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19D56EF6" w:rsidR="00040C3A" w:rsidRPr="007A4E3F" w:rsidRDefault="00D306D1" w:rsidP="00627C9F">
      <w:pPr>
        <w:jc w:val="both"/>
        <w:rPr>
          <w:rFonts w:asciiTheme="majorHAnsi" w:hAnsiTheme="majorHAnsi" w:cs="Univers"/>
          <w:b/>
          <w:bCs/>
          <w:sz w:val="22"/>
          <w:szCs w:val="22"/>
          <w:lang w:val="es-ES_tradnl"/>
        </w:rPr>
      </w:pPr>
      <w:r w:rsidRPr="007A4E3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C2DE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A4E3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5F7EDB">
        <w:rPr>
          <w:rFonts w:asciiTheme="majorHAnsi" w:hAnsiTheme="majorHAnsi" w:cs="Univers"/>
          <w:b/>
          <w:bCs/>
          <w:sz w:val="22"/>
          <w:szCs w:val="22"/>
          <w:lang w:val="es-ES_tradnl"/>
        </w:rPr>
        <w:t>n</w:t>
      </w:r>
      <w:r w:rsidR="00071174" w:rsidRPr="007A4E3F">
        <w:rPr>
          <w:rFonts w:asciiTheme="majorHAnsi" w:hAnsiTheme="majorHAnsi" w:cs="Univers"/>
          <w:b/>
          <w:bCs/>
          <w:sz w:val="22"/>
          <w:szCs w:val="22"/>
          <w:lang w:val="es-ES_tradnl"/>
        </w:rPr>
        <w:t xml:space="preserve"> </w:t>
      </w:r>
    </w:p>
    <w:p w14:paraId="751BC92D" w14:textId="77777777" w:rsidR="00040C3A" w:rsidRPr="007A4E3F"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7A4E3F"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7A4E3F"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7A4E3F"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7A4E3F"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7A4E3F"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7A4E3F"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7A4E3F"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7A4E3F"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7A4E3F"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7A4E3F"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7A4E3F"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7A4E3F" w:rsidRDefault="003D3BC2" w:rsidP="00040C3A">
      <w:pPr>
        <w:tabs>
          <w:tab w:val="center" w:pos="5400"/>
        </w:tabs>
        <w:suppressAutoHyphens/>
        <w:jc w:val="center"/>
        <w:rPr>
          <w:rFonts w:asciiTheme="majorHAnsi" w:hAnsiTheme="majorHAnsi"/>
          <w:sz w:val="22"/>
          <w:szCs w:val="22"/>
          <w:lang w:val="es-ES_tradnl"/>
        </w:rPr>
      </w:pPr>
      <w:r w:rsidRPr="007A4E3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DFFD12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2135">
                              <w:rPr>
                                <w:rFonts w:asciiTheme="majorHAnsi" w:hAnsiTheme="majorHAnsi" w:cs="Arial"/>
                                <w:b/>
                                <w:bCs/>
                                <w:color w:val="0D0D0D" w:themeColor="text1" w:themeTint="F2"/>
                                <w:sz w:val="36"/>
                                <w:szCs w:val="22"/>
                                <w:lang w:val="es-ES_tradnl"/>
                              </w:rPr>
                              <w:t>95</w:t>
                            </w:r>
                            <w:r w:rsidR="007B05C4">
                              <w:rPr>
                                <w:rFonts w:asciiTheme="majorHAnsi" w:hAnsiTheme="majorHAnsi" w:cs="Arial"/>
                                <w:b/>
                                <w:bCs/>
                                <w:color w:val="0D0D0D" w:themeColor="text1" w:themeTint="F2"/>
                                <w:sz w:val="36"/>
                                <w:szCs w:val="22"/>
                                <w:lang w:val="es-ES_tradnl"/>
                              </w:rPr>
                              <w:t>/</w:t>
                            </w:r>
                            <w:r w:rsidR="00B77BCB">
                              <w:rPr>
                                <w:rFonts w:asciiTheme="majorHAnsi" w:hAnsiTheme="majorHAnsi" w:cs="Arial"/>
                                <w:b/>
                                <w:bCs/>
                                <w:color w:val="0D0D0D" w:themeColor="text1" w:themeTint="F2"/>
                                <w:sz w:val="36"/>
                                <w:szCs w:val="22"/>
                                <w:lang w:val="es-ES_tradnl"/>
                              </w:rPr>
                              <w:t>23</w:t>
                            </w:r>
                          </w:p>
                          <w:p w14:paraId="45F30ECA" w14:textId="49A937A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77BCB">
                              <w:rPr>
                                <w:rFonts w:asciiTheme="majorHAnsi" w:hAnsiTheme="majorHAnsi" w:cs="Arial"/>
                                <w:b/>
                                <w:color w:val="0D0D0D" w:themeColor="text1" w:themeTint="F2"/>
                                <w:sz w:val="36"/>
                                <w:szCs w:val="22"/>
                                <w:lang w:val="es-ES_tradnl"/>
                              </w:rPr>
                              <w:t>1289</w:t>
                            </w:r>
                            <w:r w:rsidR="00246D1F" w:rsidRPr="004E2649">
                              <w:rPr>
                                <w:rFonts w:asciiTheme="majorHAnsi" w:hAnsiTheme="majorHAnsi" w:cs="Arial"/>
                                <w:b/>
                                <w:color w:val="0D0D0D" w:themeColor="text1" w:themeTint="F2"/>
                                <w:sz w:val="36"/>
                                <w:szCs w:val="22"/>
                                <w:lang w:val="es-ES_tradnl"/>
                              </w:rPr>
                              <w:t>-</w:t>
                            </w:r>
                            <w:r w:rsidR="00B77BCB">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66B2307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F7EDB">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619E7AD" w:rsidR="005B52B0" w:rsidRPr="0010736F" w:rsidRDefault="007866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ALICIA CABRERA MEJÍA</w:t>
                            </w:r>
                            <w:r w:rsidR="000F2700">
                              <w:rPr>
                                <w:rFonts w:asciiTheme="majorHAnsi" w:hAnsiTheme="majorHAnsi" w:cs="Arial"/>
                                <w:color w:val="0D0D0D" w:themeColor="text1" w:themeTint="F2"/>
                                <w:szCs w:val="22"/>
                                <w:lang w:val="es-ES_tradnl"/>
                              </w:rPr>
                              <w:t xml:space="preserve"> Y OTROS</w:t>
                            </w:r>
                          </w:p>
                          <w:bookmarkEnd w:id="0"/>
                          <w:p w14:paraId="0B9F7D22" w14:textId="79D48782" w:rsidR="005B52B0" w:rsidRPr="00F56ECB" w:rsidRDefault="00172F0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DFFD12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2135">
                        <w:rPr>
                          <w:rFonts w:asciiTheme="majorHAnsi" w:hAnsiTheme="majorHAnsi" w:cs="Arial"/>
                          <w:b/>
                          <w:bCs/>
                          <w:color w:val="0D0D0D" w:themeColor="text1" w:themeTint="F2"/>
                          <w:sz w:val="36"/>
                          <w:szCs w:val="22"/>
                          <w:lang w:val="es-ES_tradnl"/>
                        </w:rPr>
                        <w:t>95</w:t>
                      </w:r>
                      <w:r w:rsidR="007B05C4">
                        <w:rPr>
                          <w:rFonts w:asciiTheme="majorHAnsi" w:hAnsiTheme="majorHAnsi" w:cs="Arial"/>
                          <w:b/>
                          <w:bCs/>
                          <w:color w:val="0D0D0D" w:themeColor="text1" w:themeTint="F2"/>
                          <w:sz w:val="36"/>
                          <w:szCs w:val="22"/>
                          <w:lang w:val="es-ES_tradnl"/>
                        </w:rPr>
                        <w:t>/</w:t>
                      </w:r>
                      <w:r w:rsidR="00B77BCB">
                        <w:rPr>
                          <w:rFonts w:asciiTheme="majorHAnsi" w:hAnsiTheme="majorHAnsi" w:cs="Arial"/>
                          <w:b/>
                          <w:bCs/>
                          <w:color w:val="0D0D0D" w:themeColor="text1" w:themeTint="F2"/>
                          <w:sz w:val="36"/>
                          <w:szCs w:val="22"/>
                          <w:lang w:val="es-ES_tradnl"/>
                        </w:rPr>
                        <w:t>23</w:t>
                      </w:r>
                    </w:p>
                    <w:p w14:paraId="45F30ECA" w14:textId="49A937A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77BCB">
                        <w:rPr>
                          <w:rFonts w:asciiTheme="majorHAnsi" w:hAnsiTheme="majorHAnsi" w:cs="Arial"/>
                          <w:b/>
                          <w:color w:val="0D0D0D" w:themeColor="text1" w:themeTint="F2"/>
                          <w:sz w:val="36"/>
                          <w:szCs w:val="22"/>
                          <w:lang w:val="es-ES_tradnl"/>
                        </w:rPr>
                        <w:t>1289</w:t>
                      </w:r>
                      <w:r w:rsidR="00246D1F" w:rsidRPr="004E2649">
                        <w:rPr>
                          <w:rFonts w:asciiTheme="majorHAnsi" w:hAnsiTheme="majorHAnsi" w:cs="Arial"/>
                          <w:b/>
                          <w:color w:val="0D0D0D" w:themeColor="text1" w:themeTint="F2"/>
                          <w:sz w:val="36"/>
                          <w:szCs w:val="22"/>
                          <w:lang w:val="es-ES_tradnl"/>
                        </w:rPr>
                        <w:t>-</w:t>
                      </w:r>
                      <w:r w:rsidR="00B77BCB">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66B2307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F7EDB">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619E7AD" w:rsidR="005B52B0" w:rsidRPr="0010736F" w:rsidRDefault="007866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ALICIA CABRERA MEJÍA</w:t>
                      </w:r>
                      <w:r w:rsidR="000F2700">
                        <w:rPr>
                          <w:rFonts w:asciiTheme="majorHAnsi" w:hAnsiTheme="majorHAnsi" w:cs="Arial"/>
                          <w:color w:val="0D0D0D" w:themeColor="text1" w:themeTint="F2"/>
                          <w:szCs w:val="22"/>
                          <w:lang w:val="es-ES_tradnl"/>
                        </w:rPr>
                        <w:t xml:space="preserve"> Y OTROS</w:t>
                      </w:r>
                    </w:p>
                    <w:bookmarkEnd w:id="1"/>
                    <w:p w14:paraId="0B9F7D22" w14:textId="79D48782" w:rsidR="005B52B0" w:rsidRPr="00F56ECB" w:rsidRDefault="00172F0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7A4E3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0FF2395" w:rsidR="00627C9F" w:rsidRPr="00B1421D" w:rsidRDefault="00834D49" w:rsidP="007A5817">
                            <w:pPr>
                              <w:spacing w:line="276" w:lineRule="auto"/>
                              <w:jc w:val="right"/>
                              <w:rPr>
                                <w:rFonts w:asciiTheme="minorHAnsi" w:hAnsiTheme="minorHAnsi"/>
                                <w:color w:val="FFFFFF" w:themeColor="background1"/>
                                <w:sz w:val="22"/>
                                <w:lang w:val="es-ES"/>
                              </w:rPr>
                            </w:pPr>
                            <w:r w:rsidRPr="00B1421D">
                              <w:rPr>
                                <w:rFonts w:asciiTheme="minorHAnsi" w:hAnsiTheme="minorHAnsi"/>
                                <w:color w:val="FFFFFF" w:themeColor="background1"/>
                                <w:sz w:val="22"/>
                                <w:lang w:val="es-ES"/>
                              </w:rPr>
                              <w:t>OEA/Ser.L/V/II</w:t>
                            </w:r>
                          </w:p>
                          <w:p w14:paraId="71D2D5D2" w14:textId="34B90513" w:rsidR="00627C9F" w:rsidRPr="00B1421D" w:rsidRDefault="00627C9F" w:rsidP="007A5817">
                            <w:pPr>
                              <w:spacing w:line="276" w:lineRule="auto"/>
                              <w:jc w:val="right"/>
                              <w:rPr>
                                <w:rFonts w:asciiTheme="minorHAnsi" w:hAnsiTheme="minorHAnsi"/>
                                <w:color w:val="FFFFFF" w:themeColor="background1"/>
                                <w:sz w:val="22"/>
                                <w:lang w:val="es-ES"/>
                              </w:rPr>
                            </w:pPr>
                            <w:r w:rsidRPr="00B1421D">
                              <w:rPr>
                                <w:rFonts w:asciiTheme="minorHAnsi" w:hAnsiTheme="minorHAnsi"/>
                                <w:color w:val="FFFFFF" w:themeColor="background1"/>
                                <w:sz w:val="22"/>
                                <w:lang w:val="es-ES"/>
                              </w:rPr>
                              <w:t xml:space="preserve">Doc. </w:t>
                            </w:r>
                            <w:r w:rsidR="000D2135">
                              <w:rPr>
                                <w:rFonts w:asciiTheme="minorHAnsi" w:hAnsiTheme="minorHAnsi"/>
                                <w:color w:val="FFFFFF" w:themeColor="background1"/>
                                <w:sz w:val="22"/>
                                <w:lang w:val="es-ES"/>
                              </w:rPr>
                              <w:t>10</w:t>
                            </w:r>
                            <w:r w:rsidR="00B1421D">
                              <w:rPr>
                                <w:rFonts w:asciiTheme="minorHAnsi" w:hAnsiTheme="minorHAnsi"/>
                                <w:color w:val="FFFFFF" w:themeColor="background1"/>
                                <w:sz w:val="22"/>
                                <w:lang w:val="es-ES"/>
                              </w:rPr>
                              <w:t>5</w:t>
                            </w:r>
                          </w:p>
                          <w:p w14:paraId="4061DBBD" w14:textId="5C019ECB" w:rsidR="00627C9F" w:rsidRPr="00C25ADB" w:rsidRDefault="00B1421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3399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00FF2395" w:rsidR="00627C9F" w:rsidRPr="00B1421D" w:rsidRDefault="00834D49" w:rsidP="007A5817">
                      <w:pPr>
                        <w:spacing w:line="276" w:lineRule="auto"/>
                        <w:jc w:val="right"/>
                        <w:rPr>
                          <w:rFonts w:asciiTheme="minorHAnsi" w:hAnsiTheme="minorHAnsi"/>
                          <w:color w:val="FFFFFF" w:themeColor="background1"/>
                          <w:sz w:val="22"/>
                          <w:lang w:val="es-ES"/>
                        </w:rPr>
                      </w:pPr>
                      <w:r w:rsidRPr="00B1421D">
                        <w:rPr>
                          <w:rFonts w:asciiTheme="minorHAnsi" w:hAnsiTheme="minorHAnsi"/>
                          <w:color w:val="FFFFFF" w:themeColor="background1"/>
                          <w:sz w:val="22"/>
                          <w:lang w:val="es-ES"/>
                        </w:rPr>
                        <w:t>OEA/Ser.L/V/II</w:t>
                      </w:r>
                    </w:p>
                    <w:p w14:paraId="71D2D5D2" w14:textId="34B90513" w:rsidR="00627C9F" w:rsidRPr="00B1421D" w:rsidRDefault="00627C9F" w:rsidP="007A5817">
                      <w:pPr>
                        <w:spacing w:line="276" w:lineRule="auto"/>
                        <w:jc w:val="right"/>
                        <w:rPr>
                          <w:rFonts w:asciiTheme="minorHAnsi" w:hAnsiTheme="minorHAnsi"/>
                          <w:color w:val="FFFFFF" w:themeColor="background1"/>
                          <w:sz w:val="22"/>
                          <w:lang w:val="es-ES"/>
                        </w:rPr>
                      </w:pPr>
                      <w:r w:rsidRPr="00B1421D">
                        <w:rPr>
                          <w:rFonts w:asciiTheme="minorHAnsi" w:hAnsiTheme="minorHAnsi"/>
                          <w:color w:val="FFFFFF" w:themeColor="background1"/>
                          <w:sz w:val="22"/>
                          <w:lang w:val="es-ES"/>
                        </w:rPr>
                        <w:t xml:space="preserve">Doc. </w:t>
                      </w:r>
                      <w:r w:rsidR="000D2135">
                        <w:rPr>
                          <w:rFonts w:asciiTheme="minorHAnsi" w:hAnsiTheme="minorHAnsi"/>
                          <w:color w:val="FFFFFF" w:themeColor="background1"/>
                          <w:sz w:val="22"/>
                          <w:lang w:val="es-ES"/>
                        </w:rPr>
                        <w:t>10</w:t>
                      </w:r>
                      <w:r w:rsidR="00B1421D">
                        <w:rPr>
                          <w:rFonts w:asciiTheme="minorHAnsi" w:hAnsiTheme="minorHAnsi"/>
                          <w:color w:val="FFFFFF" w:themeColor="background1"/>
                          <w:sz w:val="22"/>
                          <w:lang w:val="es-ES"/>
                        </w:rPr>
                        <w:t>5</w:t>
                      </w:r>
                    </w:p>
                    <w:p w14:paraId="4061DBBD" w14:textId="5C019ECB" w:rsidR="00627C9F" w:rsidRPr="00C25ADB" w:rsidRDefault="00B1421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3399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7A4E3F"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7A4E3F"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7A4E3F"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7A4E3F"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7A4E3F"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7A4E3F"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7A4E3F"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7A4E3F"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7A4E3F"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7A4E3F"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7A4E3F"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7A4E3F"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7A4E3F"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7A4E3F"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7A4E3F" w:rsidRDefault="0090270B" w:rsidP="00040C3A">
      <w:pPr>
        <w:tabs>
          <w:tab w:val="center" w:pos="5400"/>
        </w:tabs>
        <w:suppressAutoHyphens/>
        <w:jc w:val="center"/>
        <w:rPr>
          <w:rFonts w:asciiTheme="majorHAnsi" w:hAnsiTheme="majorHAnsi"/>
          <w:sz w:val="18"/>
          <w:szCs w:val="22"/>
          <w:lang w:val="es-ES_tradnl"/>
        </w:rPr>
      </w:pPr>
      <w:r w:rsidRPr="007A4E3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B3E829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F3C30">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BF3C30">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F5654">
                              <w:rPr>
                                <w:rFonts w:asciiTheme="majorHAnsi" w:hAnsiTheme="majorHAnsi"/>
                                <w:color w:val="0D0D0D" w:themeColor="text1" w:themeTint="F2"/>
                                <w:sz w:val="18"/>
                                <w:szCs w:val="22"/>
                                <w:lang w:val="es-ES"/>
                              </w:rPr>
                              <w:t>3</w:t>
                            </w:r>
                            <w:r w:rsidR="00BF3C3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B3E829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F3C30">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BF3C30">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F5654">
                        <w:rPr>
                          <w:rFonts w:asciiTheme="majorHAnsi" w:hAnsiTheme="majorHAnsi"/>
                          <w:color w:val="0D0D0D" w:themeColor="text1" w:themeTint="F2"/>
                          <w:sz w:val="18"/>
                          <w:szCs w:val="22"/>
                          <w:lang w:val="es-ES"/>
                        </w:rPr>
                        <w:t>3</w:t>
                      </w:r>
                      <w:r w:rsidR="00BF3C3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7A4E3F" w:rsidRDefault="0090270B" w:rsidP="00040C3A">
      <w:pPr>
        <w:tabs>
          <w:tab w:val="center" w:pos="5400"/>
        </w:tabs>
        <w:suppressAutoHyphens/>
        <w:jc w:val="center"/>
        <w:rPr>
          <w:rFonts w:asciiTheme="majorHAnsi" w:hAnsiTheme="majorHAnsi"/>
          <w:sz w:val="18"/>
          <w:szCs w:val="22"/>
          <w:lang w:val="es-ES_tradnl"/>
        </w:rPr>
      </w:pPr>
      <w:r w:rsidRPr="007A4E3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46A40" w14:textId="77777777" w:rsidR="00BF3C3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F3C30" w:rsidRPr="00BF3C30">
                              <w:rPr>
                                <w:rFonts w:asciiTheme="majorHAnsi" w:hAnsiTheme="majorHAnsi"/>
                                <w:color w:val="595959" w:themeColor="text1" w:themeTint="A6"/>
                                <w:sz w:val="18"/>
                                <w:szCs w:val="18"/>
                                <w:lang w:val="pt-BR"/>
                              </w:rPr>
                              <w:t>95</w:t>
                            </w:r>
                            <w:r w:rsidR="007B05C4" w:rsidRPr="00BF3C30">
                              <w:rPr>
                                <w:rFonts w:asciiTheme="majorHAnsi" w:hAnsiTheme="majorHAnsi"/>
                                <w:color w:val="595959" w:themeColor="text1" w:themeTint="A6"/>
                                <w:sz w:val="18"/>
                                <w:szCs w:val="18"/>
                                <w:lang w:val="pt-BR"/>
                              </w:rPr>
                              <w:t>/</w:t>
                            </w:r>
                            <w:r w:rsidR="00BF3C30" w:rsidRPr="00BF3C30">
                              <w:rPr>
                                <w:rFonts w:asciiTheme="majorHAnsi" w:hAnsiTheme="majorHAnsi"/>
                                <w:color w:val="595959" w:themeColor="text1" w:themeTint="A6"/>
                                <w:sz w:val="18"/>
                                <w:szCs w:val="18"/>
                                <w:lang w:val="pt-BR"/>
                              </w:rPr>
                              <w:t>23</w:t>
                            </w:r>
                            <w:r w:rsidRPr="00BF3C3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F5654">
                              <w:rPr>
                                <w:rFonts w:asciiTheme="majorHAnsi" w:hAnsiTheme="majorHAnsi"/>
                                <w:color w:val="595959" w:themeColor="text1" w:themeTint="A6"/>
                                <w:sz w:val="18"/>
                                <w:szCs w:val="18"/>
                                <w:lang w:val="es-ES"/>
                              </w:rPr>
                              <w:t>1289</w:t>
                            </w:r>
                            <w:r w:rsidR="000433C9">
                              <w:rPr>
                                <w:rFonts w:asciiTheme="majorHAnsi" w:hAnsiTheme="majorHAnsi"/>
                                <w:color w:val="595959" w:themeColor="text1" w:themeTint="A6"/>
                                <w:sz w:val="18"/>
                                <w:szCs w:val="18"/>
                                <w:lang w:val="es-ES"/>
                              </w:rPr>
                              <w:t>-</w:t>
                            </w:r>
                            <w:r w:rsidR="002F565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5F7EDB">
                              <w:rPr>
                                <w:rFonts w:asciiTheme="majorHAnsi" w:hAnsiTheme="majorHAnsi"/>
                                <w:color w:val="595959" w:themeColor="text1" w:themeTint="A6"/>
                                <w:sz w:val="18"/>
                                <w:szCs w:val="18"/>
                                <w:lang w:val="es-ES"/>
                              </w:rPr>
                              <w:t>I</w:t>
                            </w:r>
                            <w:r w:rsidR="005F7EDB">
                              <w:rPr>
                                <w:rFonts w:asciiTheme="majorHAnsi" w:hAnsiTheme="majorHAnsi"/>
                                <w:color w:val="595959" w:themeColor="text1" w:themeTint="A6"/>
                                <w:sz w:val="18"/>
                                <w:szCs w:val="18"/>
                                <w:lang w:val="es-ES_tradnl"/>
                              </w:rPr>
                              <w:t>na</w:t>
                            </w:r>
                            <w:r w:rsidRPr="00890650">
                              <w:rPr>
                                <w:rFonts w:asciiTheme="majorHAnsi" w:hAnsiTheme="majorHAnsi"/>
                                <w:color w:val="595959" w:themeColor="text1" w:themeTint="A6"/>
                                <w:sz w:val="18"/>
                                <w:szCs w:val="18"/>
                                <w:lang w:val="es-ES_tradnl"/>
                              </w:rPr>
                              <w:t xml:space="preserve">dmisibilidad. </w:t>
                            </w:r>
                          </w:p>
                          <w:p w14:paraId="7FD77785" w14:textId="533B25AC" w:rsidR="00113F73" w:rsidRPr="007B05C4" w:rsidRDefault="007866F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María Alicia Cabrera Mejía</w:t>
                            </w:r>
                            <w:r w:rsidR="00E37716">
                              <w:rPr>
                                <w:rFonts w:asciiTheme="majorHAnsi" w:hAnsiTheme="majorHAnsi"/>
                                <w:color w:val="595959" w:themeColor="text1" w:themeTint="A6"/>
                                <w:sz w:val="18"/>
                                <w:szCs w:val="18"/>
                                <w:lang w:val="es-ES_tradnl"/>
                              </w:rPr>
                              <w:t xml:space="preserve"> y otros</w:t>
                            </w:r>
                            <w:r w:rsidR="00113F73" w:rsidRPr="00890650">
                              <w:rPr>
                                <w:rFonts w:asciiTheme="majorHAnsi" w:hAnsiTheme="majorHAnsi"/>
                                <w:color w:val="595959" w:themeColor="text1" w:themeTint="A6"/>
                                <w:sz w:val="18"/>
                                <w:szCs w:val="18"/>
                                <w:lang w:val="es-ES_tradnl"/>
                              </w:rPr>
                              <w:t xml:space="preserve">. </w:t>
                            </w:r>
                            <w:r w:rsidR="002F5654">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F3C30">
                              <w:rPr>
                                <w:rFonts w:asciiTheme="majorHAnsi" w:hAnsiTheme="majorHAnsi"/>
                                <w:color w:val="595959" w:themeColor="text1" w:themeTint="A6"/>
                                <w:sz w:val="18"/>
                                <w:szCs w:val="18"/>
                                <w:lang w:val="es-ES"/>
                              </w:rPr>
                              <w:t>26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0F46A40" w14:textId="77777777" w:rsidR="00BF3C3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F3C30" w:rsidRPr="00BF3C30">
                        <w:rPr>
                          <w:rFonts w:asciiTheme="majorHAnsi" w:hAnsiTheme="majorHAnsi"/>
                          <w:color w:val="595959" w:themeColor="text1" w:themeTint="A6"/>
                          <w:sz w:val="18"/>
                          <w:szCs w:val="18"/>
                          <w:lang w:val="pt-BR"/>
                        </w:rPr>
                        <w:t>95</w:t>
                      </w:r>
                      <w:r w:rsidR="007B05C4" w:rsidRPr="00BF3C30">
                        <w:rPr>
                          <w:rFonts w:asciiTheme="majorHAnsi" w:hAnsiTheme="majorHAnsi"/>
                          <w:color w:val="595959" w:themeColor="text1" w:themeTint="A6"/>
                          <w:sz w:val="18"/>
                          <w:szCs w:val="18"/>
                          <w:lang w:val="pt-BR"/>
                        </w:rPr>
                        <w:t>/</w:t>
                      </w:r>
                      <w:r w:rsidR="00BF3C30" w:rsidRPr="00BF3C30">
                        <w:rPr>
                          <w:rFonts w:asciiTheme="majorHAnsi" w:hAnsiTheme="majorHAnsi"/>
                          <w:color w:val="595959" w:themeColor="text1" w:themeTint="A6"/>
                          <w:sz w:val="18"/>
                          <w:szCs w:val="18"/>
                          <w:lang w:val="pt-BR"/>
                        </w:rPr>
                        <w:t>23</w:t>
                      </w:r>
                      <w:r w:rsidRPr="00BF3C3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F5654">
                        <w:rPr>
                          <w:rFonts w:asciiTheme="majorHAnsi" w:hAnsiTheme="majorHAnsi"/>
                          <w:color w:val="595959" w:themeColor="text1" w:themeTint="A6"/>
                          <w:sz w:val="18"/>
                          <w:szCs w:val="18"/>
                          <w:lang w:val="es-ES"/>
                        </w:rPr>
                        <w:t>1289</w:t>
                      </w:r>
                      <w:r w:rsidR="000433C9">
                        <w:rPr>
                          <w:rFonts w:asciiTheme="majorHAnsi" w:hAnsiTheme="majorHAnsi"/>
                          <w:color w:val="595959" w:themeColor="text1" w:themeTint="A6"/>
                          <w:sz w:val="18"/>
                          <w:szCs w:val="18"/>
                          <w:lang w:val="es-ES"/>
                        </w:rPr>
                        <w:t>-</w:t>
                      </w:r>
                      <w:r w:rsidR="002F565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5F7EDB">
                        <w:rPr>
                          <w:rFonts w:asciiTheme="majorHAnsi" w:hAnsiTheme="majorHAnsi"/>
                          <w:color w:val="595959" w:themeColor="text1" w:themeTint="A6"/>
                          <w:sz w:val="18"/>
                          <w:szCs w:val="18"/>
                          <w:lang w:val="es-ES"/>
                        </w:rPr>
                        <w:t>I</w:t>
                      </w:r>
                      <w:r w:rsidR="005F7EDB">
                        <w:rPr>
                          <w:rFonts w:asciiTheme="majorHAnsi" w:hAnsiTheme="majorHAnsi"/>
                          <w:color w:val="595959" w:themeColor="text1" w:themeTint="A6"/>
                          <w:sz w:val="18"/>
                          <w:szCs w:val="18"/>
                          <w:lang w:val="es-ES_tradnl"/>
                        </w:rPr>
                        <w:t>na</w:t>
                      </w:r>
                      <w:r w:rsidRPr="00890650">
                        <w:rPr>
                          <w:rFonts w:asciiTheme="majorHAnsi" w:hAnsiTheme="majorHAnsi"/>
                          <w:color w:val="595959" w:themeColor="text1" w:themeTint="A6"/>
                          <w:sz w:val="18"/>
                          <w:szCs w:val="18"/>
                          <w:lang w:val="es-ES_tradnl"/>
                        </w:rPr>
                        <w:t xml:space="preserve">dmisibilidad. </w:t>
                      </w:r>
                    </w:p>
                    <w:p w14:paraId="7FD77785" w14:textId="533B25AC" w:rsidR="00113F73" w:rsidRPr="007B05C4" w:rsidRDefault="007866F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María Alicia Cabrera Mejía</w:t>
                      </w:r>
                      <w:r w:rsidR="00E37716">
                        <w:rPr>
                          <w:rFonts w:asciiTheme="majorHAnsi" w:hAnsiTheme="majorHAnsi"/>
                          <w:color w:val="595959" w:themeColor="text1" w:themeTint="A6"/>
                          <w:sz w:val="18"/>
                          <w:szCs w:val="18"/>
                          <w:lang w:val="es-ES_tradnl"/>
                        </w:rPr>
                        <w:t xml:space="preserve"> y otros</w:t>
                      </w:r>
                      <w:r w:rsidR="00113F73" w:rsidRPr="00890650">
                        <w:rPr>
                          <w:rFonts w:asciiTheme="majorHAnsi" w:hAnsiTheme="majorHAnsi"/>
                          <w:color w:val="595959" w:themeColor="text1" w:themeTint="A6"/>
                          <w:sz w:val="18"/>
                          <w:szCs w:val="18"/>
                          <w:lang w:val="es-ES_tradnl"/>
                        </w:rPr>
                        <w:t xml:space="preserve">. </w:t>
                      </w:r>
                      <w:r w:rsidR="002F5654">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F3C30">
                        <w:rPr>
                          <w:rFonts w:asciiTheme="majorHAnsi" w:hAnsiTheme="majorHAnsi"/>
                          <w:color w:val="595959" w:themeColor="text1" w:themeTint="A6"/>
                          <w:sz w:val="18"/>
                          <w:szCs w:val="18"/>
                          <w:lang w:val="es-ES"/>
                        </w:rPr>
                        <w:t>26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7A4E3F"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7A4E3F" w:rsidRDefault="00D306D1" w:rsidP="005516A1">
      <w:pPr>
        <w:tabs>
          <w:tab w:val="center" w:pos="5400"/>
        </w:tabs>
        <w:suppressAutoHyphens/>
        <w:jc w:val="center"/>
        <w:rPr>
          <w:rFonts w:asciiTheme="majorHAnsi" w:hAnsiTheme="majorHAnsi"/>
          <w:b/>
          <w:sz w:val="20"/>
          <w:lang w:val="es-ES_tradnl"/>
        </w:rPr>
      </w:pPr>
      <w:r w:rsidRPr="007A4E3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7A4E3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7A4E3F" w:rsidRDefault="004A6A54" w:rsidP="005516A1">
      <w:pPr>
        <w:tabs>
          <w:tab w:val="center" w:pos="5400"/>
        </w:tabs>
        <w:suppressAutoHyphens/>
        <w:jc w:val="center"/>
        <w:rPr>
          <w:rFonts w:asciiTheme="majorHAnsi" w:hAnsiTheme="majorHAnsi"/>
          <w:b/>
          <w:sz w:val="20"/>
          <w:lang w:val="es-ES_tradnl"/>
        </w:rPr>
        <w:sectPr w:rsidR="0070697F" w:rsidRPr="007A4E3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7A4E3F">
        <w:rPr>
          <w:rFonts w:asciiTheme="majorHAnsi" w:hAnsiTheme="majorHAnsi"/>
          <w:b/>
          <w:sz w:val="20"/>
          <w:lang w:val="es-ES_tradnl"/>
        </w:rPr>
        <w:tab/>
      </w:r>
    </w:p>
    <w:p w14:paraId="2786EE58" w14:textId="77777777" w:rsidR="003239B8" w:rsidRPr="007A4E3F" w:rsidRDefault="003239B8" w:rsidP="004A6A54">
      <w:pPr>
        <w:spacing w:after="240"/>
        <w:ind w:firstLine="720"/>
        <w:jc w:val="both"/>
        <w:rPr>
          <w:rFonts w:asciiTheme="majorHAnsi" w:hAnsiTheme="majorHAnsi"/>
          <w:b/>
          <w:bCs/>
          <w:sz w:val="20"/>
          <w:szCs w:val="20"/>
          <w:lang w:val="es-ES"/>
        </w:rPr>
      </w:pPr>
      <w:r w:rsidRPr="007A4E3F">
        <w:rPr>
          <w:rFonts w:asciiTheme="majorHAnsi" w:hAnsiTheme="majorHAnsi"/>
          <w:b/>
          <w:bCs/>
          <w:sz w:val="20"/>
          <w:szCs w:val="20"/>
          <w:lang w:val="es-ES"/>
        </w:rPr>
        <w:lastRenderedPageBreak/>
        <w:t>I.</w:t>
      </w:r>
      <w:r w:rsidRPr="007A4E3F">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A4E3F"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7A4E3F" w:rsidRDefault="003239B8" w:rsidP="008D2290">
            <w:pPr>
              <w:jc w:val="center"/>
              <w:rPr>
                <w:rFonts w:asciiTheme="majorHAnsi" w:hAnsiTheme="majorHAnsi"/>
                <w:b/>
                <w:bCs/>
                <w:color w:val="FFFFFF" w:themeColor="background1"/>
                <w:sz w:val="20"/>
                <w:szCs w:val="20"/>
              </w:rPr>
            </w:pPr>
            <w:r w:rsidRPr="007A4E3F">
              <w:rPr>
                <w:rFonts w:asciiTheme="majorHAnsi" w:hAnsiTheme="majorHAnsi"/>
                <w:b/>
                <w:bCs/>
                <w:color w:val="FFFFFF" w:themeColor="background1"/>
                <w:sz w:val="20"/>
                <w:szCs w:val="20"/>
              </w:rPr>
              <w:t>Parte peticionaria:</w:t>
            </w:r>
          </w:p>
        </w:tc>
        <w:tc>
          <w:tcPr>
            <w:tcW w:w="5647" w:type="dxa"/>
            <w:vAlign w:val="center"/>
          </w:tcPr>
          <w:p w14:paraId="07DAAE2E" w14:textId="4BABFB67" w:rsidR="003239B8" w:rsidRPr="007A4E3F" w:rsidRDefault="00BA303A" w:rsidP="008D2290">
            <w:pPr>
              <w:jc w:val="both"/>
              <w:rPr>
                <w:rFonts w:asciiTheme="majorHAnsi" w:hAnsiTheme="majorHAnsi"/>
                <w:bCs/>
                <w:sz w:val="20"/>
                <w:szCs w:val="20"/>
                <w:lang w:val="es-CO"/>
              </w:rPr>
            </w:pPr>
            <w:r w:rsidRPr="007A4E3F">
              <w:rPr>
                <w:rFonts w:asciiTheme="majorHAnsi" w:hAnsiTheme="majorHAnsi"/>
                <w:bCs/>
                <w:sz w:val="20"/>
                <w:szCs w:val="20"/>
                <w:lang w:val="es-CO"/>
              </w:rPr>
              <w:t>Alba Cristina Grueso Sánchez</w:t>
            </w:r>
          </w:p>
        </w:tc>
      </w:tr>
      <w:tr w:rsidR="003239B8" w:rsidRPr="00070BEA"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7A4E3F" w:rsidRDefault="001411E2"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A4E3F">
                  <w:rPr>
                    <w:rFonts w:asciiTheme="majorHAnsi" w:hAnsiTheme="majorHAnsi"/>
                    <w:b/>
                    <w:bCs/>
                    <w:color w:val="FFFFFF" w:themeColor="background1"/>
                    <w:sz w:val="20"/>
                    <w:szCs w:val="20"/>
                  </w:rPr>
                  <w:t>Presunta víctima</w:t>
                </w:r>
              </w:sdtContent>
            </w:sdt>
            <w:r w:rsidR="003239B8" w:rsidRPr="007A4E3F">
              <w:rPr>
                <w:rFonts w:asciiTheme="majorHAnsi" w:hAnsiTheme="majorHAnsi"/>
                <w:b/>
                <w:bCs/>
                <w:color w:val="FFFFFF" w:themeColor="background1"/>
                <w:sz w:val="20"/>
                <w:szCs w:val="20"/>
              </w:rPr>
              <w:t>:</w:t>
            </w:r>
          </w:p>
        </w:tc>
        <w:tc>
          <w:tcPr>
            <w:tcW w:w="5647" w:type="dxa"/>
            <w:vAlign w:val="center"/>
          </w:tcPr>
          <w:p w14:paraId="143D44A8" w14:textId="38DCC824" w:rsidR="003239B8" w:rsidRPr="007A4E3F" w:rsidRDefault="00913CA3" w:rsidP="008D2290">
            <w:pPr>
              <w:jc w:val="both"/>
              <w:rPr>
                <w:rFonts w:asciiTheme="majorHAnsi" w:hAnsiTheme="majorHAnsi"/>
                <w:bCs/>
                <w:sz w:val="20"/>
                <w:szCs w:val="20"/>
                <w:lang w:val="es-ES"/>
              </w:rPr>
            </w:pPr>
            <w:r w:rsidRPr="007A4E3F">
              <w:rPr>
                <w:rFonts w:asciiTheme="majorHAnsi" w:hAnsiTheme="majorHAnsi"/>
                <w:bCs/>
                <w:sz w:val="20"/>
                <w:szCs w:val="20"/>
                <w:lang w:val="es-ES"/>
              </w:rPr>
              <w:t>María Alicia Cabrera Mejía y otros</w:t>
            </w:r>
            <w:r w:rsidRPr="007A4E3F">
              <w:rPr>
                <w:rStyle w:val="FootnoteReference"/>
                <w:rFonts w:asciiTheme="majorHAnsi" w:hAnsiTheme="majorHAnsi"/>
                <w:bCs/>
                <w:sz w:val="20"/>
                <w:szCs w:val="20"/>
                <w:lang w:val="es-ES"/>
              </w:rPr>
              <w:footnoteReference w:id="2"/>
            </w:r>
          </w:p>
        </w:tc>
      </w:tr>
      <w:tr w:rsidR="003239B8" w:rsidRPr="007A4E3F"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7A4E3F" w:rsidRDefault="003239B8" w:rsidP="008D2290">
            <w:pPr>
              <w:jc w:val="center"/>
              <w:rPr>
                <w:rFonts w:asciiTheme="majorHAnsi" w:hAnsiTheme="majorHAnsi"/>
                <w:b/>
                <w:bCs/>
                <w:color w:val="FFFFFF" w:themeColor="background1"/>
                <w:sz w:val="20"/>
                <w:szCs w:val="20"/>
              </w:rPr>
            </w:pPr>
            <w:r w:rsidRPr="007A4E3F">
              <w:rPr>
                <w:rFonts w:asciiTheme="majorHAnsi" w:hAnsiTheme="majorHAnsi"/>
                <w:b/>
                <w:bCs/>
                <w:color w:val="FFFFFF" w:themeColor="background1"/>
                <w:sz w:val="20"/>
                <w:szCs w:val="20"/>
              </w:rPr>
              <w:t>Estado denunciado:</w:t>
            </w:r>
          </w:p>
        </w:tc>
        <w:tc>
          <w:tcPr>
            <w:tcW w:w="5647" w:type="dxa"/>
            <w:vAlign w:val="center"/>
          </w:tcPr>
          <w:p w14:paraId="5D0EC05D" w14:textId="4EF29D88" w:rsidR="003239B8" w:rsidRPr="007A4E3F" w:rsidRDefault="0058475E" w:rsidP="008D2290">
            <w:pPr>
              <w:jc w:val="both"/>
              <w:rPr>
                <w:rFonts w:asciiTheme="majorHAnsi" w:hAnsiTheme="majorHAnsi"/>
                <w:bCs/>
                <w:sz w:val="20"/>
                <w:szCs w:val="20"/>
              </w:rPr>
            </w:pPr>
            <w:r w:rsidRPr="007A4E3F">
              <w:rPr>
                <w:rFonts w:asciiTheme="majorHAnsi" w:hAnsiTheme="majorHAnsi"/>
                <w:bCs/>
                <w:sz w:val="20"/>
                <w:szCs w:val="20"/>
              </w:rPr>
              <w:t>Colombia</w:t>
            </w:r>
            <w:r w:rsidR="004A6A54" w:rsidRPr="007A4E3F">
              <w:rPr>
                <w:rStyle w:val="FootnoteReference"/>
                <w:rFonts w:asciiTheme="majorHAnsi" w:hAnsiTheme="majorHAnsi"/>
                <w:bCs/>
                <w:sz w:val="20"/>
                <w:szCs w:val="20"/>
              </w:rPr>
              <w:footnoteReference w:id="3"/>
            </w:r>
          </w:p>
        </w:tc>
      </w:tr>
      <w:tr w:rsidR="00223A29" w:rsidRPr="00070BEA"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7A4E3F" w:rsidRDefault="001B3A00" w:rsidP="00E4118C">
            <w:pPr>
              <w:jc w:val="center"/>
              <w:rPr>
                <w:rFonts w:asciiTheme="majorHAnsi" w:hAnsiTheme="majorHAnsi"/>
                <w:b/>
                <w:bCs/>
                <w:color w:val="FFFFFF" w:themeColor="background1"/>
                <w:sz w:val="20"/>
                <w:szCs w:val="20"/>
              </w:rPr>
            </w:pPr>
            <w:r w:rsidRPr="007A4E3F">
              <w:rPr>
                <w:rFonts w:asciiTheme="majorHAnsi" w:hAnsiTheme="majorHAnsi"/>
                <w:b/>
                <w:bCs/>
                <w:color w:val="FFFFFF" w:themeColor="background1"/>
                <w:sz w:val="20"/>
                <w:szCs w:val="20"/>
              </w:rPr>
              <w:t xml:space="preserve">Derechos </w:t>
            </w:r>
            <w:r w:rsidR="00E4118C" w:rsidRPr="007A4E3F">
              <w:rPr>
                <w:rFonts w:asciiTheme="majorHAnsi" w:hAnsiTheme="majorHAnsi"/>
                <w:b/>
                <w:bCs/>
                <w:color w:val="FFFFFF" w:themeColor="background1"/>
                <w:sz w:val="20"/>
                <w:szCs w:val="20"/>
              </w:rPr>
              <w:t>invocados</w:t>
            </w:r>
            <w:r w:rsidRPr="007A4E3F">
              <w:rPr>
                <w:rFonts w:asciiTheme="majorHAnsi" w:hAnsiTheme="majorHAnsi"/>
                <w:b/>
                <w:bCs/>
                <w:color w:val="FFFFFF" w:themeColor="background1"/>
                <w:sz w:val="20"/>
                <w:szCs w:val="20"/>
              </w:rPr>
              <w:t>:</w:t>
            </w:r>
          </w:p>
        </w:tc>
        <w:tc>
          <w:tcPr>
            <w:tcW w:w="5647" w:type="dxa"/>
            <w:vAlign w:val="center"/>
          </w:tcPr>
          <w:p w14:paraId="52B28392" w14:textId="5352C7CF" w:rsidR="00223A29" w:rsidRPr="007A4E3F" w:rsidRDefault="002527F7" w:rsidP="008D2290">
            <w:pPr>
              <w:jc w:val="both"/>
              <w:rPr>
                <w:rFonts w:asciiTheme="majorHAnsi" w:hAnsiTheme="majorHAnsi"/>
                <w:bCs/>
                <w:sz w:val="20"/>
                <w:szCs w:val="20"/>
                <w:lang w:val="es-CO"/>
              </w:rPr>
            </w:pPr>
            <w:r w:rsidRPr="007A4E3F">
              <w:rPr>
                <w:rFonts w:asciiTheme="majorHAnsi" w:hAnsiTheme="majorHAnsi"/>
                <w:bCs/>
                <w:sz w:val="20"/>
                <w:szCs w:val="20"/>
                <w:lang w:val="es-CO"/>
              </w:rPr>
              <w:t xml:space="preserve">Artículos 4 (vida), 5 (integridad personal), </w:t>
            </w:r>
            <w:r w:rsidR="00864DE4" w:rsidRPr="007A4E3F">
              <w:rPr>
                <w:rFonts w:asciiTheme="majorHAnsi" w:hAnsiTheme="majorHAnsi"/>
                <w:bCs/>
                <w:sz w:val="20"/>
                <w:szCs w:val="20"/>
                <w:lang w:val="es-CO"/>
              </w:rPr>
              <w:t>8 (garantías judiciales), 25 (protección judicial) y 26 (derechos económicos, sociales y culturales) de la Convención Americana sobre Derechos Humanos</w:t>
            </w:r>
            <w:r w:rsidR="00864DE4" w:rsidRPr="007A4E3F">
              <w:rPr>
                <w:rStyle w:val="FootnoteReference"/>
                <w:rFonts w:asciiTheme="majorHAnsi" w:hAnsiTheme="majorHAnsi"/>
                <w:bCs/>
                <w:sz w:val="20"/>
                <w:szCs w:val="20"/>
                <w:lang w:val="es-CO"/>
              </w:rPr>
              <w:footnoteReference w:id="4"/>
            </w:r>
          </w:p>
        </w:tc>
      </w:tr>
    </w:tbl>
    <w:p w14:paraId="176FB213" w14:textId="77777777" w:rsidR="003239B8" w:rsidRPr="007A4E3F" w:rsidRDefault="003239B8" w:rsidP="003239B8">
      <w:pPr>
        <w:spacing w:before="240" w:after="240"/>
        <w:ind w:firstLine="720"/>
        <w:jc w:val="both"/>
        <w:rPr>
          <w:rFonts w:asciiTheme="majorHAnsi" w:hAnsiTheme="majorHAnsi"/>
          <w:b/>
          <w:bCs/>
          <w:sz w:val="20"/>
          <w:szCs w:val="20"/>
          <w:lang w:val="es-ES"/>
        </w:rPr>
      </w:pPr>
      <w:r w:rsidRPr="007A4E3F">
        <w:rPr>
          <w:rFonts w:asciiTheme="majorHAnsi" w:hAnsiTheme="majorHAnsi"/>
          <w:b/>
          <w:bCs/>
          <w:sz w:val="20"/>
          <w:szCs w:val="20"/>
          <w:lang w:val="es-ES"/>
        </w:rPr>
        <w:t>II.</w:t>
      </w:r>
      <w:r w:rsidRPr="007A4E3F">
        <w:rPr>
          <w:rFonts w:asciiTheme="majorHAnsi" w:hAnsiTheme="majorHAnsi"/>
          <w:b/>
          <w:bCs/>
          <w:sz w:val="20"/>
          <w:szCs w:val="20"/>
          <w:lang w:val="es-ES"/>
        </w:rPr>
        <w:tab/>
        <w:t>TRÁMITE ANTE LA CIDH</w:t>
      </w:r>
      <w:r w:rsidR="008E3BFE" w:rsidRPr="007A4E3F">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7A4E3F"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7A4E3F" w:rsidRDefault="004A6A54" w:rsidP="004A6A54">
            <w:pPr>
              <w:jc w:val="center"/>
              <w:rPr>
                <w:rFonts w:asciiTheme="majorHAnsi" w:hAnsiTheme="majorHAnsi"/>
                <w:b/>
                <w:bCs/>
                <w:color w:val="FFFFFF" w:themeColor="background1"/>
                <w:sz w:val="20"/>
                <w:szCs w:val="20"/>
                <w:lang w:val="es-ES"/>
              </w:rPr>
            </w:pPr>
            <w:r w:rsidRPr="007A4E3F">
              <w:rPr>
                <w:rFonts w:asciiTheme="majorHAnsi" w:hAnsiTheme="majorHAnsi"/>
                <w:b/>
                <w:bCs/>
                <w:color w:val="FFFFFF" w:themeColor="background1"/>
                <w:sz w:val="20"/>
                <w:szCs w:val="20"/>
                <w:lang w:val="es-ES"/>
              </w:rPr>
              <w:t>P</w:t>
            </w:r>
            <w:r w:rsidR="004C2312" w:rsidRPr="007A4E3F">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3CDA1309" w:rsidR="004C2312" w:rsidRPr="007A4E3F" w:rsidRDefault="00151F2F" w:rsidP="002625EA">
            <w:pPr>
              <w:jc w:val="both"/>
              <w:rPr>
                <w:rFonts w:asciiTheme="majorHAnsi" w:hAnsiTheme="majorHAnsi"/>
                <w:bCs/>
                <w:sz w:val="20"/>
                <w:szCs w:val="20"/>
                <w:lang w:val="es-ES"/>
              </w:rPr>
            </w:pPr>
            <w:r w:rsidRPr="007A4E3F">
              <w:rPr>
                <w:rFonts w:asciiTheme="majorHAnsi" w:hAnsiTheme="majorHAnsi"/>
                <w:bCs/>
                <w:sz w:val="20"/>
                <w:szCs w:val="20"/>
                <w:lang w:val="es-ES"/>
              </w:rPr>
              <w:t>16 de septiembre de 2014</w:t>
            </w:r>
          </w:p>
        </w:tc>
      </w:tr>
      <w:tr w:rsidR="00131425" w:rsidRPr="00070BEA"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7A4E3F" w:rsidRDefault="00131425" w:rsidP="004A6A54">
            <w:pPr>
              <w:jc w:val="center"/>
              <w:rPr>
                <w:rFonts w:asciiTheme="majorHAnsi" w:hAnsiTheme="majorHAnsi"/>
                <w:b/>
                <w:bCs/>
                <w:color w:val="FFFFFF" w:themeColor="background1"/>
                <w:sz w:val="20"/>
                <w:szCs w:val="20"/>
                <w:lang w:val="es-ES"/>
              </w:rPr>
            </w:pPr>
            <w:r w:rsidRPr="007A4E3F">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6DE88BDD" w:rsidR="00FE057E" w:rsidRPr="007A4E3F" w:rsidRDefault="001255F1" w:rsidP="001255F1">
            <w:pPr>
              <w:jc w:val="both"/>
              <w:rPr>
                <w:rFonts w:asciiTheme="majorHAnsi" w:hAnsiTheme="majorHAnsi"/>
                <w:bCs/>
                <w:sz w:val="20"/>
                <w:szCs w:val="20"/>
                <w:lang w:val="es-ES"/>
              </w:rPr>
            </w:pPr>
            <w:r w:rsidRPr="007A4E3F">
              <w:rPr>
                <w:rFonts w:asciiTheme="majorHAnsi" w:hAnsiTheme="majorHAnsi"/>
                <w:bCs/>
                <w:sz w:val="20"/>
                <w:szCs w:val="20"/>
                <w:lang w:val="es-ES"/>
              </w:rPr>
              <w:t xml:space="preserve">20 de octubre de 2014, 24 de febrero de 2015, 19 de noviembre de 2019, 22 de noviembre de 2019, 21 de enero de 2020, 22 de enero de 2020, </w:t>
            </w:r>
            <w:r w:rsidR="00D51FFC" w:rsidRPr="007A4E3F">
              <w:rPr>
                <w:rFonts w:asciiTheme="majorHAnsi" w:hAnsiTheme="majorHAnsi"/>
                <w:bCs/>
                <w:sz w:val="20"/>
                <w:szCs w:val="20"/>
                <w:lang w:val="es-ES"/>
              </w:rPr>
              <w:t xml:space="preserve">8 de febrero de 2021, </w:t>
            </w:r>
            <w:r w:rsidR="00480186" w:rsidRPr="007A4E3F">
              <w:rPr>
                <w:rFonts w:asciiTheme="majorHAnsi" w:hAnsiTheme="majorHAnsi"/>
                <w:bCs/>
                <w:sz w:val="20"/>
                <w:szCs w:val="20"/>
                <w:lang w:val="es-ES"/>
              </w:rPr>
              <w:t xml:space="preserve">7 de septiembre de 2021, </w:t>
            </w:r>
            <w:r w:rsidR="00762273" w:rsidRPr="007A4E3F">
              <w:rPr>
                <w:rFonts w:asciiTheme="majorHAnsi" w:hAnsiTheme="majorHAnsi"/>
                <w:bCs/>
                <w:sz w:val="20"/>
                <w:szCs w:val="20"/>
                <w:lang w:val="es-ES"/>
              </w:rPr>
              <w:t>17 de septiembre de 2021, 30 de septiembre de 2021,</w:t>
            </w:r>
            <w:r w:rsidR="00E97B00" w:rsidRPr="007A4E3F">
              <w:rPr>
                <w:rFonts w:asciiTheme="majorHAnsi" w:hAnsiTheme="majorHAnsi"/>
                <w:bCs/>
                <w:sz w:val="20"/>
                <w:szCs w:val="20"/>
                <w:lang w:val="es-ES"/>
              </w:rPr>
              <w:t xml:space="preserve"> 1 de diciembre de 2021, 18 de enero de 2022</w:t>
            </w:r>
            <w:r w:rsidR="00277CFF" w:rsidRPr="007A4E3F">
              <w:rPr>
                <w:rFonts w:asciiTheme="majorHAnsi" w:hAnsiTheme="majorHAnsi"/>
                <w:bCs/>
                <w:sz w:val="20"/>
                <w:szCs w:val="20"/>
                <w:lang w:val="es-ES"/>
              </w:rPr>
              <w:t xml:space="preserve"> y</w:t>
            </w:r>
            <w:r w:rsidR="00762273" w:rsidRPr="007A4E3F">
              <w:rPr>
                <w:rFonts w:asciiTheme="majorHAnsi" w:hAnsiTheme="majorHAnsi"/>
                <w:bCs/>
                <w:sz w:val="20"/>
                <w:szCs w:val="20"/>
                <w:lang w:val="es-ES"/>
              </w:rPr>
              <w:t xml:space="preserve"> </w:t>
            </w:r>
            <w:r w:rsidR="00480186" w:rsidRPr="007A4E3F">
              <w:rPr>
                <w:rFonts w:asciiTheme="majorHAnsi" w:hAnsiTheme="majorHAnsi"/>
                <w:bCs/>
                <w:sz w:val="20"/>
                <w:szCs w:val="20"/>
                <w:lang w:val="es-ES"/>
              </w:rPr>
              <w:t>25 de marzo de 2022</w:t>
            </w:r>
          </w:p>
        </w:tc>
      </w:tr>
      <w:tr w:rsidR="004C2312" w:rsidRPr="007A4E3F"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7A4E3F" w:rsidRDefault="004A6A54" w:rsidP="004A6A54">
            <w:pPr>
              <w:jc w:val="center"/>
              <w:rPr>
                <w:rFonts w:asciiTheme="majorHAnsi" w:hAnsiTheme="majorHAnsi"/>
                <w:b/>
                <w:bCs/>
                <w:color w:val="FFFFFF" w:themeColor="background1"/>
                <w:sz w:val="20"/>
                <w:szCs w:val="20"/>
                <w:lang w:val="es-ES"/>
              </w:rPr>
            </w:pPr>
            <w:r w:rsidRPr="007A4E3F">
              <w:rPr>
                <w:rFonts w:asciiTheme="majorHAnsi" w:hAnsiTheme="majorHAnsi"/>
                <w:b/>
                <w:color w:val="FFFFFF" w:themeColor="background1"/>
                <w:sz w:val="20"/>
                <w:szCs w:val="20"/>
                <w:lang w:val="es-ES"/>
              </w:rPr>
              <w:t>N</w:t>
            </w:r>
            <w:r w:rsidR="004C2312" w:rsidRPr="007A4E3F">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5CC2A8B2" w:rsidR="004C2312" w:rsidRPr="007A4E3F" w:rsidRDefault="00E97B00" w:rsidP="008D2290">
            <w:pPr>
              <w:jc w:val="both"/>
              <w:rPr>
                <w:rFonts w:asciiTheme="majorHAnsi" w:hAnsiTheme="majorHAnsi"/>
                <w:bCs/>
                <w:sz w:val="20"/>
                <w:szCs w:val="20"/>
                <w:lang w:val="es-ES"/>
              </w:rPr>
            </w:pPr>
            <w:r w:rsidRPr="007A4E3F">
              <w:rPr>
                <w:rFonts w:asciiTheme="majorHAnsi" w:hAnsiTheme="majorHAnsi"/>
                <w:bCs/>
                <w:sz w:val="20"/>
                <w:szCs w:val="20"/>
                <w:lang w:val="es-ES"/>
              </w:rPr>
              <w:t>25 de marzo de 2022</w:t>
            </w:r>
          </w:p>
        </w:tc>
      </w:tr>
      <w:tr w:rsidR="004C2312" w:rsidRPr="007A4E3F"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7A4E3F" w:rsidRDefault="004A6A54" w:rsidP="004A6A54">
            <w:pPr>
              <w:jc w:val="center"/>
              <w:rPr>
                <w:rFonts w:asciiTheme="majorHAnsi" w:hAnsiTheme="majorHAnsi"/>
                <w:b/>
                <w:bCs/>
                <w:color w:val="FFFFFF" w:themeColor="background1"/>
                <w:sz w:val="20"/>
                <w:szCs w:val="20"/>
                <w:lang w:val="es-ES"/>
              </w:rPr>
            </w:pPr>
            <w:r w:rsidRPr="007A4E3F">
              <w:rPr>
                <w:rFonts w:asciiTheme="majorHAnsi" w:hAnsiTheme="majorHAnsi"/>
                <w:b/>
                <w:color w:val="FFFFFF" w:themeColor="background1"/>
                <w:sz w:val="20"/>
                <w:szCs w:val="20"/>
                <w:lang w:val="es-ES"/>
              </w:rPr>
              <w:t>P</w:t>
            </w:r>
            <w:r w:rsidR="004C2312" w:rsidRPr="007A4E3F">
              <w:rPr>
                <w:rFonts w:asciiTheme="majorHAnsi" w:hAnsiTheme="majorHAnsi"/>
                <w:b/>
                <w:color w:val="FFFFFF" w:themeColor="background1"/>
                <w:sz w:val="20"/>
                <w:szCs w:val="20"/>
                <w:lang w:val="es-ES"/>
              </w:rPr>
              <w:t>rimera respuesta del Estado:</w:t>
            </w:r>
          </w:p>
        </w:tc>
        <w:tc>
          <w:tcPr>
            <w:tcW w:w="5647" w:type="dxa"/>
            <w:vAlign w:val="center"/>
          </w:tcPr>
          <w:p w14:paraId="6B47064C" w14:textId="4AB98178" w:rsidR="004C2312" w:rsidRPr="007A4E3F" w:rsidRDefault="00235EE7" w:rsidP="008D2290">
            <w:pPr>
              <w:jc w:val="both"/>
              <w:rPr>
                <w:rFonts w:asciiTheme="majorHAnsi" w:hAnsiTheme="majorHAnsi"/>
                <w:bCs/>
                <w:sz w:val="20"/>
                <w:szCs w:val="20"/>
                <w:lang w:val="es-ES"/>
              </w:rPr>
            </w:pPr>
            <w:r w:rsidRPr="007A4E3F">
              <w:rPr>
                <w:rFonts w:asciiTheme="majorHAnsi" w:hAnsiTheme="majorHAnsi"/>
                <w:bCs/>
                <w:sz w:val="20"/>
                <w:szCs w:val="20"/>
                <w:lang w:val="es-ES"/>
              </w:rPr>
              <w:t>3 de abril de 2023</w:t>
            </w:r>
          </w:p>
        </w:tc>
      </w:tr>
      <w:tr w:rsidR="004C2312" w:rsidRPr="007A4E3F"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7A4E3F" w:rsidRDefault="008E3BFE" w:rsidP="008E3BFE">
            <w:pPr>
              <w:jc w:val="center"/>
              <w:rPr>
                <w:rFonts w:asciiTheme="majorHAnsi" w:hAnsiTheme="majorHAnsi"/>
                <w:b/>
                <w:bCs/>
                <w:color w:val="FFFFFF" w:themeColor="background1"/>
                <w:sz w:val="20"/>
                <w:szCs w:val="20"/>
                <w:lang w:val="es-ES"/>
              </w:rPr>
            </w:pPr>
            <w:r w:rsidRPr="007A4E3F">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053B8600" w:rsidR="004C2312" w:rsidRPr="007A4E3F" w:rsidRDefault="00277CFF" w:rsidP="008D2290">
            <w:pPr>
              <w:jc w:val="both"/>
              <w:rPr>
                <w:rFonts w:asciiTheme="majorHAnsi" w:hAnsiTheme="majorHAnsi"/>
                <w:bCs/>
                <w:sz w:val="20"/>
                <w:szCs w:val="20"/>
                <w:lang w:val="es-ES"/>
              </w:rPr>
            </w:pPr>
            <w:r w:rsidRPr="007A4E3F">
              <w:rPr>
                <w:rFonts w:asciiTheme="majorHAnsi" w:hAnsiTheme="majorHAnsi"/>
                <w:bCs/>
                <w:sz w:val="20"/>
                <w:szCs w:val="20"/>
                <w:lang w:val="es-ES"/>
              </w:rPr>
              <w:t>25 de octubre de 2022</w:t>
            </w:r>
          </w:p>
        </w:tc>
      </w:tr>
    </w:tbl>
    <w:p w14:paraId="0FC6E9E8" w14:textId="77777777" w:rsidR="003239B8" w:rsidRPr="007A4E3F" w:rsidRDefault="003239B8" w:rsidP="003239B8">
      <w:pPr>
        <w:spacing w:before="240" w:after="240"/>
        <w:ind w:firstLine="720"/>
        <w:jc w:val="both"/>
        <w:rPr>
          <w:rFonts w:asciiTheme="majorHAnsi" w:hAnsiTheme="majorHAnsi"/>
          <w:b/>
          <w:bCs/>
          <w:sz w:val="20"/>
          <w:szCs w:val="20"/>
          <w:lang w:val="es-ES"/>
        </w:rPr>
      </w:pPr>
      <w:r w:rsidRPr="007A4E3F">
        <w:rPr>
          <w:rFonts w:asciiTheme="majorHAnsi" w:hAnsiTheme="majorHAnsi"/>
          <w:b/>
          <w:bCs/>
          <w:sz w:val="20"/>
          <w:szCs w:val="20"/>
          <w:lang w:val="es-ES"/>
        </w:rPr>
        <w:t xml:space="preserve">III. </w:t>
      </w:r>
      <w:r w:rsidRPr="007A4E3F">
        <w:rPr>
          <w:rFonts w:asciiTheme="majorHAnsi" w:hAnsiTheme="majorHAnsi"/>
          <w:b/>
          <w:bCs/>
          <w:sz w:val="20"/>
          <w:szCs w:val="20"/>
          <w:lang w:val="es-ES"/>
        </w:rPr>
        <w:tab/>
        <w:t>COMPETENCIA</w:t>
      </w:r>
      <w:r w:rsidR="00EE00E9" w:rsidRPr="007A4E3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A4E3F"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7A4E3F" w:rsidRDefault="003239B8" w:rsidP="008D2290">
            <w:pPr>
              <w:jc w:val="center"/>
              <w:rPr>
                <w:rFonts w:asciiTheme="majorHAnsi" w:hAnsiTheme="majorHAnsi"/>
                <w:b/>
                <w:bCs/>
                <w:i/>
                <w:color w:val="FFFFFF" w:themeColor="background1"/>
                <w:sz w:val="20"/>
                <w:szCs w:val="20"/>
              </w:rPr>
            </w:pPr>
            <w:r w:rsidRPr="007A4E3F">
              <w:rPr>
                <w:rFonts w:asciiTheme="majorHAnsi" w:hAnsiTheme="majorHAnsi"/>
                <w:b/>
                <w:bCs/>
                <w:color w:val="FFFFFF" w:themeColor="background1"/>
                <w:sz w:val="20"/>
                <w:szCs w:val="20"/>
              </w:rPr>
              <w:t>Competencia</w:t>
            </w:r>
            <w:r w:rsidRPr="007A4E3F">
              <w:rPr>
                <w:rFonts w:asciiTheme="majorHAnsi" w:hAnsiTheme="majorHAnsi"/>
                <w:b/>
                <w:bCs/>
                <w:i/>
                <w:color w:val="FFFFFF" w:themeColor="background1"/>
                <w:sz w:val="20"/>
                <w:szCs w:val="20"/>
              </w:rPr>
              <w:t xml:space="preserve"> Ratione personae:</w:t>
            </w:r>
          </w:p>
        </w:tc>
        <w:tc>
          <w:tcPr>
            <w:tcW w:w="5760" w:type="dxa"/>
            <w:vAlign w:val="center"/>
          </w:tcPr>
          <w:p w14:paraId="1E494D5D" w14:textId="4E4770F9" w:rsidR="003239B8" w:rsidRPr="007A4E3F" w:rsidRDefault="00F90AFA" w:rsidP="008D2290">
            <w:pPr>
              <w:rPr>
                <w:rFonts w:asciiTheme="majorHAnsi" w:hAnsiTheme="majorHAnsi"/>
                <w:bCs/>
                <w:sz w:val="20"/>
                <w:szCs w:val="20"/>
              </w:rPr>
            </w:pPr>
            <w:r w:rsidRPr="007A4E3F">
              <w:rPr>
                <w:rFonts w:asciiTheme="majorHAnsi" w:hAnsiTheme="majorHAnsi"/>
                <w:bCs/>
                <w:sz w:val="20"/>
                <w:szCs w:val="20"/>
              </w:rPr>
              <w:t>Sí</w:t>
            </w:r>
          </w:p>
        </w:tc>
      </w:tr>
      <w:tr w:rsidR="003239B8" w:rsidRPr="007A4E3F"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7A4E3F" w:rsidRDefault="003239B8" w:rsidP="008D2290">
            <w:pPr>
              <w:jc w:val="center"/>
              <w:rPr>
                <w:rFonts w:asciiTheme="majorHAnsi" w:hAnsiTheme="majorHAnsi"/>
                <w:b/>
                <w:bCs/>
                <w:color w:val="FFFFFF" w:themeColor="background1"/>
                <w:sz w:val="20"/>
                <w:szCs w:val="20"/>
              </w:rPr>
            </w:pPr>
            <w:r w:rsidRPr="007A4E3F">
              <w:rPr>
                <w:rFonts w:asciiTheme="majorHAnsi" w:hAnsiTheme="majorHAnsi"/>
                <w:b/>
                <w:bCs/>
                <w:color w:val="FFFFFF" w:themeColor="background1"/>
                <w:sz w:val="20"/>
                <w:szCs w:val="20"/>
              </w:rPr>
              <w:t>Competencia</w:t>
            </w:r>
            <w:r w:rsidRPr="007A4E3F">
              <w:rPr>
                <w:rFonts w:asciiTheme="majorHAnsi" w:hAnsiTheme="majorHAnsi"/>
                <w:b/>
                <w:bCs/>
                <w:i/>
                <w:color w:val="FFFFFF" w:themeColor="background1"/>
                <w:sz w:val="20"/>
                <w:szCs w:val="20"/>
              </w:rPr>
              <w:t xml:space="preserve"> Ratione loci</w:t>
            </w:r>
            <w:r w:rsidRPr="007A4E3F">
              <w:rPr>
                <w:rFonts w:asciiTheme="majorHAnsi" w:hAnsiTheme="majorHAnsi"/>
                <w:b/>
                <w:bCs/>
                <w:color w:val="FFFFFF" w:themeColor="background1"/>
                <w:sz w:val="20"/>
                <w:szCs w:val="20"/>
              </w:rPr>
              <w:t>:</w:t>
            </w:r>
          </w:p>
        </w:tc>
        <w:tc>
          <w:tcPr>
            <w:tcW w:w="5760" w:type="dxa"/>
            <w:vAlign w:val="center"/>
          </w:tcPr>
          <w:p w14:paraId="77C8256A" w14:textId="34A76C83" w:rsidR="003239B8" w:rsidRPr="007A4E3F" w:rsidRDefault="00F90AFA" w:rsidP="008D2290">
            <w:pPr>
              <w:rPr>
                <w:rFonts w:asciiTheme="majorHAnsi" w:hAnsiTheme="majorHAnsi"/>
                <w:bCs/>
                <w:sz w:val="20"/>
                <w:szCs w:val="20"/>
              </w:rPr>
            </w:pPr>
            <w:r w:rsidRPr="007A4E3F">
              <w:rPr>
                <w:rFonts w:asciiTheme="majorHAnsi" w:hAnsiTheme="majorHAnsi"/>
                <w:bCs/>
                <w:sz w:val="20"/>
                <w:szCs w:val="20"/>
              </w:rPr>
              <w:t>Sí</w:t>
            </w:r>
          </w:p>
        </w:tc>
      </w:tr>
      <w:tr w:rsidR="003239B8" w:rsidRPr="007A4E3F"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7A4E3F" w:rsidRDefault="003239B8" w:rsidP="008D2290">
            <w:pPr>
              <w:jc w:val="center"/>
              <w:rPr>
                <w:rFonts w:asciiTheme="majorHAnsi" w:hAnsiTheme="majorHAnsi"/>
                <w:b/>
                <w:bCs/>
                <w:color w:val="FFFFFF" w:themeColor="background1"/>
                <w:sz w:val="20"/>
                <w:szCs w:val="20"/>
              </w:rPr>
            </w:pPr>
            <w:r w:rsidRPr="007A4E3F">
              <w:rPr>
                <w:rFonts w:asciiTheme="majorHAnsi" w:hAnsiTheme="majorHAnsi"/>
                <w:b/>
                <w:bCs/>
                <w:color w:val="FFFFFF" w:themeColor="background1"/>
                <w:sz w:val="20"/>
                <w:szCs w:val="20"/>
              </w:rPr>
              <w:t>Competencia</w:t>
            </w:r>
            <w:r w:rsidRPr="007A4E3F">
              <w:rPr>
                <w:rFonts w:asciiTheme="majorHAnsi" w:hAnsiTheme="majorHAnsi"/>
                <w:b/>
                <w:bCs/>
                <w:i/>
                <w:color w:val="FFFFFF" w:themeColor="background1"/>
                <w:sz w:val="20"/>
                <w:szCs w:val="20"/>
              </w:rPr>
              <w:t xml:space="preserve"> Ratione temporis</w:t>
            </w:r>
            <w:r w:rsidRPr="007A4E3F">
              <w:rPr>
                <w:rFonts w:asciiTheme="majorHAnsi" w:hAnsiTheme="majorHAnsi"/>
                <w:b/>
                <w:bCs/>
                <w:color w:val="FFFFFF" w:themeColor="background1"/>
                <w:sz w:val="20"/>
                <w:szCs w:val="20"/>
              </w:rPr>
              <w:t>:</w:t>
            </w:r>
          </w:p>
        </w:tc>
        <w:tc>
          <w:tcPr>
            <w:tcW w:w="5760" w:type="dxa"/>
            <w:vAlign w:val="center"/>
          </w:tcPr>
          <w:p w14:paraId="523F6BD6" w14:textId="4CEEB90F" w:rsidR="003239B8" w:rsidRPr="007A4E3F" w:rsidRDefault="00F90AFA" w:rsidP="008D2290">
            <w:pPr>
              <w:rPr>
                <w:rFonts w:asciiTheme="majorHAnsi" w:hAnsiTheme="majorHAnsi"/>
                <w:bCs/>
                <w:sz w:val="20"/>
                <w:szCs w:val="20"/>
              </w:rPr>
            </w:pPr>
            <w:r w:rsidRPr="007A4E3F">
              <w:rPr>
                <w:rFonts w:asciiTheme="majorHAnsi" w:hAnsiTheme="majorHAnsi"/>
                <w:bCs/>
                <w:sz w:val="20"/>
                <w:szCs w:val="20"/>
              </w:rPr>
              <w:t>Sí</w:t>
            </w:r>
          </w:p>
        </w:tc>
      </w:tr>
      <w:tr w:rsidR="003239B8" w:rsidRPr="00070BE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7A4E3F" w:rsidRDefault="003239B8" w:rsidP="008D2290">
            <w:pPr>
              <w:jc w:val="center"/>
              <w:rPr>
                <w:rFonts w:asciiTheme="majorHAnsi" w:hAnsiTheme="majorHAnsi"/>
                <w:b/>
                <w:bCs/>
                <w:color w:val="FFFFFF" w:themeColor="background1"/>
                <w:sz w:val="20"/>
                <w:szCs w:val="20"/>
              </w:rPr>
            </w:pPr>
            <w:r w:rsidRPr="007A4E3F">
              <w:rPr>
                <w:rFonts w:asciiTheme="majorHAnsi" w:hAnsiTheme="majorHAnsi"/>
                <w:b/>
                <w:bCs/>
                <w:color w:val="FFFFFF" w:themeColor="background1"/>
                <w:sz w:val="20"/>
                <w:szCs w:val="20"/>
              </w:rPr>
              <w:t>Competencia</w:t>
            </w:r>
            <w:r w:rsidRPr="007A4E3F">
              <w:rPr>
                <w:rFonts w:asciiTheme="majorHAnsi" w:hAnsiTheme="majorHAnsi"/>
                <w:b/>
                <w:bCs/>
                <w:i/>
                <w:color w:val="FFFFFF" w:themeColor="background1"/>
                <w:sz w:val="20"/>
                <w:szCs w:val="20"/>
              </w:rPr>
              <w:t xml:space="preserve"> Ratione materia</w:t>
            </w:r>
            <w:r w:rsidR="00EE00E9" w:rsidRPr="007A4E3F">
              <w:rPr>
                <w:rFonts w:asciiTheme="majorHAnsi" w:hAnsiTheme="majorHAnsi"/>
                <w:b/>
                <w:bCs/>
                <w:i/>
                <w:color w:val="FFFFFF" w:themeColor="background1"/>
                <w:sz w:val="20"/>
                <w:szCs w:val="20"/>
              </w:rPr>
              <w:t>e</w:t>
            </w:r>
            <w:r w:rsidRPr="007A4E3F">
              <w:rPr>
                <w:rFonts w:asciiTheme="majorHAnsi" w:hAnsiTheme="majorHAnsi"/>
                <w:b/>
                <w:bCs/>
                <w:color w:val="FFFFFF" w:themeColor="background1"/>
                <w:sz w:val="20"/>
                <w:szCs w:val="20"/>
              </w:rPr>
              <w:t>:</w:t>
            </w:r>
          </w:p>
        </w:tc>
        <w:tc>
          <w:tcPr>
            <w:tcW w:w="5760" w:type="dxa"/>
            <w:vAlign w:val="center"/>
          </w:tcPr>
          <w:p w14:paraId="257C8337" w14:textId="0853FE1D" w:rsidR="003239B8" w:rsidRPr="007A4E3F" w:rsidRDefault="00F90AFA" w:rsidP="008D2290">
            <w:pPr>
              <w:jc w:val="both"/>
              <w:rPr>
                <w:rFonts w:asciiTheme="majorHAnsi" w:hAnsiTheme="majorHAnsi"/>
                <w:bCs/>
                <w:sz w:val="20"/>
                <w:szCs w:val="20"/>
                <w:lang w:val="es-ES"/>
              </w:rPr>
            </w:pPr>
            <w:r w:rsidRPr="007A4E3F">
              <w:rPr>
                <w:rFonts w:asciiTheme="majorHAnsi" w:hAnsiTheme="majorHAnsi"/>
                <w:bCs/>
                <w:sz w:val="20"/>
                <w:szCs w:val="20"/>
                <w:lang w:val="es-ES"/>
              </w:rPr>
              <w:t>Sí, (depósito del instrumento de ratificación realizado el 31 de julio de 1973)</w:t>
            </w:r>
          </w:p>
        </w:tc>
      </w:tr>
    </w:tbl>
    <w:p w14:paraId="299A3868" w14:textId="76102B32" w:rsidR="003239B8" w:rsidRPr="007A4E3F" w:rsidRDefault="003239B8" w:rsidP="003239B8">
      <w:pPr>
        <w:spacing w:before="240" w:after="240"/>
        <w:ind w:firstLine="720"/>
        <w:jc w:val="both"/>
        <w:rPr>
          <w:rFonts w:asciiTheme="majorHAnsi" w:hAnsiTheme="majorHAnsi"/>
          <w:b/>
          <w:bCs/>
          <w:sz w:val="20"/>
          <w:szCs w:val="20"/>
          <w:lang w:val="es-ES"/>
        </w:rPr>
      </w:pPr>
      <w:r w:rsidRPr="007A4E3F">
        <w:rPr>
          <w:rFonts w:asciiTheme="majorHAnsi" w:hAnsiTheme="majorHAnsi"/>
          <w:b/>
          <w:bCs/>
          <w:sz w:val="20"/>
          <w:szCs w:val="20"/>
          <w:lang w:val="es-ES"/>
        </w:rPr>
        <w:t xml:space="preserve">IV. </w:t>
      </w:r>
      <w:r w:rsidRPr="007A4E3F">
        <w:rPr>
          <w:rFonts w:asciiTheme="majorHAnsi" w:hAnsiTheme="majorHAnsi"/>
          <w:b/>
          <w:bCs/>
          <w:sz w:val="20"/>
          <w:szCs w:val="20"/>
          <w:lang w:val="es-ES"/>
        </w:rPr>
        <w:tab/>
      </w:r>
      <w:r w:rsidR="00EE00E9" w:rsidRPr="007A4E3F">
        <w:rPr>
          <w:rFonts w:asciiTheme="majorHAnsi" w:hAnsiTheme="majorHAnsi"/>
          <w:b/>
          <w:bCs/>
          <w:sz w:val="20"/>
          <w:szCs w:val="20"/>
          <w:lang w:val="es-ES"/>
        </w:rPr>
        <w:t>DUPLICACIÓN</w:t>
      </w:r>
      <w:r w:rsidR="00EE00E9" w:rsidRPr="007A4E3F">
        <w:rPr>
          <w:rFonts w:asciiTheme="majorHAnsi" w:hAnsiTheme="majorHAnsi"/>
          <w:b/>
          <w:bCs/>
          <w:color w:val="FFFFFF" w:themeColor="background1"/>
          <w:sz w:val="20"/>
          <w:szCs w:val="20"/>
          <w:lang w:val="es-ES"/>
        </w:rPr>
        <w:t xml:space="preserve"> </w:t>
      </w:r>
      <w:r w:rsidR="00EE00E9" w:rsidRPr="007A4E3F">
        <w:rPr>
          <w:rFonts w:asciiTheme="majorHAnsi" w:hAnsiTheme="majorHAnsi"/>
          <w:b/>
          <w:bCs/>
          <w:sz w:val="20"/>
          <w:szCs w:val="20"/>
          <w:lang w:val="es-ES"/>
        </w:rPr>
        <w:t>DE PROCEDIMIENTOS Y COSA JUZGADA</w:t>
      </w:r>
      <w:r w:rsidR="00EE00E9" w:rsidRPr="007A4E3F">
        <w:rPr>
          <w:rFonts w:asciiTheme="majorHAnsi" w:hAnsiTheme="majorHAnsi"/>
          <w:b/>
          <w:bCs/>
          <w:i/>
          <w:sz w:val="20"/>
          <w:szCs w:val="20"/>
          <w:lang w:val="es-ES"/>
        </w:rPr>
        <w:t xml:space="preserve"> </w:t>
      </w:r>
      <w:r w:rsidR="00EE00E9" w:rsidRPr="007A4E3F">
        <w:rPr>
          <w:rFonts w:asciiTheme="majorHAnsi" w:hAnsiTheme="majorHAnsi"/>
          <w:b/>
          <w:bCs/>
          <w:sz w:val="20"/>
          <w:szCs w:val="20"/>
          <w:lang w:val="es-ES"/>
        </w:rPr>
        <w:t xml:space="preserve">INTERNACIONAL, </w:t>
      </w:r>
      <w:r w:rsidRPr="007A4E3F">
        <w:rPr>
          <w:rFonts w:asciiTheme="majorHAnsi" w:hAnsiTheme="majorHAnsi"/>
          <w:b/>
          <w:bCs/>
          <w:sz w:val="20"/>
          <w:szCs w:val="20"/>
          <w:lang w:val="es-ES"/>
        </w:rPr>
        <w:t xml:space="preserve">CARACTERIZACIÓN, </w:t>
      </w:r>
      <w:r w:rsidRPr="007A4E3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7A4E3F"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7A4E3F" w:rsidRDefault="00EE00E9" w:rsidP="008D2290">
            <w:pPr>
              <w:jc w:val="center"/>
              <w:rPr>
                <w:rFonts w:asciiTheme="majorHAnsi" w:hAnsiTheme="majorHAnsi"/>
                <w:b/>
                <w:bCs/>
                <w:color w:val="FFFFFF" w:themeColor="background1"/>
                <w:sz w:val="20"/>
                <w:szCs w:val="20"/>
                <w:lang w:val="es-ES"/>
              </w:rPr>
            </w:pPr>
            <w:r w:rsidRPr="007A4E3F">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158BFE87" w:rsidR="00EE00E9" w:rsidRPr="007A4E3F" w:rsidRDefault="00B86D0D" w:rsidP="008D2290">
            <w:pPr>
              <w:jc w:val="both"/>
              <w:rPr>
                <w:rFonts w:asciiTheme="majorHAnsi" w:hAnsiTheme="majorHAnsi"/>
                <w:bCs/>
                <w:sz w:val="20"/>
                <w:szCs w:val="20"/>
                <w:lang w:val="es-ES"/>
              </w:rPr>
            </w:pPr>
            <w:r w:rsidRPr="007A4E3F">
              <w:rPr>
                <w:rFonts w:asciiTheme="majorHAnsi" w:hAnsiTheme="majorHAnsi"/>
                <w:bCs/>
                <w:sz w:val="20"/>
                <w:szCs w:val="20"/>
                <w:lang w:val="es-ES"/>
              </w:rPr>
              <w:t>No</w:t>
            </w:r>
          </w:p>
        </w:tc>
      </w:tr>
      <w:tr w:rsidR="003239B8" w:rsidRPr="005F7EDB"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7A4E3F" w:rsidRDefault="003239B8" w:rsidP="008D2290">
            <w:pPr>
              <w:jc w:val="center"/>
              <w:rPr>
                <w:rFonts w:asciiTheme="majorHAnsi" w:hAnsiTheme="majorHAnsi"/>
                <w:b/>
                <w:bCs/>
                <w:i/>
                <w:color w:val="FFFFFF" w:themeColor="background1"/>
                <w:sz w:val="20"/>
                <w:szCs w:val="20"/>
              </w:rPr>
            </w:pPr>
            <w:r w:rsidRPr="007A4E3F">
              <w:rPr>
                <w:rFonts w:asciiTheme="majorHAnsi" w:hAnsiTheme="majorHAnsi"/>
                <w:b/>
                <w:bCs/>
                <w:color w:val="FFFFFF" w:themeColor="background1"/>
                <w:sz w:val="20"/>
                <w:szCs w:val="20"/>
              </w:rPr>
              <w:t>Derechos declarados admisibles</w:t>
            </w:r>
            <w:r w:rsidRPr="007A4E3F">
              <w:rPr>
                <w:rFonts w:asciiTheme="majorHAnsi" w:hAnsiTheme="majorHAnsi"/>
                <w:b/>
                <w:bCs/>
                <w:i/>
                <w:color w:val="FFFFFF" w:themeColor="background1"/>
                <w:sz w:val="20"/>
                <w:szCs w:val="20"/>
              </w:rPr>
              <w:t>:</w:t>
            </w:r>
          </w:p>
        </w:tc>
        <w:tc>
          <w:tcPr>
            <w:tcW w:w="5760" w:type="dxa"/>
            <w:vAlign w:val="center"/>
          </w:tcPr>
          <w:p w14:paraId="4DAE9D4D" w14:textId="404DA428" w:rsidR="003239B8" w:rsidRPr="007A4E3F" w:rsidRDefault="005F7EDB" w:rsidP="008D2290">
            <w:pPr>
              <w:jc w:val="both"/>
              <w:rPr>
                <w:rFonts w:asciiTheme="majorHAnsi" w:hAnsiTheme="majorHAnsi"/>
                <w:bCs/>
                <w:sz w:val="20"/>
                <w:szCs w:val="20"/>
                <w:lang w:val="es-CO"/>
              </w:rPr>
            </w:pPr>
            <w:r>
              <w:rPr>
                <w:rFonts w:asciiTheme="majorHAnsi" w:hAnsiTheme="majorHAnsi"/>
                <w:bCs/>
                <w:sz w:val="20"/>
                <w:szCs w:val="20"/>
                <w:lang w:val="es-CO"/>
              </w:rPr>
              <w:t>Ninguno</w:t>
            </w:r>
          </w:p>
        </w:tc>
      </w:tr>
      <w:tr w:rsidR="003239B8" w:rsidRPr="00070BEA"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7A4E3F" w:rsidRDefault="003239B8" w:rsidP="008D2290">
            <w:pPr>
              <w:jc w:val="center"/>
              <w:rPr>
                <w:rFonts w:asciiTheme="majorHAnsi" w:hAnsiTheme="majorHAnsi"/>
                <w:b/>
                <w:bCs/>
                <w:color w:val="FFFFFF" w:themeColor="background1"/>
                <w:sz w:val="20"/>
                <w:szCs w:val="20"/>
                <w:lang w:val="es-ES"/>
              </w:rPr>
            </w:pPr>
            <w:r w:rsidRPr="007A4E3F">
              <w:rPr>
                <w:rFonts w:asciiTheme="majorHAnsi" w:hAnsiTheme="majorHAnsi"/>
                <w:b/>
                <w:bCs/>
                <w:color w:val="FFFFFF" w:themeColor="background1"/>
                <w:sz w:val="20"/>
                <w:szCs w:val="20"/>
                <w:lang w:val="es-ES"/>
              </w:rPr>
              <w:t>Agotamiento de recursos internos</w:t>
            </w:r>
            <w:r w:rsidR="00EE00E9" w:rsidRPr="007A4E3F">
              <w:rPr>
                <w:rFonts w:asciiTheme="majorHAnsi" w:hAnsiTheme="majorHAnsi"/>
                <w:b/>
                <w:bCs/>
                <w:color w:val="FFFFFF" w:themeColor="background1"/>
                <w:sz w:val="20"/>
                <w:szCs w:val="20"/>
                <w:lang w:val="es-ES"/>
              </w:rPr>
              <w:t xml:space="preserve"> o procedencia de una excepción</w:t>
            </w:r>
            <w:r w:rsidRPr="007A4E3F">
              <w:rPr>
                <w:rFonts w:asciiTheme="majorHAnsi" w:hAnsiTheme="majorHAnsi"/>
                <w:b/>
                <w:bCs/>
                <w:color w:val="FFFFFF" w:themeColor="background1"/>
                <w:sz w:val="20"/>
                <w:szCs w:val="20"/>
                <w:lang w:val="es-ES"/>
              </w:rPr>
              <w:t>:</w:t>
            </w:r>
          </w:p>
        </w:tc>
        <w:tc>
          <w:tcPr>
            <w:tcW w:w="5760" w:type="dxa"/>
            <w:vAlign w:val="center"/>
          </w:tcPr>
          <w:p w14:paraId="7F7C1A19" w14:textId="6A9DB3A0" w:rsidR="003239B8" w:rsidRPr="007A4E3F" w:rsidRDefault="0084637B" w:rsidP="008D2290">
            <w:pPr>
              <w:rPr>
                <w:rFonts w:asciiTheme="majorHAnsi" w:hAnsiTheme="majorHAnsi"/>
                <w:bCs/>
                <w:sz w:val="20"/>
                <w:szCs w:val="20"/>
                <w:lang w:val="es-ES"/>
              </w:rPr>
            </w:pPr>
            <w:r>
              <w:rPr>
                <w:rFonts w:asciiTheme="majorHAnsi" w:hAnsiTheme="majorHAnsi"/>
                <w:bCs/>
                <w:sz w:val="20"/>
                <w:szCs w:val="20"/>
                <w:lang w:val="es-ES"/>
              </w:rPr>
              <w:t>Parcialmente</w:t>
            </w:r>
            <w:r w:rsidR="008B4A22" w:rsidRPr="007A4E3F">
              <w:rPr>
                <w:rFonts w:asciiTheme="majorHAnsi" w:hAnsiTheme="majorHAnsi"/>
                <w:bCs/>
                <w:sz w:val="20"/>
                <w:szCs w:val="20"/>
                <w:lang w:val="es-ES"/>
              </w:rPr>
              <w:t>, en los términos de la Sección VI</w:t>
            </w:r>
          </w:p>
        </w:tc>
      </w:tr>
      <w:tr w:rsidR="003239B8" w:rsidRPr="00070BEA"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7A4E3F" w:rsidRDefault="003239B8" w:rsidP="008D2290">
            <w:pPr>
              <w:jc w:val="center"/>
              <w:rPr>
                <w:rFonts w:asciiTheme="majorHAnsi" w:hAnsiTheme="majorHAnsi"/>
                <w:b/>
                <w:bCs/>
                <w:color w:val="FFFFFF" w:themeColor="background1"/>
                <w:sz w:val="20"/>
                <w:szCs w:val="20"/>
              </w:rPr>
            </w:pPr>
            <w:r w:rsidRPr="007A4E3F">
              <w:rPr>
                <w:rFonts w:asciiTheme="majorHAnsi" w:hAnsiTheme="majorHAnsi"/>
                <w:b/>
                <w:bCs/>
                <w:color w:val="FFFFFF" w:themeColor="background1"/>
                <w:sz w:val="20"/>
                <w:szCs w:val="20"/>
              </w:rPr>
              <w:t>Presentación dentro de plazo:</w:t>
            </w:r>
          </w:p>
        </w:tc>
        <w:tc>
          <w:tcPr>
            <w:tcW w:w="5760" w:type="dxa"/>
            <w:vAlign w:val="center"/>
          </w:tcPr>
          <w:p w14:paraId="2AF0FC69" w14:textId="7E4A9A8C" w:rsidR="003239B8" w:rsidRPr="007A4E3F" w:rsidRDefault="0084637B" w:rsidP="008D2290">
            <w:pPr>
              <w:rPr>
                <w:rFonts w:asciiTheme="majorHAnsi" w:hAnsiTheme="majorHAnsi"/>
                <w:bCs/>
                <w:sz w:val="20"/>
                <w:szCs w:val="20"/>
                <w:lang w:val="es-CO"/>
              </w:rPr>
            </w:pPr>
            <w:r>
              <w:rPr>
                <w:rFonts w:asciiTheme="majorHAnsi" w:hAnsiTheme="majorHAnsi"/>
                <w:bCs/>
                <w:sz w:val="20"/>
                <w:szCs w:val="20"/>
                <w:lang w:val="es-ES"/>
              </w:rPr>
              <w:t>Parcialmente</w:t>
            </w:r>
            <w:r w:rsidR="008B4A22" w:rsidRPr="007A4E3F">
              <w:rPr>
                <w:rFonts w:asciiTheme="majorHAnsi" w:hAnsiTheme="majorHAnsi"/>
                <w:bCs/>
                <w:sz w:val="20"/>
                <w:szCs w:val="20"/>
                <w:lang w:val="es-ES"/>
              </w:rPr>
              <w:t>, en los términos de la Sección VI</w:t>
            </w:r>
          </w:p>
        </w:tc>
      </w:tr>
    </w:tbl>
    <w:p w14:paraId="56FD5D57" w14:textId="252B1FD5" w:rsidR="003239B8" w:rsidRPr="00F31BF7" w:rsidRDefault="00223A29" w:rsidP="003239B8">
      <w:pPr>
        <w:spacing w:before="240" w:after="240"/>
        <w:ind w:firstLine="720"/>
        <w:jc w:val="both"/>
        <w:rPr>
          <w:rFonts w:asciiTheme="majorHAnsi" w:hAnsiTheme="majorHAnsi"/>
          <w:b/>
          <w:sz w:val="20"/>
          <w:szCs w:val="20"/>
          <w:lang w:val="es-ES_tradnl"/>
        </w:rPr>
      </w:pPr>
      <w:r w:rsidRPr="007A4E3F">
        <w:rPr>
          <w:rFonts w:asciiTheme="majorHAnsi" w:hAnsiTheme="majorHAnsi"/>
          <w:b/>
          <w:sz w:val="20"/>
          <w:szCs w:val="20"/>
          <w:lang w:val="es-UY"/>
        </w:rPr>
        <w:t xml:space="preserve">V. </w:t>
      </w:r>
      <w:r w:rsidRPr="007A4E3F">
        <w:rPr>
          <w:rFonts w:asciiTheme="majorHAnsi" w:hAnsiTheme="majorHAnsi"/>
          <w:b/>
          <w:sz w:val="20"/>
          <w:szCs w:val="20"/>
          <w:lang w:val="es-UY"/>
        </w:rPr>
        <w:tab/>
      </w:r>
      <w:r w:rsidR="004241A0" w:rsidRPr="00F31BF7">
        <w:rPr>
          <w:rFonts w:asciiTheme="majorHAnsi" w:hAnsiTheme="majorHAnsi"/>
          <w:b/>
          <w:sz w:val="20"/>
          <w:szCs w:val="20"/>
          <w:lang w:val="es-ES_tradnl"/>
        </w:rPr>
        <w:t>POSICIÓN DE LAS PARTES</w:t>
      </w:r>
      <w:r w:rsidR="003239B8" w:rsidRPr="00F31BF7">
        <w:rPr>
          <w:rFonts w:asciiTheme="majorHAnsi" w:hAnsiTheme="majorHAnsi"/>
          <w:b/>
          <w:sz w:val="20"/>
          <w:szCs w:val="20"/>
          <w:lang w:val="es-ES_tradnl"/>
        </w:rPr>
        <w:t xml:space="preserve"> </w:t>
      </w:r>
    </w:p>
    <w:p w14:paraId="364B138C" w14:textId="4B67ABE7" w:rsidR="004B1F02" w:rsidRPr="00F31BF7" w:rsidRDefault="004B1F02" w:rsidP="003239B8">
      <w:pPr>
        <w:spacing w:before="240" w:after="240"/>
        <w:ind w:firstLine="720"/>
        <w:jc w:val="both"/>
        <w:rPr>
          <w:rFonts w:asciiTheme="majorHAnsi" w:hAnsiTheme="majorHAnsi"/>
          <w:bCs/>
          <w:i/>
          <w:iCs/>
          <w:sz w:val="20"/>
          <w:szCs w:val="20"/>
          <w:lang w:val="es-ES_tradnl"/>
        </w:rPr>
      </w:pPr>
      <w:r w:rsidRPr="00F31BF7">
        <w:rPr>
          <w:rFonts w:asciiTheme="majorHAnsi" w:hAnsiTheme="majorHAnsi"/>
          <w:bCs/>
          <w:i/>
          <w:iCs/>
          <w:sz w:val="20"/>
          <w:szCs w:val="20"/>
          <w:lang w:val="es-ES_tradnl"/>
        </w:rPr>
        <w:t>Posición de la parte peticionaria</w:t>
      </w:r>
    </w:p>
    <w:p w14:paraId="56F97321" w14:textId="4554C7AB" w:rsidR="00444269" w:rsidRPr="00F31BF7" w:rsidRDefault="00FD2198" w:rsidP="00444269">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bCs/>
          <w:sz w:val="20"/>
          <w:szCs w:val="20"/>
          <w:lang w:val="es-ES_tradnl"/>
        </w:rPr>
        <w:t xml:space="preserve">La parte peticionaria solicita a la CIDH que declare a Colombia internacionalmente responsable por la violación de los derechos humanos de </w:t>
      </w:r>
      <w:r w:rsidR="00FC1FAB" w:rsidRPr="00F31BF7">
        <w:rPr>
          <w:rFonts w:asciiTheme="majorHAnsi" w:hAnsiTheme="majorHAnsi"/>
          <w:bCs/>
          <w:sz w:val="20"/>
          <w:szCs w:val="20"/>
          <w:lang w:val="es-ES_tradnl"/>
        </w:rPr>
        <w:t>cincuenta y cuatro</w:t>
      </w:r>
      <w:r w:rsidRPr="00F31BF7">
        <w:rPr>
          <w:rFonts w:asciiTheme="majorHAnsi" w:hAnsiTheme="majorHAnsi"/>
          <w:bCs/>
          <w:sz w:val="20"/>
          <w:szCs w:val="20"/>
          <w:lang w:val="es-ES_tradnl"/>
        </w:rPr>
        <w:t xml:space="preserve"> </w:t>
      </w:r>
      <w:r w:rsidR="000C31BC" w:rsidRPr="00F31BF7">
        <w:rPr>
          <w:rFonts w:asciiTheme="majorHAnsi" w:hAnsiTheme="majorHAnsi"/>
          <w:bCs/>
          <w:sz w:val="20"/>
          <w:szCs w:val="20"/>
          <w:lang w:val="es-ES_tradnl"/>
        </w:rPr>
        <w:t>excongresistas</w:t>
      </w:r>
      <w:r w:rsidRPr="00F31BF7">
        <w:rPr>
          <w:rFonts w:asciiTheme="majorHAnsi" w:hAnsiTheme="majorHAnsi"/>
          <w:bCs/>
          <w:sz w:val="20"/>
          <w:szCs w:val="20"/>
          <w:lang w:val="es-ES_tradnl"/>
        </w:rPr>
        <w:t>, en virtud de la disminución unilateral de su mesada pensional por parte de</w:t>
      </w:r>
      <w:r w:rsidR="00640A08" w:rsidRPr="00F31BF7">
        <w:rPr>
          <w:rFonts w:asciiTheme="majorHAnsi" w:hAnsiTheme="majorHAnsi"/>
          <w:bCs/>
          <w:sz w:val="20"/>
          <w:szCs w:val="20"/>
          <w:lang w:val="es-ES_tradnl"/>
        </w:rPr>
        <w:t xml:space="preserve">l Fondo de Previsión Social del Congreso </w:t>
      </w:r>
      <w:r w:rsidR="00336018" w:rsidRPr="00F31BF7">
        <w:rPr>
          <w:rFonts w:asciiTheme="majorHAnsi" w:hAnsiTheme="majorHAnsi"/>
          <w:bCs/>
          <w:sz w:val="20"/>
          <w:szCs w:val="20"/>
          <w:lang w:val="es-ES_tradnl"/>
        </w:rPr>
        <w:t xml:space="preserve">(en </w:t>
      </w:r>
      <w:r w:rsidR="00336018" w:rsidRPr="00F31BF7">
        <w:rPr>
          <w:rFonts w:asciiTheme="majorHAnsi" w:hAnsiTheme="majorHAnsi"/>
          <w:bCs/>
          <w:sz w:val="20"/>
          <w:szCs w:val="20"/>
          <w:lang w:val="es-ES_tradnl"/>
        </w:rPr>
        <w:lastRenderedPageBreak/>
        <w:t>adelante “FON</w:t>
      </w:r>
      <w:r w:rsidR="002B5B8B" w:rsidRPr="00F31BF7">
        <w:rPr>
          <w:rFonts w:asciiTheme="majorHAnsi" w:hAnsiTheme="majorHAnsi"/>
          <w:bCs/>
          <w:sz w:val="20"/>
          <w:szCs w:val="20"/>
          <w:lang w:val="es-ES_tradnl"/>
        </w:rPr>
        <w:t xml:space="preserve">PRECON”) </w:t>
      </w:r>
      <w:r w:rsidR="00336018" w:rsidRPr="00F31BF7">
        <w:rPr>
          <w:rFonts w:asciiTheme="majorHAnsi" w:hAnsiTheme="majorHAnsi"/>
          <w:bCs/>
          <w:sz w:val="20"/>
          <w:szCs w:val="20"/>
          <w:lang w:val="es-ES_tradnl"/>
        </w:rPr>
        <w:t>en 2013,</w:t>
      </w:r>
      <w:r w:rsidRPr="00F31BF7">
        <w:rPr>
          <w:rFonts w:asciiTheme="majorHAnsi" w:hAnsiTheme="majorHAnsi"/>
          <w:bCs/>
          <w:sz w:val="20"/>
          <w:szCs w:val="20"/>
          <w:lang w:val="es-ES_tradnl"/>
        </w:rPr>
        <w:t xml:space="preserve"> </w:t>
      </w:r>
      <w:r w:rsidR="002B5B8B" w:rsidRPr="00F31BF7">
        <w:rPr>
          <w:rFonts w:asciiTheme="majorHAnsi" w:hAnsiTheme="majorHAnsi"/>
          <w:bCs/>
          <w:sz w:val="20"/>
          <w:szCs w:val="20"/>
          <w:lang w:val="es-ES_tradnl"/>
        </w:rPr>
        <w:t xml:space="preserve">a raíz de la </w:t>
      </w:r>
      <w:r w:rsidR="00336018" w:rsidRPr="00F31BF7">
        <w:rPr>
          <w:rFonts w:asciiTheme="majorHAnsi" w:hAnsiTheme="majorHAnsi"/>
          <w:bCs/>
          <w:sz w:val="20"/>
          <w:szCs w:val="20"/>
          <w:lang w:val="es-ES_tradnl"/>
        </w:rPr>
        <w:t>adopción de una sentencia de</w:t>
      </w:r>
      <w:r w:rsidR="002B5B8B" w:rsidRPr="00F31BF7">
        <w:rPr>
          <w:rFonts w:asciiTheme="majorHAnsi" w:hAnsiTheme="majorHAnsi"/>
          <w:bCs/>
          <w:sz w:val="20"/>
          <w:szCs w:val="20"/>
          <w:lang w:val="es-ES_tradnl"/>
        </w:rPr>
        <w:t xml:space="preserve"> </w:t>
      </w:r>
      <w:r w:rsidRPr="00F31BF7">
        <w:rPr>
          <w:rFonts w:asciiTheme="majorHAnsi" w:hAnsiTheme="majorHAnsi"/>
          <w:bCs/>
          <w:sz w:val="20"/>
          <w:szCs w:val="20"/>
          <w:lang w:val="es-ES_tradnl"/>
        </w:rPr>
        <w:t>la Corte Constitucional que impu</w:t>
      </w:r>
      <w:r w:rsidR="002B5B8B" w:rsidRPr="00F31BF7">
        <w:rPr>
          <w:rFonts w:asciiTheme="majorHAnsi" w:hAnsiTheme="majorHAnsi"/>
          <w:bCs/>
          <w:sz w:val="20"/>
          <w:szCs w:val="20"/>
          <w:lang w:val="es-ES_tradnl"/>
        </w:rPr>
        <w:t>so</w:t>
      </w:r>
      <w:r w:rsidRPr="00F31BF7">
        <w:rPr>
          <w:rFonts w:asciiTheme="majorHAnsi" w:hAnsiTheme="majorHAnsi"/>
          <w:bCs/>
          <w:sz w:val="20"/>
          <w:szCs w:val="20"/>
          <w:lang w:val="es-ES_tradnl"/>
        </w:rPr>
        <w:t xml:space="preserve"> un tope máximo a las pensiones más altas del sector público.</w:t>
      </w:r>
    </w:p>
    <w:p w14:paraId="7BF24E5C" w14:textId="6F87DF57" w:rsidR="00D5245A" w:rsidRPr="00F31BF7" w:rsidRDefault="00504A16"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sz w:val="20"/>
          <w:szCs w:val="20"/>
          <w:lang w:val="es-ES_tradnl"/>
        </w:rPr>
        <w:t>La parte peticionaria explica que</w:t>
      </w:r>
      <w:r w:rsidR="00070E7F" w:rsidRPr="00F31BF7">
        <w:rPr>
          <w:rFonts w:asciiTheme="majorHAnsi" w:hAnsiTheme="majorHAnsi"/>
          <w:sz w:val="20"/>
          <w:szCs w:val="20"/>
          <w:lang w:val="es-ES_tradnl"/>
        </w:rPr>
        <w:t xml:space="preserve"> en mayo de 2013 la Corte Constitucional profirió la sentencia de constitucionalidad C-</w:t>
      </w:r>
      <w:r w:rsidR="00B1045C" w:rsidRPr="00F31BF7">
        <w:rPr>
          <w:rFonts w:asciiTheme="majorHAnsi" w:hAnsiTheme="majorHAnsi"/>
          <w:sz w:val="20"/>
          <w:szCs w:val="20"/>
          <w:lang w:val="es-ES_tradnl"/>
        </w:rPr>
        <w:t>258</w:t>
      </w:r>
      <w:r w:rsidR="00A9050C" w:rsidRPr="00F31BF7">
        <w:rPr>
          <w:rFonts w:asciiTheme="majorHAnsi" w:hAnsiTheme="majorHAnsi"/>
          <w:sz w:val="20"/>
          <w:szCs w:val="20"/>
          <w:lang w:val="es-ES_tradnl"/>
        </w:rPr>
        <w:t xml:space="preserve">/13 </w:t>
      </w:r>
      <w:r w:rsidR="005D6E69" w:rsidRPr="00F31BF7">
        <w:rPr>
          <w:rFonts w:asciiTheme="majorHAnsi" w:hAnsiTheme="majorHAnsi"/>
          <w:sz w:val="20"/>
          <w:szCs w:val="20"/>
          <w:lang w:val="es-ES_tradnl"/>
        </w:rPr>
        <w:t>por medio de la cual redujo la pensión de las personas que ejercieron como parlamentarias, en virtud de una acción pública de inconstitucionalidad presentada</w:t>
      </w:r>
      <w:r w:rsidR="000729B1" w:rsidRPr="00F31BF7">
        <w:rPr>
          <w:rFonts w:asciiTheme="majorHAnsi" w:hAnsiTheme="majorHAnsi"/>
          <w:sz w:val="20"/>
          <w:szCs w:val="20"/>
          <w:lang w:val="es-ES_tradnl"/>
        </w:rPr>
        <w:t xml:space="preserve"> contra el artículo 17 de la Ley 4 de 1992, que regula el régimen especial de pensiones de excongresistas.</w:t>
      </w:r>
      <w:r w:rsidR="002E7342" w:rsidRPr="00F31BF7">
        <w:rPr>
          <w:rFonts w:asciiTheme="majorHAnsi" w:hAnsiTheme="majorHAnsi"/>
          <w:sz w:val="20"/>
          <w:szCs w:val="20"/>
          <w:lang w:val="es-ES_tradnl"/>
        </w:rPr>
        <w:t xml:space="preserve"> Refiere que </w:t>
      </w:r>
      <w:r w:rsidR="00E46681" w:rsidRPr="00F31BF7">
        <w:rPr>
          <w:rFonts w:asciiTheme="majorHAnsi" w:hAnsiTheme="majorHAnsi"/>
          <w:sz w:val="20"/>
          <w:szCs w:val="20"/>
          <w:lang w:val="es-ES_tradnl"/>
        </w:rPr>
        <w:t>esta instancia</w:t>
      </w:r>
      <w:r w:rsidR="002E7342" w:rsidRPr="00F31BF7">
        <w:rPr>
          <w:rFonts w:asciiTheme="majorHAnsi" w:hAnsiTheme="majorHAnsi"/>
          <w:sz w:val="20"/>
          <w:szCs w:val="20"/>
          <w:lang w:val="es-ES_tradnl"/>
        </w:rPr>
        <w:t xml:space="preserve"> </w:t>
      </w:r>
      <w:r w:rsidR="000D0EA5" w:rsidRPr="00F31BF7">
        <w:rPr>
          <w:rFonts w:asciiTheme="majorHAnsi" w:hAnsiTheme="majorHAnsi"/>
          <w:sz w:val="20"/>
          <w:szCs w:val="20"/>
          <w:lang w:val="es-ES_tradnl"/>
        </w:rPr>
        <w:t>cambió los factores de liquidación de la pensión</w:t>
      </w:r>
      <w:r w:rsidR="002C0762" w:rsidRPr="00F31BF7">
        <w:rPr>
          <w:rFonts w:asciiTheme="majorHAnsi" w:hAnsiTheme="majorHAnsi"/>
          <w:sz w:val="20"/>
          <w:szCs w:val="20"/>
          <w:lang w:val="es-ES_tradnl"/>
        </w:rPr>
        <w:t>;</w:t>
      </w:r>
      <w:r w:rsidR="007C3A11" w:rsidRPr="00F31BF7">
        <w:rPr>
          <w:rFonts w:asciiTheme="majorHAnsi" w:hAnsiTheme="majorHAnsi"/>
          <w:sz w:val="20"/>
          <w:szCs w:val="20"/>
          <w:lang w:val="es-ES_tradnl"/>
        </w:rPr>
        <w:t xml:space="preserve"> eliminó el reajuste anual de acuerdo con el</w:t>
      </w:r>
      <w:r w:rsidR="00E77626" w:rsidRPr="00F31BF7">
        <w:rPr>
          <w:rFonts w:asciiTheme="majorHAnsi" w:hAnsiTheme="majorHAnsi"/>
          <w:sz w:val="20"/>
          <w:szCs w:val="20"/>
          <w:lang w:val="es-ES_tradnl"/>
        </w:rPr>
        <w:t xml:space="preserve"> </w:t>
      </w:r>
      <w:r w:rsidR="007C3A11" w:rsidRPr="00F31BF7">
        <w:rPr>
          <w:rFonts w:asciiTheme="majorHAnsi" w:hAnsiTheme="majorHAnsi"/>
          <w:sz w:val="20"/>
          <w:szCs w:val="20"/>
          <w:lang w:val="es-ES_tradnl"/>
        </w:rPr>
        <w:t>salario mínimo</w:t>
      </w:r>
      <w:r w:rsidR="002C0762" w:rsidRPr="00F31BF7">
        <w:rPr>
          <w:rFonts w:asciiTheme="majorHAnsi" w:hAnsiTheme="majorHAnsi"/>
          <w:sz w:val="20"/>
          <w:szCs w:val="20"/>
          <w:lang w:val="es-ES_tradnl"/>
        </w:rPr>
        <w:t>;</w:t>
      </w:r>
      <w:r w:rsidR="000D0EA5" w:rsidRPr="00F31BF7">
        <w:rPr>
          <w:rFonts w:asciiTheme="majorHAnsi" w:hAnsiTheme="majorHAnsi"/>
          <w:sz w:val="20"/>
          <w:szCs w:val="20"/>
          <w:lang w:val="es-ES_tradnl"/>
        </w:rPr>
        <w:t xml:space="preserve"> </w:t>
      </w:r>
      <w:r w:rsidR="007C3A11" w:rsidRPr="00F31BF7">
        <w:rPr>
          <w:rFonts w:asciiTheme="majorHAnsi" w:hAnsiTheme="majorHAnsi"/>
          <w:sz w:val="20"/>
          <w:szCs w:val="20"/>
          <w:lang w:val="es-ES_tradnl"/>
        </w:rPr>
        <w:t xml:space="preserve">y estableció que las mesadas pensionales no podrían superar los </w:t>
      </w:r>
      <w:r w:rsidR="002C0762" w:rsidRPr="00F31BF7">
        <w:rPr>
          <w:rFonts w:asciiTheme="majorHAnsi" w:hAnsiTheme="majorHAnsi"/>
          <w:sz w:val="20"/>
          <w:szCs w:val="20"/>
          <w:lang w:val="es-ES_tradnl"/>
        </w:rPr>
        <w:t>veinti</w:t>
      </w:r>
      <w:r w:rsidR="0055758D" w:rsidRPr="00F31BF7">
        <w:rPr>
          <w:rFonts w:asciiTheme="majorHAnsi" w:hAnsiTheme="majorHAnsi"/>
          <w:sz w:val="20"/>
          <w:szCs w:val="20"/>
          <w:lang w:val="es-ES_tradnl"/>
        </w:rPr>
        <w:t>c</w:t>
      </w:r>
      <w:r w:rsidR="002C0762" w:rsidRPr="00F31BF7">
        <w:rPr>
          <w:rFonts w:asciiTheme="majorHAnsi" w:hAnsiTheme="majorHAnsi"/>
          <w:sz w:val="20"/>
          <w:szCs w:val="20"/>
          <w:lang w:val="es-ES_tradnl"/>
        </w:rPr>
        <w:t>inco</w:t>
      </w:r>
      <w:r w:rsidR="00A76508" w:rsidRPr="00F31BF7">
        <w:rPr>
          <w:rFonts w:asciiTheme="majorHAnsi" w:hAnsiTheme="majorHAnsi"/>
          <w:sz w:val="20"/>
          <w:szCs w:val="20"/>
          <w:lang w:val="es-ES_tradnl"/>
        </w:rPr>
        <w:t xml:space="preserve"> salarios mínimos legales vigentes.</w:t>
      </w:r>
    </w:p>
    <w:p w14:paraId="725B49EE" w14:textId="67CBBEBE" w:rsidR="000F6C14" w:rsidRPr="00F31BF7" w:rsidRDefault="00D5245A"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sz w:val="20"/>
          <w:szCs w:val="20"/>
          <w:lang w:val="es-ES_tradnl"/>
        </w:rPr>
        <w:t xml:space="preserve">Así, relata que </w:t>
      </w:r>
      <w:r w:rsidR="00183C1B" w:rsidRPr="00F31BF7">
        <w:rPr>
          <w:rFonts w:asciiTheme="majorHAnsi" w:hAnsiTheme="majorHAnsi"/>
          <w:sz w:val="20"/>
          <w:szCs w:val="20"/>
          <w:lang w:val="es-ES_tradnl"/>
        </w:rPr>
        <w:t xml:space="preserve">a finales de julio de 2013 FONPRECON redujo unilateralmente </w:t>
      </w:r>
      <w:r w:rsidR="0043425D" w:rsidRPr="00F31BF7">
        <w:rPr>
          <w:rFonts w:asciiTheme="majorHAnsi" w:hAnsiTheme="majorHAnsi"/>
          <w:sz w:val="20"/>
          <w:szCs w:val="20"/>
          <w:lang w:val="es-ES_tradnl"/>
        </w:rPr>
        <w:t xml:space="preserve">la mesada pensional de </w:t>
      </w:r>
      <w:r w:rsidR="0067078F" w:rsidRPr="00F31BF7">
        <w:rPr>
          <w:rFonts w:asciiTheme="majorHAnsi" w:hAnsiTheme="majorHAnsi"/>
          <w:sz w:val="20"/>
          <w:szCs w:val="20"/>
          <w:lang w:val="es-ES_tradnl"/>
        </w:rPr>
        <w:t>los</w:t>
      </w:r>
      <w:r w:rsidR="0043425D" w:rsidRPr="00F31BF7">
        <w:rPr>
          <w:rFonts w:asciiTheme="majorHAnsi" w:hAnsiTheme="majorHAnsi"/>
          <w:sz w:val="20"/>
          <w:szCs w:val="20"/>
          <w:lang w:val="es-ES_tradnl"/>
        </w:rPr>
        <w:t xml:space="preserve"> </w:t>
      </w:r>
      <w:r w:rsidR="0067078F" w:rsidRPr="00F31BF7">
        <w:rPr>
          <w:rFonts w:asciiTheme="majorHAnsi" w:hAnsiTheme="majorHAnsi"/>
          <w:sz w:val="20"/>
          <w:szCs w:val="20"/>
          <w:lang w:val="es-ES_tradnl"/>
        </w:rPr>
        <w:t>cincuenta y cuatro</w:t>
      </w:r>
      <w:r w:rsidR="0043425D" w:rsidRPr="00F31BF7">
        <w:rPr>
          <w:rFonts w:asciiTheme="majorHAnsi" w:hAnsiTheme="majorHAnsi"/>
          <w:sz w:val="20"/>
          <w:szCs w:val="20"/>
          <w:lang w:val="es-ES_tradnl"/>
        </w:rPr>
        <w:t xml:space="preserve"> </w:t>
      </w:r>
      <w:r w:rsidR="0067078F" w:rsidRPr="00F31BF7">
        <w:rPr>
          <w:rFonts w:asciiTheme="majorHAnsi" w:hAnsiTheme="majorHAnsi"/>
          <w:sz w:val="20"/>
          <w:szCs w:val="20"/>
          <w:lang w:val="es-ES_tradnl"/>
        </w:rPr>
        <w:t>excongresistas</w:t>
      </w:r>
      <w:r w:rsidR="0043425D" w:rsidRPr="00F31BF7">
        <w:rPr>
          <w:rFonts w:asciiTheme="majorHAnsi" w:hAnsiTheme="majorHAnsi"/>
          <w:sz w:val="20"/>
          <w:szCs w:val="20"/>
          <w:lang w:val="es-ES_tradnl"/>
        </w:rPr>
        <w:t>, quienes se habían jubilado como miembros del Congreso General de la República.</w:t>
      </w:r>
      <w:r w:rsidR="00D018A0" w:rsidRPr="00F31BF7">
        <w:rPr>
          <w:rFonts w:asciiTheme="majorHAnsi" w:hAnsiTheme="majorHAnsi"/>
          <w:sz w:val="20"/>
          <w:szCs w:val="20"/>
          <w:lang w:val="es-ES_tradnl"/>
        </w:rPr>
        <w:t xml:space="preserve"> Enfatiza que la reducción fue notificada mediante una comunicación general, </w:t>
      </w:r>
      <w:r w:rsidR="00C3754B" w:rsidRPr="00F31BF7">
        <w:rPr>
          <w:rFonts w:asciiTheme="majorHAnsi" w:hAnsiTheme="majorHAnsi"/>
          <w:sz w:val="20"/>
          <w:szCs w:val="20"/>
          <w:lang w:val="es-ES_tradnl"/>
        </w:rPr>
        <w:t>y, en algunos casos, operó la disminución inmediata de la pensión.</w:t>
      </w:r>
      <w:r w:rsidR="00B00521" w:rsidRPr="00F31BF7">
        <w:rPr>
          <w:rFonts w:asciiTheme="majorHAnsi" w:hAnsiTheme="majorHAnsi"/>
          <w:sz w:val="20"/>
          <w:szCs w:val="20"/>
          <w:lang w:val="es-ES_tradnl"/>
        </w:rPr>
        <w:t xml:space="preserve"> </w:t>
      </w:r>
      <w:r w:rsidR="001C4E4B" w:rsidRPr="00F31BF7">
        <w:rPr>
          <w:rFonts w:asciiTheme="majorHAnsi" w:hAnsiTheme="majorHAnsi"/>
          <w:sz w:val="20"/>
          <w:szCs w:val="20"/>
          <w:lang w:val="es-ES_tradnl"/>
        </w:rPr>
        <w:t>Alegan que</w:t>
      </w:r>
      <w:r w:rsidR="00B00521" w:rsidRPr="00F31BF7">
        <w:rPr>
          <w:rFonts w:asciiTheme="majorHAnsi" w:hAnsiTheme="majorHAnsi"/>
          <w:sz w:val="20"/>
          <w:szCs w:val="20"/>
          <w:lang w:val="es-ES_tradnl"/>
        </w:rPr>
        <w:t xml:space="preserve"> con ello FONPRECON incumplió la legislación interna, pues el Acto Legislativo No. 1 de 2005 establecía la prohibición de reducción del valor de las mesadas pensionales </w:t>
      </w:r>
      <w:r w:rsidR="00914A6B" w:rsidRPr="00F31BF7">
        <w:rPr>
          <w:rFonts w:asciiTheme="majorHAnsi" w:hAnsiTheme="majorHAnsi"/>
          <w:sz w:val="20"/>
          <w:szCs w:val="20"/>
          <w:lang w:val="es-ES_tradnl"/>
        </w:rPr>
        <w:t xml:space="preserve">reconocidas </w:t>
      </w:r>
      <w:r w:rsidR="00540B4E" w:rsidRPr="00F31BF7">
        <w:rPr>
          <w:rFonts w:asciiTheme="majorHAnsi" w:hAnsiTheme="majorHAnsi"/>
          <w:sz w:val="20"/>
          <w:szCs w:val="20"/>
          <w:lang w:val="es-ES_tradnl"/>
        </w:rPr>
        <w:t xml:space="preserve">de </w:t>
      </w:r>
      <w:r w:rsidR="00914A6B" w:rsidRPr="00F31BF7">
        <w:rPr>
          <w:rFonts w:asciiTheme="majorHAnsi" w:hAnsiTheme="majorHAnsi"/>
          <w:sz w:val="20"/>
          <w:szCs w:val="20"/>
          <w:lang w:val="es-ES_tradnl"/>
        </w:rPr>
        <w:t>conform</w:t>
      </w:r>
      <w:r w:rsidR="00540B4E" w:rsidRPr="00F31BF7">
        <w:rPr>
          <w:rFonts w:asciiTheme="majorHAnsi" w:hAnsiTheme="majorHAnsi"/>
          <w:sz w:val="20"/>
          <w:szCs w:val="20"/>
          <w:lang w:val="es-ES_tradnl"/>
        </w:rPr>
        <w:t>idad con la ley</w:t>
      </w:r>
      <w:r w:rsidR="00914A6B" w:rsidRPr="00F31BF7">
        <w:rPr>
          <w:rFonts w:asciiTheme="majorHAnsi" w:hAnsiTheme="majorHAnsi"/>
          <w:sz w:val="20"/>
          <w:szCs w:val="20"/>
          <w:lang w:val="es-ES_tradnl"/>
        </w:rPr>
        <w:t>.</w:t>
      </w:r>
    </w:p>
    <w:p w14:paraId="14FE3048" w14:textId="3823CFE3" w:rsidR="00603F0C" w:rsidRPr="00F31BF7" w:rsidRDefault="00603F0C"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sz w:val="20"/>
          <w:szCs w:val="20"/>
          <w:lang w:val="es-ES_tradnl"/>
        </w:rPr>
        <w:t xml:space="preserve">Por ello, la parte peticionaria alega la violación del derecho al debido proceso de </w:t>
      </w:r>
      <w:r w:rsidR="002F7C09" w:rsidRPr="00F31BF7">
        <w:rPr>
          <w:rFonts w:asciiTheme="majorHAnsi" w:hAnsiTheme="majorHAnsi"/>
          <w:sz w:val="20"/>
          <w:szCs w:val="20"/>
          <w:lang w:val="es-ES_tradnl"/>
        </w:rPr>
        <w:t>los excongresistas</w:t>
      </w:r>
      <w:r w:rsidRPr="00F31BF7">
        <w:rPr>
          <w:rFonts w:asciiTheme="majorHAnsi" w:hAnsiTheme="majorHAnsi"/>
          <w:sz w:val="20"/>
          <w:szCs w:val="20"/>
          <w:lang w:val="es-ES_tradnl"/>
        </w:rPr>
        <w:t xml:space="preserve">, toda vez que </w:t>
      </w:r>
      <w:r w:rsidR="00892451" w:rsidRPr="00F31BF7">
        <w:rPr>
          <w:rFonts w:asciiTheme="majorHAnsi" w:hAnsiTheme="majorHAnsi"/>
          <w:sz w:val="20"/>
          <w:szCs w:val="20"/>
          <w:lang w:val="es-ES_tradnl"/>
        </w:rPr>
        <w:t xml:space="preserve">FONPRECON no </w:t>
      </w:r>
      <w:r w:rsidR="002F7C09" w:rsidRPr="00F31BF7">
        <w:rPr>
          <w:rFonts w:asciiTheme="majorHAnsi" w:hAnsiTheme="majorHAnsi"/>
          <w:sz w:val="20"/>
          <w:szCs w:val="20"/>
          <w:lang w:val="es-ES_tradnl"/>
        </w:rPr>
        <w:t>habría realizado</w:t>
      </w:r>
      <w:r w:rsidR="00892451" w:rsidRPr="00F31BF7">
        <w:rPr>
          <w:rFonts w:asciiTheme="majorHAnsi" w:hAnsiTheme="majorHAnsi"/>
          <w:sz w:val="20"/>
          <w:szCs w:val="20"/>
          <w:lang w:val="es-ES_tradnl"/>
        </w:rPr>
        <w:t xml:space="preserve"> un procedimiento de revisión previo a la </w:t>
      </w:r>
      <w:r w:rsidR="00254826" w:rsidRPr="00F31BF7">
        <w:rPr>
          <w:rFonts w:asciiTheme="majorHAnsi" w:hAnsiTheme="majorHAnsi"/>
          <w:sz w:val="20"/>
          <w:szCs w:val="20"/>
          <w:lang w:val="es-ES_tradnl"/>
        </w:rPr>
        <w:t>disminución</w:t>
      </w:r>
      <w:r w:rsidR="00892451" w:rsidRPr="00F31BF7">
        <w:rPr>
          <w:rFonts w:asciiTheme="majorHAnsi" w:hAnsiTheme="majorHAnsi"/>
          <w:sz w:val="20"/>
          <w:szCs w:val="20"/>
          <w:lang w:val="es-ES_tradnl"/>
        </w:rPr>
        <w:t xml:space="preserve"> de las mesadas pensionales.</w:t>
      </w:r>
      <w:r w:rsidR="00254826" w:rsidRPr="00F31BF7">
        <w:rPr>
          <w:rFonts w:asciiTheme="majorHAnsi" w:hAnsiTheme="majorHAnsi"/>
          <w:sz w:val="20"/>
          <w:szCs w:val="20"/>
          <w:lang w:val="es-ES_tradnl"/>
        </w:rPr>
        <w:t xml:space="preserve"> </w:t>
      </w:r>
      <w:r w:rsidR="00CE701B" w:rsidRPr="00F31BF7">
        <w:rPr>
          <w:rFonts w:asciiTheme="majorHAnsi" w:hAnsiTheme="majorHAnsi"/>
          <w:sz w:val="20"/>
          <w:szCs w:val="20"/>
          <w:lang w:val="es-ES_tradnl"/>
        </w:rPr>
        <w:t xml:space="preserve">Aseguran que </w:t>
      </w:r>
      <w:r w:rsidR="002F7C09" w:rsidRPr="00F31BF7">
        <w:rPr>
          <w:rFonts w:asciiTheme="majorHAnsi" w:hAnsiTheme="majorHAnsi"/>
          <w:sz w:val="20"/>
          <w:szCs w:val="20"/>
          <w:lang w:val="es-ES_tradnl"/>
        </w:rPr>
        <w:t>uno de los legisladores</w:t>
      </w:r>
      <w:r w:rsidR="00254826" w:rsidRPr="00F31BF7">
        <w:rPr>
          <w:rFonts w:asciiTheme="majorHAnsi" w:hAnsiTheme="majorHAnsi"/>
          <w:sz w:val="20"/>
          <w:szCs w:val="20"/>
          <w:lang w:val="es-ES_tradnl"/>
        </w:rPr>
        <w:t xml:space="preserve">, el Sr. Óscar Dueñas interpuso una acción de nulidad ante la propia Corte Constitucional, pero ésta fue desestimada en tanto el </w:t>
      </w:r>
      <w:r w:rsidR="002F7C09" w:rsidRPr="00F31BF7">
        <w:rPr>
          <w:rFonts w:asciiTheme="majorHAnsi" w:hAnsiTheme="majorHAnsi"/>
          <w:sz w:val="20"/>
          <w:szCs w:val="20"/>
          <w:lang w:val="es-ES_tradnl"/>
        </w:rPr>
        <w:t>t</w:t>
      </w:r>
      <w:r w:rsidR="00254826" w:rsidRPr="00F31BF7">
        <w:rPr>
          <w:rFonts w:asciiTheme="majorHAnsi" w:hAnsiTheme="majorHAnsi"/>
          <w:sz w:val="20"/>
          <w:szCs w:val="20"/>
          <w:lang w:val="es-ES_tradnl"/>
        </w:rPr>
        <w:t>ribunal consideró que dicha acción no podría tramitarse, ya que el accionante no había sido parte directa del proceso.</w:t>
      </w:r>
      <w:r w:rsidR="00C11ABE" w:rsidRPr="00F31BF7">
        <w:rPr>
          <w:rFonts w:asciiTheme="majorHAnsi" w:hAnsiTheme="majorHAnsi"/>
          <w:sz w:val="20"/>
          <w:szCs w:val="20"/>
          <w:lang w:val="es-ES_tradnl"/>
        </w:rPr>
        <w:t xml:space="preserve"> Ante ello, </w:t>
      </w:r>
      <w:r w:rsidR="00253E60" w:rsidRPr="00F31BF7">
        <w:rPr>
          <w:rFonts w:asciiTheme="majorHAnsi" w:hAnsiTheme="majorHAnsi"/>
          <w:sz w:val="20"/>
          <w:szCs w:val="20"/>
          <w:lang w:val="es-ES_tradnl"/>
        </w:rPr>
        <w:t>interpuso</w:t>
      </w:r>
      <w:r w:rsidR="00C11ABE" w:rsidRPr="00F31BF7">
        <w:rPr>
          <w:rFonts w:asciiTheme="majorHAnsi" w:hAnsiTheme="majorHAnsi"/>
          <w:sz w:val="20"/>
          <w:szCs w:val="20"/>
          <w:lang w:val="es-ES_tradnl"/>
        </w:rPr>
        <w:t xml:space="preserve"> una acción de tutela </w:t>
      </w:r>
      <w:r w:rsidR="00BB5674" w:rsidRPr="00F31BF7">
        <w:rPr>
          <w:rFonts w:asciiTheme="majorHAnsi" w:hAnsiTheme="majorHAnsi"/>
          <w:sz w:val="20"/>
          <w:szCs w:val="20"/>
          <w:lang w:val="es-ES_tradnl"/>
        </w:rPr>
        <w:t xml:space="preserve">que </w:t>
      </w:r>
      <w:r w:rsidR="00253E60" w:rsidRPr="00F31BF7">
        <w:rPr>
          <w:rFonts w:asciiTheme="majorHAnsi" w:hAnsiTheme="majorHAnsi"/>
          <w:sz w:val="20"/>
          <w:szCs w:val="20"/>
          <w:lang w:val="es-ES_tradnl"/>
        </w:rPr>
        <w:t>fue</w:t>
      </w:r>
      <w:r w:rsidR="00BB5674" w:rsidRPr="00F31BF7">
        <w:rPr>
          <w:rFonts w:asciiTheme="majorHAnsi" w:hAnsiTheme="majorHAnsi"/>
          <w:sz w:val="20"/>
          <w:szCs w:val="20"/>
          <w:lang w:val="es-ES_tradnl"/>
        </w:rPr>
        <w:t xml:space="preserve"> rechazada el 16 de enero de 2014</w:t>
      </w:r>
      <w:r w:rsidR="00C85044" w:rsidRPr="00F31BF7">
        <w:rPr>
          <w:rFonts w:asciiTheme="majorHAnsi" w:hAnsiTheme="majorHAnsi"/>
          <w:sz w:val="20"/>
          <w:szCs w:val="20"/>
          <w:lang w:val="es-ES_tradnl"/>
        </w:rPr>
        <w:t xml:space="preserve"> en primera instancia</w:t>
      </w:r>
      <w:r w:rsidR="00253E60" w:rsidRPr="00F31BF7">
        <w:rPr>
          <w:rFonts w:asciiTheme="majorHAnsi" w:hAnsiTheme="majorHAnsi"/>
          <w:sz w:val="20"/>
          <w:szCs w:val="20"/>
          <w:lang w:val="es-ES_tradnl"/>
        </w:rPr>
        <w:t>;</w:t>
      </w:r>
      <w:r w:rsidR="00C85044" w:rsidRPr="00F31BF7">
        <w:rPr>
          <w:rFonts w:asciiTheme="majorHAnsi" w:hAnsiTheme="majorHAnsi"/>
          <w:sz w:val="20"/>
          <w:szCs w:val="20"/>
          <w:lang w:val="es-ES_tradnl"/>
        </w:rPr>
        <w:t xml:space="preserve"> y el 11 de febrero de 2014 en segunda</w:t>
      </w:r>
      <w:r w:rsidR="00C11ABE" w:rsidRPr="00F31BF7">
        <w:rPr>
          <w:rFonts w:asciiTheme="majorHAnsi" w:hAnsiTheme="majorHAnsi"/>
          <w:sz w:val="20"/>
          <w:szCs w:val="20"/>
          <w:lang w:val="es-ES_tradnl"/>
        </w:rPr>
        <w:t>.</w:t>
      </w:r>
    </w:p>
    <w:p w14:paraId="4505B826" w14:textId="75243039" w:rsidR="007B144B" w:rsidRPr="00F31BF7" w:rsidRDefault="007B144B"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sz w:val="20"/>
          <w:szCs w:val="20"/>
          <w:lang w:val="es-ES_tradnl"/>
        </w:rPr>
        <w:t xml:space="preserve">Adicionalmente, la parte peticionaria destaca que desde el 2006 FONPRECON promovió acciones de lesividad contra </w:t>
      </w:r>
      <w:r w:rsidR="00FD5EAF" w:rsidRPr="00F31BF7">
        <w:rPr>
          <w:rFonts w:asciiTheme="majorHAnsi" w:hAnsiTheme="majorHAnsi"/>
          <w:sz w:val="20"/>
          <w:szCs w:val="20"/>
          <w:lang w:val="es-ES_tradnl"/>
        </w:rPr>
        <w:t>los excongresistas</w:t>
      </w:r>
      <w:r w:rsidR="00727C90" w:rsidRPr="00F31BF7">
        <w:rPr>
          <w:rFonts w:asciiTheme="majorHAnsi" w:hAnsiTheme="majorHAnsi"/>
          <w:sz w:val="20"/>
          <w:szCs w:val="20"/>
          <w:lang w:val="es-ES_tradnl"/>
        </w:rPr>
        <w:t xml:space="preserve"> que tenían entre 75 y 100 años,</w:t>
      </w:r>
      <w:r w:rsidR="00A84FEF" w:rsidRPr="00F31BF7">
        <w:rPr>
          <w:rFonts w:asciiTheme="majorHAnsi" w:hAnsiTheme="majorHAnsi"/>
          <w:sz w:val="20"/>
          <w:szCs w:val="20"/>
          <w:lang w:val="es-ES_tradnl"/>
        </w:rPr>
        <w:t xml:space="preserve"> quienes son identificadas como el ‘Grupo 1’</w:t>
      </w:r>
      <w:r w:rsidR="00727C90" w:rsidRPr="00F31BF7">
        <w:rPr>
          <w:rFonts w:asciiTheme="majorHAnsi" w:hAnsiTheme="majorHAnsi"/>
          <w:sz w:val="20"/>
          <w:szCs w:val="20"/>
          <w:lang w:val="es-ES_tradnl"/>
        </w:rPr>
        <w:t xml:space="preserve"> </w:t>
      </w:r>
      <w:r w:rsidR="00A84FEF" w:rsidRPr="00F31BF7">
        <w:rPr>
          <w:rFonts w:asciiTheme="majorHAnsi" w:hAnsiTheme="majorHAnsi"/>
          <w:sz w:val="20"/>
          <w:szCs w:val="20"/>
          <w:lang w:val="es-ES_tradnl"/>
        </w:rPr>
        <w:t>de presuntas víctimas por la parte peticionaria, que comprende a aquellas personas cuya</w:t>
      </w:r>
      <w:r w:rsidR="00727C90" w:rsidRPr="00F31BF7">
        <w:rPr>
          <w:rFonts w:asciiTheme="majorHAnsi" w:hAnsiTheme="majorHAnsi"/>
          <w:sz w:val="20"/>
          <w:szCs w:val="20"/>
          <w:lang w:val="es-ES_tradnl"/>
        </w:rPr>
        <w:t xml:space="preserve"> mesada pensional era previa al régimen establecido en la Ley 4 de 1992.</w:t>
      </w:r>
      <w:r w:rsidRPr="00F31BF7">
        <w:rPr>
          <w:rFonts w:asciiTheme="majorHAnsi" w:hAnsiTheme="majorHAnsi"/>
          <w:sz w:val="20"/>
          <w:szCs w:val="20"/>
          <w:lang w:val="es-ES_tradnl"/>
        </w:rPr>
        <w:t xml:space="preserve"> </w:t>
      </w:r>
      <w:r w:rsidR="00727C90" w:rsidRPr="00F31BF7">
        <w:rPr>
          <w:rFonts w:asciiTheme="majorHAnsi" w:hAnsiTheme="majorHAnsi"/>
          <w:sz w:val="20"/>
          <w:szCs w:val="20"/>
          <w:lang w:val="es-ES_tradnl"/>
        </w:rPr>
        <w:t xml:space="preserve">La peticionaria aclara que las acciones de lesividad </w:t>
      </w:r>
      <w:r w:rsidRPr="00F31BF7">
        <w:rPr>
          <w:rFonts w:asciiTheme="majorHAnsi" w:hAnsiTheme="majorHAnsi"/>
          <w:sz w:val="20"/>
          <w:szCs w:val="20"/>
          <w:lang w:val="es-ES_tradnl"/>
        </w:rPr>
        <w:t xml:space="preserve">consisten en </w:t>
      </w:r>
      <w:r w:rsidR="00727C90" w:rsidRPr="00F31BF7">
        <w:rPr>
          <w:rFonts w:asciiTheme="majorHAnsi" w:hAnsiTheme="majorHAnsi"/>
          <w:sz w:val="20"/>
          <w:szCs w:val="20"/>
          <w:lang w:val="es-ES_tradnl"/>
        </w:rPr>
        <w:t xml:space="preserve">que el Estado </w:t>
      </w:r>
      <w:r w:rsidRPr="00F31BF7">
        <w:rPr>
          <w:rFonts w:asciiTheme="majorHAnsi" w:hAnsiTheme="majorHAnsi"/>
          <w:sz w:val="20"/>
          <w:szCs w:val="20"/>
          <w:lang w:val="es-ES_tradnl"/>
        </w:rPr>
        <w:t xml:space="preserve">demanda sus propias resoluciones al considerar que éstas </w:t>
      </w:r>
      <w:r w:rsidR="001941EF" w:rsidRPr="00F31BF7">
        <w:rPr>
          <w:rFonts w:asciiTheme="majorHAnsi" w:hAnsiTheme="majorHAnsi"/>
          <w:sz w:val="20"/>
          <w:szCs w:val="20"/>
          <w:lang w:val="es-ES_tradnl"/>
        </w:rPr>
        <w:t>so</w:t>
      </w:r>
      <w:r w:rsidRPr="00F31BF7">
        <w:rPr>
          <w:rFonts w:asciiTheme="majorHAnsi" w:hAnsiTheme="majorHAnsi"/>
          <w:sz w:val="20"/>
          <w:szCs w:val="20"/>
          <w:lang w:val="es-ES_tradnl"/>
        </w:rPr>
        <w:t>n ilegales o contrarias al orden jurídico vigente.</w:t>
      </w:r>
      <w:r w:rsidR="003B37C9" w:rsidRPr="00F31BF7">
        <w:rPr>
          <w:rFonts w:asciiTheme="majorHAnsi" w:hAnsiTheme="majorHAnsi"/>
          <w:sz w:val="20"/>
          <w:szCs w:val="20"/>
          <w:lang w:val="es-ES_tradnl"/>
        </w:rPr>
        <w:t xml:space="preserve"> Asevera que, </w:t>
      </w:r>
      <w:r w:rsidR="008B0DC9" w:rsidRPr="00F31BF7">
        <w:rPr>
          <w:rFonts w:asciiTheme="majorHAnsi" w:hAnsiTheme="majorHAnsi"/>
          <w:sz w:val="20"/>
          <w:szCs w:val="20"/>
          <w:lang w:val="es-ES_tradnl"/>
        </w:rPr>
        <w:t xml:space="preserve">con ocasión de las </w:t>
      </w:r>
      <w:r w:rsidR="003B37C9" w:rsidRPr="00F31BF7">
        <w:rPr>
          <w:rFonts w:asciiTheme="majorHAnsi" w:hAnsiTheme="majorHAnsi"/>
          <w:sz w:val="20"/>
          <w:szCs w:val="20"/>
          <w:lang w:val="es-ES_tradnl"/>
        </w:rPr>
        <w:t>acciones</w:t>
      </w:r>
      <w:r w:rsidR="008B0DC9" w:rsidRPr="00F31BF7">
        <w:rPr>
          <w:rFonts w:asciiTheme="majorHAnsi" w:hAnsiTheme="majorHAnsi"/>
          <w:sz w:val="20"/>
          <w:szCs w:val="20"/>
          <w:lang w:val="es-ES_tradnl"/>
        </w:rPr>
        <w:t xml:space="preserve"> de lesividad</w:t>
      </w:r>
      <w:r w:rsidR="003B37C9" w:rsidRPr="00F31BF7">
        <w:rPr>
          <w:rFonts w:asciiTheme="majorHAnsi" w:hAnsiTheme="majorHAnsi"/>
          <w:sz w:val="20"/>
          <w:szCs w:val="20"/>
          <w:lang w:val="es-ES_tradnl"/>
        </w:rPr>
        <w:t xml:space="preserve">, sus mesadas se vieron reducidas </w:t>
      </w:r>
      <w:r w:rsidR="00BC0406" w:rsidRPr="00F31BF7">
        <w:rPr>
          <w:rFonts w:asciiTheme="majorHAnsi" w:hAnsiTheme="majorHAnsi"/>
          <w:sz w:val="20"/>
          <w:szCs w:val="20"/>
          <w:lang w:val="es-ES_tradnl"/>
        </w:rPr>
        <w:t>de manera automática a lo largo del tiempo en proporciones mayores al 50% del monto que les había sido reconocido y pagado durante años</w:t>
      </w:r>
      <w:r w:rsidR="00773FAB" w:rsidRPr="00F31BF7">
        <w:rPr>
          <w:rFonts w:asciiTheme="majorHAnsi" w:hAnsiTheme="majorHAnsi"/>
          <w:sz w:val="20"/>
          <w:szCs w:val="20"/>
          <w:lang w:val="es-ES_tradnl"/>
        </w:rPr>
        <w:t>.</w:t>
      </w:r>
    </w:p>
    <w:p w14:paraId="3411AB3D" w14:textId="17BE2531" w:rsidR="005D240B" w:rsidRPr="00F31BF7" w:rsidRDefault="00C91445"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sz w:val="20"/>
          <w:szCs w:val="20"/>
          <w:lang w:val="es-ES_tradnl"/>
        </w:rPr>
        <w:t xml:space="preserve">En sus comunicaciones posteriores, </w:t>
      </w:r>
      <w:r w:rsidR="00876355" w:rsidRPr="00F31BF7">
        <w:rPr>
          <w:rFonts w:asciiTheme="majorHAnsi" w:hAnsiTheme="majorHAnsi"/>
          <w:sz w:val="20"/>
          <w:szCs w:val="20"/>
          <w:lang w:val="es-ES_tradnl"/>
        </w:rPr>
        <w:t xml:space="preserve">y de acuerdo con la información aportada por el Estado, </w:t>
      </w:r>
      <w:r w:rsidR="00A21598" w:rsidRPr="00F31BF7">
        <w:rPr>
          <w:rFonts w:asciiTheme="majorHAnsi" w:hAnsiTheme="majorHAnsi"/>
          <w:sz w:val="20"/>
          <w:szCs w:val="20"/>
          <w:lang w:val="es-ES_tradnl"/>
        </w:rPr>
        <w:t xml:space="preserve">el estado </w:t>
      </w:r>
      <w:r w:rsidR="00734683" w:rsidRPr="00F31BF7">
        <w:rPr>
          <w:rFonts w:asciiTheme="majorHAnsi" w:hAnsiTheme="majorHAnsi"/>
          <w:sz w:val="20"/>
          <w:szCs w:val="20"/>
          <w:lang w:val="es-ES_tradnl"/>
        </w:rPr>
        <w:t xml:space="preserve">actual </w:t>
      </w:r>
      <w:r w:rsidR="00A21598" w:rsidRPr="00F31BF7">
        <w:rPr>
          <w:rFonts w:asciiTheme="majorHAnsi" w:hAnsiTheme="majorHAnsi"/>
          <w:sz w:val="20"/>
          <w:szCs w:val="20"/>
          <w:lang w:val="es-ES_tradnl"/>
        </w:rPr>
        <w:t>de los recursos internos agotados por cada presunta víctima</w:t>
      </w:r>
      <w:r w:rsidR="00734683" w:rsidRPr="00F31BF7">
        <w:rPr>
          <w:rFonts w:asciiTheme="majorHAnsi" w:hAnsiTheme="majorHAnsi"/>
          <w:sz w:val="20"/>
          <w:szCs w:val="20"/>
          <w:lang w:val="es-ES_tradnl"/>
        </w:rPr>
        <w:t xml:space="preserve"> es el </w:t>
      </w:r>
      <w:r w:rsidR="00A21598" w:rsidRPr="00F31BF7">
        <w:rPr>
          <w:rFonts w:asciiTheme="majorHAnsi" w:hAnsiTheme="majorHAnsi"/>
          <w:sz w:val="20"/>
          <w:szCs w:val="20"/>
          <w:lang w:val="es-ES_tradnl"/>
        </w:rPr>
        <w:t>siguiente:</w:t>
      </w:r>
    </w:p>
    <w:tbl>
      <w:tblPr>
        <w:tblStyle w:val="TableGrid"/>
        <w:tblW w:w="0" w:type="auto"/>
        <w:tblLook w:val="04A0" w:firstRow="1" w:lastRow="0" w:firstColumn="1" w:lastColumn="0" w:noHBand="0" w:noVBand="1"/>
      </w:tblPr>
      <w:tblGrid>
        <w:gridCol w:w="2695"/>
        <w:gridCol w:w="1979"/>
        <w:gridCol w:w="2338"/>
        <w:gridCol w:w="2338"/>
      </w:tblGrid>
      <w:tr w:rsidR="00877786" w:rsidRPr="00070BEA" w14:paraId="5278610B" w14:textId="77777777" w:rsidTr="00877786">
        <w:trPr>
          <w:trHeight w:hRule="exact" w:val="523"/>
        </w:trPr>
        <w:tc>
          <w:tcPr>
            <w:tcW w:w="9350" w:type="dxa"/>
            <w:gridSpan w:val="4"/>
            <w:shd w:val="clear" w:color="auto" w:fill="BFBFBF" w:themeFill="background1" w:themeFillShade="BF"/>
            <w:vAlign w:val="center"/>
          </w:tcPr>
          <w:p w14:paraId="1503EBC3" w14:textId="29316889" w:rsidR="00877786" w:rsidRPr="00F31BF7" w:rsidRDefault="00877786"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sz w:val="20"/>
                <w:szCs w:val="20"/>
                <w:lang w:val="es-ES_tradnl"/>
              </w:rPr>
            </w:pPr>
            <w:r w:rsidRPr="00F31BF7">
              <w:rPr>
                <w:rFonts w:asciiTheme="majorHAnsi" w:hAnsiTheme="majorHAnsi"/>
                <w:b/>
                <w:sz w:val="20"/>
                <w:szCs w:val="20"/>
                <w:lang w:val="es-ES_tradnl"/>
              </w:rPr>
              <w:t xml:space="preserve">Grupo 1: </w:t>
            </w:r>
            <w:r w:rsidR="003C31A2" w:rsidRPr="00F31BF7">
              <w:rPr>
                <w:rFonts w:asciiTheme="majorHAnsi" w:hAnsiTheme="majorHAnsi"/>
                <w:b/>
                <w:sz w:val="20"/>
                <w:szCs w:val="20"/>
                <w:lang w:val="es-ES_tradnl"/>
              </w:rPr>
              <w:t xml:space="preserve">personas </w:t>
            </w:r>
            <w:r w:rsidR="000C1501" w:rsidRPr="00F31BF7">
              <w:rPr>
                <w:rFonts w:asciiTheme="majorHAnsi" w:hAnsiTheme="majorHAnsi"/>
                <w:b/>
                <w:sz w:val="20"/>
                <w:szCs w:val="20"/>
                <w:lang w:val="es-ES_tradnl"/>
              </w:rPr>
              <w:t>que vieron su mesada pensional reducida como consecuencia de la acción de lesividad</w:t>
            </w:r>
          </w:p>
        </w:tc>
      </w:tr>
      <w:tr w:rsidR="00E42C99" w:rsidRPr="00F31BF7" w14:paraId="57D32E3B" w14:textId="77777777" w:rsidTr="00502C80">
        <w:trPr>
          <w:trHeight w:hRule="exact" w:val="613"/>
        </w:trPr>
        <w:tc>
          <w:tcPr>
            <w:tcW w:w="2695" w:type="dxa"/>
            <w:shd w:val="clear" w:color="auto" w:fill="BFBFBF" w:themeFill="background1" w:themeFillShade="BF"/>
            <w:vAlign w:val="center"/>
          </w:tcPr>
          <w:p w14:paraId="6F732DF8" w14:textId="76B79050" w:rsidR="001E34AA" w:rsidRPr="00F31BF7" w:rsidRDefault="00E42C99"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sz w:val="20"/>
                <w:szCs w:val="20"/>
                <w:lang w:val="es-ES_tradnl"/>
              </w:rPr>
            </w:pPr>
            <w:r w:rsidRPr="00F31BF7">
              <w:rPr>
                <w:rFonts w:asciiTheme="majorHAnsi" w:hAnsiTheme="majorHAnsi"/>
                <w:b/>
                <w:sz w:val="20"/>
                <w:szCs w:val="20"/>
                <w:lang w:val="es-ES_tradnl"/>
              </w:rPr>
              <w:t>Presunta víctima</w:t>
            </w:r>
          </w:p>
        </w:tc>
        <w:tc>
          <w:tcPr>
            <w:tcW w:w="1979" w:type="dxa"/>
            <w:shd w:val="clear" w:color="auto" w:fill="BFBFBF" w:themeFill="background1" w:themeFillShade="BF"/>
            <w:vAlign w:val="center"/>
          </w:tcPr>
          <w:p w14:paraId="30B7749D" w14:textId="74C7AF79" w:rsidR="00E42C99" w:rsidRPr="00F31BF7" w:rsidRDefault="00867054"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sz w:val="20"/>
                <w:szCs w:val="20"/>
                <w:lang w:val="es-ES_tradnl"/>
              </w:rPr>
            </w:pPr>
            <w:r w:rsidRPr="00F31BF7">
              <w:rPr>
                <w:rFonts w:asciiTheme="majorHAnsi" w:hAnsiTheme="majorHAnsi"/>
                <w:b/>
                <w:sz w:val="20"/>
                <w:szCs w:val="20"/>
                <w:lang w:val="es-ES_tradnl"/>
              </w:rPr>
              <w:t>Acción promovida a nivel interno</w:t>
            </w:r>
          </w:p>
        </w:tc>
        <w:tc>
          <w:tcPr>
            <w:tcW w:w="2338" w:type="dxa"/>
            <w:shd w:val="clear" w:color="auto" w:fill="BFBFBF" w:themeFill="background1" w:themeFillShade="BF"/>
            <w:vAlign w:val="center"/>
          </w:tcPr>
          <w:p w14:paraId="090165B5" w14:textId="16D019B6" w:rsidR="00E42C99" w:rsidRPr="00F31BF7" w:rsidRDefault="007A09CF"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sz w:val="20"/>
                <w:szCs w:val="20"/>
                <w:lang w:val="es-ES_tradnl"/>
              </w:rPr>
            </w:pPr>
            <w:r w:rsidRPr="00F31BF7">
              <w:rPr>
                <w:rFonts w:asciiTheme="majorHAnsi" w:hAnsiTheme="majorHAnsi"/>
                <w:b/>
                <w:sz w:val="20"/>
                <w:szCs w:val="20"/>
                <w:lang w:val="es-ES_tradnl"/>
              </w:rPr>
              <w:t>Primera instancia</w:t>
            </w:r>
          </w:p>
        </w:tc>
        <w:tc>
          <w:tcPr>
            <w:tcW w:w="2338" w:type="dxa"/>
            <w:shd w:val="clear" w:color="auto" w:fill="BFBFBF" w:themeFill="background1" w:themeFillShade="BF"/>
            <w:vAlign w:val="center"/>
          </w:tcPr>
          <w:p w14:paraId="15A78CD9" w14:textId="2754C061" w:rsidR="00E42C99" w:rsidRPr="00F31BF7" w:rsidRDefault="007A09CF"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sz w:val="20"/>
                <w:szCs w:val="20"/>
                <w:lang w:val="es-ES_tradnl"/>
              </w:rPr>
            </w:pPr>
            <w:r w:rsidRPr="00F31BF7">
              <w:rPr>
                <w:rFonts w:asciiTheme="majorHAnsi" w:hAnsiTheme="majorHAnsi"/>
                <w:b/>
                <w:sz w:val="20"/>
                <w:szCs w:val="20"/>
                <w:lang w:val="es-ES_tradnl"/>
              </w:rPr>
              <w:t>Segunda instancia</w:t>
            </w:r>
          </w:p>
        </w:tc>
      </w:tr>
      <w:tr w:rsidR="00E42C99" w:rsidRPr="00F31BF7" w14:paraId="659833C5" w14:textId="77777777" w:rsidTr="00502C80">
        <w:trPr>
          <w:trHeight w:hRule="exact" w:val="1000"/>
        </w:trPr>
        <w:tc>
          <w:tcPr>
            <w:tcW w:w="2695" w:type="dxa"/>
            <w:vAlign w:val="center"/>
          </w:tcPr>
          <w:p w14:paraId="5BA17F9F" w14:textId="4C19EB6D" w:rsidR="00E42C99" w:rsidRPr="00F31BF7" w:rsidRDefault="00454097"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1. </w:t>
            </w:r>
            <w:r w:rsidR="000C1501" w:rsidRPr="00F31BF7">
              <w:rPr>
                <w:rFonts w:asciiTheme="majorHAnsi" w:hAnsiTheme="majorHAnsi"/>
                <w:bCs/>
                <w:sz w:val="20"/>
                <w:szCs w:val="20"/>
                <w:lang w:val="es-ES_tradnl"/>
              </w:rPr>
              <w:t>José Guillermo Anaya López</w:t>
            </w:r>
          </w:p>
        </w:tc>
        <w:tc>
          <w:tcPr>
            <w:tcW w:w="1979" w:type="dxa"/>
            <w:vAlign w:val="center"/>
          </w:tcPr>
          <w:p w14:paraId="5DA9F012" w14:textId="584624FB" w:rsidR="00E42C99" w:rsidRPr="00F31BF7" w:rsidRDefault="0027495F"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FONPRECON impetró acción de lesivida</w:t>
            </w:r>
            <w:r w:rsidR="00C2358F" w:rsidRPr="00F31BF7">
              <w:rPr>
                <w:rFonts w:asciiTheme="majorHAnsi" w:hAnsiTheme="majorHAnsi"/>
                <w:bCs/>
                <w:sz w:val="20"/>
                <w:szCs w:val="20"/>
                <w:lang w:val="es-ES_tradnl"/>
              </w:rPr>
              <w:t>d</w:t>
            </w:r>
            <w:r w:rsidR="00BD553F" w:rsidRPr="00F31BF7">
              <w:rPr>
                <w:rFonts w:asciiTheme="majorHAnsi" w:hAnsiTheme="majorHAnsi"/>
                <w:bCs/>
                <w:sz w:val="20"/>
                <w:szCs w:val="20"/>
                <w:lang w:val="es-ES_tradnl"/>
              </w:rPr>
              <w:t xml:space="preserve"> en su contra</w:t>
            </w:r>
          </w:p>
        </w:tc>
        <w:tc>
          <w:tcPr>
            <w:tcW w:w="2338" w:type="dxa"/>
            <w:vAlign w:val="center"/>
          </w:tcPr>
          <w:p w14:paraId="5B6BBF4D" w14:textId="0DEC1200" w:rsidR="00E42C99" w:rsidRPr="00F31BF7" w:rsidRDefault="00040F41"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13 de diciembre</w:t>
            </w:r>
            <w:r w:rsidR="00BD553F" w:rsidRPr="00F31BF7">
              <w:rPr>
                <w:rFonts w:asciiTheme="majorHAnsi" w:hAnsiTheme="majorHAnsi"/>
                <w:bCs/>
                <w:sz w:val="20"/>
                <w:szCs w:val="20"/>
                <w:lang w:val="es-ES_tradnl"/>
              </w:rPr>
              <w:t xml:space="preserve"> de 2012</w:t>
            </w:r>
          </w:p>
        </w:tc>
        <w:tc>
          <w:tcPr>
            <w:tcW w:w="2338" w:type="dxa"/>
            <w:vAlign w:val="center"/>
          </w:tcPr>
          <w:p w14:paraId="4F96C1DE" w14:textId="61230846" w:rsidR="00E42C99" w:rsidRPr="00F31BF7" w:rsidRDefault="00570E71"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No interpuso recurso de apelación</w:t>
            </w:r>
          </w:p>
        </w:tc>
      </w:tr>
      <w:tr w:rsidR="00E42C99" w:rsidRPr="00F31BF7" w14:paraId="41CEC83C" w14:textId="77777777" w:rsidTr="00502C80">
        <w:trPr>
          <w:trHeight w:hRule="exact" w:val="1540"/>
        </w:trPr>
        <w:tc>
          <w:tcPr>
            <w:tcW w:w="2695" w:type="dxa"/>
            <w:vAlign w:val="center"/>
          </w:tcPr>
          <w:p w14:paraId="1B06E968" w14:textId="06DD9043" w:rsidR="00E42C99" w:rsidRPr="00F31BF7" w:rsidRDefault="00854D57"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2. </w:t>
            </w:r>
            <w:r w:rsidR="008E1C4B" w:rsidRPr="00F31BF7">
              <w:rPr>
                <w:rFonts w:asciiTheme="majorHAnsi" w:hAnsiTheme="majorHAnsi"/>
                <w:bCs/>
                <w:sz w:val="20"/>
                <w:szCs w:val="20"/>
                <w:lang w:val="es-ES_tradnl"/>
              </w:rPr>
              <w:t xml:space="preserve">Carlos Guillermo Eastman Mejía </w:t>
            </w:r>
            <w:r w:rsidR="004D6F84" w:rsidRPr="00F31BF7">
              <w:rPr>
                <w:rFonts w:asciiTheme="majorHAnsi" w:hAnsiTheme="majorHAnsi"/>
                <w:bCs/>
                <w:sz w:val="20"/>
                <w:szCs w:val="20"/>
                <w:lang w:val="es-ES_tradnl"/>
              </w:rPr>
              <w:t xml:space="preserve">(falleció en 2011 y fue sustituido por su esposa </w:t>
            </w:r>
            <w:r w:rsidRPr="00F31BF7">
              <w:rPr>
                <w:rFonts w:asciiTheme="majorHAnsi" w:hAnsiTheme="majorHAnsi"/>
                <w:bCs/>
                <w:sz w:val="20"/>
                <w:szCs w:val="20"/>
                <w:lang w:val="es-ES_tradnl"/>
              </w:rPr>
              <w:t>Angélica Arango de Eastman</w:t>
            </w:r>
            <w:r w:rsidR="004D6F84" w:rsidRPr="00F31BF7">
              <w:rPr>
                <w:rFonts w:asciiTheme="majorHAnsi" w:hAnsiTheme="majorHAnsi"/>
                <w:bCs/>
                <w:sz w:val="20"/>
                <w:szCs w:val="20"/>
                <w:lang w:val="es-ES_tradnl"/>
              </w:rPr>
              <w:t>, quien</w:t>
            </w:r>
            <w:r w:rsidRPr="00F31BF7">
              <w:rPr>
                <w:rFonts w:asciiTheme="majorHAnsi" w:hAnsiTheme="majorHAnsi"/>
                <w:bCs/>
                <w:sz w:val="20"/>
                <w:szCs w:val="20"/>
                <w:lang w:val="es-ES_tradnl"/>
              </w:rPr>
              <w:t xml:space="preserve"> </w:t>
            </w:r>
            <w:r w:rsidR="0043233F" w:rsidRPr="00F31BF7">
              <w:rPr>
                <w:rFonts w:asciiTheme="majorHAnsi" w:hAnsiTheme="majorHAnsi"/>
                <w:bCs/>
                <w:sz w:val="20"/>
                <w:szCs w:val="20"/>
                <w:lang w:val="es-ES_tradnl"/>
              </w:rPr>
              <w:t>falleció en 2015)</w:t>
            </w:r>
          </w:p>
        </w:tc>
        <w:tc>
          <w:tcPr>
            <w:tcW w:w="1979" w:type="dxa"/>
            <w:vAlign w:val="center"/>
          </w:tcPr>
          <w:p w14:paraId="7334F047" w14:textId="4523C179" w:rsidR="00E42C99" w:rsidRPr="00F31BF7" w:rsidRDefault="006C4E2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interpuesta por FONPRECON</w:t>
            </w:r>
          </w:p>
        </w:tc>
        <w:tc>
          <w:tcPr>
            <w:tcW w:w="2338" w:type="dxa"/>
            <w:vAlign w:val="center"/>
          </w:tcPr>
          <w:p w14:paraId="50F2C828" w14:textId="64ED2573" w:rsidR="00E42C99" w:rsidRPr="00F31BF7" w:rsidRDefault="00933500"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24 de septiembre de 2009</w:t>
            </w:r>
          </w:p>
        </w:tc>
        <w:tc>
          <w:tcPr>
            <w:tcW w:w="2338" w:type="dxa"/>
            <w:vAlign w:val="center"/>
          </w:tcPr>
          <w:p w14:paraId="0CF583D2" w14:textId="0F0F631B" w:rsidR="00E42C99" w:rsidRPr="00F31BF7" w:rsidRDefault="00B437AA"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12 de julio de 2012</w:t>
            </w:r>
          </w:p>
        </w:tc>
      </w:tr>
      <w:tr w:rsidR="00E42C99" w:rsidRPr="00F31BF7" w14:paraId="6B2F48A0" w14:textId="77777777" w:rsidTr="00502C80">
        <w:trPr>
          <w:trHeight w:hRule="exact" w:val="730"/>
        </w:trPr>
        <w:tc>
          <w:tcPr>
            <w:tcW w:w="2695" w:type="dxa"/>
            <w:vAlign w:val="center"/>
          </w:tcPr>
          <w:p w14:paraId="34E4816F" w14:textId="1E75C8F1" w:rsidR="00E42C99" w:rsidRPr="00F31BF7" w:rsidRDefault="00C12B3D"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lastRenderedPageBreak/>
              <w:t>3.</w:t>
            </w:r>
            <w:r w:rsidR="00097A4F" w:rsidRPr="00F31BF7">
              <w:rPr>
                <w:rFonts w:asciiTheme="majorHAnsi" w:hAnsiTheme="majorHAnsi"/>
                <w:bCs/>
                <w:sz w:val="20"/>
                <w:szCs w:val="20"/>
                <w:lang w:val="es-ES_tradnl"/>
              </w:rPr>
              <w:t xml:space="preserve"> José Leónidas Gallego Romero</w:t>
            </w:r>
          </w:p>
        </w:tc>
        <w:tc>
          <w:tcPr>
            <w:tcW w:w="1979" w:type="dxa"/>
            <w:vAlign w:val="center"/>
          </w:tcPr>
          <w:p w14:paraId="3D465EC9" w14:textId="31DC79E1" w:rsidR="00E42C99" w:rsidRPr="00F31BF7" w:rsidRDefault="00F73EB4"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w:t>
            </w:r>
          </w:p>
        </w:tc>
        <w:tc>
          <w:tcPr>
            <w:tcW w:w="2338" w:type="dxa"/>
            <w:vAlign w:val="center"/>
          </w:tcPr>
          <w:p w14:paraId="4FAF083B" w14:textId="0FE0F525" w:rsidR="00E42C99" w:rsidRPr="00F31BF7" w:rsidRDefault="00F73EB4"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16 de diciembre de 2010</w:t>
            </w:r>
          </w:p>
        </w:tc>
        <w:tc>
          <w:tcPr>
            <w:tcW w:w="2338" w:type="dxa"/>
            <w:vAlign w:val="center"/>
          </w:tcPr>
          <w:p w14:paraId="08DB96A7" w14:textId="3B784024" w:rsidR="00E42C99" w:rsidRPr="00F31BF7" w:rsidRDefault="00F73EB4"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12 de abril de 2012</w:t>
            </w:r>
          </w:p>
        </w:tc>
      </w:tr>
      <w:tr w:rsidR="00E42C99" w:rsidRPr="00F31BF7" w14:paraId="11EE3B16" w14:textId="77777777" w:rsidTr="00502C80">
        <w:trPr>
          <w:trHeight w:hRule="exact" w:val="532"/>
        </w:trPr>
        <w:tc>
          <w:tcPr>
            <w:tcW w:w="2695" w:type="dxa"/>
            <w:vAlign w:val="center"/>
          </w:tcPr>
          <w:p w14:paraId="100218AA" w14:textId="0BFB20DE" w:rsidR="00E42C99" w:rsidRPr="00F31BF7" w:rsidRDefault="00502C80"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4. Roberto Liévano Perdomo</w:t>
            </w:r>
          </w:p>
        </w:tc>
        <w:tc>
          <w:tcPr>
            <w:tcW w:w="1979" w:type="dxa"/>
            <w:vAlign w:val="center"/>
          </w:tcPr>
          <w:p w14:paraId="3B78F305" w14:textId="56ED0082" w:rsidR="00E42C99" w:rsidRPr="00F31BF7" w:rsidRDefault="00502C80"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w:t>
            </w:r>
          </w:p>
        </w:tc>
        <w:tc>
          <w:tcPr>
            <w:tcW w:w="2338" w:type="dxa"/>
            <w:vAlign w:val="center"/>
          </w:tcPr>
          <w:p w14:paraId="2A0FE8AD" w14:textId="585642EF" w:rsidR="00E42C99" w:rsidRPr="00F31BF7" w:rsidRDefault="00AB31CF"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9 de marzo de 2010</w:t>
            </w:r>
          </w:p>
        </w:tc>
        <w:tc>
          <w:tcPr>
            <w:tcW w:w="2338" w:type="dxa"/>
            <w:vAlign w:val="center"/>
          </w:tcPr>
          <w:p w14:paraId="3F5DF0DE" w14:textId="4E65E49F" w:rsidR="00E42C99" w:rsidRPr="00F31BF7" w:rsidRDefault="00B24870"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3 de marzo de 2011</w:t>
            </w:r>
          </w:p>
        </w:tc>
      </w:tr>
      <w:tr w:rsidR="00E42C99" w:rsidRPr="00F31BF7" w14:paraId="2BAB8DBE" w14:textId="77777777" w:rsidTr="0020097A">
        <w:trPr>
          <w:trHeight w:hRule="exact" w:val="1360"/>
        </w:trPr>
        <w:tc>
          <w:tcPr>
            <w:tcW w:w="2695" w:type="dxa"/>
            <w:vAlign w:val="center"/>
          </w:tcPr>
          <w:p w14:paraId="7B5D6493" w14:textId="7D5D2B8D" w:rsidR="00E42C99" w:rsidRPr="00F31BF7" w:rsidRDefault="00394B27"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5. Aureliano Perea Aluma (falleció en 1995 y fue sustituido por su cónyuge Myriam Bolivia Sánchez Murillo</w:t>
            </w:r>
            <w:r w:rsidR="0020097A" w:rsidRPr="00F31BF7">
              <w:rPr>
                <w:rFonts w:asciiTheme="majorHAnsi" w:hAnsiTheme="majorHAnsi"/>
                <w:bCs/>
                <w:sz w:val="20"/>
                <w:szCs w:val="20"/>
                <w:lang w:val="es-ES_tradnl"/>
              </w:rPr>
              <w:t>)</w:t>
            </w:r>
          </w:p>
        </w:tc>
        <w:tc>
          <w:tcPr>
            <w:tcW w:w="1979" w:type="dxa"/>
            <w:vAlign w:val="center"/>
          </w:tcPr>
          <w:p w14:paraId="48E85456" w14:textId="333CE4C7" w:rsidR="00E42C99" w:rsidRPr="00F31BF7" w:rsidRDefault="00CE4C4B"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w:t>
            </w:r>
          </w:p>
        </w:tc>
        <w:tc>
          <w:tcPr>
            <w:tcW w:w="2338" w:type="dxa"/>
            <w:vAlign w:val="center"/>
          </w:tcPr>
          <w:p w14:paraId="13F847AE" w14:textId="404AE183" w:rsidR="00E42C99" w:rsidRPr="00F31BF7" w:rsidRDefault="00BD50DD"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10 de abril de 2008</w:t>
            </w:r>
          </w:p>
        </w:tc>
        <w:tc>
          <w:tcPr>
            <w:tcW w:w="2338" w:type="dxa"/>
            <w:vAlign w:val="center"/>
          </w:tcPr>
          <w:p w14:paraId="36E288EC" w14:textId="5089E931" w:rsidR="00E42C99" w:rsidRPr="00F31BF7" w:rsidRDefault="00BD50DD"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26 de mayo de 2011</w:t>
            </w:r>
          </w:p>
        </w:tc>
      </w:tr>
      <w:tr w:rsidR="00E42C99" w:rsidRPr="00F31BF7" w14:paraId="3C8CDA41" w14:textId="77777777" w:rsidTr="00BD50DD">
        <w:trPr>
          <w:trHeight w:hRule="exact" w:val="1171"/>
        </w:trPr>
        <w:tc>
          <w:tcPr>
            <w:tcW w:w="2695" w:type="dxa"/>
            <w:vAlign w:val="center"/>
          </w:tcPr>
          <w:p w14:paraId="6F697ADA" w14:textId="1CA83192" w:rsidR="00E42C99" w:rsidRPr="00F31BF7" w:rsidRDefault="00BD50DD"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6. Emérito Alfonso Salazar Manzano (falleció en 1975 y fue sustituido por su cónyuge </w:t>
            </w:r>
            <w:r w:rsidR="00C22E91" w:rsidRPr="00F31BF7">
              <w:rPr>
                <w:rFonts w:asciiTheme="majorHAnsi" w:hAnsiTheme="majorHAnsi"/>
                <w:bCs/>
                <w:sz w:val="20"/>
                <w:szCs w:val="20"/>
                <w:lang w:val="es-ES_tradnl"/>
              </w:rPr>
              <w:t>Ángela Dora Camargo de Salazar)</w:t>
            </w:r>
          </w:p>
        </w:tc>
        <w:tc>
          <w:tcPr>
            <w:tcW w:w="1979" w:type="dxa"/>
            <w:vAlign w:val="center"/>
          </w:tcPr>
          <w:p w14:paraId="3C9AEC51" w14:textId="7D07B22E" w:rsidR="00E42C99" w:rsidRPr="00F31BF7" w:rsidRDefault="00EC6D3B"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w:t>
            </w:r>
          </w:p>
        </w:tc>
        <w:tc>
          <w:tcPr>
            <w:tcW w:w="2338" w:type="dxa"/>
            <w:vAlign w:val="center"/>
          </w:tcPr>
          <w:p w14:paraId="1E68A14A" w14:textId="59D5A72D" w:rsidR="00E42C99" w:rsidRPr="00F31BF7" w:rsidRDefault="00EC6D3B"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7 de febrero de 2008</w:t>
            </w:r>
          </w:p>
        </w:tc>
        <w:tc>
          <w:tcPr>
            <w:tcW w:w="2338" w:type="dxa"/>
            <w:vAlign w:val="center"/>
          </w:tcPr>
          <w:p w14:paraId="2F0060C3" w14:textId="0AD12D5E" w:rsidR="00E42C99" w:rsidRPr="00F31BF7" w:rsidRDefault="00EC6D3B"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21 de noviembre de 2011</w:t>
            </w:r>
          </w:p>
        </w:tc>
      </w:tr>
      <w:tr w:rsidR="00E42C99" w:rsidRPr="00F31BF7" w14:paraId="5F908CC2" w14:textId="77777777" w:rsidTr="001A7305">
        <w:trPr>
          <w:trHeight w:hRule="exact" w:val="2071"/>
        </w:trPr>
        <w:tc>
          <w:tcPr>
            <w:tcW w:w="2695" w:type="dxa"/>
            <w:vAlign w:val="center"/>
          </w:tcPr>
          <w:p w14:paraId="029DB90C" w14:textId="76F61F14" w:rsidR="00E42C99" w:rsidRPr="00F31BF7" w:rsidRDefault="00EC6D3B"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7. </w:t>
            </w:r>
            <w:r w:rsidR="006127EA" w:rsidRPr="00F31BF7">
              <w:rPr>
                <w:rFonts w:asciiTheme="majorHAnsi" w:hAnsiTheme="majorHAnsi"/>
                <w:bCs/>
                <w:sz w:val="20"/>
                <w:szCs w:val="20"/>
                <w:lang w:val="es-ES_tradnl"/>
              </w:rPr>
              <w:t>José Joaquín Mejía Figueredo (falleció en 2015 y fue sustituido por su</w:t>
            </w:r>
            <w:r w:rsidR="00FC325A" w:rsidRPr="00F31BF7">
              <w:rPr>
                <w:rFonts w:asciiTheme="majorHAnsi" w:hAnsiTheme="majorHAnsi"/>
                <w:bCs/>
                <w:sz w:val="20"/>
                <w:szCs w:val="20"/>
                <w:lang w:val="es-ES_tradnl"/>
              </w:rPr>
              <w:t xml:space="preserve"> esposa e hija María Teresa Correa de Mejía y María Teresa Mejía Correa)</w:t>
            </w:r>
          </w:p>
        </w:tc>
        <w:tc>
          <w:tcPr>
            <w:tcW w:w="1979" w:type="dxa"/>
            <w:vAlign w:val="center"/>
          </w:tcPr>
          <w:p w14:paraId="77D0B522" w14:textId="183FF9CE" w:rsidR="00E42C99" w:rsidRPr="00F31BF7" w:rsidRDefault="00330D38"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Resolución de FONPRECON</w:t>
            </w:r>
          </w:p>
        </w:tc>
        <w:tc>
          <w:tcPr>
            <w:tcW w:w="2338" w:type="dxa"/>
            <w:vAlign w:val="center"/>
          </w:tcPr>
          <w:p w14:paraId="1CC1C6E7" w14:textId="4F5B5106" w:rsidR="00E42C99" w:rsidRPr="00F31BF7" w:rsidRDefault="00330D38"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FONPRECON expidió una resolución el </w:t>
            </w:r>
            <w:r w:rsidR="001E4C8D" w:rsidRPr="00F31BF7">
              <w:rPr>
                <w:rFonts w:asciiTheme="majorHAnsi" w:hAnsiTheme="majorHAnsi"/>
                <w:bCs/>
                <w:sz w:val="20"/>
                <w:szCs w:val="20"/>
                <w:lang w:val="es-ES_tradnl"/>
              </w:rPr>
              <w:t>26 de junio de 2015</w:t>
            </w:r>
            <w:r w:rsidRPr="00F31BF7">
              <w:rPr>
                <w:rFonts w:asciiTheme="majorHAnsi" w:hAnsiTheme="majorHAnsi"/>
                <w:bCs/>
                <w:sz w:val="20"/>
                <w:szCs w:val="20"/>
                <w:lang w:val="es-ES_tradnl"/>
              </w:rPr>
              <w:t xml:space="preserve"> mediante la cual reajustó el valor de la mesada pensional de sobrevivientes. No se promovieron acciones judiciales.</w:t>
            </w:r>
          </w:p>
        </w:tc>
        <w:tc>
          <w:tcPr>
            <w:tcW w:w="2338" w:type="dxa"/>
            <w:vAlign w:val="center"/>
          </w:tcPr>
          <w:p w14:paraId="50F8458A" w14:textId="77777777" w:rsidR="00E42C99" w:rsidRPr="00F31BF7" w:rsidRDefault="00E42C99"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r w:rsidR="004564F7" w:rsidRPr="00F31BF7" w14:paraId="0687B76E" w14:textId="77777777" w:rsidTr="004564F7">
        <w:trPr>
          <w:trHeight w:hRule="exact" w:val="1522"/>
        </w:trPr>
        <w:tc>
          <w:tcPr>
            <w:tcW w:w="2695" w:type="dxa"/>
            <w:vAlign w:val="center"/>
          </w:tcPr>
          <w:p w14:paraId="4E5E3C22" w14:textId="7209A0AF" w:rsidR="004564F7" w:rsidRPr="00F31BF7" w:rsidRDefault="004564F7"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8. Teódulo Edmundo Quevedo Forero (falleció en 2008 y fue sustituido por su esposa, Marina Álvarez de Quevedo, quien falleció en 2014)</w:t>
            </w:r>
          </w:p>
        </w:tc>
        <w:tc>
          <w:tcPr>
            <w:tcW w:w="1979" w:type="dxa"/>
            <w:vAlign w:val="center"/>
          </w:tcPr>
          <w:p w14:paraId="1035C8D5" w14:textId="226260A2" w:rsidR="004564F7" w:rsidRPr="00F31BF7" w:rsidRDefault="004564F7"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promovida por FONPRECON</w:t>
            </w:r>
          </w:p>
        </w:tc>
        <w:tc>
          <w:tcPr>
            <w:tcW w:w="2338" w:type="dxa"/>
            <w:vAlign w:val="center"/>
          </w:tcPr>
          <w:p w14:paraId="7A665D1B" w14:textId="07B68F81" w:rsidR="004564F7" w:rsidRPr="00F31BF7" w:rsidRDefault="004564F7"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18 de noviembre de 2010</w:t>
            </w:r>
          </w:p>
        </w:tc>
        <w:tc>
          <w:tcPr>
            <w:tcW w:w="2338" w:type="dxa"/>
            <w:vAlign w:val="center"/>
          </w:tcPr>
          <w:p w14:paraId="440ECAD2" w14:textId="45DB8DF5" w:rsidR="004564F7" w:rsidRPr="00F31BF7" w:rsidRDefault="004564F7"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17 de noviembre de 2016</w:t>
            </w:r>
          </w:p>
        </w:tc>
      </w:tr>
      <w:tr w:rsidR="00C55873" w:rsidRPr="00070BEA" w14:paraId="65B2F7C5" w14:textId="77777777" w:rsidTr="00C55873">
        <w:trPr>
          <w:trHeight w:hRule="exact" w:val="532"/>
        </w:trPr>
        <w:tc>
          <w:tcPr>
            <w:tcW w:w="9350" w:type="dxa"/>
            <w:gridSpan w:val="4"/>
            <w:shd w:val="clear" w:color="auto" w:fill="BFBFBF" w:themeFill="background1" w:themeFillShade="BF"/>
            <w:vAlign w:val="center"/>
          </w:tcPr>
          <w:p w14:paraId="5625080E" w14:textId="44F5EACF" w:rsidR="00C55873" w:rsidRPr="00F31BF7" w:rsidRDefault="00C5587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
                <w:bCs/>
                <w:sz w:val="20"/>
                <w:szCs w:val="20"/>
                <w:lang w:val="es-ES_tradnl"/>
              </w:rPr>
              <w:t xml:space="preserve">Grupo 2: personas que vieron su mesada pensional reducida como consecuencia de la </w:t>
            </w:r>
            <w:r w:rsidR="004B72F3" w:rsidRPr="00F31BF7">
              <w:rPr>
                <w:rFonts w:asciiTheme="majorHAnsi" w:hAnsiTheme="majorHAnsi"/>
                <w:b/>
                <w:bCs/>
                <w:sz w:val="20"/>
                <w:szCs w:val="20"/>
                <w:lang w:val="es-ES_tradnl"/>
              </w:rPr>
              <w:t xml:space="preserve">sentencia </w:t>
            </w:r>
            <w:r w:rsidR="005107C3" w:rsidRPr="00F31BF7">
              <w:rPr>
                <w:rFonts w:asciiTheme="majorHAnsi" w:hAnsiTheme="majorHAnsi"/>
                <w:b/>
                <w:bCs/>
                <w:sz w:val="20"/>
                <w:szCs w:val="20"/>
                <w:lang w:val="es-ES_tradnl"/>
              </w:rPr>
              <w:t>C-258 de 2013 proferida por la Corte Constitucional</w:t>
            </w:r>
          </w:p>
        </w:tc>
      </w:tr>
      <w:tr w:rsidR="00EC6D3B" w:rsidRPr="00070BEA" w14:paraId="3DFA7629" w14:textId="77777777" w:rsidTr="00675787">
        <w:trPr>
          <w:trHeight w:hRule="exact" w:val="1531"/>
        </w:trPr>
        <w:tc>
          <w:tcPr>
            <w:tcW w:w="2695" w:type="dxa"/>
            <w:vAlign w:val="center"/>
          </w:tcPr>
          <w:p w14:paraId="6DF05C38" w14:textId="7C79F574" w:rsidR="00EC6D3B" w:rsidRPr="00F31BF7" w:rsidRDefault="00FB5CB2"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9. Raúl Guerrero Porras (</w:t>
            </w:r>
            <w:r w:rsidR="00A6449E" w:rsidRPr="00F31BF7">
              <w:rPr>
                <w:rFonts w:asciiTheme="majorHAnsi" w:hAnsiTheme="majorHAnsi"/>
                <w:bCs/>
                <w:sz w:val="20"/>
                <w:szCs w:val="20"/>
                <w:lang w:val="es-ES_tradnl"/>
              </w:rPr>
              <w:t>sust</w:t>
            </w:r>
            <w:r w:rsidR="009A7A6E" w:rsidRPr="00F31BF7">
              <w:rPr>
                <w:rFonts w:asciiTheme="majorHAnsi" w:hAnsiTheme="majorHAnsi"/>
                <w:bCs/>
                <w:sz w:val="20"/>
                <w:szCs w:val="20"/>
                <w:lang w:val="es-ES_tradnl"/>
              </w:rPr>
              <w:t>ituido por su esposa María Auxiliadora Bett</w:t>
            </w:r>
            <w:r w:rsidR="008B4235" w:rsidRPr="00F31BF7">
              <w:rPr>
                <w:rFonts w:asciiTheme="majorHAnsi" w:hAnsiTheme="majorHAnsi"/>
                <w:bCs/>
                <w:sz w:val="20"/>
                <w:szCs w:val="20"/>
                <w:lang w:val="es-ES_tradnl"/>
              </w:rPr>
              <w:t>í</w:t>
            </w:r>
            <w:r w:rsidR="009A7A6E" w:rsidRPr="00F31BF7">
              <w:rPr>
                <w:rFonts w:asciiTheme="majorHAnsi" w:hAnsiTheme="majorHAnsi"/>
                <w:bCs/>
                <w:sz w:val="20"/>
                <w:szCs w:val="20"/>
                <w:lang w:val="es-ES_tradnl"/>
              </w:rPr>
              <w:t>n de Guerrero en 198</w:t>
            </w:r>
            <w:r w:rsidR="008B4235" w:rsidRPr="00F31BF7">
              <w:rPr>
                <w:rFonts w:asciiTheme="majorHAnsi" w:hAnsiTheme="majorHAnsi"/>
                <w:bCs/>
                <w:sz w:val="20"/>
                <w:szCs w:val="20"/>
                <w:lang w:val="es-ES_tradnl"/>
              </w:rPr>
              <w:t>5)</w:t>
            </w:r>
          </w:p>
        </w:tc>
        <w:tc>
          <w:tcPr>
            <w:tcW w:w="1979" w:type="dxa"/>
            <w:vAlign w:val="center"/>
          </w:tcPr>
          <w:p w14:paraId="390EC3F5" w14:textId="2100B697" w:rsidR="00EC6D3B" w:rsidRPr="00F31BF7" w:rsidRDefault="00E01864"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w:t>
            </w:r>
            <w:r w:rsidR="00533FA9" w:rsidRPr="00F31BF7">
              <w:rPr>
                <w:rFonts w:asciiTheme="majorHAnsi" w:hAnsiTheme="majorHAnsi"/>
                <w:bCs/>
                <w:sz w:val="20"/>
                <w:szCs w:val="20"/>
                <w:lang w:val="es-ES_tradnl"/>
              </w:rPr>
              <w:t xml:space="preserve">, </w:t>
            </w:r>
            <w:r w:rsidR="00675787" w:rsidRPr="00F31BF7">
              <w:rPr>
                <w:rFonts w:asciiTheme="majorHAnsi" w:hAnsiTheme="majorHAnsi"/>
                <w:bCs/>
                <w:sz w:val="20"/>
                <w:szCs w:val="20"/>
                <w:lang w:val="es-ES_tradnl"/>
              </w:rPr>
              <w:t xml:space="preserve">y </w:t>
            </w:r>
            <w:r w:rsidR="00533FA9" w:rsidRPr="00F31BF7">
              <w:rPr>
                <w:rFonts w:asciiTheme="majorHAnsi" w:hAnsiTheme="majorHAnsi"/>
                <w:bCs/>
                <w:sz w:val="20"/>
                <w:szCs w:val="20"/>
                <w:lang w:val="es-ES_tradnl"/>
              </w:rPr>
              <w:t xml:space="preserve">reajuste </w:t>
            </w:r>
            <w:r w:rsidR="00675787" w:rsidRPr="00F31BF7">
              <w:rPr>
                <w:rFonts w:asciiTheme="majorHAnsi" w:hAnsiTheme="majorHAnsi"/>
                <w:bCs/>
                <w:sz w:val="20"/>
                <w:szCs w:val="20"/>
                <w:lang w:val="es-ES_tradnl"/>
              </w:rPr>
              <w:t>automático el 15 de julio de 2013, frente al cual, no interpuso recursos</w:t>
            </w:r>
          </w:p>
        </w:tc>
        <w:tc>
          <w:tcPr>
            <w:tcW w:w="2338" w:type="dxa"/>
            <w:vAlign w:val="center"/>
          </w:tcPr>
          <w:p w14:paraId="06807256" w14:textId="7558AE4B" w:rsidR="00EC6D3B" w:rsidRPr="00F31BF7" w:rsidRDefault="00E01864"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27 de septiembre de 2014</w:t>
            </w:r>
            <w:r w:rsidR="00675787" w:rsidRPr="00F31BF7">
              <w:rPr>
                <w:rFonts w:asciiTheme="majorHAnsi" w:hAnsiTheme="majorHAnsi"/>
                <w:bCs/>
                <w:sz w:val="20"/>
                <w:szCs w:val="20"/>
                <w:lang w:val="es-ES_tradnl"/>
              </w:rPr>
              <w:t xml:space="preserve"> (en la acción de lesividad)</w:t>
            </w:r>
          </w:p>
        </w:tc>
        <w:tc>
          <w:tcPr>
            <w:tcW w:w="2338" w:type="dxa"/>
            <w:vAlign w:val="center"/>
          </w:tcPr>
          <w:p w14:paraId="08AF090A" w14:textId="3F0C2FC9" w:rsidR="00EC6D3B" w:rsidRPr="00F31BF7" w:rsidRDefault="00E01864"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5 de junio de 2018</w:t>
            </w:r>
            <w:r w:rsidR="00675787" w:rsidRPr="00F31BF7">
              <w:rPr>
                <w:rFonts w:asciiTheme="majorHAnsi" w:hAnsiTheme="majorHAnsi"/>
                <w:bCs/>
                <w:sz w:val="20"/>
                <w:szCs w:val="20"/>
                <w:lang w:val="es-ES_tradnl"/>
              </w:rPr>
              <w:t xml:space="preserve"> (en la acción de lesividad)</w:t>
            </w:r>
          </w:p>
        </w:tc>
      </w:tr>
      <w:tr w:rsidR="00EC6D3B" w:rsidRPr="00070BEA" w14:paraId="7EA295BA" w14:textId="77777777" w:rsidTr="00A84594">
        <w:trPr>
          <w:trHeight w:hRule="exact" w:val="1441"/>
        </w:trPr>
        <w:tc>
          <w:tcPr>
            <w:tcW w:w="2695" w:type="dxa"/>
            <w:vAlign w:val="center"/>
          </w:tcPr>
          <w:p w14:paraId="1316EB5D" w14:textId="2DD3360E" w:rsidR="00EC6D3B" w:rsidRPr="00F31BF7" w:rsidRDefault="00362EAB"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10. </w:t>
            </w:r>
            <w:r w:rsidR="003C55A1" w:rsidRPr="00F31BF7">
              <w:rPr>
                <w:rFonts w:asciiTheme="majorHAnsi" w:hAnsiTheme="majorHAnsi"/>
                <w:bCs/>
                <w:sz w:val="20"/>
                <w:szCs w:val="20"/>
                <w:lang w:val="es-ES_tradnl"/>
              </w:rPr>
              <w:t>Antonio Bayona Ortiz (falleció en 2014, y fue sustituido por su esposa Carmen Umaña de Bayona)</w:t>
            </w:r>
          </w:p>
        </w:tc>
        <w:tc>
          <w:tcPr>
            <w:tcW w:w="1979" w:type="dxa"/>
            <w:vAlign w:val="center"/>
          </w:tcPr>
          <w:p w14:paraId="714FFEF6" w14:textId="202405D6" w:rsidR="00EC6D3B" w:rsidRPr="00F31BF7" w:rsidRDefault="00A068ED"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y reajuste automático el 15 de julio de 2013, frente al cual, no interpuso recursos</w:t>
            </w:r>
          </w:p>
        </w:tc>
        <w:tc>
          <w:tcPr>
            <w:tcW w:w="2338" w:type="dxa"/>
            <w:vAlign w:val="center"/>
          </w:tcPr>
          <w:p w14:paraId="24F51BB4" w14:textId="0C09FE03" w:rsidR="00EC6D3B" w:rsidRPr="00F31BF7" w:rsidRDefault="00A068ED"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11 de noviembre de 2011(en la acción de lesividad)</w:t>
            </w:r>
          </w:p>
        </w:tc>
        <w:tc>
          <w:tcPr>
            <w:tcW w:w="2338" w:type="dxa"/>
            <w:vAlign w:val="center"/>
          </w:tcPr>
          <w:p w14:paraId="6A349770" w14:textId="39E2FD3A" w:rsidR="00EC6D3B" w:rsidRPr="00F31BF7" w:rsidRDefault="00A068ED"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7 de marzo de 2019 (en la acción de lesividad)</w:t>
            </w:r>
          </w:p>
        </w:tc>
      </w:tr>
      <w:tr w:rsidR="00EC6D3B" w:rsidRPr="00070BEA" w14:paraId="206D7214" w14:textId="77777777" w:rsidTr="009737DF">
        <w:trPr>
          <w:trHeight w:hRule="exact" w:val="1728"/>
        </w:trPr>
        <w:tc>
          <w:tcPr>
            <w:tcW w:w="2695" w:type="dxa"/>
            <w:vAlign w:val="center"/>
          </w:tcPr>
          <w:p w14:paraId="630E09F7" w14:textId="77777777" w:rsidR="00EC6D3B" w:rsidRPr="00F31BF7" w:rsidRDefault="009A4562"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11. Hugo Castro Borja</w:t>
            </w:r>
          </w:p>
        </w:tc>
        <w:tc>
          <w:tcPr>
            <w:tcW w:w="1979" w:type="dxa"/>
            <w:vAlign w:val="center"/>
          </w:tcPr>
          <w:p w14:paraId="2CA143B0" w14:textId="194B95DA" w:rsidR="00EC6D3B" w:rsidRPr="00F31BF7" w:rsidRDefault="009A4562"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w:t>
            </w:r>
            <w:r w:rsidR="00604867" w:rsidRPr="00F31BF7">
              <w:rPr>
                <w:rFonts w:asciiTheme="majorHAnsi" w:hAnsiTheme="majorHAnsi"/>
                <w:bCs/>
                <w:sz w:val="20"/>
                <w:szCs w:val="20"/>
                <w:lang w:val="es-ES_tradnl"/>
              </w:rPr>
              <w:t>, y posterior reajuste automático el 15 de julio de 2013</w:t>
            </w:r>
            <w:r w:rsidR="009737DF" w:rsidRPr="00F31BF7">
              <w:rPr>
                <w:rFonts w:asciiTheme="majorHAnsi" w:hAnsiTheme="majorHAnsi"/>
                <w:bCs/>
                <w:sz w:val="20"/>
                <w:szCs w:val="20"/>
                <w:lang w:val="es-ES_tradnl"/>
              </w:rPr>
              <w:t xml:space="preserve">, ante el cual </w:t>
            </w:r>
            <w:r w:rsidR="00A84594" w:rsidRPr="00F31BF7">
              <w:rPr>
                <w:rFonts w:asciiTheme="majorHAnsi" w:hAnsiTheme="majorHAnsi"/>
                <w:bCs/>
                <w:sz w:val="20"/>
                <w:szCs w:val="20"/>
                <w:lang w:val="es-ES_tradnl"/>
              </w:rPr>
              <w:t xml:space="preserve">el Sr. Castro Borja </w:t>
            </w:r>
            <w:r w:rsidR="00604867" w:rsidRPr="00F31BF7">
              <w:rPr>
                <w:rFonts w:asciiTheme="majorHAnsi" w:hAnsiTheme="majorHAnsi"/>
                <w:bCs/>
                <w:sz w:val="20"/>
                <w:szCs w:val="20"/>
                <w:lang w:val="es-ES_tradnl"/>
              </w:rPr>
              <w:t>interpuso acción de tutela</w:t>
            </w:r>
          </w:p>
        </w:tc>
        <w:tc>
          <w:tcPr>
            <w:tcW w:w="2338" w:type="dxa"/>
            <w:vAlign w:val="center"/>
          </w:tcPr>
          <w:p w14:paraId="5780C712" w14:textId="77777777" w:rsidR="00EC6D3B" w:rsidRPr="00F31BF7" w:rsidRDefault="00760C40"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604867" w:rsidRPr="00F31BF7">
              <w:rPr>
                <w:rFonts w:asciiTheme="majorHAnsi" w:hAnsiTheme="majorHAnsi"/>
                <w:bCs/>
                <w:sz w:val="20"/>
                <w:szCs w:val="20"/>
                <w:lang w:val="es-ES_tradnl"/>
              </w:rPr>
              <w:t>22 de junio de 2007</w:t>
            </w:r>
          </w:p>
          <w:p w14:paraId="7AFAD1B8" w14:textId="77777777" w:rsidR="00DC0243" w:rsidRPr="00F31BF7" w:rsidRDefault="00DC024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1AE938D" w14:textId="59F6E62A" w:rsidR="00760C40" w:rsidRPr="00F31BF7" w:rsidRDefault="00760C40"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86342A" w:rsidRPr="00F31BF7">
              <w:rPr>
                <w:rFonts w:asciiTheme="majorHAnsi" w:hAnsiTheme="majorHAnsi"/>
                <w:bCs/>
                <w:sz w:val="20"/>
                <w:szCs w:val="20"/>
                <w:lang w:val="es-ES_tradnl"/>
              </w:rPr>
              <w:t>6 de diciembre de 2013</w:t>
            </w:r>
          </w:p>
        </w:tc>
        <w:tc>
          <w:tcPr>
            <w:tcW w:w="2338" w:type="dxa"/>
            <w:vAlign w:val="center"/>
          </w:tcPr>
          <w:p w14:paraId="0DEE745C" w14:textId="47FE33EB" w:rsidR="00EC6D3B" w:rsidRPr="00F31BF7" w:rsidRDefault="00604867"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No interpuso recurso de apelación</w:t>
            </w:r>
            <w:r w:rsidR="0086342A" w:rsidRPr="00F31BF7">
              <w:rPr>
                <w:rFonts w:asciiTheme="majorHAnsi" w:hAnsiTheme="majorHAnsi"/>
                <w:bCs/>
                <w:sz w:val="20"/>
                <w:szCs w:val="20"/>
                <w:lang w:val="es-ES_tradnl"/>
              </w:rPr>
              <w:t xml:space="preserve"> en la acción de lesividad</w:t>
            </w:r>
          </w:p>
          <w:p w14:paraId="28AB202D" w14:textId="77777777" w:rsidR="00DC0243" w:rsidRPr="00F31BF7" w:rsidRDefault="00DC024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15F4F2E" w14:textId="0F5C9053" w:rsidR="0086342A" w:rsidRPr="00F31BF7" w:rsidRDefault="0086342A"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23 de octubre de 2014</w:t>
            </w:r>
          </w:p>
        </w:tc>
      </w:tr>
      <w:tr w:rsidR="00EC6D3B" w:rsidRPr="00070BEA" w14:paraId="51E15F1F" w14:textId="77777777" w:rsidTr="009737DF">
        <w:trPr>
          <w:trHeight w:hRule="exact" w:val="1540"/>
        </w:trPr>
        <w:tc>
          <w:tcPr>
            <w:tcW w:w="2695" w:type="dxa"/>
            <w:vAlign w:val="center"/>
          </w:tcPr>
          <w:p w14:paraId="37B374E3" w14:textId="080AE2A9" w:rsidR="00EC6D3B" w:rsidRPr="00F31BF7" w:rsidRDefault="00DC024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lastRenderedPageBreak/>
              <w:t xml:space="preserve">12. </w:t>
            </w:r>
            <w:r w:rsidR="005B2EDB" w:rsidRPr="00F31BF7">
              <w:rPr>
                <w:rFonts w:asciiTheme="majorHAnsi" w:hAnsiTheme="majorHAnsi"/>
                <w:bCs/>
                <w:sz w:val="20"/>
                <w:szCs w:val="20"/>
                <w:lang w:val="es-ES_tradnl"/>
              </w:rPr>
              <w:t>José Rafael Cortés Otálora</w:t>
            </w:r>
          </w:p>
        </w:tc>
        <w:tc>
          <w:tcPr>
            <w:tcW w:w="1979" w:type="dxa"/>
            <w:vAlign w:val="center"/>
          </w:tcPr>
          <w:p w14:paraId="7A97F018" w14:textId="69B619D2" w:rsidR="00EC6D3B" w:rsidRPr="00F31BF7" w:rsidRDefault="0023783B"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reajuste </w:t>
            </w:r>
            <w:r w:rsidR="009737DF" w:rsidRPr="00F31BF7">
              <w:rPr>
                <w:rFonts w:asciiTheme="majorHAnsi" w:hAnsiTheme="majorHAnsi"/>
                <w:bCs/>
                <w:sz w:val="20"/>
                <w:szCs w:val="20"/>
                <w:lang w:val="es-ES_tradnl"/>
              </w:rPr>
              <w:t>automático en julio de 2013, ante el cual, el Sr. Cortés interpuso acción de tutela</w:t>
            </w:r>
          </w:p>
        </w:tc>
        <w:tc>
          <w:tcPr>
            <w:tcW w:w="2338" w:type="dxa"/>
            <w:vAlign w:val="center"/>
          </w:tcPr>
          <w:p w14:paraId="45F3DC72" w14:textId="77777777" w:rsidR="00EC6D3B" w:rsidRPr="00F31BF7" w:rsidRDefault="009737DF"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9D7FEE" w:rsidRPr="00F31BF7">
              <w:rPr>
                <w:rFonts w:asciiTheme="majorHAnsi" w:hAnsiTheme="majorHAnsi"/>
                <w:bCs/>
                <w:sz w:val="20"/>
                <w:szCs w:val="20"/>
                <w:lang w:val="es-ES_tradnl"/>
              </w:rPr>
              <w:t>16 de junio de 2011</w:t>
            </w:r>
          </w:p>
          <w:p w14:paraId="0441815E" w14:textId="77777777" w:rsidR="009D7FEE" w:rsidRPr="00F31BF7" w:rsidRDefault="009D7FEE"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31E2C6E6" w14:textId="15C3A98D" w:rsidR="009D7FEE" w:rsidRPr="00F31BF7" w:rsidRDefault="009D7FEE"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6 de diciembre de 2013</w:t>
            </w:r>
          </w:p>
        </w:tc>
        <w:tc>
          <w:tcPr>
            <w:tcW w:w="2338" w:type="dxa"/>
            <w:vAlign w:val="center"/>
          </w:tcPr>
          <w:p w14:paraId="2C0FDE69" w14:textId="77777777" w:rsidR="00EC6D3B" w:rsidRPr="00F31BF7" w:rsidRDefault="009D7FEE"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1853E8" w:rsidRPr="00F31BF7">
              <w:rPr>
                <w:rFonts w:asciiTheme="majorHAnsi" w:hAnsiTheme="majorHAnsi"/>
                <w:bCs/>
                <w:sz w:val="20"/>
                <w:szCs w:val="20"/>
                <w:lang w:val="es-ES_tradnl"/>
              </w:rPr>
              <w:t>23 de septiembre de 2015</w:t>
            </w:r>
          </w:p>
          <w:p w14:paraId="20FD4787" w14:textId="77777777" w:rsidR="001853E8" w:rsidRPr="00F31BF7" w:rsidRDefault="001853E8"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3F53AE5" w14:textId="2143B5F6" w:rsidR="001853E8" w:rsidRPr="00F31BF7" w:rsidRDefault="001853E8"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23 de octubre de 2014</w:t>
            </w:r>
          </w:p>
        </w:tc>
      </w:tr>
      <w:tr w:rsidR="00EC6D3B" w:rsidRPr="00070BEA" w14:paraId="5B97FCA1" w14:textId="77777777" w:rsidTr="00F22782">
        <w:trPr>
          <w:trHeight w:hRule="exact" w:val="1594"/>
        </w:trPr>
        <w:tc>
          <w:tcPr>
            <w:tcW w:w="2695" w:type="dxa"/>
            <w:vAlign w:val="center"/>
          </w:tcPr>
          <w:p w14:paraId="44E43FFE" w14:textId="1E32AA68" w:rsidR="00EC6D3B" w:rsidRPr="00F31BF7" w:rsidRDefault="0050163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13. Heráclito Fernández Sandoval</w:t>
            </w:r>
          </w:p>
        </w:tc>
        <w:tc>
          <w:tcPr>
            <w:tcW w:w="1979" w:type="dxa"/>
            <w:vAlign w:val="center"/>
          </w:tcPr>
          <w:p w14:paraId="0377C40D" w14:textId="5D924B79" w:rsidR="00EC6D3B" w:rsidRPr="00F31BF7" w:rsidRDefault="00A77FDF"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el Sr. Cortés interpuso acción de tutela</w:t>
            </w:r>
          </w:p>
        </w:tc>
        <w:tc>
          <w:tcPr>
            <w:tcW w:w="2338" w:type="dxa"/>
            <w:vAlign w:val="center"/>
          </w:tcPr>
          <w:p w14:paraId="5EB1AE04" w14:textId="77777777" w:rsidR="00EC6D3B" w:rsidRPr="00F31BF7" w:rsidRDefault="00A77FDF"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C37A93" w:rsidRPr="00F31BF7">
              <w:rPr>
                <w:rFonts w:asciiTheme="majorHAnsi" w:hAnsiTheme="majorHAnsi"/>
                <w:bCs/>
                <w:sz w:val="20"/>
                <w:szCs w:val="20"/>
                <w:lang w:val="es-ES_tradnl"/>
              </w:rPr>
              <w:t>16 de diciembre de 2010</w:t>
            </w:r>
          </w:p>
          <w:p w14:paraId="468319BD" w14:textId="77777777" w:rsidR="00C37A93" w:rsidRPr="00F31BF7" w:rsidRDefault="00C37A9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24A8D2DB" w14:textId="680BD417" w:rsidR="00C37A93" w:rsidRPr="00F31BF7" w:rsidRDefault="00C37A9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w:t>
            </w:r>
            <w:r w:rsidR="00061510" w:rsidRPr="00F31BF7">
              <w:rPr>
                <w:rFonts w:asciiTheme="majorHAnsi" w:hAnsiTheme="majorHAnsi"/>
                <w:bCs/>
                <w:sz w:val="20"/>
                <w:szCs w:val="20"/>
                <w:lang w:val="es-ES_tradnl"/>
              </w:rPr>
              <w:t xml:space="preserve"> 19 de septiembre de 2013</w:t>
            </w:r>
          </w:p>
        </w:tc>
        <w:tc>
          <w:tcPr>
            <w:tcW w:w="2338" w:type="dxa"/>
            <w:vAlign w:val="center"/>
          </w:tcPr>
          <w:p w14:paraId="16B90527" w14:textId="77777777" w:rsidR="00EC6D3B" w:rsidRPr="00F31BF7" w:rsidRDefault="00061510"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27 de septiembre de 2012</w:t>
            </w:r>
          </w:p>
          <w:p w14:paraId="5FC151D9" w14:textId="77777777" w:rsidR="00061510" w:rsidRPr="00F31BF7" w:rsidRDefault="00061510"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BADF4DF" w14:textId="5E6CDC8F" w:rsidR="00061510" w:rsidRPr="00F31BF7" w:rsidRDefault="00061510"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1B6AA8" w:rsidRPr="00F31BF7">
              <w:rPr>
                <w:rFonts w:asciiTheme="majorHAnsi" w:hAnsiTheme="majorHAnsi"/>
                <w:bCs/>
                <w:sz w:val="20"/>
                <w:szCs w:val="20"/>
                <w:lang w:val="es-ES_tradnl"/>
              </w:rPr>
              <w:t>31 de julio de 2014</w:t>
            </w:r>
          </w:p>
        </w:tc>
      </w:tr>
      <w:tr w:rsidR="00501633" w:rsidRPr="00F31BF7" w14:paraId="1FCCDF53" w14:textId="77777777" w:rsidTr="002B00FD">
        <w:trPr>
          <w:trHeight w:hRule="exact" w:val="1270"/>
        </w:trPr>
        <w:tc>
          <w:tcPr>
            <w:tcW w:w="2695" w:type="dxa"/>
            <w:vAlign w:val="center"/>
          </w:tcPr>
          <w:p w14:paraId="1C9DCDBD" w14:textId="0D3E6D17" w:rsidR="00501633" w:rsidRPr="00F31BF7" w:rsidRDefault="00B35C2B"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14. </w:t>
            </w:r>
            <w:r w:rsidR="00F22782" w:rsidRPr="00F31BF7">
              <w:rPr>
                <w:rFonts w:asciiTheme="majorHAnsi" w:hAnsiTheme="majorHAnsi"/>
                <w:bCs/>
                <w:sz w:val="20"/>
                <w:szCs w:val="20"/>
                <w:lang w:val="es-ES_tradnl"/>
              </w:rPr>
              <w:t>Adolfo Fernando Gómez Padilla</w:t>
            </w:r>
          </w:p>
        </w:tc>
        <w:tc>
          <w:tcPr>
            <w:tcW w:w="1979" w:type="dxa"/>
            <w:vAlign w:val="center"/>
          </w:tcPr>
          <w:p w14:paraId="6CEA8521" w14:textId="6C4A3E02" w:rsidR="00501633" w:rsidRPr="00F31BF7" w:rsidRDefault="002B00FD"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w:t>
            </w:r>
          </w:p>
        </w:tc>
        <w:tc>
          <w:tcPr>
            <w:tcW w:w="2338" w:type="dxa"/>
            <w:vAlign w:val="center"/>
          </w:tcPr>
          <w:p w14:paraId="7C02290A" w14:textId="149811FB" w:rsidR="00501633" w:rsidRPr="00F31BF7" w:rsidRDefault="00C914F5"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16 de diciembre de 2013</w:t>
            </w:r>
          </w:p>
        </w:tc>
        <w:tc>
          <w:tcPr>
            <w:tcW w:w="2338" w:type="dxa"/>
            <w:vAlign w:val="center"/>
          </w:tcPr>
          <w:p w14:paraId="79ED4DC1" w14:textId="04C688B6" w:rsidR="00501633" w:rsidRPr="00F31BF7" w:rsidRDefault="00C914F5"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23 de octubre de 2014</w:t>
            </w:r>
          </w:p>
        </w:tc>
      </w:tr>
      <w:tr w:rsidR="00501633" w:rsidRPr="00070BEA" w14:paraId="213A64FE" w14:textId="77777777" w:rsidTr="009A66F1">
        <w:trPr>
          <w:trHeight w:hRule="exact" w:val="1801"/>
        </w:trPr>
        <w:tc>
          <w:tcPr>
            <w:tcW w:w="2695" w:type="dxa"/>
            <w:vAlign w:val="center"/>
          </w:tcPr>
          <w:p w14:paraId="1B2DABD9" w14:textId="5635399F" w:rsidR="00501633" w:rsidRPr="00F31BF7" w:rsidRDefault="00606685"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15. Isaac Sánchez Palau (fallecido en 1980 y fue sustituido por su esposa, María del Rosario Guerrero de Sánchez, quien también falleció en 2015)</w:t>
            </w:r>
          </w:p>
        </w:tc>
        <w:tc>
          <w:tcPr>
            <w:tcW w:w="1979" w:type="dxa"/>
            <w:vAlign w:val="center"/>
          </w:tcPr>
          <w:p w14:paraId="422673B5" w14:textId="36465351" w:rsidR="00501633" w:rsidRPr="00F31BF7" w:rsidRDefault="0018241E"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la Sra. Guerrero interpuso acción de tutela</w:t>
            </w:r>
          </w:p>
        </w:tc>
        <w:tc>
          <w:tcPr>
            <w:tcW w:w="2338" w:type="dxa"/>
            <w:vAlign w:val="center"/>
          </w:tcPr>
          <w:p w14:paraId="05AB7F03" w14:textId="514B7BE5" w:rsidR="00501633" w:rsidRPr="00F31BF7" w:rsidRDefault="00FD2876"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11 de marzo de 2010</w:t>
            </w:r>
          </w:p>
          <w:p w14:paraId="34364E81" w14:textId="77777777" w:rsidR="00FD2876" w:rsidRPr="00F31BF7" w:rsidRDefault="00FD2876"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5831B25B" w14:textId="6AA747FF" w:rsidR="00FD2876" w:rsidRPr="00F31BF7" w:rsidRDefault="00FD2876"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w:t>
            </w:r>
            <w:r w:rsidR="009A66F1" w:rsidRPr="00F31BF7">
              <w:rPr>
                <w:rFonts w:asciiTheme="majorHAnsi" w:hAnsiTheme="majorHAnsi"/>
                <w:bCs/>
                <w:sz w:val="20"/>
                <w:szCs w:val="20"/>
                <w:lang w:val="es-ES_tradnl"/>
              </w:rPr>
              <w:t>, archivada por su fallecimiento el</w:t>
            </w:r>
            <w:r w:rsidRPr="00F31BF7">
              <w:rPr>
                <w:rFonts w:asciiTheme="majorHAnsi" w:hAnsiTheme="majorHAnsi"/>
                <w:bCs/>
                <w:sz w:val="20"/>
                <w:szCs w:val="20"/>
                <w:lang w:val="es-ES_tradnl"/>
              </w:rPr>
              <w:t xml:space="preserve"> </w:t>
            </w:r>
            <w:r w:rsidR="009A66F1" w:rsidRPr="00F31BF7">
              <w:rPr>
                <w:rFonts w:asciiTheme="majorHAnsi" w:hAnsiTheme="majorHAnsi"/>
                <w:bCs/>
                <w:sz w:val="20"/>
                <w:szCs w:val="20"/>
                <w:lang w:val="es-ES_tradnl"/>
              </w:rPr>
              <w:t>23 de junio de 2015</w:t>
            </w:r>
          </w:p>
        </w:tc>
        <w:tc>
          <w:tcPr>
            <w:tcW w:w="2338" w:type="dxa"/>
            <w:vAlign w:val="center"/>
          </w:tcPr>
          <w:p w14:paraId="55B0552B" w14:textId="0C0E5086" w:rsidR="00E03190" w:rsidRPr="00F31BF7" w:rsidRDefault="00FD2876" w:rsidP="00E0319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11 de julio de 2013</w:t>
            </w:r>
          </w:p>
          <w:p w14:paraId="05943177" w14:textId="05957014" w:rsidR="00E03190" w:rsidRPr="00F31BF7" w:rsidRDefault="00E03190" w:rsidP="00FD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r w:rsidR="00501633" w:rsidRPr="00070BEA" w14:paraId="612B9709" w14:textId="77777777" w:rsidTr="004A28BD">
        <w:trPr>
          <w:trHeight w:hRule="exact" w:val="4042"/>
        </w:trPr>
        <w:tc>
          <w:tcPr>
            <w:tcW w:w="2695" w:type="dxa"/>
            <w:vAlign w:val="center"/>
          </w:tcPr>
          <w:p w14:paraId="5ED18A7C" w14:textId="21CA9817" w:rsidR="00501633" w:rsidRPr="00F31BF7" w:rsidRDefault="00166618"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16. </w:t>
            </w:r>
            <w:r w:rsidR="008632F2" w:rsidRPr="00F31BF7">
              <w:rPr>
                <w:rFonts w:asciiTheme="majorHAnsi" w:hAnsiTheme="majorHAnsi"/>
                <w:bCs/>
                <w:sz w:val="20"/>
                <w:szCs w:val="20"/>
                <w:lang w:val="es-ES_tradnl"/>
              </w:rPr>
              <w:t>José Rafael Escandón Buchelli (falle</w:t>
            </w:r>
            <w:r w:rsidR="005D2036" w:rsidRPr="00F31BF7">
              <w:rPr>
                <w:rFonts w:asciiTheme="majorHAnsi" w:hAnsiTheme="majorHAnsi"/>
                <w:bCs/>
                <w:sz w:val="20"/>
                <w:szCs w:val="20"/>
                <w:lang w:val="es-ES_tradnl"/>
              </w:rPr>
              <w:t>ció</w:t>
            </w:r>
            <w:r w:rsidR="008632F2" w:rsidRPr="00F31BF7">
              <w:rPr>
                <w:rFonts w:asciiTheme="majorHAnsi" w:hAnsiTheme="majorHAnsi"/>
                <w:bCs/>
                <w:sz w:val="20"/>
                <w:szCs w:val="20"/>
                <w:lang w:val="es-ES_tradnl"/>
              </w:rPr>
              <w:t xml:space="preserve"> en </w:t>
            </w:r>
            <w:r w:rsidR="005D2036" w:rsidRPr="00F31BF7">
              <w:rPr>
                <w:rFonts w:asciiTheme="majorHAnsi" w:hAnsiTheme="majorHAnsi"/>
                <w:bCs/>
                <w:sz w:val="20"/>
                <w:szCs w:val="20"/>
                <w:lang w:val="es-ES_tradnl"/>
              </w:rPr>
              <w:t>2008 y fue sustituido por su esposa Myriam Hernández de Escandón)</w:t>
            </w:r>
          </w:p>
        </w:tc>
        <w:tc>
          <w:tcPr>
            <w:tcW w:w="1979" w:type="dxa"/>
            <w:vAlign w:val="center"/>
          </w:tcPr>
          <w:p w14:paraId="27BA966F" w14:textId="714A80AB" w:rsidR="00501633" w:rsidRPr="00F31BF7" w:rsidRDefault="00B50D8F"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administrativo y judicial del monto pensional en 1994, ante el cual, el Sr. Escandón interpuso una acción de nulidad y restablecimiento del derecho</w:t>
            </w:r>
            <w:r w:rsidR="004A28BD" w:rsidRPr="00F31BF7">
              <w:rPr>
                <w:rFonts w:asciiTheme="majorHAnsi" w:hAnsiTheme="majorHAnsi"/>
                <w:bCs/>
                <w:sz w:val="20"/>
                <w:szCs w:val="20"/>
                <w:lang w:val="es-ES_tradnl"/>
              </w:rPr>
              <w:t>; posterior reajuste en julio de 2013,</w:t>
            </w:r>
            <w:r w:rsidR="006564FE" w:rsidRPr="00F31BF7">
              <w:rPr>
                <w:rFonts w:asciiTheme="majorHAnsi" w:hAnsiTheme="majorHAnsi"/>
                <w:bCs/>
                <w:sz w:val="20"/>
                <w:szCs w:val="20"/>
                <w:lang w:val="es-ES_tradnl"/>
              </w:rPr>
              <w:t xml:space="preserve"> ante el cual, </w:t>
            </w:r>
            <w:r w:rsidR="00FA5174" w:rsidRPr="00F31BF7">
              <w:rPr>
                <w:rFonts w:asciiTheme="majorHAnsi" w:hAnsiTheme="majorHAnsi"/>
                <w:bCs/>
                <w:sz w:val="20"/>
                <w:szCs w:val="20"/>
                <w:lang w:val="es-ES_tradnl"/>
              </w:rPr>
              <w:t xml:space="preserve">la Sr. Hernández </w:t>
            </w:r>
            <w:r w:rsidR="006564FE" w:rsidRPr="00F31BF7">
              <w:rPr>
                <w:rFonts w:asciiTheme="majorHAnsi" w:hAnsiTheme="majorHAnsi"/>
                <w:bCs/>
                <w:sz w:val="20"/>
                <w:szCs w:val="20"/>
                <w:lang w:val="es-ES_tradnl"/>
              </w:rPr>
              <w:t>interpuso una acción de revisión y</w:t>
            </w:r>
            <w:r w:rsidR="00FA5174" w:rsidRPr="00F31BF7">
              <w:rPr>
                <w:rFonts w:asciiTheme="majorHAnsi" w:hAnsiTheme="majorHAnsi"/>
                <w:bCs/>
                <w:sz w:val="20"/>
                <w:szCs w:val="20"/>
                <w:lang w:val="es-ES_tradnl"/>
              </w:rPr>
              <w:t xml:space="preserve"> </w:t>
            </w:r>
            <w:r w:rsidR="006564FE" w:rsidRPr="00F31BF7">
              <w:rPr>
                <w:rFonts w:asciiTheme="majorHAnsi" w:hAnsiTheme="majorHAnsi"/>
                <w:bCs/>
                <w:sz w:val="20"/>
                <w:szCs w:val="20"/>
                <w:lang w:val="es-ES_tradnl"/>
              </w:rPr>
              <w:t>una acción de tutela</w:t>
            </w:r>
          </w:p>
        </w:tc>
        <w:tc>
          <w:tcPr>
            <w:tcW w:w="2338" w:type="dxa"/>
            <w:vAlign w:val="center"/>
          </w:tcPr>
          <w:p w14:paraId="2F12FC25" w14:textId="77777777" w:rsidR="00501633" w:rsidRPr="00F31BF7" w:rsidRDefault="00FA5174"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nulidad: </w:t>
            </w:r>
            <w:r w:rsidR="00331E2E" w:rsidRPr="00F31BF7">
              <w:rPr>
                <w:rFonts w:asciiTheme="majorHAnsi" w:hAnsiTheme="majorHAnsi"/>
                <w:bCs/>
                <w:sz w:val="20"/>
                <w:szCs w:val="20"/>
                <w:lang w:val="es-ES_tradnl"/>
              </w:rPr>
              <w:t>19 de septiembre de 1997</w:t>
            </w:r>
          </w:p>
          <w:p w14:paraId="2A000599" w14:textId="77777777" w:rsidR="00331E2E" w:rsidRPr="00F31BF7" w:rsidRDefault="00331E2E"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BCCEB14" w14:textId="6EC9723C" w:rsidR="00331E2E" w:rsidRPr="00F31BF7" w:rsidRDefault="00331E2E"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revisión: </w:t>
            </w:r>
            <w:r w:rsidR="00F9158B" w:rsidRPr="00F31BF7">
              <w:rPr>
                <w:rFonts w:asciiTheme="majorHAnsi" w:hAnsiTheme="majorHAnsi"/>
                <w:bCs/>
                <w:sz w:val="20"/>
                <w:szCs w:val="20"/>
                <w:lang w:val="es-ES_tradnl"/>
              </w:rPr>
              <w:t>en curso</w:t>
            </w:r>
          </w:p>
          <w:p w14:paraId="1131DE85" w14:textId="77777777" w:rsidR="00331E2E" w:rsidRPr="00F31BF7" w:rsidRDefault="00331E2E"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3C29DC91" w14:textId="1BEE9B08" w:rsidR="00331E2E" w:rsidRPr="00F31BF7" w:rsidRDefault="00331E2E"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w:t>
            </w:r>
            <w:r w:rsidR="00D71F55" w:rsidRPr="00F31BF7">
              <w:rPr>
                <w:rFonts w:asciiTheme="majorHAnsi" w:hAnsiTheme="majorHAnsi"/>
                <w:bCs/>
                <w:sz w:val="20"/>
                <w:szCs w:val="20"/>
                <w:lang w:val="es-ES_tradnl"/>
              </w:rPr>
              <w:t xml:space="preserve"> 6 de diciembre de 2013</w:t>
            </w:r>
          </w:p>
        </w:tc>
        <w:tc>
          <w:tcPr>
            <w:tcW w:w="2338" w:type="dxa"/>
            <w:vAlign w:val="center"/>
          </w:tcPr>
          <w:p w14:paraId="453A6761" w14:textId="77777777" w:rsidR="00501633" w:rsidRPr="00F31BF7" w:rsidRDefault="00331E2E"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nulidad: </w:t>
            </w:r>
            <w:r w:rsidR="00F9158B" w:rsidRPr="00F31BF7">
              <w:rPr>
                <w:rFonts w:asciiTheme="majorHAnsi" w:hAnsiTheme="majorHAnsi"/>
                <w:bCs/>
                <w:sz w:val="20"/>
                <w:szCs w:val="20"/>
                <w:lang w:val="es-ES_tradnl"/>
              </w:rPr>
              <w:t>9 de julio de 1998</w:t>
            </w:r>
          </w:p>
          <w:p w14:paraId="55F3EE70" w14:textId="77777777" w:rsidR="00F9158B" w:rsidRPr="00F31BF7" w:rsidRDefault="00F9158B"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2CFF8204" w14:textId="7FDBCEEA" w:rsidR="00F9158B" w:rsidRPr="00F31BF7" w:rsidRDefault="00F9158B"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w:t>
            </w:r>
            <w:r w:rsidR="00D71F55" w:rsidRPr="00F31BF7">
              <w:rPr>
                <w:rFonts w:asciiTheme="majorHAnsi" w:hAnsiTheme="majorHAnsi"/>
                <w:bCs/>
                <w:sz w:val="20"/>
                <w:szCs w:val="20"/>
                <w:lang w:val="es-ES_tradnl"/>
              </w:rPr>
              <w:t xml:space="preserve"> 2</w:t>
            </w:r>
            <w:r w:rsidR="008701A7" w:rsidRPr="00F31BF7">
              <w:rPr>
                <w:rFonts w:asciiTheme="majorHAnsi" w:hAnsiTheme="majorHAnsi"/>
                <w:bCs/>
                <w:sz w:val="20"/>
                <w:szCs w:val="20"/>
                <w:lang w:val="es-ES_tradnl"/>
              </w:rPr>
              <w:t>3</w:t>
            </w:r>
            <w:r w:rsidR="00D71F55" w:rsidRPr="00F31BF7">
              <w:rPr>
                <w:rFonts w:asciiTheme="majorHAnsi" w:hAnsiTheme="majorHAnsi"/>
                <w:bCs/>
                <w:sz w:val="20"/>
                <w:szCs w:val="20"/>
                <w:lang w:val="es-ES_tradnl"/>
              </w:rPr>
              <w:t xml:space="preserve"> de octubre de 2014</w:t>
            </w:r>
          </w:p>
        </w:tc>
      </w:tr>
      <w:tr w:rsidR="00501633" w:rsidRPr="00070BEA" w14:paraId="12CF411A" w14:textId="77777777" w:rsidTr="00012B17">
        <w:trPr>
          <w:trHeight w:hRule="exact" w:val="1584"/>
        </w:trPr>
        <w:tc>
          <w:tcPr>
            <w:tcW w:w="2695" w:type="dxa"/>
            <w:vAlign w:val="center"/>
          </w:tcPr>
          <w:p w14:paraId="3B64D83A" w14:textId="72817B36" w:rsidR="00501633" w:rsidRPr="00F31BF7" w:rsidRDefault="0027402E"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17. </w:t>
            </w:r>
            <w:r w:rsidR="00012B17" w:rsidRPr="00F31BF7">
              <w:rPr>
                <w:rFonts w:asciiTheme="majorHAnsi" w:hAnsiTheme="majorHAnsi"/>
                <w:bCs/>
                <w:sz w:val="20"/>
                <w:szCs w:val="20"/>
                <w:lang w:val="es-ES_tradnl"/>
              </w:rPr>
              <w:t>Edmundo López Gómez</w:t>
            </w:r>
          </w:p>
        </w:tc>
        <w:tc>
          <w:tcPr>
            <w:tcW w:w="1979" w:type="dxa"/>
            <w:vAlign w:val="center"/>
          </w:tcPr>
          <w:p w14:paraId="26C7F6B3" w14:textId="6642269F" w:rsidR="00501633" w:rsidRPr="00F31BF7" w:rsidRDefault="00012B17"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reajuste automático en julio de 2013, ante el cual, </w:t>
            </w:r>
            <w:r w:rsidR="00987356" w:rsidRPr="00F31BF7">
              <w:rPr>
                <w:rFonts w:asciiTheme="majorHAnsi" w:hAnsiTheme="majorHAnsi"/>
                <w:bCs/>
                <w:sz w:val="20"/>
                <w:szCs w:val="20"/>
                <w:lang w:val="es-ES_tradnl"/>
              </w:rPr>
              <w:t>e</w:t>
            </w:r>
            <w:r w:rsidRPr="00F31BF7">
              <w:rPr>
                <w:rFonts w:asciiTheme="majorHAnsi" w:hAnsiTheme="majorHAnsi"/>
                <w:bCs/>
                <w:sz w:val="20"/>
                <w:szCs w:val="20"/>
                <w:lang w:val="es-ES_tradnl"/>
              </w:rPr>
              <w:t xml:space="preserve">l Sr. </w:t>
            </w:r>
            <w:r w:rsidR="00987356" w:rsidRPr="00F31BF7">
              <w:rPr>
                <w:rFonts w:asciiTheme="majorHAnsi" w:hAnsiTheme="majorHAnsi"/>
                <w:bCs/>
                <w:sz w:val="20"/>
                <w:szCs w:val="20"/>
                <w:lang w:val="es-ES_tradnl"/>
              </w:rPr>
              <w:t xml:space="preserve">López </w:t>
            </w:r>
            <w:r w:rsidRPr="00F31BF7">
              <w:rPr>
                <w:rFonts w:asciiTheme="majorHAnsi" w:hAnsiTheme="majorHAnsi"/>
                <w:bCs/>
                <w:sz w:val="20"/>
                <w:szCs w:val="20"/>
                <w:lang w:val="es-ES_tradnl"/>
              </w:rPr>
              <w:t>interpuso acción de tutela</w:t>
            </w:r>
          </w:p>
        </w:tc>
        <w:tc>
          <w:tcPr>
            <w:tcW w:w="2338" w:type="dxa"/>
            <w:vAlign w:val="center"/>
          </w:tcPr>
          <w:p w14:paraId="235863AC" w14:textId="77777777" w:rsidR="00501633" w:rsidRPr="00F31BF7" w:rsidRDefault="002C08B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5 de mayo de 2015</w:t>
            </w:r>
          </w:p>
          <w:p w14:paraId="0F33814C" w14:textId="77777777" w:rsidR="002C08B3" w:rsidRPr="00F31BF7" w:rsidRDefault="002C08B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04FEB65" w14:textId="0DBCA09C" w:rsidR="002C08B3" w:rsidRPr="00F31BF7" w:rsidRDefault="002C08B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A4370D" w:rsidRPr="00F31BF7">
              <w:rPr>
                <w:rFonts w:asciiTheme="majorHAnsi" w:hAnsiTheme="majorHAnsi"/>
                <w:bCs/>
                <w:sz w:val="20"/>
                <w:szCs w:val="20"/>
                <w:lang w:val="es-ES_tradnl"/>
              </w:rPr>
              <w:t>6 de diciembre de 2013</w:t>
            </w:r>
          </w:p>
        </w:tc>
        <w:tc>
          <w:tcPr>
            <w:tcW w:w="2338" w:type="dxa"/>
            <w:vAlign w:val="center"/>
          </w:tcPr>
          <w:p w14:paraId="38616029" w14:textId="77777777" w:rsidR="00501633" w:rsidRPr="00F31BF7" w:rsidRDefault="00AA3A79"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w:t>
            </w:r>
            <w:r w:rsidR="00A4370D" w:rsidRPr="00F31BF7">
              <w:rPr>
                <w:rFonts w:asciiTheme="majorHAnsi" w:hAnsiTheme="majorHAnsi"/>
                <w:bCs/>
                <w:sz w:val="20"/>
                <w:szCs w:val="20"/>
                <w:lang w:val="es-ES_tradnl"/>
              </w:rPr>
              <w:t>: no interpuso recurso</w:t>
            </w:r>
          </w:p>
          <w:p w14:paraId="0BE69AA9" w14:textId="77777777" w:rsidR="00A4370D" w:rsidRPr="00F31BF7" w:rsidRDefault="00A4370D"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5066EA2" w14:textId="2C4389C1" w:rsidR="00A4370D" w:rsidRPr="00F31BF7" w:rsidRDefault="00A4370D"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2</w:t>
            </w:r>
            <w:r w:rsidR="008701A7" w:rsidRPr="00F31BF7">
              <w:rPr>
                <w:rFonts w:asciiTheme="majorHAnsi" w:hAnsiTheme="majorHAnsi"/>
                <w:bCs/>
                <w:sz w:val="20"/>
                <w:szCs w:val="20"/>
                <w:lang w:val="es-ES_tradnl"/>
              </w:rPr>
              <w:t>3</w:t>
            </w:r>
            <w:r w:rsidRPr="00F31BF7">
              <w:rPr>
                <w:rFonts w:asciiTheme="majorHAnsi" w:hAnsiTheme="majorHAnsi"/>
                <w:bCs/>
                <w:sz w:val="20"/>
                <w:szCs w:val="20"/>
                <w:lang w:val="es-ES_tradnl"/>
              </w:rPr>
              <w:t xml:space="preserve"> de octubre de 2014</w:t>
            </w:r>
          </w:p>
        </w:tc>
      </w:tr>
      <w:tr w:rsidR="00501633" w:rsidRPr="00070BEA" w14:paraId="1A639310" w14:textId="77777777" w:rsidTr="00992063">
        <w:trPr>
          <w:trHeight w:hRule="exact" w:val="1477"/>
        </w:trPr>
        <w:tc>
          <w:tcPr>
            <w:tcW w:w="2695" w:type="dxa"/>
            <w:vAlign w:val="center"/>
          </w:tcPr>
          <w:p w14:paraId="51C4B748" w14:textId="34A82031" w:rsidR="00501633" w:rsidRPr="00F31BF7" w:rsidRDefault="00A4370D"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lastRenderedPageBreak/>
              <w:t xml:space="preserve">18. </w:t>
            </w:r>
            <w:r w:rsidR="00321E17" w:rsidRPr="00F31BF7">
              <w:rPr>
                <w:rFonts w:asciiTheme="majorHAnsi" w:hAnsiTheme="majorHAnsi"/>
                <w:bCs/>
                <w:sz w:val="20"/>
                <w:szCs w:val="20"/>
                <w:lang w:val="es-ES_tradnl"/>
              </w:rPr>
              <w:t>Julián McLean Cortina (falleció en 2017, y fue sustituido por su esposa</w:t>
            </w:r>
            <w:r w:rsidR="002F2AA7" w:rsidRPr="00F31BF7">
              <w:rPr>
                <w:rFonts w:asciiTheme="majorHAnsi" w:hAnsiTheme="majorHAnsi"/>
                <w:bCs/>
                <w:sz w:val="20"/>
                <w:szCs w:val="20"/>
                <w:lang w:val="es-ES_tradnl"/>
              </w:rPr>
              <w:t xml:space="preserve"> Aura Delgado De McLean)</w:t>
            </w:r>
          </w:p>
        </w:tc>
        <w:tc>
          <w:tcPr>
            <w:tcW w:w="1979" w:type="dxa"/>
            <w:vAlign w:val="center"/>
          </w:tcPr>
          <w:p w14:paraId="02B829DD" w14:textId="2A05D63A" w:rsidR="00501633" w:rsidRPr="00F31BF7" w:rsidRDefault="00992063"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el Sr. McLean interpuso acción de tutela</w:t>
            </w:r>
          </w:p>
        </w:tc>
        <w:tc>
          <w:tcPr>
            <w:tcW w:w="2338" w:type="dxa"/>
            <w:vAlign w:val="center"/>
          </w:tcPr>
          <w:p w14:paraId="776466CE" w14:textId="548F3E43" w:rsidR="00992063" w:rsidRPr="00F31BF7" w:rsidRDefault="00992063" w:rsidP="009920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24 de mayo de 2012</w:t>
            </w:r>
          </w:p>
          <w:p w14:paraId="61C8DCA1" w14:textId="77777777" w:rsidR="00992063" w:rsidRPr="00F31BF7" w:rsidRDefault="00992063" w:rsidP="009920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E2ABB8E" w14:textId="71C4E6A0" w:rsidR="00501633" w:rsidRPr="00F31BF7" w:rsidRDefault="00992063" w:rsidP="009920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6 de diciembre de 2013</w:t>
            </w:r>
          </w:p>
        </w:tc>
        <w:tc>
          <w:tcPr>
            <w:tcW w:w="2338" w:type="dxa"/>
            <w:vAlign w:val="center"/>
          </w:tcPr>
          <w:p w14:paraId="4D3637CD" w14:textId="38DF7EFC" w:rsidR="00992063" w:rsidRPr="00F31BF7" w:rsidRDefault="00992063" w:rsidP="009920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21 de noviembre de 2013</w:t>
            </w:r>
          </w:p>
          <w:p w14:paraId="340796C1" w14:textId="77777777" w:rsidR="00992063" w:rsidRPr="00F31BF7" w:rsidRDefault="00992063" w:rsidP="009920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86A203C" w14:textId="35D24910" w:rsidR="00501633" w:rsidRPr="00F31BF7" w:rsidRDefault="00992063" w:rsidP="009920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2</w:t>
            </w:r>
            <w:r w:rsidR="008701A7" w:rsidRPr="00F31BF7">
              <w:rPr>
                <w:rFonts w:asciiTheme="majorHAnsi" w:hAnsiTheme="majorHAnsi"/>
                <w:bCs/>
                <w:sz w:val="20"/>
                <w:szCs w:val="20"/>
                <w:lang w:val="es-ES_tradnl"/>
              </w:rPr>
              <w:t>3</w:t>
            </w:r>
            <w:r w:rsidRPr="00F31BF7">
              <w:rPr>
                <w:rFonts w:asciiTheme="majorHAnsi" w:hAnsiTheme="majorHAnsi"/>
                <w:bCs/>
                <w:sz w:val="20"/>
                <w:szCs w:val="20"/>
                <w:lang w:val="es-ES_tradnl"/>
              </w:rPr>
              <w:t xml:space="preserve"> de octubre de 2014</w:t>
            </w:r>
          </w:p>
        </w:tc>
      </w:tr>
      <w:tr w:rsidR="00501633" w:rsidRPr="00070BEA" w14:paraId="32D671CE" w14:textId="77777777" w:rsidTr="001C2F81">
        <w:trPr>
          <w:trHeight w:hRule="exact" w:val="2530"/>
        </w:trPr>
        <w:tc>
          <w:tcPr>
            <w:tcW w:w="2695" w:type="dxa"/>
            <w:vAlign w:val="center"/>
          </w:tcPr>
          <w:p w14:paraId="13EBEA30" w14:textId="32FCA049" w:rsidR="00501633" w:rsidRPr="00F31BF7" w:rsidRDefault="00F66508"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19. Eduardo Otoniel Montufar Erazo</w:t>
            </w:r>
          </w:p>
        </w:tc>
        <w:tc>
          <w:tcPr>
            <w:tcW w:w="1979" w:type="dxa"/>
            <w:vAlign w:val="center"/>
          </w:tcPr>
          <w:p w14:paraId="5C83E257" w14:textId="133E66C7" w:rsidR="00501633" w:rsidRPr="00F31BF7" w:rsidRDefault="000A796F" w:rsidP="0072066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reajuste automático en julio de 2013, ante el cual, el Sr. Montufar interpuso </w:t>
            </w:r>
            <w:r w:rsidR="001C2F81" w:rsidRPr="00F31BF7">
              <w:rPr>
                <w:rFonts w:asciiTheme="majorHAnsi" w:hAnsiTheme="majorHAnsi"/>
                <w:bCs/>
                <w:sz w:val="20"/>
                <w:szCs w:val="20"/>
                <w:lang w:val="es-ES_tradnl"/>
              </w:rPr>
              <w:t xml:space="preserve">una </w:t>
            </w:r>
            <w:r w:rsidRPr="00F31BF7">
              <w:rPr>
                <w:rFonts w:asciiTheme="majorHAnsi" w:hAnsiTheme="majorHAnsi"/>
                <w:bCs/>
                <w:sz w:val="20"/>
                <w:szCs w:val="20"/>
                <w:lang w:val="es-ES_tradnl"/>
              </w:rPr>
              <w:t>acción de tutela</w:t>
            </w:r>
            <w:r w:rsidR="001C2F81" w:rsidRPr="00F31BF7">
              <w:rPr>
                <w:rFonts w:asciiTheme="majorHAnsi" w:hAnsiTheme="majorHAnsi"/>
                <w:bCs/>
                <w:sz w:val="20"/>
                <w:szCs w:val="20"/>
                <w:lang w:val="es-ES_tradnl"/>
              </w:rPr>
              <w:t xml:space="preserve"> y una demanda de nulidad y restablecimiento del derecho</w:t>
            </w:r>
          </w:p>
        </w:tc>
        <w:tc>
          <w:tcPr>
            <w:tcW w:w="2338" w:type="dxa"/>
            <w:vAlign w:val="center"/>
          </w:tcPr>
          <w:p w14:paraId="17346B76" w14:textId="2A50A9B0" w:rsidR="000A796F" w:rsidRPr="00F31BF7" w:rsidRDefault="000A796F" w:rsidP="000A79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2D2AAD" w:rsidRPr="00F31BF7">
              <w:rPr>
                <w:rFonts w:asciiTheme="majorHAnsi" w:hAnsiTheme="majorHAnsi"/>
                <w:bCs/>
                <w:sz w:val="20"/>
                <w:szCs w:val="20"/>
                <w:lang w:val="es-ES_tradnl"/>
              </w:rPr>
              <w:t>10</w:t>
            </w:r>
            <w:r w:rsidRPr="00F31BF7">
              <w:rPr>
                <w:rFonts w:asciiTheme="majorHAnsi" w:hAnsiTheme="majorHAnsi"/>
                <w:bCs/>
                <w:sz w:val="20"/>
                <w:szCs w:val="20"/>
                <w:lang w:val="es-ES_tradnl"/>
              </w:rPr>
              <w:t xml:space="preserve"> de mayo de 2012</w:t>
            </w:r>
          </w:p>
          <w:p w14:paraId="510B4431" w14:textId="77777777" w:rsidR="000A796F" w:rsidRPr="00F31BF7" w:rsidRDefault="000A796F" w:rsidP="000A79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50A2A8C" w14:textId="77777777" w:rsidR="00501633" w:rsidRPr="00F31BF7" w:rsidRDefault="000A796F" w:rsidP="000A79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6 de diciembre de 2013</w:t>
            </w:r>
          </w:p>
          <w:p w14:paraId="7B4FAE9B" w14:textId="77777777" w:rsidR="001C2F81" w:rsidRPr="00F31BF7" w:rsidRDefault="001C2F81" w:rsidP="000A79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A8F1891" w14:textId="64A7CB0E" w:rsidR="001C2F81" w:rsidRPr="00F31BF7" w:rsidRDefault="001C2F81" w:rsidP="000A79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6474C3" w:rsidRPr="00F31BF7">
              <w:rPr>
                <w:rFonts w:asciiTheme="majorHAnsi" w:hAnsiTheme="majorHAnsi"/>
                <w:bCs/>
                <w:sz w:val="20"/>
                <w:szCs w:val="20"/>
                <w:lang w:val="es-ES_tradnl"/>
              </w:rPr>
              <w:t>19 de julio de 2018</w:t>
            </w:r>
          </w:p>
        </w:tc>
        <w:tc>
          <w:tcPr>
            <w:tcW w:w="2338" w:type="dxa"/>
            <w:vAlign w:val="center"/>
          </w:tcPr>
          <w:p w14:paraId="62A33915" w14:textId="03235736" w:rsidR="000A796F" w:rsidRPr="00F31BF7" w:rsidRDefault="000A796F" w:rsidP="000A79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2</w:t>
            </w:r>
            <w:r w:rsidR="002D2AAD" w:rsidRPr="00F31BF7">
              <w:rPr>
                <w:rFonts w:asciiTheme="majorHAnsi" w:hAnsiTheme="majorHAnsi"/>
                <w:bCs/>
                <w:sz w:val="20"/>
                <w:szCs w:val="20"/>
                <w:lang w:val="es-ES_tradnl"/>
              </w:rPr>
              <w:t xml:space="preserve">8 </w:t>
            </w:r>
            <w:r w:rsidRPr="00F31BF7">
              <w:rPr>
                <w:rFonts w:asciiTheme="majorHAnsi" w:hAnsiTheme="majorHAnsi"/>
                <w:bCs/>
                <w:sz w:val="20"/>
                <w:szCs w:val="20"/>
                <w:lang w:val="es-ES_tradnl"/>
              </w:rPr>
              <w:t xml:space="preserve">de </w:t>
            </w:r>
            <w:r w:rsidR="002D2AAD" w:rsidRPr="00F31BF7">
              <w:rPr>
                <w:rFonts w:asciiTheme="majorHAnsi" w:hAnsiTheme="majorHAnsi"/>
                <w:bCs/>
                <w:sz w:val="20"/>
                <w:szCs w:val="20"/>
                <w:lang w:val="es-ES_tradnl"/>
              </w:rPr>
              <w:t>sept</w:t>
            </w:r>
            <w:r w:rsidRPr="00F31BF7">
              <w:rPr>
                <w:rFonts w:asciiTheme="majorHAnsi" w:hAnsiTheme="majorHAnsi"/>
                <w:bCs/>
                <w:sz w:val="20"/>
                <w:szCs w:val="20"/>
                <w:lang w:val="es-ES_tradnl"/>
              </w:rPr>
              <w:t>iembre de 201</w:t>
            </w:r>
            <w:r w:rsidR="002D2AAD" w:rsidRPr="00F31BF7">
              <w:rPr>
                <w:rFonts w:asciiTheme="majorHAnsi" w:hAnsiTheme="majorHAnsi"/>
                <w:bCs/>
                <w:sz w:val="20"/>
                <w:szCs w:val="20"/>
                <w:lang w:val="es-ES_tradnl"/>
              </w:rPr>
              <w:t>6</w:t>
            </w:r>
          </w:p>
          <w:p w14:paraId="2AD1D6B6" w14:textId="77777777" w:rsidR="000A796F" w:rsidRPr="00F31BF7" w:rsidRDefault="000A796F" w:rsidP="000A79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12C7C27" w14:textId="6157E683" w:rsidR="00501633" w:rsidRPr="00F31BF7" w:rsidRDefault="000A796F" w:rsidP="000A79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2</w:t>
            </w:r>
            <w:r w:rsidR="008701A7" w:rsidRPr="00F31BF7">
              <w:rPr>
                <w:rFonts w:asciiTheme="majorHAnsi" w:hAnsiTheme="majorHAnsi"/>
                <w:bCs/>
                <w:sz w:val="20"/>
                <w:szCs w:val="20"/>
                <w:lang w:val="es-ES_tradnl"/>
              </w:rPr>
              <w:t>3</w:t>
            </w:r>
            <w:r w:rsidRPr="00F31BF7">
              <w:rPr>
                <w:rFonts w:asciiTheme="majorHAnsi" w:hAnsiTheme="majorHAnsi"/>
                <w:bCs/>
                <w:sz w:val="20"/>
                <w:szCs w:val="20"/>
                <w:lang w:val="es-ES_tradnl"/>
              </w:rPr>
              <w:t xml:space="preserve"> de octubre de 2014</w:t>
            </w:r>
          </w:p>
          <w:p w14:paraId="3FDF7756" w14:textId="77777777" w:rsidR="001C2F81" w:rsidRPr="00F31BF7" w:rsidRDefault="001C2F81" w:rsidP="000A79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EAE6144" w14:textId="5323AC50" w:rsidR="001C2F81" w:rsidRPr="00F31BF7" w:rsidRDefault="001C2F81" w:rsidP="000A79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6474C3" w:rsidRPr="00F31BF7">
              <w:rPr>
                <w:rFonts w:asciiTheme="majorHAnsi" w:hAnsiTheme="majorHAnsi"/>
                <w:bCs/>
                <w:sz w:val="20"/>
                <w:szCs w:val="20"/>
                <w:lang w:val="es-ES_tradnl"/>
              </w:rPr>
              <w:t>11 de noviembre de 20</w:t>
            </w:r>
            <w:r w:rsidR="00B713EA" w:rsidRPr="00F31BF7">
              <w:rPr>
                <w:rFonts w:asciiTheme="majorHAnsi" w:hAnsiTheme="majorHAnsi"/>
                <w:bCs/>
                <w:sz w:val="20"/>
                <w:szCs w:val="20"/>
                <w:lang w:val="es-ES_tradnl"/>
              </w:rPr>
              <w:t>2</w:t>
            </w:r>
            <w:r w:rsidR="006474C3" w:rsidRPr="00F31BF7">
              <w:rPr>
                <w:rFonts w:asciiTheme="majorHAnsi" w:hAnsiTheme="majorHAnsi"/>
                <w:bCs/>
                <w:sz w:val="20"/>
                <w:szCs w:val="20"/>
                <w:lang w:val="es-ES_tradnl"/>
              </w:rPr>
              <w:t>1</w:t>
            </w:r>
          </w:p>
        </w:tc>
      </w:tr>
      <w:tr w:rsidR="001F5CF4" w:rsidRPr="00070BEA" w14:paraId="4A747062" w14:textId="77777777" w:rsidTr="001F5CF4">
        <w:trPr>
          <w:trHeight w:hRule="exact" w:val="2242"/>
        </w:trPr>
        <w:tc>
          <w:tcPr>
            <w:tcW w:w="2695" w:type="dxa"/>
            <w:vAlign w:val="center"/>
          </w:tcPr>
          <w:p w14:paraId="3DAF6329" w14:textId="425C8CF4" w:rsidR="001F5CF4" w:rsidRPr="00F31BF7" w:rsidRDefault="001F5CF4" w:rsidP="001F5CF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20. Gustavo Osorio</w:t>
            </w:r>
          </w:p>
        </w:tc>
        <w:tc>
          <w:tcPr>
            <w:tcW w:w="1979" w:type="dxa"/>
            <w:vAlign w:val="center"/>
          </w:tcPr>
          <w:p w14:paraId="0C7BF8BC" w14:textId="5710FD30" w:rsidR="001F5CF4" w:rsidRPr="00F31BF7" w:rsidRDefault="001F5CF4" w:rsidP="001F5CF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 y una demanda de nulidad y restablecimiento del derecho</w:t>
            </w:r>
          </w:p>
        </w:tc>
        <w:tc>
          <w:tcPr>
            <w:tcW w:w="2338" w:type="dxa"/>
            <w:vAlign w:val="center"/>
          </w:tcPr>
          <w:p w14:paraId="2F524117" w14:textId="729D047E" w:rsidR="001F5CF4" w:rsidRPr="00F31BF7" w:rsidRDefault="001F5CF4" w:rsidP="001F5CF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6 de diciembre de 2013</w:t>
            </w:r>
          </w:p>
          <w:p w14:paraId="0197D93D" w14:textId="77777777" w:rsidR="001F5CF4" w:rsidRPr="00F31BF7" w:rsidRDefault="001F5CF4" w:rsidP="001F5CF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B01F9CD" w14:textId="7379774B" w:rsidR="001F5CF4" w:rsidRPr="00F31BF7" w:rsidRDefault="001F5CF4" w:rsidP="001F5CF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067A92" w:rsidRPr="00F31BF7">
              <w:rPr>
                <w:rFonts w:asciiTheme="majorHAnsi" w:hAnsiTheme="majorHAnsi"/>
                <w:bCs/>
                <w:sz w:val="20"/>
                <w:szCs w:val="20"/>
                <w:lang w:val="es-ES_tradnl"/>
              </w:rPr>
              <w:t>2</w:t>
            </w:r>
            <w:r w:rsidRPr="00F31BF7">
              <w:rPr>
                <w:rFonts w:asciiTheme="majorHAnsi" w:hAnsiTheme="majorHAnsi"/>
                <w:bCs/>
                <w:sz w:val="20"/>
                <w:szCs w:val="20"/>
                <w:lang w:val="es-ES_tradnl"/>
              </w:rPr>
              <w:t>9 de agosto de 2017</w:t>
            </w:r>
          </w:p>
        </w:tc>
        <w:tc>
          <w:tcPr>
            <w:tcW w:w="2338" w:type="dxa"/>
            <w:vAlign w:val="center"/>
          </w:tcPr>
          <w:p w14:paraId="433B2E7E" w14:textId="6CC5AE69" w:rsidR="001F5CF4" w:rsidRPr="00F31BF7" w:rsidRDefault="001F5CF4" w:rsidP="001F5CF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2</w:t>
            </w:r>
            <w:r w:rsidR="008701A7" w:rsidRPr="00F31BF7">
              <w:rPr>
                <w:rFonts w:asciiTheme="majorHAnsi" w:hAnsiTheme="majorHAnsi"/>
                <w:bCs/>
                <w:sz w:val="20"/>
                <w:szCs w:val="20"/>
                <w:lang w:val="es-ES_tradnl"/>
              </w:rPr>
              <w:t>3</w:t>
            </w:r>
            <w:r w:rsidRPr="00F31BF7">
              <w:rPr>
                <w:rFonts w:asciiTheme="majorHAnsi" w:hAnsiTheme="majorHAnsi"/>
                <w:bCs/>
                <w:sz w:val="20"/>
                <w:szCs w:val="20"/>
                <w:lang w:val="es-ES_tradnl"/>
              </w:rPr>
              <w:t xml:space="preserve"> de octubre de 2014</w:t>
            </w:r>
          </w:p>
          <w:p w14:paraId="50737C67" w14:textId="77777777" w:rsidR="001F5CF4" w:rsidRPr="00F31BF7" w:rsidRDefault="001F5CF4" w:rsidP="001F5CF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5D8D51C" w14:textId="5032DBA0" w:rsidR="001F5CF4" w:rsidRPr="00F31BF7" w:rsidRDefault="001F5CF4" w:rsidP="001F5CF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067A92" w:rsidRPr="00F31BF7">
              <w:rPr>
                <w:rFonts w:asciiTheme="majorHAnsi" w:hAnsiTheme="majorHAnsi"/>
                <w:bCs/>
                <w:sz w:val="20"/>
                <w:szCs w:val="20"/>
                <w:lang w:val="es-ES_tradnl"/>
              </w:rPr>
              <w:t>23</w:t>
            </w:r>
            <w:r w:rsidRPr="00F31BF7">
              <w:rPr>
                <w:rFonts w:asciiTheme="majorHAnsi" w:hAnsiTheme="majorHAnsi"/>
                <w:bCs/>
                <w:sz w:val="20"/>
                <w:szCs w:val="20"/>
                <w:lang w:val="es-ES_tradnl"/>
              </w:rPr>
              <w:t xml:space="preserve"> de </w:t>
            </w:r>
            <w:r w:rsidR="00067A92" w:rsidRPr="00F31BF7">
              <w:rPr>
                <w:rFonts w:asciiTheme="majorHAnsi" w:hAnsiTheme="majorHAnsi"/>
                <w:bCs/>
                <w:sz w:val="20"/>
                <w:szCs w:val="20"/>
                <w:lang w:val="es-ES_tradnl"/>
              </w:rPr>
              <w:t xml:space="preserve">octubre </w:t>
            </w:r>
            <w:r w:rsidRPr="00F31BF7">
              <w:rPr>
                <w:rFonts w:asciiTheme="majorHAnsi" w:hAnsiTheme="majorHAnsi"/>
                <w:bCs/>
                <w:sz w:val="20"/>
                <w:szCs w:val="20"/>
                <w:lang w:val="es-ES_tradnl"/>
              </w:rPr>
              <w:t>de 202</w:t>
            </w:r>
            <w:r w:rsidR="00067A92" w:rsidRPr="00F31BF7">
              <w:rPr>
                <w:rFonts w:asciiTheme="majorHAnsi" w:hAnsiTheme="majorHAnsi"/>
                <w:bCs/>
                <w:sz w:val="20"/>
                <w:szCs w:val="20"/>
                <w:lang w:val="es-ES_tradnl"/>
              </w:rPr>
              <w:t>0</w:t>
            </w:r>
          </w:p>
        </w:tc>
      </w:tr>
      <w:tr w:rsidR="008701A7" w:rsidRPr="00070BEA" w14:paraId="0E6F7014" w14:textId="77777777" w:rsidTr="008701A7">
        <w:trPr>
          <w:trHeight w:hRule="exact" w:val="2251"/>
        </w:trPr>
        <w:tc>
          <w:tcPr>
            <w:tcW w:w="2695" w:type="dxa"/>
            <w:vAlign w:val="center"/>
          </w:tcPr>
          <w:p w14:paraId="1508EB78" w14:textId="64FDBF02" w:rsidR="008701A7" w:rsidRPr="00F31BF7" w:rsidRDefault="008701A7" w:rsidP="008701A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21. Napoleón Peralta Berrera</w:t>
            </w:r>
          </w:p>
        </w:tc>
        <w:tc>
          <w:tcPr>
            <w:tcW w:w="1979" w:type="dxa"/>
            <w:vAlign w:val="center"/>
          </w:tcPr>
          <w:p w14:paraId="123E2500" w14:textId="3318DC12" w:rsidR="008701A7" w:rsidRPr="00F31BF7" w:rsidRDefault="008701A7" w:rsidP="008701A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 y una demanda de nulidad y restablecimiento del derecho</w:t>
            </w:r>
          </w:p>
        </w:tc>
        <w:tc>
          <w:tcPr>
            <w:tcW w:w="2338" w:type="dxa"/>
            <w:vAlign w:val="center"/>
          </w:tcPr>
          <w:p w14:paraId="6DD2A1B9" w14:textId="77777777" w:rsidR="008701A7" w:rsidRPr="00F31BF7" w:rsidRDefault="008701A7" w:rsidP="008701A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6 de diciembre de 2013</w:t>
            </w:r>
          </w:p>
          <w:p w14:paraId="44931C69" w14:textId="77777777" w:rsidR="008701A7" w:rsidRPr="00F31BF7" w:rsidRDefault="008701A7" w:rsidP="008701A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51E32A2" w14:textId="72001479" w:rsidR="008701A7" w:rsidRPr="00F31BF7" w:rsidRDefault="008701A7" w:rsidP="008701A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18 de julio de 2018</w:t>
            </w:r>
          </w:p>
        </w:tc>
        <w:tc>
          <w:tcPr>
            <w:tcW w:w="2338" w:type="dxa"/>
            <w:vAlign w:val="center"/>
          </w:tcPr>
          <w:p w14:paraId="087B4242" w14:textId="07BD69D8" w:rsidR="008701A7" w:rsidRPr="00F31BF7" w:rsidRDefault="008701A7" w:rsidP="008701A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23 de octubre de 2014</w:t>
            </w:r>
          </w:p>
          <w:p w14:paraId="7BA99D4A" w14:textId="77777777" w:rsidR="008701A7" w:rsidRPr="00F31BF7" w:rsidRDefault="008701A7" w:rsidP="008701A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2289758D" w14:textId="35040C61" w:rsidR="008701A7" w:rsidRPr="00F31BF7" w:rsidRDefault="008701A7" w:rsidP="008701A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23 de octubre de 2020</w:t>
            </w:r>
          </w:p>
        </w:tc>
      </w:tr>
      <w:tr w:rsidR="00DF565C" w:rsidRPr="00070BEA" w14:paraId="73879C6B" w14:textId="77777777" w:rsidTr="00DF565C">
        <w:trPr>
          <w:trHeight w:hRule="exact" w:val="2350"/>
        </w:trPr>
        <w:tc>
          <w:tcPr>
            <w:tcW w:w="2695" w:type="dxa"/>
            <w:vAlign w:val="center"/>
          </w:tcPr>
          <w:p w14:paraId="3CA3BECA" w14:textId="2C5F2DCF" w:rsidR="00DF565C" w:rsidRPr="00F31BF7" w:rsidRDefault="00DF565C" w:rsidP="00DF565C">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22. Ernesto Rojas Morales</w:t>
            </w:r>
          </w:p>
        </w:tc>
        <w:tc>
          <w:tcPr>
            <w:tcW w:w="1979" w:type="dxa"/>
            <w:vAlign w:val="center"/>
          </w:tcPr>
          <w:p w14:paraId="70DB0D18" w14:textId="7F5D470E" w:rsidR="00DF565C" w:rsidRPr="00F31BF7" w:rsidRDefault="00DF565C" w:rsidP="00DF565C">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 y una demanda de nulidad y restablecimiento del derecho</w:t>
            </w:r>
          </w:p>
        </w:tc>
        <w:tc>
          <w:tcPr>
            <w:tcW w:w="2338" w:type="dxa"/>
            <w:vAlign w:val="center"/>
          </w:tcPr>
          <w:p w14:paraId="387BE7A9" w14:textId="77777777" w:rsidR="00DF565C" w:rsidRPr="00F31BF7" w:rsidRDefault="00DF565C" w:rsidP="00DF565C">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6 de diciembre de 2013</w:t>
            </w:r>
          </w:p>
          <w:p w14:paraId="047316BD" w14:textId="77777777" w:rsidR="00DF565C" w:rsidRPr="00F31BF7" w:rsidRDefault="00DF565C" w:rsidP="00DF565C">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E923706" w14:textId="187BB4DD" w:rsidR="00DF565C" w:rsidRPr="00F31BF7" w:rsidRDefault="00DF565C" w:rsidP="00DF565C">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1</w:t>
            </w:r>
            <w:r w:rsidR="00DE40B5" w:rsidRPr="00F31BF7">
              <w:rPr>
                <w:rFonts w:asciiTheme="majorHAnsi" w:hAnsiTheme="majorHAnsi"/>
                <w:bCs/>
                <w:sz w:val="20"/>
                <w:szCs w:val="20"/>
                <w:lang w:val="es-ES_tradnl"/>
              </w:rPr>
              <w:t>1</w:t>
            </w:r>
            <w:r w:rsidRPr="00F31BF7">
              <w:rPr>
                <w:rFonts w:asciiTheme="majorHAnsi" w:hAnsiTheme="majorHAnsi"/>
                <w:bCs/>
                <w:sz w:val="20"/>
                <w:szCs w:val="20"/>
                <w:lang w:val="es-ES_tradnl"/>
              </w:rPr>
              <w:t xml:space="preserve"> de </w:t>
            </w:r>
            <w:r w:rsidR="00DE40B5" w:rsidRPr="00F31BF7">
              <w:rPr>
                <w:rFonts w:asciiTheme="majorHAnsi" w:hAnsiTheme="majorHAnsi"/>
                <w:bCs/>
                <w:sz w:val="20"/>
                <w:szCs w:val="20"/>
                <w:lang w:val="es-ES_tradnl"/>
              </w:rPr>
              <w:t>octubre</w:t>
            </w:r>
            <w:r w:rsidRPr="00F31BF7">
              <w:rPr>
                <w:rFonts w:asciiTheme="majorHAnsi" w:hAnsiTheme="majorHAnsi"/>
                <w:bCs/>
                <w:sz w:val="20"/>
                <w:szCs w:val="20"/>
                <w:lang w:val="es-ES_tradnl"/>
              </w:rPr>
              <w:t xml:space="preserve"> de 201</w:t>
            </w:r>
            <w:r w:rsidR="00DE40B5" w:rsidRPr="00F31BF7">
              <w:rPr>
                <w:rFonts w:asciiTheme="majorHAnsi" w:hAnsiTheme="majorHAnsi"/>
                <w:bCs/>
                <w:sz w:val="20"/>
                <w:szCs w:val="20"/>
                <w:lang w:val="es-ES_tradnl"/>
              </w:rPr>
              <w:t>7</w:t>
            </w:r>
          </w:p>
        </w:tc>
        <w:tc>
          <w:tcPr>
            <w:tcW w:w="2338" w:type="dxa"/>
            <w:vAlign w:val="center"/>
          </w:tcPr>
          <w:p w14:paraId="705A9A2B" w14:textId="77777777" w:rsidR="00DF565C" w:rsidRPr="00F31BF7" w:rsidRDefault="00DF565C" w:rsidP="00DF565C">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23 de octubre de 2014</w:t>
            </w:r>
          </w:p>
          <w:p w14:paraId="5ED950B7" w14:textId="77777777" w:rsidR="00DF565C" w:rsidRPr="00F31BF7" w:rsidRDefault="00DF565C" w:rsidP="00DF565C">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A55AAD5" w14:textId="251067AF" w:rsidR="00DF565C" w:rsidRPr="00F31BF7" w:rsidRDefault="00DF565C" w:rsidP="00DF565C">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DE40B5" w:rsidRPr="00F31BF7">
              <w:rPr>
                <w:rFonts w:asciiTheme="majorHAnsi" w:hAnsiTheme="majorHAnsi"/>
                <w:bCs/>
                <w:sz w:val="20"/>
                <w:szCs w:val="20"/>
                <w:lang w:val="es-ES_tradnl"/>
              </w:rPr>
              <w:t>18</w:t>
            </w:r>
            <w:r w:rsidRPr="00F31BF7">
              <w:rPr>
                <w:rFonts w:asciiTheme="majorHAnsi" w:hAnsiTheme="majorHAnsi"/>
                <w:bCs/>
                <w:sz w:val="20"/>
                <w:szCs w:val="20"/>
                <w:lang w:val="es-ES_tradnl"/>
              </w:rPr>
              <w:t xml:space="preserve"> de </w:t>
            </w:r>
            <w:r w:rsidR="00DE40B5" w:rsidRPr="00F31BF7">
              <w:rPr>
                <w:rFonts w:asciiTheme="majorHAnsi" w:hAnsiTheme="majorHAnsi"/>
                <w:bCs/>
                <w:sz w:val="20"/>
                <w:szCs w:val="20"/>
                <w:lang w:val="es-ES_tradnl"/>
              </w:rPr>
              <w:t>junio</w:t>
            </w:r>
            <w:r w:rsidRPr="00F31BF7">
              <w:rPr>
                <w:rFonts w:asciiTheme="majorHAnsi" w:hAnsiTheme="majorHAnsi"/>
                <w:bCs/>
                <w:sz w:val="20"/>
                <w:szCs w:val="20"/>
                <w:lang w:val="es-ES_tradnl"/>
              </w:rPr>
              <w:t xml:space="preserve"> de 2020</w:t>
            </w:r>
          </w:p>
        </w:tc>
      </w:tr>
      <w:tr w:rsidR="0097439E" w:rsidRPr="00070BEA" w14:paraId="71F54858" w14:textId="77777777" w:rsidTr="000F24AC">
        <w:trPr>
          <w:trHeight w:hRule="exact" w:val="1630"/>
        </w:trPr>
        <w:tc>
          <w:tcPr>
            <w:tcW w:w="2695" w:type="dxa"/>
            <w:vAlign w:val="center"/>
          </w:tcPr>
          <w:p w14:paraId="4A28A7C2" w14:textId="68664A8F" w:rsidR="0097439E" w:rsidRPr="00F31BF7" w:rsidRDefault="0097439E" w:rsidP="0097439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23. Alberto Rojas Puyo</w:t>
            </w:r>
          </w:p>
        </w:tc>
        <w:tc>
          <w:tcPr>
            <w:tcW w:w="1979" w:type="dxa"/>
            <w:vAlign w:val="center"/>
          </w:tcPr>
          <w:p w14:paraId="14B88B8E" w14:textId="5C80A61E" w:rsidR="0097439E" w:rsidRPr="00F31BF7" w:rsidRDefault="0097439E" w:rsidP="0097439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interpuso una acción de tutela</w:t>
            </w:r>
          </w:p>
        </w:tc>
        <w:tc>
          <w:tcPr>
            <w:tcW w:w="2338" w:type="dxa"/>
            <w:vAlign w:val="center"/>
          </w:tcPr>
          <w:p w14:paraId="3E2E3FB5" w14:textId="0BA29167" w:rsidR="0097439E" w:rsidRPr="00F31BF7" w:rsidRDefault="0097439E" w:rsidP="0097439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24 de octubre de 2018</w:t>
            </w:r>
          </w:p>
          <w:p w14:paraId="0F4EEAE8" w14:textId="77777777" w:rsidR="0097439E" w:rsidRPr="00F31BF7" w:rsidRDefault="0097439E" w:rsidP="0097439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6CE8468" w14:textId="63579841" w:rsidR="0097439E" w:rsidRPr="00F31BF7" w:rsidRDefault="0097439E" w:rsidP="0097439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17084B" w:rsidRPr="00F31BF7">
              <w:rPr>
                <w:rFonts w:asciiTheme="majorHAnsi" w:hAnsiTheme="majorHAnsi"/>
                <w:bCs/>
                <w:sz w:val="20"/>
                <w:szCs w:val="20"/>
                <w:lang w:val="es-ES_tradnl"/>
              </w:rPr>
              <w:t>10</w:t>
            </w:r>
            <w:r w:rsidRPr="00F31BF7">
              <w:rPr>
                <w:rFonts w:asciiTheme="majorHAnsi" w:hAnsiTheme="majorHAnsi"/>
                <w:bCs/>
                <w:sz w:val="20"/>
                <w:szCs w:val="20"/>
                <w:lang w:val="es-ES_tradnl"/>
              </w:rPr>
              <w:t xml:space="preserve"> de diciembre de 2013</w:t>
            </w:r>
          </w:p>
        </w:tc>
        <w:tc>
          <w:tcPr>
            <w:tcW w:w="2338" w:type="dxa"/>
            <w:vAlign w:val="center"/>
          </w:tcPr>
          <w:p w14:paraId="7EF9B8DA" w14:textId="6EE1D6E4" w:rsidR="0097439E" w:rsidRPr="00F31BF7" w:rsidRDefault="0097439E" w:rsidP="0097439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6 de </w:t>
            </w:r>
            <w:r w:rsidR="00F970F0" w:rsidRPr="00F31BF7">
              <w:rPr>
                <w:rFonts w:asciiTheme="majorHAnsi" w:hAnsiTheme="majorHAnsi"/>
                <w:bCs/>
                <w:sz w:val="20"/>
                <w:szCs w:val="20"/>
                <w:lang w:val="es-ES_tradnl"/>
              </w:rPr>
              <w:t xml:space="preserve">mayo </w:t>
            </w:r>
            <w:r w:rsidRPr="00F31BF7">
              <w:rPr>
                <w:rFonts w:asciiTheme="majorHAnsi" w:hAnsiTheme="majorHAnsi"/>
                <w:bCs/>
                <w:sz w:val="20"/>
                <w:szCs w:val="20"/>
                <w:lang w:val="es-ES_tradnl"/>
              </w:rPr>
              <w:t>de 20</w:t>
            </w:r>
            <w:r w:rsidR="00F970F0" w:rsidRPr="00F31BF7">
              <w:rPr>
                <w:rFonts w:asciiTheme="majorHAnsi" w:hAnsiTheme="majorHAnsi"/>
                <w:bCs/>
                <w:sz w:val="20"/>
                <w:szCs w:val="20"/>
                <w:lang w:val="es-ES_tradnl"/>
              </w:rPr>
              <w:t>21</w:t>
            </w:r>
          </w:p>
          <w:p w14:paraId="4D3570AA" w14:textId="77777777" w:rsidR="0097439E" w:rsidRPr="00F31BF7" w:rsidRDefault="0097439E" w:rsidP="0097439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6301223" w14:textId="57290543" w:rsidR="000F24AC" w:rsidRPr="00F31BF7" w:rsidRDefault="0097439E" w:rsidP="000F24AC">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17084B" w:rsidRPr="00F31BF7">
              <w:rPr>
                <w:rFonts w:asciiTheme="majorHAnsi" w:hAnsiTheme="majorHAnsi"/>
                <w:bCs/>
                <w:sz w:val="20"/>
                <w:szCs w:val="20"/>
                <w:lang w:val="es-ES_tradnl"/>
              </w:rPr>
              <w:t>18</w:t>
            </w:r>
            <w:r w:rsidRPr="00F31BF7">
              <w:rPr>
                <w:rFonts w:asciiTheme="majorHAnsi" w:hAnsiTheme="majorHAnsi"/>
                <w:bCs/>
                <w:sz w:val="20"/>
                <w:szCs w:val="20"/>
                <w:lang w:val="es-ES_tradnl"/>
              </w:rPr>
              <w:t xml:space="preserve"> de </w:t>
            </w:r>
            <w:r w:rsidR="0017084B" w:rsidRPr="00F31BF7">
              <w:rPr>
                <w:rFonts w:asciiTheme="majorHAnsi" w:hAnsiTheme="majorHAnsi"/>
                <w:bCs/>
                <w:sz w:val="20"/>
                <w:szCs w:val="20"/>
                <w:lang w:val="es-ES_tradnl"/>
              </w:rPr>
              <w:t>septiem</w:t>
            </w:r>
            <w:r w:rsidRPr="00F31BF7">
              <w:rPr>
                <w:rFonts w:asciiTheme="majorHAnsi" w:hAnsiTheme="majorHAnsi"/>
                <w:bCs/>
                <w:sz w:val="20"/>
                <w:szCs w:val="20"/>
                <w:lang w:val="es-ES_tradnl"/>
              </w:rPr>
              <w:t>bre de 2014</w:t>
            </w:r>
          </w:p>
          <w:p w14:paraId="3BBA37A3" w14:textId="5F6F86BF" w:rsidR="0097439E" w:rsidRPr="00F31BF7" w:rsidRDefault="0097439E" w:rsidP="0097439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r w:rsidR="00D92793" w:rsidRPr="00070BEA" w14:paraId="1AA35880" w14:textId="77777777" w:rsidTr="00D92793">
        <w:trPr>
          <w:trHeight w:hRule="exact" w:val="2431"/>
        </w:trPr>
        <w:tc>
          <w:tcPr>
            <w:tcW w:w="2695" w:type="dxa"/>
            <w:vAlign w:val="center"/>
          </w:tcPr>
          <w:p w14:paraId="2DBA0CDA" w14:textId="75058945" w:rsidR="00D92793" w:rsidRPr="00F31BF7" w:rsidRDefault="00D9279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lastRenderedPageBreak/>
              <w:t>24. Gustavo Duarte Alemán (falleció en 1988 y fue sustituido por su cónyuge supérstite María Teresa Torres Suárez, quien falleció en 2018)</w:t>
            </w:r>
          </w:p>
        </w:tc>
        <w:tc>
          <w:tcPr>
            <w:tcW w:w="1979" w:type="dxa"/>
            <w:vAlign w:val="center"/>
          </w:tcPr>
          <w:p w14:paraId="558BC948" w14:textId="18408200" w:rsidR="00D92793" w:rsidRPr="00F31BF7" w:rsidRDefault="00D9279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reajuste automático en julio de 2013, ante el cual, el Sr. </w:t>
            </w:r>
            <w:r w:rsidR="00FA27B4" w:rsidRPr="00F31BF7">
              <w:rPr>
                <w:rFonts w:asciiTheme="majorHAnsi" w:hAnsiTheme="majorHAnsi"/>
                <w:bCs/>
                <w:sz w:val="20"/>
                <w:szCs w:val="20"/>
                <w:lang w:val="es-ES_tradnl"/>
              </w:rPr>
              <w:t>Duarte</w:t>
            </w:r>
            <w:r w:rsidRPr="00F31BF7">
              <w:rPr>
                <w:rFonts w:asciiTheme="majorHAnsi" w:hAnsiTheme="majorHAnsi"/>
                <w:bCs/>
                <w:sz w:val="20"/>
                <w:szCs w:val="20"/>
                <w:lang w:val="es-ES_tradnl"/>
              </w:rPr>
              <w:t xml:space="preserve"> interpuso una acción de tutela y una demanda de nulidad y restablecimiento del derecho</w:t>
            </w:r>
          </w:p>
        </w:tc>
        <w:tc>
          <w:tcPr>
            <w:tcW w:w="2338" w:type="dxa"/>
            <w:vAlign w:val="center"/>
          </w:tcPr>
          <w:p w14:paraId="52A83B1D" w14:textId="4DF1745C" w:rsidR="00D92793" w:rsidRPr="00F31BF7" w:rsidRDefault="00D9279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6F17CB" w:rsidRPr="00F31BF7">
              <w:rPr>
                <w:rFonts w:asciiTheme="majorHAnsi" w:hAnsiTheme="majorHAnsi"/>
                <w:bCs/>
                <w:sz w:val="20"/>
                <w:szCs w:val="20"/>
                <w:lang w:val="es-ES_tradnl"/>
              </w:rPr>
              <w:t>7 de abril de 2011</w:t>
            </w:r>
          </w:p>
          <w:p w14:paraId="1AF0B59B" w14:textId="77777777" w:rsidR="00D92793" w:rsidRPr="00F31BF7" w:rsidRDefault="00D9279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F73CEA2" w14:textId="77777777" w:rsidR="00D92793" w:rsidRPr="00F31BF7" w:rsidRDefault="00D9279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6 de diciembre de 2013</w:t>
            </w:r>
          </w:p>
          <w:p w14:paraId="38CACFBB" w14:textId="77777777" w:rsidR="00D92793" w:rsidRPr="00F31BF7" w:rsidRDefault="00D9279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EB5B0EF" w14:textId="2758F3E2" w:rsidR="00D92793" w:rsidRPr="00F31BF7" w:rsidRDefault="00D9279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92590B" w:rsidRPr="00F31BF7">
              <w:rPr>
                <w:rFonts w:asciiTheme="majorHAnsi" w:hAnsiTheme="majorHAnsi"/>
                <w:bCs/>
                <w:sz w:val="20"/>
                <w:szCs w:val="20"/>
                <w:lang w:val="es-ES_tradnl"/>
              </w:rPr>
              <w:t>para fallo y archivo de primera instancia</w:t>
            </w:r>
          </w:p>
        </w:tc>
        <w:tc>
          <w:tcPr>
            <w:tcW w:w="2338" w:type="dxa"/>
            <w:vAlign w:val="center"/>
          </w:tcPr>
          <w:p w14:paraId="4958D3B4" w14:textId="508A34F2" w:rsidR="00D92793" w:rsidRPr="00F31BF7" w:rsidRDefault="00D9279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92590B" w:rsidRPr="00F31BF7">
              <w:rPr>
                <w:rFonts w:asciiTheme="majorHAnsi" w:hAnsiTheme="majorHAnsi"/>
                <w:bCs/>
                <w:sz w:val="20"/>
                <w:szCs w:val="20"/>
                <w:lang w:val="es-ES_tradnl"/>
              </w:rPr>
              <w:t>1°</w:t>
            </w:r>
            <w:r w:rsidRPr="00F31BF7">
              <w:rPr>
                <w:rFonts w:asciiTheme="majorHAnsi" w:hAnsiTheme="majorHAnsi"/>
                <w:bCs/>
                <w:sz w:val="20"/>
                <w:szCs w:val="20"/>
                <w:lang w:val="es-ES_tradnl"/>
              </w:rPr>
              <w:t xml:space="preserve"> de </w:t>
            </w:r>
            <w:r w:rsidR="0092590B" w:rsidRPr="00F31BF7">
              <w:rPr>
                <w:rFonts w:asciiTheme="majorHAnsi" w:hAnsiTheme="majorHAnsi"/>
                <w:bCs/>
                <w:sz w:val="20"/>
                <w:szCs w:val="20"/>
                <w:lang w:val="es-ES_tradnl"/>
              </w:rPr>
              <w:t>dic</w:t>
            </w:r>
            <w:r w:rsidRPr="00F31BF7">
              <w:rPr>
                <w:rFonts w:asciiTheme="majorHAnsi" w:hAnsiTheme="majorHAnsi"/>
                <w:bCs/>
                <w:sz w:val="20"/>
                <w:szCs w:val="20"/>
                <w:lang w:val="es-ES_tradnl"/>
              </w:rPr>
              <w:t>iembre de 2016</w:t>
            </w:r>
          </w:p>
          <w:p w14:paraId="6FBE6B9E" w14:textId="77777777" w:rsidR="00D92793" w:rsidRPr="00F31BF7" w:rsidRDefault="00D9279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7337452" w14:textId="77777777" w:rsidR="00D92793" w:rsidRPr="00F31BF7" w:rsidRDefault="00D9279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23 de octubre de 2014</w:t>
            </w:r>
          </w:p>
          <w:p w14:paraId="0C026B99" w14:textId="77777777" w:rsidR="00D92793" w:rsidRPr="00F31BF7" w:rsidRDefault="00D9279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35E6093" w14:textId="77777777" w:rsidR="0092590B" w:rsidRPr="00F31BF7" w:rsidRDefault="0092590B"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22E55E71" w14:textId="77777777" w:rsidR="00DC1EC3" w:rsidRPr="00F31BF7" w:rsidRDefault="00DC1EC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B51C29A" w14:textId="78C5B017" w:rsidR="00DC1EC3" w:rsidRPr="00F31BF7" w:rsidRDefault="00DC1EC3"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r w:rsidR="00D92793" w:rsidRPr="00070BEA" w14:paraId="2FC368D7" w14:textId="77777777" w:rsidTr="00A66B24">
        <w:trPr>
          <w:trHeight w:hRule="exact" w:val="1801"/>
        </w:trPr>
        <w:tc>
          <w:tcPr>
            <w:tcW w:w="2695" w:type="dxa"/>
            <w:vAlign w:val="center"/>
          </w:tcPr>
          <w:p w14:paraId="68FB552C" w14:textId="2A806090" w:rsidR="00D92793" w:rsidRPr="00F31BF7" w:rsidRDefault="00F2618E"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25. </w:t>
            </w:r>
            <w:r w:rsidR="00895D53" w:rsidRPr="00F31BF7">
              <w:rPr>
                <w:rFonts w:asciiTheme="majorHAnsi" w:hAnsiTheme="majorHAnsi"/>
                <w:bCs/>
                <w:sz w:val="20"/>
                <w:szCs w:val="20"/>
                <w:lang w:val="es-ES_tradnl"/>
              </w:rPr>
              <w:t xml:space="preserve">Jesús Antonio Vargas Valencia (falleció en </w:t>
            </w:r>
            <w:r w:rsidR="00FF53AE" w:rsidRPr="00F31BF7">
              <w:rPr>
                <w:rFonts w:asciiTheme="majorHAnsi" w:hAnsiTheme="majorHAnsi"/>
                <w:bCs/>
                <w:sz w:val="20"/>
                <w:szCs w:val="20"/>
                <w:lang w:val="es-ES_tradnl"/>
              </w:rPr>
              <w:t>2017 y fue sustituido por su esposa María Ligia Murcia de Vargas)</w:t>
            </w:r>
          </w:p>
        </w:tc>
        <w:tc>
          <w:tcPr>
            <w:tcW w:w="1979" w:type="dxa"/>
            <w:vAlign w:val="center"/>
          </w:tcPr>
          <w:p w14:paraId="0CFF5B5E" w14:textId="4F9645B3" w:rsidR="00D92793" w:rsidRPr="00F31BF7" w:rsidRDefault="00E21ED2"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w:t>
            </w:r>
          </w:p>
        </w:tc>
        <w:tc>
          <w:tcPr>
            <w:tcW w:w="2338" w:type="dxa"/>
            <w:vAlign w:val="center"/>
          </w:tcPr>
          <w:p w14:paraId="3B60EB95" w14:textId="30E9258D" w:rsidR="00D92793" w:rsidRPr="00F31BF7" w:rsidRDefault="00023E5C"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10 de diciembre de 2013</w:t>
            </w:r>
          </w:p>
        </w:tc>
        <w:tc>
          <w:tcPr>
            <w:tcW w:w="2338" w:type="dxa"/>
            <w:vAlign w:val="center"/>
          </w:tcPr>
          <w:p w14:paraId="103A8315" w14:textId="28D7E864" w:rsidR="00D92793" w:rsidRPr="00F31BF7" w:rsidRDefault="00023E5C" w:rsidP="00D9279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18 de septiembre de 2014, revocada por la Corte Constitucional </w:t>
            </w:r>
            <w:r w:rsidR="00A66B24" w:rsidRPr="00F31BF7">
              <w:rPr>
                <w:rFonts w:asciiTheme="majorHAnsi" w:hAnsiTheme="majorHAnsi"/>
                <w:bCs/>
                <w:sz w:val="20"/>
                <w:szCs w:val="20"/>
                <w:lang w:val="es-ES_tradnl"/>
              </w:rPr>
              <w:t>mediante Sentencia T-615 de 2015, por medio de la cual, negó el amparo solicitado</w:t>
            </w:r>
          </w:p>
        </w:tc>
      </w:tr>
      <w:tr w:rsidR="00237497" w:rsidRPr="00070BEA" w14:paraId="501EE607" w14:textId="77777777" w:rsidTr="006D7292">
        <w:trPr>
          <w:trHeight w:hRule="exact" w:val="2512"/>
        </w:trPr>
        <w:tc>
          <w:tcPr>
            <w:tcW w:w="2695" w:type="dxa"/>
            <w:vAlign w:val="center"/>
          </w:tcPr>
          <w:p w14:paraId="3A394F14" w14:textId="13BF978D" w:rsidR="00237497" w:rsidRPr="00F31BF7" w:rsidRDefault="00237497"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26. Ernesto Felipe Velásquez Salazar</w:t>
            </w:r>
          </w:p>
        </w:tc>
        <w:tc>
          <w:tcPr>
            <w:tcW w:w="1979" w:type="dxa"/>
            <w:vAlign w:val="center"/>
          </w:tcPr>
          <w:p w14:paraId="439B9432" w14:textId="2CA31F12" w:rsidR="00237497" w:rsidRPr="00F31BF7" w:rsidRDefault="00237497"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reajuste automático en julio de 2013, ante el cual, el Sr. </w:t>
            </w:r>
            <w:r w:rsidR="00092F20" w:rsidRPr="00F31BF7">
              <w:rPr>
                <w:rFonts w:asciiTheme="majorHAnsi" w:hAnsiTheme="majorHAnsi"/>
                <w:bCs/>
                <w:sz w:val="20"/>
                <w:szCs w:val="20"/>
                <w:lang w:val="es-ES_tradnl"/>
              </w:rPr>
              <w:t>Velázquez</w:t>
            </w:r>
            <w:r w:rsidRPr="00F31BF7">
              <w:rPr>
                <w:rFonts w:asciiTheme="majorHAnsi" w:hAnsiTheme="majorHAnsi"/>
                <w:bCs/>
                <w:sz w:val="20"/>
                <w:szCs w:val="20"/>
                <w:lang w:val="es-ES_tradnl"/>
              </w:rPr>
              <w:t xml:space="preserve"> interpuso una acción de tutela y una demanda de nulidad y restablecimiento del derecho</w:t>
            </w:r>
          </w:p>
        </w:tc>
        <w:tc>
          <w:tcPr>
            <w:tcW w:w="2338" w:type="dxa"/>
            <w:vAlign w:val="center"/>
          </w:tcPr>
          <w:p w14:paraId="637EDA84" w14:textId="12884014" w:rsidR="00237497" w:rsidRPr="00F31BF7" w:rsidRDefault="00237497"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19 de </w:t>
            </w:r>
            <w:r w:rsidR="00AE2426" w:rsidRPr="00F31BF7">
              <w:rPr>
                <w:rFonts w:asciiTheme="majorHAnsi" w:hAnsiTheme="majorHAnsi"/>
                <w:bCs/>
                <w:sz w:val="20"/>
                <w:szCs w:val="20"/>
                <w:lang w:val="es-ES_tradnl"/>
              </w:rPr>
              <w:t>en</w:t>
            </w:r>
            <w:r w:rsidRPr="00F31BF7">
              <w:rPr>
                <w:rFonts w:asciiTheme="majorHAnsi" w:hAnsiTheme="majorHAnsi"/>
                <w:bCs/>
                <w:sz w:val="20"/>
                <w:szCs w:val="20"/>
                <w:lang w:val="es-ES_tradnl"/>
              </w:rPr>
              <w:t>ero de 201</w:t>
            </w:r>
            <w:r w:rsidR="00AE2426" w:rsidRPr="00F31BF7">
              <w:rPr>
                <w:rFonts w:asciiTheme="majorHAnsi" w:hAnsiTheme="majorHAnsi"/>
                <w:bCs/>
                <w:sz w:val="20"/>
                <w:szCs w:val="20"/>
                <w:lang w:val="es-ES_tradnl"/>
              </w:rPr>
              <w:t>6</w:t>
            </w:r>
          </w:p>
          <w:p w14:paraId="1491F8BC" w14:textId="77777777" w:rsidR="00237497" w:rsidRPr="00F31BF7" w:rsidRDefault="00237497"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3F0004A9" w14:textId="77777777" w:rsidR="00237497" w:rsidRPr="00F31BF7" w:rsidRDefault="00237497"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6 de diciembre de 2013</w:t>
            </w:r>
          </w:p>
          <w:p w14:paraId="7EBFA25B" w14:textId="77777777" w:rsidR="00237497" w:rsidRPr="00F31BF7" w:rsidRDefault="00237497"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2912B83" w14:textId="0FAB8722" w:rsidR="00237497" w:rsidRPr="00F31BF7" w:rsidRDefault="00237497"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100F60" w:rsidRPr="00F31BF7">
              <w:rPr>
                <w:rFonts w:asciiTheme="majorHAnsi" w:hAnsiTheme="majorHAnsi"/>
                <w:bCs/>
                <w:sz w:val="20"/>
                <w:szCs w:val="20"/>
                <w:lang w:val="es-ES_tradnl"/>
              </w:rPr>
              <w:t>18 de octubre de 2018</w:t>
            </w:r>
          </w:p>
        </w:tc>
        <w:tc>
          <w:tcPr>
            <w:tcW w:w="2338" w:type="dxa"/>
            <w:vAlign w:val="center"/>
          </w:tcPr>
          <w:p w14:paraId="4237A56B" w14:textId="4579273A" w:rsidR="00237497" w:rsidRPr="00F31BF7" w:rsidRDefault="00237497"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AE2426" w:rsidRPr="00F31BF7">
              <w:rPr>
                <w:rFonts w:asciiTheme="majorHAnsi" w:hAnsiTheme="majorHAnsi"/>
                <w:bCs/>
                <w:sz w:val="20"/>
                <w:szCs w:val="20"/>
                <w:lang w:val="es-ES_tradnl"/>
              </w:rPr>
              <w:t>3</w:t>
            </w:r>
            <w:r w:rsidRPr="00F31BF7">
              <w:rPr>
                <w:rFonts w:asciiTheme="majorHAnsi" w:hAnsiTheme="majorHAnsi"/>
                <w:bCs/>
                <w:sz w:val="20"/>
                <w:szCs w:val="20"/>
                <w:lang w:val="es-ES_tradnl"/>
              </w:rPr>
              <w:t xml:space="preserve"> de </w:t>
            </w:r>
            <w:r w:rsidR="00AE2426" w:rsidRPr="00F31BF7">
              <w:rPr>
                <w:rFonts w:asciiTheme="majorHAnsi" w:hAnsiTheme="majorHAnsi"/>
                <w:bCs/>
                <w:sz w:val="20"/>
                <w:szCs w:val="20"/>
                <w:lang w:val="es-ES_tradnl"/>
              </w:rPr>
              <w:t>sept</w:t>
            </w:r>
            <w:r w:rsidRPr="00F31BF7">
              <w:rPr>
                <w:rFonts w:asciiTheme="majorHAnsi" w:hAnsiTheme="majorHAnsi"/>
                <w:bCs/>
                <w:sz w:val="20"/>
                <w:szCs w:val="20"/>
                <w:lang w:val="es-ES_tradnl"/>
              </w:rPr>
              <w:t>iembre de 20</w:t>
            </w:r>
            <w:r w:rsidR="00AE2426" w:rsidRPr="00F31BF7">
              <w:rPr>
                <w:rFonts w:asciiTheme="majorHAnsi" w:hAnsiTheme="majorHAnsi"/>
                <w:bCs/>
                <w:sz w:val="20"/>
                <w:szCs w:val="20"/>
                <w:lang w:val="es-ES_tradnl"/>
              </w:rPr>
              <w:t>20</w:t>
            </w:r>
          </w:p>
          <w:p w14:paraId="6BD1D4AF" w14:textId="77777777" w:rsidR="00237497" w:rsidRPr="00F31BF7" w:rsidRDefault="00237497"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BD91D1B" w14:textId="77777777" w:rsidR="00237497" w:rsidRPr="00F31BF7" w:rsidRDefault="00237497"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23 de octubre de 2014</w:t>
            </w:r>
          </w:p>
          <w:p w14:paraId="033E856E" w14:textId="77777777" w:rsidR="00237497" w:rsidRPr="00F31BF7" w:rsidRDefault="00237497"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563F2943" w14:textId="1495AAE8" w:rsidR="00100F60" w:rsidRPr="00F31BF7" w:rsidRDefault="00100F60" w:rsidP="0023749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10 de septiembre de 2020</w:t>
            </w:r>
          </w:p>
        </w:tc>
      </w:tr>
      <w:tr w:rsidR="00FA27B4" w:rsidRPr="00070BEA" w14:paraId="39351D44" w14:textId="77777777" w:rsidTr="00FA27B4">
        <w:trPr>
          <w:trHeight w:hRule="exact" w:val="2260"/>
        </w:trPr>
        <w:tc>
          <w:tcPr>
            <w:tcW w:w="2695" w:type="dxa"/>
            <w:vAlign w:val="center"/>
          </w:tcPr>
          <w:p w14:paraId="72A89B91" w14:textId="514FB51F" w:rsidR="00FA27B4" w:rsidRPr="00F31BF7" w:rsidRDefault="00FA27B4"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27. Víctor Manuel Buitrago Gómez</w:t>
            </w:r>
          </w:p>
        </w:tc>
        <w:tc>
          <w:tcPr>
            <w:tcW w:w="1979" w:type="dxa"/>
            <w:vAlign w:val="center"/>
          </w:tcPr>
          <w:p w14:paraId="49650947" w14:textId="7E6EDF21" w:rsidR="00FA27B4" w:rsidRPr="00F31BF7" w:rsidRDefault="00FA27B4"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 y una demanda de nulidad y restablecimiento del derecho</w:t>
            </w:r>
          </w:p>
        </w:tc>
        <w:tc>
          <w:tcPr>
            <w:tcW w:w="2338" w:type="dxa"/>
            <w:vAlign w:val="center"/>
          </w:tcPr>
          <w:p w14:paraId="5B0D1196" w14:textId="15308276" w:rsidR="00FA27B4" w:rsidRPr="00F31BF7" w:rsidRDefault="00FA27B4"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E42602" w:rsidRPr="00F31BF7">
              <w:rPr>
                <w:rFonts w:asciiTheme="majorHAnsi" w:hAnsiTheme="majorHAnsi"/>
                <w:bCs/>
                <w:sz w:val="20"/>
                <w:szCs w:val="20"/>
                <w:lang w:val="es-ES_tradnl"/>
              </w:rPr>
              <w:t>1</w:t>
            </w:r>
            <w:r w:rsidRPr="00F31BF7">
              <w:rPr>
                <w:rFonts w:asciiTheme="majorHAnsi" w:hAnsiTheme="majorHAnsi"/>
                <w:bCs/>
                <w:sz w:val="20"/>
                <w:szCs w:val="20"/>
                <w:lang w:val="es-ES_tradnl"/>
              </w:rPr>
              <w:t xml:space="preserve">6 de </w:t>
            </w:r>
            <w:r w:rsidR="00E42602" w:rsidRPr="00F31BF7">
              <w:rPr>
                <w:rFonts w:asciiTheme="majorHAnsi" w:hAnsiTheme="majorHAnsi"/>
                <w:bCs/>
                <w:sz w:val="20"/>
                <w:szCs w:val="20"/>
                <w:lang w:val="es-ES_tradnl"/>
              </w:rPr>
              <w:t xml:space="preserve">enero </w:t>
            </w:r>
            <w:r w:rsidRPr="00F31BF7">
              <w:rPr>
                <w:rFonts w:asciiTheme="majorHAnsi" w:hAnsiTheme="majorHAnsi"/>
                <w:bCs/>
                <w:sz w:val="20"/>
                <w:szCs w:val="20"/>
                <w:lang w:val="es-ES_tradnl"/>
              </w:rPr>
              <w:t>de 201</w:t>
            </w:r>
            <w:r w:rsidR="00E42602" w:rsidRPr="00F31BF7">
              <w:rPr>
                <w:rFonts w:asciiTheme="majorHAnsi" w:hAnsiTheme="majorHAnsi"/>
                <w:bCs/>
                <w:sz w:val="20"/>
                <w:szCs w:val="20"/>
                <w:lang w:val="es-ES_tradnl"/>
              </w:rPr>
              <w:t>4</w:t>
            </w:r>
          </w:p>
          <w:p w14:paraId="1F68963D" w14:textId="77777777" w:rsidR="00FA27B4" w:rsidRPr="00F31BF7" w:rsidRDefault="00FA27B4"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421CF85" w14:textId="188E6ADD" w:rsidR="00FA27B4" w:rsidRPr="00F31BF7" w:rsidRDefault="00FA27B4"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552234" w:rsidRPr="00F31BF7">
              <w:rPr>
                <w:rFonts w:asciiTheme="majorHAnsi" w:hAnsiTheme="majorHAnsi"/>
                <w:bCs/>
                <w:sz w:val="20"/>
                <w:szCs w:val="20"/>
                <w:lang w:val="es-ES_tradnl"/>
              </w:rPr>
              <w:t>23 de abril de 2021</w:t>
            </w:r>
          </w:p>
        </w:tc>
        <w:tc>
          <w:tcPr>
            <w:tcW w:w="2338" w:type="dxa"/>
            <w:vAlign w:val="center"/>
          </w:tcPr>
          <w:p w14:paraId="7C86411B" w14:textId="10406D0C" w:rsidR="00FA27B4" w:rsidRPr="00F31BF7" w:rsidRDefault="00FA27B4"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E42602" w:rsidRPr="00F31BF7">
              <w:rPr>
                <w:rFonts w:asciiTheme="majorHAnsi" w:hAnsiTheme="majorHAnsi"/>
                <w:bCs/>
                <w:sz w:val="20"/>
                <w:szCs w:val="20"/>
                <w:lang w:val="es-ES_tradnl"/>
              </w:rPr>
              <w:t>11</w:t>
            </w:r>
            <w:r w:rsidRPr="00F31BF7">
              <w:rPr>
                <w:rFonts w:asciiTheme="majorHAnsi" w:hAnsiTheme="majorHAnsi"/>
                <w:bCs/>
                <w:sz w:val="20"/>
                <w:szCs w:val="20"/>
                <w:lang w:val="es-ES_tradnl"/>
              </w:rPr>
              <w:t xml:space="preserve"> de </w:t>
            </w:r>
            <w:r w:rsidR="00E42602" w:rsidRPr="00F31BF7">
              <w:rPr>
                <w:rFonts w:asciiTheme="majorHAnsi" w:hAnsiTheme="majorHAnsi"/>
                <w:bCs/>
                <w:sz w:val="20"/>
                <w:szCs w:val="20"/>
                <w:lang w:val="es-ES_tradnl"/>
              </w:rPr>
              <w:t>febrero</w:t>
            </w:r>
            <w:r w:rsidRPr="00F31BF7">
              <w:rPr>
                <w:rFonts w:asciiTheme="majorHAnsi" w:hAnsiTheme="majorHAnsi"/>
                <w:bCs/>
                <w:sz w:val="20"/>
                <w:szCs w:val="20"/>
                <w:lang w:val="es-ES_tradnl"/>
              </w:rPr>
              <w:t xml:space="preserve"> de 2014</w:t>
            </w:r>
          </w:p>
          <w:p w14:paraId="457C92D5" w14:textId="77777777" w:rsidR="00FA27B4" w:rsidRPr="00F31BF7" w:rsidRDefault="00FA27B4"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022FC47" w14:textId="531FE2DC" w:rsidR="00FA27B4" w:rsidRPr="00F31BF7" w:rsidRDefault="00FA27B4"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F567CE" w:rsidRPr="00F31BF7">
              <w:rPr>
                <w:rFonts w:asciiTheme="majorHAnsi" w:hAnsiTheme="majorHAnsi"/>
                <w:bCs/>
                <w:sz w:val="20"/>
                <w:szCs w:val="20"/>
                <w:lang w:val="es-ES_tradnl"/>
              </w:rPr>
              <w:t>pendiente de decisión</w:t>
            </w:r>
          </w:p>
        </w:tc>
      </w:tr>
      <w:tr w:rsidR="00E76154" w:rsidRPr="00F31BF7" w14:paraId="524BA77D" w14:textId="77777777" w:rsidTr="003F706D">
        <w:trPr>
          <w:trHeight w:hRule="exact" w:val="1296"/>
        </w:trPr>
        <w:tc>
          <w:tcPr>
            <w:tcW w:w="2695" w:type="dxa"/>
            <w:vAlign w:val="center"/>
          </w:tcPr>
          <w:p w14:paraId="3A312DBF" w14:textId="61C76FFF" w:rsidR="00E76154" w:rsidRPr="00F31BF7" w:rsidRDefault="00E76154"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28. María del Socorro Bustamante de Lengua</w:t>
            </w:r>
          </w:p>
        </w:tc>
        <w:tc>
          <w:tcPr>
            <w:tcW w:w="1979" w:type="dxa"/>
            <w:vAlign w:val="center"/>
          </w:tcPr>
          <w:p w14:paraId="0BB4C0C5" w14:textId="6042BBAD" w:rsidR="00E76154" w:rsidRPr="00F31BF7" w:rsidRDefault="003F706D"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w:t>
            </w:r>
          </w:p>
        </w:tc>
        <w:tc>
          <w:tcPr>
            <w:tcW w:w="2338" w:type="dxa"/>
            <w:vAlign w:val="center"/>
          </w:tcPr>
          <w:p w14:paraId="30540AE0" w14:textId="073A3B35" w:rsidR="00E76154" w:rsidRPr="00F31BF7" w:rsidRDefault="003F706D"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16 de enero de 2014</w:t>
            </w:r>
          </w:p>
        </w:tc>
        <w:tc>
          <w:tcPr>
            <w:tcW w:w="2338" w:type="dxa"/>
            <w:vAlign w:val="center"/>
          </w:tcPr>
          <w:p w14:paraId="23320DE4" w14:textId="614082E4" w:rsidR="00E76154" w:rsidRPr="00F31BF7" w:rsidRDefault="003F706D" w:rsidP="00FA27B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11 de febrero de 2014</w:t>
            </w:r>
          </w:p>
        </w:tc>
      </w:tr>
      <w:tr w:rsidR="001E7EC6" w:rsidRPr="00070BEA" w14:paraId="592C0C73" w14:textId="77777777" w:rsidTr="00FA27B4">
        <w:trPr>
          <w:trHeight w:hRule="exact" w:val="2260"/>
        </w:trPr>
        <w:tc>
          <w:tcPr>
            <w:tcW w:w="2695" w:type="dxa"/>
            <w:vAlign w:val="center"/>
          </w:tcPr>
          <w:p w14:paraId="4BC0C402" w14:textId="03E1FC0B" w:rsidR="001E7EC6" w:rsidRPr="00F31BF7" w:rsidRDefault="001E7EC6" w:rsidP="001E7EC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29. Jorge Eliseo Cabrero Caicedo</w:t>
            </w:r>
          </w:p>
        </w:tc>
        <w:tc>
          <w:tcPr>
            <w:tcW w:w="1979" w:type="dxa"/>
            <w:vAlign w:val="center"/>
          </w:tcPr>
          <w:p w14:paraId="3D2C503A" w14:textId="4437F244" w:rsidR="001E7EC6" w:rsidRPr="00F31BF7" w:rsidRDefault="001E7EC6" w:rsidP="001E7EC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 y una demanda de nulidad y restablecimiento del derecho</w:t>
            </w:r>
          </w:p>
        </w:tc>
        <w:tc>
          <w:tcPr>
            <w:tcW w:w="2338" w:type="dxa"/>
            <w:vAlign w:val="center"/>
          </w:tcPr>
          <w:p w14:paraId="3155ECC0" w14:textId="77777777" w:rsidR="001E7EC6" w:rsidRPr="00F31BF7" w:rsidRDefault="001E7EC6" w:rsidP="001E7EC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p w14:paraId="4868579E" w14:textId="77777777" w:rsidR="001E7EC6" w:rsidRPr="00F31BF7" w:rsidRDefault="001E7EC6" w:rsidP="001E7EC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80E9031" w14:textId="0E5831B6" w:rsidR="001E7EC6" w:rsidRPr="00F31BF7" w:rsidRDefault="001E7EC6" w:rsidP="001E7EC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30 de julio de 2021</w:t>
            </w:r>
          </w:p>
        </w:tc>
        <w:tc>
          <w:tcPr>
            <w:tcW w:w="2338" w:type="dxa"/>
            <w:vAlign w:val="center"/>
          </w:tcPr>
          <w:p w14:paraId="2F78053B" w14:textId="77777777" w:rsidR="001E7EC6" w:rsidRPr="00F31BF7" w:rsidRDefault="001E7EC6" w:rsidP="001E7EC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p w14:paraId="2A6D62CE" w14:textId="77777777" w:rsidR="001E7EC6" w:rsidRPr="00F31BF7" w:rsidRDefault="001E7EC6" w:rsidP="001E7EC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1BEA0D0" w14:textId="41743F6B" w:rsidR="001E7EC6" w:rsidRPr="00F31BF7" w:rsidRDefault="001E7EC6" w:rsidP="001E7EC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pendiente de decisión</w:t>
            </w:r>
          </w:p>
        </w:tc>
      </w:tr>
      <w:tr w:rsidR="006C74D0" w:rsidRPr="00070BEA" w14:paraId="6EE77464" w14:textId="77777777" w:rsidTr="006C74D0">
        <w:trPr>
          <w:trHeight w:hRule="exact" w:val="2521"/>
        </w:trPr>
        <w:tc>
          <w:tcPr>
            <w:tcW w:w="2695" w:type="dxa"/>
            <w:vAlign w:val="center"/>
          </w:tcPr>
          <w:p w14:paraId="3CAF31AA" w14:textId="6D0D584E"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lastRenderedPageBreak/>
              <w:t>30. Tulio Enrique Cuevas Romero (falleció en 1999 y fue sustituido por su cónyuge supérstite</w:t>
            </w:r>
            <w:r w:rsidR="009F28D4" w:rsidRPr="00F31BF7">
              <w:rPr>
                <w:rFonts w:asciiTheme="majorHAnsi" w:hAnsiTheme="majorHAnsi"/>
                <w:bCs/>
                <w:sz w:val="20"/>
                <w:szCs w:val="20"/>
                <w:lang w:val="es-ES_tradnl"/>
              </w:rPr>
              <w:t xml:space="preserve"> María Alicia Cabrera Mejía</w:t>
            </w:r>
            <w:r w:rsidRPr="00F31BF7">
              <w:rPr>
                <w:rFonts w:asciiTheme="majorHAnsi" w:hAnsiTheme="majorHAnsi"/>
                <w:bCs/>
                <w:sz w:val="20"/>
                <w:szCs w:val="20"/>
                <w:lang w:val="es-ES_tradnl"/>
              </w:rPr>
              <w:t>)</w:t>
            </w:r>
          </w:p>
        </w:tc>
        <w:tc>
          <w:tcPr>
            <w:tcW w:w="1979" w:type="dxa"/>
            <w:vAlign w:val="center"/>
          </w:tcPr>
          <w:p w14:paraId="28112B9D" w14:textId="3128C685"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el Sr. Montufar interpuso una acción de tutela y una demanda de nulidad y restablecimiento del derecho</w:t>
            </w:r>
          </w:p>
        </w:tc>
        <w:tc>
          <w:tcPr>
            <w:tcW w:w="2338" w:type="dxa"/>
            <w:vAlign w:val="center"/>
          </w:tcPr>
          <w:p w14:paraId="0454ADC4" w14:textId="7BB48F94"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9F28D4" w:rsidRPr="00F31BF7">
              <w:rPr>
                <w:rFonts w:asciiTheme="majorHAnsi" w:hAnsiTheme="majorHAnsi"/>
                <w:bCs/>
                <w:sz w:val="20"/>
                <w:szCs w:val="20"/>
                <w:lang w:val="es-ES_tradnl"/>
              </w:rPr>
              <w:t xml:space="preserve">11 de noviembre </w:t>
            </w:r>
            <w:r w:rsidRPr="00F31BF7">
              <w:rPr>
                <w:rFonts w:asciiTheme="majorHAnsi" w:hAnsiTheme="majorHAnsi"/>
                <w:bCs/>
                <w:sz w:val="20"/>
                <w:szCs w:val="20"/>
                <w:lang w:val="es-ES_tradnl"/>
              </w:rPr>
              <w:t>de 2011</w:t>
            </w:r>
          </w:p>
          <w:p w14:paraId="3F9AFCB0" w14:textId="77777777"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37DCC687" w14:textId="3459E130"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A14506" w:rsidRPr="00F31BF7">
              <w:rPr>
                <w:rFonts w:asciiTheme="majorHAnsi" w:hAnsiTheme="majorHAnsi"/>
                <w:bCs/>
                <w:sz w:val="20"/>
                <w:szCs w:val="20"/>
                <w:lang w:val="es-ES_tradnl"/>
              </w:rPr>
              <w:t>20</w:t>
            </w:r>
            <w:r w:rsidRPr="00F31BF7">
              <w:rPr>
                <w:rFonts w:asciiTheme="majorHAnsi" w:hAnsiTheme="majorHAnsi"/>
                <w:bCs/>
                <w:sz w:val="20"/>
                <w:szCs w:val="20"/>
                <w:lang w:val="es-ES_tradnl"/>
              </w:rPr>
              <w:t xml:space="preserve"> de </w:t>
            </w:r>
            <w:r w:rsidR="00A14506" w:rsidRPr="00F31BF7">
              <w:rPr>
                <w:rFonts w:asciiTheme="majorHAnsi" w:hAnsiTheme="majorHAnsi"/>
                <w:bCs/>
                <w:sz w:val="20"/>
                <w:szCs w:val="20"/>
                <w:lang w:val="es-ES_tradnl"/>
              </w:rPr>
              <w:t xml:space="preserve">enero </w:t>
            </w:r>
            <w:r w:rsidRPr="00F31BF7">
              <w:rPr>
                <w:rFonts w:asciiTheme="majorHAnsi" w:hAnsiTheme="majorHAnsi"/>
                <w:bCs/>
                <w:sz w:val="20"/>
                <w:szCs w:val="20"/>
                <w:lang w:val="es-ES_tradnl"/>
              </w:rPr>
              <w:t>de 201</w:t>
            </w:r>
            <w:r w:rsidR="00A14506" w:rsidRPr="00F31BF7">
              <w:rPr>
                <w:rFonts w:asciiTheme="majorHAnsi" w:hAnsiTheme="majorHAnsi"/>
                <w:bCs/>
                <w:sz w:val="20"/>
                <w:szCs w:val="20"/>
                <w:lang w:val="es-ES_tradnl"/>
              </w:rPr>
              <w:t>4</w:t>
            </w:r>
          </w:p>
          <w:p w14:paraId="2BB8F3AC" w14:textId="77777777"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35C2EC3E" w14:textId="6F0643A7"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BA61AF" w:rsidRPr="00F31BF7">
              <w:rPr>
                <w:rFonts w:asciiTheme="majorHAnsi" w:hAnsiTheme="majorHAnsi"/>
                <w:bCs/>
                <w:sz w:val="20"/>
                <w:szCs w:val="20"/>
                <w:lang w:val="es-ES_tradnl"/>
              </w:rPr>
              <w:t>21</w:t>
            </w:r>
            <w:r w:rsidRPr="00F31BF7">
              <w:rPr>
                <w:rFonts w:asciiTheme="majorHAnsi" w:hAnsiTheme="majorHAnsi"/>
                <w:bCs/>
                <w:sz w:val="20"/>
                <w:szCs w:val="20"/>
                <w:lang w:val="es-ES_tradnl"/>
              </w:rPr>
              <w:t xml:space="preserve"> de </w:t>
            </w:r>
            <w:r w:rsidR="00BA61AF" w:rsidRPr="00F31BF7">
              <w:rPr>
                <w:rFonts w:asciiTheme="majorHAnsi" w:hAnsiTheme="majorHAnsi"/>
                <w:bCs/>
                <w:sz w:val="20"/>
                <w:szCs w:val="20"/>
                <w:lang w:val="es-ES_tradnl"/>
              </w:rPr>
              <w:t xml:space="preserve">mayo </w:t>
            </w:r>
            <w:r w:rsidRPr="00F31BF7">
              <w:rPr>
                <w:rFonts w:asciiTheme="majorHAnsi" w:hAnsiTheme="majorHAnsi"/>
                <w:bCs/>
                <w:sz w:val="20"/>
                <w:szCs w:val="20"/>
                <w:lang w:val="es-ES_tradnl"/>
              </w:rPr>
              <w:t>de 20</w:t>
            </w:r>
            <w:r w:rsidR="00BA61AF" w:rsidRPr="00F31BF7">
              <w:rPr>
                <w:rFonts w:asciiTheme="majorHAnsi" w:hAnsiTheme="majorHAnsi"/>
                <w:bCs/>
                <w:sz w:val="20"/>
                <w:szCs w:val="20"/>
                <w:lang w:val="es-ES_tradnl"/>
              </w:rPr>
              <w:t>2</w:t>
            </w:r>
            <w:r w:rsidRPr="00F31BF7">
              <w:rPr>
                <w:rFonts w:asciiTheme="majorHAnsi" w:hAnsiTheme="majorHAnsi"/>
                <w:bCs/>
                <w:sz w:val="20"/>
                <w:szCs w:val="20"/>
                <w:lang w:val="es-ES_tradnl"/>
              </w:rPr>
              <w:t>1</w:t>
            </w:r>
          </w:p>
        </w:tc>
        <w:tc>
          <w:tcPr>
            <w:tcW w:w="2338" w:type="dxa"/>
            <w:vAlign w:val="center"/>
          </w:tcPr>
          <w:p w14:paraId="6000B283" w14:textId="73DEB278"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9F28D4" w:rsidRPr="00F31BF7">
              <w:rPr>
                <w:rFonts w:asciiTheme="majorHAnsi" w:hAnsiTheme="majorHAnsi"/>
                <w:bCs/>
                <w:sz w:val="20"/>
                <w:szCs w:val="20"/>
                <w:lang w:val="es-ES_tradnl"/>
              </w:rPr>
              <w:t xml:space="preserve">2 de marzo </w:t>
            </w:r>
            <w:r w:rsidRPr="00F31BF7">
              <w:rPr>
                <w:rFonts w:asciiTheme="majorHAnsi" w:hAnsiTheme="majorHAnsi"/>
                <w:bCs/>
                <w:sz w:val="20"/>
                <w:szCs w:val="20"/>
                <w:lang w:val="es-ES_tradnl"/>
              </w:rPr>
              <w:t>de 20</w:t>
            </w:r>
            <w:r w:rsidR="009F28D4" w:rsidRPr="00F31BF7">
              <w:rPr>
                <w:rFonts w:asciiTheme="majorHAnsi" w:hAnsiTheme="majorHAnsi"/>
                <w:bCs/>
                <w:sz w:val="20"/>
                <w:szCs w:val="20"/>
                <w:lang w:val="es-ES_tradnl"/>
              </w:rPr>
              <w:t>15</w:t>
            </w:r>
          </w:p>
          <w:p w14:paraId="15CD4101" w14:textId="77777777"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E438F0A" w14:textId="30B2328D"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BA61AF" w:rsidRPr="00F31BF7">
              <w:rPr>
                <w:rFonts w:asciiTheme="majorHAnsi" w:hAnsiTheme="majorHAnsi"/>
                <w:bCs/>
                <w:sz w:val="20"/>
                <w:szCs w:val="20"/>
                <w:lang w:val="es-ES_tradnl"/>
              </w:rPr>
              <w:t>1</w:t>
            </w:r>
            <w:r w:rsidRPr="00F31BF7">
              <w:rPr>
                <w:rFonts w:asciiTheme="majorHAnsi" w:hAnsiTheme="majorHAnsi"/>
                <w:bCs/>
                <w:sz w:val="20"/>
                <w:szCs w:val="20"/>
                <w:lang w:val="es-ES_tradnl"/>
              </w:rPr>
              <w:t xml:space="preserve">3 de </w:t>
            </w:r>
            <w:r w:rsidR="00BA61AF" w:rsidRPr="00F31BF7">
              <w:rPr>
                <w:rFonts w:asciiTheme="majorHAnsi" w:hAnsiTheme="majorHAnsi"/>
                <w:bCs/>
                <w:sz w:val="20"/>
                <w:szCs w:val="20"/>
                <w:lang w:val="es-ES_tradnl"/>
              </w:rPr>
              <w:t xml:space="preserve">marzo </w:t>
            </w:r>
            <w:r w:rsidRPr="00F31BF7">
              <w:rPr>
                <w:rFonts w:asciiTheme="majorHAnsi" w:hAnsiTheme="majorHAnsi"/>
                <w:bCs/>
                <w:sz w:val="20"/>
                <w:szCs w:val="20"/>
                <w:lang w:val="es-ES_tradnl"/>
              </w:rPr>
              <w:t>de 2014</w:t>
            </w:r>
          </w:p>
          <w:p w14:paraId="00D35E02" w14:textId="77777777"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1EDE7EF" w14:textId="5359A33E" w:rsidR="006C74D0" w:rsidRPr="00F31BF7" w:rsidRDefault="006C74D0" w:rsidP="006C74D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BA61AF" w:rsidRPr="00F31BF7">
              <w:rPr>
                <w:rFonts w:asciiTheme="majorHAnsi" w:hAnsiTheme="majorHAnsi"/>
                <w:bCs/>
                <w:sz w:val="20"/>
                <w:szCs w:val="20"/>
                <w:lang w:val="es-ES_tradnl"/>
              </w:rPr>
              <w:t>pendiente de decisión</w:t>
            </w:r>
          </w:p>
        </w:tc>
      </w:tr>
      <w:tr w:rsidR="00071E36" w:rsidRPr="00070BEA" w14:paraId="310F5936" w14:textId="77777777" w:rsidTr="00071E36">
        <w:trPr>
          <w:trHeight w:hRule="exact" w:val="1531"/>
        </w:trPr>
        <w:tc>
          <w:tcPr>
            <w:tcW w:w="2695" w:type="dxa"/>
            <w:vAlign w:val="center"/>
          </w:tcPr>
          <w:p w14:paraId="7472F155" w14:textId="56C8A232" w:rsidR="00071E36" w:rsidRPr="00F31BF7" w:rsidRDefault="00071E36"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31. Melquiades Carrizosa Amaya</w:t>
            </w:r>
          </w:p>
        </w:tc>
        <w:tc>
          <w:tcPr>
            <w:tcW w:w="1979" w:type="dxa"/>
            <w:vAlign w:val="center"/>
          </w:tcPr>
          <w:p w14:paraId="78A13001" w14:textId="7E80CC33" w:rsidR="00071E36" w:rsidRPr="00F31BF7" w:rsidRDefault="00071E36"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interpuso una acción de tutela</w:t>
            </w:r>
          </w:p>
        </w:tc>
        <w:tc>
          <w:tcPr>
            <w:tcW w:w="2338" w:type="dxa"/>
            <w:vAlign w:val="center"/>
          </w:tcPr>
          <w:p w14:paraId="2E26C274" w14:textId="7259B4DC" w:rsidR="00071E36" w:rsidRPr="00F31BF7" w:rsidRDefault="00071E36"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3472D9" w:rsidRPr="00F31BF7">
              <w:rPr>
                <w:rFonts w:asciiTheme="majorHAnsi" w:hAnsiTheme="majorHAnsi"/>
                <w:bCs/>
                <w:sz w:val="20"/>
                <w:szCs w:val="20"/>
                <w:lang w:val="es-ES_tradnl"/>
              </w:rPr>
              <w:t>24 de junio de 2004</w:t>
            </w:r>
          </w:p>
          <w:p w14:paraId="1FFEB4C8" w14:textId="77777777" w:rsidR="00071E36" w:rsidRPr="00F31BF7" w:rsidRDefault="00071E36"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5ABB8661" w14:textId="09DDFF6C" w:rsidR="00071E36" w:rsidRPr="00F31BF7" w:rsidRDefault="00071E36"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3472D9" w:rsidRPr="00F31BF7">
              <w:rPr>
                <w:rFonts w:asciiTheme="majorHAnsi" w:hAnsiTheme="majorHAnsi"/>
                <w:bCs/>
                <w:sz w:val="20"/>
                <w:szCs w:val="20"/>
                <w:lang w:val="es-ES_tradnl"/>
              </w:rPr>
              <w:t>16 de enero de 2014</w:t>
            </w:r>
          </w:p>
        </w:tc>
        <w:tc>
          <w:tcPr>
            <w:tcW w:w="2338" w:type="dxa"/>
            <w:vAlign w:val="center"/>
          </w:tcPr>
          <w:p w14:paraId="4A0A1FB2" w14:textId="50FE1BCA" w:rsidR="00071E36" w:rsidRPr="00F31BF7" w:rsidRDefault="00071E36"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3472D9" w:rsidRPr="00F31BF7">
              <w:rPr>
                <w:rFonts w:asciiTheme="majorHAnsi" w:hAnsiTheme="majorHAnsi"/>
                <w:bCs/>
                <w:sz w:val="20"/>
                <w:szCs w:val="20"/>
                <w:lang w:val="es-ES_tradnl"/>
              </w:rPr>
              <w:t>30 de noviembre de 2006</w:t>
            </w:r>
          </w:p>
          <w:p w14:paraId="016EDE43" w14:textId="77777777" w:rsidR="00071E36" w:rsidRPr="00F31BF7" w:rsidRDefault="00071E36"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55167B7" w14:textId="5A7ACCD5" w:rsidR="00071E36" w:rsidRPr="00F31BF7" w:rsidRDefault="00071E36"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w:t>
            </w:r>
            <w:r w:rsidR="003472D9" w:rsidRPr="00F31BF7">
              <w:rPr>
                <w:rFonts w:asciiTheme="majorHAnsi" w:hAnsiTheme="majorHAnsi"/>
                <w:bCs/>
                <w:sz w:val="20"/>
                <w:szCs w:val="20"/>
                <w:lang w:val="es-ES_tradnl"/>
              </w:rPr>
              <w:t>1 de febrero de 2014</w:t>
            </w:r>
          </w:p>
          <w:p w14:paraId="671F265B" w14:textId="77777777" w:rsidR="00071E36" w:rsidRPr="00F31BF7" w:rsidRDefault="00071E36"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r w:rsidR="00071E36" w:rsidRPr="00F31BF7" w14:paraId="126E05C9" w14:textId="77777777" w:rsidTr="00863A09">
        <w:trPr>
          <w:trHeight w:hRule="exact" w:val="1342"/>
        </w:trPr>
        <w:tc>
          <w:tcPr>
            <w:tcW w:w="2695" w:type="dxa"/>
            <w:vAlign w:val="center"/>
          </w:tcPr>
          <w:p w14:paraId="56251F10" w14:textId="315B0C64" w:rsidR="00071E36" w:rsidRPr="00F31BF7" w:rsidRDefault="00863A09"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32. Jesús Ángel Carrizosa Franco</w:t>
            </w:r>
          </w:p>
        </w:tc>
        <w:tc>
          <w:tcPr>
            <w:tcW w:w="1979" w:type="dxa"/>
            <w:vAlign w:val="center"/>
          </w:tcPr>
          <w:p w14:paraId="69259635" w14:textId="1A67A783" w:rsidR="00071E36" w:rsidRPr="00F31BF7" w:rsidRDefault="00863A09"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w:t>
            </w:r>
          </w:p>
        </w:tc>
        <w:tc>
          <w:tcPr>
            <w:tcW w:w="2338" w:type="dxa"/>
            <w:vAlign w:val="center"/>
          </w:tcPr>
          <w:p w14:paraId="62005096" w14:textId="4C2F75F3" w:rsidR="00071E36" w:rsidRPr="00F31BF7" w:rsidRDefault="003409BA"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16 de enero de 2014</w:t>
            </w:r>
          </w:p>
        </w:tc>
        <w:tc>
          <w:tcPr>
            <w:tcW w:w="2338" w:type="dxa"/>
            <w:vAlign w:val="center"/>
          </w:tcPr>
          <w:p w14:paraId="41206275" w14:textId="1C70FB82" w:rsidR="00071E36" w:rsidRPr="00F31BF7" w:rsidRDefault="003409BA" w:rsidP="00071E3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11 de febrero de 2014</w:t>
            </w:r>
          </w:p>
        </w:tc>
      </w:tr>
      <w:tr w:rsidR="000C0151" w:rsidRPr="00070BEA" w14:paraId="7D5BA0C9" w14:textId="77777777" w:rsidTr="000C0151">
        <w:trPr>
          <w:trHeight w:hRule="exact" w:val="2260"/>
        </w:trPr>
        <w:tc>
          <w:tcPr>
            <w:tcW w:w="2695" w:type="dxa"/>
            <w:vAlign w:val="center"/>
          </w:tcPr>
          <w:p w14:paraId="2DC136AA" w14:textId="1E974DF6" w:rsidR="000C0151" w:rsidRPr="00F31BF7" w:rsidRDefault="000C0151" w:rsidP="000C015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33. Micael Segundo Cotes Mejía</w:t>
            </w:r>
          </w:p>
        </w:tc>
        <w:tc>
          <w:tcPr>
            <w:tcW w:w="1979" w:type="dxa"/>
            <w:vAlign w:val="center"/>
          </w:tcPr>
          <w:p w14:paraId="685ADBDE" w14:textId="3EB07863" w:rsidR="000C0151" w:rsidRPr="00F31BF7" w:rsidRDefault="000C0151" w:rsidP="000C015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 y una demanda nulidad y restablecimiento del derecho</w:t>
            </w:r>
          </w:p>
        </w:tc>
        <w:tc>
          <w:tcPr>
            <w:tcW w:w="2338" w:type="dxa"/>
            <w:vAlign w:val="center"/>
          </w:tcPr>
          <w:p w14:paraId="6FED28E4" w14:textId="77777777" w:rsidR="000C0151" w:rsidRPr="00F31BF7" w:rsidRDefault="008A69F8" w:rsidP="000C015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0C0151" w:rsidRPr="00F31BF7">
              <w:rPr>
                <w:rFonts w:asciiTheme="majorHAnsi" w:hAnsiTheme="majorHAnsi"/>
                <w:bCs/>
                <w:sz w:val="20"/>
                <w:szCs w:val="20"/>
                <w:lang w:val="es-ES_tradnl"/>
              </w:rPr>
              <w:t>16 de enero de 2014</w:t>
            </w:r>
          </w:p>
          <w:p w14:paraId="4694E22D" w14:textId="77777777" w:rsidR="008A69F8" w:rsidRPr="00F31BF7" w:rsidRDefault="008A69F8" w:rsidP="000C015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0B1B1C3" w14:textId="0C6C89AB" w:rsidR="008A69F8" w:rsidRPr="00F31BF7" w:rsidRDefault="008A69F8" w:rsidP="000C015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871366" w:rsidRPr="00F31BF7">
              <w:rPr>
                <w:rFonts w:asciiTheme="majorHAnsi" w:hAnsiTheme="majorHAnsi"/>
                <w:bCs/>
                <w:sz w:val="20"/>
                <w:szCs w:val="20"/>
                <w:lang w:val="es-ES_tradnl"/>
              </w:rPr>
              <w:t>5 de septiembre de 2018</w:t>
            </w:r>
          </w:p>
        </w:tc>
        <w:tc>
          <w:tcPr>
            <w:tcW w:w="2338" w:type="dxa"/>
            <w:vAlign w:val="center"/>
          </w:tcPr>
          <w:p w14:paraId="552A83D6" w14:textId="77777777" w:rsidR="000C0151" w:rsidRPr="00F31BF7" w:rsidRDefault="008A69F8" w:rsidP="000C015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0C0151" w:rsidRPr="00F31BF7">
              <w:rPr>
                <w:rFonts w:asciiTheme="majorHAnsi" w:hAnsiTheme="majorHAnsi"/>
                <w:bCs/>
                <w:sz w:val="20"/>
                <w:szCs w:val="20"/>
                <w:lang w:val="es-ES_tradnl"/>
              </w:rPr>
              <w:t>11 de febrero de 2014</w:t>
            </w:r>
          </w:p>
          <w:p w14:paraId="234061DF" w14:textId="77777777" w:rsidR="008A69F8" w:rsidRPr="00F31BF7" w:rsidRDefault="008A69F8" w:rsidP="000C015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3BFD3EB6" w14:textId="55E559DF" w:rsidR="008A69F8" w:rsidRPr="00F31BF7" w:rsidRDefault="008A69F8" w:rsidP="000C015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10 de septiembre de 2020</w:t>
            </w:r>
          </w:p>
        </w:tc>
      </w:tr>
      <w:tr w:rsidR="00F5788E" w:rsidRPr="00070BEA" w14:paraId="701B2927" w14:textId="77777777" w:rsidTr="00F5788E">
        <w:trPr>
          <w:trHeight w:hRule="exact" w:val="1612"/>
        </w:trPr>
        <w:tc>
          <w:tcPr>
            <w:tcW w:w="2695" w:type="dxa"/>
            <w:vAlign w:val="center"/>
          </w:tcPr>
          <w:p w14:paraId="33C3D424" w14:textId="3200BCAD" w:rsidR="00F5788E" w:rsidRPr="00F31BF7" w:rsidRDefault="00F5788E" w:rsidP="00F578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34. Héctor Dechner Borrero</w:t>
            </w:r>
          </w:p>
        </w:tc>
        <w:tc>
          <w:tcPr>
            <w:tcW w:w="1979" w:type="dxa"/>
            <w:vAlign w:val="center"/>
          </w:tcPr>
          <w:p w14:paraId="7AAE2DEF" w14:textId="4BF230BF" w:rsidR="00F5788E" w:rsidRPr="00F31BF7" w:rsidRDefault="00F5788E" w:rsidP="00F578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interpuso una acción de tutela</w:t>
            </w:r>
          </w:p>
        </w:tc>
        <w:tc>
          <w:tcPr>
            <w:tcW w:w="2338" w:type="dxa"/>
            <w:vAlign w:val="center"/>
          </w:tcPr>
          <w:p w14:paraId="7FBA0097" w14:textId="0A0657AA" w:rsidR="00F5788E" w:rsidRPr="00F31BF7" w:rsidRDefault="00F5788E" w:rsidP="00F578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EB233F" w:rsidRPr="00F31BF7">
              <w:rPr>
                <w:rFonts w:asciiTheme="majorHAnsi" w:hAnsiTheme="majorHAnsi"/>
                <w:bCs/>
                <w:sz w:val="20"/>
                <w:szCs w:val="20"/>
                <w:lang w:val="es-ES_tradnl"/>
              </w:rPr>
              <w:t>17</w:t>
            </w:r>
            <w:r w:rsidRPr="00F31BF7">
              <w:rPr>
                <w:rFonts w:asciiTheme="majorHAnsi" w:hAnsiTheme="majorHAnsi"/>
                <w:bCs/>
                <w:sz w:val="20"/>
                <w:szCs w:val="20"/>
                <w:lang w:val="es-ES_tradnl"/>
              </w:rPr>
              <w:t xml:space="preserve"> de </w:t>
            </w:r>
            <w:r w:rsidR="00EB233F" w:rsidRPr="00F31BF7">
              <w:rPr>
                <w:rFonts w:asciiTheme="majorHAnsi" w:hAnsiTheme="majorHAnsi"/>
                <w:bCs/>
                <w:sz w:val="20"/>
                <w:szCs w:val="20"/>
                <w:lang w:val="es-ES_tradnl"/>
              </w:rPr>
              <w:t xml:space="preserve">mayo </w:t>
            </w:r>
            <w:r w:rsidRPr="00F31BF7">
              <w:rPr>
                <w:rFonts w:asciiTheme="majorHAnsi" w:hAnsiTheme="majorHAnsi"/>
                <w:bCs/>
                <w:sz w:val="20"/>
                <w:szCs w:val="20"/>
                <w:lang w:val="es-ES_tradnl"/>
              </w:rPr>
              <w:t>de 200</w:t>
            </w:r>
            <w:r w:rsidR="00EB233F" w:rsidRPr="00F31BF7">
              <w:rPr>
                <w:rFonts w:asciiTheme="majorHAnsi" w:hAnsiTheme="majorHAnsi"/>
                <w:bCs/>
                <w:sz w:val="20"/>
                <w:szCs w:val="20"/>
                <w:lang w:val="es-ES_tradnl"/>
              </w:rPr>
              <w:t>7</w:t>
            </w:r>
          </w:p>
          <w:p w14:paraId="1DB5A209" w14:textId="77777777" w:rsidR="00F5788E" w:rsidRPr="00F31BF7" w:rsidRDefault="00F5788E" w:rsidP="00F578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7252742" w14:textId="5C15EC70" w:rsidR="00F5788E" w:rsidRPr="00F31BF7" w:rsidRDefault="00F5788E" w:rsidP="00F578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tc>
        <w:tc>
          <w:tcPr>
            <w:tcW w:w="2338" w:type="dxa"/>
            <w:vAlign w:val="center"/>
          </w:tcPr>
          <w:p w14:paraId="501C753B" w14:textId="166FB952" w:rsidR="00F5788E" w:rsidRPr="00F31BF7" w:rsidRDefault="00F5788E" w:rsidP="00F578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EB233F" w:rsidRPr="00F31BF7">
              <w:rPr>
                <w:rFonts w:asciiTheme="majorHAnsi" w:hAnsiTheme="majorHAnsi"/>
                <w:bCs/>
                <w:sz w:val="20"/>
                <w:szCs w:val="20"/>
                <w:lang w:val="es-ES_tradnl"/>
              </w:rPr>
              <w:t>no interpuso recurso</w:t>
            </w:r>
          </w:p>
          <w:p w14:paraId="6ECA2B87" w14:textId="77777777" w:rsidR="00F5788E" w:rsidRPr="00F31BF7" w:rsidRDefault="00F5788E" w:rsidP="00F578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375FC527" w14:textId="05C7781A" w:rsidR="00F5788E" w:rsidRPr="00F31BF7" w:rsidRDefault="00F5788E" w:rsidP="00F5788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tc>
      </w:tr>
      <w:tr w:rsidR="00962F26" w:rsidRPr="00F31BF7" w14:paraId="27A65990" w14:textId="77777777" w:rsidTr="00863A09">
        <w:trPr>
          <w:trHeight w:hRule="exact" w:val="1342"/>
        </w:trPr>
        <w:tc>
          <w:tcPr>
            <w:tcW w:w="2695" w:type="dxa"/>
            <w:vAlign w:val="center"/>
          </w:tcPr>
          <w:p w14:paraId="2AA69B57" w14:textId="123D8422" w:rsidR="00962F26" w:rsidRPr="00F31BF7" w:rsidRDefault="00962F26" w:rsidP="00962F2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35. María Consuelo Durán de Mustafa</w:t>
            </w:r>
          </w:p>
        </w:tc>
        <w:tc>
          <w:tcPr>
            <w:tcW w:w="1979" w:type="dxa"/>
            <w:vAlign w:val="center"/>
          </w:tcPr>
          <w:p w14:paraId="54A21585" w14:textId="317493B8" w:rsidR="00962F26" w:rsidRPr="00F31BF7" w:rsidRDefault="00962F26" w:rsidP="00962F2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w:t>
            </w:r>
          </w:p>
        </w:tc>
        <w:tc>
          <w:tcPr>
            <w:tcW w:w="2338" w:type="dxa"/>
            <w:vAlign w:val="center"/>
          </w:tcPr>
          <w:p w14:paraId="69208301" w14:textId="435B07F9" w:rsidR="00962F26" w:rsidRPr="00F31BF7" w:rsidRDefault="00962F26" w:rsidP="00962F2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16 de enero de 2014</w:t>
            </w:r>
          </w:p>
        </w:tc>
        <w:tc>
          <w:tcPr>
            <w:tcW w:w="2338" w:type="dxa"/>
            <w:vAlign w:val="center"/>
          </w:tcPr>
          <w:p w14:paraId="1F4EA897" w14:textId="164DAF61" w:rsidR="00962F26" w:rsidRPr="00F31BF7" w:rsidRDefault="00962F26" w:rsidP="00962F2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11 de febrero de 2014</w:t>
            </w:r>
          </w:p>
        </w:tc>
      </w:tr>
      <w:tr w:rsidR="00563374" w:rsidRPr="00F31BF7" w14:paraId="0AF9CB64" w14:textId="77777777" w:rsidTr="00863A09">
        <w:trPr>
          <w:trHeight w:hRule="exact" w:val="1342"/>
        </w:trPr>
        <w:tc>
          <w:tcPr>
            <w:tcW w:w="2695" w:type="dxa"/>
            <w:vAlign w:val="center"/>
          </w:tcPr>
          <w:p w14:paraId="66EFDD02" w14:textId="41E2E0D6" w:rsidR="00563374" w:rsidRPr="00F31BF7" w:rsidRDefault="00563374" w:rsidP="005633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36. Gustavo Espinoza Jaramillo</w:t>
            </w:r>
          </w:p>
        </w:tc>
        <w:tc>
          <w:tcPr>
            <w:tcW w:w="1979" w:type="dxa"/>
            <w:vAlign w:val="center"/>
          </w:tcPr>
          <w:p w14:paraId="1AFE7929" w14:textId="4576361E" w:rsidR="00563374" w:rsidRPr="00F31BF7" w:rsidRDefault="00563374" w:rsidP="005633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w:t>
            </w:r>
          </w:p>
        </w:tc>
        <w:tc>
          <w:tcPr>
            <w:tcW w:w="2338" w:type="dxa"/>
            <w:vAlign w:val="center"/>
          </w:tcPr>
          <w:p w14:paraId="2F7ACECC" w14:textId="6306EB92" w:rsidR="00563374" w:rsidRPr="00F31BF7" w:rsidRDefault="00563374" w:rsidP="005633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16 de enero de 2014</w:t>
            </w:r>
          </w:p>
        </w:tc>
        <w:tc>
          <w:tcPr>
            <w:tcW w:w="2338" w:type="dxa"/>
            <w:vAlign w:val="center"/>
          </w:tcPr>
          <w:p w14:paraId="155C24BB" w14:textId="1B88359B" w:rsidR="00563374" w:rsidRPr="00F31BF7" w:rsidRDefault="00563374" w:rsidP="005633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11 de febrero de 2014</w:t>
            </w:r>
          </w:p>
        </w:tc>
      </w:tr>
      <w:tr w:rsidR="008C7E62" w:rsidRPr="00070BEA" w14:paraId="5722681C" w14:textId="77777777" w:rsidTr="008C7E62">
        <w:trPr>
          <w:trHeight w:hRule="exact" w:val="1549"/>
        </w:trPr>
        <w:tc>
          <w:tcPr>
            <w:tcW w:w="2695" w:type="dxa"/>
            <w:vAlign w:val="center"/>
          </w:tcPr>
          <w:p w14:paraId="1D0D2CBD" w14:textId="18248C76"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lastRenderedPageBreak/>
              <w:t>37. Jesús Antonio García Cabrera</w:t>
            </w:r>
          </w:p>
        </w:tc>
        <w:tc>
          <w:tcPr>
            <w:tcW w:w="1979" w:type="dxa"/>
            <w:vAlign w:val="center"/>
          </w:tcPr>
          <w:p w14:paraId="1D7A2355" w14:textId="0C51DDA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interpuso una acción de tutela</w:t>
            </w:r>
          </w:p>
        </w:tc>
        <w:tc>
          <w:tcPr>
            <w:tcW w:w="2338" w:type="dxa"/>
            <w:vAlign w:val="center"/>
          </w:tcPr>
          <w:p w14:paraId="3BB10312" w14:textId="4160F81D"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1</w:t>
            </w:r>
            <w:r w:rsidR="00695CED" w:rsidRPr="00F31BF7">
              <w:rPr>
                <w:rFonts w:asciiTheme="majorHAnsi" w:hAnsiTheme="majorHAnsi"/>
                <w:bCs/>
                <w:sz w:val="20"/>
                <w:szCs w:val="20"/>
                <w:lang w:val="es-ES_tradnl"/>
              </w:rPr>
              <w:t>5</w:t>
            </w:r>
            <w:r w:rsidRPr="00F31BF7">
              <w:rPr>
                <w:rFonts w:asciiTheme="majorHAnsi" w:hAnsiTheme="majorHAnsi"/>
                <w:bCs/>
                <w:sz w:val="20"/>
                <w:szCs w:val="20"/>
                <w:lang w:val="es-ES_tradnl"/>
              </w:rPr>
              <w:t xml:space="preserve"> de </w:t>
            </w:r>
            <w:r w:rsidR="00695CED" w:rsidRPr="00F31BF7">
              <w:rPr>
                <w:rFonts w:asciiTheme="majorHAnsi" w:hAnsiTheme="majorHAnsi"/>
                <w:bCs/>
                <w:sz w:val="20"/>
                <w:szCs w:val="20"/>
                <w:lang w:val="es-ES_tradnl"/>
              </w:rPr>
              <w:t>ener</w:t>
            </w:r>
            <w:r w:rsidRPr="00F31BF7">
              <w:rPr>
                <w:rFonts w:asciiTheme="majorHAnsi" w:hAnsiTheme="majorHAnsi"/>
                <w:bCs/>
                <w:sz w:val="20"/>
                <w:szCs w:val="20"/>
                <w:lang w:val="es-ES_tradnl"/>
              </w:rPr>
              <w:t>o de 20</w:t>
            </w:r>
            <w:r w:rsidR="00695CED" w:rsidRPr="00F31BF7">
              <w:rPr>
                <w:rFonts w:asciiTheme="majorHAnsi" w:hAnsiTheme="majorHAnsi"/>
                <w:bCs/>
                <w:sz w:val="20"/>
                <w:szCs w:val="20"/>
                <w:lang w:val="es-ES_tradnl"/>
              </w:rPr>
              <w:t>10</w:t>
            </w:r>
          </w:p>
          <w:p w14:paraId="10CF943F" w14:textId="7777777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1AA3118" w14:textId="0676EC0A"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tc>
        <w:tc>
          <w:tcPr>
            <w:tcW w:w="2338" w:type="dxa"/>
            <w:vAlign w:val="center"/>
          </w:tcPr>
          <w:p w14:paraId="1B49E31F" w14:textId="0E727EA0"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695CED" w:rsidRPr="00F31BF7">
              <w:rPr>
                <w:rFonts w:asciiTheme="majorHAnsi" w:hAnsiTheme="majorHAnsi"/>
                <w:bCs/>
                <w:sz w:val="20"/>
                <w:szCs w:val="20"/>
                <w:lang w:val="es-ES_tradnl"/>
              </w:rPr>
              <w:t>14 de marzo de 2012</w:t>
            </w:r>
          </w:p>
          <w:p w14:paraId="7C9AEB88" w14:textId="7777777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292A4EEB" w14:textId="5E4AC75A"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tc>
      </w:tr>
      <w:tr w:rsidR="008C7E62" w:rsidRPr="00F31BF7" w14:paraId="39EB0027" w14:textId="77777777" w:rsidTr="00863A09">
        <w:trPr>
          <w:trHeight w:hRule="exact" w:val="1342"/>
        </w:trPr>
        <w:tc>
          <w:tcPr>
            <w:tcW w:w="2695" w:type="dxa"/>
            <w:vAlign w:val="center"/>
          </w:tcPr>
          <w:p w14:paraId="0D804CE1" w14:textId="337996A8"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38. Julio César Guerra Tulena</w:t>
            </w:r>
          </w:p>
        </w:tc>
        <w:tc>
          <w:tcPr>
            <w:tcW w:w="1979" w:type="dxa"/>
            <w:vAlign w:val="center"/>
          </w:tcPr>
          <w:p w14:paraId="0E11FE87" w14:textId="7B10D1C8"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w:t>
            </w:r>
          </w:p>
        </w:tc>
        <w:tc>
          <w:tcPr>
            <w:tcW w:w="2338" w:type="dxa"/>
            <w:vAlign w:val="center"/>
          </w:tcPr>
          <w:p w14:paraId="635E29A7" w14:textId="4F4CE21D"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16 de enero de 2014</w:t>
            </w:r>
          </w:p>
        </w:tc>
        <w:tc>
          <w:tcPr>
            <w:tcW w:w="2338" w:type="dxa"/>
            <w:vAlign w:val="center"/>
          </w:tcPr>
          <w:p w14:paraId="2E70D6BE" w14:textId="538B4122"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11 de febrero de 2014</w:t>
            </w:r>
          </w:p>
        </w:tc>
      </w:tr>
      <w:tr w:rsidR="008C7E62" w:rsidRPr="00070BEA" w14:paraId="6302BA83" w14:textId="77777777" w:rsidTr="004664D4">
        <w:trPr>
          <w:trHeight w:hRule="exact" w:val="1927"/>
        </w:trPr>
        <w:tc>
          <w:tcPr>
            <w:tcW w:w="2695" w:type="dxa"/>
            <w:vAlign w:val="center"/>
          </w:tcPr>
          <w:p w14:paraId="1E7E9578" w14:textId="542F7AD9"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39. Germán Huertos Combariza</w:t>
            </w:r>
          </w:p>
        </w:tc>
        <w:tc>
          <w:tcPr>
            <w:tcW w:w="1979" w:type="dxa"/>
            <w:vAlign w:val="center"/>
          </w:tcPr>
          <w:p w14:paraId="7938DB75" w14:textId="7B1CAD75"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 y demanda de nulidad y restablecimiento del derecho</w:t>
            </w:r>
          </w:p>
        </w:tc>
        <w:tc>
          <w:tcPr>
            <w:tcW w:w="2338" w:type="dxa"/>
            <w:vAlign w:val="center"/>
          </w:tcPr>
          <w:p w14:paraId="2225001C" w14:textId="7777777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p w14:paraId="17222BA1" w14:textId="7777777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548008E" w14:textId="70FCB902"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831BAE" w:rsidRPr="00F31BF7">
              <w:rPr>
                <w:rFonts w:asciiTheme="majorHAnsi" w:hAnsiTheme="majorHAnsi"/>
                <w:bCs/>
                <w:sz w:val="20"/>
                <w:szCs w:val="20"/>
                <w:lang w:val="es-ES_tradnl"/>
              </w:rPr>
              <w:t xml:space="preserve">pendiente de decisión de primera instancia </w:t>
            </w:r>
          </w:p>
        </w:tc>
        <w:tc>
          <w:tcPr>
            <w:tcW w:w="2338" w:type="dxa"/>
            <w:vAlign w:val="center"/>
          </w:tcPr>
          <w:p w14:paraId="464896AD" w14:textId="7777777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p w14:paraId="2D2A24FF" w14:textId="7777777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A6D7BA7" w14:textId="7777777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22EC5A5" w14:textId="77777777" w:rsidR="00831BAE" w:rsidRPr="00F31BF7" w:rsidRDefault="00831BAE"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64A148B" w14:textId="1E1C795E" w:rsidR="00831BAE" w:rsidRPr="00F31BF7" w:rsidRDefault="00831BAE"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r w:rsidR="008C7E62" w:rsidRPr="00070BEA" w14:paraId="3C008A5C" w14:textId="77777777" w:rsidTr="00745F8E">
        <w:trPr>
          <w:trHeight w:hRule="exact" w:val="1981"/>
        </w:trPr>
        <w:tc>
          <w:tcPr>
            <w:tcW w:w="2695" w:type="dxa"/>
            <w:vAlign w:val="center"/>
          </w:tcPr>
          <w:p w14:paraId="0BE8C154" w14:textId="374DCF49"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40. José Antonio Llinás Redondo</w:t>
            </w:r>
          </w:p>
        </w:tc>
        <w:tc>
          <w:tcPr>
            <w:tcW w:w="1979" w:type="dxa"/>
            <w:vAlign w:val="center"/>
          </w:tcPr>
          <w:p w14:paraId="7B4D5F92" w14:textId="3A289C0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 y demanda de nulidad y restablecimiento del derecho</w:t>
            </w:r>
          </w:p>
        </w:tc>
        <w:tc>
          <w:tcPr>
            <w:tcW w:w="2338" w:type="dxa"/>
            <w:vAlign w:val="center"/>
          </w:tcPr>
          <w:p w14:paraId="42F67E60" w14:textId="7777777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p w14:paraId="055B0DCF" w14:textId="7777777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2585CBF" w14:textId="2A528873"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831BAE" w:rsidRPr="00F31BF7">
              <w:rPr>
                <w:rFonts w:asciiTheme="majorHAnsi" w:hAnsiTheme="majorHAnsi"/>
                <w:bCs/>
                <w:sz w:val="20"/>
                <w:szCs w:val="20"/>
                <w:lang w:val="es-ES_tradnl"/>
              </w:rPr>
              <w:t>14 de junio de 2018</w:t>
            </w:r>
          </w:p>
        </w:tc>
        <w:tc>
          <w:tcPr>
            <w:tcW w:w="2338" w:type="dxa"/>
            <w:vAlign w:val="center"/>
          </w:tcPr>
          <w:p w14:paraId="15890161" w14:textId="7777777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p w14:paraId="44069F2F" w14:textId="77777777" w:rsidR="008C7E62" w:rsidRPr="00F31BF7" w:rsidRDefault="008C7E62"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2EAFD33" w14:textId="44D62367" w:rsidR="008C7E62" w:rsidRPr="00F31BF7" w:rsidRDefault="00831BAE" w:rsidP="008C7E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17 de marzo de 2022</w:t>
            </w:r>
          </w:p>
        </w:tc>
      </w:tr>
      <w:tr w:rsidR="00D04C75" w:rsidRPr="00070BEA" w14:paraId="55776DB9" w14:textId="77777777" w:rsidTr="00D04C75">
        <w:trPr>
          <w:trHeight w:hRule="exact" w:val="1954"/>
        </w:trPr>
        <w:tc>
          <w:tcPr>
            <w:tcW w:w="2695" w:type="dxa"/>
            <w:vAlign w:val="center"/>
          </w:tcPr>
          <w:p w14:paraId="40B93658" w14:textId="6FCE3E28"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41. María Isabel Mejía Marulanda</w:t>
            </w:r>
          </w:p>
        </w:tc>
        <w:tc>
          <w:tcPr>
            <w:tcW w:w="1979" w:type="dxa"/>
            <w:vAlign w:val="center"/>
          </w:tcPr>
          <w:p w14:paraId="1C66B4C6" w14:textId="7D37E334"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 y demanda de nulidad y restablecimiento del derecho</w:t>
            </w:r>
          </w:p>
        </w:tc>
        <w:tc>
          <w:tcPr>
            <w:tcW w:w="2338" w:type="dxa"/>
            <w:vAlign w:val="center"/>
          </w:tcPr>
          <w:p w14:paraId="6414349B" w14:textId="77777777"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p w14:paraId="7632FBBE" w14:textId="77777777"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2B31CB80" w14:textId="1CF09545"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pendiente de decisión de primera instancia </w:t>
            </w:r>
          </w:p>
        </w:tc>
        <w:tc>
          <w:tcPr>
            <w:tcW w:w="2338" w:type="dxa"/>
            <w:vAlign w:val="center"/>
          </w:tcPr>
          <w:p w14:paraId="549B4B9C" w14:textId="77777777"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p w14:paraId="64B08DD1" w14:textId="77777777"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43D6536" w14:textId="77777777"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2260C41A" w14:textId="77777777"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3058B07D" w14:textId="77777777"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r w:rsidR="00D04C75" w:rsidRPr="00070BEA" w14:paraId="4EBF97A5" w14:textId="77777777" w:rsidTr="00B3116F">
        <w:trPr>
          <w:trHeight w:hRule="exact" w:val="2242"/>
        </w:trPr>
        <w:tc>
          <w:tcPr>
            <w:tcW w:w="2695" w:type="dxa"/>
            <w:vAlign w:val="center"/>
          </w:tcPr>
          <w:p w14:paraId="46EF40A2" w14:textId="7A46A7DB"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42. Héctor José Moreno Reyes</w:t>
            </w:r>
          </w:p>
        </w:tc>
        <w:tc>
          <w:tcPr>
            <w:tcW w:w="1979" w:type="dxa"/>
            <w:vAlign w:val="center"/>
          </w:tcPr>
          <w:p w14:paraId="638F5AFF" w14:textId="1AF153E7" w:rsidR="00D04C75" w:rsidRPr="00F31BF7" w:rsidRDefault="00B3116F"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interpuso una acción de tutela y demanda de nulidad y restablecimiento del derecho</w:t>
            </w:r>
          </w:p>
        </w:tc>
        <w:tc>
          <w:tcPr>
            <w:tcW w:w="2338" w:type="dxa"/>
            <w:vAlign w:val="center"/>
          </w:tcPr>
          <w:p w14:paraId="0F0D6659" w14:textId="77777777"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14 de abril de 2016</w:t>
            </w:r>
          </w:p>
          <w:p w14:paraId="23A45106" w14:textId="77777777"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CC6D8AB" w14:textId="77777777" w:rsidR="00D04C75" w:rsidRPr="00F31BF7" w:rsidRDefault="00B3116F"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1712D7" w:rsidRPr="00F31BF7">
              <w:rPr>
                <w:rFonts w:asciiTheme="majorHAnsi" w:hAnsiTheme="majorHAnsi"/>
                <w:bCs/>
                <w:sz w:val="20"/>
                <w:szCs w:val="20"/>
                <w:lang w:val="es-ES_tradnl"/>
              </w:rPr>
              <w:t>16 de enero de 2014</w:t>
            </w:r>
          </w:p>
          <w:p w14:paraId="24EB4A6A" w14:textId="77777777" w:rsidR="001712D7" w:rsidRPr="00F31BF7" w:rsidRDefault="001712D7"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DA2C1CE" w14:textId="145846F6" w:rsidR="001712D7" w:rsidRPr="00F31BF7" w:rsidRDefault="001712D7"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15 de mayo de 202</w:t>
            </w:r>
            <w:r w:rsidR="0053092C" w:rsidRPr="00F31BF7">
              <w:rPr>
                <w:rFonts w:asciiTheme="majorHAnsi" w:hAnsiTheme="majorHAnsi"/>
                <w:bCs/>
                <w:sz w:val="20"/>
                <w:szCs w:val="20"/>
                <w:lang w:val="es-ES_tradnl"/>
              </w:rPr>
              <w:t>0</w:t>
            </w:r>
          </w:p>
        </w:tc>
        <w:tc>
          <w:tcPr>
            <w:tcW w:w="2338" w:type="dxa"/>
            <w:vAlign w:val="center"/>
          </w:tcPr>
          <w:p w14:paraId="478B8633" w14:textId="77777777" w:rsidR="00D04C75" w:rsidRPr="00F31BF7" w:rsidRDefault="00D04C75"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B3116F" w:rsidRPr="00F31BF7">
              <w:rPr>
                <w:rFonts w:asciiTheme="majorHAnsi" w:hAnsiTheme="majorHAnsi"/>
                <w:bCs/>
                <w:sz w:val="20"/>
                <w:szCs w:val="20"/>
                <w:lang w:val="es-ES_tradnl"/>
              </w:rPr>
              <w:t>7 de octubre de 2021</w:t>
            </w:r>
          </w:p>
          <w:p w14:paraId="22CF59F0" w14:textId="77777777" w:rsidR="00B3116F" w:rsidRPr="00F31BF7" w:rsidRDefault="00B3116F"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59D21959" w14:textId="77777777" w:rsidR="00B3116F" w:rsidRPr="00F31BF7" w:rsidRDefault="001712D7"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p w14:paraId="22A55DB0" w14:textId="77777777" w:rsidR="001712D7" w:rsidRPr="00F31BF7" w:rsidRDefault="001712D7"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37F1B528" w14:textId="4CB6350E" w:rsidR="001712D7" w:rsidRPr="00F31BF7" w:rsidRDefault="001712D7" w:rsidP="00D04C7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20 de enero de 2022</w:t>
            </w:r>
          </w:p>
        </w:tc>
      </w:tr>
      <w:tr w:rsidR="00E23E1F" w:rsidRPr="00070BEA" w14:paraId="39B88409" w14:textId="77777777" w:rsidTr="00E23E1F">
        <w:trPr>
          <w:trHeight w:hRule="exact" w:val="1540"/>
        </w:trPr>
        <w:tc>
          <w:tcPr>
            <w:tcW w:w="2695" w:type="dxa"/>
            <w:vAlign w:val="center"/>
          </w:tcPr>
          <w:p w14:paraId="55C392FA" w14:textId="56750603" w:rsidR="00E23E1F" w:rsidRPr="00F31BF7" w:rsidRDefault="00E23E1F" w:rsidP="00E23E1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43. Marco Tulio Padilla Guzman (falleció en 2021 y fue sustituido por su cónyuge supérstite Mary Rodríguez de Padilla)</w:t>
            </w:r>
          </w:p>
        </w:tc>
        <w:tc>
          <w:tcPr>
            <w:tcW w:w="1979" w:type="dxa"/>
            <w:vAlign w:val="center"/>
          </w:tcPr>
          <w:p w14:paraId="4AEA58DC" w14:textId="348D1CC0" w:rsidR="00E23E1F" w:rsidRPr="00F31BF7" w:rsidRDefault="00E23E1F" w:rsidP="00E23E1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interpuso una acción de tutela</w:t>
            </w:r>
          </w:p>
        </w:tc>
        <w:tc>
          <w:tcPr>
            <w:tcW w:w="2338" w:type="dxa"/>
            <w:vAlign w:val="center"/>
          </w:tcPr>
          <w:p w14:paraId="19B5AE6B" w14:textId="752D199D" w:rsidR="00E23E1F" w:rsidRPr="00F31BF7" w:rsidRDefault="00E23E1F" w:rsidP="00E23E1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10 de abril de 2008</w:t>
            </w:r>
          </w:p>
          <w:p w14:paraId="69F0FFAF" w14:textId="77777777" w:rsidR="00E23E1F" w:rsidRPr="00F31BF7" w:rsidRDefault="00E23E1F" w:rsidP="00E23E1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B5FDA2C" w14:textId="5D8DBAFB" w:rsidR="00E23E1F" w:rsidRPr="00F31BF7" w:rsidRDefault="00E23E1F" w:rsidP="00E23E1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tc>
        <w:tc>
          <w:tcPr>
            <w:tcW w:w="2338" w:type="dxa"/>
            <w:vAlign w:val="center"/>
          </w:tcPr>
          <w:p w14:paraId="214B2A4B" w14:textId="0598EC97" w:rsidR="00E23E1F" w:rsidRPr="00F31BF7" w:rsidRDefault="00E23E1F" w:rsidP="00E23E1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17 de marzo de 2011</w:t>
            </w:r>
          </w:p>
          <w:p w14:paraId="5BA2436E" w14:textId="77777777" w:rsidR="00E23E1F" w:rsidRPr="00F31BF7" w:rsidRDefault="00E23E1F" w:rsidP="00E23E1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7419330" w14:textId="7B01B809" w:rsidR="00E23E1F" w:rsidRPr="00F31BF7" w:rsidRDefault="00E23E1F" w:rsidP="00E23E1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tc>
      </w:tr>
      <w:tr w:rsidR="00FB42AF" w:rsidRPr="00070BEA" w14:paraId="76FB1652" w14:textId="77777777" w:rsidTr="00FB42AF">
        <w:trPr>
          <w:trHeight w:hRule="exact" w:val="1621"/>
        </w:trPr>
        <w:tc>
          <w:tcPr>
            <w:tcW w:w="2695" w:type="dxa"/>
            <w:vAlign w:val="center"/>
          </w:tcPr>
          <w:p w14:paraId="5784A957" w14:textId="1C5C93A0" w:rsidR="00FB42AF" w:rsidRPr="00F31BF7" w:rsidRDefault="00FB42AF"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lastRenderedPageBreak/>
              <w:t>44. Emma Peláez Fernández</w:t>
            </w:r>
          </w:p>
        </w:tc>
        <w:tc>
          <w:tcPr>
            <w:tcW w:w="1979" w:type="dxa"/>
            <w:vAlign w:val="center"/>
          </w:tcPr>
          <w:p w14:paraId="17616632" w14:textId="6DCFE695" w:rsidR="00FB42AF" w:rsidRPr="00F31BF7" w:rsidRDefault="00FB42AF"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 y demanda de nulidad y restablecimiento del derecho</w:t>
            </w:r>
          </w:p>
        </w:tc>
        <w:tc>
          <w:tcPr>
            <w:tcW w:w="2338" w:type="dxa"/>
            <w:vAlign w:val="center"/>
          </w:tcPr>
          <w:p w14:paraId="5BCDD7EA" w14:textId="77777777" w:rsidR="00FB42AF" w:rsidRPr="00F31BF7" w:rsidRDefault="00FB42AF"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p w14:paraId="02E11A88" w14:textId="77777777" w:rsidR="00FB42AF" w:rsidRPr="00F31BF7" w:rsidRDefault="00FB42AF"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E9A3BBF" w14:textId="10C383D0" w:rsidR="00FB42AF" w:rsidRPr="00F31BF7" w:rsidRDefault="00FB42AF"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pendiente de decisión de primera instancia </w:t>
            </w:r>
          </w:p>
        </w:tc>
        <w:tc>
          <w:tcPr>
            <w:tcW w:w="2338" w:type="dxa"/>
            <w:vAlign w:val="center"/>
          </w:tcPr>
          <w:p w14:paraId="37A48314" w14:textId="77777777" w:rsidR="00FB42AF" w:rsidRPr="00F31BF7" w:rsidRDefault="00FB42AF"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p w14:paraId="3D456FCE" w14:textId="77777777" w:rsidR="00FB42AF" w:rsidRPr="00F31BF7" w:rsidRDefault="00FB42AF"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2BDF0E00" w14:textId="77777777" w:rsidR="00FB42AF" w:rsidRPr="00F31BF7" w:rsidRDefault="00FB42AF"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2728D983" w14:textId="77777777" w:rsidR="00FB42AF" w:rsidRPr="00F31BF7" w:rsidRDefault="00FB42AF"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DF2CEF9" w14:textId="77777777" w:rsidR="00FB42AF" w:rsidRPr="00F31BF7" w:rsidRDefault="00FB42AF"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r w:rsidR="00FB42AF" w:rsidRPr="00F31BF7" w14:paraId="1D0C5155" w14:textId="77777777" w:rsidTr="00863A09">
        <w:trPr>
          <w:trHeight w:hRule="exact" w:val="1342"/>
        </w:trPr>
        <w:tc>
          <w:tcPr>
            <w:tcW w:w="2695" w:type="dxa"/>
            <w:vAlign w:val="center"/>
          </w:tcPr>
          <w:p w14:paraId="5E302D71" w14:textId="3BB5D6FF" w:rsidR="00FB42AF" w:rsidRPr="00F31BF7" w:rsidRDefault="00FB42AF"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45. </w:t>
            </w:r>
            <w:r w:rsidR="003654D7" w:rsidRPr="00F31BF7">
              <w:rPr>
                <w:rFonts w:asciiTheme="majorHAnsi" w:hAnsiTheme="majorHAnsi"/>
                <w:bCs/>
                <w:sz w:val="20"/>
                <w:szCs w:val="20"/>
                <w:lang w:val="es-ES_tradnl"/>
              </w:rPr>
              <w:t>José Benigno Perilla Piñeros</w:t>
            </w:r>
          </w:p>
        </w:tc>
        <w:tc>
          <w:tcPr>
            <w:tcW w:w="1979" w:type="dxa"/>
            <w:vAlign w:val="center"/>
          </w:tcPr>
          <w:p w14:paraId="794C3239" w14:textId="5D671DA0" w:rsidR="00FB42AF" w:rsidRPr="00F31BF7" w:rsidRDefault="003654D7"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w:t>
            </w:r>
          </w:p>
        </w:tc>
        <w:tc>
          <w:tcPr>
            <w:tcW w:w="2338" w:type="dxa"/>
            <w:vAlign w:val="center"/>
          </w:tcPr>
          <w:p w14:paraId="7B2F9D4E" w14:textId="0E81C48E" w:rsidR="00FB42AF" w:rsidRPr="00F31BF7" w:rsidRDefault="003654D7"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26 de noviembre de 2013</w:t>
            </w:r>
          </w:p>
        </w:tc>
        <w:tc>
          <w:tcPr>
            <w:tcW w:w="2338" w:type="dxa"/>
            <w:vAlign w:val="center"/>
          </w:tcPr>
          <w:p w14:paraId="6CB2A90D" w14:textId="28916730" w:rsidR="00FB42AF" w:rsidRPr="00F31BF7" w:rsidRDefault="003654D7" w:rsidP="00FB42A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27 de enero de 2014</w:t>
            </w:r>
          </w:p>
        </w:tc>
      </w:tr>
      <w:tr w:rsidR="00F3500D" w:rsidRPr="00070BEA" w14:paraId="35DF810E" w14:textId="77777777" w:rsidTr="00F3500D">
        <w:trPr>
          <w:trHeight w:hRule="exact" w:val="2170"/>
        </w:trPr>
        <w:tc>
          <w:tcPr>
            <w:tcW w:w="2695" w:type="dxa"/>
            <w:vAlign w:val="center"/>
          </w:tcPr>
          <w:p w14:paraId="7782C667" w14:textId="03148894"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46. Constantino Portilla Bermúdez</w:t>
            </w:r>
          </w:p>
        </w:tc>
        <w:tc>
          <w:tcPr>
            <w:tcW w:w="1979" w:type="dxa"/>
            <w:vAlign w:val="center"/>
          </w:tcPr>
          <w:p w14:paraId="6F0265A3" w14:textId="63873425"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interpuso una acción de tutela y demanda de nulidad y restablecimiento del derecho</w:t>
            </w:r>
          </w:p>
        </w:tc>
        <w:tc>
          <w:tcPr>
            <w:tcW w:w="2338" w:type="dxa"/>
            <w:vAlign w:val="center"/>
          </w:tcPr>
          <w:p w14:paraId="54E86574" w14:textId="60D72417"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19 de octubre de 2006</w:t>
            </w:r>
          </w:p>
          <w:p w14:paraId="7288F033" w14:textId="77777777"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A73C54C" w14:textId="77777777"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p w14:paraId="1664B653" w14:textId="77777777"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A0200BF" w14:textId="53F28500"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1</w:t>
            </w:r>
            <w:r w:rsidR="009C6CEE" w:rsidRPr="00F31BF7">
              <w:rPr>
                <w:rFonts w:asciiTheme="majorHAnsi" w:hAnsiTheme="majorHAnsi"/>
                <w:bCs/>
                <w:sz w:val="20"/>
                <w:szCs w:val="20"/>
                <w:lang w:val="es-ES_tradnl"/>
              </w:rPr>
              <w:t>8 de septiembre de 2018</w:t>
            </w:r>
          </w:p>
        </w:tc>
        <w:tc>
          <w:tcPr>
            <w:tcW w:w="2338" w:type="dxa"/>
            <w:vAlign w:val="center"/>
          </w:tcPr>
          <w:p w14:paraId="69A15B5F" w14:textId="4B896720"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9C6CEE" w:rsidRPr="00F31BF7">
              <w:rPr>
                <w:rFonts w:asciiTheme="majorHAnsi" w:hAnsiTheme="majorHAnsi"/>
                <w:bCs/>
                <w:sz w:val="20"/>
                <w:szCs w:val="20"/>
                <w:lang w:val="es-ES_tradnl"/>
              </w:rPr>
              <w:t>21 de agosto de 2008</w:t>
            </w:r>
          </w:p>
          <w:p w14:paraId="6E3B3A8E" w14:textId="77777777"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1423AC4" w14:textId="77777777"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p w14:paraId="14D561AC" w14:textId="77777777"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9E373D5" w14:textId="167AF276" w:rsidR="00F3500D" w:rsidRPr="00F31BF7" w:rsidRDefault="00F3500D" w:rsidP="00F3500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493F39" w:rsidRPr="00F31BF7">
              <w:rPr>
                <w:rFonts w:asciiTheme="majorHAnsi" w:hAnsiTheme="majorHAnsi"/>
                <w:bCs/>
                <w:sz w:val="20"/>
                <w:szCs w:val="20"/>
                <w:lang w:val="es-ES_tradnl"/>
              </w:rPr>
              <w:t>10 de septiembre de 2020</w:t>
            </w:r>
          </w:p>
        </w:tc>
      </w:tr>
      <w:tr w:rsidR="000069C9" w:rsidRPr="00F31BF7" w14:paraId="40D31339" w14:textId="77777777" w:rsidTr="00863A09">
        <w:trPr>
          <w:trHeight w:hRule="exact" w:val="1342"/>
        </w:trPr>
        <w:tc>
          <w:tcPr>
            <w:tcW w:w="2695" w:type="dxa"/>
            <w:vAlign w:val="center"/>
          </w:tcPr>
          <w:p w14:paraId="29692B2D" w14:textId="58A77166"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47. Ricardo Rodríguez Beltrán</w:t>
            </w:r>
          </w:p>
        </w:tc>
        <w:tc>
          <w:tcPr>
            <w:tcW w:w="1979" w:type="dxa"/>
            <w:vAlign w:val="center"/>
          </w:tcPr>
          <w:p w14:paraId="42AA180E" w14:textId="19FD62D2"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w:t>
            </w:r>
          </w:p>
        </w:tc>
        <w:tc>
          <w:tcPr>
            <w:tcW w:w="2338" w:type="dxa"/>
            <w:vAlign w:val="center"/>
          </w:tcPr>
          <w:p w14:paraId="1269A3D9" w14:textId="28C4C7B7"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26 de noviembre de 2013</w:t>
            </w:r>
          </w:p>
        </w:tc>
        <w:tc>
          <w:tcPr>
            <w:tcW w:w="2338" w:type="dxa"/>
            <w:vAlign w:val="center"/>
          </w:tcPr>
          <w:p w14:paraId="79BF7406" w14:textId="202E7E84"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27 de enero de 2014</w:t>
            </w:r>
          </w:p>
        </w:tc>
      </w:tr>
      <w:tr w:rsidR="000069C9" w:rsidRPr="00070BEA" w14:paraId="79CCBE4F" w14:textId="77777777" w:rsidTr="000069C9">
        <w:trPr>
          <w:trHeight w:hRule="exact" w:val="2161"/>
        </w:trPr>
        <w:tc>
          <w:tcPr>
            <w:tcW w:w="2695" w:type="dxa"/>
            <w:vAlign w:val="center"/>
          </w:tcPr>
          <w:p w14:paraId="50BA9C4B" w14:textId="0B06EC5B"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48. Alberto Rafael Santofimio Botero</w:t>
            </w:r>
          </w:p>
        </w:tc>
        <w:tc>
          <w:tcPr>
            <w:tcW w:w="1979" w:type="dxa"/>
            <w:vAlign w:val="center"/>
          </w:tcPr>
          <w:p w14:paraId="220AD020" w14:textId="1A5FA4C5"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interpuso una acción de tutela y demanda de nulidad y restablecimiento del derecho</w:t>
            </w:r>
          </w:p>
        </w:tc>
        <w:tc>
          <w:tcPr>
            <w:tcW w:w="2338" w:type="dxa"/>
            <w:vAlign w:val="center"/>
          </w:tcPr>
          <w:p w14:paraId="6240D625" w14:textId="77777777"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19 de octubre de 2006</w:t>
            </w:r>
          </w:p>
          <w:p w14:paraId="6C6430F4" w14:textId="77777777"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5AB6EB30" w14:textId="77777777"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p w14:paraId="366975AB" w14:textId="77777777"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3DF1E2A" w14:textId="3AEABABC"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6E05BC" w:rsidRPr="00F31BF7">
              <w:rPr>
                <w:rFonts w:asciiTheme="majorHAnsi" w:hAnsiTheme="majorHAnsi"/>
                <w:bCs/>
                <w:sz w:val="20"/>
                <w:szCs w:val="20"/>
                <w:lang w:val="es-ES_tradnl"/>
              </w:rPr>
              <w:t>pendiente de decisión</w:t>
            </w:r>
          </w:p>
        </w:tc>
        <w:tc>
          <w:tcPr>
            <w:tcW w:w="2338" w:type="dxa"/>
            <w:vAlign w:val="center"/>
          </w:tcPr>
          <w:p w14:paraId="09D74901" w14:textId="66B8C844"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6E05BC" w:rsidRPr="00F31BF7">
              <w:rPr>
                <w:rFonts w:asciiTheme="majorHAnsi" w:hAnsiTheme="majorHAnsi"/>
                <w:bCs/>
                <w:sz w:val="20"/>
                <w:szCs w:val="20"/>
                <w:lang w:val="es-ES_tradnl"/>
              </w:rPr>
              <w:t>no interpuso recurso</w:t>
            </w:r>
          </w:p>
          <w:p w14:paraId="231865CF" w14:textId="77777777"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A0683BF" w14:textId="77777777"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p w14:paraId="66F93683" w14:textId="77777777"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ECC84C5" w14:textId="77777777" w:rsidR="000069C9" w:rsidRPr="00F31BF7" w:rsidRDefault="000069C9"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194F01F" w14:textId="5A0A8D92" w:rsidR="006E05BC" w:rsidRPr="00F31BF7" w:rsidRDefault="006E05BC" w:rsidP="000069C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r w:rsidR="00A14BEA" w:rsidRPr="00070BEA" w14:paraId="653792D7" w14:textId="77777777" w:rsidTr="00A14BEA">
        <w:trPr>
          <w:trHeight w:hRule="exact" w:val="2251"/>
        </w:trPr>
        <w:tc>
          <w:tcPr>
            <w:tcW w:w="2695" w:type="dxa"/>
            <w:vAlign w:val="center"/>
          </w:tcPr>
          <w:p w14:paraId="5CF0EFAE" w14:textId="473F4639" w:rsidR="00A14BEA" w:rsidRPr="00F31BF7" w:rsidRDefault="00A14BEA"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49. Jaime Humberto Trujillo Bustos (falleció en 2016 y fue sustituido por su esposa Magdalena Calderón de Trujillo)</w:t>
            </w:r>
          </w:p>
        </w:tc>
        <w:tc>
          <w:tcPr>
            <w:tcW w:w="1979" w:type="dxa"/>
            <w:vAlign w:val="center"/>
          </w:tcPr>
          <w:p w14:paraId="2227BFAD" w14:textId="422F1ABF" w:rsidR="00A14BEA" w:rsidRPr="00F31BF7" w:rsidRDefault="00A14BEA"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lesividad, reajuste automático en julio de 2013, ante el cual, interpuso una acción de tutela y demanda de nulidad y restablecimiento del derecho</w:t>
            </w:r>
          </w:p>
        </w:tc>
        <w:tc>
          <w:tcPr>
            <w:tcW w:w="2338" w:type="dxa"/>
            <w:vAlign w:val="center"/>
          </w:tcPr>
          <w:p w14:paraId="2421EE60" w14:textId="052564AA" w:rsidR="00A14BEA" w:rsidRPr="00F31BF7" w:rsidRDefault="00A14BEA"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4D0BC4" w:rsidRPr="00F31BF7">
              <w:rPr>
                <w:rFonts w:asciiTheme="majorHAnsi" w:hAnsiTheme="majorHAnsi"/>
                <w:bCs/>
                <w:sz w:val="20"/>
                <w:szCs w:val="20"/>
                <w:lang w:val="es-ES_tradnl"/>
              </w:rPr>
              <w:t>7</w:t>
            </w:r>
            <w:r w:rsidRPr="00F31BF7">
              <w:rPr>
                <w:rFonts w:asciiTheme="majorHAnsi" w:hAnsiTheme="majorHAnsi"/>
                <w:bCs/>
                <w:sz w:val="20"/>
                <w:szCs w:val="20"/>
                <w:lang w:val="es-ES_tradnl"/>
              </w:rPr>
              <w:t xml:space="preserve"> de </w:t>
            </w:r>
            <w:r w:rsidR="004D0BC4" w:rsidRPr="00F31BF7">
              <w:rPr>
                <w:rFonts w:asciiTheme="majorHAnsi" w:hAnsiTheme="majorHAnsi"/>
                <w:bCs/>
                <w:sz w:val="20"/>
                <w:szCs w:val="20"/>
                <w:lang w:val="es-ES_tradnl"/>
              </w:rPr>
              <w:t xml:space="preserve">febrero </w:t>
            </w:r>
            <w:r w:rsidRPr="00F31BF7">
              <w:rPr>
                <w:rFonts w:asciiTheme="majorHAnsi" w:hAnsiTheme="majorHAnsi"/>
                <w:bCs/>
                <w:sz w:val="20"/>
                <w:szCs w:val="20"/>
                <w:lang w:val="es-ES_tradnl"/>
              </w:rPr>
              <w:t>de 20</w:t>
            </w:r>
            <w:r w:rsidR="004D0BC4" w:rsidRPr="00F31BF7">
              <w:rPr>
                <w:rFonts w:asciiTheme="majorHAnsi" w:hAnsiTheme="majorHAnsi"/>
                <w:bCs/>
                <w:sz w:val="20"/>
                <w:szCs w:val="20"/>
                <w:lang w:val="es-ES_tradnl"/>
              </w:rPr>
              <w:t>14</w:t>
            </w:r>
          </w:p>
          <w:p w14:paraId="44C29C4F" w14:textId="77777777" w:rsidR="00A14BEA" w:rsidRPr="00F31BF7" w:rsidRDefault="00A14BEA"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8F36ED1" w14:textId="77777777" w:rsidR="00A14BEA" w:rsidRPr="00F31BF7" w:rsidRDefault="00A14BEA"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p w14:paraId="2DEF4C40" w14:textId="77777777" w:rsidR="00A14BEA" w:rsidRPr="00F31BF7" w:rsidRDefault="00A14BEA"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9F1250A" w14:textId="400A40C5" w:rsidR="00A14BEA" w:rsidRPr="00F31BF7" w:rsidRDefault="00A14BEA"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C21C8F" w:rsidRPr="00F31BF7">
              <w:rPr>
                <w:rFonts w:asciiTheme="majorHAnsi" w:hAnsiTheme="majorHAnsi"/>
                <w:bCs/>
                <w:sz w:val="20"/>
                <w:szCs w:val="20"/>
                <w:lang w:val="es-ES_tradnl"/>
              </w:rPr>
              <w:t>15 de noviembre de 2017</w:t>
            </w:r>
          </w:p>
        </w:tc>
        <w:tc>
          <w:tcPr>
            <w:tcW w:w="2338" w:type="dxa"/>
            <w:vAlign w:val="center"/>
          </w:tcPr>
          <w:p w14:paraId="35BA0B83" w14:textId="46669533" w:rsidR="00A14BEA" w:rsidRPr="00F31BF7" w:rsidRDefault="00A14BEA"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lesividad: </w:t>
            </w:r>
            <w:r w:rsidR="004D0BC4" w:rsidRPr="00F31BF7">
              <w:rPr>
                <w:rFonts w:asciiTheme="majorHAnsi" w:hAnsiTheme="majorHAnsi"/>
                <w:bCs/>
                <w:sz w:val="20"/>
                <w:szCs w:val="20"/>
                <w:lang w:val="es-ES_tradnl"/>
              </w:rPr>
              <w:t>2 de octubre de 2019</w:t>
            </w:r>
          </w:p>
          <w:p w14:paraId="3D587B2E" w14:textId="77777777" w:rsidR="00A14BEA" w:rsidRPr="00F31BF7" w:rsidRDefault="00A14BEA"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67A5E58" w14:textId="77777777" w:rsidR="00A14BEA" w:rsidRPr="00F31BF7" w:rsidRDefault="00A14BEA"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p w14:paraId="1F820626" w14:textId="77777777" w:rsidR="00A14BEA" w:rsidRPr="00F31BF7" w:rsidRDefault="00A14BEA"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326DEA0" w14:textId="161F3D27" w:rsidR="00A14BEA" w:rsidRPr="00F31BF7" w:rsidRDefault="00C21C8F" w:rsidP="00A14BE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2 de diciembre de 2019</w:t>
            </w:r>
          </w:p>
        </w:tc>
      </w:tr>
      <w:tr w:rsidR="00C60B74" w:rsidRPr="00070BEA" w14:paraId="2311613E" w14:textId="77777777" w:rsidTr="00CC40F8">
        <w:trPr>
          <w:trHeight w:hRule="exact" w:val="3430"/>
        </w:trPr>
        <w:tc>
          <w:tcPr>
            <w:tcW w:w="2695" w:type="dxa"/>
            <w:vAlign w:val="center"/>
          </w:tcPr>
          <w:p w14:paraId="4D2FE5A5" w14:textId="4D54D48B"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lastRenderedPageBreak/>
              <w:t>50. Dagoberto Emiliani Vergara</w:t>
            </w:r>
          </w:p>
        </w:tc>
        <w:tc>
          <w:tcPr>
            <w:tcW w:w="1979" w:type="dxa"/>
            <w:vAlign w:val="center"/>
          </w:tcPr>
          <w:p w14:paraId="4189B81E" w14:textId="6BB2D858"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nulidad promovida por FONPRECON, reajuste automático en julio de 2013, ante el cual, interpuso una acción de tutela</w:t>
            </w:r>
            <w:r w:rsidR="00CC40F8" w:rsidRPr="00F31BF7">
              <w:rPr>
                <w:rFonts w:asciiTheme="majorHAnsi" w:hAnsiTheme="majorHAnsi"/>
                <w:bCs/>
                <w:sz w:val="20"/>
                <w:szCs w:val="20"/>
                <w:lang w:val="es-ES_tradnl"/>
              </w:rPr>
              <w:t>, un recurso de extensión de jurisprudencia</w:t>
            </w:r>
            <w:r w:rsidRPr="00F31BF7">
              <w:rPr>
                <w:rFonts w:asciiTheme="majorHAnsi" w:hAnsiTheme="majorHAnsi"/>
                <w:bCs/>
                <w:sz w:val="20"/>
                <w:szCs w:val="20"/>
                <w:lang w:val="es-ES_tradnl"/>
              </w:rPr>
              <w:t xml:space="preserve"> y demanda de nulidad y restablecimiento del derecho</w:t>
            </w:r>
          </w:p>
        </w:tc>
        <w:tc>
          <w:tcPr>
            <w:tcW w:w="2338" w:type="dxa"/>
            <w:vAlign w:val="center"/>
          </w:tcPr>
          <w:p w14:paraId="182F676E" w14:textId="69D444BF"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nulidad: </w:t>
            </w:r>
            <w:r w:rsidR="00DE64D8" w:rsidRPr="00F31BF7">
              <w:rPr>
                <w:rFonts w:asciiTheme="majorHAnsi" w:hAnsiTheme="majorHAnsi"/>
                <w:bCs/>
                <w:sz w:val="20"/>
                <w:szCs w:val="20"/>
                <w:lang w:val="es-ES_tradnl"/>
              </w:rPr>
              <w:t>13</w:t>
            </w:r>
            <w:r w:rsidRPr="00F31BF7">
              <w:rPr>
                <w:rFonts w:asciiTheme="majorHAnsi" w:hAnsiTheme="majorHAnsi"/>
                <w:bCs/>
                <w:sz w:val="20"/>
                <w:szCs w:val="20"/>
                <w:lang w:val="es-ES_tradnl"/>
              </w:rPr>
              <w:t xml:space="preserve"> de ma</w:t>
            </w:r>
            <w:r w:rsidR="00DE64D8" w:rsidRPr="00F31BF7">
              <w:rPr>
                <w:rFonts w:asciiTheme="majorHAnsi" w:hAnsiTheme="majorHAnsi"/>
                <w:bCs/>
                <w:sz w:val="20"/>
                <w:szCs w:val="20"/>
                <w:lang w:val="es-ES_tradnl"/>
              </w:rPr>
              <w:t>y</w:t>
            </w:r>
            <w:r w:rsidRPr="00F31BF7">
              <w:rPr>
                <w:rFonts w:asciiTheme="majorHAnsi" w:hAnsiTheme="majorHAnsi"/>
                <w:bCs/>
                <w:sz w:val="20"/>
                <w:szCs w:val="20"/>
                <w:lang w:val="es-ES_tradnl"/>
              </w:rPr>
              <w:t>o de 201</w:t>
            </w:r>
            <w:r w:rsidR="00DE64D8" w:rsidRPr="00F31BF7">
              <w:rPr>
                <w:rFonts w:asciiTheme="majorHAnsi" w:hAnsiTheme="majorHAnsi"/>
                <w:bCs/>
                <w:sz w:val="20"/>
                <w:szCs w:val="20"/>
                <w:lang w:val="es-ES_tradnl"/>
              </w:rPr>
              <w:t>6</w:t>
            </w:r>
          </w:p>
          <w:p w14:paraId="6D9FB449" w14:textId="77777777"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22D43FBE" w14:textId="77777777"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p w14:paraId="439E332A" w14:textId="77777777"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5F08D29" w14:textId="3EA9F0FA" w:rsidR="001E0611" w:rsidRPr="00F31BF7" w:rsidRDefault="001E0611"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Extensión de jurisprudencia: 17 de junio de 2017 (instancia única)</w:t>
            </w:r>
          </w:p>
          <w:p w14:paraId="3185607D" w14:textId="77777777" w:rsidR="001E0611" w:rsidRPr="00F31BF7" w:rsidRDefault="001E0611"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5B69342F" w14:textId="4898682B"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1E0611" w:rsidRPr="00F31BF7">
              <w:rPr>
                <w:rFonts w:asciiTheme="majorHAnsi" w:hAnsiTheme="majorHAnsi"/>
                <w:bCs/>
                <w:sz w:val="20"/>
                <w:szCs w:val="20"/>
                <w:lang w:val="es-ES_tradnl"/>
              </w:rPr>
              <w:t>1° de julio de 2013</w:t>
            </w:r>
          </w:p>
        </w:tc>
        <w:tc>
          <w:tcPr>
            <w:tcW w:w="2338" w:type="dxa"/>
            <w:vAlign w:val="center"/>
          </w:tcPr>
          <w:p w14:paraId="39CD1C55" w14:textId="472BA74C"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nulidad: </w:t>
            </w:r>
            <w:r w:rsidR="00DE64D8" w:rsidRPr="00F31BF7">
              <w:rPr>
                <w:rFonts w:asciiTheme="majorHAnsi" w:hAnsiTheme="majorHAnsi"/>
                <w:bCs/>
                <w:sz w:val="20"/>
                <w:szCs w:val="20"/>
                <w:lang w:val="es-ES_tradnl"/>
              </w:rPr>
              <w:t>17 de septiembre de 2020</w:t>
            </w:r>
          </w:p>
          <w:p w14:paraId="0CC4A99F" w14:textId="77777777"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FABE9D6" w14:textId="77777777"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p w14:paraId="3136B5F9" w14:textId="77777777"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AEFD56B" w14:textId="720A344C" w:rsidR="00C60B74" w:rsidRPr="00F31BF7" w:rsidRDefault="001E0611"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w:t>
            </w:r>
            <w:r w:rsidR="00D86EF1" w:rsidRPr="00F31BF7">
              <w:rPr>
                <w:rFonts w:asciiTheme="majorHAnsi" w:hAnsiTheme="majorHAnsi"/>
                <w:bCs/>
                <w:sz w:val="20"/>
                <w:szCs w:val="20"/>
                <w:lang w:val="es-ES_tradnl"/>
              </w:rPr>
              <w:t xml:space="preserve"> 26 de enero de 2017</w:t>
            </w:r>
          </w:p>
          <w:p w14:paraId="6E03CE61" w14:textId="77777777" w:rsidR="00C60B74" w:rsidRPr="00F31BF7" w:rsidRDefault="00C60B74" w:rsidP="00C60B7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r w:rsidR="00D474CA" w:rsidRPr="00070BEA" w14:paraId="18D84D6B" w14:textId="77777777" w:rsidTr="00D474CA">
        <w:trPr>
          <w:trHeight w:hRule="exact" w:val="2620"/>
        </w:trPr>
        <w:tc>
          <w:tcPr>
            <w:tcW w:w="2695" w:type="dxa"/>
            <w:vAlign w:val="center"/>
          </w:tcPr>
          <w:p w14:paraId="2CFAB7BF" w14:textId="6B9405C4" w:rsidR="00D474CA" w:rsidRPr="00F31BF7" w:rsidRDefault="00D474CA" w:rsidP="00D474C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51. Pablo Eduardo Victoria Wilches</w:t>
            </w:r>
          </w:p>
        </w:tc>
        <w:tc>
          <w:tcPr>
            <w:tcW w:w="1979" w:type="dxa"/>
            <w:vAlign w:val="center"/>
          </w:tcPr>
          <w:p w14:paraId="2967DB5A" w14:textId="4CD7464B" w:rsidR="00D474CA" w:rsidRPr="00F31BF7" w:rsidRDefault="00D474CA" w:rsidP="00D474C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nulidad promovida por FONPRECON, reajuste automático en julio de 2013, ante el cual, interpuso una acción de tutela y demanda de nulidad y restablecimiento del derecho</w:t>
            </w:r>
          </w:p>
        </w:tc>
        <w:tc>
          <w:tcPr>
            <w:tcW w:w="2338" w:type="dxa"/>
            <w:vAlign w:val="center"/>
          </w:tcPr>
          <w:p w14:paraId="2AB2A033" w14:textId="44A1A135" w:rsidR="00D474CA" w:rsidRPr="00F31BF7" w:rsidRDefault="00D474CA" w:rsidP="00D474C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nulidad: 1</w:t>
            </w:r>
            <w:r w:rsidR="00303B04" w:rsidRPr="00F31BF7">
              <w:rPr>
                <w:rFonts w:asciiTheme="majorHAnsi" w:hAnsiTheme="majorHAnsi"/>
                <w:bCs/>
                <w:sz w:val="20"/>
                <w:szCs w:val="20"/>
                <w:lang w:val="es-ES_tradnl"/>
              </w:rPr>
              <w:t>°</w:t>
            </w:r>
            <w:r w:rsidRPr="00F31BF7">
              <w:rPr>
                <w:rFonts w:asciiTheme="majorHAnsi" w:hAnsiTheme="majorHAnsi"/>
                <w:bCs/>
                <w:sz w:val="20"/>
                <w:szCs w:val="20"/>
                <w:lang w:val="es-ES_tradnl"/>
              </w:rPr>
              <w:t xml:space="preserve"> de </w:t>
            </w:r>
            <w:r w:rsidR="00303B04" w:rsidRPr="00F31BF7">
              <w:rPr>
                <w:rFonts w:asciiTheme="majorHAnsi" w:hAnsiTheme="majorHAnsi"/>
                <w:bCs/>
                <w:sz w:val="20"/>
                <w:szCs w:val="20"/>
                <w:lang w:val="es-ES_tradnl"/>
              </w:rPr>
              <w:t xml:space="preserve">febrero </w:t>
            </w:r>
            <w:r w:rsidRPr="00F31BF7">
              <w:rPr>
                <w:rFonts w:asciiTheme="majorHAnsi" w:hAnsiTheme="majorHAnsi"/>
                <w:bCs/>
                <w:sz w:val="20"/>
                <w:szCs w:val="20"/>
                <w:lang w:val="es-ES_tradnl"/>
              </w:rPr>
              <w:t>de 201</w:t>
            </w:r>
            <w:r w:rsidR="00303B04" w:rsidRPr="00F31BF7">
              <w:rPr>
                <w:rFonts w:asciiTheme="majorHAnsi" w:hAnsiTheme="majorHAnsi"/>
                <w:bCs/>
                <w:sz w:val="20"/>
                <w:szCs w:val="20"/>
                <w:lang w:val="es-ES_tradnl"/>
              </w:rPr>
              <w:t>8</w:t>
            </w:r>
          </w:p>
          <w:p w14:paraId="21B89FA4" w14:textId="77777777" w:rsidR="00D474CA" w:rsidRPr="00F31BF7" w:rsidRDefault="00D474CA" w:rsidP="00D474C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2D12B9F" w14:textId="28FBB737" w:rsidR="00D474CA" w:rsidRPr="00F31BF7" w:rsidRDefault="00D474CA" w:rsidP="00D474C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w:t>
            </w:r>
            <w:r w:rsidR="005236D2" w:rsidRPr="00F31BF7">
              <w:rPr>
                <w:rFonts w:asciiTheme="majorHAnsi" w:hAnsiTheme="majorHAnsi"/>
                <w:bCs/>
                <w:sz w:val="20"/>
                <w:szCs w:val="20"/>
                <w:lang w:val="es-ES_tradnl"/>
              </w:rPr>
              <w:t>°</w:t>
            </w:r>
            <w:r w:rsidRPr="00F31BF7">
              <w:rPr>
                <w:rFonts w:asciiTheme="majorHAnsi" w:hAnsiTheme="majorHAnsi"/>
                <w:bCs/>
                <w:sz w:val="20"/>
                <w:szCs w:val="20"/>
                <w:lang w:val="es-ES_tradnl"/>
              </w:rPr>
              <w:t xml:space="preserve"> de </w:t>
            </w:r>
            <w:r w:rsidR="005236D2" w:rsidRPr="00F31BF7">
              <w:rPr>
                <w:rFonts w:asciiTheme="majorHAnsi" w:hAnsiTheme="majorHAnsi"/>
                <w:bCs/>
                <w:sz w:val="20"/>
                <w:szCs w:val="20"/>
                <w:lang w:val="es-ES_tradnl"/>
              </w:rPr>
              <w:t xml:space="preserve">agosto </w:t>
            </w:r>
            <w:r w:rsidRPr="00F31BF7">
              <w:rPr>
                <w:rFonts w:asciiTheme="majorHAnsi" w:hAnsiTheme="majorHAnsi"/>
                <w:bCs/>
                <w:sz w:val="20"/>
                <w:szCs w:val="20"/>
                <w:lang w:val="es-ES_tradnl"/>
              </w:rPr>
              <w:t>de 201</w:t>
            </w:r>
            <w:r w:rsidR="005236D2" w:rsidRPr="00F31BF7">
              <w:rPr>
                <w:rFonts w:asciiTheme="majorHAnsi" w:hAnsiTheme="majorHAnsi"/>
                <w:bCs/>
                <w:sz w:val="20"/>
                <w:szCs w:val="20"/>
                <w:lang w:val="es-ES_tradnl"/>
              </w:rPr>
              <w:t>3</w:t>
            </w:r>
          </w:p>
          <w:p w14:paraId="2B33B8CA" w14:textId="77777777" w:rsidR="00D474CA" w:rsidRPr="00F31BF7" w:rsidRDefault="00D474CA" w:rsidP="00D474C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1056D1AE" w14:textId="79651B40" w:rsidR="00D474CA" w:rsidRPr="00F31BF7" w:rsidRDefault="00D474CA" w:rsidP="00D474C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Demanda de nulidad: </w:t>
            </w:r>
            <w:r w:rsidR="00F67EBD" w:rsidRPr="00F31BF7">
              <w:rPr>
                <w:rFonts w:asciiTheme="majorHAnsi" w:hAnsiTheme="majorHAnsi"/>
                <w:bCs/>
                <w:sz w:val="20"/>
                <w:szCs w:val="20"/>
                <w:lang w:val="es-ES_tradnl"/>
              </w:rPr>
              <w:t>pendiente de decisión</w:t>
            </w:r>
          </w:p>
        </w:tc>
        <w:tc>
          <w:tcPr>
            <w:tcW w:w="2338" w:type="dxa"/>
            <w:vAlign w:val="center"/>
          </w:tcPr>
          <w:p w14:paraId="41040BF1" w14:textId="0A78E66A" w:rsidR="00D474CA" w:rsidRPr="00F31BF7" w:rsidRDefault="00D474CA" w:rsidP="00D474C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nulidad: </w:t>
            </w:r>
            <w:r w:rsidR="00303B04" w:rsidRPr="00F31BF7">
              <w:rPr>
                <w:rFonts w:asciiTheme="majorHAnsi" w:hAnsiTheme="majorHAnsi"/>
                <w:bCs/>
                <w:sz w:val="20"/>
                <w:szCs w:val="20"/>
                <w:lang w:val="es-ES_tradnl"/>
              </w:rPr>
              <w:t>29</w:t>
            </w:r>
            <w:r w:rsidRPr="00F31BF7">
              <w:rPr>
                <w:rFonts w:asciiTheme="majorHAnsi" w:hAnsiTheme="majorHAnsi"/>
                <w:bCs/>
                <w:sz w:val="20"/>
                <w:szCs w:val="20"/>
                <w:lang w:val="es-ES_tradnl"/>
              </w:rPr>
              <w:t xml:space="preserve"> de </w:t>
            </w:r>
            <w:r w:rsidR="00303B04" w:rsidRPr="00F31BF7">
              <w:rPr>
                <w:rFonts w:asciiTheme="majorHAnsi" w:hAnsiTheme="majorHAnsi"/>
                <w:bCs/>
                <w:sz w:val="20"/>
                <w:szCs w:val="20"/>
                <w:lang w:val="es-ES_tradnl"/>
              </w:rPr>
              <w:t xml:space="preserve">mayo </w:t>
            </w:r>
            <w:r w:rsidRPr="00F31BF7">
              <w:rPr>
                <w:rFonts w:asciiTheme="majorHAnsi" w:hAnsiTheme="majorHAnsi"/>
                <w:bCs/>
                <w:sz w:val="20"/>
                <w:szCs w:val="20"/>
                <w:lang w:val="es-ES_tradnl"/>
              </w:rPr>
              <w:t>de 2020</w:t>
            </w:r>
          </w:p>
          <w:p w14:paraId="534AF916" w14:textId="77777777" w:rsidR="00D474CA" w:rsidRPr="00F31BF7" w:rsidRDefault="00D474CA" w:rsidP="00D474C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E42A757" w14:textId="629693E9" w:rsidR="00D474CA" w:rsidRPr="00F31BF7" w:rsidRDefault="00D474CA" w:rsidP="00D474C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 xml:space="preserve">Acción de tutela: </w:t>
            </w:r>
            <w:r w:rsidR="005236D2" w:rsidRPr="00F31BF7">
              <w:rPr>
                <w:rFonts w:asciiTheme="majorHAnsi" w:hAnsiTheme="majorHAnsi"/>
                <w:bCs/>
                <w:sz w:val="20"/>
                <w:szCs w:val="20"/>
                <w:lang w:val="es-ES_tradnl"/>
              </w:rPr>
              <w:t xml:space="preserve">19 de septiembre </w:t>
            </w:r>
            <w:r w:rsidRPr="00F31BF7">
              <w:rPr>
                <w:rFonts w:asciiTheme="majorHAnsi" w:hAnsiTheme="majorHAnsi"/>
                <w:bCs/>
                <w:sz w:val="20"/>
                <w:szCs w:val="20"/>
                <w:lang w:val="es-ES_tradnl"/>
              </w:rPr>
              <w:t>de 20</w:t>
            </w:r>
            <w:r w:rsidR="005236D2" w:rsidRPr="00F31BF7">
              <w:rPr>
                <w:rFonts w:asciiTheme="majorHAnsi" w:hAnsiTheme="majorHAnsi"/>
                <w:bCs/>
                <w:sz w:val="20"/>
                <w:szCs w:val="20"/>
                <w:lang w:val="es-ES_tradnl"/>
              </w:rPr>
              <w:t>16</w:t>
            </w:r>
          </w:p>
          <w:p w14:paraId="5E1AB974" w14:textId="77777777" w:rsidR="00D474CA" w:rsidRPr="00F31BF7" w:rsidRDefault="00D474CA" w:rsidP="00D474C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44569609" w14:textId="77777777" w:rsidR="00D474CA" w:rsidRPr="00F31BF7" w:rsidRDefault="00D474CA" w:rsidP="00F67EB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6DB6CCB6" w14:textId="77777777" w:rsidR="00F67EBD" w:rsidRPr="00F31BF7" w:rsidRDefault="00F67EBD" w:rsidP="00F67EB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r w:rsidR="007D1C8B" w:rsidRPr="00070BEA" w14:paraId="0831990D" w14:textId="77777777" w:rsidTr="00B43DF5">
        <w:trPr>
          <w:trHeight w:hRule="exact" w:val="1882"/>
        </w:trPr>
        <w:tc>
          <w:tcPr>
            <w:tcW w:w="2695" w:type="dxa"/>
            <w:vAlign w:val="center"/>
          </w:tcPr>
          <w:p w14:paraId="6EA12E13" w14:textId="5116A490" w:rsidR="007D1C8B" w:rsidRPr="00F31BF7" w:rsidRDefault="007D1C8B" w:rsidP="007D1C8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52. Jaime Vidal Perdomo (falleció en 2018 y fue sustituido por su cónyuge supérstite Clara Inés Caicedo de Vidal)</w:t>
            </w:r>
          </w:p>
        </w:tc>
        <w:tc>
          <w:tcPr>
            <w:tcW w:w="1979" w:type="dxa"/>
            <w:vAlign w:val="center"/>
          </w:tcPr>
          <w:p w14:paraId="387173C2" w14:textId="140D933E" w:rsidR="007D1C8B" w:rsidRPr="00F31BF7" w:rsidRDefault="007D1C8B" w:rsidP="007D1C8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nulidad promovida por FONPRECON, reajuste automático en julio de 2013, ante el cual, interpuso una acción de tutela</w:t>
            </w:r>
          </w:p>
        </w:tc>
        <w:tc>
          <w:tcPr>
            <w:tcW w:w="2338" w:type="dxa"/>
            <w:vAlign w:val="center"/>
          </w:tcPr>
          <w:p w14:paraId="028ECBE1" w14:textId="708E94CC" w:rsidR="007D1C8B" w:rsidRPr="00F31BF7" w:rsidRDefault="007D1C8B" w:rsidP="007D1C8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nulidad: 23 de agosto de 2017</w:t>
            </w:r>
          </w:p>
          <w:p w14:paraId="3B301FCD" w14:textId="77777777" w:rsidR="007D1C8B" w:rsidRPr="00F31BF7" w:rsidRDefault="007D1C8B" w:rsidP="007D1C8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73729FD5" w14:textId="3C8B32C5" w:rsidR="007D1C8B" w:rsidRPr="00F31BF7" w:rsidRDefault="007D1C8B" w:rsidP="007D1C8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 de agosto de 2013</w:t>
            </w:r>
          </w:p>
        </w:tc>
        <w:tc>
          <w:tcPr>
            <w:tcW w:w="2338" w:type="dxa"/>
            <w:vAlign w:val="center"/>
          </w:tcPr>
          <w:p w14:paraId="031EF2BF" w14:textId="27090064" w:rsidR="007D1C8B" w:rsidRPr="00F31BF7" w:rsidRDefault="007D1C8B" w:rsidP="007D1C8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nulidad: pendiente de decisión</w:t>
            </w:r>
          </w:p>
          <w:p w14:paraId="5553482D" w14:textId="77777777" w:rsidR="007D1C8B" w:rsidRPr="00F31BF7" w:rsidRDefault="007D1C8B" w:rsidP="007D1C8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F6A9DBA" w14:textId="56A533B6" w:rsidR="007D1C8B" w:rsidRPr="00F31BF7" w:rsidRDefault="007D1C8B" w:rsidP="00B43D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19 de septiembre de 2016</w:t>
            </w:r>
          </w:p>
        </w:tc>
      </w:tr>
      <w:tr w:rsidR="007E4F38" w:rsidRPr="00F31BF7" w14:paraId="6D3F73AC" w14:textId="77777777" w:rsidTr="00863A09">
        <w:trPr>
          <w:trHeight w:hRule="exact" w:val="1342"/>
        </w:trPr>
        <w:tc>
          <w:tcPr>
            <w:tcW w:w="2695" w:type="dxa"/>
            <w:vAlign w:val="center"/>
          </w:tcPr>
          <w:p w14:paraId="1C5631C0" w14:textId="4404654A" w:rsidR="007E4F38" w:rsidRPr="00F31BF7" w:rsidRDefault="007E4F38" w:rsidP="007E4F38">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53. Juan de Dios Alfonso García (falleció en 2017 y fue sustituido por su cónyuge supérstite Fanny Isabel Acevedo González)</w:t>
            </w:r>
          </w:p>
        </w:tc>
        <w:tc>
          <w:tcPr>
            <w:tcW w:w="1979" w:type="dxa"/>
            <w:vAlign w:val="center"/>
          </w:tcPr>
          <w:p w14:paraId="31BF4F71" w14:textId="2FC97EAB" w:rsidR="007E4F38" w:rsidRPr="00F31BF7" w:rsidRDefault="007E4F38" w:rsidP="007E4F38">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w:t>
            </w:r>
          </w:p>
        </w:tc>
        <w:tc>
          <w:tcPr>
            <w:tcW w:w="2338" w:type="dxa"/>
            <w:vAlign w:val="center"/>
          </w:tcPr>
          <w:p w14:paraId="135780D7" w14:textId="44A854A2" w:rsidR="007E4F38" w:rsidRPr="00F31BF7" w:rsidRDefault="007E4F38" w:rsidP="007E4F38">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22 de julio de 2014</w:t>
            </w:r>
          </w:p>
        </w:tc>
        <w:tc>
          <w:tcPr>
            <w:tcW w:w="2338" w:type="dxa"/>
            <w:vAlign w:val="center"/>
          </w:tcPr>
          <w:p w14:paraId="1EF662F8" w14:textId="3AE38918" w:rsidR="007E4F38" w:rsidRPr="00F31BF7" w:rsidRDefault="007E4F38" w:rsidP="007E4F38">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13 de octubre de 2016</w:t>
            </w:r>
          </w:p>
        </w:tc>
      </w:tr>
      <w:tr w:rsidR="00755DF2" w:rsidRPr="00070BEA" w14:paraId="42B025FF" w14:textId="77777777" w:rsidTr="00755DF2">
        <w:trPr>
          <w:trHeight w:hRule="exact" w:val="1981"/>
        </w:trPr>
        <w:tc>
          <w:tcPr>
            <w:tcW w:w="2695" w:type="dxa"/>
            <w:vAlign w:val="center"/>
          </w:tcPr>
          <w:p w14:paraId="4261B55B" w14:textId="59D88120" w:rsidR="00755DF2" w:rsidRPr="00F31BF7" w:rsidRDefault="00755DF2" w:rsidP="00755DF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54. Ignacio Rafael Hadechiny Puello (falleció en 2020 y fue sustituido por su cónyuge Gregory del Carmen Argote Agudelo)</w:t>
            </w:r>
          </w:p>
        </w:tc>
        <w:tc>
          <w:tcPr>
            <w:tcW w:w="1979" w:type="dxa"/>
            <w:vAlign w:val="center"/>
          </w:tcPr>
          <w:p w14:paraId="39774B89" w14:textId="28BBEC1A" w:rsidR="00755DF2" w:rsidRPr="00F31BF7" w:rsidRDefault="00755DF2" w:rsidP="00755DF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Reajuste automático en julio de 2013, ante el cual, interpuso una acción de tutela y demanda de nulidad y restablecimiento del derecho</w:t>
            </w:r>
          </w:p>
        </w:tc>
        <w:tc>
          <w:tcPr>
            <w:tcW w:w="2338" w:type="dxa"/>
            <w:vAlign w:val="center"/>
          </w:tcPr>
          <w:p w14:paraId="4C5D6422" w14:textId="77777777" w:rsidR="00755DF2" w:rsidRPr="00F31BF7" w:rsidRDefault="00755DF2" w:rsidP="00755DF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16 de enero de 2014</w:t>
            </w:r>
          </w:p>
          <w:p w14:paraId="35D73927" w14:textId="77777777" w:rsidR="00755DF2" w:rsidRPr="00F31BF7" w:rsidRDefault="00755DF2" w:rsidP="00755DF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30999AB1" w14:textId="17A68806" w:rsidR="00755DF2" w:rsidRPr="00F31BF7" w:rsidRDefault="00755DF2" w:rsidP="00755DF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Demanda de nulidad: pendiente de decisión</w:t>
            </w:r>
          </w:p>
        </w:tc>
        <w:tc>
          <w:tcPr>
            <w:tcW w:w="2338" w:type="dxa"/>
            <w:vAlign w:val="center"/>
          </w:tcPr>
          <w:p w14:paraId="6A5FDD5E" w14:textId="77777777" w:rsidR="00755DF2" w:rsidRPr="00F31BF7" w:rsidRDefault="00755DF2" w:rsidP="00755DF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r w:rsidRPr="00F31BF7">
              <w:rPr>
                <w:rFonts w:asciiTheme="majorHAnsi" w:hAnsiTheme="majorHAnsi"/>
                <w:bCs/>
                <w:sz w:val="20"/>
                <w:szCs w:val="20"/>
                <w:lang w:val="es-ES_tradnl"/>
              </w:rPr>
              <w:t>Acción de tutela: 11 de febrero de 2014</w:t>
            </w:r>
          </w:p>
          <w:p w14:paraId="7ABC5F46" w14:textId="77777777" w:rsidR="00755DF2" w:rsidRPr="00F31BF7" w:rsidRDefault="00755DF2" w:rsidP="00755DF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3BF0FEC8" w14:textId="77777777" w:rsidR="00755DF2" w:rsidRPr="00F31BF7" w:rsidRDefault="00755DF2" w:rsidP="00755DF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p w14:paraId="0FD03C90" w14:textId="6ABD1DC0" w:rsidR="00755DF2" w:rsidRPr="00F31BF7" w:rsidRDefault="00755DF2" w:rsidP="00755DF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0"/>
                <w:szCs w:val="20"/>
                <w:lang w:val="es-ES_tradnl"/>
              </w:rPr>
            </w:pPr>
          </w:p>
        </w:tc>
      </w:tr>
    </w:tbl>
    <w:p w14:paraId="45A40D98" w14:textId="43EA7063" w:rsidR="004B1F02" w:rsidRPr="00F31BF7" w:rsidRDefault="004B1F02" w:rsidP="004B1F02">
      <w:pPr>
        <w:pStyle w:val="ListParagraph"/>
        <w:spacing w:before="240" w:after="240"/>
        <w:jc w:val="both"/>
        <w:rPr>
          <w:rFonts w:asciiTheme="majorHAnsi" w:hAnsiTheme="majorHAnsi"/>
          <w:bCs/>
          <w:i/>
          <w:iCs/>
          <w:sz w:val="20"/>
          <w:szCs w:val="20"/>
          <w:lang w:val="es-ES_tradnl"/>
        </w:rPr>
      </w:pPr>
      <w:r w:rsidRPr="00F31BF7">
        <w:rPr>
          <w:rFonts w:asciiTheme="majorHAnsi" w:hAnsiTheme="majorHAnsi"/>
          <w:bCs/>
          <w:i/>
          <w:iCs/>
          <w:sz w:val="20"/>
          <w:szCs w:val="20"/>
          <w:lang w:val="es-ES_tradnl"/>
        </w:rPr>
        <w:t>Posición del Estado colombiano</w:t>
      </w:r>
    </w:p>
    <w:p w14:paraId="53096311" w14:textId="77777777" w:rsidR="001D1385" w:rsidRPr="00F31BF7" w:rsidRDefault="001D1385" w:rsidP="001D1385">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sz w:val="20"/>
          <w:szCs w:val="20"/>
          <w:lang w:val="es-ES_tradnl"/>
        </w:rPr>
        <w:t>El Estado, por su parte, considera que la presente petición es inadmisible por la configuración de la denominada ‘fórmula de la cuarta instancia’ respecto al Grupo 2 de personas y por extemporaneidad respecto al Grupo 1 de presuntas víctimas, y también por la falta de caracterización de los hechos denunciados como posibles violaciones a los derechos protegidos en la Convención Americana.</w:t>
      </w:r>
    </w:p>
    <w:p w14:paraId="2A2A58F8" w14:textId="77777777" w:rsidR="001D1385" w:rsidRPr="00F31BF7" w:rsidRDefault="001D1385" w:rsidP="001D1385">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bCs/>
          <w:sz w:val="20"/>
          <w:szCs w:val="20"/>
          <w:lang w:val="es-ES_tradnl"/>
        </w:rPr>
        <w:lastRenderedPageBreak/>
        <w:t>En primer lugar, el Estado se refiere al estándar sentado por la Corte Interamericana de Derechos Humanos sobre el derecho a la seguridad social y su relación con el derecho a la propiedad privada, consagrado en el artículo 21 de la Convención Americana. Al respecto, sostiene que no se trata de un derecho absoluto, y que el Estado tiene la potestad de restringirlo o limitarlo siempre que cumpla con los parámetros establecidos en la Convención Americana.</w:t>
      </w:r>
    </w:p>
    <w:p w14:paraId="35A3FB1C" w14:textId="1EE67B20" w:rsidR="001D1385" w:rsidRPr="00F31BF7" w:rsidRDefault="001D1385" w:rsidP="001D1385">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bCs/>
          <w:sz w:val="20"/>
          <w:szCs w:val="20"/>
          <w:lang w:val="es-ES_tradnl"/>
        </w:rPr>
        <w:t xml:space="preserve">Colombia </w:t>
      </w:r>
      <w:r w:rsidR="003135D6" w:rsidRPr="00F31BF7">
        <w:rPr>
          <w:rFonts w:asciiTheme="majorHAnsi" w:hAnsiTheme="majorHAnsi"/>
          <w:bCs/>
          <w:sz w:val="20"/>
          <w:szCs w:val="20"/>
          <w:lang w:val="es-ES_tradnl"/>
        </w:rPr>
        <w:t>aduce</w:t>
      </w:r>
      <w:r w:rsidRPr="00F31BF7">
        <w:rPr>
          <w:rFonts w:asciiTheme="majorHAnsi" w:hAnsiTheme="majorHAnsi"/>
          <w:bCs/>
          <w:sz w:val="20"/>
          <w:szCs w:val="20"/>
          <w:lang w:val="es-ES_tradnl"/>
        </w:rPr>
        <w:t xml:space="preserve"> que los Estados pueden reducir el monto de las pensiones únicamente por la vía legal adecuada y por razones de utilidad pública o interés social. En tal sentido, el Estado enfatiza que la razón por la que se redujeron las pensiones de las presuntas víctimas tuvo que ver con el mantenimiento de la estabilidad financiera del Estado a fin de asegurar que el régimen de seguridad social esté basado en el principio de equidad. En esa medida, Colombia considera que la reducción del monto de la mesada pensional de las presuntas víctimas cumplió con los estándares de legalidad, búsqueda de un fin legítimo y proporcionalidad de la medida adoptada con el fin propuesto. Así reitera que la medida de reducir el monto pensional de las mesadas más elevadas busca promover la sostenibilidad y equidad del sistema de seguridad social y la ampliación de la cobertura. Así, Colombia señala que la Sentencia C-258/13 llegó a la conclusión que:</w:t>
      </w:r>
    </w:p>
    <w:p w14:paraId="6EE532EB" w14:textId="77777777" w:rsidR="001D1385" w:rsidRPr="00F31BF7" w:rsidRDefault="001D1385" w:rsidP="001D1385">
      <w:pPr>
        <w:pStyle w:val="ListParagraph"/>
        <w:spacing w:before="240" w:after="240"/>
        <w:ind w:left="360" w:right="360"/>
        <w:jc w:val="both"/>
        <w:rPr>
          <w:rFonts w:asciiTheme="majorHAnsi" w:hAnsiTheme="majorHAnsi"/>
          <w:bCs/>
          <w:sz w:val="18"/>
          <w:szCs w:val="18"/>
          <w:lang w:val="es-ES_tradnl"/>
        </w:rPr>
      </w:pPr>
      <w:r w:rsidRPr="00F31BF7">
        <w:rPr>
          <w:rFonts w:asciiTheme="majorHAnsi" w:hAnsiTheme="majorHAnsi"/>
          <w:bCs/>
          <w:sz w:val="18"/>
          <w:szCs w:val="18"/>
          <w:lang w:val="es-ES_tradnl"/>
        </w:rPr>
        <w:t>La norma demandada [sobre el cálculo de las pensiones de excongresistas], conforme con la interpretación que le estaban dando sus operadores, era contraria al principio de igualdad en tanto que: i) Generaba condiciones más favorables para un sector de la población privilegiado; ii) Imponía un sacrificio desproporcionado de los principios y finalidades de la seguridad social; iii) No existía justificación constitucional para el tratamiento diferenciado, ya que no favorecía a un sector vulnerable de la población; iv) Otorgaba subsidios públicos a quienes no eran merecedoras según los principios del Estado Social de Derecho; v) Sacrificaba el cumplimiento de las metas de cobertura y universalidad, afectando el mandato de progresividad; y vi) aplicaba ultractivamente el IBL [Ingreso Base de Liquidación de la Pensión] aun cuando era un elemento no sometido a transición.</w:t>
      </w:r>
    </w:p>
    <w:p w14:paraId="69DF41BA" w14:textId="77777777" w:rsidR="001D1385" w:rsidRPr="00F31BF7" w:rsidRDefault="001D1385" w:rsidP="001D1385">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bCs/>
          <w:sz w:val="20"/>
          <w:szCs w:val="20"/>
          <w:lang w:val="es-ES_tradnl"/>
        </w:rPr>
        <w:t>El Estado también señaló que:</w:t>
      </w:r>
    </w:p>
    <w:p w14:paraId="34E96D30" w14:textId="57B35B3E" w:rsidR="001D1385" w:rsidRPr="00F31BF7" w:rsidRDefault="001D1385" w:rsidP="001D1385">
      <w:pPr>
        <w:spacing w:before="240" w:after="240"/>
        <w:ind w:left="360" w:right="360"/>
        <w:jc w:val="both"/>
        <w:rPr>
          <w:rFonts w:asciiTheme="majorHAnsi" w:hAnsiTheme="majorHAnsi"/>
          <w:bCs/>
          <w:sz w:val="18"/>
          <w:szCs w:val="18"/>
          <w:lang w:val="es-ES_tradnl"/>
        </w:rPr>
      </w:pPr>
      <w:r w:rsidRPr="00F31BF7">
        <w:rPr>
          <w:rFonts w:asciiTheme="majorHAnsi" w:hAnsiTheme="majorHAnsi"/>
          <w:bCs/>
          <w:sz w:val="18"/>
          <w:szCs w:val="18"/>
          <w:lang w:val="es-ES_tradnl"/>
        </w:rPr>
        <w:t xml:space="preserve">La Sentencia no transgredió los derechos adquiridos de los beneficiarios de los regímenes especiales, en razón a que sus efectos recaen sobre las mesadas futuras que aún no han entrado al patrimonio de la persona. </w:t>
      </w:r>
      <w:r w:rsidR="00096F88" w:rsidRPr="00F31BF7">
        <w:rPr>
          <w:rFonts w:asciiTheme="majorHAnsi" w:hAnsiTheme="majorHAnsi"/>
          <w:bCs/>
          <w:sz w:val="18"/>
          <w:szCs w:val="18"/>
          <w:lang w:val="es-ES_tradnl"/>
        </w:rPr>
        <w:t>[</w:t>
      </w:r>
      <w:r w:rsidRPr="00F31BF7">
        <w:rPr>
          <w:rFonts w:asciiTheme="majorHAnsi" w:hAnsiTheme="majorHAnsi"/>
          <w:bCs/>
          <w:sz w:val="18"/>
          <w:szCs w:val="18"/>
          <w:lang w:val="es-ES_tradnl"/>
        </w:rPr>
        <w:t>…</w:t>
      </w:r>
      <w:r w:rsidR="00096F88" w:rsidRPr="00F31BF7">
        <w:rPr>
          <w:rFonts w:asciiTheme="majorHAnsi" w:hAnsiTheme="majorHAnsi"/>
          <w:bCs/>
          <w:sz w:val="18"/>
          <w:szCs w:val="18"/>
          <w:lang w:val="es-ES_tradnl"/>
        </w:rPr>
        <w:t>]</w:t>
      </w:r>
      <w:r w:rsidRPr="00F31BF7">
        <w:rPr>
          <w:rFonts w:asciiTheme="majorHAnsi" w:hAnsiTheme="majorHAnsi"/>
          <w:bCs/>
          <w:sz w:val="18"/>
          <w:szCs w:val="18"/>
          <w:lang w:val="es-ES_tradnl"/>
        </w:rPr>
        <w:t xml:space="preserve"> El fallo ordena la adopción de medidas conducentes a asegurar que el ahorro fiscal obtenido como resultado de los reajustes dispuestos sea dirigido al aumento de la cobertura del sistema general de pensiones.</w:t>
      </w:r>
    </w:p>
    <w:p w14:paraId="7A0EA480" w14:textId="77777777" w:rsidR="001D1385" w:rsidRPr="00F31BF7" w:rsidRDefault="001D1385" w:rsidP="001D1385">
      <w:pPr>
        <w:spacing w:before="240" w:after="240"/>
        <w:ind w:left="360" w:right="360"/>
        <w:jc w:val="both"/>
        <w:rPr>
          <w:rFonts w:asciiTheme="majorHAnsi" w:hAnsiTheme="majorHAnsi"/>
          <w:bCs/>
          <w:sz w:val="18"/>
          <w:szCs w:val="18"/>
          <w:lang w:val="es-ES_tradnl"/>
        </w:rPr>
      </w:pPr>
      <w:r w:rsidRPr="00F31BF7">
        <w:rPr>
          <w:rFonts w:asciiTheme="majorHAnsi" w:hAnsiTheme="majorHAnsi"/>
          <w:bCs/>
          <w:sz w:val="18"/>
          <w:szCs w:val="18"/>
          <w:lang w:val="es-ES_tradnl"/>
        </w:rPr>
        <w:t>La medida restrictiva cumple con los requisitos de proporcionalidad y no regresividad, en tanto tiene como fines legítimos dentro de una sociedad democrática mantener la estabilidad fiscal y el principio de equidad del régimen de seguridad social. Adicionalmente, la limitación aplicada encuentra sustento en normas de rango tanto constitucional como legal y no afecta la esencia del derecho a la pensión, imponiendo un sacrificio proporcional a la existencia de la real necesidad de ampliar la cobertura del sistema de pensiones.</w:t>
      </w:r>
    </w:p>
    <w:p w14:paraId="1EC9A914" w14:textId="77777777" w:rsidR="001D1385" w:rsidRPr="00F31BF7" w:rsidRDefault="001D1385" w:rsidP="001D1385">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bCs/>
          <w:sz w:val="20"/>
          <w:szCs w:val="20"/>
          <w:lang w:val="es-ES_tradnl"/>
        </w:rPr>
        <w:t>Por ello, el Estado concluye que la presente petición se enmarca en la doctrina de la cuarta instancia internacional, en la medida en que la reducción de las pensiones no caracteriza una violación de los derechos invocados.</w:t>
      </w:r>
    </w:p>
    <w:p w14:paraId="3968315E" w14:textId="77777777" w:rsidR="001D1385" w:rsidRPr="00F31BF7" w:rsidRDefault="001D1385" w:rsidP="001D1385">
      <w:pPr>
        <w:pStyle w:val="ListParagraph"/>
        <w:numPr>
          <w:ilvl w:val="0"/>
          <w:numId w:val="60"/>
        </w:numPr>
        <w:spacing w:before="240" w:after="240"/>
        <w:ind w:left="0" w:firstLine="720"/>
        <w:jc w:val="both"/>
        <w:rPr>
          <w:rFonts w:asciiTheme="majorHAnsi" w:hAnsiTheme="majorHAnsi"/>
          <w:bCs/>
          <w:sz w:val="20"/>
          <w:szCs w:val="20"/>
          <w:lang w:val="es-ES_tradnl"/>
        </w:rPr>
      </w:pPr>
      <w:r w:rsidRPr="00F31BF7">
        <w:rPr>
          <w:rFonts w:asciiTheme="majorHAnsi" w:hAnsiTheme="majorHAnsi"/>
          <w:bCs/>
          <w:sz w:val="20"/>
          <w:szCs w:val="20"/>
          <w:lang w:val="es-ES_tradnl"/>
        </w:rPr>
        <w:t>Por último, el Estado alega el incumplimiento del plazo de los seis meses de presentación de la petición, establecido en el artículo 46.1.b) de la Convención Americana respecto de los reclamos planteados por el Grupo 1 de presuntas víctimas, ya que las acciones de lesividad habían concluido años antes de la presentación de la petición, esto es, excediendo el término de seis meses desde el agotamiento del último recurso interno. De manera subsidiaria, el Estado plantea que, en caso de que la CIDH no estime que los reclamos sean extemporáneos, los hechos denunciados no caracterizarían una violación a los derechos invocados, bajo los mismos fundamentos de su alegato sobre la cuarta instancia internacional.</w:t>
      </w:r>
    </w:p>
    <w:p w14:paraId="51F68C92" w14:textId="7B05224A" w:rsidR="003239B8" w:rsidRPr="00F31BF7" w:rsidRDefault="003239B8" w:rsidP="003239B8">
      <w:pPr>
        <w:spacing w:before="240" w:after="240"/>
        <w:ind w:firstLine="720"/>
        <w:jc w:val="both"/>
        <w:rPr>
          <w:rFonts w:asciiTheme="majorHAnsi" w:hAnsiTheme="majorHAnsi"/>
          <w:sz w:val="20"/>
          <w:szCs w:val="20"/>
          <w:lang w:val="es-ES_tradnl"/>
        </w:rPr>
      </w:pPr>
      <w:r w:rsidRPr="00F31BF7">
        <w:rPr>
          <w:rFonts w:asciiTheme="majorHAnsi" w:eastAsia="Cambria" w:hAnsiTheme="majorHAnsi" w:cs="Cambria"/>
          <w:b/>
          <w:bCs/>
          <w:color w:val="000000"/>
          <w:sz w:val="20"/>
          <w:szCs w:val="20"/>
          <w:u w:color="000000"/>
          <w:lang w:val="es-ES_tradnl" w:eastAsia="es-ES"/>
        </w:rPr>
        <w:t>VI.</w:t>
      </w:r>
      <w:r w:rsidRPr="00F31BF7">
        <w:rPr>
          <w:rFonts w:asciiTheme="majorHAnsi" w:eastAsia="Cambria" w:hAnsiTheme="majorHAnsi" w:cs="Cambria"/>
          <w:b/>
          <w:bCs/>
          <w:color w:val="000000"/>
          <w:sz w:val="20"/>
          <w:szCs w:val="20"/>
          <w:u w:color="000000"/>
          <w:lang w:val="es-ES_tradnl" w:eastAsia="es-ES"/>
        </w:rPr>
        <w:tab/>
      </w:r>
      <w:r w:rsidR="004A6A54" w:rsidRPr="00F31BF7">
        <w:rPr>
          <w:rFonts w:asciiTheme="majorHAnsi" w:hAnsiTheme="majorHAnsi"/>
          <w:b/>
          <w:bCs/>
          <w:sz w:val="20"/>
          <w:szCs w:val="20"/>
          <w:lang w:val="es-ES_tradnl"/>
        </w:rPr>
        <w:t xml:space="preserve">ANÁLISIS DE </w:t>
      </w:r>
      <w:r w:rsidR="00C21FEF" w:rsidRPr="00F31BF7">
        <w:rPr>
          <w:rFonts w:asciiTheme="majorHAnsi" w:hAnsiTheme="majorHAnsi"/>
          <w:b/>
          <w:sz w:val="20"/>
          <w:szCs w:val="20"/>
          <w:lang w:val="es-ES_tradnl"/>
        </w:rPr>
        <w:t>AGOTAMIENTO DE LOS RECURSOS INTERNOS Y PLAZO DE PRESENTACIÓN</w:t>
      </w:r>
    </w:p>
    <w:p w14:paraId="6F318CE6" w14:textId="535C2C5E" w:rsidR="00ED698A" w:rsidRPr="00F31BF7" w:rsidRDefault="00F81073" w:rsidP="00ED698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31BF7">
        <w:rPr>
          <w:rFonts w:asciiTheme="majorHAnsi" w:hAnsiTheme="majorHAnsi"/>
          <w:sz w:val="20"/>
          <w:szCs w:val="20"/>
          <w:lang w:val="es-ES_tradnl"/>
        </w:rPr>
        <w:t>L</w:t>
      </w:r>
      <w:r w:rsidR="00ED698A" w:rsidRPr="00F31BF7">
        <w:rPr>
          <w:rFonts w:asciiTheme="majorHAnsi" w:hAnsiTheme="majorHAnsi"/>
          <w:sz w:val="20"/>
          <w:szCs w:val="20"/>
          <w:lang w:val="es-ES_tradnl"/>
        </w:rPr>
        <w:t xml:space="preserve">a CIDH observa que la presente petición incluye alegaciones con respecto a la presunta violación de los derechos a la propiedad privada y a la seguridad social </w:t>
      </w:r>
      <w:r w:rsidR="003450DB" w:rsidRPr="00F31BF7">
        <w:rPr>
          <w:rFonts w:asciiTheme="majorHAnsi" w:hAnsiTheme="majorHAnsi"/>
          <w:sz w:val="20"/>
          <w:szCs w:val="20"/>
          <w:lang w:val="es-ES_tradnl"/>
        </w:rPr>
        <w:t xml:space="preserve">de </w:t>
      </w:r>
      <w:r w:rsidR="004510D4" w:rsidRPr="00F31BF7">
        <w:rPr>
          <w:rFonts w:asciiTheme="majorHAnsi" w:hAnsiTheme="majorHAnsi"/>
          <w:sz w:val="20"/>
          <w:szCs w:val="20"/>
          <w:lang w:val="es-ES_tradnl"/>
        </w:rPr>
        <w:t>ci</w:t>
      </w:r>
      <w:r w:rsidR="00720D25" w:rsidRPr="00F31BF7">
        <w:rPr>
          <w:rFonts w:asciiTheme="majorHAnsi" w:hAnsiTheme="majorHAnsi"/>
          <w:sz w:val="20"/>
          <w:szCs w:val="20"/>
          <w:lang w:val="es-ES_tradnl"/>
        </w:rPr>
        <w:t>ncuenta y cuatro</w:t>
      </w:r>
      <w:r w:rsidR="003450DB" w:rsidRPr="00F31BF7">
        <w:rPr>
          <w:rFonts w:asciiTheme="majorHAnsi" w:hAnsiTheme="majorHAnsi"/>
          <w:sz w:val="20"/>
          <w:szCs w:val="20"/>
          <w:lang w:val="es-ES_tradnl"/>
        </w:rPr>
        <w:t xml:space="preserve"> excongresistas </w:t>
      </w:r>
      <w:r w:rsidR="00ED698A" w:rsidRPr="00F31BF7">
        <w:rPr>
          <w:rFonts w:asciiTheme="majorHAnsi" w:hAnsiTheme="majorHAnsi"/>
          <w:sz w:val="20"/>
          <w:szCs w:val="20"/>
          <w:lang w:val="es-ES_tradnl"/>
        </w:rPr>
        <w:t>por</w:t>
      </w:r>
      <w:r w:rsidR="00720D25" w:rsidRPr="00F31BF7">
        <w:rPr>
          <w:rFonts w:asciiTheme="majorHAnsi" w:hAnsiTheme="majorHAnsi"/>
          <w:sz w:val="20"/>
          <w:szCs w:val="20"/>
          <w:lang w:val="es-ES_tradnl"/>
        </w:rPr>
        <w:t>:</w:t>
      </w:r>
      <w:r w:rsidR="00ED698A" w:rsidRPr="00F31BF7">
        <w:rPr>
          <w:rFonts w:asciiTheme="majorHAnsi" w:hAnsiTheme="majorHAnsi"/>
          <w:sz w:val="20"/>
          <w:szCs w:val="20"/>
          <w:lang w:val="es-ES_tradnl"/>
        </w:rPr>
        <w:t xml:space="preserve"> (a) </w:t>
      </w:r>
      <w:r w:rsidR="00A72EFD" w:rsidRPr="00F31BF7">
        <w:rPr>
          <w:rFonts w:asciiTheme="majorHAnsi" w:hAnsiTheme="majorHAnsi"/>
          <w:sz w:val="20"/>
          <w:szCs w:val="20"/>
          <w:lang w:val="es-ES_tradnl"/>
        </w:rPr>
        <w:t xml:space="preserve">la tramitación </w:t>
      </w:r>
      <w:r w:rsidR="00ED698A" w:rsidRPr="00F31BF7">
        <w:rPr>
          <w:rFonts w:asciiTheme="majorHAnsi" w:hAnsiTheme="majorHAnsi"/>
          <w:sz w:val="20"/>
          <w:szCs w:val="20"/>
          <w:lang w:val="es-ES_tradnl"/>
        </w:rPr>
        <w:t xml:space="preserve">de acciones de lesividad y nulidad que llevaron al reajuste de la mesada pensional; y, (b) la reducción del monto pensional percibido por las presuntas víctimas como consecuencia de la aplicación del </w:t>
      </w:r>
      <w:r w:rsidR="00ED698A" w:rsidRPr="00F31BF7">
        <w:rPr>
          <w:rFonts w:asciiTheme="majorHAnsi" w:hAnsiTheme="majorHAnsi"/>
          <w:sz w:val="20"/>
          <w:szCs w:val="20"/>
          <w:lang w:val="es-ES_tradnl"/>
        </w:rPr>
        <w:lastRenderedPageBreak/>
        <w:t>tope legal fijado por la Corte Constitucional en su sentencia C-258/13. Por su parte, el Estado replica que,</w:t>
      </w:r>
      <w:r w:rsidR="004864A0" w:rsidRPr="00F31BF7">
        <w:rPr>
          <w:rFonts w:asciiTheme="majorHAnsi" w:hAnsiTheme="majorHAnsi"/>
          <w:sz w:val="20"/>
          <w:szCs w:val="20"/>
          <w:lang w:val="es-ES_tradnl"/>
        </w:rPr>
        <w:t xml:space="preserve"> para el primer grupo, la petición fue presentada de manera extemporánea, mas no controvierte el agotamiento de los recursos internos respecto del segundo grupo de presuntas víctimas.</w:t>
      </w:r>
      <w:r w:rsidR="00ED698A" w:rsidRPr="00F31BF7">
        <w:rPr>
          <w:rFonts w:asciiTheme="majorHAnsi" w:hAnsiTheme="majorHAnsi"/>
          <w:sz w:val="20"/>
          <w:szCs w:val="20"/>
          <w:lang w:val="es-ES_tradnl"/>
        </w:rPr>
        <w:t xml:space="preserve"> </w:t>
      </w:r>
    </w:p>
    <w:p w14:paraId="5A6F6C97" w14:textId="1702FCCB" w:rsidR="00ED698A" w:rsidRPr="00F31BF7" w:rsidRDefault="00ED698A" w:rsidP="00F1364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31BF7">
        <w:rPr>
          <w:rFonts w:asciiTheme="majorHAnsi" w:hAnsiTheme="majorHAnsi"/>
          <w:sz w:val="20"/>
          <w:szCs w:val="20"/>
          <w:lang w:val="es-ES_tradnl"/>
        </w:rPr>
        <w:t xml:space="preserve">Ahora bien, en sus observaciones adicionales, la parte peticionaria </w:t>
      </w:r>
      <w:r w:rsidR="00B2078E" w:rsidRPr="00F31BF7">
        <w:rPr>
          <w:rFonts w:asciiTheme="majorHAnsi" w:hAnsiTheme="majorHAnsi"/>
          <w:sz w:val="20"/>
          <w:szCs w:val="20"/>
          <w:lang w:val="es-ES_tradnl"/>
        </w:rPr>
        <w:t>indicó expresamente</w:t>
      </w:r>
      <w:r w:rsidRPr="00F31BF7">
        <w:rPr>
          <w:rFonts w:asciiTheme="majorHAnsi" w:hAnsiTheme="majorHAnsi"/>
          <w:sz w:val="20"/>
          <w:szCs w:val="20"/>
          <w:lang w:val="es-ES_tradnl"/>
        </w:rPr>
        <w:t xml:space="preserve"> que el objeto</w:t>
      </w:r>
      <w:r w:rsidR="00AE18C0" w:rsidRPr="00F31BF7">
        <w:rPr>
          <w:rFonts w:asciiTheme="majorHAnsi" w:hAnsiTheme="majorHAnsi"/>
          <w:sz w:val="20"/>
          <w:szCs w:val="20"/>
          <w:lang w:val="es-ES_tradnl"/>
        </w:rPr>
        <w:t xml:space="preserve"> específico</w:t>
      </w:r>
      <w:r w:rsidRPr="00F31BF7">
        <w:rPr>
          <w:rFonts w:asciiTheme="majorHAnsi" w:hAnsiTheme="majorHAnsi"/>
          <w:sz w:val="20"/>
          <w:szCs w:val="20"/>
          <w:lang w:val="es-ES_tradnl"/>
        </w:rPr>
        <w:t xml:space="preserve"> de la petición era la violación de los derechos de las presuntas víctimas por la emisión de la Sentencia C-258/13. En particular, enfatizó que “</w:t>
      </w:r>
      <w:r w:rsidR="00AE18C0" w:rsidRPr="00F31BF7">
        <w:rPr>
          <w:rFonts w:asciiTheme="majorHAnsi" w:hAnsiTheme="majorHAnsi"/>
          <w:sz w:val="20"/>
          <w:szCs w:val="20"/>
          <w:lang w:val="es-ES_tradnl"/>
        </w:rPr>
        <w:t>[</w:t>
      </w:r>
      <w:r w:rsidRPr="00F31BF7">
        <w:rPr>
          <w:rFonts w:asciiTheme="majorHAnsi" w:hAnsiTheme="majorHAnsi"/>
          <w:sz w:val="20"/>
          <w:szCs w:val="20"/>
          <w:lang w:val="es-ES_tradnl"/>
        </w:rPr>
        <w:t>…</w:t>
      </w:r>
      <w:r w:rsidR="00AE18C0" w:rsidRPr="00F31BF7">
        <w:rPr>
          <w:rFonts w:asciiTheme="majorHAnsi" w:hAnsiTheme="majorHAnsi"/>
          <w:sz w:val="20"/>
          <w:szCs w:val="20"/>
          <w:lang w:val="es-ES_tradnl"/>
        </w:rPr>
        <w:t>]</w:t>
      </w:r>
      <w:r w:rsidRPr="00F31BF7">
        <w:rPr>
          <w:rFonts w:asciiTheme="majorHAnsi" w:hAnsiTheme="majorHAnsi"/>
          <w:sz w:val="20"/>
          <w:szCs w:val="20"/>
          <w:lang w:val="es-ES_tradnl"/>
        </w:rPr>
        <w:t xml:space="preserve"> </w:t>
      </w:r>
      <w:r w:rsidRPr="00F31BF7">
        <w:rPr>
          <w:rFonts w:asciiTheme="majorHAnsi" w:hAnsiTheme="majorHAnsi"/>
          <w:i/>
          <w:iCs/>
          <w:sz w:val="20"/>
          <w:szCs w:val="20"/>
          <w:lang w:val="es-ES_tradnl"/>
        </w:rPr>
        <w:t>la denuncia P-1289-14 versa sobre la violación de derechos humanos conforme con la Convención Americana sobre Derechos Humanos</w:t>
      </w:r>
      <w:r w:rsidRPr="00F31BF7">
        <w:rPr>
          <w:rFonts w:asciiTheme="majorHAnsi" w:hAnsiTheme="majorHAnsi"/>
          <w:sz w:val="20"/>
          <w:szCs w:val="20"/>
          <w:lang w:val="es-ES_tradnl"/>
        </w:rPr>
        <w:t xml:space="preserve"> </w:t>
      </w:r>
      <w:r w:rsidR="00AE18C0" w:rsidRPr="00F31BF7">
        <w:rPr>
          <w:rFonts w:asciiTheme="majorHAnsi" w:hAnsiTheme="majorHAnsi"/>
          <w:sz w:val="20"/>
          <w:szCs w:val="20"/>
          <w:lang w:val="es-ES_tradnl"/>
        </w:rPr>
        <w:t>[</w:t>
      </w:r>
      <w:r w:rsidRPr="00F31BF7">
        <w:rPr>
          <w:rFonts w:asciiTheme="majorHAnsi" w:hAnsiTheme="majorHAnsi"/>
          <w:sz w:val="20"/>
          <w:szCs w:val="20"/>
          <w:lang w:val="es-ES_tradnl"/>
        </w:rPr>
        <w:t>…</w:t>
      </w:r>
      <w:r w:rsidR="00AE18C0" w:rsidRPr="00F31BF7">
        <w:rPr>
          <w:rFonts w:asciiTheme="majorHAnsi" w:hAnsiTheme="majorHAnsi"/>
          <w:sz w:val="20"/>
          <w:szCs w:val="20"/>
          <w:lang w:val="es-ES_tradnl"/>
        </w:rPr>
        <w:t>]</w:t>
      </w:r>
      <w:r w:rsidRPr="00F31BF7">
        <w:rPr>
          <w:rFonts w:asciiTheme="majorHAnsi" w:hAnsiTheme="majorHAnsi"/>
          <w:sz w:val="20"/>
          <w:szCs w:val="20"/>
          <w:lang w:val="es-ES_tradnl"/>
        </w:rPr>
        <w:t xml:space="preserve"> </w:t>
      </w:r>
      <w:r w:rsidRPr="00F31BF7">
        <w:rPr>
          <w:rFonts w:asciiTheme="majorHAnsi" w:hAnsiTheme="majorHAnsi"/>
          <w:i/>
          <w:iCs/>
          <w:sz w:val="20"/>
          <w:szCs w:val="20"/>
          <w:lang w:val="es-ES_tradnl"/>
        </w:rPr>
        <w:t>cometidos por el Estado Colombiano en cabeza de la Corte Constitucional al proferir la sentencia C-258/13 y la ejecución de la misma por la entidad Fondo de Prestaciones Económicas del Congreso</w:t>
      </w:r>
      <w:r w:rsidRPr="00F31BF7">
        <w:rPr>
          <w:rFonts w:asciiTheme="majorHAnsi" w:hAnsiTheme="majorHAnsi"/>
          <w:sz w:val="20"/>
          <w:szCs w:val="20"/>
          <w:lang w:val="es-ES_tradnl"/>
        </w:rPr>
        <w:t xml:space="preserve"> </w:t>
      </w:r>
      <w:r w:rsidR="00AC4A15" w:rsidRPr="00F31BF7">
        <w:rPr>
          <w:rFonts w:asciiTheme="majorHAnsi" w:hAnsiTheme="majorHAnsi"/>
          <w:sz w:val="20"/>
          <w:szCs w:val="20"/>
          <w:lang w:val="es-ES_tradnl"/>
        </w:rPr>
        <w:t>[</w:t>
      </w:r>
      <w:r w:rsidRPr="00F31BF7">
        <w:rPr>
          <w:rFonts w:asciiTheme="majorHAnsi" w:hAnsiTheme="majorHAnsi"/>
          <w:sz w:val="20"/>
          <w:szCs w:val="20"/>
          <w:lang w:val="es-ES_tradnl"/>
        </w:rPr>
        <w:t>…</w:t>
      </w:r>
      <w:r w:rsidR="00AC4A15" w:rsidRPr="00F31BF7">
        <w:rPr>
          <w:rFonts w:asciiTheme="majorHAnsi" w:hAnsiTheme="majorHAnsi"/>
          <w:sz w:val="20"/>
          <w:szCs w:val="20"/>
          <w:lang w:val="es-ES_tradnl"/>
        </w:rPr>
        <w:t>]</w:t>
      </w:r>
      <w:r w:rsidRPr="00F31BF7">
        <w:rPr>
          <w:rFonts w:asciiTheme="majorHAnsi" w:hAnsiTheme="majorHAnsi"/>
          <w:sz w:val="20"/>
          <w:szCs w:val="20"/>
          <w:lang w:val="es-ES_tradnl"/>
        </w:rPr>
        <w:t>”.</w:t>
      </w:r>
      <w:r w:rsidR="00727B29" w:rsidRPr="00F31BF7">
        <w:rPr>
          <w:rFonts w:asciiTheme="majorHAnsi" w:hAnsiTheme="majorHAnsi"/>
          <w:sz w:val="20"/>
          <w:szCs w:val="20"/>
          <w:lang w:val="es-ES_tradnl"/>
        </w:rPr>
        <w:t xml:space="preserve"> </w:t>
      </w:r>
      <w:r w:rsidRPr="00F31BF7">
        <w:rPr>
          <w:rFonts w:asciiTheme="majorHAnsi" w:hAnsiTheme="majorHAnsi"/>
          <w:sz w:val="20"/>
          <w:szCs w:val="20"/>
          <w:lang w:val="es-ES_tradnl"/>
        </w:rPr>
        <w:t xml:space="preserve">Bajo ese entendido, la Comisión enfocará </w:t>
      </w:r>
      <w:r w:rsidR="00F43FB1" w:rsidRPr="00F31BF7">
        <w:rPr>
          <w:rFonts w:asciiTheme="majorHAnsi" w:hAnsiTheme="majorHAnsi"/>
          <w:sz w:val="20"/>
          <w:szCs w:val="20"/>
          <w:lang w:val="es-ES_tradnl"/>
        </w:rPr>
        <w:t>su</w:t>
      </w:r>
      <w:r w:rsidRPr="00F31BF7">
        <w:rPr>
          <w:rFonts w:asciiTheme="majorHAnsi" w:hAnsiTheme="majorHAnsi"/>
          <w:sz w:val="20"/>
          <w:szCs w:val="20"/>
          <w:lang w:val="es-ES_tradnl"/>
        </w:rPr>
        <w:t xml:space="preserve"> análisis </w:t>
      </w:r>
      <w:r w:rsidR="00F43FB1" w:rsidRPr="00F31BF7">
        <w:rPr>
          <w:rFonts w:asciiTheme="majorHAnsi" w:hAnsiTheme="majorHAnsi"/>
          <w:sz w:val="20"/>
          <w:szCs w:val="20"/>
          <w:lang w:val="es-ES_tradnl"/>
        </w:rPr>
        <w:t>en el</w:t>
      </w:r>
      <w:r w:rsidRPr="00F31BF7">
        <w:rPr>
          <w:rFonts w:asciiTheme="majorHAnsi" w:hAnsiTheme="majorHAnsi"/>
          <w:sz w:val="20"/>
          <w:szCs w:val="20"/>
          <w:lang w:val="es-ES_tradnl"/>
        </w:rPr>
        <w:t xml:space="preserve"> reclamo relativo a la aplicación de la sentencia C-258-13 en la reducción de las mesadas pensionales de </w:t>
      </w:r>
      <w:r w:rsidR="00D8055C" w:rsidRPr="00F31BF7">
        <w:rPr>
          <w:rFonts w:asciiTheme="majorHAnsi" w:hAnsiTheme="majorHAnsi"/>
          <w:sz w:val="20"/>
          <w:szCs w:val="20"/>
          <w:lang w:val="es-ES_tradnl"/>
        </w:rPr>
        <w:t xml:space="preserve">este amplio grupo de legisladores. </w:t>
      </w:r>
    </w:p>
    <w:p w14:paraId="614CEB0C" w14:textId="77777777" w:rsidR="00F75AA7" w:rsidRPr="00F31BF7" w:rsidRDefault="00737398"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31BF7">
        <w:rPr>
          <w:rFonts w:asciiTheme="majorHAnsi" w:hAnsiTheme="majorHAnsi"/>
          <w:sz w:val="20"/>
          <w:szCs w:val="20"/>
          <w:lang w:val="es-ES_tradnl"/>
        </w:rPr>
        <w:t>Como lo ha decidido en anteriores pronunciamientos</w:t>
      </w:r>
      <w:r w:rsidRPr="00F31BF7">
        <w:rPr>
          <w:rStyle w:val="FootnoteReference"/>
          <w:rFonts w:asciiTheme="majorHAnsi" w:hAnsiTheme="majorHAnsi"/>
          <w:sz w:val="20"/>
          <w:szCs w:val="20"/>
          <w:lang w:val="es-ES_tradnl"/>
        </w:rPr>
        <w:footnoteReference w:id="6"/>
      </w:r>
      <w:r w:rsidRPr="00F31BF7">
        <w:rPr>
          <w:rFonts w:asciiTheme="majorHAnsi" w:hAnsiTheme="majorHAnsi"/>
          <w:sz w:val="20"/>
          <w:szCs w:val="20"/>
          <w:lang w:val="es-ES_tradnl"/>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w:t>
      </w:r>
    </w:p>
    <w:p w14:paraId="789A3579" w14:textId="16F2C489" w:rsidR="00D92E0C" w:rsidRPr="00F31BF7" w:rsidRDefault="00F75AA7"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31BF7">
        <w:rPr>
          <w:rFonts w:asciiTheme="majorHAnsi" w:hAnsiTheme="majorHAnsi"/>
          <w:sz w:val="20"/>
          <w:szCs w:val="20"/>
          <w:lang w:val="es-ES_tradnl"/>
        </w:rPr>
        <w:t>A su vez, la</w:t>
      </w:r>
      <w:r w:rsidR="00737398" w:rsidRPr="00F31BF7">
        <w:rPr>
          <w:rFonts w:asciiTheme="majorHAnsi" w:hAnsiTheme="majorHAnsi"/>
          <w:sz w:val="20"/>
          <w:szCs w:val="20"/>
          <w:lang w:val="es-ES_tradnl"/>
        </w:rPr>
        <w:t xml:space="preserve"> C</w:t>
      </w:r>
      <w:r w:rsidRPr="00F31BF7">
        <w:rPr>
          <w:rFonts w:asciiTheme="majorHAnsi" w:hAnsiTheme="majorHAnsi"/>
          <w:sz w:val="20"/>
          <w:szCs w:val="20"/>
          <w:lang w:val="es-ES_tradnl"/>
        </w:rPr>
        <w:t>omisión</w:t>
      </w:r>
      <w:r w:rsidR="00737398" w:rsidRPr="00F31BF7">
        <w:rPr>
          <w:rFonts w:asciiTheme="majorHAnsi" w:hAnsiTheme="majorHAnsi"/>
          <w:sz w:val="20"/>
          <w:szCs w:val="20"/>
          <w:lang w:val="es-ES_tradnl"/>
        </w:rPr>
        <w:t xml:space="preserve"> recuerda que</w:t>
      </w:r>
      <w:r w:rsidR="00DF01F5" w:rsidRPr="00F31BF7">
        <w:rPr>
          <w:rFonts w:asciiTheme="majorHAnsi" w:hAnsiTheme="majorHAnsi"/>
          <w:sz w:val="20"/>
          <w:szCs w:val="20"/>
          <w:lang w:val="es-ES_tradnl"/>
        </w:rPr>
        <w:t xml:space="preserve"> </w:t>
      </w:r>
      <w:r w:rsidR="00737398" w:rsidRPr="00F31BF7">
        <w:rPr>
          <w:rFonts w:asciiTheme="majorHAnsi" w:hAnsiTheme="majorHAnsi"/>
          <w:sz w:val="20"/>
          <w:szCs w:val="20"/>
          <w:lang w:val="es-ES_tradnl"/>
        </w:rPr>
        <w:t>el agotamiento de los recursos internos se evalúa teniendo en cuenta la situación fáctica y procesal que existe al momento en el que se adopta el informe de admisibilidad</w:t>
      </w:r>
      <w:r w:rsidR="00DF01F5" w:rsidRPr="00F31BF7">
        <w:rPr>
          <w:rStyle w:val="FootnoteReference"/>
          <w:rFonts w:asciiTheme="majorHAnsi" w:hAnsiTheme="majorHAnsi"/>
          <w:sz w:val="20"/>
          <w:szCs w:val="20"/>
          <w:lang w:val="es-ES_tradnl"/>
        </w:rPr>
        <w:footnoteReference w:id="7"/>
      </w:r>
      <w:r w:rsidR="00737398" w:rsidRPr="00F31BF7">
        <w:rPr>
          <w:rFonts w:asciiTheme="majorHAnsi" w:hAnsiTheme="majorHAnsi"/>
          <w:sz w:val="20"/>
          <w:szCs w:val="20"/>
          <w:lang w:val="es-ES_tradnl"/>
        </w:rPr>
        <w:t xml:space="preserve">. En palabras de la CIDH, </w:t>
      </w:r>
      <w:r w:rsidR="00737398" w:rsidRPr="00F31BF7">
        <w:rPr>
          <w:rFonts w:asciiTheme="majorHAnsi" w:hAnsiTheme="majorHAnsi"/>
          <w:i/>
          <w:iCs/>
          <w:sz w:val="20"/>
          <w:szCs w:val="20"/>
          <w:lang w:val="es-ES_tradnl"/>
        </w:rPr>
        <w:t>“[e]l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737398" w:rsidRPr="00F31BF7">
        <w:rPr>
          <w:rStyle w:val="FootnoteReference"/>
          <w:rFonts w:asciiTheme="majorHAnsi" w:hAnsiTheme="majorHAnsi"/>
          <w:sz w:val="20"/>
          <w:szCs w:val="20"/>
          <w:lang w:val="es-ES_tradnl"/>
        </w:rPr>
        <w:footnoteReference w:id="8"/>
      </w:r>
      <w:r w:rsidR="00737398" w:rsidRPr="00F31BF7">
        <w:rPr>
          <w:rFonts w:asciiTheme="majorHAnsi" w:hAnsiTheme="majorHAnsi"/>
          <w:sz w:val="20"/>
          <w:szCs w:val="20"/>
          <w:lang w:val="es-ES_tradnl"/>
        </w:rPr>
        <w:t>.</w:t>
      </w:r>
    </w:p>
    <w:p w14:paraId="3C3EE82D" w14:textId="03E855DD" w:rsidR="00E97217" w:rsidRPr="00F31BF7" w:rsidRDefault="00705C19" w:rsidP="001F229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31BF7">
        <w:rPr>
          <w:rFonts w:asciiTheme="majorHAnsi" w:hAnsiTheme="majorHAnsi"/>
          <w:bCs/>
          <w:sz w:val="20"/>
          <w:szCs w:val="20"/>
          <w:lang w:val="es-ES_tradnl"/>
        </w:rPr>
        <w:t>Así, e</w:t>
      </w:r>
      <w:r w:rsidR="00E93A9F" w:rsidRPr="00F31BF7">
        <w:rPr>
          <w:rFonts w:asciiTheme="majorHAnsi" w:hAnsiTheme="majorHAnsi"/>
          <w:bCs/>
          <w:sz w:val="20"/>
          <w:szCs w:val="20"/>
          <w:lang w:val="es-ES_tradnl"/>
        </w:rPr>
        <w:t xml:space="preserve">n </w:t>
      </w:r>
      <w:r w:rsidR="006E70C5" w:rsidRPr="00F31BF7">
        <w:rPr>
          <w:rFonts w:asciiTheme="majorHAnsi" w:hAnsiTheme="majorHAnsi"/>
          <w:bCs/>
          <w:sz w:val="20"/>
          <w:szCs w:val="20"/>
          <w:lang w:val="es-ES_tradnl"/>
        </w:rPr>
        <w:t xml:space="preserve">vista de que el </w:t>
      </w:r>
      <w:r w:rsidRPr="00F31BF7">
        <w:rPr>
          <w:rFonts w:asciiTheme="majorHAnsi" w:hAnsiTheme="majorHAnsi"/>
          <w:bCs/>
          <w:sz w:val="20"/>
          <w:szCs w:val="20"/>
          <w:lang w:val="es-ES_tradnl"/>
        </w:rPr>
        <w:t>objeto de la</w:t>
      </w:r>
      <w:r w:rsidR="006E70C5" w:rsidRPr="00F31BF7">
        <w:rPr>
          <w:rFonts w:asciiTheme="majorHAnsi" w:hAnsiTheme="majorHAnsi"/>
          <w:bCs/>
          <w:sz w:val="20"/>
          <w:szCs w:val="20"/>
          <w:lang w:val="es-ES_tradnl"/>
        </w:rPr>
        <w:t xml:space="preserve"> petición versa sobre</w:t>
      </w:r>
      <w:r w:rsidR="00E93A9F" w:rsidRPr="00F31BF7">
        <w:rPr>
          <w:rFonts w:asciiTheme="majorHAnsi" w:hAnsiTheme="majorHAnsi"/>
          <w:bCs/>
          <w:sz w:val="20"/>
          <w:szCs w:val="20"/>
          <w:lang w:val="es-ES_tradnl"/>
        </w:rPr>
        <w:t xml:space="preserve"> la </w:t>
      </w:r>
      <w:r w:rsidR="007205FA" w:rsidRPr="00F31BF7">
        <w:rPr>
          <w:rFonts w:asciiTheme="majorHAnsi" w:hAnsiTheme="majorHAnsi"/>
          <w:bCs/>
          <w:sz w:val="20"/>
          <w:szCs w:val="20"/>
          <w:lang w:val="es-ES_tradnl"/>
        </w:rPr>
        <w:t>reducción del monto pensional como consecuencia de la aplicación de la Sentencia C-258/13; la CIDH encuentra que</w:t>
      </w:r>
      <w:r w:rsidR="00194299" w:rsidRPr="00F31BF7">
        <w:rPr>
          <w:rFonts w:asciiTheme="majorHAnsi" w:hAnsiTheme="majorHAnsi"/>
          <w:bCs/>
          <w:sz w:val="20"/>
          <w:szCs w:val="20"/>
          <w:lang w:val="es-ES_tradnl"/>
        </w:rPr>
        <w:t xml:space="preserve"> </w:t>
      </w:r>
      <w:bookmarkStart w:id="2" w:name="_Hlk136342854"/>
      <w:r w:rsidR="00194299" w:rsidRPr="00F31BF7">
        <w:rPr>
          <w:rFonts w:asciiTheme="majorHAnsi" w:hAnsiTheme="majorHAnsi"/>
          <w:bCs/>
          <w:sz w:val="20"/>
          <w:szCs w:val="20"/>
          <w:lang w:val="es-ES_tradnl"/>
        </w:rPr>
        <w:t>Raúl Guerrero Porras</w:t>
      </w:r>
      <w:bookmarkEnd w:id="2"/>
      <w:r w:rsidR="00194299" w:rsidRPr="00F31BF7">
        <w:rPr>
          <w:rFonts w:asciiTheme="majorHAnsi" w:hAnsiTheme="majorHAnsi"/>
          <w:bCs/>
          <w:sz w:val="20"/>
          <w:szCs w:val="20"/>
          <w:lang w:val="es-ES_tradnl"/>
        </w:rPr>
        <w:t xml:space="preserve"> y</w:t>
      </w:r>
      <w:r w:rsidR="00A75760" w:rsidRPr="00F31BF7">
        <w:rPr>
          <w:rFonts w:asciiTheme="majorHAnsi" w:hAnsiTheme="majorHAnsi"/>
          <w:bCs/>
          <w:sz w:val="20"/>
          <w:szCs w:val="20"/>
          <w:lang w:val="es-ES_tradnl"/>
        </w:rPr>
        <w:t xml:space="preserve"> Antonio Bayona Ortiz no interpus</w:t>
      </w:r>
      <w:r w:rsidR="00194299" w:rsidRPr="00F31BF7">
        <w:rPr>
          <w:rFonts w:asciiTheme="majorHAnsi" w:hAnsiTheme="majorHAnsi"/>
          <w:bCs/>
          <w:sz w:val="20"/>
          <w:szCs w:val="20"/>
          <w:lang w:val="es-ES_tradnl"/>
        </w:rPr>
        <w:t>ier</w:t>
      </w:r>
      <w:r w:rsidR="00A75760" w:rsidRPr="00F31BF7">
        <w:rPr>
          <w:rFonts w:asciiTheme="majorHAnsi" w:hAnsiTheme="majorHAnsi"/>
          <w:bCs/>
          <w:sz w:val="20"/>
          <w:szCs w:val="20"/>
          <w:lang w:val="es-ES_tradnl"/>
        </w:rPr>
        <w:t>o</w:t>
      </w:r>
      <w:r w:rsidR="00194299" w:rsidRPr="00F31BF7">
        <w:rPr>
          <w:rFonts w:asciiTheme="majorHAnsi" w:hAnsiTheme="majorHAnsi"/>
          <w:bCs/>
          <w:sz w:val="20"/>
          <w:szCs w:val="20"/>
          <w:lang w:val="es-ES_tradnl"/>
        </w:rPr>
        <w:t>n</w:t>
      </w:r>
      <w:r w:rsidR="00A75760" w:rsidRPr="00F31BF7">
        <w:rPr>
          <w:rFonts w:asciiTheme="majorHAnsi" w:hAnsiTheme="majorHAnsi"/>
          <w:bCs/>
          <w:sz w:val="20"/>
          <w:szCs w:val="20"/>
          <w:lang w:val="es-ES_tradnl"/>
        </w:rPr>
        <w:t xml:space="preserve"> recurso alguno contra el reajust</w:t>
      </w:r>
      <w:r w:rsidR="00E97217" w:rsidRPr="00F31BF7">
        <w:rPr>
          <w:rFonts w:asciiTheme="majorHAnsi" w:hAnsiTheme="majorHAnsi"/>
          <w:bCs/>
          <w:sz w:val="20"/>
          <w:szCs w:val="20"/>
          <w:lang w:val="es-ES_tradnl"/>
        </w:rPr>
        <w:t>e</w:t>
      </w:r>
      <w:r w:rsidR="00A75760" w:rsidRPr="00F31BF7">
        <w:rPr>
          <w:rFonts w:asciiTheme="majorHAnsi" w:hAnsiTheme="majorHAnsi"/>
          <w:bCs/>
          <w:sz w:val="20"/>
          <w:szCs w:val="20"/>
          <w:lang w:val="es-ES_tradnl"/>
        </w:rPr>
        <w:t xml:space="preserve"> aplicado</w:t>
      </w:r>
      <w:r w:rsidR="004D14C1" w:rsidRPr="00F31BF7">
        <w:rPr>
          <w:rFonts w:asciiTheme="majorHAnsi" w:hAnsiTheme="majorHAnsi"/>
          <w:bCs/>
          <w:sz w:val="20"/>
          <w:szCs w:val="20"/>
          <w:lang w:val="es-ES_tradnl"/>
        </w:rPr>
        <w:t>. Asimismo, observa que</w:t>
      </w:r>
      <w:r w:rsidR="00672D18" w:rsidRPr="00F31BF7">
        <w:rPr>
          <w:rFonts w:asciiTheme="majorHAnsi" w:hAnsiTheme="majorHAnsi"/>
          <w:bCs/>
          <w:sz w:val="20"/>
          <w:szCs w:val="20"/>
          <w:lang w:val="es-ES_tradnl"/>
        </w:rPr>
        <w:t xml:space="preserve"> e</w:t>
      </w:r>
      <w:r w:rsidR="005D491F" w:rsidRPr="00F31BF7">
        <w:rPr>
          <w:rFonts w:asciiTheme="majorHAnsi" w:hAnsiTheme="majorHAnsi"/>
          <w:bCs/>
          <w:sz w:val="20"/>
          <w:szCs w:val="20"/>
          <w:lang w:val="es-ES_tradnl"/>
        </w:rPr>
        <w:t>ste</w:t>
      </w:r>
      <w:r w:rsidR="00672D18" w:rsidRPr="00F31BF7">
        <w:rPr>
          <w:rFonts w:asciiTheme="majorHAnsi" w:hAnsiTheme="majorHAnsi"/>
          <w:bCs/>
          <w:sz w:val="20"/>
          <w:szCs w:val="20"/>
          <w:lang w:val="es-ES_tradnl"/>
        </w:rPr>
        <w:t xml:space="preserve"> reclamo </w:t>
      </w:r>
      <w:r w:rsidR="005D491F" w:rsidRPr="00F31BF7">
        <w:rPr>
          <w:rFonts w:asciiTheme="majorHAnsi" w:hAnsiTheme="majorHAnsi"/>
          <w:bCs/>
          <w:sz w:val="20"/>
          <w:szCs w:val="20"/>
          <w:lang w:val="es-ES_tradnl"/>
        </w:rPr>
        <w:t xml:space="preserve">es extemporáneo con respecto a la acción de tutela presentada por </w:t>
      </w:r>
      <w:r w:rsidR="00F15FEB" w:rsidRPr="00F31BF7">
        <w:rPr>
          <w:rFonts w:asciiTheme="majorHAnsi" w:hAnsiTheme="majorHAnsi"/>
          <w:bCs/>
          <w:sz w:val="20"/>
          <w:szCs w:val="20"/>
          <w:lang w:val="es-ES_tradnl"/>
        </w:rPr>
        <w:t xml:space="preserve">María del Socorro Bustamante de Lengua, </w:t>
      </w:r>
      <w:r w:rsidR="00455081" w:rsidRPr="00F31BF7">
        <w:rPr>
          <w:rFonts w:asciiTheme="majorHAnsi" w:hAnsiTheme="majorHAnsi"/>
          <w:bCs/>
          <w:sz w:val="20"/>
          <w:szCs w:val="20"/>
          <w:lang w:val="es-ES_tradnl"/>
        </w:rPr>
        <w:t xml:space="preserve">Jorge Eliseo Cabrero Caicedo, </w:t>
      </w:r>
      <w:bookmarkStart w:id="3" w:name="_Hlk136343917"/>
      <w:r w:rsidR="005D491F" w:rsidRPr="00F31BF7">
        <w:rPr>
          <w:rFonts w:asciiTheme="majorHAnsi" w:hAnsiTheme="majorHAnsi"/>
          <w:bCs/>
          <w:sz w:val="20"/>
          <w:szCs w:val="20"/>
          <w:lang w:val="es-ES_tradnl"/>
        </w:rPr>
        <w:t>María Alicia Cabrera Mejía</w:t>
      </w:r>
      <w:bookmarkEnd w:id="3"/>
      <w:r w:rsidR="005D491F" w:rsidRPr="00F31BF7">
        <w:rPr>
          <w:rFonts w:asciiTheme="majorHAnsi" w:hAnsiTheme="majorHAnsi"/>
          <w:bCs/>
          <w:sz w:val="20"/>
          <w:szCs w:val="20"/>
          <w:lang w:val="es-ES_tradnl"/>
        </w:rPr>
        <w:t xml:space="preserve">, </w:t>
      </w:r>
      <w:r w:rsidR="00E75513" w:rsidRPr="00F31BF7">
        <w:rPr>
          <w:rFonts w:asciiTheme="majorHAnsi" w:hAnsiTheme="majorHAnsi"/>
          <w:bCs/>
          <w:sz w:val="20"/>
          <w:szCs w:val="20"/>
          <w:lang w:val="es-ES_tradnl"/>
        </w:rPr>
        <w:t xml:space="preserve">Melquiades Carrizosa Amaya, </w:t>
      </w:r>
      <w:r w:rsidR="004D14C1" w:rsidRPr="00F31BF7">
        <w:rPr>
          <w:rFonts w:asciiTheme="majorHAnsi" w:hAnsiTheme="majorHAnsi"/>
          <w:bCs/>
          <w:sz w:val="20"/>
          <w:szCs w:val="20"/>
          <w:lang w:val="es-ES_tradnl"/>
        </w:rPr>
        <w:t xml:space="preserve">Jesús Ángel Carrizosa Franco, </w:t>
      </w:r>
      <w:r w:rsidR="00DD4151" w:rsidRPr="00F31BF7">
        <w:rPr>
          <w:rFonts w:asciiTheme="majorHAnsi" w:hAnsiTheme="majorHAnsi"/>
          <w:bCs/>
          <w:sz w:val="20"/>
          <w:szCs w:val="20"/>
          <w:lang w:val="es-ES_tradnl"/>
        </w:rPr>
        <w:t>Héctor Dechner Borrero</w:t>
      </w:r>
      <w:r w:rsidR="00F213EC" w:rsidRPr="00F31BF7">
        <w:rPr>
          <w:rFonts w:asciiTheme="majorHAnsi" w:hAnsiTheme="majorHAnsi"/>
          <w:bCs/>
          <w:sz w:val="20"/>
          <w:szCs w:val="20"/>
          <w:lang w:val="es-ES_tradnl"/>
        </w:rPr>
        <w:t xml:space="preserve">, </w:t>
      </w:r>
      <w:r w:rsidR="004E4788" w:rsidRPr="00F31BF7">
        <w:rPr>
          <w:rFonts w:asciiTheme="majorHAnsi" w:hAnsiTheme="majorHAnsi"/>
          <w:bCs/>
          <w:sz w:val="20"/>
          <w:szCs w:val="20"/>
          <w:lang w:val="es-ES_tradnl"/>
        </w:rPr>
        <w:t xml:space="preserve">María Consuelo Durán de Mustafa, </w:t>
      </w:r>
      <w:r w:rsidR="00533122" w:rsidRPr="00F31BF7">
        <w:rPr>
          <w:rFonts w:asciiTheme="majorHAnsi" w:hAnsiTheme="majorHAnsi"/>
          <w:bCs/>
          <w:sz w:val="20"/>
          <w:szCs w:val="20"/>
          <w:lang w:val="es-ES_tradnl"/>
        </w:rPr>
        <w:t xml:space="preserve">Gustavo Espinoza Jaramillo, </w:t>
      </w:r>
      <w:r w:rsidR="006D2187" w:rsidRPr="00F31BF7">
        <w:rPr>
          <w:rFonts w:asciiTheme="majorHAnsi" w:hAnsiTheme="majorHAnsi"/>
          <w:bCs/>
          <w:sz w:val="20"/>
          <w:szCs w:val="20"/>
          <w:lang w:val="es-ES_tradnl"/>
        </w:rPr>
        <w:t xml:space="preserve">Jesús Antonio García Cabrera, </w:t>
      </w:r>
      <w:r w:rsidR="007E1C28" w:rsidRPr="00F31BF7">
        <w:rPr>
          <w:rFonts w:asciiTheme="majorHAnsi" w:hAnsiTheme="majorHAnsi"/>
          <w:bCs/>
          <w:sz w:val="20"/>
          <w:szCs w:val="20"/>
          <w:lang w:val="es-ES_tradnl"/>
        </w:rPr>
        <w:t xml:space="preserve">Julio César Guerra Tulena, </w:t>
      </w:r>
      <w:r w:rsidR="008C2309" w:rsidRPr="00F31BF7">
        <w:rPr>
          <w:rFonts w:asciiTheme="majorHAnsi" w:hAnsiTheme="majorHAnsi"/>
          <w:bCs/>
          <w:sz w:val="20"/>
          <w:szCs w:val="20"/>
          <w:lang w:val="es-ES_tradnl"/>
        </w:rPr>
        <w:t xml:space="preserve">Germán Huertos Combariza, </w:t>
      </w:r>
      <w:bookmarkStart w:id="4" w:name="_Hlk136344491"/>
      <w:r w:rsidR="00F80EE8" w:rsidRPr="00F31BF7">
        <w:rPr>
          <w:rFonts w:asciiTheme="majorHAnsi" w:hAnsiTheme="majorHAnsi"/>
          <w:bCs/>
          <w:sz w:val="20"/>
          <w:szCs w:val="20"/>
          <w:lang w:val="es-ES_tradnl"/>
        </w:rPr>
        <w:t>Héctor José Moreno Reyes</w:t>
      </w:r>
      <w:bookmarkEnd w:id="4"/>
      <w:r w:rsidR="00F80EE8" w:rsidRPr="00F31BF7">
        <w:rPr>
          <w:rFonts w:asciiTheme="majorHAnsi" w:hAnsiTheme="majorHAnsi"/>
          <w:bCs/>
          <w:sz w:val="20"/>
          <w:szCs w:val="20"/>
          <w:lang w:val="es-ES_tradnl"/>
        </w:rPr>
        <w:t xml:space="preserve">, </w:t>
      </w:r>
      <w:r w:rsidR="005F2A71" w:rsidRPr="00F31BF7">
        <w:rPr>
          <w:rFonts w:asciiTheme="majorHAnsi" w:hAnsiTheme="majorHAnsi"/>
          <w:bCs/>
          <w:sz w:val="20"/>
          <w:szCs w:val="20"/>
          <w:lang w:val="es-ES_tradnl"/>
        </w:rPr>
        <w:t xml:space="preserve">Mary Rodríguez de Padilla (sustituta del derecho pensional de Marco Tulio Padilla Guzman), </w:t>
      </w:r>
      <w:r w:rsidR="00EE5E71" w:rsidRPr="00F31BF7">
        <w:rPr>
          <w:rFonts w:asciiTheme="majorHAnsi" w:hAnsiTheme="majorHAnsi"/>
          <w:bCs/>
          <w:sz w:val="20"/>
          <w:szCs w:val="20"/>
          <w:lang w:val="es-ES_tradnl"/>
        </w:rPr>
        <w:t xml:space="preserve">José Benigno Perilla Piñeros, </w:t>
      </w:r>
      <w:r w:rsidR="00A40784" w:rsidRPr="00F31BF7">
        <w:rPr>
          <w:rFonts w:asciiTheme="majorHAnsi" w:hAnsiTheme="majorHAnsi"/>
          <w:bCs/>
          <w:sz w:val="20"/>
          <w:szCs w:val="20"/>
          <w:lang w:val="es-ES_tradnl"/>
        </w:rPr>
        <w:t xml:space="preserve">Ricardo Rodríguez Beltrán, </w:t>
      </w:r>
      <w:r w:rsidR="003F5A46" w:rsidRPr="00F31BF7">
        <w:rPr>
          <w:rFonts w:asciiTheme="majorHAnsi" w:hAnsiTheme="majorHAnsi"/>
          <w:bCs/>
          <w:sz w:val="20"/>
          <w:szCs w:val="20"/>
          <w:lang w:val="es-ES_tradnl"/>
        </w:rPr>
        <w:t>Alberto Rafael Santofimio Botero</w:t>
      </w:r>
      <w:r w:rsidR="0064715A" w:rsidRPr="00F31BF7">
        <w:rPr>
          <w:rFonts w:asciiTheme="majorHAnsi" w:hAnsiTheme="majorHAnsi"/>
          <w:bCs/>
          <w:sz w:val="20"/>
          <w:szCs w:val="20"/>
          <w:lang w:val="es-ES_tradnl"/>
        </w:rPr>
        <w:t xml:space="preserve"> y Gregory del Carmen Argote Agudelo (sustituto del derecho pensional de Ignacio Rafael Hadechiny Puello); </w:t>
      </w:r>
      <w:r w:rsidR="005C4326" w:rsidRPr="00F31BF7">
        <w:rPr>
          <w:rFonts w:asciiTheme="majorHAnsi" w:hAnsiTheme="majorHAnsi"/>
          <w:bCs/>
          <w:sz w:val="20"/>
          <w:szCs w:val="20"/>
          <w:lang w:val="es-ES_tradnl"/>
        </w:rPr>
        <w:t xml:space="preserve">puesto que ésta fue fallada </w:t>
      </w:r>
      <w:r w:rsidR="001D7BE2" w:rsidRPr="00F31BF7">
        <w:rPr>
          <w:rFonts w:asciiTheme="majorHAnsi" w:hAnsiTheme="majorHAnsi"/>
          <w:bCs/>
          <w:sz w:val="20"/>
          <w:szCs w:val="20"/>
          <w:lang w:val="es-ES_tradnl"/>
        </w:rPr>
        <w:t xml:space="preserve">en segunda instancia el 11 de febrero de 2014, esto es, </w:t>
      </w:r>
      <w:r w:rsidR="005A7AEA" w:rsidRPr="00F31BF7">
        <w:rPr>
          <w:rFonts w:asciiTheme="majorHAnsi" w:hAnsiTheme="majorHAnsi"/>
          <w:bCs/>
          <w:sz w:val="20"/>
          <w:szCs w:val="20"/>
          <w:lang w:val="es-ES_tradnl"/>
        </w:rPr>
        <w:t>siete meses antes de la presentación de esta petición</w:t>
      </w:r>
      <w:r w:rsidR="00F31ADB" w:rsidRPr="00F31BF7">
        <w:rPr>
          <w:rFonts w:asciiTheme="majorHAnsi" w:hAnsiTheme="majorHAnsi"/>
          <w:bCs/>
          <w:sz w:val="20"/>
          <w:szCs w:val="20"/>
          <w:lang w:val="es-ES_tradnl"/>
        </w:rPr>
        <w:t xml:space="preserve"> el 16 de septiembre de 2014</w:t>
      </w:r>
      <w:r w:rsidR="005A7AEA" w:rsidRPr="00F31BF7">
        <w:rPr>
          <w:rFonts w:asciiTheme="majorHAnsi" w:hAnsiTheme="majorHAnsi"/>
          <w:bCs/>
          <w:sz w:val="20"/>
          <w:szCs w:val="20"/>
          <w:lang w:val="es-ES_tradnl"/>
        </w:rPr>
        <w:t>.</w:t>
      </w:r>
      <w:r w:rsidR="009F5AA4" w:rsidRPr="00F31BF7">
        <w:rPr>
          <w:rFonts w:asciiTheme="majorHAnsi" w:hAnsiTheme="majorHAnsi"/>
          <w:bCs/>
          <w:sz w:val="20"/>
          <w:szCs w:val="20"/>
          <w:lang w:val="es-ES_tradnl"/>
        </w:rPr>
        <w:t xml:space="preserve"> Si bien la mayoría de presuntas víctimas interpusieron una nueva acción de tutela, para la </w:t>
      </w:r>
      <w:r w:rsidR="009F5AA4" w:rsidRPr="00F31BF7">
        <w:rPr>
          <w:rFonts w:asciiTheme="majorHAnsi" w:hAnsiTheme="majorHAnsi"/>
          <w:bCs/>
          <w:sz w:val="20"/>
          <w:szCs w:val="20"/>
          <w:lang w:val="es-ES_tradnl"/>
        </w:rPr>
        <w:lastRenderedPageBreak/>
        <w:t xml:space="preserve">CIDH </w:t>
      </w:r>
      <w:r w:rsidR="006B36AA" w:rsidRPr="00F31BF7">
        <w:rPr>
          <w:rFonts w:asciiTheme="majorHAnsi" w:hAnsiTheme="majorHAnsi"/>
          <w:bCs/>
          <w:sz w:val="20"/>
          <w:szCs w:val="20"/>
          <w:lang w:val="es-ES_tradnl"/>
        </w:rPr>
        <w:t>e</w:t>
      </w:r>
      <w:r w:rsidR="009F5AA4" w:rsidRPr="00F31BF7">
        <w:rPr>
          <w:rFonts w:asciiTheme="majorHAnsi" w:hAnsiTheme="majorHAnsi"/>
          <w:bCs/>
          <w:sz w:val="20"/>
          <w:szCs w:val="20"/>
          <w:lang w:val="es-ES_tradnl"/>
        </w:rPr>
        <w:t xml:space="preserve">sta última </w:t>
      </w:r>
      <w:r w:rsidR="00D56D21" w:rsidRPr="00F31BF7">
        <w:rPr>
          <w:rFonts w:asciiTheme="majorHAnsi" w:hAnsiTheme="majorHAnsi"/>
          <w:bCs/>
          <w:sz w:val="20"/>
          <w:szCs w:val="20"/>
          <w:lang w:val="es-ES_tradnl"/>
        </w:rPr>
        <w:t xml:space="preserve">resultaba superflua, pues </w:t>
      </w:r>
      <w:r w:rsidR="00185BF3" w:rsidRPr="00F31BF7">
        <w:rPr>
          <w:rFonts w:asciiTheme="majorHAnsi" w:hAnsiTheme="majorHAnsi"/>
          <w:bCs/>
          <w:sz w:val="20"/>
          <w:szCs w:val="20"/>
          <w:lang w:val="es-ES_tradnl"/>
        </w:rPr>
        <w:t xml:space="preserve">no tenía la aptitud </w:t>
      </w:r>
      <w:r w:rsidR="00D56D21" w:rsidRPr="00F31BF7">
        <w:rPr>
          <w:rFonts w:asciiTheme="majorHAnsi" w:hAnsiTheme="majorHAnsi"/>
          <w:bCs/>
          <w:sz w:val="20"/>
          <w:szCs w:val="20"/>
          <w:lang w:val="es-ES_tradnl"/>
        </w:rPr>
        <w:t xml:space="preserve">de reabrir el debate </w:t>
      </w:r>
      <w:r w:rsidR="003A4B67" w:rsidRPr="00F31BF7">
        <w:rPr>
          <w:rFonts w:asciiTheme="majorHAnsi" w:hAnsiTheme="majorHAnsi"/>
          <w:bCs/>
          <w:sz w:val="20"/>
          <w:szCs w:val="20"/>
          <w:lang w:val="es-ES_tradnl"/>
        </w:rPr>
        <w:t>zanjado con la primera acción de tutela.</w:t>
      </w:r>
    </w:p>
    <w:p w14:paraId="7FD41503" w14:textId="02635157" w:rsidR="00190FE2" w:rsidRPr="00F31BF7" w:rsidRDefault="000B307B" w:rsidP="001F229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31BF7">
        <w:rPr>
          <w:rFonts w:asciiTheme="majorHAnsi" w:hAnsiTheme="majorHAnsi"/>
          <w:bCs/>
          <w:sz w:val="20"/>
          <w:szCs w:val="20"/>
          <w:lang w:val="es-ES_tradnl"/>
        </w:rPr>
        <w:t>F</w:t>
      </w:r>
      <w:r w:rsidR="00A75760" w:rsidRPr="00F31BF7">
        <w:rPr>
          <w:rFonts w:asciiTheme="majorHAnsi" w:hAnsiTheme="majorHAnsi"/>
          <w:bCs/>
          <w:sz w:val="20"/>
          <w:szCs w:val="20"/>
          <w:lang w:val="es-ES_tradnl"/>
        </w:rPr>
        <w:t xml:space="preserve">rente a </w:t>
      </w:r>
      <w:r w:rsidR="007C03C5" w:rsidRPr="00F31BF7">
        <w:rPr>
          <w:rFonts w:asciiTheme="majorHAnsi" w:hAnsiTheme="majorHAnsi"/>
          <w:bCs/>
          <w:sz w:val="20"/>
          <w:szCs w:val="20"/>
          <w:lang w:val="es-ES_tradnl"/>
        </w:rPr>
        <w:t>los demás excongresistas</w:t>
      </w:r>
      <w:r w:rsidR="00A75760" w:rsidRPr="00F31BF7">
        <w:rPr>
          <w:rFonts w:asciiTheme="majorHAnsi" w:hAnsiTheme="majorHAnsi"/>
          <w:bCs/>
          <w:sz w:val="20"/>
          <w:szCs w:val="20"/>
          <w:lang w:val="es-ES_tradnl"/>
        </w:rPr>
        <w:t>,</w:t>
      </w:r>
      <w:r w:rsidR="00960E66" w:rsidRPr="00F31BF7">
        <w:rPr>
          <w:rFonts w:asciiTheme="majorHAnsi" w:hAnsiTheme="majorHAnsi"/>
          <w:bCs/>
          <w:sz w:val="20"/>
          <w:szCs w:val="20"/>
          <w:lang w:val="es-ES_tradnl"/>
        </w:rPr>
        <w:t xml:space="preserve"> </w:t>
      </w:r>
      <w:r w:rsidR="00DF001C" w:rsidRPr="00F31BF7">
        <w:rPr>
          <w:rFonts w:asciiTheme="majorHAnsi" w:hAnsiTheme="majorHAnsi"/>
          <w:bCs/>
          <w:sz w:val="20"/>
          <w:szCs w:val="20"/>
          <w:lang w:val="es-ES_tradnl"/>
        </w:rPr>
        <w:t xml:space="preserve">la presente petición </w:t>
      </w:r>
      <w:r w:rsidR="00D57E0E" w:rsidRPr="00F31BF7">
        <w:rPr>
          <w:rFonts w:asciiTheme="majorHAnsi" w:hAnsiTheme="majorHAnsi"/>
          <w:bCs/>
          <w:sz w:val="20"/>
          <w:szCs w:val="20"/>
          <w:lang w:val="es-ES_tradnl"/>
        </w:rPr>
        <w:t xml:space="preserve">cumple con los requisitos de previo agotamiento de recursos internos y plazo de presentación, </w:t>
      </w:r>
      <w:r w:rsidR="00D010B2" w:rsidRPr="00F31BF7">
        <w:rPr>
          <w:rFonts w:asciiTheme="majorHAnsi" w:hAnsiTheme="majorHAnsi"/>
          <w:bCs/>
          <w:sz w:val="20"/>
          <w:szCs w:val="20"/>
          <w:lang w:val="es-ES_tradnl"/>
        </w:rPr>
        <w:t>contemplados en l</w:t>
      </w:r>
      <w:r w:rsidR="00D40527" w:rsidRPr="00F31BF7">
        <w:rPr>
          <w:rFonts w:asciiTheme="majorHAnsi" w:hAnsiTheme="majorHAnsi"/>
          <w:bCs/>
          <w:sz w:val="20"/>
          <w:szCs w:val="20"/>
          <w:lang w:val="es-ES_tradnl"/>
        </w:rPr>
        <w:t>os</w:t>
      </w:r>
      <w:r w:rsidR="00D010B2" w:rsidRPr="00F31BF7">
        <w:rPr>
          <w:rFonts w:asciiTheme="majorHAnsi" w:hAnsiTheme="majorHAnsi"/>
          <w:bCs/>
          <w:sz w:val="20"/>
          <w:szCs w:val="20"/>
          <w:lang w:val="es-ES_tradnl"/>
        </w:rPr>
        <w:t xml:space="preserve"> artículos 46.1 (a) y (b), puesto que </w:t>
      </w:r>
      <w:r w:rsidR="00F31ADB" w:rsidRPr="00F31BF7">
        <w:rPr>
          <w:rFonts w:asciiTheme="majorHAnsi" w:hAnsiTheme="majorHAnsi"/>
          <w:bCs/>
          <w:sz w:val="20"/>
          <w:szCs w:val="20"/>
          <w:lang w:val="es-ES_tradnl"/>
        </w:rPr>
        <w:t>la petición fue presentada el 16 de septiembre de 2014</w:t>
      </w:r>
      <w:r w:rsidR="00856FAC" w:rsidRPr="00F31BF7">
        <w:rPr>
          <w:rFonts w:asciiTheme="majorHAnsi" w:hAnsiTheme="majorHAnsi"/>
          <w:bCs/>
          <w:sz w:val="20"/>
          <w:szCs w:val="20"/>
          <w:lang w:val="es-ES_tradnl"/>
        </w:rPr>
        <w:t>,</w:t>
      </w:r>
      <w:r w:rsidR="00F31ADB" w:rsidRPr="00F31BF7">
        <w:rPr>
          <w:rFonts w:asciiTheme="majorHAnsi" w:hAnsiTheme="majorHAnsi"/>
          <w:bCs/>
          <w:sz w:val="20"/>
          <w:szCs w:val="20"/>
          <w:lang w:val="es-ES_tradnl"/>
        </w:rPr>
        <w:t xml:space="preserve"> y </w:t>
      </w:r>
      <w:r w:rsidR="00856FAC" w:rsidRPr="00F31BF7">
        <w:rPr>
          <w:rFonts w:asciiTheme="majorHAnsi" w:hAnsiTheme="majorHAnsi"/>
          <w:bCs/>
          <w:sz w:val="20"/>
          <w:szCs w:val="20"/>
          <w:lang w:val="es-ES_tradnl"/>
        </w:rPr>
        <w:t>aquellos</w:t>
      </w:r>
      <w:r w:rsidR="00F975D2" w:rsidRPr="00F31BF7">
        <w:rPr>
          <w:rFonts w:asciiTheme="majorHAnsi" w:hAnsiTheme="majorHAnsi"/>
          <w:bCs/>
          <w:sz w:val="20"/>
          <w:szCs w:val="20"/>
          <w:lang w:val="es-ES_tradnl"/>
        </w:rPr>
        <w:t xml:space="preserve"> interpusieron una </w:t>
      </w:r>
      <w:r w:rsidR="00D010B2" w:rsidRPr="00F31BF7">
        <w:rPr>
          <w:rFonts w:asciiTheme="majorHAnsi" w:hAnsiTheme="majorHAnsi"/>
          <w:bCs/>
          <w:sz w:val="20"/>
          <w:szCs w:val="20"/>
          <w:lang w:val="es-ES_tradnl"/>
        </w:rPr>
        <w:t>acción de tutela contra el reajuste automático aplicado en julio de 2013</w:t>
      </w:r>
      <w:r w:rsidR="005630ED" w:rsidRPr="00F31BF7">
        <w:rPr>
          <w:rFonts w:asciiTheme="majorHAnsi" w:hAnsiTheme="majorHAnsi"/>
          <w:bCs/>
          <w:sz w:val="20"/>
          <w:szCs w:val="20"/>
          <w:lang w:val="es-ES_tradnl"/>
        </w:rPr>
        <w:t>, y ésta</w:t>
      </w:r>
      <w:r w:rsidRPr="00F31BF7">
        <w:rPr>
          <w:rFonts w:asciiTheme="majorHAnsi" w:hAnsiTheme="majorHAnsi"/>
          <w:bCs/>
          <w:sz w:val="20"/>
          <w:szCs w:val="20"/>
          <w:lang w:val="es-ES_tradnl"/>
        </w:rPr>
        <w:t xml:space="preserve"> fue decidida en segunda instancia el 23 de octubre de 201</w:t>
      </w:r>
      <w:r w:rsidR="00856FAC" w:rsidRPr="00F31BF7">
        <w:rPr>
          <w:rFonts w:asciiTheme="majorHAnsi" w:hAnsiTheme="majorHAnsi"/>
          <w:bCs/>
          <w:sz w:val="20"/>
          <w:szCs w:val="20"/>
          <w:lang w:val="es-ES_tradnl"/>
        </w:rPr>
        <w:t>; además</w:t>
      </w:r>
      <w:r w:rsidR="00D010B2" w:rsidRPr="00F31BF7">
        <w:rPr>
          <w:rFonts w:asciiTheme="majorHAnsi" w:hAnsiTheme="majorHAnsi"/>
          <w:bCs/>
          <w:sz w:val="20"/>
          <w:szCs w:val="20"/>
          <w:lang w:val="es-ES_tradnl"/>
        </w:rPr>
        <w:t xml:space="preserve"> </w:t>
      </w:r>
      <w:r w:rsidR="00856FAC" w:rsidRPr="00F31BF7">
        <w:rPr>
          <w:rFonts w:asciiTheme="majorHAnsi" w:hAnsiTheme="majorHAnsi"/>
          <w:bCs/>
          <w:sz w:val="20"/>
          <w:szCs w:val="20"/>
          <w:lang w:val="es-ES_tradnl"/>
        </w:rPr>
        <w:t xml:space="preserve">ejercieron </w:t>
      </w:r>
      <w:r w:rsidR="0084564A" w:rsidRPr="00F31BF7">
        <w:rPr>
          <w:rFonts w:asciiTheme="majorHAnsi" w:hAnsiTheme="majorHAnsi"/>
          <w:bCs/>
          <w:sz w:val="20"/>
          <w:szCs w:val="20"/>
          <w:lang w:val="es-ES_tradnl"/>
        </w:rPr>
        <w:t>demandas de nulidad</w:t>
      </w:r>
      <w:r w:rsidR="00455E5F" w:rsidRPr="00F31BF7">
        <w:rPr>
          <w:rFonts w:asciiTheme="majorHAnsi" w:hAnsiTheme="majorHAnsi"/>
          <w:bCs/>
          <w:sz w:val="20"/>
          <w:szCs w:val="20"/>
          <w:lang w:val="es-ES_tradnl"/>
        </w:rPr>
        <w:t xml:space="preserve"> que </w:t>
      </w:r>
      <w:r w:rsidR="00A15BEC" w:rsidRPr="00F31BF7">
        <w:rPr>
          <w:rFonts w:asciiTheme="majorHAnsi" w:hAnsiTheme="majorHAnsi"/>
          <w:bCs/>
          <w:sz w:val="20"/>
          <w:szCs w:val="20"/>
          <w:lang w:val="es-ES_tradnl"/>
        </w:rPr>
        <w:t xml:space="preserve">han sido </w:t>
      </w:r>
      <w:r w:rsidR="00455E5F" w:rsidRPr="00F31BF7">
        <w:rPr>
          <w:rFonts w:asciiTheme="majorHAnsi" w:hAnsiTheme="majorHAnsi"/>
          <w:bCs/>
          <w:sz w:val="20"/>
          <w:szCs w:val="20"/>
          <w:lang w:val="es-ES_tradnl"/>
        </w:rPr>
        <w:t xml:space="preserve">falladas </w:t>
      </w:r>
      <w:r w:rsidR="00A15BEC" w:rsidRPr="00F31BF7">
        <w:rPr>
          <w:rFonts w:asciiTheme="majorHAnsi" w:hAnsiTheme="majorHAnsi"/>
          <w:bCs/>
          <w:sz w:val="20"/>
          <w:szCs w:val="20"/>
          <w:lang w:val="es-ES_tradnl"/>
        </w:rPr>
        <w:t xml:space="preserve">desde </w:t>
      </w:r>
      <w:r w:rsidR="00AD6F1F" w:rsidRPr="00F31BF7">
        <w:rPr>
          <w:rFonts w:asciiTheme="majorHAnsi" w:hAnsiTheme="majorHAnsi"/>
          <w:bCs/>
          <w:sz w:val="20"/>
          <w:szCs w:val="20"/>
          <w:lang w:val="es-ES_tradnl"/>
        </w:rPr>
        <w:t>enero d</w:t>
      </w:r>
      <w:r w:rsidR="00A15BEC" w:rsidRPr="00F31BF7">
        <w:rPr>
          <w:rFonts w:asciiTheme="majorHAnsi" w:hAnsiTheme="majorHAnsi"/>
          <w:bCs/>
          <w:sz w:val="20"/>
          <w:szCs w:val="20"/>
          <w:lang w:val="es-ES_tradnl"/>
        </w:rPr>
        <w:t xml:space="preserve">e 2017 </w:t>
      </w:r>
      <w:r w:rsidR="00AD6F1F" w:rsidRPr="00F31BF7">
        <w:rPr>
          <w:rFonts w:asciiTheme="majorHAnsi" w:hAnsiTheme="majorHAnsi"/>
          <w:bCs/>
          <w:sz w:val="20"/>
          <w:szCs w:val="20"/>
          <w:lang w:val="es-ES_tradnl"/>
        </w:rPr>
        <w:t>hasta la actualidad</w:t>
      </w:r>
      <w:r w:rsidR="0084564A" w:rsidRPr="00F31BF7">
        <w:rPr>
          <w:rFonts w:asciiTheme="majorHAnsi" w:hAnsiTheme="majorHAnsi"/>
          <w:bCs/>
          <w:sz w:val="20"/>
          <w:szCs w:val="20"/>
          <w:lang w:val="es-ES_tradnl"/>
        </w:rPr>
        <w:t>.</w:t>
      </w:r>
      <w:r w:rsidR="002673A8" w:rsidRPr="00F31BF7">
        <w:rPr>
          <w:rFonts w:asciiTheme="majorHAnsi" w:hAnsiTheme="majorHAnsi"/>
          <w:bCs/>
          <w:sz w:val="20"/>
          <w:szCs w:val="20"/>
          <w:lang w:val="es-ES_tradnl"/>
        </w:rPr>
        <w:t xml:space="preserve"> </w:t>
      </w:r>
      <w:r w:rsidR="00A156E4" w:rsidRPr="00F31BF7">
        <w:rPr>
          <w:rFonts w:asciiTheme="majorHAnsi" w:hAnsiTheme="majorHAnsi"/>
          <w:bCs/>
          <w:sz w:val="20"/>
          <w:szCs w:val="20"/>
          <w:lang w:val="es-ES_tradnl"/>
        </w:rPr>
        <w:t xml:space="preserve">El siguiente examen sobre caracterización </w:t>
      </w:r>
      <w:r w:rsidR="00012527" w:rsidRPr="00F31BF7">
        <w:rPr>
          <w:rFonts w:asciiTheme="majorHAnsi" w:hAnsiTheme="majorHAnsi"/>
          <w:bCs/>
          <w:sz w:val="20"/>
          <w:szCs w:val="20"/>
          <w:lang w:val="es-ES_tradnl"/>
        </w:rPr>
        <w:t>se refiere exclusivamente a este grupo de congresistas.</w:t>
      </w:r>
    </w:p>
    <w:p w14:paraId="673598AF" w14:textId="77777777" w:rsidR="003239B8" w:rsidRPr="00F31BF7" w:rsidRDefault="003239B8" w:rsidP="003239B8">
      <w:pPr>
        <w:pStyle w:val="ListParagraph"/>
        <w:spacing w:before="240" w:after="240"/>
        <w:jc w:val="both"/>
        <w:rPr>
          <w:rFonts w:asciiTheme="majorHAnsi" w:hAnsiTheme="majorHAnsi"/>
          <w:b/>
          <w:sz w:val="20"/>
          <w:szCs w:val="20"/>
          <w:lang w:val="es-ES_tradnl"/>
        </w:rPr>
      </w:pPr>
      <w:r w:rsidRPr="00F31BF7">
        <w:rPr>
          <w:rFonts w:asciiTheme="majorHAnsi" w:hAnsiTheme="majorHAnsi"/>
          <w:b/>
          <w:bCs/>
          <w:sz w:val="20"/>
          <w:szCs w:val="20"/>
          <w:lang w:val="es-ES_tradnl"/>
        </w:rPr>
        <w:t>VII.</w:t>
      </w:r>
      <w:r w:rsidRPr="00F31BF7">
        <w:rPr>
          <w:rFonts w:asciiTheme="majorHAnsi" w:hAnsiTheme="majorHAnsi"/>
          <w:b/>
          <w:bCs/>
          <w:sz w:val="20"/>
          <w:szCs w:val="20"/>
          <w:lang w:val="es-ES_tradnl"/>
        </w:rPr>
        <w:tab/>
      </w:r>
      <w:r w:rsidR="004A6A54" w:rsidRPr="00F31BF7">
        <w:rPr>
          <w:rFonts w:asciiTheme="majorHAnsi" w:hAnsiTheme="majorHAnsi"/>
          <w:b/>
          <w:bCs/>
          <w:sz w:val="20"/>
          <w:szCs w:val="20"/>
          <w:lang w:val="es-ES_tradnl"/>
        </w:rPr>
        <w:t xml:space="preserve">ANÁLISIS DE </w:t>
      </w:r>
      <w:r w:rsidR="00C21FEF" w:rsidRPr="00F31BF7">
        <w:rPr>
          <w:rFonts w:asciiTheme="majorHAnsi" w:hAnsiTheme="majorHAnsi"/>
          <w:b/>
          <w:bCs/>
          <w:sz w:val="20"/>
          <w:szCs w:val="20"/>
          <w:lang w:val="es-ES_tradnl"/>
        </w:rPr>
        <w:t>CARACTERIZACIÓN DE LOS HECHOS ALEGADOS</w:t>
      </w:r>
    </w:p>
    <w:p w14:paraId="7857750F" w14:textId="7FE7BEC1" w:rsidR="004864A0" w:rsidRPr="00F31BF7" w:rsidRDefault="004864A0" w:rsidP="0058778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F31BF7">
        <w:rPr>
          <w:rFonts w:asciiTheme="majorHAnsi" w:hAnsiTheme="majorHAnsi"/>
          <w:sz w:val="20"/>
          <w:szCs w:val="20"/>
          <w:lang w:val="es-ES_tradnl"/>
        </w:rPr>
        <w:t xml:space="preserve">La Comisión observa que la presente petición versa sobre la alegada violación de los derechos a la propiedad privada y a la seguridad social por la reducción del monto de la mesada pensional de </w:t>
      </w:r>
      <w:r w:rsidR="00AD4890" w:rsidRPr="00F31BF7">
        <w:rPr>
          <w:rFonts w:asciiTheme="majorHAnsi" w:hAnsiTheme="majorHAnsi"/>
          <w:sz w:val="20"/>
          <w:szCs w:val="20"/>
          <w:lang w:val="es-ES_tradnl"/>
        </w:rPr>
        <w:t>cincuenta y cuatro</w:t>
      </w:r>
      <w:r w:rsidRPr="00F31BF7">
        <w:rPr>
          <w:rFonts w:asciiTheme="majorHAnsi" w:hAnsiTheme="majorHAnsi"/>
          <w:sz w:val="20"/>
          <w:szCs w:val="20"/>
          <w:lang w:val="es-ES_tradnl"/>
        </w:rPr>
        <w:t xml:space="preserve"> excongresistas con motivo de la imposición de un tope legal a las pensiones más elevadas mediante la sentencia C-258/13 de la Corte Constitucional. El Estado alega que la presente petición resulta inadmisible por la configuración de la doctrina de la cuarta instancia internacional y en tanto no contiene hechos que caractericen una violación de los derechos invocados, en la medida en que la reducción de las mesadas pensionales cumplió con los requisitos de legalidad, fin legítimo y proporcionalidad.</w:t>
      </w:r>
    </w:p>
    <w:p w14:paraId="4A070463" w14:textId="5682F0A9" w:rsidR="00587788" w:rsidRPr="00F31BF7" w:rsidRDefault="00587788" w:rsidP="0058778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F31BF7">
        <w:rPr>
          <w:rFonts w:asciiTheme="majorHAnsi" w:hAnsiTheme="majorHAnsi"/>
          <w:sz w:val="20"/>
          <w:szCs w:val="20"/>
          <w:lang w:val="es-ES_tradnl"/>
        </w:rPr>
        <w:t>La Comisión reitera que, a los efectos de la admisibilidad, ésta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w:t>
      </w:r>
      <w:r w:rsidR="004864A0" w:rsidRPr="00F31BF7">
        <w:rPr>
          <w:rFonts w:asciiTheme="majorHAnsi" w:hAnsiTheme="majorHAnsi"/>
          <w:sz w:val="20"/>
          <w:szCs w:val="20"/>
          <w:lang w:val="es-ES_tradnl"/>
        </w:rPr>
        <w:t xml:space="preserve"> </w:t>
      </w:r>
    </w:p>
    <w:p w14:paraId="3DAAFA21" w14:textId="7BA94D70" w:rsidR="0010586E" w:rsidRPr="00F31BF7" w:rsidRDefault="00D04D23" w:rsidP="00DF196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31BF7">
        <w:rPr>
          <w:rFonts w:asciiTheme="majorHAnsi" w:hAnsiTheme="majorHAnsi"/>
          <w:sz w:val="20"/>
          <w:szCs w:val="20"/>
          <w:lang w:val="es-ES_tradnl"/>
        </w:rPr>
        <w:t>A este respecto</w:t>
      </w:r>
      <w:r w:rsidR="00C51A73" w:rsidRPr="00F31BF7">
        <w:rPr>
          <w:rFonts w:asciiTheme="majorHAnsi" w:hAnsiTheme="majorHAnsi"/>
          <w:sz w:val="20"/>
          <w:szCs w:val="20"/>
          <w:lang w:val="es-ES_tradnl"/>
        </w:rPr>
        <w:t>, la CIDH considera</w:t>
      </w:r>
      <w:r w:rsidR="00DF622F" w:rsidRPr="00F31BF7">
        <w:rPr>
          <w:rFonts w:asciiTheme="majorHAnsi" w:hAnsiTheme="majorHAnsi"/>
          <w:sz w:val="20"/>
          <w:szCs w:val="20"/>
          <w:lang w:val="es-ES_tradnl"/>
        </w:rPr>
        <w:t xml:space="preserve">, como lo ha hecho en casos </w:t>
      </w:r>
      <w:r w:rsidR="00C11EFF" w:rsidRPr="00F31BF7">
        <w:rPr>
          <w:rFonts w:asciiTheme="majorHAnsi" w:hAnsiTheme="majorHAnsi"/>
          <w:sz w:val="20"/>
          <w:szCs w:val="20"/>
          <w:lang w:val="es-ES_tradnl"/>
        </w:rPr>
        <w:t>similares relacionados con las denominadas ‘megapensiones’ en Colombia</w:t>
      </w:r>
      <w:r w:rsidR="00637412" w:rsidRPr="00F31BF7">
        <w:rPr>
          <w:rStyle w:val="FootnoteReference"/>
          <w:rFonts w:asciiTheme="majorHAnsi" w:hAnsiTheme="majorHAnsi"/>
          <w:sz w:val="20"/>
          <w:szCs w:val="20"/>
          <w:lang w:val="es-ES_tradnl"/>
        </w:rPr>
        <w:footnoteReference w:id="9"/>
      </w:r>
      <w:r w:rsidR="00C11EFF" w:rsidRPr="00F31BF7">
        <w:rPr>
          <w:rFonts w:asciiTheme="majorHAnsi" w:hAnsiTheme="majorHAnsi"/>
          <w:sz w:val="20"/>
          <w:szCs w:val="20"/>
          <w:lang w:val="es-ES_tradnl"/>
        </w:rPr>
        <w:t>,</w:t>
      </w:r>
      <w:r w:rsidR="00C51A73" w:rsidRPr="00F31BF7">
        <w:rPr>
          <w:rFonts w:asciiTheme="majorHAnsi" w:hAnsiTheme="majorHAnsi"/>
          <w:sz w:val="20"/>
          <w:szCs w:val="20"/>
          <w:lang w:val="es-ES_tradnl"/>
        </w:rPr>
        <w:t xml:space="preserve"> que</w:t>
      </w:r>
      <w:r w:rsidR="0010586E" w:rsidRPr="00F31BF7">
        <w:rPr>
          <w:rFonts w:asciiTheme="majorHAnsi" w:hAnsiTheme="majorHAnsi"/>
          <w:sz w:val="20"/>
          <w:szCs w:val="20"/>
          <w:lang w:val="es-ES_tradnl"/>
        </w:rPr>
        <w:t xml:space="preserve"> los hechos denunciados no caracterizan </w:t>
      </w:r>
      <w:r w:rsidR="0010586E" w:rsidRPr="00F31BF7">
        <w:rPr>
          <w:rFonts w:asciiTheme="majorHAnsi" w:hAnsiTheme="majorHAnsi"/>
          <w:i/>
          <w:iCs/>
          <w:sz w:val="20"/>
          <w:szCs w:val="20"/>
          <w:lang w:val="es-ES_tradnl"/>
        </w:rPr>
        <w:t>prima facie</w:t>
      </w:r>
      <w:r w:rsidR="0010586E" w:rsidRPr="00F31BF7">
        <w:rPr>
          <w:rFonts w:asciiTheme="majorHAnsi" w:hAnsiTheme="majorHAnsi"/>
          <w:sz w:val="20"/>
          <w:szCs w:val="20"/>
          <w:lang w:val="es-ES_tradnl"/>
        </w:rPr>
        <w:t xml:space="preserve"> posibles violaciones de la Convención Americana que sustenten </w:t>
      </w:r>
      <w:r w:rsidR="003D0B65" w:rsidRPr="00F31BF7">
        <w:rPr>
          <w:rFonts w:asciiTheme="majorHAnsi" w:hAnsiTheme="majorHAnsi"/>
          <w:sz w:val="20"/>
          <w:szCs w:val="20"/>
          <w:lang w:val="es-ES_tradnl"/>
        </w:rPr>
        <w:t xml:space="preserve">un eventual pronunciamiento </w:t>
      </w:r>
      <w:r w:rsidR="00473A00" w:rsidRPr="00F31BF7">
        <w:rPr>
          <w:rFonts w:asciiTheme="majorHAnsi" w:hAnsiTheme="majorHAnsi"/>
          <w:sz w:val="20"/>
          <w:szCs w:val="20"/>
          <w:lang w:val="es-ES_tradnl"/>
        </w:rPr>
        <w:t xml:space="preserve">de fondo </w:t>
      </w:r>
      <w:r w:rsidR="003D0B65" w:rsidRPr="00F31BF7">
        <w:rPr>
          <w:rFonts w:asciiTheme="majorHAnsi" w:hAnsiTheme="majorHAnsi"/>
          <w:sz w:val="20"/>
          <w:szCs w:val="20"/>
          <w:lang w:val="es-ES_tradnl"/>
        </w:rPr>
        <w:t xml:space="preserve">de </w:t>
      </w:r>
      <w:r w:rsidR="0010586E" w:rsidRPr="00F31BF7">
        <w:rPr>
          <w:rFonts w:asciiTheme="majorHAnsi" w:hAnsiTheme="majorHAnsi"/>
          <w:sz w:val="20"/>
          <w:szCs w:val="20"/>
          <w:lang w:val="es-ES_tradnl"/>
        </w:rPr>
        <w:t>la CIDH respecto de la sentencia C-258/13 de la Corte Constitucional.</w:t>
      </w:r>
    </w:p>
    <w:p w14:paraId="49810C69" w14:textId="27440480" w:rsidR="00487B1A" w:rsidRPr="00F31BF7" w:rsidRDefault="00FD52E6" w:rsidP="00DF196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31BF7">
        <w:rPr>
          <w:rFonts w:asciiTheme="majorHAnsi" w:hAnsiTheme="majorHAnsi"/>
          <w:sz w:val="20"/>
          <w:szCs w:val="20"/>
          <w:lang w:val="es-ES_tradnl"/>
        </w:rPr>
        <w:t>La Comisión ha llegado a</w:t>
      </w:r>
      <w:r w:rsidR="00C51A73" w:rsidRPr="00F31BF7">
        <w:rPr>
          <w:rFonts w:asciiTheme="majorHAnsi" w:hAnsiTheme="majorHAnsi"/>
          <w:sz w:val="20"/>
          <w:szCs w:val="20"/>
          <w:lang w:val="es-ES_tradnl"/>
        </w:rPr>
        <w:t xml:space="preserve"> esta conclusión por las siguientes razones específicas</w:t>
      </w:r>
      <w:r w:rsidRPr="00F31BF7">
        <w:rPr>
          <w:rStyle w:val="FootnoteReference"/>
          <w:rFonts w:asciiTheme="majorHAnsi" w:hAnsiTheme="majorHAnsi"/>
          <w:sz w:val="20"/>
          <w:szCs w:val="20"/>
          <w:lang w:val="es-ES_tradnl"/>
        </w:rPr>
        <w:footnoteReference w:id="10"/>
      </w:r>
      <w:r w:rsidR="00C51A73" w:rsidRPr="00F31BF7">
        <w:rPr>
          <w:rFonts w:asciiTheme="majorHAnsi" w:hAnsiTheme="majorHAnsi"/>
          <w:sz w:val="20"/>
          <w:szCs w:val="20"/>
          <w:lang w:val="es-ES_tradnl"/>
        </w:rPr>
        <w:t xml:space="preserve">: (i) en la sentencia C-258/13 la Corte </w:t>
      </w:r>
      <w:r w:rsidR="00C51A73" w:rsidRPr="00F31BF7">
        <w:rPr>
          <w:rFonts w:asciiTheme="majorHAnsi" w:hAnsiTheme="majorHAnsi"/>
          <w:i/>
          <w:iCs/>
          <w:sz w:val="20"/>
          <w:szCs w:val="20"/>
          <w:lang w:val="es-ES_tradnl"/>
        </w:rPr>
        <w:t>no</w:t>
      </w:r>
      <w:r w:rsidR="00C51A73" w:rsidRPr="00F31BF7">
        <w:rPr>
          <w:rFonts w:asciiTheme="majorHAnsi" w:hAnsiTheme="majorHAnsi"/>
          <w:sz w:val="20"/>
          <w:szCs w:val="20"/>
          <w:lang w:val="es-ES_tradnl"/>
        </w:rPr>
        <w:t xml:space="preserve"> se pronunció sobre casos concretos y particulares, como afirma l</w:t>
      </w:r>
      <w:r w:rsidR="00D07A48" w:rsidRPr="00F31BF7">
        <w:rPr>
          <w:rFonts w:asciiTheme="majorHAnsi" w:hAnsiTheme="majorHAnsi"/>
          <w:sz w:val="20"/>
          <w:szCs w:val="20"/>
          <w:lang w:val="es-ES_tradnl"/>
        </w:rPr>
        <w:t>a parte</w:t>
      </w:r>
      <w:r w:rsidR="00C51A73" w:rsidRPr="00F31BF7">
        <w:rPr>
          <w:rFonts w:asciiTheme="majorHAnsi" w:hAnsiTheme="majorHAnsi"/>
          <w:sz w:val="20"/>
          <w:szCs w:val="20"/>
          <w:lang w:val="es-ES_tradnl"/>
        </w:rPr>
        <w:t xml:space="preserve"> peticionari</w:t>
      </w:r>
      <w:r w:rsidR="00D07A48" w:rsidRPr="00F31BF7">
        <w:rPr>
          <w:rFonts w:asciiTheme="majorHAnsi" w:hAnsiTheme="majorHAnsi"/>
          <w:sz w:val="20"/>
          <w:szCs w:val="20"/>
          <w:lang w:val="es-ES_tradnl"/>
        </w:rPr>
        <w:t>a</w:t>
      </w:r>
      <w:r w:rsidR="00C51A73" w:rsidRPr="00F31BF7">
        <w:rPr>
          <w:rFonts w:asciiTheme="majorHAnsi" w:hAnsiTheme="majorHAnsi"/>
          <w:sz w:val="20"/>
          <w:szCs w:val="20"/>
          <w:lang w:val="es-ES_tradnl"/>
        </w:rPr>
        <w:t>, sino que resolvió en términos generales e impersonales sobre distintas categorías de las llamadas “megapensiones”, sin entrar a valorar la situación específica de</w:t>
      </w:r>
      <w:r w:rsidR="00D12263" w:rsidRPr="00F31BF7">
        <w:rPr>
          <w:rFonts w:asciiTheme="majorHAnsi" w:hAnsiTheme="majorHAnsi"/>
          <w:sz w:val="20"/>
          <w:szCs w:val="20"/>
          <w:lang w:val="es-ES_tradnl"/>
        </w:rPr>
        <w:t xml:space="preserve"> las presuntas víctimas</w:t>
      </w:r>
      <w:r w:rsidR="00C51A73" w:rsidRPr="00F31BF7">
        <w:rPr>
          <w:rFonts w:asciiTheme="majorHAnsi" w:hAnsiTheme="majorHAnsi"/>
          <w:sz w:val="20"/>
          <w:szCs w:val="20"/>
          <w:lang w:val="es-ES_tradnl"/>
        </w:rPr>
        <w:t>, limitándose a ordenar a las autoridades administrativas domésticas y a las administradoras de regímenes pensionales que efectuaran un recálculo posterior de las mesadas que rebasaran un determinado monto, de conformidad con ciertas reglas trazadas, de manera igualmente general e impersonal, por la propia Corte en su sentencia. Esta conclusión la deriva la Comisión de una cuidadosa lectura del contenido mismo del fallo que se controvierte en la petición, que es de naturaleza pública y ha sido aportado al expediente por las partes.</w:t>
      </w:r>
    </w:p>
    <w:p w14:paraId="57A1FF69" w14:textId="40F8CF43" w:rsidR="00487B1A" w:rsidRPr="00F31BF7" w:rsidRDefault="00C51A73" w:rsidP="00DF196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31BF7">
        <w:rPr>
          <w:rFonts w:asciiTheme="majorHAnsi" w:hAnsiTheme="majorHAnsi"/>
          <w:sz w:val="20"/>
          <w:szCs w:val="20"/>
          <w:lang w:val="es-ES_tradnl"/>
        </w:rPr>
        <w:lastRenderedPageBreak/>
        <w:t>(ii) Como consecuencia directa de lo anterior, la CIDH también considera que no se ha demostrado que se haya vulnerado el derecho de audiencia o de defensa de la</w:t>
      </w:r>
      <w:r w:rsidR="007610CA" w:rsidRPr="00F31BF7">
        <w:rPr>
          <w:rFonts w:asciiTheme="majorHAnsi" w:hAnsiTheme="majorHAnsi"/>
          <w:sz w:val="20"/>
          <w:szCs w:val="20"/>
          <w:lang w:val="es-ES_tradnl"/>
        </w:rPr>
        <w:t>s</w:t>
      </w:r>
      <w:r w:rsidRPr="00F31BF7">
        <w:rPr>
          <w:rFonts w:asciiTheme="majorHAnsi" w:hAnsiTheme="majorHAnsi"/>
          <w:sz w:val="20"/>
          <w:szCs w:val="20"/>
          <w:lang w:val="es-ES_tradnl"/>
        </w:rPr>
        <w:t xml:space="preserve"> presunta</w:t>
      </w:r>
      <w:r w:rsidR="007610CA" w:rsidRPr="00F31BF7">
        <w:rPr>
          <w:rFonts w:asciiTheme="majorHAnsi" w:hAnsiTheme="majorHAnsi"/>
          <w:sz w:val="20"/>
          <w:szCs w:val="20"/>
          <w:lang w:val="es-ES_tradnl"/>
        </w:rPr>
        <w:t>s</w:t>
      </w:r>
      <w:r w:rsidRPr="00F31BF7">
        <w:rPr>
          <w:rFonts w:asciiTheme="majorHAnsi" w:hAnsiTheme="majorHAnsi"/>
          <w:sz w:val="20"/>
          <w:szCs w:val="20"/>
          <w:lang w:val="es-ES_tradnl"/>
        </w:rPr>
        <w:t xml:space="preserve"> víctima</w:t>
      </w:r>
      <w:r w:rsidR="007610CA" w:rsidRPr="00F31BF7">
        <w:rPr>
          <w:rFonts w:asciiTheme="majorHAnsi" w:hAnsiTheme="majorHAnsi"/>
          <w:sz w:val="20"/>
          <w:szCs w:val="20"/>
          <w:lang w:val="es-ES_tradnl"/>
        </w:rPr>
        <w:t>s</w:t>
      </w:r>
      <w:r w:rsidRPr="00F31BF7">
        <w:rPr>
          <w:rFonts w:asciiTheme="majorHAnsi" w:hAnsiTheme="majorHAnsi"/>
          <w:sz w:val="20"/>
          <w:szCs w:val="20"/>
          <w:lang w:val="es-ES_tradnl"/>
        </w:rPr>
        <w:t xml:space="preserve">, ya que su caso particular y concreto no fue materia de una decisión por la Corte Constitucional en la sentencia C-258/13. Sin perjuicio de lo anterior, para la Comisión es claro que previo a la adopción de este fallo, la Corte siguió con apego a la ley el procedimiento establecido para los juicios de constitucionalidad que ante ella se surten </w:t>
      </w:r>
      <w:r w:rsidRPr="00F31BF7">
        <w:rPr>
          <w:sz w:val="20"/>
          <w:szCs w:val="20"/>
          <w:lang w:val="es-ES_tradnl"/>
        </w:rPr>
        <w:t>(</w:t>
      </w:r>
      <w:r w:rsidRPr="00F31BF7">
        <w:rPr>
          <w:rFonts w:asciiTheme="majorHAnsi" w:hAnsiTheme="majorHAnsi"/>
          <w:sz w:val="20"/>
          <w:szCs w:val="20"/>
          <w:lang w:val="es-ES_tradnl"/>
        </w:rPr>
        <w:t>regulado en el Decreto 2067 de 1991</w:t>
      </w:r>
      <w:r w:rsidRPr="00F31BF7">
        <w:rPr>
          <w:sz w:val="20"/>
          <w:szCs w:val="20"/>
          <w:lang w:val="es-ES_tradnl"/>
        </w:rPr>
        <w:t>)</w:t>
      </w:r>
      <w:r w:rsidRPr="00F31BF7">
        <w:rPr>
          <w:rFonts w:asciiTheme="majorHAnsi" w:hAnsiTheme="majorHAnsi"/>
          <w:sz w:val="20"/>
          <w:szCs w:val="20"/>
          <w:lang w:val="es-ES_tradnl"/>
        </w:rPr>
        <w:t>, procedimiento que contempla una fase de intervención por parte de autoridades y ciudadanos, en el curso de la cual numerosas entidades públicas y privadas colombianas efectivamente intervinieron ante la Corte</w:t>
      </w:r>
      <w:r w:rsidR="002B3529" w:rsidRPr="00F31BF7">
        <w:rPr>
          <w:rFonts w:asciiTheme="majorHAnsi" w:hAnsiTheme="majorHAnsi"/>
          <w:sz w:val="20"/>
          <w:szCs w:val="20"/>
          <w:lang w:val="es-ES_tradnl"/>
        </w:rPr>
        <w:t>,</w:t>
      </w:r>
      <w:r w:rsidRPr="00F31BF7">
        <w:rPr>
          <w:rFonts w:asciiTheme="majorHAnsi" w:hAnsiTheme="majorHAnsi"/>
          <w:sz w:val="20"/>
          <w:szCs w:val="20"/>
          <w:lang w:val="es-ES_tradnl"/>
        </w:rPr>
        <w:t xml:space="preserve"> y expresaron sus posturas con respecto al tema de las “megapensiones” del sector oficial</w:t>
      </w:r>
      <w:r w:rsidR="00BB2826" w:rsidRPr="00F31BF7">
        <w:rPr>
          <w:rFonts w:asciiTheme="majorHAnsi" w:hAnsiTheme="majorHAnsi"/>
          <w:sz w:val="20"/>
          <w:szCs w:val="20"/>
          <w:lang w:val="es-ES_tradnl"/>
        </w:rPr>
        <w:t>.</w:t>
      </w:r>
      <w:r w:rsidRPr="00F31BF7">
        <w:rPr>
          <w:rFonts w:asciiTheme="majorHAnsi" w:hAnsiTheme="majorHAnsi"/>
          <w:sz w:val="20"/>
          <w:szCs w:val="20"/>
          <w:lang w:val="es-ES_tradnl"/>
        </w:rPr>
        <w:t xml:space="preserve"> </w:t>
      </w:r>
      <w:r w:rsidR="00BB2826" w:rsidRPr="00F31BF7">
        <w:rPr>
          <w:rFonts w:asciiTheme="majorHAnsi" w:hAnsiTheme="majorHAnsi"/>
          <w:sz w:val="20"/>
          <w:szCs w:val="20"/>
          <w:lang w:val="es-ES_tradnl"/>
        </w:rPr>
        <w:t>Estas</w:t>
      </w:r>
      <w:r w:rsidRPr="00F31BF7">
        <w:rPr>
          <w:rFonts w:asciiTheme="majorHAnsi" w:hAnsiTheme="majorHAnsi"/>
          <w:sz w:val="20"/>
          <w:szCs w:val="20"/>
          <w:lang w:val="es-ES_tradnl"/>
        </w:rPr>
        <w:t xml:space="preserve"> intervenciones fueron </w:t>
      </w:r>
      <w:r w:rsidR="00BB2826" w:rsidRPr="00F31BF7">
        <w:rPr>
          <w:rFonts w:asciiTheme="majorHAnsi" w:hAnsiTheme="majorHAnsi"/>
          <w:sz w:val="20"/>
          <w:szCs w:val="20"/>
          <w:lang w:val="es-ES_tradnl"/>
        </w:rPr>
        <w:t>expresamente</w:t>
      </w:r>
      <w:r w:rsidRPr="00F31BF7">
        <w:rPr>
          <w:rFonts w:asciiTheme="majorHAnsi" w:hAnsiTheme="majorHAnsi"/>
          <w:sz w:val="20"/>
          <w:szCs w:val="20"/>
          <w:lang w:val="es-ES_tradnl"/>
        </w:rPr>
        <w:t xml:space="preserve"> resumidas y abordadas por la Corte </w:t>
      </w:r>
      <w:r w:rsidR="00BB2826" w:rsidRPr="00F31BF7">
        <w:rPr>
          <w:rFonts w:asciiTheme="majorHAnsi" w:hAnsiTheme="majorHAnsi"/>
          <w:sz w:val="20"/>
          <w:szCs w:val="20"/>
          <w:lang w:val="es-ES_tradnl"/>
        </w:rPr>
        <w:t xml:space="preserve">Constitucional en su </w:t>
      </w:r>
      <w:r w:rsidRPr="00F31BF7">
        <w:rPr>
          <w:rFonts w:asciiTheme="majorHAnsi" w:hAnsiTheme="majorHAnsi"/>
          <w:sz w:val="20"/>
          <w:szCs w:val="20"/>
          <w:lang w:val="es-ES_tradnl"/>
        </w:rPr>
        <w:t>sentencia. Adicionalmente, tal como lo señala el Estado, la</w:t>
      </w:r>
      <w:r w:rsidR="00AF0B65" w:rsidRPr="00F31BF7">
        <w:rPr>
          <w:rFonts w:asciiTheme="majorHAnsi" w:hAnsiTheme="majorHAnsi"/>
          <w:sz w:val="20"/>
          <w:szCs w:val="20"/>
          <w:lang w:val="es-ES_tradnl"/>
        </w:rPr>
        <w:t>s</w:t>
      </w:r>
      <w:r w:rsidRPr="00F31BF7">
        <w:rPr>
          <w:rFonts w:asciiTheme="majorHAnsi" w:hAnsiTheme="majorHAnsi"/>
          <w:sz w:val="20"/>
          <w:szCs w:val="20"/>
          <w:lang w:val="es-ES_tradnl"/>
        </w:rPr>
        <w:t xml:space="preserve"> presunta</w:t>
      </w:r>
      <w:r w:rsidR="00AF0B65" w:rsidRPr="00F31BF7">
        <w:rPr>
          <w:rFonts w:asciiTheme="majorHAnsi" w:hAnsiTheme="majorHAnsi"/>
          <w:sz w:val="20"/>
          <w:szCs w:val="20"/>
          <w:lang w:val="es-ES_tradnl"/>
        </w:rPr>
        <w:t>s</w:t>
      </w:r>
      <w:r w:rsidRPr="00F31BF7">
        <w:rPr>
          <w:rFonts w:asciiTheme="majorHAnsi" w:hAnsiTheme="majorHAnsi"/>
          <w:sz w:val="20"/>
          <w:szCs w:val="20"/>
          <w:lang w:val="es-ES_tradnl"/>
        </w:rPr>
        <w:t xml:space="preserve"> víctima</w:t>
      </w:r>
      <w:r w:rsidR="00AF0B65" w:rsidRPr="00F31BF7">
        <w:rPr>
          <w:rFonts w:asciiTheme="majorHAnsi" w:hAnsiTheme="majorHAnsi"/>
          <w:sz w:val="20"/>
          <w:szCs w:val="20"/>
          <w:lang w:val="es-ES_tradnl"/>
        </w:rPr>
        <w:t>s</w:t>
      </w:r>
      <w:r w:rsidRPr="00F31BF7">
        <w:rPr>
          <w:rFonts w:asciiTheme="majorHAnsi" w:hAnsiTheme="majorHAnsi"/>
          <w:sz w:val="20"/>
          <w:szCs w:val="20"/>
          <w:lang w:val="es-ES_tradnl"/>
        </w:rPr>
        <w:t xml:space="preserve"> no intervi</w:t>
      </w:r>
      <w:r w:rsidR="00AF0B65" w:rsidRPr="00F31BF7">
        <w:rPr>
          <w:rFonts w:asciiTheme="majorHAnsi" w:hAnsiTheme="majorHAnsi"/>
          <w:sz w:val="20"/>
          <w:szCs w:val="20"/>
          <w:lang w:val="es-ES_tradnl"/>
        </w:rPr>
        <w:t>nieron</w:t>
      </w:r>
      <w:r w:rsidRPr="00F31BF7">
        <w:rPr>
          <w:rFonts w:asciiTheme="majorHAnsi" w:hAnsiTheme="majorHAnsi"/>
          <w:sz w:val="20"/>
          <w:szCs w:val="20"/>
          <w:lang w:val="es-ES_tradnl"/>
        </w:rPr>
        <w:t xml:space="preserve"> durante esta fase procesal ante la Corte Constitucional, aunque </w:t>
      </w:r>
      <w:r w:rsidR="0043744A" w:rsidRPr="00F31BF7">
        <w:rPr>
          <w:rFonts w:asciiTheme="majorHAnsi" w:hAnsiTheme="majorHAnsi"/>
          <w:sz w:val="20"/>
          <w:szCs w:val="20"/>
          <w:lang w:val="es-ES_tradnl"/>
        </w:rPr>
        <w:t>tuvieron</w:t>
      </w:r>
      <w:r w:rsidRPr="00F31BF7">
        <w:rPr>
          <w:rFonts w:asciiTheme="majorHAnsi" w:hAnsiTheme="majorHAnsi"/>
          <w:sz w:val="20"/>
          <w:szCs w:val="20"/>
          <w:lang w:val="es-ES_tradnl"/>
        </w:rPr>
        <w:t xml:space="preserve"> la posibilidad de hacerlo.</w:t>
      </w:r>
    </w:p>
    <w:p w14:paraId="55799374" w14:textId="77777777" w:rsidR="009C13FF" w:rsidRPr="00F31BF7" w:rsidRDefault="008C5E2D" w:rsidP="00E072D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31BF7">
        <w:rPr>
          <w:rFonts w:asciiTheme="majorHAnsi" w:hAnsiTheme="majorHAnsi"/>
          <w:sz w:val="20"/>
          <w:szCs w:val="20"/>
          <w:lang w:val="es-ES_tradnl"/>
        </w:rPr>
        <w:t>En aten</w:t>
      </w:r>
      <w:r w:rsidR="00C25ADB" w:rsidRPr="00F31BF7">
        <w:rPr>
          <w:rFonts w:asciiTheme="majorHAnsi" w:hAnsiTheme="majorHAnsi"/>
          <w:sz w:val="20"/>
          <w:szCs w:val="20"/>
          <w:lang w:val="es-ES_tradnl"/>
        </w:rPr>
        <w:t>ción a estas consideraciones</w:t>
      </w:r>
      <w:r w:rsidR="00543197" w:rsidRPr="00F31BF7">
        <w:rPr>
          <w:rFonts w:asciiTheme="majorHAnsi" w:hAnsiTheme="majorHAnsi"/>
          <w:sz w:val="20"/>
          <w:szCs w:val="20"/>
          <w:lang w:val="es-ES_tradnl"/>
        </w:rPr>
        <w:t xml:space="preserve">, la Comisión concluye que la presente petición es inadmisible en relación con el reclamo </w:t>
      </w:r>
      <w:r w:rsidR="0055317F" w:rsidRPr="00F31BF7">
        <w:rPr>
          <w:rFonts w:asciiTheme="majorHAnsi" w:hAnsiTheme="majorHAnsi"/>
          <w:sz w:val="20"/>
          <w:szCs w:val="20"/>
          <w:lang w:val="es-ES_tradnl"/>
        </w:rPr>
        <w:t>referente a la aplicación de la Sentencia C-258/13 para reducir el monto pensional de las presuntas víctimas en los términos del artículo 47.b de la Convención Americana.</w:t>
      </w:r>
    </w:p>
    <w:p w14:paraId="445BF42E" w14:textId="77777777" w:rsidR="003239B8" w:rsidRPr="00F31BF7" w:rsidRDefault="003239B8" w:rsidP="003239B8">
      <w:pPr>
        <w:pStyle w:val="ListParagraph"/>
        <w:spacing w:before="240" w:after="240"/>
        <w:jc w:val="both"/>
        <w:rPr>
          <w:rFonts w:asciiTheme="majorHAnsi" w:hAnsiTheme="majorHAnsi"/>
          <w:b/>
          <w:bCs/>
          <w:sz w:val="20"/>
          <w:szCs w:val="20"/>
          <w:lang w:val="es-ES_tradnl"/>
        </w:rPr>
      </w:pPr>
      <w:r w:rsidRPr="00F31BF7">
        <w:rPr>
          <w:rFonts w:asciiTheme="majorHAnsi" w:hAnsiTheme="majorHAnsi"/>
          <w:b/>
          <w:bCs/>
          <w:sz w:val="20"/>
          <w:szCs w:val="20"/>
          <w:lang w:val="es-ES_tradnl"/>
        </w:rPr>
        <w:t xml:space="preserve">VIII. </w:t>
      </w:r>
      <w:r w:rsidRPr="00F31BF7">
        <w:rPr>
          <w:rFonts w:asciiTheme="majorHAnsi" w:hAnsiTheme="majorHAnsi"/>
          <w:b/>
          <w:bCs/>
          <w:sz w:val="20"/>
          <w:szCs w:val="20"/>
          <w:lang w:val="es-ES_tradnl"/>
        </w:rPr>
        <w:tab/>
        <w:t>DECISIÓN</w:t>
      </w:r>
    </w:p>
    <w:p w14:paraId="547DFF8E" w14:textId="1BF6EC7C" w:rsidR="000419AD" w:rsidRPr="00F31BF7"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31BF7">
        <w:rPr>
          <w:rFonts w:asciiTheme="majorHAnsi" w:hAnsiTheme="majorHAnsi"/>
          <w:sz w:val="20"/>
          <w:szCs w:val="20"/>
          <w:lang w:val="es-ES_tradnl"/>
        </w:rPr>
        <w:t xml:space="preserve">Declarar </w:t>
      </w:r>
      <w:r w:rsidR="0024341A" w:rsidRPr="00F31BF7">
        <w:rPr>
          <w:rFonts w:asciiTheme="majorHAnsi" w:hAnsiTheme="majorHAnsi"/>
          <w:sz w:val="20"/>
          <w:szCs w:val="20"/>
          <w:lang w:val="es-ES_tradnl"/>
        </w:rPr>
        <w:t>in</w:t>
      </w:r>
      <w:r w:rsidRPr="00F31BF7">
        <w:rPr>
          <w:rFonts w:asciiTheme="majorHAnsi" w:hAnsiTheme="majorHAnsi"/>
          <w:sz w:val="20"/>
          <w:szCs w:val="20"/>
          <w:lang w:val="es-ES_tradnl"/>
        </w:rPr>
        <w:t>admisible la presente petición</w:t>
      </w:r>
      <w:r w:rsidR="00A758AA" w:rsidRPr="00F31BF7">
        <w:rPr>
          <w:rFonts w:asciiTheme="majorHAnsi" w:hAnsiTheme="majorHAnsi"/>
          <w:sz w:val="20"/>
          <w:szCs w:val="20"/>
          <w:lang w:val="es-ES_tradnl"/>
        </w:rPr>
        <w:t>;</w:t>
      </w:r>
      <w:r w:rsidR="007B76D3" w:rsidRPr="00F31BF7">
        <w:rPr>
          <w:rFonts w:asciiTheme="majorHAnsi" w:hAnsiTheme="majorHAnsi"/>
          <w:sz w:val="20"/>
          <w:szCs w:val="20"/>
          <w:lang w:val="es-ES_tradnl"/>
        </w:rPr>
        <w:t xml:space="preserve"> y</w:t>
      </w:r>
    </w:p>
    <w:p w14:paraId="00C1D3B7" w14:textId="6ADB22A4"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31BF7">
        <w:rPr>
          <w:rFonts w:asciiTheme="majorHAnsi" w:hAnsiTheme="majorHAnsi"/>
          <w:sz w:val="20"/>
          <w:szCs w:val="20"/>
          <w:lang w:val="es-ES_tradnl"/>
        </w:rPr>
        <w:t>Notificar a las partes la presente decisión; y publicar esta decisión e incluirla en su Informe Anual a la Asamblea General de la O</w:t>
      </w:r>
      <w:r w:rsidRPr="007A4E3F">
        <w:rPr>
          <w:rFonts w:asciiTheme="majorHAnsi" w:hAnsiTheme="majorHAnsi"/>
          <w:sz w:val="20"/>
          <w:szCs w:val="20"/>
          <w:lang w:val="es-ES"/>
        </w:rPr>
        <w:t>rganización de los Estados Americanos.</w:t>
      </w:r>
    </w:p>
    <w:p w14:paraId="30BA6C71" w14:textId="03DA9F43" w:rsidR="001F6EB1" w:rsidRPr="00070BEA" w:rsidRDefault="001F6EB1" w:rsidP="00070BE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26 días del mes de junio de 2023.  (Firmado): Esmeralda Arosemena de Troitiño, Primer</w:t>
      </w:r>
      <w:r w:rsidR="00070BEA">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070BEA">
        <w:rPr>
          <w:rStyle w:val="normaltextrun"/>
          <w:rFonts w:ascii="Cambria" w:hAnsi="Cambria" w:cs="Segoe UI"/>
          <w:sz w:val="20"/>
          <w:szCs w:val="20"/>
          <w:lang w:val="es-CL"/>
        </w:rPr>
        <w:t>a</w:t>
      </w:r>
      <w:r>
        <w:rPr>
          <w:rStyle w:val="normaltextrun"/>
          <w:rFonts w:ascii="Cambria" w:hAnsi="Cambria" w:cs="Segoe UI"/>
          <w:sz w:val="20"/>
          <w:szCs w:val="20"/>
          <w:lang w:val="es-CL"/>
        </w:rPr>
        <w:t xml:space="preserve">; Joel Hernández García, Julissa Mantilla Falcón y Stuardo Ralón Orellana, </w:t>
      </w:r>
      <w:r w:rsidR="00070BEA">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1F6EB1" w:rsidRPr="00070BE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3C67" w14:textId="77777777" w:rsidR="008A20F4" w:rsidRDefault="008A20F4">
      <w:r>
        <w:separator/>
      </w:r>
    </w:p>
  </w:endnote>
  <w:endnote w:type="continuationSeparator" w:id="0">
    <w:p w14:paraId="218D1444" w14:textId="77777777" w:rsidR="008A20F4" w:rsidRDefault="008A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6974" w14:textId="77777777" w:rsidR="008A20F4" w:rsidRPr="000F35ED" w:rsidRDefault="008A20F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FED18F" w14:textId="77777777" w:rsidR="008A20F4" w:rsidRPr="000F35ED" w:rsidRDefault="008A20F4" w:rsidP="000F35ED">
      <w:pPr>
        <w:rPr>
          <w:rFonts w:asciiTheme="majorHAnsi" w:hAnsiTheme="majorHAnsi"/>
          <w:sz w:val="16"/>
          <w:szCs w:val="16"/>
        </w:rPr>
      </w:pPr>
      <w:r w:rsidRPr="000F35ED">
        <w:rPr>
          <w:rFonts w:asciiTheme="majorHAnsi" w:hAnsiTheme="majorHAnsi"/>
          <w:sz w:val="16"/>
          <w:szCs w:val="16"/>
        </w:rPr>
        <w:separator/>
      </w:r>
    </w:p>
    <w:p w14:paraId="47BA1120" w14:textId="77777777" w:rsidR="008A20F4" w:rsidRPr="000F35ED" w:rsidRDefault="008A20F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BDC95B2" w14:textId="77777777" w:rsidR="008A20F4" w:rsidRPr="000F35ED" w:rsidRDefault="008A20F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B54AE36" w14:textId="15ABFA59" w:rsidR="00913CA3" w:rsidRPr="00913CA3" w:rsidRDefault="00913CA3" w:rsidP="00913CA3">
      <w:pPr>
        <w:pStyle w:val="FootnoteText"/>
        <w:ind w:firstLine="720"/>
        <w:rPr>
          <w:rFonts w:asciiTheme="majorHAnsi" w:hAnsiTheme="majorHAnsi"/>
          <w:lang w:val="es-CO"/>
        </w:rPr>
      </w:pPr>
      <w:r w:rsidRPr="00913CA3">
        <w:rPr>
          <w:rStyle w:val="FootnoteReference"/>
          <w:rFonts w:asciiTheme="majorHAnsi" w:hAnsiTheme="majorHAnsi"/>
          <w:sz w:val="16"/>
          <w:szCs w:val="16"/>
        </w:rPr>
        <w:footnoteRef/>
      </w:r>
      <w:r w:rsidRPr="00913CA3">
        <w:rPr>
          <w:rFonts w:asciiTheme="majorHAnsi" w:hAnsiTheme="majorHAnsi"/>
          <w:sz w:val="16"/>
          <w:szCs w:val="16"/>
          <w:lang w:val="es-CO"/>
        </w:rPr>
        <w:t xml:space="preserve"> La petición</w:t>
      </w:r>
      <w:r>
        <w:rPr>
          <w:rFonts w:asciiTheme="majorHAnsi" w:hAnsiTheme="majorHAnsi"/>
          <w:sz w:val="16"/>
          <w:szCs w:val="16"/>
          <w:lang w:val="es-CO"/>
        </w:rPr>
        <w:t xml:space="preserve"> fue presentada en nombre de 5</w:t>
      </w:r>
      <w:r w:rsidR="008F769A">
        <w:rPr>
          <w:rFonts w:asciiTheme="majorHAnsi" w:hAnsiTheme="majorHAnsi"/>
          <w:sz w:val="16"/>
          <w:szCs w:val="16"/>
          <w:lang w:val="es-CO"/>
        </w:rPr>
        <w:t>4</w:t>
      </w:r>
      <w:r>
        <w:rPr>
          <w:rFonts w:asciiTheme="majorHAnsi" w:hAnsiTheme="majorHAnsi"/>
          <w:sz w:val="16"/>
          <w:szCs w:val="16"/>
          <w:lang w:val="es-CO"/>
        </w:rPr>
        <w:t xml:space="preserve"> personas</w:t>
      </w:r>
      <w:r w:rsidR="00880AC9">
        <w:rPr>
          <w:rFonts w:asciiTheme="majorHAnsi" w:hAnsiTheme="majorHAnsi"/>
          <w:sz w:val="16"/>
          <w:szCs w:val="16"/>
          <w:lang w:val="es-CO"/>
        </w:rPr>
        <w:t xml:space="preserve">, identificadas </w:t>
      </w:r>
      <w:r w:rsidR="003162B1">
        <w:rPr>
          <w:rFonts w:asciiTheme="majorHAnsi" w:hAnsiTheme="majorHAnsi"/>
          <w:sz w:val="16"/>
          <w:szCs w:val="16"/>
          <w:lang w:val="es-CO"/>
        </w:rPr>
        <w:t>a lo largo de</w:t>
      </w:r>
      <w:r w:rsidR="00880AC9">
        <w:rPr>
          <w:rFonts w:asciiTheme="majorHAnsi" w:hAnsiTheme="majorHAnsi"/>
          <w:sz w:val="16"/>
          <w:szCs w:val="16"/>
          <w:lang w:val="es-CO"/>
        </w:rPr>
        <w:t>l presente informe</w:t>
      </w:r>
      <w:r w:rsidR="00DC3EDA">
        <w:rPr>
          <w:rFonts w:asciiTheme="majorHAnsi" w:hAnsiTheme="majorHAnsi"/>
          <w:sz w:val="16"/>
          <w:szCs w:val="16"/>
          <w:lang w:val="es-CO"/>
        </w:rPr>
        <w:t>.</w:t>
      </w:r>
    </w:p>
  </w:footnote>
  <w:footnote w:id="3">
    <w:p w14:paraId="66E930B8" w14:textId="05D648FB" w:rsidR="004A6A54" w:rsidRPr="00306F33" w:rsidRDefault="004A6A54" w:rsidP="0058475E">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58475E">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58475E">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29C820C0" w14:textId="02D1449D" w:rsidR="00864DE4" w:rsidRPr="00864DE4" w:rsidRDefault="00864DE4" w:rsidP="00864DE4">
      <w:pPr>
        <w:pStyle w:val="FootnoteText"/>
        <w:ind w:firstLine="720"/>
        <w:rPr>
          <w:rFonts w:asciiTheme="majorHAnsi" w:hAnsiTheme="majorHAnsi"/>
          <w:sz w:val="16"/>
          <w:szCs w:val="16"/>
          <w:lang w:val="es-CO"/>
        </w:rPr>
      </w:pPr>
      <w:r w:rsidRPr="00864DE4">
        <w:rPr>
          <w:rStyle w:val="FootnoteReference"/>
          <w:rFonts w:asciiTheme="majorHAnsi" w:hAnsiTheme="majorHAnsi"/>
          <w:sz w:val="16"/>
          <w:szCs w:val="16"/>
        </w:rPr>
        <w:footnoteRef/>
      </w:r>
      <w:r w:rsidRPr="00864DE4">
        <w:rPr>
          <w:rFonts w:asciiTheme="majorHAnsi" w:hAnsiTheme="majorHAnsi"/>
          <w:sz w:val="16"/>
          <w:szCs w:val="16"/>
          <w:lang w:val="es-CO"/>
        </w:rPr>
        <w:t xml:space="preserve"> </w:t>
      </w:r>
      <w:r>
        <w:rPr>
          <w:rFonts w:asciiTheme="majorHAnsi" w:hAnsiTheme="majorHAnsi"/>
          <w:sz w:val="16"/>
          <w:szCs w:val="16"/>
          <w:lang w:val="es-CO"/>
        </w:rPr>
        <w:t>En adelante “la Convención” o “la Convención Americana”.</w:t>
      </w:r>
    </w:p>
  </w:footnote>
  <w:footnote w:id="5">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6">
    <w:p w14:paraId="761AD890" w14:textId="22A73CDE" w:rsidR="00737398" w:rsidRPr="00CF6CFB" w:rsidRDefault="00737398" w:rsidP="00737398">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w:t>
      </w:r>
      <w:r w:rsidR="00F75AA7" w:rsidRPr="00930D2B">
        <w:rPr>
          <w:rFonts w:asciiTheme="majorHAnsi" w:hAnsiTheme="majorHAnsi"/>
          <w:sz w:val="16"/>
          <w:szCs w:val="16"/>
          <w:lang w:val="es-CO"/>
        </w:rPr>
        <w:t xml:space="preserve">CIDH, Informe No. 228/21. Petición 1529-14. Admisibilidad. Gilberto Ávila Bottia. Colombia. </w:t>
      </w:r>
      <w:r w:rsidR="00F75AA7" w:rsidRPr="00F75AA7">
        <w:rPr>
          <w:rFonts w:asciiTheme="majorHAnsi" w:hAnsiTheme="majorHAnsi"/>
          <w:sz w:val="16"/>
          <w:szCs w:val="16"/>
          <w:lang w:val="es-CO"/>
        </w:rPr>
        <w:t>7 de septiembre de 2021, párr. 1</w:t>
      </w:r>
      <w:r w:rsidR="00F75AA7">
        <w:rPr>
          <w:rFonts w:asciiTheme="majorHAnsi" w:hAnsiTheme="majorHAnsi"/>
          <w:sz w:val="16"/>
          <w:szCs w:val="16"/>
          <w:lang w:val="es-CO"/>
        </w:rPr>
        <w:t>4;</w:t>
      </w:r>
      <w:r w:rsidRPr="00CF6CFB">
        <w:rPr>
          <w:rFonts w:asciiTheme="majorHAnsi" w:hAnsiTheme="majorHAnsi"/>
          <w:sz w:val="16"/>
          <w:szCs w:val="16"/>
          <w:lang w:val="es-US"/>
        </w:rPr>
        <w:t xml:space="preserve"> CIDH, 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7">
    <w:p w14:paraId="7A6A8499" w14:textId="77777777" w:rsidR="00DF01F5" w:rsidRPr="0038758D" w:rsidRDefault="00DF01F5" w:rsidP="00DF01F5">
      <w:pPr>
        <w:pStyle w:val="FootnoteText"/>
        <w:ind w:firstLine="720"/>
        <w:jc w:val="both"/>
        <w:rPr>
          <w:rFonts w:asciiTheme="majorHAnsi" w:hAnsiTheme="majorHAnsi"/>
          <w:sz w:val="16"/>
          <w:szCs w:val="16"/>
          <w:lang w:val="es-CO"/>
        </w:rPr>
      </w:pPr>
      <w:r w:rsidRPr="0038758D">
        <w:rPr>
          <w:rStyle w:val="FootnoteReference"/>
          <w:rFonts w:asciiTheme="majorHAnsi" w:hAnsiTheme="majorHAnsi"/>
          <w:sz w:val="16"/>
          <w:szCs w:val="16"/>
        </w:rPr>
        <w:footnoteRef/>
      </w:r>
      <w:r w:rsidRPr="0038758D">
        <w:rPr>
          <w:rFonts w:asciiTheme="majorHAnsi" w:hAnsiTheme="majorHAnsi"/>
          <w:sz w:val="16"/>
          <w:szCs w:val="16"/>
          <w:lang w:val="es-CO"/>
        </w:rPr>
        <w:t xml:space="preserve"> CIDH, Informe No. 4/15, Petición582-01. Admisibilidad. </w:t>
      </w:r>
      <w:r w:rsidRPr="000B43B8">
        <w:rPr>
          <w:rFonts w:asciiTheme="majorHAnsi" w:hAnsiTheme="majorHAnsi"/>
          <w:sz w:val="16"/>
          <w:szCs w:val="16"/>
          <w:lang w:val="pt-BR"/>
        </w:rPr>
        <w:t xml:space="preserve">Raúl Rolando Romero Feris. Argentina. </w:t>
      </w:r>
      <w:r w:rsidRPr="0038758D">
        <w:rPr>
          <w:rFonts w:asciiTheme="majorHAnsi" w:hAnsiTheme="majorHAnsi"/>
          <w:sz w:val="16"/>
          <w:szCs w:val="16"/>
          <w:lang w:val="es-CO"/>
        </w:rPr>
        <w:t>29 de enero de 2015</w:t>
      </w:r>
      <w:r w:rsidRPr="0038758D">
        <w:rPr>
          <w:rFonts w:asciiTheme="majorHAnsi" w:hAnsiTheme="majorHAnsi" w:cstheme="minorHAnsi"/>
          <w:sz w:val="16"/>
          <w:szCs w:val="16"/>
          <w:lang w:val="es-US"/>
        </w:rPr>
        <w:t xml:space="preserve"> párr. 40; </w:t>
      </w:r>
      <w:r w:rsidRPr="0038758D">
        <w:rPr>
          <w:rFonts w:asciiTheme="majorHAnsi" w:hAnsiTheme="majorHAnsi"/>
          <w:sz w:val="16"/>
          <w:szCs w:val="16"/>
          <w:lang w:val="es-CO"/>
        </w:rPr>
        <w:t>Informe No. 15/15, Petición 374-05. Admisibilidad. Trabajadores del Sindicato de Trabajadores de la Federación Nacional de Cafeteros de Colombia. Colombia. 24 de marzo de 2015, párr. 39; Informe No. 4/19. Petición 673-11. Admisibilidad. Fernando Alcântara de Figueiredo y Laci Marinho de Araújo. Brasil. 3 de enero de 2019, párr. 21; Informe No. 51/19. Petición 368-08. Admisibilidad. Peter Andrew Wenzell Ojeda y otros. Chile. 4 de mayo de 2019, párrs. 11-12; Informe No. 164/17. Admisibilidad. Santiago Adolfo Villegas Delgado. Venezuela. 30 de noviembre de 2017, párr. 13; Informe No. 108/19. Petición 81-09. Admisibilidad. Anael Fidel Sanjuanelo Polo y familia. Colombia. 28 de julio de 2019, párr. 15.</w:t>
      </w:r>
    </w:p>
  </w:footnote>
  <w:footnote w:id="8">
    <w:p w14:paraId="4A3D17D7" w14:textId="77777777" w:rsidR="00737398" w:rsidRPr="0038758D" w:rsidRDefault="00737398" w:rsidP="00737398">
      <w:pPr>
        <w:pStyle w:val="FootnoteText"/>
        <w:ind w:firstLine="720"/>
        <w:jc w:val="both"/>
        <w:rPr>
          <w:rFonts w:asciiTheme="majorHAnsi" w:hAnsiTheme="majorHAnsi" w:cstheme="minorHAnsi"/>
          <w:sz w:val="16"/>
          <w:szCs w:val="16"/>
          <w:lang w:val="es-US"/>
        </w:rPr>
      </w:pPr>
      <w:r w:rsidRPr="0038758D">
        <w:rPr>
          <w:rStyle w:val="FootnoteReference"/>
          <w:rFonts w:asciiTheme="majorHAnsi" w:hAnsiTheme="majorHAnsi" w:cstheme="minorHAnsi"/>
          <w:sz w:val="16"/>
          <w:szCs w:val="16"/>
        </w:rPr>
        <w:footnoteRef/>
      </w:r>
      <w:r w:rsidRPr="0038758D">
        <w:rPr>
          <w:rFonts w:asciiTheme="majorHAnsi" w:hAnsiTheme="majorHAnsi" w:cstheme="minorHAnsi"/>
          <w:sz w:val="16"/>
          <w:szCs w:val="16"/>
          <w:lang w:val="es-US"/>
        </w:rPr>
        <w:t xml:space="preserve"> </w:t>
      </w:r>
      <w:r w:rsidRPr="0038758D">
        <w:rPr>
          <w:rFonts w:asciiTheme="majorHAnsi" w:hAnsiTheme="majorHAnsi"/>
          <w:sz w:val="16"/>
          <w:szCs w:val="16"/>
          <w:lang w:val="es-CO"/>
        </w:rPr>
        <w:t>CIDH, Informe No. 35/16, Petición 4480-02. Admisibilidad. Carlos Manuel Veraza Urtusuástegui. México. 29 de julio de 2016, párr. 33.</w:t>
      </w:r>
    </w:p>
  </w:footnote>
  <w:footnote w:id="9">
    <w:p w14:paraId="3DA7EDA5" w14:textId="38AB303E" w:rsidR="00637412" w:rsidRPr="009E7E10" w:rsidRDefault="00637412" w:rsidP="00637412">
      <w:pPr>
        <w:pStyle w:val="FootnoteText"/>
        <w:ind w:firstLine="720"/>
        <w:jc w:val="both"/>
        <w:rPr>
          <w:rFonts w:asciiTheme="majorHAnsi" w:hAnsiTheme="majorHAnsi"/>
          <w:sz w:val="16"/>
          <w:szCs w:val="16"/>
          <w:lang w:val="es-CO"/>
        </w:rPr>
      </w:pPr>
      <w:r w:rsidRPr="00637412">
        <w:rPr>
          <w:rStyle w:val="FootnoteReference"/>
          <w:rFonts w:asciiTheme="majorHAnsi" w:hAnsiTheme="majorHAnsi"/>
          <w:sz w:val="16"/>
          <w:szCs w:val="16"/>
        </w:rPr>
        <w:footnoteRef/>
      </w:r>
      <w:r w:rsidRPr="00232E94">
        <w:rPr>
          <w:rFonts w:asciiTheme="majorHAnsi" w:hAnsiTheme="majorHAnsi"/>
          <w:sz w:val="16"/>
          <w:szCs w:val="16"/>
          <w:lang w:val="es-CO"/>
        </w:rPr>
        <w:t xml:space="preserve"> Ver: </w:t>
      </w:r>
      <w:r w:rsidR="00232E94" w:rsidRPr="00930D2B">
        <w:rPr>
          <w:rFonts w:asciiTheme="majorHAnsi" w:hAnsiTheme="majorHAnsi"/>
          <w:sz w:val="16"/>
          <w:szCs w:val="16"/>
          <w:lang w:val="es-CO"/>
        </w:rPr>
        <w:t xml:space="preserve">CIDH, Informe No. 228/21. Petición 1529-14. Admisibilidad. Gilberto Ávila Bottia. Colombia. </w:t>
      </w:r>
      <w:r w:rsidR="00232E94" w:rsidRPr="002C313A">
        <w:rPr>
          <w:rFonts w:asciiTheme="majorHAnsi" w:hAnsiTheme="majorHAnsi"/>
          <w:sz w:val="16"/>
          <w:szCs w:val="16"/>
          <w:lang w:val="es-CO"/>
        </w:rPr>
        <w:t xml:space="preserve">7 de septiembre de 2021, párr. </w:t>
      </w:r>
      <w:r w:rsidR="00232E94" w:rsidRPr="00C860B4">
        <w:rPr>
          <w:rFonts w:asciiTheme="majorHAnsi" w:hAnsiTheme="majorHAnsi"/>
          <w:sz w:val="16"/>
          <w:szCs w:val="16"/>
          <w:lang w:val="es-CO"/>
        </w:rPr>
        <w:t>2</w:t>
      </w:r>
      <w:r w:rsidR="006E6D4E" w:rsidRPr="00C860B4">
        <w:rPr>
          <w:rFonts w:asciiTheme="majorHAnsi" w:hAnsiTheme="majorHAnsi"/>
          <w:sz w:val="16"/>
          <w:szCs w:val="16"/>
          <w:lang w:val="es-CO"/>
        </w:rPr>
        <w:t xml:space="preserve">2 y ss.; </w:t>
      </w:r>
      <w:r w:rsidR="00C860B4" w:rsidRPr="00C860B4">
        <w:rPr>
          <w:rFonts w:asciiTheme="majorHAnsi" w:hAnsiTheme="majorHAnsi"/>
          <w:sz w:val="16"/>
          <w:szCs w:val="16"/>
          <w:lang w:val="es-CO"/>
        </w:rPr>
        <w:t>CIDH, Informe No. 94/21. Petición 2175-13. Inadmisibilidad. María del Rosario González Muñoz. Colombia. 29 de abril de 2021</w:t>
      </w:r>
      <w:r w:rsidR="00C860B4">
        <w:rPr>
          <w:rFonts w:asciiTheme="majorHAnsi" w:hAnsiTheme="majorHAnsi"/>
          <w:sz w:val="16"/>
          <w:szCs w:val="16"/>
          <w:lang w:val="es-CO"/>
        </w:rPr>
        <w:t xml:space="preserve">, párr. </w:t>
      </w:r>
      <w:r w:rsidR="009E7E10">
        <w:rPr>
          <w:rFonts w:asciiTheme="majorHAnsi" w:hAnsiTheme="majorHAnsi"/>
          <w:sz w:val="16"/>
          <w:szCs w:val="16"/>
          <w:lang w:val="es-CO"/>
        </w:rPr>
        <w:t xml:space="preserve">20 y ss.; </w:t>
      </w:r>
      <w:r w:rsidR="009E7E10" w:rsidRPr="009E7E10">
        <w:rPr>
          <w:rFonts w:asciiTheme="majorHAnsi" w:hAnsiTheme="majorHAnsi"/>
          <w:sz w:val="16"/>
          <w:szCs w:val="16"/>
          <w:lang w:val="es-CO"/>
        </w:rPr>
        <w:t>CIDH, Informe No. 93/21. Petición 2106-13. Inadmisibilidad. Bertha Lucía Ramírez de Páez. Colombia. 29 de abril de 2021</w:t>
      </w:r>
      <w:r w:rsidR="0015789C">
        <w:rPr>
          <w:rFonts w:asciiTheme="majorHAnsi" w:hAnsiTheme="majorHAnsi"/>
          <w:sz w:val="16"/>
          <w:szCs w:val="16"/>
          <w:lang w:val="es-CO"/>
        </w:rPr>
        <w:t xml:space="preserve">, párr. </w:t>
      </w:r>
      <w:r w:rsidR="005A3C8C">
        <w:rPr>
          <w:rFonts w:asciiTheme="majorHAnsi" w:hAnsiTheme="majorHAnsi"/>
          <w:sz w:val="16"/>
          <w:szCs w:val="16"/>
          <w:lang w:val="es-CO"/>
        </w:rPr>
        <w:t xml:space="preserve">20 y ss.; </w:t>
      </w:r>
      <w:r w:rsidR="000719AD" w:rsidRPr="000719AD">
        <w:rPr>
          <w:rFonts w:asciiTheme="majorHAnsi" w:hAnsiTheme="majorHAnsi"/>
          <w:sz w:val="16"/>
          <w:szCs w:val="16"/>
          <w:lang w:val="es-CO"/>
        </w:rPr>
        <w:t>CIDH, Informe No. 92/21. Petición 2098-13. Inadmisibilidad. Jesús María Lemos Bustamante y otra. Colombia. 29 de abril de 2021</w:t>
      </w:r>
      <w:r w:rsidR="000719AD">
        <w:rPr>
          <w:rFonts w:asciiTheme="majorHAnsi" w:hAnsiTheme="majorHAnsi"/>
          <w:sz w:val="16"/>
          <w:szCs w:val="16"/>
          <w:lang w:val="es-CO"/>
        </w:rPr>
        <w:t xml:space="preserve">, párr. 18 y ss; </w:t>
      </w:r>
      <w:r w:rsidR="009C1362" w:rsidRPr="009C1362">
        <w:rPr>
          <w:rFonts w:asciiTheme="majorHAnsi" w:hAnsiTheme="majorHAnsi"/>
          <w:sz w:val="16"/>
          <w:szCs w:val="16"/>
          <w:lang w:val="es-CO"/>
        </w:rPr>
        <w:t>CIDH, Informe No. 30/21. Petición 2016-13. Inadmisibilidad. Fernando Vásquez Botero y otros. Colombia. 1º de marzo de 2021</w:t>
      </w:r>
      <w:r w:rsidR="009C1362">
        <w:rPr>
          <w:rFonts w:asciiTheme="majorHAnsi" w:hAnsiTheme="majorHAnsi"/>
          <w:sz w:val="16"/>
          <w:szCs w:val="16"/>
          <w:lang w:val="es-CO"/>
        </w:rPr>
        <w:t>, párr. 17 y ss.</w:t>
      </w:r>
    </w:p>
  </w:footnote>
  <w:footnote w:id="10">
    <w:p w14:paraId="3981C0C7" w14:textId="3CFC16E8" w:rsidR="00FD52E6" w:rsidRPr="00FD52E6" w:rsidRDefault="00FD52E6" w:rsidP="00CC59CD">
      <w:pPr>
        <w:pStyle w:val="FootnoteText"/>
        <w:ind w:firstLine="720"/>
        <w:jc w:val="both"/>
        <w:rPr>
          <w:lang w:val="es-CO"/>
        </w:rPr>
      </w:pPr>
      <w:r w:rsidRPr="00FD52E6">
        <w:rPr>
          <w:rStyle w:val="FootnoteReference"/>
          <w:rFonts w:asciiTheme="majorHAnsi" w:hAnsiTheme="majorHAnsi"/>
          <w:sz w:val="16"/>
          <w:szCs w:val="16"/>
        </w:rPr>
        <w:footnoteRef/>
      </w:r>
      <w:r w:rsidRPr="00FD52E6">
        <w:rPr>
          <w:rFonts w:asciiTheme="majorHAnsi" w:hAnsiTheme="majorHAnsi"/>
          <w:sz w:val="16"/>
          <w:szCs w:val="16"/>
          <w:lang w:val="es-CO"/>
        </w:rPr>
        <w:t xml:space="preserve"> </w:t>
      </w:r>
      <w:r w:rsidRPr="00930D2B">
        <w:rPr>
          <w:rFonts w:asciiTheme="majorHAnsi" w:hAnsiTheme="majorHAnsi"/>
          <w:sz w:val="16"/>
          <w:szCs w:val="16"/>
          <w:lang w:val="es-CO"/>
        </w:rPr>
        <w:t xml:space="preserve">CIDH, Informe No. 228/21. Petición 1529-14. Admisibilidad. Gilberto Ávila Bottia. Colombia. </w:t>
      </w:r>
      <w:r w:rsidRPr="002C313A">
        <w:rPr>
          <w:rFonts w:asciiTheme="majorHAnsi" w:hAnsiTheme="majorHAnsi"/>
          <w:sz w:val="16"/>
          <w:szCs w:val="16"/>
          <w:lang w:val="es-CO"/>
        </w:rPr>
        <w:t xml:space="preserve">7 de septiembre de 2021, párr. </w:t>
      </w:r>
      <w:r w:rsidRPr="00C860B4">
        <w:rPr>
          <w:rFonts w:asciiTheme="majorHAnsi" w:hAnsiTheme="majorHAnsi"/>
          <w:sz w:val="16"/>
          <w:szCs w:val="16"/>
          <w:lang w:val="es-CO"/>
        </w:rPr>
        <w:t>22 y ss.; CIDH, Informe No. 94/21. Petición 2175-13. Inadmisibilidad. María del Rosario González Muñoz. Colombia. 29 de abril de 2021</w:t>
      </w:r>
      <w:r>
        <w:rPr>
          <w:rFonts w:asciiTheme="majorHAnsi" w:hAnsiTheme="majorHAnsi"/>
          <w:sz w:val="16"/>
          <w:szCs w:val="16"/>
          <w:lang w:val="es-CO"/>
        </w:rPr>
        <w:t xml:space="preserve">, párr. 20 y ss.; </w:t>
      </w:r>
      <w:r w:rsidRPr="009E7E10">
        <w:rPr>
          <w:rFonts w:asciiTheme="majorHAnsi" w:hAnsiTheme="majorHAnsi"/>
          <w:sz w:val="16"/>
          <w:szCs w:val="16"/>
          <w:lang w:val="es-CO"/>
        </w:rPr>
        <w:t>CIDH, Informe No. 93/21. Petición 2106-13. Inadmisibilidad. Bertha Lucía Ramírez de Páez. Colombia. 29 de abril de 2021</w:t>
      </w:r>
      <w:r>
        <w:rPr>
          <w:rFonts w:asciiTheme="majorHAnsi" w:hAnsiTheme="majorHAnsi"/>
          <w:sz w:val="16"/>
          <w:szCs w:val="16"/>
          <w:lang w:val="es-CO"/>
        </w:rPr>
        <w:t xml:space="preserve">, párr. 20 y ss.; </w:t>
      </w:r>
      <w:r w:rsidRPr="000719AD">
        <w:rPr>
          <w:rFonts w:asciiTheme="majorHAnsi" w:hAnsiTheme="majorHAnsi"/>
          <w:sz w:val="16"/>
          <w:szCs w:val="16"/>
          <w:lang w:val="es-CO"/>
        </w:rPr>
        <w:t>CIDH, Informe No. 92/21. Petición 2098-13. Inadmisibilidad. Jesús María Lemos Bustamante y otra. Colombia. 29 de abril de 2021</w:t>
      </w:r>
      <w:r>
        <w:rPr>
          <w:rFonts w:asciiTheme="majorHAnsi" w:hAnsiTheme="majorHAnsi"/>
          <w:sz w:val="16"/>
          <w:szCs w:val="16"/>
          <w:lang w:val="es-CO"/>
        </w:rPr>
        <w:t xml:space="preserve">, párr. 18 y ss; </w:t>
      </w:r>
      <w:r w:rsidRPr="009C1362">
        <w:rPr>
          <w:rFonts w:asciiTheme="majorHAnsi" w:hAnsiTheme="majorHAnsi"/>
          <w:sz w:val="16"/>
          <w:szCs w:val="16"/>
          <w:lang w:val="es-CO"/>
        </w:rPr>
        <w:t>CIDH, Informe No. 30/21. Petición 2016-13. Inadmisibilidad. Fernando Vásquez Botero y otros. Colombia. 1º de marzo de 2021</w:t>
      </w:r>
      <w:r>
        <w:rPr>
          <w:rFonts w:asciiTheme="majorHAnsi" w:hAnsiTheme="majorHAnsi"/>
          <w:sz w:val="16"/>
          <w:szCs w:val="16"/>
          <w:lang w:val="es-CO"/>
        </w:rPr>
        <w:t>, párr. 17 y 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411E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3B7E49"/>
    <w:multiLevelType w:val="hybridMultilevel"/>
    <w:tmpl w:val="95AC8FF0"/>
    <w:lvl w:ilvl="0" w:tplc="FFFFFFFF">
      <w:start w:val="1"/>
      <w:numFmt w:val="decimal"/>
      <w:lvlText w:val="%1."/>
      <w:lvlJc w:val="left"/>
      <w:pPr>
        <w:ind w:left="1440" w:hanging="72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47F61E94"/>
    <w:lvl w:ilvl="0" w:tplc="5EE29050">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6"/>
  </w:num>
  <w:num w:numId="4" w16cid:durableId="2018339747">
    <w:abstractNumId w:val="23"/>
  </w:num>
  <w:num w:numId="5" w16cid:durableId="368341374">
    <w:abstractNumId w:val="50"/>
  </w:num>
  <w:num w:numId="6" w16cid:durableId="1074009954">
    <w:abstractNumId w:val="30"/>
  </w:num>
  <w:num w:numId="7" w16cid:durableId="1545016965">
    <w:abstractNumId w:val="8"/>
  </w:num>
  <w:num w:numId="8" w16cid:durableId="1165165820">
    <w:abstractNumId w:val="19"/>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3"/>
  </w:num>
  <w:num w:numId="16" w16cid:durableId="1680153077">
    <w:abstractNumId w:val="9"/>
  </w:num>
  <w:num w:numId="17" w16cid:durableId="1790273299">
    <w:abstractNumId w:val="10"/>
  </w:num>
  <w:num w:numId="18" w16cid:durableId="2128112662">
    <w:abstractNumId w:val="11"/>
  </w:num>
  <w:num w:numId="19" w16cid:durableId="7217114">
    <w:abstractNumId w:val="12"/>
  </w:num>
  <w:num w:numId="20" w16cid:durableId="1858302314">
    <w:abstractNumId w:val="13"/>
  </w:num>
  <w:num w:numId="21" w16cid:durableId="1702172520">
    <w:abstractNumId w:val="14"/>
  </w:num>
  <w:num w:numId="22" w16cid:durableId="1700861223">
    <w:abstractNumId w:val="15"/>
  </w:num>
  <w:num w:numId="23" w16cid:durableId="1025131478">
    <w:abstractNumId w:val="17"/>
  </w:num>
  <w:num w:numId="24" w16cid:durableId="477890311">
    <w:abstractNumId w:val="18"/>
  </w:num>
  <w:num w:numId="25" w16cid:durableId="1967855925">
    <w:abstractNumId w:val="20"/>
  </w:num>
  <w:num w:numId="26" w16cid:durableId="998537020">
    <w:abstractNumId w:val="21"/>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49"/>
  </w:num>
  <w:num w:numId="42" w16cid:durableId="910309630">
    <w:abstractNumId w:val="51"/>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0"/>
  </w:num>
  <w:num w:numId="50" w16cid:durableId="2025083079">
    <w:abstractNumId w:val="61"/>
  </w:num>
  <w:num w:numId="51" w16cid:durableId="530342504">
    <w:abstractNumId w:val="22"/>
  </w:num>
  <w:num w:numId="52" w16cid:durableId="955454438">
    <w:abstractNumId w:val="44"/>
  </w:num>
  <w:num w:numId="53" w16cid:durableId="586957926">
    <w:abstractNumId w:val="53"/>
  </w:num>
  <w:num w:numId="54" w16cid:durableId="1498381482">
    <w:abstractNumId w:val="48"/>
  </w:num>
  <w:num w:numId="55" w16cid:durableId="1930308158">
    <w:abstractNumId w:val="46"/>
  </w:num>
  <w:num w:numId="56" w16cid:durableId="71783945">
    <w:abstractNumId w:val="29"/>
  </w:num>
  <w:num w:numId="57" w16cid:durableId="327246300">
    <w:abstractNumId w:val="27"/>
  </w:num>
  <w:num w:numId="58" w16cid:durableId="823088829">
    <w:abstractNumId w:val="39"/>
  </w:num>
  <w:num w:numId="59" w16cid:durableId="178545844">
    <w:abstractNumId w:val="5"/>
  </w:num>
  <w:num w:numId="60" w16cid:durableId="166218650">
    <w:abstractNumId w:val="16"/>
  </w:num>
  <w:num w:numId="61" w16cid:durableId="2067682195">
    <w:abstractNumId w:val="2"/>
  </w:num>
  <w:num w:numId="62" w16cid:durableId="1803227152">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678"/>
    <w:rsid w:val="00005C5D"/>
    <w:rsid w:val="000069C9"/>
    <w:rsid w:val="00006E1F"/>
    <w:rsid w:val="000070D7"/>
    <w:rsid w:val="00012527"/>
    <w:rsid w:val="00012B17"/>
    <w:rsid w:val="0001788C"/>
    <w:rsid w:val="00023CED"/>
    <w:rsid w:val="00023E5C"/>
    <w:rsid w:val="000310F0"/>
    <w:rsid w:val="000337EF"/>
    <w:rsid w:val="00037200"/>
    <w:rsid w:val="00040362"/>
    <w:rsid w:val="00040C3A"/>
    <w:rsid w:val="00040F41"/>
    <w:rsid w:val="000419AD"/>
    <w:rsid w:val="00042D41"/>
    <w:rsid w:val="000433C9"/>
    <w:rsid w:val="0005370E"/>
    <w:rsid w:val="000541B5"/>
    <w:rsid w:val="00061510"/>
    <w:rsid w:val="000669A1"/>
    <w:rsid w:val="00067A92"/>
    <w:rsid w:val="00070BEA"/>
    <w:rsid w:val="00070E7F"/>
    <w:rsid w:val="00071174"/>
    <w:rsid w:val="000716C5"/>
    <w:rsid w:val="000719AD"/>
    <w:rsid w:val="00071E36"/>
    <w:rsid w:val="000729B1"/>
    <w:rsid w:val="00075E23"/>
    <w:rsid w:val="00092F20"/>
    <w:rsid w:val="0009344A"/>
    <w:rsid w:val="000954BE"/>
    <w:rsid w:val="00096F88"/>
    <w:rsid w:val="00097A4F"/>
    <w:rsid w:val="000A3890"/>
    <w:rsid w:val="000A392E"/>
    <w:rsid w:val="000A575F"/>
    <w:rsid w:val="000A7805"/>
    <w:rsid w:val="000A796F"/>
    <w:rsid w:val="000B075E"/>
    <w:rsid w:val="000B307B"/>
    <w:rsid w:val="000C0151"/>
    <w:rsid w:val="000C1501"/>
    <w:rsid w:val="000C31BC"/>
    <w:rsid w:val="000D05CB"/>
    <w:rsid w:val="000D0EA5"/>
    <w:rsid w:val="000D10DB"/>
    <w:rsid w:val="000D2135"/>
    <w:rsid w:val="000D7CB6"/>
    <w:rsid w:val="000E5EB5"/>
    <w:rsid w:val="000E71E0"/>
    <w:rsid w:val="000E769C"/>
    <w:rsid w:val="000F097B"/>
    <w:rsid w:val="000F24AC"/>
    <w:rsid w:val="000F2700"/>
    <w:rsid w:val="000F35ED"/>
    <w:rsid w:val="000F6C14"/>
    <w:rsid w:val="001001A6"/>
    <w:rsid w:val="001004FE"/>
    <w:rsid w:val="00100F60"/>
    <w:rsid w:val="001027AB"/>
    <w:rsid w:val="0010586E"/>
    <w:rsid w:val="00106979"/>
    <w:rsid w:val="00107131"/>
    <w:rsid w:val="0010736F"/>
    <w:rsid w:val="00110203"/>
    <w:rsid w:val="00111B8C"/>
    <w:rsid w:val="00113F73"/>
    <w:rsid w:val="00115BF1"/>
    <w:rsid w:val="00116086"/>
    <w:rsid w:val="00121B52"/>
    <w:rsid w:val="00121CC2"/>
    <w:rsid w:val="001255F1"/>
    <w:rsid w:val="00131425"/>
    <w:rsid w:val="00133EE5"/>
    <w:rsid w:val="001411E2"/>
    <w:rsid w:val="00151F2F"/>
    <w:rsid w:val="0015789C"/>
    <w:rsid w:val="00161E79"/>
    <w:rsid w:val="00164458"/>
    <w:rsid w:val="00166618"/>
    <w:rsid w:val="00167A34"/>
    <w:rsid w:val="0017084B"/>
    <w:rsid w:val="001712D7"/>
    <w:rsid w:val="00172F05"/>
    <w:rsid w:val="00173717"/>
    <w:rsid w:val="0017736C"/>
    <w:rsid w:val="0018241E"/>
    <w:rsid w:val="00183C1B"/>
    <w:rsid w:val="001853E8"/>
    <w:rsid w:val="00185BF3"/>
    <w:rsid w:val="00190FE2"/>
    <w:rsid w:val="001941EF"/>
    <w:rsid w:val="00194299"/>
    <w:rsid w:val="001A4DDF"/>
    <w:rsid w:val="001A520D"/>
    <w:rsid w:val="001A7305"/>
    <w:rsid w:val="001A7870"/>
    <w:rsid w:val="001B3A00"/>
    <w:rsid w:val="001B478B"/>
    <w:rsid w:val="001B6AA8"/>
    <w:rsid w:val="001C1B41"/>
    <w:rsid w:val="001C2F81"/>
    <w:rsid w:val="001C4E4B"/>
    <w:rsid w:val="001D1385"/>
    <w:rsid w:val="001D65EF"/>
    <w:rsid w:val="001D7BE2"/>
    <w:rsid w:val="001D7F96"/>
    <w:rsid w:val="001E0611"/>
    <w:rsid w:val="001E34AA"/>
    <w:rsid w:val="001E49E7"/>
    <w:rsid w:val="001E4C8D"/>
    <w:rsid w:val="001E5279"/>
    <w:rsid w:val="001E59E3"/>
    <w:rsid w:val="001E7EC6"/>
    <w:rsid w:val="001F5CF4"/>
    <w:rsid w:val="001F6331"/>
    <w:rsid w:val="001F6EB1"/>
    <w:rsid w:val="001F7201"/>
    <w:rsid w:val="001F772F"/>
    <w:rsid w:val="0020097A"/>
    <w:rsid w:val="0021605F"/>
    <w:rsid w:val="002206D6"/>
    <w:rsid w:val="00223A29"/>
    <w:rsid w:val="002250A3"/>
    <w:rsid w:val="0022658F"/>
    <w:rsid w:val="00231D38"/>
    <w:rsid w:val="00232E94"/>
    <w:rsid w:val="00233459"/>
    <w:rsid w:val="00235217"/>
    <w:rsid w:val="00235EE7"/>
    <w:rsid w:val="002372D9"/>
    <w:rsid w:val="00237497"/>
    <w:rsid w:val="0023783B"/>
    <w:rsid w:val="0024341A"/>
    <w:rsid w:val="00246D1F"/>
    <w:rsid w:val="00247403"/>
    <w:rsid w:val="00247542"/>
    <w:rsid w:val="002527F7"/>
    <w:rsid w:val="00253E60"/>
    <w:rsid w:val="00254826"/>
    <w:rsid w:val="00255DEF"/>
    <w:rsid w:val="00262524"/>
    <w:rsid w:val="00266B61"/>
    <w:rsid w:val="0026712A"/>
    <w:rsid w:val="002673A8"/>
    <w:rsid w:val="002704DB"/>
    <w:rsid w:val="0027402E"/>
    <w:rsid w:val="0027495F"/>
    <w:rsid w:val="00276BC2"/>
    <w:rsid w:val="00277CFF"/>
    <w:rsid w:val="00283D5D"/>
    <w:rsid w:val="00284546"/>
    <w:rsid w:val="002912E6"/>
    <w:rsid w:val="002947D7"/>
    <w:rsid w:val="0029506C"/>
    <w:rsid w:val="002A0AAE"/>
    <w:rsid w:val="002A5820"/>
    <w:rsid w:val="002B00FD"/>
    <w:rsid w:val="002B3529"/>
    <w:rsid w:val="002B5B8B"/>
    <w:rsid w:val="002C0762"/>
    <w:rsid w:val="002C08B3"/>
    <w:rsid w:val="002C313A"/>
    <w:rsid w:val="002D2AAD"/>
    <w:rsid w:val="002D2B26"/>
    <w:rsid w:val="002D3830"/>
    <w:rsid w:val="002D7EA2"/>
    <w:rsid w:val="002E187C"/>
    <w:rsid w:val="002E69B8"/>
    <w:rsid w:val="002E7342"/>
    <w:rsid w:val="002F2AA7"/>
    <w:rsid w:val="002F32F2"/>
    <w:rsid w:val="002F5654"/>
    <w:rsid w:val="002F5AA2"/>
    <w:rsid w:val="002F5D50"/>
    <w:rsid w:val="002F722B"/>
    <w:rsid w:val="002F7C09"/>
    <w:rsid w:val="00302733"/>
    <w:rsid w:val="00303B04"/>
    <w:rsid w:val="00305835"/>
    <w:rsid w:val="00306F33"/>
    <w:rsid w:val="00307D6C"/>
    <w:rsid w:val="003135D6"/>
    <w:rsid w:val="00314078"/>
    <w:rsid w:val="0031535D"/>
    <w:rsid w:val="003162B1"/>
    <w:rsid w:val="00321E17"/>
    <w:rsid w:val="0032349A"/>
    <w:rsid w:val="003239B8"/>
    <w:rsid w:val="00330D38"/>
    <w:rsid w:val="0033169F"/>
    <w:rsid w:val="00331E2E"/>
    <w:rsid w:val="00333996"/>
    <w:rsid w:val="00336018"/>
    <w:rsid w:val="00336B1D"/>
    <w:rsid w:val="003409BA"/>
    <w:rsid w:val="00344977"/>
    <w:rsid w:val="003450DB"/>
    <w:rsid w:val="0034579C"/>
    <w:rsid w:val="00346C95"/>
    <w:rsid w:val="00346F1F"/>
    <w:rsid w:val="003472D9"/>
    <w:rsid w:val="00356185"/>
    <w:rsid w:val="00360380"/>
    <w:rsid w:val="00362EAB"/>
    <w:rsid w:val="003654D7"/>
    <w:rsid w:val="00365D1D"/>
    <w:rsid w:val="0037519E"/>
    <w:rsid w:val="00386CF0"/>
    <w:rsid w:val="003906C8"/>
    <w:rsid w:val="00391EA0"/>
    <w:rsid w:val="00393696"/>
    <w:rsid w:val="00394073"/>
    <w:rsid w:val="00394B27"/>
    <w:rsid w:val="00396B52"/>
    <w:rsid w:val="003A39BE"/>
    <w:rsid w:val="003A4B67"/>
    <w:rsid w:val="003B37C9"/>
    <w:rsid w:val="003B3892"/>
    <w:rsid w:val="003B6618"/>
    <w:rsid w:val="003B686C"/>
    <w:rsid w:val="003B70FB"/>
    <w:rsid w:val="003C31A2"/>
    <w:rsid w:val="003C55A1"/>
    <w:rsid w:val="003C676B"/>
    <w:rsid w:val="003D0B65"/>
    <w:rsid w:val="003D3BC2"/>
    <w:rsid w:val="003E6CA1"/>
    <w:rsid w:val="003F2B1B"/>
    <w:rsid w:val="003F5154"/>
    <w:rsid w:val="003F5165"/>
    <w:rsid w:val="003F5A46"/>
    <w:rsid w:val="003F706D"/>
    <w:rsid w:val="00402F63"/>
    <w:rsid w:val="00405F9C"/>
    <w:rsid w:val="004065A8"/>
    <w:rsid w:val="0041131C"/>
    <w:rsid w:val="004165C2"/>
    <w:rsid w:val="00422C76"/>
    <w:rsid w:val="004241A0"/>
    <w:rsid w:val="004255B0"/>
    <w:rsid w:val="0043233F"/>
    <w:rsid w:val="004341E2"/>
    <w:rsid w:val="0043425D"/>
    <w:rsid w:val="0043744A"/>
    <w:rsid w:val="00440265"/>
    <w:rsid w:val="00441ECB"/>
    <w:rsid w:val="0044406E"/>
    <w:rsid w:val="00444269"/>
    <w:rsid w:val="00445193"/>
    <w:rsid w:val="00445C19"/>
    <w:rsid w:val="004510D4"/>
    <w:rsid w:val="00454097"/>
    <w:rsid w:val="00455081"/>
    <w:rsid w:val="00455E5F"/>
    <w:rsid w:val="004564F7"/>
    <w:rsid w:val="00462C1B"/>
    <w:rsid w:val="004664D4"/>
    <w:rsid w:val="00467B7E"/>
    <w:rsid w:val="00470DEA"/>
    <w:rsid w:val="00472693"/>
    <w:rsid w:val="00473A00"/>
    <w:rsid w:val="00473BB4"/>
    <w:rsid w:val="00475FC8"/>
    <w:rsid w:val="00477592"/>
    <w:rsid w:val="00480186"/>
    <w:rsid w:val="00481558"/>
    <w:rsid w:val="004854DD"/>
    <w:rsid w:val="004864A0"/>
    <w:rsid w:val="00486F1C"/>
    <w:rsid w:val="004877FB"/>
    <w:rsid w:val="00487B1A"/>
    <w:rsid w:val="00490449"/>
    <w:rsid w:val="00491312"/>
    <w:rsid w:val="00492964"/>
    <w:rsid w:val="00493F39"/>
    <w:rsid w:val="0049419D"/>
    <w:rsid w:val="004A04C3"/>
    <w:rsid w:val="004A057B"/>
    <w:rsid w:val="004A28BD"/>
    <w:rsid w:val="004A4E79"/>
    <w:rsid w:val="004A6A54"/>
    <w:rsid w:val="004B1F02"/>
    <w:rsid w:val="004B421C"/>
    <w:rsid w:val="004B658C"/>
    <w:rsid w:val="004B72F3"/>
    <w:rsid w:val="004B7343"/>
    <w:rsid w:val="004C20D2"/>
    <w:rsid w:val="004C2312"/>
    <w:rsid w:val="004C4B62"/>
    <w:rsid w:val="004C54C9"/>
    <w:rsid w:val="004D0BC4"/>
    <w:rsid w:val="004D14C1"/>
    <w:rsid w:val="004D4ABA"/>
    <w:rsid w:val="004D6025"/>
    <w:rsid w:val="004D6D4A"/>
    <w:rsid w:val="004D6F84"/>
    <w:rsid w:val="004E2649"/>
    <w:rsid w:val="004E4788"/>
    <w:rsid w:val="004E538B"/>
    <w:rsid w:val="004F626F"/>
    <w:rsid w:val="00501399"/>
    <w:rsid w:val="00501633"/>
    <w:rsid w:val="00502C80"/>
    <w:rsid w:val="005047ED"/>
    <w:rsid w:val="00504A16"/>
    <w:rsid w:val="0050527C"/>
    <w:rsid w:val="0050633D"/>
    <w:rsid w:val="00507BC4"/>
    <w:rsid w:val="005107C3"/>
    <w:rsid w:val="005128E4"/>
    <w:rsid w:val="00512BBD"/>
    <w:rsid w:val="005133DB"/>
    <w:rsid w:val="00513AB1"/>
    <w:rsid w:val="00514504"/>
    <w:rsid w:val="005164B6"/>
    <w:rsid w:val="00521E1F"/>
    <w:rsid w:val="005236D2"/>
    <w:rsid w:val="00525560"/>
    <w:rsid w:val="005272C8"/>
    <w:rsid w:val="0053092C"/>
    <w:rsid w:val="00533122"/>
    <w:rsid w:val="0053399F"/>
    <w:rsid w:val="00533FA9"/>
    <w:rsid w:val="00540B4E"/>
    <w:rsid w:val="00543197"/>
    <w:rsid w:val="00544C49"/>
    <w:rsid w:val="00547008"/>
    <w:rsid w:val="00547797"/>
    <w:rsid w:val="005516A1"/>
    <w:rsid w:val="00552234"/>
    <w:rsid w:val="0055317F"/>
    <w:rsid w:val="005559EF"/>
    <w:rsid w:val="0055758D"/>
    <w:rsid w:val="005575AF"/>
    <w:rsid w:val="00557CF8"/>
    <w:rsid w:val="005630ED"/>
    <w:rsid w:val="00563374"/>
    <w:rsid w:val="00563557"/>
    <w:rsid w:val="005647B6"/>
    <w:rsid w:val="00570E71"/>
    <w:rsid w:val="0057402A"/>
    <w:rsid w:val="005771D0"/>
    <w:rsid w:val="00577508"/>
    <w:rsid w:val="0058475E"/>
    <w:rsid w:val="00587788"/>
    <w:rsid w:val="0059191A"/>
    <w:rsid w:val="005921FF"/>
    <w:rsid w:val="00597295"/>
    <w:rsid w:val="005A24ED"/>
    <w:rsid w:val="005A3525"/>
    <w:rsid w:val="005A3C8C"/>
    <w:rsid w:val="005A67B1"/>
    <w:rsid w:val="005A6D0E"/>
    <w:rsid w:val="005A7AEA"/>
    <w:rsid w:val="005B2EDB"/>
    <w:rsid w:val="005B52B0"/>
    <w:rsid w:val="005B6806"/>
    <w:rsid w:val="005C4225"/>
    <w:rsid w:val="005C4326"/>
    <w:rsid w:val="005C6509"/>
    <w:rsid w:val="005D2036"/>
    <w:rsid w:val="005D240B"/>
    <w:rsid w:val="005D491F"/>
    <w:rsid w:val="005D6703"/>
    <w:rsid w:val="005D6E69"/>
    <w:rsid w:val="005F0DAD"/>
    <w:rsid w:val="005F0F33"/>
    <w:rsid w:val="005F2A71"/>
    <w:rsid w:val="005F4B66"/>
    <w:rsid w:val="005F7EDB"/>
    <w:rsid w:val="006005A9"/>
    <w:rsid w:val="00600DEB"/>
    <w:rsid w:val="00603F0C"/>
    <w:rsid w:val="00604867"/>
    <w:rsid w:val="00606685"/>
    <w:rsid w:val="006127EA"/>
    <w:rsid w:val="00627C9F"/>
    <w:rsid w:val="0063056C"/>
    <w:rsid w:val="006311E9"/>
    <w:rsid w:val="006313C1"/>
    <w:rsid w:val="00632354"/>
    <w:rsid w:val="00635421"/>
    <w:rsid w:val="00637412"/>
    <w:rsid w:val="00640A08"/>
    <w:rsid w:val="00642810"/>
    <w:rsid w:val="0064603D"/>
    <w:rsid w:val="0064715A"/>
    <w:rsid w:val="006474C3"/>
    <w:rsid w:val="00652333"/>
    <w:rsid w:val="006564FE"/>
    <w:rsid w:val="0066573D"/>
    <w:rsid w:val="006676ED"/>
    <w:rsid w:val="0067078F"/>
    <w:rsid w:val="00671AFB"/>
    <w:rsid w:val="00672D18"/>
    <w:rsid w:val="00673DB3"/>
    <w:rsid w:val="00675787"/>
    <w:rsid w:val="0068009E"/>
    <w:rsid w:val="00690F38"/>
    <w:rsid w:val="0069119D"/>
    <w:rsid w:val="00692219"/>
    <w:rsid w:val="00692D83"/>
    <w:rsid w:val="00695CED"/>
    <w:rsid w:val="006A17D2"/>
    <w:rsid w:val="006A73E6"/>
    <w:rsid w:val="006B2D5C"/>
    <w:rsid w:val="006B36AA"/>
    <w:rsid w:val="006B5697"/>
    <w:rsid w:val="006C0ECF"/>
    <w:rsid w:val="006C124B"/>
    <w:rsid w:val="006C1AFB"/>
    <w:rsid w:val="006C3A31"/>
    <w:rsid w:val="006C4E23"/>
    <w:rsid w:val="006C4EB1"/>
    <w:rsid w:val="006C74D0"/>
    <w:rsid w:val="006D2187"/>
    <w:rsid w:val="006D7292"/>
    <w:rsid w:val="006E0166"/>
    <w:rsid w:val="006E05BC"/>
    <w:rsid w:val="006E2FFB"/>
    <w:rsid w:val="006E302D"/>
    <w:rsid w:val="006E6D4E"/>
    <w:rsid w:val="006E70C5"/>
    <w:rsid w:val="006E7B34"/>
    <w:rsid w:val="006F0227"/>
    <w:rsid w:val="006F17CB"/>
    <w:rsid w:val="006F779F"/>
    <w:rsid w:val="00700389"/>
    <w:rsid w:val="00705A45"/>
    <w:rsid w:val="00705C19"/>
    <w:rsid w:val="0070697F"/>
    <w:rsid w:val="007103C4"/>
    <w:rsid w:val="00710DDD"/>
    <w:rsid w:val="007114D7"/>
    <w:rsid w:val="0071414E"/>
    <w:rsid w:val="00715A4F"/>
    <w:rsid w:val="007205FA"/>
    <w:rsid w:val="00720663"/>
    <w:rsid w:val="00720D25"/>
    <w:rsid w:val="0072196C"/>
    <w:rsid w:val="0072199C"/>
    <w:rsid w:val="00722C9F"/>
    <w:rsid w:val="00723E01"/>
    <w:rsid w:val="007253B8"/>
    <w:rsid w:val="00727B29"/>
    <w:rsid w:val="00727C90"/>
    <w:rsid w:val="00732E5A"/>
    <w:rsid w:val="00734683"/>
    <w:rsid w:val="00737398"/>
    <w:rsid w:val="0073741F"/>
    <w:rsid w:val="0074152D"/>
    <w:rsid w:val="00745458"/>
    <w:rsid w:val="00745F8E"/>
    <w:rsid w:val="00755DF2"/>
    <w:rsid w:val="00760C40"/>
    <w:rsid w:val="007610CA"/>
    <w:rsid w:val="0076124E"/>
    <w:rsid w:val="00762273"/>
    <w:rsid w:val="00765F55"/>
    <w:rsid w:val="00765FDF"/>
    <w:rsid w:val="0076643F"/>
    <w:rsid w:val="00773FAB"/>
    <w:rsid w:val="00776F6C"/>
    <w:rsid w:val="00777F63"/>
    <w:rsid w:val="007866FA"/>
    <w:rsid w:val="007A01FE"/>
    <w:rsid w:val="007A09CF"/>
    <w:rsid w:val="007A1512"/>
    <w:rsid w:val="007A4E3F"/>
    <w:rsid w:val="007A5817"/>
    <w:rsid w:val="007B05C4"/>
    <w:rsid w:val="007B144B"/>
    <w:rsid w:val="007B60E9"/>
    <w:rsid w:val="007B6CC3"/>
    <w:rsid w:val="007B76D3"/>
    <w:rsid w:val="007C03C5"/>
    <w:rsid w:val="007C04BC"/>
    <w:rsid w:val="007C06E0"/>
    <w:rsid w:val="007C3334"/>
    <w:rsid w:val="007C3A11"/>
    <w:rsid w:val="007C42AD"/>
    <w:rsid w:val="007D1C8B"/>
    <w:rsid w:val="007D2B98"/>
    <w:rsid w:val="007D43AD"/>
    <w:rsid w:val="007D5850"/>
    <w:rsid w:val="007E1C28"/>
    <w:rsid w:val="007E21BC"/>
    <w:rsid w:val="007E4F38"/>
    <w:rsid w:val="007E7C82"/>
    <w:rsid w:val="007F2AA1"/>
    <w:rsid w:val="007F33E2"/>
    <w:rsid w:val="007F588D"/>
    <w:rsid w:val="00801628"/>
    <w:rsid w:val="00803F1C"/>
    <w:rsid w:val="00805A85"/>
    <w:rsid w:val="0080600E"/>
    <w:rsid w:val="00810D96"/>
    <w:rsid w:val="0081417F"/>
    <w:rsid w:val="00814688"/>
    <w:rsid w:val="00817612"/>
    <w:rsid w:val="00823149"/>
    <w:rsid w:val="00826BEF"/>
    <w:rsid w:val="00831BAE"/>
    <w:rsid w:val="008328B8"/>
    <w:rsid w:val="008338A4"/>
    <w:rsid w:val="00834D49"/>
    <w:rsid w:val="00837C45"/>
    <w:rsid w:val="00844730"/>
    <w:rsid w:val="0084564A"/>
    <w:rsid w:val="008457C2"/>
    <w:rsid w:val="0084637B"/>
    <w:rsid w:val="00854D57"/>
    <w:rsid w:val="00856FAC"/>
    <w:rsid w:val="00857A82"/>
    <w:rsid w:val="008632F2"/>
    <w:rsid w:val="0086342A"/>
    <w:rsid w:val="00863A09"/>
    <w:rsid w:val="00864DE4"/>
    <w:rsid w:val="00867054"/>
    <w:rsid w:val="008701A7"/>
    <w:rsid w:val="00871366"/>
    <w:rsid w:val="00871BBF"/>
    <w:rsid w:val="00873836"/>
    <w:rsid w:val="00876355"/>
    <w:rsid w:val="00877786"/>
    <w:rsid w:val="00880AC9"/>
    <w:rsid w:val="00885737"/>
    <w:rsid w:val="00885DD4"/>
    <w:rsid w:val="00886523"/>
    <w:rsid w:val="00890650"/>
    <w:rsid w:val="00892451"/>
    <w:rsid w:val="008944DC"/>
    <w:rsid w:val="00895D53"/>
    <w:rsid w:val="00897E12"/>
    <w:rsid w:val="008A0A9D"/>
    <w:rsid w:val="008A20F4"/>
    <w:rsid w:val="008A5061"/>
    <w:rsid w:val="008A69F8"/>
    <w:rsid w:val="008A7E0F"/>
    <w:rsid w:val="008B0DC9"/>
    <w:rsid w:val="008B12F5"/>
    <w:rsid w:val="008B4235"/>
    <w:rsid w:val="008B4A22"/>
    <w:rsid w:val="008B4DEB"/>
    <w:rsid w:val="008B7A3F"/>
    <w:rsid w:val="008C2309"/>
    <w:rsid w:val="008C5E2D"/>
    <w:rsid w:val="008C6236"/>
    <w:rsid w:val="008C70D3"/>
    <w:rsid w:val="008C7E62"/>
    <w:rsid w:val="008D768D"/>
    <w:rsid w:val="008E1C4B"/>
    <w:rsid w:val="008E3759"/>
    <w:rsid w:val="008E3BFE"/>
    <w:rsid w:val="008F1912"/>
    <w:rsid w:val="008F769A"/>
    <w:rsid w:val="0090270B"/>
    <w:rsid w:val="009041DC"/>
    <w:rsid w:val="009044D9"/>
    <w:rsid w:val="009107B2"/>
    <w:rsid w:val="00913BC5"/>
    <w:rsid w:val="00913CA3"/>
    <w:rsid w:val="00914A6B"/>
    <w:rsid w:val="00917B5A"/>
    <w:rsid w:val="0092086E"/>
    <w:rsid w:val="00920A58"/>
    <w:rsid w:val="00920A8C"/>
    <w:rsid w:val="0092590B"/>
    <w:rsid w:val="00930D2B"/>
    <w:rsid w:val="00933500"/>
    <w:rsid w:val="0093444E"/>
    <w:rsid w:val="00934A2C"/>
    <w:rsid w:val="009422D7"/>
    <w:rsid w:val="009507FB"/>
    <w:rsid w:val="00957F17"/>
    <w:rsid w:val="00960E66"/>
    <w:rsid w:val="00962F26"/>
    <w:rsid w:val="0096706E"/>
    <w:rsid w:val="009737DF"/>
    <w:rsid w:val="0097439E"/>
    <w:rsid w:val="00974491"/>
    <w:rsid w:val="00974CAE"/>
    <w:rsid w:val="00975C4E"/>
    <w:rsid w:val="0098167E"/>
    <w:rsid w:val="00981FBA"/>
    <w:rsid w:val="00987356"/>
    <w:rsid w:val="009875CC"/>
    <w:rsid w:val="00992063"/>
    <w:rsid w:val="00994934"/>
    <w:rsid w:val="009961BA"/>
    <w:rsid w:val="009963C2"/>
    <w:rsid w:val="00996F20"/>
    <w:rsid w:val="00997BC5"/>
    <w:rsid w:val="009A4562"/>
    <w:rsid w:val="009A4F41"/>
    <w:rsid w:val="009A56CE"/>
    <w:rsid w:val="009A66F1"/>
    <w:rsid w:val="009A72C3"/>
    <w:rsid w:val="009A7A6E"/>
    <w:rsid w:val="009B381B"/>
    <w:rsid w:val="009B69DD"/>
    <w:rsid w:val="009C1362"/>
    <w:rsid w:val="009C13FF"/>
    <w:rsid w:val="009C6CEE"/>
    <w:rsid w:val="009D0D95"/>
    <w:rsid w:val="009D1753"/>
    <w:rsid w:val="009D41DA"/>
    <w:rsid w:val="009D7611"/>
    <w:rsid w:val="009D7FEE"/>
    <w:rsid w:val="009E0B61"/>
    <w:rsid w:val="009E53DE"/>
    <w:rsid w:val="009E7E10"/>
    <w:rsid w:val="009F28D4"/>
    <w:rsid w:val="009F3353"/>
    <w:rsid w:val="009F349A"/>
    <w:rsid w:val="009F5AA4"/>
    <w:rsid w:val="00A068ED"/>
    <w:rsid w:val="00A11212"/>
    <w:rsid w:val="00A11E44"/>
    <w:rsid w:val="00A14506"/>
    <w:rsid w:val="00A14BEA"/>
    <w:rsid w:val="00A15562"/>
    <w:rsid w:val="00A156E4"/>
    <w:rsid w:val="00A15BEC"/>
    <w:rsid w:val="00A21598"/>
    <w:rsid w:val="00A2743A"/>
    <w:rsid w:val="00A2767F"/>
    <w:rsid w:val="00A30100"/>
    <w:rsid w:val="00A310D5"/>
    <w:rsid w:val="00A328B3"/>
    <w:rsid w:val="00A40784"/>
    <w:rsid w:val="00A435FB"/>
    <w:rsid w:val="00A4370D"/>
    <w:rsid w:val="00A479B3"/>
    <w:rsid w:val="00A50FCF"/>
    <w:rsid w:val="00A528D1"/>
    <w:rsid w:val="00A52B1B"/>
    <w:rsid w:val="00A610CD"/>
    <w:rsid w:val="00A6449E"/>
    <w:rsid w:val="00A66B24"/>
    <w:rsid w:val="00A72EFD"/>
    <w:rsid w:val="00A75760"/>
    <w:rsid w:val="00A758AA"/>
    <w:rsid w:val="00A76508"/>
    <w:rsid w:val="00A77FDF"/>
    <w:rsid w:val="00A84594"/>
    <w:rsid w:val="00A84FEF"/>
    <w:rsid w:val="00A9050C"/>
    <w:rsid w:val="00A90A2E"/>
    <w:rsid w:val="00A93588"/>
    <w:rsid w:val="00A94C07"/>
    <w:rsid w:val="00A95C73"/>
    <w:rsid w:val="00AA09A2"/>
    <w:rsid w:val="00AA3A79"/>
    <w:rsid w:val="00AA6DBC"/>
    <w:rsid w:val="00AA7996"/>
    <w:rsid w:val="00AB0135"/>
    <w:rsid w:val="00AB31CF"/>
    <w:rsid w:val="00AB5C29"/>
    <w:rsid w:val="00AC19CB"/>
    <w:rsid w:val="00AC2C83"/>
    <w:rsid w:val="00AC4A15"/>
    <w:rsid w:val="00AD4890"/>
    <w:rsid w:val="00AD6F1F"/>
    <w:rsid w:val="00AD740C"/>
    <w:rsid w:val="00AE18C0"/>
    <w:rsid w:val="00AE2426"/>
    <w:rsid w:val="00AE5488"/>
    <w:rsid w:val="00AE6F91"/>
    <w:rsid w:val="00AF0B65"/>
    <w:rsid w:val="00AF5571"/>
    <w:rsid w:val="00B00521"/>
    <w:rsid w:val="00B0431C"/>
    <w:rsid w:val="00B04818"/>
    <w:rsid w:val="00B04CE8"/>
    <w:rsid w:val="00B07341"/>
    <w:rsid w:val="00B1045C"/>
    <w:rsid w:val="00B1421D"/>
    <w:rsid w:val="00B2078E"/>
    <w:rsid w:val="00B20883"/>
    <w:rsid w:val="00B22DE1"/>
    <w:rsid w:val="00B22DF6"/>
    <w:rsid w:val="00B23FED"/>
    <w:rsid w:val="00B24870"/>
    <w:rsid w:val="00B30539"/>
    <w:rsid w:val="00B3116F"/>
    <w:rsid w:val="00B314DB"/>
    <w:rsid w:val="00B35C2B"/>
    <w:rsid w:val="00B361F2"/>
    <w:rsid w:val="00B3718B"/>
    <w:rsid w:val="00B3745F"/>
    <w:rsid w:val="00B437AA"/>
    <w:rsid w:val="00B43DF5"/>
    <w:rsid w:val="00B44C85"/>
    <w:rsid w:val="00B4632A"/>
    <w:rsid w:val="00B50D8F"/>
    <w:rsid w:val="00B51D21"/>
    <w:rsid w:val="00B530F1"/>
    <w:rsid w:val="00B5533F"/>
    <w:rsid w:val="00B713EA"/>
    <w:rsid w:val="00B749B0"/>
    <w:rsid w:val="00B77BCB"/>
    <w:rsid w:val="00B80846"/>
    <w:rsid w:val="00B86D0D"/>
    <w:rsid w:val="00B93D7F"/>
    <w:rsid w:val="00B96BF8"/>
    <w:rsid w:val="00BA276C"/>
    <w:rsid w:val="00BA295B"/>
    <w:rsid w:val="00BA303A"/>
    <w:rsid w:val="00BA61AF"/>
    <w:rsid w:val="00BB019D"/>
    <w:rsid w:val="00BB2826"/>
    <w:rsid w:val="00BB306F"/>
    <w:rsid w:val="00BB5674"/>
    <w:rsid w:val="00BC0406"/>
    <w:rsid w:val="00BC35AD"/>
    <w:rsid w:val="00BC7A5D"/>
    <w:rsid w:val="00BD0FF5"/>
    <w:rsid w:val="00BD383B"/>
    <w:rsid w:val="00BD4B89"/>
    <w:rsid w:val="00BD50DD"/>
    <w:rsid w:val="00BD553F"/>
    <w:rsid w:val="00BD5922"/>
    <w:rsid w:val="00BF02CB"/>
    <w:rsid w:val="00BF3C30"/>
    <w:rsid w:val="00BF5FD4"/>
    <w:rsid w:val="00BF6FD8"/>
    <w:rsid w:val="00C014C0"/>
    <w:rsid w:val="00C022A2"/>
    <w:rsid w:val="00C03680"/>
    <w:rsid w:val="00C054DF"/>
    <w:rsid w:val="00C11ABE"/>
    <w:rsid w:val="00C11EFF"/>
    <w:rsid w:val="00C12B3D"/>
    <w:rsid w:val="00C134CE"/>
    <w:rsid w:val="00C17552"/>
    <w:rsid w:val="00C21762"/>
    <w:rsid w:val="00C21C8F"/>
    <w:rsid w:val="00C21FEF"/>
    <w:rsid w:val="00C22E91"/>
    <w:rsid w:val="00C2358F"/>
    <w:rsid w:val="00C23BA4"/>
    <w:rsid w:val="00C24543"/>
    <w:rsid w:val="00C24E6B"/>
    <w:rsid w:val="00C256A2"/>
    <w:rsid w:val="00C25ADB"/>
    <w:rsid w:val="00C36716"/>
    <w:rsid w:val="00C3754B"/>
    <w:rsid w:val="00C37A93"/>
    <w:rsid w:val="00C42413"/>
    <w:rsid w:val="00C479DF"/>
    <w:rsid w:val="00C51515"/>
    <w:rsid w:val="00C51A73"/>
    <w:rsid w:val="00C55873"/>
    <w:rsid w:val="00C5660B"/>
    <w:rsid w:val="00C60B74"/>
    <w:rsid w:val="00C62AA8"/>
    <w:rsid w:val="00C66B72"/>
    <w:rsid w:val="00C85044"/>
    <w:rsid w:val="00C860B4"/>
    <w:rsid w:val="00C87AC4"/>
    <w:rsid w:val="00C91445"/>
    <w:rsid w:val="00C914F5"/>
    <w:rsid w:val="00C92C1B"/>
    <w:rsid w:val="00C939CE"/>
    <w:rsid w:val="00C9567A"/>
    <w:rsid w:val="00CA062C"/>
    <w:rsid w:val="00CB1552"/>
    <w:rsid w:val="00CB212D"/>
    <w:rsid w:val="00CB2660"/>
    <w:rsid w:val="00CC2483"/>
    <w:rsid w:val="00CC273E"/>
    <w:rsid w:val="00CC40F8"/>
    <w:rsid w:val="00CC59CD"/>
    <w:rsid w:val="00CC5E90"/>
    <w:rsid w:val="00CD046C"/>
    <w:rsid w:val="00CD48A3"/>
    <w:rsid w:val="00CD5768"/>
    <w:rsid w:val="00CE076C"/>
    <w:rsid w:val="00CE4C4B"/>
    <w:rsid w:val="00CE5199"/>
    <w:rsid w:val="00CE58F0"/>
    <w:rsid w:val="00CE66D5"/>
    <w:rsid w:val="00CE701B"/>
    <w:rsid w:val="00CF1029"/>
    <w:rsid w:val="00CF5873"/>
    <w:rsid w:val="00CF637A"/>
    <w:rsid w:val="00D010B2"/>
    <w:rsid w:val="00D018A0"/>
    <w:rsid w:val="00D04C75"/>
    <w:rsid w:val="00D04D23"/>
    <w:rsid w:val="00D059DE"/>
    <w:rsid w:val="00D05ABD"/>
    <w:rsid w:val="00D07A48"/>
    <w:rsid w:val="00D12263"/>
    <w:rsid w:val="00D1361C"/>
    <w:rsid w:val="00D13FCE"/>
    <w:rsid w:val="00D203D3"/>
    <w:rsid w:val="00D306D1"/>
    <w:rsid w:val="00D30800"/>
    <w:rsid w:val="00D34786"/>
    <w:rsid w:val="00D3525A"/>
    <w:rsid w:val="00D366A9"/>
    <w:rsid w:val="00D37BFC"/>
    <w:rsid w:val="00D40527"/>
    <w:rsid w:val="00D43B30"/>
    <w:rsid w:val="00D441DF"/>
    <w:rsid w:val="00D44FAA"/>
    <w:rsid w:val="00D474CA"/>
    <w:rsid w:val="00D47A8E"/>
    <w:rsid w:val="00D51FFC"/>
    <w:rsid w:val="00D5245A"/>
    <w:rsid w:val="00D52D14"/>
    <w:rsid w:val="00D56D21"/>
    <w:rsid w:val="00D577EA"/>
    <w:rsid w:val="00D57E0E"/>
    <w:rsid w:val="00D617A1"/>
    <w:rsid w:val="00D712D3"/>
    <w:rsid w:val="00D71422"/>
    <w:rsid w:val="00D71F55"/>
    <w:rsid w:val="00D72DC6"/>
    <w:rsid w:val="00D7558D"/>
    <w:rsid w:val="00D8055C"/>
    <w:rsid w:val="00D81D92"/>
    <w:rsid w:val="00D86EF1"/>
    <w:rsid w:val="00D876F9"/>
    <w:rsid w:val="00D91E3A"/>
    <w:rsid w:val="00D92793"/>
    <w:rsid w:val="00D92E0C"/>
    <w:rsid w:val="00DA0D5F"/>
    <w:rsid w:val="00DA7B5F"/>
    <w:rsid w:val="00DB09E2"/>
    <w:rsid w:val="00DB226E"/>
    <w:rsid w:val="00DB382E"/>
    <w:rsid w:val="00DB4F24"/>
    <w:rsid w:val="00DB6EFE"/>
    <w:rsid w:val="00DC0243"/>
    <w:rsid w:val="00DC11E7"/>
    <w:rsid w:val="00DC1EC3"/>
    <w:rsid w:val="00DC24E3"/>
    <w:rsid w:val="00DC2ADB"/>
    <w:rsid w:val="00DC3EDA"/>
    <w:rsid w:val="00DC571C"/>
    <w:rsid w:val="00DC5E12"/>
    <w:rsid w:val="00DC7023"/>
    <w:rsid w:val="00DC769A"/>
    <w:rsid w:val="00DD0C23"/>
    <w:rsid w:val="00DD26D1"/>
    <w:rsid w:val="00DD3D86"/>
    <w:rsid w:val="00DD4151"/>
    <w:rsid w:val="00DD4AD2"/>
    <w:rsid w:val="00DE2862"/>
    <w:rsid w:val="00DE3DE4"/>
    <w:rsid w:val="00DE40B5"/>
    <w:rsid w:val="00DE64D8"/>
    <w:rsid w:val="00DF001C"/>
    <w:rsid w:val="00DF01F5"/>
    <w:rsid w:val="00DF1EC4"/>
    <w:rsid w:val="00DF2A29"/>
    <w:rsid w:val="00DF565C"/>
    <w:rsid w:val="00DF622F"/>
    <w:rsid w:val="00E01864"/>
    <w:rsid w:val="00E03190"/>
    <w:rsid w:val="00E0340B"/>
    <w:rsid w:val="00E04A90"/>
    <w:rsid w:val="00E0551F"/>
    <w:rsid w:val="00E111EF"/>
    <w:rsid w:val="00E15FB8"/>
    <w:rsid w:val="00E219C7"/>
    <w:rsid w:val="00E21ED2"/>
    <w:rsid w:val="00E224C9"/>
    <w:rsid w:val="00E23E1F"/>
    <w:rsid w:val="00E2550E"/>
    <w:rsid w:val="00E36CEE"/>
    <w:rsid w:val="00E37716"/>
    <w:rsid w:val="00E4118C"/>
    <w:rsid w:val="00E42602"/>
    <w:rsid w:val="00E42A1F"/>
    <w:rsid w:val="00E42C99"/>
    <w:rsid w:val="00E43157"/>
    <w:rsid w:val="00E461CE"/>
    <w:rsid w:val="00E46681"/>
    <w:rsid w:val="00E5399B"/>
    <w:rsid w:val="00E573E4"/>
    <w:rsid w:val="00E64C3D"/>
    <w:rsid w:val="00E720CA"/>
    <w:rsid w:val="00E75513"/>
    <w:rsid w:val="00E76154"/>
    <w:rsid w:val="00E77626"/>
    <w:rsid w:val="00E84EB5"/>
    <w:rsid w:val="00E85662"/>
    <w:rsid w:val="00E856F1"/>
    <w:rsid w:val="00E8789F"/>
    <w:rsid w:val="00E93A9F"/>
    <w:rsid w:val="00E97217"/>
    <w:rsid w:val="00E97B00"/>
    <w:rsid w:val="00E97B71"/>
    <w:rsid w:val="00EA2510"/>
    <w:rsid w:val="00EA3D34"/>
    <w:rsid w:val="00EA6316"/>
    <w:rsid w:val="00EB1770"/>
    <w:rsid w:val="00EB233F"/>
    <w:rsid w:val="00EB454D"/>
    <w:rsid w:val="00EC6D3B"/>
    <w:rsid w:val="00ED549D"/>
    <w:rsid w:val="00ED59C9"/>
    <w:rsid w:val="00ED5E10"/>
    <w:rsid w:val="00ED698A"/>
    <w:rsid w:val="00ED76BE"/>
    <w:rsid w:val="00EE00E9"/>
    <w:rsid w:val="00EE5E71"/>
    <w:rsid w:val="00EF1AAA"/>
    <w:rsid w:val="00EF619B"/>
    <w:rsid w:val="00EF7790"/>
    <w:rsid w:val="00F00B55"/>
    <w:rsid w:val="00F02AD1"/>
    <w:rsid w:val="00F04045"/>
    <w:rsid w:val="00F15FEB"/>
    <w:rsid w:val="00F213EC"/>
    <w:rsid w:val="00F22782"/>
    <w:rsid w:val="00F24382"/>
    <w:rsid w:val="00F253CC"/>
    <w:rsid w:val="00F2618E"/>
    <w:rsid w:val="00F31ADB"/>
    <w:rsid w:val="00F31BF7"/>
    <w:rsid w:val="00F3385D"/>
    <w:rsid w:val="00F3500D"/>
    <w:rsid w:val="00F37106"/>
    <w:rsid w:val="00F40B00"/>
    <w:rsid w:val="00F43FB1"/>
    <w:rsid w:val="00F4425B"/>
    <w:rsid w:val="00F44E25"/>
    <w:rsid w:val="00F50871"/>
    <w:rsid w:val="00F519CF"/>
    <w:rsid w:val="00F567CE"/>
    <w:rsid w:val="00F56BA5"/>
    <w:rsid w:val="00F56ECB"/>
    <w:rsid w:val="00F5788E"/>
    <w:rsid w:val="00F60B47"/>
    <w:rsid w:val="00F60E22"/>
    <w:rsid w:val="00F66508"/>
    <w:rsid w:val="00F67EBD"/>
    <w:rsid w:val="00F73EB4"/>
    <w:rsid w:val="00F75AA7"/>
    <w:rsid w:val="00F80EE8"/>
    <w:rsid w:val="00F81073"/>
    <w:rsid w:val="00F812DA"/>
    <w:rsid w:val="00F81395"/>
    <w:rsid w:val="00F819FC"/>
    <w:rsid w:val="00F81BB8"/>
    <w:rsid w:val="00F87E77"/>
    <w:rsid w:val="00F90AFA"/>
    <w:rsid w:val="00F90C64"/>
    <w:rsid w:val="00F9158B"/>
    <w:rsid w:val="00F917D1"/>
    <w:rsid w:val="00F9653B"/>
    <w:rsid w:val="00F970F0"/>
    <w:rsid w:val="00F975D2"/>
    <w:rsid w:val="00FA04CA"/>
    <w:rsid w:val="00FA27B4"/>
    <w:rsid w:val="00FA38A0"/>
    <w:rsid w:val="00FA3D85"/>
    <w:rsid w:val="00FA5174"/>
    <w:rsid w:val="00FB42AF"/>
    <w:rsid w:val="00FB5CB2"/>
    <w:rsid w:val="00FB625A"/>
    <w:rsid w:val="00FB62CF"/>
    <w:rsid w:val="00FC0301"/>
    <w:rsid w:val="00FC1EBC"/>
    <w:rsid w:val="00FC1FAB"/>
    <w:rsid w:val="00FC325A"/>
    <w:rsid w:val="00FD2198"/>
    <w:rsid w:val="00FD2876"/>
    <w:rsid w:val="00FD3C3B"/>
    <w:rsid w:val="00FD52E6"/>
    <w:rsid w:val="00FD5EAF"/>
    <w:rsid w:val="00FE057E"/>
    <w:rsid w:val="00FE07DD"/>
    <w:rsid w:val="00FE2CBD"/>
    <w:rsid w:val="00FE6B45"/>
    <w:rsid w:val="00FF0B4E"/>
    <w:rsid w:val="00FF1AD9"/>
    <w:rsid w:val="00FF37CE"/>
    <w:rsid w:val="00FF53A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1F6E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1F6EB1"/>
  </w:style>
  <w:style w:type="numbering" w:customStyle="1" w:styleId="List210">
    <w:name w:val="List 21"/>
    <w:pPr>
      <w:numPr>
        <w:numId w:val="52"/>
      </w:numPr>
    </w:pPr>
  </w:style>
  <w:style w:type="character" w:customStyle="1" w:styleId="eop">
    <w:name w:val="eop"/>
    <w:basedOn w:val="DefaultParagraphFont"/>
    <w:rsid w:val="001F6EB1"/>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0">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
    <w:name w:val="List 2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0">
    <w:name w:val="List 3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0">
    <w:name w:val="List 4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
    <w:name w:val="List 5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7373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9107B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FF1AD9"/>
    <w:rPr>
      <w:sz w:val="16"/>
      <w:szCs w:val="16"/>
    </w:rPr>
  </w:style>
  <w:style w:type="paragraph" w:styleId="CommentText">
    <w:name w:val="annotation text"/>
    <w:basedOn w:val="Normal"/>
    <w:link w:val="CommentTextChar"/>
    <w:uiPriority w:val="99"/>
    <w:unhideWhenUsed/>
    <w:rsid w:val="00FF1AD9"/>
    <w:rPr>
      <w:sz w:val="20"/>
      <w:szCs w:val="20"/>
    </w:rPr>
  </w:style>
  <w:style w:type="character" w:customStyle="1" w:styleId="CommentTextChar">
    <w:name w:val="Comment Text Char"/>
    <w:basedOn w:val="DefaultParagraphFont"/>
    <w:link w:val="CommentText"/>
    <w:uiPriority w:val="99"/>
    <w:rsid w:val="00FF1AD9"/>
    <w:rPr>
      <w:lang w:val="en-US" w:eastAsia="en-US"/>
    </w:rPr>
  </w:style>
  <w:style w:type="paragraph" w:styleId="CommentSubject">
    <w:name w:val="annotation subject"/>
    <w:basedOn w:val="CommentText"/>
    <w:next w:val="CommentText"/>
    <w:link w:val="CommentSubjectChar"/>
    <w:uiPriority w:val="99"/>
    <w:semiHidden/>
    <w:unhideWhenUsed/>
    <w:rsid w:val="00FF1AD9"/>
    <w:rPr>
      <w:b/>
      <w:bCs/>
    </w:rPr>
  </w:style>
  <w:style w:type="character" w:customStyle="1" w:styleId="CommentSubjectChar">
    <w:name w:val="Comment Subject Char"/>
    <w:basedOn w:val="CommentTextChar"/>
    <w:link w:val="CommentSubject"/>
    <w:uiPriority w:val="99"/>
    <w:semiHidden/>
    <w:rsid w:val="00FF1A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53C2"/>
    <w:rsid w:val="001B287B"/>
    <w:rsid w:val="00200821"/>
    <w:rsid w:val="002245C9"/>
    <w:rsid w:val="0025245B"/>
    <w:rsid w:val="002A3923"/>
    <w:rsid w:val="00394049"/>
    <w:rsid w:val="003B0C71"/>
    <w:rsid w:val="004B5BBB"/>
    <w:rsid w:val="004F2DF8"/>
    <w:rsid w:val="00517E2A"/>
    <w:rsid w:val="006D3128"/>
    <w:rsid w:val="006F24A1"/>
    <w:rsid w:val="00875B8A"/>
    <w:rsid w:val="008953BC"/>
    <w:rsid w:val="00944013"/>
    <w:rsid w:val="009A261B"/>
    <w:rsid w:val="00AA2E17"/>
    <w:rsid w:val="00AC15A4"/>
    <w:rsid w:val="00B0336C"/>
    <w:rsid w:val="00B754DD"/>
    <w:rsid w:val="00C101C1"/>
    <w:rsid w:val="00C30200"/>
    <w:rsid w:val="00C60155"/>
    <w:rsid w:val="00D241E9"/>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5510</Words>
  <Characters>31409</Characters>
  <Application>Microsoft Office Word</Application>
  <DocSecurity>0</DocSecurity>
  <Lines>261</Lines>
  <Paragraphs>73</Paragraphs>
  <ScaleCrop>false</ScaleCrop>
  <Company/>
  <LinksUpToDate>false</LinksUpToDate>
  <CharactersWithSpaces>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2023-07-10T21:33:00Z</dcterms:created>
  <dcterms:modified xsi:type="dcterms:W3CDTF">2023-07-10T21:33:00Z</dcterms:modified>
</cp:coreProperties>
</file>