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20571" w14:textId="77777777" w:rsidR="00040C3A" w:rsidRPr="00417F0E" w:rsidRDefault="00D306D1" w:rsidP="00627C9F">
      <w:pPr>
        <w:jc w:val="both"/>
        <w:rPr>
          <w:rFonts w:asciiTheme="majorHAnsi" w:hAnsiTheme="majorHAnsi" w:cs="Univers"/>
          <w:b/>
          <w:bCs/>
          <w:sz w:val="22"/>
          <w:szCs w:val="22"/>
          <w:lang w:val="es-ES_tradnl"/>
        </w:rPr>
      </w:pPr>
      <w:r w:rsidRPr="00417F0E">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267105B" wp14:editId="06EB4BD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C73CBA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417F0E">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BC9A70A" wp14:editId="5219F0F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ED78EC" w14:textId="77777777" w:rsidR="00FA105F" w:rsidRDefault="00FA105F" w:rsidP="00AE5488">
                            <w:r>
                              <w:rPr>
                                <w:noProof/>
                              </w:rPr>
                              <w:drawing>
                                <wp:inline distT="0" distB="0" distL="0" distR="0" wp14:anchorId="6BB1B667" wp14:editId="1BAF797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9A70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72ED78EC" w14:textId="77777777" w:rsidR="00FA105F" w:rsidRDefault="00FA105F" w:rsidP="00AE5488">
                      <w:r>
                        <w:rPr>
                          <w:noProof/>
                        </w:rPr>
                        <w:drawing>
                          <wp:inline distT="0" distB="0" distL="0" distR="0" wp14:anchorId="6BB1B667" wp14:editId="1BAF797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1CC7B0F8" w14:textId="77777777" w:rsidR="00040C3A" w:rsidRPr="00417F0E" w:rsidRDefault="00040C3A" w:rsidP="00040C3A">
      <w:pPr>
        <w:tabs>
          <w:tab w:val="center" w:pos="5400"/>
        </w:tabs>
        <w:suppressAutoHyphens/>
        <w:jc w:val="both"/>
        <w:rPr>
          <w:rFonts w:asciiTheme="majorHAnsi" w:hAnsiTheme="majorHAnsi"/>
          <w:sz w:val="22"/>
          <w:szCs w:val="22"/>
          <w:lang w:val="es-ES"/>
        </w:rPr>
      </w:pPr>
    </w:p>
    <w:p w14:paraId="33DCE9AB" w14:textId="77777777" w:rsidR="00040C3A" w:rsidRPr="00417F0E" w:rsidRDefault="00040C3A" w:rsidP="00040C3A">
      <w:pPr>
        <w:tabs>
          <w:tab w:val="center" w:pos="5400"/>
        </w:tabs>
        <w:suppressAutoHyphens/>
        <w:jc w:val="both"/>
        <w:rPr>
          <w:rFonts w:asciiTheme="majorHAnsi" w:hAnsiTheme="majorHAnsi"/>
          <w:sz w:val="22"/>
          <w:szCs w:val="22"/>
          <w:lang w:val="es-ES"/>
        </w:rPr>
      </w:pPr>
    </w:p>
    <w:p w14:paraId="3CFD1B37" w14:textId="77777777" w:rsidR="005128E4" w:rsidRPr="00417F0E" w:rsidRDefault="005128E4" w:rsidP="00040C3A">
      <w:pPr>
        <w:tabs>
          <w:tab w:val="center" w:pos="5400"/>
        </w:tabs>
        <w:suppressAutoHyphens/>
        <w:rPr>
          <w:rFonts w:asciiTheme="majorHAnsi" w:hAnsiTheme="majorHAnsi"/>
          <w:sz w:val="22"/>
          <w:szCs w:val="22"/>
          <w:lang w:val="es-ES_tradnl"/>
        </w:rPr>
      </w:pPr>
    </w:p>
    <w:p w14:paraId="5509DB81" w14:textId="77777777" w:rsidR="005128E4" w:rsidRPr="00417F0E" w:rsidRDefault="005128E4" w:rsidP="00040C3A">
      <w:pPr>
        <w:tabs>
          <w:tab w:val="center" w:pos="5400"/>
        </w:tabs>
        <w:suppressAutoHyphens/>
        <w:rPr>
          <w:rFonts w:asciiTheme="majorHAnsi" w:hAnsiTheme="majorHAnsi"/>
          <w:sz w:val="22"/>
          <w:szCs w:val="22"/>
          <w:lang w:val="es-ES_tradnl"/>
        </w:rPr>
      </w:pPr>
    </w:p>
    <w:p w14:paraId="7636CB7C" w14:textId="77777777" w:rsidR="005128E4" w:rsidRPr="00417F0E" w:rsidRDefault="005128E4" w:rsidP="00040C3A">
      <w:pPr>
        <w:tabs>
          <w:tab w:val="center" w:pos="5400"/>
        </w:tabs>
        <w:suppressAutoHyphens/>
        <w:rPr>
          <w:rFonts w:asciiTheme="majorHAnsi" w:hAnsiTheme="majorHAnsi"/>
          <w:sz w:val="22"/>
          <w:szCs w:val="22"/>
          <w:lang w:val="es-ES_tradnl"/>
        </w:rPr>
      </w:pPr>
    </w:p>
    <w:p w14:paraId="2F295C45" w14:textId="77777777" w:rsidR="00040C3A" w:rsidRPr="00417F0E" w:rsidRDefault="00040C3A" w:rsidP="005128E4">
      <w:pPr>
        <w:tabs>
          <w:tab w:val="center" w:pos="5400"/>
        </w:tabs>
        <w:suppressAutoHyphens/>
        <w:jc w:val="center"/>
        <w:rPr>
          <w:rFonts w:asciiTheme="majorHAnsi" w:hAnsiTheme="majorHAnsi"/>
          <w:sz w:val="22"/>
          <w:szCs w:val="22"/>
          <w:lang w:val="es-ES_tradnl"/>
        </w:rPr>
      </w:pPr>
    </w:p>
    <w:p w14:paraId="60C57F3B" w14:textId="77777777" w:rsidR="00040C3A" w:rsidRPr="00417F0E" w:rsidRDefault="00040C3A" w:rsidP="005128E4">
      <w:pPr>
        <w:tabs>
          <w:tab w:val="center" w:pos="5400"/>
        </w:tabs>
        <w:suppressAutoHyphens/>
        <w:jc w:val="center"/>
        <w:rPr>
          <w:rFonts w:asciiTheme="majorHAnsi" w:hAnsiTheme="majorHAnsi"/>
          <w:sz w:val="22"/>
          <w:szCs w:val="22"/>
          <w:lang w:val="es-ES_tradnl"/>
        </w:rPr>
      </w:pPr>
    </w:p>
    <w:p w14:paraId="13AEF52B" w14:textId="77777777" w:rsidR="005B52B0" w:rsidRPr="00417F0E" w:rsidRDefault="005B52B0" w:rsidP="005128E4">
      <w:pPr>
        <w:tabs>
          <w:tab w:val="center" w:pos="5400"/>
        </w:tabs>
        <w:suppressAutoHyphens/>
        <w:jc w:val="center"/>
        <w:rPr>
          <w:rFonts w:asciiTheme="majorHAnsi" w:hAnsiTheme="majorHAnsi"/>
          <w:sz w:val="22"/>
          <w:szCs w:val="22"/>
          <w:lang w:val="es-ES_tradnl"/>
        </w:rPr>
      </w:pPr>
    </w:p>
    <w:p w14:paraId="3A003A54" w14:textId="77777777" w:rsidR="005B52B0" w:rsidRPr="00417F0E" w:rsidRDefault="005B52B0" w:rsidP="005128E4">
      <w:pPr>
        <w:tabs>
          <w:tab w:val="center" w:pos="5400"/>
        </w:tabs>
        <w:suppressAutoHyphens/>
        <w:jc w:val="center"/>
        <w:rPr>
          <w:rFonts w:asciiTheme="majorHAnsi" w:hAnsiTheme="majorHAnsi"/>
          <w:sz w:val="22"/>
          <w:szCs w:val="22"/>
          <w:lang w:val="es-ES_tradnl"/>
        </w:rPr>
      </w:pPr>
    </w:p>
    <w:p w14:paraId="35CA7BD6" w14:textId="77777777" w:rsidR="005B52B0" w:rsidRPr="00417F0E" w:rsidRDefault="005B52B0" w:rsidP="005128E4">
      <w:pPr>
        <w:tabs>
          <w:tab w:val="center" w:pos="5400"/>
        </w:tabs>
        <w:suppressAutoHyphens/>
        <w:jc w:val="center"/>
        <w:rPr>
          <w:rFonts w:asciiTheme="majorHAnsi" w:hAnsiTheme="majorHAnsi"/>
          <w:sz w:val="22"/>
          <w:szCs w:val="22"/>
          <w:lang w:val="es-ES_tradnl"/>
        </w:rPr>
      </w:pPr>
    </w:p>
    <w:p w14:paraId="33FD99FC" w14:textId="77777777" w:rsidR="00040C3A" w:rsidRPr="00417F0E" w:rsidRDefault="00040C3A" w:rsidP="00040C3A">
      <w:pPr>
        <w:tabs>
          <w:tab w:val="center" w:pos="5400"/>
        </w:tabs>
        <w:suppressAutoHyphens/>
        <w:jc w:val="center"/>
        <w:rPr>
          <w:rFonts w:asciiTheme="majorHAnsi" w:hAnsiTheme="majorHAnsi"/>
          <w:sz w:val="22"/>
          <w:szCs w:val="22"/>
          <w:lang w:val="es-ES_tradnl"/>
        </w:rPr>
      </w:pPr>
    </w:p>
    <w:p w14:paraId="230918D6" w14:textId="77777777" w:rsidR="00040C3A" w:rsidRPr="00417F0E" w:rsidRDefault="00040C3A" w:rsidP="00040C3A">
      <w:pPr>
        <w:tabs>
          <w:tab w:val="center" w:pos="5400"/>
        </w:tabs>
        <w:suppressAutoHyphens/>
        <w:jc w:val="center"/>
        <w:rPr>
          <w:rFonts w:asciiTheme="majorHAnsi" w:hAnsiTheme="majorHAnsi"/>
          <w:sz w:val="22"/>
          <w:szCs w:val="22"/>
          <w:lang w:val="es-ES_tradnl"/>
        </w:rPr>
      </w:pPr>
    </w:p>
    <w:p w14:paraId="2F0A9DBD" w14:textId="77777777" w:rsidR="00040C3A" w:rsidRPr="00417F0E" w:rsidRDefault="003D3BC2" w:rsidP="00040C3A">
      <w:pPr>
        <w:tabs>
          <w:tab w:val="center" w:pos="5400"/>
        </w:tabs>
        <w:suppressAutoHyphens/>
        <w:jc w:val="center"/>
        <w:rPr>
          <w:rFonts w:asciiTheme="majorHAnsi" w:hAnsiTheme="majorHAnsi"/>
          <w:sz w:val="22"/>
          <w:szCs w:val="22"/>
          <w:lang w:val="es-ES_tradnl"/>
        </w:rPr>
      </w:pPr>
      <w:r w:rsidRPr="00417F0E">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83F0941" wp14:editId="3552D94E">
                <wp:simplePos x="0" y="0"/>
                <wp:positionH relativeFrom="column">
                  <wp:posOffset>1352549</wp:posOffset>
                </wp:positionH>
                <wp:positionV relativeFrom="paragraph">
                  <wp:posOffset>109220</wp:posOffset>
                </wp:positionV>
                <wp:extent cx="4581525"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581525"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E7349D" w14:textId="425190CC" w:rsidR="00FA105F" w:rsidRPr="00417F0E" w:rsidRDefault="00FA105F" w:rsidP="00997BC5">
                            <w:pPr>
                              <w:spacing w:line="276" w:lineRule="auto"/>
                              <w:rPr>
                                <w:rFonts w:asciiTheme="majorHAnsi" w:hAnsiTheme="majorHAnsi" w:cs="Arial"/>
                                <w:b/>
                                <w:bCs/>
                                <w:color w:val="0D0D0D" w:themeColor="text1" w:themeTint="F2"/>
                                <w:sz w:val="36"/>
                                <w:szCs w:val="22"/>
                                <w:lang w:val="es-US"/>
                              </w:rPr>
                            </w:pPr>
                            <w:r w:rsidRPr="00417F0E">
                              <w:rPr>
                                <w:rFonts w:asciiTheme="majorHAnsi" w:hAnsiTheme="majorHAnsi" w:cs="Arial"/>
                                <w:b/>
                                <w:bCs/>
                                <w:color w:val="0D0D0D" w:themeColor="text1" w:themeTint="F2"/>
                                <w:sz w:val="36"/>
                                <w:szCs w:val="22"/>
                                <w:lang w:val="es-US"/>
                              </w:rPr>
                              <w:t xml:space="preserve">INFORME </w:t>
                            </w:r>
                            <w:r w:rsidRPr="00417F0E">
                              <w:rPr>
                                <w:rFonts w:asciiTheme="majorHAnsi" w:hAnsiTheme="majorHAnsi" w:cs="Arial"/>
                                <w:b/>
                                <w:bCs/>
                                <w:color w:val="0D0D0D" w:themeColor="text1" w:themeTint="F2"/>
                                <w:sz w:val="36"/>
                                <w:szCs w:val="40"/>
                                <w:lang w:val="es-US"/>
                              </w:rPr>
                              <w:t>No.</w:t>
                            </w:r>
                            <w:r w:rsidRPr="00417F0E">
                              <w:rPr>
                                <w:rFonts w:asciiTheme="majorHAnsi" w:hAnsiTheme="majorHAnsi" w:cs="Arial"/>
                                <w:b/>
                                <w:bCs/>
                                <w:color w:val="0D0D0D" w:themeColor="text1" w:themeTint="F2"/>
                                <w:sz w:val="36"/>
                                <w:szCs w:val="22"/>
                                <w:lang w:val="es-US"/>
                              </w:rPr>
                              <w:t xml:space="preserve"> </w:t>
                            </w:r>
                            <w:r w:rsidR="009543CC">
                              <w:rPr>
                                <w:rFonts w:asciiTheme="majorHAnsi" w:hAnsiTheme="majorHAnsi" w:cs="Arial"/>
                                <w:b/>
                                <w:bCs/>
                                <w:color w:val="0D0D0D" w:themeColor="text1" w:themeTint="F2"/>
                                <w:sz w:val="36"/>
                                <w:szCs w:val="22"/>
                                <w:lang w:val="es-US"/>
                              </w:rPr>
                              <w:t>94</w:t>
                            </w:r>
                            <w:r w:rsidRPr="00417F0E">
                              <w:rPr>
                                <w:rFonts w:asciiTheme="majorHAnsi" w:hAnsiTheme="majorHAnsi" w:cs="Arial"/>
                                <w:b/>
                                <w:bCs/>
                                <w:color w:val="0D0D0D" w:themeColor="text1" w:themeTint="F2"/>
                                <w:sz w:val="36"/>
                                <w:szCs w:val="22"/>
                                <w:lang w:val="es-US"/>
                              </w:rPr>
                              <w:t>/2</w:t>
                            </w:r>
                            <w:r w:rsidR="00160CA2">
                              <w:rPr>
                                <w:rFonts w:asciiTheme="majorHAnsi" w:hAnsiTheme="majorHAnsi" w:cs="Arial"/>
                                <w:b/>
                                <w:bCs/>
                                <w:color w:val="0D0D0D" w:themeColor="text1" w:themeTint="F2"/>
                                <w:sz w:val="36"/>
                                <w:szCs w:val="22"/>
                                <w:lang w:val="es-US"/>
                              </w:rPr>
                              <w:t>3</w:t>
                            </w:r>
                          </w:p>
                          <w:p w14:paraId="2FDA3644" w14:textId="2C4D023C" w:rsidR="00FA105F" w:rsidRPr="00417F0E" w:rsidRDefault="00FA105F" w:rsidP="00997BC5">
                            <w:pPr>
                              <w:spacing w:line="276" w:lineRule="auto"/>
                              <w:rPr>
                                <w:rFonts w:asciiTheme="majorHAnsi" w:hAnsiTheme="majorHAnsi" w:cs="Arial"/>
                                <w:b/>
                                <w:color w:val="0D0D0D" w:themeColor="text1" w:themeTint="F2"/>
                                <w:sz w:val="36"/>
                                <w:szCs w:val="22"/>
                                <w:lang w:val="es-US"/>
                              </w:rPr>
                            </w:pPr>
                            <w:r w:rsidRPr="00417F0E">
                              <w:rPr>
                                <w:rFonts w:asciiTheme="majorHAnsi" w:hAnsiTheme="majorHAnsi" w:cs="Arial"/>
                                <w:b/>
                                <w:color w:val="0D0D0D" w:themeColor="text1" w:themeTint="F2"/>
                                <w:sz w:val="36"/>
                                <w:szCs w:val="22"/>
                                <w:lang w:val="es-US"/>
                              </w:rPr>
                              <w:t>CASO 1</w:t>
                            </w:r>
                            <w:r w:rsidR="00C00675">
                              <w:rPr>
                                <w:rFonts w:asciiTheme="majorHAnsi" w:hAnsiTheme="majorHAnsi" w:cs="Arial"/>
                                <w:b/>
                                <w:color w:val="0D0D0D" w:themeColor="text1" w:themeTint="F2"/>
                                <w:sz w:val="36"/>
                                <w:szCs w:val="22"/>
                                <w:lang w:val="es-US"/>
                              </w:rPr>
                              <w:t>3</w:t>
                            </w:r>
                            <w:r w:rsidR="00437E7B">
                              <w:rPr>
                                <w:rFonts w:asciiTheme="majorHAnsi" w:hAnsiTheme="majorHAnsi" w:cs="Arial"/>
                                <w:b/>
                                <w:color w:val="0D0D0D" w:themeColor="text1" w:themeTint="F2"/>
                                <w:sz w:val="36"/>
                                <w:szCs w:val="22"/>
                                <w:lang w:val="es-US"/>
                              </w:rPr>
                              <w:t>.</w:t>
                            </w:r>
                            <w:r w:rsidR="00C00675">
                              <w:rPr>
                                <w:rFonts w:asciiTheme="majorHAnsi" w:hAnsiTheme="majorHAnsi" w:cs="Arial"/>
                                <w:b/>
                                <w:color w:val="0D0D0D" w:themeColor="text1" w:themeTint="F2"/>
                                <w:sz w:val="36"/>
                                <w:szCs w:val="22"/>
                                <w:lang w:val="es-US"/>
                              </w:rPr>
                              <w:t>148</w:t>
                            </w:r>
                          </w:p>
                          <w:p w14:paraId="61609043" w14:textId="4C1803A0" w:rsidR="00FA105F" w:rsidRPr="00417F0E" w:rsidRDefault="00FA105F" w:rsidP="000158FD">
                            <w:pPr>
                              <w:spacing w:line="276" w:lineRule="auto"/>
                              <w:rPr>
                                <w:rFonts w:asciiTheme="majorHAnsi" w:hAnsiTheme="majorHAnsi" w:cs="Arial"/>
                                <w:szCs w:val="22"/>
                                <w:lang w:val="es-ES_tradnl"/>
                              </w:rPr>
                            </w:pPr>
                            <w:r w:rsidRPr="00417F0E">
                              <w:rPr>
                                <w:rFonts w:asciiTheme="majorHAnsi" w:hAnsiTheme="majorHAnsi" w:cs="Arial"/>
                                <w:szCs w:val="22"/>
                                <w:lang w:val="es-ES_tradnl"/>
                              </w:rPr>
                              <w:t xml:space="preserve">INFORME DE </w:t>
                            </w:r>
                            <w:r w:rsidR="00C00675">
                              <w:rPr>
                                <w:rFonts w:asciiTheme="majorHAnsi" w:hAnsiTheme="majorHAnsi" w:cs="Arial"/>
                                <w:szCs w:val="22"/>
                                <w:lang w:val="es-ES_tradnl"/>
                              </w:rPr>
                              <w:t>IN</w:t>
                            </w:r>
                            <w:r w:rsidRPr="00417F0E">
                              <w:rPr>
                                <w:rFonts w:asciiTheme="majorHAnsi" w:hAnsiTheme="majorHAnsi" w:cs="Arial"/>
                                <w:szCs w:val="22"/>
                                <w:lang w:val="es-ES_tradnl"/>
                              </w:rPr>
                              <w:t>ADMISIBILIDAD</w:t>
                            </w:r>
                          </w:p>
                          <w:p w14:paraId="508B5812" w14:textId="77777777" w:rsidR="00FA105F" w:rsidRPr="00417F0E" w:rsidRDefault="00FA105F"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2015E2C" w14:textId="1F1762DC" w:rsidR="00C00675" w:rsidRPr="00C00675" w:rsidRDefault="00C00675" w:rsidP="007A5817">
                            <w:pPr>
                              <w:rPr>
                                <w:rFonts w:asciiTheme="majorHAnsi" w:hAnsiTheme="majorHAnsi" w:cs="Arial"/>
                                <w:color w:val="0D0D0D" w:themeColor="text1" w:themeTint="F2"/>
                                <w:szCs w:val="22"/>
                                <w:lang w:val="es-CO"/>
                              </w:rPr>
                            </w:pPr>
                            <w:r w:rsidRPr="00C00675">
                              <w:rPr>
                                <w:rFonts w:asciiTheme="majorHAnsi" w:hAnsiTheme="majorHAnsi" w:cs="Arial"/>
                                <w:color w:val="0D0D0D" w:themeColor="text1" w:themeTint="F2"/>
                                <w:szCs w:val="22"/>
                                <w:lang w:val="es-CO"/>
                              </w:rPr>
                              <w:t>VÍCTOR MANUEL RODRÍGUEZ MEJÍA</w:t>
                            </w:r>
                          </w:p>
                          <w:p w14:paraId="7F5D419F" w14:textId="6E9FCA4D" w:rsidR="00FA105F" w:rsidRPr="00AE5488" w:rsidRDefault="00C00675"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F0941" id="Text Box 5" o:spid="_x0000_s1027" type="#_x0000_t202" style="position:absolute;left:0;text-align:left;margin-left:106.5pt;margin-top:8.6pt;width:360.75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" filled="f" stroked="f" strokeweight=".5pt">
                <v:textbox>
                  <w:txbxContent>
                    <w:p w14:paraId="3BE7349D" w14:textId="425190CC" w:rsidR="00FA105F" w:rsidRPr="00417F0E" w:rsidRDefault="00FA105F" w:rsidP="00997BC5">
                      <w:pPr>
                        <w:spacing w:line="276" w:lineRule="auto"/>
                        <w:rPr>
                          <w:rFonts w:asciiTheme="majorHAnsi" w:hAnsiTheme="majorHAnsi" w:cs="Arial"/>
                          <w:b/>
                          <w:bCs/>
                          <w:color w:val="0D0D0D" w:themeColor="text1" w:themeTint="F2"/>
                          <w:sz w:val="36"/>
                          <w:szCs w:val="22"/>
                          <w:lang w:val="es-US"/>
                        </w:rPr>
                      </w:pPr>
                      <w:r w:rsidRPr="00417F0E">
                        <w:rPr>
                          <w:rFonts w:asciiTheme="majorHAnsi" w:hAnsiTheme="majorHAnsi" w:cs="Arial"/>
                          <w:b/>
                          <w:bCs/>
                          <w:color w:val="0D0D0D" w:themeColor="text1" w:themeTint="F2"/>
                          <w:sz w:val="36"/>
                          <w:szCs w:val="22"/>
                          <w:lang w:val="es-US"/>
                        </w:rPr>
                        <w:t xml:space="preserve">INFORME </w:t>
                      </w:r>
                      <w:r w:rsidRPr="00417F0E">
                        <w:rPr>
                          <w:rFonts w:asciiTheme="majorHAnsi" w:hAnsiTheme="majorHAnsi" w:cs="Arial"/>
                          <w:b/>
                          <w:bCs/>
                          <w:color w:val="0D0D0D" w:themeColor="text1" w:themeTint="F2"/>
                          <w:sz w:val="36"/>
                          <w:szCs w:val="40"/>
                          <w:lang w:val="es-US"/>
                        </w:rPr>
                        <w:t>No.</w:t>
                      </w:r>
                      <w:r w:rsidRPr="00417F0E">
                        <w:rPr>
                          <w:rFonts w:asciiTheme="majorHAnsi" w:hAnsiTheme="majorHAnsi" w:cs="Arial"/>
                          <w:b/>
                          <w:bCs/>
                          <w:color w:val="0D0D0D" w:themeColor="text1" w:themeTint="F2"/>
                          <w:sz w:val="36"/>
                          <w:szCs w:val="22"/>
                          <w:lang w:val="es-US"/>
                        </w:rPr>
                        <w:t xml:space="preserve"> </w:t>
                      </w:r>
                      <w:r w:rsidR="009543CC">
                        <w:rPr>
                          <w:rFonts w:asciiTheme="majorHAnsi" w:hAnsiTheme="majorHAnsi" w:cs="Arial"/>
                          <w:b/>
                          <w:bCs/>
                          <w:color w:val="0D0D0D" w:themeColor="text1" w:themeTint="F2"/>
                          <w:sz w:val="36"/>
                          <w:szCs w:val="22"/>
                          <w:lang w:val="es-US"/>
                        </w:rPr>
                        <w:t>94</w:t>
                      </w:r>
                      <w:r w:rsidRPr="00417F0E">
                        <w:rPr>
                          <w:rFonts w:asciiTheme="majorHAnsi" w:hAnsiTheme="majorHAnsi" w:cs="Arial"/>
                          <w:b/>
                          <w:bCs/>
                          <w:color w:val="0D0D0D" w:themeColor="text1" w:themeTint="F2"/>
                          <w:sz w:val="36"/>
                          <w:szCs w:val="22"/>
                          <w:lang w:val="es-US"/>
                        </w:rPr>
                        <w:t>/2</w:t>
                      </w:r>
                      <w:r w:rsidR="00160CA2">
                        <w:rPr>
                          <w:rFonts w:asciiTheme="majorHAnsi" w:hAnsiTheme="majorHAnsi" w:cs="Arial"/>
                          <w:b/>
                          <w:bCs/>
                          <w:color w:val="0D0D0D" w:themeColor="text1" w:themeTint="F2"/>
                          <w:sz w:val="36"/>
                          <w:szCs w:val="22"/>
                          <w:lang w:val="es-US"/>
                        </w:rPr>
                        <w:t>3</w:t>
                      </w:r>
                    </w:p>
                    <w:p w14:paraId="2FDA3644" w14:textId="2C4D023C" w:rsidR="00FA105F" w:rsidRPr="00417F0E" w:rsidRDefault="00FA105F" w:rsidP="00997BC5">
                      <w:pPr>
                        <w:spacing w:line="276" w:lineRule="auto"/>
                        <w:rPr>
                          <w:rFonts w:asciiTheme="majorHAnsi" w:hAnsiTheme="majorHAnsi" w:cs="Arial"/>
                          <w:b/>
                          <w:color w:val="0D0D0D" w:themeColor="text1" w:themeTint="F2"/>
                          <w:sz w:val="36"/>
                          <w:szCs w:val="22"/>
                          <w:lang w:val="es-US"/>
                        </w:rPr>
                      </w:pPr>
                      <w:r w:rsidRPr="00417F0E">
                        <w:rPr>
                          <w:rFonts w:asciiTheme="majorHAnsi" w:hAnsiTheme="majorHAnsi" w:cs="Arial"/>
                          <w:b/>
                          <w:color w:val="0D0D0D" w:themeColor="text1" w:themeTint="F2"/>
                          <w:sz w:val="36"/>
                          <w:szCs w:val="22"/>
                          <w:lang w:val="es-US"/>
                        </w:rPr>
                        <w:t>CASO 1</w:t>
                      </w:r>
                      <w:r w:rsidR="00C00675">
                        <w:rPr>
                          <w:rFonts w:asciiTheme="majorHAnsi" w:hAnsiTheme="majorHAnsi" w:cs="Arial"/>
                          <w:b/>
                          <w:color w:val="0D0D0D" w:themeColor="text1" w:themeTint="F2"/>
                          <w:sz w:val="36"/>
                          <w:szCs w:val="22"/>
                          <w:lang w:val="es-US"/>
                        </w:rPr>
                        <w:t>3</w:t>
                      </w:r>
                      <w:r w:rsidR="00437E7B">
                        <w:rPr>
                          <w:rFonts w:asciiTheme="majorHAnsi" w:hAnsiTheme="majorHAnsi" w:cs="Arial"/>
                          <w:b/>
                          <w:color w:val="0D0D0D" w:themeColor="text1" w:themeTint="F2"/>
                          <w:sz w:val="36"/>
                          <w:szCs w:val="22"/>
                          <w:lang w:val="es-US"/>
                        </w:rPr>
                        <w:t>.</w:t>
                      </w:r>
                      <w:r w:rsidR="00C00675">
                        <w:rPr>
                          <w:rFonts w:asciiTheme="majorHAnsi" w:hAnsiTheme="majorHAnsi" w:cs="Arial"/>
                          <w:b/>
                          <w:color w:val="0D0D0D" w:themeColor="text1" w:themeTint="F2"/>
                          <w:sz w:val="36"/>
                          <w:szCs w:val="22"/>
                          <w:lang w:val="es-US"/>
                        </w:rPr>
                        <w:t>148</w:t>
                      </w:r>
                    </w:p>
                    <w:p w14:paraId="61609043" w14:textId="4C1803A0" w:rsidR="00FA105F" w:rsidRPr="00417F0E" w:rsidRDefault="00FA105F" w:rsidP="000158FD">
                      <w:pPr>
                        <w:spacing w:line="276" w:lineRule="auto"/>
                        <w:rPr>
                          <w:rFonts w:asciiTheme="majorHAnsi" w:hAnsiTheme="majorHAnsi" w:cs="Arial"/>
                          <w:szCs w:val="22"/>
                          <w:lang w:val="es-ES_tradnl"/>
                        </w:rPr>
                      </w:pPr>
                      <w:r w:rsidRPr="00417F0E">
                        <w:rPr>
                          <w:rFonts w:asciiTheme="majorHAnsi" w:hAnsiTheme="majorHAnsi" w:cs="Arial"/>
                          <w:szCs w:val="22"/>
                          <w:lang w:val="es-ES_tradnl"/>
                        </w:rPr>
                        <w:t xml:space="preserve">INFORME DE </w:t>
                      </w:r>
                      <w:r w:rsidR="00C00675">
                        <w:rPr>
                          <w:rFonts w:asciiTheme="majorHAnsi" w:hAnsiTheme="majorHAnsi" w:cs="Arial"/>
                          <w:szCs w:val="22"/>
                          <w:lang w:val="es-ES_tradnl"/>
                        </w:rPr>
                        <w:t>IN</w:t>
                      </w:r>
                      <w:r w:rsidRPr="00417F0E">
                        <w:rPr>
                          <w:rFonts w:asciiTheme="majorHAnsi" w:hAnsiTheme="majorHAnsi" w:cs="Arial"/>
                          <w:szCs w:val="22"/>
                          <w:lang w:val="es-ES_tradnl"/>
                        </w:rPr>
                        <w:t>ADMISIBILIDAD</w:t>
                      </w:r>
                    </w:p>
                    <w:p w14:paraId="508B5812" w14:textId="77777777" w:rsidR="00FA105F" w:rsidRPr="00417F0E" w:rsidRDefault="00FA105F"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2015E2C" w14:textId="1F1762DC" w:rsidR="00C00675" w:rsidRPr="00C00675" w:rsidRDefault="00C00675" w:rsidP="007A5817">
                      <w:pPr>
                        <w:rPr>
                          <w:rFonts w:asciiTheme="majorHAnsi" w:hAnsiTheme="majorHAnsi" w:cs="Arial"/>
                          <w:color w:val="0D0D0D" w:themeColor="text1" w:themeTint="F2"/>
                          <w:szCs w:val="22"/>
                          <w:lang w:val="es-CO"/>
                        </w:rPr>
                      </w:pPr>
                      <w:r w:rsidRPr="00C00675">
                        <w:rPr>
                          <w:rFonts w:asciiTheme="majorHAnsi" w:hAnsiTheme="majorHAnsi" w:cs="Arial"/>
                          <w:color w:val="0D0D0D" w:themeColor="text1" w:themeTint="F2"/>
                          <w:szCs w:val="22"/>
                          <w:lang w:val="es-CO"/>
                        </w:rPr>
                        <w:t>VÍCTOR MANUEL RODRÍGUEZ MEJÍA</w:t>
                      </w:r>
                    </w:p>
                    <w:p w14:paraId="7F5D419F" w14:textId="6E9FCA4D" w:rsidR="00FA105F" w:rsidRPr="00AE5488" w:rsidRDefault="00C00675"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417F0E">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667653E" wp14:editId="07A3E88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2852DB" w14:textId="4D255BB6" w:rsidR="00FA105F" w:rsidRPr="00623224" w:rsidRDefault="00FA105F" w:rsidP="007A5817">
                            <w:pPr>
                              <w:spacing w:line="276" w:lineRule="auto"/>
                              <w:jc w:val="right"/>
                              <w:rPr>
                                <w:rFonts w:asciiTheme="minorHAnsi" w:hAnsiTheme="minorHAnsi"/>
                                <w:color w:val="FFFFFF" w:themeColor="background1"/>
                                <w:sz w:val="22"/>
                                <w:lang w:val="es-ES"/>
                              </w:rPr>
                            </w:pPr>
                            <w:r w:rsidRPr="00623224">
                              <w:rPr>
                                <w:rFonts w:asciiTheme="minorHAnsi" w:hAnsiTheme="minorHAnsi"/>
                                <w:color w:val="FFFFFF" w:themeColor="background1"/>
                                <w:sz w:val="22"/>
                                <w:lang w:val="es-ES"/>
                              </w:rPr>
                              <w:t>OEA/Ser.L/V/II</w:t>
                            </w:r>
                          </w:p>
                          <w:p w14:paraId="36FF62E4" w14:textId="17ACD7AC" w:rsidR="00FA105F" w:rsidRPr="00FE2810" w:rsidRDefault="00FA105F" w:rsidP="007A5817">
                            <w:pPr>
                              <w:spacing w:line="276" w:lineRule="auto"/>
                              <w:jc w:val="right"/>
                              <w:rPr>
                                <w:rFonts w:asciiTheme="minorHAnsi" w:hAnsiTheme="minorHAnsi"/>
                                <w:color w:val="FFFFFF" w:themeColor="background1"/>
                                <w:sz w:val="22"/>
                                <w:lang w:val="es-ES"/>
                              </w:rPr>
                            </w:pPr>
                            <w:r w:rsidRPr="00FE2810">
                              <w:rPr>
                                <w:rFonts w:asciiTheme="minorHAnsi" w:hAnsiTheme="minorHAnsi"/>
                                <w:color w:val="FFFFFF" w:themeColor="background1"/>
                                <w:sz w:val="22"/>
                                <w:lang w:val="es-ES"/>
                              </w:rPr>
                              <w:t xml:space="preserve">Doc. </w:t>
                            </w:r>
                            <w:r w:rsidR="00FE2810" w:rsidRPr="00FE2810">
                              <w:rPr>
                                <w:rFonts w:asciiTheme="minorHAnsi" w:hAnsiTheme="minorHAnsi"/>
                                <w:color w:val="FFFFFF" w:themeColor="background1"/>
                                <w:sz w:val="22"/>
                                <w:lang w:val="es-ES"/>
                              </w:rPr>
                              <w:t>10</w:t>
                            </w:r>
                            <w:r w:rsidR="00FE2810">
                              <w:rPr>
                                <w:rFonts w:asciiTheme="minorHAnsi" w:hAnsiTheme="minorHAnsi"/>
                                <w:color w:val="FFFFFF" w:themeColor="background1"/>
                                <w:sz w:val="22"/>
                                <w:lang w:val="es-ES"/>
                              </w:rPr>
                              <w:t>4</w:t>
                            </w:r>
                          </w:p>
                          <w:p w14:paraId="7E819BAB" w14:textId="73B94B57" w:rsidR="00FA105F" w:rsidRPr="00417F0E" w:rsidRDefault="00FE2810"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26 junio</w:t>
                            </w:r>
                            <w:r w:rsidR="009543CC">
                              <w:rPr>
                                <w:rFonts w:asciiTheme="minorHAnsi" w:hAnsiTheme="minorHAnsi"/>
                                <w:color w:val="FFFFFF" w:themeColor="background1"/>
                                <w:sz w:val="22"/>
                                <w:lang w:val="es-US"/>
                              </w:rPr>
                              <w:t xml:space="preserve"> 2023</w:t>
                            </w:r>
                          </w:p>
                          <w:p w14:paraId="4D3DDCF7" w14:textId="268C3FAB" w:rsidR="00FA105F" w:rsidRPr="007C756A" w:rsidRDefault="00FA105F" w:rsidP="007A5817">
                            <w:pPr>
                              <w:spacing w:line="276" w:lineRule="auto"/>
                              <w:jc w:val="right"/>
                              <w:rPr>
                                <w:rFonts w:asciiTheme="minorHAnsi" w:hAnsiTheme="minorHAnsi"/>
                                <w:color w:val="FFFFFF" w:themeColor="background1"/>
                                <w:sz w:val="22"/>
                                <w:lang w:val="es-US"/>
                              </w:rPr>
                            </w:pPr>
                            <w:r w:rsidRPr="00417F0E">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7653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452852DB" w14:textId="4D255BB6" w:rsidR="00FA105F" w:rsidRPr="00623224" w:rsidRDefault="00FA105F" w:rsidP="007A5817">
                      <w:pPr>
                        <w:spacing w:line="276" w:lineRule="auto"/>
                        <w:jc w:val="right"/>
                        <w:rPr>
                          <w:rFonts w:asciiTheme="minorHAnsi" w:hAnsiTheme="minorHAnsi"/>
                          <w:color w:val="FFFFFF" w:themeColor="background1"/>
                          <w:sz w:val="22"/>
                          <w:lang w:val="es-ES"/>
                        </w:rPr>
                      </w:pPr>
                      <w:r w:rsidRPr="00623224">
                        <w:rPr>
                          <w:rFonts w:asciiTheme="minorHAnsi" w:hAnsiTheme="minorHAnsi"/>
                          <w:color w:val="FFFFFF" w:themeColor="background1"/>
                          <w:sz w:val="22"/>
                          <w:lang w:val="es-ES"/>
                        </w:rPr>
                        <w:t>OEA/Ser.L/V/II</w:t>
                      </w:r>
                    </w:p>
                    <w:p w14:paraId="36FF62E4" w14:textId="17ACD7AC" w:rsidR="00FA105F" w:rsidRPr="00FE2810" w:rsidRDefault="00FA105F" w:rsidP="007A5817">
                      <w:pPr>
                        <w:spacing w:line="276" w:lineRule="auto"/>
                        <w:jc w:val="right"/>
                        <w:rPr>
                          <w:rFonts w:asciiTheme="minorHAnsi" w:hAnsiTheme="minorHAnsi"/>
                          <w:color w:val="FFFFFF" w:themeColor="background1"/>
                          <w:sz w:val="22"/>
                          <w:lang w:val="es-ES"/>
                        </w:rPr>
                      </w:pPr>
                      <w:r w:rsidRPr="00FE2810">
                        <w:rPr>
                          <w:rFonts w:asciiTheme="minorHAnsi" w:hAnsiTheme="minorHAnsi"/>
                          <w:color w:val="FFFFFF" w:themeColor="background1"/>
                          <w:sz w:val="22"/>
                          <w:lang w:val="es-ES"/>
                        </w:rPr>
                        <w:t xml:space="preserve">Doc. </w:t>
                      </w:r>
                      <w:r w:rsidR="00FE2810" w:rsidRPr="00FE2810">
                        <w:rPr>
                          <w:rFonts w:asciiTheme="minorHAnsi" w:hAnsiTheme="minorHAnsi"/>
                          <w:color w:val="FFFFFF" w:themeColor="background1"/>
                          <w:sz w:val="22"/>
                          <w:lang w:val="es-ES"/>
                        </w:rPr>
                        <w:t>10</w:t>
                      </w:r>
                      <w:r w:rsidR="00FE2810">
                        <w:rPr>
                          <w:rFonts w:asciiTheme="minorHAnsi" w:hAnsiTheme="minorHAnsi"/>
                          <w:color w:val="FFFFFF" w:themeColor="background1"/>
                          <w:sz w:val="22"/>
                          <w:lang w:val="es-ES"/>
                        </w:rPr>
                        <w:t>4</w:t>
                      </w:r>
                    </w:p>
                    <w:p w14:paraId="7E819BAB" w14:textId="73B94B57" w:rsidR="00FA105F" w:rsidRPr="00417F0E" w:rsidRDefault="00FE2810"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26 junio</w:t>
                      </w:r>
                      <w:r w:rsidR="009543CC">
                        <w:rPr>
                          <w:rFonts w:asciiTheme="minorHAnsi" w:hAnsiTheme="minorHAnsi"/>
                          <w:color w:val="FFFFFF" w:themeColor="background1"/>
                          <w:sz w:val="22"/>
                          <w:lang w:val="es-US"/>
                        </w:rPr>
                        <w:t xml:space="preserve"> 2023</w:t>
                      </w:r>
                    </w:p>
                    <w:p w14:paraId="4D3DDCF7" w14:textId="268C3FAB" w:rsidR="00FA105F" w:rsidRPr="007C756A" w:rsidRDefault="00FA105F" w:rsidP="007A5817">
                      <w:pPr>
                        <w:spacing w:line="276" w:lineRule="auto"/>
                        <w:jc w:val="right"/>
                        <w:rPr>
                          <w:rFonts w:asciiTheme="minorHAnsi" w:hAnsiTheme="minorHAnsi"/>
                          <w:color w:val="FFFFFF" w:themeColor="background1"/>
                          <w:sz w:val="22"/>
                          <w:lang w:val="es-US"/>
                        </w:rPr>
                      </w:pPr>
                      <w:r w:rsidRPr="00417F0E">
                        <w:rPr>
                          <w:rFonts w:asciiTheme="minorHAnsi" w:hAnsiTheme="minorHAnsi"/>
                          <w:color w:val="FFFFFF" w:themeColor="background1"/>
                          <w:sz w:val="22"/>
                          <w:lang w:val="es-US"/>
                        </w:rPr>
                        <w:t>Original: español</w:t>
                      </w:r>
                    </w:p>
                  </w:txbxContent>
                </v:textbox>
              </v:shape>
            </w:pict>
          </mc:Fallback>
        </mc:AlternateContent>
      </w:r>
    </w:p>
    <w:p w14:paraId="455226E3" w14:textId="77777777" w:rsidR="00040C3A" w:rsidRPr="00417F0E" w:rsidRDefault="00040C3A" w:rsidP="00040C3A">
      <w:pPr>
        <w:tabs>
          <w:tab w:val="center" w:pos="5400"/>
        </w:tabs>
        <w:suppressAutoHyphens/>
        <w:jc w:val="center"/>
        <w:rPr>
          <w:rFonts w:asciiTheme="majorHAnsi" w:hAnsiTheme="majorHAnsi"/>
          <w:sz w:val="22"/>
          <w:szCs w:val="22"/>
          <w:lang w:val="es-ES_tradnl"/>
        </w:rPr>
      </w:pPr>
    </w:p>
    <w:p w14:paraId="7BAABA63" w14:textId="77777777" w:rsidR="00040C3A" w:rsidRPr="00417F0E" w:rsidRDefault="00040C3A" w:rsidP="00040C3A">
      <w:pPr>
        <w:tabs>
          <w:tab w:val="center" w:pos="5400"/>
        </w:tabs>
        <w:suppressAutoHyphens/>
        <w:jc w:val="center"/>
        <w:rPr>
          <w:rFonts w:asciiTheme="majorHAnsi" w:hAnsiTheme="majorHAnsi"/>
          <w:sz w:val="22"/>
          <w:szCs w:val="22"/>
          <w:lang w:val="es-ES_tradnl"/>
        </w:rPr>
      </w:pPr>
    </w:p>
    <w:p w14:paraId="5FBD65B1" w14:textId="77777777" w:rsidR="00040C3A" w:rsidRPr="00417F0E" w:rsidRDefault="00040C3A" w:rsidP="00040C3A">
      <w:pPr>
        <w:tabs>
          <w:tab w:val="center" w:pos="5400"/>
        </w:tabs>
        <w:suppressAutoHyphens/>
        <w:jc w:val="center"/>
        <w:rPr>
          <w:rFonts w:asciiTheme="majorHAnsi" w:hAnsiTheme="majorHAnsi" w:cs="Arial"/>
          <w:sz w:val="22"/>
          <w:szCs w:val="22"/>
          <w:lang w:val="es-ES_tradnl"/>
        </w:rPr>
      </w:pPr>
    </w:p>
    <w:p w14:paraId="7FF32FB5" w14:textId="77777777" w:rsidR="00040C3A" w:rsidRPr="00417F0E" w:rsidRDefault="00040C3A" w:rsidP="00040C3A">
      <w:pPr>
        <w:tabs>
          <w:tab w:val="center" w:pos="5400"/>
        </w:tabs>
        <w:suppressAutoHyphens/>
        <w:jc w:val="center"/>
        <w:rPr>
          <w:rFonts w:asciiTheme="majorHAnsi" w:hAnsiTheme="majorHAnsi"/>
          <w:sz w:val="22"/>
          <w:szCs w:val="22"/>
          <w:lang w:val="es-ES_tradnl"/>
        </w:rPr>
      </w:pPr>
    </w:p>
    <w:p w14:paraId="2F7A2EFD" w14:textId="77777777" w:rsidR="00040C3A" w:rsidRPr="00417F0E" w:rsidRDefault="00040C3A" w:rsidP="00040C3A">
      <w:pPr>
        <w:tabs>
          <w:tab w:val="center" w:pos="5400"/>
        </w:tabs>
        <w:suppressAutoHyphens/>
        <w:jc w:val="center"/>
        <w:rPr>
          <w:rFonts w:asciiTheme="majorHAnsi" w:hAnsiTheme="majorHAnsi"/>
          <w:sz w:val="22"/>
          <w:szCs w:val="22"/>
          <w:lang w:val="es-ES_tradnl"/>
        </w:rPr>
      </w:pPr>
    </w:p>
    <w:p w14:paraId="7D6959AD" w14:textId="77777777" w:rsidR="00040C3A" w:rsidRPr="00417F0E" w:rsidRDefault="00040C3A" w:rsidP="00040C3A">
      <w:pPr>
        <w:tabs>
          <w:tab w:val="center" w:pos="5400"/>
        </w:tabs>
        <w:suppressAutoHyphens/>
        <w:jc w:val="center"/>
        <w:rPr>
          <w:rFonts w:asciiTheme="majorHAnsi" w:hAnsiTheme="majorHAnsi"/>
          <w:sz w:val="22"/>
          <w:szCs w:val="22"/>
          <w:lang w:val="es-ES_tradnl"/>
        </w:rPr>
      </w:pPr>
    </w:p>
    <w:p w14:paraId="4DA243C6" w14:textId="77777777" w:rsidR="00040C3A" w:rsidRPr="00417F0E" w:rsidRDefault="00040C3A" w:rsidP="00040C3A">
      <w:pPr>
        <w:tabs>
          <w:tab w:val="center" w:pos="5400"/>
        </w:tabs>
        <w:suppressAutoHyphens/>
        <w:jc w:val="center"/>
        <w:rPr>
          <w:rFonts w:asciiTheme="majorHAnsi" w:hAnsiTheme="majorHAnsi"/>
          <w:sz w:val="22"/>
          <w:szCs w:val="22"/>
          <w:lang w:val="es-ES_tradnl"/>
        </w:rPr>
      </w:pPr>
    </w:p>
    <w:p w14:paraId="650EDB91" w14:textId="77777777" w:rsidR="005128E4" w:rsidRPr="00417F0E" w:rsidRDefault="005128E4" w:rsidP="00040C3A">
      <w:pPr>
        <w:tabs>
          <w:tab w:val="center" w:pos="5400"/>
        </w:tabs>
        <w:suppressAutoHyphens/>
        <w:jc w:val="center"/>
        <w:rPr>
          <w:rFonts w:asciiTheme="majorHAnsi" w:hAnsiTheme="majorHAnsi"/>
          <w:sz w:val="22"/>
          <w:szCs w:val="22"/>
          <w:lang w:val="es-ES_tradnl"/>
        </w:rPr>
      </w:pPr>
    </w:p>
    <w:p w14:paraId="060A4550" w14:textId="77777777" w:rsidR="00040C3A" w:rsidRPr="00417F0E" w:rsidRDefault="00040C3A" w:rsidP="00040C3A">
      <w:pPr>
        <w:tabs>
          <w:tab w:val="center" w:pos="5400"/>
        </w:tabs>
        <w:suppressAutoHyphens/>
        <w:jc w:val="center"/>
        <w:rPr>
          <w:rFonts w:asciiTheme="majorHAnsi" w:hAnsiTheme="majorHAnsi"/>
          <w:sz w:val="22"/>
          <w:szCs w:val="22"/>
          <w:lang w:val="es-ES_tradnl"/>
        </w:rPr>
      </w:pPr>
    </w:p>
    <w:p w14:paraId="5311B64C" w14:textId="77777777" w:rsidR="005128E4" w:rsidRPr="00417F0E" w:rsidRDefault="005128E4" w:rsidP="00040C3A">
      <w:pPr>
        <w:tabs>
          <w:tab w:val="center" w:pos="5400"/>
        </w:tabs>
        <w:suppressAutoHyphens/>
        <w:jc w:val="center"/>
        <w:rPr>
          <w:rFonts w:asciiTheme="majorHAnsi" w:hAnsiTheme="majorHAnsi"/>
          <w:sz w:val="22"/>
          <w:szCs w:val="22"/>
          <w:lang w:val="es-ES_tradnl"/>
        </w:rPr>
      </w:pPr>
    </w:p>
    <w:p w14:paraId="698B7034" w14:textId="77777777" w:rsidR="005128E4" w:rsidRPr="00417F0E" w:rsidRDefault="005128E4" w:rsidP="00040C3A">
      <w:pPr>
        <w:tabs>
          <w:tab w:val="center" w:pos="5400"/>
        </w:tabs>
        <w:suppressAutoHyphens/>
        <w:jc w:val="center"/>
        <w:rPr>
          <w:rFonts w:asciiTheme="majorHAnsi" w:hAnsiTheme="majorHAnsi"/>
          <w:sz w:val="22"/>
          <w:szCs w:val="22"/>
          <w:lang w:val="es-ES_tradnl"/>
        </w:rPr>
      </w:pPr>
    </w:p>
    <w:p w14:paraId="255C58A1" w14:textId="77777777" w:rsidR="005128E4" w:rsidRPr="00417F0E" w:rsidRDefault="005128E4" w:rsidP="00040C3A">
      <w:pPr>
        <w:tabs>
          <w:tab w:val="center" w:pos="5400"/>
        </w:tabs>
        <w:suppressAutoHyphens/>
        <w:jc w:val="center"/>
        <w:rPr>
          <w:rFonts w:asciiTheme="majorHAnsi" w:hAnsiTheme="majorHAnsi"/>
          <w:sz w:val="22"/>
          <w:szCs w:val="22"/>
          <w:lang w:val="es-ES_tradnl"/>
        </w:rPr>
      </w:pPr>
    </w:p>
    <w:p w14:paraId="62C0D4E1" w14:textId="77777777" w:rsidR="00040C3A" w:rsidRPr="00417F0E" w:rsidRDefault="00040C3A" w:rsidP="00040C3A">
      <w:pPr>
        <w:tabs>
          <w:tab w:val="center" w:pos="5400"/>
        </w:tabs>
        <w:suppressAutoHyphens/>
        <w:jc w:val="center"/>
        <w:rPr>
          <w:rFonts w:asciiTheme="majorHAnsi" w:hAnsiTheme="majorHAnsi"/>
          <w:sz w:val="22"/>
          <w:szCs w:val="22"/>
          <w:lang w:val="es-ES_tradnl"/>
        </w:rPr>
      </w:pPr>
    </w:p>
    <w:p w14:paraId="1AB3A504" w14:textId="77777777" w:rsidR="00040C3A" w:rsidRPr="00417F0E" w:rsidRDefault="00040C3A" w:rsidP="00040C3A">
      <w:pPr>
        <w:tabs>
          <w:tab w:val="center" w:pos="5400"/>
        </w:tabs>
        <w:suppressAutoHyphens/>
        <w:jc w:val="center"/>
        <w:rPr>
          <w:rFonts w:asciiTheme="majorHAnsi" w:hAnsiTheme="majorHAnsi"/>
          <w:sz w:val="22"/>
          <w:szCs w:val="22"/>
          <w:lang w:val="es-ES_tradnl"/>
        </w:rPr>
      </w:pPr>
    </w:p>
    <w:p w14:paraId="78CE45CB" w14:textId="77777777" w:rsidR="00A50FCF" w:rsidRPr="00417F0E" w:rsidRDefault="00A50FCF" w:rsidP="00040C3A">
      <w:pPr>
        <w:tabs>
          <w:tab w:val="center" w:pos="5400"/>
        </w:tabs>
        <w:suppressAutoHyphens/>
        <w:jc w:val="center"/>
        <w:rPr>
          <w:rFonts w:asciiTheme="majorHAnsi" w:hAnsiTheme="majorHAnsi"/>
          <w:sz w:val="18"/>
          <w:szCs w:val="22"/>
          <w:lang w:val="es-ES_tradnl"/>
        </w:rPr>
      </w:pPr>
    </w:p>
    <w:p w14:paraId="1C58778E" w14:textId="77777777" w:rsidR="00A50FCF" w:rsidRPr="00417F0E" w:rsidRDefault="00A50FCF" w:rsidP="00040C3A">
      <w:pPr>
        <w:tabs>
          <w:tab w:val="center" w:pos="5400"/>
        </w:tabs>
        <w:suppressAutoHyphens/>
        <w:jc w:val="center"/>
        <w:rPr>
          <w:rFonts w:asciiTheme="majorHAnsi" w:hAnsiTheme="majorHAnsi"/>
          <w:sz w:val="18"/>
          <w:szCs w:val="22"/>
          <w:lang w:val="es-ES_tradnl"/>
        </w:rPr>
      </w:pPr>
    </w:p>
    <w:p w14:paraId="08EF5157" w14:textId="77777777" w:rsidR="00A50FCF" w:rsidRPr="00417F0E" w:rsidRDefault="00A50FCF" w:rsidP="00040C3A">
      <w:pPr>
        <w:tabs>
          <w:tab w:val="center" w:pos="5400"/>
        </w:tabs>
        <w:suppressAutoHyphens/>
        <w:jc w:val="center"/>
        <w:rPr>
          <w:rFonts w:asciiTheme="majorHAnsi" w:hAnsiTheme="majorHAnsi"/>
          <w:sz w:val="18"/>
          <w:szCs w:val="22"/>
          <w:lang w:val="es-ES_tradnl"/>
        </w:rPr>
      </w:pPr>
    </w:p>
    <w:p w14:paraId="60102668" w14:textId="77777777" w:rsidR="00A50FCF" w:rsidRPr="00417F0E" w:rsidRDefault="00A50FCF" w:rsidP="00040C3A">
      <w:pPr>
        <w:tabs>
          <w:tab w:val="center" w:pos="5400"/>
        </w:tabs>
        <w:suppressAutoHyphens/>
        <w:jc w:val="center"/>
        <w:rPr>
          <w:rFonts w:asciiTheme="majorHAnsi" w:hAnsiTheme="majorHAnsi"/>
          <w:sz w:val="18"/>
          <w:szCs w:val="22"/>
          <w:lang w:val="es-ES_tradnl"/>
        </w:rPr>
      </w:pPr>
    </w:p>
    <w:p w14:paraId="669E5FA3" w14:textId="77777777" w:rsidR="00A50FCF" w:rsidRPr="00417F0E" w:rsidRDefault="00A50FCF" w:rsidP="00040C3A">
      <w:pPr>
        <w:tabs>
          <w:tab w:val="center" w:pos="5400"/>
        </w:tabs>
        <w:suppressAutoHyphens/>
        <w:jc w:val="center"/>
        <w:rPr>
          <w:rFonts w:asciiTheme="majorHAnsi" w:hAnsiTheme="majorHAnsi"/>
          <w:sz w:val="18"/>
          <w:szCs w:val="22"/>
          <w:lang w:val="es-ES_tradnl"/>
        </w:rPr>
      </w:pPr>
    </w:p>
    <w:p w14:paraId="64C7D3B8" w14:textId="77777777" w:rsidR="00A50FCF" w:rsidRPr="00417F0E" w:rsidRDefault="00A50FCF" w:rsidP="00040C3A">
      <w:pPr>
        <w:tabs>
          <w:tab w:val="center" w:pos="5400"/>
        </w:tabs>
        <w:suppressAutoHyphens/>
        <w:jc w:val="center"/>
        <w:rPr>
          <w:rFonts w:asciiTheme="majorHAnsi" w:hAnsiTheme="majorHAnsi"/>
          <w:sz w:val="18"/>
          <w:szCs w:val="22"/>
          <w:lang w:val="es-ES_tradnl"/>
        </w:rPr>
      </w:pPr>
    </w:p>
    <w:p w14:paraId="61121C13" w14:textId="77777777" w:rsidR="00A50FCF" w:rsidRPr="00417F0E" w:rsidRDefault="00A50FCF" w:rsidP="00040C3A">
      <w:pPr>
        <w:tabs>
          <w:tab w:val="center" w:pos="5400"/>
        </w:tabs>
        <w:suppressAutoHyphens/>
        <w:jc w:val="center"/>
        <w:rPr>
          <w:rFonts w:asciiTheme="majorHAnsi" w:hAnsiTheme="majorHAnsi"/>
          <w:sz w:val="18"/>
          <w:szCs w:val="22"/>
          <w:lang w:val="es-ES_tradnl"/>
        </w:rPr>
      </w:pPr>
    </w:p>
    <w:p w14:paraId="0ECBE3C4" w14:textId="77777777" w:rsidR="00A50FCF" w:rsidRPr="00417F0E" w:rsidRDefault="00A50FCF" w:rsidP="00040C3A">
      <w:pPr>
        <w:tabs>
          <w:tab w:val="center" w:pos="5400"/>
        </w:tabs>
        <w:suppressAutoHyphens/>
        <w:jc w:val="center"/>
        <w:rPr>
          <w:rFonts w:asciiTheme="majorHAnsi" w:hAnsiTheme="majorHAnsi"/>
          <w:sz w:val="18"/>
          <w:szCs w:val="22"/>
          <w:lang w:val="es-ES_tradnl"/>
        </w:rPr>
      </w:pPr>
    </w:p>
    <w:p w14:paraId="3EED8808" w14:textId="77777777" w:rsidR="00A50FCF" w:rsidRPr="00417F0E" w:rsidRDefault="00A50FCF" w:rsidP="00040C3A">
      <w:pPr>
        <w:tabs>
          <w:tab w:val="center" w:pos="5400"/>
        </w:tabs>
        <w:suppressAutoHyphens/>
        <w:jc w:val="center"/>
        <w:rPr>
          <w:rFonts w:asciiTheme="majorHAnsi" w:hAnsiTheme="majorHAnsi"/>
          <w:sz w:val="18"/>
          <w:szCs w:val="22"/>
          <w:lang w:val="es-ES_tradnl"/>
        </w:rPr>
      </w:pPr>
    </w:p>
    <w:p w14:paraId="39886CBB" w14:textId="77777777" w:rsidR="00A50FCF" w:rsidRPr="00417F0E" w:rsidRDefault="00A50FCF" w:rsidP="00040C3A">
      <w:pPr>
        <w:tabs>
          <w:tab w:val="center" w:pos="5400"/>
        </w:tabs>
        <w:suppressAutoHyphens/>
        <w:jc w:val="center"/>
        <w:rPr>
          <w:rFonts w:asciiTheme="majorHAnsi" w:hAnsiTheme="majorHAnsi"/>
          <w:sz w:val="18"/>
          <w:szCs w:val="22"/>
          <w:lang w:val="es-ES_tradnl"/>
        </w:rPr>
      </w:pPr>
    </w:p>
    <w:p w14:paraId="41C002E6" w14:textId="77777777" w:rsidR="00A50FCF" w:rsidRPr="00417F0E" w:rsidRDefault="00A50FCF" w:rsidP="00040C3A">
      <w:pPr>
        <w:tabs>
          <w:tab w:val="center" w:pos="5400"/>
        </w:tabs>
        <w:suppressAutoHyphens/>
        <w:jc w:val="center"/>
        <w:rPr>
          <w:rFonts w:asciiTheme="majorHAnsi" w:hAnsiTheme="majorHAnsi"/>
          <w:sz w:val="18"/>
          <w:szCs w:val="22"/>
          <w:lang w:val="es-ES_tradnl"/>
        </w:rPr>
      </w:pPr>
    </w:p>
    <w:p w14:paraId="7E3BF789" w14:textId="77777777" w:rsidR="00A50FCF" w:rsidRPr="00417F0E" w:rsidRDefault="00A50FCF" w:rsidP="00040C3A">
      <w:pPr>
        <w:tabs>
          <w:tab w:val="center" w:pos="5400"/>
        </w:tabs>
        <w:suppressAutoHyphens/>
        <w:jc w:val="center"/>
        <w:rPr>
          <w:rFonts w:asciiTheme="majorHAnsi" w:hAnsiTheme="majorHAnsi"/>
          <w:sz w:val="18"/>
          <w:szCs w:val="22"/>
          <w:lang w:val="es-ES_tradnl"/>
        </w:rPr>
      </w:pPr>
    </w:p>
    <w:p w14:paraId="5D9435A2" w14:textId="77777777" w:rsidR="00A50FCF" w:rsidRPr="00417F0E" w:rsidRDefault="00A50FCF" w:rsidP="00040C3A">
      <w:pPr>
        <w:tabs>
          <w:tab w:val="center" w:pos="5400"/>
        </w:tabs>
        <w:suppressAutoHyphens/>
        <w:jc w:val="center"/>
        <w:rPr>
          <w:rFonts w:asciiTheme="majorHAnsi" w:hAnsiTheme="majorHAnsi"/>
          <w:sz w:val="18"/>
          <w:szCs w:val="22"/>
          <w:lang w:val="es-ES_tradnl"/>
        </w:rPr>
      </w:pPr>
    </w:p>
    <w:p w14:paraId="19DA733A" w14:textId="77777777" w:rsidR="00A50FCF" w:rsidRPr="00417F0E" w:rsidRDefault="00A50FCF" w:rsidP="00040C3A">
      <w:pPr>
        <w:tabs>
          <w:tab w:val="center" w:pos="5400"/>
        </w:tabs>
        <w:suppressAutoHyphens/>
        <w:jc w:val="center"/>
        <w:rPr>
          <w:rFonts w:asciiTheme="majorHAnsi" w:hAnsiTheme="majorHAnsi"/>
          <w:sz w:val="18"/>
          <w:szCs w:val="22"/>
          <w:lang w:val="es-ES_tradnl"/>
        </w:rPr>
      </w:pPr>
    </w:p>
    <w:p w14:paraId="6C8336B5" w14:textId="77777777" w:rsidR="00A50FCF" w:rsidRPr="00417F0E" w:rsidRDefault="0090270B" w:rsidP="00040C3A">
      <w:pPr>
        <w:tabs>
          <w:tab w:val="center" w:pos="5400"/>
        </w:tabs>
        <w:suppressAutoHyphens/>
        <w:jc w:val="center"/>
        <w:rPr>
          <w:rFonts w:asciiTheme="majorHAnsi" w:hAnsiTheme="majorHAnsi"/>
          <w:sz w:val="18"/>
          <w:szCs w:val="22"/>
          <w:lang w:val="es-ES_tradnl"/>
        </w:rPr>
      </w:pPr>
      <w:r w:rsidRPr="00417F0E">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61D015A" wp14:editId="11C99FE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B52492" w14:textId="0224D284" w:rsidR="00FA105F" w:rsidRDefault="00FA105F" w:rsidP="0059191A">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olor w:val="0D0D0D" w:themeColor="text1" w:themeTint="F2"/>
                                <w:sz w:val="18"/>
                                <w:szCs w:val="20"/>
                                <w:lang w:val="es-ES"/>
                              </w:rPr>
                              <w:t>Aprobado</w:t>
                            </w:r>
                            <w:r w:rsidR="009543CC">
                              <w:rPr>
                                <w:rFonts w:asciiTheme="majorHAnsi" w:hAnsiTheme="majorHAnsi"/>
                                <w:color w:val="0D0D0D" w:themeColor="text1" w:themeTint="F2"/>
                                <w:sz w:val="18"/>
                                <w:szCs w:val="20"/>
                                <w:lang w:val="es-ES"/>
                              </w:rPr>
                              <w:t xml:space="preserve"> electronicamente</w:t>
                            </w:r>
                            <w:r w:rsidRPr="00890650">
                              <w:rPr>
                                <w:rFonts w:asciiTheme="majorHAnsi" w:hAnsiTheme="majorHAnsi"/>
                                <w:color w:val="0D0D0D" w:themeColor="text1" w:themeTint="F2"/>
                                <w:sz w:val="18"/>
                                <w:szCs w:val="20"/>
                                <w:lang w:val="es-ES"/>
                              </w:rPr>
                              <w:t xml:space="preserve"> por la Comisión en </w:t>
                            </w:r>
                            <w:r w:rsidR="009543CC">
                              <w:rPr>
                                <w:rFonts w:asciiTheme="majorHAnsi" w:hAnsiTheme="majorHAnsi"/>
                                <w:color w:val="0D0D0D" w:themeColor="text1" w:themeTint="F2"/>
                                <w:sz w:val="18"/>
                                <w:szCs w:val="20"/>
                                <w:lang w:val="es-ES"/>
                              </w:rPr>
                              <w:t>26 de junio de 2023.</w:t>
                            </w:r>
                          </w:p>
                          <w:p w14:paraId="1548D254" w14:textId="77777777" w:rsidR="00FA105F" w:rsidRDefault="00FA105F" w:rsidP="0059191A">
                            <w:pPr>
                              <w:tabs>
                                <w:tab w:val="center" w:pos="5400"/>
                              </w:tabs>
                              <w:suppressAutoHyphens/>
                              <w:spacing w:before="60"/>
                              <w:rPr>
                                <w:rFonts w:asciiTheme="majorHAnsi" w:hAnsiTheme="majorHAnsi" w:cs="Univers"/>
                                <w:color w:val="0D0D0D" w:themeColor="text1" w:themeTint="F2"/>
                                <w:sz w:val="18"/>
                                <w:szCs w:val="20"/>
                                <w:lang w:val="es-ES_tradnl"/>
                              </w:rPr>
                            </w:pPr>
                          </w:p>
                          <w:p w14:paraId="25B99977" w14:textId="77777777" w:rsidR="00FA105F" w:rsidRPr="00027A6B" w:rsidRDefault="00FA105F" w:rsidP="0059191A">
                            <w:pPr>
                              <w:tabs>
                                <w:tab w:val="center" w:pos="5400"/>
                              </w:tabs>
                              <w:suppressAutoHyphens/>
                              <w:spacing w:before="60"/>
                              <w:rPr>
                                <w:rFonts w:asciiTheme="majorHAnsi" w:hAnsiTheme="majorHAnsi" w:cs="Univers"/>
                                <w:color w:val="0D0D0D" w:themeColor="text1" w:themeTint="F2"/>
                                <w:sz w:val="18"/>
                                <w:szCs w:val="20"/>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D015A"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59B52492" w14:textId="0224D284" w:rsidR="00FA105F" w:rsidRDefault="00FA105F" w:rsidP="0059191A">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olor w:val="0D0D0D" w:themeColor="text1" w:themeTint="F2"/>
                          <w:sz w:val="18"/>
                          <w:szCs w:val="20"/>
                          <w:lang w:val="es-ES"/>
                        </w:rPr>
                        <w:t>Aprobado</w:t>
                      </w:r>
                      <w:r w:rsidR="009543CC">
                        <w:rPr>
                          <w:rFonts w:asciiTheme="majorHAnsi" w:hAnsiTheme="majorHAnsi"/>
                          <w:color w:val="0D0D0D" w:themeColor="text1" w:themeTint="F2"/>
                          <w:sz w:val="18"/>
                          <w:szCs w:val="20"/>
                          <w:lang w:val="es-ES"/>
                        </w:rPr>
                        <w:t xml:space="preserve"> electronicamente</w:t>
                      </w:r>
                      <w:r w:rsidRPr="00890650">
                        <w:rPr>
                          <w:rFonts w:asciiTheme="majorHAnsi" w:hAnsiTheme="majorHAnsi"/>
                          <w:color w:val="0D0D0D" w:themeColor="text1" w:themeTint="F2"/>
                          <w:sz w:val="18"/>
                          <w:szCs w:val="20"/>
                          <w:lang w:val="es-ES"/>
                        </w:rPr>
                        <w:t xml:space="preserve"> por la Comisión en </w:t>
                      </w:r>
                      <w:r w:rsidR="009543CC">
                        <w:rPr>
                          <w:rFonts w:asciiTheme="majorHAnsi" w:hAnsiTheme="majorHAnsi"/>
                          <w:color w:val="0D0D0D" w:themeColor="text1" w:themeTint="F2"/>
                          <w:sz w:val="18"/>
                          <w:szCs w:val="20"/>
                          <w:lang w:val="es-ES"/>
                        </w:rPr>
                        <w:t>26 de junio de 2023.</w:t>
                      </w:r>
                    </w:p>
                    <w:p w14:paraId="1548D254" w14:textId="77777777" w:rsidR="00FA105F" w:rsidRDefault="00FA105F" w:rsidP="0059191A">
                      <w:pPr>
                        <w:tabs>
                          <w:tab w:val="center" w:pos="5400"/>
                        </w:tabs>
                        <w:suppressAutoHyphens/>
                        <w:spacing w:before="60"/>
                        <w:rPr>
                          <w:rFonts w:asciiTheme="majorHAnsi" w:hAnsiTheme="majorHAnsi" w:cs="Univers"/>
                          <w:color w:val="0D0D0D" w:themeColor="text1" w:themeTint="F2"/>
                          <w:sz w:val="18"/>
                          <w:szCs w:val="20"/>
                          <w:lang w:val="es-ES_tradnl"/>
                        </w:rPr>
                      </w:pPr>
                    </w:p>
                    <w:p w14:paraId="25B99977" w14:textId="77777777" w:rsidR="00FA105F" w:rsidRPr="00027A6B" w:rsidRDefault="00FA105F" w:rsidP="0059191A">
                      <w:pPr>
                        <w:tabs>
                          <w:tab w:val="center" w:pos="5400"/>
                        </w:tabs>
                        <w:suppressAutoHyphens/>
                        <w:spacing w:before="60"/>
                        <w:rPr>
                          <w:rFonts w:asciiTheme="majorHAnsi" w:hAnsiTheme="majorHAnsi" w:cs="Univers"/>
                          <w:color w:val="0D0D0D" w:themeColor="text1" w:themeTint="F2"/>
                          <w:sz w:val="18"/>
                          <w:szCs w:val="20"/>
                          <w:lang w:val="es-ES_tradnl"/>
                        </w:rPr>
                      </w:pPr>
                    </w:p>
                  </w:txbxContent>
                </v:textbox>
              </v:shape>
            </w:pict>
          </mc:Fallback>
        </mc:AlternateContent>
      </w:r>
    </w:p>
    <w:p w14:paraId="00D6B844" w14:textId="77777777" w:rsidR="00A50FCF" w:rsidRPr="00417F0E" w:rsidRDefault="00A50FCF" w:rsidP="00040C3A">
      <w:pPr>
        <w:tabs>
          <w:tab w:val="center" w:pos="5400"/>
        </w:tabs>
        <w:suppressAutoHyphens/>
        <w:jc w:val="center"/>
        <w:rPr>
          <w:rFonts w:asciiTheme="majorHAnsi" w:hAnsiTheme="majorHAnsi"/>
          <w:sz w:val="18"/>
          <w:szCs w:val="22"/>
          <w:lang w:val="es-ES_tradnl"/>
        </w:rPr>
      </w:pPr>
    </w:p>
    <w:p w14:paraId="4867BB94" w14:textId="77777777" w:rsidR="00A50FCF" w:rsidRPr="00417F0E" w:rsidRDefault="00A50FCF" w:rsidP="00040C3A">
      <w:pPr>
        <w:tabs>
          <w:tab w:val="center" w:pos="5400"/>
        </w:tabs>
        <w:suppressAutoHyphens/>
        <w:jc w:val="center"/>
        <w:rPr>
          <w:rFonts w:asciiTheme="majorHAnsi" w:hAnsiTheme="majorHAnsi"/>
          <w:sz w:val="18"/>
          <w:szCs w:val="22"/>
          <w:lang w:val="es-ES_tradnl"/>
        </w:rPr>
      </w:pPr>
    </w:p>
    <w:p w14:paraId="4E94036B" w14:textId="77777777" w:rsidR="00A50FCF" w:rsidRPr="00417F0E" w:rsidRDefault="00A50FCF" w:rsidP="00040C3A">
      <w:pPr>
        <w:tabs>
          <w:tab w:val="center" w:pos="5400"/>
        </w:tabs>
        <w:suppressAutoHyphens/>
        <w:jc w:val="center"/>
        <w:rPr>
          <w:rFonts w:asciiTheme="majorHAnsi" w:hAnsiTheme="majorHAnsi"/>
          <w:sz w:val="18"/>
          <w:szCs w:val="22"/>
          <w:lang w:val="es-ES_tradnl"/>
        </w:rPr>
      </w:pPr>
    </w:p>
    <w:p w14:paraId="1F53FF55" w14:textId="77777777" w:rsidR="00A50FCF" w:rsidRPr="00417F0E" w:rsidRDefault="00A50FCF" w:rsidP="00040C3A">
      <w:pPr>
        <w:tabs>
          <w:tab w:val="center" w:pos="5400"/>
        </w:tabs>
        <w:suppressAutoHyphens/>
        <w:jc w:val="center"/>
        <w:rPr>
          <w:rFonts w:asciiTheme="majorHAnsi" w:hAnsiTheme="majorHAnsi"/>
          <w:sz w:val="18"/>
          <w:szCs w:val="22"/>
          <w:lang w:val="es-ES_tradnl"/>
        </w:rPr>
      </w:pPr>
    </w:p>
    <w:p w14:paraId="74772316" w14:textId="77777777" w:rsidR="00A50FCF" w:rsidRPr="00417F0E" w:rsidRDefault="0090270B" w:rsidP="00040C3A">
      <w:pPr>
        <w:tabs>
          <w:tab w:val="center" w:pos="5400"/>
        </w:tabs>
        <w:suppressAutoHyphens/>
        <w:jc w:val="center"/>
        <w:rPr>
          <w:rFonts w:asciiTheme="majorHAnsi" w:hAnsiTheme="majorHAnsi"/>
          <w:sz w:val="18"/>
          <w:szCs w:val="22"/>
          <w:lang w:val="es-ES_tradnl"/>
        </w:rPr>
      </w:pPr>
      <w:r w:rsidRPr="00417F0E">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F084252" wp14:editId="7AE5491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FE7E5F" w14:textId="77777777" w:rsidR="009543CC" w:rsidRDefault="00FA105F" w:rsidP="00113F73">
                            <w:pPr>
                              <w:spacing w:line="276" w:lineRule="auto"/>
                              <w:rPr>
                                <w:rFonts w:asciiTheme="majorHAnsi" w:hAnsiTheme="majorHAnsi"/>
                                <w:color w:val="595959" w:themeColor="text1" w:themeTint="A6"/>
                                <w:sz w:val="18"/>
                                <w:szCs w:val="18"/>
                                <w:lang w:val="es-ES_tradnl"/>
                              </w:rPr>
                            </w:pPr>
                            <w:r w:rsidRPr="0022273F">
                              <w:rPr>
                                <w:rFonts w:asciiTheme="majorHAnsi" w:hAnsiTheme="majorHAnsi"/>
                                <w:b/>
                                <w:color w:val="595959" w:themeColor="text1" w:themeTint="A6"/>
                                <w:sz w:val="18"/>
                                <w:szCs w:val="18"/>
                                <w:lang w:val="pt-BR"/>
                              </w:rPr>
                              <w:t>Citar como:</w:t>
                            </w:r>
                            <w:r w:rsidRPr="0022273F">
                              <w:rPr>
                                <w:rFonts w:asciiTheme="majorHAnsi" w:hAnsiTheme="majorHAnsi"/>
                                <w:color w:val="595959" w:themeColor="text1" w:themeTint="A6"/>
                                <w:sz w:val="18"/>
                                <w:szCs w:val="18"/>
                                <w:lang w:val="pt-BR"/>
                              </w:rPr>
                              <w:t xml:space="preserve"> CIDH. Informe No. </w:t>
                            </w:r>
                            <w:r w:rsidR="009543CC" w:rsidRPr="00623224">
                              <w:rPr>
                                <w:rFonts w:asciiTheme="majorHAnsi" w:hAnsiTheme="majorHAnsi"/>
                                <w:color w:val="595959" w:themeColor="text1" w:themeTint="A6"/>
                                <w:sz w:val="18"/>
                                <w:szCs w:val="18"/>
                                <w:lang w:val="pt-BR"/>
                              </w:rPr>
                              <w:t>94</w:t>
                            </w:r>
                            <w:r w:rsidRPr="00623224">
                              <w:rPr>
                                <w:rFonts w:asciiTheme="majorHAnsi" w:hAnsiTheme="majorHAnsi"/>
                                <w:color w:val="595959" w:themeColor="text1" w:themeTint="A6"/>
                                <w:sz w:val="18"/>
                                <w:szCs w:val="18"/>
                                <w:lang w:val="pt-BR"/>
                              </w:rPr>
                              <w:t>/2</w:t>
                            </w:r>
                            <w:r w:rsidR="00BB346C" w:rsidRPr="00623224">
                              <w:rPr>
                                <w:rFonts w:asciiTheme="majorHAnsi" w:hAnsiTheme="majorHAnsi"/>
                                <w:color w:val="595959" w:themeColor="text1" w:themeTint="A6"/>
                                <w:sz w:val="18"/>
                                <w:szCs w:val="18"/>
                                <w:lang w:val="pt-BR"/>
                              </w:rPr>
                              <w:t>3</w:t>
                            </w:r>
                            <w:r w:rsidRPr="00623224">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 xml:space="preserve">Caso </w:t>
                            </w:r>
                            <w:r w:rsidR="00C00675">
                              <w:rPr>
                                <w:rFonts w:asciiTheme="majorHAnsi" w:hAnsiTheme="majorHAnsi"/>
                                <w:color w:val="595959" w:themeColor="text1" w:themeTint="A6"/>
                                <w:sz w:val="18"/>
                                <w:szCs w:val="18"/>
                                <w:lang w:val="es-ES_tradnl"/>
                              </w:rPr>
                              <w:t>13.148</w:t>
                            </w:r>
                            <w:r>
                              <w:rPr>
                                <w:rFonts w:asciiTheme="majorHAnsi" w:hAnsiTheme="majorHAnsi"/>
                                <w:color w:val="595959" w:themeColor="text1" w:themeTint="A6"/>
                                <w:sz w:val="18"/>
                                <w:szCs w:val="18"/>
                                <w:lang w:val="es-ES_tradnl"/>
                              </w:rPr>
                              <w:t xml:space="preserve">. </w:t>
                            </w:r>
                            <w:r w:rsidR="00C00675">
                              <w:rPr>
                                <w:rFonts w:asciiTheme="majorHAnsi" w:hAnsiTheme="majorHAnsi"/>
                                <w:color w:val="595959" w:themeColor="text1" w:themeTint="A6"/>
                                <w:sz w:val="18"/>
                                <w:szCs w:val="18"/>
                                <w:lang w:val="es-ES_tradnl"/>
                              </w:rPr>
                              <w:t>Ina</w:t>
                            </w:r>
                            <w:r w:rsidR="00437E7B">
                              <w:rPr>
                                <w:rFonts w:asciiTheme="majorHAnsi" w:hAnsiTheme="majorHAnsi"/>
                                <w:color w:val="595959" w:themeColor="text1" w:themeTint="A6"/>
                                <w:sz w:val="18"/>
                                <w:szCs w:val="18"/>
                                <w:lang w:val="es-ES_tradnl"/>
                              </w:rPr>
                              <w:t>dmisibilidad</w:t>
                            </w:r>
                            <w:r w:rsidRPr="00C34540">
                              <w:rPr>
                                <w:rFonts w:asciiTheme="majorHAnsi" w:hAnsiTheme="majorHAnsi"/>
                                <w:color w:val="595959" w:themeColor="text1" w:themeTint="A6"/>
                                <w:sz w:val="18"/>
                                <w:szCs w:val="18"/>
                                <w:lang w:val="es-ES_tradnl"/>
                              </w:rPr>
                              <w:t xml:space="preserve">. </w:t>
                            </w:r>
                          </w:p>
                          <w:p w14:paraId="49627752" w14:textId="1251FC61" w:rsidR="00FA105F" w:rsidRPr="007C756A" w:rsidRDefault="00C00675" w:rsidP="00113F73">
                            <w:pPr>
                              <w:spacing w:line="276" w:lineRule="auto"/>
                              <w:rPr>
                                <w:rFonts w:asciiTheme="majorHAnsi" w:hAnsiTheme="majorHAnsi"/>
                                <w:color w:val="595959" w:themeColor="text1" w:themeTint="A6"/>
                                <w:sz w:val="18"/>
                                <w:szCs w:val="18"/>
                                <w:lang w:val="es-US"/>
                              </w:rPr>
                            </w:pPr>
                            <w:r w:rsidRPr="00C00675">
                              <w:rPr>
                                <w:rFonts w:asciiTheme="majorHAnsi" w:hAnsiTheme="majorHAnsi"/>
                                <w:color w:val="595959" w:themeColor="text1" w:themeTint="A6"/>
                                <w:sz w:val="18"/>
                                <w:szCs w:val="18"/>
                                <w:lang w:val="es-CO"/>
                              </w:rPr>
                              <w:t>Víctor Manuel Rodríguez Mejía</w:t>
                            </w:r>
                            <w:r w:rsidR="00FA105F" w:rsidRPr="00C34540">
                              <w:rPr>
                                <w:rFonts w:asciiTheme="majorHAnsi" w:hAnsiTheme="majorHAnsi"/>
                                <w:color w:val="595959" w:themeColor="text1" w:themeTint="A6"/>
                                <w:sz w:val="18"/>
                                <w:szCs w:val="18"/>
                                <w:lang w:val="es-ES_tradnl"/>
                              </w:rPr>
                              <w:t xml:space="preserve">. </w:t>
                            </w:r>
                            <w:r w:rsidR="00823984">
                              <w:rPr>
                                <w:rFonts w:asciiTheme="majorHAnsi" w:hAnsiTheme="majorHAnsi"/>
                                <w:color w:val="595959" w:themeColor="text1" w:themeTint="A6"/>
                                <w:sz w:val="18"/>
                                <w:szCs w:val="18"/>
                                <w:lang w:val="es-ES_tradnl"/>
                              </w:rPr>
                              <w:t>Colombia</w:t>
                            </w:r>
                            <w:r w:rsidR="00FA105F" w:rsidRPr="00C34540">
                              <w:rPr>
                                <w:rFonts w:asciiTheme="majorHAnsi" w:hAnsiTheme="majorHAnsi"/>
                                <w:color w:val="595959" w:themeColor="text1" w:themeTint="A6"/>
                                <w:sz w:val="18"/>
                                <w:szCs w:val="18"/>
                                <w:lang w:val="es-ES_tradnl"/>
                              </w:rPr>
                              <w:t>.</w:t>
                            </w:r>
                            <w:r w:rsidR="00BB346C">
                              <w:rPr>
                                <w:rFonts w:asciiTheme="majorHAnsi" w:hAnsiTheme="majorHAnsi"/>
                                <w:color w:val="595959" w:themeColor="text1" w:themeTint="A6"/>
                                <w:sz w:val="18"/>
                                <w:szCs w:val="18"/>
                                <w:lang w:val="es-ES_tradnl"/>
                              </w:rPr>
                              <w:t xml:space="preserve"> </w:t>
                            </w:r>
                            <w:r w:rsidR="009543CC">
                              <w:rPr>
                                <w:rFonts w:asciiTheme="majorHAnsi" w:hAnsiTheme="majorHAnsi"/>
                                <w:color w:val="595959" w:themeColor="text1" w:themeTint="A6"/>
                                <w:sz w:val="18"/>
                                <w:szCs w:val="18"/>
                                <w:lang w:val="es-ES_tradnl"/>
                              </w:rPr>
                              <w:t>26 de junio de 2023</w:t>
                            </w:r>
                            <w:r w:rsidR="00FA105F">
                              <w:rPr>
                                <w:rFonts w:asciiTheme="majorHAnsi" w:hAnsiTheme="majorHAnsi"/>
                                <w:color w:val="595959" w:themeColor="text1" w:themeTint="A6"/>
                                <w:sz w:val="18"/>
                                <w:szCs w:val="18"/>
                                <w:lang w:val="es-ES_tradn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84252"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2FE7E5F" w14:textId="77777777" w:rsidR="009543CC" w:rsidRDefault="00FA105F" w:rsidP="00113F73">
                      <w:pPr>
                        <w:spacing w:line="276" w:lineRule="auto"/>
                        <w:rPr>
                          <w:rFonts w:asciiTheme="majorHAnsi" w:hAnsiTheme="majorHAnsi"/>
                          <w:color w:val="595959" w:themeColor="text1" w:themeTint="A6"/>
                          <w:sz w:val="18"/>
                          <w:szCs w:val="18"/>
                          <w:lang w:val="es-ES_tradnl"/>
                        </w:rPr>
                      </w:pPr>
                      <w:r w:rsidRPr="0022273F">
                        <w:rPr>
                          <w:rFonts w:asciiTheme="majorHAnsi" w:hAnsiTheme="majorHAnsi"/>
                          <w:b/>
                          <w:color w:val="595959" w:themeColor="text1" w:themeTint="A6"/>
                          <w:sz w:val="18"/>
                          <w:szCs w:val="18"/>
                          <w:lang w:val="pt-BR"/>
                        </w:rPr>
                        <w:t>Citar como:</w:t>
                      </w:r>
                      <w:r w:rsidRPr="0022273F">
                        <w:rPr>
                          <w:rFonts w:asciiTheme="majorHAnsi" w:hAnsiTheme="majorHAnsi"/>
                          <w:color w:val="595959" w:themeColor="text1" w:themeTint="A6"/>
                          <w:sz w:val="18"/>
                          <w:szCs w:val="18"/>
                          <w:lang w:val="pt-BR"/>
                        </w:rPr>
                        <w:t xml:space="preserve"> CIDH. Informe No. </w:t>
                      </w:r>
                      <w:r w:rsidR="009543CC" w:rsidRPr="00623224">
                        <w:rPr>
                          <w:rFonts w:asciiTheme="majorHAnsi" w:hAnsiTheme="majorHAnsi"/>
                          <w:color w:val="595959" w:themeColor="text1" w:themeTint="A6"/>
                          <w:sz w:val="18"/>
                          <w:szCs w:val="18"/>
                          <w:lang w:val="pt-BR"/>
                        </w:rPr>
                        <w:t>94</w:t>
                      </w:r>
                      <w:r w:rsidRPr="00623224">
                        <w:rPr>
                          <w:rFonts w:asciiTheme="majorHAnsi" w:hAnsiTheme="majorHAnsi"/>
                          <w:color w:val="595959" w:themeColor="text1" w:themeTint="A6"/>
                          <w:sz w:val="18"/>
                          <w:szCs w:val="18"/>
                          <w:lang w:val="pt-BR"/>
                        </w:rPr>
                        <w:t>/2</w:t>
                      </w:r>
                      <w:r w:rsidR="00BB346C" w:rsidRPr="00623224">
                        <w:rPr>
                          <w:rFonts w:asciiTheme="majorHAnsi" w:hAnsiTheme="majorHAnsi"/>
                          <w:color w:val="595959" w:themeColor="text1" w:themeTint="A6"/>
                          <w:sz w:val="18"/>
                          <w:szCs w:val="18"/>
                          <w:lang w:val="pt-BR"/>
                        </w:rPr>
                        <w:t>3</w:t>
                      </w:r>
                      <w:r w:rsidRPr="00623224">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 xml:space="preserve">Caso </w:t>
                      </w:r>
                      <w:r w:rsidR="00C00675">
                        <w:rPr>
                          <w:rFonts w:asciiTheme="majorHAnsi" w:hAnsiTheme="majorHAnsi"/>
                          <w:color w:val="595959" w:themeColor="text1" w:themeTint="A6"/>
                          <w:sz w:val="18"/>
                          <w:szCs w:val="18"/>
                          <w:lang w:val="es-ES_tradnl"/>
                        </w:rPr>
                        <w:t>13.148</w:t>
                      </w:r>
                      <w:r>
                        <w:rPr>
                          <w:rFonts w:asciiTheme="majorHAnsi" w:hAnsiTheme="majorHAnsi"/>
                          <w:color w:val="595959" w:themeColor="text1" w:themeTint="A6"/>
                          <w:sz w:val="18"/>
                          <w:szCs w:val="18"/>
                          <w:lang w:val="es-ES_tradnl"/>
                        </w:rPr>
                        <w:t xml:space="preserve">. </w:t>
                      </w:r>
                      <w:r w:rsidR="00C00675">
                        <w:rPr>
                          <w:rFonts w:asciiTheme="majorHAnsi" w:hAnsiTheme="majorHAnsi"/>
                          <w:color w:val="595959" w:themeColor="text1" w:themeTint="A6"/>
                          <w:sz w:val="18"/>
                          <w:szCs w:val="18"/>
                          <w:lang w:val="es-ES_tradnl"/>
                        </w:rPr>
                        <w:t>Ina</w:t>
                      </w:r>
                      <w:r w:rsidR="00437E7B">
                        <w:rPr>
                          <w:rFonts w:asciiTheme="majorHAnsi" w:hAnsiTheme="majorHAnsi"/>
                          <w:color w:val="595959" w:themeColor="text1" w:themeTint="A6"/>
                          <w:sz w:val="18"/>
                          <w:szCs w:val="18"/>
                          <w:lang w:val="es-ES_tradnl"/>
                        </w:rPr>
                        <w:t>dmisibilidad</w:t>
                      </w:r>
                      <w:r w:rsidRPr="00C34540">
                        <w:rPr>
                          <w:rFonts w:asciiTheme="majorHAnsi" w:hAnsiTheme="majorHAnsi"/>
                          <w:color w:val="595959" w:themeColor="text1" w:themeTint="A6"/>
                          <w:sz w:val="18"/>
                          <w:szCs w:val="18"/>
                          <w:lang w:val="es-ES_tradnl"/>
                        </w:rPr>
                        <w:t xml:space="preserve">. </w:t>
                      </w:r>
                    </w:p>
                    <w:p w14:paraId="49627752" w14:textId="1251FC61" w:rsidR="00FA105F" w:rsidRPr="007C756A" w:rsidRDefault="00C00675" w:rsidP="00113F73">
                      <w:pPr>
                        <w:spacing w:line="276" w:lineRule="auto"/>
                        <w:rPr>
                          <w:rFonts w:asciiTheme="majorHAnsi" w:hAnsiTheme="majorHAnsi"/>
                          <w:color w:val="595959" w:themeColor="text1" w:themeTint="A6"/>
                          <w:sz w:val="18"/>
                          <w:szCs w:val="18"/>
                          <w:lang w:val="es-US"/>
                        </w:rPr>
                      </w:pPr>
                      <w:r w:rsidRPr="00C00675">
                        <w:rPr>
                          <w:rFonts w:asciiTheme="majorHAnsi" w:hAnsiTheme="majorHAnsi"/>
                          <w:color w:val="595959" w:themeColor="text1" w:themeTint="A6"/>
                          <w:sz w:val="18"/>
                          <w:szCs w:val="18"/>
                          <w:lang w:val="es-CO"/>
                        </w:rPr>
                        <w:t>Víctor Manuel Rodríguez Mejía</w:t>
                      </w:r>
                      <w:r w:rsidR="00FA105F" w:rsidRPr="00C34540">
                        <w:rPr>
                          <w:rFonts w:asciiTheme="majorHAnsi" w:hAnsiTheme="majorHAnsi"/>
                          <w:color w:val="595959" w:themeColor="text1" w:themeTint="A6"/>
                          <w:sz w:val="18"/>
                          <w:szCs w:val="18"/>
                          <w:lang w:val="es-ES_tradnl"/>
                        </w:rPr>
                        <w:t xml:space="preserve">. </w:t>
                      </w:r>
                      <w:r w:rsidR="00823984">
                        <w:rPr>
                          <w:rFonts w:asciiTheme="majorHAnsi" w:hAnsiTheme="majorHAnsi"/>
                          <w:color w:val="595959" w:themeColor="text1" w:themeTint="A6"/>
                          <w:sz w:val="18"/>
                          <w:szCs w:val="18"/>
                          <w:lang w:val="es-ES_tradnl"/>
                        </w:rPr>
                        <w:t>Colombia</w:t>
                      </w:r>
                      <w:r w:rsidR="00FA105F" w:rsidRPr="00C34540">
                        <w:rPr>
                          <w:rFonts w:asciiTheme="majorHAnsi" w:hAnsiTheme="majorHAnsi"/>
                          <w:color w:val="595959" w:themeColor="text1" w:themeTint="A6"/>
                          <w:sz w:val="18"/>
                          <w:szCs w:val="18"/>
                          <w:lang w:val="es-ES_tradnl"/>
                        </w:rPr>
                        <w:t>.</w:t>
                      </w:r>
                      <w:r w:rsidR="00BB346C">
                        <w:rPr>
                          <w:rFonts w:asciiTheme="majorHAnsi" w:hAnsiTheme="majorHAnsi"/>
                          <w:color w:val="595959" w:themeColor="text1" w:themeTint="A6"/>
                          <w:sz w:val="18"/>
                          <w:szCs w:val="18"/>
                          <w:lang w:val="es-ES_tradnl"/>
                        </w:rPr>
                        <w:t xml:space="preserve"> </w:t>
                      </w:r>
                      <w:r w:rsidR="009543CC">
                        <w:rPr>
                          <w:rFonts w:asciiTheme="majorHAnsi" w:hAnsiTheme="majorHAnsi"/>
                          <w:color w:val="595959" w:themeColor="text1" w:themeTint="A6"/>
                          <w:sz w:val="18"/>
                          <w:szCs w:val="18"/>
                          <w:lang w:val="es-ES_tradnl"/>
                        </w:rPr>
                        <w:t>26 de junio de 2023</w:t>
                      </w:r>
                      <w:r w:rsidR="00FA105F">
                        <w:rPr>
                          <w:rFonts w:asciiTheme="majorHAnsi" w:hAnsiTheme="majorHAnsi"/>
                          <w:color w:val="595959" w:themeColor="text1" w:themeTint="A6"/>
                          <w:sz w:val="18"/>
                          <w:szCs w:val="18"/>
                          <w:lang w:val="es-ES_tradnl"/>
                        </w:rPr>
                        <w:t xml:space="preserve">. </w:t>
                      </w:r>
                    </w:p>
                  </w:txbxContent>
                </v:textbox>
              </v:shape>
            </w:pict>
          </mc:Fallback>
        </mc:AlternateContent>
      </w:r>
    </w:p>
    <w:p w14:paraId="198A0093" w14:textId="77777777" w:rsidR="00A50FCF" w:rsidRPr="00417F0E" w:rsidRDefault="00A50FCF" w:rsidP="00040C3A">
      <w:pPr>
        <w:tabs>
          <w:tab w:val="center" w:pos="5400"/>
        </w:tabs>
        <w:suppressAutoHyphens/>
        <w:jc w:val="center"/>
        <w:rPr>
          <w:rFonts w:asciiTheme="majorHAnsi" w:hAnsiTheme="majorHAnsi"/>
          <w:sz w:val="18"/>
          <w:szCs w:val="22"/>
          <w:lang w:val="es-ES_tradnl"/>
        </w:rPr>
      </w:pPr>
    </w:p>
    <w:p w14:paraId="5E44CB5C" w14:textId="77777777" w:rsidR="0090270B" w:rsidRPr="00417F0E" w:rsidRDefault="00D306D1" w:rsidP="005516A1">
      <w:pPr>
        <w:tabs>
          <w:tab w:val="center" w:pos="5400"/>
        </w:tabs>
        <w:suppressAutoHyphens/>
        <w:jc w:val="center"/>
        <w:rPr>
          <w:rFonts w:asciiTheme="majorHAnsi" w:hAnsiTheme="majorHAnsi"/>
          <w:b/>
          <w:sz w:val="20"/>
          <w:lang w:val="es-ES_tradnl"/>
        </w:rPr>
      </w:pPr>
      <w:r w:rsidRPr="00417F0E">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931B03A" wp14:editId="124275D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FEBD00" w14:textId="77777777" w:rsidR="00FA105F" w:rsidRPr="00D72DC6" w:rsidRDefault="00FA105F" w:rsidP="00F02AD1">
                            <w:pPr>
                              <w:rPr>
                                <w:color w:val="FFFFFF" w:themeColor="background1"/>
                                <w14:textFill>
                                  <w14:noFill/>
                                </w14:textFill>
                              </w:rPr>
                            </w:pPr>
                            <w:r>
                              <w:rPr>
                                <w:noProof/>
                                <w:color w:val="FFFFFF" w:themeColor="background1"/>
                              </w:rPr>
                              <w:drawing>
                                <wp:inline distT="0" distB="0" distL="0" distR="0" wp14:anchorId="35D3A15F" wp14:editId="12E29CDF">
                                  <wp:extent cx="1658203" cy="4265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1725" cy="4274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1B03A"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49FEBD00" w14:textId="77777777" w:rsidR="00FA105F" w:rsidRPr="00D72DC6" w:rsidRDefault="00FA105F" w:rsidP="00F02AD1">
                      <w:pPr>
                        <w:rPr>
                          <w:color w:val="FFFFFF" w:themeColor="background1"/>
                          <w14:textFill>
                            <w14:noFill/>
                          </w14:textFill>
                        </w:rPr>
                      </w:pPr>
                      <w:r>
                        <w:rPr>
                          <w:noProof/>
                          <w:color w:val="FFFFFF" w:themeColor="background1"/>
                        </w:rPr>
                        <w:drawing>
                          <wp:inline distT="0" distB="0" distL="0" distR="0" wp14:anchorId="35D3A15F" wp14:editId="12E29CDF">
                            <wp:extent cx="1658203" cy="4265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1725" cy="427433"/>
                                    </a:xfrm>
                                    <a:prstGeom prst="rect">
                                      <a:avLst/>
                                    </a:prstGeom>
                                  </pic:spPr>
                                </pic:pic>
                              </a:graphicData>
                            </a:graphic>
                          </wp:inline>
                        </w:drawing>
                      </w:r>
                    </w:p>
                  </w:txbxContent>
                </v:textbox>
              </v:shape>
            </w:pict>
          </mc:Fallback>
        </mc:AlternateContent>
      </w:r>
      <w:r w:rsidRPr="00417F0E">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1AAE971D" wp14:editId="36E7F24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11A754" w14:textId="77777777" w:rsidR="00FA105F" w:rsidRPr="004B7EB6" w:rsidRDefault="00FA105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E971D"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0711A754" w14:textId="77777777" w:rsidR="00FA105F" w:rsidRPr="004B7EB6" w:rsidRDefault="00FA105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03A7EF6" w14:textId="77777777" w:rsidR="0070697F" w:rsidRPr="00417F0E" w:rsidRDefault="0070697F" w:rsidP="00032214">
      <w:pPr>
        <w:tabs>
          <w:tab w:val="center" w:pos="5400"/>
        </w:tabs>
        <w:suppressAutoHyphens/>
        <w:rPr>
          <w:rFonts w:asciiTheme="majorHAnsi" w:hAnsiTheme="majorHAnsi"/>
          <w:b/>
          <w:sz w:val="20"/>
          <w:lang w:val="es-ES_tradnl"/>
        </w:rPr>
        <w:sectPr w:rsidR="0070697F" w:rsidRPr="00417F0E"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468E14E5" w14:textId="77777777" w:rsidR="0021506E" w:rsidRDefault="0021506E" w:rsidP="0021506E">
      <w:pPr>
        <w:jc w:val="both"/>
        <w:rPr>
          <w:rFonts w:asciiTheme="majorHAnsi" w:hAnsiTheme="majorHAnsi"/>
          <w:b/>
          <w:bCs/>
          <w:sz w:val="20"/>
          <w:szCs w:val="20"/>
          <w:lang w:val="es-ES"/>
        </w:rPr>
      </w:pPr>
    </w:p>
    <w:p w14:paraId="53C47B9E" w14:textId="77777777" w:rsidR="00D12193" w:rsidRPr="009A7CF0" w:rsidRDefault="00A03A30" w:rsidP="00766A82">
      <w:pPr>
        <w:pStyle w:val="Heading1"/>
      </w:pPr>
      <w:r w:rsidRPr="009A7CF0">
        <w:t>INTRODUCCIÓN</w:t>
      </w:r>
    </w:p>
    <w:p w14:paraId="33C741DA" w14:textId="77777777" w:rsidR="005C4CA5" w:rsidRPr="009A7CF0" w:rsidRDefault="005C4CA5" w:rsidP="00914740">
      <w:pPr>
        <w:tabs>
          <w:tab w:val="left" w:pos="360"/>
        </w:tabs>
        <w:suppressAutoHyphens/>
        <w:rPr>
          <w:rFonts w:asciiTheme="majorHAnsi" w:hAnsiTheme="majorHAnsi"/>
          <w:b/>
          <w:sz w:val="20"/>
          <w:szCs w:val="20"/>
          <w:lang w:val="es-ES_tradnl"/>
        </w:rPr>
      </w:pPr>
    </w:p>
    <w:p w14:paraId="7E361FC8" w14:textId="2434466B" w:rsidR="001B62CA" w:rsidRPr="009A7CF0" w:rsidRDefault="005C4CA5" w:rsidP="007F5964">
      <w:pPr>
        <w:pStyle w:val="parrafos"/>
        <w:tabs>
          <w:tab w:val="clear" w:pos="360"/>
          <w:tab w:val="left" w:pos="1440"/>
        </w:tabs>
        <w:ind w:firstLine="720"/>
        <w:rPr>
          <w:lang w:val="es-ES_tradnl"/>
        </w:rPr>
      </w:pPr>
      <w:r w:rsidRPr="009A7CF0">
        <w:rPr>
          <w:lang w:val="es-ES_tradnl"/>
        </w:rPr>
        <w:t>El</w:t>
      </w:r>
      <w:r w:rsidR="00437E7B" w:rsidRPr="009A7CF0">
        <w:rPr>
          <w:lang w:val="es-ES_tradnl"/>
        </w:rPr>
        <w:t xml:space="preserve"> </w:t>
      </w:r>
      <w:r w:rsidR="0002466D" w:rsidRPr="009A7CF0">
        <w:rPr>
          <w:lang w:val="es-ES_tradnl"/>
        </w:rPr>
        <w:t xml:space="preserve">28 de febrero </w:t>
      </w:r>
      <w:r w:rsidRPr="009A7CF0">
        <w:rPr>
          <w:lang w:val="es-ES_tradnl"/>
        </w:rPr>
        <w:t xml:space="preserve">de </w:t>
      </w:r>
      <w:r w:rsidR="0035467E" w:rsidRPr="009A7CF0">
        <w:rPr>
          <w:lang w:val="es-ES_tradnl"/>
        </w:rPr>
        <w:t>200</w:t>
      </w:r>
      <w:r w:rsidR="0002466D" w:rsidRPr="009A7CF0">
        <w:rPr>
          <w:lang w:val="es-ES_tradnl"/>
        </w:rPr>
        <w:t>5</w:t>
      </w:r>
      <w:r w:rsidR="0035467E" w:rsidRPr="009A7CF0">
        <w:rPr>
          <w:lang w:val="es-ES_tradnl"/>
        </w:rPr>
        <w:t xml:space="preserve"> </w:t>
      </w:r>
      <w:r w:rsidRPr="009A7CF0">
        <w:rPr>
          <w:lang w:val="es-ES_tradnl"/>
        </w:rPr>
        <w:t>la Comisión Interamericana de Derechos Humanos (en adelante “la Comisión</w:t>
      </w:r>
      <w:r w:rsidR="0098100D" w:rsidRPr="009A7CF0">
        <w:rPr>
          <w:lang w:val="es-ES_tradnl"/>
        </w:rPr>
        <w:t>”</w:t>
      </w:r>
      <w:r w:rsidRPr="009A7CF0">
        <w:rPr>
          <w:lang w:val="es-ES_tradnl"/>
        </w:rPr>
        <w:t xml:space="preserve"> o “la CIDH”) recibió una petición presentada por </w:t>
      </w:r>
      <w:r w:rsidR="002E0B41" w:rsidRPr="009A7CF0">
        <w:rPr>
          <w:lang w:val="es-ES_tradnl"/>
        </w:rPr>
        <w:t xml:space="preserve">el señor Víctor Manuel Rodríguez Mejía </w:t>
      </w:r>
      <w:r w:rsidRPr="009A7CF0">
        <w:rPr>
          <w:lang w:val="es-ES_tradnl"/>
        </w:rPr>
        <w:t>(en adelante “la parte peticionaria”</w:t>
      </w:r>
      <w:r w:rsidR="005878E8" w:rsidRPr="009A7CF0">
        <w:rPr>
          <w:lang w:val="es-ES_tradnl"/>
        </w:rPr>
        <w:t>, la “presunta víctima” o “el Sr. Rodríguez Mejía”</w:t>
      </w:r>
      <w:r w:rsidRPr="009A7CF0">
        <w:rPr>
          <w:lang w:val="es-ES_tradnl"/>
        </w:rPr>
        <w:t>)</w:t>
      </w:r>
      <w:r w:rsidRPr="009A7CF0">
        <w:rPr>
          <w:vertAlign w:val="superscript"/>
          <w:lang w:val="es-ES_tradnl"/>
        </w:rPr>
        <w:t xml:space="preserve"> </w:t>
      </w:r>
      <w:r w:rsidRPr="009A7CF0">
        <w:rPr>
          <w:lang w:val="es-ES_tradnl"/>
        </w:rPr>
        <w:t>en la cual alega la responsabilidad internacional de</w:t>
      </w:r>
      <w:r w:rsidR="00437E7B" w:rsidRPr="009A7CF0">
        <w:rPr>
          <w:lang w:val="es-ES_tradnl"/>
        </w:rPr>
        <w:t xml:space="preserve"> </w:t>
      </w:r>
      <w:r w:rsidR="00BB084F" w:rsidRPr="009A7CF0">
        <w:rPr>
          <w:lang w:val="es-ES_tradnl"/>
        </w:rPr>
        <w:t>la República de Colombia</w:t>
      </w:r>
      <w:r w:rsidR="004D4E63">
        <w:rPr>
          <w:rStyle w:val="FootnoteReference"/>
          <w:lang w:val="es-ES_tradnl"/>
        </w:rPr>
        <w:footnoteReference w:id="2"/>
      </w:r>
      <w:r w:rsidR="00BB084F" w:rsidRPr="009A7CF0">
        <w:rPr>
          <w:lang w:val="es-ES_tradnl"/>
        </w:rPr>
        <w:t xml:space="preserve"> </w:t>
      </w:r>
      <w:r w:rsidRPr="009A7CF0">
        <w:rPr>
          <w:lang w:val="es-ES_tradnl"/>
        </w:rPr>
        <w:t xml:space="preserve">(en adelante “el Estado </w:t>
      </w:r>
      <w:r w:rsidR="00C34540" w:rsidRPr="009A7CF0">
        <w:rPr>
          <w:lang w:val="es-ES_tradnl"/>
        </w:rPr>
        <w:t>c</w:t>
      </w:r>
      <w:r w:rsidR="00BB084F" w:rsidRPr="009A7CF0">
        <w:rPr>
          <w:lang w:val="es-ES_tradnl"/>
        </w:rPr>
        <w:t>olombian</w:t>
      </w:r>
      <w:r w:rsidR="00C34540" w:rsidRPr="009A7CF0">
        <w:rPr>
          <w:lang w:val="es-ES_tradnl"/>
        </w:rPr>
        <w:t>o</w:t>
      </w:r>
      <w:r w:rsidRPr="009A7CF0">
        <w:rPr>
          <w:lang w:val="es-ES_tradnl"/>
        </w:rPr>
        <w:t>”, “el Estado” o “</w:t>
      </w:r>
      <w:r w:rsidR="00C34540" w:rsidRPr="009A7CF0">
        <w:rPr>
          <w:lang w:val="es-ES_tradnl"/>
        </w:rPr>
        <w:t>C</w:t>
      </w:r>
      <w:r w:rsidR="00BB084F" w:rsidRPr="009A7CF0">
        <w:rPr>
          <w:lang w:val="es-ES_tradnl"/>
        </w:rPr>
        <w:t>olombia</w:t>
      </w:r>
      <w:r w:rsidRPr="009A7CF0">
        <w:rPr>
          <w:lang w:val="es-ES_tradnl"/>
        </w:rPr>
        <w:t xml:space="preserve">”) </w:t>
      </w:r>
      <w:r w:rsidR="003B7619" w:rsidRPr="009A7CF0">
        <w:rPr>
          <w:lang w:val="es-ES_tradnl"/>
        </w:rPr>
        <w:t xml:space="preserve">por la </w:t>
      </w:r>
      <w:r w:rsidR="00351B16" w:rsidRPr="009A7CF0">
        <w:rPr>
          <w:lang w:val="es-ES_tradnl"/>
        </w:rPr>
        <w:t xml:space="preserve">reducción de </w:t>
      </w:r>
      <w:r w:rsidR="00B66E78" w:rsidRPr="009A7CF0">
        <w:rPr>
          <w:lang w:val="es-ES_tradnl"/>
        </w:rPr>
        <w:t>una</w:t>
      </w:r>
      <w:r w:rsidR="00887F50" w:rsidRPr="009A7CF0">
        <w:rPr>
          <w:lang w:val="es-ES_tradnl"/>
        </w:rPr>
        <w:t xml:space="preserve"> mesada pensional a través de </w:t>
      </w:r>
      <w:r w:rsidR="008230B0" w:rsidRPr="009A7CF0">
        <w:rPr>
          <w:lang w:val="es-ES_tradnl"/>
        </w:rPr>
        <w:t>u</w:t>
      </w:r>
      <w:r w:rsidR="00887F50" w:rsidRPr="009A7CF0">
        <w:rPr>
          <w:lang w:val="es-ES_tradnl"/>
        </w:rPr>
        <w:t xml:space="preserve">n proceso oficioso de consulta judicial después de </w:t>
      </w:r>
      <w:r w:rsidR="002B797A" w:rsidRPr="009A7CF0">
        <w:rPr>
          <w:lang w:val="es-ES_tradnl"/>
        </w:rPr>
        <w:t>siete</w:t>
      </w:r>
      <w:r w:rsidR="008230B0" w:rsidRPr="009A7CF0">
        <w:rPr>
          <w:lang w:val="es-ES_tradnl"/>
        </w:rPr>
        <w:t xml:space="preserve"> </w:t>
      </w:r>
      <w:r w:rsidR="00736E1A" w:rsidRPr="009A7CF0">
        <w:rPr>
          <w:lang w:val="es-ES_tradnl"/>
        </w:rPr>
        <w:t xml:space="preserve">años </w:t>
      </w:r>
      <w:r w:rsidR="008230B0" w:rsidRPr="009A7CF0">
        <w:rPr>
          <w:lang w:val="es-ES_tradnl"/>
        </w:rPr>
        <w:t xml:space="preserve">de la ejecutoria de la sentencia que </w:t>
      </w:r>
      <w:r w:rsidR="00375DE3" w:rsidRPr="009A7CF0">
        <w:rPr>
          <w:lang w:val="es-ES_tradnl"/>
        </w:rPr>
        <w:t>liquid</w:t>
      </w:r>
      <w:r w:rsidR="008230B0" w:rsidRPr="009A7CF0">
        <w:rPr>
          <w:lang w:val="es-ES_tradnl"/>
        </w:rPr>
        <w:t xml:space="preserve">ó </w:t>
      </w:r>
      <w:r w:rsidR="0062066C" w:rsidRPr="009A7CF0">
        <w:rPr>
          <w:lang w:val="es-ES_tradnl"/>
        </w:rPr>
        <w:t>su</w:t>
      </w:r>
      <w:r w:rsidR="00375DE3" w:rsidRPr="009A7CF0">
        <w:rPr>
          <w:lang w:val="es-ES_tradnl"/>
        </w:rPr>
        <w:t xml:space="preserve"> pensión</w:t>
      </w:r>
      <w:r w:rsidR="0062066C" w:rsidRPr="009A7CF0">
        <w:rPr>
          <w:lang w:val="es-ES_tradnl"/>
        </w:rPr>
        <w:t>.</w:t>
      </w:r>
      <w:r w:rsidR="00375DE3" w:rsidRPr="009A7CF0">
        <w:rPr>
          <w:lang w:val="es-ES_tradnl"/>
        </w:rPr>
        <w:t xml:space="preserve"> </w:t>
      </w:r>
      <w:r w:rsidR="00896BEE" w:rsidRPr="009A7CF0">
        <w:rPr>
          <w:lang w:val="es-ES_tradnl"/>
        </w:rPr>
        <w:t>Posteriormente, el señor Alfonso Rafael L</w:t>
      </w:r>
      <w:r w:rsidR="00A1090E">
        <w:rPr>
          <w:lang w:val="es-ES_tradnl"/>
        </w:rPr>
        <w:t>ó</w:t>
      </w:r>
      <w:r w:rsidR="00896BEE" w:rsidRPr="009A7CF0">
        <w:rPr>
          <w:lang w:val="es-ES_tradnl"/>
        </w:rPr>
        <w:t>pez Lara asumió la representación de la presunta víctima en el trámite</w:t>
      </w:r>
      <w:r w:rsidR="0062066C" w:rsidRPr="009A7CF0">
        <w:rPr>
          <w:lang w:val="es-ES_tradnl"/>
        </w:rPr>
        <w:t xml:space="preserve"> de la presente petición</w:t>
      </w:r>
      <w:r w:rsidR="00896BEE" w:rsidRPr="009A7CF0">
        <w:rPr>
          <w:lang w:val="es-ES_tradnl"/>
        </w:rPr>
        <w:t>.</w:t>
      </w:r>
    </w:p>
    <w:p w14:paraId="7D6E48D1" w14:textId="77777777" w:rsidR="00E20B1E" w:rsidRPr="009A7CF0" w:rsidRDefault="00E20B1E" w:rsidP="00E20B1E">
      <w:pPr>
        <w:pStyle w:val="parrafos"/>
        <w:numPr>
          <w:ilvl w:val="0"/>
          <w:numId w:val="0"/>
        </w:numPr>
        <w:rPr>
          <w:lang w:val="es-ES_tradnl"/>
        </w:rPr>
      </w:pPr>
    </w:p>
    <w:p w14:paraId="3E70D6A6" w14:textId="197FABED" w:rsidR="009264C6" w:rsidRPr="009A7CF0" w:rsidRDefault="00437E7B" w:rsidP="00D8735A">
      <w:pPr>
        <w:pStyle w:val="parrafos"/>
        <w:spacing w:after="240"/>
        <w:ind w:firstLine="720"/>
        <w:rPr>
          <w:lang w:val="es-ES_tradnl" w:eastAsia="es-ES"/>
        </w:rPr>
      </w:pPr>
      <w:r w:rsidRPr="009A7CF0">
        <w:rPr>
          <w:lang w:val="es-ES_tradnl"/>
        </w:rPr>
        <w:t xml:space="preserve">El </w:t>
      </w:r>
      <w:r w:rsidR="0001111B" w:rsidRPr="009A7CF0">
        <w:rPr>
          <w:lang w:val="es-ES_tradnl"/>
        </w:rPr>
        <w:t>2</w:t>
      </w:r>
      <w:r w:rsidRPr="009A7CF0">
        <w:rPr>
          <w:lang w:val="es-ES_tradnl"/>
        </w:rPr>
        <w:t xml:space="preserve"> de febrero de 2018 la CIDH informó a las partes que, en aplicación del artículo 36.3 de su Reglamento, había resuelto decidir conjuntamente la admisibilidad y el fondo del asunto. El criterio reglamentario específicamente aplicado al caso fue </w:t>
      </w:r>
      <w:r w:rsidR="007E4F5C" w:rsidRPr="009A7CF0">
        <w:rPr>
          <w:lang w:val="es-ES_tradnl"/>
        </w:rPr>
        <w:t xml:space="preserve">el de </w:t>
      </w:r>
      <w:r w:rsidRPr="009A7CF0">
        <w:rPr>
          <w:lang w:val="es-ES_tradnl"/>
        </w:rPr>
        <w:t>“</w:t>
      </w:r>
      <w:r w:rsidR="007E4F5C" w:rsidRPr="009A7CF0">
        <w:rPr>
          <w:lang w:val="es-ES_tradnl"/>
        </w:rPr>
        <w:t>p</w:t>
      </w:r>
      <w:r w:rsidR="00A41F4B" w:rsidRPr="009A7CF0">
        <w:rPr>
          <w:lang w:val="es-ES_tradnl"/>
        </w:rPr>
        <w:t>eticiones que han estado pendientes ante la Comisión por un lapso extenso, entendiendo por tal aquellas recibidas hasta el año 2006 inclusive</w:t>
      </w:r>
      <w:r w:rsidR="00A82F8E" w:rsidRPr="009A7CF0">
        <w:rPr>
          <w:lang w:val="es-ES_tradnl"/>
        </w:rPr>
        <w:t>,</w:t>
      </w:r>
      <w:r w:rsidR="00A41F4B" w:rsidRPr="009A7CF0">
        <w:rPr>
          <w:lang w:val="es-ES_tradnl"/>
        </w:rPr>
        <w:t xml:space="preserve"> y en las cuales ya hubiese transcurrido el plazo establecido en el artículo 30.3 del Reglamento</w:t>
      </w:r>
      <w:r w:rsidRPr="009A7CF0">
        <w:rPr>
          <w:lang w:val="es-ES_tradnl"/>
        </w:rPr>
        <w:t>”</w:t>
      </w:r>
      <w:r w:rsidR="000661E0" w:rsidRPr="009A7CF0">
        <w:rPr>
          <w:lang w:val="es-ES_tradnl"/>
        </w:rPr>
        <w:t>, de conformidad con la Resolución 1/16 de la CIDH</w:t>
      </w:r>
      <w:r w:rsidRPr="009A7CF0">
        <w:rPr>
          <w:lang w:val="es-ES_tradnl"/>
        </w:rPr>
        <w:t>.</w:t>
      </w:r>
    </w:p>
    <w:p w14:paraId="490159D9" w14:textId="77777777" w:rsidR="00D12193" w:rsidRPr="009A7CF0" w:rsidRDefault="00D12193" w:rsidP="00766A82">
      <w:pPr>
        <w:pStyle w:val="Heading1"/>
      </w:pPr>
      <w:r w:rsidRPr="009A7CF0">
        <w:t>ALEGATOS DE LAS PARTES</w:t>
      </w:r>
    </w:p>
    <w:p w14:paraId="53E0A609" w14:textId="77777777" w:rsidR="00D83D73" w:rsidRPr="009A7CF0" w:rsidRDefault="00D83D73" w:rsidP="00451A13">
      <w:pPr>
        <w:rPr>
          <w:lang w:val="es-ES_tradnl"/>
        </w:rPr>
      </w:pPr>
    </w:p>
    <w:p w14:paraId="6C4E76B1" w14:textId="77777777" w:rsidR="00D12193" w:rsidRPr="009A7CF0" w:rsidRDefault="0022273F" w:rsidP="00D8735A">
      <w:pPr>
        <w:pStyle w:val="Heading2"/>
      </w:pPr>
      <w:r w:rsidRPr="009A7CF0">
        <w:t xml:space="preserve">Parte peticionaria </w:t>
      </w:r>
    </w:p>
    <w:p w14:paraId="192C52D3" w14:textId="77777777" w:rsidR="00361415" w:rsidRPr="009A7CF0" w:rsidRDefault="00361415" w:rsidP="00914740">
      <w:pPr>
        <w:tabs>
          <w:tab w:val="left" w:pos="360"/>
        </w:tabs>
        <w:suppressAutoHyphens/>
        <w:rPr>
          <w:rFonts w:asciiTheme="majorHAnsi" w:hAnsiTheme="majorHAnsi"/>
          <w:sz w:val="20"/>
          <w:szCs w:val="20"/>
          <w:lang w:val="es-ES_tradnl"/>
        </w:rPr>
      </w:pPr>
    </w:p>
    <w:p w14:paraId="42D70A8A" w14:textId="1F4C9AEC" w:rsidR="00450902" w:rsidRPr="009A7CF0" w:rsidRDefault="00437E7B" w:rsidP="00D8735A">
      <w:pPr>
        <w:pStyle w:val="parrafos"/>
        <w:spacing w:after="240"/>
        <w:ind w:firstLine="720"/>
        <w:rPr>
          <w:lang w:val="es-ES_tradnl"/>
        </w:rPr>
      </w:pPr>
      <w:r w:rsidRPr="009A7CF0">
        <w:rPr>
          <w:lang w:val="es-ES_tradnl"/>
        </w:rPr>
        <w:t xml:space="preserve"> </w:t>
      </w:r>
      <w:r w:rsidR="003F0916" w:rsidRPr="009A7CF0">
        <w:rPr>
          <w:lang w:val="es-ES_tradnl"/>
        </w:rPr>
        <w:t>De la petición inicial, se desprende que</w:t>
      </w:r>
      <w:r w:rsidR="006F4298" w:rsidRPr="009A7CF0">
        <w:rPr>
          <w:lang w:val="es-ES_tradnl"/>
        </w:rPr>
        <w:t xml:space="preserve"> en lo fundamental</w:t>
      </w:r>
      <w:r w:rsidR="003F0916" w:rsidRPr="009A7CF0">
        <w:rPr>
          <w:lang w:val="es-ES_tradnl"/>
        </w:rPr>
        <w:t xml:space="preserve"> </w:t>
      </w:r>
      <w:r w:rsidR="0057073E" w:rsidRPr="009A7CF0">
        <w:rPr>
          <w:lang w:val="es-ES_tradnl"/>
        </w:rPr>
        <w:t>el peticionario y presunta víctima</w:t>
      </w:r>
      <w:r w:rsidR="003F0916" w:rsidRPr="009A7CF0">
        <w:rPr>
          <w:lang w:val="es-ES_tradnl"/>
        </w:rPr>
        <w:t xml:space="preserve"> cuestiona la competencia </w:t>
      </w:r>
      <w:r w:rsidR="0069118E" w:rsidRPr="009A7CF0">
        <w:rPr>
          <w:lang w:val="es-ES_tradnl"/>
        </w:rPr>
        <w:t xml:space="preserve">para </w:t>
      </w:r>
      <w:r w:rsidR="00AC46E8" w:rsidRPr="009A7CF0">
        <w:rPr>
          <w:lang w:val="es-ES_tradnl"/>
        </w:rPr>
        <w:t xml:space="preserve">tramitar la </w:t>
      </w:r>
      <w:r w:rsidR="0069118E" w:rsidRPr="009A7CF0">
        <w:rPr>
          <w:lang w:val="es-ES_tradnl"/>
        </w:rPr>
        <w:t xml:space="preserve">consulta </w:t>
      </w:r>
      <w:r w:rsidR="005B333B" w:rsidRPr="009A7CF0">
        <w:rPr>
          <w:lang w:val="es-ES_tradnl"/>
        </w:rPr>
        <w:t xml:space="preserve">de </w:t>
      </w:r>
      <w:r w:rsidR="0069118E" w:rsidRPr="009A7CF0">
        <w:rPr>
          <w:lang w:val="es-ES_tradnl"/>
        </w:rPr>
        <w:t xml:space="preserve">la sentencia </w:t>
      </w:r>
      <w:r w:rsidR="005B333B" w:rsidRPr="009A7CF0">
        <w:rPr>
          <w:lang w:val="es-ES_tradnl"/>
        </w:rPr>
        <w:t xml:space="preserve">proferida en 1995 </w:t>
      </w:r>
      <w:r w:rsidR="0069118E" w:rsidRPr="009A7CF0">
        <w:rPr>
          <w:lang w:val="es-ES_tradnl"/>
        </w:rPr>
        <w:t>que l</w:t>
      </w:r>
      <w:r w:rsidR="005B333B" w:rsidRPr="009A7CF0">
        <w:rPr>
          <w:lang w:val="es-ES_tradnl"/>
        </w:rPr>
        <w:t>iquidó</w:t>
      </w:r>
      <w:r w:rsidR="0069118E" w:rsidRPr="009A7CF0">
        <w:rPr>
          <w:lang w:val="es-ES_tradnl"/>
        </w:rPr>
        <w:t xml:space="preserve"> </w:t>
      </w:r>
      <w:r w:rsidR="005B333B" w:rsidRPr="009A7CF0">
        <w:rPr>
          <w:lang w:val="es-ES_tradnl"/>
        </w:rPr>
        <w:t>su</w:t>
      </w:r>
      <w:r w:rsidR="0069118E" w:rsidRPr="009A7CF0">
        <w:rPr>
          <w:lang w:val="es-ES_tradnl"/>
        </w:rPr>
        <w:t xml:space="preserve"> pensión.</w:t>
      </w:r>
    </w:p>
    <w:p w14:paraId="6ACF5C95" w14:textId="20F9F224" w:rsidR="00F97D59" w:rsidRPr="009A7CF0" w:rsidRDefault="00242AFF" w:rsidP="00D8735A">
      <w:pPr>
        <w:pStyle w:val="parrafos"/>
        <w:spacing w:after="240"/>
        <w:ind w:firstLine="720"/>
        <w:rPr>
          <w:lang w:val="es-ES_tradnl"/>
        </w:rPr>
      </w:pPr>
      <w:r w:rsidRPr="009A7CF0">
        <w:rPr>
          <w:lang w:val="es-ES_tradnl"/>
        </w:rPr>
        <w:t>La parte peticionaria rela</w:t>
      </w:r>
      <w:r w:rsidR="004829F7" w:rsidRPr="009A7CF0">
        <w:rPr>
          <w:lang w:val="es-ES_tradnl"/>
        </w:rPr>
        <w:t>ta que el Sr. Rodríguez Mejía</w:t>
      </w:r>
      <w:r w:rsidR="0034769F" w:rsidRPr="009A7CF0">
        <w:rPr>
          <w:lang w:val="es-ES_tradnl"/>
        </w:rPr>
        <w:t xml:space="preserve"> instauró una demanda laboral contra la Empresa de Puertos de Colombia (en adelante “COLPUERTOS”)</w:t>
      </w:r>
      <w:r w:rsidR="00DE12E9" w:rsidRPr="009A7CF0">
        <w:rPr>
          <w:lang w:val="es-ES_tradnl"/>
        </w:rPr>
        <w:t xml:space="preserve"> para la cual trabajó,</w:t>
      </w:r>
      <w:r w:rsidR="00DD242A" w:rsidRPr="009A7CF0">
        <w:rPr>
          <w:lang w:val="es-ES_tradnl"/>
        </w:rPr>
        <w:t xml:space="preserve"> reclamando la reliquidación de sus prestaciones sociales con base en la convención colectiva suscrita </w:t>
      </w:r>
      <w:r w:rsidR="00286879" w:rsidRPr="009A7CF0">
        <w:rPr>
          <w:lang w:val="es-ES_tradnl"/>
        </w:rPr>
        <w:t xml:space="preserve">con </w:t>
      </w:r>
      <w:r w:rsidR="00DD242A" w:rsidRPr="009A7CF0">
        <w:rPr>
          <w:lang w:val="es-ES_tradnl"/>
        </w:rPr>
        <w:t xml:space="preserve">el sindicato de COLPUERTOS. </w:t>
      </w:r>
      <w:r w:rsidR="00A56136" w:rsidRPr="009A7CF0">
        <w:rPr>
          <w:lang w:val="es-ES_tradnl"/>
        </w:rPr>
        <w:t>Señala que el 7 de febrero de 1995 el juez laboral condenó a la empresa demandada a reconocer un</w:t>
      </w:r>
      <w:r w:rsidR="0032225F" w:rsidRPr="009A7CF0">
        <w:rPr>
          <w:lang w:val="es-ES_tradnl"/>
        </w:rPr>
        <w:t>a pensión superior y ordenó que el reajuste pensional se aplicara a partir de agosto de 1992, por lo que condenó a la empresa a pagar intereses moratorios.</w:t>
      </w:r>
      <w:r w:rsidR="006722DE" w:rsidRPr="009A7CF0">
        <w:rPr>
          <w:lang w:val="es-ES_tradnl"/>
        </w:rPr>
        <w:t xml:space="preserve"> Refiere que, de manera posterior, el proceso fue objeto de solicitud de nulidad</w:t>
      </w:r>
      <w:r w:rsidR="002A7273" w:rsidRPr="009A7CF0">
        <w:rPr>
          <w:lang w:val="es-ES_tradnl"/>
        </w:rPr>
        <w:t xml:space="preserve">, la cual fue rechazada el 30 de julio de 2001, </w:t>
      </w:r>
      <w:r w:rsidR="00FB025E" w:rsidRPr="009A7CF0">
        <w:rPr>
          <w:lang w:val="es-ES_tradnl"/>
        </w:rPr>
        <w:t xml:space="preserve">pero ésta fue remitida al Tribunal Superior de Barranquilla, que revocó la decisión </w:t>
      </w:r>
      <w:r w:rsidR="00201D08" w:rsidRPr="009A7CF0">
        <w:rPr>
          <w:lang w:val="es-ES_tradnl"/>
        </w:rPr>
        <w:t xml:space="preserve">y </w:t>
      </w:r>
      <w:r w:rsidR="00FB025E" w:rsidRPr="009A7CF0">
        <w:rPr>
          <w:lang w:val="es-ES_tradnl"/>
        </w:rPr>
        <w:t>ordenó que se surtiera el grado jurisdiccional de consulta</w:t>
      </w:r>
      <w:r w:rsidR="007074DC" w:rsidRPr="009A7CF0">
        <w:rPr>
          <w:lang w:val="es-ES_tradnl"/>
        </w:rPr>
        <w:t xml:space="preserve">, dentro del cual, se </w:t>
      </w:r>
      <w:r w:rsidR="00176484" w:rsidRPr="009A7CF0">
        <w:rPr>
          <w:lang w:val="es-ES_tradnl"/>
        </w:rPr>
        <w:t xml:space="preserve">reliquidó la pensión del Sr. Rodríguez Mejía, se disminuyó y se </w:t>
      </w:r>
      <w:r w:rsidR="00D83AE2" w:rsidRPr="009A7CF0">
        <w:rPr>
          <w:lang w:val="es-ES_tradnl"/>
        </w:rPr>
        <w:t>conden</w:t>
      </w:r>
      <w:r w:rsidR="00176484" w:rsidRPr="009A7CF0">
        <w:rPr>
          <w:lang w:val="es-ES_tradnl"/>
        </w:rPr>
        <w:t xml:space="preserve">ó </w:t>
      </w:r>
      <w:r w:rsidR="00D83AE2" w:rsidRPr="009A7CF0">
        <w:rPr>
          <w:lang w:val="es-ES_tradnl"/>
        </w:rPr>
        <w:t>a la presunta víctima</w:t>
      </w:r>
      <w:r w:rsidR="005D1660" w:rsidRPr="009A7CF0">
        <w:rPr>
          <w:lang w:val="es-ES_tradnl"/>
        </w:rPr>
        <w:t xml:space="preserve"> a</w:t>
      </w:r>
      <w:r w:rsidR="00D83AE2" w:rsidRPr="009A7CF0">
        <w:rPr>
          <w:lang w:val="es-ES_tradnl"/>
        </w:rPr>
        <w:t xml:space="preserve"> </w:t>
      </w:r>
      <w:r w:rsidR="002C054D" w:rsidRPr="009A7CF0">
        <w:rPr>
          <w:lang w:val="es-ES_tradnl"/>
        </w:rPr>
        <w:t xml:space="preserve">reembolsar una suma de </w:t>
      </w:r>
      <w:r w:rsidR="00D81B03" w:rsidRPr="009A7CF0">
        <w:rPr>
          <w:lang w:val="es-ES_tradnl"/>
        </w:rPr>
        <w:t xml:space="preserve">aproximadamente </w:t>
      </w:r>
      <w:r w:rsidR="00391563" w:rsidRPr="009A7CF0">
        <w:rPr>
          <w:lang w:val="es-ES_tradnl"/>
        </w:rPr>
        <w:t>$</w:t>
      </w:r>
      <w:r w:rsidR="00852A92" w:rsidRPr="009A7CF0">
        <w:rPr>
          <w:lang w:val="es-ES_tradnl"/>
        </w:rPr>
        <w:t>62.953 dólares estadounidenses para la época de los hechos</w:t>
      </w:r>
      <w:r w:rsidR="00D81B03" w:rsidRPr="009A7CF0">
        <w:rPr>
          <w:lang w:val="es-ES_tradnl"/>
        </w:rPr>
        <w:t xml:space="preserve"> a favor de COLPUERTOS</w:t>
      </w:r>
      <w:r w:rsidR="00852A92" w:rsidRPr="009A7CF0">
        <w:rPr>
          <w:lang w:val="es-ES_tradnl"/>
        </w:rPr>
        <w:t>.</w:t>
      </w:r>
      <w:r w:rsidR="00270451" w:rsidRPr="009A7CF0">
        <w:rPr>
          <w:lang w:val="es-ES_tradnl"/>
        </w:rPr>
        <w:t xml:space="preserve"> Ante ello, </w:t>
      </w:r>
      <w:r w:rsidR="00F76A9E" w:rsidRPr="009A7CF0">
        <w:rPr>
          <w:lang w:val="es-ES_tradnl"/>
        </w:rPr>
        <w:t>afirma</w:t>
      </w:r>
      <w:r w:rsidR="00270451" w:rsidRPr="009A7CF0">
        <w:rPr>
          <w:lang w:val="es-ES_tradnl"/>
        </w:rPr>
        <w:t xml:space="preserve"> que el Sr. Rodríguez Mejía interpuso un recurso de casación que fue </w:t>
      </w:r>
      <w:r w:rsidR="006C5206" w:rsidRPr="009A7CF0">
        <w:rPr>
          <w:lang w:val="es-ES_tradnl"/>
        </w:rPr>
        <w:t xml:space="preserve">rechazado por la Corte Suprema de Justicia el </w:t>
      </w:r>
      <w:r w:rsidR="002F50DC" w:rsidRPr="009A7CF0">
        <w:rPr>
          <w:lang w:val="es-ES_tradnl"/>
        </w:rPr>
        <w:t>10 de noviembre de 2004 y una acción de tutela declarada improcedente el 5 de agosto de 2011.</w:t>
      </w:r>
    </w:p>
    <w:p w14:paraId="4D5CE41D" w14:textId="68AE1250" w:rsidR="00242AFF" w:rsidRPr="009A7CF0" w:rsidRDefault="00F97D59" w:rsidP="00D8735A">
      <w:pPr>
        <w:pStyle w:val="parrafos"/>
        <w:spacing w:after="240"/>
        <w:ind w:firstLine="720"/>
        <w:rPr>
          <w:lang w:val="es-ES_tradnl"/>
        </w:rPr>
      </w:pPr>
      <w:r w:rsidRPr="009A7CF0">
        <w:rPr>
          <w:lang w:val="es-ES_tradnl"/>
        </w:rPr>
        <w:t>Alega que</w:t>
      </w:r>
      <w:r w:rsidR="00D55083" w:rsidRPr="009A7CF0">
        <w:rPr>
          <w:lang w:val="es-ES_tradnl"/>
        </w:rPr>
        <w:t xml:space="preserve"> la consulta fue decidida por una Sala de Descongestión creada </w:t>
      </w:r>
      <w:r w:rsidRPr="009A7CF0">
        <w:rPr>
          <w:lang w:val="es-ES_tradnl"/>
        </w:rPr>
        <w:t xml:space="preserve">por el Acuerdo 1738 del Consejo Superior de la Judicatura </w:t>
      </w:r>
      <w:r w:rsidR="00D55083" w:rsidRPr="009A7CF0">
        <w:rPr>
          <w:lang w:val="es-ES_tradnl"/>
        </w:rPr>
        <w:t>de manera posterior a</w:t>
      </w:r>
      <w:r w:rsidR="00561572" w:rsidRPr="009A7CF0">
        <w:rPr>
          <w:lang w:val="es-ES_tradnl"/>
        </w:rPr>
        <w:t>l proceso, por lo cual,</w:t>
      </w:r>
      <w:r w:rsidR="00A75FAC" w:rsidRPr="009A7CF0">
        <w:rPr>
          <w:lang w:val="es-ES_tradnl"/>
        </w:rPr>
        <w:t xml:space="preserve"> a su juicio</w:t>
      </w:r>
      <w:r w:rsidR="00561572" w:rsidRPr="009A7CF0">
        <w:rPr>
          <w:lang w:val="es-ES_tradnl"/>
        </w:rPr>
        <w:t xml:space="preserve"> </w:t>
      </w:r>
      <w:r w:rsidRPr="009A7CF0">
        <w:rPr>
          <w:lang w:val="es-ES_tradnl"/>
        </w:rPr>
        <w:t>carece</w:t>
      </w:r>
      <w:r w:rsidR="00A75FAC" w:rsidRPr="009A7CF0">
        <w:rPr>
          <w:lang w:val="es-ES_tradnl"/>
        </w:rPr>
        <w:t>ría</w:t>
      </w:r>
      <w:r w:rsidRPr="009A7CF0">
        <w:rPr>
          <w:lang w:val="es-ES_tradnl"/>
        </w:rPr>
        <w:t xml:space="preserve"> de competencia por </w:t>
      </w:r>
      <w:r w:rsidR="00492E0F" w:rsidRPr="009A7CF0">
        <w:rPr>
          <w:lang w:val="es-ES_tradnl"/>
        </w:rPr>
        <w:t xml:space="preserve">tratarse de una Sala </w:t>
      </w:r>
      <w:r w:rsidRPr="009A7CF0">
        <w:rPr>
          <w:i/>
          <w:iCs/>
          <w:lang w:val="es-ES_tradnl"/>
        </w:rPr>
        <w:t>ad hoc</w:t>
      </w:r>
      <w:r w:rsidR="00946007" w:rsidRPr="009A7CF0">
        <w:rPr>
          <w:i/>
          <w:iCs/>
          <w:lang w:val="es-ES_tradnl"/>
        </w:rPr>
        <w:t>,</w:t>
      </w:r>
      <w:r w:rsidRPr="009A7CF0">
        <w:rPr>
          <w:lang w:val="es-ES_tradnl"/>
        </w:rPr>
        <w:t xml:space="preserve"> </w:t>
      </w:r>
      <w:r w:rsidR="00946007" w:rsidRPr="009A7CF0">
        <w:rPr>
          <w:lang w:val="es-ES_tradnl"/>
        </w:rPr>
        <w:t>circunstancia contraria a</w:t>
      </w:r>
      <w:r w:rsidRPr="009A7CF0">
        <w:rPr>
          <w:lang w:val="es-ES_tradnl"/>
        </w:rPr>
        <w:t>l respeto de las garantías judiciales. Además, a</w:t>
      </w:r>
      <w:r w:rsidR="00492E0F" w:rsidRPr="009A7CF0">
        <w:rPr>
          <w:lang w:val="es-ES_tradnl"/>
        </w:rPr>
        <w:t>duce</w:t>
      </w:r>
      <w:r w:rsidRPr="009A7CF0">
        <w:rPr>
          <w:lang w:val="es-ES_tradnl"/>
        </w:rPr>
        <w:t xml:space="preserve"> la violación del derecho a la propiedad privada por la disminución de su mesada pensional y la obligación de reintegrar el dinero que había recibido.</w:t>
      </w:r>
    </w:p>
    <w:p w14:paraId="3C3FED9C" w14:textId="38DA1D1B" w:rsidR="00F46822" w:rsidRDefault="00F46822" w:rsidP="00D8735A">
      <w:pPr>
        <w:pStyle w:val="parrafos"/>
        <w:spacing w:after="240"/>
        <w:ind w:firstLine="720"/>
        <w:rPr>
          <w:lang w:val="es-ES_tradnl"/>
        </w:rPr>
      </w:pPr>
      <w:r w:rsidRPr="009A7CF0">
        <w:rPr>
          <w:lang w:val="es-ES_tradnl"/>
        </w:rPr>
        <w:t xml:space="preserve">La parte peticionaria </w:t>
      </w:r>
      <w:r w:rsidR="009B1996" w:rsidRPr="009A7CF0">
        <w:rPr>
          <w:lang w:val="es-ES_tradnl"/>
        </w:rPr>
        <w:t>asegura que se tramitó irregularmente el grado jurisdiccion</w:t>
      </w:r>
      <w:r w:rsidR="00F449F6" w:rsidRPr="009A7CF0">
        <w:rPr>
          <w:lang w:val="es-ES_tradnl"/>
        </w:rPr>
        <w:t>al</w:t>
      </w:r>
      <w:r w:rsidR="009B1996" w:rsidRPr="009A7CF0">
        <w:rPr>
          <w:lang w:val="es-ES_tradnl"/>
        </w:rPr>
        <w:t xml:space="preserve"> de consulta sobre el proceso que ya estaba archivado y ejecutoriado, lo cual, en entender del peticionario no era viable. </w:t>
      </w:r>
      <w:r w:rsidR="002F40B8" w:rsidRPr="009A7CF0">
        <w:rPr>
          <w:lang w:val="es-ES_tradnl" w:eastAsia="es-ES"/>
        </w:rPr>
        <w:t>So</w:t>
      </w:r>
      <w:r w:rsidRPr="009A7CF0">
        <w:rPr>
          <w:lang w:val="es-ES_tradnl" w:eastAsia="es-ES"/>
        </w:rPr>
        <w:t xml:space="preserve">stiene que el Estado es responsable de la violación del derecho al trabajo, por cuanto no respetó la negociación colectiva suscrita con el sindicato de </w:t>
      </w:r>
      <w:r w:rsidRPr="009A7CF0">
        <w:rPr>
          <w:lang w:val="es-ES_tradnl"/>
        </w:rPr>
        <w:t xml:space="preserve">COLPUERTOS, por medio de la cual, fijaron reconocimientos extralegales para calcular el monto de las pensiones de los trabajadores sindicalizados. </w:t>
      </w:r>
    </w:p>
    <w:p w14:paraId="743C4FF3" w14:textId="77777777" w:rsidR="00D8735A" w:rsidRPr="009A7CF0" w:rsidRDefault="00D8735A" w:rsidP="00D8735A">
      <w:pPr>
        <w:pStyle w:val="parrafos"/>
        <w:numPr>
          <w:ilvl w:val="0"/>
          <w:numId w:val="0"/>
        </w:numPr>
        <w:spacing w:after="240"/>
        <w:ind w:left="720"/>
        <w:rPr>
          <w:lang w:val="es-ES_tradnl"/>
        </w:rPr>
      </w:pPr>
    </w:p>
    <w:p w14:paraId="341E9DAE" w14:textId="110C8DC0" w:rsidR="00D12193" w:rsidRPr="009A7CF0" w:rsidRDefault="0022273F" w:rsidP="00D8735A">
      <w:pPr>
        <w:pStyle w:val="Heading2"/>
      </w:pPr>
      <w:r w:rsidRPr="009A7CF0">
        <w:t>E</w:t>
      </w:r>
      <w:r w:rsidR="000845FE" w:rsidRPr="009A7CF0">
        <w:t xml:space="preserve">l </w:t>
      </w:r>
      <w:r w:rsidR="00CD262F" w:rsidRPr="009A7CF0">
        <w:t>E</w:t>
      </w:r>
      <w:r w:rsidRPr="009A7CF0">
        <w:t>stado</w:t>
      </w:r>
      <w:r w:rsidR="00CC63CF" w:rsidRPr="009A7CF0">
        <w:t xml:space="preserve"> </w:t>
      </w:r>
      <w:r w:rsidR="00CD262F" w:rsidRPr="009A7CF0">
        <w:t>colombiano</w:t>
      </w:r>
    </w:p>
    <w:p w14:paraId="1593E831" w14:textId="77777777" w:rsidR="007C756A" w:rsidRPr="009A7CF0" w:rsidRDefault="007C756A" w:rsidP="00914740">
      <w:pPr>
        <w:tabs>
          <w:tab w:val="left" w:pos="360"/>
        </w:tabs>
        <w:suppressAutoHyphens/>
        <w:rPr>
          <w:rFonts w:asciiTheme="majorHAnsi" w:hAnsiTheme="majorHAnsi"/>
          <w:sz w:val="20"/>
          <w:szCs w:val="20"/>
          <w:lang w:val="es-ES_tradnl"/>
        </w:rPr>
      </w:pPr>
    </w:p>
    <w:p w14:paraId="3FF8912A" w14:textId="5E617CF0" w:rsidR="00A03075" w:rsidRPr="009A7CF0" w:rsidRDefault="005D704F" w:rsidP="00D8735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spacing w:after="240"/>
        <w:ind w:left="0" w:firstLine="720"/>
        <w:jc w:val="both"/>
        <w:rPr>
          <w:rFonts w:ascii="Cambria" w:hAnsi="Cambria"/>
          <w:color w:val="000000" w:themeColor="text1"/>
          <w:sz w:val="20"/>
          <w:szCs w:val="20"/>
          <w:lang w:val="es-ES_tradnl"/>
        </w:rPr>
      </w:pPr>
      <w:r w:rsidRPr="009A7CF0">
        <w:rPr>
          <w:rFonts w:ascii="Cambria" w:hAnsi="Cambria"/>
          <w:color w:val="000000" w:themeColor="text1"/>
          <w:sz w:val="20"/>
          <w:szCs w:val="20"/>
          <w:lang w:val="es-ES_tradnl"/>
        </w:rPr>
        <w:t>El Estado</w:t>
      </w:r>
      <w:r w:rsidR="00206EA3" w:rsidRPr="009A7CF0">
        <w:rPr>
          <w:rFonts w:ascii="Cambria" w:hAnsi="Cambria"/>
          <w:color w:val="000000" w:themeColor="text1"/>
          <w:sz w:val="20"/>
          <w:szCs w:val="20"/>
          <w:lang w:val="es-ES_tradnl"/>
        </w:rPr>
        <w:t xml:space="preserve">, por su parte, </w:t>
      </w:r>
      <w:r w:rsidR="0071607D" w:rsidRPr="009A7CF0">
        <w:rPr>
          <w:rFonts w:ascii="Cambria" w:hAnsi="Cambria"/>
          <w:color w:val="000000" w:themeColor="text1"/>
          <w:sz w:val="20"/>
          <w:szCs w:val="20"/>
          <w:lang w:val="es-ES_tradnl"/>
        </w:rPr>
        <w:t>pre</w:t>
      </w:r>
      <w:r w:rsidR="00A03075" w:rsidRPr="009A7CF0">
        <w:rPr>
          <w:rFonts w:ascii="Cambria" w:hAnsi="Cambria"/>
          <w:color w:val="000000" w:themeColor="text1"/>
          <w:sz w:val="20"/>
          <w:szCs w:val="20"/>
          <w:lang w:val="es-ES_tradnl"/>
        </w:rPr>
        <w:t>cisa, a modo de contexto, que los hechos denunciados tienen origen en el denominado “escándalo</w:t>
      </w:r>
      <w:r w:rsidR="008D7E55" w:rsidRPr="009A7CF0">
        <w:rPr>
          <w:rFonts w:ascii="Cambria" w:hAnsi="Cambria"/>
          <w:color w:val="000000" w:themeColor="text1"/>
          <w:sz w:val="20"/>
          <w:szCs w:val="20"/>
          <w:lang w:val="es-ES_tradnl"/>
        </w:rPr>
        <w:t xml:space="preserve"> </w:t>
      </w:r>
      <w:r w:rsidR="005F6D9A" w:rsidRPr="009A7CF0">
        <w:rPr>
          <w:rFonts w:ascii="Cambria" w:hAnsi="Cambria"/>
          <w:color w:val="000000" w:themeColor="text1"/>
          <w:sz w:val="20"/>
          <w:szCs w:val="20"/>
          <w:lang w:val="es-ES_tradnl"/>
        </w:rPr>
        <w:t>de</w:t>
      </w:r>
      <w:r w:rsidR="00A03075" w:rsidRPr="009A7CF0">
        <w:rPr>
          <w:rFonts w:ascii="Cambria" w:hAnsi="Cambria"/>
          <w:color w:val="000000" w:themeColor="text1"/>
          <w:sz w:val="20"/>
          <w:szCs w:val="20"/>
          <w:lang w:val="es-ES_tradnl"/>
        </w:rPr>
        <w:t xml:space="preserve"> FONCOLPUERTOS”, el cual ha sido catalogado como uno de los más grandes casos de corrupción del país. Reseña que, entre las irregularidades en las actuaciones de la empres</w:t>
      </w:r>
      <w:r w:rsidR="001B706E" w:rsidRPr="009A7CF0">
        <w:rPr>
          <w:rFonts w:ascii="Cambria" w:hAnsi="Cambria"/>
          <w:color w:val="000000" w:themeColor="text1"/>
          <w:sz w:val="20"/>
          <w:szCs w:val="20"/>
          <w:lang w:val="es-ES_tradnl"/>
        </w:rPr>
        <w:t>a COLPUERTOS</w:t>
      </w:r>
      <w:r w:rsidR="00A03075" w:rsidRPr="009A7CF0">
        <w:rPr>
          <w:rFonts w:ascii="Cambria" w:hAnsi="Cambria"/>
          <w:color w:val="000000" w:themeColor="text1"/>
          <w:sz w:val="20"/>
          <w:szCs w:val="20"/>
          <w:lang w:val="es-ES_tradnl"/>
        </w:rPr>
        <w:t xml:space="preserve">, ésta no realizaba aportes a la seguridad social, le otorgaba el 5% de sus utilidades a sus trabajadores y éstos sólo laboraban 290 días al año. Explica que en 1991 ante las anomalías presentadas en el manejo de los puertos y las constantes pérdidas que arrojaba dicha compañía, </w:t>
      </w:r>
      <w:r w:rsidR="00980ACA" w:rsidRPr="009A7CF0">
        <w:rPr>
          <w:rFonts w:ascii="Cambria" w:hAnsi="Cambria"/>
          <w:color w:val="000000" w:themeColor="text1"/>
          <w:sz w:val="20"/>
          <w:szCs w:val="20"/>
          <w:lang w:val="es-ES_tradnl"/>
        </w:rPr>
        <w:t xml:space="preserve">se </w:t>
      </w:r>
      <w:r w:rsidR="00A03075" w:rsidRPr="009A7CF0">
        <w:rPr>
          <w:rFonts w:ascii="Cambria" w:hAnsi="Cambria"/>
          <w:color w:val="000000" w:themeColor="text1"/>
          <w:sz w:val="20"/>
          <w:szCs w:val="20"/>
          <w:lang w:val="es-ES_tradnl"/>
        </w:rPr>
        <w:t>expidió la Ley de Puertos, que privatizó su administración y ordenó la liquidación de COLPUERTOS. Informa que mediante Decreto 036 de 1992 se creó</w:t>
      </w:r>
      <w:r w:rsidR="00B01B30" w:rsidRPr="009A7CF0">
        <w:rPr>
          <w:rFonts w:ascii="Cambria" w:hAnsi="Cambria"/>
          <w:color w:val="000000" w:themeColor="text1"/>
          <w:sz w:val="20"/>
          <w:szCs w:val="20"/>
          <w:lang w:val="es-ES_tradnl"/>
        </w:rPr>
        <w:t xml:space="preserve"> el</w:t>
      </w:r>
      <w:r w:rsidR="00A03075" w:rsidRPr="009A7CF0">
        <w:rPr>
          <w:rFonts w:ascii="Cambria" w:hAnsi="Cambria"/>
          <w:color w:val="000000" w:themeColor="text1"/>
          <w:sz w:val="20"/>
          <w:szCs w:val="20"/>
          <w:lang w:val="es-ES_tradnl"/>
        </w:rPr>
        <w:t xml:space="preserve"> </w:t>
      </w:r>
      <w:r w:rsidR="00B01B30" w:rsidRPr="009A7CF0">
        <w:rPr>
          <w:rFonts w:ascii="Cambria" w:hAnsi="Cambria"/>
          <w:color w:val="000000" w:themeColor="text1"/>
          <w:sz w:val="20"/>
          <w:szCs w:val="20"/>
          <w:lang w:val="es-ES_tradnl"/>
        </w:rPr>
        <w:t xml:space="preserve">Fondo de Pasivo Social de la Empresa Puertos de Colombia (en adelante “FONCOLPUERTOS”) </w:t>
      </w:r>
      <w:r w:rsidR="00A03075" w:rsidRPr="009A7CF0">
        <w:rPr>
          <w:rFonts w:ascii="Cambria" w:hAnsi="Cambria"/>
          <w:color w:val="000000" w:themeColor="text1"/>
          <w:sz w:val="20"/>
          <w:szCs w:val="20"/>
          <w:lang w:val="es-ES_tradnl"/>
        </w:rPr>
        <w:t xml:space="preserve">como establecimiento </w:t>
      </w:r>
      <w:r w:rsidR="00AD006B" w:rsidRPr="009A7CF0">
        <w:rPr>
          <w:rFonts w:ascii="Cambria" w:hAnsi="Cambria"/>
          <w:color w:val="000000" w:themeColor="text1"/>
          <w:sz w:val="20"/>
          <w:szCs w:val="20"/>
          <w:lang w:val="es-ES_tradnl"/>
        </w:rPr>
        <w:t>p</w:t>
      </w:r>
      <w:r w:rsidR="00A03075" w:rsidRPr="009A7CF0">
        <w:rPr>
          <w:rFonts w:ascii="Cambria" w:hAnsi="Cambria"/>
          <w:color w:val="000000" w:themeColor="text1"/>
          <w:sz w:val="20"/>
          <w:szCs w:val="20"/>
          <w:lang w:val="es-ES_tradnl"/>
        </w:rPr>
        <w:t xml:space="preserve">úblico de </w:t>
      </w:r>
      <w:r w:rsidR="00AD006B" w:rsidRPr="009A7CF0">
        <w:rPr>
          <w:rFonts w:ascii="Cambria" w:hAnsi="Cambria"/>
          <w:color w:val="000000" w:themeColor="text1"/>
          <w:sz w:val="20"/>
          <w:szCs w:val="20"/>
          <w:lang w:val="es-ES_tradnl"/>
        </w:rPr>
        <w:t>o</w:t>
      </w:r>
      <w:r w:rsidR="00A03075" w:rsidRPr="009A7CF0">
        <w:rPr>
          <w:rFonts w:ascii="Cambria" w:hAnsi="Cambria"/>
          <w:color w:val="000000" w:themeColor="text1"/>
          <w:sz w:val="20"/>
          <w:szCs w:val="20"/>
          <w:lang w:val="es-ES_tradnl"/>
        </w:rPr>
        <w:t xml:space="preserve">rden </w:t>
      </w:r>
      <w:r w:rsidR="00AD006B" w:rsidRPr="009A7CF0">
        <w:rPr>
          <w:rFonts w:ascii="Cambria" w:hAnsi="Cambria"/>
          <w:color w:val="000000" w:themeColor="text1"/>
          <w:sz w:val="20"/>
          <w:szCs w:val="20"/>
          <w:lang w:val="es-ES_tradnl"/>
        </w:rPr>
        <w:t>n</w:t>
      </w:r>
      <w:r w:rsidR="00A03075" w:rsidRPr="009A7CF0">
        <w:rPr>
          <w:rFonts w:ascii="Cambria" w:hAnsi="Cambria"/>
          <w:color w:val="000000" w:themeColor="text1"/>
          <w:sz w:val="20"/>
          <w:szCs w:val="20"/>
          <w:lang w:val="es-ES_tradnl"/>
        </w:rPr>
        <w:t>acional adscrito al Ministerio de Transportes, y encargado de administrar el pago de distintos derechos a los extrabajadores de COLPUERTOS.</w:t>
      </w:r>
    </w:p>
    <w:p w14:paraId="3DE5C728" w14:textId="498461C8" w:rsidR="00A03075" w:rsidRPr="009A7CF0" w:rsidRDefault="00A03075" w:rsidP="00D8735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spacing w:after="240"/>
        <w:ind w:left="0" w:firstLine="720"/>
        <w:jc w:val="both"/>
        <w:rPr>
          <w:rFonts w:ascii="Cambria" w:hAnsi="Cambria"/>
          <w:color w:val="000000" w:themeColor="text1"/>
          <w:sz w:val="20"/>
          <w:szCs w:val="20"/>
          <w:lang w:val="es-ES_tradnl"/>
        </w:rPr>
      </w:pPr>
      <w:r w:rsidRPr="009A7CF0">
        <w:rPr>
          <w:rFonts w:ascii="Cambria" w:hAnsi="Cambria"/>
          <w:color w:val="000000" w:themeColor="text1"/>
          <w:sz w:val="20"/>
          <w:szCs w:val="20"/>
          <w:lang w:val="es-ES_tradnl"/>
        </w:rPr>
        <w:t>En este contexto, el Estado aduce que los abogados de los extrabajadores y otras autoridades judiciales, aprovechando el caos de los archivos, iniciaron una serie de acciones administrativas y judiciales, sin sustento legal, encaminadas a defraudar en millonarias sumas de dinero los intereses del Estado colombiano, a través de la reclamación de reliquidaciones prestacionales y de cesantías definitivas. Indica que muchas demandas no cumplían con los requisitos legales para ser admitidas, sin embargo, eran concedidas sin motivación adecuada. Tal situación facilitó que los directores generales de</w:t>
      </w:r>
      <w:r w:rsidR="00E6393B" w:rsidRPr="009A7CF0">
        <w:rPr>
          <w:rFonts w:ascii="Cambria" w:hAnsi="Cambria"/>
          <w:color w:val="000000" w:themeColor="text1"/>
          <w:sz w:val="20"/>
          <w:szCs w:val="20"/>
          <w:lang w:val="es-ES_tradnl"/>
        </w:rPr>
        <w:t xml:space="preserve">l </w:t>
      </w:r>
      <w:r w:rsidRPr="009A7CF0">
        <w:rPr>
          <w:rFonts w:ascii="Cambria" w:hAnsi="Cambria"/>
          <w:color w:val="000000" w:themeColor="text1"/>
          <w:sz w:val="20"/>
          <w:szCs w:val="20"/>
          <w:lang w:val="es-ES_tradnl"/>
        </w:rPr>
        <w:t xml:space="preserve">expidieran resoluciones de reconocimientos y pagos por acreencias laborales inexistentes a </w:t>
      </w:r>
      <w:r w:rsidR="001D780B" w:rsidRPr="009A7CF0">
        <w:rPr>
          <w:rFonts w:ascii="Cambria" w:hAnsi="Cambria"/>
          <w:color w:val="000000" w:themeColor="text1"/>
          <w:sz w:val="20"/>
          <w:szCs w:val="20"/>
          <w:lang w:val="es-ES_tradnl"/>
        </w:rPr>
        <w:t xml:space="preserve">favor de </w:t>
      </w:r>
      <w:r w:rsidRPr="009A7CF0">
        <w:rPr>
          <w:rFonts w:ascii="Cambria" w:hAnsi="Cambria"/>
          <w:color w:val="000000" w:themeColor="text1"/>
          <w:sz w:val="20"/>
          <w:szCs w:val="20"/>
          <w:lang w:val="es-ES_tradnl"/>
        </w:rPr>
        <w:t>los extrabajadores, en connivencia con jueces, inspectores de trabajo y los abogados de las presuntas víctimas.</w:t>
      </w:r>
    </w:p>
    <w:p w14:paraId="0CC8CF5F" w14:textId="6C68F4FD" w:rsidR="009B6F5F" w:rsidRPr="009A7CF0" w:rsidRDefault="009B6F5F" w:rsidP="00D8735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spacing w:after="240"/>
        <w:ind w:left="0" w:firstLine="720"/>
        <w:jc w:val="both"/>
        <w:rPr>
          <w:rFonts w:ascii="Cambria" w:hAnsi="Cambria"/>
          <w:color w:val="000000" w:themeColor="text1"/>
          <w:sz w:val="20"/>
          <w:szCs w:val="20"/>
          <w:lang w:val="es-ES_tradnl"/>
        </w:rPr>
      </w:pPr>
      <w:r w:rsidRPr="009A7CF0">
        <w:rPr>
          <w:rFonts w:ascii="Cambria" w:hAnsi="Cambria"/>
          <w:color w:val="000000" w:themeColor="text1"/>
          <w:sz w:val="20"/>
          <w:szCs w:val="20"/>
          <w:lang w:val="es-ES_tradnl"/>
        </w:rPr>
        <w:t>Colombia enfatiza que, d</w:t>
      </w:r>
      <w:r w:rsidR="00A03075" w:rsidRPr="009A7CF0">
        <w:rPr>
          <w:rFonts w:ascii="Cambria" w:hAnsi="Cambria"/>
          <w:color w:val="000000" w:themeColor="text1"/>
          <w:sz w:val="20"/>
          <w:szCs w:val="20"/>
          <w:lang w:val="es-ES_tradnl"/>
        </w:rPr>
        <w:t xml:space="preserve">ebido a ello, </w:t>
      </w:r>
      <w:r w:rsidR="006A782B" w:rsidRPr="009A7CF0">
        <w:rPr>
          <w:rFonts w:ascii="Cambria" w:hAnsi="Cambria"/>
          <w:color w:val="000000" w:themeColor="text1"/>
          <w:sz w:val="20"/>
          <w:szCs w:val="20"/>
          <w:lang w:val="es-ES_tradnl"/>
        </w:rPr>
        <w:t>las autoridades jurisdiccionales en materia laboral revisaron las sentencias de primera instancia que beneficiaron a los extrabajadores de COLPUERTOS, mediante procedimientos de consulta, y revocaron las referidas decisiones a fin de atender el desfalco de FONCOLPUERTOS.</w:t>
      </w:r>
    </w:p>
    <w:p w14:paraId="4E518234" w14:textId="6F8C906D" w:rsidR="0015235D" w:rsidRPr="009A7CF0" w:rsidRDefault="006A782B" w:rsidP="00D8735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spacing w:after="240"/>
        <w:ind w:left="0" w:firstLine="720"/>
        <w:jc w:val="both"/>
        <w:rPr>
          <w:rFonts w:ascii="Cambria" w:hAnsi="Cambria"/>
          <w:color w:val="000000" w:themeColor="text1"/>
          <w:sz w:val="20"/>
          <w:szCs w:val="20"/>
          <w:lang w:val="es-ES_tradnl"/>
        </w:rPr>
      </w:pPr>
      <w:r w:rsidRPr="009A7CF0">
        <w:rPr>
          <w:rFonts w:ascii="Cambria" w:hAnsi="Cambria"/>
          <w:color w:val="000000" w:themeColor="text1"/>
          <w:sz w:val="20"/>
          <w:szCs w:val="20"/>
          <w:lang w:val="es-ES_tradnl"/>
        </w:rPr>
        <w:t>En el presente caso, el Estado explica que, si bien el Sr. Rodríguez Mejía demandó a FONCOLPUERTOS y ganó la demanda en primera instancia e</w:t>
      </w:r>
      <w:r w:rsidR="00DB2AD6" w:rsidRPr="009A7CF0">
        <w:rPr>
          <w:rFonts w:ascii="Cambria" w:hAnsi="Cambria"/>
          <w:color w:val="000000" w:themeColor="text1"/>
          <w:sz w:val="20"/>
          <w:szCs w:val="20"/>
          <w:lang w:val="es-ES_tradnl"/>
        </w:rPr>
        <w:t>l 7 de febrero de</w:t>
      </w:r>
      <w:r w:rsidRPr="009A7CF0">
        <w:rPr>
          <w:rFonts w:ascii="Cambria" w:hAnsi="Cambria"/>
          <w:color w:val="000000" w:themeColor="text1"/>
          <w:sz w:val="20"/>
          <w:szCs w:val="20"/>
          <w:lang w:val="es-ES_tradnl"/>
        </w:rPr>
        <w:t xml:space="preserve"> 1995, el proceso fue archivado porque ninguna de las partes apeló y, en consecuencia, la sentencia quedó de primera instancia ejecutoriada. Sin embargo, Colombia aduce que el archivo de la sentencia fue irregular, puesto que, de acuerdo con la legislación interna, correspondía al juez de primera instancia enviar el proceso a consulta a su superior.</w:t>
      </w:r>
      <w:r w:rsidR="00C615C8" w:rsidRPr="009A7CF0">
        <w:rPr>
          <w:rFonts w:ascii="Cambria" w:hAnsi="Cambria"/>
          <w:color w:val="000000" w:themeColor="text1"/>
          <w:sz w:val="20"/>
          <w:szCs w:val="20"/>
          <w:lang w:val="es-ES_tradnl"/>
        </w:rPr>
        <w:t xml:space="preserve"> Indica que dicha consulta se surtió y el 29 de julio de 2003 el Tribunal Superior del Distrito Judicial de Santa Rosa de Viterbo</w:t>
      </w:r>
      <w:r w:rsidR="002A31EF" w:rsidRPr="009A7CF0">
        <w:rPr>
          <w:rFonts w:ascii="Cambria" w:hAnsi="Cambria"/>
          <w:color w:val="000000" w:themeColor="text1"/>
          <w:sz w:val="20"/>
          <w:szCs w:val="20"/>
          <w:lang w:val="es-ES_tradnl"/>
        </w:rPr>
        <w:t>, el cual</w:t>
      </w:r>
      <w:r w:rsidR="00C615C8" w:rsidRPr="009A7CF0">
        <w:rPr>
          <w:rFonts w:ascii="Cambria" w:hAnsi="Cambria"/>
          <w:color w:val="000000" w:themeColor="text1"/>
          <w:sz w:val="20"/>
          <w:szCs w:val="20"/>
          <w:lang w:val="es-ES_tradnl"/>
        </w:rPr>
        <w:t xml:space="preserve"> </w:t>
      </w:r>
      <w:r w:rsidR="00863A92" w:rsidRPr="009A7CF0">
        <w:rPr>
          <w:rFonts w:ascii="Cambria" w:hAnsi="Cambria"/>
          <w:color w:val="000000" w:themeColor="text1"/>
          <w:sz w:val="20"/>
          <w:szCs w:val="20"/>
          <w:lang w:val="es-ES_tradnl"/>
        </w:rPr>
        <w:t>decidió revocar la sentencia de primera instancia, y absolvió a FONCOLPUERTOS de la reliquidación demandada.</w:t>
      </w:r>
    </w:p>
    <w:p w14:paraId="3BB58596" w14:textId="32121451" w:rsidR="00F5261B" w:rsidRPr="009A7CF0" w:rsidRDefault="00D36A55" w:rsidP="00D8735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spacing w:after="240"/>
        <w:ind w:left="0" w:firstLine="720"/>
        <w:jc w:val="both"/>
        <w:rPr>
          <w:rFonts w:ascii="Cambria" w:hAnsi="Cambria"/>
          <w:color w:val="000000" w:themeColor="text1"/>
          <w:sz w:val="20"/>
          <w:szCs w:val="20"/>
          <w:lang w:val="es-ES_tradnl"/>
        </w:rPr>
      </w:pPr>
      <w:r w:rsidRPr="009A7CF0">
        <w:rPr>
          <w:rFonts w:ascii="Cambria" w:hAnsi="Cambria"/>
          <w:color w:val="000000" w:themeColor="text1"/>
          <w:sz w:val="20"/>
          <w:szCs w:val="20"/>
          <w:lang w:val="es-ES_tradnl"/>
        </w:rPr>
        <w:t xml:space="preserve">Colombia </w:t>
      </w:r>
      <w:r w:rsidR="008E0A02" w:rsidRPr="009A7CF0">
        <w:rPr>
          <w:rFonts w:ascii="Cambria" w:hAnsi="Cambria"/>
          <w:color w:val="000000" w:themeColor="text1"/>
          <w:sz w:val="20"/>
          <w:szCs w:val="20"/>
          <w:lang w:val="es-ES_tradnl"/>
        </w:rPr>
        <w:t>r</w:t>
      </w:r>
      <w:r w:rsidR="0015235D" w:rsidRPr="009A7CF0">
        <w:rPr>
          <w:rFonts w:ascii="Cambria" w:hAnsi="Cambria"/>
          <w:color w:val="000000" w:themeColor="text1"/>
          <w:sz w:val="20"/>
          <w:szCs w:val="20"/>
          <w:lang w:val="es-ES_tradnl"/>
        </w:rPr>
        <w:t>elata que, a</w:t>
      </w:r>
      <w:r w:rsidR="006A782B" w:rsidRPr="009A7CF0">
        <w:rPr>
          <w:rFonts w:ascii="Cambria" w:hAnsi="Cambria"/>
          <w:color w:val="000000" w:themeColor="text1"/>
          <w:sz w:val="20"/>
          <w:szCs w:val="20"/>
          <w:lang w:val="es-ES_tradnl"/>
        </w:rPr>
        <w:t xml:space="preserve"> raíz de una sentencia de</w:t>
      </w:r>
      <w:r w:rsidR="00351F0D" w:rsidRPr="009A7CF0">
        <w:rPr>
          <w:rFonts w:ascii="Cambria" w:hAnsi="Cambria"/>
          <w:color w:val="000000" w:themeColor="text1"/>
          <w:sz w:val="20"/>
          <w:szCs w:val="20"/>
          <w:lang w:val="es-ES_tradnl"/>
        </w:rPr>
        <w:t xml:space="preserve"> unificación </w:t>
      </w:r>
      <w:r w:rsidR="0084314A" w:rsidRPr="009A7CF0">
        <w:rPr>
          <w:rFonts w:ascii="Cambria" w:hAnsi="Cambria"/>
          <w:color w:val="000000" w:themeColor="text1"/>
          <w:sz w:val="20"/>
          <w:szCs w:val="20"/>
          <w:lang w:val="es-ES_tradnl"/>
        </w:rPr>
        <w:t>proferida por</w:t>
      </w:r>
      <w:r w:rsidR="006A782B" w:rsidRPr="009A7CF0">
        <w:rPr>
          <w:rFonts w:ascii="Cambria" w:hAnsi="Cambria"/>
          <w:color w:val="000000" w:themeColor="text1"/>
          <w:sz w:val="20"/>
          <w:szCs w:val="20"/>
          <w:lang w:val="es-ES_tradnl"/>
        </w:rPr>
        <w:t xml:space="preserve"> la Corte Constitucional de 1999</w:t>
      </w:r>
      <w:r w:rsidR="00351F0D" w:rsidRPr="009A7CF0">
        <w:rPr>
          <w:rFonts w:ascii="Cambria" w:hAnsi="Cambria"/>
          <w:color w:val="000000" w:themeColor="text1"/>
          <w:sz w:val="20"/>
          <w:szCs w:val="20"/>
          <w:lang w:val="es-ES_tradnl"/>
        </w:rPr>
        <w:t>,</w:t>
      </w:r>
      <w:r w:rsidR="006A782B" w:rsidRPr="009A7CF0">
        <w:rPr>
          <w:rFonts w:ascii="Cambria" w:hAnsi="Cambria"/>
          <w:color w:val="000000" w:themeColor="text1"/>
          <w:sz w:val="20"/>
          <w:szCs w:val="20"/>
          <w:lang w:val="es-ES_tradnl"/>
        </w:rPr>
        <w:t xml:space="preserve"> </w:t>
      </w:r>
      <w:r w:rsidR="00405095" w:rsidRPr="009A7CF0">
        <w:rPr>
          <w:rFonts w:ascii="Cambria" w:hAnsi="Cambria"/>
          <w:color w:val="000000" w:themeColor="text1"/>
          <w:sz w:val="20"/>
          <w:szCs w:val="20"/>
          <w:lang w:val="es-ES_tradnl"/>
        </w:rPr>
        <w:t xml:space="preserve">mediante la cual interpretó varias disposiciones de </w:t>
      </w:r>
      <w:r w:rsidR="0084314A" w:rsidRPr="009A7CF0">
        <w:rPr>
          <w:rFonts w:ascii="Cambria" w:hAnsi="Cambria"/>
          <w:color w:val="000000" w:themeColor="text1"/>
          <w:sz w:val="20"/>
          <w:szCs w:val="20"/>
          <w:lang w:val="es-ES_tradnl"/>
        </w:rPr>
        <w:t xml:space="preserve">la legislación </w:t>
      </w:r>
      <w:r w:rsidR="00405095" w:rsidRPr="009A7CF0">
        <w:rPr>
          <w:rFonts w:ascii="Cambria" w:hAnsi="Cambria"/>
          <w:color w:val="000000" w:themeColor="text1"/>
          <w:sz w:val="20"/>
          <w:szCs w:val="20"/>
          <w:lang w:val="es-ES_tradnl"/>
        </w:rPr>
        <w:t>interna</w:t>
      </w:r>
      <w:r w:rsidR="00746A30" w:rsidRPr="009A7CF0">
        <w:rPr>
          <w:rFonts w:ascii="Cambria" w:hAnsi="Cambria"/>
          <w:color w:val="000000" w:themeColor="text1"/>
          <w:sz w:val="20"/>
          <w:szCs w:val="20"/>
          <w:lang w:val="es-ES_tradnl"/>
        </w:rPr>
        <w:t xml:space="preserve"> y entendió que ésta obligaba </w:t>
      </w:r>
      <w:r w:rsidR="0084314A" w:rsidRPr="009A7CF0">
        <w:rPr>
          <w:rFonts w:ascii="Cambria" w:hAnsi="Cambria"/>
          <w:color w:val="000000" w:themeColor="text1"/>
          <w:sz w:val="20"/>
          <w:szCs w:val="20"/>
          <w:lang w:val="es-ES_tradnl"/>
        </w:rPr>
        <w:t xml:space="preserve">expresamente </w:t>
      </w:r>
      <w:r w:rsidR="00746A30" w:rsidRPr="009A7CF0">
        <w:rPr>
          <w:rFonts w:ascii="Cambria" w:hAnsi="Cambria"/>
          <w:color w:val="000000" w:themeColor="text1"/>
          <w:sz w:val="20"/>
          <w:szCs w:val="20"/>
          <w:lang w:val="es-ES_tradnl"/>
        </w:rPr>
        <w:t xml:space="preserve">a </w:t>
      </w:r>
      <w:r w:rsidR="0084314A" w:rsidRPr="009A7CF0">
        <w:rPr>
          <w:rFonts w:ascii="Cambria" w:hAnsi="Cambria"/>
          <w:color w:val="000000" w:themeColor="text1"/>
          <w:sz w:val="20"/>
          <w:szCs w:val="20"/>
          <w:lang w:val="es-ES_tradnl"/>
        </w:rPr>
        <w:t xml:space="preserve">que todas las sentencias </w:t>
      </w:r>
      <w:r w:rsidR="00746A30" w:rsidRPr="009A7CF0">
        <w:rPr>
          <w:rFonts w:ascii="Cambria" w:hAnsi="Cambria"/>
          <w:color w:val="000000" w:themeColor="text1"/>
          <w:sz w:val="20"/>
          <w:szCs w:val="20"/>
          <w:lang w:val="es-ES_tradnl"/>
        </w:rPr>
        <w:t>en las que se condenó a FONCOLPUERTOS surtieran el grado de consulta en caso de no ser apeladas,</w:t>
      </w:r>
      <w:r w:rsidR="006A782B" w:rsidRPr="009A7CF0">
        <w:rPr>
          <w:rFonts w:ascii="Cambria" w:hAnsi="Cambria"/>
          <w:color w:val="000000" w:themeColor="text1"/>
          <w:sz w:val="20"/>
          <w:szCs w:val="20"/>
          <w:lang w:val="es-ES_tradnl"/>
        </w:rPr>
        <w:t xml:space="preserve"> muchos de los procesos laborales que habían sido archivados irregularmente fueron remitidos a consulta de manera posterior y la</w:t>
      </w:r>
      <w:r w:rsidR="006272AE" w:rsidRPr="009A7CF0">
        <w:rPr>
          <w:rFonts w:ascii="Cambria" w:hAnsi="Cambria"/>
          <w:color w:val="000000" w:themeColor="text1"/>
          <w:sz w:val="20"/>
          <w:szCs w:val="20"/>
          <w:lang w:val="es-ES_tradnl"/>
        </w:rPr>
        <w:t>s</w:t>
      </w:r>
      <w:r w:rsidR="006A782B" w:rsidRPr="009A7CF0">
        <w:rPr>
          <w:rFonts w:ascii="Cambria" w:hAnsi="Cambria"/>
          <w:color w:val="000000" w:themeColor="text1"/>
          <w:sz w:val="20"/>
          <w:szCs w:val="20"/>
          <w:lang w:val="es-ES_tradnl"/>
        </w:rPr>
        <w:t xml:space="preserve"> mesada</w:t>
      </w:r>
      <w:r w:rsidR="006272AE" w:rsidRPr="009A7CF0">
        <w:rPr>
          <w:rFonts w:ascii="Cambria" w:hAnsi="Cambria"/>
          <w:color w:val="000000" w:themeColor="text1"/>
          <w:sz w:val="20"/>
          <w:szCs w:val="20"/>
          <w:lang w:val="es-ES_tradnl"/>
        </w:rPr>
        <w:t>s</w:t>
      </w:r>
      <w:r w:rsidR="006A782B" w:rsidRPr="009A7CF0">
        <w:rPr>
          <w:rFonts w:ascii="Cambria" w:hAnsi="Cambria"/>
          <w:color w:val="000000" w:themeColor="text1"/>
          <w:sz w:val="20"/>
          <w:szCs w:val="20"/>
          <w:lang w:val="es-ES_tradnl"/>
        </w:rPr>
        <w:t xml:space="preserve"> pensional</w:t>
      </w:r>
      <w:r w:rsidR="006272AE" w:rsidRPr="009A7CF0">
        <w:rPr>
          <w:rFonts w:ascii="Cambria" w:hAnsi="Cambria"/>
          <w:color w:val="000000" w:themeColor="text1"/>
          <w:sz w:val="20"/>
          <w:szCs w:val="20"/>
          <w:lang w:val="es-ES_tradnl"/>
        </w:rPr>
        <w:t>es</w:t>
      </w:r>
      <w:r w:rsidR="006A782B" w:rsidRPr="009A7CF0">
        <w:rPr>
          <w:rFonts w:ascii="Cambria" w:hAnsi="Cambria"/>
          <w:color w:val="000000" w:themeColor="text1"/>
          <w:sz w:val="20"/>
          <w:szCs w:val="20"/>
          <w:lang w:val="es-ES_tradnl"/>
        </w:rPr>
        <w:t xml:space="preserve"> fue</w:t>
      </w:r>
      <w:r w:rsidR="006272AE" w:rsidRPr="009A7CF0">
        <w:rPr>
          <w:rFonts w:ascii="Cambria" w:hAnsi="Cambria"/>
          <w:color w:val="000000" w:themeColor="text1"/>
          <w:sz w:val="20"/>
          <w:szCs w:val="20"/>
          <w:lang w:val="es-ES_tradnl"/>
        </w:rPr>
        <w:t>ron</w:t>
      </w:r>
      <w:r w:rsidR="006A782B" w:rsidRPr="009A7CF0">
        <w:rPr>
          <w:rFonts w:ascii="Cambria" w:hAnsi="Cambria"/>
          <w:color w:val="000000" w:themeColor="text1"/>
          <w:sz w:val="20"/>
          <w:szCs w:val="20"/>
          <w:lang w:val="es-ES_tradnl"/>
        </w:rPr>
        <w:t xml:space="preserve"> disminuida</w:t>
      </w:r>
      <w:r w:rsidR="006272AE" w:rsidRPr="009A7CF0">
        <w:rPr>
          <w:rFonts w:ascii="Cambria" w:hAnsi="Cambria"/>
          <w:color w:val="000000" w:themeColor="text1"/>
          <w:sz w:val="20"/>
          <w:szCs w:val="20"/>
          <w:lang w:val="es-ES_tradnl"/>
        </w:rPr>
        <w:t>s</w:t>
      </w:r>
      <w:r w:rsidR="006A782B" w:rsidRPr="009A7CF0">
        <w:rPr>
          <w:rFonts w:ascii="Cambria" w:hAnsi="Cambria"/>
          <w:color w:val="000000" w:themeColor="text1"/>
          <w:sz w:val="20"/>
          <w:szCs w:val="20"/>
          <w:lang w:val="es-ES_tradnl"/>
        </w:rPr>
        <w:t xml:space="preserve"> </w:t>
      </w:r>
      <w:r w:rsidR="00023679" w:rsidRPr="009A7CF0">
        <w:rPr>
          <w:rFonts w:ascii="Cambria" w:hAnsi="Cambria"/>
          <w:color w:val="000000" w:themeColor="text1"/>
          <w:sz w:val="20"/>
          <w:szCs w:val="20"/>
          <w:lang w:val="es-ES_tradnl"/>
        </w:rPr>
        <w:t>E</w:t>
      </w:r>
      <w:r w:rsidR="006A782B" w:rsidRPr="009A7CF0">
        <w:rPr>
          <w:rFonts w:ascii="Cambria" w:hAnsi="Cambria"/>
          <w:color w:val="000000" w:themeColor="text1"/>
          <w:sz w:val="20"/>
          <w:szCs w:val="20"/>
          <w:lang w:val="es-ES_tradnl"/>
        </w:rPr>
        <w:t xml:space="preserve">ntre </w:t>
      </w:r>
      <w:r w:rsidR="003A4D45" w:rsidRPr="009A7CF0">
        <w:rPr>
          <w:rFonts w:ascii="Cambria" w:hAnsi="Cambria"/>
          <w:color w:val="000000" w:themeColor="text1"/>
          <w:sz w:val="20"/>
          <w:szCs w:val="20"/>
          <w:lang w:val="es-ES_tradnl"/>
        </w:rPr>
        <w:t>e</w:t>
      </w:r>
      <w:r w:rsidR="006A782B" w:rsidRPr="009A7CF0">
        <w:rPr>
          <w:rFonts w:ascii="Cambria" w:hAnsi="Cambria"/>
          <w:color w:val="000000" w:themeColor="text1"/>
          <w:sz w:val="20"/>
          <w:szCs w:val="20"/>
          <w:lang w:val="es-ES_tradnl"/>
        </w:rPr>
        <w:t>st</w:t>
      </w:r>
      <w:r w:rsidR="003A4D45" w:rsidRPr="009A7CF0">
        <w:rPr>
          <w:rFonts w:ascii="Cambria" w:hAnsi="Cambria"/>
          <w:color w:val="000000" w:themeColor="text1"/>
          <w:sz w:val="20"/>
          <w:szCs w:val="20"/>
          <w:lang w:val="es-ES_tradnl"/>
        </w:rPr>
        <w:t>o</w:t>
      </w:r>
      <w:r w:rsidR="006A782B" w:rsidRPr="009A7CF0">
        <w:rPr>
          <w:rFonts w:ascii="Cambria" w:hAnsi="Cambria"/>
          <w:color w:val="000000" w:themeColor="text1"/>
          <w:sz w:val="20"/>
          <w:szCs w:val="20"/>
          <w:lang w:val="es-ES_tradnl"/>
        </w:rPr>
        <w:t>s procesos</w:t>
      </w:r>
      <w:r w:rsidR="00023679" w:rsidRPr="009A7CF0">
        <w:rPr>
          <w:rFonts w:ascii="Cambria" w:hAnsi="Cambria"/>
          <w:color w:val="000000" w:themeColor="text1"/>
          <w:sz w:val="20"/>
          <w:szCs w:val="20"/>
          <w:lang w:val="es-ES_tradnl"/>
        </w:rPr>
        <w:t>,</w:t>
      </w:r>
      <w:r w:rsidR="006A782B" w:rsidRPr="009A7CF0">
        <w:rPr>
          <w:rFonts w:ascii="Cambria" w:hAnsi="Cambria"/>
          <w:color w:val="000000" w:themeColor="text1"/>
          <w:sz w:val="20"/>
          <w:szCs w:val="20"/>
          <w:lang w:val="es-ES_tradnl"/>
        </w:rPr>
        <w:t xml:space="preserve"> se encuentra el de</w:t>
      </w:r>
      <w:r w:rsidR="001930A3" w:rsidRPr="009A7CF0">
        <w:rPr>
          <w:rFonts w:ascii="Cambria" w:hAnsi="Cambria"/>
          <w:color w:val="000000" w:themeColor="text1"/>
          <w:sz w:val="20"/>
          <w:szCs w:val="20"/>
          <w:lang w:val="es-ES_tradnl"/>
        </w:rPr>
        <w:t>l Sr. Rodríguez Mejía</w:t>
      </w:r>
      <w:r w:rsidR="006A782B" w:rsidRPr="009A7CF0">
        <w:rPr>
          <w:rFonts w:ascii="Cambria" w:hAnsi="Cambria"/>
          <w:color w:val="000000" w:themeColor="text1"/>
          <w:sz w:val="20"/>
          <w:szCs w:val="20"/>
          <w:lang w:val="es-ES_tradnl"/>
        </w:rPr>
        <w:t>.</w:t>
      </w:r>
    </w:p>
    <w:p w14:paraId="406E17F3" w14:textId="1FE65789" w:rsidR="006A782B" w:rsidRPr="009A7CF0" w:rsidRDefault="00002365" w:rsidP="00D8735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spacing w:after="240"/>
        <w:ind w:left="0" w:firstLine="720"/>
        <w:jc w:val="both"/>
        <w:rPr>
          <w:rFonts w:ascii="Cambria" w:hAnsi="Cambria"/>
          <w:color w:val="000000" w:themeColor="text1"/>
          <w:sz w:val="20"/>
          <w:szCs w:val="20"/>
          <w:lang w:val="es-ES_tradnl"/>
        </w:rPr>
      </w:pPr>
      <w:r w:rsidRPr="009A7CF0">
        <w:rPr>
          <w:rFonts w:ascii="Cambria" w:hAnsi="Cambria"/>
          <w:color w:val="000000" w:themeColor="text1"/>
          <w:sz w:val="20"/>
          <w:szCs w:val="20"/>
          <w:lang w:val="es-ES_tradnl"/>
        </w:rPr>
        <w:t>El Estado reseña que l</w:t>
      </w:r>
      <w:r w:rsidR="006A782B" w:rsidRPr="009A7CF0">
        <w:rPr>
          <w:rFonts w:ascii="Cambria" w:hAnsi="Cambria"/>
          <w:color w:val="000000" w:themeColor="text1"/>
          <w:sz w:val="20"/>
          <w:szCs w:val="20"/>
          <w:lang w:val="es-ES_tradnl"/>
        </w:rPr>
        <w:t xml:space="preserve">a </w:t>
      </w:r>
      <w:r w:rsidR="001930A3" w:rsidRPr="009A7CF0">
        <w:rPr>
          <w:rFonts w:ascii="Cambria" w:hAnsi="Cambria"/>
          <w:color w:val="000000" w:themeColor="text1"/>
          <w:sz w:val="20"/>
          <w:szCs w:val="20"/>
          <w:lang w:val="es-ES_tradnl"/>
        </w:rPr>
        <w:t xml:space="preserve">presunta víctima </w:t>
      </w:r>
      <w:r w:rsidR="006A782B" w:rsidRPr="009A7CF0">
        <w:rPr>
          <w:rFonts w:ascii="Cambria" w:hAnsi="Cambria"/>
          <w:color w:val="000000" w:themeColor="text1"/>
          <w:sz w:val="20"/>
          <w:szCs w:val="20"/>
          <w:lang w:val="es-ES_tradnl"/>
        </w:rPr>
        <w:t>interpuso un recurso de casación contra la sentencia de consulta que disminuyó su pensión, pero éste fue rechazado e</w:t>
      </w:r>
      <w:r w:rsidR="004B0AC1" w:rsidRPr="009A7CF0">
        <w:rPr>
          <w:rFonts w:ascii="Cambria" w:hAnsi="Cambria"/>
          <w:color w:val="000000" w:themeColor="text1"/>
          <w:sz w:val="20"/>
          <w:szCs w:val="20"/>
          <w:lang w:val="es-ES_tradnl"/>
        </w:rPr>
        <w:t>l 10 de</w:t>
      </w:r>
      <w:r w:rsidR="006A782B" w:rsidRPr="009A7CF0">
        <w:rPr>
          <w:rFonts w:ascii="Cambria" w:hAnsi="Cambria"/>
          <w:color w:val="000000" w:themeColor="text1"/>
          <w:sz w:val="20"/>
          <w:szCs w:val="20"/>
          <w:lang w:val="es-ES_tradnl"/>
        </w:rPr>
        <w:t xml:space="preserve"> noviembre de 2004</w:t>
      </w:r>
      <w:r w:rsidR="004B0AC1" w:rsidRPr="009A7CF0">
        <w:rPr>
          <w:rFonts w:ascii="Cambria" w:hAnsi="Cambria"/>
          <w:color w:val="000000" w:themeColor="text1"/>
          <w:sz w:val="20"/>
          <w:szCs w:val="20"/>
          <w:lang w:val="es-ES_tradnl"/>
        </w:rPr>
        <w:t xml:space="preserve"> por la Corte Suprema de Justicia</w:t>
      </w:r>
      <w:r w:rsidR="00F9266A" w:rsidRPr="009A7CF0">
        <w:rPr>
          <w:rFonts w:ascii="Cambria" w:hAnsi="Cambria"/>
          <w:color w:val="000000" w:themeColor="text1"/>
          <w:sz w:val="20"/>
          <w:szCs w:val="20"/>
          <w:lang w:val="es-ES_tradnl"/>
        </w:rPr>
        <w:t>.</w:t>
      </w:r>
      <w:r w:rsidR="00F5261B" w:rsidRPr="009A7CF0">
        <w:rPr>
          <w:rFonts w:ascii="Cambria" w:hAnsi="Cambria"/>
          <w:color w:val="000000" w:themeColor="text1"/>
          <w:sz w:val="20"/>
          <w:szCs w:val="20"/>
          <w:lang w:val="es-ES_tradnl"/>
        </w:rPr>
        <w:t xml:space="preserve"> Refiere que</w:t>
      </w:r>
      <w:r w:rsidR="006B4ED0" w:rsidRPr="009A7CF0">
        <w:rPr>
          <w:rFonts w:ascii="Cambria" w:hAnsi="Cambria"/>
          <w:color w:val="000000" w:themeColor="text1"/>
          <w:sz w:val="20"/>
          <w:szCs w:val="20"/>
          <w:lang w:val="es-ES_tradnl"/>
        </w:rPr>
        <w:t xml:space="preserve"> el 29 de octubre de 2010</w:t>
      </w:r>
      <w:r w:rsidR="00F5261B" w:rsidRPr="009A7CF0">
        <w:rPr>
          <w:rFonts w:ascii="Cambria" w:hAnsi="Cambria"/>
          <w:color w:val="000000" w:themeColor="text1"/>
          <w:sz w:val="20"/>
          <w:szCs w:val="20"/>
          <w:lang w:val="es-ES_tradnl"/>
        </w:rPr>
        <w:t xml:space="preserve"> el </w:t>
      </w:r>
      <w:r w:rsidR="006B4ED0" w:rsidRPr="009A7CF0">
        <w:rPr>
          <w:rFonts w:ascii="Cambria" w:hAnsi="Cambria"/>
          <w:color w:val="000000" w:themeColor="text1"/>
          <w:sz w:val="20"/>
          <w:szCs w:val="20"/>
          <w:lang w:val="es-ES_tradnl"/>
        </w:rPr>
        <w:t>e</w:t>
      </w:r>
      <w:r w:rsidR="0079345F" w:rsidRPr="009A7CF0">
        <w:rPr>
          <w:rFonts w:ascii="Cambria" w:hAnsi="Cambria"/>
          <w:color w:val="000000" w:themeColor="text1"/>
          <w:sz w:val="20"/>
          <w:szCs w:val="20"/>
          <w:lang w:val="es-ES_tradnl"/>
        </w:rPr>
        <w:t>ntonces Ministerio de la Prot</w:t>
      </w:r>
      <w:r w:rsidR="006B4ED0" w:rsidRPr="009A7CF0">
        <w:rPr>
          <w:rFonts w:ascii="Cambria" w:hAnsi="Cambria"/>
          <w:color w:val="000000" w:themeColor="text1"/>
          <w:sz w:val="20"/>
          <w:szCs w:val="20"/>
          <w:lang w:val="es-ES_tradnl"/>
        </w:rPr>
        <w:t xml:space="preserve">ección Social de Colombia expidió una resolución reliquidando la pensión del </w:t>
      </w:r>
      <w:r w:rsidR="00F5261B" w:rsidRPr="009A7CF0">
        <w:rPr>
          <w:rFonts w:ascii="Cambria" w:hAnsi="Cambria"/>
          <w:color w:val="000000" w:themeColor="text1"/>
          <w:sz w:val="20"/>
          <w:szCs w:val="20"/>
          <w:lang w:val="es-ES_tradnl"/>
        </w:rPr>
        <w:t xml:space="preserve">Sr. Rodríguez Mejía </w:t>
      </w:r>
      <w:r w:rsidR="00F14272" w:rsidRPr="009A7CF0">
        <w:rPr>
          <w:rFonts w:ascii="Cambria" w:hAnsi="Cambria"/>
          <w:color w:val="000000" w:themeColor="text1"/>
          <w:sz w:val="20"/>
          <w:szCs w:val="20"/>
          <w:lang w:val="es-ES_tradnl"/>
        </w:rPr>
        <w:t>y ordenando el reintegro de las sumas pagadas en exceso.</w:t>
      </w:r>
      <w:r w:rsidR="00CF2AFC" w:rsidRPr="009A7CF0">
        <w:rPr>
          <w:rFonts w:ascii="Cambria" w:hAnsi="Cambria"/>
          <w:color w:val="000000" w:themeColor="text1"/>
          <w:sz w:val="20"/>
          <w:szCs w:val="20"/>
          <w:lang w:val="es-ES_tradnl"/>
        </w:rPr>
        <w:t xml:space="preserve"> Ante esto, la presunta víctima habría interpuesto una acción de revocatoria directa que sería rechazada el 31 de julio de 2012.</w:t>
      </w:r>
    </w:p>
    <w:p w14:paraId="33162DA3" w14:textId="42A7B5D9" w:rsidR="00A03075" w:rsidRPr="009A7CF0" w:rsidRDefault="006A782B" w:rsidP="00D8735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spacing w:after="240"/>
        <w:ind w:left="0" w:firstLine="720"/>
        <w:jc w:val="both"/>
        <w:rPr>
          <w:rFonts w:ascii="Cambria" w:hAnsi="Cambria"/>
          <w:color w:val="000000" w:themeColor="text1"/>
          <w:sz w:val="20"/>
          <w:szCs w:val="20"/>
          <w:lang w:val="es-ES_tradnl"/>
        </w:rPr>
      </w:pPr>
      <w:r w:rsidRPr="009A7CF0">
        <w:rPr>
          <w:rFonts w:ascii="Cambria" w:hAnsi="Cambria"/>
          <w:color w:val="000000" w:themeColor="text1"/>
          <w:sz w:val="20"/>
          <w:szCs w:val="20"/>
          <w:lang w:val="es-ES_tradnl"/>
        </w:rPr>
        <w:t>A</w:t>
      </w:r>
      <w:r w:rsidR="00A03075" w:rsidRPr="009A7CF0">
        <w:rPr>
          <w:rFonts w:ascii="Cambria" w:hAnsi="Cambria"/>
          <w:color w:val="000000" w:themeColor="text1"/>
          <w:sz w:val="20"/>
          <w:szCs w:val="20"/>
          <w:lang w:val="es-ES_tradnl"/>
        </w:rPr>
        <w:t>l respecto, el Estado sostiene que tal situación no provocó ninguna vulneración de derechos, toda vez que, conforme al artículo 69 del Código Procesal del Trabajo y de la Seguridad Social, las sentencias de primera instancia que fueran adversas a la Nación deb</w:t>
      </w:r>
      <w:r w:rsidR="00E559D5" w:rsidRPr="009A7CF0">
        <w:rPr>
          <w:rFonts w:ascii="Cambria" w:hAnsi="Cambria"/>
          <w:color w:val="000000" w:themeColor="text1"/>
          <w:sz w:val="20"/>
          <w:szCs w:val="20"/>
          <w:lang w:val="es-ES_tradnl"/>
        </w:rPr>
        <w:t>ía</w:t>
      </w:r>
      <w:r w:rsidR="00A03075" w:rsidRPr="009A7CF0">
        <w:rPr>
          <w:rFonts w:ascii="Cambria" w:hAnsi="Cambria"/>
          <w:color w:val="000000" w:themeColor="text1"/>
          <w:sz w:val="20"/>
          <w:szCs w:val="20"/>
          <w:lang w:val="es-ES_tradnl"/>
        </w:rPr>
        <w:t xml:space="preserve">n ser consultadas con el respectivo Tribunal del </w:t>
      </w:r>
      <w:r w:rsidR="00A03075" w:rsidRPr="009A7CF0">
        <w:rPr>
          <w:rFonts w:ascii="Cambria" w:hAnsi="Cambria"/>
          <w:color w:val="000000" w:themeColor="text1"/>
          <w:sz w:val="20"/>
          <w:szCs w:val="20"/>
          <w:lang w:val="es-ES_tradnl"/>
        </w:rPr>
        <w:lastRenderedPageBreak/>
        <w:t xml:space="preserve">Trabajo, en caso no sean apeladas. Enfatiza que, de conformidad con lo alegado por la parte peticionaria, en 1999 la Corte Constitucional, mediante la sentencia de unificación </w:t>
      </w:r>
      <w:r w:rsidR="001B4871" w:rsidRPr="009A7CF0">
        <w:rPr>
          <w:rFonts w:ascii="Cambria" w:hAnsi="Cambria"/>
          <w:color w:val="000000" w:themeColor="text1"/>
          <w:sz w:val="20"/>
          <w:szCs w:val="20"/>
          <w:lang w:val="es-ES_tradnl"/>
        </w:rPr>
        <w:t>SU-</w:t>
      </w:r>
      <w:r w:rsidR="00A03075" w:rsidRPr="009A7CF0">
        <w:rPr>
          <w:rFonts w:ascii="Cambria" w:hAnsi="Cambria"/>
          <w:color w:val="000000" w:themeColor="text1"/>
          <w:sz w:val="20"/>
          <w:szCs w:val="20"/>
          <w:lang w:val="es-ES_tradnl"/>
        </w:rPr>
        <w:t>692</w:t>
      </w:r>
      <w:r w:rsidR="0052176F" w:rsidRPr="009A7CF0">
        <w:rPr>
          <w:rFonts w:ascii="Cambria" w:hAnsi="Cambria"/>
          <w:color w:val="000000" w:themeColor="text1"/>
          <w:sz w:val="20"/>
          <w:szCs w:val="20"/>
          <w:lang w:val="es-ES_tradnl"/>
        </w:rPr>
        <w:t>/99</w:t>
      </w:r>
      <w:r w:rsidR="00A03075" w:rsidRPr="009A7CF0">
        <w:rPr>
          <w:rFonts w:ascii="Cambria" w:hAnsi="Cambria"/>
          <w:color w:val="000000" w:themeColor="text1"/>
          <w:sz w:val="20"/>
          <w:szCs w:val="20"/>
          <w:lang w:val="es-ES_tradnl"/>
        </w:rPr>
        <w:t xml:space="preserve">, conoció varias acciones de tutela interpuestas por los referidos extrabajadores, y confirmó que los cuestionados procedimientos de consulta eran obligatorios y no </w:t>
      </w:r>
      <w:r w:rsidR="005947A6" w:rsidRPr="009A7CF0">
        <w:rPr>
          <w:rFonts w:ascii="Cambria" w:hAnsi="Cambria"/>
          <w:color w:val="000000" w:themeColor="text1"/>
          <w:sz w:val="20"/>
          <w:szCs w:val="20"/>
          <w:lang w:val="es-ES_tradnl"/>
        </w:rPr>
        <w:t xml:space="preserve">suponían </w:t>
      </w:r>
      <w:r w:rsidR="00A03075" w:rsidRPr="009A7CF0">
        <w:rPr>
          <w:rFonts w:ascii="Cambria" w:hAnsi="Cambria"/>
          <w:color w:val="000000" w:themeColor="text1"/>
          <w:sz w:val="20"/>
          <w:szCs w:val="20"/>
          <w:lang w:val="es-ES_tradnl"/>
        </w:rPr>
        <w:t>una violación de derechos</w:t>
      </w:r>
      <w:r w:rsidR="005947A6" w:rsidRPr="009A7CF0">
        <w:rPr>
          <w:rFonts w:ascii="Cambria" w:hAnsi="Cambria"/>
          <w:color w:val="000000" w:themeColor="text1"/>
          <w:sz w:val="20"/>
          <w:szCs w:val="20"/>
          <w:lang w:val="es-ES_tradnl"/>
        </w:rPr>
        <w:t xml:space="preserve"> humanos</w:t>
      </w:r>
      <w:r w:rsidR="00A03075" w:rsidRPr="009A7CF0">
        <w:rPr>
          <w:rFonts w:ascii="Cambria" w:hAnsi="Cambria"/>
          <w:color w:val="000000" w:themeColor="text1"/>
          <w:sz w:val="20"/>
          <w:szCs w:val="20"/>
          <w:lang w:val="es-ES_tradnl"/>
        </w:rPr>
        <w:t>.</w:t>
      </w:r>
    </w:p>
    <w:p w14:paraId="6F73BF58" w14:textId="755FAB8B" w:rsidR="00206EA3" w:rsidRPr="009A7CF0" w:rsidRDefault="00A03075" w:rsidP="00D8735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spacing w:after="240"/>
        <w:ind w:left="0" w:firstLine="720"/>
        <w:jc w:val="both"/>
        <w:rPr>
          <w:rFonts w:ascii="Cambria" w:hAnsi="Cambria"/>
          <w:sz w:val="20"/>
          <w:szCs w:val="20"/>
          <w:lang w:val="es-ES_tradnl"/>
        </w:rPr>
      </w:pPr>
      <w:r w:rsidRPr="009A7CF0">
        <w:rPr>
          <w:rFonts w:ascii="Cambria" w:hAnsi="Cambria"/>
          <w:color w:val="000000" w:themeColor="text1"/>
          <w:sz w:val="20"/>
          <w:szCs w:val="20"/>
          <w:lang w:val="es-ES_tradnl"/>
        </w:rPr>
        <w:t>Respecto a la presente petición, el Estado alega</w:t>
      </w:r>
      <w:r w:rsidR="00C0555D" w:rsidRPr="009A7CF0">
        <w:rPr>
          <w:rFonts w:asciiTheme="majorHAnsi" w:hAnsiTheme="majorHAnsi"/>
          <w:sz w:val="20"/>
          <w:szCs w:val="20"/>
          <w:lang w:val="es-ES_tradnl"/>
        </w:rPr>
        <w:t xml:space="preserve"> la falta de competencia en razón de la materia de la Comisión para conocer sobre las alegadas violaciones a la Declaración </w:t>
      </w:r>
      <w:r w:rsidR="00562A41" w:rsidRPr="009A7CF0">
        <w:rPr>
          <w:rFonts w:asciiTheme="majorHAnsi" w:hAnsiTheme="majorHAnsi"/>
          <w:sz w:val="20"/>
          <w:szCs w:val="20"/>
          <w:lang w:val="es-ES_tradnl"/>
        </w:rPr>
        <w:t>de los Derecho Sociales del Trabajo y de los artículos 6 y 7 del Protocolo de San Salvador</w:t>
      </w:r>
      <w:r w:rsidR="00C0555D" w:rsidRPr="009A7CF0">
        <w:rPr>
          <w:rFonts w:asciiTheme="majorHAnsi" w:hAnsiTheme="majorHAnsi"/>
          <w:sz w:val="20"/>
          <w:szCs w:val="20"/>
          <w:lang w:val="es-ES_tradnl"/>
        </w:rPr>
        <w:t>. También aduce que</w:t>
      </w:r>
      <w:r w:rsidRPr="009A7CF0">
        <w:rPr>
          <w:rFonts w:ascii="Cambria" w:hAnsi="Cambria"/>
          <w:color w:val="000000" w:themeColor="text1"/>
          <w:sz w:val="20"/>
          <w:szCs w:val="20"/>
          <w:lang w:val="es-ES_tradnl"/>
        </w:rPr>
        <w:t xml:space="preserve"> </w:t>
      </w:r>
      <w:r w:rsidR="00096A47" w:rsidRPr="009A7CF0">
        <w:rPr>
          <w:rFonts w:ascii="Cambria" w:hAnsi="Cambria"/>
          <w:color w:val="000000" w:themeColor="text1"/>
          <w:sz w:val="20"/>
          <w:szCs w:val="20"/>
          <w:lang w:val="es-ES_tradnl"/>
        </w:rPr>
        <w:t xml:space="preserve">la parte peticionaria pretende que </w:t>
      </w:r>
      <w:r w:rsidRPr="009A7CF0">
        <w:rPr>
          <w:rFonts w:ascii="Cambria" w:hAnsi="Cambria"/>
          <w:color w:val="000000" w:themeColor="text1"/>
          <w:sz w:val="20"/>
          <w:szCs w:val="20"/>
          <w:lang w:val="es-ES_tradnl"/>
        </w:rPr>
        <w:t>la CIDH actúe como tribunal de cuarta instancia</w:t>
      </w:r>
      <w:r w:rsidR="00DB6513" w:rsidRPr="009A7CF0">
        <w:rPr>
          <w:rFonts w:ascii="Cambria" w:hAnsi="Cambria"/>
          <w:color w:val="000000" w:themeColor="text1"/>
          <w:sz w:val="20"/>
          <w:szCs w:val="20"/>
          <w:lang w:val="es-ES_tradnl"/>
        </w:rPr>
        <w:t xml:space="preserve"> a fin de que revoque las decisiones adoptadas a nivel interno con las cuales se encuentra inconforme</w:t>
      </w:r>
      <w:r w:rsidRPr="009A7CF0">
        <w:rPr>
          <w:rFonts w:ascii="Cambria" w:hAnsi="Cambria"/>
          <w:color w:val="000000" w:themeColor="text1"/>
          <w:sz w:val="20"/>
          <w:szCs w:val="20"/>
          <w:lang w:val="es-ES_tradnl"/>
        </w:rPr>
        <w:t xml:space="preserve">. </w:t>
      </w:r>
      <w:r w:rsidR="000E17DF" w:rsidRPr="009A7CF0">
        <w:rPr>
          <w:rFonts w:ascii="Cambria" w:hAnsi="Cambria"/>
          <w:color w:val="000000" w:themeColor="text1"/>
          <w:sz w:val="20"/>
          <w:szCs w:val="20"/>
          <w:lang w:val="es-ES_tradnl"/>
        </w:rPr>
        <w:t>E</w:t>
      </w:r>
      <w:r w:rsidR="00FC0519" w:rsidRPr="009A7CF0">
        <w:rPr>
          <w:rFonts w:ascii="Cambria" w:hAnsi="Cambria"/>
          <w:color w:val="000000" w:themeColor="text1"/>
          <w:sz w:val="20"/>
          <w:szCs w:val="20"/>
          <w:lang w:val="es-ES_tradnl"/>
        </w:rPr>
        <w:t xml:space="preserve">l </w:t>
      </w:r>
      <w:r w:rsidRPr="009A7CF0">
        <w:rPr>
          <w:rFonts w:ascii="Cambria" w:hAnsi="Cambria"/>
          <w:color w:val="000000" w:themeColor="text1"/>
          <w:sz w:val="20"/>
          <w:szCs w:val="20"/>
          <w:lang w:val="es-ES_tradnl"/>
        </w:rPr>
        <w:t>Estado arguye que tanto la sentencia SU-962/99</w:t>
      </w:r>
      <w:r w:rsidR="00002EF8" w:rsidRPr="009A7CF0">
        <w:rPr>
          <w:rFonts w:ascii="Cambria" w:hAnsi="Cambria"/>
          <w:color w:val="000000" w:themeColor="text1"/>
          <w:sz w:val="20"/>
          <w:szCs w:val="20"/>
          <w:lang w:val="es-ES_tradnl"/>
        </w:rPr>
        <w:t xml:space="preserve"> analizó </w:t>
      </w:r>
      <w:r w:rsidR="00BA2126" w:rsidRPr="009A7CF0">
        <w:rPr>
          <w:rFonts w:ascii="Cambria" w:hAnsi="Cambria"/>
          <w:color w:val="000000" w:themeColor="text1"/>
          <w:sz w:val="20"/>
          <w:szCs w:val="20"/>
          <w:lang w:val="es-ES_tradnl"/>
        </w:rPr>
        <w:t xml:space="preserve">alegatos similares a los planteados por el peticionario ante la CIDH y concluyó que no existía violación de derechos por la tramitación del grado de consulta de la sentencia. </w:t>
      </w:r>
      <w:r w:rsidR="005E45BC" w:rsidRPr="009A7CF0">
        <w:rPr>
          <w:rFonts w:ascii="Cambria" w:hAnsi="Cambria"/>
          <w:color w:val="000000" w:themeColor="text1"/>
          <w:sz w:val="20"/>
          <w:szCs w:val="20"/>
          <w:lang w:val="es-ES_tradnl"/>
        </w:rPr>
        <w:t>En particular, Colombia sostiene que la sentencia que liquidó la pensión del Sr. Rodríguez Mejía no había hecho tránsito a cosa juzgada conforme a la legislación vigente, puesto que correspondía ser revisada en grado consulta, lo cual, de manera irregular, no se realizó.</w:t>
      </w:r>
      <w:r w:rsidR="00482A38" w:rsidRPr="009A7CF0">
        <w:rPr>
          <w:rFonts w:ascii="Cambria" w:hAnsi="Cambria"/>
          <w:color w:val="000000" w:themeColor="text1"/>
          <w:sz w:val="20"/>
          <w:szCs w:val="20"/>
          <w:lang w:val="es-ES_tradnl"/>
        </w:rPr>
        <w:t xml:space="preserve"> </w:t>
      </w:r>
      <w:r w:rsidR="00BA2126" w:rsidRPr="009A7CF0">
        <w:rPr>
          <w:rFonts w:ascii="Cambria" w:hAnsi="Cambria"/>
          <w:color w:val="000000" w:themeColor="text1"/>
          <w:sz w:val="20"/>
          <w:szCs w:val="20"/>
          <w:lang w:val="es-ES_tradnl"/>
        </w:rPr>
        <w:t>Aduce</w:t>
      </w:r>
      <w:r w:rsidRPr="009A7CF0">
        <w:rPr>
          <w:rFonts w:ascii="Cambria" w:hAnsi="Cambria"/>
          <w:color w:val="000000" w:themeColor="text1"/>
          <w:sz w:val="20"/>
          <w:szCs w:val="20"/>
          <w:lang w:val="es-ES_tradnl"/>
        </w:rPr>
        <w:t xml:space="preserve"> </w:t>
      </w:r>
      <w:r w:rsidR="00597E38" w:rsidRPr="009A7CF0">
        <w:rPr>
          <w:rFonts w:ascii="Cambria" w:hAnsi="Cambria"/>
          <w:color w:val="000000" w:themeColor="text1"/>
          <w:sz w:val="20"/>
          <w:szCs w:val="20"/>
          <w:lang w:val="es-ES_tradnl"/>
        </w:rPr>
        <w:t xml:space="preserve">también que </w:t>
      </w:r>
      <w:r w:rsidRPr="009A7CF0">
        <w:rPr>
          <w:rFonts w:ascii="Cambria" w:hAnsi="Cambria"/>
          <w:color w:val="000000" w:themeColor="text1"/>
          <w:sz w:val="20"/>
          <w:szCs w:val="20"/>
          <w:lang w:val="es-ES_tradnl"/>
        </w:rPr>
        <w:t xml:space="preserve">la creación de salas de descongestión por el Consejo Superior de la Judicatura, y las decisiones emitidas en los procesos laborales promovidos por </w:t>
      </w:r>
      <w:r w:rsidR="00115D3C" w:rsidRPr="009A7CF0">
        <w:rPr>
          <w:rFonts w:ascii="Cambria" w:hAnsi="Cambria"/>
          <w:color w:val="000000" w:themeColor="text1"/>
          <w:sz w:val="20"/>
          <w:szCs w:val="20"/>
          <w:lang w:val="es-ES_tradnl"/>
        </w:rPr>
        <w:t xml:space="preserve">el señor </w:t>
      </w:r>
      <w:r w:rsidR="00DD45BA" w:rsidRPr="009A7CF0">
        <w:rPr>
          <w:rFonts w:ascii="Cambria" w:hAnsi="Cambria"/>
          <w:color w:val="000000" w:themeColor="text1"/>
          <w:sz w:val="20"/>
          <w:szCs w:val="20"/>
          <w:lang w:val="es-ES_tradnl"/>
        </w:rPr>
        <w:t xml:space="preserve">Víctor Manuel Rodríguez Mejía </w:t>
      </w:r>
      <w:r w:rsidRPr="009A7CF0">
        <w:rPr>
          <w:rFonts w:ascii="Cambria" w:hAnsi="Cambria"/>
          <w:color w:val="000000" w:themeColor="text1"/>
          <w:sz w:val="20"/>
          <w:szCs w:val="20"/>
          <w:lang w:val="es-ES_tradnl"/>
        </w:rPr>
        <w:t>se ajustan al derecho interno</w:t>
      </w:r>
      <w:r w:rsidR="00584BC2" w:rsidRPr="009A7CF0">
        <w:rPr>
          <w:rFonts w:ascii="Cambria" w:hAnsi="Cambria"/>
          <w:color w:val="000000" w:themeColor="text1"/>
          <w:sz w:val="20"/>
          <w:szCs w:val="20"/>
          <w:lang w:val="es-ES_tradnl"/>
        </w:rPr>
        <w:t xml:space="preserve"> en la medida en que la Constitución colombiana otorga la facultad a dicha corporación de crear</w:t>
      </w:r>
      <w:r w:rsidRPr="009A7CF0">
        <w:rPr>
          <w:rFonts w:ascii="Cambria" w:hAnsi="Cambria"/>
          <w:color w:val="000000" w:themeColor="text1"/>
          <w:sz w:val="20"/>
          <w:szCs w:val="20"/>
          <w:lang w:val="es-ES_tradnl"/>
        </w:rPr>
        <w:t xml:space="preserve"> y </w:t>
      </w:r>
      <w:r w:rsidR="00260E53" w:rsidRPr="009A7CF0">
        <w:rPr>
          <w:rFonts w:ascii="Cambria" w:hAnsi="Cambria"/>
          <w:color w:val="000000" w:themeColor="text1"/>
          <w:sz w:val="20"/>
          <w:szCs w:val="20"/>
          <w:lang w:val="es-ES_tradnl"/>
        </w:rPr>
        <w:t>organizar entidades de la Rama Judicial</w:t>
      </w:r>
      <w:r w:rsidR="00470887" w:rsidRPr="009A7CF0">
        <w:rPr>
          <w:rFonts w:ascii="Cambria" w:hAnsi="Cambria"/>
          <w:color w:val="000000" w:themeColor="text1"/>
          <w:sz w:val="20"/>
          <w:szCs w:val="20"/>
          <w:lang w:val="es-ES_tradnl"/>
        </w:rPr>
        <w:t xml:space="preserve"> y la legislación interna establece el trámite de la consulta para los procesos </w:t>
      </w:r>
      <w:r w:rsidR="002A79C8" w:rsidRPr="009A7CF0">
        <w:rPr>
          <w:rFonts w:ascii="Cambria" w:hAnsi="Cambria"/>
          <w:color w:val="000000" w:themeColor="text1"/>
          <w:sz w:val="20"/>
          <w:szCs w:val="20"/>
          <w:lang w:val="es-ES_tradnl"/>
        </w:rPr>
        <w:t>laborales contra entidades públicas</w:t>
      </w:r>
      <w:r w:rsidRPr="009A7CF0">
        <w:rPr>
          <w:rFonts w:ascii="Cambria" w:hAnsi="Cambria"/>
          <w:color w:val="000000" w:themeColor="text1"/>
          <w:sz w:val="20"/>
          <w:szCs w:val="20"/>
          <w:lang w:val="es-ES_tradnl"/>
        </w:rPr>
        <w:t>.</w:t>
      </w:r>
    </w:p>
    <w:p w14:paraId="7BFD748C" w14:textId="4BDB894F" w:rsidR="001411B3" w:rsidRPr="009A7CF0" w:rsidRDefault="006770A5" w:rsidP="00D8735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spacing w:after="240"/>
        <w:ind w:left="0" w:firstLine="720"/>
        <w:jc w:val="both"/>
        <w:rPr>
          <w:rFonts w:ascii="Cambria" w:hAnsi="Cambria"/>
          <w:sz w:val="20"/>
          <w:szCs w:val="20"/>
          <w:lang w:val="es-ES_tradnl"/>
        </w:rPr>
      </w:pPr>
      <w:r w:rsidRPr="009A7CF0">
        <w:rPr>
          <w:rFonts w:ascii="Cambria" w:hAnsi="Cambria"/>
          <w:sz w:val="20"/>
          <w:szCs w:val="20"/>
          <w:lang w:val="es-ES_tradnl"/>
        </w:rPr>
        <w:t xml:space="preserve">Por otro lado, el Estado asevera que la aplicación de la Resolución 1/16 para la acumulación de las etapas de admisibilidad y fondo en el presente caso es contraria a los principios de seguridad jurídica y debida motivación, y tampoco resulta efectiva para la descongestión procesal. Arguye que la Comisión aplica causales fuera de su </w:t>
      </w:r>
      <w:r w:rsidR="00976E8F" w:rsidRPr="009A7CF0">
        <w:rPr>
          <w:rFonts w:ascii="Cambria" w:hAnsi="Cambria"/>
          <w:sz w:val="20"/>
          <w:szCs w:val="20"/>
          <w:lang w:val="es-ES_tradnl"/>
        </w:rPr>
        <w:t>r</w:t>
      </w:r>
      <w:r w:rsidRPr="009A7CF0">
        <w:rPr>
          <w:rFonts w:ascii="Cambria" w:hAnsi="Cambria"/>
          <w:sz w:val="20"/>
          <w:szCs w:val="20"/>
          <w:lang w:val="es-ES_tradnl"/>
        </w:rPr>
        <w:t>eglamento en la acumulación de ambas etapas.</w:t>
      </w:r>
    </w:p>
    <w:p w14:paraId="74464EA4" w14:textId="6363B07B" w:rsidR="006770A5" w:rsidRPr="009A7CF0" w:rsidRDefault="006770A5" w:rsidP="00D8735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spacing w:after="240"/>
        <w:ind w:left="0" w:firstLine="720"/>
        <w:jc w:val="both"/>
        <w:rPr>
          <w:rFonts w:ascii="Cambria" w:hAnsi="Cambria"/>
          <w:sz w:val="20"/>
          <w:szCs w:val="20"/>
          <w:lang w:val="es-ES_tradnl"/>
        </w:rPr>
      </w:pPr>
      <w:r w:rsidRPr="009A7CF0">
        <w:rPr>
          <w:rFonts w:ascii="Cambria" w:hAnsi="Cambria"/>
          <w:sz w:val="20"/>
          <w:szCs w:val="20"/>
          <w:lang w:val="es-ES_tradnl"/>
        </w:rPr>
        <w:t xml:space="preserve">Por último, en cuanto al fondo del asunto, </w:t>
      </w:r>
      <w:r w:rsidR="00E626DD" w:rsidRPr="009A7CF0">
        <w:rPr>
          <w:rFonts w:ascii="Cambria" w:hAnsi="Cambria"/>
          <w:sz w:val="20"/>
          <w:szCs w:val="20"/>
          <w:lang w:val="es-ES_tradnl"/>
        </w:rPr>
        <w:t xml:space="preserve">Colombia </w:t>
      </w:r>
      <w:r w:rsidR="00BE0DE1" w:rsidRPr="009A7CF0">
        <w:rPr>
          <w:rFonts w:ascii="Cambria" w:hAnsi="Cambria"/>
          <w:sz w:val="20"/>
          <w:szCs w:val="20"/>
          <w:lang w:val="es-ES_tradnl"/>
        </w:rPr>
        <w:t xml:space="preserve">considera que no es responsable de la violación de los derechos a la propiedad privada y a la seguridad social del Sr. Rodríguez Mejía, en </w:t>
      </w:r>
      <w:r w:rsidR="00BE0DE1" w:rsidRPr="009A7CF0">
        <w:rPr>
          <w:rFonts w:asciiTheme="majorHAnsi" w:hAnsiTheme="majorHAnsi"/>
          <w:sz w:val="20"/>
          <w:szCs w:val="20"/>
          <w:lang w:val="es-ES_tradnl"/>
        </w:rPr>
        <w:t xml:space="preserve">tanto </w:t>
      </w:r>
      <w:r w:rsidR="00722E8D" w:rsidRPr="009A7CF0">
        <w:rPr>
          <w:rFonts w:asciiTheme="majorHAnsi" w:hAnsiTheme="majorHAnsi"/>
          <w:sz w:val="20"/>
          <w:szCs w:val="20"/>
          <w:lang w:val="es-ES_tradnl"/>
        </w:rPr>
        <w:t xml:space="preserve">éstos no son </w:t>
      </w:r>
      <w:r w:rsidR="00BE0DE1" w:rsidRPr="009A7CF0">
        <w:rPr>
          <w:rFonts w:asciiTheme="majorHAnsi" w:hAnsiTheme="majorHAnsi"/>
          <w:sz w:val="20"/>
          <w:szCs w:val="20"/>
          <w:lang w:val="es-ES_tradnl"/>
        </w:rPr>
        <w:t>derecho</w:t>
      </w:r>
      <w:r w:rsidR="00722E8D" w:rsidRPr="009A7CF0">
        <w:rPr>
          <w:rFonts w:asciiTheme="majorHAnsi" w:hAnsiTheme="majorHAnsi"/>
          <w:sz w:val="20"/>
          <w:szCs w:val="20"/>
          <w:lang w:val="es-ES_tradnl"/>
        </w:rPr>
        <w:t>s</w:t>
      </w:r>
      <w:r w:rsidR="00BE0DE1" w:rsidRPr="009A7CF0">
        <w:rPr>
          <w:rFonts w:asciiTheme="majorHAnsi" w:hAnsiTheme="majorHAnsi"/>
          <w:sz w:val="20"/>
          <w:szCs w:val="20"/>
          <w:lang w:val="es-ES_tradnl"/>
        </w:rPr>
        <w:t xml:space="preserve"> absoluto</w:t>
      </w:r>
      <w:r w:rsidR="00722E8D" w:rsidRPr="009A7CF0">
        <w:rPr>
          <w:rFonts w:asciiTheme="majorHAnsi" w:hAnsiTheme="majorHAnsi"/>
          <w:sz w:val="20"/>
          <w:szCs w:val="20"/>
          <w:lang w:val="es-ES_tradnl"/>
        </w:rPr>
        <w:t>s</w:t>
      </w:r>
      <w:r w:rsidR="00BE0DE1" w:rsidRPr="009A7CF0">
        <w:rPr>
          <w:rFonts w:asciiTheme="majorHAnsi" w:hAnsiTheme="majorHAnsi"/>
          <w:sz w:val="20"/>
          <w:szCs w:val="20"/>
          <w:lang w:val="es-ES_tradnl"/>
        </w:rPr>
        <w:t>, y el Estado tiene la potestad de restringirlo</w:t>
      </w:r>
      <w:r w:rsidR="00722E8D" w:rsidRPr="009A7CF0">
        <w:rPr>
          <w:rFonts w:asciiTheme="majorHAnsi" w:hAnsiTheme="majorHAnsi"/>
          <w:sz w:val="20"/>
          <w:szCs w:val="20"/>
          <w:lang w:val="es-ES_tradnl"/>
        </w:rPr>
        <w:t>s</w:t>
      </w:r>
      <w:r w:rsidR="00BE0DE1" w:rsidRPr="009A7CF0">
        <w:rPr>
          <w:rFonts w:asciiTheme="majorHAnsi" w:hAnsiTheme="majorHAnsi"/>
          <w:sz w:val="20"/>
          <w:szCs w:val="20"/>
          <w:lang w:val="es-ES_tradnl"/>
        </w:rPr>
        <w:t xml:space="preserve"> o limitarlo</w:t>
      </w:r>
      <w:r w:rsidR="00722E8D" w:rsidRPr="009A7CF0">
        <w:rPr>
          <w:rFonts w:asciiTheme="majorHAnsi" w:hAnsiTheme="majorHAnsi"/>
          <w:sz w:val="20"/>
          <w:szCs w:val="20"/>
          <w:lang w:val="es-ES_tradnl"/>
        </w:rPr>
        <w:t>s</w:t>
      </w:r>
      <w:r w:rsidR="00BE0DE1" w:rsidRPr="009A7CF0">
        <w:rPr>
          <w:rFonts w:asciiTheme="majorHAnsi" w:hAnsiTheme="majorHAnsi"/>
          <w:sz w:val="20"/>
          <w:szCs w:val="20"/>
          <w:lang w:val="es-ES_tradnl"/>
        </w:rPr>
        <w:t xml:space="preserve"> siempre que cumpla con los parámetros establecidos en la Convención Americana.</w:t>
      </w:r>
      <w:r w:rsidR="00722E8D" w:rsidRPr="009A7CF0">
        <w:rPr>
          <w:rFonts w:asciiTheme="majorHAnsi" w:hAnsiTheme="majorHAnsi"/>
          <w:sz w:val="20"/>
          <w:szCs w:val="20"/>
          <w:lang w:val="es-ES_tradnl"/>
        </w:rPr>
        <w:t xml:space="preserve"> En ese sentido, </w:t>
      </w:r>
      <w:r w:rsidR="00BE0DE1" w:rsidRPr="009A7CF0">
        <w:rPr>
          <w:rFonts w:asciiTheme="majorHAnsi" w:hAnsiTheme="majorHAnsi"/>
          <w:sz w:val="20"/>
          <w:szCs w:val="20"/>
          <w:lang w:val="es-ES_tradnl"/>
        </w:rPr>
        <w:t>arguye que los Estados pueden reducir el monto de las pensiones únicamente por la vía</w:t>
      </w:r>
      <w:r w:rsidR="00BE0DE1" w:rsidRPr="009A7CF0">
        <w:rPr>
          <w:rFonts w:ascii="Cambria" w:hAnsi="Cambria"/>
          <w:bCs/>
          <w:sz w:val="20"/>
          <w:szCs w:val="20"/>
          <w:lang w:val="es-ES_tradnl"/>
        </w:rPr>
        <w:t xml:space="preserve"> legal adecuada y por razones de utilidad pública o interés social</w:t>
      </w:r>
      <w:r w:rsidR="009C4E50" w:rsidRPr="009A7CF0">
        <w:rPr>
          <w:rFonts w:ascii="Cambria" w:hAnsi="Cambria"/>
          <w:bCs/>
          <w:sz w:val="20"/>
          <w:szCs w:val="20"/>
          <w:lang w:val="es-ES_tradnl"/>
        </w:rPr>
        <w:t>, siguiendo los criterios de finalidad legítima y proporcionalidad</w:t>
      </w:r>
      <w:r w:rsidR="00BE0DE1" w:rsidRPr="009A7CF0">
        <w:rPr>
          <w:rFonts w:ascii="Cambria" w:hAnsi="Cambria"/>
          <w:bCs/>
          <w:sz w:val="20"/>
          <w:szCs w:val="20"/>
          <w:lang w:val="es-ES_tradnl"/>
        </w:rPr>
        <w:t>.</w:t>
      </w:r>
      <w:r w:rsidR="009E28D7" w:rsidRPr="009A7CF0">
        <w:rPr>
          <w:rFonts w:ascii="Cambria" w:hAnsi="Cambria"/>
          <w:bCs/>
          <w:sz w:val="20"/>
          <w:szCs w:val="20"/>
          <w:lang w:val="es-ES_tradnl"/>
        </w:rPr>
        <w:t xml:space="preserve"> De tal manera, sostiene que, en el presente caso, la disminución de la mesada pensional del Sr. Rodríguez Mejía cumplió con dichos crit</w:t>
      </w:r>
      <w:r w:rsidR="00DB4E29" w:rsidRPr="009A7CF0">
        <w:rPr>
          <w:rFonts w:ascii="Cambria" w:hAnsi="Cambria"/>
          <w:bCs/>
          <w:sz w:val="20"/>
          <w:szCs w:val="20"/>
          <w:lang w:val="es-ES_tradnl"/>
        </w:rPr>
        <w:t>erios.</w:t>
      </w:r>
    </w:p>
    <w:p w14:paraId="60DC3C57" w14:textId="77777777" w:rsidR="00AA70CC" w:rsidRPr="009A7CF0" w:rsidRDefault="00AA70CC" w:rsidP="00766A82">
      <w:pPr>
        <w:pStyle w:val="Heading1"/>
      </w:pPr>
      <w:r w:rsidRPr="009A7CF0">
        <w:t>ANÁLISIS DE ADMISIBILIDAD DE LA PETICION</w:t>
      </w:r>
    </w:p>
    <w:p w14:paraId="7C03C70B" w14:textId="77777777" w:rsidR="00AA70CC" w:rsidRPr="009A7CF0" w:rsidRDefault="00AA70CC" w:rsidP="00AA70CC">
      <w:pPr>
        <w:rPr>
          <w:lang w:val="es-ES_tradnl" w:eastAsia="es-ES"/>
        </w:rPr>
      </w:pPr>
    </w:p>
    <w:p w14:paraId="37F7F159" w14:textId="77777777" w:rsidR="00AA70CC" w:rsidRPr="009A7CF0" w:rsidRDefault="00AA70CC" w:rsidP="00D8735A">
      <w:pPr>
        <w:pStyle w:val="Heading2"/>
      </w:pPr>
      <w:bookmarkStart w:id="2" w:name="_Toc495585542"/>
      <w:r w:rsidRPr="009A7CF0">
        <w:rPr>
          <w:rStyle w:val="Heading2Char"/>
          <w:b/>
          <w:bCs/>
        </w:rPr>
        <w:t>A.  Competencia, duplicidad de procedimientos y cosa juzgada internacional</w:t>
      </w:r>
      <w:bookmarkEnd w:id="2"/>
    </w:p>
    <w:p w14:paraId="3DF2C304" w14:textId="77777777" w:rsidR="00AA70CC" w:rsidRPr="009A7CF0" w:rsidRDefault="00AA70CC" w:rsidP="00AA70CC">
      <w:pPr>
        <w:ind w:firstLine="720"/>
        <w:jc w:val="both"/>
        <w:rPr>
          <w:rFonts w:ascii="Cambria" w:hAnsi="Cambria"/>
          <w:b/>
          <w:bCs/>
          <w:sz w:val="18"/>
          <w:szCs w:val="18"/>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08"/>
        <w:gridCol w:w="5734"/>
      </w:tblGrid>
      <w:tr w:rsidR="00AA70CC" w:rsidRPr="009A7CF0" w14:paraId="2C39BD47" w14:textId="77777777" w:rsidTr="00554BA5">
        <w:trPr>
          <w:cantSplit/>
        </w:trPr>
        <w:tc>
          <w:tcPr>
            <w:tcW w:w="3544" w:type="dxa"/>
            <w:tcBorders>
              <w:top w:val="single" w:sz="4" w:space="0" w:color="auto"/>
              <w:left w:val="single" w:sz="4" w:space="0" w:color="auto"/>
              <w:bottom w:val="single" w:sz="6" w:space="0" w:color="auto"/>
              <w:right w:val="single" w:sz="6" w:space="0" w:color="auto"/>
            </w:tcBorders>
            <w:shd w:val="clear" w:color="auto" w:fill="386294"/>
            <w:vAlign w:val="center"/>
            <w:hideMark/>
          </w:tcPr>
          <w:p w14:paraId="25304892" w14:textId="099BB5C7" w:rsidR="00AA70CC" w:rsidRPr="009A7CF0" w:rsidRDefault="00AA70CC">
            <w:pPr>
              <w:jc w:val="center"/>
              <w:rPr>
                <w:rFonts w:ascii="Cambria" w:eastAsia="Times New Roman" w:hAnsi="Cambria"/>
                <w:b/>
                <w:bCs/>
                <w:color w:val="FFFFFF"/>
                <w:sz w:val="18"/>
                <w:szCs w:val="18"/>
                <w:lang w:val="es-ES_tradnl"/>
              </w:rPr>
            </w:pPr>
            <w:r w:rsidRPr="009A7CF0">
              <w:rPr>
                <w:rFonts w:ascii="Cambria" w:eastAsia="Times New Roman" w:hAnsi="Cambria"/>
                <w:b/>
                <w:bCs/>
                <w:color w:val="FFFFFF"/>
                <w:sz w:val="18"/>
                <w:szCs w:val="18"/>
                <w:lang w:val="es-ES_tradnl"/>
              </w:rPr>
              <w:t xml:space="preserve">Competencia </w:t>
            </w:r>
            <w:r w:rsidR="007B66E1" w:rsidRPr="009A7CF0">
              <w:rPr>
                <w:rFonts w:ascii="Cambria" w:eastAsia="Times New Roman" w:hAnsi="Cambria"/>
                <w:b/>
                <w:bCs/>
                <w:i/>
                <w:iCs/>
                <w:color w:val="FFFFFF"/>
                <w:sz w:val="18"/>
                <w:szCs w:val="18"/>
                <w:lang w:val="es-ES_tradnl"/>
              </w:rPr>
              <w:t>r</w:t>
            </w:r>
            <w:r w:rsidRPr="009A7CF0">
              <w:rPr>
                <w:rFonts w:ascii="Cambria" w:eastAsia="Times New Roman" w:hAnsi="Cambria"/>
                <w:b/>
                <w:bCs/>
                <w:i/>
                <w:iCs/>
                <w:color w:val="FFFFFF"/>
                <w:sz w:val="18"/>
                <w:szCs w:val="18"/>
                <w:lang w:val="es-ES_tradnl"/>
              </w:rPr>
              <w:t>atione personae</w:t>
            </w:r>
            <w:r w:rsidRPr="009A7CF0">
              <w:rPr>
                <w:rFonts w:ascii="Cambria" w:eastAsia="Times New Roman" w:hAnsi="Cambria"/>
                <w:b/>
                <w:bCs/>
                <w:color w:val="FFFFFF"/>
                <w:sz w:val="18"/>
                <w:szCs w:val="18"/>
                <w:lang w:val="es-ES_tradnl"/>
              </w:rPr>
              <w:t>:</w:t>
            </w:r>
          </w:p>
        </w:tc>
        <w:tc>
          <w:tcPr>
            <w:tcW w:w="5816" w:type="dxa"/>
            <w:tcBorders>
              <w:top w:val="single" w:sz="4" w:space="0" w:color="auto"/>
              <w:left w:val="single" w:sz="6" w:space="0" w:color="auto"/>
              <w:bottom w:val="single" w:sz="6" w:space="0" w:color="auto"/>
              <w:right w:val="single" w:sz="4" w:space="0" w:color="auto"/>
            </w:tcBorders>
            <w:vAlign w:val="center"/>
            <w:hideMark/>
          </w:tcPr>
          <w:p w14:paraId="485CD3E4" w14:textId="071A5793" w:rsidR="00AA70CC" w:rsidRPr="009A7CF0" w:rsidRDefault="00AA70CC">
            <w:pPr>
              <w:rPr>
                <w:rFonts w:ascii="Cambria" w:eastAsia="Times New Roman" w:hAnsi="Cambria"/>
                <w:bCs/>
                <w:sz w:val="18"/>
                <w:szCs w:val="18"/>
                <w:lang w:val="es-ES_tradnl"/>
              </w:rPr>
            </w:pPr>
            <w:r w:rsidRPr="009A7CF0">
              <w:rPr>
                <w:rFonts w:ascii="Cambria" w:eastAsia="Times New Roman" w:hAnsi="Cambria"/>
                <w:bCs/>
                <w:sz w:val="18"/>
                <w:szCs w:val="18"/>
                <w:lang w:val="es-ES_tradnl"/>
              </w:rPr>
              <w:t>Sí</w:t>
            </w:r>
          </w:p>
        </w:tc>
      </w:tr>
      <w:tr w:rsidR="00AA70CC" w:rsidRPr="009A7CF0" w14:paraId="4A69CD97" w14:textId="77777777" w:rsidTr="00554BA5">
        <w:trPr>
          <w:cantSplit/>
        </w:trPr>
        <w:tc>
          <w:tcPr>
            <w:tcW w:w="3544" w:type="dxa"/>
            <w:tcBorders>
              <w:top w:val="single" w:sz="6" w:space="0" w:color="auto"/>
              <w:left w:val="single" w:sz="4" w:space="0" w:color="auto"/>
              <w:bottom w:val="single" w:sz="6" w:space="0" w:color="auto"/>
              <w:right w:val="single" w:sz="6" w:space="0" w:color="auto"/>
            </w:tcBorders>
            <w:shd w:val="clear" w:color="auto" w:fill="386294"/>
            <w:vAlign w:val="center"/>
            <w:hideMark/>
          </w:tcPr>
          <w:p w14:paraId="3E1F1267" w14:textId="7331E187" w:rsidR="00AA70CC" w:rsidRPr="009A7CF0" w:rsidRDefault="00AA70CC">
            <w:pPr>
              <w:jc w:val="center"/>
              <w:rPr>
                <w:rFonts w:ascii="Cambria" w:eastAsia="Times New Roman" w:hAnsi="Cambria"/>
                <w:b/>
                <w:bCs/>
                <w:color w:val="FFFFFF"/>
                <w:sz w:val="18"/>
                <w:szCs w:val="18"/>
                <w:lang w:val="es-ES_tradnl"/>
              </w:rPr>
            </w:pPr>
            <w:r w:rsidRPr="009A7CF0">
              <w:rPr>
                <w:rFonts w:ascii="Cambria" w:eastAsia="Times New Roman" w:hAnsi="Cambria"/>
                <w:b/>
                <w:bCs/>
                <w:color w:val="FFFFFF"/>
                <w:sz w:val="18"/>
                <w:szCs w:val="18"/>
                <w:lang w:val="es-ES_tradnl"/>
              </w:rPr>
              <w:t xml:space="preserve">Competencia </w:t>
            </w:r>
            <w:r w:rsidR="007B66E1" w:rsidRPr="009A7CF0">
              <w:rPr>
                <w:rFonts w:ascii="Cambria" w:eastAsia="Times New Roman" w:hAnsi="Cambria"/>
                <w:b/>
                <w:bCs/>
                <w:i/>
                <w:iCs/>
                <w:color w:val="FFFFFF"/>
                <w:sz w:val="18"/>
                <w:szCs w:val="18"/>
                <w:lang w:val="es-ES_tradnl"/>
              </w:rPr>
              <w:t>r</w:t>
            </w:r>
            <w:r w:rsidRPr="009A7CF0">
              <w:rPr>
                <w:rFonts w:ascii="Cambria" w:eastAsia="Times New Roman" w:hAnsi="Cambria"/>
                <w:b/>
                <w:bCs/>
                <w:i/>
                <w:iCs/>
                <w:color w:val="FFFFFF"/>
                <w:sz w:val="18"/>
                <w:szCs w:val="18"/>
                <w:lang w:val="es-ES_tradnl"/>
              </w:rPr>
              <w:t>atione loci</w:t>
            </w:r>
            <w:r w:rsidRPr="009A7CF0">
              <w:rPr>
                <w:rFonts w:ascii="Cambria" w:eastAsia="Times New Roman" w:hAnsi="Cambria"/>
                <w:b/>
                <w:bCs/>
                <w:color w:val="FFFFFF"/>
                <w:sz w:val="18"/>
                <w:szCs w:val="18"/>
                <w:lang w:val="es-ES_tradnl"/>
              </w:rPr>
              <w:t>:</w:t>
            </w:r>
          </w:p>
        </w:tc>
        <w:tc>
          <w:tcPr>
            <w:tcW w:w="5816" w:type="dxa"/>
            <w:tcBorders>
              <w:top w:val="single" w:sz="6" w:space="0" w:color="auto"/>
              <w:left w:val="single" w:sz="6" w:space="0" w:color="auto"/>
              <w:bottom w:val="single" w:sz="6" w:space="0" w:color="auto"/>
              <w:right w:val="single" w:sz="4" w:space="0" w:color="auto"/>
            </w:tcBorders>
            <w:vAlign w:val="center"/>
            <w:hideMark/>
          </w:tcPr>
          <w:p w14:paraId="4911C971" w14:textId="189E61A5" w:rsidR="00AA70CC" w:rsidRPr="009A7CF0" w:rsidRDefault="00AA70CC">
            <w:pPr>
              <w:rPr>
                <w:rFonts w:ascii="Cambria" w:eastAsia="Times New Roman" w:hAnsi="Cambria"/>
                <w:bCs/>
                <w:sz w:val="18"/>
                <w:szCs w:val="18"/>
                <w:lang w:val="es-ES_tradnl"/>
              </w:rPr>
            </w:pPr>
            <w:r w:rsidRPr="009A7CF0">
              <w:rPr>
                <w:rFonts w:ascii="Cambria" w:eastAsia="Times New Roman" w:hAnsi="Cambria"/>
                <w:bCs/>
                <w:sz w:val="18"/>
                <w:szCs w:val="18"/>
                <w:lang w:val="es-ES_tradnl"/>
              </w:rPr>
              <w:t>Sí</w:t>
            </w:r>
          </w:p>
        </w:tc>
      </w:tr>
      <w:tr w:rsidR="00AA70CC" w:rsidRPr="009A7CF0" w14:paraId="48D3203E" w14:textId="77777777" w:rsidTr="00554BA5">
        <w:trPr>
          <w:cantSplit/>
        </w:trPr>
        <w:tc>
          <w:tcPr>
            <w:tcW w:w="3544" w:type="dxa"/>
            <w:tcBorders>
              <w:top w:val="single" w:sz="6" w:space="0" w:color="auto"/>
              <w:left w:val="single" w:sz="4" w:space="0" w:color="auto"/>
              <w:bottom w:val="single" w:sz="6" w:space="0" w:color="auto"/>
              <w:right w:val="single" w:sz="6" w:space="0" w:color="auto"/>
            </w:tcBorders>
            <w:shd w:val="clear" w:color="auto" w:fill="386294"/>
            <w:vAlign w:val="center"/>
            <w:hideMark/>
          </w:tcPr>
          <w:p w14:paraId="5800F604" w14:textId="5450E455" w:rsidR="00AA70CC" w:rsidRPr="009A7CF0" w:rsidRDefault="00AA70CC">
            <w:pPr>
              <w:jc w:val="center"/>
              <w:rPr>
                <w:rFonts w:ascii="Cambria" w:eastAsia="Times New Roman" w:hAnsi="Cambria"/>
                <w:b/>
                <w:bCs/>
                <w:color w:val="FFFFFF"/>
                <w:sz w:val="18"/>
                <w:szCs w:val="18"/>
                <w:lang w:val="es-ES_tradnl"/>
              </w:rPr>
            </w:pPr>
            <w:r w:rsidRPr="009A7CF0">
              <w:rPr>
                <w:rFonts w:ascii="Cambria" w:eastAsia="Times New Roman" w:hAnsi="Cambria"/>
                <w:b/>
                <w:bCs/>
                <w:color w:val="FFFFFF"/>
                <w:sz w:val="18"/>
                <w:szCs w:val="18"/>
                <w:lang w:val="es-ES_tradnl"/>
              </w:rPr>
              <w:t xml:space="preserve">Competencia </w:t>
            </w:r>
            <w:r w:rsidR="007B66E1" w:rsidRPr="009A7CF0">
              <w:rPr>
                <w:rFonts w:ascii="Cambria" w:eastAsia="Times New Roman" w:hAnsi="Cambria"/>
                <w:b/>
                <w:bCs/>
                <w:i/>
                <w:iCs/>
                <w:color w:val="FFFFFF"/>
                <w:sz w:val="18"/>
                <w:szCs w:val="18"/>
                <w:lang w:val="es-ES_tradnl"/>
              </w:rPr>
              <w:t>r</w:t>
            </w:r>
            <w:r w:rsidRPr="009A7CF0">
              <w:rPr>
                <w:rFonts w:ascii="Cambria" w:eastAsia="Times New Roman" w:hAnsi="Cambria"/>
                <w:b/>
                <w:bCs/>
                <w:i/>
                <w:iCs/>
                <w:color w:val="FFFFFF"/>
                <w:sz w:val="18"/>
                <w:szCs w:val="18"/>
                <w:lang w:val="es-ES_tradnl"/>
              </w:rPr>
              <w:t>atione temporis</w:t>
            </w:r>
            <w:r w:rsidRPr="009A7CF0">
              <w:rPr>
                <w:rFonts w:ascii="Cambria" w:eastAsia="Times New Roman" w:hAnsi="Cambria"/>
                <w:b/>
                <w:bCs/>
                <w:color w:val="FFFFFF"/>
                <w:sz w:val="18"/>
                <w:szCs w:val="18"/>
                <w:lang w:val="es-ES_tradnl"/>
              </w:rPr>
              <w:t>:</w:t>
            </w:r>
          </w:p>
        </w:tc>
        <w:tc>
          <w:tcPr>
            <w:tcW w:w="5816" w:type="dxa"/>
            <w:tcBorders>
              <w:top w:val="single" w:sz="6" w:space="0" w:color="auto"/>
              <w:left w:val="single" w:sz="6" w:space="0" w:color="auto"/>
              <w:bottom w:val="single" w:sz="6" w:space="0" w:color="auto"/>
              <w:right w:val="single" w:sz="4" w:space="0" w:color="auto"/>
            </w:tcBorders>
            <w:vAlign w:val="center"/>
            <w:hideMark/>
          </w:tcPr>
          <w:p w14:paraId="37EAE154" w14:textId="0F14B61C" w:rsidR="00AA70CC" w:rsidRPr="009A7CF0" w:rsidRDefault="00AA70CC">
            <w:pPr>
              <w:rPr>
                <w:rFonts w:ascii="Cambria" w:eastAsia="Times New Roman" w:hAnsi="Cambria"/>
                <w:bCs/>
                <w:sz w:val="18"/>
                <w:szCs w:val="18"/>
                <w:lang w:val="es-ES_tradnl"/>
              </w:rPr>
            </w:pPr>
            <w:r w:rsidRPr="009A7CF0">
              <w:rPr>
                <w:rFonts w:ascii="Cambria" w:eastAsia="Times New Roman" w:hAnsi="Cambria"/>
                <w:bCs/>
                <w:sz w:val="18"/>
                <w:szCs w:val="18"/>
                <w:lang w:val="es-ES_tradnl"/>
              </w:rPr>
              <w:t>Sí</w:t>
            </w:r>
          </w:p>
        </w:tc>
      </w:tr>
      <w:tr w:rsidR="00AA70CC" w:rsidRPr="00EF1B17" w14:paraId="229262E5" w14:textId="77777777" w:rsidTr="00554BA5">
        <w:trPr>
          <w:cantSplit/>
        </w:trPr>
        <w:tc>
          <w:tcPr>
            <w:tcW w:w="3544" w:type="dxa"/>
            <w:tcBorders>
              <w:top w:val="single" w:sz="6" w:space="0" w:color="auto"/>
              <w:left w:val="single" w:sz="4" w:space="0" w:color="auto"/>
              <w:bottom w:val="single" w:sz="6" w:space="0" w:color="auto"/>
              <w:right w:val="single" w:sz="6" w:space="0" w:color="auto"/>
            </w:tcBorders>
            <w:shd w:val="clear" w:color="auto" w:fill="386294"/>
            <w:vAlign w:val="center"/>
            <w:hideMark/>
          </w:tcPr>
          <w:p w14:paraId="6688C45C" w14:textId="48EAB6DE" w:rsidR="00AA70CC" w:rsidRPr="009A7CF0" w:rsidRDefault="00AA70CC">
            <w:pPr>
              <w:jc w:val="center"/>
              <w:rPr>
                <w:rFonts w:ascii="Cambria" w:eastAsia="Times New Roman" w:hAnsi="Cambria"/>
                <w:b/>
                <w:bCs/>
                <w:color w:val="FFFFFF"/>
                <w:sz w:val="18"/>
                <w:szCs w:val="18"/>
                <w:lang w:val="es-ES_tradnl"/>
              </w:rPr>
            </w:pPr>
            <w:r w:rsidRPr="009A7CF0">
              <w:rPr>
                <w:rFonts w:ascii="Cambria" w:eastAsia="Times New Roman" w:hAnsi="Cambria"/>
                <w:b/>
                <w:bCs/>
                <w:color w:val="FFFFFF"/>
                <w:sz w:val="18"/>
                <w:szCs w:val="18"/>
                <w:lang w:val="es-ES_tradnl"/>
              </w:rPr>
              <w:t xml:space="preserve">Competencia </w:t>
            </w:r>
            <w:r w:rsidR="007B66E1" w:rsidRPr="009A7CF0">
              <w:rPr>
                <w:rFonts w:ascii="Cambria" w:eastAsia="Times New Roman" w:hAnsi="Cambria"/>
                <w:b/>
                <w:bCs/>
                <w:i/>
                <w:iCs/>
                <w:color w:val="FFFFFF"/>
                <w:sz w:val="18"/>
                <w:szCs w:val="18"/>
                <w:lang w:val="es-ES_tradnl"/>
              </w:rPr>
              <w:t>r</w:t>
            </w:r>
            <w:r w:rsidRPr="009A7CF0">
              <w:rPr>
                <w:rFonts w:ascii="Cambria" w:eastAsia="Times New Roman" w:hAnsi="Cambria"/>
                <w:b/>
                <w:bCs/>
                <w:i/>
                <w:iCs/>
                <w:color w:val="FFFFFF"/>
                <w:sz w:val="18"/>
                <w:szCs w:val="18"/>
                <w:lang w:val="es-ES_tradnl"/>
              </w:rPr>
              <w:t>atione materiae</w:t>
            </w:r>
            <w:r w:rsidRPr="009A7CF0">
              <w:rPr>
                <w:rFonts w:ascii="Cambria" w:eastAsia="Times New Roman" w:hAnsi="Cambria"/>
                <w:b/>
                <w:bCs/>
                <w:color w:val="FFFFFF"/>
                <w:sz w:val="18"/>
                <w:szCs w:val="18"/>
                <w:lang w:val="es-ES_tradnl"/>
              </w:rPr>
              <w:t>:</w:t>
            </w:r>
          </w:p>
        </w:tc>
        <w:tc>
          <w:tcPr>
            <w:tcW w:w="5816" w:type="dxa"/>
            <w:tcBorders>
              <w:top w:val="single" w:sz="6" w:space="0" w:color="auto"/>
              <w:left w:val="single" w:sz="6" w:space="0" w:color="auto"/>
              <w:bottom w:val="single" w:sz="6" w:space="0" w:color="auto"/>
              <w:right w:val="single" w:sz="4" w:space="0" w:color="auto"/>
            </w:tcBorders>
            <w:vAlign w:val="center"/>
            <w:hideMark/>
          </w:tcPr>
          <w:p w14:paraId="27E1F575" w14:textId="36C99D57" w:rsidR="00554BA5" w:rsidRPr="009A7CF0" w:rsidRDefault="00AA70CC" w:rsidP="00554BA5">
            <w:pPr>
              <w:jc w:val="both"/>
              <w:rPr>
                <w:rFonts w:ascii="Cambria" w:eastAsia="Times New Roman" w:hAnsi="Cambria"/>
                <w:bCs/>
                <w:sz w:val="18"/>
                <w:szCs w:val="18"/>
                <w:lang w:val="es-ES_tradnl"/>
              </w:rPr>
            </w:pPr>
            <w:r w:rsidRPr="009A7CF0">
              <w:rPr>
                <w:rFonts w:ascii="Cambria" w:eastAsia="Times New Roman" w:hAnsi="Cambria"/>
                <w:bCs/>
                <w:sz w:val="18"/>
                <w:szCs w:val="18"/>
                <w:lang w:val="es-ES_tradnl"/>
              </w:rPr>
              <w:t xml:space="preserve">Sí, Convención Americana (depósito del instrumento de ratificación realizado el </w:t>
            </w:r>
            <w:r w:rsidR="00600DC1" w:rsidRPr="009A7CF0">
              <w:rPr>
                <w:rFonts w:ascii="Cambria" w:eastAsia="Times New Roman" w:hAnsi="Cambria"/>
                <w:bCs/>
                <w:sz w:val="18"/>
                <w:szCs w:val="18"/>
                <w:lang w:val="es-ES_tradnl"/>
              </w:rPr>
              <w:t>31 de julio de 1973</w:t>
            </w:r>
            <w:r w:rsidRPr="009A7CF0">
              <w:rPr>
                <w:rFonts w:ascii="Cambria" w:eastAsia="Times New Roman" w:hAnsi="Cambria"/>
                <w:bCs/>
                <w:sz w:val="18"/>
                <w:szCs w:val="18"/>
                <w:lang w:val="es-ES_tradnl"/>
              </w:rPr>
              <w:t>)</w:t>
            </w:r>
          </w:p>
        </w:tc>
      </w:tr>
      <w:tr w:rsidR="00AA70CC" w:rsidRPr="009A7CF0" w14:paraId="4E640B1A" w14:textId="77777777" w:rsidTr="00554BA5">
        <w:trPr>
          <w:cantSplit/>
        </w:trPr>
        <w:tc>
          <w:tcPr>
            <w:tcW w:w="3544" w:type="dxa"/>
            <w:tcBorders>
              <w:top w:val="single" w:sz="6" w:space="0" w:color="auto"/>
              <w:left w:val="single" w:sz="4" w:space="0" w:color="auto"/>
              <w:bottom w:val="single" w:sz="6" w:space="0" w:color="auto"/>
              <w:right w:val="single" w:sz="6" w:space="0" w:color="auto"/>
            </w:tcBorders>
            <w:shd w:val="clear" w:color="auto" w:fill="386294"/>
            <w:vAlign w:val="center"/>
            <w:hideMark/>
          </w:tcPr>
          <w:p w14:paraId="64E8B96A" w14:textId="77777777" w:rsidR="00AA70CC" w:rsidRPr="009A7CF0" w:rsidRDefault="00AA70CC">
            <w:pPr>
              <w:jc w:val="center"/>
              <w:rPr>
                <w:rFonts w:ascii="Cambria" w:eastAsia="Times New Roman" w:hAnsi="Cambria"/>
                <w:b/>
                <w:bCs/>
                <w:color w:val="FFFFFF"/>
                <w:sz w:val="18"/>
                <w:szCs w:val="18"/>
                <w:lang w:val="es-ES_tradnl"/>
              </w:rPr>
            </w:pPr>
            <w:r w:rsidRPr="009A7CF0">
              <w:rPr>
                <w:rFonts w:ascii="Cambria" w:eastAsia="Times New Roman" w:hAnsi="Cambria"/>
                <w:b/>
                <w:bCs/>
                <w:color w:val="FFFFFF"/>
                <w:sz w:val="18"/>
                <w:szCs w:val="18"/>
                <w:lang w:val="es-ES_tradnl"/>
              </w:rPr>
              <w:t>Duplicación de procedimientos y cosa juzgada internacional:</w:t>
            </w:r>
          </w:p>
        </w:tc>
        <w:tc>
          <w:tcPr>
            <w:tcW w:w="5816" w:type="dxa"/>
            <w:tcBorders>
              <w:top w:val="single" w:sz="6" w:space="0" w:color="auto"/>
              <w:left w:val="single" w:sz="6" w:space="0" w:color="auto"/>
              <w:bottom w:val="single" w:sz="4" w:space="0" w:color="auto"/>
              <w:right w:val="single" w:sz="4" w:space="0" w:color="auto"/>
            </w:tcBorders>
            <w:vAlign w:val="center"/>
            <w:hideMark/>
          </w:tcPr>
          <w:p w14:paraId="4F1E099F" w14:textId="289B085F" w:rsidR="00AA70CC" w:rsidRPr="009A7CF0" w:rsidRDefault="00AA70CC">
            <w:pPr>
              <w:jc w:val="both"/>
              <w:rPr>
                <w:rFonts w:ascii="Cambria" w:eastAsia="Times New Roman" w:hAnsi="Cambria"/>
                <w:bCs/>
                <w:sz w:val="18"/>
                <w:szCs w:val="18"/>
                <w:lang w:val="es-ES_tradnl"/>
              </w:rPr>
            </w:pPr>
            <w:r w:rsidRPr="009A7CF0">
              <w:rPr>
                <w:rFonts w:ascii="Cambria" w:eastAsia="Times New Roman" w:hAnsi="Cambria"/>
                <w:bCs/>
                <w:sz w:val="18"/>
                <w:szCs w:val="18"/>
                <w:lang w:val="es-ES_tradnl"/>
              </w:rPr>
              <w:t>No</w:t>
            </w:r>
          </w:p>
        </w:tc>
      </w:tr>
    </w:tbl>
    <w:p w14:paraId="6F0AC553" w14:textId="77777777" w:rsidR="00AA70CC" w:rsidRPr="009A7CF0" w:rsidRDefault="00AA70CC" w:rsidP="00AA70CC">
      <w:pPr>
        <w:rPr>
          <w:rFonts w:ascii="Cambria" w:hAnsi="Cambria"/>
          <w:sz w:val="20"/>
          <w:szCs w:val="20"/>
          <w:lang w:val="es-ES_tradnl"/>
        </w:rPr>
      </w:pPr>
    </w:p>
    <w:p w14:paraId="5711BAE9" w14:textId="39802BBE" w:rsidR="00244883" w:rsidRPr="009A7CF0" w:rsidRDefault="00AA70CC" w:rsidP="00B66807">
      <w:pPr>
        <w:spacing w:after="240"/>
        <w:ind w:firstLine="720"/>
        <w:rPr>
          <w:rFonts w:asciiTheme="majorHAnsi" w:hAnsiTheme="majorHAnsi"/>
          <w:sz w:val="20"/>
          <w:szCs w:val="20"/>
          <w:lang w:val="es-ES_tradnl"/>
        </w:rPr>
      </w:pPr>
      <w:r w:rsidRPr="009A7CF0">
        <w:rPr>
          <w:rFonts w:asciiTheme="majorHAnsi" w:hAnsiTheme="majorHAnsi"/>
          <w:b/>
          <w:bCs/>
          <w:sz w:val="20"/>
          <w:szCs w:val="20"/>
          <w:lang w:val="es-ES_tradnl" w:eastAsia="es-ES"/>
        </w:rPr>
        <w:t>B. Agotamiento de los recursos internos y plazo de presentación</w:t>
      </w:r>
    </w:p>
    <w:p w14:paraId="45FF2273" w14:textId="08B2DF52" w:rsidR="003A339D" w:rsidRPr="009A7CF0" w:rsidRDefault="00437E7B" w:rsidP="00B66807">
      <w:pPr>
        <w:pStyle w:val="parrafos"/>
        <w:spacing w:after="240"/>
        <w:ind w:firstLine="720"/>
        <w:rPr>
          <w:lang w:val="es-ES_tradnl"/>
        </w:rPr>
      </w:pPr>
      <w:r w:rsidRPr="009A7CF0">
        <w:rPr>
          <w:lang w:val="es-ES_tradnl"/>
        </w:rPr>
        <w:t xml:space="preserve"> </w:t>
      </w:r>
      <w:r w:rsidR="00BA02F1" w:rsidRPr="009A7CF0">
        <w:rPr>
          <w:lang w:val="es-ES_tradnl"/>
        </w:rPr>
        <w:t>L</w:t>
      </w:r>
      <w:r w:rsidR="003A339D" w:rsidRPr="009A7CF0">
        <w:rPr>
          <w:lang w:val="es-ES_tradnl"/>
        </w:rPr>
        <w:t xml:space="preserve">a </w:t>
      </w:r>
      <w:r w:rsidR="00BA02F1" w:rsidRPr="009A7CF0">
        <w:rPr>
          <w:lang w:val="es-ES_tradnl"/>
        </w:rPr>
        <w:t xml:space="preserve">parte </w:t>
      </w:r>
      <w:r w:rsidR="003A339D" w:rsidRPr="009A7CF0">
        <w:rPr>
          <w:lang w:val="es-ES_tradnl"/>
        </w:rPr>
        <w:t>peticionari</w:t>
      </w:r>
      <w:r w:rsidR="00BA02F1" w:rsidRPr="009A7CF0">
        <w:rPr>
          <w:lang w:val="es-ES_tradnl"/>
        </w:rPr>
        <w:t>a</w:t>
      </w:r>
      <w:r w:rsidR="003A339D" w:rsidRPr="009A7CF0">
        <w:rPr>
          <w:lang w:val="es-ES_tradnl"/>
        </w:rPr>
        <w:t xml:space="preserve"> alega la violación de los derechos a las garantías judiciales</w:t>
      </w:r>
      <w:r w:rsidR="00067319" w:rsidRPr="009A7CF0">
        <w:rPr>
          <w:lang w:val="es-ES_tradnl"/>
        </w:rPr>
        <w:t>, a la igualdad ante la ley y al trabajo por la revisión en consulta y la disminución de la mesada pensional otorgada a la presunta víctima en 1995</w:t>
      </w:r>
      <w:r w:rsidR="003A339D" w:rsidRPr="009A7CF0">
        <w:rPr>
          <w:lang w:val="es-ES_tradnl"/>
        </w:rPr>
        <w:t xml:space="preserve">. </w:t>
      </w:r>
      <w:r w:rsidR="00B30EF8" w:rsidRPr="009A7CF0">
        <w:rPr>
          <w:lang w:val="es-ES_tradnl"/>
        </w:rPr>
        <w:t xml:space="preserve">La parte peticionaria </w:t>
      </w:r>
      <w:r w:rsidR="0000583B" w:rsidRPr="009A7CF0">
        <w:rPr>
          <w:lang w:val="es-ES_tradnl"/>
        </w:rPr>
        <w:t xml:space="preserve">sostiene que los procesos judiciales internos culminaron el 5 de agosto de </w:t>
      </w:r>
      <w:r w:rsidR="003A339D" w:rsidRPr="009A7CF0">
        <w:rPr>
          <w:lang w:val="es-ES_tradnl"/>
        </w:rPr>
        <w:t>2011</w:t>
      </w:r>
      <w:r w:rsidR="0000583B" w:rsidRPr="009A7CF0">
        <w:rPr>
          <w:lang w:val="es-ES_tradnl"/>
        </w:rPr>
        <w:t xml:space="preserve"> con la declaratoria de improcedencia de la acción de tutela</w:t>
      </w:r>
      <w:r w:rsidR="00923844" w:rsidRPr="009A7CF0">
        <w:rPr>
          <w:lang w:val="es-ES_tradnl"/>
        </w:rPr>
        <w:t xml:space="preserve"> interpuesta por el Sr. Rodríguez Mejía</w:t>
      </w:r>
      <w:r w:rsidR="003A339D" w:rsidRPr="009A7CF0">
        <w:rPr>
          <w:lang w:val="es-ES_tradnl"/>
        </w:rPr>
        <w:t>. El Estado</w:t>
      </w:r>
      <w:r w:rsidR="004717F0" w:rsidRPr="009A7CF0">
        <w:rPr>
          <w:lang w:val="es-ES_tradnl"/>
        </w:rPr>
        <w:t>, por su parte,</w:t>
      </w:r>
      <w:r w:rsidR="003A339D" w:rsidRPr="009A7CF0">
        <w:rPr>
          <w:lang w:val="es-ES_tradnl"/>
        </w:rPr>
        <w:t xml:space="preserve"> no controvierte el </w:t>
      </w:r>
      <w:r w:rsidR="001A6129" w:rsidRPr="009A7CF0">
        <w:rPr>
          <w:lang w:val="es-ES_tradnl"/>
        </w:rPr>
        <w:t xml:space="preserve">agotamiento de </w:t>
      </w:r>
      <w:r w:rsidR="003A339D" w:rsidRPr="009A7CF0">
        <w:rPr>
          <w:lang w:val="es-ES_tradnl"/>
        </w:rPr>
        <w:t>los recursos internos.</w:t>
      </w:r>
    </w:p>
    <w:p w14:paraId="038DB4A0" w14:textId="22CD7903" w:rsidR="004331F0" w:rsidRPr="009A7CF0" w:rsidRDefault="00D4782D" w:rsidP="00B66807">
      <w:pPr>
        <w:pStyle w:val="parrafos"/>
        <w:spacing w:after="240"/>
        <w:ind w:firstLine="720"/>
        <w:rPr>
          <w:lang w:val="es-ES_tradnl"/>
        </w:rPr>
      </w:pPr>
      <w:r w:rsidRPr="009A7CF0">
        <w:rPr>
          <w:lang w:val="es-ES_tradnl"/>
        </w:rPr>
        <w:t xml:space="preserve">La CIDH recuerda que los recursos idóneos a agotar en casos en que se alegan violaciones de las garantías procesales y otros derechos humanos en el curso de procesos judiciales, son por regla general </w:t>
      </w:r>
      <w:r w:rsidRPr="009A7CF0">
        <w:rPr>
          <w:lang w:val="es-ES_tradnl"/>
        </w:rPr>
        <w:lastRenderedPageBreak/>
        <w:t>aquellos medios provistos por la legislación procesal nacional que permiten atacar, en el curso del propio proceso cuestionado, las actuaciones y decisiones adoptadas en desarrollo del mismo, en particular los recursos judiciales ordinarios a los que haya lugar, o los extraordinarios si éstos fueron interpuestos por las alegadas víctimas de las violaciones de garantías procesales para hacer valer sus derechos</w:t>
      </w:r>
      <w:r w:rsidRPr="009A7CF0">
        <w:rPr>
          <w:rStyle w:val="FootnoteReference"/>
          <w:lang w:val="es-ES_tradnl"/>
        </w:rPr>
        <w:footnoteReference w:id="3"/>
      </w:r>
      <w:r w:rsidRPr="009A7CF0">
        <w:rPr>
          <w:lang w:val="es-ES_tradnl"/>
        </w:rPr>
        <w:t>.</w:t>
      </w:r>
    </w:p>
    <w:p w14:paraId="2C22E63B" w14:textId="7CFB71D3" w:rsidR="00A40D11" w:rsidRPr="009A7CF0" w:rsidRDefault="00CD6CB1" w:rsidP="00B66807">
      <w:pPr>
        <w:pStyle w:val="parrafos"/>
        <w:spacing w:after="240"/>
        <w:ind w:firstLine="720"/>
        <w:rPr>
          <w:lang w:val="es-ES_tradnl"/>
        </w:rPr>
      </w:pPr>
      <w:r w:rsidRPr="009A7CF0">
        <w:rPr>
          <w:lang w:val="es-ES_tradnl"/>
        </w:rPr>
        <w:t>En el presente caso</w:t>
      </w:r>
      <w:r w:rsidR="003A339D" w:rsidRPr="009A7CF0">
        <w:rPr>
          <w:lang w:val="es-ES_tradnl"/>
        </w:rPr>
        <w:t xml:space="preserve">, la Comisión </w:t>
      </w:r>
      <w:r w:rsidR="00281197" w:rsidRPr="009A7CF0">
        <w:rPr>
          <w:lang w:val="es-ES_tradnl"/>
        </w:rPr>
        <w:t>advierte</w:t>
      </w:r>
      <w:r w:rsidRPr="009A7CF0">
        <w:rPr>
          <w:lang w:val="es-ES_tradnl"/>
        </w:rPr>
        <w:t xml:space="preserve"> </w:t>
      </w:r>
      <w:r w:rsidR="003A339D" w:rsidRPr="009A7CF0">
        <w:rPr>
          <w:lang w:val="es-ES_tradnl"/>
        </w:rPr>
        <w:t xml:space="preserve">que la decisión definitiva que </w:t>
      </w:r>
      <w:r w:rsidR="004C1FB0" w:rsidRPr="009A7CF0">
        <w:rPr>
          <w:lang w:val="es-ES_tradnl"/>
        </w:rPr>
        <w:t>culmin</w:t>
      </w:r>
      <w:r w:rsidR="003A339D" w:rsidRPr="009A7CF0">
        <w:rPr>
          <w:lang w:val="es-ES_tradnl"/>
        </w:rPr>
        <w:t xml:space="preserve">ó </w:t>
      </w:r>
      <w:r w:rsidR="004C1FB0" w:rsidRPr="009A7CF0">
        <w:rPr>
          <w:lang w:val="es-ES_tradnl"/>
        </w:rPr>
        <w:t xml:space="preserve">el litigio sobre la tramitación del grado jurisdiccional de consulta </w:t>
      </w:r>
      <w:r w:rsidR="00097DA5" w:rsidRPr="009A7CF0">
        <w:rPr>
          <w:lang w:val="es-ES_tradnl"/>
        </w:rPr>
        <w:t xml:space="preserve">fue la sentencia de casación proferida por la Corte Suprema de Justicia el </w:t>
      </w:r>
      <w:r w:rsidR="00532D3F" w:rsidRPr="009A7CF0">
        <w:rPr>
          <w:lang w:val="es-ES_tradnl"/>
        </w:rPr>
        <w:t>10 de noviembre de 2004</w:t>
      </w:r>
      <w:r w:rsidR="003A339D" w:rsidRPr="009A7CF0">
        <w:rPr>
          <w:lang w:val="es-ES_tradnl"/>
        </w:rPr>
        <w:t xml:space="preserve">. En consecuencia y dado que la petición fue presentada el </w:t>
      </w:r>
      <w:r w:rsidR="00AC4B10" w:rsidRPr="009A7CF0">
        <w:rPr>
          <w:lang w:val="es-ES_tradnl"/>
        </w:rPr>
        <w:t>28</w:t>
      </w:r>
      <w:r w:rsidR="003A339D" w:rsidRPr="009A7CF0">
        <w:rPr>
          <w:lang w:val="es-ES_tradnl"/>
        </w:rPr>
        <w:t xml:space="preserve"> de </w:t>
      </w:r>
      <w:r w:rsidR="00AC4B10" w:rsidRPr="009A7CF0">
        <w:rPr>
          <w:lang w:val="es-ES_tradnl"/>
        </w:rPr>
        <w:t xml:space="preserve">febrero </w:t>
      </w:r>
      <w:r w:rsidR="003A339D" w:rsidRPr="009A7CF0">
        <w:rPr>
          <w:lang w:val="es-ES_tradnl"/>
        </w:rPr>
        <w:t>de 20</w:t>
      </w:r>
      <w:r w:rsidR="00AC4B10" w:rsidRPr="009A7CF0">
        <w:rPr>
          <w:lang w:val="es-ES_tradnl"/>
        </w:rPr>
        <w:t>05</w:t>
      </w:r>
      <w:r w:rsidR="003A339D" w:rsidRPr="009A7CF0">
        <w:rPr>
          <w:lang w:val="es-ES_tradnl"/>
        </w:rPr>
        <w:t xml:space="preserve">, la Comisión concluye que la presente petición cumple con los requisitos </w:t>
      </w:r>
      <w:r w:rsidR="00CA26D6" w:rsidRPr="009A7CF0">
        <w:rPr>
          <w:lang w:val="es-ES_tradnl"/>
        </w:rPr>
        <w:t xml:space="preserve">de agotamiento de los recursos internos y de plazo de presentación, </w:t>
      </w:r>
      <w:r w:rsidR="008A6635" w:rsidRPr="009A7CF0">
        <w:rPr>
          <w:lang w:val="es-ES_tradnl"/>
        </w:rPr>
        <w:t>establecidos en e</w:t>
      </w:r>
      <w:r w:rsidR="003A339D" w:rsidRPr="009A7CF0">
        <w:rPr>
          <w:lang w:val="es-ES_tradnl"/>
        </w:rPr>
        <w:t>l artículo 46.1(a) y (b) de la Convención Americana.</w:t>
      </w:r>
    </w:p>
    <w:p w14:paraId="73423989" w14:textId="124F53BF" w:rsidR="0040751E" w:rsidRPr="009A7CF0" w:rsidRDefault="00B66807" w:rsidP="0040751E">
      <w:pPr>
        <w:pStyle w:val="parrafos"/>
        <w:numPr>
          <w:ilvl w:val="0"/>
          <w:numId w:val="0"/>
        </w:numPr>
        <w:spacing w:after="240"/>
        <w:rPr>
          <w:b/>
          <w:bCs/>
          <w:lang w:val="es-ES_tradnl"/>
        </w:rPr>
      </w:pPr>
      <w:r>
        <w:rPr>
          <w:b/>
          <w:bCs/>
          <w:lang w:val="es-ES_tradnl"/>
        </w:rPr>
        <w:tab/>
      </w:r>
      <w:r>
        <w:rPr>
          <w:b/>
          <w:bCs/>
          <w:lang w:val="es-ES_tradnl"/>
        </w:rPr>
        <w:tab/>
      </w:r>
      <w:r w:rsidR="0040751E" w:rsidRPr="009A7CF0">
        <w:rPr>
          <w:b/>
          <w:bCs/>
          <w:lang w:val="es-ES_tradnl"/>
        </w:rPr>
        <w:t>C. Análisis de caracterización de los hechos alegados</w:t>
      </w:r>
    </w:p>
    <w:p w14:paraId="6B58C28A" w14:textId="27C95150" w:rsidR="00163A63" w:rsidRPr="009A7CF0" w:rsidRDefault="00B134A9" w:rsidP="00B66807">
      <w:pPr>
        <w:pStyle w:val="parrafos"/>
        <w:spacing w:after="240"/>
        <w:ind w:firstLine="720"/>
        <w:rPr>
          <w:bCs/>
          <w:lang w:val="es-ES_tradnl"/>
        </w:rPr>
      </w:pPr>
      <w:r w:rsidRPr="009A7CF0">
        <w:rPr>
          <w:bCs/>
          <w:lang w:val="es-ES_tradnl"/>
        </w:rPr>
        <w:t>Ahora bien, l</w:t>
      </w:r>
      <w:r w:rsidR="00163A63" w:rsidRPr="009A7CF0">
        <w:rPr>
          <w:bCs/>
          <w:lang w:val="es-ES_tradnl"/>
        </w:rPr>
        <w:t>a Comisión observa que la presente petición versa sobre la alegada violación de los derechos a la</w:t>
      </w:r>
      <w:r w:rsidR="005A0118" w:rsidRPr="009A7CF0">
        <w:rPr>
          <w:bCs/>
          <w:lang w:val="es-ES_tradnl"/>
        </w:rPr>
        <w:t xml:space="preserve">s garantías judiciales, a la igualdad ante la ley y al trabajo por la disminución de la mesada pensional del Sr. Rodríguez Mejía </w:t>
      </w:r>
      <w:r w:rsidR="0069205F" w:rsidRPr="009A7CF0">
        <w:rPr>
          <w:bCs/>
          <w:lang w:val="es-ES_tradnl"/>
        </w:rPr>
        <w:t>ocho</w:t>
      </w:r>
      <w:r w:rsidR="005A0118" w:rsidRPr="009A7CF0">
        <w:rPr>
          <w:bCs/>
          <w:lang w:val="es-ES_tradnl"/>
        </w:rPr>
        <w:t xml:space="preserve"> años después de que ésta fuera establecida mediante un proceso judicial archivado, y por la condena al pago de</w:t>
      </w:r>
      <w:r w:rsidR="005515F9" w:rsidRPr="009A7CF0">
        <w:rPr>
          <w:bCs/>
          <w:lang w:val="es-ES_tradnl"/>
        </w:rPr>
        <w:t>l exceso de dinero recibido con el cálculo erróneo de la pensión.</w:t>
      </w:r>
    </w:p>
    <w:p w14:paraId="060B5544" w14:textId="77777777" w:rsidR="00A813C3" w:rsidRPr="009A7CF0" w:rsidRDefault="00FC4320" w:rsidP="00B66807">
      <w:pPr>
        <w:pStyle w:val="parrafos"/>
        <w:spacing w:after="240"/>
        <w:ind w:firstLine="720"/>
        <w:rPr>
          <w:bCs/>
          <w:lang w:val="es-ES_tradnl"/>
        </w:rPr>
      </w:pPr>
      <w:r w:rsidRPr="009A7CF0">
        <w:rPr>
          <w:lang w:val="es-ES_tradnl"/>
        </w:rPr>
        <w:t>Al respecto, la Comisión reitera que no es competente para revisar las sentencias dictadas por tribunales nacionales que actúen en la esfera de su competencia y apliquen el debido proceso y las garantías judiciales. Además, recuerda que la mera discrepancia de los peticionarios con la interpretación que los tribunales internos hayan hecho de las normas legales pertinentes no basta para configurar violaciones a la Convención. La interpretación de la ley, el procedimiento pertinente, y la valoración de la prueba, entre otros, corresponde al ejercicio de la función de la jurisdicción interna, que no puede ser remplazado por la CIDH</w:t>
      </w:r>
      <w:r w:rsidRPr="009A7CF0">
        <w:rPr>
          <w:vertAlign w:val="superscript"/>
          <w:lang w:val="es-ES_tradnl"/>
        </w:rPr>
        <w:footnoteReference w:id="4"/>
      </w:r>
      <w:r w:rsidRPr="009A7CF0">
        <w:rPr>
          <w:lang w:val="es-ES_tradnl"/>
        </w:rPr>
        <w:t>.</w:t>
      </w:r>
    </w:p>
    <w:p w14:paraId="09983AFD" w14:textId="77777777" w:rsidR="00D436AD" w:rsidRPr="009A7CF0" w:rsidRDefault="00FC4320" w:rsidP="00B66807">
      <w:pPr>
        <w:pStyle w:val="parrafos"/>
        <w:spacing w:after="240"/>
        <w:ind w:firstLine="720"/>
        <w:rPr>
          <w:bCs/>
          <w:lang w:val="es-ES_tradnl"/>
        </w:rPr>
      </w:pPr>
      <w:r w:rsidRPr="009A7CF0">
        <w:rPr>
          <w:bCs/>
          <w:lang w:val="es-ES_tradnl"/>
        </w:rPr>
        <w:t>En ese sentido, la función de la Comisión consiste en garantizar la observancia de las obligaciones asumidas por los Estados parte de la Convención Americana, pero no puede hacer las veces de un tribunal de alzada para examinar supuestos errores de derecho o de hecho que puedan haber cometido los tribunales nacionales que hayan actuado dentro de los límites de su competencia</w:t>
      </w:r>
      <w:r w:rsidRPr="009A7CF0">
        <w:rPr>
          <w:bCs/>
          <w:vertAlign w:val="superscript"/>
          <w:lang w:val="es-ES_tradnl"/>
        </w:rPr>
        <w:footnoteReference w:id="5"/>
      </w:r>
      <w:r w:rsidRPr="009A7CF0">
        <w:rPr>
          <w:bCs/>
          <w:lang w:val="es-ES_tradnl"/>
        </w:rPr>
        <w:t>.</w:t>
      </w:r>
    </w:p>
    <w:p w14:paraId="707C709D" w14:textId="37263994" w:rsidR="00FC4320" w:rsidRPr="009A7CF0" w:rsidRDefault="00253604" w:rsidP="00B66807">
      <w:pPr>
        <w:pStyle w:val="parrafos"/>
        <w:spacing w:after="240"/>
        <w:ind w:firstLine="720"/>
        <w:rPr>
          <w:bCs/>
          <w:lang w:val="es-ES_tradnl"/>
        </w:rPr>
      </w:pPr>
      <w:r w:rsidRPr="009A7CF0">
        <w:rPr>
          <w:bCs/>
          <w:lang w:val="es-ES_tradnl"/>
        </w:rPr>
        <w:t xml:space="preserve">En el presente caso, </w:t>
      </w:r>
      <w:r w:rsidR="005D7FB1" w:rsidRPr="009A7CF0">
        <w:rPr>
          <w:bCs/>
          <w:lang w:val="es-ES_tradnl"/>
        </w:rPr>
        <w:t>siguiendo precedentes</w:t>
      </w:r>
      <w:r w:rsidR="00D436AD" w:rsidRPr="009A7CF0">
        <w:rPr>
          <w:bCs/>
          <w:lang w:val="es-ES_tradnl"/>
        </w:rPr>
        <w:t xml:space="preserve"> similares </w:t>
      </w:r>
      <w:r w:rsidR="00E6325F" w:rsidRPr="009A7CF0">
        <w:rPr>
          <w:bCs/>
          <w:lang w:val="es-ES_tradnl"/>
        </w:rPr>
        <w:t xml:space="preserve">decididos en la etapa de admisibilidad por esta Comisión </w:t>
      </w:r>
      <w:r w:rsidR="00FB1CAA" w:rsidRPr="009A7CF0">
        <w:rPr>
          <w:bCs/>
          <w:lang w:val="es-ES_tradnl"/>
        </w:rPr>
        <w:t>sobre el desfalco de</w:t>
      </w:r>
      <w:r w:rsidR="00E6325F" w:rsidRPr="009A7CF0">
        <w:rPr>
          <w:bCs/>
          <w:lang w:val="es-ES_tradnl"/>
        </w:rPr>
        <w:t xml:space="preserve"> FONCOLPUERTOS</w:t>
      </w:r>
      <w:r w:rsidR="00FB1CAA" w:rsidRPr="009A7CF0">
        <w:rPr>
          <w:vertAlign w:val="superscript"/>
          <w:lang w:val="es-ES_tradnl"/>
        </w:rPr>
        <w:footnoteReference w:id="6"/>
      </w:r>
      <w:r w:rsidR="00D436AD" w:rsidRPr="009A7CF0">
        <w:rPr>
          <w:bCs/>
          <w:lang w:val="es-ES_tradnl"/>
        </w:rPr>
        <w:t xml:space="preserve">, </w:t>
      </w:r>
      <w:r w:rsidR="005D7FB1" w:rsidRPr="009A7CF0">
        <w:rPr>
          <w:bCs/>
          <w:lang w:val="es-ES_tradnl"/>
        </w:rPr>
        <w:t xml:space="preserve">y luego de analizar </w:t>
      </w:r>
      <w:r w:rsidR="002D1C38" w:rsidRPr="009A7CF0">
        <w:rPr>
          <w:bCs/>
          <w:lang w:val="es-ES_tradnl"/>
        </w:rPr>
        <w:t xml:space="preserve">en detalle la información aportada por ambas partes, </w:t>
      </w:r>
      <w:r w:rsidR="00FC4320" w:rsidRPr="009A7CF0">
        <w:rPr>
          <w:lang w:val="es-ES_tradnl"/>
        </w:rPr>
        <w:t xml:space="preserve">no es posible </w:t>
      </w:r>
      <w:r w:rsidR="004E143C" w:rsidRPr="009A7CF0">
        <w:rPr>
          <w:lang w:val="es-ES_tradnl"/>
        </w:rPr>
        <w:t>identificar</w:t>
      </w:r>
      <w:r w:rsidR="00FC4320" w:rsidRPr="009A7CF0">
        <w:rPr>
          <w:lang w:val="es-ES_tradnl"/>
        </w:rPr>
        <w:t xml:space="preserve"> </w:t>
      </w:r>
      <w:r w:rsidRPr="009A7CF0">
        <w:rPr>
          <w:i/>
          <w:iCs/>
          <w:lang w:val="es-ES_tradnl"/>
        </w:rPr>
        <w:t>prima facie</w:t>
      </w:r>
      <w:r w:rsidRPr="009A7CF0">
        <w:rPr>
          <w:lang w:val="es-ES_tradnl"/>
        </w:rPr>
        <w:t xml:space="preserve"> </w:t>
      </w:r>
      <w:r w:rsidR="00FC4320" w:rsidRPr="009A7CF0">
        <w:rPr>
          <w:lang w:val="es-ES_tradnl"/>
        </w:rPr>
        <w:t>la existencia de la violación alegada, máxime cuando</w:t>
      </w:r>
      <w:r w:rsidR="0046361D" w:rsidRPr="009A7CF0">
        <w:rPr>
          <w:lang w:val="es-ES_tradnl"/>
        </w:rPr>
        <w:t xml:space="preserve"> la sentencia de primera instancia que otorgó la pensión a favor del Sr. Rodríguez Mejía fue archivada ilegalmente, y fue declarada nula, conforme al derecho interno</w:t>
      </w:r>
      <w:r w:rsidR="00571126" w:rsidRPr="009A7CF0">
        <w:rPr>
          <w:lang w:val="es-ES_tradnl"/>
        </w:rPr>
        <w:t>.</w:t>
      </w:r>
      <w:r w:rsidR="0046361D" w:rsidRPr="009A7CF0">
        <w:rPr>
          <w:lang w:val="es-ES_tradnl"/>
        </w:rPr>
        <w:t xml:space="preserve"> </w:t>
      </w:r>
      <w:r w:rsidR="00571126" w:rsidRPr="009A7CF0">
        <w:rPr>
          <w:lang w:val="es-ES_tradnl"/>
        </w:rPr>
        <w:t xml:space="preserve">De </w:t>
      </w:r>
      <w:r w:rsidR="00964107" w:rsidRPr="009A7CF0">
        <w:rPr>
          <w:lang w:val="es-ES_tradnl"/>
        </w:rPr>
        <w:t xml:space="preserve">tal </w:t>
      </w:r>
      <w:r w:rsidR="00571126" w:rsidRPr="009A7CF0">
        <w:rPr>
          <w:lang w:val="es-ES_tradnl"/>
        </w:rPr>
        <w:t xml:space="preserve">manera, </w:t>
      </w:r>
      <w:r w:rsidR="00B8660D" w:rsidRPr="009A7CF0">
        <w:rPr>
          <w:lang w:val="es-ES_tradnl"/>
        </w:rPr>
        <w:t>r</w:t>
      </w:r>
      <w:r w:rsidR="00571126" w:rsidRPr="009A7CF0">
        <w:rPr>
          <w:lang w:val="es-ES_tradnl"/>
        </w:rPr>
        <w:t>es</w:t>
      </w:r>
      <w:r w:rsidR="00B8660D" w:rsidRPr="009A7CF0">
        <w:rPr>
          <w:lang w:val="es-ES_tradnl"/>
        </w:rPr>
        <w:t>ulta</w:t>
      </w:r>
      <w:r w:rsidR="00571126" w:rsidRPr="009A7CF0">
        <w:rPr>
          <w:lang w:val="es-ES_tradnl"/>
        </w:rPr>
        <w:t xml:space="preserve"> </w:t>
      </w:r>
      <w:r w:rsidR="00B8660D" w:rsidRPr="009A7CF0">
        <w:rPr>
          <w:lang w:val="es-ES_tradnl"/>
        </w:rPr>
        <w:t xml:space="preserve">evidente </w:t>
      </w:r>
      <w:r w:rsidR="0046361D" w:rsidRPr="009A7CF0">
        <w:rPr>
          <w:lang w:val="es-ES_tradnl"/>
        </w:rPr>
        <w:t>que no se trata de una medida de regresividad de</w:t>
      </w:r>
      <w:r w:rsidR="00797CD0" w:rsidRPr="009A7CF0">
        <w:rPr>
          <w:lang w:val="es-ES_tradnl"/>
        </w:rPr>
        <w:t>l derecho a la seguridad social</w:t>
      </w:r>
      <w:r w:rsidR="0046361D" w:rsidRPr="009A7CF0">
        <w:rPr>
          <w:lang w:val="es-ES_tradnl"/>
        </w:rPr>
        <w:t>, sino de la corrección de una mesada pensional otorgada irregularmente.</w:t>
      </w:r>
    </w:p>
    <w:p w14:paraId="2969EFE3" w14:textId="1D6F077C" w:rsidR="00AD04F7" w:rsidRDefault="00FC4320" w:rsidP="00B66807">
      <w:pPr>
        <w:pStyle w:val="parrafos"/>
        <w:spacing w:after="240"/>
        <w:ind w:firstLine="720"/>
        <w:rPr>
          <w:lang w:val="es-ES_tradnl"/>
        </w:rPr>
      </w:pPr>
      <w:r w:rsidRPr="009A7CF0">
        <w:rPr>
          <w:lang w:val="es-ES_tradnl"/>
        </w:rPr>
        <w:t xml:space="preserve">En consonancia con estos criterios, y de acuerdo con la información </w:t>
      </w:r>
      <w:r w:rsidR="002D1C38" w:rsidRPr="009A7CF0">
        <w:rPr>
          <w:lang w:val="es-ES_tradnl"/>
        </w:rPr>
        <w:t xml:space="preserve">presente </w:t>
      </w:r>
      <w:r w:rsidRPr="009A7CF0">
        <w:rPr>
          <w:lang w:val="es-ES_tradnl"/>
        </w:rPr>
        <w:t xml:space="preserve">en el expediente de la petición, la Comisión observa que la parte peticionaria no ha presentado elementos concretos de hecho o de derecho que sustenten que las referidas decisiones </w:t>
      </w:r>
      <w:r w:rsidR="00D805FF" w:rsidRPr="009A7CF0">
        <w:rPr>
          <w:lang w:val="es-ES_tradnl"/>
        </w:rPr>
        <w:t xml:space="preserve">judiciales </w:t>
      </w:r>
      <w:r w:rsidRPr="009A7CF0">
        <w:rPr>
          <w:lang w:val="es-ES_tradnl"/>
        </w:rPr>
        <w:t xml:space="preserve">adoptadas contra la presunta víctima adolezcan de algún vicio o que hayan vulnerado alguna garantía contemplada en la Convención Americana. Por lo tanto, la Comisión concluye que tal alegato resulta inadmisible con fundamento en el artículo 47 (b) de la </w:t>
      </w:r>
      <w:r w:rsidRPr="009A7CF0">
        <w:rPr>
          <w:lang w:val="es-ES_tradnl"/>
        </w:rPr>
        <w:lastRenderedPageBreak/>
        <w:t xml:space="preserve">Convención Americana, toda vez que de los hechos expuestos no se desprenden, ni siquiera </w:t>
      </w:r>
      <w:r w:rsidRPr="009A7CF0">
        <w:rPr>
          <w:i/>
          <w:iCs/>
          <w:lang w:val="es-ES_tradnl"/>
        </w:rPr>
        <w:t>prima facie</w:t>
      </w:r>
      <w:r w:rsidRPr="009A7CF0">
        <w:rPr>
          <w:lang w:val="es-ES_tradnl"/>
        </w:rPr>
        <w:t>, posibles violaciones a la Convención.</w:t>
      </w:r>
    </w:p>
    <w:p w14:paraId="47847074" w14:textId="7ABEB027" w:rsidR="00D12193" w:rsidRPr="009A7CF0" w:rsidRDefault="009B1409" w:rsidP="00766A82">
      <w:pPr>
        <w:pStyle w:val="Heading1"/>
      </w:pPr>
      <w:r w:rsidRPr="009A7CF0">
        <w:t>DECISIÓN</w:t>
      </w:r>
    </w:p>
    <w:p w14:paraId="3EDADB45" w14:textId="77777777" w:rsidR="009B364D" w:rsidRPr="009A7CF0" w:rsidRDefault="009B364D" w:rsidP="00914740">
      <w:pPr>
        <w:tabs>
          <w:tab w:val="left" w:pos="360"/>
        </w:tabs>
        <w:suppressAutoHyphens/>
        <w:rPr>
          <w:rFonts w:asciiTheme="majorHAnsi" w:hAnsiTheme="majorHAnsi"/>
          <w:b/>
          <w:sz w:val="20"/>
          <w:szCs w:val="20"/>
          <w:lang w:val="es-ES_tradnl"/>
        </w:rPr>
      </w:pPr>
    </w:p>
    <w:p w14:paraId="004041A5" w14:textId="77777777" w:rsidR="003E3054" w:rsidRPr="009A7CF0" w:rsidRDefault="003E3054" w:rsidP="003E3054">
      <w:pPr>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A7CF0">
        <w:rPr>
          <w:rFonts w:asciiTheme="majorHAnsi" w:hAnsiTheme="majorHAnsi"/>
          <w:sz w:val="20"/>
          <w:szCs w:val="20"/>
          <w:lang w:val="es-ES_tradnl"/>
        </w:rPr>
        <w:t>Declarar inadmisible la presente petición; y</w:t>
      </w:r>
    </w:p>
    <w:p w14:paraId="1BE20176" w14:textId="3C23089F" w:rsidR="00317BC4" w:rsidRDefault="003E3054" w:rsidP="003E3054">
      <w:pPr>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A7CF0">
        <w:rPr>
          <w:rFonts w:asciiTheme="majorHAnsi" w:hAnsiTheme="majorHAnsi"/>
          <w:sz w:val="20"/>
          <w:szCs w:val="20"/>
          <w:lang w:val="es-ES_tradnl"/>
        </w:rPr>
        <w:t>Notificar a las partes la presente decisión; y publicar esta decisión e incluirla en su Informe Anual a la Asamblea General de la Organización de los Estados Americanos.</w:t>
      </w:r>
    </w:p>
    <w:p w14:paraId="3288B021" w14:textId="78EE61CD" w:rsidR="00A15295" w:rsidRPr="00EF1B17" w:rsidRDefault="00A15295" w:rsidP="00EF1B17">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8E181F">
        <w:rPr>
          <w:rStyle w:val="normaltextrun"/>
          <w:rFonts w:ascii="Cambria" w:hAnsi="Cambria" w:cs="Segoe UI"/>
          <w:sz w:val="20"/>
          <w:szCs w:val="20"/>
          <w:lang w:val="es-CL"/>
        </w:rPr>
        <w:t>26</w:t>
      </w:r>
      <w:r>
        <w:rPr>
          <w:rStyle w:val="normaltextrun"/>
          <w:rFonts w:ascii="Cambria" w:hAnsi="Cambria" w:cs="Segoe UI"/>
          <w:sz w:val="20"/>
          <w:szCs w:val="20"/>
          <w:lang w:val="es-CL"/>
        </w:rPr>
        <w:t xml:space="preserve"> días del mes de </w:t>
      </w:r>
      <w:r w:rsidR="008E181F">
        <w:rPr>
          <w:rStyle w:val="normaltextrun"/>
          <w:rFonts w:ascii="Cambria" w:hAnsi="Cambria" w:cs="Segoe UI"/>
          <w:sz w:val="20"/>
          <w:szCs w:val="20"/>
          <w:lang w:val="es-CL"/>
        </w:rPr>
        <w:t>junio</w:t>
      </w:r>
      <w:r>
        <w:rPr>
          <w:rStyle w:val="normaltextrun"/>
          <w:rFonts w:ascii="Cambria" w:hAnsi="Cambria" w:cs="Segoe UI"/>
          <w:sz w:val="20"/>
          <w:szCs w:val="20"/>
          <w:lang w:val="es-CL"/>
        </w:rPr>
        <w:t xml:space="preserve"> de 2023.  (Firmado): Esmeralda Arosemena de Troitiño, Primer</w:t>
      </w:r>
      <w:r w:rsidR="00EF1B17">
        <w:rPr>
          <w:rStyle w:val="normaltextrun"/>
          <w:rFonts w:ascii="Cambria" w:hAnsi="Cambria" w:cs="Segoe UI"/>
          <w:sz w:val="20"/>
          <w:szCs w:val="20"/>
          <w:lang w:val="es-CL"/>
        </w:rPr>
        <w:t>a</w:t>
      </w:r>
      <w:r>
        <w:rPr>
          <w:rStyle w:val="normaltextrun"/>
          <w:rFonts w:ascii="Cambria" w:hAnsi="Cambria" w:cs="Segoe UI"/>
          <w:sz w:val="20"/>
          <w:szCs w:val="20"/>
          <w:lang w:val="es-CL"/>
        </w:rPr>
        <w:t xml:space="preserve"> Vicepresident</w:t>
      </w:r>
      <w:r w:rsidR="00EF1B17">
        <w:rPr>
          <w:rStyle w:val="normaltextrun"/>
          <w:rFonts w:ascii="Cambria" w:hAnsi="Cambria" w:cs="Segoe UI"/>
          <w:sz w:val="20"/>
          <w:szCs w:val="20"/>
          <w:lang w:val="es-CL"/>
        </w:rPr>
        <w:t>a</w:t>
      </w:r>
      <w:r>
        <w:rPr>
          <w:rStyle w:val="normaltextrun"/>
          <w:rFonts w:ascii="Cambria" w:hAnsi="Cambria" w:cs="Segoe UI"/>
          <w:sz w:val="20"/>
          <w:szCs w:val="20"/>
          <w:lang w:val="es-CL"/>
        </w:rPr>
        <w:t>; Joel Hernández García, Julissa Mantilla Falcón</w:t>
      </w:r>
      <w:r w:rsidR="008E181F">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Stuardo Ralón Orellana, </w:t>
      </w:r>
      <w:r w:rsidR="00EF1B17">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2422BEEE" w14:textId="77777777" w:rsidR="00BA00C0" w:rsidRPr="009A7CF0" w:rsidRDefault="00BA00C0" w:rsidP="00BA00C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_tradnl"/>
        </w:rPr>
      </w:pPr>
    </w:p>
    <w:p w14:paraId="4CFA8903" w14:textId="77777777" w:rsidR="00215A93" w:rsidRPr="009A7CF0" w:rsidRDefault="00215A93" w:rsidP="005F7587">
      <w:pPr>
        <w:tabs>
          <w:tab w:val="left" w:pos="360"/>
        </w:tabs>
        <w:suppressAutoHyphens/>
        <w:jc w:val="both"/>
        <w:rPr>
          <w:rFonts w:ascii="Cambria" w:hAnsi="Cambria"/>
          <w:color w:val="548DD4" w:themeColor="text2" w:themeTint="99"/>
          <w:sz w:val="20"/>
          <w:szCs w:val="20"/>
          <w:lang w:val="es-ES_tradnl"/>
        </w:rPr>
      </w:pPr>
    </w:p>
    <w:sectPr w:rsidR="00215A93" w:rsidRPr="009A7CF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1DB74" w14:textId="77777777" w:rsidR="00B91976" w:rsidRDefault="00B91976">
      <w:r>
        <w:separator/>
      </w:r>
    </w:p>
  </w:endnote>
  <w:endnote w:type="continuationSeparator" w:id="0">
    <w:p w14:paraId="7902AC96" w14:textId="77777777" w:rsidR="00B91976" w:rsidRDefault="00B9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0212733D" w14:textId="77777777" w:rsidR="00FA105F" w:rsidRPr="00934A2C" w:rsidRDefault="00FA105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87CAA">
          <w:rPr>
            <w:noProof/>
            <w:sz w:val="16"/>
            <w:szCs w:val="22"/>
          </w:rPr>
          <w:t>1</w:t>
        </w:r>
        <w:r w:rsidRPr="00934A2C">
          <w:rPr>
            <w:noProof/>
            <w:sz w:val="16"/>
            <w:szCs w:val="22"/>
          </w:rPr>
          <w:fldChar w:fldCharType="end"/>
        </w:r>
      </w:p>
    </w:sdtContent>
  </w:sdt>
  <w:p w14:paraId="18DB9D84" w14:textId="77777777" w:rsidR="00FA105F" w:rsidRDefault="00FA10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5480" w14:textId="77777777" w:rsidR="00FA105F" w:rsidRPr="00934A2C" w:rsidRDefault="00FA105F">
    <w:pPr>
      <w:pStyle w:val="Footer"/>
      <w:jc w:val="center"/>
      <w:rPr>
        <w:sz w:val="16"/>
        <w:szCs w:val="22"/>
      </w:rPr>
    </w:pPr>
  </w:p>
  <w:p w14:paraId="1CB9720B" w14:textId="77777777" w:rsidR="00FA105F" w:rsidRDefault="00FA1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A5C14" w14:textId="77777777" w:rsidR="00B91976" w:rsidRPr="000F35ED" w:rsidRDefault="00B9197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4FA0444" w14:textId="77777777" w:rsidR="00B91976" w:rsidRPr="000F35ED" w:rsidRDefault="00B91976" w:rsidP="000F35ED">
      <w:pPr>
        <w:rPr>
          <w:rFonts w:asciiTheme="majorHAnsi" w:hAnsiTheme="majorHAnsi"/>
          <w:sz w:val="16"/>
          <w:szCs w:val="16"/>
        </w:rPr>
      </w:pPr>
      <w:r w:rsidRPr="000F35ED">
        <w:rPr>
          <w:rFonts w:asciiTheme="majorHAnsi" w:hAnsiTheme="majorHAnsi"/>
          <w:sz w:val="16"/>
          <w:szCs w:val="16"/>
        </w:rPr>
        <w:separator/>
      </w:r>
    </w:p>
    <w:p w14:paraId="46826B83" w14:textId="77777777" w:rsidR="00B91976" w:rsidRPr="000F35ED" w:rsidRDefault="00B9197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08E76C8" w14:textId="77777777" w:rsidR="00B91976" w:rsidRPr="000F35ED" w:rsidRDefault="00B9197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47E3C7C" w14:textId="220D2787" w:rsidR="004D4E63" w:rsidRPr="004D4E63" w:rsidRDefault="004D4E63" w:rsidP="004D4E63">
      <w:pPr>
        <w:pStyle w:val="FootnoteText"/>
        <w:ind w:firstLine="720"/>
        <w:rPr>
          <w:lang w:val="es-ES"/>
        </w:rPr>
      </w:pPr>
      <w:r>
        <w:rPr>
          <w:rStyle w:val="FootnoteReference"/>
        </w:rPr>
        <w:footnoteRef/>
      </w:r>
      <w:r>
        <w:rPr>
          <w:lang w:val="es-ES"/>
        </w:rPr>
        <w:t xml:space="preserve"> </w:t>
      </w:r>
      <w:r w:rsidRPr="00306F33">
        <w:rPr>
          <w:lang w:val="es-ES"/>
        </w:rPr>
        <w:t xml:space="preserve">Conforme a lo dispuesto en el artículo 17.2.a del Reglamento de la Comisión, el Comisionado </w:t>
      </w:r>
      <w:r>
        <w:rPr>
          <w:lang w:val="es-ES"/>
        </w:rPr>
        <w:t>Carlos Bernal</w:t>
      </w:r>
      <w:r w:rsidRPr="00306F33">
        <w:rPr>
          <w:lang w:val="es-ES"/>
        </w:rPr>
        <w:t xml:space="preserve">, de nacionalidad </w:t>
      </w:r>
      <w:r>
        <w:rPr>
          <w:lang w:val="es-ES"/>
        </w:rPr>
        <w:t>colombiana</w:t>
      </w:r>
      <w:r w:rsidRPr="00306F33">
        <w:rPr>
          <w:lang w:val="es-ES"/>
        </w:rPr>
        <w:t>, no participó en el debate ni en la decisión del presente asunto.</w:t>
      </w:r>
      <w:r w:rsidRPr="004D4E63">
        <w:rPr>
          <w:lang w:val="es-ES"/>
        </w:rPr>
        <w:t xml:space="preserve"> </w:t>
      </w:r>
    </w:p>
  </w:footnote>
  <w:footnote w:id="3">
    <w:p w14:paraId="36EAD67F" w14:textId="32EFF815" w:rsidR="00D4782D" w:rsidRPr="00CF6CFB" w:rsidRDefault="00D4782D" w:rsidP="008E181F">
      <w:pPr>
        <w:pStyle w:val="FootnoteText"/>
        <w:ind w:firstLine="720"/>
        <w:rPr>
          <w:lang w:val="es-CO"/>
        </w:rPr>
      </w:pPr>
      <w:r w:rsidRPr="00CF6CFB">
        <w:rPr>
          <w:rStyle w:val="FootnoteReference"/>
        </w:rPr>
        <w:footnoteRef/>
      </w:r>
      <w:r w:rsidRPr="00CF6CFB">
        <w:rPr>
          <w:lang w:val="es-CO"/>
        </w:rPr>
        <w:t xml:space="preserve"> </w:t>
      </w:r>
      <w:r w:rsidRPr="00CF6CFB">
        <w:rPr>
          <w:lang w:val="es-US"/>
        </w:rPr>
        <w:t> </w:t>
      </w:r>
      <w:r w:rsidRPr="00930D2B">
        <w:rPr>
          <w:lang w:val="es-CO"/>
        </w:rPr>
        <w:t xml:space="preserve">CIDH, Informe No. 228/21. Petición 1529-14. Admisibilidad. Gilberto Ávila Bottia. Colombia. </w:t>
      </w:r>
      <w:r w:rsidRPr="00F75AA7">
        <w:rPr>
          <w:lang w:val="es-CO"/>
        </w:rPr>
        <w:t>7 de septiembre de 2021, párr. 1</w:t>
      </w:r>
      <w:r>
        <w:rPr>
          <w:lang w:val="es-CO"/>
        </w:rPr>
        <w:t>4;</w:t>
      </w:r>
      <w:r w:rsidRPr="00CF6CFB">
        <w:rPr>
          <w:lang w:val="es-US"/>
        </w:rPr>
        <w:t xml:space="preserve"> CIDH, Informe No. 92/14, Petición P-1196-03. Admisibilidad. Daniel Omar Camusso e hijo. Argentina. 4 de noviembre de 2014, párrs. 68 y ss; CIDH, Informe de Admisibilidad No. 104/13, </w:t>
      </w:r>
      <w:r w:rsidR="00EF1B17" w:rsidRPr="00CF6CFB">
        <w:rPr>
          <w:lang w:val="es-US"/>
        </w:rPr>
        <w:t>Petición</w:t>
      </w:r>
      <w:r w:rsidRPr="00CF6CFB">
        <w:rPr>
          <w:lang w:val="es-US"/>
        </w:rPr>
        <w:t xml:space="preserve"> 643-00. Admisibilidad. Hebe Sánchez de Améndola e hijas. Argentina. 5 de noviembre de 2013, párrs. 24 y ss; y CIDH, Informe No. 85/12, Petición 381-03. Admisibilidad. S. y otras, Ecuador. 8 de noviembre de 2012, párrs. 23 y ss.</w:t>
      </w:r>
    </w:p>
  </w:footnote>
  <w:footnote w:id="4">
    <w:p w14:paraId="23787488" w14:textId="77777777" w:rsidR="00FC4320" w:rsidRPr="00B23EA5" w:rsidRDefault="00FC4320" w:rsidP="008E181F">
      <w:pPr>
        <w:pStyle w:val="FootnoteText"/>
        <w:ind w:firstLine="720"/>
        <w:rPr>
          <w:lang w:val="es-CO"/>
        </w:rPr>
      </w:pPr>
      <w:r w:rsidRPr="00B23EA5">
        <w:rPr>
          <w:rStyle w:val="FootnoteReference"/>
        </w:rPr>
        <w:footnoteRef/>
      </w:r>
      <w:r w:rsidRPr="00B23EA5">
        <w:rPr>
          <w:lang w:val="es-CO"/>
        </w:rPr>
        <w:t xml:space="preserve"> CIDH, Informe No. 193/21. Petición 1833-12. Inadmisibilidad. Alfonso Rafael López Lara. Colombia. </w:t>
      </w:r>
      <w:r w:rsidRPr="00AC7465">
        <w:rPr>
          <w:lang w:val="es-US"/>
        </w:rPr>
        <w:t>7 de septiembre de 2021, párr. 25.</w:t>
      </w:r>
    </w:p>
  </w:footnote>
  <w:footnote w:id="5">
    <w:p w14:paraId="5F1B3FC6" w14:textId="49DCC029" w:rsidR="00FC4320" w:rsidRPr="00B23EA5" w:rsidRDefault="00FC4320" w:rsidP="00FC4320">
      <w:pPr>
        <w:pStyle w:val="FootnoteText"/>
        <w:rPr>
          <w:lang w:val="es-US"/>
        </w:rPr>
      </w:pPr>
      <w:r w:rsidRPr="00B23EA5">
        <w:rPr>
          <w:rStyle w:val="FootnoteReference"/>
        </w:rPr>
        <w:footnoteRef/>
      </w:r>
      <w:r w:rsidRPr="00B23EA5">
        <w:rPr>
          <w:lang w:val="es-US"/>
        </w:rPr>
        <w:t xml:space="preserve"> CIDH, Informe N</w:t>
      </w:r>
      <w:r w:rsidR="004B19F1">
        <w:rPr>
          <w:lang w:val="es-US"/>
        </w:rPr>
        <w:t>o.</w:t>
      </w:r>
      <w:r w:rsidRPr="00B23EA5">
        <w:rPr>
          <w:lang w:val="es-US"/>
        </w:rPr>
        <w:t xml:space="preserve"> 70/08, Petición 12.242, </w:t>
      </w:r>
      <w:r w:rsidR="00E5555B" w:rsidRPr="00B23EA5">
        <w:rPr>
          <w:lang w:val="es-US"/>
        </w:rPr>
        <w:t xml:space="preserve">Admisibilidad, </w:t>
      </w:r>
      <w:r w:rsidRPr="00B23EA5">
        <w:rPr>
          <w:lang w:val="es-US"/>
        </w:rPr>
        <w:t>Clínica Pediátrica de la Región de los Lago, Brasil, 16 de octubre de 2008, párr. 47.</w:t>
      </w:r>
    </w:p>
  </w:footnote>
  <w:footnote w:id="6">
    <w:p w14:paraId="01815E71" w14:textId="088438C9" w:rsidR="00FB1CAA" w:rsidRPr="00B23EA5" w:rsidRDefault="00FB1CAA" w:rsidP="008E181F">
      <w:pPr>
        <w:pStyle w:val="FootnoteText"/>
        <w:ind w:firstLine="720"/>
        <w:rPr>
          <w:lang w:val="es-US"/>
        </w:rPr>
      </w:pPr>
      <w:r w:rsidRPr="00B23EA5">
        <w:rPr>
          <w:rStyle w:val="FootnoteReference"/>
        </w:rPr>
        <w:footnoteRef/>
      </w:r>
      <w:r w:rsidRPr="00B23EA5">
        <w:rPr>
          <w:lang w:val="es-US"/>
        </w:rPr>
        <w:t xml:space="preserve"> </w:t>
      </w:r>
      <w:r>
        <w:rPr>
          <w:lang w:val="es-US"/>
        </w:rPr>
        <w:t xml:space="preserve">Ver: </w:t>
      </w:r>
      <w:r w:rsidRPr="00FB1CAA">
        <w:rPr>
          <w:lang w:val="es-US"/>
        </w:rPr>
        <w:t>CIDH,</w:t>
      </w:r>
      <w:r>
        <w:rPr>
          <w:i/>
          <w:iCs/>
          <w:lang w:val="es-US"/>
        </w:rPr>
        <w:t xml:space="preserve"> </w:t>
      </w:r>
      <w:r>
        <w:rPr>
          <w:lang w:val="es-US"/>
        </w:rPr>
        <w:t xml:space="preserve">Informe </w:t>
      </w:r>
      <w:r w:rsidRPr="005559B9">
        <w:rPr>
          <w:lang w:val="es-CO"/>
        </w:rPr>
        <w:t>No. 345/21. Petición 379-10. Inadmisibilidad. Héctor Eladio Maury Arguello y otros. Colombia. 22 de noviembre de 2021</w:t>
      </w:r>
      <w:r>
        <w:rPr>
          <w:lang w:val="es-CO"/>
        </w:rPr>
        <w:t xml:space="preserve">; y, CIDH, Informe </w:t>
      </w:r>
      <w:r w:rsidRPr="00B23EA5">
        <w:rPr>
          <w:lang w:val="es-CO"/>
        </w:rPr>
        <w:t xml:space="preserve">No. 193/21. Petición 1833-12. Inadmisibilidad del </w:t>
      </w:r>
      <w:r w:rsidRPr="00B23EA5">
        <w:rPr>
          <w:lang w:val="es-US"/>
        </w:rPr>
        <w:t>7 de septiembre de 2021, relativa</w:t>
      </w:r>
      <w:r>
        <w:rPr>
          <w:lang w:val="es-US"/>
        </w:rPr>
        <w:t>s</w:t>
      </w:r>
      <w:r w:rsidRPr="00B23EA5">
        <w:rPr>
          <w:lang w:val="es-US"/>
        </w:rPr>
        <w:t xml:space="preserve"> a hechos ocurridos en el contexto </w:t>
      </w:r>
      <w:r>
        <w:rPr>
          <w:lang w:val="es-US"/>
        </w:rPr>
        <w:t>descrito en el presente informe</w:t>
      </w:r>
      <w:r w:rsidRPr="00B23EA5">
        <w:rPr>
          <w:lang w:val="es-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8CEA" w14:textId="77777777" w:rsidR="00FA105F" w:rsidRDefault="00FA105F" w:rsidP="00F30C0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A01D215" w14:textId="77777777" w:rsidR="00FA105F" w:rsidRDefault="00FA10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CDBA" w14:textId="77777777" w:rsidR="00FA105F" w:rsidRDefault="00FA105F" w:rsidP="00A50FCF">
    <w:pPr>
      <w:pStyle w:val="Header"/>
      <w:tabs>
        <w:tab w:val="clear" w:pos="4320"/>
        <w:tab w:val="clear" w:pos="8640"/>
      </w:tabs>
      <w:jc w:val="center"/>
      <w:rPr>
        <w:sz w:val="22"/>
        <w:szCs w:val="22"/>
      </w:rPr>
    </w:pPr>
    <w:r>
      <w:rPr>
        <w:noProof/>
        <w:sz w:val="22"/>
        <w:szCs w:val="22"/>
      </w:rPr>
      <w:drawing>
        <wp:inline distT="0" distB="0" distL="0" distR="0" wp14:anchorId="1583FA22" wp14:editId="031F983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9680E25" w14:textId="77777777" w:rsidR="00FA105F" w:rsidRPr="00EC7D62" w:rsidRDefault="007469E0" w:rsidP="00A50FCF">
    <w:pPr>
      <w:pStyle w:val="Header"/>
      <w:tabs>
        <w:tab w:val="clear" w:pos="4320"/>
        <w:tab w:val="clear" w:pos="8640"/>
      </w:tabs>
      <w:jc w:val="center"/>
      <w:rPr>
        <w:sz w:val="22"/>
        <w:szCs w:val="22"/>
      </w:rPr>
    </w:pPr>
    <w:r>
      <w:rPr>
        <w:sz w:val="22"/>
        <w:szCs w:val="22"/>
      </w:rPr>
      <w:pict w14:anchorId="6E1F0962">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9A074B9"/>
    <w:multiLevelType w:val="hybridMultilevel"/>
    <w:tmpl w:val="7CAA13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0BA58FD"/>
    <w:multiLevelType w:val="hybridMultilevel"/>
    <w:tmpl w:val="47E4521C"/>
    <w:lvl w:ilvl="0" w:tplc="941A508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B94232A"/>
    <w:multiLevelType w:val="hybridMultilevel"/>
    <w:tmpl w:val="1F123A1C"/>
    <w:lvl w:ilvl="0" w:tplc="86468C9E">
      <w:start w:val="2"/>
      <w:numFmt w:val="bullet"/>
      <w:lvlText w:val="-"/>
      <w:lvlJc w:val="left"/>
      <w:pPr>
        <w:ind w:left="720" w:hanging="360"/>
      </w:pPr>
      <w:rPr>
        <w:rFonts w:ascii="Cambria" w:eastAsia="Arial Unicode MS"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458008E"/>
    <w:multiLevelType w:val="hybridMultilevel"/>
    <w:tmpl w:val="47F61E94"/>
    <w:lvl w:ilvl="0" w:tplc="5EE29050">
      <w:start w:val="1"/>
      <w:numFmt w:val="decimal"/>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6B10E16"/>
    <w:multiLevelType w:val="hybridMultilevel"/>
    <w:tmpl w:val="19423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A99771B"/>
    <w:multiLevelType w:val="hybridMultilevel"/>
    <w:tmpl w:val="1F64C302"/>
    <w:lvl w:ilvl="0" w:tplc="9B161516">
      <w:start w:val="1"/>
      <w:numFmt w:val="upp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72A0BA1"/>
    <w:multiLevelType w:val="hybridMultilevel"/>
    <w:tmpl w:val="DD0CB74A"/>
    <w:lvl w:ilvl="0" w:tplc="28349D08">
      <w:start w:val="1"/>
      <w:numFmt w:val="upperRoman"/>
      <w:pStyle w:val="Heading1"/>
      <w:lvlText w:val="%1."/>
      <w:lvlJc w:val="left"/>
      <w:pPr>
        <w:ind w:left="720" w:hanging="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5D36EBA"/>
    <w:multiLevelType w:val="hybridMultilevel"/>
    <w:tmpl w:val="2B4079DA"/>
    <w:lvl w:ilvl="0" w:tplc="2E386C74">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926274"/>
    <w:multiLevelType w:val="hybridMultilevel"/>
    <w:tmpl w:val="61B85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5834A4C"/>
    <w:multiLevelType w:val="hybridMultilevel"/>
    <w:tmpl w:val="EE9EBA92"/>
    <w:styleLink w:val="EstiloImportado20"/>
    <w:lvl w:ilvl="0" w:tplc="F492286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5AE2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7814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DE53A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F8A4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7E1E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16C8A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66B5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103A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6276B50"/>
    <w:multiLevelType w:val="hybridMultilevel"/>
    <w:tmpl w:val="EA52E2DC"/>
    <w:lvl w:ilvl="0" w:tplc="0409000F">
      <w:start w:val="1"/>
      <w:numFmt w:val="decimal"/>
      <w:lvlText w:val="%1."/>
      <w:lvlJc w:val="left"/>
      <w:pPr>
        <w:ind w:left="720" w:hanging="360"/>
      </w:pPr>
      <w:rPr>
        <w:rFonts w:hint="default"/>
      </w:rPr>
    </w:lvl>
    <w:lvl w:ilvl="1" w:tplc="A7088118">
      <w:start w:val="1"/>
      <w:numFmt w:val="lowerLetter"/>
      <w:lvlText w:val="%2."/>
      <w:lvlJc w:val="left"/>
      <w:pPr>
        <w:ind w:left="1440" w:hanging="360"/>
      </w:pPr>
      <w:rPr>
        <w:lang w:val="es-V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7BB6D72"/>
    <w:multiLevelType w:val="hybridMultilevel"/>
    <w:tmpl w:val="829C337C"/>
    <w:lvl w:ilvl="0" w:tplc="8BEEA1B4">
      <w:start w:val="1"/>
      <w:numFmt w:val="decimal"/>
      <w:pStyle w:val="ListParagrap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5C3360A6"/>
    <w:multiLevelType w:val="multilevel"/>
    <w:tmpl w:val="B3CE7A6E"/>
    <w:lvl w:ilvl="0">
      <w:start w:val="1"/>
      <w:numFmt w:val="decimal"/>
      <w:pStyle w:val="Heading3"/>
      <w:lvlText w:val="%1."/>
      <w:lvlJc w:val="left"/>
      <w:pPr>
        <w:ind w:left="720" w:hanging="360"/>
      </w:pPr>
      <w:rPr>
        <w:rFonts w:ascii="Cambria" w:hAnsi="Cambria" w:hint="default"/>
        <w:b/>
        <w:color w:val="auto"/>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D7D4B9D"/>
    <w:multiLevelType w:val="hybridMultilevel"/>
    <w:tmpl w:val="34C48E80"/>
    <w:lvl w:ilvl="0" w:tplc="409E4324">
      <w:start w:val="1"/>
      <w:numFmt w:val="decimal"/>
      <w:pStyle w:val="parrafos"/>
      <w:lvlText w:val="%1."/>
      <w:lvlJc w:val="left"/>
      <w:pPr>
        <w:ind w:left="360" w:hanging="360"/>
      </w:pPr>
      <w:rPr>
        <w:rFonts w:ascii="Cambria" w:hAnsi="Cambria" w:hint="default"/>
        <w:b w:val="0"/>
        <w:sz w:val="20"/>
        <w:szCs w:val="20"/>
        <w:lang w:val="es-V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61ED15A8"/>
    <w:multiLevelType w:val="hybridMultilevel"/>
    <w:tmpl w:val="4F7E032E"/>
    <w:lvl w:ilvl="0" w:tplc="1DB277EA">
      <w:start w:val="1"/>
      <w:numFmt w:val="decimal"/>
      <w:lvlText w:val="%1."/>
      <w:lvlJc w:val="left"/>
      <w:pPr>
        <w:tabs>
          <w:tab w:val="num" w:pos="540"/>
        </w:tabs>
        <w:ind w:left="180" w:firstLine="720"/>
      </w:pPr>
      <w:rPr>
        <w:rFonts w:ascii="Cambria" w:hAnsi="Cambria" w:hint="default"/>
        <w:b w:val="0"/>
        <w:i w:val="0"/>
        <w:color w:val="auto"/>
        <w:sz w:val="20"/>
        <w:szCs w:val="20"/>
        <w:lang w:val="pt-BR"/>
      </w:rPr>
    </w:lvl>
    <w:lvl w:ilvl="1" w:tplc="227C349A">
      <w:start w:val="223"/>
      <w:numFmt w:val="decimal"/>
      <w:lvlText w:val="%2."/>
      <w:lvlJc w:val="left"/>
      <w:pPr>
        <w:tabs>
          <w:tab w:val="num" w:pos="1560"/>
        </w:tabs>
        <w:ind w:left="1560" w:hanging="480"/>
      </w:pPr>
    </w:lvl>
    <w:lvl w:ilvl="2" w:tplc="562E7998">
      <w:start w:val="1"/>
      <w:numFmt w:val="decimal"/>
      <w:lvlText w:val="%3."/>
      <w:lvlJc w:val="left"/>
      <w:pPr>
        <w:tabs>
          <w:tab w:val="num" w:pos="2160"/>
        </w:tabs>
        <w:ind w:left="2160" w:hanging="360"/>
      </w:pPr>
      <w:rPr>
        <w:rFonts w:ascii="Cambria" w:eastAsia="Batang" w:hAnsi="Cambria"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6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161546B"/>
    <w:multiLevelType w:val="hybridMultilevel"/>
    <w:tmpl w:val="4BFECFA4"/>
    <w:lvl w:ilvl="0" w:tplc="78DE7BD0">
      <w:start w:val="1"/>
      <w:numFmt w:val="decimal"/>
      <w:pStyle w:val="Normalbodytext"/>
      <w:lvlText w:val="(§%1)"/>
      <w:lvlJc w:val="left"/>
      <w:pPr>
        <w:tabs>
          <w:tab w:val="num" w:pos="851"/>
        </w:tabs>
        <w:ind w:left="0" w:firstLine="0"/>
      </w:pPr>
      <w:rPr>
        <w:rFonts w:ascii="Univers" w:hAnsi="Univers" w:hint="default"/>
        <w:b w:val="0"/>
        <w:i w:val="0"/>
        <w:caps w:val="0"/>
        <w:strike w:val="0"/>
        <w:dstrike w:val="0"/>
        <w:vanish w:val="0"/>
        <w:color w:val="000000"/>
        <w:sz w:val="14"/>
        <w:szCs w:val="1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189445338">
    <w:abstractNumId w:val="4"/>
  </w:num>
  <w:num w:numId="2" w16cid:durableId="1444569790">
    <w:abstractNumId w:val="6"/>
  </w:num>
  <w:num w:numId="3" w16cid:durableId="54623342">
    <w:abstractNumId w:val="64"/>
  </w:num>
  <w:num w:numId="4" w16cid:durableId="741874750">
    <w:abstractNumId w:val="25"/>
  </w:num>
  <w:num w:numId="5" w16cid:durableId="1656453890">
    <w:abstractNumId w:val="58"/>
  </w:num>
  <w:num w:numId="6" w16cid:durableId="153381212">
    <w:abstractNumId w:val="31"/>
  </w:num>
  <w:num w:numId="7" w16cid:durableId="1869296137">
    <w:abstractNumId w:val="8"/>
  </w:num>
  <w:num w:numId="8" w16cid:durableId="744455542">
    <w:abstractNumId w:val="21"/>
  </w:num>
  <w:num w:numId="9" w16cid:durableId="963199248">
    <w:abstractNumId w:val="47"/>
  </w:num>
  <w:num w:numId="10" w16cid:durableId="1989821685">
    <w:abstractNumId w:val="0"/>
  </w:num>
  <w:num w:numId="11" w16cid:durableId="135152449">
    <w:abstractNumId w:val="41"/>
  </w:num>
  <w:num w:numId="12" w16cid:durableId="159001932">
    <w:abstractNumId w:val="42"/>
  </w:num>
  <w:num w:numId="13" w16cid:durableId="53361876">
    <w:abstractNumId w:val="52"/>
  </w:num>
  <w:num w:numId="14" w16cid:durableId="917666366">
    <w:abstractNumId w:val="1"/>
  </w:num>
  <w:num w:numId="15" w16cid:durableId="1174536993">
    <w:abstractNumId w:val="3"/>
  </w:num>
  <w:num w:numId="16" w16cid:durableId="1251768479">
    <w:abstractNumId w:val="9"/>
  </w:num>
  <w:num w:numId="17" w16cid:durableId="1800293642">
    <w:abstractNumId w:val="10"/>
  </w:num>
  <w:num w:numId="18" w16cid:durableId="136194240">
    <w:abstractNumId w:val="11"/>
  </w:num>
  <w:num w:numId="19" w16cid:durableId="625429220">
    <w:abstractNumId w:val="12"/>
  </w:num>
  <w:num w:numId="20" w16cid:durableId="165216991">
    <w:abstractNumId w:val="13"/>
  </w:num>
  <w:num w:numId="21" w16cid:durableId="1653677381">
    <w:abstractNumId w:val="14"/>
  </w:num>
  <w:num w:numId="22" w16cid:durableId="22101709">
    <w:abstractNumId w:val="15"/>
  </w:num>
  <w:num w:numId="23" w16cid:durableId="2144154837">
    <w:abstractNumId w:val="18"/>
  </w:num>
  <w:num w:numId="24" w16cid:durableId="1968734104">
    <w:abstractNumId w:val="19"/>
  </w:num>
  <w:num w:numId="25" w16cid:durableId="671370539">
    <w:abstractNumId w:val="22"/>
  </w:num>
  <w:num w:numId="26" w16cid:durableId="1536237155">
    <w:abstractNumId w:val="23"/>
  </w:num>
  <w:num w:numId="27" w16cid:durableId="2055037436">
    <w:abstractNumId w:val="26"/>
  </w:num>
  <w:num w:numId="28" w16cid:durableId="1645696733">
    <w:abstractNumId w:val="27"/>
  </w:num>
  <w:num w:numId="29" w16cid:durableId="1253127128">
    <w:abstractNumId w:val="28"/>
  </w:num>
  <w:num w:numId="30" w16cid:durableId="53941027">
    <w:abstractNumId w:val="30"/>
  </w:num>
  <w:num w:numId="31" w16cid:durableId="97257100">
    <w:abstractNumId w:val="32"/>
  </w:num>
  <w:num w:numId="32" w16cid:durableId="1285424149">
    <w:abstractNumId w:val="33"/>
  </w:num>
  <w:num w:numId="33" w16cid:durableId="229585564">
    <w:abstractNumId w:val="34"/>
  </w:num>
  <w:num w:numId="34" w16cid:durableId="879244562">
    <w:abstractNumId w:val="35"/>
  </w:num>
  <w:num w:numId="35" w16cid:durableId="2104567467">
    <w:abstractNumId w:val="36"/>
  </w:num>
  <w:num w:numId="36" w16cid:durableId="2099522686">
    <w:abstractNumId w:val="38"/>
  </w:num>
  <w:num w:numId="37" w16cid:durableId="1983846093">
    <w:abstractNumId w:val="39"/>
  </w:num>
  <w:num w:numId="38" w16cid:durableId="734159327">
    <w:abstractNumId w:val="40"/>
  </w:num>
  <w:num w:numId="39" w16cid:durableId="1352412236">
    <w:abstractNumId w:val="44"/>
  </w:num>
  <w:num w:numId="40" w16cid:durableId="1241604084">
    <w:abstractNumId w:val="45"/>
  </w:num>
  <w:num w:numId="41" w16cid:durableId="1861043584">
    <w:abstractNumId w:val="56"/>
  </w:num>
  <w:num w:numId="42" w16cid:durableId="1631939031">
    <w:abstractNumId w:val="59"/>
  </w:num>
  <w:num w:numId="43" w16cid:durableId="625505272">
    <w:abstractNumId w:val="60"/>
  </w:num>
  <w:num w:numId="44" w16cid:durableId="20788871">
    <w:abstractNumId w:val="62"/>
  </w:num>
  <w:num w:numId="45" w16cid:durableId="751852067">
    <w:abstractNumId w:val="63"/>
  </w:num>
  <w:num w:numId="46" w16cid:durableId="196235643">
    <w:abstractNumId w:val="65"/>
  </w:num>
  <w:num w:numId="47" w16cid:durableId="1370302617">
    <w:abstractNumId w:val="66"/>
  </w:num>
  <w:num w:numId="48" w16cid:durableId="1517766735">
    <w:abstractNumId w:val="67"/>
  </w:num>
  <w:num w:numId="49" w16cid:durableId="1354841499">
    <w:abstractNumId w:val="68"/>
  </w:num>
  <w:num w:numId="50" w16cid:durableId="589967953">
    <w:abstractNumId w:val="69"/>
  </w:num>
  <w:num w:numId="51" w16cid:durableId="1264146662">
    <w:abstractNumId w:val="24"/>
  </w:num>
  <w:num w:numId="52" w16cid:durableId="298341979">
    <w:abstractNumId w:val="46"/>
  </w:num>
  <w:num w:numId="53" w16cid:durableId="1611743859">
    <w:abstractNumId w:val="53"/>
  </w:num>
  <w:num w:numId="54" w16cid:durableId="489055812">
    <w:abstractNumId w:val="29"/>
  </w:num>
  <w:num w:numId="55" w16cid:durableId="210963960">
    <w:abstractNumId w:val="55"/>
  </w:num>
  <w:num w:numId="56" w16cid:durableId="1802841661">
    <w:abstractNumId w:val="54"/>
  </w:num>
  <w:num w:numId="57" w16cid:durableId="1306817757">
    <w:abstractNumId w:val="61"/>
  </w:num>
  <w:num w:numId="58" w16cid:durableId="196622989">
    <w:abstractNumId w:val="48"/>
  </w:num>
  <w:num w:numId="59" w16cid:durableId="913471444">
    <w:abstractNumId w:val="17"/>
  </w:num>
  <w:num w:numId="60" w16cid:durableId="1808010297">
    <w:abstractNumId w:val="37"/>
  </w:num>
  <w:num w:numId="61" w16cid:durableId="767576981">
    <w:abstractNumId w:val="7"/>
  </w:num>
  <w:num w:numId="62" w16cid:durableId="631516714">
    <w:abstractNumId w:val="57"/>
  </w:num>
  <w:num w:numId="63" w16cid:durableId="28650822">
    <w:abstractNumId w:val="43"/>
  </w:num>
  <w:num w:numId="64" w16cid:durableId="2018846872">
    <w:abstractNumId w:val="2"/>
  </w:num>
  <w:num w:numId="65" w16cid:durableId="241959321">
    <w:abstractNumId w:val="20"/>
  </w:num>
  <w:num w:numId="66" w16cid:durableId="365370417">
    <w:abstractNumId w:val="50"/>
  </w:num>
  <w:num w:numId="67" w16cid:durableId="1800339534">
    <w:abstractNumId w:val="20"/>
  </w:num>
  <w:num w:numId="68" w16cid:durableId="1249122647">
    <w:abstractNumId w:val="20"/>
  </w:num>
  <w:num w:numId="69" w16cid:durableId="542904200">
    <w:abstractNumId w:val="20"/>
  </w:num>
  <w:num w:numId="70" w16cid:durableId="1132408087">
    <w:abstractNumId w:val="20"/>
  </w:num>
  <w:num w:numId="71" w16cid:durableId="1042436842">
    <w:abstractNumId w:val="20"/>
  </w:num>
  <w:num w:numId="72" w16cid:durableId="1665470233">
    <w:abstractNumId w:val="20"/>
  </w:num>
  <w:num w:numId="73" w16cid:durableId="1180006541">
    <w:abstractNumId w:val="20"/>
    <w:lvlOverride w:ilvl="0">
      <w:startOverride w:val="1"/>
    </w:lvlOverride>
  </w:num>
  <w:num w:numId="74" w16cid:durableId="693309438">
    <w:abstractNumId w:val="20"/>
  </w:num>
  <w:num w:numId="75" w16cid:durableId="354305430">
    <w:abstractNumId w:val="51"/>
  </w:num>
  <w:num w:numId="76" w16cid:durableId="1194536646">
    <w:abstractNumId w:val="20"/>
  </w:num>
  <w:num w:numId="77" w16cid:durableId="1838114331">
    <w:abstractNumId w:val="5"/>
  </w:num>
  <w:num w:numId="78" w16cid:durableId="1241793008">
    <w:abstractNumId w:val="49"/>
  </w:num>
  <w:num w:numId="79" w16cid:durableId="88082925">
    <w:abstractNumId w:val="1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AE2"/>
    <w:rsid w:val="00000CDA"/>
    <w:rsid w:val="00002365"/>
    <w:rsid w:val="00002EF8"/>
    <w:rsid w:val="0000312B"/>
    <w:rsid w:val="00003BFB"/>
    <w:rsid w:val="00004D3F"/>
    <w:rsid w:val="0000583B"/>
    <w:rsid w:val="00006896"/>
    <w:rsid w:val="00006B53"/>
    <w:rsid w:val="00006E1F"/>
    <w:rsid w:val="000070D7"/>
    <w:rsid w:val="000072A2"/>
    <w:rsid w:val="0001111B"/>
    <w:rsid w:val="000127A1"/>
    <w:rsid w:val="00012BA2"/>
    <w:rsid w:val="00014EFA"/>
    <w:rsid w:val="000158FD"/>
    <w:rsid w:val="0001782F"/>
    <w:rsid w:val="0001788C"/>
    <w:rsid w:val="000203E9"/>
    <w:rsid w:val="000220D5"/>
    <w:rsid w:val="00023679"/>
    <w:rsid w:val="0002466D"/>
    <w:rsid w:val="00027A6B"/>
    <w:rsid w:val="00032214"/>
    <w:rsid w:val="000323AD"/>
    <w:rsid w:val="000329B4"/>
    <w:rsid w:val="00033D7E"/>
    <w:rsid w:val="00036063"/>
    <w:rsid w:val="00036908"/>
    <w:rsid w:val="0003787C"/>
    <w:rsid w:val="0003792A"/>
    <w:rsid w:val="00040C3A"/>
    <w:rsid w:val="00043A1F"/>
    <w:rsid w:val="00044112"/>
    <w:rsid w:val="00045326"/>
    <w:rsid w:val="000513DB"/>
    <w:rsid w:val="0005296B"/>
    <w:rsid w:val="00052D46"/>
    <w:rsid w:val="00054BE4"/>
    <w:rsid w:val="00063CDE"/>
    <w:rsid w:val="0006565A"/>
    <w:rsid w:val="000661E0"/>
    <w:rsid w:val="00067319"/>
    <w:rsid w:val="00067A5D"/>
    <w:rsid w:val="00071440"/>
    <w:rsid w:val="000716C5"/>
    <w:rsid w:val="000741AE"/>
    <w:rsid w:val="00075E23"/>
    <w:rsid w:val="000770DF"/>
    <w:rsid w:val="00077B10"/>
    <w:rsid w:val="00077F86"/>
    <w:rsid w:val="00083A14"/>
    <w:rsid w:val="000845FE"/>
    <w:rsid w:val="00084902"/>
    <w:rsid w:val="0008768F"/>
    <w:rsid w:val="00090B39"/>
    <w:rsid w:val="0009344A"/>
    <w:rsid w:val="000949D1"/>
    <w:rsid w:val="0009539E"/>
    <w:rsid w:val="00096A47"/>
    <w:rsid w:val="00096DCC"/>
    <w:rsid w:val="00097DA5"/>
    <w:rsid w:val="000A2D50"/>
    <w:rsid w:val="000A392E"/>
    <w:rsid w:val="000A39E4"/>
    <w:rsid w:val="000A461D"/>
    <w:rsid w:val="000A575F"/>
    <w:rsid w:val="000A576A"/>
    <w:rsid w:val="000A61D6"/>
    <w:rsid w:val="000B0BA8"/>
    <w:rsid w:val="000B2C9D"/>
    <w:rsid w:val="000B3911"/>
    <w:rsid w:val="000B5352"/>
    <w:rsid w:val="000B5897"/>
    <w:rsid w:val="000B7F13"/>
    <w:rsid w:val="000C0301"/>
    <w:rsid w:val="000C0BB6"/>
    <w:rsid w:val="000C289F"/>
    <w:rsid w:val="000C45F8"/>
    <w:rsid w:val="000D10DB"/>
    <w:rsid w:val="000D17C4"/>
    <w:rsid w:val="000D65C0"/>
    <w:rsid w:val="000D66ED"/>
    <w:rsid w:val="000E0C8F"/>
    <w:rsid w:val="000E17DF"/>
    <w:rsid w:val="000E2D2D"/>
    <w:rsid w:val="000E425C"/>
    <w:rsid w:val="000E478C"/>
    <w:rsid w:val="000E5EB5"/>
    <w:rsid w:val="000F0CB1"/>
    <w:rsid w:val="000F2E7D"/>
    <w:rsid w:val="000F35ED"/>
    <w:rsid w:val="000F410B"/>
    <w:rsid w:val="00100E65"/>
    <w:rsid w:val="0010135F"/>
    <w:rsid w:val="00104FFD"/>
    <w:rsid w:val="0010549B"/>
    <w:rsid w:val="00107131"/>
    <w:rsid w:val="0010736F"/>
    <w:rsid w:val="0011084B"/>
    <w:rsid w:val="001138B4"/>
    <w:rsid w:val="00113F73"/>
    <w:rsid w:val="00115D3C"/>
    <w:rsid w:val="00116E3B"/>
    <w:rsid w:val="001176EB"/>
    <w:rsid w:val="00121CC2"/>
    <w:rsid w:val="00123499"/>
    <w:rsid w:val="001265C8"/>
    <w:rsid w:val="00126F44"/>
    <w:rsid w:val="001302ED"/>
    <w:rsid w:val="00133EE5"/>
    <w:rsid w:val="00140C6F"/>
    <w:rsid w:val="001411B3"/>
    <w:rsid w:val="00144AAC"/>
    <w:rsid w:val="0015235D"/>
    <w:rsid w:val="00152C8E"/>
    <w:rsid w:val="00156256"/>
    <w:rsid w:val="00156520"/>
    <w:rsid w:val="00160CA2"/>
    <w:rsid w:val="00161D34"/>
    <w:rsid w:val="00163A63"/>
    <w:rsid w:val="00163BAA"/>
    <w:rsid w:val="00166189"/>
    <w:rsid w:val="00167A34"/>
    <w:rsid w:val="001700E1"/>
    <w:rsid w:val="00171FD2"/>
    <w:rsid w:val="001728E3"/>
    <w:rsid w:val="00172E63"/>
    <w:rsid w:val="00175170"/>
    <w:rsid w:val="00176484"/>
    <w:rsid w:val="00181F34"/>
    <w:rsid w:val="00190F83"/>
    <w:rsid w:val="001930A3"/>
    <w:rsid w:val="001930D4"/>
    <w:rsid w:val="0019329B"/>
    <w:rsid w:val="0019355E"/>
    <w:rsid w:val="001A1648"/>
    <w:rsid w:val="001A2B4D"/>
    <w:rsid w:val="001A4D23"/>
    <w:rsid w:val="001A5809"/>
    <w:rsid w:val="001A6129"/>
    <w:rsid w:val="001A6CB6"/>
    <w:rsid w:val="001A6D3B"/>
    <w:rsid w:val="001A7870"/>
    <w:rsid w:val="001B1C12"/>
    <w:rsid w:val="001B3F9D"/>
    <w:rsid w:val="001B4067"/>
    <w:rsid w:val="001B4871"/>
    <w:rsid w:val="001B62CA"/>
    <w:rsid w:val="001B706E"/>
    <w:rsid w:val="001C103F"/>
    <w:rsid w:val="001C1B41"/>
    <w:rsid w:val="001C3C60"/>
    <w:rsid w:val="001C5522"/>
    <w:rsid w:val="001D18C7"/>
    <w:rsid w:val="001D27E9"/>
    <w:rsid w:val="001D500A"/>
    <w:rsid w:val="001D5870"/>
    <w:rsid w:val="001D5950"/>
    <w:rsid w:val="001D59E2"/>
    <w:rsid w:val="001D65EF"/>
    <w:rsid w:val="001D6690"/>
    <w:rsid w:val="001D6BAF"/>
    <w:rsid w:val="001D780B"/>
    <w:rsid w:val="001E03A7"/>
    <w:rsid w:val="001E15B6"/>
    <w:rsid w:val="001E185B"/>
    <w:rsid w:val="001E2FF3"/>
    <w:rsid w:val="001E3C05"/>
    <w:rsid w:val="001F375B"/>
    <w:rsid w:val="001F466E"/>
    <w:rsid w:val="001F555A"/>
    <w:rsid w:val="001F6FFB"/>
    <w:rsid w:val="00201D08"/>
    <w:rsid w:val="002023A2"/>
    <w:rsid w:val="00202589"/>
    <w:rsid w:val="00204B61"/>
    <w:rsid w:val="002050A0"/>
    <w:rsid w:val="00206EA3"/>
    <w:rsid w:val="00207B9A"/>
    <w:rsid w:val="002119BE"/>
    <w:rsid w:val="00212E98"/>
    <w:rsid w:val="0021360D"/>
    <w:rsid w:val="00214DB6"/>
    <w:rsid w:val="0021506E"/>
    <w:rsid w:val="00215A93"/>
    <w:rsid w:val="0022273F"/>
    <w:rsid w:val="00222D0E"/>
    <w:rsid w:val="002250A3"/>
    <w:rsid w:val="00230805"/>
    <w:rsid w:val="00231330"/>
    <w:rsid w:val="0023438F"/>
    <w:rsid w:val="00235217"/>
    <w:rsid w:val="002361FD"/>
    <w:rsid w:val="00237826"/>
    <w:rsid w:val="00242AFF"/>
    <w:rsid w:val="002436D6"/>
    <w:rsid w:val="0024401A"/>
    <w:rsid w:val="00244883"/>
    <w:rsid w:val="00246D1F"/>
    <w:rsid w:val="00247403"/>
    <w:rsid w:val="00247542"/>
    <w:rsid w:val="00251116"/>
    <w:rsid w:val="00251FEA"/>
    <w:rsid w:val="002534AE"/>
    <w:rsid w:val="00253604"/>
    <w:rsid w:val="0025417F"/>
    <w:rsid w:val="0025790D"/>
    <w:rsid w:val="00260078"/>
    <w:rsid w:val="002607E9"/>
    <w:rsid w:val="00260E53"/>
    <w:rsid w:val="00261A07"/>
    <w:rsid w:val="00265821"/>
    <w:rsid w:val="00265B1A"/>
    <w:rsid w:val="00266B61"/>
    <w:rsid w:val="0026712A"/>
    <w:rsid w:val="002678CE"/>
    <w:rsid w:val="00267C87"/>
    <w:rsid w:val="00270451"/>
    <w:rsid w:val="002704DB"/>
    <w:rsid w:val="00271E1F"/>
    <w:rsid w:val="00273457"/>
    <w:rsid w:val="002740D4"/>
    <w:rsid w:val="00276DF8"/>
    <w:rsid w:val="002775EB"/>
    <w:rsid w:val="00277EF9"/>
    <w:rsid w:val="00281197"/>
    <w:rsid w:val="002827DD"/>
    <w:rsid w:val="00284B19"/>
    <w:rsid w:val="00286879"/>
    <w:rsid w:val="00287BC2"/>
    <w:rsid w:val="00290569"/>
    <w:rsid w:val="002969FD"/>
    <w:rsid w:val="002979DE"/>
    <w:rsid w:val="002A0AAE"/>
    <w:rsid w:val="002A1A79"/>
    <w:rsid w:val="002A31EF"/>
    <w:rsid w:val="002A4737"/>
    <w:rsid w:val="002A55CC"/>
    <w:rsid w:val="002A5820"/>
    <w:rsid w:val="002A68EE"/>
    <w:rsid w:val="002A6B7D"/>
    <w:rsid w:val="002A7273"/>
    <w:rsid w:val="002A79C8"/>
    <w:rsid w:val="002B2343"/>
    <w:rsid w:val="002B2DEF"/>
    <w:rsid w:val="002B35F0"/>
    <w:rsid w:val="002B5BEC"/>
    <w:rsid w:val="002B797A"/>
    <w:rsid w:val="002C054D"/>
    <w:rsid w:val="002C0AF9"/>
    <w:rsid w:val="002C1FD5"/>
    <w:rsid w:val="002C7B3F"/>
    <w:rsid w:val="002D0506"/>
    <w:rsid w:val="002D0D3A"/>
    <w:rsid w:val="002D1C38"/>
    <w:rsid w:val="002D2B26"/>
    <w:rsid w:val="002D3532"/>
    <w:rsid w:val="002D4588"/>
    <w:rsid w:val="002D4752"/>
    <w:rsid w:val="002D59E5"/>
    <w:rsid w:val="002D7EA2"/>
    <w:rsid w:val="002E0B41"/>
    <w:rsid w:val="002E187C"/>
    <w:rsid w:val="002E4AEA"/>
    <w:rsid w:val="002E5588"/>
    <w:rsid w:val="002E5E01"/>
    <w:rsid w:val="002E60B0"/>
    <w:rsid w:val="002E7976"/>
    <w:rsid w:val="002F40B8"/>
    <w:rsid w:val="002F50DC"/>
    <w:rsid w:val="00300AE9"/>
    <w:rsid w:val="00300F87"/>
    <w:rsid w:val="00302360"/>
    <w:rsid w:val="00302733"/>
    <w:rsid w:val="00303D52"/>
    <w:rsid w:val="00303DFA"/>
    <w:rsid w:val="0030493D"/>
    <w:rsid w:val="00307ABC"/>
    <w:rsid w:val="0031160D"/>
    <w:rsid w:val="00312658"/>
    <w:rsid w:val="00312BB5"/>
    <w:rsid w:val="00313CAC"/>
    <w:rsid w:val="00314078"/>
    <w:rsid w:val="003147FE"/>
    <w:rsid w:val="0031535D"/>
    <w:rsid w:val="003158F9"/>
    <w:rsid w:val="00317BC4"/>
    <w:rsid w:val="0032225F"/>
    <w:rsid w:val="00322B86"/>
    <w:rsid w:val="00322DEC"/>
    <w:rsid w:val="00325A8E"/>
    <w:rsid w:val="0032742E"/>
    <w:rsid w:val="0033028D"/>
    <w:rsid w:val="00330B17"/>
    <w:rsid w:val="0033169F"/>
    <w:rsid w:val="00332D49"/>
    <w:rsid w:val="003378A8"/>
    <w:rsid w:val="0034201A"/>
    <w:rsid w:val="00343926"/>
    <w:rsid w:val="00346C95"/>
    <w:rsid w:val="00346E00"/>
    <w:rsid w:val="0034769F"/>
    <w:rsid w:val="00351B16"/>
    <w:rsid w:val="00351F0D"/>
    <w:rsid w:val="0035467E"/>
    <w:rsid w:val="0035483B"/>
    <w:rsid w:val="00355ECC"/>
    <w:rsid w:val="00356185"/>
    <w:rsid w:val="00360380"/>
    <w:rsid w:val="00361415"/>
    <w:rsid w:val="003617E7"/>
    <w:rsid w:val="0036232B"/>
    <w:rsid w:val="003623F7"/>
    <w:rsid w:val="00363A2F"/>
    <w:rsid w:val="00365872"/>
    <w:rsid w:val="00370087"/>
    <w:rsid w:val="00374CA8"/>
    <w:rsid w:val="0037519E"/>
    <w:rsid w:val="00375DE3"/>
    <w:rsid w:val="00377413"/>
    <w:rsid w:val="003836DB"/>
    <w:rsid w:val="00386CF0"/>
    <w:rsid w:val="003876E3"/>
    <w:rsid w:val="00387F37"/>
    <w:rsid w:val="00391563"/>
    <w:rsid w:val="00393070"/>
    <w:rsid w:val="003940C3"/>
    <w:rsid w:val="00394260"/>
    <w:rsid w:val="003A2095"/>
    <w:rsid w:val="003A339D"/>
    <w:rsid w:val="003A34A8"/>
    <w:rsid w:val="003A38C1"/>
    <w:rsid w:val="003A4D45"/>
    <w:rsid w:val="003B0621"/>
    <w:rsid w:val="003B0BF4"/>
    <w:rsid w:val="003B1B35"/>
    <w:rsid w:val="003B1D16"/>
    <w:rsid w:val="003B1E43"/>
    <w:rsid w:val="003B3DDF"/>
    <w:rsid w:val="003B54A0"/>
    <w:rsid w:val="003B7619"/>
    <w:rsid w:val="003B7630"/>
    <w:rsid w:val="003C053F"/>
    <w:rsid w:val="003C1588"/>
    <w:rsid w:val="003C3502"/>
    <w:rsid w:val="003C3F04"/>
    <w:rsid w:val="003C50D5"/>
    <w:rsid w:val="003C676B"/>
    <w:rsid w:val="003D170F"/>
    <w:rsid w:val="003D3343"/>
    <w:rsid w:val="003D3BC2"/>
    <w:rsid w:val="003D67C7"/>
    <w:rsid w:val="003D7C03"/>
    <w:rsid w:val="003E1286"/>
    <w:rsid w:val="003E3054"/>
    <w:rsid w:val="003E432F"/>
    <w:rsid w:val="003E6CA1"/>
    <w:rsid w:val="003F0916"/>
    <w:rsid w:val="003F4CB6"/>
    <w:rsid w:val="003F5824"/>
    <w:rsid w:val="003F77C6"/>
    <w:rsid w:val="003F7F64"/>
    <w:rsid w:val="00403A62"/>
    <w:rsid w:val="00403C18"/>
    <w:rsid w:val="00405095"/>
    <w:rsid w:val="004052B0"/>
    <w:rsid w:val="00406F8A"/>
    <w:rsid w:val="004072BB"/>
    <w:rsid w:val="0040751E"/>
    <w:rsid w:val="004105DD"/>
    <w:rsid w:val="00411DB0"/>
    <w:rsid w:val="004144CC"/>
    <w:rsid w:val="004165A0"/>
    <w:rsid w:val="004165C2"/>
    <w:rsid w:val="00417734"/>
    <w:rsid w:val="00417F0E"/>
    <w:rsid w:val="00421025"/>
    <w:rsid w:val="0042523C"/>
    <w:rsid w:val="00426114"/>
    <w:rsid w:val="00426DB0"/>
    <w:rsid w:val="004315AE"/>
    <w:rsid w:val="004331F0"/>
    <w:rsid w:val="00434DA4"/>
    <w:rsid w:val="00435298"/>
    <w:rsid w:val="004357E0"/>
    <w:rsid w:val="00437655"/>
    <w:rsid w:val="00437E7B"/>
    <w:rsid w:val="00441ECB"/>
    <w:rsid w:val="00446F5C"/>
    <w:rsid w:val="00450902"/>
    <w:rsid w:val="00451A13"/>
    <w:rsid w:val="00452454"/>
    <w:rsid w:val="00454EE0"/>
    <w:rsid w:val="00455458"/>
    <w:rsid w:val="00456842"/>
    <w:rsid w:val="004579A2"/>
    <w:rsid w:val="00457B04"/>
    <w:rsid w:val="00461D96"/>
    <w:rsid w:val="0046361D"/>
    <w:rsid w:val="004642FA"/>
    <w:rsid w:val="004645F4"/>
    <w:rsid w:val="004662B8"/>
    <w:rsid w:val="00466381"/>
    <w:rsid w:val="00467B7E"/>
    <w:rsid w:val="00470887"/>
    <w:rsid w:val="004717F0"/>
    <w:rsid w:val="00472DD0"/>
    <w:rsid w:val="004736E5"/>
    <w:rsid w:val="0047652A"/>
    <w:rsid w:val="00477592"/>
    <w:rsid w:val="004777E9"/>
    <w:rsid w:val="0048091C"/>
    <w:rsid w:val="00481E56"/>
    <w:rsid w:val="004829F7"/>
    <w:rsid w:val="00482A38"/>
    <w:rsid w:val="00482AD8"/>
    <w:rsid w:val="00482EC8"/>
    <w:rsid w:val="00484752"/>
    <w:rsid w:val="00486F1C"/>
    <w:rsid w:val="00487775"/>
    <w:rsid w:val="00490ACD"/>
    <w:rsid w:val="00492E0F"/>
    <w:rsid w:val="0049419D"/>
    <w:rsid w:val="00495BFE"/>
    <w:rsid w:val="00495F17"/>
    <w:rsid w:val="00496B44"/>
    <w:rsid w:val="004A1DD7"/>
    <w:rsid w:val="004A1E73"/>
    <w:rsid w:val="004A248C"/>
    <w:rsid w:val="004A2CE9"/>
    <w:rsid w:val="004A5727"/>
    <w:rsid w:val="004A728F"/>
    <w:rsid w:val="004B0AC1"/>
    <w:rsid w:val="004B19F1"/>
    <w:rsid w:val="004B44D8"/>
    <w:rsid w:val="004B7448"/>
    <w:rsid w:val="004C1FB0"/>
    <w:rsid w:val="004C2089"/>
    <w:rsid w:val="004C20D2"/>
    <w:rsid w:val="004C4B62"/>
    <w:rsid w:val="004C54C9"/>
    <w:rsid w:val="004C6828"/>
    <w:rsid w:val="004C790D"/>
    <w:rsid w:val="004D195F"/>
    <w:rsid w:val="004D2720"/>
    <w:rsid w:val="004D4E63"/>
    <w:rsid w:val="004D6025"/>
    <w:rsid w:val="004D6618"/>
    <w:rsid w:val="004D7D75"/>
    <w:rsid w:val="004E143C"/>
    <w:rsid w:val="004E2649"/>
    <w:rsid w:val="004F1D64"/>
    <w:rsid w:val="004F47A6"/>
    <w:rsid w:val="004F55BF"/>
    <w:rsid w:val="004F627D"/>
    <w:rsid w:val="004F6328"/>
    <w:rsid w:val="00501399"/>
    <w:rsid w:val="00502520"/>
    <w:rsid w:val="00502D36"/>
    <w:rsid w:val="005052C9"/>
    <w:rsid w:val="00505A16"/>
    <w:rsid w:val="0050633D"/>
    <w:rsid w:val="00506C3E"/>
    <w:rsid w:val="00507BC4"/>
    <w:rsid w:val="005128E4"/>
    <w:rsid w:val="00512ADA"/>
    <w:rsid w:val="005133DB"/>
    <w:rsid w:val="0051545F"/>
    <w:rsid w:val="00517237"/>
    <w:rsid w:val="00520401"/>
    <w:rsid w:val="0052176F"/>
    <w:rsid w:val="00521FCB"/>
    <w:rsid w:val="0052426E"/>
    <w:rsid w:val="00525560"/>
    <w:rsid w:val="00526998"/>
    <w:rsid w:val="00527818"/>
    <w:rsid w:val="00530F67"/>
    <w:rsid w:val="005322BC"/>
    <w:rsid w:val="00532323"/>
    <w:rsid w:val="00532D3F"/>
    <w:rsid w:val="00532F57"/>
    <w:rsid w:val="00533854"/>
    <w:rsid w:val="005354F3"/>
    <w:rsid w:val="00536923"/>
    <w:rsid w:val="005400BC"/>
    <w:rsid w:val="005430CE"/>
    <w:rsid w:val="00543442"/>
    <w:rsid w:val="00544C49"/>
    <w:rsid w:val="005515F9"/>
    <w:rsid w:val="005516A1"/>
    <w:rsid w:val="005530DB"/>
    <w:rsid w:val="00554BA5"/>
    <w:rsid w:val="00555408"/>
    <w:rsid w:val="005559B9"/>
    <w:rsid w:val="00556D87"/>
    <w:rsid w:val="005572EF"/>
    <w:rsid w:val="00561572"/>
    <w:rsid w:val="00562A41"/>
    <w:rsid w:val="00565744"/>
    <w:rsid w:val="0056706F"/>
    <w:rsid w:val="0057073E"/>
    <w:rsid w:val="00571126"/>
    <w:rsid w:val="0057252E"/>
    <w:rsid w:val="00572AF6"/>
    <w:rsid w:val="0057402A"/>
    <w:rsid w:val="005771D0"/>
    <w:rsid w:val="0057770C"/>
    <w:rsid w:val="00577957"/>
    <w:rsid w:val="00582DC6"/>
    <w:rsid w:val="00583026"/>
    <w:rsid w:val="00584BC2"/>
    <w:rsid w:val="00586250"/>
    <w:rsid w:val="005878E8"/>
    <w:rsid w:val="00587CDA"/>
    <w:rsid w:val="005916FC"/>
    <w:rsid w:val="0059191A"/>
    <w:rsid w:val="005921FF"/>
    <w:rsid w:val="005937F1"/>
    <w:rsid w:val="005947A6"/>
    <w:rsid w:val="00594B94"/>
    <w:rsid w:val="00594EC9"/>
    <w:rsid w:val="00595C1D"/>
    <w:rsid w:val="00596B2E"/>
    <w:rsid w:val="00597452"/>
    <w:rsid w:val="00597E38"/>
    <w:rsid w:val="005A0118"/>
    <w:rsid w:val="005A6D0E"/>
    <w:rsid w:val="005A7517"/>
    <w:rsid w:val="005A7D75"/>
    <w:rsid w:val="005B2020"/>
    <w:rsid w:val="005B2258"/>
    <w:rsid w:val="005B32E9"/>
    <w:rsid w:val="005B333B"/>
    <w:rsid w:val="005B52B0"/>
    <w:rsid w:val="005B66CA"/>
    <w:rsid w:val="005B6806"/>
    <w:rsid w:val="005C07E9"/>
    <w:rsid w:val="005C2F0A"/>
    <w:rsid w:val="005C31BA"/>
    <w:rsid w:val="005C4225"/>
    <w:rsid w:val="005C4CA5"/>
    <w:rsid w:val="005C55B6"/>
    <w:rsid w:val="005D0139"/>
    <w:rsid w:val="005D0DB1"/>
    <w:rsid w:val="005D1660"/>
    <w:rsid w:val="005D704F"/>
    <w:rsid w:val="005D7FB1"/>
    <w:rsid w:val="005E07DA"/>
    <w:rsid w:val="005E3C1B"/>
    <w:rsid w:val="005E45BC"/>
    <w:rsid w:val="005E4E58"/>
    <w:rsid w:val="005F0098"/>
    <w:rsid w:val="005F0DAD"/>
    <w:rsid w:val="005F0F33"/>
    <w:rsid w:val="005F1B41"/>
    <w:rsid w:val="005F203E"/>
    <w:rsid w:val="005F2A29"/>
    <w:rsid w:val="005F309E"/>
    <w:rsid w:val="005F59FF"/>
    <w:rsid w:val="005F63E8"/>
    <w:rsid w:val="005F6D9A"/>
    <w:rsid w:val="005F7587"/>
    <w:rsid w:val="00600DC1"/>
    <w:rsid w:val="00600DEB"/>
    <w:rsid w:val="00604C10"/>
    <w:rsid w:val="00606A7E"/>
    <w:rsid w:val="00610BF0"/>
    <w:rsid w:val="006115B7"/>
    <w:rsid w:val="006125C3"/>
    <w:rsid w:val="0061341D"/>
    <w:rsid w:val="006141D6"/>
    <w:rsid w:val="0061729B"/>
    <w:rsid w:val="0062061C"/>
    <w:rsid w:val="0062066C"/>
    <w:rsid w:val="00620C15"/>
    <w:rsid w:val="00623224"/>
    <w:rsid w:val="00625DEE"/>
    <w:rsid w:val="006268EA"/>
    <w:rsid w:val="00626AFE"/>
    <w:rsid w:val="006272AE"/>
    <w:rsid w:val="00627C9F"/>
    <w:rsid w:val="006306D0"/>
    <w:rsid w:val="006311E9"/>
    <w:rsid w:val="00632354"/>
    <w:rsid w:val="0063767A"/>
    <w:rsid w:val="00640C93"/>
    <w:rsid w:val="00642810"/>
    <w:rsid w:val="00644A74"/>
    <w:rsid w:val="00645038"/>
    <w:rsid w:val="00645348"/>
    <w:rsid w:val="00647FCE"/>
    <w:rsid w:val="00651392"/>
    <w:rsid w:val="00651A7D"/>
    <w:rsid w:val="00652333"/>
    <w:rsid w:val="00652CCF"/>
    <w:rsid w:val="006530B2"/>
    <w:rsid w:val="00655594"/>
    <w:rsid w:val="00655B8E"/>
    <w:rsid w:val="00655DD7"/>
    <w:rsid w:val="00660319"/>
    <w:rsid w:val="00661388"/>
    <w:rsid w:val="00664979"/>
    <w:rsid w:val="00665024"/>
    <w:rsid w:val="00671274"/>
    <w:rsid w:val="006722DE"/>
    <w:rsid w:val="0067299E"/>
    <w:rsid w:val="00673048"/>
    <w:rsid w:val="006736EF"/>
    <w:rsid w:val="00675918"/>
    <w:rsid w:val="0067601A"/>
    <w:rsid w:val="006770A5"/>
    <w:rsid w:val="0068009E"/>
    <w:rsid w:val="0068271C"/>
    <w:rsid w:val="00682C70"/>
    <w:rsid w:val="0068399F"/>
    <w:rsid w:val="00686E82"/>
    <w:rsid w:val="0069118E"/>
    <w:rsid w:val="0069205F"/>
    <w:rsid w:val="00692219"/>
    <w:rsid w:val="00693BBF"/>
    <w:rsid w:val="0069407D"/>
    <w:rsid w:val="00697C1C"/>
    <w:rsid w:val="006A0734"/>
    <w:rsid w:val="006A17D2"/>
    <w:rsid w:val="006A4B39"/>
    <w:rsid w:val="006A73E6"/>
    <w:rsid w:val="006A782B"/>
    <w:rsid w:val="006B2D5C"/>
    <w:rsid w:val="006B3689"/>
    <w:rsid w:val="006B4D40"/>
    <w:rsid w:val="006B4ED0"/>
    <w:rsid w:val="006C1A20"/>
    <w:rsid w:val="006C4EB1"/>
    <w:rsid w:val="006C5206"/>
    <w:rsid w:val="006C5272"/>
    <w:rsid w:val="006D1473"/>
    <w:rsid w:val="006E002E"/>
    <w:rsid w:val="006E0166"/>
    <w:rsid w:val="006E286D"/>
    <w:rsid w:val="006E36C0"/>
    <w:rsid w:val="006E7B34"/>
    <w:rsid w:val="006F1EAA"/>
    <w:rsid w:val="006F2032"/>
    <w:rsid w:val="006F4298"/>
    <w:rsid w:val="006F4CDA"/>
    <w:rsid w:val="006F5D1A"/>
    <w:rsid w:val="006F7880"/>
    <w:rsid w:val="00700376"/>
    <w:rsid w:val="00700783"/>
    <w:rsid w:val="00701272"/>
    <w:rsid w:val="00701B4A"/>
    <w:rsid w:val="0070618C"/>
    <w:rsid w:val="0070697F"/>
    <w:rsid w:val="007074DC"/>
    <w:rsid w:val="00707995"/>
    <w:rsid w:val="00711E6B"/>
    <w:rsid w:val="00714C14"/>
    <w:rsid w:val="00715C91"/>
    <w:rsid w:val="0071607D"/>
    <w:rsid w:val="0072199C"/>
    <w:rsid w:val="00722C9F"/>
    <w:rsid w:val="00722E8D"/>
    <w:rsid w:val="00722EB6"/>
    <w:rsid w:val="007253B8"/>
    <w:rsid w:val="00727475"/>
    <w:rsid w:val="00730531"/>
    <w:rsid w:val="00730E7F"/>
    <w:rsid w:val="00734987"/>
    <w:rsid w:val="0073631B"/>
    <w:rsid w:val="00736E1A"/>
    <w:rsid w:val="0073741F"/>
    <w:rsid w:val="00737A75"/>
    <w:rsid w:val="007407E0"/>
    <w:rsid w:val="007438E8"/>
    <w:rsid w:val="00745D22"/>
    <w:rsid w:val="007467A1"/>
    <w:rsid w:val="007469E0"/>
    <w:rsid w:val="00746A30"/>
    <w:rsid w:val="007471BA"/>
    <w:rsid w:val="00747B85"/>
    <w:rsid w:val="0075075C"/>
    <w:rsid w:val="007512CD"/>
    <w:rsid w:val="00756D7D"/>
    <w:rsid w:val="00764F01"/>
    <w:rsid w:val="00765B21"/>
    <w:rsid w:val="0076643F"/>
    <w:rsid w:val="007668A7"/>
    <w:rsid w:val="00766A82"/>
    <w:rsid w:val="0077533B"/>
    <w:rsid w:val="00776322"/>
    <w:rsid w:val="00777F63"/>
    <w:rsid w:val="007830BD"/>
    <w:rsid w:val="00783134"/>
    <w:rsid w:val="00784C1C"/>
    <w:rsid w:val="00792C03"/>
    <w:rsid w:val="0079345F"/>
    <w:rsid w:val="00796325"/>
    <w:rsid w:val="0079647F"/>
    <w:rsid w:val="00797233"/>
    <w:rsid w:val="00797983"/>
    <w:rsid w:val="00797CD0"/>
    <w:rsid w:val="00797D09"/>
    <w:rsid w:val="007A3FB8"/>
    <w:rsid w:val="007A44FB"/>
    <w:rsid w:val="007A5817"/>
    <w:rsid w:val="007B3AF8"/>
    <w:rsid w:val="007B60E9"/>
    <w:rsid w:val="007B66E1"/>
    <w:rsid w:val="007B6CC3"/>
    <w:rsid w:val="007B766F"/>
    <w:rsid w:val="007B76F6"/>
    <w:rsid w:val="007C11DA"/>
    <w:rsid w:val="007C1A50"/>
    <w:rsid w:val="007C3334"/>
    <w:rsid w:val="007C4973"/>
    <w:rsid w:val="007C70DC"/>
    <w:rsid w:val="007C756A"/>
    <w:rsid w:val="007D2B98"/>
    <w:rsid w:val="007D7E0A"/>
    <w:rsid w:val="007E0EE2"/>
    <w:rsid w:val="007E21BC"/>
    <w:rsid w:val="007E4F5C"/>
    <w:rsid w:val="007E734C"/>
    <w:rsid w:val="007F1705"/>
    <w:rsid w:val="007F2B9C"/>
    <w:rsid w:val="007F5964"/>
    <w:rsid w:val="007F7E5D"/>
    <w:rsid w:val="007F7E9A"/>
    <w:rsid w:val="008015AC"/>
    <w:rsid w:val="00801BCF"/>
    <w:rsid w:val="00803209"/>
    <w:rsid w:val="00803F1C"/>
    <w:rsid w:val="008049D1"/>
    <w:rsid w:val="00805AD7"/>
    <w:rsid w:val="0080600E"/>
    <w:rsid w:val="0080709B"/>
    <w:rsid w:val="008122DE"/>
    <w:rsid w:val="00813005"/>
    <w:rsid w:val="0081421F"/>
    <w:rsid w:val="00815021"/>
    <w:rsid w:val="008157CA"/>
    <w:rsid w:val="00817612"/>
    <w:rsid w:val="008217E6"/>
    <w:rsid w:val="008230B0"/>
    <w:rsid w:val="00823984"/>
    <w:rsid w:val="00824055"/>
    <w:rsid w:val="008266A7"/>
    <w:rsid w:val="00830247"/>
    <w:rsid w:val="008338A4"/>
    <w:rsid w:val="00834913"/>
    <w:rsid w:val="00835116"/>
    <w:rsid w:val="00836ADA"/>
    <w:rsid w:val="00836DDA"/>
    <w:rsid w:val="0083725D"/>
    <w:rsid w:val="0083768C"/>
    <w:rsid w:val="00837C45"/>
    <w:rsid w:val="00841672"/>
    <w:rsid w:val="0084195C"/>
    <w:rsid w:val="0084314A"/>
    <w:rsid w:val="00844568"/>
    <w:rsid w:val="00844730"/>
    <w:rsid w:val="0084512F"/>
    <w:rsid w:val="00845367"/>
    <w:rsid w:val="008457C2"/>
    <w:rsid w:val="00852A92"/>
    <w:rsid w:val="00854074"/>
    <w:rsid w:val="00854977"/>
    <w:rsid w:val="0085497F"/>
    <w:rsid w:val="00855338"/>
    <w:rsid w:val="008559C9"/>
    <w:rsid w:val="00857A82"/>
    <w:rsid w:val="00862DE3"/>
    <w:rsid w:val="00863A92"/>
    <w:rsid w:val="0086476A"/>
    <w:rsid w:val="00865597"/>
    <w:rsid w:val="00866C5B"/>
    <w:rsid w:val="00873836"/>
    <w:rsid w:val="0087398C"/>
    <w:rsid w:val="0087566E"/>
    <w:rsid w:val="00876069"/>
    <w:rsid w:val="008774E2"/>
    <w:rsid w:val="00880434"/>
    <w:rsid w:val="00880E82"/>
    <w:rsid w:val="00883791"/>
    <w:rsid w:val="00883D65"/>
    <w:rsid w:val="00885737"/>
    <w:rsid w:val="00886C9A"/>
    <w:rsid w:val="00887F50"/>
    <w:rsid w:val="00890650"/>
    <w:rsid w:val="008926F6"/>
    <w:rsid w:val="008936AC"/>
    <w:rsid w:val="008961E9"/>
    <w:rsid w:val="00896BEE"/>
    <w:rsid w:val="008979A6"/>
    <w:rsid w:val="00897E12"/>
    <w:rsid w:val="008A078F"/>
    <w:rsid w:val="008A561B"/>
    <w:rsid w:val="008A6306"/>
    <w:rsid w:val="008A6635"/>
    <w:rsid w:val="008A7E0F"/>
    <w:rsid w:val="008B12F5"/>
    <w:rsid w:val="008B1977"/>
    <w:rsid w:val="008B3F1A"/>
    <w:rsid w:val="008C09E7"/>
    <w:rsid w:val="008C3098"/>
    <w:rsid w:val="008C3335"/>
    <w:rsid w:val="008C7015"/>
    <w:rsid w:val="008C736C"/>
    <w:rsid w:val="008C779F"/>
    <w:rsid w:val="008D156E"/>
    <w:rsid w:val="008D1A65"/>
    <w:rsid w:val="008D2563"/>
    <w:rsid w:val="008D768D"/>
    <w:rsid w:val="008D7E55"/>
    <w:rsid w:val="008E0A02"/>
    <w:rsid w:val="008E181F"/>
    <w:rsid w:val="008E2498"/>
    <w:rsid w:val="008E2E59"/>
    <w:rsid w:val="008E2EDD"/>
    <w:rsid w:val="008E3759"/>
    <w:rsid w:val="008F1105"/>
    <w:rsid w:val="008F1912"/>
    <w:rsid w:val="008F1B28"/>
    <w:rsid w:val="008F3142"/>
    <w:rsid w:val="008F471F"/>
    <w:rsid w:val="008F604B"/>
    <w:rsid w:val="008F61BF"/>
    <w:rsid w:val="008F6477"/>
    <w:rsid w:val="009014A4"/>
    <w:rsid w:val="009021F0"/>
    <w:rsid w:val="0090270B"/>
    <w:rsid w:val="009041DC"/>
    <w:rsid w:val="0090682E"/>
    <w:rsid w:val="00907292"/>
    <w:rsid w:val="00910070"/>
    <w:rsid w:val="00910791"/>
    <w:rsid w:val="009113FE"/>
    <w:rsid w:val="009116C5"/>
    <w:rsid w:val="00914740"/>
    <w:rsid w:val="009162FC"/>
    <w:rsid w:val="00917B5A"/>
    <w:rsid w:val="00920A58"/>
    <w:rsid w:val="00920A8C"/>
    <w:rsid w:val="0092111F"/>
    <w:rsid w:val="00922179"/>
    <w:rsid w:val="00923844"/>
    <w:rsid w:val="00924546"/>
    <w:rsid w:val="00925B4E"/>
    <w:rsid w:val="009264C6"/>
    <w:rsid w:val="00931D7F"/>
    <w:rsid w:val="00931F97"/>
    <w:rsid w:val="00934A2C"/>
    <w:rsid w:val="00936C26"/>
    <w:rsid w:val="00940F74"/>
    <w:rsid w:val="00941340"/>
    <w:rsid w:val="00941C6B"/>
    <w:rsid w:val="00944779"/>
    <w:rsid w:val="00946007"/>
    <w:rsid w:val="0094623F"/>
    <w:rsid w:val="00951CBC"/>
    <w:rsid w:val="00952A8E"/>
    <w:rsid w:val="009543CC"/>
    <w:rsid w:val="009609E8"/>
    <w:rsid w:val="0096271C"/>
    <w:rsid w:val="00964107"/>
    <w:rsid w:val="009646E8"/>
    <w:rsid w:val="009668A7"/>
    <w:rsid w:val="0096706E"/>
    <w:rsid w:val="00967DD4"/>
    <w:rsid w:val="00971DA1"/>
    <w:rsid w:val="00972EFD"/>
    <w:rsid w:val="0097335A"/>
    <w:rsid w:val="00975C4E"/>
    <w:rsid w:val="00976E8F"/>
    <w:rsid w:val="009771A0"/>
    <w:rsid w:val="00977438"/>
    <w:rsid w:val="00980ACA"/>
    <w:rsid w:val="00980BC6"/>
    <w:rsid w:val="0098100D"/>
    <w:rsid w:val="00981FBA"/>
    <w:rsid w:val="00984356"/>
    <w:rsid w:val="00984A23"/>
    <w:rsid w:val="00984DB2"/>
    <w:rsid w:val="009857D2"/>
    <w:rsid w:val="00990FA8"/>
    <w:rsid w:val="00991866"/>
    <w:rsid w:val="0099317A"/>
    <w:rsid w:val="009931FE"/>
    <w:rsid w:val="00995FD5"/>
    <w:rsid w:val="00996E00"/>
    <w:rsid w:val="009970F5"/>
    <w:rsid w:val="00997BC5"/>
    <w:rsid w:val="009A0BE3"/>
    <w:rsid w:val="009A25EC"/>
    <w:rsid w:val="009A2FFF"/>
    <w:rsid w:val="009A3E80"/>
    <w:rsid w:val="009A4F41"/>
    <w:rsid w:val="009A7CF0"/>
    <w:rsid w:val="009A7F48"/>
    <w:rsid w:val="009B1139"/>
    <w:rsid w:val="009B1409"/>
    <w:rsid w:val="009B1996"/>
    <w:rsid w:val="009B218F"/>
    <w:rsid w:val="009B364D"/>
    <w:rsid w:val="009B381B"/>
    <w:rsid w:val="009B5578"/>
    <w:rsid w:val="009B6F5F"/>
    <w:rsid w:val="009B794C"/>
    <w:rsid w:val="009C041A"/>
    <w:rsid w:val="009C19FC"/>
    <w:rsid w:val="009C21DB"/>
    <w:rsid w:val="009C4CE7"/>
    <w:rsid w:val="009C4E50"/>
    <w:rsid w:val="009C4EAA"/>
    <w:rsid w:val="009D100D"/>
    <w:rsid w:val="009D1753"/>
    <w:rsid w:val="009D29E4"/>
    <w:rsid w:val="009D2A65"/>
    <w:rsid w:val="009D42F8"/>
    <w:rsid w:val="009D7611"/>
    <w:rsid w:val="009D7852"/>
    <w:rsid w:val="009E0B61"/>
    <w:rsid w:val="009E28D7"/>
    <w:rsid w:val="009E2FAC"/>
    <w:rsid w:val="009E3C61"/>
    <w:rsid w:val="009E4CFB"/>
    <w:rsid w:val="009E53DE"/>
    <w:rsid w:val="009F101A"/>
    <w:rsid w:val="009F1928"/>
    <w:rsid w:val="009F1CFE"/>
    <w:rsid w:val="009F3455"/>
    <w:rsid w:val="009F7596"/>
    <w:rsid w:val="009F75F9"/>
    <w:rsid w:val="00A03075"/>
    <w:rsid w:val="00A032EE"/>
    <w:rsid w:val="00A03A30"/>
    <w:rsid w:val="00A04D76"/>
    <w:rsid w:val="00A1090E"/>
    <w:rsid w:val="00A12F37"/>
    <w:rsid w:val="00A15295"/>
    <w:rsid w:val="00A16B1F"/>
    <w:rsid w:val="00A22A86"/>
    <w:rsid w:val="00A2598E"/>
    <w:rsid w:val="00A259E3"/>
    <w:rsid w:val="00A328B3"/>
    <w:rsid w:val="00A32EA9"/>
    <w:rsid w:val="00A33B1E"/>
    <w:rsid w:val="00A35C31"/>
    <w:rsid w:val="00A373FD"/>
    <w:rsid w:val="00A408FA"/>
    <w:rsid w:val="00A40D11"/>
    <w:rsid w:val="00A40D9F"/>
    <w:rsid w:val="00A416E2"/>
    <w:rsid w:val="00A41F4B"/>
    <w:rsid w:val="00A42CEA"/>
    <w:rsid w:val="00A43413"/>
    <w:rsid w:val="00A46144"/>
    <w:rsid w:val="00A4615E"/>
    <w:rsid w:val="00A47F90"/>
    <w:rsid w:val="00A50FCF"/>
    <w:rsid w:val="00A528D1"/>
    <w:rsid w:val="00A56136"/>
    <w:rsid w:val="00A57152"/>
    <w:rsid w:val="00A60BB0"/>
    <w:rsid w:val="00A610CD"/>
    <w:rsid w:val="00A6387A"/>
    <w:rsid w:val="00A66AA3"/>
    <w:rsid w:val="00A66E7F"/>
    <w:rsid w:val="00A715BC"/>
    <w:rsid w:val="00A71645"/>
    <w:rsid w:val="00A75E63"/>
    <w:rsid w:val="00A75FAC"/>
    <w:rsid w:val="00A813C3"/>
    <w:rsid w:val="00A814FA"/>
    <w:rsid w:val="00A81736"/>
    <w:rsid w:val="00A82F8E"/>
    <w:rsid w:val="00A87CAA"/>
    <w:rsid w:val="00A95E46"/>
    <w:rsid w:val="00A96EC8"/>
    <w:rsid w:val="00A97657"/>
    <w:rsid w:val="00AA09A2"/>
    <w:rsid w:val="00AA2EEB"/>
    <w:rsid w:val="00AA53A2"/>
    <w:rsid w:val="00AA5521"/>
    <w:rsid w:val="00AA6232"/>
    <w:rsid w:val="00AA70CC"/>
    <w:rsid w:val="00AA7996"/>
    <w:rsid w:val="00AB23F3"/>
    <w:rsid w:val="00AC0890"/>
    <w:rsid w:val="00AC19CB"/>
    <w:rsid w:val="00AC1BDF"/>
    <w:rsid w:val="00AC2B10"/>
    <w:rsid w:val="00AC3A58"/>
    <w:rsid w:val="00AC3D2F"/>
    <w:rsid w:val="00AC42C9"/>
    <w:rsid w:val="00AC46E8"/>
    <w:rsid w:val="00AC4B10"/>
    <w:rsid w:val="00AC55D4"/>
    <w:rsid w:val="00AC6AED"/>
    <w:rsid w:val="00AD006B"/>
    <w:rsid w:val="00AD04F7"/>
    <w:rsid w:val="00AD2409"/>
    <w:rsid w:val="00AD26B5"/>
    <w:rsid w:val="00AD5D58"/>
    <w:rsid w:val="00AD6ED4"/>
    <w:rsid w:val="00AD75F0"/>
    <w:rsid w:val="00AE2F4E"/>
    <w:rsid w:val="00AE5488"/>
    <w:rsid w:val="00AE560E"/>
    <w:rsid w:val="00AE6F91"/>
    <w:rsid w:val="00AE7EA8"/>
    <w:rsid w:val="00AF1D0E"/>
    <w:rsid w:val="00AF52F7"/>
    <w:rsid w:val="00AF5571"/>
    <w:rsid w:val="00AF768C"/>
    <w:rsid w:val="00AF7988"/>
    <w:rsid w:val="00B012A3"/>
    <w:rsid w:val="00B01B30"/>
    <w:rsid w:val="00B037F4"/>
    <w:rsid w:val="00B07184"/>
    <w:rsid w:val="00B07341"/>
    <w:rsid w:val="00B1163F"/>
    <w:rsid w:val="00B1195D"/>
    <w:rsid w:val="00B134A9"/>
    <w:rsid w:val="00B1385B"/>
    <w:rsid w:val="00B14AA9"/>
    <w:rsid w:val="00B15645"/>
    <w:rsid w:val="00B1734B"/>
    <w:rsid w:val="00B201A8"/>
    <w:rsid w:val="00B20C80"/>
    <w:rsid w:val="00B257DA"/>
    <w:rsid w:val="00B30539"/>
    <w:rsid w:val="00B30B9E"/>
    <w:rsid w:val="00B30EF8"/>
    <w:rsid w:val="00B314DB"/>
    <w:rsid w:val="00B32061"/>
    <w:rsid w:val="00B335E1"/>
    <w:rsid w:val="00B34BB5"/>
    <w:rsid w:val="00B34CE7"/>
    <w:rsid w:val="00B35C91"/>
    <w:rsid w:val="00B361F2"/>
    <w:rsid w:val="00B3718B"/>
    <w:rsid w:val="00B405AB"/>
    <w:rsid w:val="00B4311C"/>
    <w:rsid w:val="00B43F58"/>
    <w:rsid w:val="00B45998"/>
    <w:rsid w:val="00B4632A"/>
    <w:rsid w:val="00B4643C"/>
    <w:rsid w:val="00B476F0"/>
    <w:rsid w:val="00B50CF1"/>
    <w:rsid w:val="00B5107C"/>
    <w:rsid w:val="00B513B1"/>
    <w:rsid w:val="00B51697"/>
    <w:rsid w:val="00B530F1"/>
    <w:rsid w:val="00B54A0C"/>
    <w:rsid w:val="00B55BD8"/>
    <w:rsid w:val="00B5799F"/>
    <w:rsid w:val="00B60784"/>
    <w:rsid w:val="00B60ED7"/>
    <w:rsid w:val="00B61640"/>
    <w:rsid w:val="00B62669"/>
    <w:rsid w:val="00B632D6"/>
    <w:rsid w:val="00B63740"/>
    <w:rsid w:val="00B637A8"/>
    <w:rsid w:val="00B64DCC"/>
    <w:rsid w:val="00B66677"/>
    <w:rsid w:val="00B66807"/>
    <w:rsid w:val="00B66E78"/>
    <w:rsid w:val="00B67999"/>
    <w:rsid w:val="00B731CB"/>
    <w:rsid w:val="00B75F90"/>
    <w:rsid w:val="00B83B18"/>
    <w:rsid w:val="00B848B9"/>
    <w:rsid w:val="00B85439"/>
    <w:rsid w:val="00B8660D"/>
    <w:rsid w:val="00B86E87"/>
    <w:rsid w:val="00B90171"/>
    <w:rsid w:val="00B915AC"/>
    <w:rsid w:val="00B91976"/>
    <w:rsid w:val="00B930F8"/>
    <w:rsid w:val="00B9335A"/>
    <w:rsid w:val="00BA00C0"/>
    <w:rsid w:val="00BA02F1"/>
    <w:rsid w:val="00BA2126"/>
    <w:rsid w:val="00BA276C"/>
    <w:rsid w:val="00BA461E"/>
    <w:rsid w:val="00BA7813"/>
    <w:rsid w:val="00BB084F"/>
    <w:rsid w:val="00BB181F"/>
    <w:rsid w:val="00BB1B92"/>
    <w:rsid w:val="00BB306F"/>
    <w:rsid w:val="00BB346C"/>
    <w:rsid w:val="00BB5D01"/>
    <w:rsid w:val="00BC06B7"/>
    <w:rsid w:val="00BC1180"/>
    <w:rsid w:val="00BC2B49"/>
    <w:rsid w:val="00BC5358"/>
    <w:rsid w:val="00BC64A4"/>
    <w:rsid w:val="00BD3094"/>
    <w:rsid w:val="00BD4B89"/>
    <w:rsid w:val="00BD711A"/>
    <w:rsid w:val="00BE0DE1"/>
    <w:rsid w:val="00BE3873"/>
    <w:rsid w:val="00BE50FF"/>
    <w:rsid w:val="00BE5F82"/>
    <w:rsid w:val="00BE7B4A"/>
    <w:rsid w:val="00BF02CB"/>
    <w:rsid w:val="00BF11D3"/>
    <w:rsid w:val="00BF1664"/>
    <w:rsid w:val="00BF3F77"/>
    <w:rsid w:val="00BF6FD8"/>
    <w:rsid w:val="00BF7D6D"/>
    <w:rsid w:val="00C00675"/>
    <w:rsid w:val="00C03680"/>
    <w:rsid w:val="00C054DF"/>
    <w:rsid w:val="00C0555D"/>
    <w:rsid w:val="00C079D3"/>
    <w:rsid w:val="00C14A21"/>
    <w:rsid w:val="00C20A18"/>
    <w:rsid w:val="00C21762"/>
    <w:rsid w:val="00C222E0"/>
    <w:rsid w:val="00C224A4"/>
    <w:rsid w:val="00C24543"/>
    <w:rsid w:val="00C256A2"/>
    <w:rsid w:val="00C25899"/>
    <w:rsid w:val="00C3147A"/>
    <w:rsid w:val="00C323EF"/>
    <w:rsid w:val="00C34540"/>
    <w:rsid w:val="00C346DA"/>
    <w:rsid w:val="00C35569"/>
    <w:rsid w:val="00C40789"/>
    <w:rsid w:val="00C42821"/>
    <w:rsid w:val="00C4446C"/>
    <w:rsid w:val="00C46EE5"/>
    <w:rsid w:val="00C50F14"/>
    <w:rsid w:val="00C51515"/>
    <w:rsid w:val="00C55350"/>
    <w:rsid w:val="00C5660B"/>
    <w:rsid w:val="00C615C8"/>
    <w:rsid w:val="00C61EA2"/>
    <w:rsid w:val="00C62A75"/>
    <w:rsid w:val="00C66B72"/>
    <w:rsid w:val="00C679D1"/>
    <w:rsid w:val="00C72217"/>
    <w:rsid w:val="00C735B1"/>
    <w:rsid w:val="00C75282"/>
    <w:rsid w:val="00C8041C"/>
    <w:rsid w:val="00C810D8"/>
    <w:rsid w:val="00C94BD4"/>
    <w:rsid w:val="00C9567A"/>
    <w:rsid w:val="00C963EE"/>
    <w:rsid w:val="00C97129"/>
    <w:rsid w:val="00CA0027"/>
    <w:rsid w:val="00CA0B58"/>
    <w:rsid w:val="00CA26D6"/>
    <w:rsid w:val="00CA38DA"/>
    <w:rsid w:val="00CA3CF5"/>
    <w:rsid w:val="00CA5133"/>
    <w:rsid w:val="00CB0CC7"/>
    <w:rsid w:val="00CB212D"/>
    <w:rsid w:val="00CB2158"/>
    <w:rsid w:val="00CB2583"/>
    <w:rsid w:val="00CB2660"/>
    <w:rsid w:val="00CC0E53"/>
    <w:rsid w:val="00CC1C2B"/>
    <w:rsid w:val="00CC5E90"/>
    <w:rsid w:val="00CC5FBC"/>
    <w:rsid w:val="00CC63CF"/>
    <w:rsid w:val="00CC7411"/>
    <w:rsid w:val="00CD046C"/>
    <w:rsid w:val="00CD1440"/>
    <w:rsid w:val="00CD262F"/>
    <w:rsid w:val="00CD2721"/>
    <w:rsid w:val="00CD6CB1"/>
    <w:rsid w:val="00CD71DC"/>
    <w:rsid w:val="00CE076C"/>
    <w:rsid w:val="00CE08EF"/>
    <w:rsid w:val="00CE1C9E"/>
    <w:rsid w:val="00CE4D90"/>
    <w:rsid w:val="00CE5199"/>
    <w:rsid w:val="00CE6405"/>
    <w:rsid w:val="00CE66D5"/>
    <w:rsid w:val="00CE7380"/>
    <w:rsid w:val="00CE744D"/>
    <w:rsid w:val="00CE78A4"/>
    <w:rsid w:val="00CF0630"/>
    <w:rsid w:val="00CF1A80"/>
    <w:rsid w:val="00CF27B6"/>
    <w:rsid w:val="00CF2AFC"/>
    <w:rsid w:val="00CF37D7"/>
    <w:rsid w:val="00CF5CF6"/>
    <w:rsid w:val="00CF637A"/>
    <w:rsid w:val="00CF73BE"/>
    <w:rsid w:val="00CF7CC9"/>
    <w:rsid w:val="00D059DE"/>
    <w:rsid w:val="00D0640E"/>
    <w:rsid w:val="00D06DFB"/>
    <w:rsid w:val="00D072E9"/>
    <w:rsid w:val="00D07E7A"/>
    <w:rsid w:val="00D115DD"/>
    <w:rsid w:val="00D12193"/>
    <w:rsid w:val="00D13484"/>
    <w:rsid w:val="00D13FCE"/>
    <w:rsid w:val="00D14297"/>
    <w:rsid w:val="00D16162"/>
    <w:rsid w:val="00D1627F"/>
    <w:rsid w:val="00D206C6"/>
    <w:rsid w:val="00D22D1D"/>
    <w:rsid w:val="00D24C37"/>
    <w:rsid w:val="00D2522D"/>
    <w:rsid w:val="00D306D1"/>
    <w:rsid w:val="00D33A5D"/>
    <w:rsid w:val="00D34786"/>
    <w:rsid w:val="00D34DED"/>
    <w:rsid w:val="00D3666B"/>
    <w:rsid w:val="00D36A55"/>
    <w:rsid w:val="00D37BFC"/>
    <w:rsid w:val="00D37F83"/>
    <w:rsid w:val="00D41F9A"/>
    <w:rsid w:val="00D4326E"/>
    <w:rsid w:val="00D436AD"/>
    <w:rsid w:val="00D438C4"/>
    <w:rsid w:val="00D45299"/>
    <w:rsid w:val="00D46E45"/>
    <w:rsid w:val="00D474C2"/>
    <w:rsid w:val="00D4782D"/>
    <w:rsid w:val="00D47A8E"/>
    <w:rsid w:val="00D50517"/>
    <w:rsid w:val="00D515D5"/>
    <w:rsid w:val="00D52D14"/>
    <w:rsid w:val="00D53F1B"/>
    <w:rsid w:val="00D55083"/>
    <w:rsid w:val="00D5560C"/>
    <w:rsid w:val="00D61B30"/>
    <w:rsid w:val="00D62BA2"/>
    <w:rsid w:val="00D65A20"/>
    <w:rsid w:val="00D712D3"/>
    <w:rsid w:val="00D71422"/>
    <w:rsid w:val="00D72096"/>
    <w:rsid w:val="00D72DC6"/>
    <w:rsid w:val="00D7558D"/>
    <w:rsid w:val="00D778BE"/>
    <w:rsid w:val="00D805FF"/>
    <w:rsid w:val="00D81B03"/>
    <w:rsid w:val="00D81D92"/>
    <w:rsid w:val="00D83AE2"/>
    <w:rsid w:val="00D83D73"/>
    <w:rsid w:val="00D8735A"/>
    <w:rsid w:val="00D96586"/>
    <w:rsid w:val="00D96E66"/>
    <w:rsid w:val="00DA1A42"/>
    <w:rsid w:val="00DA3265"/>
    <w:rsid w:val="00DA33D7"/>
    <w:rsid w:val="00DA437C"/>
    <w:rsid w:val="00DA6CB2"/>
    <w:rsid w:val="00DA7B5F"/>
    <w:rsid w:val="00DB15F9"/>
    <w:rsid w:val="00DB1602"/>
    <w:rsid w:val="00DB27ED"/>
    <w:rsid w:val="00DB2AD6"/>
    <w:rsid w:val="00DB49B9"/>
    <w:rsid w:val="00DB4A8A"/>
    <w:rsid w:val="00DB4E29"/>
    <w:rsid w:val="00DB6513"/>
    <w:rsid w:val="00DC11E7"/>
    <w:rsid w:val="00DC4830"/>
    <w:rsid w:val="00DC6106"/>
    <w:rsid w:val="00DC6EA0"/>
    <w:rsid w:val="00DC7023"/>
    <w:rsid w:val="00DC769A"/>
    <w:rsid w:val="00DD242A"/>
    <w:rsid w:val="00DD2ED9"/>
    <w:rsid w:val="00DD3D86"/>
    <w:rsid w:val="00DD45BA"/>
    <w:rsid w:val="00DD6942"/>
    <w:rsid w:val="00DD7786"/>
    <w:rsid w:val="00DE12E9"/>
    <w:rsid w:val="00DE2979"/>
    <w:rsid w:val="00DE345D"/>
    <w:rsid w:val="00DF1EC4"/>
    <w:rsid w:val="00DF2051"/>
    <w:rsid w:val="00DF2145"/>
    <w:rsid w:val="00DF38CF"/>
    <w:rsid w:val="00E01209"/>
    <w:rsid w:val="00E01DAD"/>
    <w:rsid w:val="00E031A2"/>
    <w:rsid w:val="00E0340B"/>
    <w:rsid w:val="00E04A90"/>
    <w:rsid w:val="00E04BA8"/>
    <w:rsid w:val="00E1086E"/>
    <w:rsid w:val="00E12F76"/>
    <w:rsid w:val="00E1393B"/>
    <w:rsid w:val="00E2057B"/>
    <w:rsid w:val="00E20B1E"/>
    <w:rsid w:val="00E219C7"/>
    <w:rsid w:val="00E2286B"/>
    <w:rsid w:val="00E264C5"/>
    <w:rsid w:val="00E3008A"/>
    <w:rsid w:val="00E41912"/>
    <w:rsid w:val="00E43157"/>
    <w:rsid w:val="00E461CE"/>
    <w:rsid w:val="00E463D3"/>
    <w:rsid w:val="00E5275F"/>
    <w:rsid w:val="00E5555B"/>
    <w:rsid w:val="00E559D5"/>
    <w:rsid w:val="00E5626A"/>
    <w:rsid w:val="00E562C8"/>
    <w:rsid w:val="00E57645"/>
    <w:rsid w:val="00E600E5"/>
    <w:rsid w:val="00E616F8"/>
    <w:rsid w:val="00E623AC"/>
    <w:rsid w:val="00E626DD"/>
    <w:rsid w:val="00E6325F"/>
    <w:rsid w:val="00E6393B"/>
    <w:rsid w:val="00E63CB0"/>
    <w:rsid w:val="00E66B92"/>
    <w:rsid w:val="00E67B87"/>
    <w:rsid w:val="00E720CA"/>
    <w:rsid w:val="00E743D6"/>
    <w:rsid w:val="00E756BA"/>
    <w:rsid w:val="00E810C3"/>
    <w:rsid w:val="00E82A90"/>
    <w:rsid w:val="00E84EB5"/>
    <w:rsid w:val="00E85662"/>
    <w:rsid w:val="00E85EBA"/>
    <w:rsid w:val="00E8789F"/>
    <w:rsid w:val="00E909AA"/>
    <w:rsid w:val="00E947E2"/>
    <w:rsid w:val="00E94F44"/>
    <w:rsid w:val="00E96B06"/>
    <w:rsid w:val="00E97B71"/>
    <w:rsid w:val="00EA04F0"/>
    <w:rsid w:val="00EA3D34"/>
    <w:rsid w:val="00EA3DAE"/>
    <w:rsid w:val="00EB00C4"/>
    <w:rsid w:val="00EB1BB4"/>
    <w:rsid w:val="00EB454D"/>
    <w:rsid w:val="00EB4EEB"/>
    <w:rsid w:val="00EC0C4C"/>
    <w:rsid w:val="00EC708E"/>
    <w:rsid w:val="00EC78EE"/>
    <w:rsid w:val="00ED20BA"/>
    <w:rsid w:val="00ED26BB"/>
    <w:rsid w:val="00ED760A"/>
    <w:rsid w:val="00ED76BE"/>
    <w:rsid w:val="00ED7EBA"/>
    <w:rsid w:val="00EE363B"/>
    <w:rsid w:val="00EE4174"/>
    <w:rsid w:val="00EE43A0"/>
    <w:rsid w:val="00EE6021"/>
    <w:rsid w:val="00EE6066"/>
    <w:rsid w:val="00EF1B17"/>
    <w:rsid w:val="00EF2982"/>
    <w:rsid w:val="00EF30CC"/>
    <w:rsid w:val="00EF489B"/>
    <w:rsid w:val="00EF59C4"/>
    <w:rsid w:val="00EF619B"/>
    <w:rsid w:val="00F00B55"/>
    <w:rsid w:val="00F016DB"/>
    <w:rsid w:val="00F01AEF"/>
    <w:rsid w:val="00F02AD1"/>
    <w:rsid w:val="00F0450F"/>
    <w:rsid w:val="00F0650E"/>
    <w:rsid w:val="00F06D99"/>
    <w:rsid w:val="00F109A2"/>
    <w:rsid w:val="00F10FC4"/>
    <w:rsid w:val="00F13537"/>
    <w:rsid w:val="00F14272"/>
    <w:rsid w:val="00F150C7"/>
    <w:rsid w:val="00F17C6F"/>
    <w:rsid w:val="00F21B63"/>
    <w:rsid w:val="00F253CC"/>
    <w:rsid w:val="00F2780A"/>
    <w:rsid w:val="00F30C0D"/>
    <w:rsid w:val="00F33A9D"/>
    <w:rsid w:val="00F35801"/>
    <w:rsid w:val="00F37106"/>
    <w:rsid w:val="00F449F6"/>
    <w:rsid w:val="00F46822"/>
    <w:rsid w:val="00F46EBC"/>
    <w:rsid w:val="00F475C2"/>
    <w:rsid w:val="00F47937"/>
    <w:rsid w:val="00F519CF"/>
    <w:rsid w:val="00F5261B"/>
    <w:rsid w:val="00F551E4"/>
    <w:rsid w:val="00F56B4A"/>
    <w:rsid w:val="00F56BA5"/>
    <w:rsid w:val="00F60138"/>
    <w:rsid w:val="00F6099B"/>
    <w:rsid w:val="00F60E22"/>
    <w:rsid w:val="00F621AD"/>
    <w:rsid w:val="00F62966"/>
    <w:rsid w:val="00F70F6C"/>
    <w:rsid w:val="00F70FE1"/>
    <w:rsid w:val="00F7193C"/>
    <w:rsid w:val="00F72311"/>
    <w:rsid w:val="00F73104"/>
    <w:rsid w:val="00F76A9E"/>
    <w:rsid w:val="00F805FB"/>
    <w:rsid w:val="00F81395"/>
    <w:rsid w:val="00F820B1"/>
    <w:rsid w:val="00F83262"/>
    <w:rsid w:val="00F8408A"/>
    <w:rsid w:val="00F84E08"/>
    <w:rsid w:val="00F902EB"/>
    <w:rsid w:val="00F917D1"/>
    <w:rsid w:val="00F925A7"/>
    <w:rsid w:val="00F9266A"/>
    <w:rsid w:val="00F92F59"/>
    <w:rsid w:val="00F93205"/>
    <w:rsid w:val="00F93B9D"/>
    <w:rsid w:val="00F9653B"/>
    <w:rsid w:val="00F9669E"/>
    <w:rsid w:val="00F97D59"/>
    <w:rsid w:val="00FA105F"/>
    <w:rsid w:val="00FB025E"/>
    <w:rsid w:val="00FB1110"/>
    <w:rsid w:val="00FB1CAA"/>
    <w:rsid w:val="00FB62CF"/>
    <w:rsid w:val="00FC0519"/>
    <w:rsid w:val="00FC3062"/>
    <w:rsid w:val="00FC4320"/>
    <w:rsid w:val="00FC6D5C"/>
    <w:rsid w:val="00FC7F25"/>
    <w:rsid w:val="00FD04B1"/>
    <w:rsid w:val="00FD3C3B"/>
    <w:rsid w:val="00FD5A99"/>
    <w:rsid w:val="00FD5D09"/>
    <w:rsid w:val="00FE02A5"/>
    <w:rsid w:val="00FE07DD"/>
    <w:rsid w:val="00FE2810"/>
    <w:rsid w:val="00FE412E"/>
    <w:rsid w:val="00FE4455"/>
    <w:rsid w:val="00FE560C"/>
    <w:rsid w:val="00FE6B45"/>
    <w:rsid w:val="00FE7D68"/>
    <w:rsid w:val="00FF3894"/>
    <w:rsid w:val="00FF4500"/>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8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ListParagraph"/>
    <w:next w:val="Normal"/>
    <w:link w:val="Heading1Char"/>
    <w:autoRedefine/>
    <w:uiPriority w:val="9"/>
    <w:qFormat/>
    <w:rsid w:val="00766A82"/>
    <w:pPr>
      <w:numPr>
        <w:numId w:val="54"/>
      </w:numPr>
      <w:tabs>
        <w:tab w:val="clear" w:pos="360"/>
      </w:tabs>
      <w:ind w:firstLine="0"/>
      <w:outlineLvl w:val="0"/>
    </w:pPr>
    <w:rPr>
      <w:rFonts w:asciiTheme="majorHAnsi" w:hAnsiTheme="majorHAnsi"/>
      <w:lang w:val="es-ES_tradnl"/>
    </w:rPr>
  </w:style>
  <w:style w:type="paragraph" w:styleId="Heading2">
    <w:name w:val="heading 2"/>
    <w:basedOn w:val="Normal"/>
    <w:next w:val="Normal"/>
    <w:link w:val="Heading2Char"/>
    <w:autoRedefine/>
    <w:qFormat/>
    <w:rsid w:val="00D8735A"/>
    <w:pPr>
      <w:keepNext/>
      <w:keepLines/>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pPr>
    <w:rPr>
      <w:rFonts w:ascii="Cambria" w:eastAsia="Times New Roman" w:hAnsi="Cambria" w:cs="Arial"/>
      <w:b/>
      <w:bCs/>
      <w:iCs/>
      <w:sz w:val="20"/>
      <w:szCs w:val="28"/>
      <w:bdr w:val="none" w:sz="0" w:space="0" w:color="auto"/>
      <w:lang w:val="es-ES_tradnl"/>
    </w:rPr>
  </w:style>
  <w:style w:type="paragraph" w:styleId="Heading3">
    <w:name w:val="heading 3"/>
    <w:basedOn w:val="Normal"/>
    <w:next w:val="Normal"/>
    <w:link w:val="Heading3Char"/>
    <w:qFormat/>
    <w:rsid w:val="00161D34"/>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outlineLvl w:val="2"/>
    </w:pPr>
    <w:rPr>
      <w:rFonts w:asciiTheme="majorHAnsi" w:eastAsia="Times New Roman" w:hAnsiTheme="majorHAnsi" w:cs="Arial"/>
      <w:b/>
      <w:bCs/>
      <w:sz w:val="20"/>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Parragrap,Lista vistosa - Énfasis 11,Medium Grid 1 - Accent 21,Colorful List - Accent 12"/>
    <w:link w:val="ListParagraphChar"/>
    <w:autoRedefine/>
    <w:uiPriority w:val="34"/>
    <w:qFormat/>
    <w:rsid w:val="00C94BD4"/>
    <w:pPr>
      <w:numPr>
        <w:numId w:val="75"/>
      </w:numPr>
      <w:tabs>
        <w:tab w:val="left" w:pos="360"/>
      </w:tabs>
      <w:suppressAutoHyphens/>
      <w:ind w:right="4"/>
      <w:jc w:val="both"/>
    </w:pPr>
    <w:rPr>
      <w:rFonts w:ascii="Cambria" w:eastAsia="Cambria" w:hAnsi="Cambria" w:cs="Cambria"/>
      <w:b/>
      <w:color w:val="000000"/>
      <w:u w:color="000000"/>
    </w:rPr>
  </w:style>
  <w:style w:type="numbering" w:customStyle="1" w:styleId="List0">
    <w:name w:val="List 0"/>
    <w:pPr>
      <w:numPr>
        <w:numId w:val="31"/>
      </w:numPr>
    </w:pPr>
  </w:style>
  <w:style w:type="paragraph" w:customStyle="1" w:styleId="paragraph">
    <w:name w:val="paragraph"/>
    <w:basedOn w:val="Normal"/>
    <w:rsid w:val="00A152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1">
    <w:name w:val="List 1"/>
    <w:pPr>
      <w:numPr>
        <w:numId w:val="1"/>
      </w:numPr>
    </w:pPr>
  </w:style>
  <w:style w:type="character" w:customStyle="1" w:styleId="normaltextrun">
    <w:name w:val="normaltextrun"/>
    <w:basedOn w:val="DefaultParagraphFont"/>
    <w:rsid w:val="00A15295"/>
  </w:style>
  <w:style w:type="numbering" w:customStyle="1" w:styleId="List21">
    <w:name w:val="List 21"/>
    <w:pPr>
      <w:numPr>
        <w:numId w:val="52"/>
      </w:numPr>
    </w:pPr>
  </w:style>
  <w:style w:type="character" w:customStyle="1" w:styleId="eop">
    <w:name w:val="eop"/>
    <w:basedOn w:val="DefaultParagraphFont"/>
    <w:rsid w:val="00A15295"/>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3"/>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1">
    <w:name w:val="List 21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1">
    <w:name w:val="List 31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A03A30"/>
    <w:pPr>
      <w:jc w:val="both"/>
    </w:pPr>
    <w:rPr>
      <w:rFonts w:asciiTheme="majorHAnsi" w:eastAsia="Calibri" w:hAnsiTheme="majorHAnsi" w:cs="Calibri"/>
      <w:color w:val="000000"/>
      <w:sz w:val="16"/>
      <w:szCs w:val="16"/>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1">
    <w:name w:val="List 41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1">
    <w:name w:val="List 511"/>
    <w:basedOn w:val="NoList"/>
    <w:pPr>
      <w:numPr>
        <w:numId w:val="33"/>
      </w:numPr>
    </w:pPr>
  </w:style>
  <w:style w:type="numbering" w:customStyle="1" w:styleId="List52">
    <w:name w:val="List 52"/>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766A82"/>
    <w:rPr>
      <w:rFonts w:asciiTheme="majorHAnsi" w:eastAsia="Cambria" w:hAnsiTheme="majorHAnsi" w:cs="Cambria"/>
      <w:b/>
      <w:color w:val="000000"/>
      <w:u w:color="000000"/>
      <w:lang w:val="es-ES_tradnl"/>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Знак сноски 1,ftref,R"/>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A03A30"/>
    <w:rPr>
      <w:rFonts w:asciiTheme="majorHAnsi" w:eastAsia="Calibri" w:hAnsiTheme="majorHAnsi" w:cs="Calibri"/>
      <w:color w:val="000000"/>
      <w:sz w:val="16"/>
      <w:szCs w:val="16"/>
      <w:u w:color="000000"/>
      <w:lang w:val="en-US"/>
    </w:rPr>
  </w:style>
  <w:style w:type="character" w:customStyle="1" w:styleId="Heading2Char">
    <w:name w:val="Heading 2 Char"/>
    <w:basedOn w:val="DefaultParagraphFont"/>
    <w:link w:val="Heading2"/>
    <w:rsid w:val="00D8735A"/>
    <w:rPr>
      <w:rFonts w:ascii="Cambria" w:eastAsia="Times New Roman" w:hAnsi="Cambria" w:cs="Arial"/>
      <w:b/>
      <w:bCs/>
      <w:iCs/>
      <w:szCs w:val="28"/>
      <w:bdr w:val="none" w:sz="0" w:space="0" w:color="auto"/>
      <w:lang w:val="es-ES_tradnl" w:eastAsia="en-US"/>
    </w:rPr>
  </w:style>
  <w:style w:type="character" w:customStyle="1" w:styleId="Heading3Char">
    <w:name w:val="Heading 3 Char"/>
    <w:basedOn w:val="DefaultParagraphFont"/>
    <w:link w:val="Heading3"/>
    <w:rsid w:val="00161D34"/>
    <w:rPr>
      <w:rFonts w:asciiTheme="majorHAnsi" w:eastAsia="Times New Roman" w:hAnsiTheme="majorHAnsi" w:cs="Arial"/>
      <w:b/>
      <w:bCs/>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Parragrap Char,Lista vistosa - Énfasis 11 Char,Medium Grid 1 - Accent 21 Char,Colorful List - Accent 12 Char"/>
    <w:link w:val="ListParagraph"/>
    <w:uiPriority w:val="34"/>
    <w:locked/>
    <w:rsid w:val="00C94BD4"/>
    <w:rPr>
      <w:rFonts w:ascii="Cambria" w:eastAsia="Cambria" w:hAnsi="Cambria" w:cs="Cambria"/>
      <w:b/>
      <w:color w:val="000000"/>
      <w:u w:color="000000"/>
    </w:rPr>
  </w:style>
  <w:style w:type="paragraph" w:styleId="NoSpacing">
    <w:name w:val="No Spacing"/>
    <w:uiPriority w:val="1"/>
    <w:qFormat/>
    <w:rsid w:val="00161D34"/>
    <w:rPr>
      <w:sz w:val="24"/>
      <w:szCs w:val="24"/>
      <w:lang w:val="en-US" w:eastAsia="en-US"/>
    </w:rPr>
  </w:style>
  <w:style w:type="paragraph" w:customStyle="1" w:styleId="parrafos">
    <w:name w:val="parrafos"/>
    <w:basedOn w:val="Normal"/>
    <w:link w:val="parrafosChar"/>
    <w:qFormat/>
    <w:rsid w:val="00914740"/>
    <w:pPr>
      <w:numPr>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pPr>
    <w:rPr>
      <w:rFonts w:asciiTheme="majorHAnsi" w:hAnsiTheme="majorHAnsi"/>
      <w:color w:val="000000" w:themeColor="text1"/>
      <w:sz w:val="20"/>
      <w:szCs w:val="20"/>
      <w:lang w:val="es-VE"/>
    </w:rPr>
  </w:style>
  <w:style w:type="paragraph" w:customStyle="1" w:styleId="citas">
    <w:name w:val="citas"/>
    <w:basedOn w:val="ListParagraph"/>
    <w:link w:val="citasChar"/>
    <w:qFormat/>
    <w:rsid w:val="00914740"/>
  </w:style>
  <w:style w:type="character" w:customStyle="1" w:styleId="parrafosChar">
    <w:name w:val="parrafos Char"/>
    <w:basedOn w:val="DefaultParagraphFont"/>
    <w:link w:val="parrafos"/>
    <w:rsid w:val="00914740"/>
    <w:rPr>
      <w:rFonts w:asciiTheme="majorHAnsi" w:hAnsiTheme="majorHAnsi"/>
      <w:color w:val="000000" w:themeColor="text1"/>
      <w:lang w:val="es-VE" w:eastAsia="en-US"/>
    </w:rPr>
  </w:style>
  <w:style w:type="character" w:customStyle="1" w:styleId="citasChar">
    <w:name w:val="citas Char"/>
    <w:basedOn w:val="ListParagraphChar"/>
    <w:link w:val="citas"/>
    <w:rsid w:val="00914740"/>
    <w:rPr>
      <w:rFonts w:ascii="Cambria" w:eastAsia="Cambria" w:hAnsi="Cambria" w:cs="Cambria"/>
      <w:b/>
      <w:color w:val="000000"/>
      <w:sz w:val="18"/>
      <w:szCs w:val="24"/>
      <w:u w:color="000000"/>
    </w:rPr>
  </w:style>
  <w:style w:type="paragraph" w:customStyle="1" w:styleId="Referencetext">
    <w:name w:val="Reference text"/>
    <w:rsid w:val="00036063"/>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036063"/>
    <w:rPr>
      <w:rFonts w:ascii="Univers" w:hAnsi="Univers"/>
      <w:dstrike w:val="0"/>
      <w:sz w:val="20"/>
      <w:szCs w:val="20"/>
      <w:vertAlign w:val="superscript"/>
      <w:lang w:val="es-CR"/>
    </w:rPr>
  </w:style>
  <w:style w:type="paragraph" w:customStyle="1" w:styleId="Normalbodytext">
    <w:name w:val="Normal body text"/>
    <w:link w:val="NormalbodytextCharChar"/>
    <w:rsid w:val="00036063"/>
    <w:pPr>
      <w:numPr>
        <w:numId w:val="57"/>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Univers" w:eastAsia="Times New Roman" w:hAnsi="Univers"/>
      <w:color w:val="000000"/>
      <w:sz w:val="22"/>
      <w:bdr w:val="none" w:sz="0" w:space="0" w:color="auto"/>
      <w:lang w:val="da-DK" w:eastAsia="en-US"/>
    </w:rPr>
  </w:style>
  <w:style w:type="character" w:customStyle="1" w:styleId="NormalbodytextCharChar">
    <w:name w:val="Normal body text Char Char"/>
    <w:link w:val="Normalbodytext"/>
    <w:rsid w:val="00036063"/>
    <w:rPr>
      <w:rFonts w:ascii="Univers" w:eastAsia="Times New Roman" w:hAnsi="Univers"/>
      <w:color w:val="000000"/>
      <w:sz w:val="22"/>
      <w:bdr w:val="none" w:sz="0" w:space="0" w:color="auto"/>
      <w:lang w:val="da-DK" w:eastAsia="en-US"/>
    </w:rPr>
  </w:style>
  <w:style w:type="paragraph" w:styleId="CommentText">
    <w:name w:val="annotation text"/>
    <w:link w:val="CommentTextChar"/>
    <w:rsid w:val="00036063"/>
    <w:pPr>
      <w:spacing w:after="200" w:line="276" w:lineRule="auto"/>
    </w:pPr>
    <w:rPr>
      <w:rFonts w:ascii="Calibri" w:eastAsia="Calibri" w:hAnsi="Calibri" w:cs="Calibri"/>
      <w:color w:val="000000"/>
      <w:u w:color="000000"/>
      <w:lang w:val="en-US" w:eastAsia="es-US"/>
    </w:rPr>
  </w:style>
  <w:style w:type="character" w:customStyle="1" w:styleId="CommentTextChar">
    <w:name w:val="Comment Text Char"/>
    <w:basedOn w:val="DefaultParagraphFont"/>
    <w:link w:val="CommentText"/>
    <w:rsid w:val="00036063"/>
    <w:rPr>
      <w:rFonts w:ascii="Calibri" w:eastAsia="Calibri" w:hAnsi="Calibri" w:cs="Calibri"/>
      <w:color w:val="000000"/>
      <w:u w:color="000000"/>
      <w:lang w:val="en-US" w:eastAsia="es-US"/>
    </w:rPr>
  </w:style>
  <w:style w:type="numbering" w:customStyle="1" w:styleId="EstiloImportado20">
    <w:name w:val="Estilo Importado 20"/>
    <w:rsid w:val="00036063"/>
    <w:pPr>
      <w:numPr>
        <w:numId w:val="58"/>
      </w:numPr>
    </w:pPr>
  </w:style>
  <w:style w:type="paragraph" w:customStyle="1" w:styleId="Char2">
    <w:name w:val="Char2"/>
    <w:basedOn w:val="Normal"/>
    <w:rsid w:val="0003606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Univers"/>
      <w:noProof/>
      <w:color w:val="000000"/>
      <w:sz w:val="22"/>
      <w:szCs w:val="22"/>
      <w:bdr w:val="none" w:sz="0" w:space="0" w:color="auto"/>
      <w:lang w:val="es-CO"/>
    </w:rPr>
  </w:style>
  <w:style w:type="character" w:styleId="Strong">
    <w:name w:val="Strong"/>
    <w:basedOn w:val="DefaultParagraphFont"/>
    <w:uiPriority w:val="22"/>
    <w:qFormat/>
    <w:rsid w:val="006F5D1A"/>
    <w:rPr>
      <w:b/>
      <w:bCs/>
    </w:rPr>
  </w:style>
  <w:style w:type="character" w:customStyle="1" w:styleId="Mencinsinresolver1">
    <w:name w:val="Mención sin resolver1"/>
    <w:basedOn w:val="DefaultParagraphFont"/>
    <w:uiPriority w:val="99"/>
    <w:semiHidden/>
    <w:unhideWhenUsed/>
    <w:rsid w:val="002E60B0"/>
    <w:rPr>
      <w:color w:val="605E5C"/>
      <w:shd w:val="clear" w:color="auto" w:fill="E1DFDD"/>
    </w:rPr>
  </w:style>
  <w:style w:type="paragraph" w:styleId="HTMLPreformatted">
    <w:name w:val="HTML Preformatted"/>
    <w:basedOn w:val="Normal"/>
    <w:link w:val="HTMLPreformattedChar"/>
    <w:uiPriority w:val="99"/>
    <w:unhideWhenUsed/>
    <w:rsid w:val="00A96EC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es-CO" w:eastAsia="es-CO"/>
    </w:rPr>
  </w:style>
  <w:style w:type="character" w:customStyle="1" w:styleId="HTMLPreformattedChar">
    <w:name w:val="HTML Preformatted Char"/>
    <w:basedOn w:val="DefaultParagraphFont"/>
    <w:link w:val="HTMLPreformatted"/>
    <w:uiPriority w:val="99"/>
    <w:rsid w:val="00A96EC8"/>
    <w:rPr>
      <w:rFonts w:ascii="Courier New" w:eastAsia="Times New Roman" w:hAnsi="Courier New" w:cs="Courier New"/>
      <w:bdr w:val="none" w:sz="0" w:space="0" w:color="auto"/>
      <w:lang w:val="es-CO" w:eastAsia="es-CO"/>
    </w:rPr>
  </w:style>
  <w:style w:type="character" w:customStyle="1" w:styleId="apple-converted-space">
    <w:name w:val="apple-converted-space"/>
    <w:basedOn w:val="DefaultParagraphFont"/>
    <w:rsid w:val="00D53F1B"/>
  </w:style>
  <w:style w:type="character" w:customStyle="1" w:styleId="normal--char">
    <w:name w:val="normal--char"/>
    <w:basedOn w:val="DefaultParagraphFont"/>
    <w:rsid w:val="00D53F1B"/>
  </w:style>
  <w:style w:type="character" w:styleId="CommentReference">
    <w:name w:val="annotation reference"/>
    <w:basedOn w:val="DefaultParagraphFont"/>
    <w:uiPriority w:val="99"/>
    <w:semiHidden/>
    <w:unhideWhenUsed/>
    <w:rsid w:val="007F7E5D"/>
    <w:rPr>
      <w:sz w:val="16"/>
      <w:szCs w:val="16"/>
    </w:rPr>
  </w:style>
  <w:style w:type="paragraph" w:styleId="CommentSubject">
    <w:name w:val="annotation subject"/>
    <w:basedOn w:val="CommentText"/>
    <w:next w:val="CommentText"/>
    <w:link w:val="CommentSubjectChar"/>
    <w:uiPriority w:val="99"/>
    <w:semiHidden/>
    <w:unhideWhenUsed/>
    <w:rsid w:val="007F7E5D"/>
    <w:pPr>
      <w:spacing w:after="0" w:line="240" w:lineRule="auto"/>
    </w:pPr>
    <w:rPr>
      <w:rFonts w:ascii="Times New Roman" w:eastAsia="Arial Unicode MS" w:hAnsi="Times New Roman" w:cs="Times New Roman"/>
      <w:b/>
      <w:bCs/>
      <w:color w:val="auto"/>
      <w:lang w:eastAsia="en-US"/>
    </w:rPr>
  </w:style>
  <w:style w:type="character" w:customStyle="1" w:styleId="CommentSubjectChar">
    <w:name w:val="Comment Subject Char"/>
    <w:basedOn w:val="CommentTextChar"/>
    <w:link w:val="CommentSubject"/>
    <w:uiPriority w:val="99"/>
    <w:semiHidden/>
    <w:rsid w:val="007F7E5D"/>
    <w:rPr>
      <w:rFonts w:ascii="Calibri" w:eastAsia="Calibri" w:hAnsi="Calibri" w:cs="Calibri"/>
      <w:b/>
      <w:bCs/>
      <w:color w:val="000000"/>
      <w:u w:color="000000"/>
      <w:lang w:val="en-US" w:eastAsia="en-US"/>
    </w:rPr>
  </w:style>
  <w:style w:type="paragraph" w:customStyle="1" w:styleId="1">
    <w:name w:val="1"/>
    <w:basedOn w:val="Normal"/>
    <w:rsid w:val="00DC483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bdr w:val="none" w:sz="0" w:space="0" w:color="auto"/>
      <w:vertAlign w:val="superscript"/>
    </w:rPr>
  </w:style>
  <w:style w:type="paragraph" w:styleId="NormalWeb">
    <w:name w:val="Normal (Web)"/>
    <w:basedOn w:val="Normal"/>
    <w:uiPriority w:val="99"/>
    <w:unhideWhenUsed/>
    <w:rsid w:val="0097335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Mencinsinresolver2">
    <w:name w:val="Mención sin resolver2"/>
    <w:basedOn w:val="DefaultParagraphFont"/>
    <w:uiPriority w:val="99"/>
    <w:semiHidden/>
    <w:unhideWhenUsed/>
    <w:rsid w:val="00F83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6385">
      <w:bodyDiv w:val="1"/>
      <w:marLeft w:val="0"/>
      <w:marRight w:val="0"/>
      <w:marTop w:val="0"/>
      <w:marBottom w:val="0"/>
      <w:divBdr>
        <w:top w:val="none" w:sz="0" w:space="0" w:color="auto"/>
        <w:left w:val="none" w:sz="0" w:space="0" w:color="auto"/>
        <w:bottom w:val="none" w:sz="0" w:space="0" w:color="auto"/>
        <w:right w:val="none" w:sz="0" w:space="0" w:color="auto"/>
      </w:divBdr>
    </w:div>
    <w:div w:id="110904665">
      <w:bodyDiv w:val="1"/>
      <w:marLeft w:val="0"/>
      <w:marRight w:val="0"/>
      <w:marTop w:val="0"/>
      <w:marBottom w:val="0"/>
      <w:divBdr>
        <w:top w:val="none" w:sz="0" w:space="0" w:color="auto"/>
        <w:left w:val="none" w:sz="0" w:space="0" w:color="auto"/>
        <w:bottom w:val="none" w:sz="0" w:space="0" w:color="auto"/>
        <w:right w:val="none" w:sz="0" w:space="0" w:color="auto"/>
      </w:divBdr>
    </w:div>
    <w:div w:id="131605233">
      <w:bodyDiv w:val="1"/>
      <w:marLeft w:val="0"/>
      <w:marRight w:val="0"/>
      <w:marTop w:val="0"/>
      <w:marBottom w:val="0"/>
      <w:divBdr>
        <w:top w:val="none" w:sz="0" w:space="0" w:color="auto"/>
        <w:left w:val="none" w:sz="0" w:space="0" w:color="auto"/>
        <w:bottom w:val="none" w:sz="0" w:space="0" w:color="auto"/>
        <w:right w:val="none" w:sz="0" w:space="0" w:color="auto"/>
      </w:divBdr>
    </w:div>
    <w:div w:id="801001336">
      <w:bodyDiv w:val="1"/>
      <w:marLeft w:val="0"/>
      <w:marRight w:val="0"/>
      <w:marTop w:val="0"/>
      <w:marBottom w:val="0"/>
      <w:divBdr>
        <w:top w:val="none" w:sz="0" w:space="0" w:color="auto"/>
        <w:left w:val="none" w:sz="0" w:space="0" w:color="auto"/>
        <w:bottom w:val="none" w:sz="0" w:space="0" w:color="auto"/>
        <w:right w:val="none" w:sz="0" w:space="0" w:color="auto"/>
      </w:divBdr>
    </w:div>
    <w:div w:id="876434724">
      <w:bodyDiv w:val="1"/>
      <w:marLeft w:val="0"/>
      <w:marRight w:val="0"/>
      <w:marTop w:val="0"/>
      <w:marBottom w:val="0"/>
      <w:divBdr>
        <w:top w:val="none" w:sz="0" w:space="0" w:color="auto"/>
        <w:left w:val="none" w:sz="0" w:space="0" w:color="auto"/>
        <w:bottom w:val="none" w:sz="0" w:space="0" w:color="auto"/>
        <w:right w:val="none" w:sz="0" w:space="0" w:color="auto"/>
      </w:divBdr>
    </w:div>
    <w:div w:id="1477263030">
      <w:bodyDiv w:val="1"/>
      <w:marLeft w:val="0"/>
      <w:marRight w:val="0"/>
      <w:marTop w:val="0"/>
      <w:marBottom w:val="0"/>
      <w:divBdr>
        <w:top w:val="none" w:sz="0" w:space="0" w:color="auto"/>
        <w:left w:val="none" w:sz="0" w:space="0" w:color="auto"/>
        <w:bottom w:val="none" w:sz="0" w:space="0" w:color="auto"/>
        <w:right w:val="none" w:sz="0" w:space="0" w:color="auto"/>
      </w:divBdr>
    </w:div>
    <w:div w:id="163933442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3E302-EFA0-4106-AD32-49F07EDC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2491</Words>
  <Characters>14200</Characters>
  <Application>Microsoft Office Word</Application>
  <DocSecurity>0</DocSecurity>
  <Lines>118</Lines>
  <Paragraphs>33</Paragraphs>
  <ScaleCrop>false</ScaleCrop>
  <Company/>
  <LinksUpToDate>false</LinksUpToDate>
  <CharactersWithSpaces>16658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2023-08-25T13:53:00Z</dcterms:created>
  <dcterms:modified xsi:type="dcterms:W3CDTF">2023-08-25T13:53:00Z</dcterms:modified>
</cp:coreProperties>
</file>