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7662525E"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0A6BA128" wp14:editId="5E122E9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70AB5361"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E9696C">
        <w:rPr>
          <w:rFonts w:asciiTheme="majorHAnsi" w:hAnsiTheme="majorHAnsi" w:cs="Univers"/>
          <w:b/>
          <w:bCs/>
          <w:sz w:val="22"/>
          <w:szCs w:val="22"/>
          <w:lang w:val="es-ES_tradnl"/>
        </w:rPr>
        <w:t>cv</w:t>
      </w:r>
      <w:r w:rsidR="00071174">
        <w:rPr>
          <w:rFonts w:asciiTheme="majorHAnsi" w:hAnsiTheme="majorHAnsi" w:cs="Univers"/>
          <w:b/>
          <w:bCs/>
          <w:sz w:val="22"/>
          <w:szCs w:val="22"/>
          <w:lang w:val="es-ES_tradnl"/>
        </w:rPr>
        <w:t xml:space="preserve"> </w:t>
      </w:r>
    </w:p>
    <w:p w14:paraId="751BC92D"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4601B0E5"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49EC0A3F" w14:textId="77777777" w:rsidR="005128E4" w:rsidRPr="0090270B" w:rsidRDefault="005128E4" w:rsidP="00040C3A">
      <w:pPr>
        <w:tabs>
          <w:tab w:val="center" w:pos="5400"/>
        </w:tabs>
        <w:suppressAutoHyphens/>
        <w:rPr>
          <w:rFonts w:asciiTheme="majorHAnsi" w:hAnsiTheme="majorHAnsi"/>
          <w:sz w:val="22"/>
          <w:szCs w:val="22"/>
          <w:lang w:val="es-ES_tradnl"/>
        </w:rPr>
      </w:pPr>
    </w:p>
    <w:p w14:paraId="7F51F08B" w14:textId="77777777" w:rsidR="005128E4" w:rsidRPr="0090270B" w:rsidRDefault="005128E4" w:rsidP="00040C3A">
      <w:pPr>
        <w:tabs>
          <w:tab w:val="center" w:pos="5400"/>
        </w:tabs>
        <w:suppressAutoHyphens/>
        <w:rPr>
          <w:rFonts w:asciiTheme="majorHAnsi" w:hAnsiTheme="majorHAnsi"/>
          <w:sz w:val="22"/>
          <w:szCs w:val="22"/>
          <w:lang w:val="es-ES_tradnl"/>
        </w:rPr>
      </w:pPr>
    </w:p>
    <w:p w14:paraId="058606A7" w14:textId="77777777" w:rsidR="005128E4" w:rsidRPr="0090270B" w:rsidRDefault="005128E4" w:rsidP="00040C3A">
      <w:pPr>
        <w:tabs>
          <w:tab w:val="center" w:pos="5400"/>
        </w:tabs>
        <w:suppressAutoHyphens/>
        <w:rPr>
          <w:rFonts w:asciiTheme="majorHAnsi" w:hAnsiTheme="majorHAnsi"/>
          <w:sz w:val="22"/>
          <w:szCs w:val="22"/>
          <w:lang w:val="es-ES_tradnl"/>
        </w:rPr>
      </w:pPr>
    </w:p>
    <w:p w14:paraId="01B9D56A"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513D0572"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2D06BA43"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762470A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F01DDF3"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35ACB11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D124B92"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1E9EAD2"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65C56D75" wp14:editId="620511BF">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451D9323"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1106B2">
                              <w:rPr>
                                <w:rFonts w:asciiTheme="majorHAnsi" w:hAnsiTheme="majorHAnsi" w:cs="Arial"/>
                                <w:b/>
                                <w:bCs/>
                                <w:color w:val="0D0D0D" w:themeColor="text1" w:themeTint="F2"/>
                                <w:sz w:val="36"/>
                                <w:szCs w:val="22"/>
                                <w:lang w:val="es-ES_tradnl"/>
                              </w:rPr>
                              <w:t>72</w:t>
                            </w:r>
                            <w:r w:rsidR="007B05C4">
                              <w:rPr>
                                <w:rFonts w:asciiTheme="majorHAnsi" w:hAnsiTheme="majorHAnsi" w:cs="Arial"/>
                                <w:b/>
                                <w:bCs/>
                                <w:color w:val="0D0D0D" w:themeColor="text1" w:themeTint="F2"/>
                                <w:sz w:val="36"/>
                                <w:szCs w:val="22"/>
                                <w:lang w:val="es-ES_tradnl"/>
                              </w:rPr>
                              <w:t>/</w:t>
                            </w:r>
                            <w:r w:rsidR="00AF1AF9">
                              <w:rPr>
                                <w:rFonts w:asciiTheme="majorHAnsi" w:hAnsiTheme="majorHAnsi" w:cs="Arial"/>
                                <w:b/>
                                <w:bCs/>
                                <w:color w:val="0D0D0D" w:themeColor="text1" w:themeTint="F2"/>
                                <w:sz w:val="36"/>
                                <w:szCs w:val="22"/>
                                <w:lang w:val="es-ES_tradnl"/>
                              </w:rPr>
                              <w:t>2</w:t>
                            </w:r>
                            <w:r w:rsidR="0098518F">
                              <w:rPr>
                                <w:rFonts w:asciiTheme="majorHAnsi" w:hAnsiTheme="majorHAnsi" w:cs="Arial"/>
                                <w:b/>
                                <w:bCs/>
                                <w:color w:val="0D0D0D" w:themeColor="text1" w:themeTint="F2"/>
                                <w:sz w:val="36"/>
                                <w:szCs w:val="22"/>
                                <w:lang w:val="es-ES_tradnl"/>
                              </w:rPr>
                              <w:t>3</w:t>
                            </w:r>
                          </w:p>
                          <w:p w14:paraId="45F30ECA" w14:textId="5B6663A3"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31491D">
                              <w:rPr>
                                <w:rFonts w:asciiTheme="majorHAnsi" w:hAnsiTheme="majorHAnsi" w:cs="Arial"/>
                                <w:b/>
                                <w:color w:val="0D0D0D" w:themeColor="text1" w:themeTint="F2"/>
                                <w:sz w:val="36"/>
                                <w:szCs w:val="22"/>
                                <w:lang w:val="es-ES_tradnl"/>
                              </w:rPr>
                              <w:t>1647</w:t>
                            </w:r>
                            <w:r w:rsidR="001D21C7">
                              <w:rPr>
                                <w:rFonts w:asciiTheme="majorHAnsi" w:hAnsiTheme="majorHAnsi" w:cs="Arial"/>
                                <w:b/>
                                <w:color w:val="0D0D0D" w:themeColor="text1" w:themeTint="F2"/>
                                <w:sz w:val="36"/>
                                <w:szCs w:val="22"/>
                                <w:lang w:val="es-ES_tradnl"/>
                              </w:rPr>
                              <w:t>-1</w:t>
                            </w:r>
                            <w:r w:rsidR="0031491D">
                              <w:rPr>
                                <w:rFonts w:asciiTheme="majorHAnsi" w:hAnsiTheme="majorHAnsi" w:cs="Arial"/>
                                <w:b/>
                                <w:color w:val="0D0D0D" w:themeColor="text1" w:themeTint="F2"/>
                                <w:sz w:val="36"/>
                                <w:szCs w:val="22"/>
                                <w:lang w:val="es-ES_tradnl"/>
                              </w:rPr>
                              <w:t>2</w:t>
                            </w:r>
                            <w:r w:rsidR="00246D1F" w:rsidRPr="004E2649">
                              <w:rPr>
                                <w:rFonts w:asciiTheme="majorHAnsi" w:hAnsiTheme="majorHAnsi" w:cs="Arial"/>
                                <w:b/>
                                <w:color w:val="0D0D0D" w:themeColor="text1" w:themeTint="F2"/>
                                <w:sz w:val="36"/>
                                <w:szCs w:val="22"/>
                                <w:lang w:val="es-ES_tradnl"/>
                              </w:rPr>
                              <w:t xml:space="preserve"> </w:t>
                            </w:r>
                          </w:p>
                          <w:p w14:paraId="188B4303" w14:textId="4E3F3D27"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F03A19">
                              <w:rPr>
                                <w:rFonts w:asciiTheme="majorHAnsi" w:hAnsiTheme="majorHAnsi" w:cs="Arial"/>
                                <w:color w:val="0D0D0D" w:themeColor="text1" w:themeTint="F2"/>
                                <w:szCs w:val="22"/>
                                <w:lang w:val="es-ES_tradnl"/>
                              </w:rPr>
                              <w:t>IN</w:t>
                            </w:r>
                            <w:r w:rsidRPr="0010736F">
                              <w:rPr>
                                <w:rFonts w:asciiTheme="majorHAnsi" w:hAnsiTheme="majorHAnsi" w:cs="Arial"/>
                                <w:color w:val="0D0D0D" w:themeColor="text1" w:themeTint="F2"/>
                                <w:szCs w:val="22"/>
                                <w:lang w:val="es-ES_tradnl"/>
                              </w:rPr>
                              <w:t>ADMISIBILIDAD</w:t>
                            </w:r>
                            <w:r w:rsidR="00F519CF"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bookmarkEnd w:id="0"/>
                          <w:p w14:paraId="3041EC6D" w14:textId="4FD20962" w:rsidR="00A72E93" w:rsidRDefault="0031491D" w:rsidP="007A5817">
                            <w:pPr>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HAROLD ARLEY IMBACHI TRUJILLO</w:t>
                            </w:r>
                            <w:r w:rsidR="000431A9">
                              <w:rPr>
                                <w:rFonts w:asciiTheme="majorHAnsi" w:hAnsiTheme="majorHAnsi" w:cs="Arial"/>
                                <w:color w:val="0D0D0D" w:themeColor="text1" w:themeTint="F2"/>
                                <w:szCs w:val="22"/>
                                <w:lang w:val="es-ES_tradnl"/>
                              </w:rPr>
                              <w:t xml:space="preserve"> Y FAMILIARES</w:t>
                            </w:r>
                          </w:p>
                          <w:p w14:paraId="0B9F7D22" w14:textId="3EE347AF" w:rsidR="005B52B0" w:rsidRPr="00AE5488" w:rsidRDefault="00AF1AF9" w:rsidP="007A5817">
                            <w:pPr>
                              <w:rPr>
                                <w:color w:val="0D0D0D" w:themeColor="text1" w:themeTint="F2"/>
                                <w:lang w:val="es-ES_tradnl"/>
                              </w:rPr>
                            </w:pPr>
                            <w:r>
                              <w:rPr>
                                <w:rFonts w:asciiTheme="majorHAnsi" w:hAnsiTheme="majorHAnsi" w:cs="Arial"/>
                                <w:color w:val="0D0D0D" w:themeColor="text1" w:themeTint="F2"/>
                                <w:szCs w:val="22"/>
                                <w:lang w:val="es-ES_tradnl"/>
                              </w:rPr>
                              <w:t>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7D7328D9" w14:textId="451D9323"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1106B2">
                        <w:rPr>
                          <w:rFonts w:asciiTheme="majorHAnsi" w:hAnsiTheme="majorHAnsi" w:cs="Arial"/>
                          <w:b/>
                          <w:bCs/>
                          <w:color w:val="0D0D0D" w:themeColor="text1" w:themeTint="F2"/>
                          <w:sz w:val="36"/>
                          <w:szCs w:val="22"/>
                          <w:lang w:val="es-ES_tradnl"/>
                        </w:rPr>
                        <w:t>72</w:t>
                      </w:r>
                      <w:r w:rsidR="007B05C4">
                        <w:rPr>
                          <w:rFonts w:asciiTheme="majorHAnsi" w:hAnsiTheme="majorHAnsi" w:cs="Arial"/>
                          <w:b/>
                          <w:bCs/>
                          <w:color w:val="0D0D0D" w:themeColor="text1" w:themeTint="F2"/>
                          <w:sz w:val="36"/>
                          <w:szCs w:val="22"/>
                          <w:lang w:val="es-ES_tradnl"/>
                        </w:rPr>
                        <w:t>/</w:t>
                      </w:r>
                      <w:r w:rsidR="00AF1AF9">
                        <w:rPr>
                          <w:rFonts w:asciiTheme="majorHAnsi" w:hAnsiTheme="majorHAnsi" w:cs="Arial"/>
                          <w:b/>
                          <w:bCs/>
                          <w:color w:val="0D0D0D" w:themeColor="text1" w:themeTint="F2"/>
                          <w:sz w:val="36"/>
                          <w:szCs w:val="22"/>
                          <w:lang w:val="es-ES_tradnl"/>
                        </w:rPr>
                        <w:t>2</w:t>
                      </w:r>
                      <w:r w:rsidR="0098518F">
                        <w:rPr>
                          <w:rFonts w:asciiTheme="majorHAnsi" w:hAnsiTheme="majorHAnsi" w:cs="Arial"/>
                          <w:b/>
                          <w:bCs/>
                          <w:color w:val="0D0D0D" w:themeColor="text1" w:themeTint="F2"/>
                          <w:sz w:val="36"/>
                          <w:szCs w:val="22"/>
                          <w:lang w:val="es-ES_tradnl"/>
                        </w:rPr>
                        <w:t>3</w:t>
                      </w:r>
                    </w:p>
                    <w:p w14:paraId="45F30ECA" w14:textId="5B6663A3"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31491D">
                        <w:rPr>
                          <w:rFonts w:asciiTheme="majorHAnsi" w:hAnsiTheme="majorHAnsi" w:cs="Arial"/>
                          <w:b/>
                          <w:color w:val="0D0D0D" w:themeColor="text1" w:themeTint="F2"/>
                          <w:sz w:val="36"/>
                          <w:szCs w:val="22"/>
                          <w:lang w:val="es-ES_tradnl"/>
                        </w:rPr>
                        <w:t>1647</w:t>
                      </w:r>
                      <w:r w:rsidR="001D21C7">
                        <w:rPr>
                          <w:rFonts w:asciiTheme="majorHAnsi" w:hAnsiTheme="majorHAnsi" w:cs="Arial"/>
                          <w:b/>
                          <w:color w:val="0D0D0D" w:themeColor="text1" w:themeTint="F2"/>
                          <w:sz w:val="36"/>
                          <w:szCs w:val="22"/>
                          <w:lang w:val="es-ES_tradnl"/>
                        </w:rPr>
                        <w:t>-1</w:t>
                      </w:r>
                      <w:r w:rsidR="0031491D">
                        <w:rPr>
                          <w:rFonts w:asciiTheme="majorHAnsi" w:hAnsiTheme="majorHAnsi" w:cs="Arial"/>
                          <w:b/>
                          <w:color w:val="0D0D0D" w:themeColor="text1" w:themeTint="F2"/>
                          <w:sz w:val="36"/>
                          <w:szCs w:val="22"/>
                          <w:lang w:val="es-ES_tradnl"/>
                        </w:rPr>
                        <w:t>2</w:t>
                      </w:r>
                      <w:r w:rsidR="00246D1F" w:rsidRPr="004E2649">
                        <w:rPr>
                          <w:rFonts w:asciiTheme="majorHAnsi" w:hAnsiTheme="majorHAnsi" w:cs="Arial"/>
                          <w:b/>
                          <w:color w:val="0D0D0D" w:themeColor="text1" w:themeTint="F2"/>
                          <w:sz w:val="36"/>
                          <w:szCs w:val="22"/>
                          <w:lang w:val="es-ES_tradnl"/>
                        </w:rPr>
                        <w:t xml:space="preserve"> </w:t>
                      </w:r>
                    </w:p>
                    <w:p w14:paraId="188B4303" w14:textId="4E3F3D27"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F03A19">
                        <w:rPr>
                          <w:rFonts w:asciiTheme="majorHAnsi" w:hAnsiTheme="majorHAnsi" w:cs="Arial"/>
                          <w:color w:val="0D0D0D" w:themeColor="text1" w:themeTint="F2"/>
                          <w:szCs w:val="22"/>
                          <w:lang w:val="es-ES_tradnl"/>
                        </w:rPr>
                        <w:t>IN</w:t>
                      </w:r>
                      <w:r w:rsidRPr="0010736F">
                        <w:rPr>
                          <w:rFonts w:asciiTheme="majorHAnsi" w:hAnsiTheme="majorHAnsi" w:cs="Arial"/>
                          <w:color w:val="0D0D0D" w:themeColor="text1" w:themeTint="F2"/>
                          <w:szCs w:val="22"/>
                          <w:lang w:val="es-ES_tradnl"/>
                        </w:rPr>
                        <w:t>ADMISIBILIDAD</w:t>
                      </w:r>
                      <w:r w:rsidR="00F519CF"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bookmarkEnd w:id="1"/>
                    <w:p w14:paraId="3041EC6D" w14:textId="4FD20962" w:rsidR="00A72E93" w:rsidRDefault="0031491D" w:rsidP="007A5817">
                      <w:pPr>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HAROLD ARLEY IMBACHI TRUJILLO</w:t>
                      </w:r>
                      <w:r w:rsidR="000431A9">
                        <w:rPr>
                          <w:rFonts w:asciiTheme="majorHAnsi" w:hAnsiTheme="majorHAnsi" w:cs="Arial"/>
                          <w:color w:val="0D0D0D" w:themeColor="text1" w:themeTint="F2"/>
                          <w:szCs w:val="22"/>
                          <w:lang w:val="es-ES_tradnl"/>
                        </w:rPr>
                        <w:t xml:space="preserve"> Y FAMILIARES</w:t>
                      </w:r>
                    </w:p>
                    <w:p w14:paraId="0B9F7D22" w14:textId="3EE347AF" w:rsidR="005B52B0" w:rsidRPr="00AE5488" w:rsidRDefault="00AF1AF9" w:rsidP="007A5817">
                      <w:pPr>
                        <w:rPr>
                          <w:color w:val="0D0D0D" w:themeColor="text1" w:themeTint="F2"/>
                          <w:lang w:val="es-ES_tradnl"/>
                        </w:rPr>
                      </w:pPr>
                      <w:r>
                        <w:rPr>
                          <w:rFonts w:asciiTheme="majorHAnsi" w:hAnsiTheme="majorHAnsi" w:cs="Arial"/>
                          <w:color w:val="0D0D0D" w:themeColor="text1" w:themeTint="F2"/>
                          <w:szCs w:val="22"/>
                          <w:lang w:val="es-ES_tradnl"/>
                        </w:rPr>
                        <w:t>COLOMBIA</w:t>
                      </w: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786A9F8" wp14:editId="04338A4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581FCB35" w:rsidR="00627C9F" w:rsidRPr="00730A5D" w:rsidRDefault="00834D49" w:rsidP="007A5817">
                            <w:pPr>
                              <w:spacing w:line="276" w:lineRule="auto"/>
                              <w:jc w:val="right"/>
                              <w:rPr>
                                <w:rFonts w:asciiTheme="minorHAnsi" w:hAnsiTheme="minorHAnsi"/>
                                <w:color w:val="FFFFFF" w:themeColor="background1"/>
                                <w:sz w:val="22"/>
                                <w:lang w:val="es-ES"/>
                              </w:rPr>
                            </w:pPr>
                            <w:r w:rsidRPr="00730A5D">
                              <w:rPr>
                                <w:rFonts w:asciiTheme="minorHAnsi" w:hAnsiTheme="minorHAnsi"/>
                                <w:color w:val="FFFFFF" w:themeColor="background1"/>
                                <w:sz w:val="22"/>
                                <w:lang w:val="es-ES"/>
                              </w:rPr>
                              <w:t>OEA/Ser.L/V/II</w:t>
                            </w:r>
                          </w:p>
                          <w:p w14:paraId="71D2D5D2" w14:textId="07EE0198" w:rsidR="00627C9F" w:rsidRPr="00730A5D" w:rsidRDefault="00627C9F" w:rsidP="007A5817">
                            <w:pPr>
                              <w:spacing w:line="276" w:lineRule="auto"/>
                              <w:jc w:val="right"/>
                              <w:rPr>
                                <w:rFonts w:asciiTheme="minorHAnsi" w:hAnsiTheme="minorHAnsi"/>
                                <w:color w:val="FFFFFF" w:themeColor="background1"/>
                                <w:sz w:val="22"/>
                                <w:lang w:val="es-ES"/>
                              </w:rPr>
                            </w:pPr>
                            <w:r w:rsidRPr="00730A5D">
                              <w:rPr>
                                <w:rFonts w:asciiTheme="minorHAnsi" w:hAnsiTheme="minorHAnsi"/>
                                <w:color w:val="FFFFFF" w:themeColor="background1"/>
                                <w:sz w:val="22"/>
                                <w:lang w:val="es-ES"/>
                              </w:rPr>
                              <w:t xml:space="preserve">Doc. </w:t>
                            </w:r>
                            <w:r w:rsidR="000C70B9" w:rsidRPr="00730A5D">
                              <w:rPr>
                                <w:rFonts w:asciiTheme="minorHAnsi" w:hAnsiTheme="minorHAnsi"/>
                                <w:color w:val="FFFFFF" w:themeColor="background1"/>
                                <w:sz w:val="22"/>
                                <w:lang w:val="es-ES"/>
                              </w:rPr>
                              <w:t>80</w:t>
                            </w:r>
                          </w:p>
                          <w:p w14:paraId="4061DBBD" w14:textId="3EB503C8" w:rsidR="00627C9F" w:rsidRPr="00C25ADB" w:rsidRDefault="001106B2"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7 junio</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98518F">
                              <w:rPr>
                                <w:rFonts w:asciiTheme="minorHAnsi" w:hAnsiTheme="minorHAnsi"/>
                                <w:color w:val="FFFFFF" w:themeColor="background1"/>
                                <w:sz w:val="22"/>
                                <w:lang w:val="es-PA"/>
                              </w:rPr>
                              <w:t>3</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3633871B" w14:textId="581FCB35" w:rsidR="00627C9F" w:rsidRPr="00730A5D" w:rsidRDefault="00834D49" w:rsidP="007A5817">
                      <w:pPr>
                        <w:spacing w:line="276" w:lineRule="auto"/>
                        <w:jc w:val="right"/>
                        <w:rPr>
                          <w:rFonts w:asciiTheme="minorHAnsi" w:hAnsiTheme="minorHAnsi"/>
                          <w:color w:val="FFFFFF" w:themeColor="background1"/>
                          <w:sz w:val="22"/>
                          <w:lang w:val="es-ES"/>
                        </w:rPr>
                      </w:pPr>
                      <w:r w:rsidRPr="00730A5D">
                        <w:rPr>
                          <w:rFonts w:asciiTheme="minorHAnsi" w:hAnsiTheme="minorHAnsi"/>
                          <w:color w:val="FFFFFF" w:themeColor="background1"/>
                          <w:sz w:val="22"/>
                          <w:lang w:val="es-ES"/>
                        </w:rPr>
                        <w:t>OEA/Ser.L/V/II</w:t>
                      </w:r>
                    </w:p>
                    <w:p w14:paraId="71D2D5D2" w14:textId="07EE0198" w:rsidR="00627C9F" w:rsidRPr="00730A5D" w:rsidRDefault="00627C9F" w:rsidP="007A5817">
                      <w:pPr>
                        <w:spacing w:line="276" w:lineRule="auto"/>
                        <w:jc w:val="right"/>
                        <w:rPr>
                          <w:rFonts w:asciiTheme="minorHAnsi" w:hAnsiTheme="minorHAnsi"/>
                          <w:color w:val="FFFFFF" w:themeColor="background1"/>
                          <w:sz w:val="22"/>
                          <w:lang w:val="es-ES"/>
                        </w:rPr>
                      </w:pPr>
                      <w:r w:rsidRPr="00730A5D">
                        <w:rPr>
                          <w:rFonts w:asciiTheme="minorHAnsi" w:hAnsiTheme="minorHAnsi"/>
                          <w:color w:val="FFFFFF" w:themeColor="background1"/>
                          <w:sz w:val="22"/>
                          <w:lang w:val="es-ES"/>
                        </w:rPr>
                        <w:t xml:space="preserve">Doc. </w:t>
                      </w:r>
                      <w:r w:rsidR="000C70B9" w:rsidRPr="00730A5D">
                        <w:rPr>
                          <w:rFonts w:asciiTheme="minorHAnsi" w:hAnsiTheme="minorHAnsi"/>
                          <w:color w:val="FFFFFF" w:themeColor="background1"/>
                          <w:sz w:val="22"/>
                          <w:lang w:val="es-ES"/>
                        </w:rPr>
                        <w:t>80</w:t>
                      </w:r>
                    </w:p>
                    <w:p w14:paraId="4061DBBD" w14:textId="3EB503C8" w:rsidR="00627C9F" w:rsidRPr="00C25ADB" w:rsidRDefault="001106B2"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7 junio</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98518F">
                        <w:rPr>
                          <w:rFonts w:asciiTheme="minorHAnsi" w:hAnsiTheme="minorHAnsi"/>
                          <w:color w:val="FFFFFF" w:themeColor="background1"/>
                          <w:sz w:val="22"/>
                          <w:lang w:val="es-PA"/>
                        </w:rPr>
                        <w:t>3</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05E2386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29AB783"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47F033C"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67ABD98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6C4195B"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C0D9CA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140E39A"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16878DE"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FF1A20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3E1EE6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8331F2"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1D1FCC8F"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7F753E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65AA97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F2457A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043939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B80B26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4846D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D2C63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F0B7F5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721893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C99136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78A919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A001DA7"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17E7AA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C34B44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CF516E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17C999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41C6754"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3695B0D8"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1106B2">
                              <w:rPr>
                                <w:rFonts w:asciiTheme="majorHAnsi" w:hAnsiTheme="majorHAnsi"/>
                                <w:color w:val="0D0D0D" w:themeColor="text1" w:themeTint="F2"/>
                                <w:sz w:val="18"/>
                                <w:szCs w:val="22"/>
                                <w:lang w:val="es-ES"/>
                              </w:rPr>
                              <w:t>7</w:t>
                            </w:r>
                            <w:r w:rsidRPr="00890650">
                              <w:rPr>
                                <w:rFonts w:asciiTheme="majorHAnsi" w:hAnsiTheme="majorHAnsi"/>
                                <w:color w:val="0D0D0D" w:themeColor="text1" w:themeTint="F2"/>
                                <w:sz w:val="18"/>
                                <w:szCs w:val="22"/>
                                <w:lang w:val="es-ES"/>
                              </w:rPr>
                              <w:t xml:space="preserve"> de </w:t>
                            </w:r>
                            <w:r w:rsidR="001106B2">
                              <w:rPr>
                                <w:rFonts w:asciiTheme="majorHAnsi" w:hAnsiTheme="majorHAnsi"/>
                                <w:color w:val="0D0D0D" w:themeColor="text1" w:themeTint="F2"/>
                                <w:sz w:val="18"/>
                                <w:szCs w:val="22"/>
                                <w:lang w:val="es-ES"/>
                              </w:rPr>
                              <w:t>junio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98518F">
                              <w:rPr>
                                <w:rFonts w:asciiTheme="majorHAnsi" w:hAnsiTheme="majorHAnsi"/>
                                <w:color w:val="0D0D0D" w:themeColor="text1" w:themeTint="F2"/>
                                <w:sz w:val="18"/>
                                <w:szCs w:val="22"/>
                                <w:lang w:val="es-ES"/>
                              </w:rPr>
                              <w:t>3</w:t>
                            </w:r>
                            <w:r w:rsidR="001106B2">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3695B0D8"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1106B2">
                        <w:rPr>
                          <w:rFonts w:asciiTheme="majorHAnsi" w:hAnsiTheme="majorHAnsi"/>
                          <w:color w:val="0D0D0D" w:themeColor="text1" w:themeTint="F2"/>
                          <w:sz w:val="18"/>
                          <w:szCs w:val="22"/>
                          <w:lang w:val="es-ES"/>
                        </w:rPr>
                        <w:t>7</w:t>
                      </w:r>
                      <w:r w:rsidRPr="00890650">
                        <w:rPr>
                          <w:rFonts w:asciiTheme="majorHAnsi" w:hAnsiTheme="majorHAnsi"/>
                          <w:color w:val="0D0D0D" w:themeColor="text1" w:themeTint="F2"/>
                          <w:sz w:val="18"/>
                          <w:szCs w:val="22"/>
                          <w:lang w:val="es-ES"/>
                        </w:rPr>
                        <w:t xml:space="preserve"> de </w:t>
                      </w:r>
                      <w:r w:rsidR="001106B2">
                        <w:rPr>
                          <w:rFonts w:asciiTheme="majorHAnsi" w:hAnsiTheme="majorHAnsi"/>
                          <w:color w:val="0D0D0D" w:themeColor="text1" w:themeTint="F2"/>
                          <w:sz w:val="18"/>
                          <w:szCs w:val="22"/>
                          <w:lang w:val="es-ES"/>
                        </w:rPr>
                        <w:t>junio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98518F">
                        <w:rPr>
                          <w:rFonts w:asciiTheme="majorHAnsi" w:hAnsiTheme="majorHAnsi"/>
                          <w:color w:val="0D0D0D" w:themeColor="text1" w:themeTint="F2"/>
                          <w:sz w:val="18"/>
                          <w:szCs w:val="22"/>
                          <w:lang w:val="es-ES"/>
                        </w:rPr>
                        <w:t>3</w:t>
                      </w:r>
                      <w:r w:rsidR="001106B2">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B4F3E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8FED95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3E3A27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EDC5EE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730F205"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01CD6A81" wp14:editId="407B820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DCA5E8" w14:textId="77777777" w:rsidR="001106B2"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1106B2" w:rsidRPr="001106B2">
                              <w:rPr>
                                <w:rFonts w:asciiTheme="majorHAnsi" w:hAnsiTheme="majorHAnsi"/>
                                <w:color w:val="595959" w:themeColor="text1" w:themeTint="A6"/>
                                <w:sz w:val="18"/>
                                <w:szCs w:val="18"/>
                                <w:lang w:val="pt-BR"/>
                              </w:rPr>
                              <w:t>72</w:t>
                            </w:r>
                            <w:r w:rsidR="007B05C4" w:rsidRPr="001106B2">
                              <w:rPr>
                                <w:rFonts w:asciiTheme="majorHAnsi" w:hAnsiTheme="majorHAnsi"/>
                                <w:color w:val="595959" w:themeColor="text1" w:themeTint="A6"/>
                                <w:sz w:val="18"/>
                                <w:szCs w:val="18"/>
                                <w:lang w:val="pt-BR"/>
                              </w:rPr>
                              <w:t>/</w:t>
                            </w:r>
                            <w:r w:rsidR="001106B2" w:rsidRPr="001106B2">
                              <w:rPr>
                                <w:rFonts w:asciiTheme="majorHAnsi" w:hAnsiTheme="majorHAnsi"/>
                                <w:color w:val="595959" w:themeColor="text1" w:themeTint="A6"/>
                                <w:sz w:val="18"/>
                                <w:szCs w:val="18"/>
                                <w:lang w:val="pt-BR"/>
                              </w:rPr>
                              <w:t>23</w:t>
                            </w:r>
                            <w:r w:rsidRPr="001106B2">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0431A9">
                              <w:rPr>
                                <w:rFonts w:asciiTheme="majorHAnsi" w:hAnsiTheme="majorHAnsi"/>
                                <w:color w:val="595959" w:themeColor="text1" w:themeTint="A6"/>
                                <w:sz w:val="18"/>
                                <w:szCs w:val="18"/>
                                <w:lang w:val="es-ES"/>
                              </w:rPr>
                              <w:t>1647-12</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p>
                          <w:p w14:paraId="7FD77785" w14:textId="79630EFC" w:rsidR="00113F73" w:rsidRPr="007B05C4" w:rsidRDefault="000431A9"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Harold Arley Imbachi Trujillo y familiares</w:t>
                            </w:r>
                            <w:r w:rsidR="00113F73" w:rsidRPr="00890650">
                              <w:rPr>
                                <w:rFonts w:asciiTheme="majorHAnsi" w:hAnsiTheme="majorHAnsi"/>
                                <w:color w:val="595959" w:themeColor="text1" w:themeTint="A6"/>
                                <w:sz w:val="18"/>
                                <w:szCs w:val="18"/>
                                <w:lang w:val="es-ES_tradnl"/>
                              </w:rPr>
                              <w:t xml:space="preserve">. </w:t>
                            </w:r>
                            <w:r w:rsidR="00793F1C">
                              <w:rPr>
                                <w:rFonts w:asciiTheme="majorHAnsi" w:hAnsiTheme="majorHAnsi"/>
                                <w:color w:val="595959" w:themeColor="text1" w:themeTint="A6"/>
                                <w:sz w:val="18"/>
                                <w:szCs w:val="18"/>
                                <w:lang w:val="es-ES_tradnl"/>
                              </w:rPr>
                              <w:t>Colombia</w:t>
                            </w:r>
                            <w:r w:rsidR="00113F73" w:rsidRPr="00890650">
                              <w:rPr>
                                <w:rFonts w:asciiTheme="majorHAnsi" w:hAnsiTheme="majorHAnsi"/>
                                <w:color w:val="595959" w:themeColor="text1" w:themeTint="A6"/>
                                <w:sz w:val="18"/>
                                <w:szCs w:val="18"/>
                                <w:lang w:val="es-ES_tradnl"/>
                              </w:rPr>
                              <w:t xml:space="preserve">. </w:t>
                            </w:r>
                            <w:r w:rsidR="001106B2">
                              <w:rPr>
                                <w:rFonts w:asciiTheme="majorHAnsi" w:hAnsiTheme="majorHAnsi"/>
                                <w:color w:val="595959" w:themeColor="text1" w:themeTint="A6"/>
                                <w:sz w:val="18"/>
                                <w:szCs w:val="18"/>
                                <w:lang w:val="es-ES"/>
                              </w:rPr>
                              <w:t>7 de junio de 2023</w:t>
                            </w:r>
                            <w:r w:rsidR="00113F73"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75DCA5E8" w14:textId="77777777" w:rsidR="001106B2"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1106B2" w:rsidRPr="001106B2">
                        <w:rPr>
                          <w:rFonts w:asciiTheme="majorHAnsi" w:hAnsiTheme="majorHAnsi"/>
                          <w:color w:val="595959" w:themeColor="text1" w:themeTint="A6"/>
                          <w:sz w:val="18"/>
                          <w:szCs w:val="18"/>
                          <w:lang w:val="pt-BR"/>
                        </w:rPr>
                        <w:t>72</w:t>
                      </w:r>
                      <w:r w:rsidR="007B05C4" w:rsidRPr="001106B2">
                        <w:rPr>
                          <w:rFonts w:asciiTheme="majorHAnsi" w:hAnsiTheme="majorHAnsi"/>
                          <w:color w:val="595959" w:themeColor="text1" w:themeTint="A6"/>
                          <w:sz w:val="18"/>
                          <w:szCs w:val="18"/>
                          <w:lang w:val="pt-BR"/>
                        </w:rPr>
                        <w:t>/</w:t>
                      </w:r>
                      <w:r w:rsidR="001106B2" w:rsidRPr="001106B2">
                        <w:rPr>
                          <w:rFonts w:asciiTheme="majorHAnsi" w:hAnsiTheme="majorHAnsi"/>
                          <w:color w:val="595959" w:themeColor="text1" w:themeTint="A6"/>
                          <w:sz w:val="18"/>
                          <w:szCs w:val="18"/>
                          <w:lang w:val="pt-BR"/>
                        </w:rPr>
                        <w:t>23</w:t>
                      </w:r>
                      <w:r w:rsidRPr="001106B2">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0431A9">
                        <w:rPr>
                          <w:rFonts w:asciiTheme="majorHAnsi" w:hAnsiTheme="majorHAnsi"/>
                          <w:color w:val="595959" w:themeColor="text1" w:themeTint="A6"/>
                          <w:sz w:val="18"/>
                          <w:szCs w:val="18"/>
                          <w:lang w:val="es-ES"/>
                        </w:rPr>
                        <w:t>1647-12</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p>
                    <w:p w14:paraId="7FD77785" w14:textId="79630EFC" w:rsidR="00113F73" w:rsidRPr="007B05C4" w:rsidRDefault="000431A9"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Harold Arley Imbachi Trujillo y familiares</w:t>
                      </w:r>
                      <w:r w:rsidR="00113F73" w:rsidRPr="00890650">
                        <w:rPr>
                          <w:rFonts w:asciiTheme="majorHAnsi" w:hAnsiTheme="majorHAnsi"/>
                          <w:color w:val="595959" w:themeColor="text1" w:themeTint="A6"/>
                          <w:sz w:val="18"/>
                          <w:szCs w:val="18"/>
                          <w:lang w:val="es-ES_tradnl"/>
                        </w:rPr>
                        <w:t xml:space="preserve">. </w:t>
                      </w:r>
                      <w:r w:rsidR="00793F1C">
                        <w:rPr>
                          <w:rFonts w:asciiTheme="majorHAnsi" w:hAnsiTheme="majorHAnsi"/>
                          <w:color w:val="595959" w:themeColor="text1" w:themeTint="A6"/>
                          <w:sz w:val="18"/>
                          <w:szCs w:val="18"/>
                          <w:lang w:val="es-ES_tradnl"/>
                        </w:rPr>
                        <w:t>Colombia</w:t>
                      </w:r>
                      <w:r w:rsidR="00113F73" w:rsidRPr="00890650">
                        <w:rPr>
                          <w:rFonts w:asciiTheme="majorHAnsi" w:hAnsiTheme="majorHAnsi"/>
                          <w:color w:val="595959" w:themeColor="text1" w:themeTint="A6"/>
                          <w:sz w:val="18"/>
                          <w:szCs w:val="18"/>
                          <w:lang w:val="es-ES_tradnl"/>
                        </w:rPr>
                        <w:t xml:space="preserve">. </w:t>
                      </w:r>
                      <w:r w:rsidR="001106B2">
                        <w:rPr>
                          <w:rFonts w:asciiTheme="majorHAnsi" w:hAnsiTheme="majorHAnsi"/>
                          <w:color w:val="595959" w:themeColor="text1" w:themeTint="A6"/>
                          <w:sz w:val="18"/>
                          <w:szCs w:val="18"/>
                          <w:lang w:val="es-ES"/>
                        </w:rPr>
                        <w:t>7 de junio de 2023</w:t>
                      </w:r>
                      <w:r w:rsidR="00113F73" w:rsidRPr="007B05C4">
                        <w:rPr>
                          <w:rFonts w:asciiTheme="majorHAnsi" w:hAnsiTheme="majorHAnsi"/>
                          <w:color w:val="595959" w:themeColor="text1" w:themeTint="A6"/>
                          <w:sz w:val="18"/>
                          <w:szCs w:val="18"/>
                          <w:lang w:val="es-ES"/>
                        </w:rPr>
                        <w:t>.</w:t>
                      </w:r>
                    </w:p>
                  </w:txbxContent>
                </v:textbox>
              </v:shape>
            </w:pict>
          </mc:Fallback>
        </mc:AlternateContent>
      </w:r>
    </w:p>
    <w:p w14:paraId="3BC1959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C9396CC" w14:textId="77777777"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D37EBA2" wp14:editId="45579352">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21028F11" w:rsidR="00D72DC6" w:rsidRPr="00D72DC6" w:rsidRDefault="003F7AEC" w:rsidP="00F02AD1">
                            <w:pPr>
                              <w:rPr>
                                <w:color w:val="FFFFFF" w:themeColor="background1"/>
                                <w14:textFill>
                                  <w14:noFill/>
                                </w14:textFill>
                              </w:rPr>
                            </w:pPr>
                            <w:r>
                              <w:rPr>
                                <w:noProof/>
                                <w:color w:val="FFFFFF" w:themeColor="background1"/>
                              </w:rPr>
                              <w:drawing>
                                <wp:inline distT="0" distB="0" distL="0" distR="0" wp14:anchorId="7A373DE3" wp14:editId="344E2EF1">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16E85441" w14:textId="21028F11" w:rsidR="00D72DC6" w:rsidRPr="00D72DC6" w:rsidRDefault="003F7AEC" w:rsidP="00F02AD1">
                      <w:pPr>
                        <w:rPr>
                          <w:color w:val="FFFFFF" w:themeColor="background1"/>
                          <w14:textFill>
                            <w14:noFill/>
                          </w14:textFill>
                        </w:rPr>
                      </w:pPr>
                      <w:r>
                        <w:rPr>
                          <w:noProof/>
                          <w:color w:val="FFFFFF" w:themeColor="background1"/>
                        </w:rPr>
                        <w:drawing>
                          <wp:inline distT="0" distB="0" distL="0" distR="0" wp14:anchorId="7A373DE3" wp14:editId="344E2EF1">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stretch>
                                      <a:fillRect/>
                                    </a:stretch>
                                  </pic:blipFill>
                                  <pic:spPr>
                                    <a:xfrm>
                                      <a:off x="0" y="0"/>
                                      <a:ext cx="1824355" cy="469265"/>
                                    </a:xfrm>
                                    <a:prstGeom prst="rect">
                                      <a:avLst/>
                                    </a:prstGeom>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4BBB9917" wp14:editId="76ECDB32">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50CCFA7" w14:textId="77777777" w:rsidR="0070697F" w:rsidRDefault="004A6A54" w:rsidP="005516A1">
      <w:pPr>
        <w:tabs>
          <w:tab w:val="center" w:pos="5400"/>
        </w:tabs>
        <w:suppressAutoHyphens/>
        <w:jc w:val="center"/>
        <w:rPr>
          <w:rFonts w:asciiTheme="majorHAnsi" w:hAnsiTheme="majorHAnsi"/>
          <w:b/>
          <w:sz w:val="20"/>
          <w:lang w:val="es-ES_tradnl"/>
        </w:rPr>
        <w:sectPr w:rsidR="0070697F"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14:paraId="2786EE58"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rsidRPr="000431A9" w14:paraId="6B58C8A4" w14:textId="77777777" w:rsidTr="00047E72">
        <w:tc>
          <w:tcPr>
            <w:tcW w:w="3600" w:type="dxa"/>
            <w:tcBorders>
              <w:top w:val="single" w:sz="4" w:space="0" w:color="auto"/>
              <w:bottom w:val="single" w:sz="6" w:space="0" w:color="auto"/>
            </w:tcBorders>
            <w:shd w:val="clear" w:color="auto" w:fill="386294"/>
            <w:vAlign w:val="center"/>
          </w:tcPr>
          <w:p w14:paraId="7E72740A" w14:textId="77777777" w:rsidR="003239B8" w:rsidRPr="0091191E" w:rsidRDefault="003239B8" w:rsidP="008D2290">
            <w:pPr>
              <w:jc w:val="center"/>
              <w:rPr>
                <w:rFonts w:ascii="Cambria" w:hAnsi="Cambria"/>
                <w:b/>
                <w:bCs/>
                <w:color w:val="FFFFFF" w:themeColor="background1"/>
                <w:sz w:val="20"/>
                <w:szCs w:val="20"/>
              </w:rPr>
            </w:pPr>
            <w:r w:rsidRPr="0091191E">
              <w:rPr>
                <w:rFonts w:ascii="Cambria" w:hAnsi="Cambria"/>
                <w:b/>
                <w:bCs/>
                <w:color w:val="FFFFFF" w:themeColor="background1"/>
                <w:sz w:val="20"/>
                <w:szCs w:val="20"/>
              </w:rPr>
              <w:t>Parte peticionaria:</w:t>
            </w:r>
          </w:p>
        </w:tc>
        <w:tc>
          <w:tcPr>
            <w:tcW w:w="5647" w:type="dxa"/>
            <w:vAlign w:val="center"/>
          </w:tcPr>
          <w:p w14:paraId="07DAAE2E" w14:textId="56486712" w:rsidR="003239B8" w:rsidRPr="0098518F" w:rsidRDefault="000431A9" w:rsidP="008D2290">
            <w:pPr>
              <w:jc w:val="both"/>
              <w:rPr>
                <w:rFonts w:ascii="Cambria" w:hAnsi="Cambria"/>
                <w:bCs/>
                <w:sz w:val="20"/>
                <w:szCs w:val="20"/>
                <w:lang w:val="es-ES"/>
              </w:rPr>
            </w:pPr>
            <w:r>
              <w:rPr>
                <w:rFonts w:ascii="Cambria" w:hAnsi="Cambria"/>
                <w:bCs/>
                <w:sz w:val="20"/>
                <w:szCs w:val="20"/>
                <w:lang w:val="es-ES"/>
              </w:rPr>
              <w:t>Alejandro Zolá Lozano</w:t>
            </w:r>
          </w:p>
        </w:tc>
      </w:tr>
      <w:tr w:rsidR="003239B8" w:rsidRPr="00B46CFC" w14:paraId="0D7F9389" w14:textId="77777777" w:rsidTr="00047E72">
        <w:tc>
          <w:tcPr>
            <w:tcW w:w="3600" w:type="dxa"/>
            <w:tcBorders>
              <w:top w:val="single" w:sz="6" w:space="0" w:color="auto"/>
              <w:bottom w:val="single" w:sz="6" w:space="0" w:color="auto"/>
            </w:tcBorders>
            <w:shd w:val="clear" w:color="auto" w:fill="386294"/>
            <w:vAlign w:val="center"/>
          </w:tcPr>
          <w:p w14:paraId="481622AE" w14:textId="0BE89F34" w:rsidR="003239B8" w:rsidRPr="0091191E" w:rsidRDefault="00F65605"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A72E93" w:rsidRPr="0091191E">
                  <w:rPr>
                    <w:rFonts w:ascii="Cambria" w:hAnsi="Cambria"/>
                    <w:b/>
                    <w:bCs/>
                    <w:color w:val="FFFFFF" w:themeColor="background1"/>
                    <w:sz w:val="20"/>
                    <w:szCs w:val="20"/>
                  </w:rPr>
                  <w:t>Presunta víctima</w:t>
                </w:r>
              </w:sdtContent>
            </w:sdt>
            <w:r w:rsidR="003239B8" w:rsidRPr="0091191E">
              <w:rPr>
                <w:rFonts w:ascii="Cambria" w:hAnsi="Cambria"/>
                <w:b/>
                <w:bCs/>
                <w:color w:val="FFFFFF" w:themeColor="background1"/>
                <w:sz w:val="20"/>
                <w:szCs w:val="20"/>
              </w:rPr>
              <w:t>:</w:t>
            </w:r>
          </w:p>
        </w:tc>
        <w:tc>
          <w:tcPr>
            <w:tcW w:w="5647" w:type="dxa"/>
            <w:vAlign w:val="center"/>
          </w:tcPr>
          <w:p w14:paraId="143D44A8" w14:textId="17D3ECFA" w:rsidR="00615A60" w:rsidRPr="00047E72" w:rsidRDefault="000431A9" w:rsidP="00615A60">
            <w:pPr>
              <w:jc w:val="both"/>
              <w:rPr>
                <w:rFonts w:ascii="Cambria" w:hAnsi="Cambria"/>
                <w:bCs/>
                <w:sz w:val="20"/>
                <w:szCs w:val="20"/>
                <w:lang w:val="es-ES"/>
              </w:rPr>
            </w:pPr>
            <w:r w:rsidRPr="000431A9">
              <w:rPr>
                <w:rFonts w:ascii="Cambria" w:hAnsi="Cambria"/>
                <w:bCs/>
                <w:sz w:val="20"/>
                <w:szCs w:val="20"/>
                <w:lang w:val="es-ES"/>
              </w:rPr>
              <w:t>Harold Arley Imbachi Trujillo y</w:t>
            </w:r>
            <w:r>
              <w:rPr>
                <w:rFonts w:ascii="Cambria" w:hAnsi="Cambria"/>
                <w:bCs/>
                <w:sz w:val="20"/>
                <w:szCs w:val="20"/>
                <w:lang w:val="es-ES"/>
              </w:rPr>
              <w:t xml:space="preserve"> familiares</w:t>
            </w:r>
            <w:r w:rsidRPr="0091191E">
              <w:rPr>
                <w:rStyle w:val="FootnoteReference"/>
                <w:rFonts w:ascii="Cambria" w:hAnsi="Cambria"/>
                <w:bCs/>
                <w:sz w:val="20"/>
                <w:szCs w:val="20"/>
              </w:rPr>
              <w:footnoteReference w:id="2"/>
            </w:r>
          </w:p>
        </w:tc>
      </w:tr>
      <w:tr w:rsidR="003239B8" w14:paraId="19F69F82" w14:textId="77777777" w:rsidTr="00047E72">
        <w:tc>
          <w:tcPr>
            <w:tcW w:w="3600" w:type="dxa"/>
            <w:tcBorders>
              <w:top w:val="single" w:sz="6" w:space="0" w:color="auto"/>
              <w:bottom w:val="single" w:sz="6" w:space="0" w:color="auto"/>
            </w:tcBorders>
            <w:shd w:val="clear" w:color="auto" w:fill="386294"/>
            <w:vAlign w:val="center"/>
          </w:tcPr>
          <w:p w14:paraId="724BB294" w14:textId="77777777" w:rsidR="003239B8" w:rsidRPr="0091191E" w:rsidRDefault="003239B8" w:rsidP="008D2290">
            <w:pPr>
              <w:jc w:val="center"/>
              <w:rPr>
                <w:rFonts w:ascii="Cambria" w:hAnsi="Cambria"/>
                <w:b/>
                <w:bCs/>
                <w:color w:val="FFFFFF" w:themeColor="background1"/>
                <w:sz w:val="20"/>
                <w:szCs w:val="20"/>
              </w:rPr>
            </w:pPr>
            <w:r w:rsidRPr="0091191E">
              <w:rPr>
                <w:rFonts w:ascii="Cambria" w:hAnsi="Cambria"/>
                <w:b/>
                <w:bCs/>
                <w:color w:val="FFFFFF" w:themeColor="background1"/>
                <w:sz w:val="20"/>
                <w:szCs w:val="20"/>
              </w:rPr>
              <w:t>Estado denunciado:</w:t>
            </w:r>
          </w:p>
        </w:tc>
        <w:tc>
          <w:tcPr>
            <w:tcW w:w="5647" w:type="dxa"/>
            <w:vAlign w:val="center"/>
          </w:tcPr>
          <w:p w14:paraId="5D0EC05D" w14:textId="6E3E6556" w:rsidR="003239B8" w:rsidRPr="0091191E" w:rsidRDefault="00E2321A" w:rsidP="008D2290">
            <w:pPr>
              <w:jc w:val="both"/>
              <w:rPr>
                <w:rFonts w:ascii="Cambria" w:hAnsi="Cambria"/>
                <w:bCs/>
                <w:sz w:val="20"/>
                <w:szCs w:val="20"/>
              </w:rPr>
            </w:pPr>
            <w:r w:rsidRPr="0091191E">
              <w:rPr>
                <w:rFonts w:ascii="Cambria" w:hAnsi="Cambria"/>
                <w:bCs/>
                <w:sz w:val="20"/>
                <w:szCs w:val="20"/>
              </w:rPr>
              <w:t>Colombia</w:t>
            </w:r>
            <w:r w:rsidR="004A6A54" w:rsidRPr="0091191E">
              <w:rPr>
                <w:rStyle w:val="FootnoteReference"/>
                <w:rFonts w:ascii="Cambria" w:hAnsi="Cambria"/>
                <w:bCs/>
                <w:sz w:val="20"/>
                <w:szCs w:val="20"/>
              </w:rPr>
              <w:footnoteReference w:id="3"/>
            </w:r>
          </w:p>
        </w:tc>
      </w:tr>
      <w:tr w:rsidR="00223A29" w:rsidRPr="00B46CFC" w14:paraId="256E66EF" w14:textId="77777777" w:rsidTr="00047E72">
        <w:tc>
          <w:tcPr>
            <w:tcW w:w="3600" w:type="dxa"/>
            <w:tcBorders>
              <w:top w:val="single" w:sz="6" w:space="0" w:color="auto"/>
              <w:bottom w:val="single" w:sz="6" w:space="0" w:color="auto"/>
            </w:tcBorders>
            <w:shd w:val="clear" w:color="auto" w:fill="386294"/>
            <w:vAlign w:val="center"/>
          </w:tcPr>
          <w:p w14:paraId="2551EB09" w14:textId="77777777" w:rsidR="00223A29" w:rsidRPr="0091191E" w:rsidRDefault="001B3A00" w:rsidP="00E4118C">
            <w:pPr>
              <w:jc w:val="center"/>
              <w:rPr>
                <w:rFonts w:ascii="Cambria" w:hAnsi="Cambria"/>
                <w:b/>
                <w:bCs/>
                <w:color w:val="FFFFFF" w:themeColor="background1"/>
                <w:sz w:val="20"/>
                <w:szCs w:val="20"/>
              </w:rPr>
            </w:pPr>
            <w:r w:rsidRPr="0091191E">
              <w:rPr>
                <w:rFonts w:ascii="Cambria" w:hAnsi="Cambria"/>
                <w:b/>
                <w:bCs/>
                <w:color w:val="FFFFFF" w:themeColor="background1"/>
                <w:sz w:val="20"/>
                <w:szCs w:val="20"/>
              </w:rPr>
              <w:t xml:space="preserve">Derechos </w:t>
            </w:r>
            <w:r w:rsidR="00E4118C" w:rsidRPr="0091191E">
              <w:rPr>
                <w:rFonts w:ascii="Cambria" w:hAnsi="Cambria"/>
                <w:b/>
                <w:bCs/>
                <w:color w:val="FFFFFF" w:themeColor="background1"/>
                <w:sz w:val="20"/>
                <w:szCs w:val="20"/>
              </w:rPr>
              <w:t>invocados</w:t>
            </w:r>
            <w:r w:rsidRPr="0091191E">
              <w:rPr>
                <w:rFonts w:ascii="Cambria" w:hAnsi="Cambria"/>
                <w:b/>
                <w:bCs/>
                <w:color w:val="FFFFFF" w:themeColor="background1"/>
                <w:sz w:val="20"/>
                <w:szCs w:val="20"/>
              </w:rPr>
              <w:t>:</w:t>
            </w:r>
          </w:p>
        </w:tc>
        <w:tc>
          <w:tcPr>
            <w:tcW w:w="5647" w:type="dxa"/>
            <w:vAlign w:val="center"/>
          </w:tcPr>
          <w:p w14:paraId="52B28392" w14:textId="3EA76E67" w:rsidR="00223A29" w:rsidRPr="0091191E" w:rsidRDefault="000D5B47" w:rsidP="00C766C2">
            <w:pPr>
              <w:jc w:val="both"/>
              <w:rPr>
                <w:rFonts w:ascii="Cambria" w:hAnsi="Cambria"/>
                <w:bCs/>
                <w:sz w:val="20"/>
                <w:szCs w:val="20"/>
                <w:lang w:val="es-ES"/>
              </w:rPr>
            </w:pPr>
            <w:r w:rsidRPr="000D5B47">
              <w:rPr>
                <w:rFonts w:ascii="Cambria" w:hAnsi="Cambria"/>
                <w:bCs/>
                <w:sz w:val="20"/>
                <w:szCs w:val="20"/>
                <w:lang w:val="es-ES" w:bidi="es-ES"/>
              </w:rPr>
              <w:t>A</w:t>
            </w:r>
            <w:r w:rsidR="00A34797" w:rsidRPr="000D5B47">
              <w:rPr>
                <w:rFonts w:ascii="Cambria" w:hAnsi="Cambria"/>
                <w:bCs/>
                <w:sz w:val="20"/>
                <w:szCs w:val="20"/>
                <w:lang w:val="es-ES" w:bidi="es-ES"/>
              </w:rPr>
              <w:t>rtículo 4 (vida)</w:t>
            </w:r>
            <w:r w:rsidR="00614A9D" w:rsidRPr="000D5B47">
              <w:rPr>
                <w:rFonts w:ascii="Cambria" w:hAnsi="Cambria"/>
                <w:bCs/>
                <w:sz w:val="20"/>
                <w:szCs w:val="20"/>
                <w:lang w:val="es-ES" w:bidi="es-ES"/>
              </w:rPr>
              <w:t xml:space="preserve"> </w:t>
            </w:r>
            <w:r w:rsidR="00A34797" w:rsidRPr="000D5B47">
              <w:rPr>
                <w:rFonts w:ascii="Cambria" w:hAnsi="Cambria"/>
                <w:bCs/>
                <w:sz w:val="20"/>
                <w:szCs w:val="20"/>
                <w:lang w:val="es-ES" w:bidi="es-ES"/>
              </w:rPr>
              <w:t>de la Convención Americana sobre Derechos Humanos</w:t>
            </w:r>
          </w:p>
        </w:tc>
      </w:tr>
    </w:tbl>
    <w:p w14:paraId="176FB213"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4"/>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D46FE5" w:rsidRPr="004A6A54" w14:paraId="1D831514" w14:textId="77777777" w:rsidTr="00047E72">
        <w:tc>
          <w:tcPr>
            <w:tcW w:w="3600" w:type="dxa"/>
            <w:tcBorders>
              <w:top w:val="single" w:sz="6" w:space="0" w:color="auto"/>
              <w:bottom w:val="single" w:sz="6" w:space="0" w:color="auto"/>
            </w:tcBorders>
            <w:shd w:val="clear" w:color="auto" w:fill="386294"/>
            <w:vAlign w:val="center"/>
          </w:tcPr>
          <w:p w14:paraId="330F2ED0" w14:textId="77777777" w:rsidR="00D46FE5" w:rsidRPr="0091191E" w:rsidRDefault="00D46FE5" w:rsidP="00D46FE5">
            <w:pPr>
              <w:jc w:val="center"/>
              <w:rPr>
                <w:rFonts w:ascii="Cambria" w:hAnsi="Cambria"/>
                <w:b/>
                <w:bCs/>
                <w:color w:val="FFFFFF" w:themeColor="background1"/>
                <w:sz w:val="20"/>
                <w:szCs w:val="20"/>
                <w:lang w:val="es-ES"/>
              </w:rPr>
            </w:pPr>
            <w:r w:rsidRPr="0091191E">
              <w:rPr>
                <w:rFonts w:ascii="Cambria" w:hAnsi="Cambria"/>
                <w:b/>
                <w:bCs/>
                <w:color w:val="FFFFFF" w:themeColor="background1"/>
                <w:sz w:val="20"/>
                <w:szCs w:val="20"/>
                <w:lang w:val="es-ES"/>
              </w:rPr>
              <w:t>Presentación de la petición:</w:t>
            </w:r>
          </w:p>
        </w:tc>
        <w:tc>
          <w:tcPr>
            <w:tcW w:w="5647" w:type="dxa"/>
            <w:vAlign w:val="center"/>
          </w:tcPr>
          <w:p w14:paraId="6883A5F8" w14:textId="2A75FCDC" w:rsidR="00D46FE5" w:rsidRPr="0091191E" w:rsidRDefault="00AD23B6" w:rsidP="00D46FE5">
            <w:pPr>
              <w:jc w:val="both"/>
              <w:rPr>
                <w:rFonts w:ascii="Cambria" w:hAnsi="Cambria"/>
                <w:bCs/>
                <w:sz w:val="20"/>
                <w:szCs w:val="20"/>
                <w:lang w:val="es-ES"/>
              </w:rPr>
            </w:pPr>
            <w:r>
              <w:rPr>
                <w:rFonts w:ascii="Cambria" w:hAnsi="Cambria"/>
                <w:bCs/>
                <w:sz w:val="20"/>
                <w:szCs w:val="20"/>
                <w:lang w:val="es-ES"/>
              </w:rPr>
              <w:t>12 de septiembre de 2012</w:t>
            </w:r>
          </w:p>
        </w:tc>
      </w:tr>
      <w:tr w:rsidR="00D46FE5" w:rsidRPr="0098518F" w14:paraId="6A9025D9" w14:textId="77777777" w:rsidTr="00047E72">
        <w:tc>
          <w:tcPr>
            <w:tcW w:w="3600" w:type="dxa"/>
            <w:tcBorders>
              <w:top w:val="single" w:sz="6" w:space="0" w:color="auto"/>
              <w:bottom w:val="single" w:sz="6" w:space="0" w:color="auto"/>
            </w:tcBorders>
            <w:shd w:val="clear" w:color="auto" w:fill="386294"/>
            <w:vAlign w:val="center"/>
          </w:tcPr>
          <w:p w14:paraId="01B3581F" w14:textId="5060866F" w:rsidR="00D46FE5" w:rsidRPr="0091191E" w:rsidRDefault="00D46FE5" w:rsidP="00D46FE5">
            <w:pPr>
              <w:jc w:val="center"/>
              <w:rPr>
                <w:rFonts w:ascii="Cambria" w:hAnsi="Cambria"/>
                <w:b/>
                <w:bCs/>
                <w:color w:val="FFFFFF" w:themeColor="background1"/>
                <w:sz w:val="20"/>
                <w:szCs w:val="20"/>
                <w:lang w:val="es-ES"/>
              </w:rPr>
            </w:pPr>
            <w:r w:rsidRPr="0091191E">
              <w:rPr>
                <w:rFonts w:ascii="Cambria" w:hAnsi="Cambria"/>
                <w:b/>
                <w:color w:val="FFFFFF" w:themeColor="background1"/>
                <w:sz w:val="20"/>
                <w:szCs w:val="20"/>
                <w:lang w:val="es-ES"/>
              </w:rPr>
              <w:t>Notificación de la petición al Estado:</w:t>
            </w:r>
          </w:p>
        </w:tc>
        <w:tc>
          <w:tcPr>
            <w:tcW w:w="5647" w:type="dxa"/>
            <w:vAlign w:val="center"/>
          </w:tcPr>
          <w:p w14:paraId="58485921" w14:textId="411EB1A5" w:rsidR="00D46FE5" w:rsidRPr="0091191E" w:rsidRDefault="00AD23B6" w:rsidP="00D46FE5">
            <w:pPr>
              <w:jc w:val="both"/>
              <w:rPr>
                <w:rFonts w:ascii="Cambria" w:hAnsi="Cambria"/>
                <w:bCs/>
                <w:sz w:val="20"/>
                <w:szCs w:val="20"/>
                <w:lang w:val="es-ES"/>
              </w:rPr>
            </w:pPr>
            <w:r>
              <w:rPr>
                <w:rFonts w:ascii="Cambria" w:hAnsi="Cambria"/>
                <w:bCs/>
                <w:sz w:val="20"/>
                <w:szCs w:val="20"/>
                <w:lang w:val="es-ES"/>
              </w:rPr>
              <w:t>28 de agosto de 2017</w:t>
            </w:r>
          </w:p>
        </w:tc>
      </w:tr>
      <w:tr w:rsidR="00D46FE5" w:rsidRPr="00F7531D" w14:paraId="67B8C608" w14:textId="77777777" w:rsidTr="00047E72">
        <w:tc>
          <w:tcPr>
            <w:tcW w:w="3600" w:type="dxa"/>
            <w:tcBorders>
              <w:top w:val="single" w:sz="6" w:space="0" w:color="auto"/>
              <w:bottom w:val="single" w:sz="6" w:space="0" w:color="auto"/>
            </w:tcBorders>
            <w:shd w:val="clear" w:color="auto" w:fill="386294"/>
            <w:vAlign w:val="center"/>
          </w:tcPr>
          <w:p w14:paraId="29E601A1" w14:textId="59148EF6" w:rsidR="00D46FE5" w:rsidRPr="0091191E" w:rsidRDefault="00D46FE5" w:rsidP="00D46FE5">
            <w:pPr>
              <w:jc w:val="center"/>
              <w:rPr>
                <w:rFonts w:ascii="Cambria" w:hAnsi="Cambria"/>
                <w:b/>
                <w:color w:val="FFFFFF" w:themeColor="background1"/>
                <w:sz w:val="20"/>
                <w:szCs w:val="20"/>
                <w:lang w:val="es-ES"/>
              </w:rPr>
            </w:pPr>
            <w:r w:rsidRPr="0091191E">
              <w:rPr>
                <w:rFonts w:ascii="Cambria" w:hAnsi="Cambria"/>
                <w:b/>
                <w:color w:val="FFFFFF" w:themeColor="background1"/>
                <w:sz w:val="20"/>
                <w:szCs w:val="20"/>
                <w:lang w:val="es-ES"/>
              </w:rPr>
              <w:t>Solicitud de prórroga:</w:t>
            </w:r>
          </w:p>
        </w:tc>
        <w:tc>
          <w:tcPr>
            <w:tcW w:w="5647" w:type="dxa"/>
            <w:vAlign w:val="center"/>
          </w:tcPr>
          <w:p w14:paraId="77D955AD" w14:textId="0FBC5CD0" w:rsidR="00D46FE5" w:rsidRPr="0091191E" w:rsidRDefault="00AD23B6" w:rsidP="00D46FE5">
            <w:pPr>
              <w:jc w:val="both"/>
              <w:rPr>
                <w:rFonts w:ascii="Cambria" w:hAnsi="Cambria"/>
                <w:bCs/>
                <w:sz w:val="20"/>
                <w:szCs w:val="20"/>
                <w:lang w:val="es-ES"/>
              </w:rPr>
            </w:pPr>
            <w:r>
              <w:rPr>
                <w:rFonts w:ascii="Cambria" w:hAnsi="Cambria"/>
                <w:bCs/>
                <w:sz w:val="20"/>
                <w:szCs w:val="20"/>
                <w:lang w:val="es-ES"/>
              </w:rPr>
              <w:t>12 de diciembre de 2017</w:t>
            </w:r>
          </w:p>
        </w:tc>
      </w:tr>
      <w:tr w:rsidR="00AD23B6" w:rsidRPr="00F7531D" w14:paraId="74DF1F59" w14:textId="77777777" w:rsidTr="00047E72">
        <w:tc>
          <w:tcPr>
            <w:tcW w:w="3600" w:type="dxa"/>
            <w:tcBorders>
              <w:top w:val="single" w:sz="6" w:space="0" w:color="auto"/>
              <w:bottom w:val="single" w:sz="6" w:space="0" w:color="auto"/>
            </w:tcBorders>
            <w:shd w:val="clear" w:color="auto" w:fill="386294"/>
            <w:vAlign w:val="center"/>
          </w:tcPr>
          <w:p w14:paraId="6F6C62F4" w14:textId="4C0C697C" w:rsidR="00AD23B6" w:rsidRPr="0091191E" w:rsidRDefault="00AD23B6" w:rsidP="00D46FE5">
            <w:pPr>
              <w:jc w:val="center"/>
              <w:rPr>
                <w:rFonts w:ascii="Cambria" w:hAnsi="Cambria"/>
                <w:b/>
                <w:color w:val="FFFFFF" w:themeColor="background1"/>
                <w:sz w:val="20"/>
                <w:szCs w:val="20"/>
                <w:lang w:val="es-ES"/>
              </w:rPr>
            </w:pPr>
            <w:r>
              <w:rPr>
                <w:rFonts w:ascii="Cambria" w:hAnsi="Cambria"/>
                <w:b/>
                <w:color w:val="FFFFFF" w:themeColor="background1"/>
                <w:sz w:val="20"/>
                <w:szCs w:val="20"/>
                <w:lang w:val="es-ES"/>
              </w:rPr>
              <w:t>Nueva solicitud de prórroga:</w:t>
            </w:r>
          </w:p>
        </w:tc>
        <w:tc>
          <w:tcPr>
            <w:tcW w:w="5647" w:type="dxa"/>
            <w:vAlign w:val="center"/>
          </w:tcPr>
          <w:p w14:paraId="2C1D2347" w14:textId="0E94042F" w:rsidR="00AD23B6" w:rsidRDefault="00AD23B6" w:rsidP="00D46FE5">
            <w:pPr>
              <w:jc w:val="both"/>
              <w:rPr>
                <w:rFonts w:ascii="Cambria" w:hAnsi="Cambria"/>
                <w:bCs/>
                <w:sz w:val="20"/>
                <w:szCs w:val="20"/>
                <w:lang w:val="es-ES"/>
              </w:rPr>
            </w:pPr>
            <w:r>
              <w:rPr>
                <w:rFonts w:ascii="Cambria" w:hAnsi="Cambria"/>
                <w:bCs/>
                <w:sz w:val="20"/>
                <w:szCs w:val="20"/>
                <w:lang w:val="es-ES"/>
              </w:rPr>
              <w:t>5 de enero de 2018</w:t>
            </w:r>
          </w:p>
        </w:tc>
      </w:tr>
      <w:tr w:rsidR="00D46FE5" w:rsidRPr="001D21C7" w14:paraId="1EC979C3" w14:textId="77777777" w:rsidTr="00047E72">
        <w:tc>
          <w:tcPr>
            <w:tcW w:w="3600" w:type="dxa"/>
            <w:tcBorders>
              <w:top w:val="single" w:sz="6" w:space="0" w:color="auto"/>
              <w:bottom w:val="single" w:sz="6" w:space="0" w:color="auto"/>
            </w:tcBorders>
            <w:shd w:val="clear" w:color="auto" w:fill="386294"/>
            <w:vAlign w:val="center"/>
          </w:tcPr>
          <w:p w14:paraId="3708E507" w14:textId="65D6B69E" w:rsidR="00D46FE5" w:rsidRPr="0091191E" w:rsidRDefault="00D46FE5" w:rsidP="00D46FE5">
            <w:pPr>
              <w:jc w:val="center"/>
              <w:rPr>
                <w:rFonts w:ascii="Cambria" w:hAnsi="Cambria"/>
                <w:b/>
                <w:bCs/>
                <w:color w:val="FFFFFF" w:themeColor="background1"/>
                <w:sz w:val="20"/>
                <w:szCs w:val="20"/>
                <w:lang w:val="es-ES"/>
              </w:rPr>
            </w:pPr>
            <w:r w:rsidRPr="0091191E">
              <w:rPr>
                <w:rFonts w:ascii="Cambria" w:hAnsi="Cambria"/>
                <w:b/>
                <w:color w:val="FFFFFF" w:themeColor="background1"/>
                <w:sz w:val="20"/>
                <w:szCs w:val="20"/>
                <w:lang w:val="es-ES"/>
              </w:rPr>
              <w:t>Primera respuesta del Estado:</w:t>
            </w:r>
          </w:p>
        </w:tc>
        <w:tc>
          <w:tcPr>
            <w:tcW w:w="5647" w:type="dxa"/>
            <w:vAlign w:val="center"/>
          </w:tcPr>
          <w:p w14:paraId="6B47064C" w14:textId="3D077065" w:rsidR="00D46FE5" w:rsidRPr="0091191E" w:rsidRDefault="00AD23B6" w:rsidP="00D46FE5">
            <w:pPr>
              <w:jc w:val="both"/>
              <w:rPr>
                <w:rFonts w:ascii="Cambria" w:hAnsi="Cambria"/>
                <w:bCs/>
                <w:sz w:val="20"/>
                <w:szCs w:val="20"/>
                <w:lang w:val="es-ES"/>
              </w:rPr>
            </w:pPr>
            <w:r>
              <w:rPr>
                <w:rFonts w:ascii="Cambria" w:hAnsi="Cambria"/>
                <w:bCs/>
                <w:sz w:val="20"/>
                <w:szCs w:val="20"/>
                <w:lang w:val="es-ES"/>
              </w:rPr>
              <w:t>15 de marzo de 2018</w:t>
            </w:r>
          </w:p>
        </w:tc>
      </w:tr>
      <w:tr w:rsidR="00D46FE5" w:rsidRPr="001D21C7" w14:paraId="1489F8AF" w14:textId="77777777" w:rsidTr="00047E72">
        <w:tc>
          <w:tcPr>
            <w:tcW w:w="3600" w:type="dxa"/>
            <w:tcBorders>
              <w:top w:val="single" w:sz="6" w:space="0" w:color="auto"/>
              <w:bottom w:val="single" w:sz="6" w:space="0" w:color="auto"/>
            </w:tcBorders>
            <w:shd w:val="clear" w:color="auto" w:fill="386294"/>
            <w:vAlign w:val="center"/>
          </w:tcPr>
          <w:p w14:paraId="563780B5" w14:textId="276C00EC" w:rsidR="00D46FE5" w:rsidRPr="0091191E" w:rsidRDefault="00D46FE5" w:rsidP="00D46FE5">
            <w:pPr>
              <w:jc w:val="center"/>
              <w:rPr>
                <w:rFonts w:ascii="Cambria" w:hAnsi="Cambria"/>
                <w:b/>
                <w:color w:val="FFFFFF" w:themeColor="background1"/>
                <w:sz w:val="20"/>
                <w:szCs w:val="20"/>
                <w:lang w:val="es-ES"/>
              </w:rPr>
            </w:pPr>
            <w:r w:rsidRPr="0091191E">
              <w:rPr>
                <w:rFonts w:ascii="Cambria" w:hAnsi="Cambria"/>
                <w:b/>
                <w:color w:val="FFFFFF" w:themeColor="background1"/>
                <w:sz w:val="20"/>
                <w:szCs w:val="20"/>
                <w:lang w:val="es-ES"/>
              </w:rPr>
              <w:t>Observaciones adicionales de la parte peticionaria:</w:t>
            </w:r>
          </w:p>
        </w:tc>
        <w:tc>
          <w:tcPr>
            <w:tcW w:w="5647" w:type="dxa"/>
            <w:vAlign w:val="center"/>
          </w:tcPr>
          <w:p w14:paraId="2A5185E2" w14:textId="76A58F5F" w:rsidR="00D46FE5" w:rsidRPr="0091191E" w:rsidRDefault="00AD23B6" w:rsidP="00D46FE5">
            <w:pPr>
              <w:jc w:val="both"/>
              <w:rPr>
                <w:rFonts w:ascii="Cambria" w:hAnsi="Cambria"/>
                <w:bCs/>
                <w:sz w:val="20"/>
                <w:szCs w:val="20"/>
                <w:lang w:val="es-ES"/>
              </w:rPr>
            </w:pPr>
            <w:r>
              <w:rPr>
                <w:rFonts w:ascii="Cambria" w:hAnsi="Cambria"/>
                <w:bCs/>
                <w:sz w:val="20"/>
                <w:szCs w:val="20"/>
                <w:lang w:val="es-ES"/>
              </w:rPr>
              <w:t>4 de septiembre de 2018</w:t>
            </w:r>
          </w:p>
        </w:tc>
      </w:tr>
      <w:tr w:rsidR="00AD23B6" w:rsidRPr="001D21C7" w14:paraId="4FA9E57A" w14:textId="77777777" w:rsidTr="00047E72">
        <w:tc>
          <w:tcPr>
            <w:tcW w:w="3600" w:type="dxa"/>
            <w:tcBorders>
              <w:top w:val="single" w:sz="6" w:space="0" w:color="auto"/>
              <w:bottom w:val="single" w:sz="6" w:space="0" w:color="auto"/>
            </w:tcBorders>
            <w:shd w:val="clear" w:color="auto" w:fill="386294"/>
            <w:vAlign w:val="center"/>
          </w:tcPr>
          <w:p w14:paraId="62C48BB7" w14:textId="6B502E37" w:rsidR="00AD23B6" w:rsidRPr="0091191E" w:rsidRDefault="00AD23B6" w:rsidP="00D46FE5">
            <w:pPr>
              <w:jc w:val="center"/>
              <w:rPr>
                <w:rFonts w:ascii="Cambria" w:hAnsi="Cambria"/>
                <w:b/>
                <w:color w:val="FFFFFF" w:themeColor="background1"/>
                <w:sz w:val="20"/>
                <w:szCs w:val="20"/>
                <w:lang w:val="es-ES"/>
              </w:rPr>
            </w:pPr>
            <w:r>
              <w:rPr>
                <w:rFonts w:ascii="Cambria" w:hAnsi="Cambria"/>
                <w:b/>
                <w:color w:val="FFFFFF" w:themeColor="background1"/>
                <w:sz w:val="20"/>
                <w:szCs w:val="20"/>
                <w:lang w:val="es-ES"/>
              </w:rPr>
              <w:t>Observaciones adicionales del Estado:</w:t>
            </w:r>
          </w:p>
        </w:tc>
        <w:tc>
          <w:tcPr>
            <w:tcW w:w="5647" w:type="dxa"/>
            <w:vAlign w:val="center"/>
          </w:tcPr>
          <w:p w14:paraId="2930C95E" w14:textId="2219FCA2" w:rsidR="00AD23B6" w:rsidRDefault="00AD23B6" w:rsidP="00D46FE5">
            <w:pPr>
              <w:jc w:val="both"/>
              <w:rPr>
                <w:rFonts w:ascii="Cambria" w:hAnsi="Cambria"/>
                <w:bCs/>
                <w:sz w:val="20"/>
                <w:szCs w:val="20"/>
                <w:lang w:val="es-ES"/>
              </w:rPr>
            </w:pPr>
            <w:r>
              <w:rPr>
                <w:rFonts w:ascii="Cambria" w:hAnsi="Cambria"/>
                <w:bCs/>
                <w:sz w:val="20"/>
                <w:szCs w:val="20"/>
                <w:lang w:val="es-ES"/>
              </w:rPr>
              <w:t>24 de mayo de 2021</w:t>
            </w:r>
          </w:p>
        </w:tc>
      </w:tr>
      <w:tr w:rsidR="001A54BA" w:rsidRPr="001D21C7" w14:paraId="14DD12C0" w14:textId="77777777" w:rsidTr="00047E72">
        <w:tc>
          <w:tcPr>
            <w:tcW w:w="3600" w:type="dxa"/>
            <w:tcBorders>
              <w:top w:val="single" w:sz="6" w:space="0" w:color="auto"/>
              <w:bottom w:val="single" w:sz="6" w:space="0" w:color="auto"/>
            </w:tcBorders>
            <w:shd w:val="clear" w:color="auto" w:fill="386294"/>
            <w:vAlign w:val="center"/>
          </w:tcPr>
          <w:p w14:paraId="715DBD43" w14:textId="5928CBF4" w:rsidR="001A54BA" w:rsidRDefault="001A54BA" w:rsidP="00D46FE5">
            <w:pPr>
              <w:jc w:val="center"/>
              <w:rPr>
                <w:rFonts w:ascii="Cambria" w:hAnsi="Cambria"/>
                <w:b/>
                <w:color w:val="FFFFFF" w:themeColor="background1"/>
                <w:sz w:val="20"/>
                <w:szCs w:val="20"/>
                <w:lang w:val="es-ES"/>
              </w:rPr>
            </w:pPr>
            <w:r>
              <w:rPr>
                <w:rFonts w:ascii="Cambria" w:hAnsi="Cambria"/>
                <w:b/>
                <w:color w:val="FFFFFF" w:themeColor="background1"/>
                <w:sz w:val="20"/>
                <w:szCs w:val="20"/>
                <w:lang w:val="es-ES"/>
              </w:rPr>
              <w:t>Advertencia de archivo</w:t>
            </w:r>
          </w:p>
        </w:tc>
        <w:tc>
          <w:tcPr>
            <w:tcW w:w="5647" w:type="dxa"/>
            <w:vAlign w:val="center"/>
          </w:tcPr>
          <w:p w14:paraId="34329DD0" w14:textId="1320B2B7" w:rsidR="001A54BA" w:rsidRDefault="009921BA" w:rsidP="00D46FE5">
            <w:pPr>
              <w:jc w:val="both"/>
              <w:rPr>
                <w:rFonts w:ascii="Cambria" w:hAnsi="Cambria"/>
                <w:bCs/>
                <w:sz w:val="20"/>
                <w:szCs w:val="20"/>
                <w:lang w:val="es-ES"/>
              </w:rPr>
            </w:pPr>
            <w:r>
              <w:rPr>
                <w:rFonts w:ascii="Cambria" w:hAnsi="Cambria"/>
                <w:bCs/>
                <w:sz w:val="20"/>
                <w:szCs w:val="20"/>
                <w:lang w:val="es-ES"/>
              </w:rPr>
              <w:t>15 diciembre de 2021</w:t>
            </w:r>
          </w:p>
        </w:tc>
      </w:tr>
      <w:tr w:rsidR="009921BA" w:rsidRPr="009921BA" w14:paraId="6A4DA39E" w14:textId="77777777" w:rsidTr="00047E72">
        <w:tc>
          <w:tcPr>
            <w:tcW w:w="3600" w:type="dxa"/>
            <w:tcBorders>
              <w:top w:val="single" w:sz="6" w:space="0" w:color="auto"/>
              <w:bottom w:val="single" w:sz="6" w:space="0" w:color="auto"/>
            </w:tcBorders>
            <w:shd w:val="clear" w:color="auto" w:fill="386294"/>
            <w:vAlign w:val="center"/>
          </w:tcPr>
          <w:p w14:paraId="6D370BF3" w14:textId="71179D43" w:rsidR="009921BA" w:rsidRDefault="009921BA" w:rsidP="00D46FE5">
            <w:pPr>
              <w:jc w:val="center"/>
              <w:rPr>
                <w:rFonts w:ascii="Cambria" w:hAnsi="Cambria"/>
                <w:b/>
                <w:color w:val="FFFFFF" w:themeColor="background1"/>
                <w:sz w:val="20"/>
                <w:szCs w:val="20"/>
                <w:lang w:val="es-ES"/>
              </w:rPr>
            </w:pPr>
            <w:r>
              <w:rPr>
                <w:rFonts w:ascii="Cambria" w:hAnsi="Cambria"/>
                <w:b/>
                <w:color w:val="FFFFFF" w:themeColor="background1"/>
                <w:sz w:val="20"/>
                <w:szCs w:val="20"/>
                <w:lang w:val="es-ES"/>
              </w:rPr>
              <w:t>Respuesta a la advertencia de archiv</w:t>
            </w:r>
            <w:r w:rsidR="00E20EB0">
              <w:rPr>
                <w:rFonts w:ascii="Cambria" w:hAnsi="Cambria"/>
                <w:b/>
                <w:color w:val="FFFFFF" w:themeColor="background1"/>
                <w:sz w:val="20"/>
                <w:szCs w:val="20"/>
                <w:lang w:val="es-ES"/>
              </w:rPr>
              <w:t>o</w:t>
            </w:r>
          </w:p>
        </w:tc>
        <w:tc>
          <w:tcPr>
            <w:tcW w:w="5647" w:type="dxa"/>
            <w:vAlign w:val="center"/>
          </w:tcPr>
          <w:p w14:paraId="73D26A87" w14:textId="05B9DE3B" w:rsidR="009921BA" w:rsidRDefault="009921BA" w:rsidP="00D46FE5">
            <w:pPr>
              <w:jc w:val="both"/>
              <w:rPr>
                <w:rFonts w:ascii="Cambria" w:hAnsi="Cambria"/>
                <w:bCs/>
                <w:sz w:val="20"/>
                <w:szCs w:val="20"/>
                <w:lang w:val="es-ES"/>
              </w:rPr>
            </w:pPr>
            <w:r>
              <w:rPr>
                <w:rFonts w:ascii="Cambria" w:hAnsi="Cambria"/>
                <w:bCs/>
                <w:sz w:val="20"/>
                <w:szCs w:val="20"/>
                <w:lang w:val="es-ES"/>
              </w:rPr>
              <w:t>16 de diciembre de 2021</w:t>
            </w:r>
          </w:p>
        </w:tc>
      </w:tr>
    </w:tbl>
    <w:p w14:paraId="0FC6E9E8"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540F17" w14:paraId="7D299FC7" w14:textId="77777777" w:rsidTr="004A6A54">
        <w:trPr>
          <w:cantSplit/>
        </w:trPr>
        <w:tc>
          <w:tcPr>
            <w:tcW w:w="3600" w:type="dxa"/>
            <w:tcBorders>
              <w:top w:val="single" w:sz="4" w:space="0" w:color="auto"/>
              <w:bottom w:val="single" w:sz="6" w:space="0" w:color="auto"/>
            </w:tcBorders>
            <w:shd w:val="clear" w:color="auto" w:fill="386294"/>
            <w:vAlign w:val="center"/>
          </w:tcPr>
          <w:p w14:paraId="5D0830E9" w14:textId="77777777" w:rsidR="003239B8" w:rsidRPr="0091191E" w:rsidRDefault="003239B8" w:rsidP="008D2290">
            <w:pPr>
              <w:jc w:val="center"/>
              <w:rPr>
                <w:rFonts w:ascii="Cambria" w:hAnsi="Cambria"/>
                <w:b/>
                <w:bCs/>
                <w:i/>
                <w:color w:val="FFFFFF" w:themeColor="background1"/>
                <w:sz w:val="20"/>
                <w:szCs w:val="20"/>
              </w:rPr>
            </w:pPr>
            <w:r w:rsidRPr="0091191E">
              <w:rPr>
                <w:rFonts w:ascii="Cambria" w:hAnsi="Cambria"/>
                <w:b/>
                <w:bCs/>
                <w:color w:val="FFFFFF" w:themeColor="background1"/>
                <w:sz w:val="20"/>
                <w:szCs w:val="20"/>
              </w:rPr>
              <w:t>Competencia</w:t>
            </w:r>
            <w:r w:rsidRPr="0091191E">
              <w:rPr>
                <w:rFonts w:ascii="Cambria" w:hAnsi="Cambria"/>
                <w:b/>
                <w:bCs/>
                <w:i/>
                <w:color w:val="FFFFFF" w:themeColor="background1"/>
                <w:sz w:val="20"/>
                <w:szCs w:val="20"/>
              </w:rPr>
              <w:t xml:space="preserve"> Ratione personae:</w:t>
            </w:r>
          </w:p>
        </w:tc>
        <w:tc>
          <w:tcPr>
            <w:tcW w:w="5760" w:type="dxa"/>
            <w:vAlign w:val="center"/>
          </w:tcPr>
          <w:p w14:paraId="1E494D5D" w14:textId="47C0DB82" w:rsidR="003239B8" w:rsidRPr="0091191E" w:rsidRDefault="00A004BB" w:rsidP="008D2290">
            <w:pPr>
              <w:rPr>
                <w:rFonts w:ascii="Cambria" w:hAnsi="Cambria"/>
                <w:bCs/>
                <w:sz w:val="20"/>
                <w:szCs w:val="20"/>
              </w:rPr>
            </w:pPr>
            <w:r w:rsidRPr="0091191E">
              <w:rPr>
                <w:rFonts w:ascii="Cambria" w:hAnsi="Cambria"/>
                <w:bCs/>
                <w:sz w:val="20"/>
                <w:szCs w:val="20"/>
              </w:rPr>
              <w:t>Sí</w:t>
            </w:r>
          </w:p>
        </w:tc>
      </w:tr>
      <w:tr w:rsidR="003239B8" w:rsidRPr="00540F17" w14:paraId="54503A4F" w14:textId="77777777" w:rsidTr="004A6A54">
        <w:trPr>
          <w:cantSplit/>
        </w:trPr>
        <w:tc>
          <w:tcPr>
            <w:tcW w:w="3600" w:type="dxa"/>
            <w:tcBorders>
              <w:top w:val="single" w:sz="6" w:space="0" w:color="auto"/>
              <w:bottom w:val="single" w:sz="6" w:space="0" w:color="auto"/>
            </w:tcBorders>
            <w:shd w:val="clear" w:color="auto" w:fill="386294"/>
            <w:vAlign w:val="center"/>
          </w:tcPr>
          <w:p w14:paraId="40E3A1EF" w14:textId="77777777" w:rsidR="003239B8" w:rsidRPr="0091191E" w:rsidRDefault="003239B8" w:rsidP="008D2290">
            <w:pPr>
              <w:jc w:val="center"/>
              <w:rPr>
                <w:rFonts w:ascii="Cambria" w:hAnsi="Cambria"/>
                <w:b/>
                <w:bCs/>
                <w:color w:val="FFFFFF" w:themeColor="background1"/>
                <w:sz w:val="20"/>
                <w:szCs w:val="20"/>
              </w:rPr>
            </w:pPr>
            <w:r w:rsidRPr="0091191E">
              <w:rPr>
                <w:rFonts w:ascii="Cambria" w:hAnsi="Cambria"/>
                <w:b/>
                <w:bCs/>
                <w:color w:val="FFFFFF" w:themeColor="background1"/>
                <w:sz w:val="20"/>
                <w:szCs w:val="20"/>
              </w:rPr>
              <w:t>Competencia</w:t>
            </w:r>
            <w:r w:rsidRPr="0091191E">
              <w:rPr>
                <w:rFonts w:ascii="Cambria" w:hAnsi="Cambria"/>
                <w:b/>
                <w:bCs/>
                <w:i/>
                <w:color w:val="FFFFFF" w:themeColor="background1"/>
                <w:sz w:val="20"/>
                <w:szCs w:val="20"/>
              </w:rPr>
              <w:t xml:space="preserve"> Ratione loci</w:t>
            </w:r>
            <w:r w:rsidRPr="0091191E">
              <w:rPr>
                <w:rFonts w:ascii="Cambria" w:hAnsi="Cambria"/>
                <w:b/>
                <w:bCs/>
                <w:color w:val="FFFFFF" w:themeColor="background1"/>
                <w:sz w:val="20"/>
                <w:szCs w:val="20"/>
              </w:rPr>
              <w:t>:</w:t>
            </w:r>
          </w:p>
        </w:tc>
        <w:tc>
          <w:tcPr>
            <w:tcW w:w="5760" w:type="dxa"/>
            <w:vAlign w:val="center"/>
          </w:tcPr>
          <w:p w14:paraId="77C8256A" w14:textId="5E819D9D" w:rsidR="003239B8" w:rsidRPr="0091191E" w:rsidRDefault="00A004BB" w:rsidP="008D2290">
            <w:pPr>
              <w:rPr>
                <w:rFonts w:ascii="Cambria" w:hAnsi="Cambria"/>
                <w:bCs/>
                <w:sz w:val="20"/>
                <w:szCs w:val="20"/>
              </w:rPr>
            </w:pPr>
            <w:r w:rsidRPr="0091191E">
              <w:rPr>
                <w:rFonts w:ascii="Cambria" w:hAnsi="Cambria"/>
                <w:bCs/>
                <w:sz w:val="20"/>
                <w:szCs w:val="20"/>
              </w:rPr>
              <w:t>Sí</w:t>
            </w:r>
          </w:p>
        </w:tc>
      </w:tr>
      <w:tr w:rsidR="003239B8" w:rsidRPr="00540F17" w14:paraId="6618D96A" w14:textId="77777777" w:rsidTr="004A6A54">
        <w:trPr>
          <w:cantSplit/>
        </w:trPr>
        <w:tc>
          <w:tcPr>
            <w:tcW w:w="3600" w:type="dxa"/>
            <w:tcBorders>
              <w:top w:val="single" w:sz="6" w:space="0" w:color="auto"/>
              <w:bottom w:val="single" w:sz="6" w:space="0" w:color="auto"/>
            </w:tcBorders>
            <w:shd w:val="clear" w:color="auto" w:fill="386294"/>
            <w:vAlign w:val="center"/>
          </w:tcPr>
          <w:p w14:paraId="24D9CAA2" w14:textId="77777777" w:rsidR="003239B8" w:rsidRPr="0091191E" w:rsidRDefault="003239B8" w:rsidP="008D2290">
            <w:pPr>
              <w:jc w:val="center"/>
              <w:rPr>
                <w:rFonts w:ascii="Cambria" w:hAnsi="Cambria"/>
                <w:b/>
                <w:bCs/>
                <w:color w:val="FFFFFF" w:themeColor="background1"/>
                <w:sz w:val="20"/>
                <w:szCs w:val="20"/>
              </w:rPr>
            </w:pPr>
            <w:r w:rsidRPr="0091191E">
              <w:rPr>
                <w:rFonts w:ascii="Cambria" w:hAnsi="Cambria"/>
                <w:b/>
                <w:bCs/>
                <w:color w:val="FFFFFF" w:themeColor="background1"/>
                <w:sz w:val="20"/>
                <w:szCs w:val="20"/>
              </w:rPr>
              <w:t>Competencia</w:t>
            </w:r>
            <w:r w:rsidRPr="0091191E">
              <w:rPr>
                <w:rFonts w:ascii="Cambria" w:hAnsi="Cambria"/>
                <w:b/>
                <w:bCs/>
                <w:i/>
                <w:color w:val="FFFFFF" w:themeColor="background1"/>
                <w:sz w:val="20"/>
                <w:szCs w:val="20"/>
              </w:rPr>
              <w:t xml:space="preserve"> Ratione temporis</w:t>
            </w:r>
            <w:r w:rsidRPr="0091191E">
              <w:rPr>
                <w:rFonts w:ascii="Cambria" w:hAnsi="Cambria"/>
                <w:b/>
                <w:bCs/>
                <w:color w:val="FFFFFF" w:themeColor="background1"/>
                <w:sz w:val="20"/>
                <w:szCs w:val="20"/>
              </w:rPr>
              <w:t>:</w:t>
            </w:r>
          </w:p>
        </w:tc>
        <w:tc>
          <w:tcPr>
            <w:tcW w:w="5760" w:type="dxa"/>
            <w:vAlign w:val="center"/>
          </w:tcPr>
          <w:p w14:paraId="523F6BD6" w14:textId="69B6757A" w:rsidR="003239B8" w:rsidRPr="0091191E" w:rsidRDefault="00A004BB" w:rsidP="008D2290">
            <w:pPr>
              <w:rPr>
                <w:rFonts w:ascii="Cambria" w:hAnsi="Cambria"/>
                <w:bCs/>
                <w:sz w:val="20"/>
                <w:szCs w:val="20"/>
              </w:rPr>
            </w:pPr>
            <w:r w:rsidRPr="0091191E">
              <w:rPr>
                <w:rFonts w:ascii="Cambria" w:hAnsi="Cambria"/>
                <w:bCs/>
                <w:sz w:val="20"/>
                <w:szCs w:val="20"/>
              </w:rPr>
              <w:t>Sí</w:t>
            </w:r>
          </w:p>
        </w:tc>
      </w:tr>
      <w:tr w:rsidR="003239B8" w:rsidRPr="00B46CFC" w14:paraId="34C2A0A9" w14:textId="77777777" w:rsidTr="004A6A54">
        <w:trPr>
          <w:cantSplit/>
        </w:trPr>
        <w:tc>
          <w:tcPr>
            <w:tcW w:w="3600" w:type="dxa"/>
            <w:tcBorders>
              <w:top w:val="single" w:sz="6" w:space="0" w:color="auto"/>
              <w:bottom w:val="single" w:sz="6" w:space="0" w:color="auto"/>
            </w:tcBorders>
            <w:shd w:val="clear" w:color="auto" w:fill="386294"/>
            <w:vAlign w:val="center"/>
          </w:tcPr>
          <w:p w14:paraId="6259AE31" w14:textId="77777777" w:rsidR="003239B8" w:rsidRPr="0091191E" w:rsidRDefault="003239B8" w:rsidP="008D2290">
            <w:pPr>
              <w:jc w:val="center"/>
              <w:rPr>
                <w:rFonts w:ascii="Cambria" w:hAnsi="Cambria"/>
                <w:b/>
                <w:bCs/>
                <w:color w:val="FFFFFF" w:themeColor="background1"/>
                <w:sz w:val="20"/>
                <w:szCs w:val="20"/>
              </w:rPr>
            </w:pPr>
            <w:r w:rsidRPr="0091191E">
              <w:rPr>
                <w:rFonts w:ascii="Cambria" w:hAnsi="Cambria"/>
                <w:b/>
                <w:bCs/>
                <w:color w:val="FFFFFF" w:themeColor="background1"/>
                <w:sz w:val="20"/>
                <w:szCs w:val="20"/>
              </w:rPr>
              <w:t>Competencia</w:t>
            </w:r>
            <w:r w:rsidRPr="0091191E">
              <w:rPr>
                <w:rFonts w:ascii="Cambria" w:hAnsi="Cambria"/>
                <w:b/>
                <w:bCs/>
                <w:i/>
                <w:color w:val="FFFFFF" w:themeColor="background1"/>
                <w:sz w:val="20"/>
                <w:szCs w:val="20"/>
              </w:rPr>
              <w:t xml:space="preserve"> Ratione materia</w:t>
            </w:r>
            <w:r w:rsidR="00EE00E9" w:rsidRPr="0091191E">
              <w:rPr>
                <w:rFonts w:ascii="Cambria" w:hAnsi="Cambria"/>
                <w:b/>
                <w:bCs/>
                <w:i/>
                <w:color w:val="FFFFFF" w:themeColor="background1"/>
                <w:sz w:val="20"/>
                <w:szCs w:val="20"/>
              </w:rPr>
              <w:t>e</w:t>
            </w:r>
            <w:r w:rsidRPr="0091191E">
              <w:rPr>
                <w:rFonts w:ascii="Cambria" w:hAnsi="Cambria"/>
                <w:b/>
                <w:bCs/>
                <w:color w:val="FFFFFF" w:themeColor="background1"/>
                <w:sz w:val="20"/>
                <w:szCs w:val="20"/>
              </w:rPr>
              <w:t>:</w:t>
            </w:r>
          </w:p>
        </w:tc>
        <w:tc>
          <w:tcPr>
            <w:tcW w:w="5760" w:type="dxa"/>
            <w:vAlign w:val="center"/>
          </w:tcPr>
          <w:p w14:paraId="257C8337" w14:textId="5EB2AD71" w:rsidR="003239B8" w:rsidRPr="0091191E" w:rsidRDefault="00A004BB" w:rsidP="008D2290">
            <w:pPr>
              <w:jc w:val="both"/>
              <w:rPr>
                <w:rFonts w:ascii="Cambria" w:hAnsi="Cambria"/>
                <w:bCs/>
                <w:sz w:val="20"/>
                <w:szCs w:val="20"/>
                <w:lang w:val="es-ES"/>
              </w:rPr>
            </w:pPr>
            <w:r w:rsidRPr="0091191E">
              <w:rPr>
                <w:rFonts w:ascii="Cambria" w:hAnsi="Cambria"/>
                <w:bCs/>
                <w:sz w:val="20"/>
                <w:szCs w:val="20"/>
                <w:lang w:val="es-ES" w:bidi="es-ES"/>
              </w:rPr>
              <w:t xml:space="preserve">Sí, </w:t>
            </w:r>
            <w:r w:rsidRPr="00AD2609">
              <w:rPr>
                <w:rFonts w:ascii="Cambria" w:hAnsi="Cambria"/>
                <w:bCs/>
                <w:sz w:val="20"/>
                <w:szCs w:val="20"/>
                <w:lang w:val="es-ES" w:bidi="es-ES"/>
              </w:rPr>
              <w:t>Convención Americana (depósito de instrumento realizado el 31 de julio de 1973)</w:t>
            </w:r>
          </w:p>
        </w:tc>
      </w:tr>
    </w:tbl>
    <w:p w14:paraId="299A3868" w14:textId="763E2446"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EE00E9">
        <w:rPr>
          <w:rFonts w:asciiTheme="majorHAnsi" w:hAnsiTheme="majorHAnsi"/>
          <w:b/>
          <w:bCs/>
          <w:sz w:val="20"/>
          <w:szCs w:val="20"/>
          <w:lang w:val="es-ES"/>
        </w:rPr>
        <w:t xml:space="preserve">, </w:t>
      </w:r>
      <w:r w:rsidRPr="003239B8">
        <w:rPr>
          <w:rFonts w:asciiTheme="majorHAnsi" w:hAnsiTheme="majorHAnsi"/>
          <w:b/>
          <w:bCs/>
          <w:sz w:val="20"/>
          <w:szCs w:val="20"/>
          <w:lang w:val="es-ES"/>
        </w:rPr>
        <w:t xml:space="preserve">CARACTERIZACIÓN,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5"/>
        <w:gridCol w:w="5677"/>
      </w:tblGrid>
      <w:tr w:rsidR="00EE00E9" w:rsidRPr="003E51E9" w14:paraId="161C8568" w14:textId="77777777" w:rsidTr="004A6A54">
        <w:trPr>
          <w:cantSplit/>
        </w:trPr>
        <w:tc>
          <w:tcPr>
            <w:tcW w:w="3600" w:type="dxa"/>
            <w:tcBorders>
              <w:top w:val="single" w:sz="4" w:space="0" w:color="auto"/>
              <w:bottom w:val="single" w:sz="6" w:space="0" w:color="auto"/>
            </w:tcBorders>
            <w:shd w:val="clear" w:color="auto" w:fill="386294"/>
            <w:vAlign w:val="center"/>
          </w:tcPr>
          <w:p w14:paraId="1C72AC6C" w14:textId="77777777" w:rsidR="00EE00E9" w:rsidRPr="0091191E" w:rsidRDefault="00EE00E9" w:rsidP="008D2290">
            <w:pPr>
              <w:jc w:val="center"/>
              <w:rPr>
                <w:rFonts w:ascii="Cambria" w:hAnsi="Cambria"/>
                <w:b/>
                <w:bCs/>
                <w:color w:val="FFFFFF" w:themeColor="background1"/>
                <w:sz w:val="20"/>
                <w:szCs w:val="20"/>
                <w:lang w:val="es-ES"/>
              </w:rPr>
            </w:pPr>
            <w:r w:rsidRPr="0091191E">
              <w:rPr>
                <w:rFonts w:ascii="Cambria" w:hAnsi="Cambria"/>
                <w:b/>
                <w:bCs/>
                <w:color w:val="FFFFFF" w:themeColor="background1"/>
                <w:sz w:val="20"/>
                <w:szCs w:val="20"/>
                <w:lang w:val="es-ES"/>
              </w:rPr>
              <w:t>Duplicación de procedimientos y cosa juzgada internacional:</w:t>
            </w:r>
          </w:p>
        </w:tc>
        <w:tc>
          <w:tcPr>
            <w:tcW w:w="5760" w:type="dxa"/>
            <w:vAlign w:val="center"/>
          </w:tcPr>
          <w:p w14:paraId="764D7F60" w14:textId="003B40D1" w:rsidR="00EE00E9" w:rsidRPr="0091191E" w:rsidRDefault="00A004BB" w:rsidP="008D2290">
            <w:pPr>
              <w:jc w:val="both"/>
              <w:rPr>
                <w:rFonts w:ascii="Cambria" w:hAnsi="Cambria"/>
                <w:bCs/>
                <w:sz w:val="20"/>
                <w:szCs w:val="20"/>
                <w:lang w:val="es-ES"/>
              </w:rPr>
            </w:pPr>
            <w:r w:rsidRPr="0091191E">
              <w:rPr>
                <w:rFonts w:ascii="Cambria" w:hAnsi="Cambria"/>
                <w:bCs/>
                <w:sz w:val="20"/>
                <w:szCs w:val="20"/>
                <w:lang w:val="es-ES"/>
              </w:rPr>
              <w:t>No</w:t>
            </w:r>
          </w:p>
        </w:tc>
      </w:tr>
      <w:tr w:rsidR="003239B8" w:rsidRPr="00B46CFC" w14:paraId="3ED57BF3" w14:textId="77777777" w:rsidTr="004A6A54">
        <w:trPr>
          <w:cantSplit/>
        </w:trPr>
        <w:tc>
          <w:tcPr>
            <w:tcW w:w="3600" w:type="dxa"/>
            <w:tcBorders>
              <w:top w:val="single" w:sz="4" w:space="0" w:color="auto"/>
              <w:bottom w:val="single" w:sz="6" w:space="0" w:color="auto"/>
            </w:tcBorders>
            <w:shd w:val="clear" w:color="auto" w:fill="386294"/>
            <w:vAlign w:val="center"/>
          </w:tcPr>
          <w:p w14:paraId="5F36A040" w14:textId="77777777" w:rsidR="003239B8" w:rsidRPr="0091191E" w:rsidRDefault="003239B8" w:rsidP="008D2290">
            <w:pPr>
              <w:jc w:val="center"/>
              <w:rPr>
                <w:rFonts w:ascii="Cambria" w:hAnsi="Cambria"/>
                <w:b/>
                <w:bCs/>
                <w:i/>
                <w:color w:val="FFFFFF" w:themeColor="background1"/>
                <w:sz w:val="20"/>
                <w:szCs w:val="20"/>
              </w:rPr>
            </w:pPr>
            <w:r w:rsidRPr="0091191E">
              <w:rPr>
                <w:rFonts w:ascii="Cambria" w:hAnsi="Cambria"/>
                <w:b/>
                <w:bCs/>
                <w:color w:val="FFFFFF" w:themeColor="background1"/>
                <w:sz w:val="20"/>
                <w:szCs w:val="20"/>
              </w:rPr>
              <w:t>Derechos declarados admisibles</w:t>
            </w:r>
            <w:r w:rsidRPr="0091191E">
              <w:rPr>
                <w:rFonts w:ascii="Cambria" w:hAnsi="Cambria"/>
                <w:b/>
                <w:bCs/>
                <w:i/>
                <w:color w:val="FFFFFF" w:themeColor="background1"/>
                <w:sz w:val="20"/>
                <w:szCs w:val="20"/>
              </w:rPr>
              <w:t>:</w:t>
            </w:r>
          </w:p>
        </w:tc>
        <w:tc>
          <w:tcPr>
            <w:tcW w:w="5760" w:type="dxa"/>
            <w:vAlign w:val="center"/>
          </w:tcPr>
          <w:p w14:paraId="4DAE9D4D" w14:textId="56A94761" w:rsidR="003239B8" w:rsidRPr="0091191E" w:rsidRDefault="0091191E" w:rsidP="008D2290">
            <w:pPr>
              <w:jc w:val="both"/>
              <w:rPr>
                <w:rFonts w:ascii="Cambria" w:hAnsi="Cambria"/>
                <w:bCs/>
                <w:sz w:val="20"/>
                <w:szCs w:val="20"/>
                <w:lang w:val="es-ES" w:bidi="es-ES"/>
              </w:rPr>
            </w:pPr>
            <w:r w:rsidRPr="00AD2609">
              <w:rPr>
                <w:rFonts w:ascii="Cambria" w:hAnsi="Cambria"/>
                <w:bCs/>
                <w:sz w:val="20"/>
                <w:szCs w:val="20"/>
                <w:lang w:val="es-ES" w:bidi="es-ES"/>
              </w:rPr>
              <w:t xml:space="preserve">Artículos 4 (vida), </w:t>
            </w:r>
            <w:r w:rsidR="00B70730" w:rsidRPr="00B70730">
              <w:rPr>
                <w:rFonts w:ascii="Cambria" w:hAnsi="Cambria"/>
                <w:bCs/>
                <w:sz w:val="20"/>
                <w:szCs w:val="20"/>
                <w:lang w:val="es-ES" w:bidi="es-ES"/>
              </w:rPr>
              <w:t>5 (integridad personal),</w:t>
            </w:r>
            <w:r w:rsidR="00E021FA">
              <w:rPr>
                <w:rFonts w:ascii="Cambria" w:hAnsi="Cambria"/>
                <w:bCs/>
                <w:sz w:val="20"/>
                <w:szCs w:val="20"/>
                <w:lang w:val="es-ES" w:bidi="es-ES"/>
              </w:rPr>
              <w:t xml:space="preserve"> </w:t>
            </w:r>
            <w:r w:rsidRPr="00AD2609">
              <w:rPr>
                <w:rFonts w:ascii="Cambria" w:hAnsi="Cambria"/>
                <w:bCs/>
                <w:sz w:val="20"/>
                <w:szCs w:val="20"/>
                <w:lang w:val="es-ES" w:bidi="es-ES"/>
              </w:rPr>
              <w:t>8 (garantías judiciales)</w:t>
            </w:r>
            <w:r w:rsidR="000F3361">
              <w:rPr>
                <w:rFonts w:ascii="Cambria" w:hAnsi="Cambria"/>
                <w:bCs/>
                <w:sz w:val="20"/>
                <w:szCs w:val="20"/>
                <w:lang w:val="es-ES" w:bidi="es-ES"/>
              </w:rPr>
              <w:t>, 19 (derechos del niño)</w:t>
            </w:r>
            <w:r w:rsidRPr="00944C3A">
              <w:rPr>
                <w:rFonts w:ascii="Cambria" w:hAnsi="Cambria"/>
                <w:bCs/>
                <w:sz w:val="20"/>
                <w:szCs w:val="20"/>
                <w:lang w:val="es-ES" w:bidi="es-ES"/>
              </w:rPr>
              <w:t xml:space="preserve"> y 25 (protección judicial) de la Convención Americana sobre Derechos Humanos, en relación con su artículo 1.1</w:t>
            </w:r>
          </w:p>
        </w:tc>
      </w:tr>
      <w:tr w:rsidR="003239B8" w:rsidRPr="00B46CFC" w14:paraId="5702249F" w14:textId="77777777" w:rsidTr="004A6A54">
        <w:trPr>
          <w:cantSplit/>
        </w:trPr>
        <w:tc>
          <w:tcPr>
            <w:tcW w:w="3600" w:type="dxa"/>
            <w:tcBorders>
              <w:top w:val="single" w:sz="6" w:space="0" w:color="auto"/>
              <w:bottom w:val="single" w:sz="6" w:space="0" w:color="auto"/>
            </w:tcBorders>
            <w:shd w:val="clear" w:color="auto" w:fill="386294"/>
            <w:vAlign w:val="center"/>
          </w:tcPr>
          <w:p w14:paraId="1F00DF1D" w14:textId="77777777" w:rsidR="003239B8" w:rsidRPr="0091191E" w:rsidRDefault="003239B8" w:rsidP="008D2290">
            <w:pPr>
              <w:jc w:val="center"/>
              <w:rPr>
                <w:rFonts w:ascii="Cambria" w:hAnsi="Cambria"/>
                <w:b/>
                <w:bCs/>
                <w:color w:val="FFFFFF" w:themeColor="background1"/>
                <w:sz w:val="20"/>
                <w:szCs w:val="20"/>
                <w:lang w:val="es-ES"/>
              </w:rPr>
            </w:pPr>
            <w:r w:rsidRPr="0091191E">
              <w:rPr>
                <w:rFonts w:ascii="Cambria" w:hAnsi="Cambria"/>
                <w:b/>
                <w:bCs/>
                <w:color w:val="FFFFFF" w:themeColor="background1"/>
                <w:sz w:val="20"/>
                <w:szCs w:val="20"/>
                <w:lang w:val="es-ES"/>
              </w:rPr>
              <w:t>Agotamiento de recursos internos</w:t>
            </w:r>
            <w:r w:rsidR="00EE00E9" w:rsidRPr="0091191E">
              <w:rPr>
                <w:rFonts w:ascii="Cambria" w:hAnsi="Cambria"/>
                <w:b/>
                <w:bCs/>
                <w:color w:val="FFFFFF" w:themeColor="background1"/>
                <w:sz w:val="20"/>
                <w:szCs w:val="20"/>
                <w:lang w:val="es-ES"/>
              </w:rPr>
              <w:t xml:space="preserve"> o procedencia de una excepción</w:t>
            </w:r>
            <w:r w:rsidRPr="0091191E">
              <w:rPr>
                <w:rFonts w:ascii="Cambria" w:hAnsi="Cambria"/>
                <w:b/>
                <w:bCs/>
                <w:color w:val="FFFFFF" w:themeColor="background1"/>
                <w:sz w:val="20"/>
                <w:szCs w:val="20"/>
                <w:lang w:val="es-ES"/>
              </w:rPr>
              <w:t>:</w:t>
            </w:r>
          </w:p>
        </w:tc>
        <w:tc>
          <w:tcPr>
            <w:tcW w:w="5760" w:type="dxa"/>
            <w:vAlign w:val="center"/>
          </w:tcPr>
          <w:p w14:paraId="7F7C1A19" w14:textId="3EA86995" w:rsidR="003239B8" w:rsidRPr="0091191E" w:rsidRDefault="00A004BB" w:rsidP="008D2290">
            <w:pPr>
              <w:rPr>
                <w:rFonts w:ascii="Cambria" w:hAnsi="Cambria"/>
                <w:bCs/>
                <w:sz w:val="20"/>
                <w:szCs w:val="20"/>
                <w:lang w:val="es-ES"/>
              </w:rPr>
            </w:pPr>
            <w:r w:rsidRPr="0091191E">
              <w:rPr>
                <w:rFonts w:ascii="Cambria" w:hAnsi="Cambria"/>
                <w:bCs/>
                <w:sz w:val="20"/>
                <w:szCs w:val="20"/>
                <w:lang w:val="es-ES" w:bidi="es-ES"/>
              </w:rPr>
              <w:t xml:space="preserve">Sí, </w:t>
            </w:r>
            <w:r w:rsidR="007218EF">
              <w:rPr>
                <w:rFonts w:ascii="Cambria" w:hAnsi="Cambria"/>
                <w:bCs/>
                <w:sz w:val="20"/>
                <w:szCs w:val="20"/>
                <w:lang w:val="es-ES" w:bidi="es-ES"/>
              </w:rPr>
              <w:t xml:space="preserve">el </w:t>
            </w:r>
            <w:r w:rsidR="007218EF">
              <w:rPr>
                <w:rFonts w:asciiTheme="majorHAnsi" w:hAnsiTheme="majorHAnsi"/>
                <w:sz w:val="20"/>
                <w:szCs w:val="20"/>
                <w:lang w:val="es-ES"/>
              </w:rPr>
              <w:t>7 de mayo de 2014 y 18 de noviembre de 2014</w:t>
            </w:r>
          </w:p>
        </w:tc>
      </w:tr>
      <w:tr w:rsidR="003239B8" w:rsidRPr="00B46CFC" w14:paraId="7A101B89" w14:textId="77777777" w:rsidTr="004A6A54">
        <w:trPr>
          <w:cantSplit/>
        </w:trPr>
        <w:tc>
          <w:tcPr>
            <w:tcW w:w="3600" w:type="dxa"/>
            <w:tcBorders>
              <w:top w:val="single" w:sz="6" w:space="0" w:color="auto"/>
              <w:bottom w:val="single" w:sz="6" w:space="0" w:color="auto"/>
            </w:tcBorders>
            <w:shd w:val="clear" w:color="auto" w:fill="386294"/>
            <w:vAlign w:val="center"/>
          </w:tcPr>
          <w:p w14:paraId="0843C533" w14:textId="77777777" w:rsidR="003239B8" w:rsidRPr="0091191E" w:rsidRDefault="003239B8" w:rsidP="008D2290">
            <w:pPr>
              <w:jc w:val="center"/>
              <w:rPr>
                <w:rFonts w:ascii="Cambria" w:hAnsi="Cambria"/>
                <w:b/>
                <w:bCs/>
                <w:color w:val="FFFFFF" w:themeColor="background1"/>
                <w:sz w:val="20"/>
                <w:szCs w:val="20"/>
              </w:rPr>
            </w:pPr>
            <w:r w:rsidRPr="0091191E">
              <w:rPr>
                <w:rFonts w:ascii="Cambria" w:hAnsi="Cambria"/>
                <w:b/>
                <w:bCs/>
                <w:color w:val="FFFFFF" w:themeColor="background1"/>
                <w:sz w:val="20"/>
                <w:szCs w:val="20"/>
              </w:rPr>
              <w:t>Presentación dentro de plazo:</w:t>
            </w:r>
          </w:p>
        </w:tc>
        <w:tc>
          <w:tcPr>
            <w:tcW w:w="5760" w:type="dxa"/>
            <w:vAlign w:val="center"/>
          </w:tcPr>
          <w:p w14:paraId="2AF0FC69" w14:textId="613F26D8" w:rsidR="003239B8" w:rsidRPr="0091191E" w:rsidRDefault="00A004BB" w:rsidP="008D2290">
            <w:pPr>
              <w:rPr>
                <w:rFonts w:ascii="Cambria" w:hAnsi="Cambria"/>
                <w:bCs/>
                <w:sz w:val="20"/>
                <w:szCs w:val="20"/>
                <w:lang w:val="es-ES"/>
              </w:rPr>
            </w:pPr>
            <w:r w:rsidRPr="0091191E">
              <w:rPr>
                <w:rFonts w:ascii="Cambria" w:hAnsi="Cambria"/>
                <w:bCs/>
                <w:sz w:val="20"/>
                <w:szCs w:val="20"/>
                <w:lang w:val="es-ES" w:bidi="es-ES"/>
              </w:rPr>
              <w:t>Sí, en los términos de la sección VI</w:t>
            </w:r>
          </w:p>
        </w:tc>
      </w:tr>
    </w:tbl>
    <w:p w14:paraId="2B8E9978" w14:textId="77777777" w:rsidR="00C65C20" w:rsidRDefault="00C65C20" w:rsidP="00A65493">
      <w:pPr>
        <w:ind w:firstLine="720"/>
        <w:jc w:val="both"/>
        <w:rPr>
          <w:rFonts w:asciiTheme="majorHAnsi" w:hAnsiTheme="majorHAnsi"/>
          <w:b/>
          <w:sz w:val="20"/>
          <w:szCs w:val="20"/>
          <w:lang w:val="es-UY"/>
        </w:rPr>
      </w:pPr>
    </w:p>
    <w:p w14:paraId="2A30321E" w14:textId="77777777" w:rsidR="00C65C20" w:rsidRDefault="00C65C20" w:rsidP="00A65493">
      <w:pPr>
        <w:ind w:firstLine="720"/>
        <w:jc w:val="both"/>
        <w:rPr>
          <w:rFonts w:asciiTheme="majorHAnsi" w:hAnsiTheme="majorHAnsi"/>
          <w:b/>
          <w:sz w:val="20"/>
          <w:szCs w:val="20"/>
          <w:lang w:val="es-UY"/>
        </w:rPr>
      </w:pPr>
    </w:p>
    <w:p w14:paraId="04EE6DDB" w14:textId="77777777" w:rsidR="00C65C20" w:rsidRDefault="00C65C20" w:rsidP="00A65493">
      <w:pPr>
        <w:ind w:firstLine="720"/>
        <w:jc w:val="both"/>
        <w:rPr>
          <w:rFonts w:asciiTheme="majorHAnsi" w:hAnsiTheme="majorHAnsi"/>
          <w:b/>
          <w:sz w:val="20"/>
          <w:szCs w:val="20"/>
          <w:lang w:val="es-UY"/>
        </w:rPr>
      </w:pPr>
    </w:p>
    <w:p w14:paraId="744FD8F5" w14:textId="77777777" w:rsidR="00C65C20" w:rsidRDefault="00C65C20" w:rsidP="00A65493">
      <w:pPr>
        <w:ind w:firstLine="720"/>
        <w:jc w:val="both"/>
        <w:rPr>
          <w:rFonts w:asciiTheme="majorHAnsi" w:hAnsiTheme="majorHAnsi"/>
          <w:b/>
          <w:sz w:val="20"/>
          <w:szCs w:val="20"/>
          <w:lang w:val="es-UY"/>
        </w:rPr>
      </w:pPr>
    </w:p>
    <w:p w14:paraId="56FD5D57" w14:textId="49F91963" w:rsidR="003239B8" w:rsidRPr="007E24F8" w:rsidRDefault="00223A29" w:rsidP="00A65493">
      <w:pPr>
        <w:ind w:firstLine="720"/>
        <w:jc w:val="both"/>
        <w:rPr>
          <w:rFonts w:asciiTheme="majorHAnsi" w:hAnsiTheme="majorHAnsi"/>
          <w:b/>
          <w:sz w:val="20"/>
          <w:szCs w:val="20"/>
          <w:lang w:val="es-ES_tradnl"/>
        </w:rPr>
      </w:pPr>
      <w:r>
        <w:rPr>
          <w:rFonts w:asciiTheme="majorHAnsi" w:hAnsiTheme="majorHAnsi"/>
          <w:b/>
          <w:sz w:val="20"/>
          <w:szCs w:val="20"/>
          <w:lang w:val="es-UY"/>
        </w:rPr>
        <w:lastRenderedPageBreak/>
        <w:t xml:space="preserve">V. </w:t>
      </w:r>
      <w:r>
        <w:rPr>
          <w:rFonts w:asciiTheme="majorHAnsi" w:hAnsiTheme="majorHAnsi"/>
          <w:b/>
          <w:sz w:val="20"/>
          <w:szCs w:val="20"/>
          <w:lang w:val="es-UY"/>
        </w:rPr>
        <w:tab/>
      </w:r>
      <w:r w:rsidR="004241A0" w:rsidRPr="007E24F8">
        <w:rPr>
          <w:rFonts w:asciiTheme="majorHAnsi" w:hAnsiTheme="majorHAnsi"/>
          <w:b/>
          <w:sz w:val="20"/>
          <w:szCs w:val="20"/>
          <w:lang w:val="es-ES_tradnl"/>
        </w:rPr>
        <w:t>POSICIÓN DE LAS PARTES</w:t>
      </w:r>
      <w:r w:rsidR="003239B8" w:rsidRPr="007E24F8">
        <w:rPr>
          <w:rFonts w:asciiTheme="majorHAnsi" w:hAnsiTheme="majorHAnsi"/>
          <w:b/>
          <w:sz w:val="20"/>
          <w:szCs w:val="20"/>
          <w:lang w:val="es-ES_tradnl"/>
        </w:rPr>
        <w:t xml:space="preserve"> </w:t>
      </w:r>
    </w:p>
    <w:p w14:paraId="48716D47" w14:textId="77777777" w:rsidR="00C65C20" w:rsidRDefault="00C65C20" w:rsidP="00C65C20">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0" w:firstLine="720"/>
        <w:jc w:val="both"/>
        <w:rPr>
          <w:i/>
          <w:iCs/>
          <w:sz w:val="20"/>
          <w:szCs w:val="20"/>
          <w:lang w:val="es-ES_tradnl"/>
        </w:rPr>
      </w:pPr>
    </w:p>
    <w:p w14:paraId="02ABDF56" w14:textId="364321B8" w:rsidR="002213C3" w:rsidRDefault="002213C3" w:rsidP="00C65C20">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0" w:firstLine="720"/>
        <w:jc w:val="both"/>
        <w:rPr>
          <w:i/>
          <w:iCs/>
          <w:sz w:val="20"/>
          <w:szCs w:val="20"/>
          <w:lang w:val="es-ES_tradnl"/>
        </w:rPr>
      </w:pPr>
      <w:r w:rsidRPr="007E24F8">
        <w:rPr>
          <w:i/>
          <w:iCs/>
          <w:sz w:val="20"/>
          <w:szCs w:val="20"/>
          <w:lang w:val="es-ES_tradnl"/>
        </w:rPr>
        <w:t>Posición de la parte peticionaria</w:t>
      </w:r>
    </w:p>
    <w:p w14:paraId="63AB9507" w14:textId="77777777" w:rsidR="00C65C20" w:rsidRPr="007E24F8" w:rsidRDefault="00C65C20" w:rsidP="00C65C20">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0" w:firstLine="720"/>
        <w:jc w:val="both"/>
        <w:rPr>
          <w:i/>
          <w:iCs/>
          <w:sz w:val="20"/>
          <w:szCs w:val="20"/>
          <w:lang w:val="es-ES_tradnl"/>
        </w:rPr>
      </w:pPr>
    </w:p>
    <w:p w14:paraId="141315ED" w14:textId="377861C4" w:rsidR="008E2546" w:rsidRPr="00C65C20" w:rsidRDefault="008E2546" w:rsidP="00A65493">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0" w:firstLine="720"/>
        <w:jc w:val="both"/>
        <w:rPr>
          <w:sz w:val="20"/>
          <w:szCs w:val="20"/>
          <w:lang w:val="es-ES_tradnl"/>
        </w:rPr>
      </w:pPr>
      <w:r w:rsidRPr="007E24F8">
        <w:rPr>
          <w:sz w:val="20"/>
          <w:szCs w:val="20"/>
          <w:lang w:val="es-ES_tradnl"/>
        </w:rPr>
        <w:t>L</w:t>
      </w:r>
      <w:r w:rsidRPr="007E24F8">
        <w:rPr>
          <w:color w:val="auto"/>
          <w:sz w:val="20"/>
          <w:szCs w:val="20"/>
          <w:lang w:val="es-ES_tradnl"/>
        </w:rPr>
        <w:t xml:space="preserve">a parte peticionaria </w:t>
      </w:r>
      <w:r w:rsidR="00A9016C" w:rsidRPr="007E24F8">
        <w:rPr>
          <w:color w:val="auto"/>
          <w:sz w:val="20"/>
          <w:szCs w:val="20"/>
          <w:lang w:val="es-ES_tradnl"/>
        </w:rPr>
        <w:t>denuncia</w:t>
      </w:r>
      <w:r w:rsidRPr="007E24F8">
        <w:rPr>
          <w:color w:val="auto"/>
          <w:sz w:val="20"/>
          <w:szCs w:val="20"/>
          <w:lang w:val="es-ES_tradnl"/>
        </w:rPr>
        <w:t xml:space="preserve"> </w:t>
      </w:r>
      <w:r w:rsidR="00A9016C" w:rsidRPr="007E24F8">
        <w:rPr>
          <w:color w:val="auto"/>
          <w:sz w:val="20"/>
          <w:szCs w:val="20"/>
          <w:lang w:val="es-ES_tradnl"/>
        </w:rPr>
        <w:t xml:space="preserve">el asesinato del niño Harold Arley Imbachi Trujillo, de cuatro </w:t>
      </w:r>
      <w:r w:rsidR="000352D9" w:rsidRPr="007E24F8">
        <w:rPr>
          <w:color w:val="auto"/>
          <w:sz w:val="20"/>
          <w:szCs w:val="20"/>
          <w:lang w:val="es-ES_tradnl"/>
        </w:rPr>
        <w:t>años</w:t>
      </w:r>
      <w:r w:rsidR="00A004BB" w:rsidRPr="007E24F8">
        <w:rPr>
          <w:color w:val="auto"/>
          <w:sz w:val="20"/>
          <w:szCs w:val="20"/>
          <w:lang w:val="es-ES_tradnl"/>
        </w:rPr>
        <w:t>,</w:t>
      </w:r>
      <w:r w:rsidRPr="007E24F8">
        <w:rPr>
          <w:color w:val="auto"/>
          <w:sz w:val="20"/>
          <w:szCs w:val="20"/>
          <w:lang w:val="es-ES_tradnl"/>
        </w:rPr>
        <w:t xml:space="preserve"> </w:t>
      </w:r>
      <w:r w:rsidR="00A9016C" w:rsidRPr="007E24F8">
        <w:rPr>
          <w:color w:val="auto"/>
          <w:sz w:val="20"/>
          <w:szCs w:val="20"/>
          <w:lang w:val="es-ES_tradnl"/>
        </w:rPr>
        <w:t xml:space="preserve">por militares del </w:t>
      </w:r>
      <w:r w:rsidR="00315C1D" w:rsidRPr="007E24F8">
        <w:rPr>
          <w:color w:val="auto"/>
          <w:sz w:val="20"/>
          <w:szCs w:val="20"/>
          <w:lang w:val="es-ES_tradnl"/>
        </w:rPr>
        <w:t>E</w:t>
      </w:r>
      <w:r w:rsidR="00A9016C" w:rsidRPr="007E24F8">
        <w:rPr>
          <w:color w:val="auto"/>
          <w:sz w:val="20"/>
          <w:szCs w:val="20"/>
          <w:lang w:val="es-ES_tradnl"/>
        </w:rPr>
        <w:t xml:space="preserve">jército </w:t>
      </w:r>
      <w:r w:rsidR="00315C1D" w:rsidRPr="007E24F8">
        <w:rPr>
          <w:color w:val="auto"/>
          <w:sz w:val="20"/>
          <w:szCs w:val="20"/>
          <w:lang w:val="es-ES_tradnl"/>
        </w:rPr>
        <w:t>N</w:t>
      </w:r>
      <w:r w:rsidR="00A9016C" w:rsidRPr="007E24F8">
        <w:rPr>
          <w:color w:val="auto"/>
          <w:sz w:val="20"/>
          <w:szCs w:val="20"/>
          <w:lang w:val="es-ES_tradnl"/>
        </w:rPr>
        <w:t>acional de Colombia, y la impunidad en que se encuentran los hechos hasta el presente.</w:t>
      </w:r>
    </w:p>
    <w:p w14:paraId="19F96149" w14:textId="77777777" w:rsidR="00C65C20" w:rsidRPr="007E24F8" w:rsidRDefault="00C65C20" w:rsidP="00C65C20">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sz w:val="20"/>
          <w:szCs w:val="20"/>
          <w:lang w:val="es-ES_tradnl"/>
        </w:rPr>
      </w:pPr>
    </w:p>
    <w:p w14:paraId="720D7DCF" w14:textId="1CC8C312" w:rsidR="00AD23B6" w:rsidRPr="00C65C20" w:rsidRDefault="00047E72" w:rsidP="00A65493">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0" w:firstLine="720"/>
        <w:jc w:val="both"/>
        <w:rPr>
          <w:sz w:val="20"/>
          <w:szCs w:val="20"/>
          <w:lang w:val="es-ES_tradnl"/>
        </w:rPr>
      </w:pPr>
      <w:r w:rsidRPr="007E24F8">
        <w:rPr>
          <w:color w:val="auto"/>
          <w:sz w:val="20"/>
          <w:szCs w:val="20"/>
          <w:lang w:val="es-ES_tradnl"/>
        </w:rPr>
        <w:t xml:space="preserve">El peticionario narra que </w:t>
      </w:r>
      <w:r w:rsidR="00A9016C" w:rsidRPr="007E24F8">
        <w:rPr>
          <w:color w:val="auto"/>
          <w:sz w:val="20"/>
          <w:szCs w:val="20"/>
          <w:lang w:val="es-ES_tradnl"/>
        </w:rPr>
        <w:t>e</w:t>
      </w:r>
      <w:r w:rsidR="00AD23B6" w:rsidRPr="007E24F8">
        <w:rPr>
          <w:color w:val="auto"/>
          <w:sz w:val="20"/>
          <w:szCs w:val="20"/>
          <w:lang w:val="es-ES_tradnl"/>
        </w:rPr>
        <w:t>l 7 de julio de 2006</w:t>
      </w:r>
      <w:r w:rsidRPr="007E24F8">
        <w:rPr>
          <w:color w:val="auto"/>
          <w:sz w:val="20"/>
          <w:szCs w:val="20"/>
          <w:lang w:val="es-ES_tradnl"/>
        </w:rPr>
        <w:t xml:space="preserve"> a las 3:00 AM</w:t>
      </w:r>
      <w:r w:rsidR="00297C4F" w:rsidRPr="007E24F8">
        <w:rPr>
          <w:color w:val="auto"/>
          <w:sz w:val="20"/>
          <w:szCs w:val="20"/>
          <w:lang w:val="es-ES_tradnl"/>
        </w:rPr>
        <w:t xml:space="preserve"> </w:t>
      </w:r>
      <w:r w:rsidR="00AD23B6" w:rsidRPr="007E24F8">
        <w:rPr>
          <w:color w:val="auto"/>
          <w:sz w:val="20"/>
          <w:szCs w:val="20"/>
          <w:lang w:val="es-ES_tradnl"/>
        </w:rPr>
        <w:t xml:space="preserve">se encontraban durmiendo en su residencia </w:t>
      </w:r>
      <w:r w:rsidR="00297C4F" w:rsidRPr="007E24F8">
        <w:rPr>
          <w:color w:val="auto"/>
          <w:sz w:val="20"/>
          <w:szCs w:val="20"/>
          <w:lang w:val="es-ES_tradnl"/>
        </w:rPr>
        <w:t xml:space="preserve">en Puerto Guzmán, Putumayo, </w:t>
      </w:r>
      <w:r w:rsidR="00AD23B6" w:rsidRPr="007E24F8">
        <w:rPr>
          <w:color w:val="auto"/>
          <w:sz w:val="20"/>
          <w:szCs w:val="20"/>
          <w:lang w:val="es-ES_tradnl"/>
        </w:rPr>
        <w:t>Albeiro Morales Minda y Sorlinda Ortiz</w:t>
      </w:r>
      <w:r w:rsidR="000D5B47" w:rsidRPr="007E24F8">
        <w:rPr>
          <w:color w:val="auto"/>
          <w:sz w:val="20"/>
          <w:szCs w:val="20"/>
          <w:lang w:val="es-ES_tradnl"/>
        </w:rPr>
        <w:t>,</w:t>
      </w:r>
      <w:r w:rsidR="00AD23B6" w:rsidRPr="007E24F8">
        <w:rPr>
          <w:color w:val="auto"/>
          <w:sz w:val="20"/>
          <w:szCs w:val="20"/>
          <w:lang w:val="es-ES_tradnl"/>
        </w:rPr>
        <w:t xml:space="preserve"> junto con los </w:t>
      </w:r>
      <w:r w:rsidR="00C530A9" w:rsidRPr="007E24F8">
        <w:rPr>
          <w:color w:val="auto"/>
          <w:sz w:val="20"/>
          <w:szCs w:val="20"/>
          <w:lang w:val="es-ES_tradnl"/>
        </w:rPr>
        <w:t>niños</w:t>
      </w:r>
      <w:r w:rsidR="00AD23B6" w:rsidRPr="007E24F8">
        <w:rPr>
          <w:color w:val="auto"/>
          <w:sz w:val="20"/>
          <w:szCs w:val="20"/>
          <w:lang w:val="es-ES_tradnl"/>
        </w:rPr>
        <w:t xml:space="preserve"> Fernando Luna Ortiz, Esneider Morales Luna y Harold Arley Imbachi Trujillo</w:t>
      </w:r>
      <w:r w:rsidR="000D5B47" w:rsidRPr="007E24F8">
        <w:rPr>
          <w:color w:val="auto"/>
          <w:sz w:val="20"/>
          <w:szCs w:val="20"/>
          <w:lang w:val="es-ES_tradnl"/>
        </w:rPr>
        <w:t xml:space="preserve"> (sobrino de la señora Sorlinda Ortiz, su </w:t>
      </w:r>
      <w:r w:rsidR="0039454F" w:rsidRPr="007E24F8">
        <w:rPr>
          <w:color w:val="auto"/>
          <w:sz w:val="20"/>
          <w:szCs w:val="20"/>
          <w:lang w:val="es-ES_tradnl"/>
        </w:rPr>
        <w:t>tía</w:t>
      </w:r>
      <w:r w:rsidR="000D5B47" w:rsidRPr="007E24F8">
        <w:rPr>
          <w:color w:val="auto"/>
          <w:sz w:val="20"/>
          <w:szCs w:val="20"/>
          <w:lang w:val="es-ES_tradnl"/>
        </w:rPr>
        <w:t xml:space="preserve"> paterna)</w:t>
      </w:r>
      <w:r w:rsidR="00297C4F" w:rsidRPr="007E24F8">
        <w:rPr>
          <w:color w:val="auto"/>
          <w:sz w:val="20"/>
          <w:szCs w:val="20"/>
          <w:lang w:val="es-ES_tradnl"/>
        </w:rPr>
        <w:t>,</w:t>
      </w:r>
      <w:r w:rsidR="00AD23B6" w:rsidRPr="007E24F8">
        <w:rPr>
          <w:color w:val="auto"/>
          <w:sz w:val="20"/>
          <w:szCs w:val="20"/>
          <w:lang w:val="es-ES_tradnl"/>
        </w:rPr>
        <w:t xml:space="preserve"> </w:t>
      </w:r>
      <w:r w:rsidR="00297C4F" w:rsidRPr="007E24F8">
        <w:rPr>
          <w:color w:val="auto"/>
          <w:sz w:val="20"/>
          <w:szCs w:val="20"/>
          <w:lang w:val="es-ES_tradnl"/>
        </w:rPr>
        <w:t xml:space="preserve">cuando </w:t>
      </w:r>
      <w:r w:rsidRPr="007E24F8">
        <w:rPr>
          <w:color w:val="auto"/>
          <w:sz w:val="20"/>
          <w:szCs w:val="20"/>
          <w:lang w:val="es-ES_tradnl"/>
        </w:rPr>
        <w:t>irrumpieron</w:t>
      </w:r>
      <w:r w:rsidR="00AD23B6" w:rsidRPr="007E24F8">
        <w:rPr>
          <w:color w:val="auto"/>
          <w:sz w:val="20"/>
          <w:szCs w:val="20"/>
          <w:lang w:val="es-ES_tradnl"/>
        </w:rPr>
        <w:t xml:space="preserve"> </w:t>
      </w:r>
      <w:r w:rsidR="00297C4F" w:rsidRPr="007E24F8">
        <w:rPr>
          <w:color w:val="auto"/>
          <w:sz w:val="20"/>
          <w:szCs w:val="20"/>
          <w:lang w:val="es-ES_tradnl"/>
        </w:rPr>
        <w:t xml:space="preserve">en la casa </w:t>
      </w:r>
      <w:r w:rsidR="00AD23B6" w:rsidRPr="007E24F8">
        <w:rPr>
          <w:color w:val="auto"/>
          <w:sz w:val="20"/>
          <w:szCs w:val="20"/>
          <w:lang w:val="es-ES_tradnl"/>
        </w:rPr>
        <w:t xml:space="preserve">miembros del ejército disparando de manera indiscriminada. Como resultado, </w:t>
      </w:r>
      <w:r w:rsidR="00297C4F" w:rsidRPr="007E24F8">
        <w:rPr>
          <w:color w:val="auto"/>
          <w:sz w:val="20"/>
          <w:szCs w:val="20"/>
          <w:lang w:val="es-ES_tradnl"/>
        </w:rPr>
        <w:t>el</w:t>
      </w:r>
      <w:r w:rsidR="00AD23B6" w:rsidRPr="007E24F8">
        <w:rPr>
          <w:color w:val="auto"/>
          <w:sz w:val="20"/>
          <w:szCs w:val="20"/>
          <w:lang w:val="es-ES_tradnl"/>
        </w:rPr>
        <w:t xml:space="preserve"> niño Harold A</w:t>
      </w:r>
      <w:r w:rsidR="00297C4F" w:rsidRPr="007E24F8">
        <w:rPr>
          <w:color w:val="auto"/>
          <w:sz w:val="20"/>
          <w:szCs w:val="20"/>
          <w:lang w:val="es-ES_tradnl"/>
        </w:rPr>
        <w:t>.</w:t>
      </w:r>
      <w:r w:rsidR="00AD23B6" w:rsidRPr="007E24F8">
        <w:rPr>
          <w:color w:val="auto"/>
          <w:sz w:val="20"/>
          <w:szCs w:val="20"/>
          <w:lang w:val="es-ES_tradnl"/>
        </w:rPr>
        <w:t xml:space="preserve"> Imbachi T</w:t>
      </w:r>
      <w:r w:rsidR="00297C4F" w:rsidRPr="007E24F8">
        <w:rPr>
          <w:color w:val="auto"/>
          <w:sz w:val="20"/>
          <w:szCs w:val="20"/>
          <w:lang w:val="es-ES_tradnl"/>
        </w:rPr>
        <w:t>.</w:t>
      </w:r>
      <w:r w:rsidR="00AD23B6" w:rsidRPr="007E24F8">
        <w:rPr>
          <w:color w:val="auto"/>
          <w:sz w:val="20"/>
          <w:szCs w:val="20"/>
          <w:lang w:val="es-ES_tradnl"/>
        </w:rPr>
        <w:t>, de cuatro años</w:t>
      </w:r>
      <w:r w:rsidR="00C23EDC" w:rsidRPr="007E24F8">
        <w:rPr>
          <w:color w:val="auto"/>
          <w:sz w:val="20"/>
          <w:szCs w:val="20"/>
          <w:lang w:val="es-ES_tradnl"/>
        </w:rPr>
        <w:t>,</w:t>
      </w:r>
      <w:r w:rsidR="00AD23B6" w:rsidRPr="007E24F8">
        <w:rPr>
          <w:color w:val="auto"/>
          <w:sz w:val="20"/>
          <w:szCs w:val="20"/>
          <w:lang w:val="es-ES_tradnl"/>
        </w:rPr>
        <w:t xml:space="preserve"> sufrió un impacto de proyectil de fusil en su brazo izquierdo, amputándoselo</w:t>
      </w:r>
      <w:r w:rsidR="00297C4F" w:rsidRPr="007E24F8">
        <w:rPr>
          <w:color w:val="auto"/>
          <w:sz w:val="20"/>
          <w:szCs w:val="20"/>
          <w:lang w:val="es-ES_tradnl"/>
        </w:rPr>
        <w:t>,</w:t>
      </w:r>
      <w:r w:rsidR="00AD23B6" w:rsidRPr="007E24F8">
        <w:rPr>
          <w:color w:val="auto"/>
          <w:sz w:val="20"/>
          <w:szCs w:val="20"/>
          <w:lang w:val="es-ES_tradnl"/>
        </w:rPr>
        <w:t xml:space="preserve"> además de otro disparo en la pierna izquierda, qued</w:t>
      </w:r>
      <w:r w:rsidR="00297C4F" w:rsidRPr="007E24F8">
        <w:rPr>
          <w:color w:val="auto"/>
          <w:sz w:val="20"/>
          <w:szCs w:val="20"/>
          <w:lang w:val="es-ES_tradnl"/>
        </w:rPr>
        <w:t>ando</w:t>
      </w:r>
      <w:r w:rsidR="00AD23B6" w:rsidRPr="007E24F8">
        <w:rPr>
          <w:color w:val="auto"/>
          <w:sz w:val="20"/>
          <w:szCs w:val="20"/>
          <w:lang w:val="es-ES_tradnl"/>
        </w:rPr>
        <w:t xml:space="preserve"> gravemente herido. </w:t>
      </w:r>
      <w:r w:rsidR="000D5B47" w:rsidRPr="007E24F8">
        <w:rPr>
          <w:color w:val="auto"/>
          <w:sz w:val="20"/>
          <w:szCs w:val="20"/>
          <w:lang w:val="es-ES_tradnl"/>
        </w:rPr>
        <w:t xml:space="preserve">Los militares ni siquiera le brindaron los primeros auxilios. Todo lo contrario: procedieron a sacar de la casa a Albeiro Morales Minda, padre de </w:t>
      </w:r>
      <w:r w:rsidR="00B161BC" w:rsidRPr="007E24F8">
        <w:rPr>
          <w:color w:val="auto"/>
          <w:sz w:val="20"/>
          <w:szCs w:val="20"/>
          <w:lang w:val="es-ES_tradnl"/>
        </w:rPr>
        <w:t>otro</w:t>
      </w:r>
      <w:r w:rsidR="000D5B47" w:rsidRPr="007E24F8">
        <w:rPr>
          <w:color w:val="auto"/>
          <w:sz w:val="20"/>
          <w:szCs w:val="20"/>
          <w:lang w:val="es-ES_tradnl"/>
        </w:rPr>
        <w:t xml:space="preserve"> de los </w:t>
      </w:r>
      <w:r w:rsidR="00B161BC" w:rsidRPr="007E24F8">
        <w:rPr>
          <w:color w:val="auto"/>
          <w:sz w:val="20"/>
          <w:szCs w:val="20"/>
          <w:lang w:val="es-ES_tradnl"/>
        </w:rPr>
        <w:t>niños presentes</w:t>
      </w:r>
      <w:r w:rsidR="00EC5800" w:rsidRPr="007E24F8">
        <w:rPr>
          <w:color w:val="auto"/>
          <w:sz w:val="20"/>
          <w:szCs w:val="20"/>
          <w:lang w:val="es-ES_tradnl"/>
        </w:rPr>
        <w:t xml:space="preserve"> en la casa</w:t>
      </w:r>
      <w:r w:rsidR="000D5B47" w:rsidRPr="007E24F8">
        <w:rPr>
          <w:color w:val="auto"/>
          <w:sz w:val="20"/>
          <w:szCs w:val="20"/>
          <w:lang w:val="es-ES_tradnl"/>
        </w:rPr>
        <w:t xml:space="preserve">. Albeiro fue sometido a dos horas de tortura y </w:t>
      </w:r>
      <w:r w:rsidR="00804D6A" w:rsidRPr="007E24F8">
        <w:rPr>
          <w:color w:val="auto"/>
          <w:sz w:val="20"/>
          <w:szCs w:val="20"/>
          <w:lang w:val="es-ES_tradnl"/>
        </w:rPr>
        <w:t>luego</w:t>
      </w:r>
      <w:r w:rsidR="000D5B47" w:rsidRPr="007E24F8">
        <w:rPr>
          <w:color w:val="auto"/>
          <w:sz w:val="20"/>
          <w:szCs w:val="20"/>
          <w:lang w:val="es-ES_tradnl"/>
        </w:rPr>
        <w:t xml:space="preserve"> asesinado. El niño Harold A</w:t>
      </w:r>
      <w:r w:rsidR="00804D6A" w:rsidRPr="007E24F8">
        <w:rPr>
          <w:color w:val="auto"/>
          <w:sz w:val="20"/>
          <w:szCs w:val="20"/>
          <w:lang w:val="es-ES_tradnl"/>
        </w:rPr>
        <w:t>.</w:t>
      </w:r>
      <w:r w:rsidR="000D5B47" w:rsidRPr="007E24F8">
        <w:rPr>
          <w:color w:val="auto"/>
          <w:sz w:val="20"/>
          <w:szCs w:val="20"/>
          <w:lang w:val="es-ES_tradnl"/>
        </w:rPr>
        <w:t xml:space="preserve"> Imbachi T</w:t>
      </w:r>
      <w:r w:rsidR="00804D6A" w:rsidRPr="007E24F8">
        <w:rPr>
          <w:color w:val="auto"/>
          <w:sz w:val="20"/>
          <w:szCs w:val="20"/>
          <w:lang w:val="es-ES_tradnl"/>
        </w:rPr>
        <w:t>.</w:t>
      </w:r>
      <w:r w:rsidR="000D5B47" w:rsidRPr="007E24F8">
        <w:rPr>
          <w:color w:val="auto"/>
          <w:sz w:val="20"/>
          <w:szCs w:val="20"/>
          <w:lang w:val="es-ES_tradnl"/>
        </w:rPr>
        <w:t xml:space="preserve"> falleció</w:t>
      </w:r>
      <w:r w:rsidR="00A87E48" w:rsidRPr="007E24F8">
        <w:rPr>
          <w:color w:val="auto"/>
          <w:sz w:val="20"/>
          <w:szCs w:val="20"/>
          <w:lang w:val="es-ES_tradnl"/>
        </w:rPr>
        <w:t xml:space="preserve"> debido al </w:t>
      </w:r>
      <w:r w:rsidR="000D5B47" w:rsidRPr="007E24F8">
        <w:rPr>
          <w:color w:val="auto"/>
          <w:sz w:val="20"/>
          <w:szCs w:val="20"/>
          <w:lang w:val="es-ES_tradnl"/>
        </w:rPr>
        <w:t>“</w:t>
      </w:r>
      <w:r w:rsidR="00AD23B6" w:rsidRPr="007E24F8">
        <w:rPr>
          <w:i/>
          <w:iCs/>
          <w:color w:val="auto"/>
          <w:sz w:val="20"/>
          <w:szCs w:val="20"/>
          <w:lang w:val="es-ES_tradnl"/>
        </w:rPr>
        <w:t xml:space="preserve">schock hipovolémico y laceración de órganos vitales </w:t>
      </w:r>
      <w:r w:rsidR="000D5B47" w:rsidRPr="007E24F8">
        <w:rPr>
          <w:i/>
          <w:iCs/>
          <w:color w:val="auto"/>
          <w:sz w:val="20"/>
          <w:szCs w:val="20"/>
          <w:lang w:val="es-ES_tradnl"/>
        </w:rPr>
        <w:t>secundario a heridas por proyectiles de arma de fuego</w:t>
      </w:r>
      <w:r w:rsidR="000D5B47" w:rsidRPr="007E24F8">
        <w:rPr>
          <w:color w:val="auto"/>
          <w:sz w:val="20"/>
          <w:szCs w:val="20"/>
          <w:lang w:val="es-ES_tradnl"/>
        </w:rPr>
        <w:t>”.</w:t>
      </w:r>
    </w:p>
    <w:p w14:paraId="3C4B4612" w14:textId="77777777" w:rsidR="00C65C20" w:rsidRPr="00C65C20" w:rsidRDefault="00C65C20" w:rsidP="00C65C20">
      <w:pPr>
        <w:pStyle w:val="ListParagraph"/>
        <w:rPr>
          <w:sz w:val="20"/>
          <w:szCs w:val="20"/>
          <w:lang w:val="es-ES_tradnl"/>
        </w:rPr>
      </w:pPr>
    </w:p>
    <w:p w14:paraId="15FECD76" w14:textId="5B0537F6" w:rsidR="0010003C" w:rsidRPr="00C65C20" w:rsidRDefault="00A9016C" w:rsidP="00A65493">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0" w:firstLine="720"/>
        <w:jc w:val="both"/>
        <w:rPr>
          <w:sz w:val="20"/>
          <w:szCs w:val="20"/>
          <w:lang w:val="es-ES_tradnl"/>
        </w:rPr>
      </w:pPr>
      <w:r w:rsidRPr="007E24F8">
        <w:rPr>
          <w:color w:val="auto"/>
          <w:sz w:val="20"/>
          <w:szCs w:val="20"/>
          <w:lang w:val="es-ES_tradnl"/>
        </w:rPr>
        <w:t xml:space="preserve">La parte peticionaria informa que los hechos fueron denunciados ante la Fiscalía </w:t>
      </w:r>
      <w:r w:rsidR="00A05B4D" w:rsidRPr="007E24F8">
        <w:rPr>
          <w:color w:val="auto"/>
          <w:sz w:val="20"/>
          <w:szCs w:val="20"/>
          <w:lang w:val="es-ES_tradnl"/>
        </w:rPr>
        <w:t>G</w:t>
      </w:r>
      <w:r w:rsidRPr="007E24F8">
        <w:rPr>
          <w:color w:val="auto"/>
          <w:sz w:val="20"/>
          <w:szCs w:val="20"/>
          <w:lang w:val="es-ES_tradnl"/>
        </w:rPr>
        <w:t xml:space="preserve">eneral de la Nación, la cual, a su vez, asignó el proceso a la Fiscalía Especializada No. 70 de la </w:t>
      </w:r>
      <w:r w:rsidR="00A05B4D" w:rsidRPr="007E24F8">
        <w:rPr>
          <w:color w:val="auto"/>
          <w:sz w:val="20"/>
          <w:szCs w:val="20"/>
          <w:lang w:val="es-ES_tradnl"/>
        </w:rPr>
        <w:t>U</w:t>
      </w:r>
      <w:r w:rsidRPr="007E24F8">
        <w:rPr>
          <w:color w:val="auto"/>
          <w:sz w:val="20"/>
          <w:szCs w:val="20"/>
          <w:lang w:val="es-ES_tradnl"/>
        </w:rPr>
        <w:t xml:space="preserve">nidad de </w:t>
      </w:r>
      <w:r w:rsidR="00A05B4D" w:rsidRPr="007E24F8">
        <w:rPr>
          <w:color w:val="auto"/>
          <w:sz w:val="20"/>
          <w:szCs w:val="20"/>
          <w:lang w:val="es-ES_tradnl"/>
        </w:rPr>
        <w:t>D</w:t>
      </w:r>
      <w:r w:rsidRPr="007E24F8">
        <w:rPr>
          <w:color w:val="auto"/>
          <w:sz w:val="20"/>
          <w:szCs w:val="20"/>
          <w:lang w:val="es-ES_tradnl"/>
        </w:rPr>
        <w:t xml:space="preserve">erechos </w:t>
      </w:r>
      <w:r w:rsidR="00A05B4D" w:rsidRPr="007E24F8">
        <w:rPr>
          <w:color w:val="auto"/>
          <w:sz w:val="20"/>
          <w:szCs w:val="20"/>
          <w:lang w:val="es-ES_tradnl"/>
        </w:rPr>
        <w:t>H</w:t>
      </w:r>
      <w:r w:rsidRPr="007E24F8">
        <w:rPr>
          <w:color w:val="auto"/>
          <w:sz w:val="20"/>
          <w:szCs w:val="20"/>
          <w:lang w:val="es-ES_tradnl"/>
        </w:rPr>
        <w:t xml:space="preserve">umanos, cuya investigación se </w:t>
      </w:r>
      <w:r w:rsidR="0010003C" w:rsidRPr="007E24F8">
        <w:rPr>
          <w:color w:val="auto"/>
          <w:sz w:val="20"/>
          <w:szCs w:val="20"/>
          <w:lang w:val="es-ES_tradnl"/>
        </w:rPr>
        <w:t>inició de manera inmediata, el 7 de junio de 2006</w:t>
      </w:r>
      <w:r w:rsidRPr="007E24F8">
        <w:rPr>
          <w:color w:val="auto"/>
          <w:sz w:val="20"/>
          <w:szCs w:val="20"/>
          <w:lang w:val="es-ES_tradnl"/>
        </w:rPr>
        <w:t xml:space="preserve">. </w:t>
      </w:r>
      <w:r w:rsidR="0010003C" w:rsidRPr="007E24F8">
        <w:rPr>
          <w:color w:val="auto"/>
          <w:sz w:val="20"/>
          <w:szCs w:val="20"/>
          <w:lang w:val="es-ES_tradnl"/>
        </w:rPr>
        <w:t>Luego de la investigación, el 14 de abril de 2009, mediante Resolución Interlocutoria No. 012, el Fiscal 70 Especializado de la Unidad de Derechos Humanos y Derecho Internacional Humanitario de Cali Valle dictó Resolución de Acusación en contra de</w:t>
      </w:r>
      <w:r w:rsidR="003C6835" w:rsidRPr="007E24F8">
        <w:rPr>
          <w:color w:val="auto"/>
          <w:sz w:val="20"/>
          <w:szCs w:val="20"/>
          <w:lang w:val="es-ES_tradnl"/>
        </w:rPr>
        <w:t xml:space="preserve"> los soldados</w:t>
      </w:r>
      <w:r w:rsidR="005858D9" w:rsidRPr="007E24F8">
        <w:rPr>
          <w:color w:val="auto"/>
          <w:sz w:val="20"/>
          <w:szCs w:val="20"/>
          <w:lang w:val="es-ES_tradnl"/>
        </w:rPr>
        <w:t xml:space="preserve"> </w:t>
      </w:r>
      <w:r w:rsidR="005858D9" w:rsidRPr="007E24F8">
        <w:rPr>
          <w:rFonts w:asciiTheme="majorHAnsi" w:hAnsiTheme="majorHAnsi"/>
          <w:sz w:val="20"/>
          <w:szCs w:val="20"/>
          <w:lang w:val="es-ES_tradnl"/>
        </w:rPr>
        <w:t>Reynaldo Erazo Apraez, Jamir Montealegre Trujillo y Carlos Norbey Betancourt,</w:t>
      </w:r>
      <w:r w:rsidR="003C6835" w:rsidRPr="007E24F8">
        <w:rPr>
          <w:color w:val="auto"/>
          <w:sz w:val="20"/>
          <w:szCs w:val="20"/>
          <w:lang w:val="es-ES_tradnl"/>
        </w:rPr>
        <w:t xml:space="preserve"> miembros del Batallón de Infantería No. 34 Juanambu (Caqueta) del Ejército Nacional,</w:t>
      </w:r>
      <w:r w:rsidR="0010003C" w:rsidRPr="007E24F8">
        <w:rPr>
          <w:color w:val="auto"/>
          <w:sz w:val="20"/>
          <w:szCs w:val="20"/>
          <w:lang w:val="es-ES_tradnl"/>
        </w:rPr>
        <w:t xml:space="preserve"> y ordenó que se continuara la investigación</w:t>
      </w:r>
      <w:r w:rsidR="003C6835" w:rsidRPr="007E24F8">
        <w:rPr>
          <w:color w:val="auto"/>
          <w:sz w:val="20"/>
          <w:szCs w:val="20"/>
          <w:lang w:val="es-ES_tradnl"/>
        </w:rPr>
        <w:t xml:space="preserve"> con respecto a otros ocho miembros del Ejército Nacional.</w:t>
      </w:r>
    </w:p>
    <w:p w14:paraId="300EAD25" w14:textId="77777777" w:rsidR="00C65C20" w:rsidRPr="00C65C20" w:rsidRDefault="00C65C20" w:rsidP="00C65C20">
      <w:pPr>
        <w:pStyle w:val="ListParagraph"/>
        <w:rPr>
          <w:sz w:val="20"/>
          <w:szCs w:val="20"/>
          <w:lang w:val="es-ES_tradnl"/>
        </w:rPr>
      </w:pPr>
    </w:p>
    <w:p w14:paraId="5428C273" w14:textId="4E4EB407" w:rsidR="00315C1D" w:rsidRPr="00C65C20" w:rsidRDefault="00315C1D" w:rsidP="00A65493">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0" w:firstLine="720"/>
        <w:jc w:val="both"/>
        <w:rPr>
          <w:sz w:val="20"/>
          <w:szCs w:val="20"/>
          <w:lang w:val="es-ES_tradnl"/>
        </w:rPr>
      </w:pPr>
      <w:r w:rsidRPr="007E24F8">
        <w:rPr>
          <w:color w:val="auto"/>
          <w:sz w:val="20"/>
          <w:szCs w:val="20"/>
          <w:lang w:val="es-ES_tradnl"/>
        </w:rPr>
        <w:t xml:space="preserve">La parte peticionaria denuncia que, según diferentes pruebas que incluyeron los elementos materiales recogidos en la escena del crimen, los testimonios de quienes tuvieron conocimiento directo del acontecer delictivo y otras diligencias de indagatoria, el número de militares atacantes </w:t>
      </w:r>
      <w:r w:rsidR="00804C42" w:rsidRPr="007E24F8">
        <w:rPr>
          <w:color w:val="auto"/>
          <w:sz w:val="20"/>
          <w:szCs w:val="20"/>
          <w:lang w:val="es-ES_tradnl"/>
        </w:rPr>
        <w:t>fue</w:t>
      </w:r>
      <w:r w:rsidRPr="007E24F8">
        <w:rPr>
          <w:color w:val="auto"/>
          <w:sz w:val="20"/>
          <w:szCs w:val="20"/>
          <w:lang w:val="es-ES_tradnl"/>
        </w:rPr>
        <w:t xml:space="preserve"> de aproximadamente cuarenta.</w:t>
      </w:r>
    </w:p>
    <w:p w14:paraId="7B6799EB" w14:textId="77777777" w:rsidR="00C65C20" w:rsidRPr="00C65C20" w:rsidRDefault="00C65C20" w:rsidP="00C65C2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sz w:val="20"/>
          <w:szCs w:val="20"/>
          <w:lang w:val="es-ES_tradnl"/>
        </w:rPr>
      </w:pPr>
    </w:p>
    <w:p w14:paraId="3AAE2F48" w14:textId="45CF462A" w:rsidR="0010003C" w:rsidRPr="00C65C20" w:rsidRDefault="0010003C" w:rsidP="00A65493">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0" w:firstLine="720"/>
        <w:jc w:val="both"/>
        <w:rPr>
          <w:sz w:val="20"/>
          <w:szCs w:val="20"/>
          <w:lang w:val="es-ES_tradnl"/>
        </w:rPr>
      </w:pPr>
      <w:r w:rsidRPr="007E24F8">
        <w:rPr>
          <w:color w:val="auto"/>
          <w:sz w:val="20"/>
          <w:szCs w:val="20"/>
          <w:lang w:val="es-ES_tradnl"/>
        </w:rPr>
        <w:t xml:space="preserve">En </w:t>
      </w:r>
      <w:r w:rsidR="00E439C2" w:rsidRPr="007E24F8">
        <w:rPr>
          <w:color w:val="auto"/>
          <w:sz w:val="20"/>
          <w:szCs w:val="20"/>
          <w:lang w:val="es-ES_tradnl"/>
        </w:rPr>
        <w:t xml:space="preserve">su escrito de </w:t>
      </w:r>
      <w:r w:rsidRPr="007E24F8">
        <w:rPr>
          <w:color w:val="auto"/>
          <w:sz w:val="20"/>
          <w:szCs w:val="20"/>
          <w:lang w:val="es-ES_tradnl"/>
        </w:rPr>
        <w:t xml:space="preserve">diciembre de 2021, la parte peticionaria </w:t>
      </w:r>
      <w:r w:rsidR="00DF5AAF" w:rsidRPr="007E24F8">
        <w:rPr>
          <w:color w:val="auto"/>
          <w:sz w:val="20"/>
          <w:szCs w:val="20"/>
          <w:lang w:val="es-ES_tradnl"/>
        </w:rPr>
        <w:t xml:space="preserve">menciona –de manera muy general– </w:t>
      </w:r>
      <w:r w:rsidRPr="007E24F8">
        <w:rPr>
          <w:color w:val="auto"/>
          <w:sz w:val="20"/>
          <w:szCs w:val="20"/>
          <w:lang w:val="es-ES_tradnl"/>
        </w:rPr>
        <w:t>que los familiares del niño victimado se encontraban en situación de desplazamiento forzado y bajo amenazas de grupos irregulares.</w:t>
      </w:r>
    </w:p>
    <w:p w14:paraId="13E071C5" w14:textId="77777777" w:rsidR="00C65C20" w:rsidRPr="00C65C20" w:rsidRDefault="00C65C20" w:rsidP="00C65C20">
      <w:pPr>
        <w:pStyle w:val="ListParagraph"/>
        <w:rPr>
          <w:sz w:val="20"/>
          <w:szCs w:val="20"/>
          <w:lang w:val="es-ES_tradnl"/>
        </w:rPr>
      </w:pPr>
    </w:p>
    <w:p w14:paraId="41BFE62A" w14:textId="4F70706F" w:rsidR="008C7A17" w:rsidRDefault="008C7A17" w:rsidP="00AD6C4F">
      <w:pPr>
        <w:pStyle w:val="ListParagraph"/>
        <w:widowControl w:val="0"/>
        <w:ind w:left="0" w:firstLine="720"/>
        <w:jc w:val="both"/>
        <w:rPr>
          <w:i/>
          <w:iCs/>
          <w:sz w:val="20"/>
          <w:szCs w:val="20"/>
          <w:lang w:val="es-ES_tradnl"/>
        </w:rPr>
      </w:pPr>
      <w:r w:rsidRPr="007E24F8">
        <w:rPr>
          <w:i/>
          <w:iCs/>
          <w:sz w:val="20"/>
          <w:szCs w:val="20"/>
          <w:lang w:val="es-ES_tradnl"/>
        </w:rPr>
        <w:t>Posición del Estado</w:t>
      </w:r>
      <w:r w:rsidR="00427490" w:rsidRPr="007E24F8">
        <w:rPr>
          <w:i/>
          <w:iCs/>
          <w:sz w:val="20"/>
          <w:szCs w:val="20"/>
          <w:lang w:val="es-ES_tradnl"/>
        </w:rPr>
        <w:t xml:space="preserve"> colombiano</w:t>
      </w:r>
    </w:p>
    <w:p w14:paraId="55BF14ED" w14:textId="77777777" w:rsidR="00AD6C4F" w:rsidRPr="007E24F8" w:rsidRDefault="00AD6C4F" w:rsidP="00AD6C4F">
      <w:pPr>
        <w:pStyle w:val="ListParagraph"/>
        <w:widowControl w:val="0"/>
        <w:ind w:left="0" w:firstLine="720"/>
        <w:jc w:val="both"/>
        <w:rPr>
          <w:i/>
          <w:iCs/>
          <w:sz w:val="20"/>
          <w:szCs w:val="20"/>
          <w:lang w:val="es-ES_tradnl"/>
        </w:rPr>
      </w:pPr>
    </w:p>
    <w:p w14:paraId="00C32D5F" w14:textId="30857E8E" w:rsidR="00211F39" w:rsidRDefault="009E6A26" w:rsidP="00A65493">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0" w:firstLine="720"/>
        <w:jc w:val="both"/>
        <w:rPr>
          <w:rFonts w:asciiTheme="majorHAnsi" w:hAnsiTheme="majorHAnsi"/>
          <w:sz w:val="20"/>
          <w:szCs w:val="20"/>
          <w:lang w:val="es-ES_tradnl"/>
        </w:rPr>
      </w:pPr>
      <w:r w:rsidRPr="007E24F8">
        <w:rPr>
          <w:rFonts w:asciiTheme="majorHAnsi" w:hAnsiTheme="majorHAnsi"/>
          <w:sz w:val="20"/>
          <w:szCs w:val="20"/>
          <w:lang w:val="es-ES_tradnl"/>
        </w:rPr>
        <w:t>El Estado</w:t>
      </w:r>
      <w:r w:rsidR="004C5E78" w:rsidRPr="007E24F8">
        <w:rPr>
          <w:rFonts w:asciiTheme="majorHAnsi" w:hAnsiTheme="majorHAnsi"/>
          <w:sz w:val="20"/>
          <w:szCs w:val="20"/>
          <w:lang w:val="es-ES_tradnl"/>
        </w:rPr>
        <w:t xml:space="preserve"> </w:t>
      </w:r>
      <w:r w:rsidRPr="007E24F8">
        <w:rPr>
          <w:rFonts w:asciiTheme="majorHAnsi" w:hAnsiTheme="majorHAnsi"/>
          <w:sz w:val="20"/>
          <w:szCs w:val="20"/>
          <w:lang w:val="es-ES_tradnl"/>
        </w:rPr>
        <w:t>informa que</w:t>
      </w:r>
      <w:r w:rsidR="009F28C7" w:rsidRPr="007E24F8">
        <w:rPr>
          <w:rFonts w:asciiTheme="majorHAnsi" w:hAnsiTheme="majorHAnsi"/>
          <w:sz w:val="20"/>
          <w:szCs w:val="20"/>
          <w:lang w:val="es-ES_tradnl"/>
        </w:rPr>
        <w:t xml:space="preserve"> </w:t>
      </w:r>
      <w:r w:rsidR="0010003C" w:rsidRPr="007E24F8">
        <w:rPr>
          <w:rFonts w:asciiTheme="majorHAnsi" w:hAnsiTheme="majorHAnsi"/>
          <w:sz w:val="20"/>
          <w:szCs w:val="20"/>
          <w:lang w:val="es-ES_tradnl"/>
        </w:rPr>
        <w:t>la Fiscalía general de la Nación confirmó que la investigación se inició de oficio y se adelantó a través de acusaciones separadas: por un lado, Carlos Abel Acosta Gil y Wilson Pencue Hurtado</w:t>
      </w:r>
      <w:r w:rsidR="004163A7" w:rsidRPr="007E24F8">
        <w:rPr>
          <w:rFonts w:asciiTheme="majorHAnsi" w:hAnsiTheme="majorHAnsi"/>
          <w:sz w:val="20"/>
          <w:szCs w:val="20"/>
          <w:lang w:val="es-ES_tradnl"/>
        </w:rPr>
        <w:t>;</w:t>
      </w:r>
      <w:r w:rsidR="0010003C" w:rsidRPr="007E24F8">
        <w:rPr>
          <w:rFonts w:asciiTheme="majorHAnsi" w:hAnsiTheme="majorHAnsi"/>
          <w:sz w:val="20"/>
          <w:szCs w:val="20"/>
          <w:lang w:val="es-ES_tradnl"/>
        </w:rPr>
        <w:t xml:space="preserve"> y por otro lado, Reynaldo Erazo Apraez, Jamir Montealegre Trujillo y Carlos Norbey Betancourt. En la misma, </w:t>
      </w:r>
      <w:r w:rsidR="001C6A59" w:rsidRPr="007E24F8">
        <w:rPr>
          <w:rFonts w:asciiTheme="majorHAnsi" w:hAnsiTheme="majorHAnsi"/>
          <w:sz w:val="20"/>
          <w:szCs w:val="20"/>
          <w:lang w:val="es-ES_tradnl"/>
        </w:rPr>
        <w:t xml:space="preserve">señala el Estado, </w:t>
      </w:r>
      <w:r w:rsidR="0010003C" w:rsidRPr="007E24F8">
        <w:rPr>
          <w:rFonts w:asciiTheme="majorHAnsi" w:hAnsiTheme="majorHAnsi"/>
          <w:sz w:val="20"/>
          <w:szCs w:val="20"/>
          <w:lang w:val="es-ES_tradnl"/>
        </w:rPr>
        <w:t xml:space="preserve">se llevaron a cabo innumerables diligencias que dieron lugar a proferir la </w:t>
      </w:r>
      <w:r w:rsidR="00456D76" w:rsidRPr="007E24F8">
        <w:rPr>
          <w:rFonts w:asciiTheme="majorHAnsi" w:hAnsiTheme="majorHAnsi"/>
          <w:sz w:val="20"/>
          <w:szCs w:val="20"/>
          <w:lang w:val="es-ES_tradnl"/>
        </w:rPr>
        <w:t>r</w:t>
      </w:r>
      <w:r w:rsidR="0010003C" w:rsidRPr="007E24F8">
        <w:rPr>
          <w:rFonts w:asciiTheme="majorHAnsi" w:hAnsiTheme="majorHAnsi"/>
          <w:sz w:val="20"/>
          <w:szCs w:val="20"/>
          <w:lang w:val="es-ES_tradnl"/>
        </w:rPr>
        <w:t xml:space="preserve">esolución de acusación en contra de Reynaldo Erazo Apraez, Carlos Norvey Betancourth y Jamir Montealegre Trujillo. Posteriormente, la Fiscalía impuso medida de aseguramiento de detención preventiva sin beneficio de excarcelación contra los Suboficiales del Ejército Nacional, Wilson Hurtado Pencue y Carlos Abel Acosta Gil, en calidad de coautores de los delitos de homicidio agravado y tentativa de homicidio. Para ese fin, libró captura. Dicha medida fue recurrida por el señor Pencue y confirmada por el Fiscal el 4 de marzo de 2010. </w:t>
      </w:r>
    </w:p>
    <w:p w14:paraId="628FF39A" w14:textId="77777777" w:rsidR="00AD6C4F" w:rsidRDefault="00AD6C4F" w:rsidP="00AD6C4F">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Theme="majorHAnsi" w:hAnsiTheme="majorHAnsi"/>
          <w:sz w:val="20"/>
          <w:szCs w:val="20"/>
          <w:lang w:val="es-ES_tradnl"/>
        </w:rPr>
      </w:pPr>
    </w:p>
    <w:p w14:paraId="4518BEEB" w14:textId="16C80FD6" w:rsidR="001C6A59" w:rsidRDefault="0010003C" w:rsidP="00A65493">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0" w:firstLine="720"/>
        <w:jc w:val="both"/>
        <w:rPr>
          <w:rFonts w:asciiTheme="majorHAnsi" w:hAnsiTheme="majorHAnsi"/>
          <w:sz w:val="20"/>
          <w:szCs w:val="20"/>
          <w:lang w:val="es-ES_tradnl"/>
        </w:rPr>
      </w:pPr>
      <w:r w:rsidRPr="007E24F8">
        <w:rPr>
          <w:rFonts w:asciiTheme="majorHAnsi" w:hAnsiTheme="majorHAnsi"/>
          <w:sz w:val="20"/>
          <w:szCs w:val="20"/>
          <w:lang w:val="es-ES_tradnl"/>
        </w:rPr>
        <w:t>El 12 de abril de 2010, la Fiscalía general de la Nación, a través de la Fiscalía 70 Especializada de Cali, perteneciente a la Unidad Nacional de Derechos Humanos y Derecho Internacional Humanitario, profirió resolución calificatoria No. 005 contra Carlos Abel Acosta Gil, como probable coautor material impropio responsable del delito de homicidio agravado en concurso homogéneo sucesivo por la</w:t>
      </w:r>
      <w:r w:rsidR="005A7A45" w:rsidRPr="007E24F8">
        <w:rPr>
          <w:rFonts w:asciiTheme="majorHAnsi" w:hAnsiTheme="majorHAnsi"/>
          <w:sz w:val="20"/>
          <w:szCs w:val="20"/>
          <w:lang w:val="es-ES_tradnl"/>
        </w:rPr>
        <w:t>s</w:t>
      </w:r>
      <w:r w:rsidRPr="007E24F8">
        <w:rPr>
          <w:rFonts w:asciiTheme="majorHAnsi" w:hAnsiTheme="majorHAnsi"/>
          <w:sz w:val="20"/>
          <w:szCs w:val="20"/>
          <w:lang w:val="es-ES_tradnl"/>
        </w:rPr>
        <w:t xml:space="preserve"> muerte</w:t>
      </w:r>
      <w:r w:rsidR="005A7A45" w:rsidRPr="007E24F8">
        <w:rPr>
          <w:rFonts w:asciiTheme="majorHAnsi" w:hAnsiTheme="majorHAnsi"/>
          <w:sz w:val="20"/>
          <w:szCs w:val="20"/>
          <w:lang w:val="es-ES_tradnl"/>
        </w:rPr>
        <w:t>s</w:t>
      </w:r>
      <w:r w:rsidRPr="007E24F8">
        <w:rPr>
          <w:rFonts w:asciiTheme="majorHAnsi" w:hAnsiTheme="majorHAnsi"/>
          <w:sz w:val="20"/>
          <w:szCs w:val="20"/>
          <w:lang w:val="es-ES_tradnl"/>
        </w:rPr>
        <w:t xml:space="preserve">, en concurso con homicidio agravado en grado de tentativa. En la resolución se ordenaba mantener la medida de aseguramiento de detención preventiva, enviar las diligencias a los Jueces Penales del Circuito de Mocoa </w:t>
      </w:r>
      <w:r w:rsidRPr="007E24F8">
        <w:rPr>
          <w:rFonts w:asciiTheme="majorHAnsi" w:hAnsiTheme="majorHAnsi"/>
          <w:sz w:val="20"/>
          <w:szCs w:val="20"/>
          <w:lang w:val="es-ES_tradnl"/>
        </w:rPr>
        <w:lastRenderedPageBreak/>
        <w:t xml:space="preserve">Putumayo, y romper la unidad procesal, con el fin de que las investigaciones contra los demás militares continuaran su curso. </w:t>
      </w:r>
    </w:p>
    <w:p w14:paraId="679B5DC8" w14:textId="77777777" w:rsidR="00AD6C4F" w:rsidRPr="00AD6C4F" w:rsidRDefault="00AD6C4F" w:rsidP="00AD6C4F">
      <w:pPr>
        <w:pStyle w:val="ListParagraph"/>
        <w:rPr>
          <w:rFonts w:asciiTheme="majorHAnsi" w:hAnsiTheme="majorHAnsi"/>
          <w:sz w:val="20"/>
          <w:szCs w:val="20"/>
          <w:lang w:val="es-ES_tradnl"/>
        </w:rPr>
      </w:pPr>
    </w:p>
    <w:p w14:paraId="7B02287B" w14:textId="00719C82" w:rsidR="00211F39" w:rsidRDefault="0010003C" w:rsidP="00A65493">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0" w:firstLine="720"/>
        <w:jc w:val="both"/>
        <w:rPr>
          <w:rFonts w:asciiTheme="majorHAnsi" w:hAnsiTheme="majorHAnsi"/>
          <w:sz w:val="20"/>
          <w:szCs w:val="20"/>
          <w:lang w:val="es-ES_tradnl"/>
        </w:rPr>
      </w:pPr>
      <w:r w:rsidRPr="007E24F8">
        <w:rPr>
          <w:rFonts w:asciiTheme="majorHAnsi" w:hAnsiTheme="majorHAnsi"/>
          <w:sz w:val="20"/>
          <w:szCs w:val="20"/>
          <w:lang w:val="es-ES_tradnl"/>
        </w:rPr>
        <w:t xml:space="preserve">Posteriormente, </w:t>
      </w:r>
      <w:r w:rsidR="001C6A59" w:rsidRPr="007E24F8">
        <w:rPr>
          <w:rFonts w:asciiTheme="majorHAnsi" w:hAnsiTheme="majorHAnsi"/>
          <w:sz w:val="20"/>
          <w:szCs w:val="20"/>
          <w:lang w:val="es-ES_tradnl"/>
        </w:rPr>
        <w:t xml:space="preserve">por medio de sentencia del 27 de septiembre de 2012, </w:t>
      </w:r>
      <w:r w:rsidRPr="007E24F8">
        <w:rPr>
          <w:rFonts w:asciiTheme="majorHAnsi" w:hAnsiTheme="majorHAnsi"/>
          <w:sz w:val="20"/>
          <w:szCs w:val="20"/>
          <w:lang w:val="es-ES_tradnl"/>
        </w:rPr>
        <w:t>el Juzgado Segundo Penal del Circuito de Mocoa condenó a Wilson Pencue Hurtado y a Carlos Abel Acosta a la pena principal de cuatrocientos cincuenta meses de prisión, como coautores responsables a título de dolo de las conductas punibles de homicidio agravado en concurso con</w:t>
      </w:r>
      <w:r w:rsidR="005A7A45" w:rsidRPr="007E24F8">
        <w:rPr>
          <w:rFonts w:asciiTheme="majorHAnsi" w:hAnsiTheme="majorHAnsi"/>
          <w:sz w:val="20"/>
          <w:szCs w:val="20"/>
          <w:lang w:val="es-ES_tradnl"/>
        </w:rPr>
        <w:t xml:space="preserve"> el delito de tentativa de homicidio agravado. Asimismo, condenó a los mencionados implicados a la pena accesoria de inhabilitación para el ejercicio de derechos y funciones públicas.</w:t>
      </w:r>
      <w:r w:rsidR="00211F39" w:rsidRPr="007E24F8">
        <w:rPr>
          <w:rFonts w:asciiTheme="majorHAnsi" w:hAnsiTheme="majorHAnsi"/>
          <w:sz w:val="20"/>
          <w:szCs w:val="20"/>
          <w:lang w:val="es-ES_tradnl"/>
        </w:rPr>
        <w:t xml:space="preserve"> </w:t>
      </w:r>
      <w:r w:rsidR="005A7A45" w:rsidRPr="007E24F8">
        <w:rPr>
          <w:rFonts w:asciiTheme="majorHAnsi" w:hAnsiTheme="majorHAnsi"/>
          <w:sz w:val="20"/>
          <w:szCs w:val="20"/>
          <w:lang w:val="es-ES_tradnl"/>
        </w:rPr>
        <w:t xml:space="preserve">Dicha decisión fue apelada por los imputados, y confirmada por el Tribunal Superior del Distrito Judicial de Mocoa Putumayo, en su Sala única de decisión, el 7 de mayo de 2014. </w:t>
      </w:r>
    </w:p>
    <w:p w14:paraId="02BAFD92" w14:textId="77777777" w:rsidR="00F50A5F" w:rsidRPr="00F50A5F" w:rsidRDefault="00F50A5F" w:rsidP="00F50A5F">
      <w:pPr>
        <w:pStyle w:val="ListParagraph"/>
        <w:rPr>
          <w:rFonts w:asciiTheme="majorHAnsi" w:hAnsiTheme="majorHAnsi"/>
          <w:sz w:val="20"/>
          <w:szCs w:val="20"/>
          <w:lang w:val="es-ES_tradnl"/>
        </w:rPr>
      </w:pPr>
    </w:p>
    <w:p w14:paraId="5A3D8372" w14:textId="1812D6D7" w:rsidR="005A7A45" w:rsidRDefault="00211F39" w:rsidP="00A65493">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0" w:firstLine="720"/>
        <w:jc w:val="both"/>
        <w:rPr>
          <w:rFonts w:asciiTheme="majorHAnsi" w:hAnsiTheme="majorHAnsi"/>
          <w:sz w:val="20"/>
          <w:szCs w:val="20"/>
          <w:lang w:val="es-ES_tradnl"/>
        </w:rPr>
      </w:pPr>
      <w:r w:rsidRPr="007E24F8">
        <w:rPr>
          <w:rFonts w:asciiTheme="majorHAnsi" w:hAnsiTheme="majorHAnsi"/>
          <w:sz w:val="20"/>
          <w:szCs w:val="20"/>
          <w:lang w:val="es-ES_tradnl"/>
        </w:rPr>
        <w:t>El Estado informa, asimismo, r</w:t>
      </w:r>
      <w:r w:rsidR="005A7A45" w:rsidRPr="007E24F8">
        <w:rPr>
          <w:rFonts w:asciiTheme="majorHAnsi" w:hAnsiTheme="majorHAnsi"/>
          <w:sz w:val="20"/>
          <w:szCs w:val="20"/>
          <w:lang w:val="es-ES_tradnl"/>
        </w:rPr>
        <w:t xml:space="preserve">especto de Reynaldo Erazo Apráez, Carlos Norvey Betancourt y Jamir Montealegre Trujillo, </w:t>
      </w:r>
      <w:r w:rsidRPr="007E24F8">
        <w:rPr>
          <w:rFonts w:asciiTheme="majorHAnsi" w:hAnsiTheme="majorHAnsi"/>
          <w:sz w:val="20"/>
          <w:szCs w:val="20"/>
          <w:lang w:val="es-ES_tradnl"/>
        </w:rPr>
        <w:t xml:space="preserve">que </w:t>
      </w:r>
      <w:r w:rsidR="005A7A45" w:rsidRPr="007E24F8">
        <w:rPr>
          <w:rFonts w:asciiTheme="majorHAnsi" w:hAnsiTheme="majorHAnsi"/>
          <w:sz w:val="20"/>
          <w:szCs w:val="20"/>
          <w:lang w:val="es-ES_tradnl"/>
        </w:rPr>
        <w:t>el Juzgado Segundo Penal del Circuito de Mocoa los condenó mediante sentencia de 27 de septiembre de 2012 a la pena principal de cuatrocientos quince meses de prisión, como coautores responsables a título de dolo de las conductas punibles de homicidio agravado en concurso con el delito de tentativa de homicidio agravado, y a pena accesoria de inhabilitación para el ejercicio de derechos y funciones públicas, por igual término al de la pena principal.</w:t>
      </w:r>
      <w:r w:rsidRPr="007E24F8">
        <w:rPr>
          <w:rFonts w:asciiTheme="majorHAnsi" w:hAnsiTheme="majorHAnsi"/>
          <w:sz w:val="20"/>
          <w:szCs w:val="20"/>
          <w:lang w:val="es-ES_tradnl"/>
        </w:rPr>
        <w:t xml:space="preserve"> </w:t>
      </w:r>
      <w:r w:rsidR="005A7A45" w:rsidRPr="007E24F8">
        <w:rPr>
          <w:rFonts w:asciiTheme="majorHAnsi" w:hAnsiTheme="majorHAnsi"/>
          <w:sz w:val="20"/>
          <w:szCs w:val="20"/>
          <w:lang w:val="es-ES_tradnl"/>
        </w:rPr>
        <w:t xml:space="preserve">Frente a dicha decisión los imputados interpusieron recurso de apelación, el cual fue confirmado por el Tribunal Superior del Distrito Judicial de Mocoa Putumayo, en su Sala única de decisión, el 18 de noviembre de 2014. </w:t>
      </w:r>
    </w:p>
    <w:p w14:paraId="5CB1729E" w14:textId="77777777" w:rsidR="00F50A5F" w:rsidRPr="00F50A5F" w:rsidRDefault="00F50A5F" w:rsidP="00F50A5F">
      <w:pPr>
        <w:pStyle w:val="ListParagraph"/>
        <w:rPr>
          <w:rFonts w:asciiTheme="majorHAnsi" w:hAnsiTheme="majorHAnsi"/>
          <w:sz w:val="20"/>
          <w:szCs w:val="20"/>
          <w:lang w:val="es-ES_tradnl"/>
        </w:rPr>
      </w:pPr>
    </w:p>
    <w:p w14:paraId="4D1F912B" w14:textId="77777777" w:rsidR="00211F39" w:rsidRDefault="00211F39" w:rsidP="00A65493">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0" w:firstLine="720"/>
        <w:jc w:val="both"/>
        <w:rPr>
          <w:rFonts w:asciiTheme="majorHAnsi" w:hAnsiTheme="majorHAnsi"/>
          <w:sz w:val="20"/>
          <w:szCs w:val="20"/>
          <w:lang w:val="es-ES_tradnl"/>
        </w:rPr>
      </w:pPr>
      <w:r w:rsidRPr="007E24F8">
        <w:rPr>
          <w:rFonts w:asciiTheme="majorHAnsi" w:hAnsiTheme="majorHAnsi"/>
          <w:sz w:val="20"/>
          <w:szCs w:val="20"/>
          <w:lang w:val="es-ES_tradnl"/>
        </w:rPr>
        <w:t>Además, el Estado presenta informaciones sobre el proceso contencioso administrativo y la reparación administrativa. En resumen, al interior del Estado se interpusieron dos acciones de reparación directa que tenían por objeto obtener la declaración de responsabilidad del Estado y la reparación por los daños a la integridad de Esneider Morales y Sorlinda Luna Ortiz. En el primer caso, el Juzgado Único Administrativo del Circuito de Mocoa condenó al Estado, mediante sentencia del 27 de mayo de 2011. Dicha decisión fue apelada y confirmada en todos sus numerales salvo el quinto, relativo a la liquidación del arancel judicial.</w:t>
      </w:r>
    </w:p>
    <w:p w14:paraId="12241483" w14:textId="77777777" w:rsidR="00F50A5F" w:rsidRPr="00F50A5F" w:rsidRDefault="00F50A5F" w:rsidP="00F50A5F">
      <w:pPr>
        <w:pStyle w:val="ListParagraph"/>
        <w:rPr>
          <w:rFonts w:asciiTheme="majorHAnsi" w:hAnsiTheme="majorHAnsi"/>
          <w:sz w:val="20"/>
          <w:szCs w:val="20"/>
          <w:lang w:val="es-ES_tradnl"/>
        </w:rPr>
      </w:pPr>
    </w:p>
    <w:p w14:paraId="289DB7A5" w14:textId="09658728" w:rsidR="00211F39" w:rsidRDefault="00211F39" w:rsidP="00A65493">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0" w:firstLine="720"/>
        <w:jc w:val="both"/>
        <w:rPr>
          <w:rFonts w:asciiTheme="majorHAnsi" w:hAnsiTheme="majorHAnsi"/>
          <w:sz w:val="20"/>
          <w:szCs w:val="20"/>
          <w:lang w:val="es-ES_tradnl"/>
        </w:rPr>
      </w:pPr>
      <w:r w:rsidRPr="007E24F8">
        <w:rPr>
          <w:rFonts w:asciiTheme="majorHAnsi" w:hAnsiTheme="majorHAnsi"/>
          <w:sz w:val="20"/>
          <w:szCs w:val="20"/>
          <w:lang w:val="es-ES_tradnl"/>
        </w:rPr>
        <w:t>Respecto de la acción de reparación directa interpuesta por la señora Sorlinda Luna, el Juzgado Único Administrativo del Circuito de Mocoa, igualmente declaró la responsabilidad de la Nación</w:t>
      </w:r>
      <w:r w:rsidR="009C4DA5" w:rsidRPr="007E24F8">
        <w:rPr>
          <w:rFonts w:asciiTheme="majorHAnsi" w:hAnsiTheme="majorHAnsi"/>
          <w:sz w:val="20"/>
          <w:szCs w:val="20"/>
          <w:lang w:val="es-ES_tradnl"/>
        </w:rPr>
        <w:t>–</w:t>
      </w:r>
      <w:r w:rsidRPr="007E24F8">
        <w:rPr>
          <w:rFonts w:asciiTheme="majorHAnsi" w:hAnsiTheme="majorHAnsi"/>
          <w:sz w:val="20"/>
          <w:szCs w:val="20"/>
          <w:lang w:val="es-ES_tradnl"/>
        </w:rPr>
        <w:t>Ministerio de Defensa–Ejército Nacional, mediante Sentencia del 24 de mayo de 2011. Dicha decisión fue recurrida y confirmada por el Tribunal Administrativo de Mocoa, con la salvedad de que se aumentaron los montos de indemnización.</w:t>
      </w:r>
    </w:p>
    <w:p w14:paraId="3571F0C4" w14:textId="77777777" w:rsidR="00F50A5F" w:rsidRPr="00F50A5F" w:rsidRDefault="00F50A5F" w:rsidP="00F50A5F">
      <w:pPr>
        <w:pStyle w:val="ListParagraph"/>
        <w:rPr>
          <w:rFonts w:asciiTheme="majorHAnsi" w:hAnsiTheme="majorHAnsi"/>
          <w:sz w:val="20"/>
          <w:szCs w:val="20"/>
          <w:lang w:val="es-ES_tradnl"/>
        </w:rPr>
      </w:pPr>
    </w:p>
    <w:p w14:paraId="78F2D6D2" w14:textId="06BF877E" w:rsidR="0010003C" w:rsidRDefault="00211F39" w:rsidP="00A65493">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0" w:firstLine="720"/>
        <w:jc w:val="both"/>
        <w:rPr>
          <w:rFonts w:asciiTheme="majorHAnsi" w:hAnsiTheme="majorHAnsi"/>
          <w:sz w:val="20"/>
          <w:szCs w:val="20"/>
          <w:lang w:val="es-ES_tradnl"/>
        </w:rPr>
      </w:pPr>
      <w:r w:rsidRPr="007E24F8">
        <w:rPr>
          <w:rFonts w:asciiTheme="majorHAnsi" w:hAnsiTheme="majorHAnsi"/>
          <w:sz w:val="20"/>
          <w:szCs w:val="20"/>
          <w:lang w:val="es-ES_tradnl"/>
        </w:rPr>
        <w:t>Adicionalmente, indica el Estado</w:t>
      </w:r>
      <w:r w:rsidR="0078729A" w:rsidRPr="007E24F8">
        <w:rPr>
          <w:rFonts w:asciiTheme="majorHAnsi" w:hAnsiTheme="majorHAnsi"/>
          <w:sz w:val="20"/>
          <w:szCs w:val="20"/>
          <w:lang w:val="es-ES_tradnl"/>
        </w:rPr>
        <w:t xml:space="preserve"> que</w:t>
      </w:r>
      <w:r w:rsidRPr="007E24F8">
        <w:rPr>
          <w:rFonts w:asciiTheme="majorHAnsi" w:hAnsiTheme="majorHAnsi"/>
          <w:sz w:val="20"/>
          <w:szCs w:val="20"/>
          <w:lang w:val="es-ES_tradnl"/>
        </w:rPr>
        <w:t xml:space="preserve"> la Unidad para la Atención de víctimas manifestó que según la información contenida en la herramienta VIVANTO, Albeiro Morales Minda, Esneider Morales Luna y Sorlinda Luna Ortiz, no fueron incluidos en el Registro Único de Víctimas. En el caso de María Nancy Imbachi Trujillo y Harold Arley Imbachi, la Unidad de Víctimas informó que no cuenta con ningún tipo de información que pueda ser relacionada con los hechos narrados en la petición inicial. Al respecto la Unidad recordó que, con el fin de que las víctimas puedan acudir a esa vía de reparación, es fundamental que las mismas presenten frente al Ministerio Público la declaración juramentada sobre los hechos que originaron </w:t>
      </w:r>
      <w:r w:rsidR="002964D4" w:rsidRPr="007E24F8">
        <w:rPr>
          <w:rFonts w:asciiTheme="majorHAnsi" w:hAnsiTheme="majorHAnsi"/>
          <w:sz w:val="20"/>
          <w:szCs w:val="20"/>
          <w:lang w:val="es-ES_tradnl"/>
        </w:rPr>
        <w:t>dicha</w:t>
      </w:r>
      <w:r w:rsidRPr="007E24F8">
        <w:rPr>
          <w:rFonts w:asciiTheme="majorHAnsi" w:hAnsiTheme="majorHAnsi"/>
          <w:sz w:val="20"/>
          <w:szCs w:val="20"/>
          <w:lang w:val="es-ES_tradnl"/>
        </w:rPr>
        <w:t xml:space="preserve"> condición, la cual en virtud del principio de buena fe permitirá proceder al registro y otorgamiento de las distintas medidas de asistencia, atención y reparación consagradas en la ley 1448 de 2011.</w:t>
      </w:r>
    </w:p>
    <w:p w14:paraId="7F32072F" w14:textId="77777777" w:rsidR="00F50A5F" w:rsidRPr="00F50A5F" w:rsidRDefault="00F50A5F" w:rsidP="00F50A5F">
      <w:pPr>
        <w:pStyle w:val="ListParagraph"/>
        <w:rPr>
          <w:rFonts w:asciiTheme="majorHAnsi" w:hAnsiTheme="majorHAnsi"/>
          <w:sz w:val="20"/>
          <w:szCs w:val="20"/>
          <w:lang w:val="es-ES_tradnl"/>
        </w:rPr>
      </w:pPr>
    </w:p>
    <w:p w14:paraId="072DB00D" w14:textId="10BE5468" w:rsidR="001C6A59" w:rsidRDefault="001C6A59" w:rsidP="00A65493">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0" w:firstLine="720"/>
        <w:jc w:val="both"/>
        <w:rPr>
          <w:rFonts w:asciiTheme="majorHAnsi" w:hAnsiTheme="majorHAnsi"/>
          <w:sz w:val="20"/>
          <w:szCs w:val="20"/>
          <w:lang w:val="es-ES_tradnl"/>
        </w:rPr>
      </w:pPr>
      <w:r w:rsidRPr="007E24F8">
        <w:rPr>
          <w:rFonts w:asciiTheme="majorHAnsi" w:hAnsiTheme="majorHAnsi"/>
          <w:sz w:val="20"/>
          <w:szCs w:val="20"/>
          <w:lang w:val="es-ES_tradnl"/>
        </w:rPr>
        <w:t>El Estado argumenta que la petición es inadmisible por falta de agotamiento de los recursos internos</w:t>
      </w:r>
      <w:r w:rsidR="00982C40" w:rsidRPr="007E24F8">
        <w:rPr>
          <w:rFonts w:asciiTheme="majorHAnsi" w:hAnsiTheme="majorHAnsi"/>
          <w:sz w:val="20"/>
          <w:szCs w:val="20"/>
          <w:lang w:val="es-ES_tradnl"/>
        </w:rPr>
        <w:t>;</w:t>
      </w:r>
      <w:r w:rsidR="00BA099F" w:rsidRPr="007E24F8">
        <w:rPr>
          <w:rFonts w:asciiTheme="majorHAnsi" w:hAnsiTheme="majorHAnsi"/>
          <w:sz w:val="20"/>
          <w:szCs w:val="20"/>
          <w:lang w:val="es-ES_tradnl"/>
        </w:rPr>
        <w:t xml:space="preserve"> considera</w:t>
      </w:r>
      <w:r w:rsidRPr="007E24F8">
        <w:rPr>
          <w:rFonts w:asciiTheme="majorHAnsi" w:hAnsiTheme="majorHAnsi"/>
          <w:sz w:val="20"/>
          <w:szCs w:val="20"/>
          <w:lang w:val="es-ES_tradnl"/>
        </w:rPr>
        <w:t xml:space="preserve"> </w:t>
      </w:r>
      <w:r w:rsidRPr="007E24F8">
        <w:rPr>
          <w:rFonts w:asciiTheme="majorHAnsi" w:eastAsia="Arial Unicode MS" w:hAnsiTheme="majorHAnsi" w:cs="Times New Roman"/>
          <w:color w:val="auto"/>
          <w:sz w:val="20"/>
          <w:szCs w:val="20"/>
          <w:lang w:val="es-ES_tradnl" w:eastAsia="en-US"/>
        </w:rPr>
        <w:t>l</w:t>
      </w:r>
      <w:r w:rsidRPr="007E24F8">
        <w:rPr>
          <w:rFonts w:asciiTheme="majorHAnsi" w:hAnsiTheme="majorHAnsi"/>
          <w:sz w:val="20"/>
          <w:szCs w:val="20"/>
          <w:lang w:val="es-ES_tradnl"/>
        </w:rPr>
        <w:t>a acción de reparación directa es el recurso adecuado y efectivo para obtener reparación integral de las presuntas víctimas en el presente caso. Sin embargo, las presuntas víctimas no interpusieron ningún recurso al interior de la jurisdicción para obtener la reparación correspondiente.</w:t>
      </w:r>
    </w:p>
    <w:p w14:paraId="72F993C7" w14:textId="77777777" w:rsidR="00F50A5F" w:rsidRPr="00F50A5F" w:rsidRDefault="00F50A5F" w:rsidP="00F50A5F">
      <w:pPr>
        <w:pStyle w:val="ListParagraph"/>
        <w:rPr>
          <w:rFonts w:asciiTheme="majorHAnsi" w:hAnsiTheme="majorHAnsi"/>
          <w:sz w:val="20"/>
          <w:szCs w:val="20"/>
          <w:lang w:val="es-ES_tradnl"/>
        </w:rPr>
      </w:pPr>
    </w:p>
    <w:p w14:paraId="19AA83F0" w14:textId="141F962B" w:rsidR="004B28A9" w:rsidRDefault="001C6A59" w:rsidP="00A65493">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0" w:firstLine="720"/>
        <w:jc w:val="both"/>
        <w:rPr>
          <w:rFonts w:asciiTheme="majorHAnsi" w:hAnsiTheme="majorHAnsi"/>
          <w:sz w:val="20"/>
          <w:szCs w:val="20"/>
          <w:lang w:val="es-ES_tradnl"/>
        </w:rPr>
      </w:pPr>
      <w:r w:rsidRPr="007E24F8">
        <w:rPr>
          <w:rFonts w:asciiTheme="majorHAnsi" w:hAnsiTheme="majorHAnsi"/>
          <w:sz w:val="20"/>
          <w:szCs w:val="20"/>
          <w:lang w:val="es-ES_tradnl"/>
        </w:rPr>
        <w:t xml:space="preserve">Asimismo, sostiene que </w:t>
      </w:r>
      <w:r w:rsidR="004B28A9" w:rsidRPr="007E24F8">
        <w:rPr>
          <w:rFonts w:asciiTheme="majorHAnsi" w:hAnsiTheme="majorHAnsi"/>
          <w:sz w:val="20"/>
          <w:szCs w:val="20"/>
          <w:lang w:val="es-ES_tradnl"/>
        </w:rPr>
        <w:t>las presuntas víctimas tuvieron a su disposición los recursos judiciales adecuados y efectivos para resolver la situación jurídica infringida al interior del Estado, y que las autoridades a cargo de la investigación y juzgamiento actuaron de manera diligente y resolvieron sus solicitudes en el marco del debido proceso y conforme a las garantías de la Convención Americana. Por tanto, la Comisión no est</w:t>
      </w:r>
      <w:r w:rsidR="006B70EB" w:rsidRPr="007E24F8">
        <w:rPr>
          <w:rFonts w:asciiTheme="majorHAnsi" w:hAnsiTheme="majorHAnsi"/>
          <w:sz w:val="20"/>
          <w:szCs w:val="20"/>
          <w:lang w:val="es-ES_tradnl"/>
        </w:rPr>
        <w:t>aría</w:t>
      </w:r>
      <w:r w:rsidR="004B28A9" w:rsidRPr="007E24F8">
        <w:rPr>
          <w:rFonts w:asciiTheme="majorHAnsi" w:hAnsiTheme="majorHAnsi"/>
          <w:sz w:val="20"/>
          <w:szCs w:val="20"/>
          <w:lang w:val="es-ES_tradnl"/>
        </w:rPr>
        <w:t xml:space="preserve"> facultada para revisar las decisiones sobre los recursos en cuestión, pues de ser así, estaría actuando como un Tribunal de alzada.</w:t>
      </w:r>
    </w:p>
    <w:p w14:paraId="3B24283C" w14:textId="77777777" w:rsidR="00F50A5F" w:rsidRPr="00F50A5F" w:rsidRDefault="00F50A5F" w:rsidP="00F50A5F">
      <w:pPr>
        <w:pStyle w:val="ListParagraph"/>
        <w:rPr>
          <w:rFonts w:asciiTheme="majorHAnsi" w:hAnsiTheme="majorHAnsi"/>
          <w:sz w:val="20"/>
          <w:szCs w:val="20"/>
          <w:lang w:val="es-ES_tradnl"/>
        </w:rPr>
      </w:pPr>
    </w:p>
    <w:p w14:paraId="33DA9606" w14:textId="77777777" w:rsidR="007A1FED" w:rsidRDefault="00B83158" w:rsidP="00A65493">
      <w:pPr>
        <w:ind w:firstLine="720"/>
        <w:jc w:val="both"/>
        <w:rPr>
          <w:rFonts w:asciiTheme="majorHAnsi" w:hAnsiTheme="majorHAnsi"/>
          <w:b/>
          <w:sz w:val="20"/>
          <w:szCs w:val="20"/>
          <w:lang w:val="es-ES_tradnl"/>
        </w:rPr>
      </w:pPr>
      <w:r w:rsidRPr="007E24F8">
        <w:rPr>
          <w:rFonts w:asciiTheme="majorHAnsi" w:hAnsiTheme="majorHAnsi"/>
          <w:b/>
          <w:sz w:val="20"/>
          <w:szCs w:val="20"/>
          <w:lang w:val="es-ES_tradnl"/>
        </w:rPr>
        <w:lastRenderedPageBreak/>
        <w:t xml:space="preserve">VI. </w:t>
      </w:r>
      <w:r w:rsidRPr="007E24F8">
        <w:rPr>
          <w:rFonts w:asciiTheme="majorHAnsi" w:hAnsiTheme="majorHAnsi"/>
          <w:b/>
          <w:sz w:val="20"/>
          <w:szCs w:val="20"/>
          <w:lang w:val="es-ES_tradnl"/>
        </w:rPr>
        <w:tab/>
      </w:r>
      <w:r w:rsidRPr="007E24F8">
        <w:rPr>
          <w:rFonts w:asciiTheme="majorHAnsi" w:hAnsiTheme="majorHAnsi"/>
          <w:b/>
          <w:bCs/>
          <w:sz w:val="20"/>
          <w:szCs w:val="20"/>
          <w:lang w:val="es-ES_tradnl"/>
        </w:rPr>
        <w:t xml:space="preserve">ANÁLISIS DE </w:t>
      </w:r>
      <w:r w:rsidRPr="007E24F8">
        <w:rPr>
          <w:rFonts w:asciiTheme="majorHAnsi" w:hAnsiTheme="majorHAnsi"/>
          <w:b/>
          <w:sz w:val="20"/>
          <w:szCs w:val="20"/>
          <w:lang w:val="es-ES_tradnl"/>
        </w:rPr>
        <w:t>AGOTAMIENTO DE LOS RECURSOS INTERNOS Y PLAZO DE PRESENTACIÓN</w:t>
      </w:r>
    </w:p>
    <w:p w14:paraId="6B466593" w14:textId="02E204B0" w:rsidR="00B83158" w:rsidRPr="007E24F8" w:rsidRDefault="00B83158" w:rsidP="00A65493">
      <w:pPr>
        <w:ind w:firstLine="720"/>
        <w:jc w:val="both"/>
        <w:rPr>
          <w:rFonts w:ascii="Cambria" w:hAnsi="Cambria"/>
          <w:sz w:val="20"/>
          <w:szCs w:val="20"/>
          <w:lang w:val="es-ES_tradnl"/>
        </w:rPr>
      </w:pPr>
      <w:r w:rsidRPr="007E24F8">
        <w:rPr>
          <w:rFonts w:asciiTheme="majorHAnsi" w:eastAsia="Cambria" w:hAnsiTheme="majorHAnsi" w:cs="Cambria"/>
          <w:b/>
          <w:bCs/>
          <w:color w:val="000000"/>
          <w:sz w:val="20"/>
          <w:szCs w:val="20"/>
          <w:u w:color="000000"/>
          <w:lang w:val="es-ES_tradnl" w:eastAsia="es-ES"/>
        </w:rPr>
        <w:t xml:space="preserve"> </w:t>
      </w:r>
    </w:p>
    <w:p w14:paraId="7C1AE0C8" w14:textId="77777777" w:rsidR="007A1FED" w:rsidRDefault="002F2183" w:rsidP="00A65493">
      <w:pPr>
        <w:pStyle w:val="ListParagraph"/>
        <w:widowControl w:val="0"/>
        <w:numPr>
          <w:ilvl w:val="0"/>
          <w:numId w:val="59"/>
        </w:numPr>
        <w:ind w:left="0" w:firstLine="720"/>
        <w:jc w:val="both"/>
        <w:rPr>
          <w:sz w:val="20"/>
          <w:szCs w:val="20"/>
          <w:lang w:val="es-ES_tradnl"/>
        </w:rPr>
      </w:pPr>
      <w:r w:rsidRPr="007E24F8">
        <w:rPr>
          <w:sz w:val="20"/>
          <w:szCs w:val="20"/>
          <w:lang w:val="es-ES_tradnl"/>
        </w:rPr>
        <w:t>La CIDH recuerda que, en casos de graves violaciones de derechos humanos, que constituyen delitos perseguibles de oficio, los recursos internos que deben tomarse en cuenta a efectos de la admisibilidad de una petición son los relacionados con el proceso penal, ya que es la vía idónea para esclarecer los hechos y establecer las sanciones penales correspondientes, además de posibilitar otros modos de reparación de tipo pecuniario</w:t>
      </w:r>
      <w:r w:rsidRPr="007E24F8">
        <w:rPr>
          <w:bCs/>
          <w:sz w:val="20"/>
          <w:szCs w:val="20"/>
          <w:vertAlign w:val="superscript"/>
          <w:lang w:val="es-ES_tradnl"/>
        </w:rPr>
        <w:footnoteReference w:id="5"/>
      </w:r>
      <w:r w:rsidRPr="007E24F8">
        <w:rPr>
          <w:sz w:val="20"/>
          <w:szCs w:val="20"/>
          <w:lang w:val="es-ES_tradnl"/>
        </w:rPr>
        <w:t>.</w:t>
      </w:r>
    </w:p>
    <w:p w14:paraId="0FF8BD6A" w14:textId="63BA45F6" w:rsidR="002F2183" w:rsidRPr="007E24F8" w:rsidRDefault="002F2183" w:rsidP="007A1FED">
      <w:pPr>
        <w:pStyle w:val="ListParagraph"/>
        <w:widowControl w:val="0"/>
        <w:jc w:val="both"/>
        <w:rPr>
          <w:sz w:val="20"/>
          <w:szCs w:val="20"/>
          <w:lang w:val="es-ES_tradnl"/>
        </w:rPr>
      </w:pPr>
      <w:r w:rsidRPr="007E24F8">
        <w:rPr>
          <w:sz w:val="20"/>
          <w:szCs w:val="20"/>
          <w:lang w:val="es-ES_tradnl"/>
        </w:rPr>
        <w:t xml:space="preserve"> </w:t>
      </w:r>
    </w:p>
    <w:p w14:paraId="4D18D800" w14:textId="34FED15E" w:rsidR="00315C1D" w:rsidRPr="007A1FED" w:rsidRDefault="007218EF" w:rsidP="00A65493">
      <w:pPr>
        <w:pStyle w:val="ListParagraph"/>
        <w:widowControl w:val="0"/>
        <w:numPr>
          <w:ilvl w:val="0"/>
          <w:numId w:val="59"/>
        </w:numPr>
        <w:ind w:left="0" w:firstLine="720"/>
        <w:jc w:val="both"/>
        <w:rPr>
          <w:sz w:val="20"/>
          <w:szCs w:val="20"/>
          <w:lang w:val="es-ES_tradnl"/>
        </w:rPr>
      </w:pPr>
      <w:r w:rsidRPr="007E24F8">
        <w:rPr>
          <w:sz w:val="20"/>
          <w:szCs w:val="20"/>
          <w:lang w:val="es-ES_tradnl"/>
        </w:rPr>
        <w:t xml:space="preserve">En el presente caso, como informa el Estado, las investigaciones del asesinato del niño Harold Arley Imbachi Trujillo por militares se iniciaron de oficio y resultaron en dos procesos penales. En uno de ellos, el Juzgado Segundo Penal del Circuito de Mocoa condenó a Wilson Pencue Hurtado y a Carlos Abel Acosta el 27 de septiembre de 2012. Dicha decisión fue apelada por los imputados, y confirmada por el Tribunal Superior del Distrito Judicial de Mocoa Putumayo el 7 de mayo de 2014. En el otro proceso, los imputados </w:t>
      </w:r>
      <w:r w:rsidRPr="007E24F8">
        <w:rPr>
          <w:rFonts w:asciiTheme="majorHAnsi" w:hAnsiTheme="majorHAnsi"/>
          <w:sz w:val="20"/>
          <w:szCs w:val="20"/>
          <w:lang w:val="es-ES_tradnl"/>
        </w:rPr>
        <w:t xml:space="preserve">Reynaldo Erazo Apráez, Carlos Norvey Betancourt y Jamir Montealegre Trujillo fueron condenados por el Juzgado Segundo Penal del Circuito de Mocoa mediante sentencia de 27 de septiembre de 2012. Frente a dicha decisión los imputados interpusieron recurso de apelación, el cual fue confirmado por el Tribunal Superior del Distrito Judicial de Mocoa Putumayo, el 18 de noviembre de 2014. </w:t>
      </w:r>
    </w:p>
    <w:p w14:paraId="68980EE2" w14:textId="77777777" w:rsidR="007A1FED" w:rsidRPr="007A1FED" w:rsidRDefault="007A1FED" w:rsidP="007A1FED">
      <w:pPr>
        <w:pStyle w:val="ListParagraph"/>
        <w:rPr>
          <w:sz w:val="20"/>
          <w:szCs w:val="20"/>
          <w:lang w:val="es-ES_tradnl"/>
        </w:rPr>
      </w:pPr>
    </w:p>
    <w:p w14:paraId="531680F2" w14:textId="1D1CCC73" w:rsidR="007218EF" w:rsidRPr="007A1FED" w:rsidRDefault="007218EF" w:rsidP="00A65493">
      <w:pPr>
        <w:pStyle w:val="ListParagraph"/>
        <w:widowControl w:val="0"/>
        <w:numPr>
          <w:ilvl w:val="0"/>
          <w:numId w:val="59"/>
        </w:numPr>
        <w:ind w:left="0" w:firstLine="720"/>
        <w:jc w:val="both"/>
        <w:rPr>
          <w:sz w:val="20"/>
          <w:szCs w:val="20"/>
          <w:lang w:val="es-ES_tradnl"/>
        </w:rPr>
      </w:pPr>
      <w:r w:rsidRPr="007E24F8">
        <w:rPr>
          <w:rFonts w:asciiTheme="majorHAnsi" w:hAnsiTheme="majorHAnsi"/>
          <w:sz w:val="20"/>
          <w:szCs w:val="20"/>
          <w:lang w:val="es-ES_tradnl"/>
        </w:rPr>
        <w:t>Las mencionadas decisiones, según el propio Estado, dieron por finalizado el proceso penal.</w:t>
      </w:r>
      <w:r w:rsidR="00315C1D" w:rsidRPr="007E24F8">
        <w:rPr>
          <w:rFonts w:asciiTheme="majorHAnsi" w:hAnsiTheme="majorHAnsi"/>
          <w:sz w:val="20"/>
          <w:szCs w:val="20"/>
          <w:lang w:val="es-ES_tradnl"/>
        </w:rPr>
        <w:t xml:space="preserve"> </w:t>
      </w:r>
      <w:r w:rsidRPr="007E24F8">
        <w:rPr>
          <w:rFonts w:asciiTheme="majorHAnsi" w:hAnsiTheme="majorHAnsi"/>
          <w:sz w:val="20"/>
          <w:szCs w:val="20"/>
          <w:lang w:val="es-ES_tradnl"/>
        </w:rPr>
        <w:t xml:space="preserve">Teniendo en cuenta el expuesto, la CIDH considera que los recursos internos fueron agotados con las citadas decisiones de 7 de mayo de 2014 y 18 de noviembre de 2014. Considerando que la petición fue presentada a la CIDH el </w:t>
      </w:r>
      <w:r w:rsidR="00186265" w:rsidRPr="007E24F8">
        <w:rPr>
          <w:bCs/>
          <w:sz w:val="20"/>
          <w:szCs w:val="20"/>
          <w:lang w:val="es-ES_tradnl"/>
        </w:rPr>
        <w:t xml:space="preserve">12 de septiembre de 2012, la petición cumple con los requisitos de los artículos </w:t>
      </w:r>
      <w:r w:rsidR="00315C1D" w:rsidRPr="007E24F8">
        <w:rPr>
          <w:bCs/>
          <w:sz w:val="20"/>
          <w:szCs w:val="20"/>
          <w:lang w:val="es-ES_tradnl"/>
        </w:rPr>
        <w:t>46.1.a) y 46.1.b) de la Convención Americana.</w:t>
      </w:r>
    </w:p>
    <w:p w14:paraId="63902E77" w14:textId="77777777" w:rsidR="007A1FED" w:rsidRPr="007A1FED" w:rsidRDefault="007A1FED" w:rsidP="007A1FED">
      <w:pPr>
        <w:pStyle w:val="ListParagraph"/>
        <w:rPr>
          <w:sz w:val="20"/>
          <w:szCs w:val="20"/>
          <w:lang w:val="es-ES_tradnl"/>
        </w:rPr>
      </w:pPr>
    </w:p>
    <w:p w14:paraId="2C613E54" w14:textId="77777777" w:rsidR="00C9124E" w:rsidRDefault="00C9124E" w:rsidP="007A1FED">
      <w:pPr>
        <w:pStyle w:val="ListParagraph"/>
        <w:ind w:left="0" w:firstLine="720"/>
        <w:jc w:val="both"/>
        <w:rPr>
          <w:rFonts w:asciiTheme="majorHAnsi" w:hAnsiTheme="majorHAnsi"/>
          <w:b/>
          <w:bCs/>
          <w:sz w:val="20"/>
          <w:szCs w:val="20"/>
          <w:lang w:val="es-ES_tradnl"/>
        </w:rPr>
      </w:pPr>
      <w:r w:rsidRPr="007E24F8">
        <w:rPr>
          <w:rFonts w:asciiTheme="majorHAnsi" w:hAnsiTheme="majorHAnsi"/>
          <w:b/>
          <w:sz w:val="20"/>
          <w:szCs w:val="20"/>
          <w:lang w:val="es-ES_tradnl"/>
        </w:rPr>
        <w:t xml:space="preserve">VII. </w:t>
      </w:r>
      <w:r w:rsidRPr="007E24F8">
        <w:rPr>
          <w:rFonts w:asciiTheme="majorHAnsi" w:hAnsiTheme="majorHAnsi"/>
          <w:b/>
          <w:sz w:val="20"/>
          <w:szCs w:val="20"/>
          <w:lang w:val="es-ES_tradnl"/>
        </w:rPr>
        <w:tab/>
      </w:r>
      <w:r w:rsidRPr="007E24F8">
        <w:rPr>
          <w:rFonts w:asciiTheme="majorHAnsi" w:hAnsiTheme="majorHAnsi"/>
          <w:b/>
          <w:bCs/>
          <w:sz w:val="20"/>
          <w:szCs w:val="20"/>
          <w:lang w:val="es-ES_tradnl"/>
        </w:rPr>
        <w:t>ANÁLISIS DE CARACTERIZACIÓN DE LOS HECHOS ALEGADOS</w:t>
      </w:r>
    </w:p>
    <w:p w14:paraId="202DE77E" w14:textId="77777777" w:rsidR="007A1FED" w:rsidRPr="007E24F8" w:rsidRDefault="007A1FED" w:rsidP="007A1FED">
      <w:pPr>
        <w:pStyle w:val="ListParagraph"/>
        <w:ind w:left="0" w:firstLine="720"/>
        <w:jc w:val="both"/>
        <w:rPr>
          <w:rFonts w:asciiTheme="majorHAnsi" w:hAnsiTheme="majorHAnsi"/>
          <w:b/>
          <w:sz w:val="20"/>
          <w:szCs w:val="20"/>
          <w:lang w:val="es-ES_tradnl"/>
        </w:rPr>
      </w:pPr>
    </w:p>
    <w:p w14:paraId="141C5D50" w14:textId="59DCDA20" w:rsidR="00B3104B" w:rsidRPr="007A1FED" w:rsidRDefault="00C9124E" w:rsidP="00A65493">
      <w:pPr>
        <w:pStyle w:val="ListParagraph"/>
        <w:widowControl w:val="0"/>
        <w:numPr>
          <w:ilvl w:val="0"/>
          <w:numId w:val="59"/>
        </w:numPr>
        <w:ind w:left="0" w:firstLine="720"/>
        <w:jc w:val="both"/>
        <w:rPr>
          <w:sz w:val="20"/>
          <w:szCs w:val="20"/>
          <w:lang w:val="es-ES_tradnl"/>
        </w:rPr>
      </w:pPr>
      <w:r w:rsidRPr="007E24F8">
        <w:rPr>
          <w:sz w:val="20"/>
          <w:szCs w:val="20"/>
          <w:lang w:val="es-ES_tradnl"/>
        </w:rPr>
        <w:t xml:space="preserve">La Comisión Interamericana toma nota de que la presente petición incluye alegatos referentes </w:t>
      </w:r>
      <w:r w:rsidR="00E021FA" w:rsidRPr="007E24F8">
        <w:rPr>
          <w:sz w:val="20"/>
          <w:szCs w:val="20"/>
          <w:lang w:val="es-ES_tradnl"/>
        </w:rPr>
        <w:t>a</w:t>
      </w:r>
      <w:r w:rsidR="00315C1D" w:rsidRPr="007E24F8">
        <w:rPr>
          <w:sz w:val="20"/>
          <w:szCs w:val="20"/>
          <w:lang w:val="es-ES_tradnl"/>
        </w:rPr>
        <w:t xml:space="preserve">l asesinato del niño Harold Arley Imbachi Trujillo, de cuatro </w:t>
      </w:r>
      <w:r w:rsidR="003F71F7" w:rsidRPr="007E24F8">
        <w:rPr>
          <w:sz w:val="20"/>
          <w:szCs w:val="20"/>
          <w:lang w:val="es-ES_tradnl"/>
        </w:rPr>
        <w:t>años</w:t>
      </w:r>
      <w:r w:rsidR="00315C1D" w:rsidRPr="007E24F8">
        <w:rPr>
          <w:sz w:val="20"/>
          <w:szCs w:val="20"/>
          <w:lang w:val="es-ES_tradnl"/>
        </w:rPr>
        <w:t>, por militares</w:t>
      </w:r>
      <w:r w:rsidR="00663CC3" w:rsidRPr="007E24F8">
        <w:rPr>
          <w:rFonts w:asciiTheme="majorHAnsi" w:hAnsiTheme="majorHAnsi"/>
          <w:sz w:val="20"/>
          <w:szCs w:val="20"/>
          <w:lang w:val="es-ES_tradnl"/>
        </w:rPr>
        <w:t>.</w:t>
      </w:r>
      <w:r w:rsidR="00315C1D" w:rsidRPr="007E24F8">
        <w:rPr>
          <w:rFonts w:asciiTheme="majorHAnsi" w:hAnsiTheme="majorHAnsi"/>
          <w:sz w:val="20"/>
          <w:szCs w:val="20"/>
          <w:lang w:val="es-ES_tradnl"/>
        </w:rPr>
        <w:t xml:space="preserve"> </w:t>
      </w:r>
      <w:r w:rsidR="00B3104B" w:rsidRPr="007E24F8">
        <w:rPr>
          <w:rFonts w:asciiTheme="majorHAnsi" w:hAnsiTheme="majorHAnsi"/>
          <w:sz w:val="20"/>
          <w:szCs w:val="20"/>
          <w:lang w:val="es-ES_tradnl"/>
        </w:rPr>
        <w:t xml:space="preserve">La denuncia es que el niño recibió un impacto de bala que le amputó una pierna y lo dejó gravemente herido; el responsable militar no </w:t>
      </w:r>
      <w:r w:rsidR="00074C7E" w:rsidRPr="007E24F8">
        <w:rPr>
          <w:rFonts w:asciiTheme="majorHAnsi" w:hAnsiTheme="majorHAnsi"/>
          <w:sz w:val="20"/>
          <w:szCs w:val="20"/>
          <w:lang w:val="es-ES_tradnl"/>
        </w:rPr>
        <w:t>lo habría ayudado</w:t>
      </w:r>
      <w:r w:rsidR="00B3104B" w:rsidRPr="007E24F8">
        <w:rPr>
          <w:rFonts w:asciiTheme="majorHAnsi" w:hAnsiTheme="majorHAnsi"/>
          <w:sz w:val="20"/>
          <w:szCs w:val="20"/>
          <w:lang w:val="es-ES_tradnl"/>
        </w:rPr>
        <w:t xml:space="preserve">; el niño murió como resultado, su cuerpo en shock hipovolémico y sus órganos vitales lacerados. </w:t>
      </w:r>
      <w:r w:rsidR="00315C1D" w:rsidRPr="007E24F8">
        <w:rPr>
          <w:rFonts w:asciiTheme="majorHAnsi" w:hAnsiTheme="majorHAnsi"/>
          <w:sz w:val="20"/>
          <w:szCs w:val="20"/>
          <w:lang w:val="es-ES_tradnl"/>
        </w:rPr>
        <w:t xml:space="preserve">La parte peticionaria denuncia que serían aproximadamente </w:t>
      </w:r>
      <w:r w:rsidR="003701F9" w:rsidRPr="007E24F8">
        <w:rPr>
          <w:rFonts w:asciiTheme="majorHAnsi" w:hAnsiTheme="majorHAnsi"/>
          <w:sz w:val="20"/>
          <w:szCs w:val="20"/>
          <w:lang w:val="es-ES_tradnl"/>
        </w:rPr>
        <w:t>cuarenta</w:t>
      </w:r>
      <w:r w:rsidR="00315C1D" w:rsidRPr="007E24F8">
        <w:rPr>
          <w:rFonts w:asciiTheme="majorHAnsi" w:hAnsiTheme="majorHAnsi"/>
          <w:sz w:val="20"/>
          <w:szCs w:val="20"/>
          <w:lang w:val="es-ES_tradnl"/>
        </w:rPr>
        <w:t xml:space="preserve"> </w:t>
      </w:r>
      <w:r w:rsidR="003701F9" w:rsidRPr="007E24F8">
        <w:rPr>
          <w:rFonts w:asciiTheme="majorHAnsi" w:hAnsiTheme="majorHAnsi"/>
          <w:sz w:val="20"/>
          <w:szCs w:val="20"/>
          <w:lang w:val="es-ES_tradnl"/>
        </w:rPr>
        <w:t>los</w:t>
      </w:r>
      <w:r w:rsidR="00315C1D" w:rsidRPr="007E24F8">
        <w:rPr>
          <w:rFonts w:asciiTheme="majorHAnsi" w:hAnsiTheme="majorHAnsi"/>
          <w:sz w:val="20"/>
          <w:szCs w:val="20"/>
          <w:lang w:val="es-ES_tradnl"/>
        </w:rPr>
        <w:t xml:space="preserve"> militares atacantes, miembros del </w:t>
      </w:r>
      <w:r w:rsidR="00315C1D" w:rsidRPr="007E24F8">
        <w:rPr>
          <w:color w:val="auto"/>
          <w:sz w:val="20"/>
          <w:szCs w:val="20"/>
          <w:lang w:val="es-ES_tradnl"/>
        </w:rPr>
        <w:t xml:space="preserve">Batallón de Infantería No. 34 Juanambu (Caqueta) del Ejército Nacional de Colombia. </w:t>
      </w:r>
    </w:p>
    <w:p w14:paraId="34F29575" w14:textId="77777777" w:rsidR="007A1FED" w:rsidRPr="007A1FED" w:rsidRDefault="007A1FED" w:rsidP="00772AC3">
      <w:pPr>
        <w:pStyle w:val="ListParagraph"/>
        <w:widowControl w:val="0"/>
        <w:jc w:val="both"/>
        <w:rPr>
          <w:sz w:val="20"/>
          <w:szCs w:val="20"/>
          <w:lang w:val="es-ES_tradnl"/>
        </w:rPr>
      </w:pPr>
    </w:p>
    <w:p w14:paraId="4271F4F3" w14:textId="77777777" w:rsidR="003B52A4" w:rsidRPr="00772AC3" w:rsidRDefault="00315C1D" w:rsidP="00A65493">
      <w:pPr>
        <w:pStyle w:val="ListParagraph"/>
        <w:widowControl w:val="0"/>
        <w:numPr>
          <w:ilvl w:val="0"/>
          <w:numId w:val="59"/>
        </w:numPr>
        <w:ind w:left="0" w:firstLine="720"/>
        <w:jc w:val="both"/>
        <w:rPr>
          <w:sz w:val="20"/>
          <w:szCs w:val="20"/>
          <w:lang w:val="es-ES_tradnl"/>
        </w:rPr>
      </w:pPr>
      <w:r w:rsidRPr="007E24F8">
        <w:rPr>
          <w:sz w:val="20"/>
          <w:szCs w:val="20"/>
          <w:lang w:val="es-ES_tradnl"/>
        </w:rPr>
        <w:t xml:space="preserve">El Estado, de su parte, considera que la petición es inadmisible por no exponer hechos que caractericen una violación de los derechos garantizados por la Convención, en los términos del artículo 47(b) de la Convención, ya que </w:t>
      </w:r>
      <w:r w:rsidRPr="007E24F8">
        <w:rPr>
          <w:rFonts w:asciiTheme="majorHAnsi" w:hAnsiTheme="majorHAnsi"/>
          <w:sz w:val="20"/>
          <w:szCs w:val="20"/>
          <w:lang w:val="es-ES_tradnl"/>
        </w:rPr>
        <w:t xml:space="preserve">las presuntas víctimas tuvieron a su disposición los recursos judiciales adecuados y efectivos y las autoridades actuaron de manera diligente y </w:t>
      </w:r>
      <w:r w:rsidR="00B3104B" w:rsidRPr="007E24F8">
        <w:rPr>
          <w:rFonts w:asciiTheme="majorHAnsi" w:hAnsiTheme="majorHAnsi"/>
          <w:sz w:val="20"/>
          <w:szCs w:val="20"/>
          <w:lang w:val="es-ES_tradnl"/>
        </w:rPr>
        <w:t>coherente con los derechos y garantías de la Convención Americana.</w:t>
      </w:r>
      <w:r w:rsidR="00F50D65" w:rsidRPr="007E24F8">
        <w:rPr>
          <w:rFonts w:asciiTheme="majorHAnsi" w:hAnsiTheme="majorHAnsi"/>
          <w:sz w:val="20"/>
          <w:szCs w:val="20"/>
          <w:lang w:val="es-ES_tradnl"/>
        </w:rPr>
        <w:t xml:space="preserve"> Para el Estado, la petición intenta convertir la CIDH en un tribunal de alzada frente a los procesos internos, lo que es prohibido.</w:t>
      </w:r>
    </w:p>
    <w:p w14:paraId="51C7D3B4" w14:textId="77777777" w:rsidR="00772AC3" w:rsidRPr="00772AC3" w:rsidRDefault="00772AC3" w:rsidP="00772AC3">
      <w:pPr>
        <w:pStyle w:val="ListParagraph"/>
        <w:rPr>
          <w:sz w:val="20"/>
          <w:szCs w:val="20"/>
          <w:lang w:val="es-ES_tradnl"/>
        </w:rPr>
      </w:pPr>
    </w:p>
    <w:p w14:paraId="538CCFC2" w14:textId="755C3D2B" w:rsidR="003B52A4" w:rsidRPr="007E24F8" w:rsidRDefault="003B52A4" w:rsidP="00A65493">
      <w:pPr>
        <w:pStyle w:val="ListParagraph"/>
        <w:widowControl w:val="0"/>
        <w:numPr>
          <w:ilvl w:val="0"/>
          <w:numId w:val="59"/>
        </w:numPr>
        <w:ind w:left="0" w:firstLine="720"/>
        <w:jc w:val="both"/>
        <w:rPr>
          <w:sz w:val="20"/>
          <w:szCs w:val="20"/>
          <w:lang w:val="es-ES_tradnl"/>
        </w:rPr>
      </w:pPr>
      <w:r w:rsidRPr="007E24F8">
        <w:rPr>
          <w:sz w:val="20"/>
          <w:szCs w:val="20"/>
          <w:lang w:val="es-ES_tradnl"/>
        </w:rPr>
        <w:t xml:space="preserve">La Comisión observa, luego de analizar en detalle la escasa información aportada por la parte peticionaria con respecto a los procesos internos, y de contrastarla además con la presentada por el Estado, que </w:t>
      </w:r>
      <w:r w:rsidR="00A9202B" w:rsidRPr="007E24F8">
        <w:rPr>
          <w:sz w:val="20"/>
          <w:szCs w:val="20"/>
          <w:lang w:val="es-ES_tradnl"/>
        </w:rPr>
        <w:t>aquella</w:t>
      </w:r>
      <w:r w:rsidRPr="007E24F8">
        <w:rPr>
          <w:sz w:val="20"/>
          <w:szCs w:val="20"/>
          <w:lang w:val="es-ES_tradnl"/>
        </w:rPr>
        <w:t xml:space="preserve"> no presenta elementos concretos que permitan establecer </w:t>
      </w:r>
      <w:r w:rsidRPr="007E24F8">
        <w:rPr>
          <w:i/>
          <w:iCs/>
          <w:sz w:val="20"/>
          <w:szCs w:val="20"/>
          <w:lang w:val="es-ES_tradnl"/>
        </w:rPr>
        <w:t>prima facie</w:t>
      </w:r>
      <w:r w:rsidRPr="007E24F8">
        <w:rPr>
          <w:sz w:val="20"/>
          <w:szCs w:val="20"/>
          <w:lang w:val="es-ES_tradnl"/>
        </w:rPr>
        <w:t xml:space="preserve"> que las autoridades judiciales domésticas, de la jurisdicción penal ordinaria, actuaron de forma contraria a las obligaciones básicas del Estado de investigar y sancionar la ejecución extrajudicial del niño Harold Arley Imbacho Trujillo; ni de que la condena contra los militares responsables de su muerte no haya sido o esté siendo ejecutada. Al respecto, la parte peticionaria no </w:t>
      </w:r>
      <w:r w:rsidR="00A9202B" w:rsidRPr="007E24F8">
        <w:rPr>
          <w:sz w:val="20"/>
          <w:szCs w:val="20"/>
          <w:lang w:val="es-ES_tradnl"/>
        </w:rPr>
        <w:t>presenta argumentos</w:t>
      </w:r>
      <w:r w:rsidRPr="007E24F8">
        <w:rPr>
          <w:sz w:val="20"/>
          <w:szCs w:val="20"/>
          <w:lang w:val="es-ES_tradnl"/>
        </w:rPr>
        <w:t xml:space="preserve"> </w:t>
      </w:r>
      <w:r w:rsidR="00CE02B5" w:rsidRPr="007E24F8">
        <w:rPr>
          <w:sz w:val="20"/>
          <w:szCs w:val="20"/>
          <w:lang w:val="es-ES_tradnl"/>
        </w:rPr>
        <w:t>sobre un posible</w:t>
      </w:r>
      <w:r w:rsidRPr="007E24F8">
        <w:rPr>
          <w:sz w:val="20"/>
          <w:szCs w:val="20"/>
          <w:lang w:val="es-ES_tradnl"/>
        </w:rPr>
        <w:t xml:space="preserve"> cuadro de impunidad total o parcial </w:t>
      </w:r>
      <w:r w:rsidR="00BC1CE1" w:rsidRPr="007E24F8">
        <w:rPr>
          <w:sz w:val="20"/>
          <w:szCs w:val="20"/>
          <w:lang w:val="es-ES_tradnl"/>
        </w:rPr>
        <w:t>frente a la evidencia aportada por el Estado</w:t>
      </w:r>
      <w:r w:rsidR="00F00B34" w:rsidRPr="007E24F8">
        <w:rPr>
          <w:bCs/>
          <w:sz w:val="20"/>
          <w:szCs w:val="20"/>
          <w:vertAlign w:val="superscript"/>
          <w:lang w:val="es-ES_tradnl"/>
        </w:rPr>
        <w:footnoteReference w:id="6"/>
      </w:r>
      <w:r w:rsidRPr="007E24F8">
        <w:rPr>
          <w:sz w:val="20"/>
          <w:szCs w:val="20"/>
          <w:lang w:val="es-ES_tradnl"/>
        </w:rPr>
        <w:t>. Por el contrario, la información con que cuenta la Comisión apuntaría a que Wilson Pencue Hurtado, Carlos Abel Acosta</w:t>
      </w:r>
      <w:r w:rsidRPr="007E24F8">
        <w:rPr>
          <w:rFonts w:asciiTheme="majorHAnsi" w:hAnsiTheme="majorHAnsi"/>
          <w:sz w:val="20"/>
          <w:szCs w:val="20"/>
          <w:lang w:val="es-ES_tradnl"/>
        </w:rPr>
        <w:t xml:space="preserve"> Reynaldo Erazo Apráez, Carlos Norvey Betancourt y Jamir Montealegre Trujillo fueron condenados el 27 de septiembre de 2012, con sentencias firmes el 7 de mayo y el 18 de noviembre de 2014.</w:t>
      </w:r>
    </w:p>
    <w:p w14:paraId="549B92DB" w14:textId="77777777" w:rsidR="006124F6" w:rsidRDefault="00FA342A" w:rsidP="00A65493">
      <w:pPr>
        <w:pStyle w:val="ListParagraph"/>
        <w:widowControl w:val="0"/>
        <w:numPr>
          <w:ilvl w:val="0"/>
          <w:numId w:val="59"/>
        </w:numPr>
        <w:ind w:left="0" w:firstLine="720"/>
        <w:jc w:val="both"/>
        <w:rPr>
          <w:sz w:val="20"/>
          <w:szCs w:val="20"/>
          <w:lang w:val="es-ES_tradnl"/>
        </w:rPr>
      </w:pPr>
      <w:r w:rsidRPr="007E24F8">
        <w:rPr>
          <w:sz w:val="20"/>
          <w:szCs w:val="20"/>
          <w:lang w:val="es-ES_tradnl"/>
        </w:rPr>
        <w:lastRenderedPageBreak/>
        <w:t xml:space="preserve">Si bien la parte peticionaria ha argumentado que, de acuerdo con las pruebas producidas durante el proceso interno, un número mayor de </w:t>
      </w:r>
      <w:r w:rsidR="00465754" w:rsidRPr="007E24F8">
        <w:rPr>
          <w:sz w:val="20"/>
          <w:szCs w:val="20"/>
          <w:lang w:val="es-ES_tradnl"/>
        </w:rPr>
        <w:t>militares</w:t>
      </w:r>
      <w:r w:rsidRPr="007E24F8">
        <w:rPr>
          <w:sz w:val="20"/>
          <w:szCs w:val="20"/>
          <w:lang w:val="es-ES_tradnl"/>
        </w:rPr>
        <w:t xml:space="preserve"> pudo haber participado en la ejecución extrajudicial de Harold Arley Imbachi Trujillo, no ha habido indicios precisos de estas pruebas </w:t>
      </w:r>
      <w:r w:rsidR="002F581C" w:rsidRPr="007E24F8">
        <w:rPr>
          <w:sz w:val="20"/>
          <w:szCs w:val="20"/>
          <w:lang w:val="es-ES_tradnl"/>
        </w:rPr>
        <w:t xml:space="preserve">o de la negligencia de </w:t>
      </w:r>
      <w:r w:rsidRPr="007E24F8">
        <w:rPr>
          <w:sz w:val="20"/>
          <w:szCs w:val="20"/>
          <w:lang w:val="es-ES_tradnl"/>
        </w:rPr>
        <w:t xml:space="preserve">las instancias internas en apreciarlas de la manera adecuada. </w:t>
      </w:r>
    </w:p>
    <w:p w14:paraId="1861B0C4" w14:textId="77777777" w:rsidR="00772AC3" w:rsidRDefault="00772AC3" w:rsidP="00772AC3">
      <w:pPr>
        <w:pStyle w:val="ListParagraph"/>
        <w:widowControl w:val="0"/>
        <w:jc w:val="both"/>
        <w:rPr>
          <w:sz w:val="20"/>
          <w:szCs w:val="20"/>
          <w:lang w:val="es-ES_tradnl"/>
        </w:rPr>
      </w:pPr>
    </w:p>
    <w:p w14:paraId="126525E9" w14:textId="289DBD45" w:rsidR="00395280" w:rsidRDefault="00FA342A" w:rsidP="00A65493">
      <w:pPr>
        <w:pStyle w:val="ListParagraph"/>
        <w:widowControl w:val="0"/>
        <w:numPr>
          <w:ilvl w:val="0"/>
          <w:numId w:val="59"/>
        </w:numPr>
        <w:ind w:left="0" w:firstLine="720"/>
        <w:jc w:val="both"/>
        <w:rPr>
          <w:sz w:val="20"/>
          <w:szCs w:val="20"/>
          <w:lang w:val="es-ES_tradnl"/>
        </w:rPr>
      </w:pPr>
      <w:r w:rsidRPr="007E24F8">
        <w:rPr>
          <w:sz w:val="20"/>
          <w:szCs w:val="20"/>
          <w:lang w:val="es-ES_tradnl"/>
        </w:rPr>
        <w:t xml:space="preserve">En </w:t>
      </w:r>
      <w:r w:rsidR="00104298" w:rsidRPr="007E24F8">
        <w:rPr>
          <w:sz w:val="20"/>
          <w:szCs w:val="20"/>
          <w:lang w:val="es-ES_tradnl"/>
        </w:rPr>
        <w:t>conclusión</w:t>
      </w:r>
      <w:r w:rsidRPr="007E24F8">
        <w:rPr>
          <w:sz w:val="20"/>
          <w:szCs w:val="20"/>
          <w:lang w:val="es-ES_tradnl"/>
        </w:rPr>
        <w:t>, l</w:t>
      </w:r>
      <w:r w:rsidR="003B52A4" w:rsidRPr="007E24F8">
        <w:rPr>
          <w:sz w:val="20"/>
          <w:szCs w:val="20"/>
          <w:lang w:val="es-ES_tradnl"/>
        </w:rPr>
        <w:t xml:space="preserve">a parte peticionaria no aporta argumentos </w:t>
      </w:r>
      <w:r w:rsidR="00AC0614" w:rsidRPr="007E24F8">
        <w:rPr>
          <w:sz w:val="20"/>
          <w:szCs w:val="20"/>
          <w:lang w:val="es-ES_tradnl"/>
        </w:rPr>
        <w:t xml:space="preserve">ni elementos de información concretos que permitan a la CIDH establecer </w:t>
      </w:r>
      <w:r w:rsidR="00AC0614" w:rsidRPr="007E24F8">
        <w:rPr>
          <w:i/>
          <w:iCs/>
          <w:sz w:val="20"/>
          <w:szCs w:val="20"/>
          <w:lang w:val="es-ES_tradnl"/>
        </w:rPr>
        <w:t>prima fase</w:t>
      </w:r>
      <w:r w:rsidR="00AC0614" w:rsidRPr="007E24F8">
        <w:rPr>
          <w:sz w:val="20"/>
          <w:szCs w:val="20"/>
          <w:lang w:val="es-ES_tradnl"/>
        </w:rPr>
        <w:t xml:space="preserve"> la eventual existencia de un cuadro de impunidad parcial </w:t>
      </w:r>
      <w:r w:rsidR="007E24F8" w:rsidRPr="007E24F8">
        <w:rPr>
          <w:sz w:val="20"/>
          <w:szCs w:val="20"/>
          <w:lang w:val="es-ES_tradnl"/>
        </w:rPr>
        <w:t xml:space="preserve">o total frente a los hechos denunciados. </w:t>
      </w:r>
    </w:p>
    <w:p w14:paraId="6CC901B4" w14:textId="77777777" w:rsidR="00772AC3" w:rsidRPr="00772AC3" w:rsidRDefault="00772AC3" w:rsidP="00772AC3">
      <w:pPr>
        <w:pStyle w:val="ListParagraph"/>
        <w:rPr>
          <w:sz w:val="20"/>
          <w:szCs w:val="20"/>
          <w:lang w:val="es-ES_tradnl"/>
        </w:rPr>
      </w:pPr>
    </w:p>
    <w:p w14:paraId="10BD57FD" w14:textId="40493541" w:rsidR="003B52A4" w:rsidRDefault="003B52A4" w:rsidP="00A65493">
      <w:pPr>
        <w:pStyle w:val="ListParagraph"/>
        <w:widowControl w:val="0"/>
        <w:numPr>
          <w:ilvl w:val="0"/>
          <w:numId w:val="59"/>
        </w:numPr>
        <w:ind w:left="0" w:firstLine="720"/>
        <w:jc w:val="both"/>
        <w:rPr>
          <w:sz w:val="20"/>
          <w:szCs w:val="20"/>
          <w:lang w:val="es-ES_tradnl"/>
        </w:rPr>
      </w:pPr>
      <w:r w:rsidRPr="007E24F8">
        <w:rPr>
          <w:sz w:val="20"/>
          <w:szCs w:val="20"/>
          <w:lang w:val="es-ES_tradnl"/>
        </w:rPr>
        <w:t>Ante las consideraciones anteriores, la Comisión Interamericana concluye que, con respecto a la ejecución extrajudicial del niño Harold Arley Imbachi Trujillo, la presente petición resulta inadmisible de conformidad con el artículo 47.b) de la Convención Americana.</w:t>
      </w:r>
    </w:p>
    <w:p w14:paraId="0DA20177" w14:textId="77777777" w:rsidR="00451642" w:rsidRPr="00451642" w:rsidRDefault="00451642" w:rsidP="00451642">
      <w:pPr>
        <w:pStyle w:val="ListParagraph"/>
        <w:rPr>
          <w:sz w:val="20"/>
          <w:szCs w:val="20"/>
          <w:lang w:val="es-ES_tradnl"/>
        </w:rPr>
      </w:pPr>
    </w:p>
    <w:p w14:paraId="40DABB4D" w14:textId="4672DB1B" w:rsidR="006E3BAD" w:rsidRDefault="006E3BAD" w:rsidP="00A65493">
      <w:pPr>
        <w:pStyle w:val="ListParagraph"/>
        <w:ind w:left="0" w:firstLine="709"/>
        <w:jc w:val="both"/>
        <w:rPr>
          <w:rFonts w:asciiTheme="majorHAnsi" w:hAnsiTheme="majorHAnsi"/>
          <w:b/>
          <w:bCs/>
          <w:sz w:val="20"/>
          <w:szCs w:val="20"/>
          <w:lang w:val="es-ES_tradnl"/>
        </w:rPr>
      </w:pPr>
      <w:r w:rsidRPr="007E24F8">
        <w:rPr>
          <w:rFonts w:asciiTheme="majorHAnsi" w:hAnsiTheme="majorHAnsi"/>
          <w:b/>
          <w:sz w:val="20"/>
          <w:szCs w:val="20"/>
          <w:lang w:val="es-ES_tradnl"/>
        </w:rPr>
        <w:t xml:space="preserve">VIII. </w:t>
      </w:r>
      <w:r w:rsidRPr="007E24F8">
        <w:rPr>
          <w:rFonts w:asciiTheme="majorHAnsi" w:hAnsiTheme="majorHAnsi"/>
          <w:b/>
          <w:sz w:val="20"/>
          <w:szCs w:val="20"/>
          <w:lang w:val="es-ES_tradnl"/>
        </w:rPr>
        <w:tab/>
      </w:r>
      <w:r w:rsidRPr="007E24F8">
        <w:rPr>
          <w:rFonts w:asciiTheme="majorHAnsi" w:hAnsiTheme="majorHAnsi"/>
          <w:b/>
          <w:bCs/>
          <w:sz w:val="20"/>
          <w:szCs w:val="20"/>
          <w:lang w:val="es-ES_tradnl"/>
        </w:rPr>
        <w:t>DECISIÓN</w:t>
      </w:r>
    </w:p>
    <w:p w14:paraId="6E7344C6" w14:textId="77777777" w:rsidR="00451642" w:rsidRPr="007E24F8" w:rsidRDefault="00451642" w:rsidP="00A65493">
      <w:pPr>
        <w:pStyle w:val="ListParagraph"/>
        <w:ind w:left="0" w:firstLine="709"/>
        <w:jc w:val="both"/>
        <w:rPr>
          <w:rFonts w:asciiTheme="majorHAnsi" w:hAnsiTheme="majorHAnsi"/>
          <w:b/>
          <w:sz w:val="20"/>
          <w:szCs w:val="20"/>
          <w:lang w:val="es-ES_tradnl"/>
        </w:rPr>
      </w:pPr>
    </w:p>
    <w:p w14:paraId="776C2EB8" w14:textId="706B39F9" w:rsidR="006E3BAD" w:rsidRDefault="006E3BAD" w:rsidP="00A65493">
      <w:pPr>
        <w:pStyle w:val="ListParagraph"/>
        <w:widowControl w:val="0"/>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0" w:firstLine="720"/>
        <w:jc w:val="both"/>
        <w:rPr>
          <w:sz w:val="20"/>
          <w:szCs w:val="20"/>
          <w:lang w:val="es-ES_tradnl"/>
        </w:rPr>
      </w:pPr>
      <w:r w:rsidRPr="007E24F8">
        <w:rPr>
          <w:sz w:val="20"/>
          <w:szCs w:val="20"/>
          <w:lang w:val="es-ES_tradnl"/>
        </w:rPr>
        <w:t xml:space="preserve">Declarar </w:t>
      </w:r>
      <w:r w:rsidR="003B52A4" w:rsidRPr="007E24F8">
        <w:rPr>
          <w:sz w:val="20"/>
          <w:szCs w:val="20"/>
          <w:lang w:val="es-ES_tradnl"/>
        </w:rPr>
        <w:t>in</w:t>
      </w:r>
      <w:r w:rsidRPr="007E24F8">
        <w:rPr>
          <w:sz w:val="20"/>
          <w:szCs w:val="20"/>
          <w:lang w:val="es-ES_tradnl"/>
        </w:rPr>
        <w:t>admisible la presente petición</w:t>
      </w:r>
      <w:r w:rsidR="003B52A4" w:rsidRPr="007E24F8">
        <w:rPr>
          <w:sz w:val="20"/>
          <w:szCs w:val="20"/>
          <w:lang w:val="es-ES_tradnl"/>
        </w:rPr>
        <w:t>; y</w:t>
      </w:r>
    </w:p>
    <w:p w14:paraId="19C77E55" w14:textId="77777777" w:rsidR="00451642" w:rsidRDefault="00451642" w:rsidP="00451642">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sz w:val="20"/>
          <w:szCs w:val="20"/>
          <w:lang w:val="es-ES_tradnl"/>
        </w:rPr>
      </w:pPr>
    </w:p>
    <w:p w14:paraId="245C05A6" w14:textId="5C9C07FB" w:rsidR="006E3BAD" w:rsidRDefault="006E3BAD" w:rsidP="00A65493">
      <w:pPr>
        <w:pStyle w:val="ListParagraph"/>
        <w:widowControl w:val="0"/>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0" w:firstLine="720"/>
        <w:jc w:val="both"/>
        <w:rPr>
          <w:sz w:val="20"/>
          <w:szCs w:val="20"/>
          <w:lang w:val="es-ES"/>
        </w:rPr>
      </w:pPr>
      <w:r w:rsidRPr="007E24F8">
        <w:rPr>
          <w:sz w:val="20"/>
          <w:szCs w:val="20"/>
          <w:lang w:val="es-ES_tradnl"/>
        </w:rPr>
        <w:t>Notificar a las partes la presente decisión; y publicar esta decisión e incluirla en su Informe Anual a la Asamblea General de la Organización de los Es</w:t>
      </w:r>
      <w:r w:rsidRPr="006E3BAD">
        <w:rPr>
          <w:sz w:val="20"/>
          <w:szCs w:val="20"/>
          <w:lang w:val="es-ES"/>
        </w:rPr>
        <w:t>tados Americanos</w:t>
      </w:r>
      <w:r>
        <w:rPr>
          <w:sz w:val="20"/>
          <w:szCs w:val="20"/>
          <w:lang w:val="es-ES"/>
        </w:rPr>
        <w:t>.</w:t>
      </w:r>
    </w:p>
    <w:p w14:paraId="56497743" w14:textId="77777777" w:rsidR="00451642" w:rsidRPr="00451642" w:rsidRDefault="00451642" w:rsidP="00451642">
      <w:pPr>
        <w:pStyle w:val="ListParagraph"/>
        <w:rPr>
          <w:sz w:val="20"/>
          <w:szCs w:val="20"/>
          <w:lang w:val="es-ES"/>
        </w:rPr>
      </w:pPr>
    </w:p>
    <w:p w14:paraId="4AAEAE56" w14:textId="5EEC8D6E" w:rsidR="001433F1" w:rsidRPr="00B46CFC" w:rsidRDefault="00CB72EA" w:rsidP="00B46CFC">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t xml:space="preserve">Aprobado por la Comisión Interamericana de Derechos Humanos a los </w:t>
      </w:r>
      <w:r w:rsidR="00153FCA">
        <w:rPr>
          <w:rStyle w:val="normaltextrun"/>
          <w:rFonts w:ascii="Cambria" w:hAnsi="Cambria" w:cs="Segoe UI"/>
          <w:sz w:val="20"/>
          <w:szCs w:val="20"/>
          <w:lang w:val="es-CL"/>
        </w:rPr>
        <w:t>7</w:t>
      </w:r>
      <w:r>
        <w:rPr>
          <w:rStyle w:val="normaltextrun"/>
          <w:rFonts w:ascii="Cambria" w:hAnsi="Cambria" w:cs="Segoe UI"/>
          <w:sz w:val="20"/>
          <w:szCs w:val="20"/>
          <w:lang w:val="es-CL"/>
        </w:rPr>
        <w:t xml:space="preserve"> días del mes de </w:t>
      </w:r>
      <w:r w:rsidR="00153FCA">
        <w:rPr>
          <w:rStyle w:val="normaltextrun"/>
          <w:rFonts w:ascii="Cambria" w:hAnsi="Cambria" w:cs="Segoe UI"/>
          <w:sz w:val="20"/>
          <w:szCs w:val="20"/>
          <w:lang w:val="es-CL"/>
        </w:rPr>
        <w:t>junio</w:t>
      </w:r>
      <w:r>
        <w:rPr>
          <w:rStyle w:val="normaltextrun"/>
          <w:rFonts w:ascii="Cambria" w:hAnsi="Cambria" w:cs="Segoe UI"/>
          <w:sz w:val="20"/>
          <w:szCs w:val="20"/>
          <w:lang w:val="es-CL"/>
        </w:rPr>
        <w:t xml:space="preserve"> de 2023. (Firmado): Esmeralda Arosemena de Troitiño, Primer Vicepresidente; Joel Hernández García, Julissa Mantilla Falcón</w:t>
      </w:r>
      <w:r w:rsidR="00946736">
        <w:rPr>
          <w:rStyle w:val="normaltextrun"/>
          <w:rFonts w:ascii="Cambria" w:hAnsi="Cambria" w:cs="Segoe UI"/>
          <w:sz w:val="20"/>
          <w:szCs w:val="20"/>
          <w:lang w:val="es-CL"/>
        </w:rPr>
        <w:t xml:space="preserve"> y</w:t>
      </w:r>
      <w:r>
        <w:rPr>
          <w:rStyle w:val="normaltextrun"/>
          <w:rFonts w:ascii="Cambria" w:hAnsi="Cambria" w:cs="Segoe UI"/>
          <w:sz w:val="20"/>
          <w:szCs w:val="20"/>
          <w:lang w:val="es-CL"/>
        </w:rPr>
        <w:t xml:space="preserve"> Stuardo Ralón Orellana, </w:t>
      </w:r>
      <w:r w:rsidR="00B46CFC">
        <w:rPr>
          <w:rStyle w:val="normaltextrun"/>
          <w:rFonts w:ascii="Cambria" w:hAnsi="Cambria" w:cs="Segoe UI"/>
          <w:sz w:val="20"/>
          <w:szCs w:val="20"/>
          <w:lang w:val="es-CL"/>
        </w:rPr>
        <w:t>m</w:t>
      </w:r>
      <w:r>
        <w:rPr>
          <w:rStyle w:val="normaltextrun"/>
          <w:rFonts w:ascii="Cambria" w:hAnsi="Cambria" w:cs="Segoe UI"/>
          <w:sz w:val="20"/>
          <w:szCs w:val="20"/>
          <w:lang w:val="es-CL"/>
        </w:rPr>
        <w:t xml:space="preserve">iembros de la Comisión. </w:t>
      </w:r>
      <w:r w:rsidRPr="00407104">
        <w:rPr>
          <w:rStyle w:val="eop"/>
          <w:rFonts w:ascii="Cambria" w:hAnsi="Cambria" w:cs="Segoe UI"/>
          <w:sz w:val="20"/>
          <w:szCs w:val="20"/>
          <w:lang w:val="es-ES"/>
        </w:rPr>
        <w:t> </w:t>
      </w:r>
    </w:p>
    <w:sectPr w:rsidR="001433F1" w:rsidRPr="00B46CFC"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BA9FD" w14:textId="77777777" w:rsidR="000F1485" w:rsidRDefault="000F1485">
      <w:r>
        <w:separator/>
      </w:r>
    </w:p>
  </w:endnote>
  <w:endnote w:type="continuationSeparator" w:id="0">
    <w:p w14:paraId="3366E14A" w14:textId="77777777" w:rsidR="000F1485" w:rsidRDefault="000F1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0460E969"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14E72376"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157F1" w14:textId="77777777" w:rsidR="000F1485" w:rsidRPr="000F35ED" w:rsidRDefault="000F1485">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27EDF92A" w14:textId="77777777" w:rsidR="000F1485" w:rsidRPr="000F35ED" w:rsidRDefault="000F1485" w:rsidP="000F35ED">
      <w:pPr>
        <w:rPr>
          <w:rFonts w:asciiTheme="majorHAnsi" w:hAnsiTheme="majorHAnsi"/>
          <w:sz w:val="16"/>
          <w:szCs w:val="16"/>
        </w:rPr>
      </w:pPr>
      <w:r w:rsidRPr="000F35ED">
        <w:rPr>
          <w:rFonts w:asciiTheme="majorHAnsi" w:hAnsiTheme="majorHAnsi"/>
          <w:sz w:val="16"/>
          <w:szCs w:val="16"/>
        </w:rPr>
        <w:separator/>
      </w:r>
    </w:p>
    <w:p w14:paraId="6F7C9872" w14:textId="77777777" w:rsidR="000F1485" w:rsidRPr="000F35ED" w:rsidRDefault="000F1485"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5807E5E8" w14:textId="77777777" w:rsidR="000F1485" w:rsidRPr="000F35ED" w:rsidRDefault="000F1485"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3836FE59" w14:textId="0F605872" w:rsidR="000431A9" w:rsidRPr="00047E72" w:rsidRDefault="000431A9" w:rsidP="000431A9">
      <w:pPr>
        <w:pStyle w:val="FootnoteText"/>
        <w:ind w:firstLine="720"/>
        <w:jc w:val="both"/>
        <w:rPr>
          <w:rFonts w:asciiTheme="majorHAnsi" w:hAnsiTheme="majorHAnsi"/>
          <w:sz w:val="16"/>
          <w:szCs w:val="16"/>
          <w:lang w:val="es-ES"/>
        </w:rPr>
      </w:pPr>
      <w:r w:rsidRPr="00CC7AE4">
        <w:rPr>
          <w:rStyle w:val="FootnoteReference"/>
          <w:rFonts w:asciiTheme="majorHAnsi" w:hAnsiTheme="majorHAnsi"/>
          <w:sz w:val="16"/>
          <w:szCs w:val="16"/>
        </w:rPr>
        <w:footnoteRef/>
      </w:r>
      <w:r w:rsidRPr="00047E72">
        <w:rPr>
          <w:rFonts w:asciiTheme="majorHAnsi" w:hAnsiTheme="majorHAnsi"/>
          <w:sz w:val="16"/>
          <w:szCs w:val="16"/>
          <w:lang w:val="es-ES"/>
        </w:rPr>
        <w:t xml:space="preserve"> Nancy Maria Imbachi (madre), Jos</w:t>
      </w:r>
      <w:r w:rsidR="00047E72">
        <w:rPr>
          <w:rFonts w:asciiTheme="majorHAnsi" w:hAnsiTheme="majorHAnsi"/>
          <w:sz w:val="16"/>
          <w:szCs w:val="16"/>
          <w:lang w:val="es-ES"/>
        </w:rPr>
        <w:t>é</w:t>
      </w:r>
      <w:r w:rsidRPr="00047E72">
        <w:rPr>
          <w:rFonts w:asciiTheme="majorHAnsi" w:hAnsiTheme="majorHAnsi"/>
          <w:sz w:val="16"/>
          <w:szCs w:val="16"/>
          <w:lang w:val="es-ES"/>
        </w:rPr>
        <w:t xml:space="preserve"> N</w:t>
      </w:r>
      <w:r w:rsidR="00047E72">
        <w:rPr>
          <w:rFonts w:asciiTheme="majorHAnsi" w:hAnsiTheme="majorHAnsi"/>
          <w:sz w:val="16"/>
          <w:szCs w:val="16"/>
          <w:lang w:val="es-ES"/>
        </w:rPr>
        <w:t>é</w:t>
      </w:r>
      <w:r w:rsidRPr="00047E72">
        <w:rPr>
          <w:rFonts w:asciiTheme="majorHAnsi" w:hAnsiTheme="majorHAnsi"/>
          <w:sz w:val="16"/>
          <w:szCs w:val="16"/>
          <w:lang w:val="es-ES"/>
        </w:rPr>
        <w:t>stor Cruz Achipis (padrasto) y hermanos de la presunta víctima directa (aún no identificados).</w:t>
      </w:r>
    </w:p>
  </w:footnote>
  <w:footnote w:id="3">
    <w:p w14:paraId="66E930B8" w14:textId="0F8D0D77" w:rsidR="004A6A54" w:rsidRPr="00CC7AE4" w:rsidRDefault="004A6A54" w:rsidP="002213C3">
      <w:pPr>
        <w:pStyle w:val="FootnoteText"/>
        <w:ind w:firstLine="720"/>
        <w:jc w:val="both"/>
        <w:rPr>
          <w:rFonts w:asciiTheme="majorHAnsi" w:hAnsiTheme="majorHAnsi"/>
          <w:sz w:val="16"/>
          <w:szCs w:val="16"/>
          <w:lang w:val="es-ES"/>
        </w:rPr>
      </w:pPr>
      <w:r w:rsidRPr="00CC7AE4">
        <w:rPr>
          <w:rStyle w:val="FootnoteReference"/>
          <w:rFonts w:asciiTheme="majorHAnsi" w:hAnsiTheme="majorHAnsi"/>
          <w:sz w:val="16"/>
          <w:szCs w:val="16"/>
        </w:rPr>
        <w:footnoteRef/>
      </w:r>
      <w:r w:rsidRPr="00CC7AE4">
        <w:rPr>
          <w:rFonts w:asciiTheme="majorHAnsi" w:hAnsiTheme="majorHAnsi"/>
          <w:sz w:val="16"/>
          <w:szCs w:val="16"/>
          <w:lang w:val="es-ES"/>
        </w:rPr>
        <w:t xml:space="preserve"> Conforme a lo dispuesto en el artículo 17.2.a del Reglamento de la Comisión, el Comisionado </w:t>
      </w:r>
      <w:r w:rsidR="00E2321A" w:rsidRPr="00CC7AE4">
        <w:rPr>
          <w:rFonts w:asciiTheme="majorHAnsi" w:hAnsiTheme="majorHAnsi"/>
          <w:sz w:val="16"/>
          <w:szCs w:val="16"/>
          <w:lang w:val="es-ES"/>
        </w:rPr>
        <w:t>Carlos Bernal Pulido</w:t>
      </w:r>
      <w:r w:rsidRPr="00CC7AE4">
        <w:rPr>
          <w:rFonts w:asciiTheme="majorHAnsi" w:hAnsiTheme="majorHAnsi"/>
          <w:sz w:val="16"/>
          <w:szCs w:val="16"/>
          <w:lang w:val="es-ES"/>
        </w:rPr>
        <w:t xml:space="preserve">, de nacionalidad </w:t>
      </w:r>
      <w:r w:rsidR="00E2321A" w:rsidRPr="00CC7AE4">
        <w:rPr>
          <w:rFonts w:asciiTheme="majorHAnsi" w:hAnsiTheme="majorHAnsi"/>
          <w:sz w:val="16"/>
          <w:szCs w:val="16"/>
          <w:lang w:val="es-ES"/>
        </w:rPr>
        <w:t>colombiana</w:t>
      </w:r>
      <w:r w:rsidRPr="00CC7AE4">
        <w:rPr>
          <w:rFonts w:asciiTheme="majorHAnsi" w:hAnsiTheme="majorHAnsi"/>
          <w:sz w:val="16"/>
          <w:szCs w:val="16"/>
          <w:lang w:val="es-ES"/>
        </w:rPr>
        <w:t>, no participó en el debate ni en la decisión del presente asunto.</w:t>
      </w:r>
    </w:p>
  </w:footnote>
  <w:footnote w:id="4">
    <w:p w14:paraId="1AFEF3B0" w14:textId="57910C4D" w:rsidR="008E3BFE" w:rsidRPr="00CC7AE4" w:rsidRDefault="008E3BFE" w:rsidP="002213C3">
      <w:pPr>
        <w:pStyle w:val="FootnoteText"/>
        <w:ind w:firstLine="720"/>
        <w:jc w:val="both"/>
        <w:rPr>
          <w:rFonts w:asciiTheme="majorHAnsi" w:hAnsiTheme="majorHAnsi"/>
          <w:sz w:val="16"/>
          <w:szCs w:val="16"/>
          <w:lang w:val="es-ES"/>
        </w:rPr>
      </w:pPr>
      <w:r w:rsidRPr="00CC7AE4">
        <w:rPr>
          <w:rStyle w:val="FootnoteReference"/>
          <w:rFonts w:asciiTheme="majorHAnsi" w:hAnsiTheme="majorHAnsi"/>
          <w:sz w:val="16"/>
          <w:szCs w:val="16"/>
        </w:rPr>
        <w:footnoteRef/>
      </w:r>
      <w:r w:rsidRPr="00CC7AE4">
        <w:rPr>
          <w:rFonts w:asciiTheme="majorHAnsi" w:hAnsiTheme="majorHAnsi"/>
          <w:sz w:val="16"/>
          <w:szCs w:val="16"/>
          <w:lang w:val="es-ES"/>
        </w:rPr>
        <w:t xml:space="preserve"> Las observaciones de cada parte fueron debidamente trasladadas a la parte contraria.</w:t>
      </w:r>
      <w:r w:rsidR="00AD23B6">
        <w:rPr>
          <w:rFonts w:asciiTheme="majorHAnsi" w:hAnsiTheme="majorHAnsi"/>
          <w:sz w:val="16"/>
          <w:szCs w:val="16"/>
          <w:lang w:val="es-ES"/>
        </w:rPr>
        <w:t xml:space="preserve"> La parte peticionaria, por medio de escrito del 16 de diciembre de 2021, solicitó a la CIDH la continuidad y trámite prioritario de su petición.</w:t>
      </w:r>
    </w:p>
  </w:footnote>
  <w:footnote w:id="5">
    <w:p w14:paraId="5C9C22A9" w14:textId="0C373CF9" w:rsidR="002F2183" w:rsidRPr="002F2183" w:rsidRDefault="002F2183" w:rsidP="002F2183">
      <w:pPr>
        <w:pStyle w:val="FootnoteText"/>
        <w:ind w:firstLine="720"/>
        <w:jc w:val="both"/>
        <w:rPr>
          <w:rFonts w:asciiTheme="majorHAnsi" w:hAnsiTheme="majorHAnsi"/>
          <w:sz w:val="16"/>
          <w:szCs w:val="16"/>
          <w:lang w:val="es-ES"/>
        </w:rPr>
      </w:pPr>
      <w:r w:rsidRPr="00CC7AE4">
        <w:rPr>
          <w:rStyle w:val="FootnoteReference"/>
          <w:rFonts w:asciiTheme="majorHAnsi" w:hAnsiTheme="majorHAnsi"/>
          <w:sz w:val="16"/>
          <w:szCs w:val="16"/>
        </w:rPr>
        <w:footnoteRef/>
      </w:r>
      <w:r w:rsidRPr="002F2183">
        <w:rPr>
          <w:rFonts w:asciiTheme="majorHAnsi" w:hAnsiTheme="majorHAnsi"/>
          <w:sz w:val="16"/>
          <w:szCs w:val="16"/>
          <w:lang w:val="es-ES"/>
        </w:rPr>
        <w:t xml:space="preserve"> Similarmente: CIDH, Informe No. 296/22. Petición 1519-13. Admisibilidad. Marlene Zapata Borja y otros. Colombia. 19 de octubre de 2022, párrafo 28.</w:t>
      </w:r>
    </w:p>
  </w:footnote>
  <w:footnote w:id="6">
    <w:p w14:paraId="6EA38CF6" w14:textId="77777777" w:rsidR="00F00B34" w:rsidRPr="002F2183" w:rsidRDefault="00F00B34" w:rsidP="00F00B34">
      <w:pPr>
        <w:pStyle w:val="FootnoteText"/>
        <w:ind w:firstLine="720"/>
        <w:jc w:val="both"/>
        <w:rPr>
          <w:rFonts w:asciiTheme="majorHAnsi" w:hAnsiTheme="majorHAnsi"/>
          <w:sz w:val="16"/>
          <w:szCs w:val="16"/>
          <w:lang w:val="es-ES"/>
        </w:rPr>
      </w:pPr>
      <w:r w:rsidRPr="00CC7AE4">
        <w:rPr>
          <w:rStyle w:val="FootnoteReference"/>
          <w:rFonts w:asciiTheme="majorHAnsi" w:hAnsiTheme="majorHAnsi"/>
          <w:sz w:val="16"/>
          <w:szCs w:val="16"/>
        </w:rPr>
        <w:footnoteRef/>
      </w:r>
      <w:r w:rsidRPr="002F2183">
        <w:rPr>
          <w:rFonts w:asciiTheme="majorHAnsi" w:hAnsiTheme="majorHAnsi"/>
          <w:sz w:val="16"/>
          <w:szCs w:val="16"/>
          <w:lang w:val="es-ES"/>
        </w:rPr>
        <w:t xml:space="preserve"> Similarmente: </w:t>
      </w:r>
      <w:r w:rsidRPr="003B52A4">
        <w:rPr>
          <w:rFonts w:asciiTheme="majorHAnsi" w:hAnsiTheme="majorHAnsi"/>
          <w:sz w:val="16"/>
          <w:szCs w:val="16"/>
          <w:lang w:val="es-ES"/>
        </w:rPr>
        <w:t>CIDH, Informe No. 299/22. Petición 1943-12. Inadmisibilidad. Iván Darío Henao Sanabria y familiares. Colombia. 21 de octubre de 2022, párrafos 21-23</w:t>
      </w:r>
      <w:r>
        <w:rPr>
          <w:rFonts w:asciiTheme="majorHAnsi" w:hAnsiTheme="majorHAnsi"/>
          <w:sz w:val="16"/>
          <w:szCs w:val="16"/>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F65605" w:rsidP="00A50FCF">
    <w:pPr>
      <w:pStyle w:val="Header"/>
      <w:tabs>
        <w:tab w:val="clear" w:pos="4320"/>
        <w:tab w:val="clear" w:pos="8640"/>
      </w:tabs>
      <w:jc w:val="center"/>
      <w:rPr>
        <w:sz w:val="22"/>
        <w:szCs w:val="22"/>
      </w:rPr>
    </w:pPr>
    <w:r>
      <w:rPr>
        <w:sz w:val="22"/>
        <w:szCs w:val="22"/>
      </w:rPr>
      <w:pict w14:anchorId="43C7E6A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A2C9E49"/>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56B0998"/>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3"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 w15:restartNumberingAfterBreak="0">
    <w:nsid w:val="0B2A6B02"/>
    <w:multiLevelType w:val="hybridMultilevel"/>
    <w:tmpl w:val="FA3426DA"/>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6"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DE2C6A"/>
    <w:multiLevelType w:val="hybridMultilevel"/>
    <w:tmpl w:val="7EDC47B8"/>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7021CDB"/>
    <w:multiLevelType w:val="hybridMultilevel"/>
    <w:tmpl w:val="7BA620FC"/>
    <w:lvl w:ilvl="0" w:tplc="C93C930E">
      <w:start w:val="1"/>
      <w:numFmt w:val="upperRoman"/>
      <w:lvlText w:val="%1."/>
      <w:lvlJc w:val="left"/>
      <w:pPr>
        <w:ind w:left="1170" w:hanging="720"/>
      </w:pPr>
      <w:rPr>
        <w:rFonts w:ascii="Cambria" w:eastAsia="Cambria" w:hAnsi="Cambria" w:cs="Cambria" w:hint="default"/>
        <w:b/>
        <w:bCs/>
        <w:spacing w:val="-1"/>
        <w:w w:val="99"/>
        <w:sz w:val="20"/>
        <w:szCs w:val="20"/>
        <w:lang w:val="es-ES" w:eastAsia="es-ES" w:bidi="es-ES"/>
      </w:rPr>
    </w:lvl>
    <w:lvl w:ilvl="1" w:tplc="FCEEE25A">
      <w:numFmt w:val="bullet"/>
      <w:lvlText w:val="•"/>
      <w:lvlJc w:val="left"/>
      <w:pPr>
        <w:ind w:left="3016" w:hanging="720"/>
      </w:pPr>
      <w:rPr>
        <w:rFonts w:hint="default"/>
        <w:lang w:val="es-ES" w:eastAsia="es-ES" w:bidi="es-ES"/>
      </w:rPr>
    </w:lvl>
    <w:lvl w:ilvl="2" w:tplc="28E43294">
      <w:numFmt w:val="bullet"/>
      <w:lvlText w:val="•"/>
      <w:lvlJc w:val="left"/>
      <w:pPr>
        <w:ind w:left="3832" w:hanging="720"/>
      </w:pPr>
      <w:rPr>
        <w:rFonts w:hint="default"/>
        <w:lang w:val="es-ES" w:eastAsia="es-ES" w:bidi="es-ES"/>
      </w:rPr>
    </w:lvl>
    <w:lvl w:ilvl="3" w:tplc="C1883A34">
      <w:numFmt w:val="bullet"/>
      <w:lvlText w:val="•"/>
      <w:lvlJc w:val="left"/>
      <w:pPr>
        <w:ind w:left="4648" w:hanging="720"/>
      </w:pPr>
      <w:rPr>
        <w:rFonts w:hint="default"/>
        <w:lang w:val="es-ES" w:eastAsia="es-ES" w:bidi="es-ES"/>
      </w:rPr>
    </w:lvl>
    <w:lvl w:ilvl="4" w:tplc="374CD504">
      <w:numFmt w:val="bullet"/>
      <w:lvlText w:val="•"/>
      <w:lvlJc w:val="left"/>
      <w:pPr>
        <w:ind w:left="5464" w:hanging="720"/>
      </w:pPr>
      <w:rPr>
        <w:rFonts w:hint="default"/>
        <w:lang w:val="es-ES" w:eastAsia="es-ES" w:bidi="es-ES"/>
      </w:rPr>
    </w:lvl>
    <w:lvl w:ilvl="5" w:tplc="8440FFAE">
      <w:numFmt w:val="bullet"/>
      <w:lvlText w:val="•"/>
      <w:lvlJc w:val="left"/>
      <w:pPr>
        <w:ind w:left="6280" w:hanging="720"/>
      </w:pPr>
      <w:rPr>
        <w:rFonts w:hint="default"/>
        <w:lang w:val="es-ES" w:eastAsia="es-ES" w:bidi="es-ES"/>
      </w:rPr>
    </w:lvl>
    <w:lvl w:ilvl="6" w:tplc="8594E89A">
      <w:numFmt w:val="bullet"/>
      <w:lvlText w:val="•"/>
      <w:lvlJc w:val="left"/>
      <w:pPr>
        <w:ind w:left="7096" w:hanging="720"/>
      </w:pPr>
      <w:rPr>
        <w:rFonts w:hint="default"/>
        <w:lang w:val="es-ES" w:eastAsia="es-ES" w:bidi="es-ES"/>
      </w:rPr>
    </w:lvl>
    <w:lvl w:ilvl="7" w:tplc="DEA4D726">
      <w:numFmt w:val="bullet"/>
      <w:lvlText w:val="•"/>
      <w:lvlJc w:val="left"/>
      <w:pPr>
        <w:ind w:left="7912" w:hanging="720"/>
      </w:pPr>
      <w:rPr>
        <w:rFonts w:hint="default"/>
        <w:lang w:val="es-ES" w:eastAsia="es-ES" w:bidi="es-ES"/>
      </w:rPr>
    </w:lvl>
    <w:lvl w:ilvl="8" w:tplc="6302BC82">
      <w:numFmt w:val="bullet"/>
      <w:lvlText w:val="•"/>
      <w:lvlJc w:val="left"/>
      <w:pPr>
        <w:ind w:left="8728" w:hanging="720"/>
      </w:pPr>
      <w:rPr>
        <w:rFonts w:hint="default"/>
        <w:lang w:val="es-ES" w:eastAsia="es-ES" w:bidi="es-ES"/>
      </w:rPr>
    </w:lvl>
  </w:abstractNum>
  <w:abstractNum w:abstractNumId="48"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E690009"/>
    <w:multiLevelType w:val="hybridMultilevel"/>
    <w:tmpl w:val="039E1F7C"/>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54"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6A5C30"/>
    <w:multiLevelType w:val="hybridMultilevel"/>
    <w:tmpl w:val="B598FF62"/>
    <w:lvl w:ilvl="0" w:tplc="AEC65690">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58"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0"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E001150"/>
    <w:multiLevelType w:val="hybridMultilevel"/>
    <w:tmpl w:val="7EDC47B8"/>
    <w:lvl w:ilvl="0" w:tplc="2C40F55E">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2DCC392C">
      <w:numFmt w:val="bullet"/>
      <w:lvlText w:val="•"/>
      <w:lvlJc w:val="left"/>
      <w:pPr>
        <w:ind w:left="1720" w:hanging="720"/>
      </w:pPr>
      <w:rPr>
        <w:rFonts w:hint="default"/>
        <w:lang w:val="es-ES" w:eastAsia="es-ES" w:bidi="es-ES"/>
      </w:rPr>
    </w:lvl>
    <w:lvl w:ilvl="2" w:tplc="BC0A4154">
      <w:numFmt w:val="bullet"/>
      <w:lvlText w:val="•"/>
      <w:lvlJc w:val="left"/>
      <w:pPr>
        <w:ind w:left="2680" w:hanging="720"/>
      </w:pPr>
      <w:rPr>
        <w:rFonts w:hint="default"/>
        <w:lang w:val="es-ES" w:eastAsia="es-ES" w:bidi="es-ES"/>
      </w:rPr>
    </w:lvl>
    <w:lvl w:ilvl="3" w:tplc="B0AE9C12">
      <w:numFmt w:val="bullet"/>
      <w:lvlText w:val="•"/>
      <w:lvlJc w:val="left"/>
      <w:pPr>
        <w:ind w:left="3640" w:hanging="720"/>
      </w:pPr>
      <w:rPr>
        <w:rFonts w:hint="default"/>
        <w:lang w:val="es-ES" w:eastAsia="es-ES" w:bidi="es-ES"/>
      </w:rPr>
    </w:lvl>
    <w:lvl w:ilvl="4" w:tplc="CD3C2C16">
      <w:numFmt w:val="bullet"/>
      <w:lvlText w:val="•"/>
      <w:lvlJc w:val="left"/>
      <w:pPr>
        <w:ind w:left="4600" w:hanging="720"/>
      </w:pPr>
      <w:rPr>
        <w:rFonts w:hint="default"/>
        <w:lang w:val="es-ES" w:eastAsia="es-ES" w:bidi="es-ES"/>
      </w:rPr>
    </w:lvl>
    <w:lvl w:ilvl="5" w:tplc="9C224F7A">
      <w:numFmt w:val="bullet"/>
      <w:lvlText w:val="•"/>
      <w:lvlJc w:val="left"/>
      <w:pPr>
        <w:ind w:left="5560" w:hanging="720"/>
      </w:pPr>
      <w:rPr>
        <w:rFonts w:hint="default"/>
        <w:lang w:val="es-ES" w:eastAsia="es-ES" w:bidi="es-ES"/>
      </w:rPr>
    </w:lvl>
    <w:lvl w:ilvl="6" w:tplc="6AD2521C">
      <w:numFmt w:val="bullet"/>
      <w:lvlText w:val="•"/>
      <w:lvlJc w:val="left"/>
      <w:pPr>
        <w:ind w:left="6520" w:hanging="720"/>
      </w:pPr>
      <w:rPr>
        <w:rFonts w:hint="default"/>
        <w:lang w:val="es-ES" w:eastAsia="es-ES" w:bidi="es-ES"/>
      </w:rPr>
    </w:lvl>
    <w:lvl w:ilvl="7" w:tplc="8F9CD5E6">
      <w:numFmt w:val="bullet"/>
      <w:lvlText w:val="•"/>
      <w:lvlJc w:val="left"/>
      <w:pPr>
        <w:ind w:left="7480" w:hanging="720"/>
      </w:pPr>
      <w:rPr>
        <w:rFonts w:hint="default"/>
        <w:lang w:val="es-ES" w:eastAsia="es-ES" w:bidi="es-ES"/>
      </w:rPr>
    </w:lvl>
    <w:lvl w:ilvl="8" w:tplc="7CB0D4FE">
      <w:numFmt w:val="bullet"/>
      <w:lvlText w:val="•"/>
      <w:lvlJc w:val="left"/>
      <w:pPr>
        <w:ind w:left="8440" w:hanging="720"/>
      </w:pPr>
      <w:rPr>
        <w:rFonts w:hint="default"/>
        <w:lang w:val="es-ES" w:eastAsia="es-ES" w:bidi="es-ES"/>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445686107">
    <w:abstractNumId w:val="6"/>
  </w:num>
  <w:num w:numId="2" w16cid:durableId="1815367427">
    <w:abstractNumId w:val="7"/>
  </w:num>
  <w:num w:numId="3" w16cid:durableId="1663389590">
    <w:abstractNumId w:val="59"/>
  </w:num>
  <w:num w:numId="4" w16cid:durableId="82342866">
    <w:abstractNumId w:val="22"/>
  </w:num>
  <w:num w:numId="5" w16cid:durableId="1599026591">
    <w:abstractNumId w:val="51"/>
  </w:num>
  <w:num w:numId="6" w16cid:durableId="1795514418">
    <w:abstractNumId w:val="29"/>
  </w:num>
  <w:num w:numId="7" w16cid:durableId="396254">
    <w:abstractNumId w:val="8"/>
  </w:num>
  <w:num w:numId="8" w16cid:durableId="1302268258">
    <w:abstractNumId w:val="18"/>
  </w:num>
  <w:num w:numId="9" w16cid:durableId="669480169">
    <w:abstractNumId w:val="45"/>
  </w:num>
  <w:num w:numId="10" w16cid:durableId="275260533">
    <w:abstractNumId w:val="2"/>
  </w:num>
  <w:num w:numId="11" w16cid:durableId="866258526">
    <w:abstractNumId w:val="40"/>
  </w:num>
  <w:num w:numId="12" w16cid:durableId="171335598">
    <w:abstractNumId w:val="41"/>
  </w:num>
  <w:num w:numId="13" w16cid:durableId="752550714">
    <w:abstractNumId w:val="48"/>
  </w:num>
  <w:num w:numId="14" w16cid:durableId="728965123">
    <w:abstractNumId w:val="3"/>
  </w:num>
  <w:num w:numId="15" w16cid:durableId="1621453753">
    <w:abstractNumId w:val="4"/>
  </w:num>
  <w:num w:numId="16" w16cid:durableId="83038602">
    <w:abstractNumId w:val="9"/>
  </w:num>
  <w:num w:numId="17" w16cid:durableId="1303999826">
    <w:abstractNumId w:val="10"/>
  </w:num>
  <w:num w:numId="18" w16cid:durableId="821040696">
    <w:abstractNumId w:val="11"/>
  </w:num>
  <w:num w:numId="19" w16cid:durableId="1169177920">
    <w:abstractNumId w:val="12"/>
  </w:num>
  <w:num w:numId="20" w16cid:durableId="1324315618">
    <w:abstractNumId w:val="13"/>
  </w:num>
  <w:num w:numId="21" w16cid:durableId="91245775">
    <w:abstractNumId w:val="14"/>
  </w:num>
  <w:num w:numId="22" w16cid:durableId="25645375">
    <w:abstractNumId w:val="15"/>
  </w:num>
  <w:num w:numId="23" w16cid:durableId="247152260">
    <w:abstractNumId w:val="16"/>
  </w:num>
  <w:num w:numId="24" w16cid:durableId="1871214995">
    <w:abstractNumId w:val="17"/>
  </w:num>
  <w:num w:numId="25" w16cid:durableId="1109817556">
    <w:abstractNumId w:val="19"/>
  </w:num>
  <w:num w:numId="26" w16cid:durableId="660161155">
    <w:abstractNumId w:val="20"/>
  </w:num>
  <w:num w:numId="27" w16cid:durableId="2016032229">
    <w:abstractNumId w:val="23"/>
  </w:num>
  <w:num w:numId="28" w16cid:durableId="1169757202">
    <w:abstractNumId w:val="24"/>
  </w:num>
  <w:num w:numId="29" w16cid:durableId="1713113596">
    <w:abstractNumId w:val="25"/>
  </w:num>
  <w:num w:numId="30" w16cid:durableId="217321478">
    <w:abstractNumId w:val="27"/>
  </w:num>
  <w:num w:numId="31" w16cid:durableId="2001157105">
    <w:abstractNumId w:val="30"/>
  </w:num>
  <w:num w:numId="32" w16cid:durableId="1680884154">
    <w:abstractNumId w:val="31"/>
  </w:num>
  <w:num w:numId="33" w16cid:durableId="1152284582">
    <w:abstractNumId w:val="32"/>
  </w:num>
  <w:num w:numId="34" w16cid:durableId="676424681">
    <w:abstractNumId w:val="33"/>
  </w:num>
  <w:num w:numId="35" w16cid:durableId="894270057">
    <w:abstractNumId w:val="34"/>
  </w:num>
  <w:num w:numId="36" w16cid:durableId="988172318">
    <w:abstractNumId w:val="36"/>
  </w:num>
  <w:num w:numId="37" w16cid:durableId="550464103">
    <w:abstractNumId w:val="37"/>
  </w:num>
  <w:num w:numId="38" w16cid:durableId="923027620">
    <w:abstractNumId w:val="38"/>
  </w:num>
  <w:num w:numId="39" w16cid:durableId="257376164">
    <w:abstractNumId w:val="42"/>
  </w:num>
  <w:num w:numId="40" w16cid:durableId="1595551088">
    <w:abstractNumId w:val="43"/>
  </w:num>
  <w:num w:numId="41" w16cid:durableId="1901792458">
    <w:abstractNumId w:val="50"/>
  </w:num>
  <w:num w:numId="42" w16cid:durableId="2066679574">
    <w:abstractNumId w:val="52"/>
  </w:num>
  <w:num w:numId="43" w16cid:durableId="1855076713">
    <w:abstractNumId w:val="54"/>
  </w:num>
  <w:num w:numId="44" w16cid:durableId="101000019">
    <w:abstractNumId w:val="56"/>
  </w:num>
  <w:num w:numId="45" w16cid:durableId="1260337889">
    <w:abstractNumId w:val="58"/>
  </w:num>
  <w:num w:numId="46" w16cid:durableId="1866938194">
    <w:abstractNumId w:val="60"/>
  </w:num>
  <w:num w:numId="47" w16cid:durableId="1627587656">
    <w:abstractNumId w:val="61"/>
  </w:num>
  <w:num w:numId="48" w16cid:durableId="43716973">
    <w:abstractNumId w:val="62"/>
  </w:num>
  <w:num w:numId="49" w16cid:durableId="795217068">
    <w:abstractNumId w:val="64"/>
  </w:num>
  <w:num w:numId="50" w16cid:durableId="1981417420">
    <w:abstractNumId w:val="65"/>
  </w:num>
  <w:num w:numId="51" w16cid:durableId="1472405985">
    <w:abstractNumId w:val="21"/>
  </w:num>
  <w:num w:numId="52" w16cid:durableId="1310091464">
    <w:abstractNumId w:val="44"/>
  </w:num>
  <w:num w:numId="53" w16cid:durableId="88084230">
    <w:abstractNumId w:val="55"/>
  </w:num>
  <w:num w:numId="54" w16cid:durableId="1659263601">
    <w:abstractNumId w:val="49"/>
  </w:num>
  <w:num w:numId="55" w16cid:durableId="1823621252">
    <w:abstractNumId w:val="46"/>
  </w:num>
  <w:num w:numId="56" w16cid:durableId="1618171722">
    <w:abstractNumId w:val="28"/>
  </w:num>
  <w:num w:numId="57" w16cid:durableId="979261358">
    <w:abstractNumId w:val="26"/>
  </w:num>
  <w:num w:numId="58" w16cid:durableId="55784951">
    <w:abstractNumId w:val="39"/>
  </w:num>
  <w:num w:numId="59" w16cid:durableId="665792024">
    <w:abstractNumId w:val="63"/>
  </w:num>
  <w:num w:numId="60" w16cid:durableId="712732366">
    <w:abstractNumId w:val="35"/>
  </w:num>
  <w:num w:numId="61" w16cid:durableId="1097671741">
    <w:abstractNumId w:val="47"/>
  </w:num>
  <w:num w:numId="62" w16cid:durableId="1840730130">
    <w:abstractNumId w:val="53"/>
  </w:num>
  <w:num w:numId="63" w16cid:durableId="369187513">
    <w:abstractNumId w:val="5"/>
  </w:num>
  <w:num w:numId="64" w16cid:durableId="1129082726">
    <w:abstractNumId w:val="57"/>
  </w:num>
  <w:num w:numId="65" w16cid:durableId="1375806805">
    <w:abstractNumId w:val="0"/>
  </w:num>
  <w:num w:numId="66" w16cid:durableId="1638342112">
    <w:abstractNumId w:val="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6E1F"/>
    <w:rsid w:val="000070D7"/>
    <w:rsid w:val="00007E23"/>
    <w:rsid w:val="000119AB"/>
    <w:rsid w:val="0001788C"/>
    <w:rsid w:val="000337EF"/>
    <w:rsid w:val="000352D9"/>
    <w:rsid w:val="00040C3A"/>
    <w:rsid w:val="000419AD"/>
    <w:rsid w:val="000431A9"/>
    <w:rsid w:val="000433C9"/>
    <w:rsid w:val="000444E7"/>
    <w:rsid w:val="00047E72"/>
    <w:rsid w:val="00071174"/>
    <w:rsid w:val="000716C5"/>
    <w:rsid w:val="00074C7E"/>
    <w:rsid w:val="00075E23"/>
    <w:rsid w:val="00082AB6"/>
    <w:rsid w:val="0009344A"/>
    <w:rsid w:val="000970F4"/>
    <w:rsid w:val="000A1783"/>
    <w:rsid w:val="000A392E"/>
    <w:rsid w:val="000A575F"/>
    <w:rsid w:val="000B66F4"/>
    <w:rsid w:val="000B7730"/>
    <w:rsid w:val="000C70B9"/>
    <w:rsid w:val="000D05CB"/>
    <w:rsid w:val="000D10DB"/>
    <w:rsid w:val="000D5B47"/>
    <w:rsid w:val="000E5EB5"/>
    <w:rsid w:val="000F1485"/>
    <w:rsid w:val="000F3361"/>
    <w:rsid w:val="000F35ED"/>
    <w:rsid w:val="000F5E60"/>
    <w:rsid w:val="0010003C"/>
    <w:rsid w:val="00104298"/>
    <w:rsid w:val="0010550C"/>
    <w:rsid w:val="00107131"/>
    <w:rsid w:val="0010736F"/>
    <w:rsid w:val="001106B2"/>
    <w:rsid w:val="00113F73"/>
    <w:rsid w:val="00117739"/>
    <w:rsid w:val="00117F04"/>
    <w:rsid w:val="00120FB0"/>
    <w:rsid w:val="0012124B"/>
    <w:rsid w:val="00121CC2"/>
    <w:rsid w:val="00124156"/>
    <w:rsid w:val="001253BC"/>
    <w:rsid w:val="00131425"/>
    <w:rsid w:val="00133246"/>
    <w:rsid w:val="00133EE5"/>
    <w:rsid w:val="0013676D"/>
    <w:rsid w:val="001433F1"/>
    <w:rsid w:val="00150E0D"/>
    <w:rsid w:val="00153FCA"/>
    <w:rsid w:val="00162E89"/>
    <w:rsid w:val="00163827"/>
    <w:rsid w:val="00163853"/>
    <w:rsid w:val="00163F99"/>
    <w:rsid w:val="00165562"/>
    <w:rsid w:val="00167A34"/>
    <w:rsid w:val="001751E7"/>
    <w:rsid w:val="001808C4"/>
    <w:rsid w:val="00180DE8"/>
    <w:rsid w:val="00186265"/>
    <w:rsid w:val="001A520D"/>
    <w:rsid w:val="001A54BA"/>
    <w:rsid w:val="001A7870"/>
    <w:rsid w:val="001A7D7B"/>
    <w:rsid w:val="001B04A9"/>
    <w:rsid w:val="001B3A00"/>
    <w:rsid w:val="001C1B41"/>
    <w:rsid w:val="001C689E"/>
    <w:rsid w:val="001C6A59"/>
    <w:rsid w:val="001D21C7"/>
    <w:rsid w:val="001D65EF"/>
    <w:rsid w:val="001E142D"/>
    <w:rsid w:val="001E15E7"/>
    <w:rsid w:val="001E49E7"/>
    <w:rsid w:val="001F7201"/>
    <w:rsid w:val="0020080E"/>
    <w:rsid w:val="00211F39"/>
    <w:rsid w:val="002213C3"/>
    <w:rsid w:val="00223A29"/>
    <w:rsid w:val="002250A3"/>
    <w:rsid w:val="00234F71"/>
    <w:rsid w:val="00235217"/>
    <w:rsid w:val="00237C68"/>
    <w:rsid w:val="00246D1F"/>
    <w:rsid w:val="00247403"/>
    <w:rsid w:val="00247542"/>
    <w:rsid w:val="00266B61"/>
    <w:rsid w:val="0026712A"/>
    <w:rsid w:val="002704DB"/>
    <w:rsid w:val="00280B37"/>
    <w:rsid w:val="002840C1"/>
    <w:rsid w:val="002964D4"/>
    <w:rsid w:val="00297C4F"/>
    <w:rsid w:val="002A0AAE"/>
    <w:rsid w:val="002A5820"/>
    <w:rsid w:val="002B1533"/>
    <w:rsid w:val="002D2B26"/>
    <w:rsid w:val="002D7EA2"/>
    <w:rsid w:val="002E187C"/>
    <w:rsid w:val="002F2183"/>
    <w:rsid w:val="002F3F8C"/>
    <w:rsid w:val="002F581C"/>
    <w:rsid w:val="003009E4"/>
    <w:rsid w:val="00302733"/>
    <w:rsid w:val="00305835"/>
    <w:rsid w:val="00306F33"/>
    <w:rsid w:val="00307E39"/>
    <w:rsid w:val="00314078"/>
    <w:rsid w:val="0031491D"/>
    <w:rsid w:val="0031535D"/>
    <w:rsid w:val="00315C1D"/>
    <w:rsid w:val="003201E5"/>
    <w:rsid w:val="003239B8"/>
    <w:rsid w:val="00325AF5"/>
    <w:rsid w:val="0033169F"/>
    <w:rsid w:val="003447F5"/>
    <w:rsid w:val="00344977"/>
    <w:rsid w:val="003459D0"/>
    <w:rsid w:val="00346C95"/>
    <w:rsid w:val="00347F0D"/>
    <w:rsid w:val="00356185"/>
    <w:rsid w:val="00360214"/>
    <w:rsid w:val="00360380"/>
    <w:rsid w:val="00364723"/>
    <w:rsid w:val="003701F9"/>
    <w:rsid w:val="00371A39"/>
    <w:rsid w:val="0037519E"/>
    <w:rsid w:val="00380295"/>
    <w:rsid w:val="00380AC4"/>
    <w:rsid w:val="00386CF0"/>
    <w:rsid w:val="0039454F"/>
    <w:rsid w:val="00395280"/>
    <w:rsid w:val="003B0162"/>
    <w:rsid w:val="003B52A4"/>
    <w:rsid w:val="003B70FB"/>
    <w:rsid w:val="003C676B"/>
    <w:rsid w:val="003C6835"/>
    <w:rsid w:val="003D3BC2"/>
    <w:rsid w:val="003D67A9"/>
    <w:rsid w:val="003E51E9"/>
    <w:rsid w:val="003E6CA1"/>
    <w:rsid w:val="003F19CE"/>
    <w:rsid w:val="003F5154"/>
    <w:rsid w:val="003F6767"/>
    <w:rsid w:val="003F71F7"/>
    <w:rsid w:val="003F7AEC"/>
    <w:rsid w:val="00405184"/>
    <w:rsid w:val="00405F9C"/>
    <w:rsid w:val="004065A8"/>
    <w:rsid w:val="00410562"/>
    <w:rsid w:val="004163A7"/>
    <w:rsid w:val="004165C2"/>
    <w:rsid w:val="004205D0"/>
    <w:rsid w:val="004241A0"/>
    <w:rsid w:val="00424FB5"/>
    <w:rsid w:val="00427490"/>
    <w:rsid w:val="00427B38"/>
    <w:rsid w:val="00437B11"/>
    <w:rsid w:val="00441ECB"/>
    <w:rsid w:val="00445193"/>
    <w:rsid w:val="00451642"/>
    <w:rsid w:val="004528E6"/>
    <w:rsid w:val="00454A25"/>
    <w:rsid w:val="00456D76"/>
    <w:rsid w:val="0046139B"/>
    <w:rsid w:val="00462C1B"/>
    <w:rsid w:val="00465754"/>
    <w:rsid w:val="00467B7E"/>
    <w:rsid w:val="00473BB4"/>
    <w:rsid w:val="00473DE9"/>
    <w:rsid w:val="00477592"/>
    <w:rsid w:val="00486F1C"/>
    <w:rsid w:val="0049419D"/>
    <w:rsid w:val="004A057B"/>
    <w:rsid w:val="004A6A54"/>
    <w:rsid w:val="004B28A9"/>
    <w:rsid w:val="004B421C"/>
    <w:rsid w:val="004C20D2"/>
    <w:rsid w:val="004C2312"/>
    <w:rsid w:val="004C4B62"/>
    <w:rsid w:val="004C54C9"/>
    <w:rsid w:val="004C5E78"/>
    <w:rsid w:val="004D109B"/>
    <w:rsid w:val="004D4ABA"/>
    <w:rsid w:val="004D6025"/>
    <w:rsid w:val="004E013A"/>
    <w:rsid w:val="004E2649"/>
    <w:rsid w:val="004E3A90"/>
    <w:rsid w:val="004F1840"/>
    <w:rsid w:val="004F1B17"/>
    <w:rsid w:val="004F626F"/>
    <w:rsid w:val="00501399"/>
    <w:rsid w:val="00503CB4"/>
    <w:rsid w:val="005047ED"/>
    <w:rsid w:val="0050633D"/>
    <w:rsid w:val="0050662A"/>
    <w:rsid w:val="00507BC4"/>
    <w:rsid w:val="005128E4"/>
    <w:rsid w:val="005133DB"/>
    <w:rsid w:val="00514504"/>
    <w:rsid w:val="00521E1F"/>
    <w:rsid w:val="00522E0C"/>
    <w:rsid w:val="00525560"/>
    <w:rsid w:val="0053497F"/>
    <w:rsid w:val="00544C49"/>
    <w:rsid w:val="005516A1"/>
    <w:rsid w:val="005559EF"/>
    <w:rsid w:val="005627DD"/>
    <w:rsid w:val="00563557"/>
    <w:rsid w:val="00566526"/>
    <w:rsid w:val="00571271"/>
    <w:rsid w:val="0057402A"/>
    <w:rsid w:val="005771D0"/>
    <w:rsid w:val="005858D9"/>
    <w:rsid w:val="00585A26"/>
    <w:rsid w:val="0059191A"/>
    <w:rsid w:val="005921FF"/>
    <w:rsid w:val="005A24ED"/>
    <w:rsid w:val="005A6D0E"/>
    <w:rsid w:val="005A7A45"/>
    <w:rsid w:val="005B039F"/>
    <w:rsid w:val="005B3279"/>
    <w:rsid w:val="005B52B0"/>
    <w:rsid w:val="005B6806"/>
    <w:rsid w:val="005C4225"/>
    <w:rsid w:val="005C5C59"/>
    <w:rsid w:val="005C65B0"/>
    <w:rsid w:val="005E7173"/>
    <w:rsid w:val="005F0DAD"/>
    <w:rsid w:val="005F0F33"/>
    <w:rsid w:val="00600DEB"/>
    <w:rsid w:val="006124F6"/>
    <w:rsid w:val="00614A9D"/>
    <w:rsid w:val="00614FD6"/>
    <w:rsid w:val="00615A60"/>
    <w:rsid w:val="00621CA4"/>
    <w:rsid w:val="00627562"/>
    <w:rsid w:val="00627C9F"/>
    <w:rsid w:val="006311E9"/>
    <w:rsid w:val="00632354"/>
    <w:rsid w:val="00635421"/>
    <w:rsid w:val="00635B94"/>
    <w:rsid w:val="00642810"/>
    <w:rsid w:val="00652333"/>
    <w:rsid w:val="00663CC3"/>
    <w:rsid w:val="006746F8"/>
    <w:rsid w:val="0068009E"/>
    <w:rsid w:val="00692219"/>
    <w:rsid w:val="00693EB9"/>
    <w:rsid w:val="006A17D2"/>
    <w:rsid w:val="006A73E6"/>
    <w:rsid w:val="006B2D5C"/>
    <w:rsid w:val="006B70EB"/>
    <w:rsid w:val="006C0ECF"/>
    <w:rsid w:val="006C4EB1"/>
    <w:rsid w:val="006E0166"/>
    <w:rsid w:val="006E2FFB"/>
    <w:rsid w:val="006E3BAD"/>
    <w:rsid w:val="006E7B34"/>
    <w:rsid w:val="00704306"/>
    <w:rsid w:val="0070697F"/>
    <w:rsid w:val="007103C4"/>
    <w:rsid w:val="007218EF"/>
    <w:rsid w:val="0072199C"/>
    <w:rsid w:val="00722C9F"/>
    <w:rsid w:val="00723817"/>
    <w:rsid w:val="007253B8"/>
    <w:rsid w:val="00730A5D"/>
    <w:rsid w:val="0073741F"/>
    <w:rsid w:val="00751E29"/>
    <w:rsid w:val="0076643F"/>
    <w:rsid w:val="00772AC3"/>
    <w:rsid w:val="00777F63"/>
    <w:rsid w:val="00784185"/>
    <w:rsid w:val="0078729A"/>
    <w:rsid w:val="00793F1C"/>
    <w:rsid w:val="00794F46"/>
    <w:rsid w:val="007A1FED"/>
    <w:rsid w:val="007A5817"/>
    <w:rsid w:val="007B05C4"/>
    <w:rsid w:val="007B1823"/>
    <w:rsid w:val="007B60E9"/>
    <w:rsid w:val="007B6595"/>
    <w:rsid w:val="007B6CC3"/>
    <w:rsid w:val="007B76D3"/>
    <w:rsid w:val="007C282B"/>
    <w:rsid w:val="007C3334"/>
    <w:rsid w:val="007C74F0"/>
    <w:rsid w:val="007D2B98"/>
    <w:rsid w:val="007D5EEF"/>
    <w:rsid w:val="007E21BC"/>
    <w:rsid w:val="007E24F8"/>
    <w:rsid w:val="007E3721"/>
    <w:rsid w:val="007E5C97"/>
    <w:rsid w:val="007E6888"/>
    <w:rsid w:val="007E7C82"/>
    <w:rsid w:val="007F2AA1"/>
    <w:rsid w:val="007F588D"/>
    <w:rsid w:val="00803F1C"/>
    <w:rsid w:val="008042D4"/>
    <w:rsid w:val="00804C42"/>
    <w:rsid w:val="00804D6A"/>
    <w:rsid w:val="00805D5C"/>
    <w:rsid w:val="0080600E"/>
    <w:rsid w:val="0080671D"/>
    <w:rsid w:val="00814688"/>
    <w:rsid w:val="00817612"/>
    <w:rsid w:val="00821D0F"/>
    <w:rsid w:val="008338A4"/>
    <w:rsid w:val="00834D49"/>
    <w:rsid w:val="00837C45"/>
    <w:rsid w:val="00841CD0"/>
    <w:rsid w:val="00844730"/>
    <w:rsid w:val="008452B2"/>
    <w:rsid w:val="008457C2"/>
    <w:rsid w:val="00857A82"/>
    <w:rsid w:val="008608E1"/>
    <w:rsid w:val="00872CBE"/>
    <w:rsid w:val="00873836"/>
    <w:rsid w:val="00885737"/>
    <w:rsid w:val="00890650"/>
    <w:rsid w:val="008944DC"/>
    <w:rsid w:val="00895F48"/>
    <w:rsid w:val="00897E12"/>
    <w:rsid w:val="008A7E0F"/>
    <w:rsid w:val="008B12F5"/>
    <w:rsid w:val="008C0DB7"/>
    <w:rsid w:val="008C5E2D"/>
    <w:rsid w:val="008C7A17"/>
    <w:rsid w:val="008D768D"/>
    <w:rsid w:val="008E2546"/>
    <w:rsid w:val="008E3759"/>
    <w:rsid w:val="008E3BFE"/>
    <w:rsid w:val="008F1912"/>
    <w:rsid w:val="008F288F"/>
    <w:rsid w:val="0090270B"/>
    <w:rsid w:val="009041DC"/>
    <w:rsid w:val="0091191E"/>
    <w:rsid w:val="00915832"/>
    <w:rsid w:val="00917B5A"/>
    <w:rsid w:val="00920A58"/>
    <w:rsid w:val="00920A8C"/>
    <w:rsid w:val="00927786"/>
    <w:rsid w:val="00934A2C"/>
    <w:rsid w:val="00944C3A"/>
    <w:rsid w:val="00946736"/>
    <w:rsid w:val="009536EA"/>
    <w:rsid w:val="00957C0E"/>
    <w:rsid w:val="0096706E"/>
    <w:rsid w:val="00974312"/>
    <w:rsid w:val="00974491"/>
    <w:rsid w:val="00975C4E"/>
    <w:rsid w:val="00981FBA"/>
    <w:rsid w:val="00982364"/>
    <w:rsid w:val="00982C40"/>
    <w:rsid w:val="0098518F"/>
    <w:rsid w:val="009921BA"/>
    <w:rsid w:val="00997BC5"/>
    <w:rsid w:val="009A4F41"/>
    <w:rsid w:val="009B03E1"/>
    <w:rsid w:val="009B1678"/>
    <w:rsid w:val="009B381B"/>
    <w:rsid w:val="009B5220"/>
    <w:rsid w:val="009C4DA5"/>
    <w:rsid w:val="009D1753"/>
    <w:rsid w:val="009D2D7C"/>
    <w:rsid w:val="009D7611"/>
    <w:rsid w:val="009E0B61"/>
    <w:rsid w:val="009E481A"/>
    <w:rsid w:val="009E53DE"/>
    <w:rsid w:val="009E6A26"/>
    <w:rsid w:val="009E7F46"/>
    <w:rsid w:val="009F28C7"/>
    <w:rsid w:val="00A004BB"/>
    <w:rsid w:val="00A05B01"/>
    <w:rsid w:val="00A05B4D"/>
    <w:rsid w:val="00A11212"/>
    <w:rsid w:val="00A11E44"/>
    <w:rsid w:val="00A2438F"/>
    <w:rsid w:val="00A24F3B"/>
    <w:rsid w:val="00A30100"/>
    <w:rsid w:val="00A328B3"/>
    <w:rsid w:val="00A34797"/>
    <w:rsid w:val="00A45397"/>
    <w:rsid w:val="00A47319"/>
    <w:rsid w:val="00A50FCF"/>
    <w:rsid w:val="00A528D1"/>
    <w:rsid w:val="00A610CD"/>
    <w:rsid w:val="00A65493"/>
    <w:rsid w:val="00A678DC"/>
    <w:rsid w:val="00A72E93"/>
    <w:rsid w:val="00A758AA"/>
    <w:rsid w:val="00A879E9"/>
    <w:rsid w:val="00A87E48"/>
    <w:rsid w:val="00A9016C"/>
    <w:rsid w:val="00A9202B"/>
    <w:rsid w:val="00A934E3"/>
    <w:rsid w:val="00AA09A2"/>
    <w:rsid w:val="00AA2D5C"/>
    <w:rsid w:val="00AA7996"/>
    <w:rsid w:val="00AB3141"/>
    <w:rsid w:val="00AC0614"/>
    <w:rsid w:val="00AC19CB"/>
    <w:rsid w:val="00AC4711"/>
    <w:rsid w:val="00AD23B6"/>
    <w:rsid w:val="00AD2609"/>
    <w:rsid w:val="00AD6C4F"/>
    <w:rsid w:val="00AE5488"/>
    <w:rsid w:val="00AE6F91"/>
    <w:rsid w:val="00AF1AF9"/>
    <w:rsid w:val="00AF5571"/>
    <w:rsid w:val="00B0247A"/>
    <w:rsid w:val="00B07341"/>
    <w:rsid w:val="00B079D3"/>
    <w:rsid w:val="00B161BC"/>
    <w:rsid w:val="00B17283"/>
    <w:rsid w:val="00B21119"/>
    <w:rsid w:val="00B30539"/>
    <w:rsid w:val="00B3104B"/>
    <w:rsid w:val="00B314DB"/>
    <w:rsid w:val="00B32801"/>
    <w:rsid w:val="00B35BFA"/>
    <w:rsid w:val="00B361F2"/>
    <w:rsid w:val="00B3718B"/>
    <w:rsid w:val="00B3745F"/>
    <w:rsid w:val="00B4632A"/>
    <w:rsid w:val="00B46CFC"/>
    <w:rsid w:val="00B46D4F"/>
    <w:rsid w:val="00B530F1"/>
    <w:rsid w:val="00B53EAF"/>
    <w:rsid w:val="00B53F6B"/>
    <w:rsid w:val="00B55A6C"/>
    <w:rsid w:val="00B653DB"/>
    <w:rsid w:val="00B70730"/>
    <w:rsid w:val="00B7711D"/>
    <w:rsid w:val="00B83158"/>
    <w:rsid w:val="00B90063"/>
    <w:rsid w:val="00B93D7F"/>
    <w:rsid w:val="00BA099F"/>
    <w:rsid w:val="00BA2401"/>
    <w:rsid w:val="00BA276C"/>
    <w:rsid w:val="00BA27E4"/>
    <w:rsid w:val="00BB019D"/>
    <w:rsid w:val="00BB306F"/>
    <w:rsid w:val="00BB395B"/>
    <w:rsid w:val="00BB6B26"/>
    <w:rsid w:val="00BB79F8"/>
    <w:rsid w:val="00BC1CE1"/>
    <w:rsid w:val="00BD0FF5"/>
    <w:rsid w:val="00BD4B89"/>
    <w:rsid w:val="00BD5922"/>
    <w:rsid w:val="00BF02CB"/>
    <w:rsid w:val="00BF367E"/>
    <w:rsid w:val="00BF6FD8"/>
    <w:rsid w:val="00C03680"/>
    <w:rsid w:val="00C054DF"/>
    <w:rsid w:val="00C13403"/>
    <w:rsid w:val="00C21762"/>
    <w:rsid w:val="00C21FEF"/>
    <w:rsid w:val="00C23BA4"/>
    <w:rsid w:val="00C23EDC"/>
    <w:rsid w:val="00C24543"/>
    <w:rsid w:val="00C256A2"/>
    <w:rsid w:val="00C25ADB"/>
    <w:rsid w:val="00C4173B"/>
    <w:rsid w:val="00C51515"/>
    <w:rsid w:val="00C530A9"/>
    <w:rsid w:val="00C5660B"/>
    <w:rsid w:val="00C56831"/>
    <w:rsid w:val="00C64E07"/>
    <w:rsid w:val="00C65C20"/>
    <w:rsid w:val="00C66B72"/>
    <w:rsid w:val="00C721DB"/>
    <w:rsid w:val="00C766C2"/>
    <w:rsid w:val="00C8360D"/>
    <w:rsid w:val="00C87AC4"/>
    <w:rsid w:val="00C9124E"/>
    <w:rsid w:val="00C92A2D"/>
    <w:rsid w:val="00C9567A"/>
    <w:rsid w:val="00C96F72"/>
    <w:rsid w:val="00CA43D7"/>
    <w:rsid w:val="00CA5205"/>
    <w:rsid w:val="00CA5848"/>
    <w:rsid w:val="00CB212D"/>
    <w:rsid w:val="00CB2660"/>
    <w:rsid w:val="00CB72EA"/>
    <w:rsid w:val="00CC5E90"/>
    <w:rsid w:val="00CC7AE4"/>
    <w:rsid w:val="00CD046C"/>
    <w:rsid w:val="00CD2349"/>
    <w:rsid w:val="00CD3896"/>
    <w:rsid w:val="00CE02B5"/>
    <w:rsid w:val="00CE076C"/>
    <w:rsid w:val="00CE5199"/>
    <w:rsid w:val="00CE66D5"/>
    <w:rsid w:val="00CF28F3"/>
    <w:rsid w:val="00CF637A"/>
    <w:rsid w:val="00D059DE"/>
    <w:rsid w:val="00D05ABD"/>
    <w:rsid w:val="00D1064A"/>
    <w:rsid w:val="00D10D79"/>
    <w:rsid w:val="00D11959"/>
    <w:rsid w:val="00D13FCE"/>
    <w:rsid w:val="00D2719D"/>
    <w:rsid w:val="00D306D1"/>
    <w:rsid w:val="00D30800"/>
    <w:rsid w:val="00D34786"/>
    <w:rsid w:val="00D37BFC"/>
    <w:rsid w:val="00D46FE5"/>
    <w:rsid w:val="00D471A2"/>
    <w:rsid w:val="00D47A8E"/>
    <w:rsid w:val="00D52D14"/>
    <w:rsid w:val="00D619D8"/>
    <w:rsid w:val="00D712D3"/>
    <w:rsid w:val="00D71422"/>
    <w:rsid w:val="00D72DC6"/>
    <w:rsid w:val="00D75503"/>
    <w:rsid w:val="00D7558D"/>
    <w:rsid w:val="00D76A24"/>
    <w:rsid w:val="00D81D92"/>
    <w:rsid w:val="00D876F9"/>
    <w:rsid w:val="00D92F63"/>
    <w:rsid w:val="00DA7598"/>
    <w:rsid w:val="00DA7B5F"/>
    <w:rsid w:val="00DC11E7"/>
    <w:rsid w:val="00DC24E3"/>
    <w:rsid w:val="00DC7023"/>
    <w:rsid w:val="00DC769A"/>
    <w:rsid w:val="00DD3D86"/>
    <w:rsid w:val="00DD4AD2"/>
    <w:rsid w:val="00DE0A58"/>
    <w:rsid w:val="00DE2862"/>
    <w:rsid w:val="00DF1EC4"/>
    <w:rsid w:val="00DF5AAF"/>
    <w:rsid w:val="00E021FA"/>
    <w:rsid w:val="00E0340B"/>
    <w:rsid w:val="00E04A90"/>
    <w:rsid w:val="00E0551F"/>
    <w:rsid w:val="00E12F9D"/>
    <w:rsid w:val="00E133F4"/>
    <w:rsid w:val="00E20EB0"/>
    <w:rsid w:val="00E219C7"/>
    <w:rsid w:val="00E21BF7"/>
    <w:rsid w:val="00E2321A"/>
    <w:rsid w:val="00E40E47"/>
    <w:rsid w:val="00E4118C"/>
    <w:rsid w:val="00E43157"/>
    <w:rsid w:val="00E439C2"/>
    <w:rsid w:val="00E461CE"/>
    <w:rsid w:val="00E46B7B"/>
    <w:rsid w:val="00E573E4"/>
    <w:rsid w:val="00E64C3D"/>
    <w:rsid w:val="00E66134"/>
    <w:rsid w:val="00E720CA"/>
    <w:rsid w:val="00E84EB5"/>
    <w:rsid w:val="00E85662"/>
    <w:rsid w:val="00E8789F"/>
    <w:rsid w:val="00E9696C"/>
    <w:rsid w:val="00E97B71"/>
    <w:rsid w:val="00EA3D34"/>
    <w:rsid w:val="00EA7275"/>
    <w:rsid w:val="00EB454D"/>
    <w:rsid w:val="00EB77C7"/>
    <w:rsid w:val="00EC0975"/>
    <w:rsid w:val="00EC0B52"/>
    <w:rsid w:val="00EC5800"/>
    <w:rsid w:val="00ED549D"/>
    <w:rsid w:val="00ED5E10"/>
    <w:rsid w:val="00ED76BE"/>
    <w:rsid w:val="00EE00E9"/>
    <w:rsid w:val="00EE36C0"/>
    <w:rsid w:val="00EF1A6E"/>
    <w:rsid w:val="00EF1AAA"/>
    <w:rsid w:val="00EF619B"/>
    <w:rsid w:val="00F00B34"/>
    <w:rsid w:val="00F00B55"/>
    <w:rsid w:val="00F02AD1"/>
    <w:rsid w:val="00F02C09"/>
    <w:rsid w:val="00F03A19"/>
    <w:rsid w:val="00F07696"/>
    <w:rsid w:val="00F17870"/>
    <w:rsid w:val="00F21B2A"/>
    <w:rsid w:val="00F253CC"/>
    <w:rsid w:val="00F2549D"/>
    <w:rsid w:val="00F318DD"/>
    <w:rsid w:val="00F37106"/>
    <w:rsid w:val="00F40B35"/>
    <w:rsid w:val="00F44E25"/>
    <w:rsid w:val="00F50A5F"/>
    <w:rsid w:val="00F50D65"/>
    <w:rsid w:val="00F519CF"/>
    <w:rsid w:val="00F53D37"/>
    <w:rsid w:val="00F561D3"/>
    <w:rsid w:val="00F56BA5"/>
    <w:rsid w:val="00F60C89"/>
    <w:rsid w:val="00F60E22"/>
    <w:rsid w:val="00F65605"/>
    <w:rsid w:val="00F67E3B"/>
    <w:rsid w:val="00F73D6F"/>
    <w:rsid w:val="00F7531D"/>
    <w:rsid w:val="00F80D59"/>
    <w:rsid w:val="00F81395"/>
    <w:rsid w:val="00F81BB8"/>
    <w:rsid w:val="00F8227D"/>
    <w:rsid w:val="00F90C64"/>
    <w:rsid w:val="00F917D1"/>
    <w:rsid w:val="00F9653B"/>
    <w:rsid w:val="00FA342A"/>
    <w:rsid w:val="00FB62CF"/>
    <w:rsid w:val="00FC6219"/>
    <w:rsid w:val="00FC67EE"/>
    <w:rsid w:val="00FD3C3B"/>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qFormat/>
    <w:pPr>
      <w:ind w:left="720"/>
    </w:pPr>
    <w:rPr>
      <w:rFonts w:ascii="Cambria" w:eastAsia="Cambria" w:hAnsi="Cambria" w:cs="Cambria"/>
      <w:color w:val="000000"/>
      <w:sz w:val="24"/>
      <w:szCs w:val="24"/>
      <w:u w:color="000000"/>
      <w:lang w:val="en-US"/>
    </w:rPr>
  </w:style>
  <w:style w:type="numbering" w:customStyle="1" w:styleId="List0">
    <w:name w:val="List 0"/>
    <w:basedOn w:val="NoList"/>
    <w:pPr>
      <w:numPr>
        <w:numId w:val="31"/>
      </w:numPr>
    </w:pPr>
  </w:style>
  <w:style w:type="numbering" w:customStyle="1" w:styleId="List1">
    <w:name w:val="List 1"/>
    <w:basedOn w:val="NoList"/>
    <w:pPr>
      <w:numPr>
        <w:numId w:val="1"/>
      </w:numPr>
    </w:pPr>
  </w:style>
  <w:style w:type="numbering" w:customStyle="1" w:styleId="List210">
    <w:name w:val="List 21"/>
    <w:basedOn w:val="NoList"/>
    <w:pPr>
      <w:numPr>
        <w:numId w:val="52"/>
      </w:numPr>
    </w:pPr>
  </w:style>
  <w:style w:type="numbering" w:customStyle="1" w:styleId="List31">
    <w:name w:val="List 31"/>
    <w:basedOn w:val="NoList"/>
    <w:pPr>
      <w:numPr>
        <w:numId w:val="51"/>
      </w:numPr>
    </w:pPr>
  </w:style>
  <w:style w:type="numbering" w:customStyle="1" w:styleId="List41">
    <w:name w:val="List 41"/>
    <w:basedOn w:val="NoList"/>
    <w:pPr>
      <w:numPr>
        <w:numId w:val="2"/>
      </w:numPr>
    </w:pPr>
  </w:style>
  <w:style w:type="numbering" w:customStyle="1" w:styleId="List510">
    <w:name w:val="List 51"/>
    <w:basedOn w:val="NoList"/>
    <w:pPr>
      <w:numPr>
        <w:numId w:val="54"/>
      </w:numPr>
    </w:pPr>
  </w:style>
  <w:style w:type="numbering" w:customStyle="1" w:styleId="List6">
    <w:name w:val="List 6"/>
    <w:basedOn w:val="NoList"/>
    <w:pPr>
      <w:numPr>
        <w:numId w:val="3"/>
      </w:numPr>
    </w:pPr>
  </w:style>
  <w:style w:type="numbering" w:customStyle="1" w:styleId="List7">
    <w:name w:val="List 7"/>
    <w:basedOn w:val="NoList"/>
    <w:pPr>
      <w:numPr>
        <w:numId w:val="4"/>
      </w:numPr>
    </w:pPr>
  </w:style>
  <w:style w:type="numbering" w:customStyle="1" w:styleId="List8">
    <w:name w:val="List 8"/>
    <w:basedOn w:val="NoList"/>
    <w:pPr>
      <w:numPr>
        <w:numId w:val="5"/>
      </w:numPr>
    </w:pPr>
  </w:style>
  <w:style w:type="numbering" w:customStyle="1" w:styleId="List9">
    <w:name w:val="List 9"/>
    <w:basedOn w:val="NoList"/>
    <w:pPr>
      <w:numPr>
        <w:numId w:val="22"/>
      </w:numPr>
    </w:pPr>
  </w:style>
  <w:style w:type="numbering" w:customStyle="1" w:styleId="List10">
    <w:name w:val="List 10"/>
    <w:basedOn w:val="NoList"/>
    <w:pPr>
      <w:numPr>
        <w:numId w:val="6"/>
      </w:numPr>
    </w:pPr>
  </w:style>
  <w:style w:type="numbering" w:customStyle="1" w:styleId="List11">
    <w:name w:val="List 11"/>
    <w:basedOn w:val="NoList"/>
    <w:pPr>
      <w:numPr>
        <w:numId w:val="7"/>
      </w:numPr>
    </w:pPr>
  </w:style>
  <w:style w:type="numbering" w:customStyle="1" w:styleId="List12">
    <w:name w:val="List 12"/>
    <w:basedOn w:val="NoList"/>
    <w:pPr>
      <w:numPr>
        <w:numId w:val="36"/>
      </w:numPr>
    </w:pPr>
  </w:style>
  <w:style w:type="numbering" w:customStyle="1" w:styleId="List13">
    <w:name w:val="List 13"/>
    <w:basedOn w:val="NoList"/>
    <w:pPr>
      <w:numPr>
        <w:numId w:val="42"/>
      </w:numPr>
    </w:pPr>
  </w:style>
  <w:style w:type="numbering" w:customStyle="1" w:styleId="List14">
    <w:name w:val="List 14"/>
    <w:basedOn w:val="NoList"/>
    <w:pPr>
      <w:numPr>
        <w:numId w:val="17"/>
      </w:numPr>
    </w:pPr>
  </w:style>
  <w:style w:type="numbering" w:customStyle="1" w:styleId="List15">
    <w:name w:val="List 15"/>
    <w:basedOn w:val="NoList"/>
    <w:pPr>
      <w:numPr>
        <w:numId w:val="16"/>
      </w:numPr>
    </w:pPr>
  </w:style>
  <w:style w:type="numbering" w:customStyle="1" w:styleId="List16">
    <w:name w:val="List 16"/>
    <w:basedOn w:val="NoList"/>
    <w:pPr>
      <w:numPr>
        <w:numId w:val="10"/>
      </w:numPr>
    </w:pPr>
  </w:style>
  <w:style w:type="numbering" w:customStyle="1" w:styleId="List17">
    <w:name w:val="List 17"/>
    <w:basedOn w:val="NoList"/>
    <w:pPr>
      <w:numPr>
        <w:numId w:val="25"/>
      </w:numPr>
    </w:pPr>
  </w:style>
  <w:style w:type="numbering" w:customStyle="1" w:styleId="List18">
    <w:name w:val="List 18"/>
    <w:basedOn w:val="NoList"/>
    <w:pPr>
      <w:numPr>
        <w:numId w:val="27"/>
      </w:numPr>
    </w:pPr>
  </w:style>
  <w:style w:type="numbering" w:customStyle="1" w:styleId="List19">
    <w:name w:val="List 19"/>
    <w:basedOn w:val="NoList"/>
    <w:pPr>
      <w:numPr>
        <w:numId w:val="19"/>
      </w:numPr>
    </w:pPr>
  </w:style>
  <w:style w:type="numbering" w:customStyle="1" w:styleId="List20">
    <w:name w:val="List 20"/>
    <w:basedOn w:val="NoList"/>
    <w:pPr>
      <w:numPr>
        <w:numId w:val="43"/>
      </w:numPr>
    </w:pPr>
  </w:style>
  <w:style w:type="numbering" w:customStyle="1" w:styleId="List21">
    <w:name w:val="List 21"/>
    <w:basedOn w:val="NoList"/>
    <w:pPr>
      <w:numPr>
        <w:numId w:val="38"/>
      </w:numPr>
    </w:pPr>
  </w:style>
  <w:style w:type="numbering" w:customStyle="1" w:styleId="List22">
    <w:name w:val="List 22"/>
    <w:basedOn w:val="NoList"/>
    <w:pPr>
      <w:numPr>
        <w:numId w:val="28"/>
      </w:numPr>
    </w:pPr>
  </w:style>
  <w:style w:type="numbering" w:customStyle="1" w:styleId="List23">
    <w:name w:val="List 23"/>
    <w:basedOn w:val="NoList"/>
    <w:pPr>
      <w:numPr>
        <w:numId w:val="18"/>
      </w:numPr>
    </w:pPr>
  </w:style>
  <w:style w:type="numbering" w:customStyle="1" w:styleId="List24">
    <w:name w:val="List 24"/>
    <w:basedOn w:val="NoList"/>
    <w:pPr>
      <w:numPr>
        <w:numId w:val="13"/>
      </w:numPr>
    </w:pPr>
  </w:style>
  <w:style w:type="numbering" w:customStyle="1" w:styleId="List25">
    <w:name w:val="List 25"/>
    <w:basedOn w:val="NoList"/>
    <w:pPr>
      <w:numPr>
        <w:numId w:val="15"/>
      </w:numPr>
    </w:pPr>
  </w:style>
  <w:style w:type="numbering" w:customStyle="1" w:styleId="List26">
    <w:name w:val="List 26"/>
    <w:basedOn w:val="NoList"/>
    <w:pPr>
      <w:numPr>
        <w:numId w:val="49"/>
      </w:numPr>
    </w:pPr>
  </w:style>
  <w:style w:type="numbering" w:customStyle="1" w:styleId="List27">
    <w:name w:val="List 27"/>
    <w:basedOn w:val="NoList"/>
    <w:pPr>
      <w:numPr>
        <w:numId w:val="41"/>
      </w:numPr>
    </w:pPr>
  </w:style>
  <w:style w:type="numbering" w:customStyle="1" w:styleId="List28">
    <w:name w:val="List 28"/>
    <w:basedOn w:val="NoList"/>
    <w:pPr>
      <w:numPr>
        <w:numId w:val="30"/>
      </w:numPr>
    </w:pPr>
  </w:style>
  <w:style w:type="numbering" w:customStyle="1" w:styleId="List29">
    <w:name w:val="List 29"/>
    <w:basedOn w:val="NoList"/>
    <w:pPr>
      <w:numPr>
        <w:numId w:val="34"/>
      </w:numPr>
    </w:pPr>
  </w:style>
  <w:style w:type="numbering" w:customStyle="1" w:styleId="List30">
    <w:name w:val="List 30"/>
    <w:basedOn w:val="NoList"/>
    <w:pPr>
      <w:numPr>
        <w:numId w:val="32"/>
      </w:numPr>
    </w:pPr>
  </w:style>
  <w:style w:type="numbering" w:customStyle="1" w:styleId="List310">
    <w:name w:val="List 31"/>
    <w:basedOn w:val="NoList"/>
    <w:pPr>
      <w:numPr>
        <w:numId w:val="45"/>
      </w:numPr>
    </w:pPr>
  </w:style>
  <w:style w:type="numbering" w:customStyle="1" w:styleId="List32">
    <w:name w:val="List 32"/>
    <w:basedOn w:val="NoList"/>
    <w:pPr>
      <w:numPr>
        <w:numId w:val="48"/>
      </w:numPr>
    </w:p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
    <w:link w:val="FootnoteTextChar"/>
    <w:rPr>
      <w:rFonts w:ascii="Calibri" w:eastAsia="Calibri" w:hAnsi="Calibri" w:cs="Calibri"/>
      <w:color w:val="000000"/>
      <w:u w:color="000000"/>
      <w:lang w:val="en-US"/>
    </w:rPr>
  </w:style>
  <w:style w:type="numbering" w:customStyle="1" w:styleId="List33">
    <w:name w:val="List 33"/>
    <w:basedOn w:val="NoList"/>
    <w:pPr>
      <w:numPr>
        <w:numId w:val="26"/>
      </w:numPr>
    </w:pPr>
  </w:style>
  <w:style w:type="numbering" w:customStyle="1" w:styleId="List34">
    <w:name w:val="List 34"/>
    <w:basedOn w:val="NoList"/>
    <w:pPr>
      <w:numPr>
        <w:numId w:val="11"/>
      </w:numPr>
    </w:pPr>
  </w:style>
  <w:style w:type="numbering" w:customStyle="1" w:styleId="List35">
    <w:name w:val="List 35"/>
    <w:basedOn w:val="NoList"/>
    <w:pPr>
      <w:numPr>
        <w:numId w:val="8"/>
      </w:numPr>
    </w:pPr>
  </w:style>
  <w:style w:type="numbering" w:customStyle="1" w:styleId="List36">
    <w:name w:val="List 36"/>
    <w:basedOn w:val="NoList"/>
    <w:pPr>
      <w:numPr>
        <w:numId w:val="14"/>
      </w:numPr>
    </w:pPr>
  </w:style>
  <w:style w:type="numbering" w:customStyle="1" w:styleId="List37">
    <w:name w:val="List 37"/>
    <w:basedOn w:val="NoList"/>
    <w:pPr>
      <w:numPr>
        <w:numId w:val="47"/>
      </w:numPr>
    </w:pPr>
  </w:style>
  <w:style w:type="numbering" w:customStyle="1" w:styleId="List38">
    <w:name w:val="List 38"/>
    <w:basedOn w:val="NoList"/>
    <w:pPr>
      <w:numPr>
        <w:numId w:val="35"/>
      </w:numPr>
    </w:pPr>
  </w:style>
  <w:style w:type="numbering" w:customStyle="1" w:styleId="List39">
    <w:name w:val="List 39"/>
    <w:basedOn w:val="NoList"/>
    <w:pPr>
      <w:numPr>
        <w:numId w:val="46"/>
      </w:numPr>
    </w:pPr>
  </w:style>
  <w:style w:type="numbering" w:customStyle="1" w:styleId="List40">
    <w:name w:val="List 40"/>
    <w:basedOn w:val="NoList"/>
    <w:pPr>
      <w:numPr>
        <w:numId w:val="21"/>
      </w:numPr>
    </w:pPr>
  </w:style>
  <w:style w:type="numbering" w:customStyle="1" w:styleId="List410">
    <w:name w:val="List 41"/>
    <w:basedOn w:val="NoList"/>
    <w:pPr>
      <w:numPr>
        <w:numId w:val="44"/>
      </w:numPr>
    </w:pPr>
  </w:style>
  <w:style w:type="numbering" w:customStyle="1" w:styleId="List42">
    <w:name w:val="List 42"/>
    <w:basedOn w:val="NoList"/>
    <w:pPr>
      <w:numPr>
        <w:numId w:val="12"/>
      </w:numPr>
    </w:pPr>
  </w:style>
  <w:style w:type="numbering" w:customStyle="1" w:styleId="List43">
    <w:name w:val="List 43"/>
    <w:basedOn w:val="NoList"/>
    <w:pPr>
      <w:numPr>
        <w:numId w:val="23"/>
      </w:numPr>
    </w:pPr>
  </w:style>
  <w:style w:type="numbering" w:customStyle="1" w:styleId="List44">
    <w:name w:val="List 44"/>
    <w:basedOn w:val="NoList"/>
    <w:pPr>
      <w:numPr>
        <w:numId w:val="40"/>
      </w:numPr>
    </w:pPr>
  </w:style>
  <w:style w:type="numbering" w:customStyle="1" w:styleId="List45">
    <w:name w:val="List 45"/>
    <w:basedOn w:val="NoList"/>
    <w:pPr>
      <w:numPr>
        <w:numId w:val="20"/>
      </w:numPr>
    </w:pPr>
  </w:style>
  <w:style w:type="numbering" w:customStyle="1" w:styleId="List46">
    <w:name w:val="List 46"/>
    <w:basedOn w:val="NoList"/>
    <w:pPr>
      <w:numPr>
        <w:numId w:val="24"/>
      </w:numPr>
    </w:pPr>
  </w:style>
  <w:style w:type="numbering" w:customStyle="1" w:styleId="List47">
    <w:name w:val="List 47"/>
    <w:basedOn w:val="NoList"/>
    <w:pPr>
      <w:numPr>
        <w:numId w:val="29"/>
      </w:numPr>
    </w:pPr>
  </w:style>
  <w:style w:type="numbering" w:customStyle="1" w:styleId="List48">
    <w:name w:val="List 48"/>
    <w:basedOn w:val="NoList"/>
    <w:pPr>
      <w:numPr>
        <w:numId w:val="50"/>
      </w:numPr>
    </w:pPr>
  </w:style>
  <w:style w:type="numbering" w:customStyle="1" w:styleId="List49">
    <w:name w:val="List 49"/>
    <w:basedOn w:val="NoList"/>
    <w:pPr>
      <w:numPr>
        <w:numId w:val="39"/>
      </w:numPr>
    </w:pPr>
  </w:style>
  <w:style w:type="numbering" w:customStyle="1" w:styleId="List50">
    <w:name w:val="List 50"/>
    <w:basedOn w:val="NoList"/>
    <w:pPr>
      <w:numPr>
        <w:numId w:val="37"/>
      </w:numPr>
    </w:pPr>
  </w:style>
  <w:style w:type="numbering" w:customStyle="1" w:styleId="List51">
    <w:name w:val="List 51"/>
    <w:basedOn w:val="NoList"/>
    <w:pPr>
      <w:numPr>
        <w:numId w:val="33"/>
      </w:numPr>
    </w:pPr>
  </w:style>
  <w:style w:type="numbering" w:customStyle="1" w:styleId="List52">
    <w:name w:val="List 52"/>
    <w:basedOn w:val="NoList"/>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B1533"/>
    <w:rPr>
      <w:color w:val="605E5C"/>
      <w:shd w:val="clear" w:color="auto" w:fill="E1DFDD"/>
    </w:rPr>
  </w:style>
  <w:style w:type="character" w:styleId="CommentReference">
    <w:name w:val="annotation reference"/>
    <w:basedOn w:val="DefaultParagraphFont"/>
    <w:uiPriority w:val="99"/>
    <w:semiHidden/>
    <w:unhideWhenUsed/>
    <w:rsid w:val="00CD2349"/>
    <w:rPr>
      <w:sz w:val="16"/>
      <w:szCs w:val="16"/>
    </w:rPr>
  </w:style>
  <w:style w:type="paragraph" w:styleId="CommentText">
    <w:name w:val="annotation text"/>
    <w:basedOn w:val="Normal"/>
    <w:link w:val="CommentTextChar"/>
    <w:uiPriority w:val="99"/>
    <w:semiHidden/>
    <w:unhideWhenUsed/>
    <w:rsid w:val="00CD2349"/>
    <w:rPr>
      <w:sz w:val="20"/>
      <w:szCs w:val="20"/>
    </w:rPr>
  </w:style>
  <w:style w:type="character" w:customStyle="1" w:styleId="CommentTextChar">
    <w:name w:val="Comment Text Char"/>
    <w:basedOn w:val="DefaultParagraphFont"/>
    <w:link w:val="CommentText"/>
    <w:uiPriority w:val="99"/>
    <w:semiHidden/>
    <w:rsid w:val="00CD2349"/>
    <w:rPr>
      <w:lang w:val="en-US" w:eastAsia="en-US"/>
    </w:rPr>
  </w:style>
  <w:style w:type="paragraph" w:styleId="CommentSubject">
    <w:name w:val="annotation subject"/>
    <w:basedOn w:val="CommentText"/>
    <w:next w:val="CommentText"/>
    <w:link w:val="CommentSubjectChar"/>
    <w:uiPriority w:val="99"/>
    <w:semiHidden/>
    <w:unhideWhenUsed/>
    <w:rsid w:val="00CD2349"/>
    <w:rPr>
      <w:b/>
      <w:bCs/>
    </w:rPr>
  </w:style>
  <w:style w:type="character" w:customStyle="1" w:styleId="CommentSubjectChar">
    <w:name w:val="Comment Subject Char"/>
    <w:basedOn w:val="CommentTextChar"/>
    <w:link w:val="CommentSubject"/>
    <w:uiPriority w:val="99"/>
    <w:semiHidden/>
    <w:rsid w:val="00CD2349"/>
    <w:rPr>
      <w:b/>
      <w:bCs/>
      <w:lang w:val="en-US" w:eastAsia="en-US"/>
    </w:rPr>
  </w:style>
  <w:style w:type="paragraph" w:customStyle="1" w:styleId="paragraph">
    <w:name w:val="paragraph"/>
    <w:basedOn w:val="Normal"/>
    <w:rsid w:val="00CB72E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CB72EA"/>
  </w:style>
  <w:style w:type="character" w:customStyle="1" w:styleId="eop">
    <w:name w:val="eop"/>
    <w:basedOn w:val="DefaultParagraphFont"/>
    <w:rsid w:val="00CB72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15D00"/>
    <w:rsid w:val="0008633E"/>
    <w:rsid w:val="00091CEA"/>
    <w:rsid w:val="00155AC4"/>
    <w:rsid w:val="00200821"/>
    <w:rsid w:val="0024346A"/>
    <w:rsid w:val="0025245B"/>
    <w:rsid w:val="002A3923"/>
    <w:rsid w:val="002A4C6B"/>
    <w:rsid w:val="00394049"/>
    <w:rsid w:val="003B0C71"/>
    <w:rsid w:val="003F0175"/>
    <w:rsid w:val="00491FE8"/>
    <w:rsid w:val="004B5BBB"/>
    <w:rsid w:val="004F2DF8"/>
    <w:rsid w:val="0050257A"/>
    <w:rsid w:val="00517E2A"/>
    <w:rsid w:val="006D12AA"/>
    <w:rsid w:val="006F24A1"/>
    <w:rsid w:val="00753BF3"/>
    <w:rsid w:val="00875B8A"/>
    <w:rsid w:val="009A261B"/>
    <w:rsid w:val="00A95FBE"/>
    <w:rsid w:val="00AA2E17"/>
    <w:rsid w:val="00AC15A4"/>
    <w:rsid w:val="00AF129B"/>
    <w:rsid w:val="00B0336C"/>
    <w:rsid w:val="00BB38BA"/>
    <w:rsid w:val="00CB4292"/>
    <w:rsid w:val="00D241E9"/>
    <w:rsid w:val="00D7750D"/>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2410</Words>
  <Characters>13740</Characters>
  <Application>Microsoft Office Word</Application>
  <DocSecurity>0</DocSecurity>
  <Lines>114</Lines>
  <Paragraphs>32</Paragraphs>
  <ScaleCrop>false</ScaleCrop>
  <Company/>
  <LinksUpToDate>false</LinksUpToDate>
  <CharactersWithSpaces>16118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2023-06-27T18:25:00Z</dcterms:created>
  <dcterms:modified xsi:type="dcterms:W3CDTF">2023-06-27T18:25:00Z</dcterms:modified>
</cp:coreProperties>
</file>