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35254E" w:rsidRDefault="00D306D1" w:rsidP="00627C9F">
      <w:pPr>
        <w:jc w:val="both"/>
        <w:rPr>
          <w:rFonts w:asciiTheme="majorHAnsi" w:hAnsiTheme="majorHAnsi" w:cs="Univers"/>
          <w:b/>
          <w:bCs/>
          <w:sz w:val="22"/>
          <w:szCs w:val="22"/>
          <w:lang w:val="es-ES"/>
        </w:rPr>
      </w:pPr>
      <w:r w:rsidRPr="0035254E">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6829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35254E">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5254E">
        <w:rPr>
          <w:rFonts w:asciiTheme="majorHAnsi" w:hAnsiTheme="majorHAnsi" w:cs="Univers"/>
          <w:b/>
          <w:bCs/>
          <w:sz w:val="22"/>
          <w:szCs w:val="22"/>
          <w:lang w:val="es-ES"/>
        </w:rPr>
        <w:t xml:space="preserve"> </w:t>
      </w:r>
    </w:p>
    <w:p w14:paraId="751BC92D" w14:textId="77777777" w:rsidR="00040C3A" w:rsidRPr="0035254E"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35254E"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35254E" w:rsidRDefault="005128E4" w:rsidP="00040C3A">
      <w:pPr>
        <w:tabs>
          <w:tab w:val="center" w:pos="5400"/>
        </w:tabs>
        <w:suppressAutoHyphens/>
        <w:rPr>
          <w:rFonts w:asciiTheme="majorHAnsi" w:hAnsiTheme="majorHAnsi"/>
          <w:sz w:val="22"/>
          <w:szCs w:val="22"/>
          <w:lang w:val="es-ES"/>
        </w:rPr>
      </w:pPr>
    </w:p>
    <w:p w14:paraId="7F51F08B" w14:textId="77777777" w:rsidR="005128E4" w:rsidRPr="0035254E" w:rsidRDefault="005128E4" w:rsidP="00040C3A">
      <w:pPr>
        <w:tabs>
          <w:tab w:val="center" w:pos="5400"/>
        </w:tabs>
        <w:suppressAutoHyphens/>
        <w:rPr>
          <w:rFonts w:asciiTheme="majorHAnsi" w:hAnsiTheme="majorHAnsi"/>
          <w:sz w:val="22"/>
          <w:szCs w:val="22"/>
          <w:lang w:val="es-ES"/>
        </w:rPr>
      </w:pPr>
    </w:p>
    <w:p w14:paraId="058606A7" w14:textId="77777777" w:rsidR="005128E4" w:rsidRPr="0035254E" w:rsidRDefault="005128E4" w:rsidP="00040C3A">
      <w:pPr>
        <w:tabs>
          <w:tab w:val="center" w:pos="5400"/>
        </w:tabs>
        <w:suppressAutoHyphens/>
        <w:rPr>
          <w:rFonts w:asciiTheme="majorHAnsi" w:hAnsiTheme="majorHAnsi"/>
          <w:sz w:val="22"/>
          <w:szCs w:val="22"/>
          <w:lang w:val="es-ES"/>
        </w:rPr>
      </w:pPr>
    </w:p>
    <w:p w14:paraId="01B9D56A" w14:textId="77777777" w:rsidR="00040C3A" w:rsidRPr="0035254E"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35254E"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35254E"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35254E"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35254E"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35254E" w:rsidRDefault="003D3BC2" w:rsidP="00040C3A">
      <w:pPr>
        <w:tabs>
          <w:tab w:val="center" w:pos="5400"/>
        </w:tabs>
        <w:suppressAutoHyphens/>
        <w:jc w:val="center"/>
        <w:rPr>
          <w:rFonts w:asciiTheme="majorHAnsi" w:hAnsiTheme="majorHAnsi"/>
          <w:sz w:val="22"/>
          <w:szCs w:val="22"/>
          <w:lang w:val="es-ES"/>
        </w:rPr>
      </w:pPr>
      <w:r w:rsidRPr="0035254E">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26A08F5A">
                <wp:simplePos x="0" y="0"/>
                <wp:positionH relativeFrom="column">
                  <wp:posOffset>1352550</wp:posOffset>
                </wp:positionH>
                <wp:positionV relativeFrom="paragraph">
                  <wp:posOffset>163195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05FB4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00CF">
                              <w:rPr>
                                <w:rFonts w:asciiTheme="majorHAnsi" w:hAnsiTheme="majorHAnsi" w:cs="Arial"/>
                                <w:b/>
                                <w:bCs/>
                                <w:color w:val="0D0D0D" w:themeColor="text1" w:themeTint="F2"/>
                                <w:sz w:val="36"/>
                                <w:szCs w:val="22"/>
                                <w:lang w:val="es-ES_tradnl"/>
                              </w:rPr>
                              <w:t>301</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236FCF6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01F9B">
                              <w:rPr>
                                <w:rFonts w:asciiTheme="majorHAnsi" w:hAnsiTheme="majorHAnsi" w:cs="Arial"/>
                                <w:b/>
                                <w:color w:val="0D0D0D" w:themeColor="text1" w:themeTint="F2"/>
                                <w:sz w:val="36"/>
                                <w:szCs w:val="22"/>
                                <w:lang w:val="es-ES_tradnl"/>
                              </w:rPr>
                              <w:t>2044</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1B84248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25D80">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4C3DE575" w:rsidR="00B72EE8" w:rsidRDefault="00E01F9B"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JUAN CARLOS BETANCUR TABARES</w:t>
                            </w:r>
                            <w:r w:rsidR="00E124D3">
                              <w:rPr>
                                <w:rFonts w:asciiTheme="majorHAnsi" w:hAnsiTheme="majorHAnsi" w:cs="Arial"/>
                                <w:bCs/>
                                <w:color w:val="0D0D0D" w:themeColor="text1" w:themeTint="F2"/>
                                <w:szCs w:val="22"/>
                                <w:lang w:val="es-ES"/>
                              </w:rPr>
                              <w:t xml:space="preserve"> </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8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" filled="f" stroked="f" strokeweight=".5pt">
                <v:textbox>
                  <w:txbxContent>
                    <w:p w14:paraId="7D7328D9" w14:textId="005FB4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00CF">
                        <w:rPr>
                          <w:rFonts w:asciiTheme="majorHAnsi" w:hAnsiTheme="majorHAnsi" w:cs="Arial"/>
                          <w:b/>
                          <w:bCs/>
                          <w:color w:val="0D0D0D" w:themeColor="text1" w:themeTint="F2"/>
                          <w:sz w:val="36"/>
                          <w:szCs w:val="22"/>
                          <w:lang w:val="es-ES_tradnl"/>
                        </w:rPr>
                        <w:t>301</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236FCF6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01F9B">
                        <w:rPr>
                          <w:rFonts w:asciiTheme="majorHAnsi" w:hAnsiTheme="majorHAnsi" w:cs="Arial"/>
                          <w:b/>
                          <w:color w:val="0D0D0D" w:themeColor="text1" w:themeTint="F2"/>
                          <w:sz w:val="36"/>
                          <w:szCs w:val="22"/>
                          <w:lang w:val="es-ES_tradnl"/>
                        </w:rPr>
                        <w:t>2044</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1B84248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25D80">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4C3DE575" w:rsidR="00B72EE8" w:rsidRDefault="00E01F9B"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JUAN CARLOS BETANCUR TABARES</w:t>
                      </w:r>
                      <w:r w:rsidR="00E124D3">
                        <w:rPr>
                          <w:rFonts w:asciiTheme="majorHAnsi" w:hAnsiTheme="majorHAnsi" w:cs="Arial"/>
                          <w:bCs/>
                          <w:color w:val="0D0D0D" w:themeColor="text1" w:themeTint="F2"/>
                          <w:szCs w:val="22"/>
                          <w:lang w:val="es-ES"/>
                        </w:rPr>
                        <w:t xml:space="preserve"> </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35254E">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0B1C9FF" w:rsidR="00627C9F" w:rsidRPr="00B900CF" w:rsidRDefault="00834D49" w:rsidP="007A5817">
                            <w:pPr>
                              <w:spacing w:line="276" w:lineRule="auto"/>
                              <w:jc w:val="right"/>
                              <w:rPr>
                                <w:rFonts w:asciiTheme="minorHAnsi" w:hAnsiTheme="minorHAnsi"/>
                                <w:color w:val="FFFFFF" w:themeColor="background1"/>
                                <w:sz w:val="22"/>
                                <w:lang w:val="es-ES"/>
                              </w:rPr>
                            </w:pPr>
                            <w:r w:rsidRPr="00B900CF">
                              <w:rPr>
                                <w:rFonts w:asciiTheme="minorHAnsi" w:hAnsiTheme="minorHAnsi"/>
                                <w:color w:val="FFFFFF" w:themeColor="background1"/>
                                <w:sz w:val="22"/>
                                <w:lang w:val="es-ES"/>
                              </w:rPr>
                              <w:t>OEA/Ser.L/V/II</w:t>
                            </w:r>
                          </w:p>
                          <w:p w14:paraId="71D2D5D2" w14:textId="443233AF" w:rsidR="00627C9F" w:rsidRPr="00B900CF" w:rsidRDefault="00627C9F" w:rsidP="007A5817">
                            <w:pPr>
                              <w:spacing w:line="276" w:lineRule="auto"/>
                              <w:jc w:val="right"/>
                              <w:rPr>
                                <w:rFonts w:asciiTheme="minorHAnsi" w:hAnsiTheme="minorHAnsi"/>
                                <w:color w:val="FFFFFF" w:themeColor="background1"/>
                                <w:sz w:val="22"/>
                                <w:lang w:val="es-ES"/>
                              </w:rPr>
                            </w:pPr>
                            <w:r w:rsidRPr="00B900CF">
                              <w:rPr>
                                <w:rFonts w:asciiTheme="minorHAnsi" w:hAnsiTheme="minorHAnsi"/>
                                <w:color w:val="FFFFFF" w:themeColor="background1"/>
                                <w:sz w:val="22"/>
                                <w:lang w:val="es-ES"/>
                              </w:rPr>
                              <w:t xml:space="preserve">Doc. </w:t>
                            </w:r>
                            <w:r w:rsidR="00B900CF" w:rsidRPr="00B900CF">
                              <w:rPr>
                                <w:rFonts w:asciiTheme="minorHAnsi" w:hAnsiTheme="minorHAnsi"/>
                                <w:color w:val="FFFFFF" w:themeColor="background1"/>
                                <w:sz w:val="22"/>
                                <w:lang w:val="es-ES"/>
                              </w:rPr>
                              <w:t>32</w:t>
                            </w:r>
                            <w:r w:rsidR="00B900CF">
                              <w:rPr>
                                <w:rFonts w:asciiTheme="minorHAnsi" w:hAnsiTheme="minorHAnsi"/>
                                <w:color w:val="FFFFFF" w:themeColor="background1"/>
                                <w:sz w:val="22"/>
                                <w:lang w:val="es-ES"/>
                              </w:rPr>
                              <w:t>4</w:t>
                            </w:r>
                          </w:p>
                          <w:p w14:paraId="4061DBBD" w14:textId="01CB773C" w:rsidR="00627C9F" w:rsidRPr="00C25ADB" w:rsidRDefault="00B900C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diciembre</w:t>
                            </w:r>
                            <w:r w:rsidR="007B05C4" w:rsidRPr="00B900CF">
                              <w:rPr>
                                <w:rFonts w:asciiTheme="minorHAnsi" w:hAnsiTheme="minorHAnsi"/>
                                <w:color w:val="FFFFFF" w:themeColor="background1"/>
                                <w:sz w:val="22"/>
                                <w:lang w:val="es-PA"/>
                              </w:rPr>
                              <w:t xml:space="preserve"> </w:t>
                            </w:r>
                            <w:r w:rsidR="00627C9F" w:rsidRPr="00B900CF">
                              <w:rPr>
                                <w:rFonts w:asciiTheme="minorHAnsi" w:hAnsiTheme="minorHAnsi"/>
                                <w:color w:val="FFFFFF" w:themeColor="background1"/>
                                <w:sz w:val="22"/>
                                <w:lang w:val="es-PA"/>
                              </w:rPr>
                              <w:t>20</w:t>
                            </w:r>
                            <w:r w:rsidR="00C23BA4" w:rsidRPr="00B900CF">
                              <w:rPr>
                                <w:rFonts w:asciiTheme="minorHAnsi" w:hAnsiTheme="minorHAnsi"/>
                                <w:color w:val="FFFFFF" w:themeColor="background1"/>
                                <w:sz w:val="22"/>
                                <w:lang w:val="es-PA"/>
                              </w:rPr>
                              <w:t>2</w:t>
                            </w:r>
                            <w:r w:rsidR="00855A62" w:rsidRPr="00B900C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0B1C9FF" w:rsidR="00627C9F" w:rsidRPr="00B900CF" w:rsidRDefault="00834D49" w:rsidP="007A5817">
                      <w:pPr>
                        <w:spacing w:line="276" w:lineRule="auto"/>
                        <w:jc w:val="right"/>
                        <w:rPr>
                          <w:rFonts w:asciiTheme="minorHAnsi" w:hAnsiTheme="minorHAnsi"/>
                          <w:color w:val="FFFFFF" w:themeColor="background1"/>
                          <w:sz w:val="22"/>
                          <w:lang w:val="es-ES"/>
                        </w:rPr>
                      </w:pPr>
                      <w:r w:rsidRPr="00B900CF">
                        <w:rPr>
                          <w:rFonts w:asciiTheme="minorHAnsi" w:hAnsiTheme="minorHAnsi"/>
                          <w:color w:val="FFFFFF" w:themeColor="background1"/>
                          <w:sz w:val="22"/>
                          <w:lang w:val="es-ES"/>
                        </w:rPr>
                        <w:t>OEA/Ser.L/V/II</w:t>
                      </w:r>
                    </w:p>
                    <w:p w14:paraId="71D2D5D2" w14:textId="443233AF" w:rsidR="00627C9F" w:rsidRPr="00B900CF" w:rsidRDefault="00627C9F" w:rsidP="007A5817">
                      <w:pPr>
                        <w:spacing w:line="276" w:lineRule="auto"/>
                        <w:jc w:val="right"/>
                        <w:rPr>
                          <w:rFonts w:asciiTheme="minorHAnsi" w:hAnsiTheme="minorHAnsi"/>
                          <w:color w:val="FFFFFF" w:themeColor="background1"/>
                          <w:sz w:val="22"/>
                          <w:lang w:val="es-ES"/>
                        </w:rPr>
                      </w:pPr>
                      <w:r w:rsidRPr="00B900CF">
                        <w:rPr>
                          <w:rFonts w:asciiTheme="minorHAnsi" w:hAnsiTheme="minorHAnsi"/>
                          <w:color w:val="FFFFFF" w:themeColor="background1"/>
                          <w:sz w:val="22"/>
                          <w:lang w:val="es-ES"/>
                        </w:rPr>
                        <w:t xml:space="preserve">Doc. </w:t>
                      </w:r>
                      <w:r w:rsidR="00B900CF" w:rsidRPr="00B900CF">
                        <w:rPr>
                          <w:rFonts w:asciiTheme="minorHAnsi" w:hAnsiTheme="minorHAnsi"/>
                          <w:color w:val="FFFFFF" w:themeColor="background1"/>
                          <w:sz w:val="22"/>
                          <w:lang w:val="es-ES"/>
                        </w:rPr>
                        <w:t>32</w:t>
                      </w:r>
                      <w:r w:rsidR="00B900CF">
                        <w:rPr>
                          <w:rFonts w:asciiTheme="minorHAnsi" w:hAnsiTheme="minorHAnsi"/>
                          <w:color w:val="FFFFFF" w:themeColor="background1"/>
                          <w:sz w:val="22"/>
                          <w:lang w:val="es-ES"/>
                        </w:rPr>
                        <w:t>4</w:t>
                      </w:r>
                    </w:p>
                    <w:p w14:paraId="4061DBBD" w14:textId="01CB773C" w:rsidR="00627C9F" w:rsidRPr="00C25ADB" w:rsidRDefault="00B900C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diciembre</w:t>
                      </w:r>
                      <w:r w:rsidR="007B05C4" w:rsidRPr="00B900CF">
                        <w:rPr>
                          <w:rFonts w:asciiTheme="minorHAnsi" w:hAnsiTheme="minorHAnsi"/>
                          <w:color w:val="FFFFFF" w:themeColor="background1"/>
                          <w:sz w:val="22"/>
                          <w:lang w:val="es-PA"/>
                        </w:rPr>
                        <w:t xml:space="preserve"> </w:t>
                      </w:r>
                      <w:r w:rsidR="00627C9F" w:rsidRPr="00B900CF">
                        <w:rPr>
                          <w:rFonts w:asciiTheme="minorHAnsi" w:hAnsiTheme="minorHAnsi"/>
                          <w:color w:val="FFFFFF" w:themeColor="background1"/>
                          <w:sz w:val="22"/>
                          <w:lang w:val="es-PA"/>
                        </w:rPr>
                        <w:t>20</w:t>
                      </w:r>
                      <w:r w:rsidR="00C23BA4" w:rsidRPr="00B900CF">
                        <w:rPr>
                          <w:rFonts w:asciiTheme="minorHAnsi" w:hAnsiTheme="minorHAnsi"/>
                          <w:color w:val="FFFFFF" w:themeColor="background1"/>
                          <w:sz w:val="22"/>
                          <w:lang w:val="es-PA"/>
                        </w:rPr>
                        <w:t>2</w:t>
                      </w:r>
                      <w:r w:rsidR="00855A62" w:rsidRPr="00B900C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35254E"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35254E" w:rsidRDefault="0090270B" w:rsidP="00040C3A">
      <w:pPr>
        <w:tabs>
          <w:tab w:val="center" w:pos="5400"/>
        </w:tabs>
        <w:suppressAutoHyphens/>
        <w:jc w:val="center"/>
        <w:rPr>
          <w:rFonts w:asciiTheme="majorHAnsi" w:hAnsiTheme="majorHAnsi"/>
          <w:sz w:val="18"/>
          <w:szCs w:val="22"/>
          <w:lang w:val="es-ES"/>
        </w:rPr>
      </w:pPr>
      <w:r w:rsidRPr="0035254E">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FE3F3C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B900CF">
                              <w:rPr>
                                <w:rFonts w:asciiTheme="majorHAnsi" w:hAnsiTheme="majorHAnsi"/>
                                <w:color w:val="0D0D0D" w:themeColor="text1" w:themeTint="F2"/>
                                <w:sz w:val="18"/>
                                <w:szCs w:val="22"/>
                                <w:lang w:val="es-ES"/>
                              </w:rPr>
                              <w:t>8</w:t>
                            </w:r>
                            <w:r w:rsidRPr="00663F10">
                              <w:rPr>
                                <w:rFonts w:asciiTheme="majorHAnsi" w:hAnsiTheme="majorHAnsi"/>
                                <w:color w:val="0D0D0D" w:themeColor="text1" w:themeTint="F2"/>
                                <w:sz w:val="18"/>
                                <w:szCs w:val="22"/>
                                <w:lang w:val="es-ES"/>
                              </w:rPr>
                              <w:t xml:space="preserve"> de </w:t>
                            </w:r>
                            <w:r w:rsidR="00B900CF">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E623C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FE3F3C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B900CF">
                        <w:rPr>
                          <w:rFonts w:asciiTheme="majorHAnsi" w:hAnsiTheme="majorHAnsi"/>
                          <w:color w:val="0D0D0D" w:themeColor="text1" w:themeTint="F2"/>
                          <w:sz w:val="18"/>
                          <w:szCs w:val="22"/>
                          <w:lang w:val="es-ES"/>
                        </w:rPr>
                        <w:t>8</w:t>
                      </w:r>
                      <w:r w:rsidRPr="00663F10">
                        <w:rPr>
                          <w:rFonts w:asciiTheme="majorHAnsi" w:hAnsiTheme="majorHAnsi"/>
                          <w:color w:val="0D0D0D" w:themeColor="text1" w:themeTint="F2"/>
                          <w:sz w:val="18"/>
                          <w:szCs w:val="22"/>
                          <w:lang w:val="es-ES"/>
                        </w:rPr>
                        <w:t xml:space="preserve"> de </w:t>
                      </w:r>
                      <w:r w:rsidR="00B900CF">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E623C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35254E" w:rsidRDefault="0030729D" w:rsidP="00040C3A">
      <w:pPr>
        <w:tabs>
          <w:tab w:val="center" w:pos="5400"/>
        </w:tabs>
        <w:suppressAutoHyphens/>
        <w:jc w:val="center"/>
        <w:rPr>
          <w:rFonts w:asciiTheme="majorHAnsi" w:hAnsiTheme="majorHAnsi"/>
          <w:sz w:val="18"/>
          <w:szCs w:val="22"/>
          <w:lang w:val="es-ES"/>
        </w:rPr>
      </w:pPr>
      <w:r w:rsidRPr="0035254E">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202B2" w14:textId="77777777" w:rsidR="00B900CF"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B900CF">
                              <w:rPr>
                                <w:rFonts w:asciiTheme="majorHAnsi" w:hAnsiTheme="majorHAnsi"/>
                                <w:color w:val="595959" w:themeColor="text1" w:themeTint="A6"/>
                                <w:sz w:val="18"/>
                                <w:szCs w:val="18"/>
                                <w:lang w:val="pt-BR"/>
                              </w:rPr>
                              <w:t xml:space="preserve">e No. </w:t>
                            </w:r>
                            <w:r w:rsidR="00B900CF" w:rsidRPr="00B900CF">
                              <w:rPr>
                                <w:rFonts w:asciiTheme="majorHAnsi" w:hAnsiTheme="majorHAnsi"/>
                                <w:color w:val="595959" w:themeColor="text1" w:themeTint="A6"/>
                                <w:sz w:val="18"/>
                                <w:szCs w:val="18"/>
                                <w:lang w:val="pt-BR"/>
                              </w:rPr>
                              <w:t>301</w:t>
                            </w:r>
                            <w:r w:rsidR="006929E0" w:rsidRPr="00B900CF">
                              <w:rPr>
                                <w:rFonts w:asciiTheme="majorHAnsi" w:hAnsiTheme="majorHAnsi"/>
                                <w:color w:val="595959" w:themeColor="text1" w:themeTint="A6"/>
                                <w:sz w:val="18"/>
                                <w:szCs w:val="18"/>
                                <w:lang w:val="pt-BR"/>
                              </w:rPr>
                              <w:t>/2</w:t>
                            </w:r>
                            <w:r w:rsidR="00D12C79" w:rsidRPr="00B900CF">
                              <w:rPr>
                                <w:rFonts w:asciiTheme="majorHAnsi" w:hAnsiTheme="majorHAnsi"/>
                                <w:color w:val="595959" w:themeColor="text1" w:themeTint="A6"/>
                                <w:sz w:val="18"/>
                                <w:szCs w:val="18"/>
                                <w:lang w:val="pt-BR"/>
                              </w:rPr>
                              <w:t>3</w:t>
                            </w:r>
                            <w:r w:rsidR="006929E0" w:rsidRPr="00B900CF">
                              <w:rPr>
                                <w:rFonts w:asciiTheme="majorHAnsi" w:hAnsiTheme="majorHAnsi"/>
                                <w:color w:val="595959" w:themeColor="text1" w:themeTint="A6"/>
                                <w:sz w:val="18"/>
                                <w:szCs w:val="18"/>
                                <w:lang w:val="pt-BR"/>
                              </w:rPr>
                              <w:t xml:space="preserve">. </w:t>
                            </w:r>
                            <w:r w:rsidR="006929E0" w:rsidRPr="00B900CF">
                              <w:rPr>
                                <w:rFonts w:asciiTheme="majorHAnsi" w:hAnsiTheme="majorHAnsi"/>
                                <w:color w:val="595959" w:themeColor="text1" w:themeTint="A6"/>
                                <w:sz w:val="18"/>
                                <w:szCs w:val="18"/>
                                <w:lang w:val="es-ES"/>
                              </w:rPr>
                              <w:t xml:space="preserve">Petición </w:t>
                            </w:r>
                            <w:r w:rsidR="00E01F9B" w:rsidRPr="00B900CF">
                              <w:rPr>
                                <w:rFonts w:asciiTheme="majorHAnsi" w:hAnsiTheme="majorHAnsi"/>
                                <w:color w:val="595959" w:themeColor="text1" w:themeTint="A6"/>
                                <w:sz w:val="18"/>
                                <w:szCs w:val="18"/>
                                <w:lang w:val="es-ES"/>
                              </w:rPr>
                              <w:t>2044</w:t>
                            </w:r>
                            <w:r w:rsidR="006929E0" w:rsidRPr="00B900CF">
                              <w:rPr>
                                <w:rFonts w:asciiTheme="majorHAnsi" w:hAnsiTheme="majorHAnsi"/>
                                <w:color w:val="595959" w:themeColor="text1" w:themeTint="A6"/>
                                <w:sz w:val="18"/>
                                <w:szCs w:val="18"/>
                                <w:lang w:val="es-ES"/>
                              </w:rPr>
                              <w:t>-</w:t>
                            </w:r>
                            <w:r w:rsidR="009D1533" w:rsidRPr="00B900CF">
                              <w:rPr>
                                <w:rFonts w:asciiTheme="majorHAnsi" w:hAnsiTheme="majorHAnsi"/>
                                <w:color w:val="595959" w:themeColor="text1" w:themeTint="A6"/>
                                <w:sz w:val="18"/>
                                <w:szCs w:val="18"/>
                                <w:lang w:val="es-ES"/>
                              </w:rPr>
                              <w:t>1</w:t>
                            </w:r>
                            <w:r w:rsidR="00C21AD8" w:rsidRPr="00B900CF">
                              <w:rPr>
                                <w:rFonts w:asciiTheme="majorHAnsi" w:hAnsiTheme="majorHAnsi"/>
                                <w:color w:val="595959" w:themeColor="text1" w:themeTint="A6"/>
                                <w:sz w:val="18"/>
                                <w:szCs w:val="18"/>
                                <w:lang w:val="es-ES"/>
                              </w:rPr>
                              <w:t>3</w:t>
                            </w:r>
                            <w:r w:rsidR="006929E0" w:rsidRPr="00B900CF">
                              <w:rPr>
                                <w:rFonts w:asciiTheme="majorHAnsi" w:hAnsiTheme="majorHAnsi"/>
                                <w:color w:val="595959" w:themeColor="text1" w:themeTint="A6"/>
                                <w:sz w:val="18"/>
                                <w:szCs w:val="18"/>
                                <w:lang w:val="es-ES"/>
                              </w:rPr>
                              <w:t xml:space="preserve">. </w:t>
                            </w:r>
                            <w:r w:rsidR="00125D80" w:rsidRPr="00B900CF">
                              <w:rPr>
                                <w:rFonts w:asciiTheme="majorHAnsi" w:hAnsiTheme="majorHAnsi"/>
                                <w:color w:val="595959" w:themeColor="text1" w:themeTint="A6"/>
                                <w:sz w:val="18"/>
                                <w:szCs w:val="18"/>
                                <w:lang w:val="es-ES"/>
                              </w:rPr>
                              <w:t>Ina</w:t>
                            </w:r>
                            <w:r w:rsidR="006929E0" w:rsidRPr="00B900CF">
                              <w:rPr>
                                <w:rFonts w:asciiTheme="majorHAnsi" w:hAnsiTheme="majorHAnsi"/>
                                <w:color w:val="595959" w:themeColor="text1" w:themeTint="A6"/>
                                <w:sz w:val="18"/>
                                <w:szCs w:val="18"/>
                                <w:lang w:val="es-ES"/>
                              </w:rPr>
                              <w:t xml:space="preserve">dmisibilidad. </w:t>
                            </w:r>
                          </w:p>
                          <w:p w14:paraId="7FD77785" w14:textId="3A95DDF3" w:rsidR="00113F73" w:rsidRPr="007B05C4" w:rsidRDefault="00E01F9B" w:rsidP="00113F73">
                            <w:pPr>
                              <w:spacing w:line="276" w:lineRule="auto"/>
                              <w:rPr>
                                <w:rFonts w:asciiTheme="majorHAnsi" w:hAnsiTheme="majorHAnsi"/>
                                <w:color w:val="595959" w:themeColor="text1" w:themeTint="A6"/>
                                <w:sz w:val="18"/>
                                <w:szCs w:val="18"/>
                                <w:lang w:val="es-ES"/>
                              </w:rPr>
                            </w:pPr>
                            <w:r w:rsidRPr="00B900CF">
                              <w:rPr>
                                <w:rFonts w:asciiTheme="majorHAnsi" w:hAnsiTheme="majorHAnsi"/>
                                <w:bCs/>
                                <w:color w:val="595959" w:themeColor="text1" w:themeTint="A6"/>
                                <w:sz w:val="18"/>
                                <w:szCs w:val="18"/>
                                <w:lang w:val="es-ES"/>
                              </w:rPr>
                              <w:t>Juan Carlos Betancur Tabares</w:t>
                            </w:r>
                            <w:r w:rsidR="006929E0" w:rsidRPr="00B900CF">
                              <w:rPr>
                                <w:rFonts w:asciiTheme="majorHAnsi" w:hAnsiTheme="majorHAnsi"/>
                                <w:color w:val="595959" w:themeColor="text1" w:themeTint="A6"/>
                                <w:sz w:val="18"/>
                                <w:szCs w:val="18"/>
                                <w:lang w:val="es-ES"/>
                              </w:rPr>
                              <w:t xml:space="preserve">. </w:t>
                            </w:r>
                            <w:r w:rsidR="00624A9A" w:rsidRPr="00B900CF">
                              <w:rPr>
                                <w:rFonts w:asciiTheme="majorHAnsi" w:hAnsiTheme="majorHAnsi"/>
                                <w:color w:val="595959" w:themeColor="text1" w:themeTint="A6"/>
                                <w:sz w:val="18"/>
                                <w:szCs w:val="18"/>
                                <w:lang w:val="es-ES"/>
                              </w:rPr>
                              <w:t>Colombia</w:t>
                            </w:r>
                            <w:r w:rsidR="006929E0" w:rsidRPr="00B900CF">
                              <w:rPr>
                                <w:rFonts w:asciiTheme="majorHAnsi" w:hAnsiTheme="majorHAnsi"/>
                                <w:color w:val="595959" w:themeColor="text1" w:themeTint="A6"/>
                                <w:sz w:val="18"/>
                                <w:szCs w:val="18"/>
                                <w:lang w:val="es-ES"/>
                              </w:rPr>
                              <w:t xml:space="preserve">. </w:t>
                            </w:r>
                            <w:r w:rsidR="00B900CF">
                              <w:rPr>
                                <w:rFonts w:asciiTheme="majorHAnsi" w:hAnsiTheme="majorHAnsi"/>
                                <w:color w:val="595959" w:themeColor="text1" w:themeTint="A6"/>
                                <w:sz w:val="18"/>
                                <w:szCs w:val="18"/>
                                <w:lang w:val="es-ES"/>
                              </w:rPr>
                              <w:t>8 de diciembre de 2023</w:t>
                            </w:r>
                            <w:r w:rsidR="006929E0" w:rsidRPr="00B900C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6F7202B2" w14:textId="77777777" w:rsidR="00B900CF"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B900CF">
                        <w:rPr>
                          <w:rFonts w:asciiTheme="majorHAnsi" w:hAnsiTheme="majorHAnsi"/>
                          <w:color w:val="595959" w:themeColor="text1" w:themeTint="A6"/>
                          <w:sz w:val="18"/>
                          <w:szCs w:val="18"/>
                          <w:lang w:val="pt-BR"/>
                        </w:rPr>
                        <w:t xml:space="preserve">e No. </w:t>
                      </w:r>
                      <w:r w:rsidR="00B900CF" w:rsidRPr="00B900CF">
                        <w:rPr>
                          <w:rFonts w:asciiTheme="majorHAnsi" w:hAnsiTheme="majorHAnsi"/>
                          <w:color w:val="595959" w:themeColor="text1" w:themeTint="A6"/>
                          <w:sz w:val="18"/>
                          <w:szCs w:val="18"/>
                          <w:lang w:val="pt-BR"/>
                        </w:rPr>
                        <w:t>301</w:t>
                      </w:r>
                      <w:r w:rsidR="006929E0" w:rsidRPr="00B900CF">
                        <w:rPr>
                          <w:rFonts w:asciiTheme="majorHAnsi" w:hAnsiTheme="majorHAnsi"/>
                          <w:color w:val="595959" w:themeColor="text1" w:themeTint="A6"/>
                          <w:sz w:val="18"/>
                          <w:szCs w:val="18"/>
                          <w:lang w:val="pt-BR"/>
                        </w:rPr>
                        <w:t>/2</w:t>
                      </w:r>
                      <w:r w:rsidR="00D12C79" w:rsidRPr="00B900CF">
                        <w:rPr>
                          <w:rFonts w:asciiTheme="majorHAnsi" w:hAnsiTheme="majorHAnsi"/>
                          <w:color w:val="595959" w:themeColor="text1" w:themeTint="A6"/>
                          <w:sz w:val="18"/>
                          <w:szCs w:val="18"/>
                          <w:lang w:val="pt-BR"/>
                        </w:rPr>
                        <w:t>3</w:t>
                      </w:r>
                      <w:r w:rsidR="006929E0" w:rsidRPr="00B900CF">
                        <w:rPr>
                          <w:rFonts w:asciiTheme="majorHAnsi" w:hAnsiTheme="majorHAnsi"/>
                          <w:color w:val="595959" w:themeColor="text1" w:themeTint="A6"/>
                          <w:sz w:val="18"/>
                          <w:szCs w:val="18"/>
                          <w:lang w:val="pt-BR"/>
                        </w:rPr>
                        <w:t xml:space="preserve">. </w:t>
                      </w:r>
                      <w:r w:rsidR="006929E0" w:rsidRPr="00B900CF">
                        <w:rPr>
                          <w:rFonts w:asciiTheme="majorHAnsi" w:hAnsiTheme="majorHAnsi"/>
                          <w:color w:val="595959" w:themeColor="text1" w:themeTint="A6"/>
                          <w:sz w:val="18"/>
                          <w:szCs w:val="18"/>
                          <w:lang w:val="es-ES"/>
                        </w:rPr>
                        <w:t xml:space="preserve">Petición </w:t>
                      </w:r>
                      <w:r w:rsidR="00E01F9B" w:rsidRPr="00B900CF">
                        <w:rPr>
                          <w:rFonts w:asciiTheme="majorHAnsi" w:hAnsiTheme="majorHAnsi"/>
                          <w:color w:val="595959" w:themeColor="text1" w:themeTint="A6"/>
                          <w:sz w:val="18"/>
                          <w:szCs w:val="18"/>
                          <w:lang w:val="es-ES"/>
                        </w:rPr>
                        <w:t>2044</w:t>
                      </w:r>
                      <w:r w:rsidR="006929E0" w:rsidRPr="00B900CF">
                        <w:rPr>
                          <w:rFonts w:asciiTheme="majorHAnsi" w:hAnsiTheme="majorHAnsi"/>
                          <w:color w:val="595959" w:themeColor="text1" w:themeTint="A6"/>
                          <w:sz w:val="18"/>
                          <w:szCs w:val="18"/>
                          <w:lang w:val="es-ES"/>
                        </w:rPr>
                        <w:t>-</w:t>
                      </w:r>
                      <w:r w:rsidR="009D1533" w:rsidRPr="00B900CF">
                        <w:rPr>
                          <w:rFonts w:asciiTheme="majorHAnsi" w:hAnsiTheme="majorHAnsi"/>
                          <w:color w:val="595959" w:themeColor="text1" w:themeTint="A6"/>
                          <w:sz w:val="18"/>
                          <w:szCs w:val="18"/>
                          <w:lang w:val="es-ES"/>
                        </w:rPr>
                        <w:t>1</w:t>
                      </w:r>
                      <w:r w:rsidR="00C21AD8" w:rsidRPr="00B900CF">
                        <w:rPr>
                          <w:rFonts w:asciiTheme="majorHAnsi" w:hAnsiTheme="majorHAnsi"/>
                          <w:color w:val="595959" w:themeColor="text1" w:themeTint="A6"/>
                          <w:sz w:val="18"/>
                          <w:szCs w:val="18"/>
                          <w:lang w:val="es-ES"/>
                        </w:rPr>
                        <w:t>3</w:t>
                      </w:r>
                      <w:r w:rsidR="006929E0" w:rsidRPr="00B900CF">
                        <w:rPr>
                          <w:rFonts w:asciiTheme="majorHAnsi" w:hAnsiTheme="majorHAnsi"/>
                          <w:color w:val="595959" w:themeColor="text1" w:themeTint="A6"/>
                          <w:sz w:val="18"/>
                          <w:szCs w:val="18"/>
                          <w:lang w:val="es-ES"/>
                        </w:rPr>
                        <w:t xml:space="preserve">. </w:t>
                      </w:r>
                      <w:r w:rsidR="00125D80" w:rsidRPr="00B900CF">
                        <w:rPr>
                          <w:rFonts w:asciiTheme="majorHAnsi" w:hAnsiTheme="majorHAnsi"/>
                          <w:color w:val="595959" w:themeColor="text1" w:themeTint="A6"/>
                          <w:sz w:val="18"/>
                          <w:szCs w:val="18"/>
                          <w:lang w:val="es-ES"/>
                        </w:rPr>
                        <w:t>Ina</w:t>
                      </w:r>
                      <w:r w:rsidR="006929E0" w:rsidRPr="00B900CF">
                        <w:rPr>
                          <w:rFonts w:asciiTheme="majorHAnsi" w:hAnsiTheme="majorHAnsi"/>
                          <w:color w:val="595959" w:themeColor="text1" w:themeTint="A6"/>
                          <w:sz w:val="18"/>
                          <w:szCs w:val="18"/>
                          <w:lang w:val="es-ES"/>
                        </w:rPr>
                        <w:t xml:space="preserve">dmisibilidad. </w:t>
                      </w:r>
                    </w:p>
                    <w:p w14:paraId="7FD77785" w14:textId="3A95DDF3" w:rsidR="00113F73" w:rsidRPr="007B05C4" w:rsidRDefault="00E01F9B" w:rsidP="00113F73">
                      <w:pPr>
                        <w:spacing w:line="276" w:lineRule="auto"/>
                        <w:rPr>
                          <w:rFonts w:asciiTheme="majorHAnsi" w:hAnsiTheme="majorHAnsi"/>
                          <w:color w:val="595959" w:themeColor="text1" w:themeTint="A6"/>
                          <w:sz w:val="18"/>
                          <w:szCs w:val="18"/>
                          <w:lang w:val="es-ES"/>
                        </w:rPr>
                      </w:pPr>
                      <w:r w:rsidRPr="00B900CF">
                        <w:rPr>
                          <w:rFonts w:asciiTheme="majorHAnsi" w:hAnsiTheme="majorHAnsi"/>
                          <w:bCs/>
                          <w:color w:val="595959" w:themeColor="text1" w:themeTint="A6"/>
                          <w:sz w:val="18"/>
                          <w:szCs w:val="18"/>
                          <w:lang w:val="es-ES"/>
                        </w:rPr>
                        <w:t>Juan Carlos Betancur Tabares</w:t>
                      </w:r>
                      <w:r w:rsidR="006929E0" w:rsidRPr="00B900CF">
                        <w:rPr>
                          <w:rFonts w:asciiTheme="majorHAnsi" w:hAnsiTheme="majorHAnsi"/>
                          <w:color w:val="595959" w:themeColor="text1" w:themeTint="A6"/>
                          <w:sz w:val="18"/>
                          <w:szCs w:val="18"/>
                          <w:lang w:val="es-ES"/>
                        </w:rPr>
                        <w:t xml:space="preserve">. </w:t>
                      </w:r>
                      <w:r w:rsidR="00624A9A" w:rsidRPr="00B900CF">
                        <w:rPr>
                          <w:rFonts w:asciiTheme="majorHAnsi" w:hAnsiTheme="majorHAnsi"/>
                          <w:color w:val="595959" w:themeColor="text1" w:themeTint="A6"/>
                          <w:sz w:val="18"/>
                          <w:szCs w:val="18"/>
                          <w:lang w:val="es-ES"/>
                        </w:rPr>
                        <w:t>Colombia</w:t>
                      </w:r>
                      <w:r w:rsidR="006929E0" w:rsidRPr="00B900CF">
                        <w:rPr>
                          <w:rFonts w:asciiTheme="majorHAnsi" w:hAnsiTheme="majorHAnsi"/>
                          <w:color w:val="595959" w:themeColor="text1" w:themeTint="A6"/>
                          <w:sz w:val="18"/>
                          <w:szCs w:val="18"/>
                          <w:lang w:val="es-ES"/>
                        </w:rPr>
                        <w:t xml:space="preserve">. </w:t>
                      </w:r>
                      <w:r w:rsidR="00B900CF">
                        <w:rPr>
                          <w:rFonts w:asciiTheme="majorHAnsi" w:hAnsiTheme="majorHAnsi"/>
                          <w:color w:val="595959" w:themeColor="text1" w:themeTint="A6"/>
                          <w:sz w:val="18"/>
                          <w:szCs w:val="18"/>
                          <w:lang w:val="es-ES"/>
                        </w:rPr>
                        <w:t>8 de diciembre de 2023</w:t>
                      </w:r>
                      <w:r w:rsidR="006929E0" w:rsidRPr="00B900CF">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35254E"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35254E" w:rsidRDefault="00D306D1" w:rsidP="005516A1">
      <w:pPr>
        <w:tabs>
          <w:tab w:val="center" w:pos="5400"/>
        </w:tabs>
        <w:suppressAutoHyphens/>
        <w:jc w:val="center"/>
        <w:rPr>
          <w:rFonts w:asciiTheme="majorHAnsi" w:hAnsiTheme="majorHAnsi"/>
          <w:b/>
          <w:sz w:val="20"/>
          <w:lang w:val="es-ES"/>
        </w:rPr>
      </w:pPr>
      <w:r w:rsidRPr="0035254E">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35254E">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35254E" w:rsidRDefault="004A6A54" w:rsidP="005516A1">
      <w:pPr>
        <w:tabs>
          <w:tab w:val="center" w:pos="5400"/>
        </w:tabs>
        <w:suppressAutoHyphens/>
        <w:jc w:val="center"/>
        <w:rPr>
          <w:rFonts w:asciiTheme="majorHAnsi" w:hAnsiTheme="majorHAnsi"/>
          <w:b/>
          <w:sz w:val="20"/>
          <w:lang w:val="es-ES"/>
        </w:rPr>
        <w:sectPr w:rsidR="0070697F" w:rsidRPr="0035254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35254E">
        <w:rPr>
          <w:rFonts w:asciiTheme="majorHAnsi" w:hAnsiTheme="majorHAnsi"/>
          <w:b/>
          <w:sz w:val="20"/>
          <w:lang w:val="es-ES"/>
        </w:rPr>
        <w:tab/>
      </w:r>
    </w:p>
    <w:p w14:paraId="2786EE58" w14:textId="77777777" w:rsidR="003239B8" w:rsidRPr="0035254E" w:rsidRDefault="003239B8" w:rsidP="004A6A54">
      <w:pPr>
        <w:spacing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lastRenderedPageBreak/>
        <w:t>I.</w:t>
      </w:r>
      <w:r w:rsidRPr="0035254E">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5254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Parte peticionaria:</w:t>
            </w:r>
          </w:p>
        </w:tc>
        <w:tc>
          <w:tcPr>
            <w:tcW w:w="5647" w:type="dxa"/>
            <w:vAlign w:val="center"/>
          </w:tcPr>
          <w:p w14:paraId="07DAAE2E" w14:textId="153A3F8B" w:rsidR="003239B8" w:rsidRPr="0035254E" w:rsidRDefault="00E01F9B" w:rsidP="002F7768">
            <w:pPr>
              <w:jc w:val="both"/>
              <w:rPr>
                <w:rFonts w:ascii="Cambria" w:hAnsi="Cambria"/>
                <w:bCs/>
                <w:sz w:val="20"/>
                <w:szCs w:val="20"/>
                <w:lang w:val="es-ES"/>
              </w:rPr>
            </w:pPr>
            <w:r w:rsidRPr="0035254E">
              <w:rPr>
                <w:rFonts w:ascii="Cambria" w:hAnsi="Cambria"/>
                <w:bCs/>
                <w:sz w:val="20"/>
                <w:szCs w:val="20"/>
                <w:lang w:val="es-ES"/>
              </w:rPr>
              <w:t>Juan Carlos Betancur Tabares</w:t>
            </w:r>
          </w:p>
        </w:tc>
      </w:tr>
      <w:tr w:rsidR="003239B8" w:rsidRPr="0035254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35254E" w:rsidRDefault="003D787A"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35254E">
                  <w:rPr>
                    <w:rFonts w:ascii="Cambria" w:hAnsi="Cambria"/>
                    <w:b/>
                    <w:bCs/>
                    <w:color w:val="FFFFFF" w:themeColor="background1"/>
                    <w:sz w:val="20"/>
                    <w:szCs w:val="20"/>
                    <w:lang w:val="es-ES"/>
                  </w:rPr>
                  <w:t>Presuntas víctimas</w:t>
                </w:r>
              </w:sdtContent>
            </w:sdt>
            <w:r w:rsidR="003239B8" w:rsidRPr="0035254E">
              <w:rPr>
                <w:rFonts w:ascii="Cambria" w:hAnsi="Cambria"/>
                <w:b/>
                <w:bCs/>
                <w:color w:val="FFFFFF" w:themeColor="background1"/>
                <w:sz w:val="20"/>
                <w:szCs w:val="20"/>
                <w:lang w:val="es-ES"/>
              </w:rPr>
              <w:t>:</w:t>
            </w:r>
          </w:p>
        </w:tc>
        <w:tc>
          <w:tcPr>
            <w:tcW w:w="5647" w:type="dxa"/>
            <w:vAlign w:val="center"/>
          </w:tcPr>
          <w:p w14:paraId="143D44A8" w14:textId="4C5DF99D" w:rsidR="003239B8" w:rsidRPr="0035254E" w:rsidRDefault="00E01F9B" w:rsidP="008D2290">
            <w:pPr>
              <w:jc w:val="both"/>
              <w:rPr>
                <w:rFonts w:ascii="Cambria" w:hAnsi="Cambria"/>
                <w:bCs/>
                <w:sz w:val="20"/>
                <w:szCs w:val="20"/>
                <w:lang w:val="es-ES"/>
              </w:rPr>
            </w:pPr>
            <w:r w:rsidRPr="0035254E">
              <w:rPr>
                <w:rFonts w:ascii="Cambria" w:hAnsi="Cambria"/>
                <w:bCs/>
                <w:sz w:val="20"/>
                <w:szCs w:val="20"/>
                <w:lang w:val="es-ES"/>
              </w:rPr>
              <w:t>Juan Carlos Betancur Tabares</w:t>
            </w:r>
          </w:p>
        </w:tc>
      </w:tr>
      <w:tr w:rsidR="003239B8" w:rsidRPr="0035254E"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35254E" w:rsidRDefault="00263908" w:rsidP="008D2290">
            <w:pPr>
              <w:jc w:val="both"/>
              <w:rPr>
                <w:rFonts w:ascii="Cambria" w:hAnsi="Cambria"/>
                <w:bCs/>
                <w:sz w:val="20"/>
                <w:szCs w:val="20"/>
                <w:lang w:val="es-ES"/>
              </w:rPr>
            </w:pPr>
            <w:r w:rsidRPr="0035254E">
              <w:rPr>
                <w:rFonts w:ascii="Cambria" w:hAnsi="Cambria"/>
                <w:bCs/>
                <w:sz w:val="20"/>
                <w:szCs w:val="20"/>
                <w:lang w:val="es-ES"/>
              </w:rPr>
              <w:t>Colombia</w:t>
            </w:r>
            <w:r w:rsidR="00130DC3" w:rsidRPr="0035254E">
              <w:rPr>
                <w:rStyle w:val="FootnoteReference"/>
                <w:rFonts w:ascii="Cambria" w:hAnsi="Cambria"/>
                <w:bCs/>
                <w:sz w:val="20"/>
                <w:szCs w:val="20"/>
                <w:lang w:val="es-ES"/>
              </w:rPr>
              <w:footnoteReference w:id="2"/>
            </w:r>
          </w:p>
        </w:tc>
      </w:tr>
      <w:tr w:rsidR="00223A29" w:rsidRPr="00F24BA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35254E" w:rsidRDefault="001B3A00" w:rsidP="00E4118C">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 xml:space="preserve">Derechos </w:t>
            </w:r>
            <w:r w:rsidR="00E4118C" w:rsidRPr="0035254E">
              <w:rPr>
                <w:rFonts w:ascii="Cambria" w:hAnsi="Cambria"/>
                <w:b/>
                <w:bCs/>
                <w:color w:val="FFFFFF" w:themeColor="background1"/>
                <w:sz w:val="20"/>
                <w:szCs w:val="20"/>
                <w:lang w:val="es-ES"/>
              </w:rPr>
              <w:t>invocados</w:t>
            </w:r>
            <w:r w:rsidRPr="0035254E">
              <w:rPr>
                <w:rFonts w:ascii="Cambria" w:hAnsi="Cambria"/>
                <w:b/>
                <w:bCs/>
                <w:color w:val="FFFFFF" w:themeColor="background1"/>
                <w:sz w:val="20"/>
                <w:szCs w:val="20"/>
                <w:lang w:val="es-ES"/>
              </w:rPr>
              <w:t>:</w:t>
            </w:r>
          </w:p>
        </w:tc>
        <w:tc>
          <w:tcPr>
            <w:tcW w:w="5647" w:type="dxa"/>
            <w:vAlign w:val="center"/>
          </w:tcPr>
          <w:p w14:paraId="52B28392" w14:textId="54F43FCD" w:rsidR="00223A29" w:rsidRPr="0035254E" w:rsidRDefault="0020303F" w:rsidP="008D2290">
            <w:pPr>
              <w:jc w:val="both"/>
              <w:rPr>
                <w:rFonts w:ascii="Cambria" w:hAnsi="Cambria"/>
                <w:bCs/>
                <w:sz w:val="20"/>
                <w:szCs w:val="20"/>
                <w:lang w:val="es-ES"/>
              </w:rPr>
            </w:pPr>
            <w:r w:rsidRPr="0035254E">
              <w:rPr>
                <w:rFonts w:ascii="Cambria" w:hAnsi="Cambria"/>
                <w:bCs/>
                <w:sz w:val="20"/>
                <w:szCs w:val="20"/>
                <w:lang w:val="es-ES"/>
              </w:rPr>
              <w:t>Artículo</w:t>
            </w:r>
            <w:r w:rsidR="00F85CF9" w:rsidRPr="0035254E">
              <w:rPr>
                <w:rFonts w:ascii="Cambria" w:hAnsi="Cambria"/>
                <w:bCs/>
                <w:sz w:val="20"/>
                <w:szCs w:val="20"/>
                <w:lang w:val="es-ES"/>
              </w:rPr>
              <w:t>s</w:t>
            </w:r>
            <w:r w:rsidR="00D90674" w:rsidRPr="0035254E">
              <w:rPr>
                <w:rFonts w:ascii="Cambria" w:hAnsi="Cambria"/>
                <w:bCs/>
                <w:sz w:val="20"/>
                <w:szCs w:val="20"/>
                <w:lang w:val="es-ES"/>
              </w:rPr>
              <w:t xml:space="preserve"> 7 (libertad personal), 8 (garantías judiciales)</w:t>
            </w:r>
            <w:r w:rsidR="005F1B28" w:rsidRPr="0035254E">
              <w:rPr>
                <w:rFonts w:ascii="Cambria" w:hAnsi="Cambria"/>
                <w:bCs/>
                <w:sz w:val="20"/>
                <w:szCs w:val="20"/>
                <w:lang w:val="es-ES"/>
              </w:rPr>
              <w:t xml:space="preserve">, 17 (protección a la familia) </w:t>
            </w:r>
            <w:r w:rsidR="00D90674" w:rsidRPr="0035254E">
              <w:rPr>
                <w:rFonts w:ascii="Cambria" w:hAnsi="Cambria"/>
                <w:bCs/>
                <w:sz w:val="20"/>
                <w:szCs w:val="20"/>
                <w:lang w:val="es-ES"/>
              </w:rPr>
              <w:t xml:space="preserve">y 25 (protección judicial) </w:t>
            </w:r>
            <w:r w:rsidRPr="0035254E">
              <w:rPr>
                <w:rFonts w:ascii="Cambria" w:hAnsi="Cambria"/>
                <w:bCs/>
                <w:sz w:val="20"/>
                <w:szCs w:val="20"/>
                <w:lang w:val="es-ES"/>
              </w:rPr>
              <w:t>de la Convención Americana sobre Derechos Humanos</w:t>
            </w:r>
            <w:r w:rsidR="002B29A4" w:rsidRPr="0035254E">
              <w:rPr>
                <w:rFonts w:ascii="Cambria" w:hAnsi="Cambria"/>
                <w:sz w:val="20"/>
                <w:szCs w:val="20"/>
                <w:vertAlign w:val="superscript"/>
                <w:lang w:val="es-ES"/>
              </w:rPr>
              <w:footnoteReference w:id="3"/>
            </w:r>
          </w:p>
        </w:tc>
      </w:tr>
    </w:tbl>
    <w:p w14:paraId="176FB213" w14:textId="77777777" w:rsidR="003239B8" w:rsidRPr="0035254E" w:rsidRDefault="003239B8" w:rsidP="003239B8">
      <w:pPr>
        <w:spacing w:before="240"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t>II.</w:t>
      </w:r>
      <w:r w:rsidRPr="0035254E">
        <w:rPr>
          <w:rFonts w:asciiTheme="majorHAnsi" w:hAnsiTheme="majorHAnsi"/>
          <w:b/>
          <w:bCs/>
          <w:sz w:val="20"/>
          <w:szCs w:val="20"/>
          <w:lang w:val="es-ES"/>
        </w:rPr>
        <w:tab/>
        <w:t>TRÁMITE ANTE LA CIDH</w:t>
      </w:r>
      <w:r w:rsidR="008E3BFE" w:rsidRPr="0035254E">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35254E"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35254E" w:rsidRDefault="0013241C" w:rsidP="0013241C">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Presentación de la petición:</w:t>
            </w:r>
          </w:p>
        </w:tc>
        <w:tc>
          <w:tcPr>
            <w:tcW w:w="5647" w:type="dxa"/>
            <w:vAlign w:val="center"/>
          </w:tcPr>
          <w:p w14:paraId="6883A5F8" w14:textId="0B1FBA11" w:rsidR="0013241C" w:rsidRPr="0035254E" w:rsidRDefault="00414247" w:rsidP="0013241C">
            <w:pPr>
              <w:jc w:val="both"/>
              <w:rPr>
                <w:rFonts w:ascii="Cambria" w:hAnsi="Cambria"/>
                <w:bCs/>
                <w:sz w:val="20"/>
                <w:szCs w:val="20"/>
                <w:lang w:val="es-ES"/>
              </w:rPr>
            </w:pPr>
            <w:r w:rsidRPr="0035254E">
              <w:rPr>
                <w:rFonts w:ascii="Cambria" w:hAnsi="Cambria"/>
                <w:bCs/>
                <w:sz w:val="20"/>
                <w:szCs w:val="20"/>
                <w:lang w:val="es-ES"/>
              </w:rPr>
              <w:t>13 de diciembre de 2013</w:t>
            </w:r>
          </w:p>
        </w:tc>
      </w:tr>
      <w:tr w:rsidR="00A85E2F" w:rsidRPr="00F24BA1"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A85E2F" w:rsidRPr="0035254E" w:rsidRDefault="00A85E2F" w:rsidP="00A85E2F">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114593E9" w:rsidR="00A85E2F" w:rsidRPr="0035254E" w:rsidRDefault="00C876CF" w:rsidP="00A85E2F">
            <w:pPr>
              <w:jc w:val="both"/>
              <w:rPr>
                <w:rFonts w:ascii="Cambria" w:hAnsi="Cambria"/>
                <w:bCs/>
                <w:sz w:val="20"/>
                <w:szCs w:val="20"/>
                <w:lang w:val="es-ES"/>
              </w:rPr>
            </w:pPr>
            <w:r w:rsidRPr="0035254E">
              <w:rPr>
                <w:rFonts w:ascii="Cambria" w:hAnsi="Cambria"/>
                <w:bCs/>
                <w:sz w:val="20"/>
                <w:szCs w:val="20"/>
                <w:lang w:val="es-ES"/>
              </w:rPr>
              <w:t>20 de diciembre de 2013; 24 de junio de 2017; y 1 de marzo de 2018</w:t>
            </w:r>
          </w:p>
        </w:tc>
      </w:tr>
      <w:tr w:rsidR="00A85E2F" w:rsidRPr="0035254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A85E2F" w:rsidRPr="0035254E" w:rsidRDefault="00A85E2F" w:rsidP="00A85E2F">
            <w:pPr>
              <w:jc w:val="center"/>
              <w:rPr>
                <w:rFonts w:ascii="Cambria" w:hAnsi="Cambria"/>
                <w:b/>
                <w:bCs/>
                <w:color w:val="FFFFFF" w:themeColor="background1"/>
                <w:sz w:val="20"/>
                <w:szCs w:val="20"/>
                <w:lang w:val="es-ES"/>
              </w:rPr>
            </w:pPr>
            <w:r w:rsidRPr="0035254E">
              <w:rPr>
                <w:rFonts w:ascii="Cambria" w:hAnsi="Cambria"/>
                <w:b/>
                <w:color w:val="FFFFFF" w:themeColor="background1"/>
                <w:sz w:val="20"/>
                <w:szCs w:val="20"/>
                <w:lang w:val="es-ES"/>
              </w:rPr>
              <w:t>Notificación de la petición al Estado:</w:t>
            </w:r>
          </w:p>
        </w:tc>
        <w:tc>
          <w:tcPr>
            <w:tcW w:w="5647" w:type="dxa"/>
            <w:vAlign w:val="center"/>
          </w:tcPr>
          <w:p w14:paraId="58485921" w14:textId="2908F905" w:rsidR="00A85E2F" w:rsidRPr="0035254E" w:rsidRDefault="004827A8" w:rsidP="00A85E2F">
            <w:pPr>
              <w:jc w:val="both"/>
              <w:rPr>
                <w:rFonts w:ascii="Cambria" w:hAnsi="Cambria"/>
                <w:bCs/>
                <w:sz w:val="20"/>
                <w:szCs w:val="20"/>
                <w:lang w:val="es-ES"/>
              </w:rPr>
            </w:pPr>
            <w:r w:rsidRPr="0035254E">
              <w:rPr>
                <w:rFonts w:ascii="Cambria" w:hAnsi="Cambria"/>
                <w:bCs/>
                <w:sz w:val="20"/>
                <w:szCs w:val="20"/>
                <w:lang w:val="es-ES"/>
              </w:rPr>
              <w:t>22 de octubre de 2021</w:t>
            </w:r>
          </w:p>
        </w:tc>
      </w:tr>
      <w:tr w:rsidR="00A85E2F" w:rsidRPr="0035254E"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A85E2F" w:rsidRPr="0035254E" w:rsidRDefault="00A85E2F" w:rsidP="00A85E2F">
            <w:pPr>
              <w:jc w:val="center"/>
              <w:rPr>
                <w:rFonts w:ascii="Cambria" w:hAnsi="Cambria"/>
                <w:b/>
                <w:color w:val="FFFFFF" w:themeColor="background1"/>
                <w:sz w:val="20"/>
                <w:szCs w:val="20"/>
                <w:lang w:val="es-ES"/>
              </w:rPr>
            </w:pPr>
            <w:r w:rsidRPr="0035254E">
              <w:rPr>
                <w:rFonts w:ascii="Cambria" w:hAnsi="Cambria"/>
                <w:b/>
                <w:color w:val="FFFFFF" w:themeColor="background1"/>
                <w:sz w:val="20"/>
                <w:szCs w:val="20"/>
                <w:lang w:val="es-ES"/>
              </w:rPr>
              <w:t>Primera respuesta del Estado:</w:t>
            </w:r>
          </w:p>
        </w:tc>
        <w:tc>
          <w:tcPr>
            <w:tcW w:w="5647" w:type="dxa"/>
            <w:vAlign w:val="center"/>
          </w:tcPr>
          <w:p w14:paraId="194E0D73" w14:textId="2ADA5B08" w:rsidR="00A85E2F" w:rsidRPr="0035254E" w:rsidRDefault="004827A8" w:rsidP="00A85E2F">
            <w:pPr>
              <w:jc w:val="both"/>
              <w:rPr>
                <w:rFonts w:ascii="Cambria" w:hAnsi="Cambria"/>
                <w:bCs/>
                <w:sz w:val="20"/>
                <w:szCs w:val="20"/>
                <w:lang w:val="es-ES"/>
              </w:rPr>
            </w:pPr>
            <w:r w:rsidRPr="0035254E">
              <w:rPr>
                <w:rFonts w:ascii="Cambria" w:hAnsi="Cambria"/>
                <w:bCs/>
                <w:sz w:val="20"/>
                <w:szCs w:val="20"/>
                <w:lang w:val="es-ES"/>
              </w:rPr>
              <w:t>1 de marzo de 2022</w:t>
            </w:r>
          </w:p>
        </w:tc>
      </w:tr>
      <w:tr w:rsidR="00A85E2F" w:rsidRPr="0035254E"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BA1497A" w:rsidR="00A85E2F" w:rsidRPr="0035254E" w:rsidRDefault="00A85E2F" w:rsidP="00A85E2F">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Advertencia de archivo:</w:t>
            </w:r>
          </w:p>
        </w:tc>
        <w:tc>
          <w:tcPr>
            <w:tcW w:w="5647" w:type="dxa"/>
            <w:vAlign w:val="center"/>
          </w:tcPr>
          <w:p w14:paraId="157F014C" w14:textId="4CC3C62D" w:rsidR="00A85E2F" w:rsidRPr="0035254E" w:rsidRDefault="004827A8" w:rsidP="00A85E2F">
            <w:pPr>
              <w:jc w:val="both"/>
              <w:rPr>
                <w:rFonts w:ascii="Cambria" w:hAnsi="Cambria"/>
                <w:bCs/>
                <w:sz w:val="20"/>
                <w:szCs w:val="20"/>
                <w:lang w:val="es-ES"/>
              </w:rPr>
            </w:pPr>
            <w:r w:rsidRPr="0035254E">
              <w:rPr>
                <w:rFonts w:ascii="Cambria" w:hAnsi="Cambria"/>
                <w:bCs/>
                <w:sz w:val="20"/>
                <w:szCs w:val="20"/>
                <w:lang w:val="es-ES"/>
              </w:rPr>
              <w:t>13 de septiembre de 2021</w:t>
            </w:r>
          </w:p>
        </w:tc>
      </w:tr>
      <w:tr w:rsidR="00A85E2F" w:rsidRPr="0035254E"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67B02A22" w:rsidR="00A85E2F" w:rsidRPr="0035254E" w:rsidRDefault="00A85E2F" w:rsidP="00A85E2F">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Respuesta a advertencia de archivo:</w:t>
            </w:r>
          </w:p>
        </w:tc>
        <w:tc>
          <w:tcPr>
            <w:tcW w:w="5647" w:type="dxa"/>
            <w:vAlign w:val="center"/>
          </w:tcPr>
          <w:p w14:paraId="549A9D65" w14:textId="5766144A" w:rsidR="00A85E2F" w:rsidRPr="0035254E" w:rsidRDefault="004827A8" w:rsidP="00A85E2F">
            <w:pPr>
              <w:jc w:val="both"/>
              <w:rPr>
                <w:rFonts w:ascii="Cambria" w:hAnsi="Cambria"/>
                <w:bCs/>
                <w:sz w:val="20"/>
                <w:szCs w:val="20"/>
                <w:lang w:val="es-ES"/>
              </w:rPr>
            </w:pPr>
            <w:r w:rsidRPr="0035254E">
              <w:rPr>
                <w:rFonts w:ascii="Cambria" w:hAnsi="Cambria"/>
                <w:bCs/>
                <w:sz w:val="20"/>
                <w:szCs w:val="20"/>
                <w:lang w:val="es-ES"/>
              </w:rPr>
              <w:t>20 de septiembre de 2021</w:t>
            </w:r>
          </w:p>
        </w:tc>
      </w:tr>
      <w:tr w:rsidR="004827A8" w:rsidRPr="0035254E" w14:paraId="67A61A30" w14:textId="77777777" w:rsidTr="00394073">
        <w:tc>
          <w:tcPr>
            <w:tcW w:w="3600" w:type="dxa"/>
            <w:tcBorders>
              <w:top w:val="single" w:sz="6" w:space="0" w:color="auto"/>
              <w:bottom w:val="single" w:sz="6" w:space="0" w:color="auto"/>
            </w:tcBorders>
            <w:shd w:val="clear" w:color="auto" w:fill="386294"/>
            <w:vAlign w:val="center"/>
          </w:tcPr>
          <w:p w14:paraId="50D47409" w14:textId="3D9390D0" w:rsidR="004827A8" w:rsidRPr="0035254E" w:rsidRDefault="004827A8" w:rsidP="00A85E2F">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Medida cautelar asociada:</w:t>
            </w:r>
          </w:p>
        </w:tc>
        <w:tc>
          <w:tcPr>
            <w:tcW w:w="5647" w:type="dxa"/>
            <w:vAlign w:val="center"/>
          </w:tcPr>
          <w:p w14:paraId="017459CF" w14:textId="5F3CBA34" w:rsidR="004827A8" w:rsidRPr="0035254E" w:rsidRDefault="006A5699" w:rsidP="00A85E2F">
            <w:pPr>
              <w:jc w:val="both"/>
              <w:rPr>
                <w:rFonts w:ascii="Cambria" w:hAnsi="Cambria"/>
                <w:bCs/>
                <w:sz w:val="20"/>
                <w:szCs w:val="20"/>
                <w:lang w:val="es-ES"/>
              </w:rPr>
            </w:pPr>
            <w:r w:rsidRPr="0035254E">
              <w:rPr>
                <w:rFonts w:ascii="Cambria" w:hAnsi="Cambria"/>
                <w:bCs/>
                <w:sz w:val="20"/>
                <w:szCs w:val="20"/>
                <w:lang w:val="es-ES"/>
              </w:rPr>
              <w:t>186-15; no otorgada</w:t>
            </w:r>
          </w:p>
        </w:tc>
      </w:tr>
    </w:tbl>
    <w:p w14:paraId="0FC6E9E8" w14:textId="77777777" w:rsidR="003239B8" w:rsidRPr="0035254E" w:rsidRDefault="003239B8" w:rsidP="003239B8">
      <w:pPr>
        <w:spacing w:before="240"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t xml:space="preserve">III. </w:t>
      </w:r>
      <w:r w:rsidRPr="0035254E">
        <w:rPr>
          <w:rFonts w:asciiTheme="majorHAnsi" w:hAnsiTheme="majorHAnsi"/>
          <w:b/>
          <w:bCs/>
          <w:sz w:val="20"/>
          <w:szCs w:val="20"/>
          <w:lang w:val="es-ES"/>
        </w:rPr>
        <w:tab/>
        <w:t>COMPETENCIA</w:t>
      </w:r>
      <w:r w:rsidR="00EE00E9" w:rsidRPr="0035254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5254E"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35254E" w:rsidRDefault="003239B8" w:rsidP="008D2290">
            <w:pPr>
              <w:jc w:val="center"/>
              <w:rPr>
                <w:rFonts w:ascii="Cambria" w:hAnsi="Cambria"/>
                <w:b/>
                <w:bCs/>
                <w:i/>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35254E" w:rsidRDefault="003F7558" w:rsidP="008D2290">
            <w:pPr>
              <w:rPr>
                <w:rFonts w:ascii="Cambria" w:hAnsi="Cambria"/>
                <w:bCs/>
                <w:sz w:val="20"/>
                <w:szCs w:val="20"/>
                <w:lang w:val="es-ES"/>
              </w:rPr>
            </w:pPr>
            <w:r w:rsidRPr="0035254E">
              <w:rPr>
                <w:rFonts w:ascii="Cambria" w:hAnsi="Cambria"/>
                <w:bCs/>
                <w:sz w:val="20"/>
                <w:szCs w:val="20"/>
                <w:lang w:val="es-ES"/>
              </w:rPr>
              <w:t>S</w:t>
            </w:r>
            <w:r w:rsidR="003A5C21" w:rsidRPr="0035254E">
              <w:rPr>
                <w:rFonts w:ascii="Cambria" w:hAnsi="Cambria"/>
                <w:bCs/>
                <w:sz w:val="20"/>
                <w:szCs w:val="20"/>
                <w:lang w:val="es-ES"/>
              </w:rPr>
              <w:t>í</w:t>
            </w:r>
          </w:p>
        </w:tc>
      </w:tr>
      <w:tr w:rsidR="003239B8" w:rsidRPr="0035254E"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loci</w:t>
            </w:r>
            <w:r w:rsidRPr="0035254E">
              <w:rPr>
                <w:rFonts w:ascii="Cambria" w:hAnsi="Cambria"/>
                <w:b/>
                <w:bCs/>
                <w:color w:val="FFFFFF" w:themeColor="background1"/>
                <w:sz w:val="20"/>
                <w:szCs w:val="20"/>
                <w:lang w:val="es-ES"/>
              </w:rPr>
              <w:t>:</w:t>
            </w:r>
          </w:p>
        </w:tc>
        <w:tc>
          <w:tcPr>
            <w:tcW w:w="5760" w:type="dxa"/>
            <w:vAlign w:val="center"/>
          </w:tcPr>
          <w:p w14:paraId="77C8256A" w14:textId="1C5BA74B" w:rsidR="003239B8" w:rsidRPr="0035254E" w:rsidRDefault="003F7558" w:rsidP="008D2290">
            <w:pPr>
              <w:rPr>
                <w:rFonts w:ascii="Cambria" w:hAnsi="Cambria"/>
                <w:bCs/>
                <w:sz w:val="20"/>
                <w:szCs w:val="20"/>
                <w:lang w:val="es-ES"/>
              </w:rPr>
            </w:pPr>
            <w:r w:rsidRPr="0035254E">
              <w:rPr>
                <w:rFonts w:ascii="Cambria" w:hAnsi="Cambria"/>
                <w:bCs/>
                <w:sz w:val="20"/>
                <w:szCs w:val="20"/>
                <w:lang w:val="es-ES"/>
              </w:rPr>
              <w:t>Sí</w:t>
            </w:r>
          </w:p>
        </w:tc>
      </w:tr>
      <w:tr w:rsidR="003239B8" w:rsidRPr="0035254E"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temporis</w:t>
            </w:r>
            <w:r w:rsidRPr="0035254E">
              <w:rPr>
                <w:rFonts w:ascii="Cambria" w:hAnsi="Cambria"/>
                <w:b/>
                <w:bCs/>
                <w:color w:val="FFFFFF" w:themeColor="background1"/>
                <w:sz w:val="20"/>
                <w:szCs w:val="20"/>
                <w:lang w:val="es-ES"/>
              </w:rPr>
              <w:t>:</w:t>
            </w:r>
          </w:p>
        </w:tc>
        <w:tc>
          <w:tcPr>
            <w:tcW w:w="5760" w:type="dxa"/>
            <w:vAlign w:val="center"/>
          </w:tcPr>
          <w:p w14:paraId="523F6BD6" w14:textId="07E41812" w:rsidR="003239B8" w:rsidRPr="0035254E" w:rsidRDefault="003F7558" w:rsidP="008D2290">
            <w:pPr>
              <w:rPr>
                <w:rFonts w:ascii="Cambria" w:hAnsi="Cambria"/>
                <w:bCs/>
                <w:sz w:val="20"/>
                <w:szCs w:val="20"/>
                <w:lang w:val="es-ES"/>
              </w:rPr>
            </w:pPr>
            <w:r w:rsidRPr="0035254E">
              <w:rPr>
                <w:rFonts w:ascii="Cambria" w:hAnsi="Cambria"/>
                <w:bCs/>
                <w:sz w:val="20"/>
                <w:szCs w:val="20"/>
                <w:lang w:val="es-ES"/>
              </w:rPr>
              <w:t>Sí</w:t>
            </w:r>
          </w:p>
        </w:tc>
      </w:tr>
      <w:tr w:rsidR="003239B8" w:rsidRPr="00F24BA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materia</w:t>
            </w:r>
            <w:r w:rsidR="00EE00E9" w:rsidRPr="0035254E">
              <w:rPr>
                <w:rFonts w:ascii="Cambria" w:hAnsi="Cambria"/>
                <w:b/>
                <w:bCs/>
                <w:i/>
                <w:color w:val="FFFFFF" w:themeColor="background1"/>
                <w:sz w:val="20"/>
                <w:szCs w:val="20"/>
                <w:lang w:val="es-ES"/>
              </w:rPr>
              <w:t>e</w:t>
            </w:r>
            <w:r w:rsidRPr="0035254E">
              <w:rPr>
                <w:rFonts w:ascii="Cambria" w:hAnsi="Cambria"/>
                <w:b/>
                <w:bCs/>
                <w:color w:val="FFFFFF" w:themeColor="background1"/>
                <w:sz w:val="20"/>
                <w:szCs w:val="20"/>
                <w:lang w:val="es-ES"/>
              </w:rPr>
              <w:t>:</w:t>
            </w:r>
          </w:p>
        </w:tc>
        <w:tc>
          <w:tcPr>
            <w:tcW w:w="5760" w:type="dxa"/>
            <w:vAlign w:val="center"/>
          </w:tcPr>
          <w:p w14:paraId="257C8337" w14:textId="3384A0E3" w:rsidR="003239B8" w:rsidRPr="0035254E" w:rsidRDefault="003F7558" w:rsidP="008D2290">
            <w:pPr>
              <w:jc w:val="both"/>
              <w:rPr>
                <w:rFonts w:ascii="Cambria" w:hAnsi="Cambria"/>
                <w:bCs/>
                <w:sz w:val="20"/>
                <w:szCs w:val="20"/>
                <w:lang w:val="es-ES"/>
              </w:rPr>
            </w:pPr>
            <w:r w:rsidRPr="0035254E">
              <w:rPr>
                <w:rFonts w:ascii="Cambria" w:hAnsi="Cambria"/>
                <w:bCs/>
                <w:sz w:val="20"/>
                <w:szCs w:val="20"/>
                <w:lang w:val="es-ES"/>
              </w:rPr>
              <w:t>Sí</w:t>
            </w:r>
            <w:r w:rsidR="004834E7" w:rsidRPr="0035254E">
              <w:rPr>
                <w:rFonts w:ascii="Cambria" w:hAnsi="Cambria"/>
                <w:bCs/>
                <w:sz w:val="20"/>
                <w:szCs w:val="20"/>
                <w:lang w:val="es-ES"/>
              </w:rPr>
              <w:t>,</w:t>
            </w:r>
            <w:r w:rsidR="0094295F" w:rsidRPr="0035254E">
              <w:rPr>
                <w:rFonts w:ascii="Cambria" w:hAnsi="Cambria"/>
                <w:bCs/>
                <w:sz w:val="20"/>
                <w:szCs w:val="20"/>
                <w:lang w:val="es-ES"/>
              </w:rPr>
              <w:t xml:space="preserve"> </w:t>
            </w:r>
            <w:r w:rsidRPr="0035254E">
              <w:rPr>
                <w:rFonts w:ascii="Cambria" w:hAnsi="Cambria"/>
                <w:bCs/>
                <w:sz w:val="20"/>
                <w:szCs w:val="20"/>
                <w:lang w:val="es-ES"/>
              </w:rPr>
              <w:t xml:space="preserve">Convención Americana </w:t>
            </w:r>
            <w:r w:rsidR="0094295F" w:rsidRPr="0035254E">
              <w:rPr>
                <w:rFonts w:ascii="Cambria" w:hAnsi="Cambria"/>
                <w:bCs/>
                <w:sz w:val="20"/>
                <w:szCs w:val="20"/>
                <w:lang w:val="es-ES"/>
              </w:rPr>
              <w:t>(</w:t>
            </w:r>
            <w:r w:rsidRPr="0035254E">
              <w:rPr>
                <w:rFonts w:ascii="Cambria" w:hAnsi="Cambria"/>
                <w:bCs/>
                <w:sz w:val="20"/>
                <w:szCs w:val="20"/>
                <w:lang w:val="es-ES"/>
              </w:rPr>
              <w:t>depósito del instrumento de ratificación el 31 de julio de 1973)</w:t>
            </w:r>
            <w:r w:rsidR="0094295F" w:rsidRPr="0035254E">
              <w:rPr>
                <w:rFonts w:ascii="Cambria" w:hAnsi="Cambria"/>
                <w:bCs/>
                <w:sz w:val="20"/>
                <w:szCs w:val="20"/>
                <w:lang w:val="es-ES"/>
              </w:rPr>
              <w:t xml:space="preserve"> </w:t>
            </w:r>
          </w:p>
        </w:tc>
      </w:tr>
    </w:tbl>
    <w:p w14:paraId="299A3868" w14:textId="6EF36770" w:rsidR="003239B8" w:rsidRPr="0035254E" w:rsidRDefault="003239B8" w:rsidP="00DD1318">
      <w:pPr>
        <w:spacing w:before="240"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t xml:space="preserve">IV. </w:t>
      </w:r>
      <w:r w:rsidRPr="0035254E">
        <w:rPr>
          <w:rFonts w:asciiTheme="majorHAnsi" w:hAnsiTheme="majorHAnsi"/>
          <w:b/>
          <w:bCs/>
          <w:sz w:val="20"/>
          <w:szCs w:val="20"/>
          <w:lang w:val="es-ES"/>
        </w:rPr>
        <w:tab/>
      </w:r>
      <w:r w:rsidR="00EE00E9" w:rsidRPr="0035254E">
        <w:rPr>
          <w:rFonts w:asciiTheme="majorHAnsi" w:hAnsiTheme="majorHAnsi"/>
          <w:b/>
          <w:bCs/>
          <w:sz w:val="20"/>
          <w:szCs w:val="20"/>
          <w:lang w:val="es-ES"/>
        </w:rPr>
        <w:t>DUPLICACIÓN</w:t>
      </w:r>
      <w:r w:rsidR="00EE00E9" w:rsidRPr="0035254E">
        <w:rPr>
          <w:rFonts w:asciiTheme="majorHAnsi" w:hAnsiTheme="majorHAnsi"/>
          <w:b/>
          <w:bCs/>
          <w:color w:val="FFFFFF" w:themeColor="background1"/>
          <w:sz w:val="20"/>
          <w:szCs w:val="20"/>
          <w:lang w:val="es-ES"/>
        </w:rPr>
        <w:t xml:space="preserve"> </w:t>
      </w:r>
      <w:r w:rsidR="00EE00E9" w:rsidRPr="0035254E">
        <w:rPr>
          <w:rFonts w:asciiTheme="majorHAnsi" w:hAnsiTheme="majorHAnsi"/>
          <w:b/>
          <w:bCs/>
          <w:sz w:val="20"/>
          <w:szCs w:val="20"/>
          <w:lang w:val="es-ES"/>
        </w:rPr>
        <w:t>DE PROCEDIMIENTOS Y COSA JUZGADA</w:t>
      </w:r>
      <w:r w:rsidR="00EE00E9" w:rsidRPr="0035254E">
        <w:rPr>
          <w:rFonts w:asciiTheme="majorHAnsi" w:hAnsiTheme="majorHAnsi"/>
          <w:b/>
          <w:bCs/>
          <w:i/>
          <w:sz w:val="20"/>
          <w:szCs w:val="20"/>
          <w:lang w:val="es-ES"/>
        </w:rPr>
        <w:t xml:space="preserve"> </w:t>
      </w:r>
      <w:r w:rsidR="00EE00E9" w:rsidRPr="0035254E">
        <w:rPr>
          <w:rFonts w:asciiTheme="majorHAnsi" w:hAnsiTheme="majorHAnsi"/>
          <w:b/>
          <w:bCs/>
          <w:sz w:val="20"/>
          <w:szCs w:val="20"/>
          <w:lang w:val="es-ES"/>
        </w:rPr>
        <w:t>INTERNACIONAL,</w:t>
      </w:r>
      <w:r w:rsidRPr="0035254E">
        <w:rPr>
          <w:rFonts w:asciiTheme="majorHAnsi" w:hAnsiTheme="majorHAnsi"/>
          <w:b/>
          <w:bCs/>
          <w:sz w:val="20"/>
          <w:szCs w:val="20"/>
          <w:lang w:val="es-ES"/>
        </w:rPr>
        <w:t xml:space="preserve"> CARACTERIZACIÓN, </w:t>
      </w:r>
      <w:r w:rsidRPr="0035254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5254E"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35254E" w:rsidRDefault="00EE00E9"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35254E" w:rsidRDefault="003A5C21" w:rsidP="008D2290">
            <w:pPr>
              <w:jc w:val="both"/>
              <w:rPr>
                <w:rFonts w:ascii="Cambria" w:hAnsi="Cambria"/>
                <w:bCs/>
                <w:sz w:val="20"/>
                <w:szCs w:val="20"/>
                <w:lang w:val="es-ES"/>
              </w:rPr>
            </w:pPr>
            <w:r w:rsidRPr="0035254E">
              <w:rPr>
                <w:rFonts w:ascii="Cambria" w:hAnsi="Cambria"/>
                <w:bCs/>
                <w:sz w:val="20"/>
                <w:szCs w:val="20"/>
                <w:lang w:val="es-ES"/>
              </w:rPr>
              <w:t>No</w:t>
            </w:r>
          </w:p>
        </w:tc>
      </w:tr>
      <w:tr w:rsidR="003239B8" w:rsidRPr="0035254E"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35254E" w:rsidRDefault="003239B8" w:rsidP="008D2290">
            <w:pPr>
              <w:jc w:val="center"/>
              <w:rPr>
                <w:rFonts w:ascii="Cambria" w:hAnsi="Cambria"/>
                <w:b/>
                <w:bCs/>
                <w:i/>
                <w:color w:val="FFFFFF" w:themeColor="background1"/>
                <w:sz w:val="20"/>
                <w:szCs w:val="20"/>
                <w:lang w:val="es-ES"/>
              </w:rPr>
            </w:pPr>
            <w:r w:rsidRPr="0035254E">
              <w:rPr>
                <w:rFonts w:ascii="Cambria" w:hAnsi="Cambria"/>
                <w:b/>
                <w:bCs/>
                <w:color w:val="FFFFFF" w:themeColor="background1"/>
                <w:sz w:val="20"/>
                <w:szCs w:val="20"/>
                <w:lang w:val="es-ES"/>
              </w:rPr>
              <w:t>Derechos declarados admisibles</w:t>
            </w:r>
            <w:r w:rsidRPr="0035254E">
              <w:rPr>
                <w:rFonts w:ascii="Cambria" w:hAnsi="Cambria"/>
                <w:b/>
                <w:bCs/>
                <w:i/>
                <w:color w:val="FFFFFF" w:themeColor="background1"/>
                <w:sz w:val="20"/>
                <w:szCs w:val="20"/>
                <w:lang w:val="es-ES"/>
              </w:rPr>
              <w:t>:</w:t>
            </w:r>
          </w:p>
        </w:tc>
        <w:tc>
          <w:tcPr>
            <w:tcW w:w="5677" w:type="dxa"/>
            <w:shd w:val="clear" w:color="auto" w:fill="auto"/>
            <w:vAlign w:val="center"/>
          </w:tcPr>
          <w:p w14:paraId="4DAE9D4D" w14:textId="6439B997" w:rsidR="003239B8" w:rsidRPr="0035254E" w:rsidRDefault="004116D3" w:rsidP="008D2290">
            <w:pPr>
              <w:jc w:val="both"/>
              <w:rPr>
                <w:rFonts w:ascii="Cambria" w:hAnsi="Cambria"/>
                <w:bCs/>
                <w:color w:val="000000" w:themeColor="text1"/>
                <w:sz w:val="20"/>
                <w:szCs w:val="20"/>
                <w:lang w:val="es-ES"/>
              </w:rPr>
            </w:pPr>
            <w:r w:rsidRPr="0035254E">
              <w:rPr>
                <w:rFonts w:ascii="Cambria" w:hAnsi="Cambria"/>
                <w:bCs/>
                <w:sz w:val="19"/>
                <w:szCs w:val="19"/>
                <w:lang w:val="es-ES"/>
              </w:rPr>
              <w:t>Ninguno</w:t>
            </w:r>
          </w:p>
        </w:tc>
      </w:tr>
      <w:tr w:rsidR="005F196E" w:rsidRPr="00F24BA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35254E" w:rsidRDefault="005F196E" w:rsidP="005F196E">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5DEA256B" w:rsidR="005F196E" w:rsidRPr="0035254E" w:rsidRDefault="004116D3" w:rsidP="005F196E">
            <w:pPr>
              <w:rPr>
                <w:rFonts w:ascii="Cambria" w:hAnsi="Cambria"/>
                <w:bCs/>
                <w:sz w:val="20"/>
                <w:szCs w:val="20"/>
                <w:lang w:val="es-ES"/>
              </w:rPr>
            </w:pPr>
            <w:r w:rsidRPr="0035254E">
              <w:rPr>
                <w:rFonts w:ascii="Cambria" w:hAnsi="Cambria"/>
                <w:bCs/>
                <w:sz w:val="20"/>
                <w:szCs w:val="20"/>
                <w:lang w:val="es-ES"/>
              </w:rPr>
              <w:t>Sí, en los términos de la Sección VI</w:t>
            </w:r>
          </w:p>
        </w:tc>
      </w:tr>
      <w:tr w:rsidR="005F196E" w:rsidRPr="00F24BA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35254E" w:rsidRDefault="005F196E" w:rsidP="005F196E">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Presentación dentro de plazo:</w:t>
            </w:r>
          </w:p>
        </w:tc>
        <w:tc>
          <w:tcPr>
            <w:tcW w:w="5677" w:type="dxa"/>
            <w:vAlign w:val="center"/>
          </w:tcPr>
          <w:p w14:paraId="2AF0FC69" w14:textId="77742B80" w:rsidR="005F196E" w:rsidRPr="0035254E" w:rsidRDefault="005F196E" w:rsidP="005F196E">
            <w:pPr>
              <w:rPr>
                <w:rFonts w:ascii="Cambria" w:hAnsi="Cambria"/>
                <w:bCs/>
                <w:sz w:val="20"/>
                <w:szCs w:val="20"/>
                <w:lang w:val="es-ES"/>
              </w:rPr>
            </w:pPr>
            <w:r w:rsidRPr="0035254E">
              <w:rPr>
                <w:rFonts w:ascii="Cambria" w:hAnsi="Cambria"/>
                <w:bCs/>
                <w:sz w:val="20"/>
                <w:szCs w:val="20"/>
                <w:lang w:val="es-ES"/>
              </w:rPr>
              <w:t>Sí, en los términos de la Sección VI</w:t>
            </w:r>
          </w:p>
        </w:tc>
      </w:tr>
    </w:tbl>
    <w:p w14:paraId="4A80A008" w14:textId="0E83950F" w:rsidR="009F3EDF" w:rsidRPr="0035254E" w:rsidRDefault="00223A29" w:rsidP="003526F4">
      <w:pPr>
        <w:spacing w:before="240" w:after="240"/>
        <w:ind w:firstLine="720"/>
        <w:jc w:val="both"/>
        <w:rPr>
          <w:rFonts w:asciiTheme="majorHAnsi" w:hAnsiTheme="majorHAnsi"/>
          <w:b/>
          <w:sz w:val="20"/>
          <w:szCs w:val="20"/>
          <w:lang w:val="es-ES"/>
        </w:rPr>
      </w:pPr>
      <w:r w:rsidRPr="0035254E">
        <w:rPr>
          <w:rFonts w:asciiTheme="majorHAnsi" w:hAnsiTheme="majorHAnsi"/>
          <w:b/>
          <w:sz w:val="20"/>
          <w:szCs w:val="20"/>
          <w:lang w:val="es-ES"/>
        </w:rPr>
        <w:t xml:space="preserve">V. </w:t>
      </w:r>
      <w:r w:rsidRPr="0035254E">
        <w:rPr>
          <w:rFonts w:asciiTheme="majorHAnsi" w:hAnsiTheme="majorHAnsi"/>
          <w:b/>
          <w:sz w:val="20"/>
          <w:szCs w:val="20"/>
          <w:lang w:val="es-ES"/>
        </w:rPr>
        <w:tab/>
      </w:r>
      <w:r w:rsidR="004241A0" w:rsidRPr="0035254E">
        <w:rPr>
          <w:rFonts w:asciiTheme="majorHAnsi" w:hAnsiTheme="majorHAnsi"/>
          <w:b/>
          <w:sz w:val="20"/>
          <w:szCs w:val="20"/>
          <w:lang w:val="es-ES"/>
        </w:rPr>
        <w:t>POSICIÓN DE LAS PARTES</w:t>
      </w:r>
      <w:r w:rsidR="003239B8" w:rsidRPr="0035254E">
        <w:rPr>
          <w:rFonts w:asciiTheme="majorHAnsi" w:hAnsiTheme="majorHAnsi"/>
          <w:b/>
          <w:sz w:val="20"/>
          <w:szCs w:val="20"/>
          <w:lang w:val="es-ES"/>
        </w:rPr>
        <w:t xml:space="preserve"> </w:t>
      </w:r>
    </w:p>
    <w:p w14:paraId="5F677F58" w14:textId="25F82C80" w:rsidR="004818B0" w:rsidRPr="0035254E" w:rsidRDefault="00770769" w:rsidP="003526F4">
      <w:pPr>
        <w:spacing w:before="240" w:after="240"/>
        <w:ind w:firstLine="720"/>
        <w:jc w:val="both"/>
        <w:rPr>
          <w:rFonts w:asciiTheme="majorHAnsi" w:hAnsiTheme="majorHAnsi"/>
          <w:bCs/>
          <w:i/>
          <w:iCs/>
          <w:sz w:val="20"/>
          <w:szCs w:val="20"/>
          <w:lang w:val="es-ES"/>
        </w:rPr>
      </w:pPr>
      <w:r w:rsidRPr="0035254E">
        <w:rPr>
          <w:rFonts w:asciiTheme="majorHAnsi" w:hAnsiTheme="majorHAnsi"/>
          <w:bCs/>
          <w:i/>
          <w:iCs/>
          <w:sz w:val="20"/>
          <w:szCs w:val="20"/>
          <w:lang w:val="es-ES"/>
        </w:rPr>
        <w:t>Posición de la parte</w:t>
      </w:r>
      <w:r w:rsidR="004818B0" w:rsidRPr="0035254E">
        <w:rPr>
          <w:rFonts w:asciiTheme="majorHAnsi" w:hAnsiTheme="majorHAnsi"/>
          <w:bCs/>
          <w:i/>
          <w:iCs/>
          <w:sz w:val="20"/>
          <w:szCs w:val="20"/>
          <w:lang w:val="es-ES"/>
        </w:rPr>
        <w:t xml:space="preserve"> peticionar</w:t>
      </w:r>
      <w:r w:rsidRPr="0035254E">
        <w:rPr>
          <w:rFonts w:asciiTheme="majorHAnsi" w:hAnsiTheme="majorHAnsi"/>
          <w:bCs/>
          <w:i/>
          <w:iCs/>
          <w:sz w:val="20"/>
          <w:szCs w:val="20"/>
          <w:lang w:val="es-ES"/>
        </w:rPr>
        <w:t>ia</w:t>
      </w:r>
    </w:p>
    <w:p w14:paraId="5E8D493D" w14:textId="7466F3E7" w:rsidR="00CE601B" w:rsidRPr="0035254E" w:rsidRDefault="00CE601B"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54E">
        <w:rPr>
          <w:rFonts w:asciiTheme="majorHAnsi" w:eastAsia="Arial Unicode MS" w:hAnsiTheme="majorHAnsi"/>
          <w:sz w:val="20"/>
          <w:szCs w:val="20"/>
          <w:lang w:val="es-ES"/>
        </w:rPr>
        <w:t xml:space="preserve">El señor Juan Carlos Betancur Tabares, en </w:t>
      </w:r>
      <w:r w:rsidR="00BC459E" w:rsidRPr="0035254E">
        <w:rPr>
          <w:rFonts w:asciiTheme="majorHAnsi" w:eastAsia="Arial Unicode MS" w:hAnsiTheme="majorHAnsi"/>
          <w:sz w:val="20"/>
          <w:szCs w:val="20"/>
          <w:lang w:val="es-ES"/>
        </w:rPr>
        <w:t xml:space="preserve">su </w:t>
      </w:r>
      <w:r w:rsidRPr="0035254E">
        <w:rPr>
          <w:rFonts w:asciiTheme="majorHAnsi" w:eastAsia="Arial Unicode MS" w:hAnsiTheme="majorHAnsi"/>
          <w:sz w:val="20"/>
          <w:szCs w:val="20"/>
          <w:lang w:val="es-ES"/>
        </w:rPr>
        <w:t>calidad de peticionario y presunta víctima</w:t>
      </w:r>
      <w:r w:rsidR="008C522E" w:rsidRPr="0035254E">
        <w:rPr>
          <w:rFonts w:asciiTheme="majorHAnsi" w:eastAsia="Arial Unicode MS" w:hAnsiTheme="majorHAnsi"/>
          <w:sz w:val="20"/>
          <w:szCs w:val="20"/>
          <w:lang w:val="es-ES"/>
        </w:rPr>
        <w:t xml:space="preserve"> (en adelante el </w:t>
      </w:r>
      <w:r w:rsidR="00292AB1" w:rsidRPr="0035254E">
        <w:rPr>
          <w:rFonts w:asciiTheme="majorHAnsi" w:eastAsia="Arial Unicode MS" w:hAnsiTheme="majorHAnsi"/>
          <w:sz w:val="20"/>
          <w:szCs w:val="20"/>
          <w:lang w:val="es-ES"/>
        </w:rPr>
        <w:t>“peticionario</w:t>
      </w:r>
      <w:r w:rsidR="00451897" w:rsidRPr="0035254E">
        <w:rPr>
          <w:rFonts w:asciiTheme="majorHAnsi" w:eastAsia="Arial Unicode MS" w:hAnsiTheme="majorHAnsi"/>
          <w:sz w:val="20"/>
          <w:szCs w:val="20"/>
          <w:lang w:val="es-ES"/>
        </w:rPr>
        <w:t>”</w:t>
      </w:r>
      <w:r w:rsidR="00292AB1" w:rsidRPr="0035254E">
        <w:rPr>
          <w:rFonts w:asciiTheme="majorHAnsi" w:eastAsia="Arial Unicode MS" w:hAnsiTheme="majorHAnsi"/>
          <w:sz w:val="20"/>
          <w:szCs w:val="20"/>
          <w:lang w:val="es-ES"/>
        </w:rPr>
        <w:t xml:space="preserve"> o el </w:t>
      </w:r>
      <w:r w:rsidR="008C522E" w:rsidRPr="0035254E">
        <w:rPr>
          <w:rFonts w:asciiTheme="majorHAnsi" w:eastAsia="Arial Unicode MS" w:hAnsiTheme="majorHAnsi"/>
          <w:sz w:val="20"/>
          <w:szCs w:val="20"/>
          <w:lang w:val="es-ES"/>
        </w:rPr>
        <w:t>“señor Betancur”)</w:t>
      </w:r>
      <w:r w:rsidRPr="0035254E">
        <w:rPr>
          <w:rFonts w:asciiTheme="majorHAnsi" w:eastAsia="Arial Unicode MS" w:hAnsiTheme="majorHAnsi"/>
          <w:sz w:val="20"/>
          <w:szCs w:val="20"/>
          <w:lang w:val="es-ES"/>
        </w:rPr>
        <w:t xml:space="preserve">, alega la responsabilidad internacional de Colombia por la vulneración a su derecho a la libertad personal </w:t>
      </w:r>
      <w:r w:rsidR="007A67E5" w:rsidRPr="0035254E">
        <w:rPr>
          <w:rFonts w:asciiTheme="majorHAnsi" w:eastAsia="Arial Unicode MS" w:hAnsiTheme="majorHAnsi"/>
          <w:sz w:val="20"/>
          <w:szCs w:val="20"/>
          <w:lang w:val="es-ES"/>
        </w:rPr>
        <w:t xml:space="preserve">y a las garantías procesales </w:t>
      </w:r>
      <w:r w:rsidRPr="0035254E">
        <w:rPr>
          <w:rFonts w:asciiTheme="majorHAnsi" w:eastAsia="Arial Unicode MS" w:hAnsiTheme="majorHAnsi"/>
          <w:sz w:val="20"/>
          <w:szCs w:val="20"/>
          <w:lang w:val="es-ES"/>
        </w:rPr>
        <w:t xml:space="preserve">en el marco de un proceso penal seguido en su contra por un delito que </w:t>
      </w:r>
      <w:r w:rsidR="007C286B" w:rsidRPr="0035254E">
        <w:rPr>
          <w:rFonts w:asciiTheme="majorHAnsi" w:eastAsia="Arial Unicode MS" w:hAnsiTheme="majorHAnsi"/>
          <w:sz w:val="20"/>
          <w:szCs w:val="20"/>
          <w:lang w:val="es-ES"/>
        </w:rPr>
        <w:t>aduce</w:t>
      </w:r>
      <w:r w:rsidRPr="0035254E">
        <w:rPr>
          <w:rFonts w:asciiTheme="majorHAnsi" w:eastAsia="Arial Unicode MS" w:hAnsiTheme="majorHAnsi"/>
          <w:sz w:val="20"/>
          <w:szCs w:val="20"/>
          <w:lang w:val="es-ES"/>
        </w:rPr>
        <w:t xml:space="preserve"> no </w:t>
      </w:r>
      <w:r w:rsidR="00BC459E" w:rsidRPr="0035254E">
        <w:rPr>
          <w:rFonts w:asciiTheme="majorHAnsi" w:eastAsia="Arial Unicode MS" w:hAnsiTheme="majorHAnsi"/>
          <w:sz w:val="20"/>
          <w:szCs w:val="20"/>
          <w:lang w:val="es-ES"/>
        </w:rPr>
        <w:t>haber cometido</w:t>
      </w:r>
      <w:r w:rsidRPr="0035254E">
        <w:rPr>
          <w:rFonts w:asciiTheme="majorHAnsi" w:eastAsia="Arial Unicode MS" w:hAnsiTheme="majorHAnsi"/>
          <w:sz w:val="20"/>
          <w:szCs w:val="20"/>
          <w:lang w:val="es-ES"/>
        </w:rPr>
        <w:t xml:space="preserve">. </w:t>
      </w:r>
    </w:p>
    <w:p w14:paraId="3D8CA4C6" w14:textId="77777777" w:rsidR="007A67E5" w:rsidRPr="0035254E" w:rsidRDefault="007A67E5" w:rsidP="007A67E5">
      <w:pPr>
        <w:pStyle w:val="ListParagraph"/>
        <w:spacing w:before="240" w:after="240"/>
        <w:ind w:left="709"/>
        <w:jc w:val="both"/>
        <w:rPr>
          <w:rFonts w:asciiTheme="majorHAnsi" w:eastAsia="Arial Unicode MS" w:hAnsiTheme="majorHAnsi"/>
          <w:sz w:val="20"/>
          <w:szCs w:val="20"/>
          <w:lang w:val="es-ES"/>
        </w:rPr>
      </w:pPr>
    </w:p>
    <w:p w14:paraId="095A47E2" w14:textId="3402C58B" w:rsidR="00375BFE" w:rsidRPr="0035254E" w:rsidRDefault="00375BFE" w:rsidP="00375BFE">
      <w:pPr>
        <w:pStyle w:val="ListParagraph"/>
        <w:spacing w:before="240" w:after="240"/>
        <w:ind w:left="709"/>
        <w:jc w:val="both"/>
        <w:rPr>
          <w:rFonts w:asciiTheme="majorHAnsi" w:eastAsia="Arial Unicode MS" w:hAnsiTheme="majorHAnsi"/>
          <w:i/>
          <w:iCs/>
          <w:sz w:val="20"/>
          <w:szCs w:val="20"/>
          <w:lang w:val="es-ES"/>
        </w:rPr>
      </w:pPr>
      <w:r w:rsidRPr="0035254E">
        <w:rPr>
          <w:rFonts w:asciiTheme="majorHAnsi" w:eastAsia="Arial Unicode MS" w:hAnsiTheme="majorHAnsi"/>
          <w:i/>
          <w:iCs/>
          <w:sz w:val="20"/>
          <w:szCs w:val="20"/>
          <w:lang w:val="es-ES"/>
        </w:rPr>
        <w:lastRenderedPageBreak/>
        <w:t>Proceso penal seguido en contra del señor Betancur</w:t>
      </w:r>
      <w:r w:rsidR="00F520CA" w:rsidRPr="0035254E">
        <w:rPr>
          <w:rFonts w:asciiTheme="majorHAnsi" w:eastAsia="Arial Unicode MS" w:hAnsiTheme="majorHAnsi"/>
          <w:i/>
          <w:iCs/>
          <w:sz w:val="20"/>
          <w:szCs w:val="20"/>
          <w:lang w:val="es-ES"/>
        </w:rPr>
        <w:t xml:space="preserve"> y posteriores recursos judiciales </w:t>
      </w:r>
    </w:p>
    <w:p w14:paraId="3AFDD569" w14:textId="6280E9B4" w:rsidR="00C0707D" w:rsidRPr="0035254E" w:rsidRDefault="008C522E" w:rsidP="00C0707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54E">
        <w:rPr>
          <w:rFonts w:asciiTheme="majorHAnsi" w:eastAsia="Arial Unicode MS" w:hAnsiTheme="majorHAnsi"/>
          <w:sz w:val="20"/>
          <w:szCs w:val="20"/>
          <w:lang w:val="es-ES"/>
        </w:rPr>
        <w:t xml:space="preserve">El peticionario relata que el 9 de marzo de 2008 </w:t>
      </w:r>
      <w:r w:rsidR="00E710C0" w:rsidRPr="0035254E">
        <w:rPr>
          <w:rFonts w:asciiTheme="majorHAnsi" w:eastAsia="Arial Unicode MS" w:hAnsiTheme="majorHAnsi"/>
          <w:sz w:val="20"/>
          <w:szCs w:val="20"/>
          <w:lang w:val="es-ES"/>
        </w:rPr>
        <w:t>fue asesinada</w:t>
      </w:r>
      <w:r w:rsidR="00B90C96" w:rsidRPr="0035254E">
        <w:rPr>
          <w:rFonts w:asciiTheme="majorHAnsi" w:eastAsia="Arial Unicode MS" w:hAnsiTheme="majorHAnsi"/>
          <w:sz w:val="20"/>
          <w:szCs w:val="20"/>
          <w:lang w:val="es-ES"/>
        </w:rPr>
        <w:t xml:space="preserve"> su tía</w:t>
      </w:r>
      <w:r w:rsidR="002A1E54" w:rsidRPr="0035254E">
        <w:rPr>
          <w:rFonts w:asciiTheme="majorHAnsi" w:eastAsia="Arial Unicode MS" w:hAnsiTheme="majorHAnsi"/>
          <w:sz w:val="20"/>
          <w:szCs w:val="20"/>
          <w:lang w:val="es-ES"/>
        </w:rPr>
        <w:t>;</w:t>
      </w:r>
      <w:r w:rsidR="00E710C0" w:rsidRPr="0035254E">
        <w:rPr>
          <w:rFonts w:asciiTheme="majorHAnsi" w:eastAsia="Arial Unicode MS" w:hAnsiTheme="majorHAnsi"/>
          <w:sz w:val="20"/>
          <w:szCs w:val="20"/>
          <w:lang w:val="es-ES"/>
        </w:rPr>
        <w:t xml:space="preserve"> </w:t>
      </w:r>
      <w:r w:rsidR="002A1E54" w:rsidRPr="0035254E">
        <w:rPr>
          <w:rFonts w:asciiTheme="majorHAnsi" w:eastAsia="Arial Unicode MS" w:hAnsiTheme="majorHAnsi"/>
          <w:sz w:val="20"/>
          <w:szCs w:val="20"/>
          <w:lang w:val="es-ES"/>
        </w:rPr>
        <w:t>s</w:t>
      </w:r>
      <w:r w:rsidR="00E710C0" w:rsidRPr="0035254E">
        <w:rPr>
          <w:rFonts w:asciiTheme="majorHAnsi" w:eastAsia="Arial Unicode MS" w:hAnsiTheme="majorHAnsi"/>
          <w:sz w:val="20"/>
          <w:szCs w:val="20"/>
          <w:lang w:val="es-ES"/>
        </w:rPr>
        <w:t xml:space="preserve">ostiene que una tercera persona, perteneciente a su núcleo familiar, accionó </w:t>
      </w:r>
      <w:r w:rsidR="00BC4077" w:rsidRPr="0035254E">
        <w:rPr>
          <w:rFonts w:asciiTheme="majorHAnsi" w:eastAsia="Arial Unicode MS" w:hAnsiTheme="majorHAnsi"/>
          <w:sz w:val="20"/>
          <w:szCs w:val="20"/>
          <w:lang w:val="es-ES"/>
        </w:rPr>
        <w:t>el</w:t>
      </w:r>
      <w:r w:rsidR="00B90C96" w:rsidRPr="0035254E">
        <w:rPr>
          <w:rFonts w:asciiTheme="majorHAnsi" w:eastAsia="Arial Unicode MS" w:hAnsiTheme="majorHAnsi"/>
          <w:sz w:val="20"/>
          <w:szCs w:val="20"/>
          <w:lang w:val="es-ES"/>
        </w:rPr>
        <w:t xml:space="preserve"> </w:t>
      </w:r>
      <w:r w:rsidR="00E710C0" w:rsidRPr="0035254E">
        <w:rPr>
          <w:rFonts w:asciiTheme="majorHAnsi" w:eastAsia="Arial Unicode MS" w:hAnsiTheme="majorHAnsi"/>
          <w:sz w:val="20"/>
          <w:szCs w:val="20"/>
          <w:lang w:val="es-ES"/>
        </w:rPr>
        <w:t xml:space="preserve">arma de fuego </w:t>
      </w:r>
      <w:r w:rsidR="00B90C96" w:rsidRPr="0035254E">
        <w:rPr>
          <w:rFonts w:asciiTheme="majorHAnsi" w:eastAsia="Arial Unicode MS" w:hAnsiTheme="majorHAnsi"/>
          <w:sz w:val="20"/>
          <w:szCs w:val="20"/>
          <w:lang w:val="es-ES"/>
        </w:rPr>
        <w:t xml:space="preserve">de </w:t>
      </w:r>
      <w:r w:rsidR="002A1E54" w:rsidRPr="0035254E">
        <w:rPr>
          <w:rFonts w:asciiTheme="majorHAnsi" w:eastAsia="Arial Unicode MS" w:hAnsiTheme="majorHAnsi"/>
          <w:sz w:val="20"/>
          <w:szCs w:val="20"/>
          <w:lang w:val="es-ES"/>
        </w:rPr>
        <w:t xml:space="preserve">su </w:t>
      </w:r>
      <w:r w:rsidR="00E710C0" w:rsidRPr="0035254E">
        <w:rPr>
          <w:rFonts w:asciiTheme="majorHAnsi" w:eastAsia="Arial Unicode MS" w:hAnsiTheme="majorHAnsi"/>
          <w:sz w:val="20"/>
          <w:szCs w:val="20"/>
          <w:lang w:val="es-ES"/>
        </w:rPr>
        <w:t>propiedad</w:t>
      </w:r>
      <w:r w:rsidR="00BC4077" w:rsidRPr="0035254E">
        <w:rPr>
          <w:rFonts w:asciiTheme="majorHAnsi" w:eastAsia="Arial Unicode MS" w:hAnsiTheme="majorHAnsi"/>
          <w:sz w:val="20"/>
          <w:szCs w:val="20"/>
          <w:lang w:val="es-ES"/>
        </w:rPr>
        <w:t>,</w:t>
      </w:r>
      <w:r w:rsidR="00E710C0" w:rsidRPr="0035254E">
        <w:rPr>
          <w:rFonts w:asciiTheme="majorHAnsi" w:eastAsia="Arial Unicode MS" w:hAnsiTheme="majorHAnsi"/>
          <w:sz w:val="20"/>
          <w:szCs w:val="20"/>
          <w:lang w:val="es-ES"/>
        </w:rPr>
        <w:t xml:space="preserve"> </w:t>
      </w:r>
      <w:r w:rsidR="00BC4077" w:rsidRPr="0035254E">
        <w:rPr>
          <w:rFonts w:asciiTheme="majorHAnsi" w:eastAsia="Arial Unicode MS" w:hAnsiTheme="majorHAnsi"/>
          <w:sz w:val="20"/>
          <w:szCs w:val="20"/>
          <w:lang w:val="es-ES"/>
        </w:rPr>
        <w:t>con la cual terminó con la vida</w:t>
      </w:r>
      <w:r w:rsidR="008D6618" w:rsidRPr="0035254E">
        <w:rPr>
          <w:rFonts w:asciiTheme="majorHAnsi" w:eastAsia="Arial Unicode MS" w:hAnsiTheme="majorHAnsi"/>
          <w:sz w:val="20"/>
          <w:szCs w:val="20"/>
          <w:lang w:val="es-ES"/>
        </w:rPr>
        <w:t xml:space="preserve"> de</w:t>
      </w:r>
      <w:r w:rsidR="00E710C0" w:rsidRPr="0035254E">
        <w:rPr>
          <w:rFonts w:asciiTheme="majorHAnsi" w:eastAsia="Arial Unicode MS" w:hAnsiTheme="majorHAnsi"/>
          <w:sz w:val="20"/>
          <w:szCs w:val="20"/>
          <w:lang w:val="es-ES"/>
        </w:rPr>
        <w:t xml:space="preserve"> su tía.</w:t>
      </w:r>
      <w:r w:rsidR="00500C3B" w:rsidRPr="0035254E">
        <w:rPr>
          <w:rFonts w:asciiTheme="majorHAnsi" w:eastAsia="Arial Unicode MS" w:hAnsiTheme="majorHAnsi"/>
          <w:sz w:val="20"/>
          <w:szCs w:val="20"/>
          <w:lang w:val="es-ES"/>
        </w:rPr>
        <w:t xml:space="preserve"> De la información contenida en el expediente, se desprende que el 10 de marzo de 2008 el señor Betancur fue presentado</w:t>
      </w:r>
      <w:r w:rsidR="00886023" w:rsidRPr="0035254E">
        <w:rPr>
          <w:rFonts w:asciiTheme="majorHAnsi" w:eastAsia="Arial Unicode MS" w:hAnsiTheme="majorHAnsi"/>
          <w:sz w:val="20"/>
          <w:szCs w:val="20"/>
          <w:lang w:val="es-ES"/>
        </w:rPr>
        <w:t xml:space="preserve"> ante el Juzgado Treinta Municipal de Control de Garantías, adelantando </w:t>
      </w:r>
      <w:r w:rsidR="002A1E54" w:rsidRPr="0035254E">
        <w:rPr>
          <w:rFonts w:asciiTheme="majorHAnsi" w:eastAsia="Arial Unicode MS" w:hAnsiTheme="majorHAnsi"/>
          <w:sz w:val="20"/>
          <w:szCs w:val="20"/>
          <w:lang w:val="es-ES"/>
        </w:rPr>
        <w:t xml:space="preserve">en su contra </w:t>
      </w:r>
      <w:r w:rsidR="00886023" w:rsidRPr="0035254E">
        <w:rPr>
          <w:rFonts w:asciiTheme="majorHAnsi" w:eastAsia="Arial Unicode MS" w:hAnsiTheme="majorHAnsi"/>
          <w:sz w:val="20"/>
          <w:szCs w:val="20"/>
          <w:lang w:val="es-ES"/>
        </w:rPr>
        <w:t xml:space="preserve">las audiencias de legalización de captura, formulación de </w:t>
      </w:r>
      <w:r w:rsidR="00D42187" w:rsidRPr="0035254E">
        <w:rPr>
          <w:rFonts w:asciiTheme="majorHAnsi" w:eastAsia="Arial Unicode MS" w:hAnsiTheme="majorHAnsi"/>
          <w:sz w:val="20"/>
          <w:szCs w:val="20"/>
          <w:lang w:val="es-ES"/>
        </w:rPr>
        <w:t>imputación</w:t>
      </w:r>
      <w:r w:rsidR="00886023" w:rsidRPr="0035254E">
        <w:rPr>
          <w:rFonts w:asciiTheme="majorHAnsi" w:eastAsia="Arial Unicode MS" w:hAnsiTheme="majorHAnsi"/>
          <w:sz w:val="20"/>
          <w:szCs w:val="20"/>
          <w:lang w:val="es-ES"/>
        </w:rPr>
        <w:t xml:space="preserve"> y determinación de prisión preventiva</w:t>
      </w:r>
      <w:r w:rsidR="00D42187" w:rsidRPr="0035254E">
        <w:rPr>
          <w:rFonts w:asciiTheme="majorHAnsi" w:eastAsia="Arial Unicode MS" w:hAnsiTheme="majorHAnsi"/>
          <w:sz w:val="20"/>
          <w:szCs w:val="20"/>
          <w:lang w:val="es-ES"/>
        </w:rPr>
        <w:t xml:space="preserve">. </w:t>
      </w:r>
    </w:p>
    <w:p w14:paraId="46C750D5" w14:textId="5EEF523B" w:rsidR="0070504F" w:rsidRPr="0035254E" w:rsidRDefault="00D42187" w:rsidP="0070504F">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54E">
        <w:rPr>
          <w:rFonts w:asciiTheme="majorHAnsi" w:eastAsia="Arial Unicode MS" w:hAnsiTheme="majorHAnsi"/>
          <w:sz w:val="20"/>
          <w:szCs w:val="20"/>
          <w:lang w:val="es-ES"/>
        </w:rPr>
        <w:t xml:space="preserve">El 9 de abril de 2008, la Fiscalía General de la Nación presentó escrito de acusación en contra del señor Betancur y </w:t>
      </w:r>
      <w:r w:rsidR="00B90C96" w:rsidRPr="0035254E">
        <w:rPr>
          <w:rFonts w:asciiTheme="majorHAnsi" w:eastAsia="Arial Unicode MS" w:hAnsiTheme="majorHAnsi"/>
          <w:sz w:val="20"/>
          <w:szCs w:val="20"/>
          <w:lang w:val="es-ES"/>
        </w:rPr>
        <w:t>determinó</w:t>
      </w:r>
      <w:r w:rsidRPr="0035254E">
        <w:rPr>
          <w:rFonts w:asciiTheme="majorHAnsi" w:eastAsia="Arial Unicode MS" w:hAnsiTheme="majorHAnsi"/>
          <w:sz w:val="20"/>
          <w:szCs w:val="20"/>
          <w:lang w:val="es-ES"/>
        </w:rPr>
        <w:t xml:space="preserve"> un preacuerdo </w:t>
      </w:r>
      <w:r w:rsidR="00C0707D" w:rsidRPr="0035254E">
        <w:rPr>
          <w:rFonts w:asciiTheme="majorHAnsi" w:eastAsia="Arial Unicode MS" w:hAnsiTheme="majorHAnsi"/>
          <w:sz w:val="20"/>
          <w:szCs w:val="20"/>
          <w:lang w:val="es-ES"/>
        </w:rPr>
        <w:t>entre la Fiscalía y el señor Betancur, con el cual este reconocía su responsabilidad en el delito de homicidio</w:t>
      </w:r>
      <w:r w:rsidRPr="0035254E">
        <w:rPr>
          <w:rFonts w:asciiTheme="majorHAnsi" w:eastAsia="Arial Unicode MS" w:hAnsiTheme="majorHAnsi"/>
          <w:sz w:val="20"/>
          <w:szCs w:val="20"/>
          <w:lang w:val="es-ES"/>
        </w:rPr>
        <w:t>.</w:t>
      </w:r>
      <w:r w:rsidR="0070504F" w:rsidRPr="0035254E">
        <w:rPr>
          <w:rFonts w:asciiTheme="majorHAnsi" w:eastAsia="Arial Unicode MS" w:hAnsiTheme="majorHAnsi"/>
          <w:sz w:val="20"/>
          <w:szCs w:val="20"/>
          <w:lang w:val="es-ES"/>
        </w:rPr>
        <w:t xml:space="preserve"> </w:t>
      </w:r>
      <w:r w:rsidRPr="0035254E">
        <w:rPr>
          <w:rFonts w:asciiTheme="majorHAnsi" w:hAnsiTheme="majorHAnsi"/>
          <w:sz w:val="20"/>
          <w:szCs w:val="20"/>
          <w:lang w:val="es-ES"/>
        </w:rPr>
        <w:t xml:space="preserve">En sentencia de </w:t>
      </w:r>
      <w:r w:rsidR="00686103" w:rsidRPr="0035254E">
        <w:rPr>
          <w:rFonts w:asciiTheme="majorHAnsi" w:hAnsiTheme="majorHAnsi"/>
          <w:sz w:val="20"/>
          <w:szCs w:val="20"/>
          <w:lang w:val="es-ES"/>
        </w:rPr>
        <w:t>25 de agosto de 2008, el Juzgado 24 Penal del Circuito de Medellín condenó a</w:t>
      </w:r>
      <w:r w:rsidRPr="0035254E">
        <w:rPr>
          <w:rFonts w:asciiTheme="majorHAnsi" w:hAnsiTheme="majorHAnsi"/>
          <w:sz w:val="20"/>
          <w:szCs w:val="20"/>
          <w:lang w:val="es-ES"/>
        </w:rPr>
        <w:t xml:space="preserve">l señor Betancur a doce años y nueve meses de prisión </w:t>
      </w:r>
      <w:r w:rsidR="00B7390A" w:rsidRPr="0035254E">
        <w:rPr>
          <w:rFonts w:asciiTheme="majorHAnsi" w:hAnsiTheme="majorHAnsi"/>
          <w:sz w:val="20"/>
          <w:szCs w:val="20"/>
          <w:lang w:val="es-ES"/>
        </w:rPr>
        <w:t xml:space="preserve">por el delito de homicidio. </w:t>
      </w:r>
    </w:p>
    <w:p w14:paraId="321B2397" w14:textId="7BA995AD" w:rsidR="0070504F" w:rsidRPr="0035254E" w:rsidRDefault="0070504F" w:rsidP="00F863E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54E">
        <w:rPr>
          <w:rFonts w:asciiTheme="majorHAnsi" w:hAnsiTheme="majorHAnsi"/>
          <w:sz w:val="20"/>
          <w:szCs w:val="20"/>
          <w:lang w:val="es-ES"/>
        </w:rPr>
        <w:t xml:space="preserve">Posteriormente, el señor Betancur interpuso una acción de tutela alegando que </w:t>
      </w:r>
      <w:r w:rsidR="00B90C96" w:rsidRPr="0035254E">
        <w:rPr>
          <w:rFonts w:asciiTheme="majorHAnsi" w:hAnsiTheme="majorHAnsi"/>
          <w:sz w:val="20"/>
          <w:szCs w:val="20"/>
          <w:lang w:val="es-ES"/>
        </w:rPr>
        <w:t xml:space="preserve">nunca conoció y, por ende, no consintió el </w:t>
      </w:r>
      <w:r w:rsidRPr="0035254E">
        <w:rPr>
          <w:rFonts w:asciiTheme="majorHAnsi" w:hAnsiTheme="majorHAnsi"/>
          <w:sz w:val="20"/>
          <w:szCs w:val="20"/>
          <w:lang w:val="es-ES"/>
        </w:rPr>
        <w:t xml:space="preserve">preacuerdo en el que reconocía su responsabilidad en el delito de homicidio imputado en su contra. En sentencia de 21 de septiembre de 2010, la Sala Penal del Tribunal Superior de Medellín negó la tutela solicitada, estableciendo que el peticionario no agotó de manera oportuna los recursos ordinarios dentro del proceso penal seguido en su contra. Impugnando el fallo anterior, mediante sentencia de 19 de octubre de 2010, la Sala de Casación Penal de la Corte Suprema de Justicia </w:t>
      </w:r>
      <w:r w:rsidR="00D14A32" w:rsidRPr="0035254E">
        <w:rPr>
          <w:rFonts w:asciiTheme="majorHAnsi" w:hAnsiTheme="majorHAnsi"/>
          <w:sz w:val="20"/>
          <w:szCs w:val="20"/>
          <w:lang w:val="es-ES"/>
        </w:rPr>
        <w:t>confirmó</w:t>
      </w:r>
      <w:r w:rsidR="00734FFC" w:rsidRPr="0035254E">
        <w:rPr>
          <w:rFonts w:asciiTheme="majorHAnsi" w:hAnsiTheme="majorHAnsi"/>
          <w:sz w:val="20"/>
          <w:szCs w:val="20"/>
          <w:lang w:val="es-ES"/>
        </w:rPr>
        <w:t xml:space="preserve"> el fallo impugnado. </w:t>
      </w:r>
    </w:p>
    <w:p w14:paraId="1EA369AA" w14:textId="36C84333" w:rsidR="005313AC" w:rsidRPr="0035254E" w:rsidRDefault="00D14A32" w:rsidP="005313AC">
      <w:pPr>
        <w:pStyle w:val="ListParagraph"/>
        <w:numPr>
          <w:ilvl w:val="0"/>
          <w:numId w:val="56"/>
        </w:numPr>
        <w:spacing w:before="240" w:after="240"/>
        <w:ind w:left="0" w:firstLine="709"/>
        <w:jc w:val="both"/>
        <w:rPr>
          <w:rFonts w:asciiTheme="majorHAnsi" w:eastAsia="Arial Unicode MS" w:hAnsiTheme="majorHAnsi"/>
          <w:i/>
          <w:iCs/>
          <w:sz w:val="20"/>
          <w:szCs w:val="20"/>
          <w:lang w:val="es-ES"/>
        </w:rPr>
      </w:pPr>
      <w:r w:rsidRPr="0035254E">
        <w:rPr>
          <w:rFonts w:asciiTheme="majorHAnsi" w:hAnsiTheme="majorHAnsi"/>
          <w:sz w:val="20"/>
          <w:szCs w:val="20"/>
          <w:lang w:val="es-ES"/>
        </w:rPr>
        <w:t xml:space="preserve">Por otro lado, el peticionario interpuso una acción de tutela en contra del Juzgado 24 Penal del Circuito de Medellín, el Juzgado 3 de Ejecución de Penas y Medidas de Seguridad, las Fiscalías 150, 106 y 202 Seccionales y el Jefe de Sección Investigativa del CTI, todos de Medellín, </w:t>
      </w:r>
      <w:r w:rsidR="005313AC" w:rsidRPr="0035254E">
        <w:rPr>
          <w:rFonts w:asciiTheme="majorHAnsi" w:hAnsiTheme="majorHAnsi"/>
          <w:sz w:val="20"/>
          <w:szCs w:val="20"/>
          <w:lang w:val="es-ES"/>
        </w:rPr>
        <w:t xml:space="preserve">alegando la </w:t>
      </w:r>
      <w:r w:rsidRPr="0035254E">
        <w:rPr>
          <w:rFonts w:asciiTheme="majorHAnsi" w:hAnsiTheme="majorHAnsi"/>
          <w:sz w:val="20"/>
          <w:szCs w:val="20"/>
          <w:lang w:val="es-ES"/>
        </w:rPr>
        <w:t xml:space="preserve">vulneración </w:t>
      </w:r>
      <w:r w:rsidR="005313AC" w:rsidRPr="0035254E">
        <w:rPr>
          <w:rFonts w:asciiTheme="majorHAnsi" w:hAnsiTheme="majorHAnsi"/>
          <w:sz w:val="20"/>
          <w:szCs w:val="20"/>
          <w:lang w:val="es-ES"/>
        </w:rPr>
        <w:t>a</w:t>
      </w:r>
      <w:r w:rsidRPr="0035254E">
        <w:rPr>
          <w:rFonts w:asciiTheme="majorHAnsi" w:hAnsiTheme="majorHAnsi"/>
          <w:sz w:val="20"/>
          <w:szCs w:val="20"/>
          <w:lang w:val="es-ES"/>
        </w:rPr>
        <w:t xml:space="preserve"> su derecho al debido proceso</w:t>
      </w:r>
      <w:r w:rsidR="005313AC" w:rsidRPr="0035254E">
        <w:rPr>
          <w:rFonts w:asciiTheme="majorHAnsi" w:hAnsiTheme="majorHAnsi"/>
          <w:sz w:val="20"/>
          <w:szCs w:val="20"/>
          <w:lang w:val="es-ES"/>
        </w:rPr>
        <w:t xml:space="preserve"> en el marco del proceso penal seguido en su contra. En sentencia de 14 de marzo de 2012, la Sala de Decisión Penal del Tribunal Superior de Medellín, negó por improcedente la acción de tutela, debido a que: “[…] </w:t>
      </w:r>
      <w:r w:rsidR="005313AC" w:rsidRPr="0035254E">
        <w:rPr>
          <w:rFonts w:asciiTheme="majorHAnsi" w:hAnsiTheme="majorHAnsi"/>
          <w:i/>
          <w:iCs/>
          <w:sz w:val="20"/>
          <w:szCs w:val="20"/>
          <w:lang w:val="es-ES"/>
        </w:rPr>
        <w:t>La Sala de Decisión Penal del Tribunal Superior de Medellín, negó por temeridad la acción de tutela invocada, toda vez que en cuatro oportunidades el libelista ha cuestionado a través del instrumento constitucional la actuación penal surtida en su contra, atacando el actuar del ente investigador y del juez de conocimiento para que se decrete la nulidad del preacuerdo suscrito y fundament</w:t>
      </w:r>
      <w:r w:rsidR="008B4A44">
        <w:rPr>
          <w:rFonts w:asciiTheme="majorHAnsi" w:hAnsiTheme="majorHAnsi"/>
          <w:i/>
          <w:iCs/>
          <w:sz w:val="20"/>
          <w:szCs w:val="20"/>
          <w:lang w:val="es-ES"/>
        </w:rPr>
        <w:t>o</w:t>
      </w:r>
      <w:r w:rsidR="005313AC" w:rsidRPr="0035254E">
        <w:rPr>
          <w:rFonts w:asciiTheme="majorHAnsi" w:hAnsiTheme="majorHAnsi"/>
          <w:i/>
          <w:iCs/>
          <w:sz w:val="20"/>
          <w:szCs w:val="20"/>
          <w:lang w:val="es-ES"/>
        </w:rPr>
        <w:t xml:space="preserve"> de su condena</w:t>
      </w:r>
      <w:r w:rsidR="005B66AB" w:rsidRPr="0035254E">
        <w:rPr>
          <w:rFonts w:asciiTheme="majorHAnsi" w:hAnsiTheme="majorHAnsi"/>
          <w:i/>
          <w:iCs/>
          <w:sz w:val="20"/>
          <w:szCs w:val="20"/>
          <w:lang w:val="es-ES"/>
        </w:rPr>
        <w:t xml:space="preserve"> </w:t>
      </w:r>
      <w:r w:rsidR="005B66AB" w:rsidRPr="0035254E">
        <w:rPr>
          <w:rFonts w:asciiTheme="majorHAnsi" w:hAnsiTheme="majorHAnsi"/>
          <w:sz w:val="20"/>
          <w:szCs w:val="20"/>
          <w:lang w:val="es-ES"/>
        </w:rPr>
        <w:t xml:space="preserve">[…]”. </w:t>
      </w:r>
    </w:p>
    <w:p w14:paraId="33EC8214" w14:textId="4178BE69" w:rsidR="00F024F8" w:rsidRPr="0035254E" w:rsidRDefault="003555D6" w:rsidP="00EC2551">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54E">
        <w:rPr>
          <w:rFonts w:asciiTheme="majorHAnsi" w:hAnsiTheme="majorHAnsi"/>
          <w:sz w:val="20"/>
          <w:szCs w:val="20"/>
          <w:lang w:val="es-ES"/>
        </w:rPr>
        <w:t>Impugnando el fallo anterior, el 3 de mayo de 2012, la Sala de Casación Penal de la Corte Suprema de Justicia</w:t>
      </w:r>
      <w:r w:rsidR="00F024F8" w:rsidRPr="0035254E">
        <w:rPr>
          <w:rFonts w:asciiTheme="majorHAnsi" w:hAnsiTheme="majorHAnsi"/>
          <w:sz w:val="20"/>
          <w:szCs w:val="20"/>
          <w:lang w:val="es-ES"/>
        </w:rPr>
        <w:t xml:space="preserve"> confirmó el fallo recurrido, </w:t>
      </w:r>
      <w:r w:rsidR="00EC2551" w:rsidRPr="0035254E">
        <w:rPr>
          <w:rFonts w:asciiTheme="majorHAnsi" w:hAnsiTheme="majorHAnsi"/>
          <w:sz w:val="20"/>
          <w:szCs w:val="20"/>
          <w:lang w:val="es-ES"/>
        </w:rPr>
        <w:t xml:space="preserve">estableciendo, </w:t>
      </w:r>
      <w:r w:rsidR="00E23456" w:rsidRPr="0035254E">
        <w:rPr>
          <w:rFonts w:asciiTheme="majorHAnsi" w:hAnsiTheme="majorHAnsi"/>
          <w:sz w:val="20"/>
          <w:szCs w:val="20"/>
          <w:lang w:val="es-ES"/>
        </w:rPr>
        <w:t>entre otros</w:t>
      </w:r>
      <w:r w:rsidR="00E23456">
        <w:rPr>
          <w:rFonts w:asciiTheme="majorHAnsi" w:hAnsiTheme="majorHAnsi"/>
          <w:sz w:val="20"/>
          <w:szCs w:val="20"/>
          <w:lang w:val="es-ES"/>
        </w:rPr>
        <w:t>,</w:t>
      </w:r>
      <w:r w:rsidR="00E23456" w:rsidRPr="0035254E">
        <w:rPr>
          <w:rFonts w:asciiTheme="majorHAnsi" w:hAnsiTheme="majorHAnsi"/>
          <w:sz w:val="20"/>
          <w:szCs w:val="20"/>
          <w:lang w:val="es-ES"/>
        </w:rPr>
        <w:t xml:space="preserve"> </w:t>
      </w:r>
      <w:r w:rsidR="002B29F2" w:rsidRPr="0035254E">
        <w:rPr>
          <w:rFonts w:asciiTheme="majorHAnsi" w:hAnsiTheme="majorHAnsi"/>
          <w:sz w:val="20"/>
          <w:szCs w:val="20"/>
          <w:lang w:val="es-ES"/>
        </w:rPr>
        <w:t>que</w:t>
      </w:r>
      <w:r w:rsidR="00EC2551" w:rsidRPr="0035254E">
        <w:rPr>
          <w:rFonts w:asciiTheme="majorHAnsi" w:hAnsiTheme="majorHAnsi"/>
          <w:sz w:val="20"/>
          <w:szCs w:val="20"/>
          <w:lang w:val="es-ES"/>
        </w:rPr>
        <w:t xml:space="preserve">: </w:t>
      </w:r>
    </w:p>
    <w:p w14:paraId="01BA3339" w14:textId="1A8A26E9" w:rsidR="00EC2551" w:rsidRPr="0035254E" w:rsidRDefault="00F024F8" w:rsidP="00EC2551">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35254E">
        <w:rPr>
          <w:rFonts w:asciiTheme="majorHAnsi" w:eastAsia="MS Mincho" w:hAnsiTheme="majorHAnsi" w:cstheme="minorHAnsi"/>
          <w:color w:val="000000" w:themeColor="text1"/>
          <w:sz w:val="20"/>
          <w:szCs w:val="20"/>
          <w:u w:color="000000"/>
          <w:lang w:val="es-ES" w:eastAsia="es-ES"/>
        </w:rPr>
        <w:t>En el caso, pese a lo indicado por el recurrente, se tiene que en efecto, la queja que propone frente a la violación a su derecho al debido proceso con ocasión de presuntas irregularidades en el preacuerdo que suscribió así como las pruebas que deben aparecer en el expediente, ha sido debatida en otras acciones constitucionales, de manera particular, bajo los radicados 2010-06408 y 2010-008309 de la Sala Penal del Tribunal Superior de Medellín y, en las cuales le fue puesto de presente su improcedencia ante el no agotamiento de todos los mecanismos de defensa judicial a su alcance.</w:t>
      </w:r>
    </w:p>
    <w:p w14:paraId="0BD70667" w14:textId="5A65E2D8" w:rsidR="007E1B36" w:rsidRPr="0035254E" w:rsidRDefault="00292AB1" w:rsidP="00F863E6">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 xml:space="preserve">Por otra parte, el señor Betancur </w:t>
      </w:r>
      <w:r w:rsidR="00CE1200" w:rsidRPr="0035254E">
        <w:rPr>
          <w:rFonts w:asciiTheme="majorHAnsi" w:hAnsiTheme="majorHAnsi"/>
          <w:sz w:val="20"/>
          <w:szCs w:val="20"/>
          <w:lang w:val="es-ES"/>
        </w:rPr>
        <w:t xml:space="preserve">interpuso acción de tutela alegando la debida falta de valoración probatoria por parte de la Fiscalía, tales como los análisis practicados </w:t>
      </w:r>
      <w:r w:rsidR="009263D5">
        <w:rPr>
          <w:rFonts w:asciiTheme="majorHAnsi" w:hAnsiTheme="majorHAnsi"/>
          <w:sz w:val="20"/>
          <w:szCs w:val="20"/>
          <w:lang w:val="es-ES"/>
        </w:rPr>
        <w:t>al</w:t>
      </w:r>
      <w:r w:rsidR="00CE1200" w:rsidRPr="0035254E">
        <w:rPr>
          <w:rFonts w:asciiTheme="majorHAnsi" w:hAnsiTheme="majorHAnsi"/>
          <w:sz w:val="20"/>
          <w:szCs w:val="20"/>
          <w:lang w:val="es-ES"/>
        </w:rPr>
        <w:t xml:space="preserve"> arma de fuego usada para cometer el delito. En sentencia de </w:t>
      </w:r>
      <w:r w:rsidR="00782728" w:rsidRPr="0035254E">
        <w:rPr>
          <w:rFonts w:asciiTheme="majorHAnsi" w:hAnsiTheme="majorHAnsi"/>
          <w:sz w:val="20"/>
          <w:szCs w:val="20"/>
          <w:lang w:val="es-ES"/>
        </w:rPr>
        <w:t>18 de agosto de 2015, la Sala Penal del Tribunal Superior de Distrito Judicial de Medellín negó la acción interpuesta, al considerar que el peticionario incumplió con los presupuestos de inmediate</w:t>
      </w:r>
      <w:r w:rsidR="0035254E">
        <w:rPr>
          <w:rFonts w:asciiTheme="majorHAnsi" w:hAnsiTheme="majorHAnsi"/>
          <w:sz w:val="20"/>
          <w:szCs w:val="20"/>
          <w:lang w:val="es-ES"/>
        </w:rPr>
        <w:t>z</w:t>
      </w:r>
      <w:r w:rsidR="00782728" w:rsidRPr="0035254E">
        <w:rPr>
          <w:rFonts w:asciiTheme="majorHAnsi" w:hAnsiTheme="majorHAnsi"/>
          <w:sz w:val="20"/>
          <w:szCs w:val="20"/>
          <w:lang w:val="es-ES"/>
        </w:rPr>
        <w:t xml:space="preserve"> y subsidiariedad para ejercer adecuadamente la acción de tutela, aunado a que no se interpuso recurso de apelación ante la sentencia que lo condenó por el delito de homicidio. Impugnando dicha resolución, el 23 de septiembre de 2015, la Sala de Casación Penal de la Corte Suprema de Justicia confirmó el fallo recurrido, al considerar</w:t>
      </w:r>
      <w:r w:rsidR="007F2E88" w:rsidRPr="0035254E">
        <w:rPr>
          <w:rFonts w:asciiTheme="majorHAnsi" w:hAnsiTheme="majorHAnsi"/>
          <w:sz w:val="20"/>
          <w:szCs w:val="20"/>
          <w:lang w:val="es-ES"/>
        </w:rPr>
        <w:t xml:space="preserve">, entre otros, que el peticionario demandó casi siete años después de su sentencia condenatoria. </w:t>
      </w:r>
    </w:p>
    <w:p w14:paraId="2D6C0FB7" w14:textId="12014C62" w:rsidR="00D42187" w:rsidRPr="0035254E" w:rsidRDefault="007E1B36" w:rsidP="00F863E6">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 xml:space="preserve">Además, se </w:t>
      </w:r>
      <w:r w:rsidR="00373D65" w:rsidRPr="0035254E">
        <w:rPr>
          <w:rFonts w:asciiTheme="majorHAnsi" w:hAnsiTheme="majorHAnsi"/>
          <w:sz w:val="20"/>
          <w:szCs w:val="20"/>
          <w:lang w:val="es-ES"/>
        </w:rPr>
        <w:t>desprende que el</w:t>
      </w:r>
      <w:r w:rsidR="00B7390A" w:rsidRPr="0035254E">
        <w:rPr>
          <w:rFonts w:asciiTheme="majorHAnsi" w:hAnsiTheme="majorHAnsi"/>
          <w:sz w:val="20"/>
          <w:szCs w:val="20"/>
          <w:lang w:val="es-ES"/>
        </w:rPr>
        <w:t xml:space="preserve"> 2 de junio de 2017, el señor Betancur interpuso acción de revisión en contra de su sentencia condenatoria; no obstante, el 16 de noviembre de 2017, el Tribunal Superior de </w:t>
      </w:r>
      <w:r w:rsidR="00375BFE" w:rsidRPr="0035254E">
        <w:rPr>
          <w:rFonts w:asciiTheme="majorHAnsi" w:hAnsiTheme="majorHAnsi"/>
          <w:sz w:val="20"/>
          <w:szCs w:val="20"/>
          <w:lang w:val="es-ES"/>
        </w:rPr>
        <w:t>Medellín</w:t>
      </w:r>
      <w:r w:rsidR="00B7390A" w:rsidRPr="0035254E">
        <w:rPr>
          <w:rFonts w:asciiTheme="majorHAnsi" w:hAnsiTheme="majorHAnsi"/>
          <w:sz w:val="20"/>
          <w:szCs w:val="20"/>
          <w:lang w:val="es-ES"/>
        </w:rPr>
        <w:t xml:space="preserve"> declaró infundada la acción</w:t>
      </w:r>
      <w:r w:rsidR="00373D65" w:rsidRPr="0035254E">
        <w:rPr>
          <w:rFonts w:asciiTheme="majorHAnsi" w:hAnsiTheme="majorHAnsi"/>
          <w:sz w:val="20"/>
          <w:szCs w:val="20"/>
          <w:lang w:val="es-ES"/>
        </w:rPr>
        <w:t xml:space="preserve">, estableciendo, entre otros: </w:t>
      </w:r>
    </w:p>
    <w:p w14:paraId="2A665ABB" w14:textId="74769DAF" w:rsidR="00F070BC" w:rsidRPr="0035254E" w:rsidRDefault="00F070BC" w:rsidP="00D72ADA">
      <w:pPr>
        <w:pBdr>
          <w:left w:val="none" w:sz="0" w:space="0" w:color="auto"/>
          <w:bottom w:val="none" w:sz="0" w:space="0" w:color="auto"/>
          <w:right w:val="none" w:sz="0" w:space="0" w:color="auto"/>
          <w:between w:val="none" w:sz="0" w:space="0" w:color="auto"/>
          <w:bar w:val="none" w:sz="0" w:color="auto"/>
        </w:pBdr>
        <w:tabs>
          <w:tab w:val="left" w:pos="1440"/>
        </w:tabs>
        <w:spacing w:before="120" w:afterLines="120" w:after="288"/>
        <w:ind w:left="720" w:right="720"/>
        <w:jc w:val="both"/>
        <w:rPr>
          <w:rFonts w:asciiTheme="majorHAnsi" w:eastAsia="MS Mincho" w:hAnsiTheme="majorHAnsi" w:cstheme="minorHAnsi"/>
          <w:color w:val="000000" w:themeColor="text1"/>
          <w:sz w:val="20"/>
          <w:szCs w:val="20"/>
          <w:u w:color="000000"/>
          <w:lang w:val="es-ES" w:eastAsia="es-ES"/>
        </w:rPr>
      </w:pPr>
      <w:r w:rsidRPr="0035254E">
        <w:rPr>
          <w:rFonts w:asciiTheme="majorHAnsi" w:eastAsia="MS Mincho" w:hAnsiTheme="majorHAnsi" w:cstheme="minorHAnsi"/>
          <w:color w:val="000000" w:themeColor="text1"/>
          <w:sz w:val="20"/>
          <w:szCs w:val="20"/>
          <w:u w:color="000000"/>
          <w:lang w:val="es-ES" w:eastAsia="es-ES"/>
        </w:rPr>
        <w:lastRenderedPageBreak/>
        <w:t>[…]</w:t>
      </w:r>
    </w:p>
    <w:p w14:paraId="72608972" w14:textId="15F9C77A" w:rsidR="00373D65" w:rsidRPr="0035254E" w:rsidRDefault="00373D65" w:rsidP="00D72ADA">
      <w:pPr>
        <w:pBdr>
          <w:left w:val="none" w:sz="0" w:space="0" w:color="auto"/>
          <w:bottom w:val="none" w:sz="0" w:space="0" w:color="auto"/>
          <w:right w:val="none" w:sz="0" w:space="0" w:color="auto"/>
          <w:between w:val="none" w:sz="0" w:space="0" w:color="auto"/>
          <w:bar w:val="none" w:sz="0" w:color="auto"/>
        </w:pBdr>
        <w:tabs>
          <w:tab w:val="left" w:pos="1440"/>
        </w:tabs>
        <w:spacing w:before="120" w:afterLines="120" w:after="288"/>
        <w:ind w:left="720" w:right="720"/>
        <w:jc w:val="both"/>
        <w:rPr>
          <w:rFonts w:asciiTheme="majorHAnsi" w:eastAsia="MS Mincho" w:hAnsiTheme="majorHAnsi" w:cstheme="minorHAnsi"/>
          <w:color w:val="000000" w:themeColor="text1"/>
          <w:sz w:val="20"/>
          <w:szCs w:val="20"/>
          <w:u w:color="000000"/>
          <w:lang w:val="es-ES" w:eastAsia="es-ES"/>
        </w:rPr>
      </w:pPr>
      <w:r w:rsidRPr="0035254E">
        <w:rPr>
          <w:rFonts w:asciiTheme="majorHAnsi" w:eastAsia="MS Mincho" w:hAnsiTheme="majorHAnsi" w:cstheme="minorHAnsi"/>
          <w:color w:val="000000" w:themeColor="text1"/>
          <w:sz w:val="20"/>
          <w:szCs w:val="20"/>
          <w:u w:color="000000"/>
          <w:lang w:val="es-ES" w:eastAsia="es-ES"/>
        </w:rPr>
        <w:t xml:space="preserve">Como se indicó en los acápites precedentes, el acusado fue observado no solo portando el arma de fuego sino </w:t>
      </w:r>
      <w:r w:rsidR="00F070BC" w:rsidRPr="0035254E">
        <w:rPr>
          <w:rFonts w:asciiTheme="majorHAnsi" w:eastAsia="MS Mincho" w:hAnsiTheme="majorHAnsi" w:cstheme="minorHAnsi"/>
          <w:color w:val="000000" w:themeColor="text1"/>
          <w:sz w:val="20"/>
          <w:szCs w:val="20"/>
          <w:u w:color="000000"/>
          <w:lang w:val="es-ES" w:eastAsia="es-ES"/>
        </w:rPr>
        <w:t>incluso</w:t>
      </w:r>
      <w:r w:rsidRPr="0035254E">
        <w:rPr>
          <w:rFonts w:asciiTheme="majorHAnsi" w:eastAsia="MS Mincho" w:hAnsiTheme="majorHAnsi" w:cstheme="minorHAnsi"/>
          <w:color w:val="000000" w:themeColor="text1"/>
          <w:sz w:val="20"/>
          <w:szCs w:val="20"/>
          <w:u w:color="000000"/>
          <w:lang w:val="es-ES" w:eastAsia="es-ES"/>
        </w:rPr>
        <w:t xml:space="preserve"> accionándola, tal como lo sostuvo su propia hija, hecho que aceptó el condenado al suscribir el pre</w:t>
      </w:r>
      <w:r w:rsidR="00F070BC" w:rsidRPr="0035254E">
        <w:rPr>
          <w:rFonts w:asciiTheme="majorHAnsi" w:eastAsia="MS Mincho" w:hAnsiTheme="majorHAnsi" w:cstheme="minorHAnsi"/>
          <w:color w:val="000000" w:themeColor="text1"/>
          <w:sz w:val="20"/>
          <w:szCs w:val="20"/>
          <w:u w:color="000000"/>
          <w:lang w:val="es-ES" w:eastAsia="es-ES"/>
        </w:rPr>
        <w:t xml:space="preserve">acuerdo que permitió la terminación consensuada de la actuación, de tal suerte que contundentes son los medios de conocimiento que consideró el sentenciador como el mínimo probatorio que soportaba la sentencia anticipada para despacharle el juicio de reproche, pues demuestran la ejecución material del homicidio en cabeza del procesado. </w:t>
      </w:r>
    </w:p>
    <w:p w14:paraId="6667994D" w14:textId="23803DD3" w:rsidR="000E52F9" w:rsidRPr="0035254E" w:rsidRDefault="000E52F9" w:rsidP="000E52F9">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35254E">
        <w:rPr>
          <w:rFonts w:asciiTheme="majorHAnsi" w:eastAsia="MS Mincho" w:hAnsiTheme="majorHAnsi" w:cstheme="minorHAnsi"/>
          <w:color w:val="000000" w:themeColor="text1"/>
          <w:sz w:val="20"/>
          <w:szCs w:val="20"/>
          <w:lang w:val="es-ES"/>
        </w:rPr>
        <w:t xml:space="preserve">En contra de lo anterior, el peticionario interpuso acción de tutela ante la Corte Suprema de Justicia; no obstante, en sentencia de 1 de febrero de 2018, su Sala de Casación Penal negó el amparo solicitado al considerar infundada la causal de revisión. </w:t>
      </w:r>
    </w:p>
    <w:p w14:paraId="136F0EEA" w14:textId="053E48A5" w:rsidR="00A743D0" w:rsidRPr="0035254E" w:rsidRDefault="00770769" w:rsidP="003526F4">
      <w:pPr>
        <w:pStyle w:val="ListParagraph"/>
        <w:spacing w:before="240" w:after="240"/>
        <w:ind w:left="709"/>
        <w:jc w:val="both"/>
        <w:rPr>
          <w:rFonts w:asciiTheme="majorHAnsi" w:eastAsia="Arial Unicode MS" w:hAnsiTheme="majorHAnsi"/>
          <w:i/>
          <w:iCs/>
          <w:sz w:val="20"/>
          <w:szCs w:val="20"/>
          <w:lang w:val="es-ES"/>
        </w:rPr>
      </w:pPr>
      <w:r w:rsidRPr="0035254E">
        <w:rPr>
          <w:rFonts w:asciiTheme="majorHAnsi" w:eastAsia="Arial Unicode MS" w:hAnsiTheme="majorHAnsi"/>
          <w:i/>
          <w:iCs/>
          <w:sz w:val="20"/>
          <w:szCs w:val="20"/>
          <w:lang w:val="es-ES"/>
        </w:rPr>
        <w:t>Alegatos centrales de la parte peticionaria</w:t>
      </w:r>
    </w:p>
    <w:p w14:paraId="255DF785" w14:textId="6D33A81F" w:rsidR="00B44466" w:rsidRPr="0035254E" w:rsidRDefault="00B03D91" w:rsidP="00BC2CF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54E">
        <w:rPr>
          <w:rFonts w:asciiTheme="majorHAnsi" w:eastAsia="Arial Unicode MS" w:hAnsiTheme="majorHAnsi"/>
          <w:sz w:val="20"/>
          <w:szCs w:val="20"/>
          <w:lang w:val="es-ES"/>
        </w:rPr>
        <w:t xml:space="preserve">El peticionario alega una serie de </w:t>
      </w:r>
      <w:r w:rsidR="00402C19" w:rsidRPr="0035254E">
        <w:rPr>
          <w:rFonts w:asciiTheme="majorHAnsi" w:eastAsia="Arial Unicode MS" w:hAnsiTheme="majorHAnsi"/>
          <w:sz w:val="20"/>
          <w:szCs w:val="20"/>
          <w:lang w:val="es-ES"/>
        </w:rPr>
        <w:t xml:space="preserve">vulneraciones </w:t>
      </w:r>
      <w:r w:rsidR="00F07F85" w:rsidRPr="0035254E">
        <w:rPr>
          <w:rFonts w:asciiTheme="majorHAnsi" w:eastAsia="Arial Unicode MS" w:hAnsiTheme="majorHAnsi"/>
          <w:sz w:val="20"/>
          <w:szCs w:val="20"/>
          <w:lang w:val="es-ES"/>
        </w:rPr>
        <w:t xml:space="preserve">al debido proceso </w:t>
      </w:r>
      <w:r w:rsidRPr="0035254E">
        <w:rPr>
          <w:rFonts w:asciiTheme="majorHAnsi" w:eastAsia="Arial Unicode MS" w:hAnsiTheme="majorHAnsi"/>
          <w:sz w:val="20"/>
          <w:szCs w:val="20"/>
          <w:lang w:val="es-ES"/>
        </w:rPr>
        <w:t>en el marco de</w:t>
      </w:r>
      <w:r w:rsidR="00F07F85" w:rsidRPr="0035254E">
        <w:rPr>
          <w:rFonts w:asciiTheme="majorHAnsi" w:eastAsia="Arial Unicode MS" w:hAnsiTheme="majorHAnsi"/>
          <w:sz w:val="20"/>
          <w:szCs w:val="20"/>
          <w:lang w:val="es-ES"/>
        </w:rPr>
        <w:t xml:space="preserve"> </w:t>
      </w:r>
      <w:r w:rsidRPr="0035254E">
        <w:rPr>
          <w:rFonts w:asciiTheme="majorHAnsi" w:eastAsia="Arial Unicode MS" w:hAnsiTheme="majorHAnsi"/>
          <w:sz w:val="20"/>
          <w:szCs w:val="20"/>
          <w:lang w:val="es-ES"/>
        </w:rPr>
        <w:t>l</w:t>
      </w:r>
      <w:r w:rsidR="00F07F85" w:rsidRPr="0035254E">
        <w:rPr>
          <w:rFonts w:asciiTheme="majorHAnsi" w:eastAsia="Arial Unicode MS" w:hAnsiTheme="majorHAnsi"/>
          <w:sz w:val="20"/>
          <w:szCs w:val="20"/>
          <w:lang w:val="es-ES"/>
        </w:rPr>
        <w:t>a</w:t>
      </w:r>
      <w:r w:rsidRPr="0035254E">
        <w:rPr>
          <w:rFonts w:asciiTheme="majorHAnsi" w:eastAsia="Arial Unicode MS" w:hAnsiTheme="majorHAnsi"/>
          <w:sz w:val="20"/>
          <w:szCs w:val="20"/>
          <w:lang w:val="es-ES"/>
        </w:rPr>
        <w:t xml:space="preserve"> </w:t>
      </w:r>
      <w:r w:rsidR="00F07F85" w:rsidRPr="0035254E">
        <w:rPr>
          <w:rFonts w:asciiTheme="majorHAnsi" w:eastAsia="Arial Unicode MS" w:hAnsiTheme="majorHAnsi"/>
          <w:sz w:val="20"/>
          <w:szCs w:val="20"/>
          <w:lang w:val="es-ES"/>
        </w:rPr>
        <w:t>causa</w:t>
      </w:r>
      <w:r w:rsidRPr="0035254E">
        <w:rPr>
          <w:rFonts w:asciiTheme="majorHAnsi" w:eastAsia="Arial Unicode MS" w:hAnsiTheme="majorHAnsi"/>
          <w:sz w:val="20"/>
          <w:szCs w:val="20"/>
          <w:lang w:val="es-ES"/>
        </w:rPr>
        <w:t xml:space="preserve"> penal seguid</w:t>
      </w:r>
      <w:r w:rsidR="000A1BF2" w:rsidRPr="0035254E">
        <w:rPr>
          <w:rFonts w:asciiTheme="majorHAnsi" w:eastAsia="Arial Unicode MS" w:hAnsiTheme="majorHAnsi"/>
          <w:sz w:val="20"/>
          <w:szCs w:val="20"/>
          <w:lang w:val="es-ES"/>
        </w:rPr>
        <w:t>a</w:t>
      </w:r>
      <w:r w:rsidRPr="0035254E">
        <w:rPr>
          <w:rFonts w:asciiTheme="majorHAnsi" w:eastAsia="Arial Unicode MS" w:hAnsiTheme="majorHAnsi"/>
          <w:sz w:val="20"/>
          <w:szCs w:val="20"/>
          <w:lang w:val="es-ES"/>
        </w:rPr>
        <w:t xml:space="preserve"> en su contra por el delito de homicidio. Al respecto, el señor Betancur aduce que dentro del mismo: (i) no </w:t>
      </w:r>
      <w:r w:rsidR="002F6F04" w:rsidRPr="0035254E">
        <w:rPr>
          <w:rFonts w:asciiTheme="majorHAnsi" w:hAnsiTheme="majorHAnsi"/>
          <w:sz w:val="20"/>
          <w:szCs w:val="20"/>
          <w:lang w:val="es-ES"/>
        </w:rPr>
        <w:t>se respetó la cadena de custodia del cadáver de la persona fallecida</w:t>
      </w:r>
      <w:r w:rsidRPr="0035254E">
        <w:rPr>
          <w:rFonts w:asciiTheme="majorHAnsi" w:hAnsiTheme="majorHAnsi"/>
          <w:sz w:val="20"/>
          <w:szCs w:val="20"/>
          <w:lang w:val="es-ES"/>
        </w:rPr>
        <w:t>; (ii)</w:t>
      </w:r>
      <w:r w:rsidR="002F6F04" w:rsidRPr="0035254E">
        <w:rPr>
          <w:rFonts w:asciiTheme="majorHAnsi" w:hAnsiTheme="majorHAnsi"/>
          <w:sz w:val="20"/>
          <w:szCs w:val="20"/>
          <w:lang w:val="es-ES"/>
        </w:rPr>
        <w:t xml:space="preserve"> </w:t>
      </w:r>
      <w:r w:rsidRPr="0035254E">
        <w:rPr>
          <w:rFonts w:asciiTheme="majorHAnsi" w:hAnsiTheme="majorHAnsi"/>
          <w:sz w:val="20"/>
          <w:szCs w:val="20"/>
          <w:lang w:val="es-ES"/>
        </w:rPr>
        <w:t>f</w:t>
      </w:r>
      <w:r w:rsidR="002F6F04" w:rsidRPr="0035254E">
        <w:rPr>
          <w:rFonts w:asciiTheme="majorHAnsi" w:hAnsiTheme="majorHAnsi"/>
          <w:sz w:val="20"/>
          <w:szCs w:val="20"/>
          <w:lang w:val="es-ES"/>
        </w:rPr>
        <w:t xml:space="preserve">ue extraviado material probatorio, entre el cual se encontraba un celular y los resultados de la absorción atómica que, en </w:t>
      </w:r>
      <w:r w:rsidRPr="0035254E">
        <w:rPr>
          <w:rFonts w:asciiTheme="majorHAnsi" w:hAnsiTheme="majorHAnsi"/>
          <w:sz w:val="20"/>
          <w:szCs w:val="20"/>
          <w:lang w:val="es-ES"/>
        </w:rPr>
        <w:t xml:space="preserve">su </w:t>
      </w:r>
      <w:r w:rsidR="002F6F04" w:rsidRPr="0035254E">
        <w:rPr>
          <w:rFonts w:asciiTheme="majorHAnsi" w:hAnsiTheme="majorHAnsi"/>
          <w:sz w:val="20"/>
          <w:szCs w:val="20"/>
          <w:lang w:val="es-ES"/>
        </w:rPr>
        <w:t xml:space="preserve">consideración, eran pruebas de su inocencia. </w:t>
      </w:r>
      <w:r w:rsidRPr="0035254E">
        <w:rPr>
          <w:rFonts w:asciiTheme="majorHAnsi" w:hAnsiTheme="majorHAnsi"/>
          <w:sz w:val="20"/>
          <w:szCs w:val="20"/>
          <w:lang w:val="es-ES"/>
        </w:rPr>
        <w:t>En esa misma línea</w:t>
      </w:r>
      <w:r w:rsidR="002F6F04" w:rsidRPr="0035254E">
        <w:rPr>
          <w:rFonts w:asciiTheme="majorHAnsi" w:hAnsiTheme="majorHAnsi"/>
          <w:sz w:val="20"/>
          <w:szCs w:val="20"/>
          <w:lang w:val="es-ES"/>
        </w:rPr>
        <w:t>, afirma que únicamente a él se le realizó la prueba de absorción atómica y no a las demás personas que se encontraban presentes al momento de los hechos</w:t>
      </w:r>
      <w:r w:rsidR="00402C19" w:rsidRPr="0035254E">
        <w:rPr>
          <w:rFonts w:asciiTheme="majorHAnsi" w:hAnsiTheme="majorHAnsi"/>
          <w:sz w:val="20"/>
          <w:szCs w:val="20"/>
          <w:lang w:val="es-ES"/>
        </w:rPr>
        <w:t xml:space="preserve">; (iii) </w:t>
      </w:r>
      <w:r w:rsidR="005728D8" w:rsidRPr="0035254E">
        <w:rPr>
          <w:rFonts w:asciiTheme="majorHAnsi" w:hAnsiTheme="majorHAnsi"/>
          <w:sz w:val="20"/>
          <w:szCs w:val="20"/>
          <w:lang w:val="es-ES"/>
        </w:rPr>
        <w:t>f</w:t>
      </w:r>
      <w:r w:rsidR="002F6F04" w:rsidRPr="0035254E">
        <w:rPr>
          <w:rFonts w:asciiTheme="majorHAnsi" w:hAnsiTheme="majorHAnsi"/>
          <w:sz w:val="20"/>
          <w:szCs w:val="20"/>
          <w:lang w:val="es-ES"/>
        </w:rPr>
        <w:t xml:space="preserve">ue presionado por la Fiscalía para </w:t>
      </w:r>
      <w:r w:rsidR="000E52F9" w:rsidRPr="0035254E">
        <w:rPr>
          <w:rFonts w:asciiTheme="majorHAnsi" w:hAnsiTheme="majorHAnsi"/>
          <w:sz w:val="20"/>
          <w:szCs w:val="20"/>
          <w:lang w:val="es-ES"/>
        </w:rPr>
        <w:t>firmar</w:t>
      </w:r>
      <w:r w:rsidR="002F6F04" w:rsidRPr="0035254E">
        <w:rPr>
          <w:rFonts w:asciiTheme="majorHAnsi" w:hAnsiTheme="majorHAnsi"/>
          <w:sz w:val="20"/>
          <w:szCs w:val="20"/>
          <w:lang w:val="es-ES"/>
        </w:rPr>
        <w:t xml:space="preserve"> un preacuerdo, a lo que él se negó; no obstante, el mismo fue presentado ante el juez de la causa</w:t>
      </w:r>
      <w:r w:rsidR="005728D8" w:rsidRPr="0035254E">
        <w:rPr>
          <w:rFonts w:asciiTheme="majorHAnsi" w:hAnsiTheme="majorHAnsi"/>
          <w:sz w:val="20"/>
          <w:szCs w:val="20"/>
          <w:lang w:val="es-ES"/>
        </w:rPr>
        <w:t>; y (iv)</w:t>
      </w:r>
      <w:r w:rsidR="002F6F04" w:rsidRPr="0035254E">
        <w:rPr>
          <w:rFonts w:asciiTheme="majorHAnsi" w:hAnsiTheme="majorHAnsi"/>
          <w:sz w:val="20"/>
          <w:szCs w:val="20"/>
          <w:lang w:val="es-ES"/>
        </w:rPr>
        <w:t xml:space="preserve"> </w:t>
      </w:r>
      <w:r w:rsidR="005728D8" w:rsidRPr="0035254E">
        <w:rPr>
          <w:rFonts w:asciiTheme="majorHAnsi" w:hAnsiTheme="majorHAnsi"/>
          <w:sz w:val="20"/>
          <w:szCs w:val="20"/>
          <w:lang w:val="es-ES"/>
        </w:rPr>
        <w:t>n</w:t>
      </w:r>
      <w:r w:rsidR="002F6F04" w:rsidRPr="0035254E">
        <w:rPr>
          <w:rFonts w:asciiTheme="majorHAnsi" w:hAnsiTheme="majorHAnsi"/>
          <w:sz w:val="20"/>
          <w:szCs w:val="20"/>
          <w:lang w:val="es-ES"/>
        </w:rPr>
        <w:t xml:space="preserve">o se </w:t>
      </w:r>
      <w:r w:rsidR="000E52F9" w:rsidRPr="0035254E">
        <w:rPr>
          <w:rFonts w:asciiTheme="majorHAnsi" w:hAnsiTheme="majorHAnsi"/>
          <w:sz w:val="20"/>
          <w:szCs w:val="20"/>
          <w:lang w:val="es-ES"/>
        </w:rPr>
        <w:t>entrevistó</w:t>
      </w:r>
      <w:r w:rsidR="002F6F04" w:rsidRPr="0035254E">
        <w:rPr>
          <w:rFonts w:asciiTheme="majorHAnsi" w:hAnsiTheme="majorHAnsi"/>
          <w:sz w:val="20"/>
          <w:szCs w:val="20"/>
          <w:lang w:val="es-ES"/>
        </w:rPr>
        <w:t xml:space="preserve"> a personas que estuvieron presentes al momento </w:t>
      </w:r>
      <w:r w:rsidR="000E52F9" w:rsidRPr="0035254E">
        <w:rPr>
          <w:rFonts w:asciiTheme="majorHAnsi" w:hAnsiTheme="majorHAnsi"/>
          <w:sz w:val="20"/>
          <w:szCs w:val="20"/>
          <w:lang w:val="es-ES"/>
        </w:rPr>
        <w:t>de</w:t>
      </w:r>
      <w:r w:rsidR="002F6F04" w:rsidRPr="0035254E">
        <w:rPr>
          <w:rFonts w:asciiTheme="majorHAnsi" w:hAnsiTheme="majorHAnsi"/>
          <w:sz w:val="20"/>
          <w:szCs w:val="20"/>
          <w:lang w:val="es-ES"/>
        </w:rPr>
        <w:t xml:space="preserve"> los hechos. </w:t>
      </w:r>
      <w:r w:rsidR="003C234C" w:rsidRPr="0035254E">
        <w:rPr>
          <w:rFonts w:asciiTheme="majorHAnsi" w:hAnsiTheme="majorHAnsi"/>
          <w:sz w:val="20"/>
          <w:szCs w:val="20"/>
          <w:lang w:val="es-ES"/>
        </w:rPr>
        <w:t xml:space="preserve">En estrecha relación con lo anterior, </w:t>
      </w:r>
      <w:r w:rsidR="00BC2CFD" w:rsidRPr="0035254E">
        <w:rPr>
          <w:rFonts w:asciiTheme="majorHAnsi" w:hAnsiTheme="majorHAnsi"/>
          <w:sz w:val="20"/>
          <w:szCs w:val="20"/>
          <w:lang w:val="es-ES"/>
        </w:rPr>
        <w:t>el señor Betancur alega</w:t>
      </w:r>
      <w:r w:rsidR="003C234C" w:rsidRPr="0035254E">
        <w:rPr>
          <w:rFonts w:asciiTheme="majorHAnsi" w:hAnsiTheme="majorHAnsi"/>
          <w:sz w:val="20"/>
          <w:szCs w:val="20"/>
          <w:lang w:val="es-ES"/>
        </w:rPr>
        <w:t xml:space="preserve"> la vulneración a </w:t>
      </w:r>
      <w:r w:rsidR="007E7E22" w:rsidRPr="0035254E">
        <w:rPr>
          <w:rFonts w:asciiTheme="majorHAnsi" w:hAnsiTheme="majorHAnsi"/>
          <w:sz w:val="20"/>
          <w:szCs w:val="20"/>
          <w:lang w:val="es-ES"/>
        </w:rPr>
        <w:t>sus</w:t>
      </w:r>
      <w:r w:rsidR="003C234C" w:rsidRPr="0035254E">
        <w:rPr>
          <w:rFonts w:asciiTheme="majorHAnsi" w:hAnsiTheme="majorHAnsi"/>
          <w:sz w:val="20"/>
          <w:szCs w:val="20"/>
          <w:lang w:val="es-ES"/>
        </w:rPr>
        <w:t xml:space="preserve"> derechos </w:t>
      </w:r>
      <w:r w:rsidR="00975318" w:rsidRPr="0035254E">
        <w:rPr>
          <w:rFonts w:asciiTheme="majorHAnsi" w:hAnsiTheme="majorHAnsi"/>
          <w:sz w:val="20"/>
          <w:szCs w:val="20"/>
          <w:lang w:val="es-ES"/>
        </w:rPr>
        <w:t>consagrados</w:t>
      </w:r>
      <w:r w:rsidR="003C234C" w:rsidRPr="0035254E">
        <w:rPr>
          <w:rFonts w:asciiTheme="majorHAnsi" w:hAnsiTheme="majorHAnsi"/>
          <w:sz w:val="20"/>
          <w:szCs w:val="20"/>
          <w:lang w:val="es-ES"/>
        </w:rPr>
        <w:t xml:space="preserve"> en los artículos </w:t>
      </w:r>
      <w:r w:rsidR="005B70CD" w:rsidRPr="0035254E">
        <w:rPr>
          <w:bCs/>
          <w:sz w:val="20"/>
          <w:szCs w:val="20"/>
          <w:lang w:val="es-ES"/>
        </w:rPr>
        <w:t>4</w:t>
      </w:r>
      <w:r w:rsidR="008B71E6" w:rsidRPr="0035254E">
        <w:rPr>
          <w:bCs/>
          <w:sz w:val="20"/>
          <w:szCs w:val="20"/>
          <w:lang w:val="es-ES"/>
        </w:rPr>
        <w:t xml:space="preserve">7 (libertad personal), 8 (garantías judiciales), 17 (protección a la familia) y 25 (protección judicial) </w:t>
      </w:r>
      <w:r w:rsidR="003C234C" w:rsidRPr="0035254E">
        <w:rPr>
          <w:rFonts w:asciiTheme="majorHAnsi" w:hAnsiTheme="majorHAnsi"/>
          <w:sz w:val="20"/>
          <w:szCs w:val="20"/>
          <w:lang w:val="es-ES"/>
        </w:rPr>
        <w:t>de la Convención Americana</w:t>
      </w:r>
      <w:r w:rsidR="00366B0F" w:rsidRPr="0035254E">
        <w:rPr>
          <w:rFonts w:asciiTheme="majorHAnsi" w:hAnsiTheme="majorHAnsi"/>
          <w:sz w:val="20"/>
          <w:szCs w:val="20"/>
          <w:lang w:val="es-ES"/>
        </w:rPr>
        <w:t>.</w:t>
      </w:r>
    </w:p>
    <w:p w14:paraId="367CFE29" w14:textId="6F8F7F02" w:rsidR="004818B0" w:rsidRPr="0035254E" w:rsidRDefault="004818B0" w:rsidP="003526F4">
      <w:pPr>
        <w:pStyle w:val="ListParagraph"/>
        <w:spacing w:before="240" w:after="240"/>
        <w:ind w:left="709"/>
        <w:jc w:val="both"/>
        <w:rPr>
          <w:rFonts w:asciiTheme="majorHAnsi" w:hAnsiTheme="majorHAnsi"/>
          <w:i/>
          <w:iCs/>
          <w:sz w:val="20"/>
          <w:szCs w:val="20"/>
          <w:lang w:val="es-ES"/>
        </w:rPr>
      </w:pPr>
      <w:r w:rsidRPr="0035254E">
        <w:rPr>
          <w:rFonts w:asciiTheme="majorHAnsi" w:hAnsiTheme="majorHAnsi"/>
          <w:i/>
          <w:iCs/>
          <w:sz w:val="20"/>
          <w:szCs w:val="20"/>
          <w:lang w:val="es-ES"/>
        </w:rPr>
        <w:t>Alegatos del Estado colombiano</w:t>
      </w:r>
    </w:p>
    <w:p w14:paraId="1896E048" w14:textId="51123E4E" w:rsidR="000E52F9" w:rsidRPr="0035254E" w:rsidRDefault="000E52F9" w:rsidP="00B27F6E">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El Estado, e</w:t>
      </w:r>
      <w:r w:rsidR="00BF2398">
        <w:rPr>
          <w:rFonts w:asciiTheme="majorHAnsi" w:hAnsiTheme="majorHAnsi"/>
          <w:sz w:val="20"/>
          <w:szCs w:val="20"/>
          <w:lang w:val="es-ES"/>
        </w:rPr>
        <w:t>n</w:t>
      </w:r>
      <w:r w:rsidRPr="0035254E">
        <w:rPr>
          <w:rFonts w:asciiTheme="majorHAnsi" w:hAnsiTheme="majorHAnsi"/>
          <w:sz w:val="20"/>
          <w:szCs w:val="20"/>
          <w:lang w:val="es-ES"/>
        </w:rPr>
        <w:t xml:space="preserve"> su respuesta, confirma y complement</w:t>
      </w:r>
      <w:r w:rsidR="00BF6ED6">
        <w:rPr>
          <w:rFonts w:asciiTheme="majorHAnsi" w:hAnsiTheme="majorHAnsi"/>
          <w:sz w:val="20"/>
          <w:szCs w:val="20"/>
          <w:lang w:val="es-ES"/>
        </w:rPr>
        <w:t>a</w:t>
      </w:r>
      <w:r w:rsidRPr="0035254E">
        <w:rPr>
          <w:rFonts w:asciiTheme="majorHAnsi" w:hAnsiTheme="majorHAnsi"/>
          <w:sz w:val="20"/>
          <w:szCs w:val="20"/>
          <w:lang w:val="es-ES"/>
        </w:rPr>
        <w:t xml:space="preserve"> el desarrollo del proceso penal seguido en contra del señor Betancur. En ese sentido, establece que el 7 de marzo de 2018</w:t>
      </w:r>
      <w:r w:rsidR="00D72ADA">
        <w:rPr>
          <w:rFonts w:asciiTheme="majorHAnsi" w:hAnsiTheme="majorHAnsi"/>
          <w:sz w:val="20"/>
          <w:szCs w:val="20"/>
          <w:lang w:val="es-ES"/>
        </w:rPr>
        <w:t>,</w:t>
      </w:r>
      <w:r w:rsidRPr="0035254E">
        <w:rPr>
          <w:rFonts w:asciiTheme="majorHAnsi" w:hAnsiTheme="majorHAnsi"/>
          <w:sz w:val="20"/>
          <w:szCs w:val="20"/>
          <w:lang w:val="es-ES"/>
        </w:rPr>
        <w:t xml:space="preserve"> el Juzgado 7 de Ejecución de Penas y Medidas de Seguridad de Medellín determinó la extinción de la </w:t>
      </w:r>
      <w:r w:rsidR="0001534E" w:rsidRPr="0035254E">
        <w:rPr>
          <w:rFonts w:asciiTheme="majorHAnsi" w:hAnsiTheme="majorHAnsi"/>
          <w:sz w:val="20"/>
          <w:szCs w:val="20"/>
          <w:lang w:val="es-ES"/>
        </w:rPr>
        <w:t>pena</w:t>
      </w:r>
      <w:r w:rsidRPr="0035254E">
        <w:rPr>
          <w:rFonts w:asciiTheme="majorHAnsi" w:hAnsiTheme="majorHAnsi"/>
          <w:sz w:val="20"/>
          <w:szCs w:val="20"/>
          <w:lang w:val="es-ES"/>
        </w:rPr>
        <w:t xml:space="preserve"> impuesta al señor Betancur por el delito de homicidio, como consecuencia del cumplimiento de su condena. </w:t>
      </w:r>
    </w:p>
    <w:p w14:paraId="02DF82DA" w14:textId="3AF25E7C" w:rsidR="00B67307" w:rsidRPr="0035254E" w:rsidRDefault="0001534E" w:rsidP="00B27F6E">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 xml:space="preserve">Asimismo, establece que el peticionario, en el transcurso del proceso penal y de la ejecución de su condena, ha presentado diversas denuncias </w:t>
      </w:r>
      <w:r w:rsidR="0065355D" w:rsidRPr="0035254E">
        <w:rPr>
          <w:rFonts w:asciiTheme="majorHAnsi" w:hAnsiTheme="majorHAnsi"/>
          <w:sz w:val="20"/>
          <w:szCs w:val="20"/>
          <w:lang w:val="es-ES"/>
        </w:rPr>
        <w:t>en relación con presuntas irregularidades por parte de los funcionarios judiciales que conocieron de su caso. En ese sentido, señala que</w:t>
      </w:r>
      <w:r w:rsidR="00B67307" w:rsidRPr="0035254E">
        <w:rPr>
          <w:rFonts w:asciiTheme="majorHAnsi" w:hAnsiTheme="majorHAnsi"/>
          <w:sz w:val="20"/>
          <w:szCs w:val="20"/>
          <w:lang w:val="es-ES"/>
        </w:rPr>
        <w:t xml:space="preserve"> </w:t>
      </w:r>
      <w:r w:rsidR="0065355D" w:rsidRPr="0035254E">
        <w:rPr>
          <w:rFonts w:asciiTheme="majorHAnsi" w:hAnsiTheme="majorHAnsi"/>
          <w:sz w:val="20"/>
          <w:szCs w:val="20"/>
          <w:lang w:val="es-ES"/>
        </w:rPr>
        <w:t>el señor Betancur denunció a la fiscal 106 Delegada ante Jueces Penales del Circuito Especializados, quien llevó el proceso en su contra por el delito de homicidio. Derivado de ello, se inició una indagación por el delito de ocultamiento, alteración o destrucción de material probatorio; sin embargo, dicha indagación fue archivada.</w:t>
      </w:r>
      <w:r w:rsidR="00B67307" w:rsidRPr="0035254E">
        <w:rPr>
          <w:rFonts w:asciiTheme="majorHAnsi" w:hAnsiTheme="majorHAnsi"/>
          <w:sz w:val="20"/>
          <w:szCs w:val="20"/>
          <w:lang w:val="es-ES"/>
        </w:rPr>
        <w:t xml:space="preserve"> </w:t>
      </w:r>
    </w:p>
    <w:p w14:paraId="172737B8" w14:textId="1BFD7376" w:rsidR="0001534E" w:rsidRPr="0035254E" w:rsidRDefault="00B67307" w:rsidP="00B27F6E">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En estrecha relación con lo anterior, el Estado expres</w:t>
      </w:r>
      <w:r w:rsidR="003D73E5">
        <w:rPr>
          <w:rFonts w:asciiTheme="majorHAnsi" w:hAnsiTheme="majorHAnsi"/>
          <w:sz w:val="20"/>
          <w:szCs w:val="20"/>
          <w:lang w:val="es-ES"/>
        </w:rPr>
        <w:t>ó</w:t>
      </w:r>
      <w:r w:rsidRPr="0035254E">
        <w:rPr>
          <w:rFonts w:asciiTheme="majorHAnsi" w:hAnsiTheme="majorHAnsi"/>
          <w:sz w:val="20"/>
          <w:szCs w:val="20"/>
          <w:lang w:val="es-ES"/>
        </w:rPr>
        <w:t xml:space="preserve"> textualmente que: </w:t>
      </w:r>
    </w:p>
    <w:p w14:paraId="4FC03094" w14:textId="03E05D0F" w:rsidR="00B67307" w:rsidRPr="0035254E" w:rsidRDefault="00B67307" w:rsidP="008D2CF2">
      <w:pPr>
        <w:pStyle w:val="ListParagraph"/>
        <w:spacing w:before="120" w:after="120"/>
        <w:ind w:left="709"/>
        <w:jc w:val="both"/>
        <w:rPr>
          <w:rFonts w:asciiTheme="majorHAnsi" w:hAnsiTheme="majorHAnsi"/>
          <w:sz w:val="20"/>
          <w:szCs w:val="20"/>
          <w:lang w:val="es-ES"/>
        </w:rPr>
      </w:pPr>
      <w:r w:rsidRPr="0035254E">
        <w:rPr>
          <w:rFonts w:asciiTheme="majorHAnsi" w:hAnsiTheme="majorHAnsi"/>
          <w:sz w:val="20"/>
          <w:szCs w:val="20"/>
          <w:lang w:val="es-ES"/>
        </w:rPr>
        <w:t xml:space="preserve">Sobre estas cuestiones, el Estado </w:t>
      </w:r>
      <w:r w:rsidR="008D2CF2" w:rsidRPr="0035254E">
        <w:rPr>
          <w:rFonts w:asciiTheme="majorHAnsi" w:hAnsiTheme="majorHAnsi"/>
          <w:sz w:val="20"/>
          <w:szCs w:val="20"/>
          <w:lang w:val="es-ES"/>
        </w:rPr>
        <w:t>resalta</w:t>
      </w:r>
      <w:r w:rsidRPr="0035254E">
        <w:rPr>
          <w:rFonts w:asciiTheme="majorHAnsi" w:hAnsiTheme="majorHAnsi"/>
          <w:sz w:val="20"/>
          <w:szCs w:val="20"/>
          <w:lang w:val="es-ES"/>
        </w:rPr>
        <w:t xml:space="preserve"> que las acusaciones hechas por el peticionario han sido investigadas a nivel interno. Así, la Fiscalía General de la Nación adelanta actualmente indagación en contra del Juez 7 de Penas y Medidas de Seguridad de Medellín, la cual se encuentra activa. </w:t>
      </w:r>
    </w:p>
    <w:p w14:paraId="66482E14" w14:textId="4ABB506C" w:rsidR="00B67307" w:rsidRPr="0035254E" w:rsidRDefault="00B67307" w:rsidP="008D2CF2">
      <w:pPr>
        <w:pStyle w:val="ListParagraph"/>
        <w:spacing w:before="120" w:after="120"/>
        <w:ind w:left="709"/>
        <w:jc w:val="both"/>
        <w:rPr>
          <w:rFonts w:asciiTheme="majorHAnsi" w:hAnsiTheme="majorHAnsi"/>
          <w:sz w:val="20"/>
          <w:szCs w:val="20"/>
          <w:lang w:val="es-ES"/>
        </w:rPr>
      </w:pPr>
      <w:r w:rsidRPr="0035254E">
        <w:rPr>
          <w:rFonts w:asciiTheme="majorHAnsi" w:hAnsiTheme="majorHAnsi"/>
          <w:sz w:val="20"/>
          <w:szCs w:val="20"/>
          <w:lang w:val="es-ES"/>
        </w:rPr>
        <w:t xml:space="preserve">Así mismo, la Fiscalía 54 Unidad de Administración Pública adelantó investigación contra los abogados defensores de la presunta víctima, la cual fue archivada por conduta atípica. </w:t>
      </w:r>
    </w:p>
    <w:p w14:paraId="3C393ED5" w14:textId="3028E751" w:rsidR="008D2CF2" w:rsidRPr="0035254E" w:rsidRDefault="00B67307" w:rsidP="008D2CF2">
      <w:pPr>
        <w:pStyle w:val="ListParagraph"/>
        <w:spacing w:before="120" w:after="120"/>
        <w:ind w:left="709"/>
        <w:jc w:val="both"/>
        <w:rPr>
          <w:rFonts w:asciiTheme="majorHAnsi" w:hAnsiTheme="majorHAnsi"/>
          <w:sz w:val="20"/>
          <w:szCs w:val="20"/>
          <w:lang w:val="es-ES"/>
        </w:rPr>
      </w:pPr>
      <w:r w:rsidRPr="0035254E">
        <w:rPr>
          <w:rFonts w:asciiTheme="majorHAnsi" w:hAnsiTheme="majorHAnsi"/>
          <w:sz w:val="20"/>
          <w:szCs w:val="20"/>
          <w:lang w:val="es-ES"/>
        </w:rPr>
        <w:t xml:space="preserve">Por su parte, frente a la denuncia en contra de la Fiscal 106 Delegada ante Jueces Penales del Circuito </w:t>
      </w:r>
      <w:r w:rsidR="008D2CF2" w:rsidRPr="0035254E">
        <w:rPr>
          <w:rFonts w:asciiTheme="majorHAnsi" w:hAnsiTheme="majorHAnsi"/>
          <w:sz w:val="20"/>
          <w:szCs w:val="20"/>
          <w:lang w:val="es-ES"/>
        </w:rPr>
        <w:t>Especializados</w:t>
      </w:r>
      <w:r w:rsidRPr="0035254E">
        <w:rPr>
          <w:rFonts w:asciiTheme="majorHAnsi" w:hAnsiTheme="majorHAnsi"/>
          <w:sz w:val="20"/>
          <w:szCs w:val="20"/>
          <w:lang w:val="es-ES"/>
        </w:rPr>
        <w:t xml:space="preserve">, la Fiscalía 5 Unidad ante el Tribunal de Distrito Judicial de Medellín, llevó a cabo investigación en su contra. El 22 de </w:t>
      </w:r>
      <w:r w:rsidR="008D2CF2" w:rsidRPr="0035254E">
        <w:rPr>
          <w:rFonts w:asciiTheme="majorHAnsi" w:hAnsiTheme="majorHAnsi"/>
          <w:sz w:val="20"/>
          <w:szCs w:val="20"/>
          <w:lang w:val="es-ES"/>
        </w:rPr>
        <w:t>junio</w:t>
      </w:r>
      <w:r w:rsidRPr="0035254E">
        <w:rPr>
          <w:rFonts w:asciiTheme="majorHAnsi" w:hAnsiTheme="majorHAnsi"/>
          <w:sz w:val="20"/>
          <w:szCs w:val="20"/>
          <w:lang w:val="es-ES"/>
        </w:rPr>
        <w:t xml:space="preserve"> de 2015, se ordenó el archivo, p</w:t>
      </w:r>
      <w:r w:rsidR="008D2CF2" w:rsidRPr="0035254E">
        <w:rPr>
          <w:rFonts w:asciiTheme="majorHAnsi" w:hAnsiTheme="majorHAnsi"/>
          <w:sz w:val="20"/>
          <w:szCs w:val="20"/>
          <w:lang w:val="es-ES"/>
        </w:rPr>
        <w:t>u</w:t>
      </w:r>
      <w:r w:rsidRPr="0035254E">
        <w:rPr>
          <w:rFonts w:asciiTheme="majorHAnsi" w:hAnsiTheme="majorHAnsi"/>
          <w:sz w:val="20"/>
          <w:szCs w:val="20"/>
          <w:lang w:val="es-ES"/>
        </w:rPr>
        <w:t xml:space="preserve">es una </w:t>
      </w:r>
      <w:r w:rsidR="008D2CF2" w:rsidRPr="0035254E">
        <w:rPr>
          <w:rFonts w:asciiTheme="majorHAnsi" w:hAnsiTheme="majorHAnsi"/>
          <w:sz w:val="20"/>
          <w:szCs w:val="20"/>
          <w:lang w:val="es-ES"/>
        </w:rPr>
        <w:t>vez</w:t>
      </w:r>
      <w:r w:rsidRPr="0035254E">
        <w:rPr>
          <w:rFonts w:asciiTheme="majorHAnsi" w:hAnsiTheme="majorHAnsi"/>
          <w:sz w:val="20"/>
          <w:szCs w:val="20"/>
          <w:lang w:val="es-ES"/>
        </w:rPr>
        <w:t xml:space="preserve"> realizadas las </w:t>
      </w:r>
      <w:r w:rsidR="008D2CF2" w:rsidRPr="0035254E">
        <w:rPr>
          <w:rFonts w:asciiTheme="majorHAnsi" w:hAnsiTheme="majorHAnsi"/>
          <w:sz w:val="20"/>
          <w:szCs w:val="20"/>
          <w:lang w:val="es-ES"/>
        </w:rPr>
        <w:t>diligencias</w:t>
      </w:r>
      <w:r w:rsidRPr="0035254E">
        <w:rPr>
          <w:rFonts w:asciiTheme="majorHAnsi" w:hAnsiTheme="majorHAnsi"/>
          <w:sz w:val="20"/>
          <w:szCs w:val="20"/>
          <w:lang w:val="es-ES"/>
        </w:rPr>
        <w:t xml:space="preserve"> pertinentes, se determinó la inexistencia del hecho. </w:t>
      </w:r>
    </w:p>
    <w:p w14:paraId="491AD1E9" w14:textId="4692AEAE" w:rsidR="00B67307" w:rsidRPr="0035254E" w:rsidRDefault="00B67307" w:rsidP="001E75EF">
      <w:pPr>
        <w:pStyle w:val="ListParagraph"/>
        <w:spacing w:before="120" w:after="120"/>
        <w:ind w:left="709"/>
        <w:jc w:val="both"/>
        <w:rPr>
          <w:rFonts w:asciiTheme="majorHAnsi" w:hAnsiTheme="majorHAnsi"/>
          <w:sz w:val="20"/>
          <w:szCs w:val="20"/>
          <w:lang w:val="es-ES"/>
        </w:rPr>
      </w:pPr>
      <w:r w:rsidRPr="0035254E">
        <w:rPr>
          <w:rFonts w:asciiTheme="majorHAnsi" w:hAnsiTheme="majorHAnsi"/>
          <w:sz w:val="20"/>
          <w:szCs w:val="20"/>
          <w:lang w:val="es-ES"/>
        </w:rPr>
        <w:lastRenderedPageBreak/>
        <w:t xml:space="preserve">A su vez, la Fiscalía 3 </w:t>
      </w:r>
      <w:r w:rsidR="008D2CF2" w:rsidRPr="0035254E">
        <w:rPr>
          <w:rFonts w:asciiTheme="majorHAnsi" w:hAnsiTheme="majorHAnsi"/>
          <w:sz w:val="20"/>
          <w:szCs w:val="20"/>
          <w:lang w:val="es-ES"/>
        </w:rPr>
        <w:t xml:space="preserve">Unidad ante el Tribunal del Distrito Judicial de Medellín, adelantó la investigación en contra de la Juez Tercera de Ejecución de Penas por el delito de injuria. Esta investigación también fue archivada una vez analizado el material probatorio recaudado, mediante resolución de 2 de mayo de 2016, por </w:t>
      </w:r>
      <w:r w:rsidR="001E75EF" w:rsidRPr="0035254E">
        <w:rPr>
          <w:rFonts w:asciiTheme="majorHAnsi" w:hAnsiTheme="majorHAnsi"/>
          <w:sz w:val="20"/>
          <w:szCs w:val="20"/>
          <w:lang w:val="es-ES"/>
        </w:rPr>
        <w:t>tratarse</w:t>
      </w:r>
      <w:r w:rsidR="008D2CF2" w:rsidRPr="0035254E">
        <w:rPr>
          <w:rFonts w:asciiTheme="majorHAnsi" w:hAnsiTheme="majorHAnsi"/>
          <w:sz w:val="20"/>
          <w:szCs w:val="20"/>
          <w:lang w:val="es-ES"/>
        </w:rPr>
        <w:t xml:space="preserve"> de una conducta atípica. </w:t>
      </w:r>
    </w:p>
    <w:p w14:paraId="778ADC99" w14:textId="293CA815" w:rsidR="00ED4601" w:rsidRPr="0035254E" w:rsidRDefault="00011AA6" w:rsidP="002C678F">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Colombia</w:t>
      </w:r>
      <w:r w:rsidR="00CB684E" w:rsidRPr="0035254E">
        <w:rPr>
          <w:rFonts w:asciiTheme="majorHAnsi" w:hAnsiTheme="majorHAnsi"/>
          <w:sz w:val="20"/>
          <w:szCs w:val="20"/>
          <w:lang w:val="es-ES"/>
        </w:rPr>
        <w:t xml:space="preserve"> </w:t>
      </w:r>
      <w:r w:rsidR="00F61E9C" w:rsidRPr="0035254E">
        <w:rPr>
          <w:rFonts w:asciiTheme="majorHAnsi" w:hAnsiTheme="majorHAnsi"/>
          <w:sz w:val="20"/>
          <w:szCs w:val="20"/>
          <w:lang w:val="es-ES"/>
        </w:rPr>
        <w:t>solicita a la CIDH</w:t>
      </w:r>
      <w:r w:rsidR="00CB684E" w:rsidRPr="0035254E">
        <w:rPr>
          <w:rFonts w:asciiTheme="majorHAnsi" w:hAnsiTheme="majorHAnsi"/>
          <w:sz w:val="20"/>
          <w:szCs w:val="20"/>
          <w:lang w:val="es-ES"/>
        </w:rPr>
        <w:t xml:space="preserve"> que la presente petición </w:t>
      </w:r>
      <w:r w:rsidR="00F61E9C" w:rsidRPr="0035254E">
        <w:rPr>
          <w:rFonts w:asciiTheme="majorHAnsi" w:hAnsiTheme="majorHAnsi"/>
          <w:sz w:val="20"/>
          <w:szCs w:val="20"/>
          <w:lang w:val="es-ES"/>
        </w:rPr>
        <w:t xml:space="preserve">sea </w:t>
      </w:r>
      <w:r w:rsidR="000E07CB" w:rsidRPr="0035254E">
        <w:rPr>
          <w:rFonts w:asciiTheme="majorHAnsi" w:hAnsiTheme="majorHAnsi"/>
          <w:sz w:val="20"/>
          <w:szCs w:val="20"/>
          <w:lang w:val="es-ES"/>
        </w:rPr>
        <w:t>inadmitida</w:t>
      </w:r>
      <w:r w:rsidR="00424EAB" w:rsidRPr="0035254E">
        <w:rPr>
          <w:rFonts w:asciiTheme="majorHAnsi" w:hAnsiTheme="majorHAnsi"/>
          <w:sz w:val="20"/>
          <w:szCs w:val="20"/>
          <w:lang w:val="es-ES"/>
        </w:rPr>
        <w:t xml:space="preserve"> porque, a su juicio</w:t>
      </w:r>
      <w:r w:rsidR="00191A36" w:rsidRPr="0035254E">
        <w:rPr>
          <w:rFonts w:asciiTheme="majorHAnsi" w:hAnsiTheme="majorHAnsi"/>
          <w:sz w:val="20"/>
          <w:szCs w:val="20"/>
          <w:lang w:val="es-ES"/>
        </w:rPr>
        <w:t xml:space="preserve">: (a) </w:t>
      </w:r>
      <w:r w:rsidR="00672F6F" w:rsidRPr="0035254E">
        <w:rPr>
          <w:rFonts w:asciiTheme="majorHAnsi" w:hAnsiTheme="majorHAnsi"/>
          <w:sz w:val="20"/>
          <w:szCs w:val="20"/>
          <w:lang w:val="es-ES"/>
        </w:rPr>
        <w:t>en el presente caso se configura la fórmula de la cuarta instancia internacional</w:t>
      </w:r>
      <w:r w:rsidR="002C678F" w:rsidRPr="0035254E">
        <w:rPr>
          <w:rFonts w:asciiTheme="majorHAnsi" w:hAnsiTheme="majorHAnsi"/>
          <w:sz w:val="20"/>
          <w:szCs w:val="20"/>
          <w:lang w:val="es-ES"/>
        </w:rPr>
        <w:t xml:space="preserve">; y (b) </w:t>
      </w:r>
      <w:r w:rsidR="001A7D18" w:rsidRPr="0035254E">
        <w:rPr>
          <w:rFonts w:asciiTheme="majorHAnsi" w:hAnsiTheme="majorHAnsi"/>
          <w:sz w:val="20"/>
          <w:szCs w:val="20"/>
          <w:lang w:val="es-ES"/>
        </w:rPr>
        <w:t>los hechos alegados en la petición son manifiestamente infundados</w:t>
      </w:r>
      <w:r w:rsidR="00377F09" w:rsidRPr="0035254E">
        <w:rPr>
          <w:rFonts w:asciiTheme="majorHAnsi" w:hAnsiTheme="majorHAnsi"/>
          <w:sz w:val="20"/>
          <w:szCs w:val="20"/>
          <w:lang w:val="es-ES"/>
        </w:rPr>
        <w:t>.</w:t>
      </w:r>
    </w:p>
    <w:p w14:paraId="2DBFBF4A" w14:textId="7F348CFC" w:rsidR="00463343" w:rsidRPr="0035254E" w:rsidRDefault="00BD2220" w:rsidP="002346A2">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Con</w:t>
      </w:r>
      <w:r w:rsidR="00ED4601" w:rsidRPr="0035254E">
        <w:rPr>
          <w:rFonts w:asciiTheme="majorHAnsi" w:hAnsiTheme="majorHAnsi"/>
          <w:sz w:val="20"/>
          <w:szCs w:val="20"/>
          <w:lang w:val="es-ES"/>
        </w:rPr>
        <w:t xml:space="preserve"> relación </w:t>
      </w:r>
      <w:r w:rsidRPr="0035254E">
        <w:rPr>
          <w:rFonts w:asciiTheme="majorHAnsi" w:hAnsiTheme="majorHAnsi"/>
          <w:sz w:val="20"/>
          <w:szCs w:val="20"/>
          <w:lang w:val="es-ES"/>
        </w:rPr>
        <w:t>a</w:t>
      </w:r>
      <w:r w:rsidR="00ED4601" w:rsidRPr="0035254E">
        <w:rPr>
          <w:rFonts w:asciiTheme="majorHAnsi" w:hAnsiTheme="majorHAnsi"/>
          <w:sz w:val="20"/>
          <w:szCs w:val="20"/>
          <w:lang w:val="es-ES"/>
        </w:rPr>
        <w:t>l punto (a)</w:t>
      </w:r>
      <w:r w:rsidR="00030314" w:rsidRPr="0035254E">
        <w:rPr>
          <w:rFonts w:asciiTheme="majorHAnsi" w:hAnsiTheme="majorHAnsi"/>
          <w:sz w:val="20"/>
          <w:szCs w:val="20"/>
          <w:lang w:val="es-ES"/>
        </w:rPr>
        <w:t xml:space="preserve">, </w:t>
      </w:r>
      <w:r w:rsidR="00463343" w:rsidRPr="0035254E">
        <w:rPr>
          <w:rFonts w:asciiTheme="majorHAnsi" w:hAnsiTheme="majorHAnsi"/>
          <w:sz w:val="20"/>
          <w:szCs w:val="20"/>
          <w:lang w:val="es-ES"/>
        </w:rPr>
        <w:t>aduce</w:t>
      </w:r>
      <w:r w:rsidR="00E94CE6" w:rsidRPr="0035254E">
        <w:rPr>
          <w:rFonts w:asciiTheme="majorHAnsi" w:hAnsiTheme="majorHAnsi"/>
          <w:sz w:val="20"/>
          <w:szCs w:val="20"/>
          <w:lang w:val="es-ES"/>
        </w:rPr>
        <w:t xml:space="preserve"> que</w:t>
      </w:r>
      <w:r w:rsidR="00463343" w:rsidRPr="0035254E">
        <w:rPr>
          <w:rFonts w:asciiTheme="majorHAnsi" w:hAnsiTheme="majorHAnsi"/>
          <w:sz w:val="20"/>
          <w:szCs w:val="20"/>
          <w:lang w:val="es-ES"/>
        </w:rPr>
        <w:t xml:space="preserve"> el peticionario acude ante la CIDH con el objeto de que esta revise los fallos judiciales domésticos, particularmente, relativo a la acción extraordinaria de revisión, así como las diversas </w:t>
      </w:r>
      <w:r w:rsidR="00851E66" w:rsidRPr="0035254E">
        <w:rPr>
          <w:rFonts w:asciiTheme="majorHAnsi" w:hAnsiTheme="majorHAnsi"/>
          <w:sz w:val="20"/>
          <w:szCs w:val="20"/>
          <w:lang w:val="es-ES"/>
        </w:rPr>
        <w:t xml:space="preserve">acciones de </w:t>
      </w:r>
      <w:r w:rsidR="00463343" w:rsidRPr="0035254E">
        <w:rPr>
          <w:rFonts w:asciiTheme="majorHAnsi" w:hAnsiTheme="majorHAnsi"/>
          <w:sz w:val="20"/>
          <w:szCs w:val="20"/>
          <w:lang w:val="es-ES"/>
        </w:rPr>
        <w:t xml:space="preserve">tutela que inició el peticionario en contra de su condena por el delito de homicidio. </w:t>
      </w:r>
      <w:r w:rsidR="005606A5" w:rsidRPr="0035254E">
        <w:rPr>
          <w:rFonts w:asciiTheme="majorHAnsi" w:hAnsiTheme="majorHAnsi"/>
          <w:sz w:val="20"/>
          <w:szCs w:val="20"/>
          <w:lang w:val="es-ES"/>
        </w:rPr>
        <w:t xml:space="preserve">En ese sentido, alega que el peticionario pretende que la CIDH revise las decisiones judiciales adoptadas a nivel interno, mismas que fueron emitidas en apego a las garantías judiciales. </w:t>
      </w:r>
    </w:p>
    <w:p w14:paraId="5F54F4FF" w14:textId="17CEE7DF" w:rsidR="002D0E88" w:rsidRPr="0035254E" w:rsidRDefault="00F9060D" w:rsidP="002D0E88">
      <w:pPr>
        <w:pStyle w:val="ListParagraph"/>
        <w:numPr>
          <w:ilvl w:val="0"/>
          <w:numId w:val="56"/>
        </w:numPr>
        <w:spacing w:before="240" w:after="240"/>
        <w:ind w:left="0" w:firstLine="709"/>
        <w:jc w:val="both"/>
        <w:rPr>
          <w:rFonts w:asciiTheme="majorHAnsi" w:hAnsiTheme="majorHAnsi"/>
          <w:sz w:val="20"/>
          <w:szCs w:val="20"/>
          <w:lang w:val="es-ES"/>
        </w:rPr>
      </w:pPr>
      <w:r w:rsidRPr="0035254E">
        <w:rPr>
          <w:rFonts w:asciiTheme="majorHAnsi" w:hAnsiTheme="majorHAnsi"/>
          <w:sz w:val="20"/>
          <w:szCs w:val="20"/>
          <w:lang w:val="es-ES"/>
        </w:rPr>
        <w:t xml:space="preserve">Por otro lado, relativo al punto (b), Colombia establece que los hechos de la petición no caracterizan violaciones a los derechos consagrados en la Convención Americana, </w:t>
      </w:r>
      <w:r w:rsidR="00B30A17" w:rsidRPr="0035254E">
        <w:rPr>
          <w:rFonts w:asciiTheme="majorHAnsi" w:hAnsiTheme="majorHAnsi"/>
          <w:sz w:val="20"/>
          <w:szCs w:val="20"/>
          <w:lang w:val="es-ES"/>
        </w:rPr>
        <w:t>en ese sentido manifiesta textualmente que: “</w:t>
      </w:r>
      <w:r w:rsidR="00B30A17" w:rsidRPr="0035254E">
        <w:rPr>
          <w:rFonts w:asciiTheme="majorHAnsi" w:hAnsiTheme="majorHAnsi"/>
          <w:i/>
          <w:iCs/>
          <w:sz w:val="20"/>
          <w:szCs w:val="20"/>
          <w:lang w:val="es-ES"/>
        </w:rPr>
        <w:t>Sobre el particular, el Estado observa que la ausencia de fundamentación y las graves acusaciones en contra de algunos funcionarios estatales, sin presentar soporte probatorio alguno, también se presenta respecto de la petición aquí estudiada y por tal motivo debe ser declarada inadmisible</w:t>
      </w:r>
      <w:r w:rsidR="00B30A17" w:rsidRPr="0035254E">
        <w:rPr>
          <w:rFonts w:asciiTheme="majorHAnsi" w:hAnsiTheme="majorHAnsi"/>
          <w:sz w:val="20"/>
          <w:szCs w:val="20"/>
          <w:lang w:val="es-ES"/>
        </w:rPr>
        <w:t xml:space="preserve">”. Por lo tanto, Colombia solicita a la CIDH que declare inadmisible la presente petición con fundamento en el artículo 47.c) de la Convención Americana. </w:t>
      </w:r>
    </w:p>
    <w:p w14:paraId="408CC84A" w14:textId="2264D361" w:rsidR="00C06D85" w:rsidRPr="0035254E" w:rsidRDefault="003239B8" w:rsidP="000B078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heme="majorHAnsi" w:hAnsiTheme="majorHAnsi"/>
          <w:sz w:val="20"/>
          <w:szCs w:val="20"/>
          <w:lang w:val="es-ES"/>
        </w:rPr>
      </w:pPr>
      <w:r w:rsidRPr="0035254E">
        <w:rPr>
          <w:rFonts w:asciiTheme="majorHAnsi" w:eastAsia="Cambria" w:hAnsiTheme="majorHAnsi" w:cs="Cambria"/>
          <w:b/>
          <w:bCs/>
          <w:color w:val="000000"/>
          <w:sz w:val="20"/>
          <w:szCs w:val="20"/>
          <w:u w:color="000000"/>
          <w:lang w:val="es-ES" w:eastAsia="es-ES"/>
        </w:rPr>
        <w:t>VI.</w:t>
      </w:r>
      <w:r w:rsidRPr="0035254E">
        <w:rPr>
          <w:rFonts w:asciiTheme="majorHAnsi" w:eastAsia="Cambria" w:hAnsiTheme="majorHAnsi" w:cs="Cambria"/>
          <w:b/>
          <w:bCs/>
          <w:color w:val="000000"/>
          <w:sz w:val="20"/>
          <w:szCs w:val="20"/>
          <w:u w:color="000000"/>
          <w:lang w:val="es-ES" w:eastAsia="es-ES"/>
        </w:rPr>
        <w:tab/>
      </w:r>
      <w:r w:rsidR="004A6A54" w:rsidRPr="0035254E">
        <w:rPr>
          <w:rFonts w:asciiTheme="majorHAnsi" w:hAnsiTheme="majorHAnsi"/>
          <w:b/>
          <w:bCs/>
          <w:sz w:val="20"/>
          <w:szCs w:val="20"/>
          <w:lang w:val="es-ES"/>
        </w:rPr>
        <w:t xml:space="preserve">ANÁLISIS DE </w:t>
      </w:r>
      <w:r w:rsidR="00C21FEF" w:rsidRPr="0035254E">
        <w:rPr>
          <w:rFonts w:asciiTheme="majorHAnsi" w:hAnsiTheme="majorHAnsi"/>
          <w:b/>
          <w:sz w:val="20"/>
          <w:szCs w:val="20"/>
          <w:lang w:val="es-ES"/>
        </w:rPr>
        <w:t>AGOTAMIENTO DE LOS RECURSOS INTERNOS Y PLAZO DE PRESENTACIÓN</w:t>
      </w:r>
      <w:r w:rsidR="00C21FEF" w:rsidRPr="0035254E">
        <w:rPr>
          <w:rFonts w:asciiTheme="majorHAnsi" w:eastAsia="Cambria" w:hAnsiTheme="majorHAnsi" w:cs="Cambria"/>
          <w:b/>
          <w:bCs/>
          <w:color w:val="000000"/>
          <w:sz w:val="20"/>
          <w:szCs w:val="20"/>
          <w:u w:color="000000"/>
          <w:lang w:val="es-ES" w:eastAsia="es-ES"/>
        </w:rPr>
        <w:t xml:space="preserve"> </w:t>
      </w:r>
    </w:p>
    <w:p w14:paraId="6F321DFF" w14:textId="41CD7691" w:rsidR="00661076" w:rsidRPr="0035254E" w:rsidRDefault="00661076" w:rsidP="00865787">
      <w:pPr>
        <w:pStyle w:val="ListParagraph"/>
        <w:numPr>
          <w:ilvl w:val="0"/>
          <w:numId w:val="56"/>
        </w:numPr>
        <w:spacing w:before="240" w:after="240"/>
        <w:ind w:left="0" w:firstLine="709"/>
        <w:jc w:val="both"/>
        <w:rPr>
          <w:sz w:val="20"/>
          <w:szCs w:val="20"/>
          <w:lang w:val="es-ES"/>
        </w:rPr>
      </w:pPr>
      <w:bookmarkStart w:id="2" w:name="_Hlk498707024"/>
      <w:r w:rsidRPr="0035254E">
        <w:rPr>
          <w:sz w:val="20"/>
          <w:szCs w:val="20"/>
          <w:lang w:val="es-ES"/>
        </w:rPr>
        <w:t>En el presente asunto, la Comisión observa que los alegatos planteados en la petición tienen que ver en su totalidad con las alegadas vulneraciones al debido proceso penal en el marco de la caus</w:t>
      </w:r>
      <w:r w:rsidR="00A13C3E">
        <w:rPr>
          <w:sz w:val="20"/>
          <w:szCs w:val="20"/>
          <w:lang w:val="es-ES"/>
        </w:rPr>
        <w:t>a</w:t>
      </w:r>
      <w:r w:rsidRPr="0035254E">
        <w:rPr>
          <w:sz w:val="20"/>
          <w:szCs w:val="20"/>
          <w:lang w:val="es-ES"/>
        </w:rPr>
        <w:t xml:space="preserve"> penal seguida en contra del señor </w:t>
      </w:r>
      <w:r w:rsidR="00DC791D" w:rsidRPr="0035254E">
        <w:rPr>
          <w:sz w:val="20"/>
          <w:szCs w:val="20"/>
          <w:lang w:val="es-ES"/>
        </w:rPr>
        <w:t>Juan Carlos Betancur Tabares</w:t>
      </w:r>
      <w:r w:rsidRPr="0035254E">
        <w:rPr>
          <w:sz w:val="20"/>
          <w:szCs w:val="20"/>
          <w:lang w:val="es-ES"/>
        </w:rPr>
        <w:t xml:space="preserve">, quien fue condenado a </w:t>
      </w:r>
      <w:r w:rsidR="00DC791D" w:rsidRPr="0035254E">
        <w:rPr>
          <w:sz w:val="20"/>
          <w:szCs w:val="20"/>
          <w:lang w:val="es-ES"/>
        </w:rPr>
        <w:t xml:space="preserve">doce años y </w:t>
      </w:r>
      <w:r w:rsidR="00DC791D" w:rsidRPr="0035254E">
        <w:rPr>
          <w:rFonts w:asciiTheme="majorHAnsi" w:hAnsiTheme="majorHAnsi"/>
          <w:sz w:val="20"/>
          <w:szCs w:val="20"/>
          <w:lang w:val="es-ES"/>
        </w:rPr>
        <w:t>nueve meses de prisión por el delito de homicidio</w:t>
      </w:r>
      <w:r w:rsidRPr="0035254E">
        <w:rPr>
          <w:sz w:val="20"/>
          <w:szCs w:val="20"/>
          <w:lang w:val="es-ES"/>
        </w:rPr>
        <w:t xml:space="preserve">. </w:t>
      </w:r>
    </w:p>
    <w:p w14:paraId="2B742BA2" w14:textId="30313A49" w:rsidR="00810254" w:rsidRPr="0035254E" w:rsidRDefault="00661076" w:rsidP="00F520CA">
      <w:pPr>
        <w:pStyle w:val="ListParagraph"/>
        <w:numPr>
          <w:ilvl w:val="0"/>
          <w:numId w:val="56"/>
        </w:numPr>
        <w:spacing w:before="240" w:after="240"/>
        <w:ind w:left="0" w:firstLine="709"/>
        <w:jc w:val="both"/>
        <w:rPr>
          <w:sz w:val="20"/>
          <w:szCs w:val="20"/>
          <w:lang w:val="es-ES"/>
        </w:rPr>
      </w:pPr>
      <w:r w:rsidRPr="0035254E">
        <w:rPr>
          <w:sz w:val="20"/>
          <w:szCs w:val="20"/>
          <w:lang w:val="es-ES"/>
        </w:rPr>
        <w:t xml:space="preserve">En relación con lo anterior, </w:t>
      </w:r>
      <w:r w:rsidR="00810254" w:rsidRPr="0035254E">
        <w:rPr>
          <w:sz w:val="20"/>
          <w:szCs w:val="20"/>
          <w:lang w:val="es-ES"/>
        </w:rPr>
        <w:t xml:space="preserve">la CIDH observa que </w:t>
      </w:r>
      <w:r w:rsidRPr="0035254E">
        <w:rPr>
          <w:sz w:val="20"/>
          <w:szCs w:val="20"/>
          <w:lang w:val="es-ES"/>
        </w:rPr>
        <w:t xml:space="preserve">las principales actuaciones judiciales </w:t>
      </w:r>
      <w:r w:rsidR="00810254" w:rsidRPr="0035254E">
        <w:rPr>
          <w:sz w:val="20"/>
          <w:szCs w:val="20"/>
          <w:lang w:val="es-ES"/>
        </w:rPr>
        <w:t xml:space="preserve">iniciadas por el señor Betancur, posteriores a su condena penal se pueden sintetizar conforme a la siguiente tabla: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21"/>
        <w:gridCol w:w="1841"/>
        <w:gridCol w:w="1841"/>
      </w:tblGrid>
      <w:tr w:rsidR="00810254" w:rsidRPr="0035254E" w14:paraId="0EAD03EA" w14:textId="77777777" w:rsidTr="00A11382">
        <w:trPr>
          <w:jc w:val="center"/>
        </w:trPr>
        <w:tc>
          <w:tcPr>
            <w:tcW w:w="2547" w:type="dxa"/>
            <w:shd w:val="clear" w:color="auto" w:fill="auto"/>
          </w:tcPr>
          <w:p w14:paraId="16B82890" w14:textId="77777777" w:rsidR="00810254" w:rsidRPr="0035254E" w:rsidRDefault="00810254" w:rsidP="00A11382">
            <w:pPr>
              <w:widowControl w:val="0"/>
              <w:autoSpaceDE w:val="0"/>
              <w:autoSpaceDN w:val="0"/>
              <w:adjustRightInd w:val="0"/>
              <w:jc w:val="center"/>
              <w:rPr>
                <w:rFonts w:ascii="Cambria" w:hAnsi="Cambria"/>
                <w:b/>
                <w:bCs/>
                <w:sz w:val="18"/>
                <w:szCs w:val="18"/>
                <w:lang w:val="es-ES"/>
              </w:rPr>
            </w:pPr>
            <w:r w:rsidRPr="0035254E">
              <w:rPr>
                <w:rFonts w:asciiTheme="majorHAnsi" w:hAnsiTheme="majorHAnsi"/>
                <w:b/>
                <w:bCs/>
                <w:sz w:val="18"/>
                <w:szCs w:val="18"/>
                <w:lang w:val="es-ES"/>
              </w:rPr>
              <w:t xml:space="preserve">Acción </w:t>
            </w:r>
          </w:p>
        </w:tc>
        <w:tc>
          <w:tcPr>
            <w:tcW w:w="3121" w:type="dxa"/>
            <w:shd w:val="clear" w:color="auto" w:fill="auto"/>
          </w:tcPr>
          <w:p w14:paraId="31F8DF13" w14:textId="77777777" w:rsidR="00810254" w:rsidRPr="0035254E" w:rsidRDefault="00810254" w:rsidP="00A11382">
            <w:pPr>
              <w:widowControl w:val="0"/>
              <w:autoSpaceDE w:val="0"/>
              <w:autoSpaceDN w:val="0"/>
              <w:adjustRightInd w:val="0"/>
              <w:jc w:val="center"/>
              <w:rPr>
                <w:rFonts w:ascii="Cambria" w:hAnsi="Cambria"/>
                <w:b/>
                <w:bCs/>
                <w:sz w:val="18"/>
                <w:szCs w:val="18"/>
                <w:lang w:val="es-ES"/>
              </w:rPr>
            </w:pPr>
            <w:r w:rsidRPr="0035254E">
              <w:rPr>
                <w:rFonts w:asciiTheme="majorHAnsi" w:hAnsiTheme="majorHAnsi"/>
                <w:b/>
                <w:bCs/>
                <w:sz w:val="18"/>
                <w:szCs w:val="18"/>
                <w:lang w:val="es-ES"/>
              </w:rPr>
              <w:t>Órgano Administrativo/Judicial</w:t>
            </w:r>
          </w:p>
        </w:tc>
        <w:tc>
          <w:tcPr>
            <w:tcW w:w="1841" w:type="dxa"/>
          </w:tcPr>
          <w:p w14:paraId="3392AFAC" w14:textId="77777777" w:rsidR="00810254" w:rsidRPr="0035254E" w:rsidRDefault="00810254" w:rsidP="00A11382">
            <w:pPr>
              <w:widowControl w:val="0"/>
              <w:autoSpaceDE w:val="0"/>
              <w:autoSpaceDN w:val="0"/>
              <w:adjustRightInd w:val="0"/>
              <w:jc w:val="center"/>
              <w:rPr>
                <w:rFonts w:ascii="Cambria" w:hAnsi="Cambria"/>
                <w:b/>
                <w:bCs/>
                <w:sz w:val="18"/>
                <w:szCs w:val="18"/>
                <w:lang w:val="es-ES"/>
              </w:rPr>
            </w:pPr>
            <w:r w:rsidRPr="0035254E">
              <w:rPr>
                <w:rFonts w:asciiTheme="majorHAnsi" w:hAnsiTheme="majorHAnsi"/>
                <w:b/>
                <w:bCs/>
                <w:sz w:val="18"/>
                <w:szCs w:val="18"/>
                <w:lang w:val="es-ES"/>
              </w:rPr>
              <w:t>Resolutivo</w:t>
            </w:r>
          </w:p>
        </w:tc>
        <w:tc>
          <w:tcPr>
            <w:tcW w:w="1841" w:type="dxa"/>
          </w:tcPr>
          <w:p w14:paraId="1D6A362C" w14:textId="77777777" w:rsidR="00810254" w:rsidRPr="0035254E" w:rsidRDefault="00810254" w:rsidP="00A11382">
            <w:pPr>
              <w:widowControl w:val="0"/>
              <w:autoSpaceDE w:val="0"/>
              <w:autoSpaceDN w:val="0"/>
              <w:adjustRightInd w:val="0"/>
              <w:jc w:val="center"/>
              <w:rPr>
                <w:rFonts w:ascii="Cambria" w:hAnsi="Cambria"/>
                <w:b/>
                <w:bCs/>
                <w:sz w:val="18"/>
                <w:szCs w:val="18"/>
                <w:lang w:val="es-ES"/>
              </w:rPr>
            </w:pPr>
            <w:r w:rsidRPr="0035254E">
              <w:rPr>
                <w:rFonts w:asciiTheme="majorHAnsi" w:hAnsiTheme="majorHAnsi"/>
                <w:b/>
                <w:bCs/>
                <w:sz w:val="18"/>
                <w:szCs w:val="18"/>
                <w:lang w:val="es-ES"/>
              </w:rPr>
              <w:t xml:space="preserve">Fecha </w:t>
            </w:r>
          </w:p>
        </w:tc>
      </w:tr>
      <w:tr w:rsidR="00810254" w:rsidRPr="0035254E" w14:paraId="0BC82FF2" w14:textId="77777777" w:rsidTr="00A11382">
        <w:trPr>
          <w:jc w:val="center"/>
        </w:trPr>
        <w:tc>
          <w:tcPr>
            <w:tcW w:w="2547" w:type="dxa"/>
            <w:shd w:val="clear" w:color="auto" w:fill="auto"/>
            <w:vAlign w:val="center"/>
          </w:tcPr>
          <w:p w14:paraId="366E927B" w14:textId="31B3E727" w:rsidR="00810254" w:rsidRPr="0035254E" w:rsidRDefault="00F520CA"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Condena penal por homicidio</w:t>
            </w:r>
          </w:p>
        </w:tc>
        <w:tc>
          <w:tcPr>
            <w:tcW w:w="3121" w:type="dxa"/>
            <w:shd w:val="clear" w:color="auto" w:fill="auto"/>
            <w:vAlign w:val="center"/>
          </w:tcPr>
          <w:p w14:paraId="4AF65B4A" w14:textId="051BBFB2" w:rsidR="00810254" w:rsidRPr="0035254E" w:rsidRDefault="00F520CA"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Juzgado 24 Penal del Circuito de Medellín</w:t>
            </w:r>
          </w:p>
        </w:tc>
        <w:tc>
          <w:tcPr>
            <w:tcW w:w="1841" w:type="dxa"/>
            <w:vAlign w:val="center"/>
          </w:tcPr>
          <w:p w14:paraId="68190138" w14:textId="394C349D" w:rsidR="00810254" w:rsidRPr="0035254E" w:rsidRDefault="00F520CA"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Sentencia a 12 años y 9 meses de prisión</w:t>
            </w:r>
          </w:p>
        </w:tc>
        <w:tc>
          <w:tcPr>
            <w:tcW w:w="1841" w:type="dxa"/>
            <w:vAlign w:val="center"/>
          </w:tcPr>
          <w:p w14:paraId="2250AB4B" w14:textId="6011B032" w:rsidR="00810254" w:rsidRPr="0035254E" w:rsidRDefault="00F520CA"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25 de agosto de 2008</w:t>
            </w:r>
          </w:p>
        </w:tc>
      </w:tr>
      <w:tr w:rsidR="00810254" w:rsidRPr="0035254E" w14:paraId="75A0C10A" w14:textId="77777777" w:rsidTr="00A11382">
        <w:trPr>
          <w:jc w:val="center"/>
        </w:trPr>
        <w:tc>
          <w:tcPr>
            <w:tcW w:w="2547" w:type="dxa"/>
            <w:shd w:val="clear" w:color="auto" w:fill="auto"/>
            <w:vAlign w:val="center"/>
          </w:tcPr>
          <w:p w14:paraId="19E40645" w14:textId="08DFD499" w:rsidR="00810254" w:rsidRPr="0035254E" w:rsidRDefault="00EB6354"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Acción de tutela </w:t>
            </w:r>
            <w:r w:rsidRPr="0035254E">
              <w:rPr>
                <w:rFonts w:ascii="Cambria" w:hAnsi="Cambria"/>
                <w:i/>
                <w:iCs/>
                <w:sz w:val="17"/>
                <w:szCs w:val="17"/>
                <w:lang w:val="es-ES"/>
              </w:rPr>
              <w:t>vs</w:t>
            </w:r>
            <w:r w:rsidRPr="0035254E">
              <w:rPr>
                <w:rFonts w:ascii="Cambria" w:hAnsi="Cambria"/>
                <w:sz w:val="17"/>
                <w:szCs w:val="17"/>
                <w:lang w:val="es-ES"/>
              </w:rPr>
              <w:t>. preacuerdo</w:t>
            </w:r>
          </w:p>
        </w:tc>
        <w:tc>
          <w:tcPr>
            <w:tcW w:w="3121" w:type="dxa"/>
            <w:shd w:val="clear" w:color="auto" w:fill="auto"/>
            <w:vAlign w:val="center"/>
          </w:tcPr>
          <w:p w14:paraId="5BD1571D" w14:textId="4F0CA5AE" w:rsidR="00810254" w:rsidRPr="0035254E" w:rsidRDefault="00BD7A3B"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Sala Penal del Tribunal Superior de Medellín</w:t>
            </w:r>
          </w:p>
        </w:tc>
        <w:tc>
          <w:tcPr>
            <w:tcW w:w="1841" w:type="dxa"/>
            <w:vAlign w:val="center"/>
          </w:tcPr>
          <w:p w14:paraId="0907C968" w14:textId="5E1AF5A5" w:rsidR="00810254" w:rsidRPr="0035254E" w:rsidRDefault="00BD7A3B"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Niega tutela</w:t>
            </w:r>
          </w:p>
        </w:tc>
        <w:tc>
          <w:tcPr>
            <w:tcW w:w="1841" w:type="dxa"/>
            <w:vAlign w:val="center"/>
          </w:tcPr>
          <w:p w14:paraId="0AC65468" w14:textId="5D121EB6" w:rsidR="00810254" w:rsidRPr="0035254E" w:rsidRDefault="00BD7A3B"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21 de septiembre de 2010</w:t>
            </w:r>
          </w:p>
        </w:tc>
      </w:tr>
      <w:tr w:rsidR="00810254" w:rsidRPr="0035254E" w14:paraId="090229A3" w14:textId="77777777" w:rsidTr="00A11382">
        <w:trPr>
          <w:jc w:val="center"/>
        </w:trPr>
        <w:tc>
          <w:tcPr>
            <w:tcW w:w="2547" w:type="dxa"/>
            <w:shd w:val="clear" w:color="auto" w:fill="auto"/>
            <w:vAlign w:val="center"/>
          </w:tcPr>
          <w:p w14:paraId="331AA3BB" w14:textId="0514D14D" w:rsidR="00810254" w:rsidRPr="0035254E" w:rsidRDefault="00665D18"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Impugnación </w:t>
            </w:r>
            <w:r w:rsidRPr="0035254E">
              <w:rPr>
                <w:rFonts w:ascii="Cambria" w:hAnsi="Cambria"/>
                <w:i/>
                <w:iCs/>
                <w:sz w:val="17"/>
                <w:szCs w:val="17"/>
                <w:lang w:val="es-ES"/>
              </w:rPr>
              <w:t>vs</w:t>
            </w:r>
            <w:r w:rsidRPr="0035254E">
              <w:rPr>
                <w:rFonts w:ascii="Cambria" w:hAnsi="Cambria"/>
                <w:sz w:val="17"/>
                <w:szCs w:val="17"/>
                <w:lang w:val="es-ES"/>
              </w:rPr>
              <w:t>.</w:t>
            </w:r>
            <w:r w:rsidR="00AF45F3" w:rsidRPr="0035254E">
              <w:rPr>
                <w:rFonts w:ascii="Cambria" w:hAnsi="Cambria"/>
                <w:sz w:val="17"/>
                <w:szCs w:val="17"/>
                <w:lang w:val="es-ES"/>
              </w:rPr>
              <w:t xml:space="preserve"> </w:t>
            </w:r>
            <w:r w:rsidRPr="0035254E">
              <w:rPr>
                <w:rFonts w:ascii="Cambria" w:hAnsi="Cambria"/>
                <w:sz w:val="17"/>
                <w:szCs w:val="17"/>
                <w:lang w:val="es-ES"/>
              </w:rPr>
              <w:t>negativa tutela</w:t>
            </w:r>
          </w:p>
        </w:tc>
        <w:tc>
          <w:tcPr>
            <w:tcW w:w="3121" w:type="dxa"/>
            <w:shd w:val="clear" w:color="auto" w:fill="auto"/>
            <w:vAlign w:val="center"/>
          </w:tcPr>
          <w:p w14:paraId="20080398" w14:textId="4CBD70B7" w:rsidR="00810254" w:rsidRPr="0035254E" w:rsidRDefault="001E67D7"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Sala de Casación Penal de la Corte Suprema de Justicia</w:t>
            </w:r>
          </w:p>
        </w:tc>
        <w:tc>
          <w:tcPr>
            <w:tcW w:w="1841" w:type="dxa"/>
            <w:vAlign w:val="center"/>
          </w:tcPr>
          <w:p w14:paraId="6E7E9CB5" w14:textId="03943480" w:rsidR="00810254" w:rsidRPr="0035254E" w:rsidRDefault="006A4481"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Confirma fallo impugnado</w:t>
            </w:r>
          </w:p>
        </w:tc>
        <w:tc>
          <w:tcPr>
            <w:tcW w:w="1841" w:type="dxa"/>
            <w:vAlign w:val="center"/>
          </w:tcPr>
          <w:p w14:paraId="0A4EB854" w14:textId="725BB15C" w:rsidR="00810254" w:rsidRPr="0035254E" w:rsidRDefault="006A4481" w:rsidP="00810254">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19 de octubre de 2010</w:t>
            </w:r>
          </w:p>
        </w:tc>
      </w:tr>
      <w:tr w:rsidR="00A2311B" w:rsidRPr="0035254E" w14:paraId="54D93F66" w14:textId="77777777" w:rsidTr="00A11382">
        <w:trPr>
          <w:jc w:val="center"/>
        </w:trPr>
        <w:tc>
          <w:tcPr>
            <w:tcW w:w="2547" w:type="dxa"/>
            <w:shd w:val="clear" w:color="auto" w:fill="auto"/>
            <w:vAlign w:val="center"/>
          </w:tcPr>
          <w:p w14:paraId="6A884A3E" w14:textId="11A4EC8D" w:rsidR="00A2311B" w:rsidRPr="0035254E" w:rsidRDefault="00A2311B" w:rsidP="00A2311B">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Acción de tutela </w:t>
            </w:r>
            <w:r w:rsidRPr="0035254E">
              <w:rPr>
                <w:rFonts w:ascii="Cambria" w:hAnsi="Cambria"/>
                <w:i/>
                <w:iCs/>
                <w:sz w:val="17"/>
                <w:szCs w:val="17"/>
                <w:lang w:val="es-ES"/>
              </w:rPr>
              <w:t>vs</w:t>
            </w:r>
            <w:r w:rsidRPr="0035254E">
              <w:rPr>
                <w:rFonts w:ascii="Cambria" w:hAnsi="Cambria"/>
                <w:sz w:val="17"/>
                <w:szCs w:val="17"/>
                <w:lang w:val="es-ES"/>
              </w:rPr>
              <w:t>. vulneración debido proceso</w:t>
            </w:r>
          </w:p>
        </w:tc>
        <w:tc>
          <w:tcPr>
            <w:tcW w:w="3121" w:type="dxa"/>
            <w:shd w:val="clear" w:color="auto" w:fill="auto"/>
            <w:vAlign w:val="center"/>
          </w:tcPr>
          <w:p w14:paraId="099510B5" w14:textId="3939CFDD" w:rsidR="00A2311B" w:rsidRPr="0035254E" w:rsidRDefault="00A2311B" w:rsidP="00A2311B">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Sala de Decisión Penal del Tribunal Superior de Medellín</w:t>
            </w:r>
          </w:p>
        </w:tc>
        <w:tc>
          <w:tcPr>
            <w:tcW w:w="1841" w:type="dxa"/>
            <w:vAlign w:val="center"/>
          </w:tcPr>
          <w:p w14:paraId="36AE9D9C" w14:textId="713FAE67" w:rsidR="00A2311B" w:rsidRPr="0035254E" w:rsidRDefault="00A2311B" w:rsidP="00A2311B">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Niega tutela</w:t>
            </w:r>
          </w:p>
        </w:tc>
        <w:tc>
          <w:tcPr>
            <w:tcW w:w="1841" w:type="dxa"/>
            <w:vAlign w:val="center"/>
          </w:tcPr>
          <w:p w14:paraId="63E149CE" w14:textId="4759AEAF" w:rsidR="00A2311B" w:rsidRPr="0035254E" w:rsidRDefault="00A2311B" w:rsidP="00A2311B">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14 de marzo de 2012</w:t>
            </w:r>
          </w:p>
        </w:tc>
      </w:tr>
      <w:tr w:rsidR="00562E43" w:rsidRPr="0035254E" w14:paraId="4D8B1D03" w14:textId="77777777" w:rsidTr="00A11382">
        <w:trPr>
          <w:jc w:val="center"/>
        </w:trPr>
        <w:tc>
          <w:tcPr>
            <w:tcW w:w="2547" w:type="dxa"/>
            <w:shd w:val="clear" w:color="auto" w:fill="auto"/>
            <w:vAlign w:val="center"/>
          </w:tcPr>
          <w:p w14:paraId="2D62048C" w14:textId="77D672BD" w:rsidR="00562E43" w:rsidRPr="0035254E" w:rsidRDefault="00562E43" w:rsidP="00562E4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Impugnación </w:t>
            </w:r>
            <w:r w:rsidRPr="0035254E">
              <w:rPr>
                <w:rFonts w:ascii="Cambria" w:hAnsi="Cambria"/>
                <w:i/>
                <w:iCs/>
                <w:sz w:val="17"/>
                <w:szCs w:val="17"/>
                <w:lang w:val="es-ES"/>
              </w:rPr>
              <w:t>vs</w:t>
            </w:r>
            <w:r w:rsidRPr="0035254E">
              <w:rPr>
                <w:rFonts w:ascii="Cambria" w:hAnsi="Cambria"/>
                <w:sz w:val="17"/>
                <w:szCs w:val="17"/>
                <w:lang w:val="es-ES"/>
              </w:rPr>
              <w:t>. negativa tutela</w:t>
            </w:r>
          </w:p>
        </w:tc>
        <w:tc>
          <w:tcPr>
            <w:tcW w:w="3121" w:type="dxa"/>
            <w:shd w:val="clear" w:color="auto" w:fill="auto"/>
            <w:vAlign w:val="center"/>
          </w:tcPr>
          <w:p w14:paraId="24553631" w14:textId="4375C3A9" w:rsidR="00562E43" w:rsidRPr="0035254E" w:rsidRDefault="00562E43" w:rsidP="00562E4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Sala de Casación Penal de la Corte Suprema de Justicia</w:t>
            </w:r>
          </w:p>
        </w:tc>
        <w:tc>
          <w:tcPr>
            <w:tcW w:w="1841" w:type="dxa"/>
            <w:vAlign w:val="center"/>
          </w:tcPr>
          <w:p w14:paraId="740CCCA4" w14:textId="3CD257BC" w:rsidR="00562E43" w:rsidRPr="0035254E" w:rsidRDefault="00562E43" w:rsidP="00562E4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Confirma fallo impugnado</w:t>
            </w:r>
          </w:p>
        </w:tc>
        <w:tc>
          <w:tcPr>
            <w:tcW w:w="1841" w:type="dxa"/>
            <w:vAlign w:val="center"/>
          </w:tcPr>
          <w:p w14:paraId="2A139D6D" w14:textId="5869D0EF" w:rsidR="00562E43" w:rsidRPr="0035254E" w:rsidRDefault="00562E43" w:rsidP="00562E4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3 de mayo de 2012</w:t>
            </w:r>
          </w:p>
        </w:tc>
      </w:tr>
      <w:tr w:rsidR="00372728" w:rsidRPr="0035254E" w14:paraId="1CE436D4" w14:textId="77777777" w:rsidTr="00A11382">
        <w:trPr>
          <w:jc w:val="center"/>
        </w:trPr>
        <w:tc>
          <w:tcPr>
            <w:tcW w:w="2547" w:type="dxa"/>
            <w:shd w:val="clear" w:color="auto" w:fill="auto"/>
            <w:vAlign w:val="center"/>
          </w:tcPr>
          <w:p w14:paraId="6CE4E1B1" w14:textId="15E912C3" w:rsidR="00372728" w:rsidRPr="0035254E" w:rsidRDefault="00372728" w:rsidP="0037272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Acción de tutela </w:t>
            </w:r>
            <w:r w:rsidRPr="0035254E">
              <w:rPr>
                <w:rFonts w:ascii="Cambria" w:hAnsi="Cambria"/>
                <w:i/>
                <w:iCs/>
                <w:sz w:val="17"/>
                <w:szCs w:val="17"/>
                <w:lang w:val="es-ES"/>
              </w:rPr>
              <w:t>vs</w:t>
            </w:r>
            <w:r w:rsidRPr="0035254E">
              <w:rPr>
                <w:rFonts w:ascii="Cambria" w:hAnsi="Cambria"/>
                <w:sz w:val="17"/>
                <w:szCs w:val="17"/>
                <w:lang w:val="es-ES"/>
              </w:rPr>
              <w:t>. valoración probatoria</w:t>
            </w:r>
          </w:p>
        </w:tc>
        <w:tc>
          <w:tcPr>
            <w:tcW w:w="3121" w:type="dxa"/>
            <w:shd w:val="clear" w:color="auto" w:fill="auto"/>
            <w:vAlign w:val="center"/>
          </w:tcPr>
          <w:p w14:paraId="23B328D5" w14:textId="550BD538" w:rsidR="00372728" w:rsidRPr="0035254E" w:rsidRDefault="00372728" w:rsidP="0037272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Sala Penal del Tribunal Superior de Distrito Judicial de Medellín</w:t>
            </w:r>
          </w:p>
        </w:tc>
        <w:tc>
          <w:tcPr>
            <w:tcW w:w="1841" w:type="dxa"/>
            <w:vAlign w:val="center"/>
          </w:tcPr>
          <w:p w14:paraId="2B322BA7" w14:textId="3BFB05BE" w:rsidR="00372728" w:rsidRPr="0035254E" w:rsidRDefault="00372728" w:rsidP="0037272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Niega tutela</w:t>
            </w:r>
          </w:p>
        </w:tc>
        <w:tc>
          <w:tcPr>
            <w:tcW w:w="1841" w:type="dxa"/>
            <w:vAlign w:val="center"/>
          </w:tcPr>
          <w:p w14:paraId="3EC168F4" w14:textId="363EC587" w:rsidR="00372728" w:rsidRPr="0035254E" w:rsidRDefault="00372728" w:rsidP="0037272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18 de agosto de 2015</w:t>
            </w:r>
          </w:p>
        </w:tc>
      </w:tr>
      <w:tr w:rsidR="00905AE3" w:rsidRPr="0035254E" w14:paraId="11BC9758" w14:textId="77777777" w:rsidTr="00A11382">
        <w:trPr>
          <w:jc w:val="center"/>
        </w:trPr>
        <w:tc>
          <w:tcPr>
            <w:tcW w:w="2547" w:type="dxa"/>
            <w:shd w:val="clear" w:color="auto" w:fill="auto"/>
            <w:vAlign w:val="center"/>
          </w:tcPr>
          <w:p w14:paraId="7A1822DA" w14:textId="007505D8" w:rsidR="00905AE3" w:rsidRPr="0035254E" w:rsidRDefault="00905AE3"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Impugnación </w:t>
            </w:r>
            <w:r w:rsidRPr="0035254E">
              <w:rPr>
                <w:rFonts w:ascii="Cambria" w:hAnsi="Cambria"/>
                <w:i/>
                <w:iCs/>
                <w:sz w:val="17"/>
                <w:szCs w:val="17"/>
                <w:lang w:val="es-ES"/>
              </w:rPr>
              <w:t>vs</w:t>
            </w:r>
            <w:r w:rsidRPr="0035254E">
              <w:rPr>
                <w:rFonts w:ascii="Cambria" w:hAnsi="Cambria"/>
                <w:sz w:val="17"/>
                <w:szCs w:val="17"/>
                <w:lang w:val="es-ES"/>
              </w:rPr>
              <w:t>. negativa tutela</w:t>
            </w:r>
          </w:p>
        </w:tc>
        <w:tc>
          <w:tcPr>
            <w:tcW w:w="3121" w:type="dxa"/>
            <w:shd w:val="clear" w:color="auto" w:fill="auto"/>
            <w:vAlign w:val="center"/>
          </w:tcPr>
          <w:p w14:paraId="0AFDFC1C" w14:textId="68DF89B6" w:rsidR="00905AE3" w:rsidRPr="0035254E" w:rsidRDefault="00905AE3"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Sala de Casación Penal de la Corte Suprema de Justicia</w:t>
            </w:r>
          </w:p>
        </w:tc>
        <w:tc>
          <w:tcPr>
            <w:tcW w:w="1841" w:type="dxa"/>
            <w:vAlign w:val="center"/>
          </w:tcPr>
          <w:p w14:paraId="4CBD7BD6" w14:textId="00DF9B27" w:rsidR="00905AE3" w:rsidRPr="0035254E" w:rsidRDefault="00905AE3"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Confirma fallo impugnado</w:t>
            </w:r>
          </w:p>
        </w:tc>
        <w:tc>
          <w:tcPr>
            <w:tcW w:w="1841" w:type="dxa"/>
            <w:vAlign w:val="center"/>
          </w:tcPr>
          <w:p w14:paraId="1C44AD64" w14:textId="583F4659" w:rsidR="00905AE3" w:rsidRPr="0035254E" w:rsidRDefault="00905AE3"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23 de septiembre de 2015</w:t>
            </w:r>
          </w:p>
        </w:tc>
      </w:tr>
      <w:tr w:rsidR="00905AE3" w:rsidRPr="0035254E" w14:paraId="64E09790" w14:textId="77777777" w:rsidTr="00A11382">
        <w:trPr>
          <w:jc w:val="center"/>
        </w:trPr>
        <w:tc>
          <w:tcPr>
            <w:tcW w:w="2547" w:type="dxa"/>
            <w:shd w:val="clear" w:color="auto" w:fill="auto"/>
            <w:vAlign w:val="center"/>
          </w:tcPr>
          <w:p w14:paraId="0B06BF6C" w14:textId="4FAF9752" w:rsidR="00905AE3" w:rsidRPr="0035254E" w:rsidRDefault="00CC3342"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Acción de revisión </w:t>
            </w:r>
            <w:r w:rsidRPr="0035254E">
              <w:rPr>
                <w:rFonts w:ascii="Cambria" w:hAnsi="Cambria"/>
                <w:i/>
                <w:iCs/>
                <w:sz w:val="17"/>
                <w:szCs w:val="17"/>
                <w:lang w:val="es-ES"/>
              </w:rPr>
              <w:t>vs</w:t>
            </w:r>
            <w:r w:rsidRPr="0035254E">
              <w:rPr>
                <w:rFonts w:ascii="Cambria" w:hAnsi="Cambria"/>
                <w:sz w:val="17"/>
                <w:szCs w:val="17"/>
                <w:lang w:val="es-ES"/>
              </w:rPr>
              <w:t>. sentencia condenatoria</w:t>
            </w:r>
          </w:p>
        </w:tc>
        <w:tc>
          <w:tcPr>
            <w:tcW w:w="3121" w:type="dxa"/>
            <w:shd w:val="clear" w:color="auto" w:fill="auto"/>
            <w:vAlign w:val="center"/>
          </w:tcPr>
          <w:p w14:paraId="1CEA4B68" w14:textId="67F25CEB" w:rsidR="00905AE3" w:rsidRPr="0035254E" w:rsidRDefault="00CC3342"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Tribunal Superior de Medellín</w:t>
            </w:r>
          </w:p>
        </w:tc>
        <w:tc>
          <w:tcPr>
            <w:tcW w:w="1841" w:type="dxa"/>
            <w:vAlign w:val="center"/>
          </w:tcPr>
          <w:p w14:paraId="635B9EF5" w14:textId="3D4F8ED3" w:rsidR="00905AE3" w:rsidRPr="0035254E" w:rsidRDefault="00CC3342"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Declara infundada la acción</w:t>
            </w:r>
          </w:p>
        </w:tc>
        <w:tc>
          <w:tcPr>
            <w:tcW w:w="1841" w:type="dxa"/>
            <w:vAlign w:val="center"/>
          </w:tcPr>
          <w:p w14:paraId="4CEE1676" w14:textId="2A8DD80E" w:rsidR="00905AE3" w:rsidRPr="0035254E" w:rsidRDefault="00CC3342" w:rsidP="00905AE3">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16 de noviembre de 2017</w:t>
            </w:r>
          </w:p>
        </w:tc>
      </w:tr>
      <w:tr w:rsidR="003F3C98" w:rsidRPr="0035254E" w14:paraId="7DDF1DB3" w14:textId="77777777" w:rsidTr="00A11382">
        <w:trPr>
          <w:jc w:val="center"/>
        </w:trPr>
        <w:tc>
          <w:tcPr>
            <w:tcW w:w="2547" w:type="dxa"/>
            <w:shd w:val="clear" w:color="auto" w:fill="auto"/>
            <w:vAlign w:val="center"/>
          </w:tcPr>
          <w:p w14:paraId="13B80993" w14:textId="57035709" w:rsidR="003F3C98" w:rsidRPr="0035254E" w:rsidRDefault="003F3C98" w:rsidP="003F3C9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 xml:space="preserve">Acción de tutela </w:t>
            </w:r>
            <w:r w:rsidRPr="0035254E">
              <w:rPr>
                <w:rFonts w:ascii="Cambria" w:hAnsi="Cambria"/>
                <w:i/>
                <w:iCs/>
                <w:sz w:val="17"/>
                <w:szCs w:val="17"/>
                <w:lang w:val="es-ES"/>
              </w:rPr>
              <w:t>vs</w:t>
            </w:r>
            <w:r w:rsidRPr="0035254E">
              <w:rPr>
                <w:rFonts w:ascii="Cambria" w:hAnsi="Cambria"/>
                <w:sz w:val="17"/>
                <w:szCs w:val="17"/>
                <w:lang w:val="es-ES"/>
              </w:rPr>
              <w:t xml:space="preserve">. negativa acción de revisión </w:t>
            </w:r>
          </w:p>
        </w:tc>
        <w:tc>
          <w:tcPr>
            <w:tcW w:w="3121" w:type="dxa"/>
            <w:shd w:val="clear" w:color="auto" w:fill="auto"/>
            <w:vAlign w:val="center"/>
          </w:tcPr>
          <w:p w14:paraId="1653F803" w14:textId="6305D17B" w:rsidR="003F3C98" w:rsidRPr="0035254E" w:rsidRDefault="003F3C98" w:rsidP="003F3C9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Sala de Casación Penal</w:t>
            </w:r>
            <w:r w:rsidR="006049A5" w:rsidRPr="0035254E">
              <w:rPr>
                <w:rFonts w:ascii="Cambria" w:hAnsi="Cambria"/>
                <w:sz w:val="17"/>
                <w:szCs w:val="17"/>
                <w:lang w:val="es-ES"/>
              </w:rPr>
              <w:t xml:space="preserve"> de la Corte Suprema de Justicia</w:t>
            </w:r>
          </w:p>
        </w:tc>
        <w:tc>
          <w:tcPr>
            <w:tcW w:w="1841" w:type="dxa"/>
            <w:vAlign w:val="center"/>
          </w:tcPr>
          <w:p w14:paraId="2E5E59FE" w14:textId="7A65A114" w:rsidR="003F3C98" w:rsidRPr="0035254E" w:rsidRDefault="003F3C98" w:rsidP="003F3C9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Niega tutela</w:t>
            </w:r>
          </w:p>
        </w:tc>
        <w:tc>
          <w:tcPr>
            <w:tcW w:w="1841" w:type="dxa"/>
            <w:vAlign w:val="center"/>
          </w:tcPr>
          <w:p w14:paraId="74AF2303" w14:textId="14131A9A" w:rsidR="003F3C98" w:rsidRPr="0035254E" w:rsidRDefault="003F3C98" w:rsidP="003F3C98">
            <w:pPr>
              <w:widowControl w:val="0"/>
              <w:autoSpaceDE w:val="0"/>
              <w:autoSpaceDN w:val="0"/>
              <w:adjustRightInd w:val="0"/>
              <w:jc w:val="center"/>
              <w:rPr>
                <w:rFonts w:ascii="Cambria" w:hAnsi="Cambria"/>
                <w:sz w:val="17"/>
                <w:szCs w:val="17"/>
                <w:lang w:val="es-ES"/>
              </w:rPr>
            </w:pPr>
            <w:r w:rsidRPr="0035254E">
              <w:rPr>
                <w:rFonts w:ascii="Cambria" w:hAnsi="Cambria"/>
                <w:sz w:val="17"/>
                <w:szCs w:val="17"/>
                <w:lang w:val="es-ES"/>
              </w:rPr>
              <w:t>1 de febrero de 2018</w:t>
            </w:r>
          </w:p>
        </w:tc>
      </w:tr>
    </w:tbl>
    <w:p w14:paraId="074716FD" w14:textId="2EB84526" w:rsidR="00661076" w:rsidRPr="0035254E" w:rsidRDefault="00661076" w:rsidP="003F3C98">
      <w:pPr>
        <w:pStyle w:val="ListParagraph"/>
        <w:numPr>
          <w:ilvl w:val="0"/>
          <w:numId w:val="56"/>
        </w:numPr>
        <w:spacing w:before="240" w:after="240"/>
        <w:ind w:left="0" w:firstLine="709"/>
        <w:jc w:val="both"/>
        <w:rPr>
          <w:sz w:val="20"/>
          <w:szCs w:val="20"/>
          <w:lang w:val="es-ES"/>
        </w:rPr>
      </w:pPr>
      <w:r w:rsidRPr="0035254E">
        <w:rPr>
          <w:rFonts w:asciiTheme="majorHAnsi" w:hAnsiTheme="majorHAnsi"/>
          <w:sz w:val="20"/>
          <w:szCs w:val="20"/>
          <w:lang w:val="es-ES"/>
        </w:rPr>
        <w:t>La CIDH ha establecido</w:t>
      </w:r>
      <w:r w:rsidR="00774CBE" w:rsidRPr="0035254E">
        <w:rPr>
          <w:rFonts w:asciiTheme="majorHAnsi" w:hAnsiTheme="majorHAnsi"/>
          <w:sz w:val="20"/>
          <w:szCs w:val="20"/>
          <w:lang w:val="es-ES"/>
        </w:rPr>
        <w:t>,</w:t>
      </w:r>
      <w:r w:rsidRPr="0035254E">
        <w:rPr>
          <w:rFonts w:asciiTheme="majorHAnsi" w:hAnsiTheme="majorHAnsi"/>
          <w:sz w:val="20"/>
          <w:szCs w:val="20"/>
          <w:lang w:val="es-ES"/>
        </w:rPr>
        <w:t xml:space="preserve"> en reiteradas decisiones</w:t>
      </w:r>
      <w:r w:rsidR="00774CBE" w:rsidRPr="0035254E">
        <w:rPr>
          <w:rFonts w:asciiTheme="majorHAnsi" w:hAnsiTheme="majorHAnsi"/>
          <w:sz w:val="20"/>
          <w:szCs w:val="20"/>
          <w:lang w:val="es-ES"/>
        </w:rPr>
        <w:t>,</w:t>
      </w:r>
      <w:r w:rsidRPr="0035254E">
        <w:rPr>
          <w:rFonts w:asciiTheme="majorHAnsi" w:hAnsiTheme="majorHAnsi"/>
          <w:sz w:val="20"/>
          <w:szCs w:val="20"/>
          <w:lang w:val="es-ES"/>
        </w:rPr>
        <w:t xml:space="preserve"> que los recursos idóneos a agotar en casos en que se alegan </w:t>
      </w:r>
      <w:r w:rsidRPr="0035254E">
        <w:rPr>
          <w:sz w:val="20"/>
          <w:szCs w:val="20"/>
          <w:lang w:val="es-ES"/>
        </w:rPr>
        <w:t>violaciones</w:t>
      </w:r>
      <w:r w:rsidRPr="0035254E">
        <w:rPr>
          <w:rFonts w:asciiTheme="majorHAnsi" w:hAnsiTheme="majorHAnsi"/>
          <w:sz w:val="20"/>
          <w:szCs w:val="20"/>
          <w:lang w:val="es-ES"/>
        </w:rPr>
        <w:t xml:space="preserve">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w:t>
      </w:r>
      <w:r w:rsidRPr="0035254E">
        <w:rPr>
          <w:rFonts w:asciiTheme="majorHAnsi" w:hAnsiTheme="majorHAnsi"/>
          <w:sz w:val="20"/>
          <w:szCs w:val="20"/>
          <w:lang w:val="es-ES"/>
        </w:rPr>
        <w:lastRenderedPageBreak/>
        <w:t>desarrollo del mismo, en particular los recursos judiciales ordinarios a los que haya lugar, o los extraordinarios si éstos fueron interpuestos por las alegadas víctimas de las violaciones de la libertad y las garantías procesales para hacer valer sus derechos, los cuales, una vez agotados, dan cumplimiento al requisito del artículo 46.1.a) de la Convención Americana</w:t>
      </w:r>
      <w:r w:rsidRPr="0035254E">
        <w:rPr>
          <w:rStyle w:val="FootnoteReference"/>
          <w:rFonts w:asciiTheme="majorHAnsi" w:hAnsiTheme="majorHAnsi"/>
          <w:sz w:val="20"/>
          <w:szCs w:val="20"/>
          <w:lang w:val="es-ES"/>
        </w:rPr>
        <w:footnoteReference w:id="5"/>
      </w:r>
      <w:r w:rsidRPr="0035254E">
        <w:rPr>
          <w:rFonts w:asciiTheme="majorHAnsi" w:hAnsiTheme="majorHAnsi"/>
          <w:sz w:val="20"/>
          <w:szCs w:val="20"/>
          <w:lang w:val="es-ES"/>
        </w:rPr>
        <w:t xml:space="preserve">. </w:t>
      </w:r>
      <w:r w:rsidR="00A1397F" w:rsidRPr="0035254E">
        <w:rPr>
          <w:rFonts w:asciiTheme="majorHAnsi" w:hAnsiTheme="majorHAnsi"/>
          <w:sz w:val="20"/>
          <w:szCs w:val="20"/>
          <w:lang w:val="es-ES"/>
        </w:rPr>
        <w:t>Por su parte, el Estado no cuestiona el agotamiento de los recursos internos por parte del peticionario, renunciando a valerse de este medio de defensa establecido en su favor</w:t>
      </w:r>
      <w:r w:rsidR="00A1397F" w:rsidRPr="0035254E">
        <w:rPr>
          <w:rStyle w:val="FootnoteReference"/>
          <w:rFonts w:asciiTheme="majorHAnsi" w:hAnsiTheme="majorHAnsi"/>
          <w:sz w:val="20"/>
          <w:szCs w:val="20"/>
          <w:lang w:val="es-ES"/>
        </w:rPr>
        <w:footnoteReference w:id="6"/>
      </w:r>
      <w:r w:rsidR="00A1397F" w:rsidRPr="0035254E">
        <w:rPr>
          <w:rFonts w:asciiTheme="majorHAnsi" w:hAnsiTheme="majorHAnsi"/>
          <w:sz w:val="20"/>
          <w:szCs w:val="20"/>
          <w:lang w:val="es-ES"/>
        </w:rPr>
        <w:t>.</w:t>
      </w:r>
    </w:p>
    <w:p w14:paraId="7B525BB9" w14:textId="40926BA7" w:rsidR="00C06D85" w:rsidRPr="0035254E" w:rsidRDefault="00661076" w:rsidP="006049A5">
      <w:pPr>
        <w:pStyle w:val="ListParagraph"/>
        <w:numPr>
          <w:ilvl w:val="0"/>
          <w:numId w:val="56"/>
        </w:numPr>
        <w:spacing w:before="240" w:after="240"/>
        <w:ind w:left="0" w:firstLine="709"/>
        <w:jc w:val="both"/>
        <w:rPr>
          <w:sz w:val="20"/>
          <w:szCs w:val="20"/>
          <w:lang w:val="es-ES"/>
        </w:rPr>
      </w:pPr>
      <w:r w:rsidRPr="0035254E">
        <w:rPr>
          <w:sz w:val="20"/>
          <w:szCs w:val="20"/>
          <w:lang w:val="es-ES"/>
        </w:rPr>
        <w:t>En ese sentido,</w:t>
      </w:r>
      <w:bookmarkEnd w:id="2"/>
      <w:r w:rsidR="006049A5" w:rsidRPr="0035254E">
        <w:rPr>
          <w:sz w:val="20"/>
          <w:szCs w:val="20"/>
          <w:lang w:val="es-ES"/>
        </w:rPr>
        <w:t xml:space="preserve"> la CIDH observa que</w:t>
      </w:r>
      <w:r w:rsidR="000D57F3" w:rsidRPr="0035254E">
        <w:rPr>
          <w:sz w:val="20"/>
          <w:szCs w:val="20"/>
          <w:lang w:val="es-ES"/>
        </w:rPr>
        <w:t xml:space="preserve"> la última decisión judicial relevante que puso fin a los recursos domésticos activados en este caso fue el pronunciamiento de la </w:t>
      </w:r>
      <w:r w:rsidR="006049A5" w:rsidRPr="0035254E">
        <w:rPr>
          <w:sz w:val="20"/>
          <w:szCs w:val="20"/>
          <w:lang w:val="es-ES"/>
        </w:rPr>
        <w:t xml:space="preserve">Sala de Casación Penal de la Corte Suprema de Justicia </w:t>
      </w:r>
      <w:r w:rsidR="000D57F3" w:rsidRPr="0035254E">
        <w:rPr>
          <w:sz w:val="20"/>
          <w:szCs w:val="20"/>
          <w:lang w:val="es-ES"/>
        </w:rPr>
        <w:t xml:space="preserve">el </w:t>
      </w:r>
      <w:r w:rsidR="006049A5" w:rsidRPr="0035254E">
        <w:rPr>
          <w:sz w:val="20"/>
          <w:szCs w:val="20"/>
          <w:lang w:val="es-ES"/>
        </w:rPr>
        <w:t>1 de febrero de 2018</w:t>
      </w:r>
      <w:r w:rsidR="000D57F3" w:rsidRPr="0035254E">
        <w:rPr>
          <w:sz w:val="20"/>
          <w:szCs w:val="20"/>
          <w:lang w:val="es-ES"/>
        </w:rPr>
        <w:t xml:space="preserve">, </w:t>
      </w:r>
      <w:r w:rsidR="006049A5" w:rsidRPr="0035254E">
        <w:rPr>
          <w:sz w:val="20"/>
          <w:szCs w:val="20"/>
          <w:lang w:val="es-ES"/>
        </w:rPr>
        <w:t xml:space="preserve">al negar la acción de tutela interpuesta por el peticionario </w:t>
      </w:r>
      <w:r w:rsidR="006C172F">
        <w:rPr>
          <w:sz w:val="20"/>
          <w:szCs w:val="20"/>
          <w:lang w:val="es-ES"/>
        </w:rPr>
        <w:t>ante</w:t>
      </w:r>
      <w:r w:rsidR="006049A5" w:rsidRPr="0035254E">
        <w:rPr>
          <w:sz w:val="20"/>
          <w:szCs w:val="20"/>
          <w:lang w:val="es-ES"/>
        </w:rPr>
        <w:t xml:space="preserve"> la negativa de la acción de revisión en contra de su sentencia condenatoria</w:t>
      </w:r>
      <w:r w:rsidR="000D57F3" w:rsidRPr="0035254E">
        <w:rPr>
          <w:sz w:val="20"/>
          <w:szCs w:val="20"/>
          <w:lang w:val="es-ES"/>
        </w:rPr>
        <w:t>. En consecuencia, la CIDH concluye que la citada decisión agotó la jurisdicción interna, cumpliéndose así con el artículo 46.1.a) de la Convención. Asimismo, tomando en cuenta que</w:t>
      </w:r>
      <w:r w:rsidR="003F5E6D" w:rsidRPr="0035254E">
        <w:rPr>
          <w:sz w:val="20"/>
          <w:szCs w:val="20"/>
          <w:lang w:val="es-ES"/>
        </w:rPr>
        <w:t xml:space="preserve"> el agotamiento de los recursos internos se dio mientras la presente petición se encontraba en la etapa de admisibilidad, </w:t>
      </w:r>
      <w:r w:rsidR="000D57F3" w:rsidRPr="0035254E">
        <w:rPr>
          <w:sz w:val="20"/>
          <w:szCs w:val="20"/>
          <w:lang w:val="es-ES"/>
        </w:rPr>
        <w:t xml:space="preserve">la </w:t>
      </w:r>
      <w:r w:rsidR="00E82AFB">
        <w:rPr>
          <w:sz w:val="20"/>
          <w:szCs w:val="20"/>
          <w:lang w:val="es-ES"/>
        </w:rPr>
        <w:t xml:space="preserve">Comisión considera que la </w:t>
      </w:r>
      <w:r w:rsidR="000D57F3" w:rsidRPr="0035254E">
        <w:rPr>
          <w:sz w:val="20"/>
          <w:szCs w:val="20"/>
          <w:lang w:val="es-ES"/>
        </w:rPr>
        <w:t>misma cumple con el artículo 46.1.b) del referido tratado</w:t>
      </w:r>
      <w:r w:rsidR="006A1EE0">
        <w:rPr>
          <w:sz w:val="20"/>
          <w:szCs w:val="20"/>
          <w:lang w:val="es-ES"/>
        </w:rPr>
        <w:t xml:space="preserve"> internacional</w:t>
      </w:r>
      <w:r w:rsidR="000D57F3" w:rsidRPr="0035254E">
        <w:rPr>
          <w:sz w:val="20"/>
          <w:szCs w:val="20"/>
          <w:lang w:val="es-ES"/>
        </w:rPr>
        <w:t>.</w:t>
      </w:r>
    </w:p>
    <w:p w14:paraId="6C05BCA0" w14:textId="5AAC552D" w:rsidR="00C06D85" w:rsidRPr="0035254E" w:rsidRDefault="003239B8" w:rsidP="00C06D85">
      <w:pPr>
        <w:spacing w:before="240" w:after="240"/>
        <w:ind w:firstLine="720"/>
        <w:jc w:val="both"/>
        <w:rPr>
          <w:rFonts w:asciiTheme="majorHAnsi" w:hAnsiTheme="majorHAnsi"/>
          <w:b/>
          <w:sz w:val="20"/>
          <w:szCs w:val="20"/>
          <w:lang w:val="es-ES"/>
        </w:rPr>
      </w:pPr>
      <w:r w:rsidRPr="0035254E">
        <w:rPr>
          <w:rFonts w:asciiTheme="majorHAnsi" w:hAnsiTheme="majorHAnsi"/>
          <w:b/>
          <w:bCs/>
          <w:sz w:val="20"/>
          <w:szCs w:val="20"/>
          <w:lang w:val="es-ES"/>
        </w:rPr>
        <w:t>VII.</w:t>
      </w:r>
      <w:r w:rsidRPr="0035254E">
        <w:rPr>
          <w:rFonts w:asciiTheme="majorHAnsi" w:hAnsiTheme="majorHAnsi"/>
          <w:b/>
          <w:bCs/>
          <w:sz w:val="20"/>
          <w:szCs w:val="20"/>
          <w:lang w:val="es-ES"/>
        </w:rPr>
        <w:tab/>
      </w:r>
      <w:r w:rsidR="004A6A54" w:rsidRPr="0035254E">
        <w:rPr>
          <w:rFonts w:asciiTheme="majorHAnsi" w:hAnsiTheme="majorHAnsi"/>
          <w:b/>
          <w:bCs/>
          <w:sz w:val="20"/>
          <w:szCs w:val="20"/>
          <w:lang w:val="es-ES"/>
        </w:rPr>
        <w:t xml:space="preserve">ANÁLISIS DE </w:t>
      </w:r>
      <w:r w:rsidR="00C21FEF" w:rsidRPr="0035254E">
        <w:rPr>
          <w:rFonts w:asciiTheme="majorHAnsi" w:hAnsiTheme="majorHAnsi"/>
          <w:b/>
          <w:bCs/>
          <w:sz w:val="20"/>
          <w:szCs w:val="20"/>
          <w:lang w:val="es-ES"/>
        </w:rPr>
        <w:t>CARACTERIZACIÓN DE LOS HECHOS ALEGADOS</w:t>
      </w:r>
    </w:p>
    <w:p w14:paraId="6B0258DB" w14:textId="6225FAED" w:rsidR="00996F4A" w:rsidRPr="0035254E" w:rsidRDefault="00996F4A" w:rsidP="00996F4A">
      <w:pPr>
        <w:pStyle w:val="ListParagraph"/>
        <w:numPr>
          <w:ilvl w:val="0"/>
          <w:numId w:val="56"/>
        </w:numPr>
        <w:spacing w:before="240" w:after="240"/>
        <w:ind w:left="0" w:firstLine="709"/>
        <w:jc w:val="both"/>
        <w:rPr>
          <w:rFonts w:asciiTheme="majorHAnsi" w:hAnsiTheme="majorHAnsi"/>
          <w:b/>
          <w:sz w:val="20"/>
          <w:szCs w:val="20"/>
          <w:lang w:val="es-ES"/>
        </w:rPr>
      </w:pPr>
      <w:r w:rsidRPr="0035254E">
        <w:rPr>
          <w:rFonts w:asciiTheme="majorHAnsi" w:hAnsiTheme="majorHAnsi"/>
          <w:sz w:val="20"/>
          <w:szCs w:val="20"/>
          <w:lang w:val="es-ES"/>
        </w:rPr>
        <w:t xml:space="preserve">Como se ha establecido en las secciones precedentes, la presente petición incluye alegatos relativos a vulneraciones al debido proceso penal, particularmente, respecto a la valoración probatoria y testimonial conllevadas en el marco de las causas penales seguidas en contra del señor </w:t>
      </w:r>
      <w:r w:rsidR="00341FF0" w:rsidRPr="0035254E">
        <w:rPr>
          <w:sz w:val="20"/>
          <w:szCs w:val="20"/>
          <w:lang w:val="es-ES"/>
        </w:rPr>
        <w:t>Juan Carlos Betancur Tabares</w:t>
      </w:r>
      <w:r w:rsidRPr="0035254E">
        <w:rPr>
          <w:sz w:val="20"/>
          <w:szCs w:val="20"/>
          <w:lang w:val="es-ES"/>
        </w:rPr>
        <w:t>, la cuales fueron determinantes para establecer su sentencia condenatoria</w:t>
      </w:r>
      <w:r w:rsidRPr="0035254E">
        <w:rPr>
          <w:rFonts w:asciiTheme="majorHAnsi" w:hAnsiTheme="majorHAnsi"/>
          <w:sz w:val="20"/>
          <w:szCs w:val="20"/>
          <w:lang w:val="es-ES"/>
        </w:rPr>
        <w:t xml:space="preserve">. </w:t>
      </w:r>
      <w:r w:rsidR="00341FF0" w:rsidRPr="0035254E">
        <w:rPr>
          <w:rFonts w:asciiTheme="majorHAnsi" w:hAnsiTheme="majorHAnsi"/>
          <w:sz w:val="20"/>
          <w:szCs w:val="20"/>
          <w:lang w:val="es-ES"/>
        </w:rPr>
        <w:t>Colombia</w:t>
      </w:r>
      <w:r w:rsidRPr="0035254E">
        <w:rPr>
          <w:rFonts w:asciiTheme="majorHAnsi" w:hAnsiTheme="majorHAnsi"/>
          <w:sz w:val="20"/>
          <w:szCs w:val="20"/>
          <w:lang w:val="es-ES"/>
        </w:rPr>
        <w:t xml:space="preserve">, en su respuesta, plantea que el </w:t>
      </w:r>
      <w:r w:rsidRPr="0035254E">
        <w:rPr>
          <w:sz w:val="20"/>
          <w:szCs w:val="20"/>
          <w:lang w:val="es-ES"/>
        </w:rPr>
        <w:t>peticionario</w:t>
      </w:r>
      <w:r w:rsidRPr="0035254E">
        <w:rPr>
          <w:rFonts w:asciiTheme="majorHAnsi" w:hAnsiTheme="majorHAnsi"/>
          <w:sz w:val="20"/>
          <w:szCs w:val="20"/>
          <w:lang w:val="es-ES"/>
        </w:rPr>
        <w:t xml:space="preserve"> pretende usar a la CIDH como un tribunal de alzada internacional para que revise las decisiones adoptadas por los tribunales domésticos, pese a que estas se adoptaron en observancia de las garantías judiciales consagradas en la Convención Americana.</w:t>
      </w:r>
    </w:p>
    <w:p w14:paraId="5417CA36" w14:textId="77777777" w:rsidR="00996F4A" w:rsidRPr="0035254E" w:rsidRDefault="00996F4A" w:rsidP="00996F4A">
      <w:pPr>
        <w:pStyle w:val="ListParagraph"/>
        <w:numPr>
          <w:ilvl w:val="0"/>
          <w:numId w:val="56"/>
        </w:numPr>
        <w:spacing w:before="240" w:after="240"/>
        <w:ind w:left="0" w:firstLine="709"/>
        <w:jc w:val="both"/>
        <w:rPr>
          <w:rFonts w:asciiTheme="majorHAnsi" w:hAnsiTheme="majorHAnsi"/>
          <w:b/>
          <w:sz w:val="20"/>
          <w:szCs w:val="20"/>
          <w:lang w:val="es-ES"/>
        </w:rPr>
      </w:pPr>
      <w:r w:rsidRPr="0035254E">
        <w:rPr>
          <w:rFonts w:asciiTheme="majorHAnsi" w:hAnsiTheme="majorHAnsi"/>
          <w:sz w:val="20"/>
          <w:szCs w:val="20"/>
          <w:lang w:val="es-ES"/>
        </w:rPr>
        <w:t xml:space="preserve">La Comisión reitera que, a los efectos de determinar la admisibilidad de una petición, esta debe decidir si los hechos alegados pueden caracterizar una violación de derechos, según lo estipulado en el artículo 47.b) de la Convención Americana, o si la petición es “manifiestamente </w:t>
      </w:r>
      <w:r w:rsidRPr="0035254E">
        <w:rPr>
          <w:sz w:val="20"/>
          <w:szCs w:val="20"/>
          <w:lang w:val="es-ES"/>
        </w:rPr>
        <w:t>infundada</w:t>
      </w:r>
      <w:r w:rsidRPr="0035254E">
        <w:rPr>
          <w:rFonts w:asciiTheme="majorHAnsi" w:hAnsiTheme="majorHAnsi"/>
          <w:sz w:val="20"/>
          <w:szCs w:val="20"/>
          <w:lang w:val="es-ES"/>
        </w:rPr>
        <w:t xml:space="preserve">” o es “evidente su total improcedencia”, conforme al inciso c) del referido artículo. El criterio de evaluación </w:t>
      </w:r>
      <w:r w:rsidRPr="0035254E">
        <w:rPr>
          <w:rFonts w:asciiTheme="majorHAnsi" w:hAnsiTheme="majorHAnsi"/>
          <w:bCs/>
          <w:sz w:val="20"/>
          <w:szCs w:val="20"/>
          <w:lang w:val="es-ES"/>
        </w:rPr>
        <w:t>de</w:t>
      </w:r>
      <w:r w:rsidRPr="0035254E">
        <w:rPr>
          <w:rFonts w:asciiTheme="majorHAnsi" w:hAnsiTheme="majorHAnsi"/>
          <w:sz w:val="20"/>
          <w:szCs w:val="20"/>
          <w:lang w:val="es-ES"/>
        </w:rPr>
        <w:t xml:space="preserv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 </w:t>
      </w:r>
    </w:p>
    <w:p w14:paraId="2FB565BD" w14:textId="77777777" w:rsidR="00996F4A" w:rsidRPr="0035254E" w:rsidRDefault="00996F4A" w:rsidP="00B27312">
      <w:pPr>
        <w:pStyle w:val="ListParagraph"/>
        <w:numPr>
          <w:ilvl w:val="0"/>
          <w:numId w:val="56"/>
        </w:numPr>
        <w:spacing w:before="240" w:after="240"/>
        <w:ind w:left="0" w:firstLine="709"/>
        <w:jc w:val="both"/>
        <w:rPr>
          <w:rFonts w:asciiTheme="majorHAnsi" w:hAnsiTheme="majorHAnsi"/>
          <w:b/>
          <w:sz w:val="20"/>
          <w:szCs w:val="20"/>
          <w:lang w:val="es-ES"/>
        </w:rPr>
      </w:pPr>
      <w:r w:rsidRPr="0035254E">
        <w:rPr>
          <w:rFonts w:asciiTheme="majorHAnsi" w:hAnsiTheme="majorHAnsi"/>
          <w:sz w:val="20"/>
          <w:szCs w:val="20"/>
          <w:bdr w:val="none" w:sz="0" w:space="0" w:color="auto"/>
          <w:lang w:val="es-ES"/>
        </w:rPr>
        <w:t xml:space="preserve">En ese sentido, la Comisión recuerda que </w:t>
      </w:r>
      <w:r w:rsidRPr="0035254E">
        <w:rPr>
          <w:rFonts w:asciiTheme="majorHAnsi" w:hAnsiTheme="majorHAnsi"/>
          <w:bCs/>
          <w:sz w:val="20"/>
          <w:szCs w:val="20"/>
          <w:lang w:val="es-ES"/>
        </w:rPr>
        <w:t xml:space="preserve">la mera discrepancia de los peticionarios con la interpretación que los tribunales internos hayan hecho de las normas legales pertinentes no basta para </w:t>
      </w:r>
      <w:r w:rsidRPr="0035254E">
        <w:rPr>
          <w:sz w:val="20"/>
          <w:szCs w:val="20"/>
          <w:lang w:val="es-ES"/>
        </w:rPr>
        <w:t>configurar</w:t>
      </w:r>
      <w:r w:rsidRPr="0035254E">
        <w:rPr>
          <w:rFonts w:asciiTheme="majorHAnsi" w:hAnsiTheme="majorHAnsi"/>
          <w:bCs/>
          <w:sz w:val="20"/>
          <w:szCs w:val="20"/>
          <w:lang w:val="es-ES"/>
        </w:rPr>
        <w:t xml:space="preserve"> violaciones a la Convención. La interpretación de la ley, el procedimiento pertinente y la valoración de la prueba es, entre otros, el ejercicio de la función de la </w:t>
      </w:r>
      <w:r w:rsidRPr="0035254E">
        <w:rPr>
          <w:rFonts w:asciiTheme="majorHAnsi" w:hAnsiTheme="majorHAnsi"/>
          <w:sz w:val="20"/>
          <w:szCs w:val="20"/>
          <w:lang w:val="es-ES"/>
        </w:rPr>
        <w:t>jurisdicción</w:t>
      </w:r>
      <w:r w:rsidRPr="0035254E">
        <w:rPr>
          <w:rFonts w:asciiTheme="majorHAnsi" w:hAnsiTheme="majorHAnsi"/>
          <w:bCs/>
          <w:sz w:val="20"/>
          <w:szCs w:val="20"/>
          <w:lang w:val="es-ES"/>
        </w:rPr>
        <w:t xml:space="preserve"> interna, que no puede ser remplazado por la CIDH</w:t>
      </w:r>
      <w:r w:rsidRPr="0035254E">
        <w:rPr>
          <w:rStyle w:val="FootnoteReference"/>
          <w:rFonts w:asciiTheme="majorHAnsi" w:hAnsiTheme="majorHAnsi"/>
          <w:bCs/>
          <w:sz w:val="20"/>
          <w:szCs w:val="20"/>
          <w:lang w:val="es-ES"/>
        </w:rPr>
        <w:footnoteReference w:id="7"/>
      </w:r>
      <w:r w:rsidRPr="0035254E">
        <w:rPr>
          <w:rFonts w:asciiTheme="majorHAnsi" w:hAnsiTheme="majorHAnsi"/>
          <w:bCs/>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35254E">
        <w:rPr>
          <w:rStyle w:val="FootnoteReference"/>
          <w:rFonts w:asciiTheme="majorHAnsi" w:hAnsiTheme="majorHAnsi"/>
          <w:bCs/>
          <w:sz w:val="20"/>
          <w:szCs w:val="20"/>
          <w:lang w:val="es-ES"/>
        </w:rPr>
        <w:footnoteReference w:id="8"/>
      </w:r>
      <w:r w:rsidRPr="0035254E">
        <w:rPr>
          <w:rFonts w:asciiTheme="majorHAnsi" w:hAnsiTheme="majorHAnsi"/>
          <w:bCs/>
          <w:sz w:val="20"/>
          <w:szCs w:val="20"/>
          <w:lang w:val="es-ES"/>
        </w:rPr>
        <w:t>.</w:t>
      </w:r>
    </w:p>
    <w:p w14:paraId="5362E0C7" w14:textId="77777777" w:rsidR="008B4A44" w:rsidRPr="008B4A44" w:rsidRDefault="00996F4A" w:rsidP="00B27312">
      <w:pPr>
        <w:pStyle w:val="ListParagraph"/>
        <w:numPr>
          <w:ilvl w:val="0"/>
          <w:numId w:val="56"/>
        </w:numPr>
        <w:spacing w:before="240" w:after="240"/>
        <w:ind w:left="0" w:firstLine="709"/>
        <w:jc w:val="both"/>
        <w:rPr>
          <w:rFonts w:asciiTheme="majorHAnsi" w:hAnsiTheme="majorHAnsi"/>
          <w:b/>
          <w:sz w:val="20"/>
          <w:szCs w:val="20"/>
          <w:lang w:val="es-ES"/>
        </w:rPr>
      </w:pPr>
      <w:r w:rsidRPr="0035254E">
        <w:rPr>
          <w:rFonts w:asciiTheme="majorHAnsi" w:hAnsiTheme="majorHAnsi"/>
          <w:sz w:val="20"/>
          <w:szCs w:val="20"/>
          <w:lang w:val="es-ES"/>
        </w:rPr>
        <w:t xml:space="preserve">En consonancia con estos criterios, y de acuerdo con la información aportada por las partes en la </w:t>
      </w:r>
      <w:r w:rsidRPr="0035254E">
        <w:rPr>
          <w:sz w:val="20"/>
          <w:szCs w:val="20"/>
          <w:lang w:val="es-ES"/>
        </w:rPr>
        <w:t>presente</w:t>
      </w:r>
      <w:r w:rsidRPr="0035254E">
        <w:rPr>
          <w:rFonts w:asciiTheme="majorHAnsi" w:hAnsiTheme="majorHAnsi"/>
          <w:sz w:val="20"/>
          <w:szCs w:val="20"/>
          <w:lang w:val="es-ES"/>
        </w:rPr>
        <w:t xml:space="preserve"> petición, la Comisión observa que la parte peticionaria no ha presentado </w:t>
      </w:r>
      <w:r w:rsidRPr="0035254E">
        <w:rPr>
          <w:rFonts w:asciiTheme="majorHAnsi" w:hAnsiTheme="majorHAnsi"/>
          <w:bCs/>
          <w:sz w:val="20"/>
          <w:szCs w:val="20"/>
          <w:lang w:val="es-ES"/>
        </w:rPr>
        <w:t>elementos</w:t>
      </w:r>
      <w:r w:rsidRPr="0035254E">
        <w:rPr>
          <w:rFonts w:asciiTheme="majorHAnsi" w:hAnsiTheme="majorHAnsi"/>
          <w:sz w:val="20"/>
          <w:szCs w:val="20"/>
          <w:lang w:val="es-ES"/>
        </w:rPr>
        <w:t xml:space="preserve"> concretos de hecho o de derecho que permitan establecer que las sentencias proferidas en el marco del proceso penal seguido en contra del señor </w:t>
      </w:r>
      <w:r w:rsidR="008268ED" w:rsidRPr="0035254E">
        <w:rPr>
          <w:rFonts w:asciiTheme="majorHAnsi" w:hAnsiTheme="majorHAnsi"/>
          <w:sz w:val="20"/>
          <w:szCs w:val="20"/>
          <w:lang w:val="es-ES"/>
        </w:rPr>
        <w:t>Betancur</w:t>
      </w:r>
      <w:r w:rsidRPr="0035254E">
        <w:rPr>
          <w:rFonts w:asciiTheme="majorHAnsi" w:hAnsiTheme="majorHAnsi"/>
          <w:sz w:val="20"/>
          <w:szCs w:val="20"/>
          <w:lang w:val="es-ES"/>
        </w:rPr>
        <w:t xml:space="preserve"> hayan adolecido de algún vicio o hayan vulnerado alguna garantía </w:t>
      </w:r>
      <w:r w:rsidRPr="0035254E">
        <w:rPr>
          <w:rFonts w:asciiTheme="majorHAnsi" w:hAnsiTheme="majorHAnsi"/>
          <w:sz w:val="20"/>
          <w:szCs w:val="20"/>
          <w:lang w:val="es-ES"/>
        </w:rPr>
        <w:lastRenderedPageBreak/>
        <w:t xml:space="preserve">consagrada en la Convención Americana, en particular, se observa que </w:t>
      </w:r>
      <w:r w:rsidRPr="0035254E">
        <w:rPr>
          <w:sz w:val="20"/>
          <w:szCs w:val="20"/>
          <w:lang w:val="es-ES"/>
        </w:rPr>
        <w:t xml:space="preserve">este no ha aportado alegatos específicos que configuren alguna posible vulneración a los derechos convencionales del señor </w:t>
      </w:r>
      <w:r w:rsidR="00CF619C" w:rsidRPr="0035254E">
        <w:rPr>
          <w:sz w:val="20"/>
          <w:szCs w:val="20"/>
          <w:lang w:val="es-ES"/>
        </w:rPr>
        <w:t>Betancur</w:t>
      </w:r>
      <w:r w:rsidRPr="0035254E">
        <w:rPr>
          <w:sz w:val="20"/>
          <w:szCs w:val="20"/>
          <w:lang w:val="es-ES"/>
        </w:rPr>
        <w:t xml:space="preserve"> y, por el contrario, únicamente establece que </w:t>
      </w:r>
      <w:r w:rsidR="000E200A" w:rsidRPr="0035254E">
        <w:rPr>
          <w:sz w:val="20"/>
          <w:szCs w:val="20"/>
          <w:lang w:val="es-ES"/>
        </w:rPr>
        <w:t>los tribunales</w:t>
      </w:r>
      <w:r w:rsidRPr="0035254E">
        <w:rPr>
          <w:sz w:val="20"/>
          <w:szCs w:val="20"/>
          <w:lang w:val="es-ES"/>
        </w:rPr>
        <w:t xml:space="preserve"> </w:t>
      </w:r>
      <w:r w:rsidR="000E200A" w:rsidRPr="0035254E">
        <w:rPr>
          <w:sz w:val="20"/>
          <w:szCs w:val="20"/>
          <w:lang w:val="es-ES"/>
        </w:rPr>
        <w:t xml:space="preserve">domésticos </w:t>
      </w:r>
      <w:r w:rsidRPr="0035254E">
        <w:rPr>
          <w:sz w:val="20"/>
          <w:szCs w:val="20"/>
          <w:lang w:val="es-ES"/>
        </w:rPr>
        <w:t>no habría</w:t>
      </w:r>
      <w:r w:rsidR="000E200A" w:rsidRPr="0035254E">
        <w:rPr>
          <w:sz w:val="20"/>
          <w:szCs w:val="20"/>
          <w:lang w:val="es-ES"/>
        </w:rPr>
        <w:t>n</w:t>
      </w:r>
      <w:r w:rsidRPr="0035254E">
        <w:rPr>
          <w:sz w:val="20"/>
          <w:szCs w:val="20"/>
          <w:lang w:val="es-ES"/>
        </w:rPr>
        <w:t xml:space="preserve"> realizado una debida valoración de las pruebas recabadas en el proceso ni habría considerado las irregularidades </w:t>
      </w:r>
      <w:r w:rsidR="000E200A" w:rsidRPr="0035254E">
        <w:rPr>
          <w:sz w:val="20"/>
          <w:szCs w:val="20"/>
          <w:lang w:val="es-ES"/>
        </w:rPr>
        <w:t xml:space="preserve">en la </w:t>
      </w:r>
      <w:r w:rsidR="00D575B9">
        <w:rPr>
          <w:sz w:val="20"/>
          <w:szCs w:val="20"/>
          <w:lang w:val="es-ES"/>
        </w:rPr>
        <w:t>recabación</w:t>
      </w:r>
      <w:r w:rsidR="000E200A" w:rsidRPr="0035254E">
        <w:rPr>
          <w:sz w:val="20"/>
          <w:szCs w:val="20"/>
          <w:lang w:val="es-ES"/>
        </w:rPr>
        <w:t xml:space="preserve"> </w:t>
      </w:r>
      <w:r w:rsidR="00D575B9">
        <w:rPr>
          <w:sz w:val="20"/>
          <w:szCs w:val="20"/>
          <w:lang w:val="es-ES"/>
        </w:rPr>
        <w:t>de</w:t>
      </w:r>
      <w:r w:rsidR="000E200A" w:rsidRPr="0035254E">
        <w:rPr>
          <w:sz w:val="20"/>
          <w:szCs w:val="20"/>
          <w:lang w:val="es-ES"/>
        </w:rPr>
        <w:t xml:space="preserve"> las mismas, aunado al extravío de pruebas fundamentales, hecho que también fue </w:t>
      </w:r>
      <w:r w:rsidR="005637E4" w:rsidRPr="0035254E">
        <w:rPr>
          <w:sz w:val="20"/>
          <w:szCs w:val="20"/>
          <w:lang w:val="es-ES"/>
        </w:rPr>
        <w:t>expuesto</w:t>
      </w:r>
      <w:r w:rsidR="000E200A" w:rsidRPr="0035254E">
        <w:rPr>
          <w:sz w:val="20"/>
          <w:szCs w:val="20"/>
          <w:lang w:val="es-ES"/>
        </w:rPr>
        <w:t xml:space="preserve"> ante las autoridades judiciales </w:t>
      </w:r>
      <w:r w:rsidR="005637E4" w:rsidRPr="0035254E">
        <w:rPr>
          <w:sz w:val="20"/>
          <w:szCs w:val="20"/>
          <w:lang w:val="es-ES"/>
        </w:rPr>
        <w:t>colombianas</w:t>
      </w:r>
      <w:r w:rsidR="000E200A" w:rsidRPr="0035254E">
        <w:rPr>
          <w:sz w:val="20"/>
          <w:szCs w:val="20"/>
          <w:lang w:val="es-ES"/>
        </w:rPr>
        <w:t xml:space="preserve">, quienes </w:t>
      </w:r>
      <w:r w:rsidR="00143386" w:rsidRPr="0035254E">
        <w:rPr>
          <w:sz w:val="20"/>
          <w:szCs w:val="20"/>
          <w:lang w:val="es-ES"/>
        </w:rPr>
        <w:t>se pronunciaron al respecto, conforme a lo establecido en las secciones precedentes</w:t>
      </w:r>
      <w:r w:rsidRPr="0035254E">
        <w:rPr>
          <w:sz w:val="20"/>
          <w:szCs w:val="20"/>
          <w:lang w:val="es-ES"/>
        </w:rPr>
        <w:t>.</w:t>
      </w:r>
    </w:p>
    <w:p w14:paraId="03A5CCA9" w14:textId="77777777" w:rsidR="002714A0" w:rsidRPr="002714A0" w:rsidRDefault="00C22324" w:rsidP="002714A0">
      <w:pPr>
        <w:pStyle w:val="ListParagraph"/>
        <w:numPr>
          <w:ilvl w:val="0"/>
          <w:numId w:val="56"/>
        </w:numPr>
        <w:spacing w:before="240" w:after="240"/>
        <w:ind w:left="0" w:firstLine="709"/>
        <w:jc w:val="both"/>
        <w:rPr>
          <w:rFonts w:asciiTheme="majorHAnsi" w:hAnsiTheme="majorHAnsi"/>
          <w:b/>
          <w:sz w:val="20"/>
          <w:szCs w:val="20"/>
          <w:lang w:val="es-ES"/>
        </w:rPr>
      </w:pPr>
      <w:r w:rsidRPr="002714A0">
        <w:rPr>
          <w:sz w:val="20"/>
          <w:szCs w:val="20"/>
          <w:lang w:val="es-ES"/>
        </w:rPr>
        <w:t>Así</w:t>
      </w:r>
      <w:r w:rsidR="007733B3" w:rsidRPr="002714A0">
        <w:rPr>
          <w:sz w:val="20"/>
          <w:szCs w:val="20"/>
          <w:lang w:val="es-ES"/>
        </w:rPr>
        <w:t>,</w:t>
      </w:r>
      <w:r w:rsidRPr="002714A0">
        <w:rPr>
          <w:sz w:val="20"/>
          <w:szCs w:val="20"/>
          <w:lang w:val="es-ES"/>
        </w:rPr>
        <w:t xml:space="preserve"> por ejemplo</w:t>
      </w:r>
      <w:r w:rsidR="008B4A44" w:rsidRPr="002714A0">
        <w:rPr>
          <w:sz w:val="20"/>
          <w:szCs w:val="20"/>
          <w:lang w:val="es-ES"/>
        </w:rPr>
        <w:t xml:space="preserve">, </w:t>
      </w:r>
      <w:r w:rsidR="002714A0" w:rsidRPr="002714A0">
        <w:rPr>
          <w:rFonts w:asciiTheme="majorHAnsi" w:hAnsiTheme="majorHAnsi"/>
          <w:sz w:val="20"/>
          <w:szCs w:val="20"/>
          <w:lang w:val="es-ES"/>
        </w:rPr>
        <w:t>la Sala de Casación Penal de la Corte Suprema de Justicia,</w:t>
      </w:r>
      <w:r w:rsidR="002714A0" w:rsidRPr="002714A0">
        <w:rPr>
          <w:sz w:val="20"/>
          <w:szCs w:val="20"/>
          <w:lang w:val="es-ES"/>
        </w:rPr>
        <w:t xml:space="preserve"> </w:t>
      </w:r>
      <w:r w:rsidR="00682E8E" w:rsidRPr="002714A0">
        <w:rPr>
          <w:sz w:val="20"/>
          <w:szCs w:val="20"/>
          <w:lang w:val="es-ES"/>
        </w:rPr>
        <w:t xml:space="preserve">en </w:t>
      </w:r>
      <w:r w:rsidR="002714A0" w:rsidRPr="002714A0">
        <w:rPr>
          <w:sz w:val="20"/>
          <w:szCs w:val="20"/>
          <w:lang w:val="es-ES"/>
        </w:rPr>
        <w:t xml:space="preserve">su </w:t>
      </w:r>
      <w:r w:rsidR="00682E8E" w:rsidRPr="002714A0">
        <w:rPr>
          <w:sz w:val="20"/>
          <w:szCs w:val="20"/>
          <w:lang w:val="es-ES"/>
        </w:rPr>
        <w:t>sentencia de</w:t>
      </w:r>
      <w:r w:rsidR="002714A0" w:rsidRPr="002714A0">
        <w:rPr>
          <w:sz w:val="20"/>
          <w:szCs w:val="20"/>
          <w:lang w:val="es-ES"/>
        </w:rPr>
        <w:t>l</w:t>
      </w:r>
      <w:r w:rsidR="00682E8E" w:rsidRPr="002714A0">
        <w:rPr>
          <w:sz w:val="20"/>
          <w:szCs w:val="20"/>
          <w:lang w:val="es-ES"/>
        </w:rPr>
        <w:t xml:space="preserve"> 3 de mayo de </w:t>
      </w:r>
      <w:r w:rsidR="00682E8E" w:rsidRPr="002714A0">
        <w:rPr>
          <w:rFonts w:asciiTheme="majorHAnsi" w:hAnsiTheme="majorHAnsi"/>
          <w:sz w:val="20"/>
          <w:szCs w:val="20"/>
          <w:lang w:val="es-ES"/>
        </w:rPr>
        <w:t xml:space="preserve">2012, </w:t>
      </w:r>
      <w:r w:rsidR="007733B3" w:rsidRPr="002714A0">
        <w:rPr>
          <w:rFonts w:asciiTheme="majorHAnsi" w:hAnsiTheme="majorHAnsi"/>
          <w:sz w:val="20"/>
          <w:szCs w:val="20"/>
          <w:lang w:val="es-ES"/>
        </w:rPr>
        <w:t xml:space="preserve">al resolver la impugnación contra la negativa de tutela iniciada por el peticionario alegando vulneraciones al proceso penal seguido en su contra, estableció textualmente que: “[…] </w:t>
      </w:r>
      <w:r w:rsidR="007733B3" w:rsidRPr="002714A0">
        <w:rPr>
          <w:rFonts w:asciiTheme="majorHAnsi" w:eastAsia="MS Mincho" w:hAnsiTheme="majorHAnsi" w:cstheme="minorHAnsi"/>
          <w:i/>
          <w:iCs/>
          <w:color w:val="000000" w:themeColor="text1"/>
          <w:sz w:val="20"/>
          <w:szCs w:val="20"/>
          <w:lang w:val="es-ES"/>
        </w:rPr>
        <w:t>la queja que propone frente a la violación a su derecho al debido proceso con ocasión de presuntas irregularidades en el preacuerdo que suscribió así como las pruebas que deben aparecer en el expediente, ha sido debatida en otras acciones constitucionales, de manera particular, bajo los radicados 2010-06408 y 2010-008309 de la Sala Penal del Tribunal Superior de Medellín y, en las cuales le fue puesto de presente su improcedencia ante el no agotamiento de todos los mecanismos de defensa judicial a su alcance</w:t>
      </w:r>
      <w:r w:rsidR="007733B3" w:rsidRPr="002714A0">
        <w:rPr>
          <w:rFonts w:asciiTheme="majorHAnsi" w:eastAsia="MS Mincho" w:hAnsiTheme="majorHAnsi" w:cstheme="minorHAnsi"/>
          <w:color w:val="000000" w:themeColor="text1"/>
          <w:sz w:val="20"/>
          <w:szCs w:val="20"/>
          <w:lang w:val="es-ES"/>
        </w:rPr>
        <w:t>”.</w:t>
      </w:r>
      <w:r w:rsidR="00FF5BA3" w:rsidRPr="002714A0">
        <w:rPr>
          <w:rFonts w:asciiTheme="majorHAnsi" w:eastAsia="MS Mincho" w:hAnsiTheme="majorHAnsi" w:cstheme="minorHAnsi"/>
          <w:color w:val="000000" w:themeColor="text1"/>
          <w:sz w:val="20"/>
          <w:szCs w:val="20"/>
          <w:lang w:val="es-ES"/>
        </w:rPr>
        <w:t xml:space="preserve"> </w:t>
      </w:r>
      <w:r w:rsidR="007733B3" w:rsidRPr="002714A0">
        <w:rPr>
          <w:sz w:val="20"/>
          <w:szCs w:val="20"/>
          <w:lang w:val="es-ES"/>
        </w:rPr>
        <w:t>En esa misma línea, se observa que en</w:t>
      </w:r>
      <w:r w:rsidR="00033A25" w:rsidRPr="002714A0">
        <w:rPr>
          <w:sz w:val="20"/>
          <w:szCs w:val="20"/>
          <w:lang w:val="es-ES"/>
        </w:rPr>
        <w:t xml:space="preserve"> </w:t>
      </w:r>
      <w:r w:rsidR="002714A0" w:rsidRPr="002714A0">
        <w:rPr>
          <w:sz w:val="20"/>
          <w:szCs w:val="20"/>
          <w:lang w:val="es-ES"/>
        </w:rPr>
        <w:t xml:space="preserve">su </w:t>
      </w:r>
      <w:r w:rsidR="00033A25" w:rsidRPr="002714A0">
        <w:rPr>
          <w:sz w:val="20"/>
          <w:szCs w:val="20"/>
          <w:lang w:val="es-ES"/>
        </w:rPr>
        <w:t>sentencia de 2017, el Tribunal Superior de Medellín declaró infundada la acción, estableciendo que el señor Betancur fue sentenciando, considerando, como mínimo probatorio el hecho de que fue observado portando el arma de fuego e inclusive accionándola, hecho que este mismo aceptó al suscribir el preacuerdo de terminación consensuada de la causa penal</w:t>
      </w:r>
      <w:r w:rsidR="00682E8E" w:rsidRPr="002714A0">
        <w:rPr>
          <w:sz w:val="20"/>
          <w:szCs w:val="20"/>
          <w:lang w:val="es-ES"/>
        </w:rPr>
        <w:t>.</w:t>
      </w:r>
    </w:p>
    <w:p w14:paraId="1D0A05A5" w14:textId="47B05FC6" w:rsidR="002714A0" w:rsidRPr="002714A0" w:rsidRDefault="00F33CB4" w:rsidP="002714A0">
      <w:pPr>
        <w:pStyle w:val="ListParagraph"/>
        <w:numPr>
          <w:ilvl w:val="0"/>
          <w:numId w:val="56"/>
        </w:numPr>
        <w:spacing w:before="240" w:after="240"/>
        <w:ind w:left="0" w:firstLine="709"/>
        <w:jc w:val="both"/>
        <w:rPr>
          <w:rFonts w:asciiTheme="majorHAnsi" w:hAnsiTheme="majorHAnsi"/>
          <w:b/>
          <w:sz w:val="20"/>
          <w:szCs w:val="20"/>
          <w:lang w:val="es-ES"/>
        </w:rPr>
      </w:pPr>
      <w:r>
        <w:rPr>
          <w:sz w:val="20"/>
          <w:szCs w:val="20"/>
          <w:lang w:val="es-ES"/>
        </w:rPr>
        <w:t xml:space="preserve">La Comisión </w:t>
      </w:r>
      <w:r w:rsidR="002714A0" w:rsidRPr="002714A0">
        <w:rPr>
          <w:sz w:val="20"/>
          <w:szCs w:val="20"/>
          <w:lang w:val="es-ES"/>
        </w:rPr>
        <w:t>no constituye una cuarta instancia que pueda realizar una valoración de la prueba referente a la posible culpabilidad o no de la presunta víctima en el presente caso</w:t>
      </w:r>
      <w:r w:rsidR="002714A0" w:rsidRPr="00A11B3B">
        <w:rPr>
          <w:rStyle w:val="FootnoteReference"/>
          <w:sz w:val="20"/>
          <w:szCs w:val="20"/>
          <w:lang w:val="es-ES"/>
        </w:rPr>
        <w:footnoteReference w:id="9"/>
      </w:r>
      <w:r w:rsidR="002714A0" w:rsidRPr="002714A0">
        <w:rPr>
          <w:sz w:val="20"/>
          <w:szCs w:val="20"/>
          <w:lang w:val="es-ES"/>
        </w:rPr>
        <w:t>. El propósito no es determinar la inocencia o culpabilidad de las presuntas víctimas, sino definir si las autoridades judiciales han afectado o no obligaciones estipuladas en la Convención, en particular los derechos a las garantías judiciales y a la protección judicial.</w:t>
      </w:r>
    </w:p>
    <w:p w14:paraId="007BDC13" w14:textId="4BFC434F" w:rsidR="005F196E" w:rsidRPr="0035254E" w:rsidRDefault="00996F4A" w:rsidP="007C50B7">
      <w:pPr>
        <w:pStyle w:val="ListParagraph"/>
        <w:numPr>
          <w:ilvl w:val="0"/>
          <w:numId w:val="56"/>
        </w:numPr>
        <w:spacing w:before="240" w:after="240"/>
        <w:ind w:left="0" w:firstLine="709"/>
        <w:jc w:val="both"/>
        <w:rPr>
          <w:rFonts w:asciiTheme="majorHAnsi" w:hAnsiTheme="majorHAnsi"/>
          <w:b/>
          <w:sz w:val="20"/>
          <w:szCs w:val="20"/>
          <w:lang w:val="es-ES"/>
        </w:rPr>
      </w:pPr>
      <w:r w:rsidRPr="0035254E">
        <w:rPr>
          <w:rFonts w:asciiTheme="majorHAnsi" w:hAnsiTheme="majorHAnsi"/>
          <w:sz w:val="20"/>
          <w:szCs w:val="20"/>
          <w:lang w:val="es-ES"/>
        </w:rPr>
        <w:t xml:space="preserve">Por lo tanto, la </w:t>
      </w:r>
      <w:r w:rsidRPr="0035254E">
        <w:rPr>
          <w:rFonts w:asciiTheme="majorHAnsi" w:hAnsiTheme="majorHAnsi"/>
          <w:bCs/>
          <w:sz w:val="20"/>
          <w:szCs w:val="20"/>
          <w:lang w:val="es-ES"/>
        </w:rPr>
        <w:t>Comisión</w:t>
      </w:r>
      <w:r w:rsidRPr="0035254E">
        <w:rPr>
          <w:rFonts w:asciiTheme="majorHAnsi" w:hAnsiTheme="majorHAnsi"/>
          <w:sz w:val="20"/>
          <w:szCs w:val="20"/>
          <w:lang w:val="es-ES"/>
        </w:rPr>
        <w:t xml:space="preserve"> concluye que los alegatos vertidos por la parte peticionaria resultan inadmisibles con fundamento en el artículo 47.b) de la Convención Americana, toda vez que de los hechos expuestos no se desprenden ni siquiera </w:t>
      </w:r>
      <w:r w:rsidRPr="0035254E">
        <w:rPr>
          <w:rFonts w:asciiTheme="majorHAnsi" w:hAnsiTheme="majorHAnsi"/>
          <w:i/>
          <w:iCs/>
          <w:sz w:val="20"/>
          <w:szCs w:val="20"/>
          <w:lang w:val="es-ES"/>
        </w:rPr>
        <w:t>prima facie</w:t>
      </w:r>
      <w:r w:rsidRPr="0035254E">
        <w:rPr>
          <w:rFonts w:asciiTheme="majorHAnsi" w:hAnsiTheme="majorHAnsi"/>
          <w:sz w:val="20"/>
          <w:szCs w:val="20"/>
          <w:lang w:val="es-ES"/>
        </w:rPr>
        <w:t xml:space="preserve"> posibles violaciones a la Convención.</w:t>
      </w:r>
    </w:p>
    <w:p w14:paraId="445BF42E" w14:textId="44FDD6B5" w:rsidR="003239B8" w:rsidRPr="0035254E"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t xml:space="preserve">VIII. </w:t>
      </w:r>
      <w:r w:rsidRPr="0035254E">
        <w:rPr>
          <w:rFonts w:asciiTheme="majorHAnsi" w:hAnsiTheme="majorHAnsi"/>
          <w:b/>
          <w:bCs/>
          <w:sz w:val="20"/>
          <w:szCs w:val="20"/>
          <w:lang w:val="es-ES"/>
        </w:rPr>
        <w:tab/>
        <w:t>DECISIÓN</w:t>
      </w:r>
    </w:p>
    <w:p w14:paraId="12560A5D" w14:textId="2DD8C425" w:rsidR="005F196E" w:rsidRPr="0035254E" w:rsidRDefault="00892DAF"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5254E">
        <w:rPr>
          <w:rFonts w:asciiTheme="majorHAnsi" w:hAnsiTheme="majorHAnsi"/>
          <w:sz w:val="20"/>
          <w:szCs w:val="20"/>
          <w:lang w:val="es-ES"/>
        </w:rPr>
        <w:t>Declarar inadmisible la presente petición con fundamento en los artículos 47.</w:t>
      </w:r>
      <w:r w:rsidR="009D6D0F">
        <w:rPr>
          <w:rFonts w:asciiTheme="majorHAnsi" w:hAnsiTheme="majorHAnsi"/>
          <w:sz w:val="20"/>
          <w:szCs w:val="20"/>
          <w:lang w:val="es-ES"/>
        </w:rPr>
        <w:t>b</w:t>
      </w:r>
      <w:r w:rsidRPr="0035254E">
        <w:rPr>
          <w:rFonts w:asciiTheme="majorHAnsi" w:hAnsiTheme="majorHAnsi"/>
          <w:sz w:val="20"/>
          <w:szCs w:val="20"/>
          <w:lang w:val="es-ES"/>
        </w:rPr>
        <w:t>) de la Convención Americana y 34.b) del Reglamento de la Comisión; y</w:t>
      </w:r>
    </w:p>
    <w:p w14:paraId="185A1517" w14:textId="22707A16" w:rsidR="009A56CE"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5254E">
        <w:rPr>
          <w:rFonts w:asciiTheme="majorHAnsi" w:hAnsiTheme="majorHAnsi"/>
          <w:sz w:val="20"/>
          <w:szCs w:val="20"/>
          <w:lang w:val="es-ES"/>
        </w:rPr>
        <w:t>Notificar a las partes la presente decisión</w:t>
      </w:r>
      <w:r w:rsidR="00D30E55" w:rsidRPr="0035254E">
        <w:rPr>
          <w:rFonts w:asciiTheme="majorHAnsi" w:hAnsiTheme="majorHAnsi"/>
          <w:sz w:val="20"/>
          <w:szCs w:val="20"/>
          <w:lang w:val="es-ES"/>
        </w:rPr>
        <w:t xml:space="preserve">, </w:t>
      </w:r>
      <w:r w:rsidR="00444D59" w:rsidRPr="0035254E">
        <w:rPr>
          <w:rFonts w:asciiTheme="majorHAnsi" w:hAnsiTheme="majorHAnsi"/>
          <w:sz w:val="20"/>
          <w:szCs w:val="20"/>
          <w:lang w:val="es-ES"/>
        </w:rPr>
        <w:t xml:space="preserve">y </w:t>
      </w:r>
      <w:r w:rsidRPr="0035254E">
        <w:rPr>
          <w:rFonts w:asciiTheme="majorHAnsi" w:hAnsiTheme="majorHAnsi"/>
          <w:sz w:val="20"/>
          <w:szCs w:val="20"/>
          <w:lang w:val="es-ES"/>
        </w:rPr>
        <w:t>publicar esta decisión e incluirla en su Informe Anual a la Asamblea General de la Organización de los Estados Americanos.</w:t>
      </w:r>
      <w:r w:rsidR="007250D3" w:rsidRPr="0035254E">
        <w:rPr>
          <w:rFonts w:asciiTheme="majorHAnsi" w:hAnsiTheme="majorHAnsi"/>
          <w:sz w:val="20"/>
          <w:szCs w:val="20"/>
          <w:lang w:val="es-ES"/>
        </w:rPr>
        <w:t xml:space="preserve"> </w:t>
      </w:r>
    </w:p>
    <w:p w14:paraId="50086A6B" w14:textId="6B8341B5" w:rsidR="00B900CF" w:rsidRPr="00F24BA1" w:rsidRDefault="00BE5FD2" w:rsidP="00F24BA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8 días del mes de diciembre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F24BA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B900CF" w:rsidRPr="00F24BA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2949" w14:textId="77777777" w:rsidR="002855B7" w:rsidRDefault="002855B7">
      <w:r>
        <w:separator/>
      </w:r>
    </w:p>
  </w:endnote>
  <w:endnote w:type="continuationSeparator" w:id="0">
    <w:p w14:paraId="4E45DF5A" w14:textId="77777777" w:rsidR="002855B7" w:rsidRDefault="0028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A062" w14:textId="77777777" w:rsidR="002855B7" w:rsidRPr="000F35ED" w:rsidRDefault="002855B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7C1671" w14:textId="77777777" w:rsidR="002855B7" w:rsidRPr="000F35ED" w:rsidRDefault="002855B7" w:rsidP="000F35ED">
      <w:pPr>
        <w:rPr>
          <w:rFonts w:asciiTheme="majorHAnsi" w:hAnsiTheme="majorHAnsi"/>
          <w:sz w:val="16"/>
          <w:szCs w:val="16"/>
        </w:rPr>
      </w:pPr>
      <w:r w:rsidRPr="000F35ED">
        <w:rPr>
          <w:rFonts w:asciiTheme="majorHAnsi" w:hAnsiTheme="majorHAnsi"/>
          <w:sz w:val="16"/>
          <w:szCs w:val="16"/>
        </w:rPr>
        <w:separator/>
      </w:r>
    </w:p>
    <w:p w14:paraId="1775BCA1" w14:textId="77777777" w:rsidR="002855B7" w:rsidRPr="000F35ED" w:rsidRDefault="002855B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9915EDF" w14:textId="77777777" w:rsidR="002855B7" w:rsidRPr="000F35ED" w:rsidRDefault="002855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08D453F9"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p>
  </w:footnote>
  <w:footnote w:id="3">
    <w:p w14:paraId="5307B3FF" w14:textId="77777777"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4">
    <w:p w14:paraId="1AFEF3B0" w14:textId="19B6E393"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r w:rsidR="008C136C">
        <w:rPr>
          <w:rFonts w:asciiTheme="majorHAnsi" w:hAnsiTheme="majorHAnsi"/>
          <w:sz w:val="16"/>
          <w:szCs w:val="16"/>
          <w:lang w:val="es-ES"/>
        </w:rPr>
        <w:t xml:space="preserve"> </w:t>
      </w:r>
    </w:p>
  </w:footnote>
  <w:footnote w:id="5">
    <w:p w14:paraId="1E985715" w14:textId="77777777" w:rsidR="00661076" w:rsidRPr="00C72094" w:rsidRDefault="00661076" w:rsidP="00661076">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CIDH, Informe No. 168/17. Admisibilidad. Miguel Ángel Morales Morales.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Sanjuanelo Polo y familia. Colombia. 28 de julio de 2019, párrs. 6, 15; </w:t>
      </w:r>
      <w:r w:rsidRPr="00C72094">
        <w:rPr>
          <w:rFonts w:asciiTheme="majorHAnsi" w:hAnsiTheme="majorHAnsi"/>
          <w:sz w:val="16"/>
          <w:szCs w:val="16"/>
          <w:lang w:val="es-US"/>
        </w:rPr>
        <w:t>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6">
    <w:p w14:paraId="6E4189E9" w14:textId="0A103DFB" w:rsidR="00A1397F" w:rsidRPr="00A1397F" w:rsidRDefault="00A1397F" w:rsidP="00A1397F">
      <w:pPr>
        <w:pStyle w:val="FootnoteText"/>
        <w:ind w:firstLine="720"/>
        <w:jc w:val="both"/>
        <w:rPr>
          <w:lang w:val="es-ES"/>
        </w:rPr>
      </w:pPr>
      <w:r w:rsidRPr="00A1397F">
        <w:rPr>
          <w:rFonts w:asciiTheme="majorHAnsi" w:hAnsiTheme="majorHAnsi"/>
          <w:sz w:val="16"/>
          <w:szCs w:val="16"/>
          <w:vertAlign w:val="superscript"/>
          <w:lang w:val="es-CO"/>
        </w:rPr>
        <w:footnoteRef/>
      </w:r>
      <w:r w:rsidRPr="00A1397F">
        <w:rPr>
          <w:rFonts w:asciiTheme="majorHAnsi" w:hAnsiTheme="majorHAnsi"/>
          <w:sz w:val="16"/>
          <w:szCs w:val="16"/>
          <w:lang w:val="es-CO"/>
        </w:rPr>
        <w:t xml:space="preserve"> CIDH, Informe No. 88/17, Petición 1286-06. Admisibilidad. Familia Rivas. El Salvador. 7 de julio de 2017, párr. 13.</w:t>
      </w:r>
    </w:p>
  </w:footnote>
  <w:footnote w:id="7">
    <w:p w14:paraId="7A5ECA40" w14:textId="77777777" w:rsidR="00996F4A" w:rsidRPr="00D22112" w:rsidRDefault="00996F4A" w:rsidP="00996F4A">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8">
    <w:p w14:paraId="2181E97F" w14:textId="77777777" w:rsidR="00996F4A" w:rsidRPr="00D22112" w:rsidRDefault="00996F4A" w:rsidP="00996F4A">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 w:id="9">
    <w:p w14:paraId="73612151" w14:textId="77777777" w:rsidR="002714A0" w:rsidRPr="00A11B3B" w:rsidRDefault="002714A0" w:rsidP="002714A0">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En sentido similar: Corte IDH, Caso de los “Niños de la Calle” (Villagrán Morales y otros) Vs. Guatemala. Fondo. Sentencia de 19 de noviembre de 1999. Serie C No. 63, párr. 222, Corte IDH, Caso Moya Solís Vs. Perú. Excepciones Preliminares, Fondo, Reparaciones y Costas. Sentencia de 3 de junio de 2021. Serie C No. 425, párr. 28; y Corte IDH, Caso Manuela y otros Vs. El Salvador. Excepciones preliminares, Fondo, Reparaciones y Costas. Sentencia de 2 de noviembre de 2021. Serie C No. 441, párr. 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D787A" w:rsidP="00A50FCF">
    <w:pPr>
      <w:pStyle w:val="Header"/>
      <w:tabs>
        <w:tab w:val="clear" w:pos="4320"/>
        <w:tab w:val="clear" w:pos="8640"/>
      </w:tabs>
      <w:jc w:val="center"/>
      <w:rPr>
        <w:sz w:val="22"/>
        <w:szCs w:val="22"/>
      </w:rPr>
    </w:pPr>
    <w:r>
      <w:rPr>
        <w:noProof/>
        <w:sz w:val="22"/>
        <w:szCs w:val="22"/>
        <w:bdr w:val="nil"/>
      </w:rPr>
      <w:pict w14:anchorId="0C4411E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6"/>
  </w:num>
  <w:num w:numId="4" w16cid:durableId="813720965">
    <w:abstractNumId w:val="21"/>
  </w:num>
  <w:num w:numId="5" w16cid:durableId="543521502">
    <w:abstractNumId w:val="49"/>
  </w:num>
  <w:num w:numId="6" w16cid:durableId="1416895160">
    <w:abstractNumId w:val="27"/>
  </w:num>
  <w:num w:numId="7" w16cid:durableId="792089935">
    <w:abstractNumId w:val="5"/>
  </w:num>
  <w:num w:numId="8" w16cid:durableId="334387340">
    <w:abstractNumId w:val="17"/>
  </w:num>
  <w:num w:numId="9" w16cid:durableId="562789159">
    <w:abstractNumId w:val="43"/>
  </w:num>
  <w:num w:numId="10" w16cid:durableId="1482111721">
    <w:abstractNumId w:val="0"/>
  </w:num>
  <w:num w:numId="11" w16cid:durableId="493229967">
    <w:abstractNumId w:val="38"/>
  </w:num>
  <w:num w:numId="12" w16cid:durableId="176848097">
    <w:abstractNumId w:val="39"/>
  </w:num>
  <w:num w:numId="13" w16cid:durableId="1738236996">
    <w:abstractNumId w:val="46"/>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4"/>
  </w:num>
  <w:num w:numId="24" w16cid:durableId="111562083">
    <w:abstractNumId w:val="15"/>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6"/>
  </w:num>
  <w:num w:numId="38" w16cid:durableId="1674525058">
    <w:abstractNumId w:val="37"/>
  </w:num>
  <w:num w:numId="39" w16cid:durableId="2073962416">
    <w:abstractNumId w:val="40"/>
  </w:num>
  <w:num w:numId="40" w16cid:durableId="1448426413">
    <w:abstractNumId w:val="41"/>
  </w:num>
  <w:num w:numId="41" w16cid:durableId="1162702796">
    <w:abstractNumId w:val="48"/>
  </w:num>
  <w:num w:numId="42" w16cid:durableId="1273168790">
    <w:abstractNumId w:val="50"/>
  </w:num>
  <w:num w:numId="43" w16cid:durableId="1795174724">
    <w:abstractNumId w:val="51"/>
  </w:num>
  <w:num w:numId="44" w16cid:durableId="1196889647">
    <w:abstractNumId w:val="53"/>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1"/>
  </w:num>
  <w:num w:numId="50" w16cid:durableId="593632494">
    <w:abstractNumId w:val="62"/>
  </w:num>
  <w:num w:numId="51" w16cid:durableId="1644500032">
    <w:abstractNumId w:val="20"/>
  </w:num>
  <w:num w:numId="52" w16cid:durableId="1147160342">
    <w:abstractNumId w:val="42"/>
  </w:num>
  <w:num w:numId="53" w16cid:durableId="855924870">
    <w:abstractNumId w:val="52"/>
  </w:num>
  <w:num w:numId="54" w16cid:durableId="1437945587">
    <w:abstractNumId w:val="47"/>
  </w:num>
  <w:num w:numId="55" w16cid:durableId="890535656">
    <w:abstractNumId w:val="45"/>
  </w:num>
  <w:num w:numId="56" w16cid:durableId="1107702184">
    <w:abstractNumId w:val="32"/>
  </w:num>
  <w:num w:numId="57" w16cid:durableId="1113984958">
    <w:abstractNumId w:val="44"/>
  </w:num>
  <w:num w:numId="58" w16cid:durableId="1500999122">
    <w:abstractNumId w:val="26"/>
  </w:num>
  <w:num w:numId="59" w16cid:durableId="161897607">
    <w:abstractNumId w:val="60"/>
  </w:num>
  <w:num w:numId="60" w16cid:durableId="1224944269">
    <w:abstractNumId w:val="54"/>
  </w:num>
  <w:num w:numId="61" w16cid:durableId="1200892913">
    <w:abstractNumId w:val="35"/>
  </w:num>
  <w:num w:numId="62" w16cid:durableId="166218650">
    <w:abstractNumId w:val="13"/>
  </w:num>
  <w:num w:numId="63" w16cid:durableId="1693795744">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34E"/>
    <w:rsid w:val="0001598E"/>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3A25"/>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2F58"/>
    <w:rsid w:val="00054B7C"/>
    <w:rsid w:val="00054E56"/>
    <w:rsid w:val="00056103"/>
    <w:rsid w:val="00056B15"/>
    <w:rsid w:val="00056F3D"/>
    <w:rsid w:val="00060295"/>
    <w:rsid w:val="00060C06"/>
    <w:rsid w:val="0006137C"/>
    <w:rsid w:val="0006183B"/>
    <w:rsid w:val="00063260"/>
    <w:rsid w:val="00063C68"/>
    <w:rsid w:val="00063FD8"/>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2A79"/>
    <w:rsid w:val="00083D4A"/>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7302"/>
    <w:rsid w:val="000A0257"/>
    <w:rsid w:val="000A05AE"/>
    <w:rsid w:val="000A1BF2"/>
    <w:rsid w:val="000A20B0"/>
    <w:rsid w:val="000A2EB1"/>
    <w:rsid w:val="000A392E"/>
    <w:rsid w:val="000A4E1A"/>
    <w:rsid w:val="000A575F"/>
    <w:rsid w:val="000A650B"/>
    <w:rsid w:val="000A6709"/>
    <w:rsid w:val="000A7961"/>
    <w:rsid w:val="000A79B0"/>
    <w:rsid w:val="000A7AB6"/>
    <w:rsid w:val="000B0153"/>
    <w:rsid w:val="000B0329"/>
    <w:rsid w:val="000B0786"/>
    <w:rsid w:val="000B0A9A"/>
    <w:rsid w:val="000B1D2D"/>
    <w:rsid w:val="000B2900"/>
    <w:rsid w:val="000B2E1B"/>
    <w:rsid w:val="000B356D"/>
    <w:rsid w:val="000B3A6E"/>
    <w:rsid w:val="000B448D"/>
    <w:rsid w:val="000B4559"/>
    <w:rsid w:val="000B5856"/>
    <w:rsid w:val="000B608A"/>
    <w:rsid w:val="000B6796"/>
    <w:rsid w:val="000B72DE"/>
    <w:rsid w:val="000B77CD"/>
    <w:rsid w:val="000B7E35"/>
    <w:rsid w:val="000C0589"/>
    <w:rsid w:val="000C0930"/>
    <w:rsid w:val="000C2BBE"/>
    <w:rsid w:val="000C38A3"/>
    <w:rsid w:val="000C3E07"/>
    <w:rsid w:val="000D0196"/>
    <w:rsid w:val="000D02FF"/>
    <w:rsid w:val="000D05CB"/>
    <w:rsid w:val="000D10DB"/>
    <w:rsid w:val="000D1452"/>
    <w:rsid w:val="000D161C"/>
    <w:rsid w:val="000D2152"/>
    <w:rsid w:val="000D29DC"/>
    <w:rsid w:val="000D2C95"/>
    <w:rsid w:val="000D2EFC"/>
    <w:rsid w:val="000D396D"/>
    <w:rsid w:val="000D450A"/>
    <w:rsid w:val="000D57F3"/>
    <w:rsid w:val="000D580C"/>
    <w:rsid w:val="000D6200"/>
    <w:rsid w:val="000E0079"/>
    <w:rsid w:val="000E07CB"/>
    <w:rsid w:val="000E0C28"/>
    <w:rsid w:val="000E200A"/>
    <w:rsid w:val="000E2DDA"/>
    <w:rsid w:val="000E33A1"/>
    <w:rsid w:val="000E352D"/>
    <w:rsid w:val="000E35A2"/>
    <w:rsid w:val="000E436F"/>
    <w:rsid w:val="000E52F9"/>
    <w:rsid w:val="000E568B"/>
    <w:rsid w:val="000E58D6"/>
    <w:rsid w:val="000E5EB5"/>
    <w:rsid w:val="000E60CC"/>
    <w:rsid w:val="000E6525"/>
    <w:rsid w:val="000E7533"/>
    <w:rsid w:val="000E778A"/>
    <w:rsid w:val="000F21C4"/>
    <w:rsid w:val="000F35ED"/>
    <w:rsid w:val="000F506A"/>
    <w:rsid w:val="000F6292"/>
    <w:rsid w:val="00100410"/>
    <w:rsid w:val="001004FE"/>
    <w:rsid w:val="00100F9E"/>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508E"/>
    <w:rsid w:val="00115515"/>
    <w:rsid w:val="00116527"/>
    <w:rsid w:val="00116B94"/>
    <w:rsid w:val="00116C40"/>
    <w:rsid w:val="001175B7"/>
    <w:rsid w:val="00121CC2"/>
    <w:rsid w:val="00122D96"/>
    <w:rsid w:val="00123566"/>
    <w:rsid w:val="00124397"/>
    <w:rsid w:val="00124521"/>
    <w:rsid w:val="00124C61"/>
    <w:rsid w:val="00125D80"/>
    <w:rsid w:val="001275EE"/>
    <w:rsid w:val="00127F9D"/>
    <w:rsid w:val="00130DC3"/>
    <w:rsid w:val="00131425"/>
    <w:rsid w:val="001318DC"/>
    <w:rsid w:val="00131F22"/>
    <w:rsid w:val="0013241C"/>
    <w:rsid w:val="00133EE5"/>
    <w:rsid w:val="00134405"/>
    <w:rsid w:val="00135119"/>
    <w:rsid w:val="00135560"/>
    <w:rsid w:val="00137D11"/>
    <w:rsid w:val="00137D1F"/>
    <w:rsid w:val="00137F4B"/>
    <w:rsid w:val="001418EE"/>
    <w:rsid w:val="00142700"/>
    <w:rsid w:val="0014285C"/>
    <w:rsid w:val="00143386"/>
    <w:rsid w:val="00143B3A"/>
    <w:rsid w:val="00144F63"/>
    <w:rsid w:val="0014532D"/>
    <w:rsid w:val="00147DF9"/>
    <w:rsid w:val="00150B78"/>
    <w:rsid w:val="001513D3"/>
    <w:rsid w:val="0015248B"/>
    <w:rsid w:val="00152CBE"/>
    <w:rsid w:val="00152F46"/>
    <w:rsid w:val="0015673A"/>
    <w:rsid w:val="00156B4A"/>
    <w:rsid w:val="00157209"/>
    <w:rsid w:val="00157A6E"/>
    <w:rsid w:val="001601B8"/>
    <w:rsid w:val="001616AA"/>
    <w:rsid w:val="00162F0B"/>
    <w:rsid w:val="0016332D"/>
    <w:rsid w:val="00163E18"/>
    <w:rsid w:val="00165617"/>
    <w:rsid w:val="0016575F"/>
    <w:rsid w:val="0016726C"/>
    <w:rsid w:val="0016740F"/>
    <w:rsid w:val="00167A34"/>
    <w:rsid w:val="00170B55"/>
    <w:rsid w:val="00170BFA"/>
    <w:rsid w:val="00171525"/>
    <w:rsid w:val="00171812"/>
    <w:rsid w:val="00173E89"/>
    <w:rsid w:val="00174DA2"/>
    <w:rsid w:val="00175809"/>
    <w:rsid w:val="00175E7D"/>
    <w:rsid w:val="0017604E"/>
    <w:rsid w:val="00176266"/>
    <w:rsid w:val="00176376"/>
    <w:rsid w:val="00177246"/>
    <w:rsid w:val="00177F55"/>
    <w:rsid w:val="00182141"/>
    <w:rsid w:val="00182B1B"/>
    <w:rsid w:val="00183CF6"/>
    <w:rsid w:val="00183E47"/>
    <w:rsid w:val="0018632D"/>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EE2"/>
    <w:rsid w:val="001A38A8"/>
    <w:rsid w:val="001A3908"/>
    <w:rsid w:val="001A3E07"/>
    <w:rsid w:val="001A485F"/>
    <w:rsid w:val="001A520D"/>
    <w:rsid w:val="001A5BAA"/>
    <w:rsid w:val="001A6A3D"/>
    <w:rsid w:val="001A6F0A"/>
    <w:rsid w:val="001A7870"/>
    <w:rsid w:val="001A7D18"/>
    <w:rsid w:val="001A7F1E"/>
    <w:rsid w:val="001B20D1"/>
    <w:rsid w:val="001B2950"/>
    <w:rsid w:val="001B34E8"/>
    <w:rsid w:val="001B3A00"/>
    <w:rsid w:val="001B3BE8"/>
    <w:rsid w:val="001B478B"/>
    <w:rsid w:val="001B507F"/>
    <w:rsid w:val="001B5657"/>
    <w:rsid w:val="001B5858"/>
    <w:rsid w:val="001B5E21"/>
    <w:rsid w:val="001B6100"/>
    <w:rsid w:val="001B742E"/>
    <w:rsid w:val="001B7534"/>
    <w:rsid w:val="001C04F2"/>
    <w:rsid w:val="001C12E0"/>
    <w:rsid w:val="001C1A5A"/>
    <w:rsid w:val="001C1B41"/>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49E7"/>
    <w:rsid w:val="001E67D7"/>
    <w:rsid w:val="001E6F19"/>
    <w:rsid w:val="001E74BE"/>
    <w:rsid w:val="001E75EF"/>
    <w:rsid w:val="001F0DDF"/>
    <w:rsid w:val="001F0F65"/>
    <w:rsid w:val="001F1EDF"/>
    <w:rsid w:val="001F1EEA"/>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303F"/>
    <w:rsid w:val="00203367"/>
    <w:rsid w:val="0020373C"/>
    <w:rsid w:val="00203F46"/>
    <w:rsid w:val="002053E9"/>
    <w:rsid w:val="002073E4"/>
    <w:rsid w:val="002156D4"/>
    <w:rsid w:val="00215D0A"/>
    <w:rsid w:val="0021636B"/>
    <w:rsid w:val="002168EA"/>
    <w:rsid w:val="0021761D"/>
    <w:rsid w:val="00220521"/>
    <w:rsid w:val="0022247C"/>
    <w:rsid w:val="002227F5"/>
    <w:rsid w:val="00222CBB"/>
    <w:rsid w:val="002231FB"/>
    <w:rsid w:val="0022380B"/>
    <w:rsid w:val="00223A29"/>
    <w:rsid w:val="002250A3"/>
    <w:rsid w:val="00230617"/>
    <w:rsid w:val="00230819"/>
    <w:rsid w:val="002309CE"/>
    <w:rsid w:val="00230CB4"/>
    <w:rsid w:val="002318DE"/>
    <w:rsid w:val="00232279"/>
    <w:rsid w:val="00232726"/>
    <w:rsid w:val="002327D0"/>
    <w:rsid w:val="002328C5"/>
    <w:rsid w:val="0023335B"/>
    <w:rsid w:val="002346A2"/>
    <w:rsid w:val="002351C9"/>
    <w:rsid w:val="00235217"/>
    <w:rsid w:val="00236609"/>
    <w:rsid w:val="00236A1F"/>
    <w:rsid w:val="00237ADA"/>
    <w:rsid w:val="00240C24"/>
    <w:rsid w:val="002410B1"/>
    <w:rsid w:val="00241A57"/>
    <w:rsid w:val="00241E27"/>
    <w:rsid w:val="00241FCD"/>
    <w:rsid w:val="00242609"/>
    <w:rsid w:val="00243A70"/>
    <w:rsid w:val="00244241"/>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908"/>
    <w:rsid w:val="00265184"/>
    <w:rsid w:val="002663B3"/>
    <w:rsid w:val="0026646E"/>
    <w:rsid w:val="00266B61"/>
    <w:rsid w:val="0026712A"/>
    <w:rsid w:val="00267352"/>
    <w:rsid w:val="00267F0F"/>
    <w:rsid w:val="00270307"/>
    <w:rsid w:val="002704DB"/>
    <w:rsid w:val="00270613"/>
    <w:rsid w:val="00270946"/>
    <w:rsid w:val="00270B40"/>
    <w:rsid w:val="002710D2"/>
    <w:rsid w:val="002714A0"/>
    <w:rsid w:val="002715F9"/>
    <w:rsid w:val="00272C47"/>
    <w:rsid w:val="00273566"/>
    <w:rsid w:val="00273A7A"/>
    <w:rsid w:val="00275528"/>
    <w:rsid w:val="00275DC8"/>
    <w:rsid w:val="00276DB8"/>
    <w:rsid w:val="0028103A"/>
    <w:rsid w:val="00282134"/>
    <w:rsid w:val="002822CC"/>
    <w:rsid w:val="002839E2"/>
    <w:rsid w:val="00283F06"/>
    <w:rsid w:val="00284554"/>
    <w:rsid w:val="002855B7"/>
    <w:rsid w:val="00285A15"/>
    <w:rsid w:val="0028747A"/>
    <w:rsid w:val="0029011A"/>
    <w:rsid w:val="00290C28"/>
    <w:rsid w:val="00291BBD"/>
    <w:rsid w:val="00292AB1"/>
    <w:rsid w:val="002932FC"/>
    <w:rsid w:val="00294188"/>
    <w:rsid w:val="00294950"/>
    <w:rsid w:val="0029521F"/>
    <w:rsid w:val="002965C1"/>
    <w:rsid w:val="00297E1E"/>
    <w:rsid w:val="002A0AAE"/>
    <w:rsid w:val="002A0E63"/>
    <w:rsid w:val="002A0E9B"/>
    <w:rsid w:val="002A1E54"/>
    <w:rsid w:val="002A2860"/>
    <w:rsid w:val="002A3458"/>
    <w:rsid w:val="002A49D6"/>
    <w:rsid w:val="002A4ECD"/>
    <w:rsid w:val="002A5664"/>
    <w:rsid w:val="002A5820"/>
    <w:rsid w:val="002A61AD"/>
    <w:rsid w:val="002A73BF"/>
    <w:rsid w:val="002B1110"/>
    <w:rsid w:val="002B199D"/>
    <w:rsid w:val="002B1C3C"/>
    <w:rsid w:val="002B2021"/>
    <w:rsid w:val="002B2814"/>
    <w:rsid w:val="002B29A4"/>
    <w:rsid w:val="002B29F2"/>
    <w:rsid w:val="002B39FC"/>
    <w:rsid w:val="002B455F"/>
    <w:rsid w:val="002B4C44"/>
    <w:rsid w:val="002B4D6C"/>
    <w:rsid w:val="002B6423"/>
    <w:rsid w:val="002C1447"/>
    <w:rsid w:val="002C3549"/>
    <w:rsid w:val="002C500E"/>
    <w:rsid w:val="002C5172"/>
    <w:rsid w:val="002C5600"/>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7B1"/>
    <w:rsid w:val="002E5C75"/>
    <w:rsid w:val="002E654A"/>
    <w:rsid w:val="002E711B"/>
    <w:rsid w:val="002E7FED"/>
    <w:rsid w:val="002F6F04"/>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20E40"/>
    <w:rsid w:val="00321EFD"/>
    <w:rsid w:val="003229D8"/>
    <w:rsid w:val="003239B8"/>
    <w:rsid w:val="00324C33"/>
    <w:rsid w:val="0032531C"/>
    <w:rsid w:val="003264F8"/>
    <w:rsid w:val="003309DA"/>
    <w:rsid w:val="00330DE8"/>
    <w:rsid w:val="0033169F"/>
    <w:rsid w:val="00332B95"/>
    <w:rsid w:val="003331D3"/>
    <w:rsid w:val="003333FC"/>
    <w:rsid w:val="00334131"/>
    <w:rsid w:val="00335236"/>
    <w:rsid w:val="00337E9D"/>
    <w:rsid w:val="00340031"/>
    <w:rsid w:val="00340B9A"/>
    <w:rsid w:val="0034136F"/>
    <w:rsid w:val="00341DE1"/>
    <w:rsid w:val="00341FB8"/>
    <w:rsid w:val="00341FF0"/>
    <w:rsid w:val="003422A8"/>
    <w:rsid w:val="003434D5"/>
    <w:rsid w:val="00344909"/>
    <w:rsid w:val="00344977"/>
    <w:rsid w:val="00344CEB"/>
    <w:rsid w:val="003456A9"/>
    <w:rsid w:val="003465A5"/>
    <w:rsid w:val="00346C95"/>
    <w:rsid w:val="00347F9A"/>
    <w:rsid w:val="00350401"/>
    <w:rsid w:val="003504FF"/>
    <w:rsid w:val="00352042"/>
    <w:rsid w:val="0035254E"/>
    <w:rsid w:val="003526F4"/>
    <w:rsid w:val="00352F8F"/>
    <w:rsid w:val="00352FFD"/>
    <w:rsid w:val="00353236"/>
    <w:rsid w:val="003542D1"/>
    <w:rsid w:val="0035436F"/>
    <w:rsid w:val="0035492D"/>
    <w:rsid w:val="00354D6B"/>
    <w:rsid w:val="003555D6"/>
    <w:rsid w:val="00356185"/>
    <w:rsid w:val="00360380"/>
    <w:rsid w:val="00361933"/>
    <w:rsid w:val="003621E1"/>
    <w:rsid w:val="0036274A"/>
    <w:rsid w:val="00362AC8"/>
    <w:rsid w:val="0036382B"/>
    <w:rsid w:val="00363A61"/>
    <w:rsid w:val="00363B12"/>
    <w:rsid w:val="0036478E"/>
    <w:rsid w:val="00364DA1"/>
    <w:rsid w:val="0036527F"/>
    <w:rsid w:val="0036538C"/>
    <w:rsid w:val="003669A6"/>
    <w:rsid w:val="00366B0F"/>
    <w:rsid w:val="00366EC5"/>
    <w:rsid w:val="003674B1"/>
    <w:rsid w:val="0036796E"/>
    <w:rsid w:val="003679AE"/>
    <w:rsid w:val="00367EDD"/>
    <w:rsid w:val="0037173B"/>
    <w:rsid w:val="00372728"/>
    <w:rsid w:val="00372DF9"/>
    <w:rsid w:val="003730F8"/>
    <w:rsid w:val="00373D65"/>
    <w:rsid w:val="003747E4"/>
    <w:rsid w:val="00374D1F"/>
    <w:rsid w:val="0037519E"/>
    <w:rsid w:val="003757F7"/>
    <w:rsid w:val="00375BFE"/>
    <w:rsid w:val="00377F09"/>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4DD"/>
    <w:rsid w:val="003A5C21"/>
    <w:rsid w:val="003A6EFB"/>
    <w:rsid w:val="003A766C"/>
    <w:rsid w:val="003B2E2F"/>
    <w:rsid w:val="003B2E54"/>
    <w:rsid w:val="003B2F0F"/>
    <w:rsid w:val="003B3671"/>
    <w:rsid w:val="003B3E5C"/>
    <w:rsid w:val="003B4761"/>
    <w:rsid w:val="003B4D35"/>
    <w:rsid w:val="003B52EA"/>
    <w:rsid w:val="003B582D"/>
    <w:rsid w:val="003B5A11"/>
    <w:rsid w:val="003B626A"/>
    <w:rsid w:val="003B70FB"/>
    <w:rsid w:val="003B7148"/>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2446"/>
    <w:rsid w:val="003D3BC2"/>
    <w:rsid w:val="003D4FE6"/>
    <w:rsid w:val="003D6023"/>
    <w:rsid w:val="003D6E2C"/>
    <w:rsid w:val="003D73E5"/>
    <w:rsid w:val="003D787A"/>
    <w:rsid w:val="003E037A"/>
    <w:rsid w:val="003E1931"/>
    <w:rsid w:val="003E2BB9"/>
    <w:rsid w:val="003E37EE"/>
    <w:rsid w:val="003E428B"/>
    <w:rsid w:val="003E44EC"/>
    <w:rsid w:val="003E4B12"/>
    <w:rsid w:val="003E4B46"/>
    <w:rsid w:val="003E524E"/>
    <w:rsid w:val="003E6CA1"/>
    <w:rsid w:val="003E6CF7"/>
    <w:rsid w:val="003E769D"/>
    <w:rsid w:val="003F0AD2"/>
    <w:rsid w:val="003F1050"/>
    <w:rsid w:val="003F3C98"/>
    <w:rsid w:val="003F40A5"/>
    <w:rsid w:val="003F5038"/>
    <w:rsid w:val="003F5154"/>
    <w:rsid w:val="003F5306"/>
    <w:rsid w:val="003F5492"/>
    <w:rsid w:val="003F5E6D"/>
    <w:rsid w:val="003F6409"/>
    <w:rsid w:val="003F7558"/>
    <w:rsid w:val="003F7660"/>
    <w:rsid w:val="0040250F"/>
    <w:rsid w:val="00402966"/>
    <w:rsid w:val="00402C19"/>
    <w:rsid w:val="00403F92"/>
    <w:rsid w:val="004048E3"/>
    <w:rsid w:val="00405186"/>
    <w:rsid w:val="004058E6"/>
    <w:rsid w:val="004059CF"/>
    <w:rsid w:val="00405F9C"/>
    <w:rsid w:val="00406234"/>
    <w:rsid w:val="004065A8"/>
    <w:rsid w:val="004116B0"/>
    <w:rsid w:val="004116D3"/>
    <w:rsid w:val="00414247"/>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4EAB"/>
    <w:rsid w:val="004254B7"/>
    <w:rsid w:val="00425B0B"/>
    <w:rsid w:val="00425C5E"/>
    <w:rsid w:val="004260F0"/>
    <w:rsid w:val="0042643B"/>
    <w:rsid w:val="00426D82"/>
    <w:rsid w:val="004315C3"/>
    <w:rsid w:val="004324A8"/>
    <w:rsid w:val="00432EC4"/>
    <w:rsid w:val="00433231"/>
    <w:rsid w:val="0043562E"/>
    <w:rsid w:val="0043577D"/>
    <w:rsid w:val="00435BD9"/>
    <w:rsid w:val="00435FE5"/>
    <w:rsid w:val="00437029"/>
    <w:rsid w:val="004407F8"/>
    <w:rsid w:val="00441ECB"/>
    <w:rsid w:val="0044218F"/>
    <w:rsid w:val="004423ED"/>
    <w:rsid w:val="0044379D"/>
    <w:rsid w:val="00443D5C"/>
    <w:rsid w:val="004447EA"/>
    <w:rsid w:val="00444B4B"/>
    <w:rsid w:val="00444D59"/>
    <w:rsid w:val="00445193"/>
    <w:rsid w:val="0044544D"/>
    <w:rsid w:val="0044670F"/>
    <w:rsid w:val="00446B04"/>
    <w:rsid w:val="00446B53"/>
    <w:rsid w:val="004474F6"/>
    <w:rsid w:val="004505D4"/>
    <w:rsid w:val="00451025"/>
    <w:rsid w:val="00451897"/>
    <w:rsid w:val="00452782"/>
    <w:rsid w:val="00455562"/>
    <w:rsid w:val="004555B5"/>
    <w:rsid w:val="004556C9"/>
    <w:rsid w:val="004607CF"/>
    <w:rsid w:val="004616C3"/>
    <w:rsid w:val="00461A2E"/>
    <w:rsid w:val="00461FDF"/>
    <w:rsid w:val="00462C1B"/>
    <w:rsid w:val="00462F0D"/>
    <w:rsid w:val="00463343"/>
    <w:rsid w:val="004634FE"/>
    <w:rsid w:val="0046378D"/>
    <w:rsid w:val="0046417F"/>
    <w:rsid w:val="004653E3"/>
    <w:rsid w:val="004659B7"/>
    <w:rsid w:val="00466D56"/>
    <w:rsid w:val="004672A7"/>
    <w:rsid w:val="00467989"/>
    <w:rsid w:val="00467B7E"/>
    <w:rsid w:val="004703C2"/>
    <w:rsid w:val="00471B1D"/>
    <w:rsid w:val="004729B2"/>
    <w:rsid w:val="00473BB4"/>
    <w:rsid w:val="004762F3"/>
    <w:rsid w:val="00477592"/>
    <w:rsid w:val="00480C2D"/>
    <w:rsid w:val="004818B0"/>
    <w:rsid w:val="004827A8"/>
    <w:rsid w:val="00482A2C"/>
    <w:rsid w:val="004834E7"/>
    <w:rsid w:val="00486F1C"/>
    <w:rsid w:val="00487518"/>
    <w:rsid w:val="004877B5"/>
    <w:rsid w:val="00487F2B"/>
    <w:rsid w:val="00490FC7"/>
    <w:rsid w:val="0049329B"/>
    <w:rsid w:val="004933FA"/>
    <w:rsid w:val="0049419D"/>
    <w:rsid w:val="00494E0F"/>
    <w:rsid w:val="00495052"/>
    <w:rsid w:val="00496601"/>
    <w:rsid w:val="00496692"/>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7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7169"/>
    <w:rsid w:val="004E7BAC"/>
    <w:rsid w:val="004F07F8"/>
    <w:rsid w:val="004F0C2B"/>
    <w:rsid w:val="004F0F76"/>
    <w:rsid w:val="004F1598"/>
    <w:rsid w:val="004F16DA"/>
    <w:rsid w:val="004F1883"/>
    <w:rsid w:val="004F1F2E"/>
    <w:rsid w:val="004F2D85"/>
    <w:rsid w:val="004F4904"/>
    <w:rsid w:val="004F57DE"/>
    <w:rsid w:val="004F5C6C"/>
    <w:rsid w:val="004F626F"/>
    <w:rsid w:val="004F63BF"/>
    <w:rsid w:val="004F6E77"/>
    <w:rsid w:val="004F6EEC"/>
    <w:rsid w:val="004F74E1"/>
    <w:rsid w:val="004F7545"/>
    <w:rsid w:val="004F77E6"/>
    <w:rsid w:val="004F7AEE"/>
    <w:rsid w:val="00500C3B"/>
    <w:rsid w:val="00501399"/>
    <w:rsid w:val="005047ED"/>
    <w:rsid w:val="00504C5D"/>
    <w:rsid w:val="0050633D"/>
    <w:rsid w:val="00506FB0"/>
    <w:rsid w:val="00507BC4"/>
    <w:rsid w:val="00510024"/>
    <w:rsid w:val="005109A9"/>
    <w:rsid w:val="005118D3"/>
    <w:rsid w:val="005128E4"/>
    <w:rsid w:val="005133DB"/>
    <w:rsid w:val="005135F0"/>
    <w:rsid w:val="005144C1"/>
    <w:rsid w:val="00514504"/>
    <w:rsid w:val="00516C99"/>
    <w:rsid w:val="00516E6D"/>
    <w:rsid w:val="00517A24"/>
    <w:rsid w:val="00521E1F"/>
    <w:rsid w:val="00522DA1"/>
    <w:rsid w:val="00524CED"/>
    <w:rsid w:val="00525560"/>
    <w:rsid w:val="00526027"/>
    <w:rsid w:val="00526CDC"/>
    <w:rsid w:val="00527B7C"/>
    <w:rsid w:val="00530FBE"/>
    <w:rsid w:val="00531159"/>
    <w:rsid w:val="005313AC"/>
    <w:rsid w:val="005317DE"/>
    <w:rsid w:val="00532731"/>
    <w:rsid w:val="005352B2"/>
    <w:rsid w:val="0053554A"/>
    <w:rsid w:val="0053709E"/>
    <w:rsid w:val="00537737"/>
    <w:rsid w:val="00537CF0"/>
    <w:rsid w:val="00540150"/>
    <w:rsid w:val="00542214"/>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06A5"/>
    <w:rsid w:val="005618BF"/>
    <w:rsid w:val="00561F26"/>
    <w:rsid w:val="005629FD"/>
    <w:rsid w:val="00562E43"/>
    <w:rsid w:val="00563557"/>
    <w:rsid w:val="005637E4"/>
    <w:rsid w:val="00563FE9"/>
    <w:rsid w:val="00564952"/>
    <w:rsid w:val="00565D76"/>
    <w:rsid w:val="00570074"/>
    <w:rsid w:val="00570339"/>
    <w:rsid w:val="005709AD"/>
    <w:rsid w:val="00570EB3"/>
    <w:rsid w:val="005718FB"/>
    <w:rsid w:val="0057207E"/>
    <w:rsid w:val="005728D8"/>
    <w:rsid w:val="0057368D"/>
    <w:rsid w:val="0057402A"/>
    <w:rsid w:val="00574E2B"/>
    <w:rsid w:val="00574E59"/>
    <w:rsid w:val="00575FDB"/>
    <w:rsid w:val="005771D0"/>
    <w:rsid w:val="00577F04"/>
    <w:rsid w:val="00580018"/>
    <w:rsid w:val="00582223"/>
    <w:rsid w:val="00582C47"/>
    <w:rsid w:val="00582FA3"/>
    <w:rsid w:val="00583078"/>
    <w:rsid w:val="00583247"/>
    <w:rsid w:val="00583254"/>
    <w:rsid w:val="005832B6"/>
    <w:rsid w:val="00584261"/>
    <w:rsid w:val="005844A3"/>
    <w:rsid w:val="005864B1"/>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A7EFB"/>
    <w:rsid w:val="005B0249"/>
    <w:rsid w:val="005B1208"/>
    <w:rsid w:val="005B1635"/>
    <w:rsid w:val="005B2237"/>
    <w:rsid w:val="005B4FFE"/>
    <w:rsid w:val="005B52B0"/>
    <w:rsid w:val="005B5B52"/>
    <w:rsid w:val="005B66AB"/>
    <w:rsid w:val="005B6806"/>
    <w:rsid w:val="005B70CD"/>
    <w:rsid w:val="005B797A"/>
    <w:rsid w:val="005C0CDB"/>
    <w:rsid w:val="005C1523"/>
    <w:rsid w:val="005C1904"/>
    <w:rsid w:val="005C4225"/>
    <w:rsid w:val="005C5706"/>
    <w:rsid w:val="005C6828"/>
    <w:rsid w:val="005D1FD9"/>
    <w:rsid w:val="005D2254"/>
    <w:rsid w:val="005D2A20"/>
    <w:rsid w:val="005D2C96"/>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45A9"/>
    <w:rsid w:val="005E6DF4"/>
    <w:rsid w:val="005E7274"/>
    <w:rsid w:val="005E7D95"/>
    <w:rsid w:val="005E7FF3"/>
    <w:rsid w:val="005F0DAD"/>
    <w:rsid w:val="005F0F33"/>
    <w:rsid w:val="005F196E"/>
    <w:rsid w:val="005F1B28"/>
    <w:rsid w:val="005F3122"/>
    <w:rsid w:val="005F3D39"/>
    <w:rsid w:val="005F4B2A"/>
    <w:rsid w:val="005F7C2F"/>
    <w:rsid w:val="00600DEB"/>
    <w:rsid w:val="00600F23"/>
    <w:rsid w:val="006015C7"/>
    <w:rsid w:val="00602F31"/>
    <w:rsid w:val="00603AB3"/>
    <w:rsid w:val="00604960"/>
    <w:rsid w:val="006049A5"/>
    <w:rsid w:val="00605742"/>
    <w:rsid w:val="0060731A"/>
    <w:rsid w:val="00607CB2"/>
    <w:rsid w:val="00610A20"/>
    <w:rsid w:val="00610BBF"/>
    <w:rsid w:val="00610E4C"/>
    <w:rsid w:val="00611E03"/>
    <w:rsid w:val="00612A1A"/>
    <w:rsid w:val="00613186"/>
    <w:rsid w:val="00613ADF"/>
    <w:rsid w:val="00614DBE"/>
    <w:rsid w:val="00614FA4"/>
    <w:rsid w:val="00614FF6"/>
    <w:rsid w:val="0061521E"/>
    <w:rsid w:val="00616B85"/>
    <w:rsid w:val="00616FDB"/>
    <w:rsid w:val="00617A8B"/>
    <w:rsid w:val="006201E9"/>
    <w:rsid w:val="00620953"/>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43AE"/>
    <w:rsid w:val="00634747"/>
    <w:rsid w:val="00635421"/>
    <w:rsid w:val="00635C96"/>
    <w:rsid w:val="006374E1"/>
    <w:rsid w:val="00637C4A"/>
    <w:rsid w:val="00640915"/>
    <w:rsid w:val="00641E25"/>
    <w:rsid w:val="00642810"/>
    <w:rsid w:val="00643455"/>
    <w:rsid w:val="00644223"/>
    <w:rsid w:val="006445BD"/>
    <w:rsid w:val="00644CC8"/>
    <w:rsid w:val="00645577"/>
    <w:rsid w:val="00646C52"/>
    <w:rsid w:val="00647BBC"/>
    <w:rsid w:val="0065040C"/>
    <w:rsid w:val="00650768"/>
    <w:rsid w:val="00651BB8"/>
    <w:rsid w:val="00652229"/>
    <w:rsid w:val="00652333"/>
    <w:rsid w:val="006529EC"/>
    <w:rsid w:val="00652AFA"/>
    <w:rsid w:val="0065309E"/>
    <w:rsid w:val="0065355D"/>
    <w:rsid w:val="006553E2"/>
    <w:rsid w:val="00655885"/>
    <w:rsid w:val="00656098"/>
    <w:rsid w:val="00656677"/>
    <w:rsid w:val="006567A9"/>
    <w:rsid w:val="00656EA4"/>
    <w:rsid w:val="00657163"/>
    <w:rsid w:val="00657A4A"/>
    <w:rsid w:val="0066106F"/>
    <w:rsid w:val="00661076"/>
    <w:rsid w:val="00661F98"/>
    <w:rsid w:val="00662C56"/>
    <w:rsid w:val="0066375A"/>
    <w:rsid w:val="00663F10"/>
    <w:rsid w:val="00664D7F"/>
    <w:rsid w:val="00664F56"/>
    <w:rsid w:val="00665D18"/>
    <w:rsid w:val="00665DF4"/>
    <w:rsid w:val="00667C05"/>
    <w:rsid w:val="00667CE2"/>
    <w:rsid w:val="00670626"/>
    <w:rsid w:val="00671EDD"/>
    <w:rsid w:val="006723D3"/>
    <w:rsid w:val="00672F6F"/>
    <w:rsid w:val="006747B5"/>
    <w:rsid w:val="00675171"/>
    <w:rsid w:val="00676ACF"/>
    <w:rsid w:val="0068009E"/>
    <w:rsid w:val="0068206A"/>
    <w:rsid w:val="0068219D"/>
    <w:rsid w:val="00682920"/>
    <w:rsid w:val="00682E8E"/>
    <w:rsid w:val="0068400B"/>
    <w:rsid w:val="00684515"/>
    <w:rsid w:val="00684669"/>
    <w:rsid w:val="00684F46"/>
    <w:rsid w:val="00685760"/>
    <w:rsid w:val="0068591F"/>
    <w:rsid w:val="00685CC9"/>
    <w:rsid w:val="00686103"/>
    <w:rsid w:val="00686F4F"/>
    <w:rsid w:val="00687C4F"/>
    <w:rsid w:val="00692219"/>
    <w:rsid w:val="006929E0"/>
    <w:rsid w:val="00694A71"/>
    <w:rsid w:val="00694F5F"/>
    <w:rsid w:val="00696160"/>
    <w:rsid w:val="00696452"/>
    <w:rsid w:val="00696473"/>
    <w:rsid w:val="006972A9"/>
    <w:rsid w:val="00697F05"/>
    <w:rsid w:val="006A046E"/>
    <w:rsid w:val="006A062E"/>
    <w:rsid w:val="006A0CE5"/>
    <w:rsid w:val="006A17D2"/>
    <w:rsid w:val="006A1EE0"/>
    <w:rsid w:val="006A4481"/>
    <w:rsid w:val="006A4738"/>
    <w:rsid w:val="006A49CF"/>
    <w:rsid w:val="006A5699"/>
    <w:rsid w:val="006A6012"/>
    <w:rsid w:val="006A602C"/>
    <w:rsid w:val="006A708C"/>
    <w:rsid w:val="006A70F3"/>
    <w:rsid w:val="006A71E0"/>
    <w:rsid w:val="006A73E6"/>
    <w:rsid w:val="006B0F75"/>
    <w:rsid w:val="006B1198"/>
    <w:rsid w:val="006B2BD6"/>
    <w:rsid w:val="006B2D5C"/>
    <w:rsid w:val="006B4AE5"/>
    <w:rsid w:val="006B4BC4"/>
    <w:rsid w:val="006B53E2"/>
    <w:rsid w:val="006B5E12"/>
    <w:rsid w:val="006B66AC"/>
    <w:rsid w:val="006B6C5E"/>
    <w:rsid w:val="006C036A"/>
    <w:rsid w:val="006C0ECF"/>
    <w:rsid w:val="006C1600"/>
    <w:rsid w:val="006C172F"/>
    <w:rsid w:val="006C1CE4"/>
    <w:rsid w:val="006C2028"/>
    <w:rsid w:val="006C2EFF"/>
    <w:rsid w:val="006C4A03"/>
    <w:rsid w:val="006C4EB1"/>
    <w:rsid w:val="006C572B"/>
    <w:rsid w:val="006C57DB"/>
    <w:rsid w:val="006C5F3F"/>
    <w:rsid w:val="006C6107"/>
    <w:rsid w:val="006C7A50"/>
    <w:rsid w:val="006D0342"/>
    <w:rsid w:val="006D0DBE"/>
    <w:rsid w:val="006D2BF1"/>
    <w:rsid w:val="006D2C17"/>
    <w:rsid w:val="006D2DE6"/>
    <w:rsid w:val="006D5897"/>
    <w:rsid w:val="006D6199"/>
    <w:rsid w:val="006D6633"/>
    <w:rsid w:val="006D6818"/>
    <w:rsid w:val="006E0166"/>
    <w:rsid w:val="006E01A2"/>
    <w:rsid w:val="006E0BF7"/>
    <w:rsid w:val="006E0C01"/>
    <w:rsid w:val="006E2BA5"/>
    <w:rsid w:val="006E2FFB"/>
    <w:rsid w:val="006E43BE"/>
    <w:rsid w:val="006E4B0D"/>
    <w:rsid w:val="006E4C5A"/>
    <w:rsid w:val="006E5D8D"/>
    <w:rsid w:val="006E6E84"/>
    <w:rsid w:val="006E7B34"/>
    <w:rsid w:val="006E7C6F"/>
    <w:rsid w:val="006F165B"/>
    <w:rsid w:val="006F18A4"/>
    <w:rsid w:val="006F1A3D"/>
    <w:rsid w:val="006F2D55"/>
    <w:rsid w:val="006F39E9"/>
    <w:rsid w:val="006F4533"/>
    <w:rsid w:val="006F53A7"/>
    <w:rsid w:val="006F56AF"/>
    <w:rsid w:val="006F5C0D"/>
    <w:rsid w:val="006F5C89"/>
    <w:rsid w:val="006F7C49"/>
    <w:rsid w:val="0070144B"/>
    <w:rsid w:val="00701995"/>
    <w:rsid w:val="007029A6"/>
    <w:rsid w:val="007043C7"/>
    <w:rsid w:val="0070504F"/>
    <w:rsid w:val="00705088"/>
    <w:rsid w:val="00705CD4"/>
    <w:rsid w:val="00705EA3"/>
    <w:rsid w:val="0070616F"/>
    <w:rsid w:val="0070697F"/>
    <w:rsid w:val="00707E45"/>
    <w:rsid w:val="007103C4"/>
    <w:rsid w:val="00711965"/>
    <w:rsid w:val="00712CB8"/>
    <w:rsid w:val="0071399C"/>
    <w:rsid w:val="00715185"/>
    <w:rsid w:val="00717A16"/>
    <w:rsid w:val="0072199C"/>
    <w:rsid w:val="00721AB8"/>
    <w:rsid w:val="0072212A"/>
    <w:rsid w:val="00722C9F"/>
    <w:rsid w:val="00723A63"/>
    <w:rsid w:val="00724B0C"/>
    <w:rsid w:val="007250D3"/>
    <w:rsid w:val="007253B8"/>
    <w:rsid w:val="007259FD"/>
    <w:rsid w:val="00725A87"/>
    <w:rsid w:val="007265A3"/>
    <w:rsid w:val="00727580"/>
    <w:rsid w:val="00730A37"/>
    <w:rsid w:val="00730D0A"/>
    <w:rsid w:val="007313FF"/>
    <w:rsid w:val="00731679"/>
    <w:rsid w:val="007317A8"/>
    <w:rsid w:val="00732363"/>
    <w:rsid w:val="007323D3"/>
    <w:rsid w:val="00732A07"/>
    <w:rsid w:val="00732D09"/>
    <w:rsid w:val="00732E81"/>
    <w:rsid w:val="0073379B"/>
    <w:rsid w:val="007340A1"/>
    <w:rsid w:val="0073480D"/>
    <w:rsid w:val="00734FFC"/>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65"/>
    <w:rsid w:val="0074752A"/>
    <w:rsid w:val="007509A0"/>
    <w:rsid w:val="00750C9B"/>
    <w:rsid w:val="0075104F"/>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40E9"/>
    <w:rsid w:val="00764E80"/>
    <w:rsid w:val="00765CBF"/>
    <w:rsid w:val="00765EA4"/>
    <w:rsid w:val="0076643F"/>
    <w:rsid w:val="00770215"/>
    <w:rsid w:val="00770769"/>
    <w:rsid w:val="00770865"/>
    <w:rsid w:val="00770E7A"/>
    <w:rsid w:val="00771790"/>
    <w:rsid w:val="00771DB2"/>
    <w:rsid w:val="00772FE3"/>
    <w:rsid w:val="007733B3"/>
    <w:rsid w:val="00773ADD"/>
    <w:rsid w:val="00774CBE"/>
    <w:rsid w:val="00774F30"/>
    <w:rsid w:val="007756E2"/>
    <w:rsid w:val="007758F8"/>
    <w:rsid w:val="00776824"/>
    <w:rsid w:val="00777459"/>
    <w:rsid w:val="00777F63"/>
    <w:rsid w:val="0078030B"/>
    <w:rsid w:val="00781615"/>
    <w:rsid w:val="0078180A"/>
    <w:rsid w:val="00781AE7"/>
    <w:rsid w:val="00782728"/>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67E5"/>
    <w:rsid w:val="007A77EE"/>
    <w:rsid w:val="007B05C4"/>
    <w:rsid w:val="007B1A41"/>
    <w:rsid w:val="007B215F"/>
    <w:rsid w:val="007B23C3"/>
    <w:rsid w:val="007B2FC0"/>
    <w:rsid w:val="007B371F"/>
    <w:rsid w:val="007B38F5"/>
    <w:rsid w:val="007B44C2"/>
    <w:rsid w:val="007B60E9"/>
    <w:rsid w:val="007B64CB"/>
    <w:rsid w:val="007B6CC3"/>
    <w:rsid w:val="007B70DC"/>
    <w:rsid w:val="007B7205"/>
    <w:rsid w:val="007B76D3"/>
    <w:rsid w:val="007C0B53"/>
    <w:rsid w:val="007C2523"/>
    <w:rsid w:val="007C286B"/>
    <w:rsid w:val="007C2AA2"/>
    <w:rsid w:val="007C3334"/>
    <w:rsid w:val="007C3BDA"/>
    <w:rsid w:val="007C4DE0"/>
    <w:rsid w:val="007C50B7"/>
    <w:rsid w:val="007C5E65"/>
    <w:rsid w:val="007C62B5"/>
    <w:rsid w:val="007C69C9"/>
    <w:rsid w:val="007D01FE"/>
    <w:rsid w:val="007D0ADF"/>
    <w:rsid w:val="007D1804"/>
    <w:rsid w:val="007D1A83"/>
    <w:rsid w:val="007D1B4D"/>
    <w:rsid w:val="007D1D52"/>
    <w:rsid w:val="007D1F9E"/>
    <w:rsid w:val="007D28AF"/>
    <w:rsid w:val="007D2B98"/>
    <w:rsid w:val="007D2CA2"/>
    <w:rsid w:val="007D4921"/>
    <w:rsid w:val="007D6843"/>
    <w:rsid w:val="007D6B30"/>
    <w:rsid w:val="007D737F"/>
    <w:rsid w:val="007E0285"/>
    <w:rsid w:val="007E0A6B"/>
    <w:rsid w:val="007E1B36"/>
    <w:rsid w:val="007E21BC"/>
    <w:rsid w:val="007E2276"/>
    <w:rsid w:val="007E3764"/>
    <w:rsid w:val="007E3F5D"/>
    <w:rsid w:val="007E6F2D"/>
    <w:rsid w:val="007E7C82"/>
    <w:rsid w:val="007E7E22"/>
    <w:rsid w:val="007F0458"/>
    <w:rsid w:val="007F06DB"/>
    <w:rsid w:val="007F0B1C"/>
    <w:rsid w:val="007F0E1F"/>
    <w:rsid w:val="007F128B"/>
    <w:rsid w:val="007F1468"/>
    <w:rsid w:val="007F1F05"/>
    <w:rsid w:val="007F2118"/>
    <w:rsid w:val="007F2977"/>
    <w:rsid w:val="007F2AA1"/>
    <w:rsid w:val="007F2AFB"/>
    <w:rsid w:val="007F2E88"/>
    <w:rsid w:val="007F40B1"/>
    <w:rsid w:val="007F440F"/>
    <w:rsid w:val="007F4586"/>
    <w:rsid w:val="007F4E87"/>
    <w:rsid w:val="007F588D"/>
    <w:rsid w:val="007F690E"/>
    <w:rsid w:val="007F6F8F"/>
    <w:rsid w:val="007F7493"/>
    <w:rsid w:val="007F7C14"/>
    <w:rsid w:val="0080000D"/>
    <w:rsid w:val="008003E7"/>
    <w:rsid w:val="00800E9E"/>
    <w:rsid w:val="00803013"/>
    <w:rsid w:val="008035F3"/>
    <w:rsid w:val="00803F1C"/>
    <w:rsid w:val="00804A5B"/>
    <w:rsid w:val="00804CC7"/>
    <w:rsid w:val="0080600E"/>
    <w:rsid w:val="008063D0"/>
    <w:rsid w:val="008071C0"/>
    <w:rsid w:val="0080761C"/>
    <w:rsid w:val="0080792F"/>
    <w:rsid w:val="00807953"/>
    <w:rsid w:val="00810254"/>
    <w:rsid w:val="008102CA"/>
    <w:rsid w:val="008138D8"/>
    <w:rsid w:val="008141D8"/>
    <w:rsid w:val="00814688"/>
    <w:rsid w:val="00814AC9"/>
    <w:rsid w:val="00816D47"/>
    <w:rsid w:val="00817612"/>
    <w:rsid w:val="00817F06"/>
    <w:rsid w:val="00820DC0"/>
    <w:rsid w:val="00823716"/>
    <w:rsid w:val="0082608B"/>
    <w:rsid w:val="00826786"/>
    <w:rsid w:val="008268ED"/>
    <w:rsid w:val="008273AE"/>
    <w:rsid w:val="00832655"/>
    <w:rsid w:val="008338A4"/>
    <w:rsid w:val="00833952"/>
    <w:rsid w:val="00833C6A"/>
    <w:rsid w:val="008340D6"/>
    <w:rsid w:val="0083424D"/>
    <w:rsid w:val="00834C32"/>
    <w:rsid w:val="00834D49"/>
    <w:rsid w:val="0083563E"/>
    <w:rsid w:val="0083624C"/>
    <w:rsid w:val="00837C45"/>
    <w:rsid w:val="00841329"/>
    <w:rsid w:val="00841D9D"/>
    <w:rsid w:val="00841DBE"/>
    <w:rsid w:val="008426A2"/>
    <w:rsid w:val="0084287B"/>
    <w:rsid w:val="00843D52"/>
    <w:rsid w:val="00844730"/>
    <w:rsid w:val="008457C2"/>
    <w:rsid w:val="0084581D"/>
    <w:rsid w:val="00846F47"/>
    <w:rsid w:val="008479B8"/>
    <w:rsid w:val="00847AD2"/>
    <w:rsid w:val="00851C39"/>
    <w:rsid w:val="00851E66"/>
    <w:rsid w:val="00852A68"/>
    <w:rsid w:val="00852D20"/>
    <w:rsid w:val="0085346B"/>
    <w:rsid w:val="008536C4"/>
    <w:rsid w:val="00853A12"/>
    <w:rsid w:val="0085521A"/>
    <w:rsid w:val="00855A62"/>
    <w:rsid w:val="00856654"/>
    <w:rsid w:val="00857665"/>
    <w:rsid w:val="00857A82"/>
    <w:rsid w:val="00860371"/>
    <w:rsid w:val="00861658"/>
    <w:rsid w:val="00862F94"/>
    <w:rsid w:val="00864643"/>
    <w:rsid w:val="00865787"/>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023"/>
    <w:rsid w:val="00886422"/>
    <w:rsid w:val="00886663"/>
    <w:rsid w:val="00886B9E"/>
    <w:rsid w:val="00886FCA"/>
    <w:rsid w:val="00887DB6"/>
    <w:rsid w:val="00887EA7"/>
    <w:rsid w:val="00890650"/>
    <w:rsid w:val="008922F8"/>
    <w:rsid w:val="008923D1"/>
    <w:rsid w:val="00892DAF"/>
    <w:rsid w:val="00892E74"/>
    <w:rsid w:val="00893F81"/>
    <w:rsid w:val="008944DC"/>
    <w:rsid w:val="00894C2D"/>
    <w:rsid w:val="00895691"/>
    <w:rsid w:val="00897E12"/>
    <w:rsid w:val="00897E2A"/>
    <w:rsid w:val="008A098F"/>
    <w:rsid w:val="008A0BD8"/>
    <w:rsid w:val="008A3576"/>
    <w:rsid w:val="008A4B62"/>
    <w:rsid w:val="008A5EC3"/>
    <w:rsid w:val="008A642D"/>
    <w:rsid w:val="008A653E"/>
    <w:rsid w:val="008A6572"/>
    <w:rsid w:val="008A6A09"/>
    <w:rsid w:val="008A7E0F"/>
    <w:rsid w:val="008B061A"/>
    <w:rsid w:val="008B12F5"/>
    <w:rsid w:val="008B3437"/>
    <w:rsid w:val="008B4A44"/>
    <w:rsid w:val="008B4B38"/>
    <w:rsid w:val="008B71E6"/>
    <w:rsid w:val="008C136C"/>
    <w:rsid w:val="008C2D88"/>
    <w:rsid w:val="008C522E"/>
    <w:rsid w:val="008C5E2D"/>
    <w:rsid w:val="008C71C3"/>
    <w:rsid w:val="008D13EF"/>
    <w:rsid w:val="008D1B7E"/>
    <w:rsid w:val="008D26E8"/>
    <w:rsid w:val="008D2CF2"/>
    <w:rsid w:val="008D55BB"/>
    <w:rsid w:val="008D6618"/>
    <w:rsid w:val="008D768D"/>
    <w:rsid w:val="008D7819"/>
    <w:rsid w:val="008D7B08"/>
    <w:rsid w:val="008D7D26"/>
    <w:rsid w:val="008E3759"/>
    <w:rsid w:val="008E3BFE"/>
    <w:rsid w:val="008E4B56"/>
    <w:rsid w:val="008E595C"/>
    <w:rsid w:val="008E6766"/>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2E4E"/>
    <w:rsid w:val="0090304F"/>
    <w:rsid w:val="009031E9"/>
    <w:rsid w:val="009032FF"/>
    <w:rsid w:val="009036B1"/>
    <w:rsid w:val="00903BCF"/>
    <w:rsid w:val="00903F3D"/>
    <w:rsid w:val="009041DC"/>
    <w:rsid w:val="009045D8"/>
    <w:rsid w:val="00905AE3"/>
    <w:rsid w:val="0090647F"/>
    <w:rsid w:val="00907BFF"/>
    <w:rsid w:val="009109B9"/>
    <w:rsid w:val="00914DAC"/>
    <w:rsid w:val="00914EFE"/>
    <w:rsid w:val="00916239"/>
    <w:rsid w:val="00917B5A"/>
    <w:rsid w:val="00920A1F"/>
    <w:rsid w:val="00920A58"/>
    <w:rsid w:val="00920A8C"/>
    <w:rsid w:val="009214E3"/>
    <w:rsid w:val="009215F9"/>
    <w:rsid w:val="00921A53"/>
    <w:rsid w:val="00921D69"/>
    <w:rsid w:val="00921EB4"/>
    <w:rsid w:val="009234C1"/>
    <w:rsid w:val="0092384C"/>
    <w:rsid w:val="009238A9"/>
    <w:rsid w:val="00923ADB"/>
    <w:rsid w:val="00924658"/>
    <w:rsid w:val="009257D5"/>
    <w:rsid w:val="00925C76"/>
    <w:rsid w:val="009263D5"/>
    <w:rsid w:val="00926564"/>
    <w:rsid w:val="0092660A"/>
    <w:rsid w:val="00926C5F"/>
    <w:rsid w:val="00927842"/>
    <w:rsid w:val="009305BC"/>
    <w:rsid w:val="00932114"/>
    <w:rsid w:val="00932949"/>
    <w:rsid w:val="00932E06"/>
    <w:rsid w:val="009340D0"/>
    <w:rsid w:val="00934124"/>
    <w:rsid w:val="00934A2C"/>
    <w:rsid w:val="00935BED"/>
    <w:rsid w:val="0093641E"/>
    <w:rsid w:val="00937663"/>
    <w:rsid w:val="00937F05"/>
    <w:rsid w:val="0094022B"/>
    <w:rsid w:val="00940541"/>
    <w:rsid w:val="00940B34"/>
    <w:rsid w:val="00941318"/>
    <w:rsid w:val="00941BD1"/>
    <w:rsid w:val="0094295F"/>
    <w:rsid w:val="00942CB4"/>
    <w:rsid w:val="00943563"/>
    <w:rsid w:val="009461BA"/>
    <w:rsid w:val="0094711F"/>
    <w:rsid w:val="009474AF"/>
    <w:rsid w:val="0095004E"/>
    <w:rsid w:val="009508DA"/>
    <w:rsid w:val="00951076"/>
    <w:rsid w:val="00952047"/>
    <w:rsid w:val="00952AA2"/>
    <w:rsid w:val="009530F6"/>
    <w:rsid w:val="00954E8D"/>
    <w:rsid w:val="009550D2"/>
    <w:rsid w:val="009553EE"/>
    <w:rsid w:val="009577E6"/>
    <w:rsid w:val="009600FC"/>
    <w:rsid w:val="009638D6"/>
    <w:rsid w:val="00963FE0"/>
    <w:rsid w:val="009643B0"/>
    <w:rsid w:val="00964450"/>
    <w:rsid w:val="00964BB9"/>
    <w:rsid w:val="00964D2E"/>
    <w:rsid w:val="00965316"/>
    <w:rsid w:val="00965813"/>
    <w:rsid w:val="0096680B"/>
    <w:rsid w:val="00966BB2"/>
    <w:rsid w:val="0096706E"/>
    <w:rsid w:val="0096715B"/>
    <w:rsid w:val="00970310"/>
    <w:rsid w:val="00970458"/>
    <w:rsid w:val="0097182F"/>
    <w:rsid w:val="00971D9B"/>
    <w:rsid w:val="00973FAF"/>
    <w:rsid w:val="00974491"/>
    <w:rsid w:val="0097500F"/>
    <w:rsid w:val="00975318"/>
    <w:rsid w:val="00975C25"/>
    <w:rsid w:val="00975C4E"/>
    <w:rsid w:val="00976492"/>
    <w:rsid w:val="00977CF2"/>
    <w:rsid w:val="0098001C"/>
    <w:rsid w:val="009804B7"/>
    <w:rsid w:val="00980FB8"/>
    <w:rsid w:val="00981FBA"/>
    <w:rsid w:val="00985AEC"/>
    <w:rsid w:val="00987DEC"/>
    <w:rsid w:val="00987EC0"/>
    <w:rsid w:val="0099217F"/>
    <w:rsid w:val="009941D7"/>
    <w:rsid w:val="00995585"/>
    <w:rsid w:val="00995C62"/>
    <w:rsid w:val="00995C6D"/>
    <w:rsid w:val="00995E14"/>
    <w:rsid w:val="0099681E"/>
    <w:rsid w:val="00996F4A"/>
    <w:rsid w:val="00997BC5"/>
    <w:rsid w:val="009A0B38"/>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6185"/>
    <w:rsid w:val="009B72FB"/>
    <w:rsid w:val="009C0144"/>
    <w:rsid w:val="009C081E"/>
    <w:rsid w:val="009C25A4"/>
    <w:rsid w:val="009C44E1"/>
    <w:rsid w:val="009C47D5"/>
    <w:rsid w:val="009C5057"/>
    <w:rsid w:val="009D1533"/>
    <w:rsid w:val="009D1753"/>
    <w:rsid w:val="009D1BD6"/>
    <w:rsid w:val="009D239F"/>
    <w:rsid w:val="009D32E0"/>
    <w:rsid w:val="009D3912"/>
    <w:rsid w:val="009D43F5"/>
    <w:rsid w:val="009D5D7B"/>
    <w:rsid w:val="009D646F"/>
    <w:rsid w:val="009D6B5B"/>
    <w:rsid w:val="009D6D0F"/>
    <w:rsid w:val="009D6D16"/>
    <w:rsid w:val="009D7611"/>
    <w:rsid w:val="009E0B61"/>
    <w:rsid w:val="009E16AC"/>
    <w:rsid w:val="009E3182"/>
    <w:rsid w:val="009E4616"/>
    <w:rsid w:val="009E4F42"/>
    <w:rsid w:val="009E53DE"/>
    <w:rsid w:val="009E6FE0"/>
    <w:rsid w:val="009E7464"/>
    <w:rsid w:val="009E7F9B"/>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157A"/>
    <w:rsid w:val="00A0333D"/>
    <w:rsid w:val="00A060F0"/>
    <w:rsid w:val="00A06920"/>
    <w:rsid w:val="00A0715B"/>
    <w:rsid w:val="00A1097B"/>
    <w:rsid w:val="00A11212"/>
    <w:rsid w:val="00A11E44"/>
    <w:rsid w:val="00A12704"/>
    <w:rsid w:val="00A12BA6"/>
    <w:rsid w:val="00A12E85"/>
    <w:rsid w:val="00A131EF"/>
    <w:rsid w:val="00A1397F"/>
    <w:rsid w:val="00A13C3E"/>
    <w:rsid w:val="00A14275"/>
    <w:rsid w:val="00A145CB"/>
    <w:rsid w:val="00A1532E"/>
    <w:rsid w:val="00A15562"/>
    <w:rsid w:val="00A15FF9"/>
    <w:rsid w:val="00A17A15"/>
    <w:rsid w:val="00A20BB5"/>
    <w:rsid w:val="00A2311B"/>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40C91"/>
    <w:rsid w:val="00A41321"/>
    <w:rsid w:val="00A43EF5"/>
    <w:rsid w:val="00A440A9"/>
    <w:rsid w:val="00A4437B"/>
    <w:rsid w:val="00A4474E"/>
    <w:rsid w:val="00A4495D"/>
    <w:rsid w:val="00A44AFD"/>
    <w:rsid w:val="00A450BD"/>
    <w:rsid w:val="00A450E2"/>
    <w:rsid w:val="00A45D99"/>
    <w:rsid w:val="00A469C1"/>
    <w:rsid w:val="00A47099"/>
    <w:rsid w:val="00A4798A"/>
    <w:rsid w:val="00A47C5D"/>
    <w:rsid w:val="00A50AFA"/>
    <w:rsid w:val="00A50FCF"/>
    <w:rsid w:val="00A51032"/>
    <w:rsid w:val="00A51D8B"/>
    <w:rsid w:val="00A52206"/>
    <w:rsid w:val="00A522CE"/>
    <w:rsid w:val="00A52468"/>
    <w:rsid w:val="00A528D1"/>
    <w:rsid w:val="00A542BF"/>
    <w:rsid w:val="00A5451A"/>
    <w:rsid w:val="00A54C3A"/>
    <w:rsid w:val="00A54D6F"/>
    <w:rsid w:val="00A56083"/>
    <w:rsid w:val="00A5619E"/>
    <w:rsid w:val="00A5621B"/>
    <w:rsid w:val="00A564E6"/>
    <w:rsid w:val="00A602EA"/>
    <w:rsid w:val="00A60B62"/>
    <w:rsid w:val="00A610CD"/>
    <w:rsid w:val="00A624CB"/>
    <w:rsid w:val="00A626C9"/>
    <w:rsid w:val="00A62E31"/>
    <w:rsid w:val="00A633A8"/>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279"/>
    <w:rsid w:val="00A77EA3"/>
    <w:rsid w:val="00A80DDF"/>
    <w:rsid w:val="00A8116A"/>
    <w:rsid w:val="00A81B9B"/>
    <w:rsid w:val="00A81FD8"/>
    <w:rsid w:val="00A826F8"/>
    <w:rsid w:val="00A828EB"/>
    <w:rsid w:val="00A84337"/>
    <w:rsid w:val="00A845D9"/>
    <w:rsid w:val="00A85D33"/>
    <w:rsid w:val="00A85E2F"/>
    <w:rsid w:val="00A86D3A"/>
    <w:rsid w:val="00A87F2A"/>
    <w:rsid w:val="00A9097F"/>
    <w:rsid w:val="00A921F3"/>
    <w:rsid w:val="00A9285D"/>
    <w:rsid w:val="00A93722"/>
    <w:rsid w:val="00A9473E"/>
    <w:rsid w:val="00A96519"/>
    <w:rsid w:val="00A969DC"/>
    <w:rsid w:val="00A970D3"/>
    <w:rsid w:val="00AA042C"/>
    <w:rsid w:val="00AA09A2"/>
    <w:rsid w:val="00AA0FC1"/>
    <w:rsid w:val="00AA1080"/>
    <w:rsid w:val="00AA1482"/>
    <w:rsid w:val="00AA3037"/>
    <w:rsid w:val="00AA3221"/>
    <w:rsid w:val="00AA4879"/>
    <w:rsid w:val="00AA5BEE"/>
    <w:rsid w:val="00AA6176"/>
    <w:rsid w:val="00AA6BBD"/>
    <w:rsid w:val="00AA6C1B"/>
    <w:rsid w:val="00AA798D"/>
    <w:rsid w:val="00AA7996"/>
    <w:rsid w:val="00AB09AD"/>
    <w:rsid w:val="00AB2180"/>
    <w:rsid w:val="00AB3DF1"/>
    <w:rsid w:val="00AB41AB"/>
    <w:rsid w:val="00AB46C8"/>
    <w:rsid w:val="00AB69DA"/>
    <w:rsid w:val="00AC1091"/>
    <w:rsid w:val="00AC1638"/>
    <w:rsid w:val="00AC19CB"/>
    <w:rsid w:val="00AC2A29"/>
    <w:rsid w:val="00AC3066"/>
    <w:rsid w:val="00AC56FA"/>
    <w:rsid w:val="00AC7B19"/>
    <w:rsid w:val="00AD1A14"/>
    <w:rsid w:val="00AD1C8A"/>
    <w:rsid w:val="00AD2F06"/>
    <w:rsid w:val="00AD405B"/>
    <w:rsid w:val="00AD42BE"/>
    <w:rsid w:val="00AD4B35"/>
    <w:rsid w:val="00AD4CD1"/>
    <w:rsid w:val="00AD625F"/>
    <w:rsid w:val="00AD68F2"/>
    <w:rsid w:val="00AD7F93"/>
    <w:rsid w:val="00AE0214"/>
    <w:rsid w:val="00AE1340"/>
    <w:rsid w:val="00AE2327"/>
    <w:rsid w:val="00AE323B"/>
    <w:rsid w:val="00AE3F82"/>
    <w:rsid w:val="00AE5243"/>
    <w:rsid w:val="00AE5488"/>
    <w:rsid w:val="00AE6572"/>
    <w:rsid w:val="00AE6F91"/>
    <w:rsid w:val="00AE7B7C"/>
    <w:rsid w:val="00AF0FD8"/>
    <w:rsid w:val="00AF2342"/>
    <w:rsid w:val="00AF2B10"/>
    <w:rsid w:val="00AF3E58"/>
    <w:rsid w:val="00AF3EA2"/>
    <w:rsid w:val="00AF45F3"/>
    <w:rsid w:val="00AF5571"/>
    <w:rsid w:val="00AF5BE6"/>
    <w:rsid w:val="00AF5CAE"/>
    <w:rsid w:val="00AF6979"/>
    <w:rsid w:val="00AF7922"/>
    <w:rsid w:val="00AF7C53"/>
    <w:rsid w:val="00B007F3"/>
    <w:rsid w:val="00B009A7"/>
    <w:rsid w:val="00B013E3"/>
    <w:rsid w:val="00B02439"/>
    <w:rsid w:val="00B0245D"/>
    <w:rsid w:val="00B02605"/>
    <w:rsid w:val="00B02C3B"/>
    <w:rsid w:val="00B02D0A"/>
    <w:rsid w:val="00B02E2B"/>
    <w:rsid w:val="00B03C23"/>
    <w:rsid w:val="00B03D91"/>
    <w:rsid w:val="00B04818"/>
    <w:rsid w:val="00B050BC"/>
    <w:rsid w:val="00B05B43"/>
    <w:rsid w:val="00B06439"/>
    <w:rsid w:val="00B067F3"/>
    <w:rsid w:val="00B07341"/>
    <w:rsid w:val="00B079C3"/>
    <w:rsid w:val="00B10C3B"/>
    <w:rsid w:val="00B12AF9"/>
    <w:rsid w:val="00B12C18"/>
    <w:rsid w:val="00B161E0"/>
    <w:rsid w:val="00B162C7"/>
    <w:rsid w:val="00B171B6"/>
    <w:rsid w:val="00B2042D"/>
    <w:rsid w:val="00B216E2"/>
    <w:rsid w:val="00B220EB"/>
    <w:rsid w:val="00B2301A"/>
    <w:rsid w:val="00B232AB"/>
    <w:rsid w:val="00B249C6"/>
    <w:rsid w:val="00B26AC3"/>
    <w:rsid w:val="00B26E30"/>
    <w:rsid w:val="00B271D7"/>
    <w:rsid w:val="00B27312"/>
    <w:rsid w:val="00B27396"/>
    <w:rsid w:val="00B27F6E"/>
    <w:rsid w:val="00B30539"/>
    <w:rsid w:val="00B30A17"/>
    <w:rsid w:val="00B30F7A"/>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77E2"/>
    <w:rsid w:val="00B630A6"/>
    <w:rsid w:val="00B6383F"/>
    <w:rsid w:val="00B640F2"/>
    <w:rsid w:val="00B6418E"/>
    <w:rsid w:val="00B6626B"/>
    <w:rsid w:val="00B67307"/>
    <w:rsid w:val="00B67DA5"/>
    <w:rsid w:val="00B709D1"/>
    <w:rsid w:val="00B71044"/>
    <w:rsid w:val="00B7128A"/>
    <w:rsid w:val="00B718C4"/>
    <w:rsid w:val="00B71CA6"/>
    <w:rsid w:val="00B72EE8"/>
    <w:rsid w:val="00B72F79"/>
    <w:rsid w:val="00B7312A"/>
    <w:rsid w:val="00B73157"/>
    <w:rsid w:val="00B7390A"/>
    <w:rsid w:val="00B74EEF"/>
    <w:rsid w:val="00B7538D"/>
    <w:rsid w:val="00B753DE"/>
    <w:rsid w:val="00B75815"/>
    <w:rsid w:val="00B76A0D"/>
    <w:rsid w:val="00B76AD1"/>
    <w:rsid w:val="00B77038"/>
    <w:rsid w:val="00B770F5"/>
    <w:rsid w:val="00B83A0D"/>
    <w:rsid w:val="00B83D37"/>
    <w:rsid w:val="00B8472B"/>
    <w:rsid w:val="00B851DC"/>
    <w:rsid w:val="00B86887"/>
    <w:rsid w:val="00B86D47"/>
    <w:rsid w:val="00B87287"/>
    <w:rsid w:val="00B900CF"/>
    <w:rsid w:val="00B904D5"/>
    <w:rsid w:val="00B90C96"/>
    <w:rsid w:val="00B91288"/>
    <w:rsid w:val="00B91F00"/>
    <w:rsid w:val="00B92996"/>
    <w:rsid w:val="00B92CCF"/>
    <w:rsid w:val="00B93D7F"/>
    <w:rsid w:val="00B94658"/>
    <w:rsid w:val="00B97086"/>
    <w:rsid w:val="00B97FD3"/>
    <w:rsid w:val="00BA085C"/>
    <w:rsid w:val="00BA0E90"/>
    <w:rsid w:val="00BA2305"/>
    <w:rsid w:val="00BA2705"/>
    <w:rsid w:val="00BA276C"/>
    <w:rsid w:val="00BA315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7C9"/>
    <w:rsid w:val="00BB61F2"/>
    <w:rsid w:val="00BB6D63"/>
    <w:rsid w:val="00BB6DDF"/>
    <w:rsid w:val="00BC028C"/>
    <w:rsid w:val="00BC02AC"/>
    <w:rsid w:val="00BC2299"/>
    <w:rsid w:val="00BC234B"/>
    <w:rsid w:val="00BC2629"/>
    <w:rsid w:val="00BC2CFD"/>
    <w:rsid w:val="00BC2E43"/>
    <w:rsid w:val="00BC2E54"/>
    <w:rsid w:val="00BC395F"/>
    <w:rsid w:val="00BC4077"/>
    <w:rsid w:val="00BC4292"/>
    <w:rsid w:val="00BC44E2"/>
    <w:rsid w:val="00BC459E"/>
    <w:rsid w:val="00BC4690"/>
    <w:rsid w:val="00BC4A15"/>
    <w:rsid w:val="00BC4D1B"/>
    <w:rsid w:val="00BC6D72"/>
    <w:rsid w:val="00BC7208"/>
    <w:rsid w:val="00BD0FF5"/>
    <w:rsid w:val="00BD202C"/>
    <w:rsid w:val="00BD2220"/>
    <w:rsid w:val="00BD383B"/>
    <w:rsid w:val="00BD3927"/>
    <w:rsid w:val="00BD3D27"/>
    <w:rsid w:val="00BD3D84"/>
    <w:rsid w:val="00BD475F"/>
    <w:rsid w:val="00BD49E6"/>
    <w:rsid w:val="00BD4B89"/>
    <w:rsid w:val="00BD5922"/>
    <w:rsid w:val="00BD640E"/>
    <w:rsid w:val="00BD7A12"/>
    <w:rsid w:val="00BD7A3B"/>
    <w:rsid w:val="00BE2169"/>
    <w:rsid w:val="00BE34A1"/>
    <w:rsid w:val="00BE3DEF"/>
    <w:rsid w:val="00BE42B9"/>
    <w:rsid w:val="00BE4993"/>
    <w:rsid w:val="00BE54E2"/>
    <w:rsid w:val="00BE5FD2"/>
    <w:rsid w:val="00BE6862"/>
    <w:rsid w:val="00BE7C0A"/>
    <w:rsid w:val="00BF02CB"/>
    <w:rsid w:val="00BF2125"/>
    <w:rsid w:val="00BF2398"/>
    <w:rsid w:val="00BF23A9"/>
    <w:rsid w:val="00BF2423"/>
    <w:rsid w:val="00BF3684"/>
    <w:rsid w:val="00BF3809"/>
    <w:rsid w:val="00BF4869"/>
    <w:rsid w:val="00BF6ED6"/>
    <w:rsid w:val="00BF6FD8"/>
    <w:rsid w:val="00BF73E4"/>
    <w:rsid w:val="00BF7A90"/>
    <w:rsid w:val="00BF7FAA"/>
    <w:rsid w:val="00C023E5"/>
    <w:rsid w:val="00C02974"/>
    <w:rsid w:val="00C03680"/>
    <w:rsid w:val="00C04631"/>
    <w:rsid w:val="00C04791"/>
    <w:rsid w:val="00C05385"/>
    <w:rsid w:val="00C054DF"/>
    <w:rsid w:val="00C05E7D"/>
    <w:rsid w:val="00C060A6"/>
    <w:rsid w:val="00C06D85"/>
    <w:rsid w:val="00C06E86"/>
    <w:rsid w:val="00C0707D"/>
    <w:rsid w:val="00C0740F"/>
    <w:rsid w:val="00C11037"/>
    <w:rsid w:val="00C11F53"/>
    <w:rsid w:val="00C12D39"/>
    <w:rsid w:val="00C148AD"/>
    <w:rsid w:val="00C14FF8"/>
    <w:rsid w:val="00C15A1D"/>
    <w:rsid w:val="00C17688"/>
    <w:rsid w:val="00C17F0A"/>
    <w:rsid w:val="00C21762"/>
    <w:rsid w:val="00C21AD8"/>
    <w:rsid w:val="00C21AE1"/>
    <w:rsid w:val="00C21FEF"/>
    <w:rsid w:val="00C22324"/>
    <w:rsid w:val="00C2275E"/>
    <w:rsid w:val="00C22A30"/>
    <w:rsid w:val="00C231E8"/>
    <w:rsid w:val="00C23BA4"/>
    <w:rsid w:val="00C24543"/>
    <w:rsid w:val="00C250E6"/>
    <w:rsid w:val="00C256A2"/>
    <w:rsid w:val="00C25ADB"/>
    <w:rsid w:val="00C25CDD"/>
    <w:rsid w:val="00C26D51"/>
    <w:rsid w:val="00C26F28"/>
    <w:rsid w:val="00C303A1"/>
    <w:rsid w:val="00C30AC5"/>
    <w:rsid w:val="00C31F39"/>
    <w:rsid w:val="00C33A49"/>
    <w:rsid w:val="00C342D2"/>
    <w:rsid w:val="00C36B51"/>
    <w:rsid w:val="00C37DBF"/>
    <w:rsid w:val="00C403FE"/>
    <w:rsid w:val="00C40F4E"/>
    <w:rsid w:val="00C41ED6"/>
    <w:rsid w:val="00C424B0"/>
    <w:rsid w:val="00C43FE6"/>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360"/>
    <w:rsid w:val="00C609B9"/>
    <w:rsid w:val="00C61C41"/>
    <w:rsid w:val="00C64FAA"/>
    <w:rsid w:val="00C65317"/>
    <w:rsid w:val="00C65CF8"/>
    <w:rsid w:val="00C66299"/>
    <w:rsid w:val="00C66B72"/>
    <w:rsid w:val="00C67A0F"/>
    <w:rsid w:val="00C7102E"/>
    <w:rsid w:val="00C7395F"/>
    <w:rsid w:val="00C74A73"/>
    <w:rsid w:val="00C759A5"/>
    <w:rsid w:val="00C7664C"/>
    <w:rsid w:val="00C7718D"/>
    <w:rsid w:val="00C80478"/>
    <w:rsid w:val="00C8095D"/>
    <w:rsid w:val="00C81334"/>
    <w:rsid w:val="00C834BE"/>
    <w:rsid w:val="00C838F9"/>
    <w:rsid w:val="00C845E9"/>
    <w:rsid w:val="00C84785"/>
    <w:rsid w:val="00C8562F"/>
    <w:rsid w:val="00C876CF"/>
    <w:rsid w:val="00C87AC4"/>
    <w:rsid w:val="00C90276"/>
    <w:rsid w:val="00C903DD"/>
    <w:rsid w:val="00C918E0"/>
    <w:rsid w:val="00C91B71"/>
    <w:rsid w:val="00C92D67"/>
    <w:rsid w:val="00C92EB0"/>
    <w:rsid w:val="00C936D6"/>
    <w:rsid w:val="00C93E24"/>
    <w:rsid w:val="00C93E4D"/>
    <w:rsid w:val="00C940EB"/>
    <w:rsid w:val="00C94312"/>
    <w:rsid w:val="00C9567A"/>
    <w:rsid w:val="00C95A91"/>
    <w:rsid w:val="00C95BD3"/>
    <w:rsid w:val="00C96755"/>
    <w:rsid w:val="00C97CB6"/>
    <w:rsid w:val="00C97F9D"/>
    <w:rsid w:val="00CA2456"/>
    <w:rsid w:val="00CA3D82"/>
    <w:rsid w:val="00CA4129"/>
    <w:rsid w:val="00CA43BB"/>
    <w:rsid w:val="00CA519A"/>
    <w:rsid w:val="00CA665C"/>
    <w:rsid w:val="00CA7BCD"/>
    <w:rsid w:val="00CB1AA5"/>
    <w:rsid w:val="00CB212D"/>
    <w:rsid w:val="00CB22CB"/>
    <w:rsid w:val="00CB2660"/>
    <w:rsid w:val="00CB6217"/>
    <w:rsid w:val="00CB684E"/>
    <w:rsid w:val="00CB6B72"/>
    <w:rsid w:val="00CB6E01"/>
    <w:rsid w:val="00CB7481"/>
    <w:rsid w:val="00CC0162"/>
    <w:rsid w:val="00CC06AA"/>
    <w:rsid w:val="00CC1949"/>
    <w:rsid w:val="00CC277C"/>
    <w:rsid w:val="00CC2C3E"/>
    <w:rsid w:val="00CC3342"/>
    <w:rsid w:val="00CC3DB8"/>
    <w:rsid w:val="00CC4319"/>
    <w:rsid w:val="00CC4400"/>
    <w:rsid w:val="00CC4CE2"/>
    <w:rsid w:val="00CC5B59"/>
    <w:rsid w:val="00CC5DE1"/>
    <w:rsid w:val="00CC5E90"/>
    <w:rsid w:val="00CC6ABC"/>
    <w:rsid w:val="00CD046C"/>
    <w:rsid w:val="00CD0699"/>
    <w:rsid w:val="00CD10C9"/>
    <w:rsid w:val="00CD2417"/>
    <w:rsid w:val="00CD30AB"/>
    <w:rsid w:val="00CD36A4"/>
    <w:rsid w:val="00CD4387"/>
    <w:rsid w:val="00CD4A11"/>
    <w:rsid w:val="00CD4AA8"/>
    <w:rsid w:val="00CD6B36"/>
    <w:rsid w:val="00CD6E35"/>
    <w:rsid w:val="00CE0231"/>
    <w:rsid w:val="00CE076C"/>
    <w:rsid w:val="00CE1200"/>
    <w:rsid w:val="00CE177C"/>
    <w:rsid w:val="00CE1950"/>
    <w:rsid w:val="00CE2356"/>
    <w:rsid w:val="00CE24A7"/>
    <w:rsid w:val="00CE2887"/>
    <w:rsid w:val="00CE2F71"/>
    <w:rsid w:val="00CE3366"/>
    <w:rsid w:val="00CE5199"/>
    <w:rsid w:val="00CE601B"/>
    <w:rsid w:val="00CE6506"/>
    <w:rsid w:val="00CE66D5"/>
    <w:rsid w:val="00CF0188"/>
    <w:rsid w:val="00CF0CDB"/>
    <w:rsid w:val="00CF1191"/>
    <w:rsid w:val="00CF1A8A"/>
    <w:rsid w:val="00CF1B81"/>
    <w:rsid w:val="00CF2C3B"/>
    <w:rsid w:val="00CF34B2"/>
    <w:rsid w:val="00CF5C42"/>
    <w:rsid w:val="00CF619C"/>
    <w:rsid w:val="00CF637A"/>
    <w:rsid w:val="00CF66E7"/>
    <w:rsid w:val="00CF779B"/>
    <w:rsid w:val="00CF78A0"/>
    <w:rsid w:val="00D00928"/>
    <w:rsid w:val="00D011CD"/>
    <w:rsid w:val="00D01FCC"/>
    <w:rsid w:val="00D02EA7"/>
    <w:rsid w:val="00D04584"/>
    <w:rsid w:val="00D059DE"/>
    <w:rsid w:val="00D05ABD"/>
    <w:rsid w:val="00D05B1B"/>
    <w:rsid w:val="00D05C1B"/>
    <w:rsid w:val="00D05FDC"/>
    <w:rsid w:val="00D10D1D"/>
    <w:rsid w:val="00D11234"/>
    <w:rsid w:val="00D112F3"/>
    <w:rsid w:val="00D11EEB"/>
    <w:rsid w:val="00D12AFB"/>
    <w:rsid w:val="00D12C79"/>
    <w:rsid w:val="00D13FCE"/>
    <w:rsid w:val="00D14300"/>
    <w:rsid w:val="00D14A32"/>
    <w:rsid w:val="00D1554E"/>
    <w:rsid w:val="00D15F6D"/>
    <w:rsid w:val="00D16ED2"/>
    <w:rsid w:val="00D17149"/>
    <w:rsid w:val="00D2027B"/>
    <w:rsid w:val="00D211D3"/>
    <w:rsid w:val="00D22B97"/>
    <w:rsid w:val="00D24798"/>
    <w:rsid w:val="00D24A84"/>
    <w:rsid w:val="00D250D7"/>
    <w:rsid w:val="00D25F8A"/>
    <w:rsid w:val="00D2773A"/>
    <w:rsid w:val="00D27EA3"/>
    <w:rsid w:val="00D30413"/>
    <w:rsid w:val="00D3065F"/>
    <w:rsid w:val="00D306D1"/>
    <w:rsid w:val="00D306DB"/>
    <w:rsid w:val="00D30800"/>
    <w:rsid w:val="00D30E55"/>
    <w:rsid w:val="00D30FFE"/>
    <w:rsid w:val="00D31D77"/>
    <w:rsid w:val="00D3328C"/>
    <w:rsid w:val="00D33578"/>
    <w:rsid w:val="00D34786"/>
    <w:rsid w:val="00D34E6E"/>
    <w:rsid w:val="00D35941"/>
    <w:rsid w:val="00D35DA9"/>
    <w:rsid w:val="00D35DC1"/>
    <w:rsid w:val="00D3602A"/>
    <w:rsid w:val="00D365ED"/>
    <w:rsid w:val="00D36788"/>
    <w:rsid w:val="00D378BD"/>
    <w:rsid w:val="00D37BFC"/>
    <w:rsid w:val="00D41878"/>
    <w:rsid w:val="00D42187"/>
    <w:rsid w:val="00D4319C"/>
    <w:rsid w:val="00D44E27"/>
    <w:rsid w:val="00D46222"/>
    <w:rsid w:val="00D46367"/>
    <w:rsid w:val="00D468B7"/>
    <w:rsid w:val="00D47A8E"/>
    <w:rsid w:val="00D47DF9"/>
    <w:rsid w:val="00D5069F"/>
    <w:rsid w:val="00D5079A"/>
    <w:rsid w:val="00D50F27"/>
    <w:rsid w:val="00D51AE8"/>
    <w:rsid w:val="00D521C2"/>
    <w:rsid w:val="00D5246F"/>
    <w:rsid w:val="00D52D14"/>
    <w:rsid w:val="00D531CE"/>
    <w:rsid w:val="00D53999"/>
    <w:rsid w:val="00D54378"/>
    <w:rsid w:val="00D54CB4"/>
    <w:rsid w:val="00D557E7"/>
    <w:rsid w:val="00D56379"/>
    <w:rsid w:val="00D571FD"/>
    <w:rsid w:val="00D575B9"/>
    <w:rsid w:val="00D57BEC"/>
    <w:rsid w:val="00D57CB0"/>
    <w:rsid w:val="00D60252"/>
    <w:rsid w:val="00D603A9"/>
    <w:rsid w:val="00D60AFB"/>
    <w:rsid w:val="00D61F5A"/>
    <w:rsid w:val="00D64B3C"/>
    <w:rsid w:val="00D65690"/>
    <w:rsid w:val="00D65971"/>
    <w:rsid w:val="00D66EB4"/>
    <w:rsid w:val="00D712D3"/>
    <w:rsid w:val="00D71422"/>
    <w:rsid w:val="00D72ADA"/>
    <w:rsid w:val="00D72DC6"/>
    <w:rsid w:val="00D73FEE"/>
    <w:rsid w:val="00D7421E"/>
    <w:rsid w:val="00D7558D"/>
    <w:rsid w:val="00D755B5"/>
    <w:rsid w:val="00D7572E"/>
    <w:rsid w:val="00D7610F"/>
    <w:rsid w:val="00D7639A"/>
    <w:rsid w:val="00D76F1B"/>
    <w:rsid w:val="00D77083"/>
    <w:rsid w:val="00D817FB"/>
    <w:rsid w:val="00D81D92"/>
    <w:rsid w:val="00D824B5"/>
    <w:rsid w:val="00D829FF"/>
    <w:rsid w:val="00D82DC4"/>
    <w:rsid w:val="00D83A29"/>
    <w:rsid w:val="00D83E5D"/>
    <w:rsid w:val="00D84F01"/>
    <w:rsid w:val="00D864D9"/>
    <w:rsid w:val="00D876F9"/>
    <w:rsid w:val="00D90674"/>
    <w:rsid w:val="00D9267E"/>
    <w:rsid w:val="00D929C4"/>
    <w:rsid w:val="00D929E6"/>
    <w:rsid w:val="00D940AB"/>
    <w:rsid w:val="00D969EE"/>
    <w:rsid w:val="00D97374"/>
    <w:rsid w:val="00D9772D"/>
    <w:rsid w:val="00D97AA9"/>
    <w:rsid w:val="00DA1470"/>
    <w:rsid w:val="00DA28B2"/>
    <w:rsid w:val="00DA3DB2"/>
    <w:rsid w:val="00DA565A"/>
    <w:rsid w:val="00DA5774"/>
    <w:rsid w:val="00DA7473"/>
    <w:rsid w:val="00DA7881"/>
    <w:rsid w:val="00DA7B5F"/>
    <w:rsid w:val="00DA7F2F"/>
    <w:rsid w:val="00DB0220"/>
    <w:rsid w:val="00DB18E6"/>
    <w:rsid w:val="00DB1950"/>
    <w:rsid w:val="00DB2575"/>
    <w:rsid w:val="00DB2784"/>
    <w:rsid w:val="00DB29BB"/>
    <w:rsid w:val="00DB310F"/>
    <w:rsid w:val="00DB3DFD"/>
    <w:rsid w:val="00DB4021"/>
    <w:rsid w:val="00DB474D"/>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1D"/>
    <w:rsid w:val="00DC79A8"/>
    <w:rsid w:val="00DD08C5"/>
    <w:rsid w:val="00DD1318"/>
    <w:rsid w:val="00DD366B"/>
    <w:rsid w:val="00DD3D86"/>
    <w:rsid w:val="00DD43F8"/>
    <w:rsid w:val="00DD4AD2"/>
    <w:rsid w:val="00DD50D5"/>
    <w:rsid w:val="00DD641D"/>
    <w:rsid w:val="00DD70BB"/>
    <w:rsid w:val="00DD7F3F"/>
    <w:rsid w:val="00DE02C2"/>
    <w:rsid w:val="00DE0CFF"/>
    <w:rsid w:val="00DE1250"/>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1F9B"/>
    <w:rsid w:val="00E03137"/>
    <w:rsid w:val="00E0340B"/>
    <w:rsid w:val="00E03861"/>
    <w:rsid w:val="00E0448E"/>
    <w:rsid w:val="00E04A90"/>
    <w:rsid w:val="00E0551F"/>
    <w:rsid w:val="00E057CB"/>
    <w:rsid w:val="00E108DA"/>
    <w:rsid w:val="00E110C9"/>
    <w:rsid w:val="00E1222E"/>
    <w:rsid w:val="00E1225D"/>
    <w:rsid w:val="00E124D3"/>
    <w:rsid w:val="00E13951"/>
    <w:rsid w:val="00E146A6"/>
    <w:rsid w:val="00E208FC"/>
    <w:rsid w:val="00E219C7"/>
    <w:rsid w:val="00E2287F"/>
    <w:rsid w:val="00E22F45"/>
    <w:rsid w:val="00E2308E"/>
    <w:rsid w:val="00E23456"/>
    <w:rsid w:val="00E24A35"/>
    <w:rsid w:val="00E25A54"/>
    <w:rsid w:val="00E25DC1"/>
    <w:rsid w:val="00E26D50"/>
    <w:rsid w:val="00E27930"/>
    <w:rsid w:val="00E27DE0"/>
    <w:rsid w:val="00E27FEA"/>
    <w:rsid w:val="00E309B3"/>
    <w:rsid w:val="00E32493"/>
    <w:rsid w:val="00E3256B"/>
    <w:rsid w:val="00E326F2"/>
    <w:rsid w:val="00E328D7"/>
    <w:rsid w:val="00E33E6E"/>
    <w:rsid w:val="00E3400E"/>
    <w:rsid w:val="00E3551A"/>
    <w:rsid w:val="00E35F9F"/>
    <w:rsid w:val="00E40299"/>
    <w:rsid w:val="00E40EF8"/>
    <w:rsid w:val="00E4118C"/>
    <w:rsid w:val="00E41916"/>
    <w:rsid w:val="00E426E8"/>
    <w:rsid w:val="00E43157"/>
    <w:rsid w:val="00E43C59"/>
    <w:rsid w:val="00E43E0A"/>
    <w:rsid w:val="00E443F0"/>
    <w:rsid w:val="00E451AE"/>
    <w:rsid w:val="00E461CE"/>
    <w:rsid w:val="00E47C06"/>
    <w:rsid w:val="00E5055C"/>
    <w:rsid w:val="00E50750"/>
    <w:rsid w:val="00E51F44"/>
    <w:rsid w:val="00E52052"/>
    <w:rsid w:val="00E53668"/>
    <w:rsid w:val="00E55386"/>
    <w:rsid w:val="00E55902"/>
    <w:rsid w:val="00E55B8E"/>
    <w:rsid w:val="00E56F3C"/>
    <w:rsid w:val="00E573E4"/>
    <w:rsid w:val="00E610A2"/>
    <w:rsid w:val="00E61AB1"/>
    <w:rsid w:val="00E620FC"/>
    <w:rsid w:val="00E623C9"/>
    <w:rsid w:val="00E6251D"/>
    <w:rsid w:val="00E62795"/>
    <w:rsid w:val="00E645EB"/>
    <w:rsid w:val="00E64C3D"/>
    <w:rsid w:val="00E651BD"/>
    <w:rsid w:val="00E65DB8"/>
    <w:rsid w:val="00E70735"/>
    <w:rsid w:val="00E710C0"/>
    <w:rsid w:val="00E71A22"/>
    <w:rsid w:val="00E720B8"/>
    <w:rsid w:val="00E720CA"/>
    <w:rsid w:val="00E7285F"/>
    <w:rsid w:val="00E73654"/>
    <w:rsid w:val="00E74094"/>
    <w:rsid w:val="00E74B9C"/>
    <w:rsid w:val="00E74F12"/>
    <w:rsid w:val="00E75985"/>
    <w:rsid w:val="00E7616B"/>
    <w:rsid w:val="00E76B45"/>
    <w:rsid w:val="00E77EAA"/>
    <w:rsid w:val="00E807A2"/>
    <w:rsid w:val="00E812FE"/>
    <w:rsid w:val="00E82213"/>
    <w:rsid w:val="00E826C3"/>
    <w:rsid w:val="00E82AFB"/>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4906"/>
    <w:rsid w:val="00E94CE6"/>
    <w:rsid w:val="00E94FFB"/>
    <w:rsid w:val="00E96EC7"/>
    <w:rsid w:val="00E97B71"/>
    <w:rsid w:val="00EA0CA5"/>
    <w:rsid w:val="00EA1A9A"/>
    <w:rsid w:val="00EA3A60"/>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354"/>
    <w:rsid w:val="00EB6812"/>
    <w:rsid w:val="00EB6E2C"/>
    <w:rsid w:val="00EB7C37"/>
    <w:rsid w:val="00EC0B78"/>
    <w:rsid w:val="00EC2551"/>
    <w:rsid w:val="00EC5968"/>
    <w:rsid w:val="00EC6A05"/>
    <w:rsid w:val="00EC7A27"/>
    <w:rsid w:val="00ED0904"/>
    <w:rsid w:val="00ED1526"/>
    <w:rsid w:val="00ED4601"/>
    <w:rsid w:val="00ED549D"/>
    <w:rsid w:val="00ED5E10"/>
    <w:rsid w:val="00ED6C09"/>
    <w:rsid w:val="00ED6F03"/>
    <w:rsid w:val="00ED76BE"/>
    <w:rsid w:val="00EE00E9"/>
    <w:rsid w:val="00EE15A3"/>
    <w:rsid w:val="00EE1743"/>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76A1"/>
    <w:rsid w:val="00F002F0"/>
    <w:rsid w:val="00F00B55"/>
    <w:rsid w:val="00F00D28"/>
    <w:rsid w:val="00F019BC"/>
    <w:rsid w:val="00F024F8"/>
    <w:rsid w:val="00F02AD1"/>
    <w:rsid w:val="00F02D3F"/>
    <w:rsid w:val="00F02F9C"/>
    <w:rsid w:val="00F053F7"/>
    <w:rsid w:val="00F055E7"/>
    <w:rsid w:val="00F06A3B"/>
    <w:rsid w:val="00F07024"/>
    <w:rsid w:val="00F070BC"/>
    <w:rsid w:val="00F07197"/>
    <w:rsid w:val="00F07F85"/>
    <w:rsid w:val="00F10B50"/>
    <w:rsid w:val="00F10F49"/>
    <w:rsid w:val="00F1164F"/>
    <w:rsid w:val="00F11D71"/>
    <w:rsid w:val="00F12646"/>
    <w:rsid w:val="00F13662"/>
    <w:rsid w:val="00F15104"/>
    <w:rsid w:val="00F161D9"/>
    <w:rsid w:val="00F17A18"/>
    <w:rsid w:val="00F200A8"/>
    <w:rsid w:val="00F205C9"/>
    <w:rsid w:val="00F20B2D"/>
    <w:rsid w:val="00F214DB"/>
    <w:rsid w:val="00F22B41"/>
    <w:rsid w:val="00F231C6"/>
    <w:rsid w:val="00F2451A"/>
    <w:rsid w:val="00F24BA1"/>
    <w:rsid w:val="00F24C9A"/>
    <w:rsid w:val="00F253CC"/>
    <w:rsid w:val="00F27090"/>
    <w:rsid w:val="00F27201"/>
    <w:rsid w:val="00F27300"/>
    <w:rsid w:val="00F30718"/>
    <w:rsid w:val="00F30BB8"/>
    <w:rsid w:val="00F33CB4"/>
    <w:rsid w:val="00F34D40"/>
    <w:rsid w:val="00F35DBA"/>
    <w:rsid w:val="00F35FE2"/>
    <w:rsid w:val="00F3625B"/>
    <w:rsid w:val="00F37106"/>
    <w:rsid w:val="00F37155"/>
    <w:rsid w:val="00F3724C"/>
    <w:rsid w:val="00F40731"/>
    <w:rsid w:val="00F40928"/>
    <w:rsid w:val="00F40E70"/>
    <w:rsid w:val="00F413AA"/>
    <w:rsid w:val="00F42CB8"/>
    <w:rsid w:val="00F4455E"/>
    <w:rsid w:val="00F449B0"/>
    <w:rsid w:val="00F44E25"/>
    <w:rsid w:val="00F458E2"/>
    <w:rsid w:val="00F45E58"/>
    <w:rsid w:val="00F46697"/>
    <w:rsid w:val="00F466AB"/>
    <w:rsid w:val="00F47AB7"/>
    <w:rsid w:val="00F50642"/>
    <w:rsid w:val="00F519CF"/>
    <w:rsid w:val="00F51A02"/>
    <w:rsid w:val="00F520CA"/>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C2E"/>
    <w:rsid w:val="00F84F51"/>
    <w:rsid w:val="00F852A0"/>
    <w:rsid w:val="00F852AE"/>
    <w:rsid w:val="00F85CF9"/>
    <w:rsid w:val="00F86322"/>
    <w:rsid w:val="00F863E6"/>
    <w:rsid w:val="00F877FD"/>
    <w:rsid w:val="00F87EC8"/>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A0759"/>
    <w:rsid w:val="00FA13E9"/>
    <w:rsid w:val="00FA14A4"/>
    <w:rsid w:val="00FA2AE6"/>
    <w:rsid w:val="00FA5AF6"/>
    <w:rsid w:val="00FA791F"/>
    <w:rsid w:val="00FB16CB"/>
    <w:rsid w:val="00FB3AFC"/>
    <w:rsid w:val="00FB3D77"/>
    <w:rsid w:val="00FB45E8"/>
    <w:rsid w:val="00FB5466"/>
    <w:rsid w:val="00FB5656"/>
    <w:rsid w:val="00FB582C"/>
    <w:rsid w:val="00FB62CF"/>
    <w:rsid w:val="00FB7278"/>
    <w:rsid w:val="00FB75F1"/>
    <w:rsid w:val="00FB7CA8"/>
    <w:rsid w:val="00FC0547"/>
    <w:rsid w:val="00FC0A34"/>
    <w:rsid w:val="00FC192E"/>
    <w:rsid w:val="00FC2038"/>
    <w:rsid w:val="00FC2AD8"/>
    <w:rsid w:val="00FC30DA"/>
    <w:rsid w:val="00FC358A"/>
    <w:rsid w:val="00FC3DBE"/>
    <w:rsid w:val="00FC545F"/>
    <w:rsid w:val="00FC71B8"/>
    <w:rsid w:val="00FC73C0"/>
    <w:rsid w:val="00FD0087"/>
    <w:rsid w:val="00FD07FF"/>
    <w:rsid w:val="00FD1520"/>
    <w:rsid w:val="00FD1BCE"/>
    <w:rsid w:val="00FD1DD0"/>
    <w:rsid w:val="00FD1F2E"/>
    <w:rsid w:val="00FD2601"/>
    <w:rsid w:val="00FD3818"/>
    <w:rsid w:val="00FD3C3B"/>
    <w:rsid w:val="00FD46FB"/>
    <w:rsid w:val="00FD4F9F"/>
    <w:rsid w:val="00FD5618"/>
    <w:rsid w:val="00FD578C"/>
    <w:rsid w:val="00FD6A84"/>
    <w:rsid w:val="00FD6CCA"/>
    <w:rsid w:val="00FD77E3"/>
    <w:rsid w:val="00FD7BA2"/>
    <w:rsid w:val="00FE07DD"/>
    <w:rsid w:val="00FE18BC"/>
    <w:rsid w:val="00FE19C0"/>
    <w:rsid w:val="00FE33A7"/>
    <w:rsid w:val="00FE3B2F"/>
    <w:rsid w:val="00FE5EB6"/>
    <w:rsid w:val="00FE6B45"/>
    <w:rsid w:val="00FE72F6"/>
    <w:rsid w:val="00FE79C5"/>
    <w:rsid w:val="00FF2646"/>
    <w:rsid w:val="00FF2BC0"/>
    <w:rsid w:val="00FF5224"/>
    <w:rsid w:val="00FF549C"/>
    <w:rsid w:val="00FF55F3"/>
    <w:rsid w:val="00FF5851"/>
    <w:rsid w:val="00FF5BA3"/>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72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714A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BE5F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E5FD2"/>
  </w:style>
  <w:style w:type="character" w:customStyle="1" w:styleId="eop">
    <w:name w:val="eop"/>
    <w:basedOn w:val="DefaultParagraphFont"/>
    <w:rsid w:val="00BE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C1559"/>
    <w:rsid w:val="000F2A73"/>
    <w:rsid w:val="00104FDC"/>
    <w:rsid w:val="00157A1D"/>
    <w:rsid w:val="001F265C"/>
    <w:rsid w:val="00200821"/>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B63F4"/>
    <w:rsid w:val="003C7D44"/>
    <w:rsid w:val="00434263"/>
    <w:rsid w:val="00472A37"/>
    <w:rsid w:val="004B5BBB"/>
    <w:rsid w:val="004F2DF8"/>
    <w:rsid w:val="005028F9"/>
    <w:rsid w:val="00517E2A"/>
    <w:rsid w:val="00532E09"/>
    <w:rsid w:val="005535A3"/>
    <w:rsid w:val="005C1D85"/>
    <w:rsid w:val="005F7793"/>
    <w:rsid w:val="00693110"/>
    <w:rsid w:val="006D3128"/>
    <w:rsid w:val="006F24A1"/>
    <w:rsid w:val="007230F7"/>
    <w:rsid w:val="00726594"/>
    <w:rsid w:val="007D711A"/>
    <w:rsid w:val="0083777F"/>
    <w:rsid w:val="00875B8A"/>
    <w:rsid w:val="008846F4"/>
    <w:rsid w:val="00894BE3"/>
    <w:rsid w:val="008953BC"/>
    <w:rsid w:val="00956DA1"/>
    <w:rsid w:val="00980B1E"/>
    <w:rsid w:val="009918CD"/>
    <w:rsid w:val="009A261B"/>
    <w:rsid w:val="009B1C31"/>
    <w:rsid w:val="009D2435"/>
    <w:rsid w:val="00A034CA"/>
    <w:rsid w:val="00A05FF8"/>
    <w:rsid w:val="00A146CB"/>
    <w:rsid w:val="00A55027"/>
    <w:rsid w:val="00A85992"/>
    <w:rsid w:val="00AA2E17"/>
    <w:rsid w:val="00AC15A4"/>
    <w:rsid w:val="00AD397E"/>
    <w:rsid w:val="00B0336C"/>
    <w:rsid w:val="00B800E2"/>
    <w:rsid w:val="00B81E0F"/>
    <w:rsid w:val="00BB388E"/>
    <w:rsid w:val="00C16178"/>
    <w:rsid w:val="00CA4FD4"/>
    <w:rsid w:val="00CE31C3"/>
    <w:rsid w:val="00D241E9"/>
    <w:rsid w:val="00D7750D"/>
    <w:rsid w:val="00DB3FF7"/>
    <w:rsid w:val="00DE3DD5"/>
    <w:rsid w:val="00E83DFD"/>
    <w:rsid w:val="00EC4F23"/>
    <w:rsid w:val="00F00D2F"/>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3250</Words>
  <Characters>18527</Characters>
  <Application>Microsoft Office Word</Application>
  <DocSecurity>0</DocSecurity>
  <Lines>154</Lines>
  <Paragraphs>43</Paragraphs>
  <ScaleCrop>false</ScaleCrop>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2024-01-18T15:43:00Z</dcterms:created>
  <dcterms:modified xsi:type="dcterms:W3CDTF">2024-01-18T15:43:00Z</dcterms:modified>
</cp:coreProperties>
</file>