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C03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5EFCE8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C6A99">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B71563">
                              <w:rPr>
                                <w:rFonts w:asciiTheme="majorHAnsi" w:hAnsiTheme="majorHAnsi" w:cs="Arial"/>
                                <w:b/>
                                <w:bCs/>
                                <w:color w:val="0D0D0D" w:themeColor="text1" w:themeTint="F2"/>
                                <w:sz w:val="36"/>
                                <w:szCs w:val="22"/>
                                <w:lang w:val="es-ES_tradnl"/>
                              </w:rPr>
                              <w:t>23</w:t>
                            </w:r>
                          </w:p>
                          <w:p w14:paraId="45F30ECA" w14:textId="2FE5EF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0937">
                              <w:rPr>
                                <w:rFonts w:asciiTheme="majorHAnsi" w:hAnsiTheme="majorHAnsi" w:cs="Arial"/>
                                <w:b/>
                                <w:color w:val="0D0D0D" w:themeColor="text1" w:themeTint="F2"/>
                                <w:sz w:val="36"/>
                                <w:szCs w:val="22"/>
                                <w:lang w:val="es-ES_tradnl"/>
                              </w:rPr>
                              <w:t>425</w:t>
                            </w:r>
                            <w:r w:rsidR="00246D1F" w:rsidRPr="004E2649">
                              <w:rPr>
                                <w:rFonts w:asciiTheme="majorHAnsi" w:hAnsiTheme="majorHAnsi" w:cs="Arial"/>
                                <w:b/>
                                <w:color w:val="0D0D0D" w:themeColor="text1" w:themeTint="F2"/>
                                <w:sz w:val="36"/>
                                <w:szCs w:val="22"/>
                                <w:lang w:val="es-ES_tradnl"/>
                              </w:rPr>
                              <w:t>-</w:t>
                            </w:r>
                            <w:r w:rsidR="00EB330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67E1AB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00F4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D9D749E" w:rsidR="005B52B0" w:rsidRPr="0010736F" w:rsidRDefault="000A09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ALBERTO MURILLO MOSQUERA Y </w:t>
                            </w:r>
                            <w:r w:rsidR="00EB3309">
                              <w:rPr>
                                <w:rFonts w:asciiTheme="majorHAnsi" w:hAnsiTheme="majorHAnsi" w:cs="Arial"/>
                                <w:color w:val="0D0D0D" w:themeColor="text1" w:themeTint="F2"/>
                                <w:szCs w:val="22"/>
                                <w:lang w:val="es-ES_tradnl"/>
                              </w:rPr>
                              <w:t>FAMILIARES</w:t>
                            </w:r>
                          </w:p>
                          <w:bookmarkEnd w:id="0"/>
                          <w:p w14:paraId="0B9F7D22" w14:textId="42BF5BBD" w:rsidR="005B52B0" w:rsidRPr="00F56ECB" w:rsidRDefault="00EB330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5EFCE8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C6A99">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B71563">
                        <w:rPr>
                          <w:rFonts w:asciiTheme="majorHAnsi" w:hAnsiTheme="majorHAnsi" w:cs="Arial"/>
                          <w:b/>
                          <w:bCs/>
                          <w:color w:val="0D0D0D" w:themeColor="text1" w:themeTint="F2"/>
                          <w:sz w:val="36"/>
                          <w:szCs w:val="22"/>
                          <w:lang w:val="es-ES_tradnl"/>
                        </w:rPr>
                        <w:t>23</w:t>
                      </w:r>
                    </w:p>
                    <w:p w14:paraId="45F30ECA" w14:textId="2FE5EF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0937">
                        <w:rPr>
                          <w:rFonts w:asciiTheme="majorHAnsi" w:hAnsiTheme="majorHAnsi" w:cs="Arial"/>
                          <w:b/>
                          <w:color w:val="0D0D0D" w:themeColor="text1" w:themeTint="F2"/>
                          <w:sz w:val="36"/>
                          <w:szCs w:val="22"/>
                          <w:lang w:val="es-ES_tradnl"/>
                        </w:rPr>
                        <w:t>425</w:t>
                      </w:r>
                      <w:r w:rsidR="00246D1F" w:rsidRPr="004E2649">
                        <w:rPr>
                          <w:rFonts w:asciiTheme="majorHAnsi" w:hAnsiTheme="majorHAnsi" w:cs="Arial"/>
                          <w:b/>
                          <w:color w:val="0D0D0D" w:themeColor="text1" w:themeTint="F2"/>
                          <w:sz w:val="36"/>
                          <w:szCs w:val="22"/>
                          <w:lang w:val="es-ES_tradnl"/>
                        </w:rPr>
                        <w:t>-</w:t>
                      </w:r>
                      <w:r w:rsidR="00EB330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67E1AB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00F4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D9D749E" w:rsidR="005B52B0" w:rsidRPr="0010736F" w:rsidRDefault="000A09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ALBERTO MURILLO MOSQUERA Y </w:t>
                      </w:r>
                      <w:r w:rsidR="00EB3309">
                        <w:rPr>
                          <w:rFonts w:asciiTheme="majorHAnsi" w:hAnsiTheme="majorHAnsi" w:cs="Arial"/>
                          <w:color w:val="0D0D0D" w:themeColor="text1" w:themeTint="F2"/>
                          <w:szCs w:val="22"/>
                          <w:lang w:val="es-ES_tradnl"/>
                        </w:rPr>
                        <w:t>FAMILIARES</w:t>
                      </w:r>
                    </w:p>
                    <w:bookmarkEnd w:id="1"/>
                    <w:p w14:paraId="0B9F7D22" w14:textId="42BF5BBD" w:rsidR="005B52B0" w:rsidRPr="00F56ECB" w:rsidRDefault="00EB330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5F39EA9" w:rsidR="00627C9F" w:rsidRPr="006271BD" w:rsidRDefault="00834D49" w:rsidP="007A5817">
                            <w:pPr>
                              <w:spacing w:line="276" w:lineRule="auto"/>
                              <w:jc w:val="right"/>
                              <w:rPr>
                                <w:rFonts w:asciiTheme="minorHAnsi" w:hAnsiTheme="minorHAnsi"/>
                                <w:color w:val="FFFFFF" w:themeColor="background1"/>
                                <w:sz w:val="22"/>
                                <w:lang w:val="es-ES"/>
                              </w:rPr>
                            </w:pPr>
                            <w:r w:rsidRPr="006271BD">
                              <w:rPr>
                                <w:rFonts w:asciiTheme="minorHAnsi" w:hAnsiTheme="minorHAnsi"/>
                                <w:color w:val="FFFFFF" w:themeColor="background1"/>
                                <w:sz w:val="22"/>
                                <w:lang w:val="es-ES"/>
                              </w:rPr>
                              <w:t>OEA/Ser.L/V/II</w:t>
                            </w:r>
                          </w:p>
                          <w:p w14:paraId="71D2D5D2" w14:textId="79B24469" w:rsidR="00627C9F" w:rsidRPr="006271BD" w:rsidRDefault="00627C9F" w:rsidP="007A5817">
                            <w:pPr>
                              <w:spacing w:line="276" w:lineRule="auto"/>
                              <w:jc w:val="right"/>
                              <w:rPr>
                                <w:rFonts w:asciiTheme="minorHAnsi" w:hAnsiTheme="minorHAnsi"/>
                                <w:color w:val="FFFFFF" w:themeColor="background1"/>
                                <w:sz w:val="22"/>
                                <w:lang w:val="es-ES"/>
                              </w:rPr>
                            </w:pPr>
                            <w:r w:rsidRPr="006271BD">
                              <w:rPr>
                                <w:rFonts w:asciiTheme="minorHAnsi" w:hAnsiTheme="minorHAnsi"/>
                                <w:color w:val="FFFFFF" w:themeColor="background1"/>
                                <w:sz w:val="22"/>
                                <w:lang w:val="es-ES"/>
                              </w:rPr>
                              <w:t>Doc.</w:t>
                            </w:r>
                            <w:r w:rsidR="00B85117">
                              <w:rPr>
                                <w:rFonts w:asciiTheme="minorHAnsi" w:hAnsiTheme="minorHAnsi"/>
                                <w:color w:val="FFFFFF" w:themeColor="background1"/>
                                <w:sz w:val="22"/>
                                <w:lang w:val="es-ES"/>
                              </w:rPr>
                              <w:t xml:space="preserve"> 4</w:t>
                            </w:r>
                            <w:r w:rsidRPr="006271BD">
                              <w:rPr>
                                <w:rFonts w:asciiTheme="minorHAnsi" w:hAnsiTheme="minorHAnsi"/>
                                <w:color w:val="FFFFFF" w:themeColor="background1"/>
                                <w:sz w:val="22"/>
                                <w:lang w:val="es-ES"/>
                              </w:rPr>
                              <w:t xml:space="preserve"> </w:t>
                            </w:r>
                          </w:p>
                          <w:p w14:paraId="4061DBBD" w14:textId="05C8718D" w:rsidR="00627C9F" w:rsidRPr="000A0937" w:rsidRDefault="00B85117" w:rsidP="007A5817">
                            <w:pPr>
                              <w:spacing w:line="276" w:lineRule="auto"/>
                              <w:jc w:val="right"/>
                              <w:rPr>
                                <w:rFonts w:asciiTheme="minorHAnsi" w:hAnsiTheme="minorHAnsi"/>
                                <w:color w:val="FFFFFF" w:themeColor="background1"/>
                                <w:sz w:val="22"/>
                                <w:u w:val="single"/>
                                <w:lang w:val="es-PA"/>
                              </w:rPr>
                            </w:pPr>
                            <w:r>
                              <w:rPr>
                                <w:rFonts w:asciiTheme="minorHAnsi" w:hAnsiTheme="minorHAnsi"/>
                                <w:color w:val="FFFFFF" w:themeColor="background1"/>
                                <w:sz w:val="22"/>
                                <w:lang w:val="es-PA"/>
                              </w:rPr>
                              <w:t>3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A093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25F39EA9" w:rsidR="00627C9F" w:rsidRPr="006271BD" w:rsidRDefault="00834D49" w:rsidP="007A5817">
                      <w:pPr>
                        <w:spacing w:line="276" w:lineRule="auto"/>
                        <w:jc w:val="right"/>
                        <w:rPr>
                          <w:rFonts w:asciiTheme="minorHAnsi" w:hAnsiTheme="minorHAnsi"/>
                          <w:color w:val="FFFFFF" w:themeColor="background1"/>
                          <w:sz w:val="22"/>
                          <w:lang w:val="es-ES"/>
                        </w:rPr>
                      </w:pPr>
                      <w:r w:rsidRPr="006271BD">
                        <w:rPr>
                          <w:rFonts w:asciiTheme="minorHAnsi" w:hAnsiTheme="minorHAnsi"/>
                          <w:color w:val="FFFFFF" w:themeColor="background1"/>
                          <w:sz w:val="22"/>
                          <w:lang w:val="es-ES"/>
                        </w:rPr>
                        <w:t>OEA/Ser.L/V/II</w:t>
                      </w:r>
                    </w:p>
                    <w:p w14:paraId="71D2D5D2" w14:textId="79B24469" w:rsidR="00627C9F" w:rsidRPr="006271BD" w:rsidRDefault="00627C9F" w:rsidP="007A5817">
                      <w:pPr>
                        <w:spacing w:line="276" w:lineRule="auto"/>
                        <w:jc w:val="right"/>
                        <w:rPr>
                          <w:rFonts w:asciiTheme="minorHAnsi" w:hAnsiTheme="minorHAnsi"/>
                          <w:color w:val="FFFFFF" w:themeColor="background1"/>
                          <w:sz w:val="22"/>
                          <w:lang w:val="es-ES"/>
                        </w:rPr>
                      </w:pPr>
                      <w:r w:rsidRPr="006271BD">
                        <w:rPr>
                          <w:rFonts w:asciiTheme="minorHAnsi" w:hAnsiTheme="minorHAnsi"/>
                          <w:color w:val="FFFFFF" w:themeColor="background1"/>
                          <w:sz w:val="22"/>
                          <w:lang w:val="es-ES"/>
                        </w:rPr>
                        <w:t>Doc.</w:t>
                      </w:r>
                      <w:r w:rsidR="00B85117">
                        <w:rPr>
                          <w:rFonts w:asciiTheme="minorHAnsi" w:hAnsiTheme="minorHAnsi"/>
                          <w:color w:val="FFFFFF" w:themeColor="background1"/>
                          <w:sz w:val="22"/>
                          <w:lang w:val="es-ES"/>
                        </w:rPr>
                        <w:t xml:space="preserve"> 4</w:t>
                      </w:r>
                      <w:r w:rsidRPr="006271BD">
                        <w:rPr>
                          <w:rFonts w:asciiTheme="minorHAnsi" w:hAnsiTheme="minorHAnsi"/>
                          <w:color w:val="FFFFFF" w:themeColor="background1"/>
                          <w:sz w:val="22"/>
                          <w:lang w:val="es-ES"/>
                        </w:rPr>
                        <w:t xml:space="preserve"> </w:t>
                      </w:r>
                    </w:p>
                    <w:p w14:paraId="4061DBBD" w14:textId="05C8718D" w:rsidR="00627C9F" w:rsidRPr="000A0937" w:rsidRDefault="00B85117" w:rsidP="007A5817">
                      <w:pPr>
                        <w:spacing w:line="276" w:lineRule="auto"/>
                        <w:jc w:val="right"/>
                        <w:rPr>
                          <w:rFonts w:asciiTheme="minorHAnsi" w:hAnsiTheme="minorHAnsi"/>
                          <w:color w:val="FFFFFF" w:themeColor="background1"/>
                          <w:sz w:val="22"/>
                          <w:u w:val="single"/>
                          <w:lang w:val="es-PA"/>
                        </w:rPr>
                      </w:pPr>
                      <w:r>
                        <w:rPr>
                          <w:rFonts w:asciiTheme="minorHAnsi" w:hAnsiTheme="minorHAnsi"/>
                          <w:color w:val="FFFFFF" w:themeColor="background1"/>
                          <w:sz w:val="22"/>
                          <w:lang w:val="es-PA"/>
                        </w:rPr>
                        <w:t>3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A093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7AC0D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85117">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B85117">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A0937">
                              <w:rPr>
                                <w:rFonts w:asciiTheme="majorHAnsi" w:hAnsiTheme="majorHAnsi"/>
                                <w:color w:val="0D0D0D" w:themeColor="text1" w:themeTint="F2"/>
                                <w:sz w:val="18"/>
                                <w:szCs w:val="22"/>
                                <w:lang w:val="es-ES"/>
                              </w:rPr>
                              <w:t>3</w:t>
                            </w:r>
                            <w:r w:rsidR="00B8511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7AC0D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85117">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B85117">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A0937">
                        <w:rPr>
                          <w:rFonts w:asciiTheme="majorHAnsi" w:hAnsiTheme="majorHAnsi"/>
                          <w:color w:val="0D0D0D" w:themeColor="text1" w:themeTint="F2"/>
                          <w:sz w:val="18"/>
                          <w:szCs w:val="22"/>
                          <w:lang w:val="es-ES"/>
                        </w:rPr>
                        <w:t>3</w:t>
                      </w:r>
                      <w:r w:rsidR="00B8511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037BB" w14:textId="77777777" w:rsidR="00B8511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5117" w:rsidRPr="00B85117">
                              <w:rPr>
                                <w:rFonts w:asciiTheme="majorHAnsi" w:hAnsiTheme="majorHAnsi"/>
                                <w:color w:val="595959" w:themeColor="text1" w:themeTint="A6"/>
                                <w:sz w:val="18"/>
                                <w:szCs w:val="18"/>
                                <w:lang w:val="pt-BR"/>
                              </w:rPr>
                              <w:t>4</w:t>
                            </w:r>
                            <w:r w:rsidR="007B05C4" w:rsidRPr="00B85117">
                              <w:rPr>
                                <w:rFonts w:asciiTheme="majorHAnsi" w:hAnsiTheme="majorHAnsi"/>
                                <w:color w:val="595959" w:themeColor="text1" w:themeTint="A6"/>
                                <w:sz w:val="18"/>
                                <w:szCs w:val="18"/>
                                <w:lang w:val="pt-BR"/>
                              </w:rPr>
                              <w:t>/</w:t>
                            </w:r>
                            <w:r w:rsidR="00B85117" w:rsidRPr="00B85117">
                              <w:rPr>
                                <w:rFonts w:asciiTheme="majorHAnsi" w:hAnsiTheme="majorHAnsi"/>
                                <w:color w:val="595959" w:themeColor="text1" w:themeTint="A6"/>
                                <w:sz w:val="18"/>
                                <w:szCs w:val="18"/>
                                <w:lang w:val="pt-BR"/>
                              </w:rPr>
                              <w:t>23</w:t>
                            </w:r>
                            <w:r w:rsidRPr="00B8511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A0937">
                              <w:rPr>
                                <w:rFonts w:asciiTheme="majorHAnsi" w:hAnsiTheme="majorHAnsi"/>
                                <w:color w:val="595959" w:themeColor="text1" w:themeTint="A6"/>
                                <w:sz w:val="18"/>
                                <w:szCs w:val="18"/>
                                <w:lang w:val="es-ES"/>
                              </w:rPr>
                              <w:t>42</w:t>
                            </w:r>
                            <w:r w:rsidR="00EB3309">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w:t>
                            </w:r>
                            <w:r w:rsidR="00EB3309">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0A0937">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2C917733" w:rsidR="00113F73" w:rsidRPr="007B05C4" w:rsidRDefault="000A093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Alberto Murillo Mosquera y f</w:t>
                            </w:r>
                            <w:r w:rsidR="00EB3309">
                              <w:rPr>
                                <w:rFonts w:asciiTheme="majorHAnsi" w:hAnsiTheme="majorHAnsi"/>
                                <w:color w:val="595959" w:themeColor="text1" w:themeTint="A6"/>
                                <w:sz w:val="18"/>
                                <w:szCs w:val="18"/>
                                <w:lang w:val="es-ES_tradnl"/>
                              </w:rPr>
                              <w:t>amiliares</w:t>
                            </w:r>
                            <w:r w:rsidR="00113F73" w:rsidRPr="00890650">
                              <w:rPr>
                                <w:rFonts w:asciiTheme="majorHAnsi" w:hAnsiTheme="majorHAnsi"/>
                                <w:color w:val="595959" w:themeColor="text1" w:themeTint="A6"/>
                                <w:sz w:val="18"/>
                                <w:szCs w:val="18"/>
                                <w:lang w:val="es-ES_tradnl"/>
                              </w:rPr>
                              <w:t xml:space="preserve">. </w:t>
                            </w:r>
                            <w:r w:rsidR="00EB3309">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85117">
                              <w:rPr>
                                <w:rFonts w:asciiTheme="majorHAnsi" w:hAnsiTheme="majorHAnsi"/>
                                <w:color w:val="595959" w:themeColor="text1" w:themeTint="A6"/>
                                <w:sz w:val="18"/>
                                <w:szCs w:val="18"/>
                                <w:lang w:val="es-ES"/>
                              </w:rPr>
                              <w:t>3 de febrero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E7037BB" w14:textId="77777777" w:rsidR="00B8511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5117" w:rsidRPr="00B85117">
                        <w:rPr>
                          <w:rFonts w:asciiTheme="majorHAnsi" w:hAnsiTheme="majorHAnsi"/>
                          <w:color w:val="595959" w:themeColor="text1" w:themeTint="A6"/>
                          <w:sz w:val="18"/>
                          <w:szCs w:val="18"/>
                          <w:lang w:val="pt-BR"/>
                        </w:rPr>
                        <w:t>4</w:t>
                      </w:r>
                      <w:r w:rsidR="007B05C4" w:rsidRPr="00B85117">
                        <w:rPr>
                          <w:rFonts w:asciiTheme="majorHAnsi" w:hAnsiTheme="majorHAnsi"/>
                          <w:color w:val="595959" w:themeColor="text1" w:themeTint="A6"/>
                          <w:sz w:val="18"/>
                          <w:szCs w:val="18"/>
                          <w:lang w:val="pt-BR"/>
                        </w:rPr>
                        <w:t>/</w:t>
                      </w:r>
                      <w:r w:rsidR="00B85117" w:rsidRPr="00B85117">
                        <w:rPr>
                          <w:rFonts w:asciiTheme="majorHAnsi" w:hAnsiTheme="majorHAnsi"/>
                          <w:color w:val="595959" w:themeColor="text1" w:themeTint="A6"/>
                          <w:sz w:val="18"/>
                          <w:szCs w:val="18"/>
                          <w:lang w:val="pt-BR"/>
                        </w:rPr>
                        <w:t>23</w:t>
                      </w:r>
                      <w:r w:rsidRPr="00B8511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A0937">
                        <w:rPr>
                          <w:rFonts w:asciiTheme="majorHAnsi" w:hAnsiTheme="majorHAnsi"/>
                          <w:color w:val="595959" w:themeColor="text1" w:themeTint="A6"/>
                          <w:sz w:val="18"/>
                          <w:szCs w:val="18"/>
                          <w:lang w:val="es-ES"/>
                        </w:rPr>
                        <w:t>42</w:t>
                      </w:r>
                      <w:r w:rsidR="00EB3309">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w:t>
                      </w:r>
                      <w:r w:rsidR="00EB3309">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0A0937">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2C917733" w:rsidR="00113F73" w:rsidRPr="007B05C4" w:rsidRDefault="000A093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Alberto Murillo Mosquera y f</w:t>
                      </w:r>
                      <w:r w:rsidR="00EB3309">
                        <w:rPr>
                          <w:rFonts w:asciiTheme="majorHAnsi" w:hAnsiTheme="majorHAnsi"/>
                          <w:color w:val="595959" w:themeColor="text1" w:themeTint="A6"/>
                          <w:sz w:val="18"/>
                          <w:szCs w:val="18"/>
                          <w:lang w:val="es-ES_tradnl"/>
                        </w:rPr>
                        <w:t>amiliares</w:t>
                      </w:r>
                      <w:r w:rsidR="00113F73" w:rsidRPr="00890650">
                        <w:rPr>
                          <w:rFonts w:asciiTheme="majorHAnsi" w:hAnsiTheme="majorHAnsi"/>
                          <w:color w:val="595959" w:themeColor="text1" w:themeTint="A6"/>
                          <w:sz w:val="18"/>
                          <w:szCs w:val="18"/>
                          <w:lang w:val="es-ES_tradnl"/>
                        </w:rPr>
                        <w:t xml:space="preserve">. </w:t>
                      </w:r>
                      <w:r w:rsidR="00EB3309">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85117">
                        <w:rPr>
                          <w:rFonts w:asciiTheme="majorHAnsi" w:hAnsiTheme="majorHAnsi"/>
                          <w:color w:val="595959" w:themeColor="text1" w:themeTint="A6"/>
                          <w:sz w:val="18"/>
                          <w:szCs w:val="18"/>
                          <w:lang w:val="es-ES"/>
                        </w:rPr>
                        <w:t>3 de febrero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E6D3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20343A8E" w:rsidR="003239B8" w:rsidRPr="00A9693E" w:rsidRDefault="003C1C87" w:rsidP="008D2290">
            <w:pPr>
              <w:jc w:val="both"/>
              <w:rPr>
                <w:rFonts w:asciiTheme="majorHAnsi" w:hAnsiTheme="majorHAnsi"/>
                <w:bCs/>
                <w:sz w:val="20"/>
                <w:szCs w:val="20"/>
                <w:lang w:val="es-ES"/>
              </w:rPr>
            </w:pPr>
            <w:r w:rsidRPr="00A9693E">
              <w:rPr>
                <w:rFonts w:asciiTheme="majorHAnsi" w:hAnsiTheme="majorHAnsi"/>
                <w:bCs/>
                <w:sz w:val="20"/>
                <w:szCs w:val="20"/>
                <w:lang w:val="es-ES"/>
              </w:rPr>
              <w:t>Bajo</w:t>
            </w:r>
            <w:r w:rsidR="00DA7AA7" w:rsidRPr="00A9693E">
              <w:rPr>
                <w:rFonts w:asciiTheme="majorHAnsi" w:hAnsiTheme="majorHAnsi"/>
                <w:bCs/>
                <w:sz w:val="20"/>
                <w:szCs w:val="20"/>
                <w:lang w:val="es-ES"/>
              </w:rPr>
              <w:t xml:space="preserve"> reserva de identidad</w:t>
            </w:r>
            <w:r w:rsidR="00A9693E" w:rsidRPr="00A9693E">
              <w:rPr>
                <w:rFonts w:asciiTheme="majorHAnsi" w:hAnsiTheme="majorHAnsi"/>
                <w:bCs/>
                <w:sz w:val="20"/>
                <w:szCs w:val="20"/>
                <w:lang w:val="es-ES"/>
              </w:rPr>
              <w:t xml:space="preserve"> d</w:t>
            </w:r>
            <w:r w:rsidR="00A9693E">
              <w:rPr>
                <w:rFonts w:asciiTheme="majorHAnsi" w:hAnsiTheme="majorHAnsi"/>
                <w:bCs/>
                <w:sz w:val="20"/>
                <w:szCs w:val="20"/>
                <w:lang w:val="es-ES"/>
              </w:rPr>
              <w:t xml:space="preserve">e acuerdo con el Reglamento </w:t>
            </w:r>
          </w:p>
        </w:tc>
      </w:tr>
      <w:tr w:rsidR="003239B8" w:rsidRPr="00AE6D3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1F207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0EF1B5DA" w:rsidR="003239B8" w:rsidRPr="00547797" w:rsidRDefault="000A0937" w:rsidP="008D2290">
            <w:pPr>
              <w:jc w:val="both"/>
              <w:rPr>
                <w:rFonts w:asciiTheme="majorHAnsi" w:hAnsiTheme="majorHAnsi"/>
                <w:bCs/>
                <w:sz w:val="20"/>
                <w:szCs w:val="20"/>
                <w:lang w:val="es-ES"/>
              </w:rPr>
            </w:pPr>
            <w:r>
              <w:rPr>
                <w:rFonts w:asciiTheme="majorHAnsi" w:hAnsiTheme="majorHAnsi"/>
                <w:bCs/>
                <w:sz w:val="20"/>
                <w:szCs w:val="20"/>
                <w:lang w:val="es-ES"/>
              </w:rPr>
              <w:t>Carlos Alberto Murillo Mosquera y f</w:t>
            </w:r>
            <w:r w:rsidR="001B5106" w:rsidRPr="001B5106">
              <w:rPr>
                <w:rFonts w:asciiTheme="majorHAnsi" w:hAnsiTheme="majorHAnsi"/>
                <w:bCs/>
                <w:sz w:val="20"/>
                <w:szCs w:val="20"/>
                <w:lang w:val="es-ES"/>
              </w:rPr>
              <w:t>amiliares</w:t>
            </w:r>
            <w:r w:rsidR="00522643">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18BBEE1C" w:rsidR="003239B8" w:rsidRPr="00547797" w:rsidRDefault="00CC24CB"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AE6D3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538BCFED" w:rsidR="00223A29" w:rsidRPr="00DF43F7" w:rsidRDefault="00DF43F7" w:rsidP="008D2290">
            <w:pPr>
              <w:jc w:val="both"/>
              <w:rPr>
                <w:rFonts w:asciiTheme="majorHAnsi" w:hAnsiTheme="majorHAnsi"/>
                <w:bCs/>
                <w:sz w:val="20"/>
                <w:szCs w:val="20"/>
                <w:lang w:val="es-CO"/>
              </w:rPr>
            </w:pPr>
            <w:r w:rsidRPr="00DD7C73">
              <w:rPr>
                <w:rFonts w:asciiTheme="majorHAnsi" w:hAnsiTheme="majorHAnsi"/>
                <w:bCs/>
                <w:sz w:val="20"/>
                <w:szCs w:val="20"/>
                <w:lang w:val="es-PA"/>
              </w:rPr>
              <w:t>Artículos</w:t>
            </w:r>
            <w:r>
              <w:rPr>
                <w:rFonts w:asciiTheme="majorHAnsi" w:hAnsiTheme="majorHAnsi"/>
                <w:bCs/>
                <w:sz w:val="20"/>
                <w:szCs w:val="20"/>
                <w:lang w:val="es-PA"/>
              </w:rPr>
              <w:t xml:space="preserve"> 4 (vida), 5 (integridad personal), 7 (libertad personal), 8 (garantías judiciales), 10 (indemnización), 24 (igualdad ante la ley) y 25 (protección judicial) de la </w:t>
            </w:r>
            <w:r w:rsidRPr="00DD7C73">
              <w:rPr>
                <w:rFonts w:asciiTheme="majorHAnsi" w:hAnsiTheme="majorHAnsi"/>
                <w:bCs/>
                <w:sz w:val="20"/>
                <w:szCs w:val="20"/>
                <w:lang w:val="es-PA"/>
              </w:rPr>
              <w:t>Convención Americana sobre Derechos Humanos</w:t>
            </w:r>
            <w:r w:rsidRPr="00DD7C73">
              <w:rPr>
                <w:rStyle w:val="FootnoteReference"/>
                <w:rFonts w:asciiTheme="majorHAnsi" w:hAnsiTheme="majorHAnsi"/>
                <w:bCs/>
                <w:sz w:val="20"/>
                <w:szCs w:val="20"/>
                <w:lang w:val="es-PA"/>
              </w:rPr>
              <w:footnoteReference w:id="4"/>
            </w:r>
            <w:r w:rsidR="00B85611">
              <w:rPr>
                <w:rFonts w:asciiTheme="majorHAnsi" w:hAnsiTheme="majorHAnsi"/>
                <w:bCs/>
                <w:sz w:val="20"/>
                <w:szCs w:val="20"/>
                <w:lang w:val="es-CO"/>
              </w:rPr>
              <w:t>; y otros instrumentos</w:t>
            </w:r>
            <w:r w:rsidR="00B85611">
              <w:rPr>
                <w:rStyle w:val="FootnoteReference"/>
                <w:rFonts w:asciiTheme="majorHAnsi" w:hAnsiTheme="majorHAnsi"/>
                <w:bCs/>
                <w:sz w:val="20"/>
                <w:szCs w:val="20"/>
                <w:lang w:val="es-CO"/>
              </w:rPr>
              <w:footnoteReference w:id="5"/>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3A97A223" w:rsidR="004C2312" w:rsidRPr="00547797" w:rsidRDefault="00ED4FC4" w:rsidP="002625EA">
            <w:pPr>
              <w:jc w:val="both"/>
              <w:rPr>
                <w:rFonts w:asciiTheme="majorHAnsi" w:hAnsiTheme="majorHAnsi"/>
                <w:bCs/>
                <w:sz w:val="20"/>
                <w:szCs w:val="20"/>
                <w:lang w:val="es-ES"/>
              </w:rPr>
            </w:pPr>
            <w:r>
              <w:rPr>
                <w:rFonts w:asciiTheme="majorHAnsi" w:hAnsiTheme="majorHAnsi"/>
                <w:bCs/>
                <w:sz w:val="20"/>
                <w:szCs w:val="20"/>
                <w:lang w:val="es-ES"/>
              </w:rPr>
              <w:t>11</w:t>
            </w:r>
            <w:r w:rsidR="009D5C81">
              <w:rPr>
                <w:rFonts w:asciiTheme="majorHAnsi" w:hAnsiTheme="majorHAnsi"/>
                <w:bCs/>
                <w:sz w:val="20"/>
                <w:szCs w:val="20"/>
                <w:lang w:val="es-ES"/>
              </w:rPr>
              <w:t xml:space="preserve"> de </w:t>
            </w:r>
            <w:r>
              <w:rPr>
                <w:rFonts w:asciiTheme="majorHAnsi" w:hAnsiTheme="majorHAnsi"/>
                <w:bCs/>
                <w:sz w:val="20"/>
                <w:szCs w:val="20"/>
                <w:lang w:val="es-ES"/>
              </w:rPr>
              <w:t xml:space="preserve">abril </w:t>
            </w:r>
            <w:r w:rsidR="009D5C81">
              <w:rPr>
                <w:rFonts w:asciiTheme="majorHAnsi" w:hAnsiTheme="majorHAnsi"/>
                <w:bCs/>
                <w:sz w:val="20"/>
                <w:szCs w:val="20"/>
                <w:lang w:val="es-ES"/>
              </w:rPr>
              <w:t>de 2008</w:t>
            </w:r>
          </w:p>
        </w:tc>
      </w:tr>
      <w:tr w:rsidR="004C2312" w:rsidRPr="00124F3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0F3C0D5" w:rsidR="004C2312" w:rsidRPr="00547797" w:rsidRDefault="000E3788" w:rsidP="008D2290">
            <w:pPr>
              <w:jc w:val="both"/>
              <w:rPr>
                <w:rFonts w:asciiTheme="majorHAnsi" w:hAnsiTheme="majorHAnsi"/>
                <w:bCs/>
                <w:sz w:val="20"/>
                <w:szCs w:val="20"/>
                <w:lang w:val="es-ES"/>
              </w:rPr>
            </w:pPr>
            <w:r>
              <w:rPr>
                <w:rFonts w:asciiTheme="majorHAnsi" w:hAnsiTheme="majorHAnsi"/>
                <w:bCs/>
                <w:sz w:val="20"/>
                <w:szCs w:val="20"/>
                <w:lang w:val="es-ES"/>
              </w:rPr>
              <w:t>18 de mayo de 2022</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446260C7" w:rsidR="004C2312" w:rsidRPr="00547797" w:rsidRDefault="00306334" w:rsidP="008D2290">
            <w:pPr>
              <w:jc w:val="both"/>
              <w:rPr>
                <w:rFonts w:asciiTheme="majorHAnsi" w:hAnsiTheme="majorHAnsi"/>
                <w:bCs/>
                <w:sz w:val="20"/>
                <w:szCs w:val="20"/>
                <w:lang w:val="es-ES"/>
              </w:rPr>
            </w:pPr>
            <w:r>
              <w:rPr>
                <w:rFonts w:asciiTheme="majorHAnsi" w:hAnsiTheme="majorHAnsi"/>
                <w:bCs/>
                <w:sz w:val="20"/>
                <w:szCs w:val="20"/>
                <w:lang w:val="es-ES"/>
              </w:rPr>
              <w:t>22</w:t>
            </w:r>
            <w:r w:rsidR="00292742">
              <w:rPr>
                <w:rFonts w:asciiTheme="majorHAnsi" w:hAnsiTheme="majorHAnsi"/>
                <w:bCs/>
                <w:sz w:val="20"/>
                <w:szCs w:val="20"/>
                <w:lang w:val="es-ES"/>
              </w:rPr>
              <w:t xml:space="preserve"> de septiembre de 2022</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6F00725F" w:rsidR="001E49E7" w:rsidRPr="00547797" w:rsidRDefault="00D418FA" w:rsidP="002625EA">
            <w:pPr>
              <w:jc w:val="both"/>
              <w:rPr>
                <w:rFonts w:asciiTheme="majorHAnsi" w:hAnsiTheme="majorHAnsi"/>
                <w:bCs/>
                <w:sz w:val="20"/>
                <w:szCs w:val="20"/>
                <w:lang w:val="es-ES"/>
              </w:rPr>
            </w:pPr>
            <w:r>
              <w:rPr>
                <w:rFonts w:asciiTheme="majorHAnsi" w:hAnsiTheme="majorHAnsi"/>
                <w:bCs/>
                <w:sz w:val="20"/>
                <w:szCs w:val="20"/>
                <w:lang w:val="es-ES"/>
              </w:rPr>
              <w:t>9</w:t>
            </w:r>
            <w:r w:rsidR="00081D81">
              <w:rPr>
                <w:rFonts w:asciiTheme="majorHAnsi" w:hAnsiTheme="majorHAnsi"/>
                <w:bCs/>
                <w:sz w:val="20"/>
                <w:szCs w:val="20"/>
                <w:lang w:val="es-ES"/>
              </w:rPr>
              <w:t xml:space="preserve"> de mayo de 2017</w:t>
            </w:r>
          </w:p>
        </w:tc>
      </w:tr>
      <w:tr w:rsidR="001E49E7" w:rsidRPr="00124F37"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214FC627" w:rsidR="001E49E7" w:rsidRPr="00547797" w:rsidRDefault="00081D81" w:rsidP="002625EA">
            <w:pPr>
              <w:jc w:val="both"/>
              <w:rPr>
                <w:rFonts w:asciiTheme="majorHAnsi" w:hAnsiTheme="majorHAnsi"/>
                <w:bCs/>
                <w:sz w:val="20"/>
                <w:szCs w:val="20"/>
                <w:lang w:val="es-ES"/>
              </w:rPr>
            </w:pPr>
            <w:r>
              <w:rPr>
                <w:rFonts w:asciiTheme="majorHAnsi" w:hAnsiTheme="majorHAnsi"/>
                <w:bCs/>
                <w:sz w:val="20"/>
                <w:szCs w:val="20"/>
                <w:lang w:val="es-ES"/>
              </w:rPr>
              <w:t>28 de mayo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678C988E"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EC1880B"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0CEB64F8"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AE6D3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10EA4BB4" w:rsidR="003239B8" w:rsidRPr="00547797" w:rsidRDefault="00556BF9" w:rsidP="008D2290">
            <w:pPr>
              <w:jc w:val="both"/>
              <w:rPr>
                <w:rFonts w:asciiTheme="majorHAnsi" w:hAnsiTheme="majorHAnsi"/>
                <w:bCs/>
                <w:sz w:val="20"/>
                <w:szCs w:val="20"/>
                <w:lang w:val="es-ES"/>
              </w:rPr>
            </w:pPr>
            <w:r w:rsidRPr="00DD7C73">
              <w:rPr>
                <w:rFonts w:asciiTheme="majorHAnsi" w:hAnsiTheme="majorHAnsi"/>
                <w:bCs/>
                <w:sz w:val="20"/>
                <w:szCs w:val="20"/>
                <w:lang w:val="es-ES"/>
              </w:rPr>
              <w:t xml:space="preserve">Sí, Convención Americana </w:t>
            </w:r>
            <w:r w:rsidRPr="00DD7C73">
              <w:rPr>
                <w:rFonts w:ascii="Cambria" w:hAnsi="Cambria"/>
                <w:bCs/>
                <w:sz w:val="20"/>
                <w:szCs w:val="20"/>
                <w:lang w:val="es-ES"/>
              </w:rPr>
              <w:t>(depósito del instrumento realizado el</w:t>
            </w:r>
            <w:r>
              <w:rPr>
                <w:rFonts w:ascii="Cambria" w:hAnsi="Cambria"/>
                <w:bCs/>
                <w:sz w:val="20"/>
                <w:szCs w:val="20"/>
                <w:lang w:val="es-ES"/>
              </w:rPr>
              <w:t xml:space="preserve"> 31 de julio de 1973</w:t>
            </w:r>
            <w:r w:rsidRPr="00DD7C73">
              <w:rPr>
                <w:rFonts w:ascii="Cambria" w:hAnsi="Cambria"/>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24F3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036F3A22" w:rsidR="00EE00E9" w:rsidRPr="00547797" w:rsidRDefault="005D080A"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62453FBB" w:rsidR="003239B8" w:rsidRPr="00547797" w:rsidRDefault="00556BF9" w:rsidP="008D2290">
            <w:pPr>
              <w:jc w:val="both"/>
              <w:rPr>
                <w:rFonts w:asciiTheme="majorHAnsi" w:hAnsiTheme="majorHAnsi"/>
                <w:bCs/>
                <w:sz w:val="20"/>
                <w:szCs w:val="20"/>
              </w:rPr>
            </w:pPr>
            <w:r w:rsidRPr="00E00F4E">
              <w:rPr>
                <w:rFonts w:asciiTheme="majorHAnsi" w:hAnsiTheme="majorHAnsi"/>
                <w:bCs/>
                <w:sz w:val="20"/>
                <w:szCs w:val="20"/>
              </w:rPr>
              <w:t>Ninguno</w:t>
            </w:r>
          </w:p>
        </w:tc>
      </w:tr>
      <w:tr w:rsidR="003239B8" w:rsidRPr="00AE6D3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0BBD80A8" w:rsidR="003239B8" w:rsidRPr="00547797" w:rsidRDefault="002804C1" w:rsidP="008D2290">
            <w:pPr>
              <w:rPr>
                <w:rFonts w:asciiTheme="majorHAnsi" w:hAnsiTheme="majorHAnsi"/>
                <w:bCs/>
                <w:sz w:val="20"/>
                <w:szCs w:val="20"/>
                <w:lang w:val="es-ES"/>
              </w:rPr>
            </w:pPr>
            <w:r>
              <w:rPr>
                <w:rFonts w:asciiTheme="majorHAnsi" w:hAnsiTheme="majorHAnsi"/>
                <w:bCs/>
                <w:sz w:val="20"/>
                <w:szCs w:val="20"/>
                <w:lang w:val="es-ES"/>
              </w:rPr>
              <w:t>Sí, el 19 de noviembre de 2007</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62FE6319" w:rsidR="003239B8" w:rsidRPr="00547797" w:rsidRDefault="002804C1" w:rsidP="008D2290">
            <w:pPr>
              <w:rPr>
                <w:rFonts w:asciiTheme="majorHAnsi" w:hAnsiTheme="majorHAnsi"/>
                <w:bCs/>
                <w:sz w:val="20"/>
                <w:szCs w:val="20"/>
              </w:rPr>
            </w:pPr>
            <w:r>
              <w:rPr>
                <w:rFonts w:asciiTheme="majorHAnsi" w:hAnsiTheme="majorHAnsi"/>
                <w:bCs/>
                <w:sz w:val="20"/>
                <w:szCs w:val="20"/>
              </w:rPr>
              <w:t>Sí</w:t>
            </w:r>
          </w:p>
        </w:tc>
      </w:tr>
    </w:tbl>
    <w:p w14:paraId="56FD5D57" w14:textId="252B1FD5"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640C7456" w14:textId="42A28E4D" w:rsidR="005255D2" w:rsidRPr="005255D2" w:rsidRDefault="00BF6F5E" w:rsidP="005255D2">
      <w:pPr>
        <w:pStyle w:val="ListParagraph"/>
        <w:numPr>
          <w:ilvl w:val="0"/>
          <w:numId w:val="60"/>
        </w:numPr>
        <w:spacing w:before="240" w:after="240"/>
        <w:ind w:left="0" w:firstLine="720"/>
        <w:jc w:val="both"/>
        <w:rPr>
          <w:rFonts w:asciiTheme="majorHAnsi" w:hAnsiTheme="majorHAnsi"/>
          <w:bCs/>
          <w:sz w:val="20"/>
          <w:szCs w:val="20"/>
          <w:lang w:val="es-UY"/>
        </w:rPr>
      </w:pPr>
      <w:r w:rsidRPr="00BF60D3">
        <w:rPr>
          <w:rFonts w:asciiTheme="majorHAnsi" w:hAnsiTheme="majorHAnsi"/>
          <w:bCs/>
          <w:sz w:val="20"/>
          <w:szCs w:val="20"/>
          <w:lang w:val="es-UY"/>
        </w:rPr>
        <w:t xml:space="preserve">La parte peticionaria alega </w:t>
      </w:r>
      <w:r w:rsidR="00BF60D3" w:rsidRPr="00BF60D3">
        <w:rPr>
          <w:rFonts w:asciiTheme="majorHAnsi" w:hAnsiTheme="majorHAnsi"/>
          <w:bCs/>
          <w:sz w:val="20"/>
          <w:szCs w:val="20"/>
          <w:lang w:val="es-ES_tradnl"/>
        </w:rPr>
        <w:t xml:space="preserve">fundamentalmente que el Estado violó el derecho a indemnización integral de sus representados por el rechazo de una demanda de reparación directa instaurada </w:t>
      </w:r>
      <w:r w:rsidR="00965ED8">
        <w:rPr>
          <w:rFonts w:asciiTheme="majorHAnsi" w:hAnsiTheme="majorHAnsi"/>
          <w:bCs/>
          <w:sz w:val="20"/>
          <w:szCs w:val="20"/>
          <w:lang w:val="es-ES_tradnl"/>
        </w:rPr>
        <w:t>por el de</w:t>
      </w:r>
      <w:r w:rsidR="00396263">
        <w:rPr>
          <w:rFonts w:asciiTheme="majorHAnsi" w:hAnsiTheme="majorHAnsi"/>
          <w:bCs/>
          <w:sz w:val="20"/>
          <w:szCs w:val="20"/>
          <w:lang w:val="es-ES_tradnl"/>
        </w:rPr>
        <w:t xml:space="preserve">sarrollo de un trastorno </w:t>
      </w:r>
      <w:r w:rsidR="00965ED8">
        <w:rPr>
          <w:rFonts w:asciiTheme="majorHAnsi" w:hAnsiTheme="majorHAnsi"/>
          <w:bCs/>
          <w:sz w:val="20"/>
          <w:szCs w:val="20"/>
          <w:lang w:val="es-ES_tradnl"/>
        </w:rPr>
        <w:t xml:space="preserve">mental </w:t>
      </w:r>
      <w:r w:rsidR="00396263">
        <w:rPr>
          <w:rFonts w:asciiTheme="majorHAnsi" w:hAnsiTheme="majorHAnsi"/>
          <w:bCs/>
          <w:sz w:val="20"/>
          <w:szCs w:val="20"/>
          <w:lang w:val="es-ES_tradnl"/>
        </w:rPr>
        <w:t>de</w:t>
      </w:r>
      <w:r w:rsidR="00573027">
        <w:rPr>
          <w:rFonts w:asciiTheme="majorHAnsi" w:hAnsiTheme="majorHAnsi"/>
          <w:bCs/>
          <w:sz w:val="20"/>
          <w:szCs w:val="20"/>
          <w:lang w:val="es-ES_tradnl"/>
        </w:rPr>
        <w:t xml:space="preserve"> esquizofrenia</w:t>
      </w:r>
      <w:r w:rsidR="009826C0">
        <w:rPr>
          <w:rFonts w:asciiTheme="majorHAnsi" w:hAnsiTheme="majorHAnsi"/>
          <w:bCs/>
          <w:sz w:val="20"/>
          <w:szCs w:val="20"/>
          <w:lang w:val="es-ES_tradnl"/>
        </w:rPr>
        <w:t xml:space="preserve"> crónica</w:t>
      </w:r>
      <w:r w:rsidR="00573027">
        <w:rPr>
          <w:rFonts w:asciiTheme="majorHAnsi" w:hAnsiTheme="majorHAnsi"/>
          <w:bCs/>
          <w:sz w:val="20"/>
          <w:szCs w:val="20"/>
          <w:lang w:val="es-ES_tradnl"/>
        </w:rPr>
        <w:t xml:space="preserve"> que padeció el</w:t>
      </w:r>
      <w:r w:rsidR="00396263">
        <w:rPr>
          <w:rFonts w:asciiTheme="majorHAnsi" w:hAnsiTheme="majorHAnsi"/>
          <w:bCs/>
          <w:sz w:val="20"/>
          <w:szCs w:val="20"/>
          <w:lang w:val="es-ES_tradnl"/>
        </w:rPr>
        <w:t xml:space="preserve"> </w:t>
      </w:r>
      <w:r w:rsidR="00573027">
        <w:rPr>
          <w:rFonts w:asciiTheme="majorHAnsi" w:hAnsiTheme="majorHAnsi"/>
          <w:bCs/>
          <w:sz w:val="20"/>
          <w:szCs w:val="20"/>
          <w:lang w:val="es-ES_tradnl"/>
        </w:rPr>
        <w:t xml:space="preserve">joven </w:t>
      </w:r>
      <w:r w:rsidR="00396263">
        <w:rPr>
          <w:rFonts w:asciiTheme="majorHAnsi" w:hAnsiTheme="majorHAnsi"/>
          <w:bCs/>
          <w:sz w:val="20"/>
          <w:szCs w:val="20"/>
          <w:lang w:val="es-ES_tradnl"/>
        </w:rPr>
        <w:t>Carlos Alberto Murillo Mosquera</w:t>
      </w:r>
      <w:r w:rsidR="00573027">
        <w:rPr>
          <w:rFonts w:asciiTheme="majorHAnsi" w:hAnsiTheme="majorHAnsi"/>
          <w:bCs/>
          <w:sz w:val="20"/>
          <w:szCs w:val="20"/>
          <w:lang w:val="es-ES_tradnl"/>
        </w:rPr>
        <w:t xml:space="preserve"> </w:t>
      </w:r>
      <w:r w:rsidR="009826C0">
        <w:rPr>
          <w:rFonts w:asciiTheme="majorHAnsi" w:hAnsiTheme="majorHAnsi"/>
          <w:bCs/>
          <w:sz w:val="20"/>
          <w:szCs w:val="20"/>
          <w:lang w:val="es-ES_tradnl"/>
        </w:rPr>
        <w:t>durante la prestación del servicio militar obligatorio</w:t>
      </w:r>
      <w:r w:rsidR="00BF60D3" w:rsidRPr="00BF60D3">
        <w:rPr>
          <w:rFonts w:asciiTheme="majorHAnsi" w:hAnsiTheme="majorHAnsi"/>
          <w:bCs/>
          <w:sz w:val="20"/>
          <w:szCs w:val="20"/>
          <w:lang w:val="es-ES_tradnl"/>
        </w:rPr>
        <w:t>.</w:t>
      </w:r>
    </w:p>
    <w:p w14:paraId="6930A5FF" w14:textId="7B7D2593" w:rsidR="000A0937" w:rsidRPr="00F50938" w:rsidRDefault="00A22595" w:rsidP="005255D2">
      <w:pPr>
        <w:pStyle w:val="ListParagraph"/>
        <w:numPr>
          <w:ilvl w:val="0"/>
          <w:numId w:val="60"/>
        </w:numPr>
        <w:spacing w:before="240" w:after="240"/>
        <w:ind w:left="0" w:firstLine="720"/>
        <w:jc w:val="both"/>
        <w:rPr>
          <w:rFonts w:asciiTheme="majorHAnsi" w:hAnsiTheme="majorHAnsi"/>
          <w:bCs/>
          <w:sz w:val="20"/>
          <w:szCs w:val="20"/>
          <w:lang w:val="es-UY"/>
        </w:rPr>
      </w:pPr>
      <w:r w:rsidRPr="005255D2">
        <w:rPr>
          <w:rFonts w:asciiTheme="majorHAnsi" w:hAnsiTheme="majorHAnsi"/>
          <w:sz w:val="20"/>
          <w:szCs w:val="20"/>
          <w:lang w:val="es-AR"/>
        </w:rPr>
        <w:lastRenderedPageBreak/>
        <w:t>La parte peticionaria relata que</w:t>
      </w:r>
      <w:r w:rsidR="00ED4FC4" w:rsidRPr="005255D2">
        <w:rPr>
          <w:rFonts w:asciiTheme="majorHAnsi" w:hAnsiTheme="majorHAnsi"/>
          <w:sz w:val="20"/>
          <w:szCs w:val="20"/>
          <w:lang w:val="es-AR"/>
        </w:rPr>
        <w:t xml:space="preserve"> el 12 de diciembre de 1990</w:t>
      </w:r>
      <w:r w:rsidR="00E97952" w:rsidRPr="007E2938">
        <w:rPr>
          <w:rFonts w:asciiTheme="majorHAnsi" w:hAnsiTheme="majorHAnsi"/>
          <w:sz w:val="20"/>
          <w:szCs w:val="20"/>
          <w:lang w:val="es-AR"/>
        </w:rPr>
        <w:t xml:space="preserve"> </w:t>
      </w:r>
      <w:r w:rsidR="005255D2" w:rsidRPr="005255D2">
        <w:rPr>
          <w:rFonts w:asciiTheme="majorHAnsi" w:hAnsiTheme="majorHAnsi"/>
          <w:sz w:val="20"/>
          <w:szCs w:val="20"/>
          <w:lang w:val="es-AR"/>
        </w:rPr>
        <w:t>el señor Carlos Alberto Murillo Mosquera ingresó al ejército a prestar el servicio militar obligatorio como soldado del Batallón Palac</w:t>
      </w:r>
      <w:r w:rsidR="00925C59">
        <w:rPr>
          <w:rFonts w:asciiTheme="majorHAnsi" w:hAnsiTheme="majorHAnsi"/>
          <w:sz w:val="20"/>
          <w:szCs w:val="20"/>
          <w:lang w:val="es-AR"/>
        </w:rPr>
        <w:t>é</w:t>
      </w:r>
      <w:r w:rsidR="005255D2" w:rsidRPr="005255D2">
        <w:rPr>
          <w:rFonts w:asciiTheme="majorHAnsi" w:hAnsiTheme="majorHAnsi"/>
          <w:sz w:val="20"/>
          <w:szCs w:val="20"/>
          <w:lang w:val="es-AR"/>
        </w:rPr>
        <w:t xml:space="preserve"> de Buga, departamento de Valle del Cauca.</w:t>
      </w:r>
      <w:r w:rsidRPr="005255D2">
        <w:rPr>
          <w:rFonts w:asciiTheme="majorHAnsi" w:hAnsiTheme="majorHAnsi"/>
          <w:sz w:val="20"/>
          <w:szCs w:val="20"/>
          <w:lang w:val="es-AR"/>
        </w:rPr>
        <w:t xml:space="preserve"> </w:t>
      </w:r>
      <w:r w:rsidR="00306334">
        <w:rPr>
          <w:rFonts w:asciiTheme="majorHAnsi" w:hAnsiTheme="majorHAnsi"/>
          <w:sz w:val="20"/>
          <w:szCs w:val="20"/>
          <w:lang w:val="es-AR"/>
        </w:rPr>
        <w:t xml:space="preserve">Refiere que el 20 de febrero de 1994 el ejército retiró del servicio al Sr. Murillo Mosquera, por </w:t>
      </w:r>
      <w:r w:rsidR="000A1D26">
        <w:rPr>
          <w:rFonts w:asciiTheme="majorHAnsi" w:hAnsiTheme="majorHAnsi"/>
          <w:sz w:val="20"/>
          <w:szCs w:val="20"/>
          <w:lang w:val="es-AR"/>
        </w:rPr>
        <w:t>ser</w:t>
      </w:r>
      <w:r w:rsidR="00306334">
        <w:rPr>
          <w:rFonts w:asciiTheme="majorHAnsi" w:hAnsiTheme="majorHAnsi"/>
          <w:sz w:val="20"/>
          <w:szCs w:val="20"/>
          <w:lang w:val="es-AR"/>
        </w:rPr>
        <w:t xml:space="preserve"> diagnosticado con enfermedades mentales graves, que la familia atribuye a tratos crueles </w:t>
      </w:r>
      <w:r w:rsidR="00925C59">
        <w:rPr>
          <w:rFonts w:asciiTheme="majorHAnsi" w:hAnsiTheme="majorHAnsi"/>
          <w:sz w:val="20"/>
          <w:szCs w:val="20"/>
          <w:lang w:val="es-AR"/>
        </w:rPr>
        <w:t xml:space="preserve">e inhumanos </w:t>
      </w:r>
      <w:r w:rsidR="00306334">
        <w:rPr>
          <w:rFonts w:asciiTheme="majorHAnsi" w:hAnsiTheme="majorHAnsi"/>
          <w:sz w:val="20"/>
          <w:szCs w:val="20"/>
          <w:lang w:val="es-AR"/>
        </w:rPr>
        <w:t>que éste habría recibido por parte de sus superiores durante su tiempo en el ejército.</w:t>
      </w:r>
    </w:p>
    <w:p w14:paraId="05853C6E" w14:textId="0D349581" w:rsidR="00F50938" w:rsidRPr="00391B81" w:rsidRDefault="00F50938" w:rsidP="005255D2">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La parte peticionaria señala que para diciembre de 1991 la presunta víctima llegó </w:t>
      </w:r>
      <w:r w:rsidR="00D6441C">
        <w:rPr>
          <w:rFonts w:asciiTheme="majorHAnsi" w:hAnsiTheme="majorHAnsi"/>
          <w:sz w:val="20"/>
          <w:szCs w:val="20"/>
          <w:lang w:val="es-AR"/>
        </w:rPr>
        <w:t xml:space="preserve">procedente de la Amazonía </w:t>
      </w:r>
      <w:r>
        <w:rPr>
          <w:rFonts w:asciiTheme="majorHAnsi" w:hAnsiTheme="majorHAnsi"/>
          <w:sz w:val="20"/>
          <w:szCs w:val="20"/>
          <w:lang w:val="es-AR"/>
        </w:rPr>
        <w:t xml:space="preserve">con problemas de insomnio a la casa de sus padres </w:t>
      </w:r>
      <w:r w:rsidR="00340A7E">
        <w:rPr>
          <w:rFonts w:asciiTheme="majorHAnsi" w:hAnsiTheme="majorHAnsi"/>
          <w:sz w:val="20"/>
          <w:szCs w:val="20"/>
          <w:lang w:val="es-AR"/>
        </w:rPr>
        <w:t xml:space="preserve">durante </w:t>
      </w:r>
      <w:r>
        <w:rPr>
          <w:rFonts w:asciiTheme="majorHAnsi" w:hAnsiTheme="majorHAnsi"/>
          <w:sz w:val="20"/>
          <w:szCs w:val="20"/>
          <w:lang w:val="es-AR"/>
        </w:rPr>
        <w:t>un permiso de doce días.</w:t>
      </w:r>
      <w:r w:rsidR="00340A7E">
        <w:rPr>
          <w:rFonts w:asciiTheme="majorHAnsi" w:hAnsiTheme="majorHAnsi"/>
          <w:sz w:val="20"/>
          <w:szCs w:val="20"/>
          <w:lang w:val="es-AR"/>
        </w:rPr>
        <w:t xml:space="preserve"> En enero de 1992 su madre lo remitió a un psicólogo del municipio de Tuluá, quien le diagnosticó un cuadro psicótico con evolución crónica. La parte peticionaria señala que la madre de la presunta víctima presentó la orden del psicólogo al comandante del Batallón Palacé, por lo que se ordenó </w:t>
      </w:r>
      <w:r w:rsidR="00D35645">
        <w:rPr>
          <w:rFonts w:asciiTheme="majorHAnsi" w:hAnsiTheme="majorHAnsi"/>
          <w:sz w:val="20"/>
          <w:szCs w:val="20"/>
          <w:lang w:val="es-AR"/>
        </w:rPr>
        <w:t>el</w:t>
      </w:r>
      <w:r w:rsidR="00340A7E">
        <w:rPr>
          <w:rFonts w:asciiTheme="majorHAnsi" w:hAnsiTheme="majorHAnsi"/>
          <w:sz w:val="20"/>
          <w:szCs w:val="20"/>
          <w:lang w:val="es-AR"/>
        </w:rPr>
        <w:t xml:space="preserve"> traslado </w:t>
      </w:r>
      <w:r w:rsidR="00D35645">
        <w:rPr>
          <w:rFonts w:asciiTheme="majorHAnsi" w:hAnsiTheme="majorHAnsi"/>
          <w:sz w:val="20"/>
          <w:szCs w:val="20"/>
          <w:lang w:val="es-AR"/>
        </w:rPr>
        <w:t xml:space="preserve">de la presunta víctima </w:t>
      </w:r>
      <w:r w:rsidR="00340A7E">
        <w:rPr>
          <w:rFonts w:asciiTheme="majorHAnsi" w:hAnsiTheme="majorHAnsi"/>
          <w:sz w:val="20"/>
          <w:szCs w:val="20"/>
          <w:lang w:val="es-AR"/>
        </w:rPr>
        <w:t>al hospital militar de Bogotá</w:t>
      </w:r>
      <w:r w:rsidR="00340A7E" w:rsidRPr="00340A7E">
        <w:rPr>
          <w:rFonts w:asciiTheme="majorHAnsi" w:hAnsiTheme="majorHAnsi"/>
          <w:sz w:val="20"/>
          <w:szCs w:val="20"/>
          <w:lang w:val="es-AR"/>
        </w:rPr>
        <w:t>. Allí e</w:t>
      </w:r>
      <w:r w:rsidR="008966B0">
        <w:rPr>
          <w:rFonts w:asciiTheme="majorHAnsi" w:hAnsiTheme="majorHAnsi"/>
          <w:sz w:val="20"/>
          <w:szCs w:val="20"/>
          <w:lang w:val="es-AR"/>
        </w:rPr>
        <w:t xml:space="preserve">l Sr. Murillo Mosquera permaneció un mes </w:t>
      </w:r>
      <w:r w:rsidR="00C024CB">
        <w:rPr>
          <w:rFonts w:asciiTheme="majorHAnsi" w:hAnsiTheme="majorHAnsi"/>
          <w:sz w:val="20"/>
          <w:szCs w:val="20"/>
          <w:lang w:val="es-AR"/>
        </w:rPr>
        <w:t xml:space="preserve">recibiendo tratamiento </w:t>
      </w:r>
      <w:r w:rsidR="008966B0">
        <w:rPr>
          <w:rFonts w:asciiTheme="majorHAnsi" w:hAnsiTheme="majorHAnsi"/>
          <w:sz w:val="20"/>
          <w:szCs w:val="20"/>
          <w:lang w:val="es-AR"/>
        </w:rPr>
        <w:t xml:space="preserve">antes de ser reintegrado al Batallón Palacé. </w:t>
      </w:r>
      <w:r w:rsidR="008966B0" w:rsidRPr="008966B0">
        <w:rPr>
          <w:rFonts w:asciiTheme="majorHAnsi" w:hAnsiTheme="majorHAnsi"/>
          <w:sz w:val="20"/>
          <w:szCs w:val="20"/>
          <w:lang w:val="es-AR"/>
        </w:rPr>
        <w:t>Posteriormente, la</w:t>
      </w:r>
      <w:r w:rsidR="00260054">
        <w:rPr>
          <w:rFonts w:asciiTheme="majorHAnsi" w:hAnsiTheme="majorHAnsi"/>
          <w:sz w:val="20"/>
          <w:szCs w:val="20"/>
          <w:lang w:val="es-AR"/>
        </w:rPr>
        <w:t xml:space="preserve"> presunta víctima habría sido trasladada a un contingente de soldados en el departamento de Putumayo, en la región del Amazonas, </w:t>
      </w:r>
      <w:r w:rsidR="003F35F5">
        <w:rPr>
          <w:rFonts w:asciiTheme="majorHAnsi" w:hAnsiTheme="majorHAnsi"/>
          <w:sz w:val="20"/>
          <w:szCs w:val="20"/>
          <w:lang w:val="es-AR"/>
        </w:rPr>
        <w:t xml:space="preserve">donde agrediría a un suboficial, al parecer, durante un episodio psicótico. </w:t>
      </w:r>
      <w:r w:rsidR="003F35F5" w:rsidRPr="003F35F5">
        <w:rPr>
          <w:rFonts w:asciiTheme="majorHAnsi" w:hAnsiTheme="majorHAnsi"/>
          <w:sz w:val="20"/>
          <w:szCs w:val="20"/>
          <w:lang w:val="es-AR"/>
        </w:rPr>
        <w:t xml:space="preserve">La parte peticionaria enfatiza </w:t>
      </w:r>
      <w:r w:rsidR="003F35F5" w:rsidRPr="00E064B8">
        <w:rPr>
          <w:rFonts w:asciiTheme="majorHAnsi" w:hAnsiTheme="majorHAnsi"/>
          <w:sz w:val="20"/>
          <w:szCs w:val="20"/>
          <w:lang w:val="es-AR"/>
        </w:rPr>
        <w:t>que</w:t>
      </w:r>
      <w:r w:rsidR="00E064B8" w:rsidRPr="00E064B8">
        <w:rPr>
          <w:rFonts w:asciiTheme="majorHAnsi" w:hAnsiTheme="majorHAnsi"/>
          <w:sz w:val="20"/>
          <w:szCs w:val="20"/>
          <w:lang w:val="es-AR"/>
        </w:rPr>
        <w:t xml:space="preserve"> </w:t>
      </w:r>
      <w:r w:rsidR="00E064B8">
        <w:rPr>
          <w:rFonts w:asciiTheme="majorHAnsi" w:hAnsiTheme="majorHAnsi"/>
          <w:sz w:val="20"/>
          <w:szCs w:val="20"/>
          <w:lang w:val="es-AR"/>
        </w:rPr>
        <w:t>por la agresión recibió una represión desproporcionada con golpes que le causaron una incapacidad permanente</w:t>
      </w:r>
      <w:r w:rsidR="009109D0">
        <w:rPr>
          <w:rFonts w:asciiTheme="majorHAnsi" w:hAnsiTheme="majorHAnsi"/>
          <w:sz w:val="20"/>
          <w:szCs w:val="20"/>
          <w:lang w:val="es-AR"/>
        </w:rPr>
        <w:t>,</w:t>
      </w:r>
      <w:r w:rsidR="00E064B8">
        <w:rPr>
          <w:rFonts w:asciiTheme="majorHAnsi" w:hAnsiTheme="majorHAnsi"/>
          <w:sz w:val="20"/>
          <w:szCs w:val="20"/>
          <w:lang w:val="es-AR"/>
        </w:rPr>
        <w:t xml:space="preserve"> no especifica</w:t>
      </w:r>
      <w:r w:rsidR="009109D0">
        <w:rPr>
          <w:rFonts w:asciiTheme="majorHAnsi" w:hAnsiTheme="majorHAnsi"/>
          <w:sz w:val="20"/>
          <w:szCs w:val="20"/>
          <w:lang w:val="es-AR"/>
        </w:rPr>
        <w:t>da en la petición</w:t>
      </w:r>
      <w:r w:rsidR="00E064B8">
        <w:rPr>
          <w:rFonts w:asciiTheme="majorHAnsi" w:hAnsiTheme="majorHAnsi"/>
          <w:sz w:val="20"/>
          <w:szCs w:val="20"/>
          <w:lang w:val="es-AR"/>
        </w:rPr>
        <w:t>.</w:t>
      </w:r>
    </w:p>
    <w:p w14:paraId="28F83413" w14:textId="3DDA8EB6" w:rsidR="00C81053" w:rsidRPr="00C81053" w:rsidRDefault="00391B81" w:rsidP="005255D2">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La parte peticionaria narra que la madre de la presunta víctima, la señora Luz Divar Mosquera, se acercó al Batallón Palacé para conocer el estado de salud de su hijo, y allí fue informada que éste se encontraba detenido en el calabozo por insubordinación. El peticionario no </w:t>
      </w:r>
      <w:r w:rsidR="0065117F">
        <w:rPr>
          <w:rFonts w:asciiTheme="majorHAnsi" w:hAnsiTheme="majorHAnsi"/>
          <w:sz w:val="20"/>
          <w:szCs w:val="20"/>
          <w:lang w:val="es-AR"/>
        </w:rPr>
        <w:t>indic</w:t>
      </w:r>
      <w:r>
        <w:rPr>
          <w:rFonts w:asciiTheme="majorHAnsi" w:hAnsiTheme="majorHAnsi"/>
          <w:sz w:val="20"/>
          <w:szCs w:val="20"/>
          <w:lang w:val="es-AR"/>
        </w:rPr>
        <w:t>a en qué fecha ocurrió este episodio, y continúa señalando que la señora Mosquera informó al Batallón que su hijo estaba enfermo, por lo cual el capitán ordenó su remisión al hospital militar de Bogotá</w:t>
      </w:r>
      <w:r w:rsidRPr="00391B81">
        <w:rPr>
          <w:rFonts w:asciiTheme="majorHAnsi" w:hAnsiTheme="majorHAnsi"/>
          <w:sz w:val="20"/>
          <w:szCs w:val="20"/>
          <w:lang w:val="es-AR"/>
        </w:rPr>
        <w:t>. El p</w:t>
      </w:r>
      <w:r>
        <w:rPr>
          <w:rFonts w:asciiTheme="majorHAnsi" w:hAnsiTheme="majorHAnsi"/>
          <w:sz w:val="20"/>
          <w:szCs w:val="20"/>
          <w:lang w:val="es-AR"/>
        </w:rPr>
        <w:t xml:space="preserve">eticionario </w:t>
      </w:r>
      <w:r w:rsidR="00470AE9">
        <w:rPr>
          <w:rFonts w:asciiTheme="majorHAnsi" w:hAnsiTheme="majorHAnsi"/>
          <w:sz w:val="20"/>
          <w:szCs w:val="20"/>
          <w:lang w:val="es-AR"/>
        </w:rPr>
        <w:t xml:space="preserve">refiere </w:t>
      </w:r>
      <w:r>
        <w:rPr>
          <w:rFonts w:asciiTheme="majorHAnsi" w:hAnsiTheme="majorHAnsi"/>
          <w:sz w:val="20"/>
          <w:szCs w:val="20"/>
          <w:lang w:val="es-AR"/>
        </w:rPr>
        <w:t>que, en el hospital militar, la presunta víctima permaneció amarrada y sedada durante largos periodos de tiempo</w:t>
      </w:r>
      <w:r w:rsidR="000D07C3">
        <w:rPr>
          <w:rFonts w:asciiTheme="majorHAnsi" w:hAnsiTheme="majorHAnsi"/>
          <w:sz w:val="20"/>
          <w:szCs w:val="20"/>
          <w:lang w:val="es-AR"/>
        </w:rPr>
        <w:t xml:space="preserve">. Durante el tiempo que estuvo internado en el hospital, </w:t>
      </w:r>
      <w:r w:rsidR="009C30E3">
        <w:rPr>
          <w:rFonts w:asciiTheme="majorHAnsi" w:hAnsiTheme="majorHAnsi"/>
          <w:sz w:val="20"/>
          <w:szCs w:val="20"/>
          <w:lang w:val="es-AR"/>
        </w:rPr>
        <w:t>su</w:t>
      </w:r>
      <w:r w:rsidR="000D07C3">
        <w:rPr>
          <w:rFonts w:asciiTheme="majorHAnsi" w:hAnsiTheme="majorHAnsi"/>
          <w:sz w:val="20"/>
          <w:szCs w:val="20"/>
          <w:lang w:val="es-AR"/>
        </w:rPr>
        <w:t xml:space="preserve"> madre llamó a averiguar por </w:t>
      </w:r>
      <w:r w:rsidR="00E65BC5">
        <w:rPr>
          <w:rFonts w:asciiTheme="majorHAnsi" w:hAnsiTheme="majorHAnsi"/>
          <w:sz w:val="20"/>
          <w:szCs w:val="20"/>
          <w:lang w:val="es-AR"/>
        </w:rPr>
        <w:t>su</w:t>
      </w:r>
      <w:r w:rsidR="000D07C3">
        <w:rPr>
          <w:rFonts w:asciiTheme="majorHAnsi" w:hAnsiTheme="majorHAnsi"/>
          <w:sz w:val="20"/>
          <w:szCs w:val="20"/>
          <w:lang w:val="es-AR"/>
        </w:rPr>
        <w:t xml:space="preserve"> estado de </w:t>
      </w:r>
      <w:r w:rsidR="00E65BC5">
        <w:rPr>
          <w:rFonts w:asciiTheme="majorHAnsi" w:hAnsiTheme="majorHAnsi"/>
          <w:sz w:val="20"/>
          <w:szCs w:val="20"/>
          <w:lang w:val="es-AR"/>
        </w:rPr>
        <w:t>salud</w:t>
      </w:r>
      <w:r w:rsidR="000D07C3">
        <w:rPr>
          <w:rFonts w:asciiTheme="majorHAnsi" w:hAnsiTheme="majorHAnsi"/>
          <w:sz w:val="20"/>
          <w:szCs w:val="20"/>
          <w:lang w:val="es-AR"/>
        </w:rPr>
        <w:t xml:space="preserve"> y fue informada que </w:t>
      </w:r>
      <w:r w:rsidR="00E65BC5">
        <w:rPr>
          <w:rFonts w:asciiTheme="majorHAnsi" w:hAnsiTheme="majorHAnsi"/>
          <w:sz w:val="20"/>
          <w:szCs w:val="20"/>
          <w:lang w:val="es-AR"/>
        </w:rPr>
        <w:t>su hijo</w:t>
      </w:r>
      <w:r w:rsidR="000D07C3">
        <w:rPr>
          <w:rFonts w:asciiTheme="majorHAnsi" w:hAnsiTheme="majorHAnsi"/>
          <w:sz w:val="20"/>
          <w:szCs w:val="20"/>
          <w:lang w:val="es-AR"/>
        </w:rPr>
        <w:t xml:space="preserve"> se encontraba desaparecido y no estaba registrado como paciente en el hospital. La Sra. Mosquera denunció la desaparición de su hijo ante medios de comunicación</w:t>
      </w:r>
      <w:r w:rsidR="00CA2A02">
        <w:rPr>
          <w:rFonts w:asciiTheme="majorHAnsi" w:hAnsiTheme="majorHAnsi"/>
          <w:sz w:val="20"/>
          <w:szCs w:val="20"/>
          <w:lang w:val="es-AR"/>
        </w:rPr>
        <w:t>;</w:t>
      </w:r>
      <w:r w:rsidR="000D07C3">
        <w:rPr>
          <w:rFonts w:asciiTheme="majorHAnsi" w:hAnsiTheme="majorHAnsi"/>
          <w:sz w:val="20"/>
          <w:szCs w:val="20"/>
          <w:lang w:val="es-AR"/>
        </w:rPr>
        <w:t xml:space="preserve"> </w:t>
      </w:r>
      <w:r w:rsidR="00CA2A02">
        <w:rPr>
          <w:rFonts w:asciiTheme="majorHAnsi" w:hAnsiTheme="majorHAnsi"/>
          <w:sz w:val="20"/>
          <w:szCs w:val="20"/>
          <w:lang w:val="es-AR"/>
        </w:rPr>
        <w:t>por lo cual</w:t>
      </w:r>
      <w:r w:rsidR="000D07C3">
        <w:rPr>
          <w:rFonts w:asciiTheme="majorHAnsi" w:hAnsiTheme="majorHAnsi"/>
          <w:sz w:val="20"/>
          <w:szCs w:val="20"/>
          <w:lang w:val="es-AR"/>
        </w:rPr>
        <w:t xml:space="preserve"> un coronel de seguridad del hospital militar le llamó la atención, pero varios suboficiales del ejército l</w:t>
      </w:r>
      <w:r w:rsidR="00CA2A02">
        <w:rPr>
          <w:rFonts w:asciiTheme="majorHAnsi" w:hAnsiTheme="majorHAnsi"/>
          <w:sz w:val="20"/>
          <w:szCs w:val="20"/>
          <w:lang w:val="es-AR"/>
        </w:rPr>
        <w:t>a</w:t>
      </w:r>
      <w:r w:rsidR="000D07C3">
        <w:rPr>
          <w:rFonts w:asciiTheme="majorHAnsi" w:hAnsiTheme="majorHAnsi"/>
          <w:sz w:val="20"/>
          <w:szCs w:val="20"/>
          <w:lang w:val="es-AR"/>
        </w:rPr>
        <w:t xml:space="preserve"> ayudaron en la búsqueda de su hijo en más de quince municipios. El peticionario relata que ocho días después de que la Sra. Mosquera había regresado a Tuluá, vecinos del sector encontraron a su hijo deambulando en la calle en </w:t>
      </w:r>
      <w:r w:rsidR="00E3165E">
        <w:rPr>
          <w:rFonts w:asciiTheme="majorHAnsi" w:hAnsiTheme="majorHAnsi"/>
          <w:sz w:val="20"/>
          <w:szCs w:val="20"/>
          <w:lang w:val="es-AR"/>
        </w:rPr>
        <w:t>muy malas condiciones.</w:t>
      </w:r>
    </w:p>
    <w:p w14:paraId="4CF4DD68" w14:textId="73F8CBF4" w:rsidR="005F2806" w:rsidRPr="00B94998" w:rsidRDefault="00E3165E" w:rsidP="00554AB5">
      <w:pPr>
        <w:pStyle w:val="ListParagraph"/>
        <w:numPr>
          <w:ilvl w:val="0"/>
          <w:numId w:val="60"/>
        </w:numPr>
        <w:spacing w:before="240" w:after="240"/>
        <w:ind w:left="0" w:firstLine="720"/>
        <w:jc w:val="both"/>
        <w:rPr>
          <w:rFonts w:asciiTheme="majorHAnsi" w:hAnsiTheme="majorHAnsi"/>
          <w:bCs/>
          <w:sz w:val="20"/>
          <w:szCs w:val="20"/>
          <w:lang w:val="es-UY"/>
        </w:rPr>
      </w:pPr>
      <w:r w:rsidRPr="00B94998">
        <w:rPr>
          <w:rFonts w:asciiTheme="majorHAnsi" w:hAnsiTheme="majorHAnsi"/>
          <w:sz w:val="20"/>
          <w:szCs w:val="20"/>
          <w:lang w:val="es-AR"/>
        </w:rPr>
        <w:t>Posterior</w:t>
      </w:r>
      <w:r w:rsidR="00661F61">
        <w:rPr>
          <w:rFonts w:asciiTheme="majorHAnsi" w:hAnsiTheme="majorHAnsi"/>
          <w:sz w:val="20"/>
          <w:szCs w:val="20"/>
          <w:lang w:val="es-AR"/>
        </w:rPr>
        <w:t>mente</w:t>
      </w:r>
      <w:r w:rsidRPr="00B94998">
        <w:rPr>
          <w:rFonts w:asciiTheme="majorHAnsi" w:hAnsiTheme="majorHAnsi"/>
          <w:sz w:val="20"/>
          <w:szCs w:val="20"/>
          <w:lang w:val="es-AR"/>
        </w:rPr>
        <w:t xml:space="preserve">, la Sra. Mosquera llevó a </w:t>
      </w:r>
      <w:r w:rsidR="00661F61">
        <w:rPr>
          <w:rFonts w:asciiTheme="majorHAnsi" w:hAnsiTheme="majorHAnsi"/>
          <w:sz w:val="20"/>
          <w:szCs w:val="20"/>
          <w:lang w:val="es-AR"/>
        </w:rPr>
        <w:t>su hijo</w:t>
      </w:r>
      <w:r w:rsidRPr="00B94998">
        <w:rPr>
          <w:rFonts w:asciiTheme="majorHAnsi" w:hAnsiTheme="majorHAnsi"/>
          <w:sz w:val="20"/>
          <w:szCs w:val="20"/>
          <w:lang w:val="es-AR"/>
        </w:rPr>
        <w:t xml:space="preserve"> al hospital psiquiátrico San Isidro de la ciudad de </w:t>
      </w:r>
      <w:r w:rsidR="00EB2463" w:rsidRPr="00B94998">
        <w:rPr>
          <w:rFonts w:asciiTheme="majorHAnsi" w:hAnsiTheme="majorHAnsi"/>
          <w:sz w:val="20"/>
          <w:szCs w:val="20"/>
          <w:lang w:val="es-AR"/>
        </w:rPr>
        <w:t xml:space="preserve">Cali donde </w:t>
      </w:r>
      <w:r w:rsidR="00EB2463" w:rsidRPr="00B94998">
        <w:rPr>
          <w:rFonts w:asciiTheme="majorHAnsi" w:hAnsiTheme="majorHAnsi"/>
          <w:sz w:val="20"/>
          <w:szCs w:val="20"/>
          <w:lang w:val="es-CO"/>
        </w:rPr>
        <w:t>fue diagnosticado por el hospital psiquiátrico San Isidro con esquizofrenia tipo indiferenciada crónica y retardo metal leve, y recibió tratamiento</w:t>
      </w:r>
      <w:r w:rsidR="00EB2463" w:rsidRPr="00B94998">
        <w:rPr>
          <w:rFonts w:asciiTheme="majorHAnsi" w:hAnsiTheme="majorHAnsi"/>
          <w:sz w:val="20"/>
          <w:szCs w:val="20"/>
          <w:lang w:val="es-AR"/>
        </w:rPr>
        <w:t>.</w:t>
      </w:r>
      <w:r w:rsidR="00C81053" w:rsidRPr="00B94998">
        <w:rPr>
          <w:rFonts w:asciiTheme="majorHAnsi" w:hAnsiTheme="majorHAnsi"/>
          <w:sz w:val="20"/>
          <w:szCs w:val="20"/>
          <w:lang w:val="es-AR"/>
        </w:rPr>
        <w:t xml:space="preserve"> Desde entonces, e</w:t>
      </w:r>
      <w:r w:rsidR="00C81053" w:rsidRPr="00B94998">
        <w:rPr>
          <w:rFonts w:asciiTheme="majorHAnsi" w:hAnsiTheme="majorHAnsi"/>
          <w:sz w:val="20"/>
          <w:szCs w:val="20"/>
          <w:lang w:val="es-CO"/>
        </w:rPr>
        <w:t>l Sr. Murillo Mosquera</w:t>
      </w:r>
      <w:r w:rsidR="000A0937" w:rsidRPr="00B94998">
        <w:rPr>
          <w:rFonts w:asciiTheme="majorHAnsi" w:hAnsiTheme="majorHAnsi"/>
          <w:sz w:val="20"/>
          <w:szCs w:val="20"/>
          <w:lang w:val="es-CO"/>
        </w:rPr>
        <w:t xml:space="preserve"> ha sido tratado por psiquiatría con episodi</w:t>
      </w:r>
      <w:r w:rsidR="00C81053" w:rsidRPr="00B94998">
        <w:rPr>
          <w:rFonts w:asciiTheme="majorHAnsi" w:hAnsiTheme="majorHAnsi"/>
          <w:sz w:val="20"/>
          <w:szCs w:val="20"/>
          <w:lang w:val="es-CO"/>
        </w:rPr>
        <w:t>os</w:t>
      </w:r>
      <w:r w:rsidR="000A0937" w:rsidRPr="00B94998">
        <w:rPr>
          <w:rFonts w:asciiTheme="majorHAnsi" w:hAnsiTheme="majorHAnsi"/>
          <w:sz w:val="20"/>
          <w:szCs w:val="20"/>
          <w:lang w:val="es-CO"/>
        </w:rPr>
        <w:t xml:space="preserve"> psicótico</w:t>
      </w:r>
      <w:r w:rsidR="00C81053" w:rsidRPr="00B94998">
        <w:rPr>
          <w:rFonts w:asciiTheme="majorHAnsi" w:hAnsiTheme="majorHAnsi"/>
          <w:sz w:val="20"/>
          <w:szCs w:val="20"/>
          <w:lang w:val="es-CO"/>
        </w:rPr>
        <w:t>s</w:t>
      </w:r>
      <w:r w:rsidR="000A0937" w:rsidRPr="00B94998">
        <w:rPr>
          <w:rFonts w:asciiTheme="majorHAnsi" w:hAnsiTheme="majorHAnsi"/>
          <w:sz w:val="20"/>
          <w:szCs w:val="20"/>
          <w:lang w:val="es-CO"/>
        </w:rPr>
        <w:t xml:space="preserve"> agudo</w:t>
      </w:r>
      <w:r w:rsidR="00C81053" w:rsidRPr="00B94998">
        <w:rPr>
          <w:rFonts w:asciiTheme="majorHAnsi" w:hAnsiTheme="majorHAnsi"/>
          <w:sz w:val="20"/>
          <w:szCs w:val="20"/>
          <w:lang w:val="es-CO"/>
        </w:rPr>
        <w:t>s</w:t>
      </w:r>
      <w:r w:rsidR="000A0937" w:rsidRPr="00B94998">
        <w:rPr>
          <w:rFonts w:asciiTheme="majorHAnsi" w:hAnsiTheme="majorHAnsi"/>
          <w:sz w:val="20"/>
          <w:szCs w:val="20"/>
          <w:lang w:val="es-CO"/>
        </w:rPr>
        <w:t>.</w:t>
      </w:r>
      <w:r w:rsidR="00B94998" w:rsidRPr="00B94998">
        <w:rPr>
          <w:rFonts w:asciiTheme="majorHAnsi" w:hAnsiTheme="majorHAnsi"/>
          <w:sz w:val="20"/>
          <w:szCs w:val="20"/>
          <w:lang w:val="es-CO"/>
        </w:rPr>
        <w:t xml:space="preserve"> </w:t>
      </w:r>
      <w:r w:rsidR="00B94998">
        <w:rPr>
          <w:rFonts w:asciiTheme="majorHAnsi" w:hAnsiTheme="majorHAnsi"/>
          <w:sz w:val="20"/>
          <w:szCs w:val="20"/>
          <w:lang w:val="es-CO"/>
        </w:rPr>
        <w:t>El peticionari</w:t>
      </w:r>
      <w:r w:rsidR="000A0937" w:rsidRPr="00B94998">
        <w:rPr>
          <w:rFonts w:asciiTheme="majorHAnsi" w:hAnsiTheme="majorHAnsi"/>
          <w:sz w:val="20"/>
          <w:szCs w:val="20"/>
          <w:lang w:val="es-CO"/>
        </w:rPr>
        <w:t xml:space="preserve">o </w:t>
      </w:r>
      <w:r w:rsidR="00B94998">
        <w:rPr>
          <w:rFonts w:asciiTheme="majorHAnsi" w:hAnsiTheme="majorHAnsi"/>
          <w:sz w:val="20"/>
          <w:szCs w:val="20"/>
          <w:lang w:val="es-CO"/>
        </w:rPr>
        <w:t xml:space="preserve">destaca que no </w:t>
      </w:r>
      <w:r w:rsidR="000A0937" w:rsidRPr="00B94998">
        <w:rPr>
          <w:rFonts w:asciiTheme="majorHAnsi" w:hAnsiTheme="majorHAnsi"/>
          <w:sz w:val="20"/>
          <w:szCs w:val="20"/>
          <w:lang w:val="es-CO"/>
        </w:rPr>
        <w:t xml:space="preserve">hay antecedentes </w:t>
      </w:r>
      <w:r w:rsidR="00B94998">
        <w:rPr>
          <w:rFonts w:asciiTheme="majorHAnsi" w:hAnsiTheme="majorHAnsi"/>
          <w:sz w:val="20"/>
          <w:szCs w:val="20"/>
          <w:lang w:val="es-CO"/>
        </w:rPr>
        <w:t xml:space="preserve">familiares </w:t>
      </w:r>
      <w:r w:rsidR="000A0937" w:rsidRPr="00B94998">
        <w:rPr>
          <w:rFonts w:asciiTheme="majorHAnsi" w:hAnsiTheme="majorHAnsi"/>
          <w:sz w:val="20"/>
          <w:szCs w:val="20"/>
          <w:lang w:val="es-CO"/>
        </w:rPr>
        <w:t>de enfermedad mental</w:t>
      </w:r>
      <w:r w:rsidR="00546EF2">
        <w:rPr>
          <w:rFonts w:asciiTheme="majorHAnsi" w:hAnsiTheme="majorHAnsi"/>
          <w:sz w:val="20"/>
          <w:szCs w:val="20"/>
          <w:lang w:val="es-CO"/>
        </w:rPr>
        <w:t>.</w:t>
      </w:r>
      <w:r w:rsidR="006F4AF4">
        <w:rPr>
          <w:rFonts w:asciiTheme="majorHAnsi" w:hAnsiTheme="majorHAnsi"/>
          <w:sz w:val="20"/>
          <w:szCs w:val="20"/>
          <w:lang w:val="es-CO"/>
        </w:rPr>
        <w:t xml:space="preserve"> </w:t>
      </w:r>
      <w:r w:rsidR="00546EF2">
        <w:rPr>
          <w:rFonts w:asciiTheme="majorHAnsi" w:hAnsiTheme="majorHAnsi"/>
          <w:sz w:val="20"/>
          <w:szCs w:val="20"/>
          <w:lang w:val="es-CO"/>
        </w:rPr>
        <w:t xml:space="preserve">Señala también que </w:t>
      </w:r>
      <w:r w:rsidR="006F4AF4">
        <w:rPr>
          <w:rFonts w:asciiTheme="majorHAnsi" w:hAnsiTheme="majorHAnsi"/>
          <w:sz w:val="20"/>
          <w:szCs w:val="20"/>
          <w:lang w:val="es-CO"/>
        </w:rPr>
        <w:t xml:space="preserve">su padre se separó </w:t>
      </w:r>
      <w:r w:rsidR="00AE6128" w:rsidRPr="00B94998">
        <w:rPr>
          <w:rFonts w:asciiTheme="majorHAnsi" w:hAnsiTheme="majorHAnsi"/>
          <w:sz w:val="20"/>
          <w:szCs w:val="20"/>
          <w:lang w:val="es-CO"/>
        </w:rPr>
        <w:t xml:space="preserve">hace </w:t>
      </w:r>
      <w:r w:rsidR="006F4AF4">
        <w:rPr>
          <w:rFonts w:asciiTheme="majorHAnsi" w:hAnsiTheme="majorHAnsi"/>
          <w:sz w:val="20"/>
          <w:szCs w:val="20"/>
          <w:lang w:val="es-CO"/>
        </w:rPr>
        <w:t>más veinte</w:t>
      </w:r>
      <w:r w:rsidR="00AE6128" w:rsidRPr="00B94998">
        <w:rPr>
          <w:rFonts w:asciiTheme="majorHAnsi" w:hAnsiTheme="majorHAnsi"/>
          <w:sz w:val="20"/>
          <w:szCs w:val="20"/>
          <w:lang w:val="es-CO"/>
        </w:rPr>
        <w:t xml:space="preserve"> años </w:t>
      </w:r>
      <w:r w:rsidR="006F4AF4">
        <w:rPr>
          <w:rFonts w:asciiTheme="majorHAnsi" w:hAnsiTheme="majorHAnsi"/>
          <w:sz w:val="20"/>
          <w:szCs w:val="20"/>
          <w:lang w:val="es-CO"/>
        </w:rPr>
        <w:t xml:space="preserve">de su </w:t>
      </w:r>
      <w:r w:rsidR="00AE6128" w:rsidRPr="00B94998">
        <w:rPr>
          <w:rFonts w:asciiTheme="majorHAnsi" w:hAnsiTheme="majorHAnsi"/>
          <w:sz w:val="20"/>
          <w:szCs w:val="20"/>
          <w:lang w:val="es-CO"/>
        </w:rPr>
        <w:t>madre</w:t>
      </w:r>
      <w:r w:rsidR="00546EF2">
        <w:rPr>
          <w:rFonts w:asciiTheme="majorHAnsi" w:hAnsiTheme="majorHAnsi"/>
          <w:sz w:val="20"/>
          <w:szCs w:val="20"/>
          <w:lang w:val="es-CO"/>
        </w:rPr>
        <w:t>, con quien, al parecer, no mantendrían ningún contacto</w:t>
      </w:r>
      <w:r w:rsidR="00AE6128" w:rsidRPr="00B94998">
        <w:rPr>
          <w:rFonts w:asciiTheme="majorHAnsi" w:hAnsiTheme="majorHAnsi"/>
          <w:sz w:val="20"/>
          <w:szCs w:val="20"/>
          <w:lang w:val="es-CO"/>
        </w:rPr>
        <w:t>.</w:t>
      </w:r>
    </w:p>
    <w:p w14:paraId="7A299651" w14:textId="67A56863" w:rsidR="00EB2463" w:rsidRPr="00EB2463" w:rsidRDefault="00EB2463" w:rsidP="00F975D5">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El peticionario relata que el 25 de octubre de 1995 la familia de Carlos Alberto Murillo Mosquera interpuso una demanda de reparación directa contra el Estado colombiano por considerarlo responsable del estado psíquico de la presunta víctima. El 22 de septiembre de 1995 el Tribunal Administrativo del Valle del Cauc</w:t>
      </w:r>
      <w:r w:rsidR="00897FEF">
        <w:rPr>
          <w:rFonts w:asciiTheme="majorHAnsi" w:hAnsiTheme="majorHAnsi"/>
          <w:bCs/>
          <w:sz w:val="20"/>
          <w:szCs w:val="20"/>
          <w:lang w:val="es-UY"/>
        </w:rPr>
        <w:t>a</w:t>
      </w:r>
      <w:r>
        <w:rPr>
          <w:rFonts w:asciiTheme="majorHAnsi" w:hAnsiTheme="majorHAnsi"/>
          <w:bCs/>
          <w:sz w:val="20"/>
          <w:szCs w:val="20"/>
          <w:lang w:val="es-UY"/>
        </w:rPr>
        <w:t xml:space="preserve"> profirió sentencia en la que negó las pretensiones de la demanda, puesto que no se habría probado que </w:t>
      </w:r>
      <w:r w:rsidR="009979E5">
        <w:rPr>
          <w:rFonts w:asciiTheme="majorHAnsi" w:hAnsiTheme="majorHAnsi"/>
          <w:bCs/>
          <w:sz w:val="20"/>
          <w:szCs w:val="20"/>
          <w:lang w:val="es-UY"/>
        </w:rPr>
        <w:t>el estado de psicosis fue</w:t>
      </w:r>
      <w:r>
        <w:rPr>
          <w:rFonts w:asciiTheme="majorHAnsi" w:hAnsiTheme="majorHAnsi"/>
          <w:bCs/>
          <w:sz w:val="20"/>
          <w:szCs w:val="20"/>
          <w:lang w:val="es-UY"/>
        </w:rPr>
        <w:t xml:space="preserve"> producido por el tiempo </w:t>
      </w:r>
      <w:r w:rsidR="009979E5">
        <w:rPr>
          <w:rFonts w:asciiTheme="majorHAnsi" w:hAnsiTheme="majorHAnsi"/>
          <w:bCs/>
          <w:sz w:val="20"/>
          <w:szCs w:val="20"/>
          <w:lang w:val="es-UY"/>
        </w:rPr>
        <w:t xml:space="preserve">que la presunta víctima sirvió </w:t>
      </w:r>
      <w:r>
        <w:rPr>
          <w:rFonts w:asciiTheme="majorHAnsi" w:hAnsiTheme="majorHAnsi"/>
          <w:bCs/>
          <w:sz w:val="20"/>
          <w:szCs w:val="20"/>
          <w:lang w:val="es-UY"/>
        </w:rPr>
        <w:t>en el ejército, ya que cualquier persona es susceptible de sufrir de este padecimiento</w:t>
      </w:r>
      <w:r w:rsidR="009979E5">
        <w:rPr>
          <w:rFonts w:asciiTheme="majorHAnsi" w:hAnsiTheme="majorHAnsi"/>
          <w:bCs/>
          <w:sz w:val="20"/>
          <w:szCs w:val="20"/>
          <w:lang w:val="es-UY"/>
        </w:rPr>
        <w:t xml:space="preserve"> y ello es difícil de detectar en el examen de ingreso al ejército. La parte peticionaria apeló dicha decisión, pero ésta fue confirmada en segunda instancia por el Consejo de Estado el 26 de julio de 2007.</w:t>
      </w:r>
      <w:r w:rsidR="009979E5" w:rsidRPr="009979E5">
        <w:rPr>
          <w:rFonts w:asciiTheme="majorHAnsi" w:hAnsiTheme="majorHAnsi"/>
          <w:bCs/>
          <w:sz w:val="20"/>
          <w:szCs w:val="20"/>
          <w:lang w:val="es-UY"/>
        </w:rPr>
        <w:t xml:space="preserve"> La </w:t>
      </w:r>
      <w:r w:rsidR="009979E5">
        <w:rPr>
          <w:rFonts w:asciiTheme="majorHAnsi" w:hAnsiTheme="majorHAnsi"/>
          <w:bCs/>
          <w:sz w:val="20"/>
          <w:szCs w:val="20"/>
          <w:lang w:val="es-UY"/>
        </w:rPr>
        <w:t>parte peticionaria indica que presentó una acción de tutela contra las sentencias del proceso contencioso-administrativo, pero ésta también sería denegada en todas las instancias, la última de ellas el 8 de noviembre de 2007 mediante la decisión de la Corte Constitucional de no seleccionar el expediente para revisión, notificada el 19 de noviembre de 2007.</w:t>
      </w:r>
    </w:p>
    <w:p w14:paraId="24559D14" w14:textId="579ACBE7" w:rsidR="000A0937" w:rsidRPr="003534EB" w:rsidRDefault="00F50938" w:rsidP="00F975D5">
      <w:pPr>
        <w:pStyle w:val="ListParagraph"/>
        <w:numPr>
          <w:ilvl w:val="0"/>
          <w:numId w:val="60"/>
        </w:numPr>
        <w:spacing w:before="240" w:after="240"/>
        <w:ind w:left="0" w:firstLine="720"/>
        <w:jc w:val="both"/>
        <w:rPr>
          <w:rFonts w:asciiTheme="majorHAnsi" w:hAnsiTheme="majorHAnsi"/>
          <w:bCs/>
          <w:sz w:val="20"/>
          <w:szCs w:val="20"/>
          <w:lang w:val="es-UY"/>
        </w:rPr>
      </w:pPr>
      <w:r w:rsidRPr="00F50938">
        <w:rPr>
          <w:rFonts w:asciiTheme="majorHAnsi" w:hAnsiTheme="majorHAnsi"/>
          <w:sz w:val="20"/>
          <w:szCs w:val="20"/>
          <w:lang w:val="es-AR"/>
        </w:rPr>
        <w:t xml:space="preserve">La parte peticionaria alega que el 26 de julio del 2007 </w:t>
      </w:r>
      <w:r w:rsidR="00224A37">
        <w:rPr>
          <w:rFonts w:asciiTheme="majorHAnsi" w:hAnsiTheme="majorHAnsi"/>
          <w:sz w:val="20"/>
          <w:szCs w:val="20"/>
          <w:lang w:val="es-AR"/>
        </w:rPr>
        <w:t xml:space="preserve">el caso fue fallado </w:t>
      </w:r>
      <w:r w:rsidRPr="00F50938">
        <w:rPr>
          <w:rFonts w:asciiTheme="majorHAnsi" w:hAnsiTheme="majorHAnsi"/>
          <w:sz w:val="20"/>
          <w:szCs w:val="20"/>
          <w:lang w:val="es-AR"/>
        </w:rPr>
        <w:t xml:space="preserve">en segunda instancia por la Sección Quinta del Consejo de Estado, </w:t>
      </w:r>
      <w:r w:rsidR="00224A37">
        <w:rPr>
          <w:rFonts w:asciiTheme="majorHAnsi" w:hAnsiTheme="majorHAnsi"/>
          <w:sz w:val="20"/>
          <w:szCs w:val="20"/>
          <w:lang w:val="es-AR"/>
        </w:rPr>
        <w:t>s</w:t>
      </w:r>
      <w:r w:rsidRPr="00F50938">
        <w:rPr>
          <w:rFonts w:asciiTheme="majorHAnsi" w:hAnsiTheme="majorHAnsi"/>
          <w:sz w:val="20"/>
          <w:szCs w:val="20"/>
          <w:lang w:val="es-AR"/>
        </w:rPr>
        <w:t>ección que</w:t>
      </w:r>
      <w:r w:rsidR="00224A37">
        <w:rPr>
          <w:rFonts w:asciiTheme="majorHAnsi" w:hAnsiTheme="majorHAnsi"/>
          <w:sz w:val="20"/>
          <w:szCs w:val="20"/>
          <w:lang w:val="es-AR"/>
        </w:rPr>
        <w:t>, al parecer,</w:t>
      </w:r>
      <w:r w:rsidRPr="00F50938">
        <w:rPr>
          <w:rFonts w:asciiTheme="majorHAnsi" w:hAnsiTheme="majorHAnsi"/>
          <w:sz w:val="20"/>
          <w:szCs w:val="20"/>
          <w:lang w:val="es-AR"/>
        </w:rPr>
        <w:t xml:space="preserve"> no </w:t>
      </w:r>
      <w:r w:rsidR="00224A37">
        <w:rPr>
          <w:rFonts w:asciiTheme="majorHAnsi" w:hAnsiTheme="majorHAnsi"/>
          <w:sz w:val="20"/>
          <w:szCs w:val="20"/>
          <w:lang w:val="es-AR"/>
        </w:rPr>
        <w:t xml:space="preserve">conoce sobre </w:t>
      </w:r>
      <w:r w:rsidRPr="00F50938">
        <w:rPr>
          <w:rFonts w:asciiTheme="majorHAnsi" w:hAnsiTheme="majorHAnsi"/>
          <w:sz w:val="20"/>
          <w:szCs w:val="20"/>
          <w:lang w:val="es-AR"/>
        </w:rPr>
        <w:t>acciones de</w:t>
      </w:r>
      <w:r w:rsidR="005C1D38">
        <w:rPr>
          <w:rFonts w:asciiTheme="majorHAnsi" w:hAnsiTheme="majorHAnsi"/>
          <w:sz w:val="20"/>
          <w:szCs w:val="20"/>
          <w:lang w:val="es-AR"/>
        </w:rPr>
        <w:t xml:space="preserve"> reparación directa</w:t>
      </w:r>
      <w:r w:rsidRPr="00F50938">
        <w:rPr>
          <w:rFonts w:asciiTheme="majorHAnsi" w:hAnsiTheme="majorHAnsi"/>
          <w:sz w:val="20"/>
          <w:szCs w:val="20"/>
          <w:lang w:val="es-AR"/>
        </w:rPr>
        <w:t xml:space="preserve">, </w:t>
      </w:r>
      <w:r w:rsidR="00224A37">
        <w:rPr>
          <w:rFonts w:asciiTheme="majorHAnsi" w:hAnsiTheme="majorHAnsi"/>
          <w:sz w:val="20"/>
          <w:szCs w:val="20"/>
          <w:lang w:val="es-AR"/>
        </w:rPr>
        <w:t xml:space="preserve">sino que </w:t>
      </w:r>
      <w:r w:rsidRPr="00F50938">
        <w:rPr>
          <w:rFonts w:asciiTheme="majorHAnsi" w:hAnsiTheme="majorHAnsi"/>
          <w:sz w:val="20"/>
          <w:szCs w:val="20"/>
          <w:lang w:val="es-AR"/>
        </w:rPr>
        <w:t xml:space="preserve">se ocupa de las acciones electorales. </w:t>
      </w:r>
      <w:r w:rsidR="00224A37">
        <w:rPr>
          <w:rFonts w:asciiTheme="majorHAnsi" w:hAnsiTheme="majorHAnsi"/>
          <w:sz w:val="20"/>
          <w:szCs w:val="20"/>
          <w:lang w:val="es-AR"/>
        </w:rPr>
        <w:t>Asimismo, el peticionario s</w:t>
      </w:r>
      <w:r w:rsidR="005F2806" w:rsidRPr="00F50938">
        <w:rPr>
          <w:rFonts w:asciiTheme="majorHAnsi" w:hAnsiTheme="majorHAnsi"/>
          <w:sz w:val="20"/>
          <w:szCs w:val="20"/>
          <w:lang w:val="es-CO"/>
        </w:rPr>
        <w:t xml:space="preserve">ostiene que la </w:t>
      </w:r>
      <w:r w:rsidR="00224A37">
        <w:rPr>
          <w:rFonts w:asciiTheme="majorHAnsi" w:hAnsiTheme="majorHAnsi"/>
          <w:sz w:val="20"/>
          <w:szCs w:val="20"/>
          <w:lang w:val="es-CO"/>
        </w:rPr>
        <w:t>j</w:t>
      </w:r>
      <w:r w:rsidR="005F2806" w:rsidRPr="00F50938">
        <w:rPr>
          <w:rFonts w:asciiTheme="majorHAnsi" w:hAnsiTheme="majorHAnsi"/>
          <w:sz w:val="20"/>
          <w:szCs w:val="20"/>
          <w:lang w:val="es-CO"/>
        </w:rPr>
        <w:t xml:space="preserve">urisprudencia del Consejo de Estado es </w:t>
      </w:r>
      <w:r w:rsidR="00224A37">
        <w:rPr>
          <w:rFonts w:asciiTheme="majorHAnsi" w:hAnsiTheme="majorHAnsi"/>
          <w:sz w:val="20"/>
          <w:szCs w:val="20"/>
          <w:lang w:val="es-CO"/>
        </w:rPr>
        <w:t xml:space="preserve">consistente en que </w:t>
      </w:r>
      <w:r w:rsidR="005D6FEF">
        <w:rPr>
          <w:rFonts w:asciiTheme="majorHAnsi" w:hAnsiTheme="majorHAnsi"/>
          <w:sz w:val="20"/>
          <w:szCs w:val="20"/>
          <w:lang w:val="es-CO"/>
        </w:rPr>
        <w:t>“</w:t>
      </w:r>
      <w:r w:rsidR="005F2806" w:rsidRPr="005D6FEF">
        <w:rPr>
          <w:rFonts w:asciiTheme="majorHAnsi" w:hAnsiTheme="majorHAnsi"/>
          <w:i/>
          <w:iCs/>
          <w:sz w:val="20"/>
          <w:szCs w:val="20"/>
          <w:lang w:val="es-CO"/>
        </w:rPr>
        <w:t>el soldado debe volver al seno de su familia y a la sociedad en las mismas condiciones de salud que tenía cuando fue incorporado al Ejército, y si esto no es así se debe indemnizar a fin de compensar en algo los daños y perjuicios ocasionados</w:t>
      </w:r>
      <w:r w:rsidR="005D6FEF">
        <w:rPr>
          <w:rFonts w:asciiTheme="majorHAnsi" w:hAnsiTheme="majorHAnsi"/>
          <w:sz w:val="20"/>
          <w:szCs w:val="20"/>
          <w:lang w:val="es-CO"/>
        </w:rPr>
        <w:t>”</w:t>
      </w:r>
      <w:r w:rsidR="005F2806" w:rsidRPr="00F50938">
        <w:rPr>
          <w:rFonts w:asciiTheme="majorHAnsi" w:hAnsiTheme="majorHAnsi"/>
          <w:sz w:val="20"/>
          <w:szCs w:val="20"/>
          <w:lang w:val="es-CO"/>
        </w:rPr>
        <w:t>.</w:t>
      </w:r>
    </w:p>
    <w:p w14:paraId="65FFE64A" w14:textId="3965275F" w:rsidR="003266F9" w:rsidRPr="003266F9" w:rsidRDefault="00B93D7F" w:rsidP="00574074">
      <w:pPr>
        <w:pStyle w:val="ListParagraph"/>
        <w:numPr>
          <w:ilvl w:val="0"/>
          <w:numId w:val="60"/>
        </w:numPr>
        <w:spacing w:before="240" w:after="240"/>
        <w:ind w:left="0" w:firstLine="720"/>
        <w:jc w:val="both"/>
        <w:rPr>
          <w:rFonts w:asciiTheme="majorHAnsi" w:hAnsiTheme="majorHAnsi"/>
          <w:bCs/>
          <w:sz w:val="20"/>
          <w:szCs w:val="20"/>
          <w:lang w:val="es-UY"/>
        </w:rPr>
      </w:pPr>
      <w:r w:rsidRPr="003266F9">
        <w:rPr>
          <w:rFonts w:asciiTheme="majorHAnsi" w:hAnsiTheme="majorHAnsi"/>
          <w:sz w:val="20"/>
          <w:szCs w:val="20"/>
          <w:lang w:val="es-AR"/>
        </w:rPr>
        <w:lastRenderedPageBreak/>
        <w:t>Po</w:t>
      </w:r>
      <w:r w:rsidR="00541C22" w:rsidRPr="003266F9">
        <w:rPr>
          <w:rFonts w:asciiTheme="majorHAnsi" w:hAnsiTheme="majorHAnsi"/>
          <w:sz w:val="20"/>
          <w:szCs w:val="20"/>
          <w:lang w:val="es-AR"/>
        </w:rPr>
        <w:t>r su parte</w:t>
      </w:r>
      <w:r w:rsidR="006E7A28" w:rsidRPr="003266F9">
        <w:rPr>
          <w:rFonts w:asciiTheme="majorHAnsi" w:hAnsiTheme="majorHAnsi"/>
          <w:sz w:val="20"/>
          <w:szCs w:val="20"/>
          <w:lang w:val="es-AR"/>
        </w:rPr>
        <w:t>,</w:t>
      </w:r>
      <w:r w:rsidRPr="003266F9">
        <w:rPr>
          <w:rFonts w:asciiTheme="majorHAnsi" w:hAnsiTheme="majorHAnsi"/>
          <w:sz w:val="20"/>
          <w:szCs w:val="20"/>
          <w:lang w:val="es-AR"/>
        </w:rPr>
        <w:t xml:space="preserve"> el Es</w:t>
      </w:r>
      <w:r w:rsidR="003F5154" w:rsidRPr="003266F9">
        <w:rPr>
          <w:rFonts w:asciiTheme="majorHAnsi" w:hAnsiTheme="majorHAnsi"/>
          <w:sz w:val="20"/>
          <w:szCs w:val="20"/>
          <w:lang w:val="es-AR"/>
        </w:rPr>
        <w:t>tado</w:t>
      </w:r>
      <w:r w:rsidR="00541C22" w:rsidRPr="003266F9">
        <w:rPr>
          <w:rFonts w:asciiTheme="majorHAnsi" w:hAnsiTheme="majorHAnsi"/>
          <w:sz w:val="20"/>
          <w:szCs w:val="20"/>
          <w:lang w:val="es-AR"/>
        </w:rPr>
        <w:t xml:space="preserve"> replica que </w:t>
      </w:r>
      <w:r w:rsidR="001D4532" w:rsidRPr="003266F9">
        <w:rPr>
          <w:rFonts w:asciiTheme="majorHAnsi" w:hAnsiTheme="majorHAnsi"/>
          <w:sz w:val="20"/>
          <w:szCs w:val="20"/>
          <w:lang w:val="es-AR"/>
        </w:rPr>
        <w:t xml:space="preserve">la </w:t>
      </w:r>
      <w:r w:rsidR="00FA0AF5">
        <w:rPr>
          <w:rFonts w:asciiTheme="majorHAnsi" w:hAnsiTheme="majorHAnsi"/>
          <w:sz w:val="20"/>
          <w:szCs w:val="20"/>
          <w:lang w:val="es-AR"/>
        </w:rPr>
        <w:t xml:space="preserve">presente </w:t>
      </w:r>
      <w:r w:rsidR="001D4532" w:rsidRPr="003266F9">
        <w:rPr>
          <w:rFonts w:asciiTheme="majorHAnsi" w:hAnsiTheme="majorHAnsi"/>
          <w:sz w:val="20"/>
          <w:szCs w:val="20"/>
          <w:lang w:val="es-AR"/>
        </w:rPr>
        <w:t xml:space="preserve">petición es inadmisible </w:t>
      </w:r>
      <w:r w:rsidR="00C30B68" w:rsidRPr="003266F9">
        <w:rPr>
          <w:rFonts w:asciiTheme="majorHAnsi" w:hAnsiTheme="majorHAnsi"/>
          <w:sz w:val="20"/>
          <w:szCs w:val="20"/>
          <w:lang w:val="es-AR"/>
        </w:rPr>
        <w:t>toda vez que</w:t>
      </w:r>
      <w:r w:rsidR="001547A8" w:rsidRPr="003266F9">
        <w:rPr>
          <w:rFonts w:asciiTheme="majorHAnsi" w:hAnsiTheme="majorHAnsi"/>
          <w:sz w:val="20"/>
          <w:szCs w:val="20"/>
          <w:lang w:val="es-AR"/>
        </w:rPr>
        <w:t xml:space="preserve"> pretende </w:t>
      </w:r>
      <w:r w:rsidR="00476EBF">
        <w:rPr>
          <w:rFonts w:asciiTheme="majorHAnsi" w:hAnsiTheme="majorHAnsi"/>
          <w:sz w:val="20"/>
          <w:szCs w:val="20"/>
          <w:lang w:val="es-AR"/>
        </w:rPr>
        <w:t xml:space="preserve">que </w:t>
      </w:r>
      <w:r w:rsidR="001547A8" w:rsidRPr="003266F9">
        <w:rPr>
          <w:rFonts w:asciiTheme="majorHAnsi" w:hAnsiTheme="majorHAnsi"/>
          <w:sz w:val="20"/>
          <w:szCs w:val="20"/>
          <w:lang w:val="es-AR"/>
        </w:rPr>
        <w:t xml:space="preserve">la CIDH </w:t>
      </w:r>
      <w:r w:rsidR="00476EBF">
        <w:rPr>
          <w:rFonts w:asciiTheme="majorHAnsi" w:hAnsiTheme="majorHAnsi"/>
          <w:sz w:val="20"/>
          <w:szCs w:val="20"/>
          <w:lang w:val="es-AR"/>
        </w:rPr>
        <w:t xml:space="preserve">actúe </w:t>
      </w:r>
      <w:r w:rsidR="001547A8" w:rsidRPr="003266F9">
        <w:rPr>
          <w:rFonts w:asciiTheme="majorHAnsi" w:hAnsiTheme="majorHAnsi"/>
          <w:sz w:val="20"/>
          <w:szCs w:val="20"/>
          <w:lang w:val="es-AR"/>
        </w:rPr>
        <w:t>como un tribunal de cuarta instancia</w:t>
      </w:r>
      <w:r w:rsidR="00915F5F" w:rsidRPr="003266F9">
        <w:rPr>
          <w:rFonts w:asciiTheme="majorHAnsi" w:hAnsiTheme="majorHAnsi"/>
          <w:sz w:val="20"/>
          <w:szCs w:val="20"/>
          <w:lang w:val="es-AR"/>
        </w:rPr>
        <w:t xml:space="preserve"> internacional, y por cuanto la parte peticionari</w:t>
      </w:r>
      <w:r w:rsidR="00D61F4B" w:rsidRPr="003266F9">
        <w:rPr>
          <w:rFonts w:asciiTheme="majorHAnsi" w:hAnsiTheme="majorHAnsi"/>
          <w:sz w:val="20"/>
          <w:szCs w:val="20"/>
          <w:lang w:val="es-AR"/>
        </w:rPr>
        <w:t>a</w:t>
      </w:r>
      <w:r w:rsidR="00915F5F" w:rsidRPr="003266F9">
        <w:rPr>
          <w:rFonts w:asciiTheme="majorHAnsi" w:hAnsiTheme="majorHAnsi"/>
          <w:sz w:val="20"/>
          <w:szCs w:val="20"/>
          <w:lang w:val="es-AR"/>
        </w:rPr>
        <w:t xml:space="preserve"> no ha</w:t>
      </w:r>
      <w:r w:rsidR="006629BE" w:rsidRPr="003266F9">
        <w:rPr>
          <w:rFonts w:asciiTheme="majorHAnsi" w:hAnsiTheme="majorHAnsi"/>
          <w:sz w:val="20"/>
          <w:szCs w:val="20"/>
          <w:lang w:val="es-AR"/>
        </w:rPr>
        <w:t>bría</w:t>
      </w:r>
      <w:r w:rsidR="00915F5F" w:rsidRPr="003266F9">
        <w:rPr>
          <w:rFonts w:asciiTheme="majorHAnsi" w:hAnsiTheme="majorHAnsi"/>
          <w:sz w:val="20"/>
          <w:szCs w:val="20"/>
          <w:lang w:val="es-AR"/>
        </w:rPr>
        <w:t xml:space="preserve"> </w:t>
      </w:r>
      <w:r w:rsidR="00E308A6" w:rsidRPr="003266F9">
        <w:rPr>
          <w:rFonts w:asciiTheme="majorHAnsi" w:hAnsiTheme="majorHAnsi"/>
          <w:sz w:val="20"/>
          <w:szCs w:val="20"/>
          <w:lang w:val="es-AR"/>
        </w:rPr>
        <w:t>agotado el recurso interno relacionado con el proceso penal</w:t>
      </w:r>
      <w:r w:rsidR="003F5154" w:rsidRPr="003266F9">
        <w:rPr>
          <w:rFonts w:asciiTheme="majorHAnsi" w:hAnsiTheme="majorHAnsi"/>
          <w:sz w:val="20"/>
          <w:szCs w:val="20"/>
          <w:lang w:val="es-AR"/>
        </w:rPr>
        <w:t>.</w:t>
      </w:r>
      <w:r w:rsidR="00B97AD8" w:rsidRPr="003266F9">
        <w:rPr>
          <w:rFonts w:asciiTheme="majorHAnsi" w:hAnsiTheme="majorHAnsi"/>
          <w:sz w:val="20"/>
          <w:szCs w:val="20"/>
          <w:lang w:val="es-AR"/>
        </w:rPr>
        <w:t xml:space="preserve"> </w:t>
      </w:r>
      <w:r w:rsidR="003266F9" w:rsidRPr="003266F9">
        <w:rPr>
          <w:rFonts w:asciiTheme="majorHAnsi" w:hAnsiTheme="majorHAnsi"/>
          <w:sz w:val="20"/>
          <w:szCs w:val="20"/>
          <w:lang w:val="es-AR"/>
        </w:rPr>
        <w:t xml:space="preserve">Con respecto a los hechos alegados, </w:t>
      </w:r>
      <w:r w:rsidR="003266F9">
        <w:rPr>
          <w:rFonts w:asciiTheme="majorHAnsi" w:hAnsiTheme="majorHAnsi"/>
          <w:sz w:val="20"/>
          <w:szCs w:val="20"/>
          <w:lang w:val="es-AR"/>
        </w:rPr>
        <w:t>e</w:t>
      </w:r>
      <w:r w:rsidR="0051098B" w:rsidRPr="003266F9">
        <w:rPr>
          <w:rFonts w:asciiTheme="majorHAnsi" w:hAnsiTheme="majorHAnsi"/>
          <w:sz w:val="20"/>
          <w:szCs w:val="20"/>
          <w:lang w:val="es-AR"/>
        </w:rPr>
        <w:t>l Estado e</w:t>
      </w:r>
      <w:r w:rsidR="00511520" w:rsidRPr="003266F9">
        <w:rPr>
          <w:rFonts w:asciiTheme="majorHAnsi" w:hAnsiTheme="majorHAnsi"/>
          <w:sz w:val="20"/>
          <w:szCs w:val="20"/>
          <w:lang w:val="es-AR"/>
        </w:rPr>
        <w:t xml:space="preserve">xplica que </w:t>
      </w:r>
      <w:r w:rsidR="00EC1F5B">
        <w:rPr>
          <w:rFonts w:asciiTheme="majorHAnsi" w:hAnsiTheme="majorHAnsi"/>
          <w:sz w:val="20"/>
          <w:szCs w:val="20"/>
          <w:lang w:val="es-AR"/>
        </w:rPr>
        <w:t>el 23 de marzo de 1993 Carlos Alberto Murillo Mosquera se esca</w:t>
      </w:r>
      <w:r w:rsidR="00AF50E4">
        <w:rPr>
          <w:rFonts w:asciiTheme="majorHAnsi" w:hAnsiTheme="majorHAnsi"/>
          <w:sz w:val="20"/>
          <w:szCs w:val="20"/>
          <w:lang w:val="es-AR"/>
        </w:rPr>
        <w:t>pó del</w:t>
      </w:r>
      <w:r w:rsidR="00EC1F5B">
        <w:rPr>
          <w:rFonts w:asciiTheme="majorHAnsi" w:hAnsiTheme="majorHAnsi"/>
          <w:sz w:val="20"/>
          <w:szCs w:val="20"/>
          <w:lang w:val="es-AR"/>
        </w:rPr>
        <w:t xml:space="preserve"> </w:t>
      </w:r>
      <w:r w:rsidR="00AF50E4">
        <w:rPr>
          <w:rFonts w:asciiTheme="majorHAnsi" w:hAnsiTheme="majorHAnsi"/>
          <w:sz w:val="20"/>
          <w:szCs w:val="20"/>
          <w:lang w:val="es-AR"/>
        </w:rPr>
        <w:t xml:space="preserve">centro de sanidad donde estaba internado </w:t>
      </w:r>
      <w:r w:rsidR="00EA73D9">
        <w:rPr>
          <w:rFonts w:asciiTheme="majorHAnsi" w:hAnsiTheme="majorHAnsi"/>
          <w:sz w:val="20"/>
          <w:szCs w:val="20"/>
          <w:lang w:val="es-AR"/>
        </w:rPr>
        <w:t xml:space="preserve">y recibía </w:t>
      </w:r>
      <w:r w:rsidR="00AF50E4">
        <w:rPr>
          <w:rFonts w:asciiTheme="majorHAnsi" w:hAnsiTheme="majorHAnsi"/>
          <w:sz w:val="20"/>
          <w:szCs w:val="20"/>
          <w:lang w:val="es-AR"/>
        </w:rPr>
        <w:t xml:space="preserve">tratamiento médico. El </w:t>
      </w:r>
      <w:r w:rsidR="008E11F3">
        <w:rPr>
          <w:rFonts w:asciiTheme="majorHAnsi" w:hAnsiTheme="majorHAnsi"/>
          <w:sz w:val="20"/>
          <w:szCs w:val="20"/>
          <w:lang w:val="es-AR"/>
        </w:rPr>
        <w:t>13</w:t>
      </w:r>
      <w:r w:rsidR="00AF50E4">
        <w:rPr>
          <w:rFonts w:asciiTheme="majorHAnsi" w:hAnsiTheme="majorHAnsi"/>
          <w:sz w:val="20"/>
          <w:szCs w:val="20"/>
          <w:lang w:val="es-AR"/>
        </w:rPr>
        <w:t xml:space="preserve"> de </w:t>
      </w:r>
      <w:r w:rsidR="008E11F3">
        <w:rPr>
          <w:rFonts w:asciiTheme="majorHAnsi" w:hAnsiTheme="majorHAnsi"/>
          <w:sz w:val="20"/>
          <w:szCs w:val="20"/>
          <w:lang w:val="es-AR"/>
        </w:rPr>
        <w:t xml:space="preserve">abril </w:t>
      </w:r>
      <w:r w:rsidR="00B919A1">
        <w:rPr>
          <w:rFonts w:asciiTheme="majorHAnsi" w:hAnsiTheme="majorHAnsi"/>
          <w:sz w:val="20"/>
          <w:szCs w:val="20"/>
          <w:lang w:val="es-AR"/>
        </w:rPr>
        <w:t>de 1993</w:t>
      </w:r>
      <w:r w:rsidR="008E11F3">
        <w:rPr>
          <w:rFonts w:asciiTheme="majorHAnsi" w:hAnsiTheme="majorHAnsi"/>
          <w:sz w:val="20"/>
          <w:szCs w:val="20"/>
          <w:lang w:val="es-AR"/>
        </w:rPr>
        <w:t xml:space="preserve"> se solicitó ante la justicia penal militar la apertura de una investigación contra el Sr. Murillo Mosquera por su presunta deserción del servicio.</w:t>
      </w:r>
      <w:r w:rsidR="000050E2">
        <w:rPr>
          <w:rFonts w:asciiTheme="majorHAnsi" w:hAnsiTheme="majorHAnsi"/>
          <w:sz w:val="20"/>
          <w:szCs w:val="20"/>
          <w:lang w:val="es-AR"/>
        </w:rPr>
        <w:t xml:space="preserve"> El 21 de mayo de 1993 fue vinculado formalmente a la investigación por deserción y le fue impuesta una medida de aseguramiento. </w:t>
      </w:r>
      <w:r w:rsidR="0042522D">
        <w:rPr>
          <w:rFonts w:asciiTheme="majorHAnsi" w:hAnsiTheme="majorHAnsi"/>
          <w:sz w:val="20"/>
          <w:szCs w:val="20"/>
          <w:lang w:val="es-AR"/>
        </w:rPr>
        <w:t>El Es</w:t>
      </w:r>
      <w:r w:rsidR="00FE578C">
        <w:rPr>
          <w:rFonts w:asciiTheme="majorHAnsi" w:hAnsiTheme="majorHAnsi"/>
          <w:sz w:val="20"/>
          <w:szCs w:val="20"/>
          <w:lang w:val="es-AR"/>
        </w:rPr>
        <w:t>t</w:t>
      </w:r>
      <w:r w:rsidR="0042522D">
        <w:rPr>
          <w:rFonts w:asciiTheme="majorHAnsi" w:hAnsiTheme="majorHAnsi"/>
          <w:sz w:val="20"/>
          <w:szCs w:val="20"/>
          <w:lang w:val="es-AR"/>
        </w:rPr>
        <w:t xml:space="preserve">ado refiere que </w:t>
      </w:r>
      <w:r w:rsidR="00FE578C">
        <w:rPr>
          <w:rFonts w:asciiTheme="majorHAnsi" w:hAnsiTheme="majorHAnsi"/>
          <w:sz w:val="20"/>
          <w:szCs w:val="20"/>
          <w:lang w:val="es-AR"/>
        </w:rPr>
        <w:t xml:space="preserve">el 8 de noviembre de 1993 </w:t>
      </w:r>
      <w:r w:rsidR="00FB1289">
        <w:rPr>
          <w:rFonts w:asciiTheme="majorHAnsi" w:hAnsiTheme="majorHAnsi"/>
          <w:sz w:val="20"/>
          <w:szCs w:val="20"/>
          <w:lang w:val="es-AR"/>
        </w:rPr>
        <w:t xml:space="preserve">el </w:t>
      </w:r>
      <w:r w:rsidR="000D6D4D">
        <w:rPr>
          <w:rFonts w:asciiTheme="majorHAnsi" w:hAnsiTheme="majorHAnsi"/>
          <w:sz w:val="20"/>
          <w:szCs w:val="20"/>
          <w:lang w:val="es-AR"/>
        </w:rPr>
        <w:t xml:space="preserve">juez de primera instancia lo absolvió del delito de deserción teniendo en cuenta sus </w:t>
      </w:r>
      <w:r w:rsidR="00996831">
        <w:rPr>
          <w:rFonts w:asciiTheme="majorHAnsi" w:hAnsiTheme="majorHAnsi"/>
          <w:sz w:val="20"/>
          <w:szCs w:val="20"/>
          <w:lang w:val="es-AR"/>
        </w:rPr>
        <w:t>antecedentes médicos</w:t>
      </w:r>
      <w:r w:rsidR="000D6D4D">
        <w:rPr>
          <w:rFonts w:asciiTheme="majorHAnsi" w:hAnsiTheme="majorHAnsi"/>
          <w:sz w:val="20"/>
          <w:szCs w:val="20"/>
          <w:lang w:val="es-AR"/>
        </w:rPr>
        <w:t xml:space="preserve"> y el hecho de que ya había cumplido con </w:t>
      </w:r>
      <w:r w:rsidR="00996831">
        <w:rPr>
          <w:rFonts w:asciiTheme="majorHAnsi" w:hAnsiTheme="majorHAnsi"/>
          <w:sz w:val="20"/>
          <w:szCs w:val="20"/>
          <w:lang w:val="es-AR"/>
        </w:rPr>
        <w:t>el tiempo del servicio militar obligatorio. Dicha sentencia fue confirmada en grado de consulta por el Tribunal Penal Militar el 16 de diciembre de 1993</w:t>
      </w:r>
      <w:r w:rsidR="00BD3898">
        <w:rPr>
          <w:rFonts w:asciiTheme="majorHAnsi" w:hAnsiTheme="majorHAnsi"/>
          <w:sz w:val="20"/>
          <w:szCs w:val="20"/>
          <w:lang w:val="es-AR"/>
        </w:rPr>
        <w:t xml:space="preserve">, determinando que la obligación de prestar tratamiento médico al soldado cesó cuando éste </w:t>
      </w:r>
      <w:r w:rsidR="00B4475E">
        <w:rPr>
          <w:rFonts w:asciiTheme="majorHAnsi" w:hAnsiTheme="majorHAnsi"/>
          <w:sz w:val="20"/>
          <w:szCs w:val="20"/>
          <w:lang w:val="es-AR"/>
        </w:rPr>
        <w:t>terminó su servicio militar obligatorio. En 20 de febrero de 1994 se resolvió retirarlo del servicio.</w:t>
      </w:r>
    </w:p>
    <w:p w14:paraId="70482E57" w14:textId="699C9971" w:rsidR="000A0937" w:rsidRPr="003266F9" w:rsidRDefault="003266F9" w:rsidP="0057407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w:t>
      </w:r>
      <w:r w:rsidR="00511520" w:rsidRPr="003266F9">
        <w:rPr>
          <w:rFonts w:asciiTheme="majorHAnsi" w:hAnsiTheme="majorHAnsi"/>
          <w:sz w:val="20"/>
          <w:szCs w:val="20"/>
          <w:lang w:val="es-AR"/>
        </w:rPr>
        <w:t>l</w:t>
      </w:r>
      <w:r w:rsidR="005A2F2B">
        <w:rPr>
          <w:rFonts w:asciiTheme="majorHAnsi" w:hAnsiTheme="majorHAnsi"/>
          <w:sz w:val="20"/>
          <w:szCs w:val="20"/>
          <w:lang w:val="es-AR"/>
        </w:rPr>
        <w:t xml:space="preserve"> Estado aclara que</w:t>
      </w:r>
      <w:r w:rsidR="00CC5BF1">
        <w:rPr>
          <w:rFonts w:asciiTheme="majorHAnsi" w:hAnsiTheme="majorHAnsi"/>
          <w:sz w:val="20"/>
          <w:szCs w:val="20"/>
          <w:lang w:val="es-AR"/>
        </w:rPr>
        <w:t>, en el proceso de reparación directa promovido por la familia del Sr. Murillo Mosquera,</w:t>
      </w:r>
      <w:r w:rsidR="000A60EF">
        <w:rPr>
          <w:rFonts w:asciiTheme="majorHAnsi" w:hAnsiTheme="majorHAnsi"/>
          <w:sz w:val="20"/>
          <w:szCs w:val="20"/>
          <w:lang w:val="es-AR"/>
        </w:rPr>
        <w:t xml:space="preserve"> el</w:t>
      </w:r>
      <w:r w:rsidR="00511520" w:rsidRPr="003266F9">
        <w:rPr>
          <w:rFonts w:asciiTheme="majorHAnsi" w:hAnsiTheme="majorHAnsi"/>
          <w:sz w:val="20"/>
          <w:szCs w:val="20"/>
          <w:lang w:val="es-AR"/>
        </w:rPr>
        <w:t xml:space="preserve"> Tribunal Administrativo de</w:t>
      </w:r>
      <w:r>
        <w:rPr>
          <w:rFonts w:asciiTheme="majorHAnsi" w:hAnsiTheme="majorHAnsi"/>
          <w:sz w:val="20"/>
          <w:szCs w:val="20"/>
          <w:lang w:val="es-AR"/>
        </w:rPr>
        <w:t xml:space="preserve">l Valle del Cauca </w:t>
      </w:r>
      <w:r w:rsidR="00511520" w:rsidRPr="003266F9">
        <w:rPr>
          <w:rFonts w:asciiTheme="majorHAnsi" w:hAnsiTheme="majorHAnsi"/>
          <w:sz w:val="20"/>
          <w:szCs w:val="20"/>
          <w:lang w:val="es-AR"/>
        </w:rPr>
        <w:t>determinó que</w:t>
      </w:r>
      <w:r w:rsidR="002D0C4A" w:rsidRPr="003266F9">
        <w:rPr>
          <w:rFonts w:asciiTheme="majorHAnsi" w:hAnsiTheme="majorHAnsi"/>
          <w:sz w:val="20"/>
          <w:szCs w:val="20"/>
          <w:lang w:val="es-AR"/>
        </w:rPr>
        <w:t xml:space="preserve"> </w:t>
      </w:r>
      <w:r w:rsidR="008E4307">
        <w:rPr>
          <w:rFonts w:asciiTheme="majorHAnsi" w:hAnsiTheme="majorHAnsi"/>
          <w:sz w:val="20"/>
          <w:szCs w:val="20"/>
          <w:lang w:val="es-AR"/>
        </w:rPr>
        <w:t>los demandantes no probaron l</w:t>
      </w:r>
      <w:r w:rsidR="002B7E72">
        <w:rPr>
          <w:rFonts w:asciiTheme="majorHAnsi" w:hAnsiTheme="majorHAnsi"/>
          <w:sz w:val="20"/>
          <w:szCs w:val="20"/>
          <w:lang w:val="es-AR"/>
        </w:rPr>
        <w:t>a existencia de presuntos malos tratos a la presunt</w:t>
      </w:r>
      <w:r w:rsidR="00214B6C">
        <w:rPr>
          <w:rFonts w:asciiTheme="majorHAnsi" w:hAnsiTheme="majorHAnsi"/>
          <w:sz w:val="20"/>
          <w:szCs w:val="20"/>
          <w:lang w:val="es-AR"/>
        </w:rPr>
        <w:t>a</w:t>
      </w:r>
      <w:r w:rsidR="002B7E72">
        <w:rPr>
          <w:rFonts w:asciiTheme="majorHAnsi" w:hAnsiTheme="majorHAnsi"/>
          <w:sz w:val="20"/>
          <w:szCs w:val="20"/>
          <w:lang w:val="es-AR"/>
        </w:rPr>
        <w:t xml:space="preserve"> víctima, </w:t>
      </w:r>
      <w:r w:rsidR="00214B6C">
        <w:rPr>
          <w:rFonts w:asciiTheme="majorHAnsi" w:hAnsiTheme="majorHAnsi"/>
          <w:sz w:val="20"/>
          <w:szCs w:val="20"/>
          <w:lang w:val="es-AR"/>
        </w:rPr>
        <w:t xml:space="preserve">o </w:t>
      </w:r>
      <w:r w:rsidR="002B7E72">
        <w:rPr>
          <w:rFonts w:asciiTheme="majorHAnsi" w:hAnsiTheme="majorHAnsi"/>
          <w:sz w:val="20"/>
          <w:szCs w:val="20"/>
          <w:lang w:val="es-AR"/>
        </w:rPr>
        <w:t xml:space="preserve">que la enfermedad psicológica </w:t>
      </w:r>
      <w:r w:rsidR="00D227EB">
        <w:rPr>
          <w:rFonts w:asciiTheme="majorHAnsi" w:hAnsiTheme="majorHAnsi"/>
          <w:sz w:val="20"/>
          <w:szCs w:val="20"/>
          <w:lang w:val="es-AR"/>
        </w:rPr>
        <w:t xml:space="preserve">se derivara de causas </w:t>
      </w:r>
      <w:r w:rsidR="00214B6C">
        <w:rPr>
          <w:rFonts w:asciiTheme="majorHAnsi" w:hAnsiTheme="majorHAnsi"/>
          <w:sz w:val="20"/>
          <w:szCs w:val="20"/>
          <w:lang w:val="es-AR"/>
        </w:rPr>
        <w:t>ante</w:t>
      </w:r>
      <w:r w:rsidR="00D227EB">
        <w:rPr>
          <w:rFonts w:asciiTheme="majorHAnsi" w:hAnsiTheme="majorHAnsi"/>
          <w:sz w:val="20"/>
          <w:szCs w:val="20"/>
          <w:lang w:val="es-AR"/>
        </w:rPr>
        <w:t>riores</w:t>
      </w:r>
      <w:r w:rsidR="00214B6C">
        <w:rPr>
          <w:rFonts w:asciiTheme="majorHAnsi" w:hAnsiTheme="majorHAnsi"/>
          <w:sz w:val="20"/>
          <w:szCs w:val="20"/>
          <w:lang w:val="es-AR"/>
        </w:rPr>
        <w:t xml:space="preserve"> </w:t>
      </w:r>
      <w:r w:rsidR="00D227EB">
        <w:rPr>
          <w:rFonts w:asciiTheme="majorHAnsi" w:hAnsiTheme="majorHAnsi"/>
          <w:sz w:val="20"/>
          <w:szCs w:val="20"/>
          <w:lang w:val="es-AR"/>
        </w:rPr>
        <w:t xml:space="preserve">a la prestación de </w:t>
      </w:r>
      <w:r w:rsidR="00214B6C">
        <w:rPr>
          <w:rFonts w:asciiTheme="majorHAnsi" w:hAnsiTheme="majorHAnsi"/>
          <w:sz w:val="20"/>
          <w:szCs w:val="20"/>
          <w:lang w:val="es-AR"/>
        </w:rPr>
        <w:t>sus servicios en el ejército</w:t>
      </w:r>
      <w:r w:rsidR="001F2DCE">
        <w:rPr>
          <w:rFonts w:asciiTheme="majorHAnsi" w:hAnsiTheme="majorHAnsi"/>
          <w:sz w:val="20"/>
          <w:szCs w:val="20"/>
          <w:lang w:val="es-AR"/>
        </w:rPr>
        <w:t>.</w:t>
      </w:r>
      <w:r w:rsidR="00DC6B1E">
        <w:rPr>
          <w:rFonts w:asciiTheme="majorHAnsi" w:hAnsiTheme="majorHAnsi"/>
          <w:sz w:val="20"/>
          <w:szCs w:val="20"/>
          <w:lang w:val="es-AR"/>
        </w:rPr>
        <w:t xml:space="preserve"> Asimismo, </w:t>
      </w:r>
      <w:r w:rsidR="00D515EC">
        <w:rPr>
          <w:rFonts w:asciiTheme="majorHAnsi" w:hAnsiTheme="majorHAnsi"/>
          <w:sz w:val="20"/>
          <w:szCs w:val="20"/>
          <w:lang w:val="es-AR"/>
        </w:rPr>
        <w:t xml:space="preserve">Colombia </w:t>
      </w:r>
      <w:r w:rsidR="00DC6B1E">
        <w:rPr>
          <w:rFonts w:asciiTheme="majorHAnsi" w:hAnsiTheme="majorHAnsi"/>
          <w:sz w:val="20"/>
          <w:szCs w:val="20"/>
          <w:lang w:val="es-AR"/>
        </w:rPr>
        <w:t xml:space="preserve">señala que la Sección Tercera del Consejo de Estado confirmó dicha decisión mediante sentencia </w:t>
      </w:r>
      <w:r w:rsidR="006217BD">
        <w:rPr>
          <w:rFonts w:asciiTheme="majorHAnsi" w:hAnsiTheme="majorHAnsi"/>
          <w:sz w:val="20"/>
          <w:szCs w:val="20"/>
          <w:lang w:val="es-AR"/>
        </w:rPr>
        <w:t xml:space="preserve">de segunda instancia </w:t>
      </w:r>
      <w:r w:rsidR="00DC6B1E">
        <w:rPr>
          <w:rFonts w:asciiTheme="majorHAnsi" w:hAnsiTheme="majorHAnsi"/>
          <w:sz w:val="20"/>
          <w:szCs w:val="20"/>
          <w:lang w:val="es-AR"/>
        </w:rPr>
        <w:t xml:space="preserve">proferida el </w:t>
      </w:r>
      <w:r w:rsidR="006217BD">
        <w:rPr>
          <w:rFonts w:asciiTheme="majorHAnsi" w:hAnsiTheme="majorHAnsi"/>
          <w:sz w:val="20"/>
          <w:szCs w:val="20"/>
          <w:lang w:val="es-AR"/>
        </w:rPr>
        <w:t>20 de abril de 2005. El Estado reseña que dicho tribunal concluyó que no se probó que la enfermedad psíquica le fuera imputable al Ejército Nacional.</w:t>
      </w:r>
      <w:r w:rsidR="00F27A08">
        <w:rPr>
          <w:rFonts w:asciiTheme="majorHAnsi" w:hAnsiTheme="majorHAnsi"/>
          <w:sz w:val="20"/>
          <w:szCs w:val="20"/>
          <w:lang w:val="es-AR"/>
        </w:rPr>
        <w:t xml:space="preserve"> Ante ello, la parte peticionaria interpuso una acción de tutela que fue denegada en primera instancia el 21 de junio de 2007 por la Sección Cuarta del Consejo de Estado y en </w:t>
      </w:r>
      <w:r w:rsidR="003B32A6">
        <w:rPr>
          <w:rFonts w:asciiTheme="majorHAnsi" w:hAnsiTheme="majorHAnsi"/>
          <w:sz w:val="20"/>
          <w:szCs w:val="20"/>
          <w:lang w:val="es-AR"/>
        </w:rPr>
        <w:t>segunda instancia el 26 de julio de 2007 por la Sección Quinta de la misma corporación.</w:t>
      </w:r>
    </w:p>
    <w:p w14:paraId="385B8104" w14:textId="32FF995A" w:rsidR="00590235" w:rsidRPr="000A0937" w:rsidRDefault="00770B49" w:rsidP="00590235">
      <w:pPr>
        <w:pStyle w:val="ListParagraph"/>
        <w:numPr>
          <w:ilvl w:val="0"/>
          <w:numId w:val="60"/>
        </w:numPr>
        <w:spacing w:before="240" w:after="240"/>
        <w:ind w:left="0" w:firstLine="720"/>
        <w:jc w:val="both"/>
        <w:rPr>
          <w:rFonts w:asciiTheme="majorHAnsi" w:hAnsiTheme="majorHAnsi"/>
          <w:bCs/>
          <w:sz w:val="20"/>
          <w:szCs w:val="20"/>
          <w:lang w:val="es-UY"/>
        </w:rPr>
      </w:pPr>
      <w:r>
        <w:rPr>
          <w:bCs/>
          <w:sz w:val="20"/>
          <w:szCs w:val="20"/>
          <w:lang w:val="es-ES_tradnl"/>
        </w:rPr>
        <w:t>E</w:t>
      </w:r>
      <w:r w:rsidR="00701418">
        <w:rPr>
          <w:bCs/>
          <w:sz w:val="20"/>
          <w:szCs w:val="20"/>
          <w:lang w:val="es-ES_tradnl"/>
        </w:rPr>
        <w:t>n primer lugar, e</w:t>
      </w:r>
      <w:r w:rsidR="00590235">
        <w:rPr>
          <w:bCs/>
          <w:sz w:val="20"/>
          <w:szCs w:val="20"/>
          <w:lang w:val="es-ES_tradnl"/>
        </w:rPr>
        <w:t>l Estado plantea como cuestión previa a la admisibilidad</w:t>
      </w:r>
      <w:r w:rsidR="001748E6">
        <w:rPr>
          <w:bCs/>
          <w:sz w:val="20"/>
          <w:szCs w:val="20"/>
          <w:lang w:val="es-ES_tradnl"/>
        </w:rPr>
        <w:t xml:space="preserve"> de est</w:t>
      </w:r>
      <w:r w:rsidR="002539D6">
        <w:rPr>
          <w:bCs/>
          <w:sz w:val="20"/>
          <w:szCs w:val="20"/>
          <w:lang w:val="es-ES_tradnl"/>
        </w:rPr>
        <w:t>e</w:t>
      </w:r>
      <w:r w:rsidR="001748E6">
        <w:rPr>
          <w:bCs/>
          <w:sz w:val="20"/>
          <w:szCs w:val="20"/>
          <w:lang w:val="es-ES_tradnl"/>
        </w:rPr>
        <w:t xml:space="preserve"> asunto</w:t>
      </w:r>
      <w:r w:rsidR="002539D6">
        <w:rPr>
          <w:bCs/>
          <w:sz w:val="20"/>
          <w:szCs w:val="20"/>
          <w:lang w:val="es-ES_tradnl"/>
        </w:rPr>
        <w:t>, la solicitud d</w:t>
      </w:r>
      <w:r w:rsidR="00590235">
        <w:rPr>
          <w:bCs/>
          <w:sz w:val="20"/>
          <w:szCs w:val="20"/>
          <w:lang w:val="es-ES_tradnl"/>
        </w:rPr>
        <w:t>e archivo de la presente petición, conforme al artículo 42.1.b) del Reglamento Interno de la CIDH, según el cual, procede el archivo de las peticiones cuando “</w:t>
      </w:r>
      <w:r w:rsidR="00590235" w:rsidRPr="00922646">
        <w:rPr>
          <w:bCs/>
          <w:i/>
          <w:iCs/>
          <w:sz w:val="20"/>
          <w:szCs w:val="20"/>
          <w:lang w:val="es-ES_tradnl"/>
        </w:rPr>
        <w:t>la injustificada inactividad procesal del peticionario constituya indicio serio de desinterés en la tramitación de la petición</w:t>
      </w:r>
      <w:r w:rsidR="00590235">
        <w:rPr>
          <w:bCs/>
          <w:sz w:val="20"/>
          <w:szCs w:val="20"/>
          <w:lang w:val="es-ES_tradnl"/>
        </w:rPr>
        <w:t>”. En atención a esta disposición, el Estado solicita el archivo del presente asunto dada la ausencia de interés del peticionario de dar seguimiento al trámite de la petición por un periodo de 14 años de inactividad, y la omisión de la Secretaría Ejecutiva de la Comisión de dar trámite a la misma de manera oportuna.</w:t>
      </w:r>
    </w:p>
    <w:p w14:paraId="3B3D4F3F" w14:textId="44B21556" w:rsidR="00A36956" w:rsidRPr="001320F7" w:rsidRDefault="005842E2" w:rsidP="000A0937">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CO"/>
        </w:rPr>
        <w:t xml:space="preserve">En cuanto a la </w:t>
      </w:r>
      <w:r w:rsidR="006960D8">
        <w:rPr>
          <w:rFonts w:asciiTheme="majorHAnsi" w:hAnsiTheme="majorHAnsi"/>
          <w:sz w:val="20"/>
          <w:szCs w:val="20"/>
          <w:lang w:val="es-CO"/>
        </w:rPr>
        <w:t xml:space="preserve">inadmisibilidad de la petición, el </w:t>
      </w:r>
      <w:r w:rsidR="00A36956" w:rsidRPr="000A0937">
        <w:rPr>
          <w:rFonts w:asciiTheme="majorHAnsi" w:hAnsiTheme="majorHAnsi"/>
          <w:sz w:val="20"/>
          <w:szCs w:val="20"/>
          <w:lang w:val="es-CO"/>
        </w:rPr>
        <w:t>E</w:t>
      </w:r>
      <w:r w:rsidR="006960D8">
        <w:rPr>
          <w:rFonts w:asciiTheme="majorHAnsi" w:hAnsiTheme="majorHAnsi"/>
          <w:sz w:val="20"/>
          <w:szCs w:val="20"/>
          <w:lang w:val="es-CO"/>
        </w:rPr>
        <w:t xml:space="preserve">stado </w:t>
      </w:r>
      <w:r w:rsidR="002F1A8E">
        <w:rPr>
          <w:rFonts w:asciiTheme="majorHAnsi" w:hAnsiTheme="majorHAnsi"/>
          <w:sz w:val="20"/>
          <w:szCs w:val="20"/>
          <w:lang w:val="es-CO"/>
        </w:rPr>
        <w:t>arguye</w:t>
      </w:r>
      <w:r w:rsidR="006960D8">
        <w:rPr>
          <w:rFonts w:asciiTheme="majorHAnsi" w:hAnsiTheme="majorHAnsi"/>
          <w:sz w:val="20"/>
          <w:szCs w:val="20"/>
          <w:lang w:val="es-CO"/>
        </w:rPr>
        <w:t xml:space="preserve"> que la parte peticionaria pretende hacer uso de la CIDH como tribunal de alzada internacional, por lo que </w:t>
      </w:r>
      <w:r w:rsidR="00C73E81">
        <w:rPr>
          <w:rFonts w:asciiTheme="majorHAnsi" w:hAnsiTheme="majorHAnsi"/>
          <w:sz w:val="20"/>
          <w:szCs w:val="20"/>
          <w:lang w:val="es-CO"/>
        </w:rPr>
        <w:t xml:space="preserve">la petición resulta improcedente. </w:t>
      </w:r>
      <w:r w:rsidR="00687EB0" w:rsidRPr="000A0937">
        <w:rPr>
          <w:rFonts w:asciiTheme="majorHAnsi" w:hAnsiTheme="majorHAnsi"/>
          <w:sz w:val="20"/>
          <w:szCs w:val="20"/>
          <w:lang w:val="es-CO"/>
        </w:rPr>
        <w:t>Colombia recalca el carácter subsidiario de los órganos del Sistema Interamericano</w:t>
      </w:r>
      <w:r w:rsidR="00687EB0">
        <w:rPr>
          <w:rFonts w:asciiTheme="majorHAnsi" w:hAnsiTheme="majorHAnsi"/>
          <w:sz w:val="20"/>
          <w:szCs w:val="20"/>
          <w:lang w:val="es-CO"/>
        </w:rPr>
        <w:t xml:space="preserve"> y e</w:t>
      </w:r>
      <w:r w:rsidR="00A36956" w:rsidRPr="000A0937">
        <w:rPr>
          <w:rFonts w:asciiTheme="majorHAnsi" w:hAnsiTheme="majorHAnsi"/>
          <w:sz w:val="20"/>
          <w:szCs w:val="20"/>
          <w:lang w:val="es-CO"/>
        </w:rPr>
        <w:t xml:space="preserve">nfatiza que los órganos del Sistema Interamericano no pueden actuar como una instancia adicional de los procedimientos internos; pues, para que sean competentes de revisar una decisión judicial dictada por tribunales domésticos, se requiere que dicha decisión en sí misma refleje una evidente violación a la Convención Americana. </w:t>
      </w:r>
      <w:r w:rsidR="00687EB0">
        <w:rPr>
          <w:rFonts w:asciiTheme="majorHAnsi" w:hAnsiTheme="majorHAnsi"/>
          <w:sz w:val="20"/>
          <w:szCs w:val="20"/>
          <w:lang w:val="es-CO"/>
        </w:rPr>
        <w:t xml:space="preserve">En tal sentido, </w:t>
      </w:r>
      <w:r w:rsidR="000B624E">
        <w:rPr>
          <w:rFonts w:asciiTheme="majorHAnsi" w:hAnsiTheme="majorHAnsi"/>
          <w:sz w:val="20"/>
          <w:szCs w:val="20"/>
          <w:lang w:val="es-CO"/>
        </w:rPr>
        <w:t xml:space="preserve">sostiene que la parte peticionaria pretende que la CIDH revise las decisiones definitivas adoptadas en el juicio penal militar, en el proceso de reparación directa y en </w:t>
      </w:r>
      <w:r w:rsidR="00E46C75">
        <w:rPr>
          <w:rFonts w:asciiTheme="majorHAnsi" w:hAnsiTheme="majorHAnsi"/>
          <w:sz w:val="20"/>
          <w:szCs w:val="20"/>
          <w:lang w:val="es-CO"/>
        </w:rPr>
        <w:t>la acción de tutela promovida en sede interna</w:t>
      </w:r>
      <w:r w:rsidR="000F5ADB">
        <w:rPr>
          <w:rFonts w:asciiTheme="majorHAnsi" w:hAnsiTheme="majorHAnsi"/>
          <w:sz w:val="20"/>
          <w:szCs w:val="20"/>
          <w:lang w:val="es-CO"/>
        </w:rPr>
        <w:t xml:space="preserve">, pese a que éstos </w:t>
      </w:r>
      <w:r w:rsidR="00E207D5" w:rsidRPr="00E207D5">
        <w:rPr>
          <w:rFonts w:asciiTheme="majorHAnsi" w:hAnsiTheme="majorHAnsi"/>
          <w:sz w:val="20"/>
          <w:szCs w:val="20"/>
          <w:lang w:val="es-CO"/>
        </w:rPr>
        <w:t xml:space="preserve">se desarrollaron en pleno respeto de la protección judicial y </w:t>
      </w:r>
      <w:r w:rsidR="000F5ADB">
        <w:rPr>
          <w:rFonts w:asciiTheme="majorHAnsi" w:hAnsiTheme="majorHAnsi"/>
          <w:sz w:val="20"/>
          <w:szCs w:val="20"/>
          <w:lang w:val="es-CO"/>
        </w:rPr>
        <w:t xml:space="preserve">de </w:t>
      </w:r>
      <w:r w:rsidR="00E207D5" w:rsidRPr="00E207D5">
        <w:rPr>
          <w:rFonts w:asciiTheme="majorHAnsi" w:hAnsiTheme="majorHAnsi"/>
          <w:sz w:val="20"/>
          <w:szCs w:val="20"/>
          <w:lang w:val="es-CO"/>
        </w:rPr>
        <w:t>las garantías judiciales. A juicio del Estado, la parte peticionaria no ha identificado violaciones a derechos convencionales en relación con ninguno de los tres procesos y su pretensión es únicamente que la Comisión realice una nueva valoración de las pruebas, por su mero desacuerdo con las valoraciones realizadas por las autoridades domésticas.</w:t>
      </w:r>
    </w:p>
    <w:p w14:paraId="71BE6E62" w14:textId="37B7E9A7" w:rsidR="001320F7" w:rsidRPr="00A36956" w:rsidRDefault="00392699" w:rsidP="000A0937">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Por otro lado, el Estado colombiano formula la excepción de falta de agotamiento de los recursos internos por la parte peticionaria</w:t>
      </w:r>
      <w:r w:rsidR="00D15CB9">
        <w:rPr>
          <w:rFonts w:asciiTheme="majorHAnsi" w:hAnsiTheme="majorHAnsi"/>
          <w:bCs/>
          <w:sz w:val="20"/>
          <w:szCs w:val="20"/>
          <w:lang w:val="es-UY"/>
        </w:rPr>
        <w:t xml:space="preserve"> respecto a la acción penal por los presuntos tratos crueles e inhumanos perpetrados en perjuicio del Sr. Murillo Mosquera.</w:t>
      </w:r>
      <w:r w:rsidR="00DC2CFC">
        <w:rPr>
          <w:rFonts w:asciiTheme="majorHAnsi" w:hAnsiTheme="majorHAnsi"/>
          <w:bCs/>
          <w:sz w:val="20"/>
          <w:szCs w:val="20"/>
          <w:lang w:val="es-UY"/>
        </w:rPr>
        <w:t xml:space="preserve"> Aduce que, en vista de que los peticionarios atribuyen </w:t>
      </w:r>
      <w:r w:rsidR="00A81E86">
        <w:rPr>
          <w:rFonts w:asciiTheme="majorHAnsi" w:hAnsiTheme="majorHAnsi"/>
          <w:bCs/>
          <w:sz w:val="20"/>
          <w:szCs w:val="20"/>
          <w:lang w:val="es-UY"/>
        </w:rPr>
        <w:t xml:space="preserve">los padecimientos psicológicos a los malos tratos propinados </w:t>
      </w:r>
      <w:r w:rsidR="0005716A">
        <w:rPr>
          <w:rFonts w:asciiTheme="majorHAnsi" w:hAnsiTheme="majorHAnsi"/>
          <w:bCs/>
          <w:sz w:val="20"/>
          <w:szCs w:val="20"/>
          <w:lang w:val="es-UY"/>
        </w:rPr>
        <w:t xml:space="preserve">en perjuicio de </w:t>
      </w:r>
      <w:r w:rsidR="00A81E86">
        <w:rPr>
          <w:rFonts w:asciiTheme="majorHAnsi" w:hAnsiTheme="majorHAnsi"/>
          <w:bCs/>
          <w:sz w:val="20"/>
          <w:szCs w:val="20"/>
          <w:lang w:val="es-UY"/>
        </w:rPr>
        <w:t xml:space="preserve">la presunta víctima, les correspondía denunciar </w:t>
      </w:r>
      <w:r w:rsidR="0005716A">
        <w:rPr>
          <w:rFonts w:asciiTheme="majorHAnsi" w:hAnsiTheme="majorHAnsi"/>
          <w:bCs/>
          <w:sz w:val="20"/>
          <w:szCs w:val="20"/>
          <w:lang w:val="es-UY"/>
        </w:rPr>
        <w:t>esos hechos ante la fiscalía; sin embargo, después de consultar las bases de datos de dicha entidad, el Estado asegura que la parte peticionaria no presentó la denuncia correspondiente. En esa medida, el Estado considera que los peticionarios no cumplieron el requisito de previo agotamiento de los recursos internos previsto en el artículo 46.1.a) de la Convención Americana.</w:t>
      </w:r>
      <w:r w:rsidR="00375F81">
        <w:rPr>
          <w:rFonts w:asciiTheme="majorHAnsi" w:hAnsiTheme="majorHAnsi"/>
          <w:bCs/>
          <w:sz w:val="20"/>
          <w:szCs w:val="20"/>
          <w:lang w:val="es-UY"/>
        </w:rPr>
        <w:t xml:space="preserve"> Por ello, solicita a la Comisión abstenerse de conocer el presente asunto.</w:t>
      </w:r>
    </w:p>
    <w:p w14:paraId="3C3D246E" w14:textId="38BC8AD0" w:rsidR="005D6FEF" w:rsidRPr="00AE6D35" w:rsidRDefault="003239B8" w:rsidP="00AE6D35">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lastRenderedPageBreak/>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2CD1BED5" w14:textId="3DD1FE40" w:rsidR="00770738" w:rsidRPr="00770738" w:rsidRDefault="00770738" w:rsidP="00770738">
      <w:pPr>
        <w:pStyle w:val="ListParagraph"/>
        <w:spacing w:after="240"/>
        <w:jc w:val="both"/>
        <w:rPr>
          <w:rFonts w:asciiTheme="majorHAnsi" w:hAnsiTheme="majorHAnsi"/>
          <w:bCs/>
          <w:i/>
          <w:iCs/>
          <w:sz w:val="20"/>
          <w:szCs w:val="20"/>
          <w:lang w:val="es-ES_tradnl"/>
        </w:rPr>
      </w:pPr>
      <w:r w:rsidRPr="00770738">
        <w:rPr>
          <w:rFonts w:asciiTheme="majorHAnsi" w:hAnsiTheme="majorHAnsi"/>
          <w:bCs/>
          <w:i/>
          <w:iCs/>
          <w:sz w:val="20"/>
          <w:szCs w:val="20"/>
          <w:lang w:val="es-ES_tradnl"/>
        </w:rPr>
        <w:t xml:space="preserve">Cuestión </w:t>
      </w:r>
      <w:r w:rsidR="008F1CED">
        <w:rPr>
          <w:rFonts w:asciiTheme="majorHAnsi" w:hAnsiTheme="majorHAnsi"/>
          <w:bCs/>
          <w:i/>
          <w:iCs/>
          <w:sz w:val="20"/>
          <w:szCs w:val="20"/>
          <w:lang w:val="es-ES_tradnl"/>
        </w:rPr>
        <w:t>p</w:t>
      </w:r>
      <w:r w:rsidRPr="00770738">
        <w:rPr>
          <w:rFonts w:asciiTheme="majorHAnsi" w:hAnsiTheme="majorHAnsi"/>
          <w:bCs/>
          <w:i/>
          <w:iCs/>
          <w:sz w:val="20"/>
          <w:szCs w:val="20"/>
          <w:lang w:val="es-ES_tradnl"/>
        </w:rPr>
        <w:t>revia</w:t>
      </w:r>
    </w:p>
    <w:p w14:paraId="27D55212" w14:textId="306DF9BB" w:rsidR="00770738" w:rsidRDefault="00770738" w:rsidP="000A0937">
      <w:pPr>
        <w:pStyle w:val="ListParagraph"/>
        <w:numPr>
          <w:ilvl w:val="0"/>
          <w:numId w:val="64"/>
        </w:numPr>
        <w:spacing w:after="240"/>
        <w:ind w:left="0" w:firstLine="720"/>
        <w:jc w:val="both"/>
        <w:rPr>
          <w:rFonts w:asciiTheme="majorHAnsi" w:hAnsiTheme="majorHAnsi"/>
          <w:bCs/>
          <w:sz w:val="20"/>
          <w:szCs w:val="20"/>
          <w:lang w:val="es-ES_tradnl"/>
        </w:rPr>
      </w:pPr>
      <w:r w:rsidRPr="00770738">
        <w:rPr>
          <w:rFonts w:asciiTheme="majorHAnsi" w:hAnsiTheme="majorHAnsi"/>
          <w:bCs/>
          <w:sz w:val="20"/>
          <w:szCs w:val="20"/>
          <w:lang w:val="es-ES_tradnl"/>
        </w:rPr>
        <w:t>El Es</w:t>
      </w:r>
      <w:r>
        <w:rPr>
          <w:rFonts w:asciiTheme="majorHAnsi" w:hAnsiTheme="majorHAnsi"/>
          <w:bCs/>
          <w:sz w:val="20"/>
          <w:szCs w:val="20"/>
          <w:lang w:val="es-ES_tradnl"/>
        </w:rPr>
        <w:t xml:space="preserve">tado solicita el archivo de la presente petición, conforme a lo dispuesto en el artículo </w:t>
      </w:r>
      <w:r w:rsidR="00E53E1A">
        <w:rPr>
          <w:rFonts w:asciiTheme="majorHAnsi" w:hAnsiTheme="majorHAnsi"/>
          <w:bCs/>
          <w:sz w:val="20"/>
          <w:szCs w:val="20"/>
          <w:lang w:val="es-ES_tradnl"/>
        </w:rPr>
        <w:t>42.1.b) del Reglamento Interno de la CIDH. El peticionario replica que no le puede ser atribuida el retardo en la tramitación del presente asunto.</w:t>
      </w:r>
      <w:r w:rsidR="008F1CED">
        <w:rPr>
          <w:rFonts w:asciiTheme="majorHAnsi" w:hAnsiTheme="majorHAnsi"/>
          <w:bCs/>
          <w:sz w:val="20"/>
          <w:szCs w:val="20"/>
          <w:lang w:val="es-ES_tradnl"/>
        </w:rPr>
        <w:t xml:space="preserve"> A este respecto, la Comisión observa que el trámite de la presente petición se vio </w:t>
      </w:r>
      <w:r w:rsidR="00F34612">
        <w:rPr>
          <w:rFonts w:asciiTheme="majorHAnsi" w:hAnsiTheme="majorHAnsi"/>
          <w:bCs/>
          <w:sz w:val="20"/>
          <w:szCs w:val="20"/>
          <w:lang w:val="es-ES_tradnl"/>
        </w:rPr>
        <w:t xml:space="preserve">demorado a causa de la falta de respuesta del peticionario a una solicitud de información adicional enviada por la Secretaría Ejecutiva de la CIDH </w:t>
      </w:r>
      <w:r w:rsidR="007E5EF4">
        <w:rPr>
          <w:rFonts w:asciiTheme="majorHAnsi" w:hAnsiTheme="majorHAnsi"/>
          <w:bCs/>
          <w:sz w:val="20"/>
          <w:szCs w:val="20"/>
          <w:lang w:val="es-ES_tradnl"/>
        </w:rPr>
        <w:t>el 27 de septiembre de 2012. No obstante, el peticionario ha manifestado expresa y reiteradamente su interés en la continuación del trámite de esta petición en varias comunicaciones remitidas desde mayo de 2021.</w:t>
      </w:r>
      <w:r w:rsidR="00CD2514">
        <w:rPr>
          <w:rFonts w:asciiTheme="majorHAnsi" w:hAnsiTheme="majorHAnsi"/>
          <w:bCs/>
          <w:sz w:val="20"/>
          <w:szCs w:val="20"/>
          <w:lang w:val="es-ES_tradnl"/>
        </w:rPr>
        <w:t xml:space="preserve"> En consecuencia, la Comisión estima que no </w:t>
      </w:r>
      <w:r w:rsidR="002F47B3">
        <w:rPr>
          <w:rFonts w:asciiTheme="majorHAnsi" w:hAnsiTheme="majorHAnsi"/>
          <w:bCs/>
          <w:sz w:val="20"/>
          <w:szCs w:val="20"/>
          <w:lang w:val="es-ES_tradnl"/>
        </w:rPr>
        <w:t xml:space="preserve">procede </w:t>
      </w:r>
      <w:r w:rsidR="00CD2514">
        <w:rPr>
          <w:rFonts w:asciiTheme="majorHAnsi" w:hAnsiTheme="majorHAnsi"/>
          <w:bCs/>
          <w:sz w:val="20"/>
          <w:szCs w:val="20"/>
          <w:lang w:val="es-ES_tradnl"/>
        </w:rPr>
        <w:t xml:space="preserve">la </w:t>
      </w:r>
      <w:r w:rsidR="002F47B3">
        <w:rPr>
          <w:rFonts w:asciiTheme="majorHAnsi" w:hAnsiTheme="majorHAnsi"/>
          <w:bCs/>
          <w:sz w:val="20"/>
          <w:szCs w:val="20"/>
          <w:lang w:val="es-ES_tradnl"/>
        </w:rPr>
        <w:t xml:space="preserve">solicitud </w:t>
      </w:r>
      <w:r w:rsidR="00CD2514">
        <w:rPr>
          <w:rFonts w:asciiTheme="majorHAnsi" w:hAnsiTheme="majorHAnsi"/>
          <w:bCs/>
          <w:sz w:val="20"/>
          <w:szCs w:val="20"/>
          <w:lang w:val="es-ES_tradnl"/>
        </w:rPr>
        <w:t xml:space="preserve">de archivo </w:t>
      </w:r>
      <w:r w:rsidR="002F47B3">
        <w:rPr>
          <w:rFonts w:asciiTheme="majorHAnsi" w:hAnsiTheme="majorHAnsi"/>
          <w:bCs/>
          <w:sz w:val="20"/>
          <w:szCs w:val="20"/>
          <w:lang w:val="es-ES_tradnl"/>
        </w:rPr>
        <w:t xml:space="preserve">de esta petición, toda vez que no se actualiza la causal de falta de interés </w:t>
      </w:r>
      <w:r w:rsidR="00E46F21">
        <w:rPr>
          <w:rFonts w:asciiTheme="majorHAnsi" w:hAnsiTheme="majorHAnsi"/>
          <w:bCs/>
          <w:sz w:val="20"/>
          <w:szCs w:val="20"/>
          <w:lang w:val="es-ES_tradnl"/>
        </w:rPr>
        <w:t>de la parte peticionari</w:t>
      </w:r>
      <w:r w:rsidR="00A60155">
        <w:rPr>
          <w:rFonts w:asciiTheme="majorHAnsi" w:hAnsiTheme="majorHAnsi"/>
          <w:bCs/>
          <w:sz w:val="20"/>
          <w:szCs w:val="20"/>
          <w:lang w:val="es-ES_tradnl"/>
        </w:rPr>
        <w:t>a</w:t>
      </w:r>
      <w:r w:rsidR="00E46F21">
        <w:rPr>
          <w:rFonts w:asciiTheme="majorHAnsi" w:hAnsiTheme="majorHAnsi"/>
          <w:bCs/>
          <w:sz w:val="20"/>
          <w:szCs w:val="20"/>
          <w:lang w:val="es-ES_tradnl"/>
        </w:rPr>
        <w:t xml:space="preserve"> </w:t>
      </w:r>
      <w:r w:rsidR="002F47B3">
        <w:rPr>
          <w:rFonts w:asciiTheme="majorHAnsi" w:hAnsiTheme="majorHAnsi"/>
          <w:bCs/>
          <w:sz w:val="20"/>
          <w:szCs w:val="20"/>
          <w:lang w:val="es-ES_tradnl"/>
        </w:rPr>
        <w:t xml:space="preserve">en la </w:t>
      </w:r>
      <w:r w:rsidR="00E46F21">
        <w:rPr>
          <w:rFonts w:asciiTheme="majorHAnsi" w:hAnsiTheme="majorHAnsi"/>
          <w:bCs/>
          <w:sz w:val="20"/>
          <w:szCs w:val="20"/>
          <w:lang w:val="es-ES_tradnl"/>
        </w:rPr>
        <w:t xml:space="preserve">presente </w:t>
      </w:r>
      <w:r w:rsidR="002F47B3">
        <w:rPr>
          <w:rFonts w:asciiTheme="majorHAnsi" w:hAnsiTheme="majorHAnsi"/>
          <w:bCs/>
          <w:sz w:val="20"/>
          <w:szCs w:val="20"/>
          <w:lang w:val="es-ES_tradnl"/>
        </w:rPr>
        <w:t>tramitación.</w:t>
      </w:r>
    </w:p>
    <w:p w14:paraId="17898774" w14:textId="251DB75A" w:rsidR="00E53E1A" w:rsidRPr="008F1CED" w:rsidRDefault="00E53E1A" w:rsidP="00E53E1A">
      <w:pPr>
        <w:pStyle w:val="ListParagraph"/>
        <w:spacing w:after="240"/>
        <w:jc w:val="both"/>
        <w:rPr>
          <w:rFonts w:asciiTheme="majorHAnsi" w:hAnsiTheme="majorHAnsi"/>
          <w:bCs/>
          <w:i/>
          <w:iCs/>
          <w:sz w:val="20"/>
          <w:szCs w:val="20"/>
          <w:lang w:val="es-ES_tradnl"/>
        </w:rPr>
      </w:pPr>
      <w:r w:rsidRPr="008F1CED">
        <w:rPr>
          <w:rFonts w:asciiTheme="majorHAnsi" w:hAnsiTheme="majorHAnsi"/>
          <w:bCs/>
          <w:i/>
          <w:iCs/>
          <w:sz w:val="20"/>
          <w:szCs w:val="20"/>
          <w:lang w:val="es-ES_tradnl"/>
        </w:rPr>
        <w:t xml:space="preserve">Análisis de </w:t>
      </w:r>
      <w:r w:rsidR="008F1CED" w:rsidRPr="008F1CED">
        <w:rPr>
          <w:rFonts w:asciiTheme="majorHAnsi" w:hAnsiTheme="majorHAnsi"/>
          <w:bCs/>
          <w:i/>
          <w:iCs/>
          <w:sz w:val="20"/>
          <w:szCs w:val="20"/>
          <w:lang w:val="es-ES_tradnl"/>
        </w:rPr>
        <w:t>a</w:t>
      </w:r>
      <w:r w:rsidRPr="008F1CED">
        <w:rPr>
          <w:rFonts w:asciiTheme="majorHAnsi" w:hAnsiTheme="majorHAnsi"/>
          <w:bCs/>
          <w:i/>
          <w:iCs/>
          <w:sz w:val="20"/>
          <w:szCs w:val="20"/>
          <w:lang w:val="es-ES_tradnl"/>
        </w:rPr>
        <w:t xml:space="preserve">gotamiento </w:t>
      </w:r>
      <w:r w:rsidR="008F1CED" w:rsidRPr="008F1CED">
        <w:rPr>
          <w:rFonts w:asciiTheme="majorHAnsi" w:hAnsiTheme="majorHAnsi"/>
          <w:bCs/>
          <w:i/>
          <w:iCs/>
          <w:sz w:val="20"/>
          <w:szCs w:val="20"/>
          <w:lang w:val="es-ES_tradnl"/>
        </w:rPr>
        <w:t>y del plazo de presentación</w:t>
      </w:r>
    </w:p>
    <w:p w14:paraId="1FDE8FF7" w14:textId="061AA68A" w:rsidR="00D56A94" w:rsidRPr="00D56A94" w:rsidRDefault="007568BB" w:rsidP="000A0937">
      <w:pPr>
        <w:pStyle w:val="ListParagraph"/>
        <w:numPr>
          <w:ilvl w:val="0"/>
          <w:numId w:val="64"/>
        </w:numPr>
        <w:spacing w:after="240"/>
        <w:ind w:left="0" w:firstLine="720"/>
        <w:jc w:val="both"/>
        <w:rPr>
          <w:rFonts w:asciiTheme="majorHAnsi" w:hAnsiTheme="majorHAnsi"/>
          <w:b/>
          <w:sz w:val="20"/>
          <w:szCs w:val="20"/>
          <w:lang w:val="es-ES_tradnl"/>
        </w:rPr>
      </w:pPr>
      <w:r>
        <w:rPr>
          <w:rFonts w:asciiTheme="majorHAnsi" w:hAnsiTheme="majorHAnsi"/>
          <w:bCs/>
          <w:sz w:val="20"/>
          <w:szCs w:val="20"/>
          <w:lang w:val="es-ES_tradnl"/>
        </w:rPr>
        <w:t>L</w:t>
      </w:r>
      <w:r w:rsidR="00D56A94">
        <w:rPr>
          <w:rFonts w:asciiTheme="majorHAnsi" w:hAnsiTheme="majorHAnsi"/>
          <w:bCs/>
          <w:sz w:val="20"/>
          <w:szCs w:val="20"/>
          <w:lang w:val="es-ES_tradnl"/>
        </w:rPr>
        <w:t xml:space="preserve">a parte </w:t>
      </w:r>
      <w:r w:rsidR="003A0262" w:rsidRPr="003A0262">
        <w:rPr>
          <w:rFonts w:asciiTheme="majorHAnsi" w:hAnsiTheme="majorHAnsi"/>
          <w:bCs/>
          <w:sz w:val="20"/>
          <w:szCs w:val="20"/>
          <w:lang w:val="es-ES_tradnl"/>
        </w:rPr>
        <w:t>peticionari</w:t>
      </w:r>
      <w:r w:rsidR="00D56A94">
        <w:rPr>
          <w:rFonts w:asciiTheme="majorHAnsi" w:hAnsiTheme="majorHAnsi"/>
          <w:bCs/>
          <w:sz w:val="20"/>
          <w:szCs w:val="20"/>
          <w:lang w:val="es-ES_tradnl"/>
        </w:rPr>
        <w:t>a</w:t>
      </w:r>
      <w:r w:rsidR="003A0262" w:rsidRPr="003A0262">
        <w:rPr>
          <w:rFonts w:asciiTheme="majorHAnsi" w:hAnsiTheme="majorHAnsi"/>
          <w:bCs/>
          <w:sz w:val="20"/>
          <w:szCs w:val="20"/>
          <w:lang w:val="es-ES_tradnl"/>
        </w:rPr>
        <w:t xml:space="preserve"> sostiene que agotó los recursos internos mediante la demanda de reparación directa </w:t>
      </w:r>
      <w:r w:rsidR="00D56A94">
        <w:rPr>
          <w:rFonts w:asciiTheme="majorHAnsi" w:hAnsiTheme="majorHAnsi"/>
          <w:bCs/>
          <w:sz w:val="20"/>
          <w:szCs w:val="20"/>
          <w:lang w:val="es-ES_tradnl"/>
        </w:rPr>
        <w:t>y posterior acción de tutela</w:t>
      </w:r>
      <w:r w:rsidR="001E289A">
        <w:rPr>
          <w:rFonts w:asciiTheme="majorHAnsi" w:hAnsiTheme="majorHAnsi"/>
          <w:bCs/>
          <w:sz w:val="20"/>
          <w:szCs w:val="20"/>
          <w:lang w:val="es-ES_tradnl"/>
        </w:rPr>
        <w:t xml:space="preserve"> promovidas para</w:t>
      </w:r>
      <w:r w:rsidR="00D56A94">
        <w:rPr>
          <w:rFonts w:asciiTheme="majorHAnsi" w:hAnsiTheme="majorHAnsi"/>
          <w:bCs/>
          <w:sz w:val="20"/>
          <w:szCs w:val="20"/>
          <w:lang w:val="es-ES_tradnl"/>
        </w:rPr>
        <w:t xml:space="preserve"> </w:t>
      </w:r>
      <w:r w:rsidR="003A0262" w:rsidRPr="003A0262">
        <w:rPr>
          <w:rFonts w:asciiTheme="majorHAnsi" w:hAnsiTheme="majorHAnsi"/>
          <w:bCs/>
          <w:sz w:val="20"/>
          <w:szCs w:val="20"/>
          <w:lang w:val="es-ES_tradnl"/>
        </w:rPr>
        <w:t>reclama</w:t>
      </w:r>
      <w:r w:rsidR="001E289A">
        <w:rPr>
          <w:rFonts w:asciiTheme="majorHAnsi" w:hAnsiTheme="majorHAnsi"/>
          <w:bCs/>
          <w:sz w:val="20"/>
          <w:szCs w:val="20"/>
          <w:lang w:val="es-ES_tradnl"/>
        </w:rPr>
        <w:t>r</w:t>
      </w:r>
      <w:r w:rsidR="003A0262" w:rsidRPr="003A0262">
        <w:rPr>
          <w:rFonts w:asciiTheme="majorHAnsi" w:hAnsiTheme="majorHAnsi"/>
          <w:bCs/>
          <w:sz w:val="20"/>
          <w:szCs w:val="20"/>
          <w:lang w:val="es-ES_tradnl"/>
        </w:rPr>
        <w:t xml:space="preserve"> la responsabilidad del Estado por </w:t>
      </w:r>
      <w:r w:rsidR="00111984">
        <w:rPr>
          <w:rFonts w:asciiTheme="majorHAnsi" w:hAnsiTheme="majorHAnsi"/>
          <w:bCs/>
          <w:sz w:val="20"/>
          <w:szCs w:val="20"/>
          <w:lang w:val="es-ES_tradnl"/>
        </w:rPr>
        <w:t xml:space="preserve">los padecimientos psicológicos </w:t>
      </w:r>
      <w:r w:rsidR="003A0262" w:rsidRPr="003A0262">
        <w:rPr>
          <w:rFonts w:asciiTheme="majorHAnsi" w:hAnsiTheme="majorHAnsi"/>
          <w:bCs/>
          <w:sz w:val="20"/>
          <w:szCs w:val="20"/>
          <w:lang w:val="es-ES_tradnl"/>
        </w:rPr>
        <w:t xml:space="preserve">del Sr. </w:t>
      </w:r>
      <w:r w:rsidR="00111984">
        <w:rPr>
          <w:rFonts w:asciiTheme="majorHAnsi" w:hAnsiTheme="majorHAnsi"/>
          <w:bCs/>
          <w:sz w:val="20"/>
          <w:szCs w:val="20"/>
          <w:lang w:val="es-ES_tradnl"/>
        </w:rPr>
        <w:t xml:space="preserve">Murillo Mosquera mediante la decisión de la Corte Constitucional de no revisar el expediente, notificada </w:t>
      </w:r>
      <w:r w:rsidR="003A0262" w:rsidRPr="003A0262">
        <w:rPr>
          <w:rFonts w:asciiTheme="majorHAnsi" w:hAnsiTheme="majorHAnsi"/>
          <w:bCs/>
          <w:sz w:val="20"/>
          <w:szCs w:val="20"/>
          <w:lang w:val="es-ES_tradnl"/>
        </w:rPr>
        <w:t xml:space="preserve">el </w:t>
      </w:r>
      <w:r w:rsidR="00111984">
        <w:rPr>
          <w:rFonts w:asciiTheme="majorHAnsi" w:hAnsiTheme="majorHAnsi"/>
          <w:bCs/>
          <w:sz w:val="20"/>
          <w:szCs w:val="20"/>
          <w:lang w:val="es-ES_tradnl"/>
        </w:rPr>
        <w:t>19 de noviembre</w:t>
      </w:r>
      <w:r w:rsidR="003A0262" w:rsidRPr="003A0262">
        <w:rPr>
          <w:rFonts w:asciiTheme="majorHAnsi" w:hAnsiTheme="majorHAnsi"/>
          <w:bCs/>
          <w:sz w:val="20"/>
          <w:szCs w:val="20"/>
          <w:lang w:val="es-ES_tradnl"/>
        </w:rPr>
        <w:t xml:space="preserve"> de 20</w:t>
      </w:r>
      <w:r w:rsidR="00111984">
        <w:rPr>
          <w:rFonts w:asciiTheme="majorHAnsi" w:hAnsiTheme="majorHAnsi"/>
          <w:bCs/>
          <w:sz w:val="20"/>
          <w:szCs w:val="20"/>
          <w:lang w:val="es-ES_tradnl"/>
        </w:rPr>
        <w:t>07</w:t>
      </w:r>
      <w:r w:rsidR="003A0262" w:rsidRPr="003A0262">
        <w:rPr>
          <w:rFonts w:asciiTheme="majorHAnsi" w:hAnsiTheme="majorHAnsi"/>
          <w:bCs/>
          <w:sz w:val="20"/>
          <w:szCs w:val="20"/>
          <w:lang w:val="es-ES_tradnl"/>
        </w:rPr>
        <w:t xml:space="preserve">. El Estado controvierte </w:t>
      </w:r>
      <w:r w:rsidR="00D40AFA">
        <w:rPr>
          <w:rFonts w:asciiTheme="majorHAnsi" w:hAnsiTheme="majorHAnsi"/>
          <w:bCs/>
          <w:sz w:val="20"/>
          <w:szCs w:val="20"/>
          <w:lang w:val="es-ES_tradnl"/>
        </w:rPr>
        <w:t xml:space="preserve">que la parte peticionaria haya agotado los recursos internos respecto de los alegados tratos crueles e inhumanos </w:t>
      </w:r>
      <w:r w:rsidR="009F1A64">
        <w:rPr>
          <w:rFonts w:asciiTheme="majorHAnsi" w:hAnsiTheme="majorHAnsi"/>
          <w:bCs/>
          <w:sz w:val="20"/>
          <w:szCs w:val="20"/>
          <w:lang w:val="es-ES_tradnl"/>
        </w:rPr>
        <w:t xml:space="preserve">que la presunta víctima habría sufrido </w:t>
      </w:r>
      <w:r w:rsidR="007A27B3">
        <w:rPr>
          <w:rFonts w:asciiTheme="majorHAnsi" w:hAnsiTheme="majorHAnsi"/>
          <w:bCs/>
          <w:sz w:val="20"/>
          <w:szCs w:val="20"/>
          <w:lang w:val="es-ES_tradnl"/>
        </w:rPr>
        <w:t xml:space="preserve">durante la prestación de sus servicios </w:t>
      </w:r>
      <w:r w:rsidR="009F1A64">
        <w:rPr>
          <w:rFonts w:asciiTheme="majorHAnsi" w:hAnsiTheme="majorHAnsi"/>
          <w:bCs/>
          <w:sz w:val="20"/>
          <w:szCs w:val="20"/>
          <w:lang w:val="es-ES_tradnl"/>
        </w:rPr>
        <w:t>en el ejército</w:t>
      </w:r>
      <w:r w:rsidR="00996761">
        <w:rPr>
          <w:rFonts w:asciiTheme="majorHAnsi" w:hAnsiTheme="majorHAnsi"/>
          <w:bCs/>
          <w:sz w:val="20"/>
          <w:szCs w:val="20"/>
          <w:lang w:val="es-ES_tradnl"/>
        </w:rPr>
        <w:t xml:space="preserve">, pues no denunciaron los hechos </w:t>
      </w:r>
      <w:r w:rsidR="00DF4260">
        <w:rPr>
          <w:rFonts w:asciiTheme="majorHAnsi" w:hAnsiTheme="majorHAnsi"/>
          <w:bCs/>
          <w:sz w:val="20"/>
          <w:szCs w:val="20"/>
          <w:lang w:val="es-ES_tradnl"/>
        </w:rPr>
        <w:t xml:space="preserve">alegados </w:t>
      </w:r>
      <w:r w:rsidR="00996761">
        <w:rPr>
          <w:rFonts w:asciiTheme="majorHAnsi" w:hAnsiTheme="majorHAnsi"/>
          <w:bCs/>
          <w:sz w:val="20"/>
          <w:szCs w:val="20"/>
          <w:lang w:val="es-ES_tradnl"/>
        </w:rPr>
        <w:t>ante la fiscalía</w:t>
      </w:r>
      <w:r w:rsidR="009F1A64">
        <w:rPr>
          <w:rFonts w:asciiTheme="majorHAnsi" w:hAnsiTheme="majorHAnsi"/>
          <w:bCs/>
          <w:sz w:val="20"/>
          <w:szCs w:val="20"/>
          <w:lang w:val="es-ES_tradnl"/>
        </w:rPr>
        <w:t>.</w:t>
      </w:r>
    </w:p>
    <w:p w14:paraId="5398DE5A" w14:textId="2A424152" w:rsidR="001133D8" w:rsidRPr="001133D8" w:rsidRDefault="006859A8" w:rsidP="000A0937">
      <w:pPr>
        <w:pStyle w:val="ListParagraph"/>
        <w:numPr>
          <w:ilvl w:val="0"/>
          <w:numId w:val="64"/>
        </w:numPr>
        <w:spacing w:after="240"/>
        <w:ind w:left="0" w:firstLine="720"/>
        <w:jc w:val="both"/>
        <w:rPr>
          <w:rFonts w:asciiTheme="majorHAnsi" w:hAnsiTheme="majorHAnsi"/>
          <w:b/>
          <w:sz w:val="20"/>
          <w:szCs w:val="20"/>
          <w:lang w:val="es-ES_tradnl"/>
        </w:rPr>
      </w:pPr>
      <w:r>
        <w:rPr>
          <w:rFonts w:asciiTheme="majorHAnsi" w:hAnsiTheme="majorHAnsi"/>
          <w:bCs/>
          <w:sz w:val="20"/>
          <w:szCs w:val="20"/>
          <w:lang w:val="es-419"/>
        </w:rPr>
        <w:t>L</w:t>
      </w:r>
      <w:r w:rsidR="006F4EA8" w:rsidRPr="006F4EA8">
        <w:rPr>
          <w:rFonts w:asciiTheme="majorHAnsi" w:hAnsiTheme="majorHAnsi"/>
          <w:bCs/>
          <w:sz w:val="20"/>
          <w:szCs w:val="20"/>
          <w:lang w:val="es-419"/>
        </w:rPr>
        <w:t xml:space="preserve">a Comisión </w:t>
      </w:r>
      <w:r>
        <w:rPr>
          <w:rFonts w:asciiTheme="majorHAnsi" w:hAnsiTheme="majorHAnsi"/>
          <w:bCs/>
          <w:sz w:val="20"/>
          <w:szCs w:val="20"/>
          <w:lang w:val="es-419"/>
        </w:rPr>
        <w:t>recuerd</w:t>
      </w:r>
      <w:r w:rsidR="006F4EA8" w:rsidRPr="006F4EA8">
        <w:rPr>
          <w:rFonts w:asciiTheme="majorHAnsi" w:hAnsiTheme="majorHAnsi"/>
          <w:bCs/>
          <w:sz w:val="20"/>
          <w:szCs w:val="20"/>
          <w:lang w:val="es-419"/>
        </w:rPr>
        <w:t xml:space="preserve">a que de acuerdo </w:t>
      </w:r>
      <w:r>
        <w:rPr>
          <w:rFonts w:asciiTheme="majorHAnsi" w:hAnsiTheme="majorHAnsi"/>
          <w:bCs/>
          <w:sz w:val="20"/>
          <w:szCs w:val="20"/>
          <w:lang w:val="es-419"/>
        </w:rPr>
        <w:t>con</w:t>
      </w:r>
      <w:r w:rsidR="006F4EA8" w:rsidRPr="006F4EA8">
        <w:rPr>
          <w:rFonts w:asciiTheme="majorHAnsi" w:hAnsiTheme="majorHAnsi"/>
          <w:bCs/>
          <w:sz w:val="20"/>
          <w:szCs w:val="20"/>
          <w:lang w:val="es-419"/>
        </w:rPr>
        <w:t xml:space="preserve"> su práctica sostenida debe identificar preliminarmente el objeto de la petición a fin de determinar la vía procesal adecuada que debía ser agotada a nivel doméstico para dar cumplimiento al requisito de agotamiento de los recursos internos</w:t>
      </w:r>
      <w:r w:rsidR="006F4EA8" w:rsidRPr="006F4EA8">
        <w:rPr>
          <w:rFonts w:asciiTheme="majorHAnsi" w:hAnsiTheme="majorHAnsi"/>
          <w:bCs/>
          <w:sz w:val="20"/>
          <w:szCs w:val="20"/>
          <w:vertAlign w:val="superscript"/>
          <w:lang w:val="es-419"/>
        </w:rPr>
        <w:footnoteReference w:id="7"/>
      </w:r>
      <w:r w:rsidR="006F4EA8" w:rsidRPr="006F4EA8">
        <w:rPr>
          <w:rFonts w:asciiTheme="majorHAnsi" w:hAnsiTheme="majorHAnsi"/>
          <w:bCs/>
          <w:sz w:val="20"/>
          <w:szCs w:val="20"/>
          <w:lang w:val="es-419"/>
        </w:rPr>
        <w:t xml:space="preserve">. </w:t>
      </w:r>
      <w:r w:rsidR="00BC54A9">
        <w:rPr>
          <w:rFonts w:asciiTheme="majorHAnsi" w:hAnsiTheme="majorHAnsi"/>
          <w:bCs/>
          <w:sz w:val="20"/>
          <w:szCs w:val="20"/>
          <w:lang w:val="es-419"/>
        </w:rPr>
        <w:t>De tal forma</w:t>
      </w:r>
      <w:r>
        <w:rPr>
          <w:rFonts w:asciiTheme="majorHAnsi" w:hAnsiTheme="majorHAnsi"/>
          <w:bCs/>
          <w:sz w:val="20"/>
          <w:szCs w:val="20"/>
          <w:lang w:val="es-419"/>
        </w:rPr>
        <w:t>, en el presente caso, l</w:t>
      </w:r>
      <w:r w:rsidR="001133D8" w:rsidRPr="001133D8">
        <w:rPr>
          <w:rFonts w:asciiTheme="majorHAnsi" w:hAnsiTheme="majorHAnsi"/>
          <w:bCs/>
          <w:sz w:val="20"/>
          <w:szCs w:val="20"/>
          <w:lang w:val="es-ES_tradnl"/>
        </w:rPr>
        <w:t>a C</w:t>
      </w:r>
      <w:r>
        <w:rPr>
          <w:rFonts w:asciiTheme="majorHAnsi" w:hAnsiTheme="majorHAnsi"/>
          <w:bCs/>
          <w:sz w:val="20"/>
          <w:szCs w:val="20"/>
          <w:lang w:val="es-ES_tradnl"/>
        </w:rPr>
        <w:t xml:space="preserve">IDH </w:t>
      </w:r>
      <w:r w:rsidR="001133D8" w:rsidRPr="001133D8">
        <w:rPr>
          <w:rFonts w:asciiTheme="majorHAnsi" w:hAnsiTheme="majorHAnsi"/>
          <w:bCs/>
          <w:sz w:val="20"/>
          <w:szCs w:val="20"/>
          <w:lang w:val="es-ES_tradnl"/>
        </w:rPr>
        <w:t xml:space="preserve">considera que el objeto principal de la petición es el reclamo de la indemnización por </w:t>
      </w:r>
      <w:r w:rsidR="00C74EEB">
        <w:rPr>
          <w:rFonts w:asciiTheme="majorHAnsi" w:hAnsiTheme="majorHAnsi"/>
          <w:bCs/>
          <w:sz w:val="20"/>
          <w:szCs w:val="20"/>
          <w:lang w:val="es-ES_tradnl"/>
        </w:rPr>
        <w:t xml:space="preserve">el estado de salud mental que habría adquirido </w:t>
      </w:r>
      <w:r w:rsidR="001133D8" w:rsidRPr="001133D8">
        <w:rPr>
          <w:rFonts w:asciiTheme="majorHAnsi" w:hAnsiTheme="majorHAnsi"/>
          <w:bCs/>
          <w:sz w:val="20"/>
          <w:szCs w:val="20"/>
          <w:lang w:val="es-ES_tradnl"/>
        </w:rPr>
        <w:t xml:space="preserve">el señor </w:t>
      </w:r>
      <w:r w:rsidR="00C74EEB">
        <w:rPr>
          <w:rFonts w:asciiTheme="majorHAnsi" w:hAnsiTheme="majorHAnsi"/>
          <w:bCs/>
          <w:sz w:val="20"/>
          <w:szCs w:val="20"/>
          <w:lang w:val="es-ES_tradnl"/>
        </w:rPr>
        <w:t xml:space="preserve">Carlos Alberto Murillo Mosquera durante la prestación de su servicio militar obligatorio. </w:t>
      </w:r>
      <w:r w:rsidR="00FD155B">
        <w:rPr>
          <w:rFonts w:asciiTheme="majorHAnsi" w:hAnsiTheme="majorHAnsi"/>
          <w:bCs/>
          <w:sz w:val="20"/>
          <w:szCs w:val="20"/>
          <w:lang w:val="es-ES_tradnl"/>
        </w:rPr>
        <w:t>Bajo ese entendido,</w:t>
      </w:r>
      <w:r w:rsidR="001133D8" w:rsidRPr="001133D8">
        <w:rPr>
          <w:rFonts w:asciiTheme="majorHAnsi" w:hAnsiTheme="majorHAnsi"/>
          <w:bCs/>
          <w:sz w:val="20"/>
          <w:szCs w:val="20"/>
          <w:lang w:val="es-ES_tradnl"/>
        </w:rPr>
        <w:t xml:space="preserve"> el requisito </w:t>
      </w:r>
      <w:r w:rsidR="009A3A03">
        <w:rPr>
          <w:rFonts w:asciiTheme="majorHAnsi" w:hAnsiTheme="majorHAnsi"/>
          <w:bCs/>
          <w:sz w:val="20"/>
          <w:szCs w:val="20"/>
          <w:lang w:val="es-ES_tradnl"/>
        </w:rPr>
        <w:t xml:space="preserve">de </w:t>
      </w:r>
      <w:r w:rsidR="00B52E62">
        <w:rPr>
          <w:rFonts w:asciiTheme="majorHAnsi" w:hAnsiTheme="majorHAnsi"/>
          <w:bCs/>
          <w:sz w:val="20"/>
          <w:szCs w:val="20"/>
          <w:lang w:val="es-ES_tradnl"/>
        </w:rPr>
        <w:t xml:space="preserve">previo </w:t>
      </w:r>
      <w:r w:rsidR="009A3A03">
        <w:rPr>
          <w:rFonts w:asciiTheme="majorHAnsi" w:hAnsiTheme="majorHAnsi"/>
          <w:bCs/>
          <w:sz w:val="20"/>
          <w:szCs w:val="20"/>
          <w:lang w:val="es-ES_tradnl"/>
        </w:rPr>
        <w:t xml:space="preserve">agotamiento establecido en </w:t>
      </w:r>
      <w:r w:rsidR="001133D8" w:rsidRPr="001133D8">
        <w:rPr>
          <w:rFonts w:asciiTheme="majorHAnsi" w:hAnsiTheme="majorHAnsi"/>
          <w:bCs/>
          <w:sz w:val="20"/>
          <w:szCs w:val="20"/>
          <w:lang w:val="es-ES_tradnl"/>
        </w:rPr>
        <w:t>el artículo 46.1.a) de la Convención Americana quedó cumplido con la decisión de</w:t>
      </w:r>
      <w:r w:rsidR="00F31B25">
        <w:rPr>
          <w:rFonts w:asciiTheme="majorHAnsi" w:hAnsiTheme="majorHAnsi"/>
          <w:bCs/>
          <w:sz w:val="20"/>
          <w:szCs w:val="20"/>
          <w:lang w:val="es-ES_tradnl"/>
        </w:rPr>
        <w:t xml:space="preserve"> </w:t>
      </w:r>
      <w:r w:rsidR="001133D8" w:rsidRPr="001133D8">
        <w:rPr>
          <w:rFonts w:asciiTheme="majorHAnsi" w:hAnsiTheme="majorHAnsi"/>
          <w:bCs/>
          <w:sz w:val="20"/>
          <w:szCs w:val="20"/>
          <w:lang w:val="es-ES_tradnl"/>
        </w:rPr>
        <w:t>l</w:t>
      </w:r>
      <w:r w:rsidR="00F31B25">
        <w:rPr>
          <w:rFonts w:asciiTheme="majorHAnsi" w:hAnsiTheme="majorHAnsi"/>
          <w:bCs/>
          <w:sz w:val="20"/>
          <w:szCs w:val="20"/>
          <w:lang w:val="es-ES_tradnl"/>
        </w:rPr>
        <w:t>a</w:t>
      </w:r>
      <w:r w:rsidR="001133D8" w:rsidRPr="001133D8">
        <w:rPr>
          <w:rFonts w:asciiTheme="majorHAnsi" w:hAnsiTheme="majorHAnsi"/>
          <w:bCs/>
          <w:sz w:val="20"/>
          <w:szCs w:val="20"/>
          <w:lang w:val="es-ES_tradnl"/>
        </w:rPr>
        <w:t xml:space="preserve"> C</w:t>
      </w:r>
      <w:r w:rsidR="00F31B25">
        <w:rPr>
          <w:rFonts w:asciiTheme="majorHAnsi" w:hAnsiTheme="majorHAnsi"/>
          <w:bCs/>
          <w:sz w:val="20"/>
          <w:szCs w:val="20"/>
          <w:lang w:val="es-ES_tradnl"/>
        </w:rPr>
        <w:t xml:space="preserve">orte Constitucional </w:t>
      </w:r>
      <w:r w:rsidR="001133D8" w:rsidRPr="001133D8">
        <w:rPr>
          <w:rFonts w:asciiTheme="majorHAnsi" w:hAnsiTheme="majorHAnsi"/>
          <w:bCs/>
          <w:sz w:val="20"/>
          <w:szCs w:val="20"/>
          <w:lang w:val="es-ES_tradnl"/>
        </w:rPr>
        <w:t xml:space="preserve">que cerró definitivamente la vía </w:t>
      </w:r>
      <w:r w:rsidR="00F31B25">
        <w:rPr>
          <w:rFonts w:asciiTheme="majorHAnsi" w:hAnsiTheme="majorHAnsi"/>
          <w:bCs/>
          <w:sz w:val="20"/>
          <w:szCs w:val="20"/>
          <w:lang w:val="es-ES_tradnl"/>
        </w:rPr>
        <w:t xml:space="preserve">constitucional por la cual se impugnaron las decisiones adoptadas en la jurisdicción </w:t>
      </w:r>
      <w:r w:rsidR="001133D8" w:rsidRPr="001133D8">
        <w:rPr>
          <w:rFonts w:asciiTheme="majorHAnsi" w:hAnsiTheme="majorHAnsi"/>
          <w:bCs/>
          <w:sz w:val="20"/>
          <w:szCs w:val="20"/>
          <w:lang w:val="es-ES_tradnl"/>
        </w:rPr>
        <w:t>contencioso-administrativa</w:t>
      </w:r>
      <w:r w:rsidR="00F31B25">
        <w:rPr>
          <w:rFonts w:asciiTheme="majorHAnsi" w:hAnsiTheme="majorHAnsi"/>
          <w:bCs/>
          <w:sz w:val="20"/>
          <w:szCs w:val="20"/>
          <w:lang w:val="es-ES_tradnl"/>
        </w:rPr>
        <w:t>,</w:t>
      </w:r>
      <w:r w:rsidR="001133D8" w:rsidRPr="001133D8">
        <w:rPr>
          <w:rFonts w:asciiTheme="majorHAnsi" w:hAnsiTheme="majorHAnsi"/>
          <w:bCs/>
          <w:sz w:val="20"/>
          <w:szCs w:val="20"/>
          <w:lang w:val="es-ES_tradnl"/>
        </w:rPr>
        <w:t xml:space="preserve"> al confirmar el rechazo de su acción de reparación directa.</w:t>
      </w:r>
    </w:p>
    <w:p w14:paraId="7E1ADD29" w14:textId="2249B1C1" w:rsidR="001133D8" w:rsidRPr="001133D8" w:rsidRDefault="001133D8" w:rsidP="000A0937">
      <w:pPr>
        <w:pStyle w:val="ListParagraph"/>
        <w:numPr>
          <w:ilvl w:val="0"/>
          <w:numId w:val="64"/>
        </w:numPr>
        <w:spacing w:after="240"/>
        <w:ind w:left="0" w:firstLine="720"/>
        <w:jc w:val="both"/>
        <w:rPr>
          <w:rFonts w:asciiTheme="majorHAnsi" w:hAnsiTheme="majorHAnsi"/>
          <w:b/>
          <w:sz w:val="20"/>
          <w:szCs w:val="20"/>
          <w:lang w:val="es-ES_tradnl"/>
        </w:rPr>
      </w:pPr>
      <w:r w:rsidRPr="001133D8">
        <w:rPr>
          <w:rFonts w:asciiTheme="majorHAnsi" w:hAnsiTheme="majorHAnsi"/>
          <w:bCs/>
          <w:sz w:val="20"/>
          <w:szCs w:val="20"/>
          <w:lang w:val="es-ES_tradnl"/>
        </w:rPr>
        <w:t xml:space="preserve">En cuanto al plazo de presentación de la petición, la parte peticionaria ha indicado que la </w:t>
      </w:r>
      <w:r w:rsidR="0013225C">
        <w:rPr>
          <w:rFonts w:asciiTheme="majorHAnsi" w:hAnsiTheme="majorHAnsi"/>
          <w:bCs/>
          <w:sz w:val="20"/>
          <w:szCs w:val="20"/>
          <w:lang w:val="es-ES_tradnl"/>
        </w:rPr>
        <w:t xml:space="preserve">notificación </w:t>
      </w:r>
      <w:r w:rsidR="004D541A">
        <w:rPr>
          <w:rFonts w:asciiTheme="majorHAnsi" w:hAnsiTheme="majorHAnsi"/>
          <w:bCs/>
          <w:sz w:val="20"/>
          <w:szCs w:val="20"/>
          <w:lang w:val="es-ES_tradnl"/>
        </w:rPr>
        <w:t xml:space="preserve">de la </w:t>
      </w:r>
      <w:r w:rsidRPr="001133D8">
        <w:rPr>
          <w:rFonts w:asciiTheme="majorHAnsi" w:hAnsiTheme="majorHAnsi"/>
          <w:bCs/>
          <w:sz w:val="20"/>
          <w:szCs w:val="20"/>
          <w:lang w:val="es-ES_tradnl"/>
        </w:rPr>
        <w:t xml:space="preserve">decisión definitiva </w:t>
      </w:r>
      <w:r w:rsidR="0013225C">
        <w:rPr>
          <w:rFonts w:asciiTheme="majorHAnsi" w:hAnsiTheme="majorHAnsi"/>
          <w:bCs/>
          <w:sz w:val="20"/>
          <w:szCs w:val="20"/>
          <w:lang w:val="es-ES_tradnl"/>
        </w:rPr>
        <w:t xml:space="preserve">emitida por </w:t>
      </w:r>
      <w:r w:rsidRPr="001133D8">
        <w:rPr>
          <w:rFonts w:asciiTheme="majorHAnsi" w:hAnsiTheme="majorHAnsi"/>
          <w:bCs/>
          <w:sz w:val="20"/>
          <w:szCs w:val="20"/>
          <w:lang w:val="es-ES_tradnl"/>
        </w:rPr>
        <w:t>l</w:t>
      </w:r>
      <w:r w:rsidR="0013225C">
        <w:rPr>
          <w:rFonts w:asciiTheme="majorHAnsi" w:hAnsiTheme="majorHAnsi"/>
          <w:bCs/>
          <w:sz w:val="20"/>
          <w:szCs w:val="20"/>
          <w:lang w:val="es-ES_tradnl"/>
        </w:rPr>
        <w:t>a</w:t>
      </w:r>
      <w:r w:rsidRPr="001133D8">
        <w:rPr>
          <w:rFonts w:asciiTheme="majorHAnsi" w:hAnsiTheme="majorHAnsi"/>
          <w:bCs/>
          <w:sz w:val="20"/>
          <w:szCs w:val="20"/>
          <w:lang w:val="es-ES_tradnl"/>
        </w:rPr>
        <w:t xml:space="preserve"> Co</w:t>
      </w:r>
      <w:r w:rsidR="0013225C">
        <w:rPr>
          <w:rFonts w:asciiTheme="majorHAnsi" w:hAnsiTheme="majorHAnsi"/>
          <w:bCs/>
          <w:sz w:val="20"/>
          <w:szCs w:val="20"/>
          <w:lang w:val="es-ES_tradnl"/>
        </w:rPr>
        <w:t xml:space="preserve">rte Constitucional se surtió </w:t>
      </w:r>
      <w:r w:rsidRPr="001133D8">
        <w:rPr>
          <w:rFonts w:asciiTheme="majorHAnsi" w:hAnsiTheme="majorHAnsi"/>
          <w:bCs/>
          <w:sz w:val="20"/>
          <w:szCs w:val="20"/>
          <w:lang w:val="es-ES_tradnl"/>
        </w:rPr>
        <w:t xml:space="preserve">el </w:t>
      </w:r>
      <w:r w:rsidR="009A3A03">
        <w:rPr>
          <w:rFonts w:asciiTheme="majorHAnsi" w:hAnsiTheme="majorHAnsi"/>
          <w:bCs/>
          <w:sz w:val="20"/>
          <w:szCs w:val="20"/>
          <w:lang w:val="es-ES_tradnl"/>
        </w:rPr>
        <w:t>1</w:t>
      </w:r>
      <w:r w:rsidR="0013225C">
        <w:rPr>
          <w:rFonts w:asciiTheme="majorHAnsi" w:hAnsiTheme="majorHAnsi"/>
          <w:bCs/>
          <w:sz w:val="20"/>
          <w:szCs w:val="20"/>
          <w:lang w:val="es-ES_tradnl"/>
        </w:rPr>
        <w:t>9</w:t>
      </w:r>
      <w:r w:rsidRPr="001133D8">
        <w:rPr>
          <w:rFonts w:asciiTheme="majorHAnsi" w:hAnsiTheme="majorHAnsi"/>
          <w:bCs/>
          <w:sz w:val="20"/>
          <w:szCs w:val="20"/>
          <w:lang w:val="es-ES_tradnl"/>
        </w:rPr>
        <w:t xml:space="preserve"> de </w:t>
      </w:r>
      <w:r w:rsidR="0013225C">
        <w:rPr>
          <w:rFonts w:asciiTheme="majorHAnsi" w:hAnsiTheme="majorHAnsi"/>
          <w:bCs/>
          <w:sz w:val="20"/>
          <w:szCs w:val="20"/>
          <w:lang w:val="es-ES_tradnl"/>
        </w:rPr>
        <w:t xml:space="preserve">noviembre </w:t>
      </w:r>
      <w:r w:rsidRPr="001133D8">
        <w:rPr>
          <w:rFonts w:asciiTheme="majorHAnsi" w:hAnsiTheme="majorHAnsi"/>
          <w:bCs/>
          <w:sz w:val="20"/>
          <w:szCs w:val="20"/>
          <w:lang w:val="es-ES_tradnl"/>
        </w:rPr>
        <w:t>de 20</w:t>
      </w:r>
      <w:r w:rsidR="009A3A03">
        <w:rPr>
          <w:rFonts w:asciiTheme="majorHAnsi" w:hAnsiTheme="majorHAnsi"/>
          <w:bCs/>
          <w:sz w:val="20"/>
          <w:szCs w:val="20"/>
          <w:lang w:val="es-ES_tradnl"/>
        </w:rPr>
        <w:t>0</w:t>
      </w:r>
      <w:r w:rsidR="0013225C">
        <w:rPr>
          <w:rFonts w:asciiTheme="majorHAnsi" w:hAnsiTheme="majorHAnsi"/>
          <w:bCs/>
          <w:sz w:val="20"/>
          <w:szCs w:val="20"/>
          <w:lang w:val="es-ES_tradnl"/>
        </w:rPr>
        <w:t>7</w:t>
      </w:r>
      <w:r w:rsidRPr="001133D8">
        <w:rPr>
          <w:rFonts w:asciiTheme="majorHAnsi" w:hAnsiTheme="majorHAnsi"/>
          <w:bCs/>
          <w:sz w:val="20"/>
          <w:szCs w:val="20"/>
          <w:lang w:val="es-ES_tradnl"/>
        </w:rPr>
        <w:t xml:space="preserve">. Así, tomando en cuenta que la petición fue recibida el </w:t>
      </w:r>
      <w:r w:rsidR="0013225C">
        <w:rPr>
          <w:rFonts w:asciiTheme="majorHAnsi" w:hAnsiTheme="majorHAnsi"/>
          <w:bCs/>
          <w:sz w:val="20"/>
          <w:szCs w:val="20"/>
          <w:lang w:val="es-ES_tradnl"/>
        </w:rPr>
        <w:t>11</w:t>
      </w:r>
      <w:r w:rsidRPr="001133D8">
        <w:rPr>
          <w:rFonts w:asciiTheme="majorHAnsi" w:hAnsiTheme="majorHAnsi"/>
          <w:bCs/>
          <w:sz w:val="20"/>
          <w:szCs w:val="20"/>
          <w:lang w:val="es-ES_tradnl"/>
        </w:rPr>
        <w:t xml:space="preserve"> de </w:t>
      </w:r>
      <w:r w:rsidR="0013225C">
        <w:rPr>
          <w:rFonts w:asciiTheme="majorHAnsi" w:hAnsiTheme="majorHAnsi"/>
          <w:bCs/>
          <w:sz w:val="20"/>
          <w:szCs w:val="20"/>
          <w:lang w:val="es-ES_tradnl"/>
        </w:rPr>
        <w:t xml:space="preserve">abril </w:t>
      </w:r>
      <w:r w:rsidRPr="001133D8">
        <w:rPr>
          <w:rFonts w:asciiTheme="majorHAnsi" w:hAnsiTheme="majorHAnsi"/>
          <w:bCs/>
          <w:sz w:val="20"/>
          <w:szCs w:val="20"/>
          <w:lang w:val="es-ES_tradnl"/>
        </w:rPr>
        <w:t>de 20</w:t>
      </w:r>
      <w:r w:rsidR="004D541A">
        <w:rPr>
          <w:rFonts w:asciiTheme="majorHAnsi" w:hAnsiTheme="majorHAnsi"/>
          <w:bCs/>
          <w:sz w:val="20"/>
          <w:szCs w:val="20"/>
          <w:lang w:val="es-ES_tradnl"/>
        </w:rPr>
        <w:t>08</w:t>
      </w:r>
      <w:r w:rsidRPr="001133D8">
        <w:rPr>
          <w:rFonts w:asciiTheme="majorHAnsi" w:hAnsiTheme="majorHAnsi"/>
          <w:bCs/>
          <w:sz w:val="20"/>
          <w:szCs w:val="20"/>
          <w:lang w:val="es-ES_tradnl"/>
        </w:rPr>
        <w:t xml:space="preserve">, </w:t>
      </w:r>
      <w:r w:rsidR="00B547D6">
        <w:rPr>
          <w:rFonts w:asciiTheme="majorHAnsi" w:hAnsiTheme="majorHAnsi"/>
          <w:bCs/>
          <w:sz w:val="20"/>
          <w:szCs w:val="20"/>
          <w:lang w:val="es-ES_tradnl"/>
        </w:rPr>
        <w:t xml:space="preserve">ésta </w:t>
      </w:r>
      <w:r w:rsidRPr="001133D8">
        <w:rPr>
          <w:rFonts w:asciiTheme="majorHAnsi" w:hAnsiTheme="majorHAnsi"/>
          <w:bCs/>
          <w:sz w:val="20"/>
          <w:szCs w:val="20"/>
          <w:lang w:val="es-ES_tradnl"/>
        </w:rPr>
        <w:t xml:space="preserve">cumple con el plazo de presentación </w:t>
      </w:r>
      <w:r w:rsidR="00B547D6">
        <w:rPr>
          <w:rFonts w:asciiTheme="majorHAnsi" w:hAnsiTheme="majorHAnsi"/>
          <w:bCs/>
          <w:sz w:val="20"/>
          <w:szCs w:val="20"/>
          <w:lang w:val="es-ES_tradnl"/>
        </w:rPr>
        <w:t xml:space="preserve">de seis meses, </w:t>
      </w:r>
      <w:r w:rsidRPr="001133D8">
        <w:rPr>
          <w:rFonts w:asciiTheme="majorHAnsi" w:hAnsiTheme="majorHAnsi"/>
          <w:bCs/>
          <w:sz w:val="20"/>
          <w:szCs w:val="20"/>
          <w:lang w:val="es-ES_tradnl"/>
        </w:rPr>
        <w:t>establecido en el artículo 46.1.b) de la Convención Americana.</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0BB6C0FD" w14:textId="39B73C5B" w:rsidR="00D92E0C" w:rsidRDefault="008C5E2D" w:rsidP="000A093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La Comisión observa que la presente petición inclu</w:t>
      </w:r>
      <w:r w:rsidR="004B421C" w:rsidRPr="00D92E0C">
        <w:rPr>
          <w:rFonts w:asciiTheme="majorHAnsi" w:hAnsiTheme="majorHAnsi"/>
          <w:sz w:val="20"/>
          <w:szCs w:val="20"/>
          <w:lang w:val="es-ES"/>
        </w:rPr>
        <w:t xml:space="preserve">ye alegaciones </w:t>
      </w:r>
      <w:r w:rsidR="004F0168" w:rsidRPr="004F0168">
        <w:rPr>
          <w:rFonts w:asciiTheme="majorHAnsi" w:hAnsiTheme="majorHAnsi"/>
          <w:sz w:val="20"/>
          <w:szCs w:val="20"/>
          <w:lang w:val="es-ES_tradnl"/>
        </w:rPr>
        <w:t xml:space="preserve">con respecto a la falta de reconocimiento de una indemnización en el proceso contencioso-administrativo promovido con ocasión del </w:t>
      </w:r>
      <w:r w:rsidR="00B23F59">
        <w:rPr>
          <w:rFonts w:asciiTheme="majorHAnsi" w:hAnsiTheme="majorHAnsi"/>
          <w:sz w:val="20"/>
          <w:szCs w:val="20"/>
          <w:lang w:val="es-ES_tradnl"/>
        </w:rPr>
        <w:t xml:space="preserve">deterior de salud mental </w:t>
      </w:r>
      <w:r w:rsidR="004F0168" w:rsidRPr="004F0168">
        <w:rPr>
          <w:rFonts w:asciiTheme="majorHAnsi" w:hAnsiTheme="majorHAnsi"/>
          <w:sz w:val="20"/>
          <w:szCs w:val="20"/>
          <w:lang w:val="es-ES_tradnl"/>
        </w:rPr>
        <w:t xml:space="preserve">del señor </w:t>
      </w:r>
      <w:r w:rsidR="00B23F59">
        <w:rPr>
          <w:rFonts w:asciiTheme="majorHAnsi" w:hAnsiTheme="majorHAnsi"/>
          <w:sz w:val="20"/>
          <w:szCs w:val="20"/>
          <w:lang w:val="es-ES_tradnl"/>
        </w:rPr>
        <w:t>Murillo Mosquera</w:t>
      </w:r>
      <w:r w:rsidR="004F0168" w:rsidRPr="004F0168">
        <w:rPr>
          <w:rFonts w:asciiTheme="majorHAnsi" w:hAnsiTheme="majorHAnsi"/>
          <w:sz w:val="20"/>
          <w:szCs w:val="20"/>
          <w:lang w:val="es-ES_tradnl"/>
        </w:rPr>
        <w:t>; fundamentalmente sobre la base de</w:t>
      </w:r>
      <w:r w:rsidR="00AB16E9">
        <w:rPr>
          <w:rFonts w:asciiTheme="majorHAnsi" w:hAnsiTheme="majorHAnsi"/>
          <w:sz w:val="20"/>
          <w:szCs w:val="20"/>
          <w:lang w:val="es-ES_tradnl"/>
        </w:rPr>
        <w:t xml:space="preserve"> que </w:t>
      </w:r>
      <w:r w:rsidR="00AE57EA">
        <w:rPr>
          <w:rFonts w:asciiTheme="majorHAnsi" w:hAnsiTheme="majorHAnsi"/>
          <w:sz w:val="20"/>
          <w:szCs w:val="20"/>
          <w:lang w:val="es-ES_tradnl"/>
        </w:rPr>
        <w:t>éste habría recibido tratos crueles e inhumanos durante la prestación del servicio militar obligatorio</w:t>
      </w:r>
      <w:r w:rsidR="00AB16E9">
        <w:rPr>
          <w:rFonts w:asciiTheme="majorHAnsi" w:hAnsiTheme="majorHAnsi"/>
          <w:sz w:val="20"/>
          <w:szCs w:val="20"/>
          <w:lang w:val="es-ES_tradnl"/>
        </w:rPr>
        <w:t>.</w:t>
      </w:r>
      <w:r w:rsidR="001D31F2">
        <w:rPr>
          <w:rFonts w:asciiTheme="majorHAnsi" w:hAnsiTheme="majorHAnsi"/>
          <w:sz w:val="20"/>
          <w:szCs w:val="20"/>
          <w:lang w:val="es-ES_tradnl"/>
        </w:rPr>
        <w:t xml:space="preserve"> </w:t>
      </w:r>
      <w:r w:rsidR="001D31F2" w:rsidRPr="007B724F">
        <w:rPr>
          <w:rFonts w:asciiTheme="majorHAnsi" w:hAnsiTheme="majorHAnsi"/>
          <w:sz w:val="20"/>
          <w:szCs w:val="20"/>
          <w:lang w:val="es-ES_tradnl"/>
        </w:rPr>
        <w:t xml:space="preserve">Colombia plantea que </w:t>
      </w:r>
      <w:r w:rsidR="008D549D">
        <w:rPr>
          <w:rFonts w:asciiTheme="majorHAnsi" w:hAnsiTheme="majorHAnsi"/>
          <w:sz w:val="20"/>
          <w:szCs w:val="20"/>
          <w:lang w:val="es-ES_tradnl"/>
        </w:rPr>
        <w:t xml:space="preserve">la parte </w:t>
      </w:r>
      <w:r w:rsidR="001D31F2" w:rsidRPr="007B724F">
        <w:rPr>
          <w:rFonts w:asciiTheme="majorHAnsi" w:hAnsiTheme="majorHAnsi"/>
          <w:sz w:val="20"/>
          <w:szCs w:val="20"/>
          <w:lang w:val="es-ES_tradnl"/>
        </w:rPr>
        <w:t>peticionari</w:t>
      </w:r>
      <w:r w:rsidR="008D549D">
        <w:rPr>
          <w:rFonts w:asciiTheme="majorHAnsi" w:hAnsiTheme="majorHAnsi"/>
          <w:sz w:val="20"/>
          <w:szCs w:val="20"/>
          <w:lang w:val="es-ES_tradnl"/>
        </w:rPr>
        <w:t>a</w:t>
      </w:r>
      <w:r w:rsidR="001D31F2" w:rsidRPr="007B724F">
        <w:rPr>
          <w:rFonts w:asciiTheme="majorHAnsi" w:hAnsiTheme="majorHAnsi"/>
          <w:sz w:val="20"/>
          <w:szCs w:val="20"/>
          <w:lang w:val="es-ES_tradnl"/>
        </w:rPr>
        <w:t xml:space="preserve"> pretende </w:t>
      </w:r>
      <w:r w:rsidR="00F77E8D">
        <w:rPr>
          <w:rFonts w:asciiTheme="majorHAnsi" w:hAnsiTheme="majorHAnsi"/>
          <w:sz w:val="20"/>
          <w:szCs w:val="20"/>
          <w:lang w:val="es-ES_tradnl"/>
        </w:rPr>
        <w:t>usar a</w:t>
      </w:r>
      <w:r w:rsidR="001D31F2" w:rsidRPr="007B724F">
        <w:rPr>
          <w:rFonts w:asciiTheme="majorHAnsi" w:hAnsiTheme="majorHAnsi"/>
          <w:sz w:val="20"/>
          <w:szCs w:val="20"/>
          <w:lang w:val="es-ES_tradnl"/>
        </w:rPr>
        <w:t xml:space="preserve"> la CIDH como tribunal de alzada internacional para que revise la</w:t>
      </w:r>
      <w:r w:rsidR="005A1D63">
        <w:rPr>
          <w:rFonts w:asciiTheme="majorHAnsi" w:hAnsiTheme="majorHAnsi"/>
          <w:sz w:val="20"/>
          <w:szCs w:val="20"/>
          <w:lang w:val="es-ES_tradnl"/>
        </w:rPr>
        <w:t>s</w:t>
      </w:r>
      <w:r w:rsidR="001D31F2" w:rsidRPr="007B724F">
        <w:rPr>
          <w:rFonts w:asciiTheme="majorHAnsi" w:hAnsiTheme="majorHAnsi"/>
          <w:sz w:val="20"/>
          <w:szCs w:val="20"/>
          <w:lang w:val="es-ES_tradnl"/>
        </w:rPr>
        <w:t xml:space="preserve"> decisi</w:t>
      </w:r>
      <w:r w:rsidR="005A1D63">
        <w:rPr>
          <w:rFonts w:asciiTheme="majorHAnsi" w:hAnsiTheme="majorHAnsi"/>
          <w:sz w:val="20"/>
          <w:szCs w:val="20"/>
          <w:lang w:val="es-ES_tradnl"/>
        </w:rPr>
        <w:t>ones</w:t>
      </w:r>
      <w:r w:rsidR="001D31F2" w:rsidRPr="007B724F">
        <w:rPr>
          <w:rFonts w:asciiTheme="majorHAnsi" w:hAnsiTheme="majorHAnsi"/>
          <w:sz w:val="20"/>
          <w:szCs w:val="20"/>
          <w:lang w:val="es-ES_tradnl"/>
        </w:rPr>
        <w:t xml:space="preserve"> adoptada</w:t>
      </w:r>
      <w:r w:rsidR="005A1D63">
        <w:rPr>
          <w:rFonts w:asciiTheme="majorHAnsi" w:hAnsiTheme="majorHAnsi"/>
          <w:sz w:val="20"/>
          <w:szCs w:val="20"/>
          <w:lang w:val="es-ES_tradnl"/>
        </w:rPr>
        <w:t>s</w:t>
      </w:r>
      <w:r w:rsidR="001D31F2" w:rsidRPr="007B724F">
        <w:rPr>
          <w:rFonts w:asciiTheme="majorHAnsi" w:hAnsiTheme="majorHAnsi"/>
          <w:sz w:val="20"/>
          <w:szCs w:val="20"/>
          <w:lang w:val="es-ES_tradnl"/>
        </w:rPr>
        <w:t xml:space="preserve"> </w:t>
      </w:r>
      <w:r w:rsidR="005A1D63">
        <w:rPr>
          <w:rFonts w:asciiTheme="majorHAnsi" w:hAnsiTheme="majorHAnsi"/>
          <w:sz w:val="20"/>
          <w:szCs w:val="20"/>
          <w:lang w:val="es-ES_tradnl"/>
        </w:rPr>
        <w:t>en los distintos procesos surtidos a nivel interno</w:t>
      </w:r>
      <w:r w:rsidR="001D31F2" w:rsidRPr="007B724F">
        <w:rPr>
          <w:rFonts w:asciiTheme="majorHAnsi" w:hAnsiTheme="majorHAnsi"/>
          <w:sz w:val="20"/>
          <w:szCs w:val="20"/>
          <w:lang w:val="es-ES_tradnl"/>
        </w:rPr>
        <w:t>, pese a que ést</w:t>
      </w:r>
      <w:r w:rsidR="005A1D63">
        <w:rPr>
          <w:rFonts w:asciiTheme="majorHAnsi" w:hAnsiTheme="majorHAnsi"/>
          <w:sz w:val="20"/>
          <w:szCs w:val="20"/>
          <w:lang w:val="es-ES_tradnl"/>
        </w:rPr>
        <w:t>os</w:t>
      </w:r>
      <w:r w:rsidR="001D31F2" w:rsidRPr="007B724F">
        <w:rPr>
          <w:rFonts w:asciiTheme="majorHAnsi" w:hAnsiTheme="majorHAnsi"/>
          <w:sz w:val="20"/>
          <w:szCs w:val="20"/>
          <w:lang w:val="es-ES_tradnl"/>
        </w:rPr>
        <w:t xml:space="preserve"> </w:t>
      </w:r>
      <w:r w:rsidR="00EB3235">
        <w:rPr>
          <w:rFonts w:asciiTheme="majorHAnsi" w:hAnsiTheme="majorHAnsi"/>
          <w:sz w:val="20"/>
          <w:szCs w:val="20"/>
          <w:lang w:val="es-ES_tradnl"/>
        </w:rPr>
        <w:t>respetaron</w:t>
      </w:r>
      <w:r w:rsidR="00477470">
        <w:rPr>
          <w:rFonts w:asciiTheme="majorHAnsi" w:hAnsiTheme="majorHAnsi"/>
          <w:sz w:val="20"/>
          <w:szCs w:val="20"/>
          <w:lang w:val="es-ES_tradnl"/>
        </w:rPr>
        <w:t xml:space="preserve"> </w:t>
      </w:r>
      <w:r w:rsidR="001D31F2" w:rsidRPr="007B724F">
        <w:rPr>
          <w:rFonts w:asciiTheme="majorHAnsi" w:hAnsiTheme="majorHAnsi"/>
          <w:sz w:val="20"/>
          <w:szCs w:val="20"/>
          <w:lang w:val="es-ES_tradnl"/>
        </w:rPr>
        <w:t>las garantías judiciales consagradas en la Convención Americana.</w:t>
      </w:r>
      <w:r w:rsidR="00DB31CC">
        <w:rPr>
          <w:rFonts w:asciiTheme="majorHAnsi" w:hAnsiTheme="majorHAnsi"/>
          <w:sz w:val="20"/>
          <w:szCs w:val="20"/>
          <w:lang w:val="es-ES_tradnl"/>
        </w:rPr>
        <w:t xml:space="preserve"> </w:t>
      </w:r>
    </w:p>
    <w:p w14:paraId="38D99D74" w14:textId="77777777" w:rsidR="00375129" w:rsidRPr="00375129" w:rsidRDefault="00DB31CC" w:rsidP="000A0937">
      <w:pPr>
        <w:pStyle w:val="ListParagraph"/>
        <w:numPr>
          <w:ilvl w:val="0"/>
          <w:numId w:val="64"/>
        </w:numPr>
        <w:spacing w:after="240"/>
        <w:ind w:left="0" w:firstLine="720"/>
        <w:jc w:val="both"/>
        <w:rPr>
          <w:rFonts w:asciiTheme="majorHAnsi" w:hAnsiTheme="majorHAnsi"/>
          <w:b/>
          <w:sz w:val="20"/>
          <w:szCs w:val="20"/>
          <w:lang w:val="es-ES_tradnl"/>
        </w:rPr>
      </w:pPr>
      <w:r w:rsidRPr="00DB31CC">
        <w:rPr>
          <w:rFonts w:asciiTheme="majorHAnsi" w:hAnsiTheme="majorHAnsi"/>
          <w:sz w:val="20"/>
          <w:szCs w:val="20"/>
          <w:lang w:val="es-ES_tradnl"/>
        </w:rPr>
        <w:t xml:space="preserve">La Comisión reitera que, a los efectos de la admisibilidad, ésta debe decidir si los hechos alegados pueden caracterizar una violación de derechos, según lo estipulado en el artículo 47(b) de la </w:t>
      </w:r>
      <w:r w:rsidRPr="00DB31CC">
        <w:rPr>
          <w:rFonts w:asciiTheme="majorHAnsi" w:hAnsiTheme="majorHAnsi"/>
          <w:sz w:val="20"/>
          <w:szCs w:val="20"/>
          <w:lang w:val="es-ES_tradnl"/>
        </w:rPr>
        <w:lastRenderedPageBreak/>
        <w:t>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1F6A8FF5" w14:textId="3EAA6D93" w:rsidR="00DB31CC" w:rsidRPr="00DB31CC" w:rsidRDefault="0071466C" w:rsidP="000A0937">
      <w:pPr>
        <w:pStyle w:val="ListParagraph"/>
        <w:numPr>
          <w:ilvl w:val="0"/>
          <w:numId w:val="64"/>
        </w:numPr>
        <w:spacing w:after="240"/>
        <w:ind w:left="0" w:firstLine="720"/>
        <w:jc w:val="both"/>
        <w:rPr>
          <w:rFonts w:asciiTheme="majorHAnsi" w:hAnsiTheme="majorHAnsi"/>
          <w:b/>
          <w:sz w:val="20"/>
          <w:szCs w:val="20"/>
          <w:lang w:val="es-ES_tradnl"/>
        </w:rPr>
      </w:pPr>
      <w:r>
        <w:rPr>
          <w:rFonts w:asciiTheme="majorHAnsi" w:hAnsiTheme="majorHAnsi"/>
          <w:sz w:val="20"/>
          <w:szCs w:val="20"/>
          <w:lang w:val="es-ES_tradnl"/>
        </w:rPr>
        <w:t>En tal sentido</w:t>
      </w:r>
      <w:r w:rsidR="00DB31CC" w:rsidRPr="00375129">
        <w:rPr>
          <w:rFonts w:asciiTheme="majorHAnsi" w:hAnsiTheme="majorHAnsi"/>
          <w:sz w:val="20"/>
          <w:szCs w:val="20"/>
          <w:lang w:val="es-ES_tradnl"/>
        </w:rPr>
        <w:t xml:space="preserve">, </w:t>
      </w:r>
      <w:r w:rsidR="00375129" w:rsidRPr="00375129">
        <w:rPr>
          <w:rFonts w:asciiTheme="majorHAnsi" w:hAnsiTheme="majorHAnsi"/>
          <w:sz w:val="20"/>
          <w:szCs w:val="20"/>
          <w:lang w:val="es-ES_tradnl"/>
        </w:rPr>
        <w:t xml:space="preserve">la Comisión </w:t>
      </w:r>
      <w:r w:rsidR="00DB31CC" w:rsidRPr="00375129">
        <w:rPr>
          <w:rFonts w:asciiTheme="majorHAnsi" w:hAnsiTheme="majorHAnsi"/>
          <w:sz w:val="20"/>
          <w:szCs w:val="20"/>
          <w:lang w:val="es-ES_tradnl"/>
        </w:rPr>
        <w:t>re</w:t>
      </w:r>
      <w:r w:rsidR="0087249E">
        <w:rPr>
          <w:rFonts w:asciiTheme="majorHAnsi" w:hAnsiTheme="majorHAnsi"/>
          <w:sz w:val="20"/>
          <w:szCs w:val="20"/>
          <w:lang w:val="es-ES_tradnl"/>
        </w:rPr>
        <w:t>iter</w:t>
      </w:r>
      <w:r w:rsidR="00DB31CC" w:rsidRPr="00375129">
        <w:rPr>
          <w:rFonts w:asciiTheme="majorHAnsi" w:hAnsiTheme="majorHAnsi"/>
          <w:sz w:val="20"/>
          <w:szCs w:val="20"/>
          <w:lang w:val="es-ES_tradnl"/>
        </w:rPr>
        <w:t xml:space="preserve">a que </w:t>
      </w:r>
      <w:r w:rsidR="0087249E" w:rsidRPr="00375129">
        <w:rPr>
          <w:rFonts w:asciiTheme="majorHAnsi" w:hAnsiTheme="majorHAnsi"/>
          <w:sz w:val="20"/>
          <w:szCs w:val="20"/>
          <w:lang w:val="es-ES_tradnl"/>
        </w:rPr>
        <w:t>la valoración de la prueba</w:t>
      </w:r>
      <w:r w:rsidR="0087249E">
        <w:rPr>
          <w:rFonts w:asciiTheme="majorHAnsi" w:hAnsiTheme="majorHAnsi"/>
          <w:sz w:val="20"/>
          <w:szCs w:val="20"/>
          <w:lang w:val="es-ES_tradnl"/>
        </w:rPr>
        <w:t>, l</w:t>
      </w:r>
      <w:r w:rsidR="0087249E" w:rsidRPr="00375129">
        <w:rPr>
          <w:rFonts w:asciiTheme="majorHAnsi" w:hAnsiTheme="majorHAnsi"/>
          <w:sz w:val="20"/>
          <w:szCs w:val="20"/>
          <w:lang w:val="es-ES_tradnl"/>
        </w:rPr>
        <w:t>a interpretación de la ley,</w:t>
      </w:r>
      <w:r w:rsidR="0087249E">
        <w:rPr>
          <w:rFonts w:asciiTheme="majorHAnsi" w:hAnsiTheme="majorHAnsi"/>
          <w:sz w:val="20"/>
          <w:szCs w:val="20"/>
          <w:lang w:val="es-ES_tradnl"/>
        </w:rPr>
        <w:t xml:space="preserve"> y,</w:t>
      </w:r>
      <w:r w:rsidR="0087249E" w:rsidRPr="00375129">
        <w:rPr>
          <w:rFonts w:asciiTheme="majorHAnsi" w:hAnsiTheme="majorHAnsi"/>
          <w:sz w:val="20"/>
          <w:szCs w:val="20"/>
          <w:lang w:val="es-ES_tradnl"/>
        </w:rPr>
        <w:t xml:space="preserve"> el procedimiento pertinente, entre otros, corresponde al ejercicio de la función de la jurisdicción interna, que no puede ser remplazado por la CIDH</w:t>
      </w:r>
      <w:r w:rsidR="0087249E" w:rsidRPr="00DB31CC">
        <w:rPr>
          <w:rFonts w:asciiTheme="majorHAnsi" w:hAnsiTheme="majorHAnsi"/>
          <w:sz w:val="20"/>
          <w:szCs w:val="20"/>
          <w:vertAlign w:val="superscript"/>
          <w:lang w:val="es-ES_tradnl"/>
        </w:rPr>
        <w:footnoteReference w:id="8"/>
      </w:r>
      <w:r w:rsidR="0087249E" w:rsidRPr="00375129">
        <w:rPr>
          <w:rFonts w:asciiTheme="majorHAnsi" w:hAnsiTheme="majorHAnsi"/>
          <w:sz w:val="20"/>
          <w:szCs w:val="20"/>
          <w:lang w:val="es-ES_tradnl"/>
        </w:rPr>
        <w:t xml:space="preserve">. </w:t>
      </w:r>
      <w:r w:rsidR="0087249E">
        <w:rPr>
          <w:rFonts w:asciiTheme="majorHAnsi" w:hAnsiTheme="majorHAnsi"/>
          <w:sz w:val="20"/>
          <w:szCs w:val="20"/>
          <w:lang w:val="es-ES_tradnl"/>
        </w:rPr>
        <w:t>L</w:t>
      </w:r>
      <w:r w:rsidR="00DB31CC" w:rsidRPr="00375129">
        <w:rPr>
          <w:rFonts w:asciiTheme="majorHAnsi" w:hAnsiTheme="majorHAnsi"/>
          <w:sz w:val="20"/>
          <w:szCs w:val="20"/>
          <w:lang w:val="es-ES_tradnl"/>
        </w:rPr>
        <w:t xml:space="preserve">a mera discrepancia de los peticionarios con la interpretación que los tribunales internos hayan hecho de las normas legales pertinentes no basta para configurar violaciones a la Convención. </w:t>
      </w:r>
      <w:r w:rsidR="0087249E">
        <w:rPr>
          <w:rFonts w:asciiTheme="majorHAnsi" w:hAnsiTheme="majorHAnsi"/>
          <w:sz w:val="20"/>
          <w:szCs w:val="20"/>
          <w:lang w:val="es-ES_tradnl"/>
        </w:rPr>
        <w:t>Así</w:t>
      </w:r>
      <w:r w:rsidR="00DB31CC" w:rsidRPr="00DB31CC">
        <w:rPr>
          <w:rFonts w:asciiTheme="majorHAnsi" w:hAnsiTheme="majorHAnsi"/>
          <w:sz w:val="20"/>
          <w:szCs w:val="20"/>
          <w:lang w:val="es-ES_tradnl"/>
        </w:rPr>
        <w:t xml:space="preserve">, </w:t>
      </w:r>
      <w:r w:rsidR="00DB31CC" w:rsidRPr="00DB31CC">
        <w:rPr>
          <w:rFonts w:asciiTheme="majorHAnsi" w:hAnsiTheme="majorHAnsi"/>
          <w:bCs/>
          <w:sz w:val="20"/>
          <w:szCs w:val="20"/>
          <w:lang w:val="es-ES_tradnl"/>
        </w:rPr>
        <w:t>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DB31CC" w:rsidRPr="00DB31CC">
        <w:rPr>
          <w:rFonts w:asciiTheme="majorHAnsi" w:hAnsiTheme="majorHAnsi"/>
          <w:bCs/>
          <w:sz w:val="20"/>
          <w:szCs w:val="20"/>
          <w:vertAlign w:val="superscript"/>
          <w:lang w:val="es-ES_tradnl"/>
        </w:rPr>
        <w:footnoteReference w:id="9"/>
      </w:r>
      <w:r w:rsidR="00DB31CC" w:rsidRPr="00DB31CC">
        <w:rPr>
          <w:rFonts w:asciiTheme="majorHAnsi" w:hAnsiTheme="majorHAnsi"/>
          <w:bCs/>
          <w:sz w:val="20"/>
          <w:szCs w:val="20"/>
          <w:lang w:val="es-ES_tradnl"/>
        </w:rPr>
        <w:t xml:space="preserve">.  </w:t>
      </w:r>
    </w:p>
    <w:p w14:paraId="3481A8A0" w14:textId="7589513E" w:rsidR="00EE622E" w:rsidRPr="00EE622E" w:rsidRDefault="00DB31CC" w:rsidP="000A0937">
      <w:pPr>
        <w:pStyle w:val="ListParagraph"/>
        <w:numPr>
          <w:ilvl w:val="0"/>
          <w:numId w:val="64"/>
        </w:numPr>
        <w:spacing w:after="240"/>
        <w:ind w:left="0" w:firstLine="720"/>
        <w:jc w:val="both"/>
        <w:rPr>
          <w:rFonts w:asciiTheme="majorHAnsi" w:hAnsiTheme="majorHAnsi"/>
          <w:b/>
          <w:sz w:val="20"/>
          <w:szCs w:val="20"/>
          <w:lang w:val="es-ES_tradnl"/>
        </w:rPr>
      </w:pPr>
      <w:r w:rsidRPr="00DB31CC">
        <w:rPr>
          <w:rFonts w:asciiTheme="majorHAnsi" w:hAnsiTheme="majorHAnsi"/>
          <w:sz w:val="20"/>
          <w:szCs w:val="20"/>
          <w:lang w:val="es-ES_tradnl"/>
        </w:rPr>
        <w:t xml:space="preserve">En consonancia con estos criterios, y de acuerdo con la información aportada por las partes en el expediente de la presente petición, la Comisión observa que la parte peticionaria no ha presentado elementos concretos que </w:t>
      </w:r>
      <w:r w:rsidR="00026D14">
        <w:rPr>
          <w:rFonts w:asciiTheme="majorHAnsi" w:hAnsiTheme="majorHAnsi"/>
          <w:sz w:val="20"/>
          <w:szCs w:val="20"/>
          <w:lang w:val="es-ES_tradnl"/>
        </w:rPr>
        <w:t xml:space="preserve">demuestren siquiera </w:t>
      </w:r>
      <w:r w:rsidR="00026D14" w:rsidRPr="00026D14">
        <w:rPr>
          <w:rFonts w:asciiTheme="majorHAnsi" w:hAnsiTheme="majorHAnsi"/>
          <w:i/>
          <w:iCs/>
          <w:sz w:val="20"/>
          <w:szCs w:val="20"/>
          <w:lang w:val="es-ES_tradnl"/>
        </w:rPr>
        <w:t>prima facie</w:t>
      </w:r>
      <w:r w:rsidR="00026D14">
        <w:rPr>
          <w:rFonts w:asciiTheme="majorHAnsi" w:hAnsiTheme="majorHAnsi"/>
          <w:sz w:val="20"/>
          <w:szCs w:val="20"/>
          <w:lang w:val="es-ES_tradnl"/>
        </w:rPr>
        <w:t xml:space="preserve"> que la presunta víctima sufrió los </w:t>
      </w:r>
      <w:r w:rsidR="00C127AD">
        <w:rPr>
          <w:rFonts w:asciiTheme="majorHAnsi" w:hAnsiTheme="majorHAnsi"/>
          <w:sz w:val="20"/>
          <w:szCs w:val="20"/>
          <w:lang w:val="es-ES_tradnl"/>
        </w:rPr>
        <w:t>tratos crueles e inhumanos en el ejército.</w:t>
      </w:r>
      <w:r w:rsidR="00E20BB1">
        <w:rPr>
          <w:rFonts w:asciiTheme="majorHAnsi" w:hAnsiTheme="majorHAnsi"/>
          <w:sz w:val="20"/>
          <w:szCs w:val="20"/>
          <w:lang w:val="es-ES_tradnl"/>
        </w:rPr>
        <w:t xml:space="preserve"> Sobre el particular</w:t>
      </w:r>
      <w:r w:rsidR="00C127AD">
        <w:rPr>
          <w:rFonts w:asciiTheme="majorHAnsi" w:hAnsiTheme="majorHAnsi"/>
          <w:sz w:val="20"/>
          <w:szCs w:val="20"/>
          <w:lang w:val="es-ES_tradnl"/>
        </w:rPr>
        <w:t xml:space="preserve">, </w:t>
      </w:r>
      <w:r w:rsidR="00E20BB1">
        <w:rPr>
          <w:rFonts w:asciiTheme="majorHAnsi" w:hAnsiTheme="majorHAnsi"/>
          <w:sz w:val="20"/>
          <w:szCs w:val="20"/>
          <w:lang w:val="es-ES_tradnl"/>
        </w:rPr>
        <w:t>la Comisión enfatiza que la Secretaría Ejecutiva solicitó información adicional a la parte peticionaria</w:t>
      </w:r>
      <w:r w:rsidR="00A736D5">
        <w:rPr>
          <w:rFonts w:asciiTheme="majorHAnsi" w:hAnsiTheme="majorHAnsi"/>
          <w:sz w:val="20"/>
          <w:szCs w:val="20"/>
          <w:lang w:val="es-ES_tradnl"/>
        </w:rPr>
        <w:t xml:space="preserve"> para que explicara si había denunciado los tratos crueles ante las autoridades, si el hecho había sido investigado, y si tenía pruebas del suceso. La parte peticionaria no contestó esta solicitud, y como lo recalca </w:t>
      </w:r>
      <w:r w:rsidR="00C127AD">
        <w:rPr>
          <w:rFonts w:asciiTheme="majorHAnsi" w:hAnsiTheme="majorHAnsi"/>
          <w:sz w:val="20"/>
          <w:szCs w:val="20"/>
          <w:lang w:val="es-ES_tradnl"/>
        </w:rPr>
        <w:t>el Estado</w:t>
      </w:r>
      <w:r w:rsidR="00A736D5">
        <w:rPr>
          <w:rFonts w:asciiTheme="majorHAnsi" w:hAnsiTheme="majorHAnsi"/>
          <w:sz w:val="20"/>
          <w:szCs w:val="20"/>
          <w:lang w:val="es-ES_tradnl"/>
        </w:rPr>
        <w:t>,</w:t>
      </w:r>
      <w:r w:rsidR="00C127AD">
        <w:rPr>
          <w:rFonts w:asciiTheme="majorHAnsi" w:hAnsiTheme="majorHAnsi"/>
          <w:sz w:val="20"/>
          <w:szCs w:val="20"/>
          <w:lang w:val="es-ES_tradnl"/>
        </w:rPr>
        <w:t xml:space="preserve"> los peticionarios no denunciaron estos hechos ante l</w:t>
      </w:r>
      <w:r w:rsidR="00E80A2F">
        <w:rPr>
          <w:rFonts w:asciiTheme="majorHAnsi" w:hAnsiTheme="majorHAnsi"/>
          <w:sz w:val="20"/>
          <w:szCs w:val="20"/>
          <w:lang w:val="es-ES_tradnl"/>
        </w:rPr>
        <w:t>a</w:t>
      </w:r>
      <w:r w:rsidR="00C127AD">
        <w:rPr>
          <w:rFonts w:asciiTheme="majorHAnsi" w:hAnsiTheme="majorHAnsi"/>
          <w:sz w:val="20"/>
          <w:szCs w:val="20"/>
          <w:lang w:val="es-ES_tradnl"/>
        </w:rPr>
        <w:t xml:space="preserve">s autoridades correspondientes, </w:t>
      </w:r>
      <w:r w:rsidR="006D0FDC">
        <w:rPr>
          <w:rFonts w:asciiTheme="majorHAnsi" w:hAnsiTheme="majorHAnsi"/>
          <w:sz w:val="20"/>
          <w:szCs w:val="20"/>
          <w:lang w:val="es-ES_tradnl"/>
        </w:rPr>
        <w:t>lo</w:t>
      </w:r>
      <w:r w:rsidR="00C127AD">
        <w:rPr>
          <w:rFonts w:asciiTheme="majorHAnsi" w:hAnsiTheme="majorHAnsi"/>
          <w:sz w:val="20"/>
          <w:szCs w:val="20"/>
          <w:lang w:val="es-ES_tradnl"/>
        </w:rPr>
        <w:t xml:space="preserve"> que impidió que se realizara una investigación o se recabaran pruebas </w:t>
      </w:r>
      <w:r w:rsidR="00E80A2F">
        <w:rPr>
          <w:rFonts w:asciiTheme="majorHAnsi" w:hAnsiTheme="majorHAnsi"/>
          <w:sz w:val="20"/>
          <w:szCs w:val="20"/>
          <w:lang w:val="es-ES_tradnl"/>
        </w:rPr>
        <w:t>para tal efecto</w:t>
      </w:r>
      <w:r w:rsidR="001273A8">
        <w:rPr>
          <w:rFonts w:asciiTheme="majorHAnsi" w:hAnsiTheme="majorHAnsi"/>
          <w:sz w:val="20"/>
          <w:szCs w:val="20"/>
          <w:lang w:val="es-ES_tradnl"/>
        </w:rPr>
        <w:t xml:space="preserve"> que fueran aportadas al presente trámite</w:t>
      </w:r>
      <w:r w:rsidR="00E80A2F">
        <w:rPr>
          <w:rFonts w:asciiTheme="majorHAnsi" w:hAnsiTheme="majorHAnsi"/>
          <w:sz w:val="20"/>
          <w:szCs w:val="20"/>
          <w:lang w:val="es-ES_tradnl"/>
        </w:rPr>
        <w:t xml:space="preserve">. </w:t>
      </w:r>
      <w:r w:rsidR="005474AE">
        <w:rPr>
          <w:rFonts w:asciiTheme="majorHAnsi" w:hAnsiTheme="majorHAnsi"/>
          <w:sz w:val="20"/>
          <w:szCs w:val="20"/>
          <w:lang w:val="es-ES_tradnl"/>
        </w:rPr>
        <w:t>Por ello</w:t>
      </w:r>
      <w:r w:rsidR="00E80A2F">
        <w:rPr>
          <w:rFonts w:asciiTheme="majorHAnsi" w:hAnsiTheme="majorHAnsi"/>
          <w:sz w:val="20"/>
          <w:szCs w:val="20"/>
          <w:lang w:val="es-ES_tradnl"/>
        </w:rPr>
        <w:t xml:space="preserve">, no existen elementos en el expediente de la petición que </w:t>
      </w:r>
      <w:r w:rsidRPr="00DB31CC">
        <w:rPr>
          <w:rFonts w:asciiTheme="majorHAnsi" w:hAnsiTheme="majorHAnsi"/>
          <w:sz w:val="20"/>
          <w:szCs w:val="20"/>
          <w:lang w:val="es-ES_tradnl"/>
        </w:rPr>
        <w:t>permitan establecer que la</w:t>
      </w:r>
      <w:r w:rsidR="00954B6D">
        <w:rPr>
          <w:rFonts w:asciiTheme="majorHAnsi" w:hAnsiTheme="majorHAnsi"/>
          <w:sz w:val="20"/>
          <w:szCs w:val="20"/>
          <w:lang w:val="es-ES_tradnl"/>
        </w:rPr>
        <w:t>s enfermedades mentales que el Sr. Murillo Mosquera desarrolló</w:t>
      </w:r>
      <w:r w:rsidRPr="00DB31CC">
        <w:rPr>
          <w:rFonts w:asciiTheme="majorHAnsi" w:hAnsiTheme="majorHAnsi"/>
          <w:sz w:val="20"/>
          <w:szCs w:val="20"/>
          <w:lang w:val="es-ES_tradnl"/>
        </w:rPr>
        <w:t xml:space="preserve"> </w:t>
      </w:r>
      <w:r w:rsidR="00954B6D">
        <w:rPr>
          <w:rFonts w:asciiTheme="majorHAnsi" w:hAnsiTheme="majorHAnsi"/>
          <w:sz w:val="20"/>
          <w:szCs w:val="20"/>
          <w:lang w:val="es-ES_tradnl"/>
        </w:rPr>
        <w:t xml:space="preserve">fueran causadas por el trato recibido en el ejército. De manera que no es posible </w:t>
      </w:r>
      <w:r w:rsidR="00EE622E">
        <w:rPr>
          <w:rFonts w:asciiTheme="majorHAnsi" w:hAnsiTheme="majorHAnsi"/>
          <w:sz w:val="20"/>
          <w:szCs w:val="20"/>
          <w:lang w:val="es-ES_tradnl"/>
        </w:rPr>
        <w:t xml:space="preserve">establecer que las </w:t>
      </w:r>
      <w:r w:rsidRPr="00DB31CC">
        <w:rPr>
          <w:rFonts w:asciiTheme="majorHAnsi" w:hAnsiTheme="majorHAnsi"/>
          <w:sz w:val="20"/>
          <w:szCs w:val="20"/>
          <w:lang w:val="es-ES_tradnl"/>
        </w:rPr>
        <w:t>sentencia</w:t>
      </w:r>
      <w:r w:rsidR="00EE622E">
        <w:rPr>
          <w:rFonts w:asciiTheme="majorHAnsi" w:hAnsiTheme="majorHAnsi"/>
          <w:sz w:val="20"/>
          <w:szCs w:val="20"/>
          <w:lang w:val="es-ES_tradnl"/>
        </w:rPr>
        <w:t>s</w:t>
      </w:r>
      <w:r w:rsidRPr="00DB31CC">
        <w:rPr>
          <w:rFonts w:asciiTheme="majorHAnsi" w:hAnsiTheme="majorHAnsi"/>
          <w:sz w:val="20"/>
          <w:szCs w:val="20"/>
          <w:lang w:val="es-ES_tradnl"/>
        </w:rPr>
        <w:t xml:space="preserve"> proferida</w:t>
      </w:r>
      <w:r w:rsidR="00EE622E">
        <w:rPr>
          <w:rFonts w:asciiTheme="majorHAnsi" w:hAnsiTheme="majorHAnsi"/>
          <w:sz w:val="20"/>
          <w:szCs w:val="20"/>
          <w:lang w:val="es-ES_tradnl"/>
        </w:rPr>
        <w:t>s</w:t>
      </w:r>
      <w:r w:rsidRPr="00DB31CC">
        <w:rPr>
          <w:rFonts w:asciiTheme="majorHAnsi" w:hAnsiTheme="majorHAnsi"/>
          <w:sz w:val="20"/>
          <w:szCs w:val="20"/>
          <w:lang w:val="es-ES_tradnl"/>
        </w:rPr>
        <w:t xml:space="preserve"> </w:t>
      </w:r>
      <w:r w:rsidR="00EE622E">
        <w:rPr>
          <w:rFonts w:asciiTheme="majorHAnsi" w:hAnsiTheme="majorHAnsi"/>
          <w:sz w:val="20"/>
          <w:szCs w:val="20"/>
          <w:lang w:val="es-ES_tradnl"/>
        </w:rPr>
        <w:t xml:space="preserve">a nivel interno </w:t>
      </w:r>
      <w:r w:rsidRPr="00DB31CC">
        <w:rPr>
          <w:rFonts w:asciiTheme="majorHAnsi" w:hAnsiTheme="majorHAnsi"/>
          <w:sz w:val="20"/>
          <w:szCs w:val="20"/>
          <w:lang w:val="es-ES_tradnl"/>
        </w:rPr>
        <w:t>adolezca</w:t>
      </w:r>
      <w:r w:rsidR="00EE622E">
        <w:rPr>
          <w:rFonts w:asciiTheme="majorHAnsi" w:hAnsiTheme="majorHAnsi"/>
          <w:sz w:val="20"/>
          <w:szCs w:val="20"/>
          <w:lang w:val="es-ES_tradnl"/>
        </w:rPr>
        <w:t>n</w:t>
      </w:r>
      <w:r w:rsidRPr="00DB31CC">
        <w:rPr>
          <w:rFonts w:asciiTheme="majorHAnsi" w:hAnsiTheme="majorHAnsi"/>
          <w:sz w:val="20"/>
          <w:szCs w:val="20"/>
          <w:lang w:val="es-ES_tradnl"/>
        </w:rPr>
        <w:t xml:space="preserve"> de algún vicio o haya</w:t>
      </w:r>
      <w:r w:rsidR="00EE622E">
        <w:rPr>
          <w:rFonts w:asciiTheme="majorHAnsi" w:hAnsiTheme="majorHAnsi"/>
          <w:sz w:val="20"/>
          <w:szCs w:val="20"/>
          <w:lang w:val="es-ES_tradnl"/>
        </w:rPr>
        <w:t>n</w:t>
      </w:r>
      <w:r w:rsidRPr="00DB31CC">
        <w:rPr>
          <w:rFonts w:asciiTheme="majorHAnsi" w:hAnsiTheme="majorHAnsi"/>
          <w:sz w:val="20"/>
          <w:szCs w:val="20"/>
          <w:lang w:val="es-ES_tradnl"/>
        </w:rPr>
        <w:t xml:space="preserve"> vulnerado alguna garantía contemplada en la Convención Americana.</w:t>
      </w:r>
    </w:p>
    <w:p w14:paraId="5C73022B" w14:textId="1FEDF352" w:rsidR="00DB31CC" w:rsidRPr="00DB31CC" w:rsidRDefault="00DB31CC" w:rsidP="000A0937">
      <w:pPr>
        <w:pStyle w:val="ListParagraph"/>
        <w:numPr>
          <w:ilvl w:val="0"/>
          <w:numId w:val="64"/>
        </w:numPr>
        <w:spacing w:after="240"/>
        <w:ind w:left="0" w:firstLine="720"/>
        <w:jc w:val="both"/>
        <w:rPr>
          <w:rFonts w:asciiTheme="majorHAnsi" w:hAnsiTheme="majorHAnsi"/>
          <w:b/>
          <w:sz w:val="20"/>
          <w:szCs w:val="20"/>
          <w:lang w:val="es-ES_tradnl"/>
        </w:rPr>
      </w:pPr>
      <w:r w:rsidRPr="00DB31CC">
        <w:rPr>
          <w:rFonts w:asciiTheme="majorHAnsi" w:hAnsiTheme="majorHAnsi"/>
          <w:sz w:val="20"/>
          <w:szCs w:val="20"/>
          <w:lang w:val="es-ES_tradnl"/>
        </w:rPr>
        <w:t>Como surge con claridad de la propia exposición del peticionario, su intención es la procurar que la Comisión Interamericana, como instancia de derecho internacional, revise las actuaciones y pruebas vertidas en el proceso contencioso-administrativo de reparación directa</w:t>
      </w:r>
      <w:r w:rsidR="00375129">
        <w:rPr>
          <w:rFonts w:asciiTheme="majorHAnsi" w:hAnsiTheme="majorHAnsi"/>
          <w:sz w:val="20"/>
          <w:szCs w:val="20"/>
          <w:lang w:val="es-ES_tradnl"/>
        </w:rPr>
        <w:t xml:space="preserve"> y condene al Estado al pago de la indemnización que no le fue reconocida a nivel interno</w:t>
      </w:r>
      <w:r w:rsidRPr="00DB31CC">
        <w:rPr>
          <w:rFonts w:asciiTheme="majorHAnsi" w:hAnsiTheme="majorHAnsi"/>
          <w:sz w:val="20"/>
          <w:szCs w:val="20"/>
          <w:lang w:val="es-ES_tradnl"/>
        </w:rPr>
        <w:t>.</w:t>
      </w:r>
      <w:r w:rsidR="00375129">
        <w:rPr>
          <w:rFonts w:asciiTheme="majorHAnsi" w:hAnsiTheme="majorHAnsi"/>
          <w:sz w:val="20"/>
          <w:szCs w:val="20"/>
          <w:lang w:val="es-ES_tradnl"/>
        </w:rPr>
        <w:t xml:space="preserve"> La parte peticionaria no </w:t>
      </w:r>
      <w:r w:rsidR="00375129">
        <w:rPr>
          <w:rFonts w:asciiTheme="majorHAnsi" w:hAnsiTheme="majorHAnsi"/>
          <w:sz w:val="20"/>
          <w:szCs w:val="20"/>
          <w:lang w:val="es-ES"/>
        </w:rPr>
        <w:t xml:space="preserve">ofrece elementos concretos que </w:t>
      </w:r>
      <w:r w:rsidR="00D74538">
        <w:rPr>
          <w:rFonts w:asciiTheme="majorHAnsi" w:hAnsiTheme="majorHAnsi"/>
          <w:sz w:val="20"/>
          <w:szCs w:val="20"/>
          <w:lang w:val="es-ES"/>
        </w:rPr>
        <w:t xml:space="preserve">permitan valorar, al menos </w:t>
      </w:r>
      <w:r w:rsidR="00D74538" w:rsidRPr="00D74538">
        <w:rPr>
          <w:rFonts w:asciiTheme="majorHAnsi" w:hAnsiTheme="majorHAnsi"/>
          <w:i/>
          <w:iCs/>
          <w:sz w:val="20"/>
          <w:szCs w:val="20"/>
          <w:lang w:val="es-ES"/>
        </w:rPr>
        <w:t>prima facie</w:t>
      </w:r>
      <w:r w:rsidR="00D74538">
        <w:rPr>
          <w:rFonts w:asciiTheme="majorHAnsi" w:hAnsiTheme="majorHAnsi"/>
          <w:sz w:val="20"/>
          <w:szCs w:val="20"/>
          <w:lang w:val="es-ES"/>
        </w:rPr>
        <w:t>,</w:t>
      </w:r>
      <w:r w:rsidR="00375129">
        <w:rPr>
          <w:rFonts w:asciiTheme="majorHAnsi" w:hAnsiTheme="majorHAnsi"/>
          <w:sz w:val="20"/>
          <w:szCs w:val="20"/>
          <w:lang w:val="es-ES"/>
        </w:rPr>
        <w:t xml:space="preserve"> que </w:t>
      </w:r>
      <w:r w:rsidR="002650F2">
        <w:rPr>
          <w:rFonts w:asciiTheme="majorHAnsi" w:hAnsiTheme="majorHAnsi"/>
          <w:sz w:val="20"/>
          <w:szCs w:val="20"/>
          <w:lang w:val="es-ES"/>
        </w:rPr>
        <w:t xml:space="preserve">la presunta víctima adquirió sus </w:t>
      </w:r>
      <w:r w:rsidR="00BD0339">
        <w:rPr>
          <w:rFonts w:asciiTheme="majorHAnsi" w:hAnsiTheme="majorHAnsi"/>
          <w:sz w:val="20"/>
          <w:szCs w:val="20"/>
          <w:lang w:val="es-ES"/>
        </w:rPr>
        <w:t>padecimientos psicológicos</w:t>
      </w:r>
      <w:r w:rsidR="002650F2">
        <w:rPr>
          <w:rFonts w:asciiTheme="majorHAnsi" w:hAnsiTheme="majorHAnsi"/>
          <w:sz w:val="20"/>
          <w:szCs w:val="20"/>
          <w:lang w:val="es-ES"/>
        </w:rPr>
        <w:t xml:space="preserve"> </w:t>
      </w:r>
      <w:r w:rsidR="00531D7C">
        <w:rPr>
          <w:rFonts w:asciiTheme="majorHAnsi" w:hAnsiTheme="majorHAnsi"/>
          <w:sz w:val="20"/>
          <w:szCs w:val="20"/>
          <w:lang w:val="es-ES"/>
        </w:rPr>
        <w:t>con ocasión de la prestación del servicio militar obligatorio</w:t>
      </w:r>
      <w:r w:rsidR="00375129">
        <w:rPr>
          <w:rFonts w:asciiTheme="majorHAnsi" w:hAnsiTheme="majorHAnsi"/>
          <w:sz w:val="20"/>
          <w:szCs w:val="20"/>
          <w:lang w:val="es-ES"/>
        </w:rPr>
        <w:t>.</w:t>
      </w:r>
    </w:p>
    <w:p w14:paraId="4D901471" w14:textId="77777777" w:rsidR="00DB31CC" w:rsidRPr="00DB31CC" w:rsidRDefault="00DB31CC" w:rsidP="000A0937">
      <w:pPr>
        <w:pStyle w:val="ListParagraph"/>
        <w:numPr>
          <w:ilvl w:val="0"/>
          <w:numId w:val="64"/>
        </w:numPr>
        <w:spacing w:after="240"/>
        <w:ind w:left="0" w:firstLine="720"/>
        <w:jc w:val="both"/>
        <w:rPr>
          <w:rFonts w:asciiTheme="majorHAnsi" w:hAnsiTheme="majorHAnsi"/>
          <w:b/>
          <w:sz w:val="20"/>
          <w:szCs w:val="20"/>
          <w:lang w:val="es-ES_tradnl"/>
        </w:rPr>
      </w:pPr>
      <w:r w:rsidRPr="00DB31CC">
        <w:rPr>
          <w:rFonts w:asciiTheme="majorHAnsi" w:hAnsiTheme="majorHAnsi"/>
          <w:sz w:val="20"/>
          <w:szCs w:val="20"/>
          <w:lang w:val="es-ES_tradnl"/>
        </w:rPr>
        <w:t>Por lo tanto, la Comisión concluye, como lo ha hecho en otros precedentes similares al presente</w:t>
      </w:r>
      <w:r w:rsidRPr="00DB31CC">
        <w:rPr>
          <w:rFonts w:asciiTheme="majorHAnsi" w:hAnsiTheme="majorHAnsi"/>
          <w:sz w:val="20"/>
          <w:szCs w:val="20"/>
          <w:vertAlign w:val="superscript"/>
          <w:lang w:val="es-ES_tradnl"/>
        </w:rPr>
        <w:footnoteReference w:id="10"/>
      </w:r>
      <w:r w:rsidRPr="00DB31CC">
        <w:rPr>
          <w:rFonts w:asciiTheme="majorHAnsi" w:hAnsiTheme="majorHAnsi"/>
          <w:sz w:val="20"/>
          <w:szCs w:val="20"/>
          <w:lang w:val="es-ES_tradnl"/>
        </w:rPr>
        <w:t xml:space="preserve">, que tal alegato resulta inadmisible con fundamento en el artículo 47 (b) de la Convención Americana, toda vez que de los hechos expuestos no se desprenden, ni siquiera </w:t>
      </w:r>
      <w:r w:rsidRPr="00DB31CC">
        <w:rPr>
          <w:rFonts w:asciiTheme="majorHAnsi" w:hAnsiTheme="majorHAnsi"/>
          <w:i/>
          <w:iCs/>
          <w:sz w:val="20"/>
          <w:szCs w:val="20"/>
          <w:lang w:val="es-ES_tradnl"/>
        </w:rPr>
        <w:t>prima facie</w:t>
      </w:r>
      <w:r w:rsidRPr="00DB31CC">
        <w:rPr>
          <w:rFonts w:asciiTheme="majorHAnsi" w:hAnsiTheme="majorHAnsi"/>
          <w:sz w:val="20"/>
          <w:szCs w:val="20"/>
          <w:lang w:val="es-ES_tradnl"/>
        </w:rPr>
        <w:t>, posibles violaciones a la Convención.</w:t>
      </w:r>
    </w:p>
    <w:p w14:paraId="445BF42E" w14:textId="77777777"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VIII. </w:t>
      </w:r>
      <w:r w:rsidRPr="00547797">
        <w:rPr>
          <w:rFonts w:asciiTheme="majorHAnsi" w:hAnsiTheme="majorHAnsi"/>
          <w:b/>
          <w:bCs/>
          <w:sz w:val="20"/>
          <w:szCs w:val="20"/>
          <w:lang w:val="es-ES"/>
        </w:rPr>
        <w:tab/>
        <w:t>DECISIÓN</w:t>
      </w:r>
    </w:p>
    <w:p w14:paraId="547DFF8E" w14:textId="07214056" w:rsidR="000419AD" w:rsidRPr="00FE5A9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Declarar </w:t>
      </w:r>
      <w:r w:rsidR="00FE5A96">
        <w:rPr>
          <w:rFonts w:asciiTheme="majorHAnsi" w:hAnsiTheme="majorHAnsi"/>
          <w:sz w:val="20"/>
          <w:szCs w:val="20"/>
          <w:lang w:val="es-ES"/>
        </w:rPr>
        <w:t>in</w:t>
      </w:r>
      <w:r w:rsidRPr="00547797">
        <w:rPr>
          <w:rFonts w:asciiTheme="majorHAnsi" w:hAnsiTheme="majorHAnsi"/>
          <w:sz w:val="20"/>
          <w:szCs w:val="20"/>
          <w:lang w:val="es-ES"/>
        </w:rPr>
        <w:t>admisible la presente petición</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y</w:t>
      </w:r>
    </w:p>
    <w:p w14:paraId="39F86B09" w14:textId="132ED6AB" w:rsidR="00B04FE4" w:rsidRPr="00AE6D35" w:rsidRDefault="004A6A54" w:rsidP="00AE6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normaltextrun"/>
          <w:rFonts w:asciiTheme="majorHAnsi" w:hAnsiTheme="majorHAnsi"/>
          <w:sz w:val="20"/>
          <w:szCs w:val="20"/>
          <w:lang w:val="es-ES"/>
        </w:rPr>
      </w:pPr>
      <w:r w:rsidRPr="0054779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45298A56" w14:textId="3C717AFA" w:rsidR="004815A5" w:rsidRPr="00AE6D35" w:rsidRDefault="002F1FB9" w:rsidP="00AE6D3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3 días del mes de febrero de 2023.  (Firmado): Julissa Mantilla Falcón, Presidenta; Stuardo Ralón Orellana, Primer Vicepresidente; Esmeralda Arosemena de Troitiño</w:t>
      </w:r>
      <w:r w:rsidR="00B04FE4">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AE6D3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4815A5" w:rsidRPr="00AE6D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27B8" w14:textId="77777777" w:rsidR="005C0F8E" w:rsidRDefault="005C0F8E">
      <w:r>
        <w:separator/>
      </w:r>
    </w:p>
  </w:endnote>
  <w:endnote w:type="continuationSeparator" w:id="0">
    <w:p w14:paraId="6744AB59" w14:textId="77777777" w:rsidR="005C0F8E" w:rsidRDefault="005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6AC4" w14:textId="77777777" w:rsidR="005C0F8E" w:rsidRPr="000F35ED" w:rsidRDefault="005C0F8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562254" w14:textId="77777777" w:rsidR="005C0F8E" w:rsidRPr="000F35ED" w:rsidRDefault="005C0F8E" w:rsidP="000F35ED">
      <w:pPr>
        <w:rPr>
          <w:rFonts w:asciiTheme="majorHAnsi" w:hAnsiTheme="majorHAnsi"/>
          <w:sz w:val="16"/>
          <w:szCs w:val="16"/>
        </w:rPr>
      </w:pPr>
      <w:r w:rsidRPr="000F35ED">
        <w:rPr>
          <w:rFonts w:asciiTheme="majorHAnsi" w:hAnsiTheme="majorHAnsi"/>
          <w:sz w:val="16"/>
          <w:szCs w:val="16"/>
        </w:rPr>
        <w:separator/>
      </w:r>
    </w:p>
    <w:p w14:paraId="366FC2CA" w14:textId="77777777" w:rsidR="005C0F8E" w:rsidRPr="000F35ED" w:rsidRDefault="005C0F8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1CD65D" w14:textId="77777777" w:rsidR="005C0F8E" w:rsidRPr="000F35ED" w:rsidRDefault="005C0F8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9552AB" w14:textId="217D2DB5" w:rsidR="00522643" w:rsidRPr="00522643" w:rsidRDefault="00522643" w:rsidP="00522643">
      <w:pPr>
        <w:pStyle w:val="FootnoteText"/>
        <w:ind w:firstLine="720"/>
        <w:jc w:val="both"/>
        <w:rPr>
          <w:rFonts w:ascii="Cambria" w:hAnsi="Cambria"/>
          <w:lang w:val="es-CO"/>
        </w:rPr>
      </w:pPr>
      <w:r w:rsidRPr="00522643">
        <w:rPr>
          <w:rStyle w:val="FootnoteReference"/>
          <w:rFonts w:ascii="Cambria" w:hAnsi="Cambria"/>
          <w:sz w:val="16"/>
          <w:szCs w:val="16"/>
        </w:rPr>
        <w:footnoteRef/>
      </w:r>
      <w:r w:rsidRPr="00522643">
        <w:rPr>
          <w:rFonts w:ascii="Cambria" w:hAnsi="Cambria"/>
          <w:sz w:val="16"/>
          <w:szCs w:val="16"/>
          <w:lang w:val="es-CO"/>
        </w:rPr>
        <w:t xml:space="preserve"> </w:t>
      </w:r>
      <w:r w:rsidR="00D2387B">
        <w:rPr>
          <w:rFonts w:ascii="Cambria" w:hAnsi="Cambria"/>
          <w:sz w:val="16"/>
          <w:szCs w:val="16"/>
          <w:lang w:val="es-CO"/>
        </w:rPr>
        <w:t>La parte</w:t>
      </w:r>
      <w:r w:rsidR="00F2389B" w:rsidRPr="00F2389B">
        <w:rPr>
          <w:rFonts w:ascii="Cambria" w:hAnsi="Cambria"/>
          <w:sz w:val="16"/>
          <w:szCs w:val="16"/>
          <w:lang w:val="es-CO"/>
        </w:rPr>
        <w:t xml:space="preserve"> peticionari</w:t>
      </w:r>
      <w:r w:rsidR="00D2387B">
        <w:rPr>
          <w:rFonts w:ascii="Cambria" w:hAnsi="Cambria"/>
          <w:sz w:val="16"/>
          <w:szCs w:val="16"/>
          <w:lang w:val="es-CO"/>
        </w:rPr>
        <w:t>a</w:t>
      </w:r>
      <w:r w:rsidR="00F2389B" w:rsidRPr="00F2389B">
        <w:rPr>
          <w:rFonts w:ascii="Cambria" w:hAnsi="Cambria"/>
          <w:sz w:val="16"/>
          <w:szCs w:val="16"/>
          <w:lang w:val="es-CO"/>
        </w:rPr>
        <w:t xml:space="preserve"> identifica a las siguientes personas como familiares del señor </w:t>
      </w:r>
      <w:r w:rsidR="00ED4FC4">
        <w:rPr>
          <w:rFonts w:ascii="Cambria" w:hAnsi="Cambria"/>
          <w:sz w:val="16"/>
          <w:szCs w:val="16"/>
          <w:lang w:val="es-CO"/>
        </w:rPr>
        <w:t>Carlos Alberto Murillo Mosquera</w:t>
      </w:r>
      <w:r w:rsidR="00F2389B" w:rsidRPr="00F2389B">
        <w:rPr>
          <w:rFonts w:ascii="Cambria" w:hAnsi="Cambria"/>
          <w:sz w:val="16"/>
          <w:szCs w:val="16"/>
          <w:lang w:val="es-CO"/>
        </w:rPr>
        <w:t xml:space="preserve">: (i) </w:t>
      </w:r>
      <w:r w:rsidR="00ED4FC4">
        <w:rPr>
          <w:rFonts w:ascii="Cambria" w:hAnsi="Cambria"/>
          <w:sz w:val="16"/>
          <w:szCs w:val="16"/>
          <w:lang w:val="es-CO"/>
        </w:rPr>
        <w:t>Luz Divar Mosquera Serna;</w:t>
      </w:r>
      <w:r w:rsidR="00F2389B" w:rsidRPr="00F2389B">
        <w:rPr>
          <w:rFonts w:ascii="Cambria" w:hAnsi="Cambria"/>
          <w:sz w:val="16"/>
          <w:szCs w:val="16"/>
          <w:lang w:val="es-CO"/>
        </w:rPr>
        <w:t xml:space="preserve"> </w:t>
      </w:r>
      <w:r w:rsidR="00F52B52">
        <w:rPr>
          <w:rFonts w:ascii="Cambria" w:hAnsi="Cambria"/>
          <w:sz w:val="16"/>
          <w:szCs w:val="16"/>
          <w:lang w:val="es-CO"/>
        </w:rPr>
        <w:t xml:space="preserve">(ii) </w:t>
      </w:r>
      <w:r w:rsidR="00ED4FC4">
        <w:rPr>
          <w:rFonts w:ascii="Cambria" w:hAnsi="Cambria"/>
          <w:sz w:val="16"/>
          <w:szCs w:val="16"/>
          <w:lang w:val="es-CO"/>
        </w:rPr>
        <w:t xml:space="preserve">José Geovanny Mendoza Mosquera; </w:t>
      </w:r>
      <w:r w:rsidR="00F2389B" w:rsidRPr="00F2389B">
        <w:rPr>
          <w:rFonts w:ascii="Cambria" w:hAnsi="Cambria"/>
          <w:sz w:val="16"/>
          <w:szCs w:val="16"/>
          <w:lang w:val="es-CO"/>
        </w:rPr>
        <w:t xml:space="preserve">(iii) </w:t>
      </w:r>
      <w:r w:rsidR="00ED4FC4">
        <w:rPr>
          <w:rFonts w:ascii="Cambria" w:hAnsi="Cambria"/>
          <w:sz w:val="16"/>
          <w:szCs w:val="16"/>
          <w:lang w:val="es-CO"/>
        </w:rPr>
        <w:t>Rosa Amelia Serna de Mosquera</w:t>
      </w:r>
      <w:r w:rsidR="00F2389B" w:rsidRPr="00F2389B">
        <w:rPr>
          <w:rFonts w:ascii="Cambria" w:hAnsi="Cambria"/>
          <w:sz w:val="16"/>
          <w:szCs w:val="16"/>
          <w:lang w:val="es-CO"/>
        </w:rPr>
        <w:t xml:space="preserve">; (iv) </w:t>
      </w:r>
      <w:r w:rsidR="00ED4FC4">
        <w:rPr>
          <w:rFonts w:ascii="Cambria" w:hAnsi="Cambria"/>
          <w:sz w:val="16"/>
          <w:szCs w:val="16"/>
          <w:lang w:val="es-CO"/>
        </w:rPr>
        <w:t>Marco Jair Murillo Mosquera</w:t>
      </w:r>
      <w:r w:rsidR="00F2389B" w:rsidRPr="00F2389B">
        <w:rPr>
          <w:rFonts w:ascii="Cambria" w:hAnsi="Cambria"/>
          <w:sz w:val="16"/>
          <w:szCs w:val="16"/>
          <w:lang w:val="es-CO"/>
        </w:rPr>
        <w:t xml:space="preserve">; </w:t>
      </w:r>
      <w:r w:rsidR="00ED4FC4">
        <w:rPr>
          <w:rFonts w:ascii="Cambria" w:hAnsi="Cambria"/>
          <w:sz w:val="16"/>
          <w:szCs w:val="16"/>
          <w:lang w:val="es-CO"/>
        </w:rPr>
        <w:t xml:space="preserve">y </w:t>
      </w:r>
      <w:r w:rsidR="00F2389B" w:rsidRPr="00F2389B">
        <w:rPr>
          <w:rFonts w:ascii="Cambria" w:hAnsi="Cambria"/>
          <w:sz w:val="16"/>
          <w:szCs w:val="16"/>
          <w:lang w:val="es-CO"/>
        </w:rPr>
        <w:t xml:space="preserve">(v) </w:t>
      </w:r>
      <w:r w:rsidR="00ED4FC4">
        <w:rPr>
          <w:rFonts w:ascii="Cambria" w:hAnsi="Cambria"/>
          <w:sz w:val="16"/>
          <w:szCs w:val="16"/>
          <w:lang w:val="es-CO"/>
        </w:rPr>
        <w:t>José Arcil Mendoza Herrera, éste último fallecido al momento de la presentación de la petición</w:t>
      </w:r>
      <w:r w:rsidR="00F2389B" w:rsidRPr="00F2389B">
        <w:rPr>
          <w:rFonts w:ascii="Cambria" w:hAnsi="Cambria"/>
          <w:sz w:val="16"/>
          <w:szCs w:val="16"/>
          <w:lang w:val="es-CO"/>
        </w:rPr>
        <w:t>.</w:t>
      </w:r>
    </w:p>
  </w:footnote>
  <w:footnote w:id="3">
    <w:p w14:paraId="66E930B8" w14:textId="54DA67B8" w:rsidR="004A6A54" w:rsidRPr="00306F33" w:rsidRDefault="004A6A54" w:rsidP="00CC24C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CC24CB">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CC24CB">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25829A81" w14:textId="77777777" w:rsidR="00DF43F7" w:rsidRPr="00530AF4" w:rsidRDefault="00DF43F7" w:rsidP="00DF43F7">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 o “la Convención”.</w:t>
      </w:r>
    </w:p>
  </w:footnote>
  <w:footnote w:id="5">
    <w:p w14:paraId="77FE2699" w14:textId="77777777" w:rsidR="00B85611" w:rsidRPr="00845C1E" w:rsidRDefault="00B85611" w:rsidP="00B85611">
      <w:pPr>
        <w:pStyle w:val="FootnoteText"/>
        <w:ind w:firstLine="720"/>
        <w:jc w:val="both"/>
        <w:rPr>
          <w:rFonts w:asciiTheme="majorHAnsi" w:hAnsiTheme="majorHAnsi"/>
          <w:lang w:val="es-CO"/>
        </w:rPr>
      </w:pPr>
      <w:r w:rsidRPr="00845C1E">
        <w:rPr>
          <w:rStyle w:val="FootnoteReference"/>
          <w:rFonts w:asciiTheme="majorHAnsi" w:hAnsiTheme="majorHAnsi"/>
          <w:sz w:val="16"/>
          <w:szCs w:val="16"/>
        </w:rPr>
        <w:footnoteRef/>
      </w:r>
      <w:r w:rsidRPr="00845C1E">
        <w:rPr>
          <w:rFonts w:asciiTheme="majorHAnsi" w:hAnsiTheme="majorHAnsi"/>
          <w:sz w:val="16"/>
          <w:szCs w:val="16"/>
          <w:lang w:val="es-CO"/>
        </w:rPr>
        <w:t xml:space="preserve"> </w:t>
      </w:r>
      <w:r>
        <w:rPr>
          <w:rFonts w:asciiTheme="majorHAnsi" w:hAnsiTheme="majorHAnsi"/>
          <w:sz w:val="16"/>
          <w:szCs w:val="16"/>
          <w:lang w:val="es-CO"/>
        </w:rPr>
        <w:t xml:space="preserve">Artículos I, II, V, XVIII y XXIV de la Declaración Americana de los Derechos y Deberes del Hombre, </w:t>
      </w:r>
    </w:p>
  </w:footnote>
  <w:footnote w:id="6">
    <w:p w14:paraId="6075F332" w14:textId="0B0E354F" w:rsidR="00FE057E" w:rsidRPr="005255D2" w:rsidRDefault="008E3BFE" w:rsidP="00FE057E">
      <w:pPr>
        <w:pStyle w:val="FootnoteText"/>
        <w:ind w:firstLine="720"/>
        <w:jc w:val="both"/>
        <w:rPr>
          <w:rFonts w:asciiTheme="majorHAnsi" w:hAnsiTheme="majorHAnsi"/>
          <w:sz w:val="16"/>
          <w:szCs w:val="16"/>
          <w:u w:val="single"/>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r w:rsidR="005255D2">
        <w:rPr>
          <w:rFonts w:asciiTheme="majorHAnsi" w:hAnsiTheme="majorHAnsi"/>
          <w:sz w:val="16"/>
          <w:szCs w:val="16"/>
          <w:lang w:val="es-ES"/>
        </w:rPr>
        <w:t xml:space="preserve"> El 27 de septiembre de 2012 la CIDH solicitó información adicional a la parte peticionaria, y como ésta no respondió, la petición fue archivada. Sin embargo, e</w:t>
      </w:r>
      <w:r w:rsidR="00306334">
        <w:rPr>
          <w:rFonts w:asciiTheme="majorHAnsi" w:hAnsiTheme="majorHAnsi"/>
          <w:sz w:val="16"/>
          <w:szCs w:val="16"/>
          <w:lang w:val="es-ES"/>
        </w:rPr>
        <w:t xml:space="preserve">l 28 de mayo </w:t>
      </w:r>
      <w:r w:rsidR="00306334" w:rsidRPr="00306334">
        <w:rPr>
          <w:rFonts w:asciiTheme="majorHAnsi" w:hAnsiTheme="majorHAnsi"/>
          <w:sz w:val="16"/>
          <w:szCs w:val="16"/>
          <w:lang w:val="es-ES"/>
        </w:rPr>
        <w:t>de</w:t>
      </w:r>
      <w:r w:rsidR="00306334">
        <w:rPr>
          <w:rFonts w:asciiTheme="majorHAnsi" w:hAnsiTheme="majorHAnsi"/>
          <w:sz w:val="16"/>
          <w:szCs w:val="16"/>
          <w:u w:val="single"/>
          <w:lang w:val="es-ES"/>
        </w:rPr>
        <w:t xml:space="preserve"> </w:t>
      </w:r>
      <w:r w:rsidR="005255D2">
        <w:rPr>
          <w:rFonts w:asciiTheme="majorHAnsi" w:hAnsiTheme="majorHAnsi"/>
          <w:sz w:val="16"/>
          <w:szCs w:val="16"/>
          <w:lang w:val="es-ES"/>
        </w:rPr>
        <w:t xml:space="preserve">2021 la parte peticionaria </w:t>
      </w:r>
      <w:r w:rsidR="00306334">
        <w:rPr>
          <w:rFonts w:asciiTheme="majorHAnsi" w:hAnsiTheme="majorHAnsi"/>
          <w:sz w:val="16"/>
          <w:szCs w:val="16"/>
          <w:lang w:val="es-ES"/>
        </w:rPr>
        <w:t xml:space="preserve">remitió una </w:t>
      </w:r>
      <w:r w:rsidR="005255D2">
        <w:rPr>
          <w:rFonts w:asciiTheme="majorHAnsi" w:hAnsiTheme="majorHAnsi"/>
          <w:sz w:val="16"/>
          <w:szCs w:val="16"/>
          <w:lang w:val="es-ES"/>
        </w:rPr>
        <w:t>comunic</w:t>
      </w:r>
      <w:r w:rsidR="00306334">
        <w:rPr>
          <w:rFonts w:asciiTheme="majorHAnsi" w:hAnsiTheme="majorHAnsi"/>
          <w:sz w:val="16"/>
          <w:szCs w:val="16"/>
          <w:lang w:val="es-ES"/>
        </w:rPr>
        <w:t>aci</w:t>
      </w:r>
      <w:r w:rsidR="005255D2">
        <w:rPr>
          <w:rFonts w:asciiTheme="majorHAnsi" w:hAnsiTheme="majorHAnsi"/>
          <w:sz w:val="16"/>
          <w:szCs w:val="16"/>
          <w:lang w:val="es-ES"/>
        </w:rPr>
        <w:t>ó</w:t>
      </w:r>
      <w:r w:rsidR="00306334">
        <w:rPr>
          <w:rFonts w:asciiTheme="majorHAnsi" w:hAnsiTheme="majorHAnsi"/>
          <w:sz w:val="16"/>
          <w:szCs w:val="16"/>
          <w:lang w:val="es-ES"/>
        </w:rPr>
        <w:t>n</w:t>
      </w:r>
      <w:r w:rsidR="005255D2">
        <w:rPr>
          <w:rFonts w:asciiTheme="majorHAnsi" w:hAnsiTheme="majorHAnsi"/>
          <w:sz w:val="16"/>
          <w:szCs w:val="16"/>
          <w:lang w:val="es-ES"/>
        </w:rPr>
        <w:t xml:space="preserve"> y solicitó la tramitación del presente asunto, </w:t>
      </w:r>
      <w:r w:rsidR="00306334">
        <w:rPr>
          <w:rFonts w:asciiTheme="majorHAnsi" w:hAnsiTheme="majorHAnsi"/>
          <w:sz w:val="16"/>
          <w:szCs w:val="16"/>
          <w:lang w:val="es-ES"/>
        </w:rPr>
        <w:t xml:space="preserve">en razón de </w:t>
      </w:r>
      <w:r w:rsidR="005255D2">
        <w:rPr>
          <w:rFonts w:asciiTheme="majorHAnsi" w:hAnsiTheme="majorHAnsi"/>
          <w:sz w:val="16"/>
          <w:szCs w:val="16"/>
          <w:lang w:val="es-ES"/>
        </w:rPr>
        <w:t>lo cual, se dio traslado al Estado de la petición.</w:t>
      </w:r>
    </w:p>
  </w:footnote>
  <w:footnote w:id="7">
    <w:p w14:paraId="680955B7" w14:textId="77777777" w:rsidR="006F4EA8" w:rsidRPr="00541676" w:rsidRDefault="006F4EA8" w:rsidP="006F4EA8">
      <w:pPr>
        <w:pStyle w:val="FootnoteText"/>
        <w:ind w:firstLine="720"/>
        <w:jc w:val="both"/>
        <w:rPr>
          <w:rFonts w:ascii="Cambria" w:hAnsi="Cambria"/>
          <w:lang w:val="es-419"/>
        </w:rPr>
      </w:pPr>
      <w:r w:rsidRPr="00541676">
        <w:rPr>
          <w:rStyle w:val="FootnoteReference"/>
          <w:rFonts w:ascii="Cambria" w:hAnsi="Cambria"/>
          <w:sz w:val="16"/>
          <w:szCs w:val="16"/>
        </w:rPr>
        <w:footnoteRef/>
      </w:r>
      <w:r w:rsidRPr="00541676">
        <w:rPr>
          <w:rFonts w:ascii="Cambria" w:hAnsi="Cambria"/>
          <w:sz w:val="16"/>
          <w:szCs w:val="16"/>
          <w:lang w:val="es-419"/>
        </w:rPr>
        <w:t xml:space="preserve"> </w:t>
      </w:r>
      <w:r w:rsidRPr="0014033B">
        <w:rPr>
          <w:rFonts w:ascii="Cambria" w:hAnsi="Cambria"/>
          <w:sz w:val="16"/>
          <w:szCs w:val="16"/>
          <w:lang w:val="es-419"/>
        </w:rPr>
        <w:t>CIDH, Informe No. 8/22. Petición 1889-10. Admisibilidad. Jairo Rocha González y familia. Colombia. Jairo Rocha González y familia. 9 de febrero de 2022</w:t>
      </w:r>
      <w:r>
        <w:rPr>
          <w:rFonts w:ascii="Cambria" w:hAnsi="Cambria"/>
          <w:sz w:val="16"/>
          <w:szCs w:val="16"/>
          <w:lang w:val="es-419"/>
        </w:rPr>
        <w:t xml:space="preserve">, párr. 13; y </w:t>
      </w:r>
      <w:r w:rsidRPr="00541676">
        <w:rPr>
          <w:rFonts w:ascii="Cambria" w:hAnsi="Cambria"/>
          <w:sz w:val="16"/>
          <w:szCs w:val="16"/>
          <w:lang w:val="es-419"/>
        </w:rPr>
        <w:t xml:space="preserve">CIDH, Informe No. 56/08, Petición 11.602. Admisibilidad. Trabajadores despedidos de Petróleos Del Perú (Petroperú) Zona Noroeste – Talara. </w:t>
      </w:r>
      <w:r w:rsidRPr="0069194D">
        <w:rPr>
          <w:rFonts w:ascii="Cambria" w:hAnsi="Cambria"/>
          <w:sz w:val="16"/>
          <w:szCs w:val="16"/>
          <w:lang w:val="es-419"/>
        </w:rPr>
        <w:t>Perú. 24 de julio de 2008, párr. 58.</w:t>
      </w:r>
    </w:p>
  </w:footnote>
  <w:footnote w:id="8">
    <w:p w14:paraId="04A48DDE" w14:textId="77777777" w:rsidR="0087249E" w:rsidRPr="008A6F4F" w:rsidRDefault="0087249E" w:rsidP="0087249E">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9">
    <w:p w14:paraId="7E937931" w14:textId="77777777" w:rsidR="00DB31CC" w:rsidRPr="00D22112" w:rsidRDefault="00DB31CC" w:rsidP="00DB31CC">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EF0212">
        <w:rPr>
          <w:rFonts w:ascii="Cambria" w:hAnsi="Cambria"/>
          <w:sz w:val="16"/>
          <w:szCs w:val="16"/>
          <w:lang w:val="es-US"/>
        </w:rPr>
        <w:t>47.</w:t>
      </w:r>
    </w:p>
  </w:footnote>
  <w:footnote w:id="10">
    <w:p w14:paraId="7A9D5398" w14:textId="77777777" w:rsidR="00DB31CC" w:rsidRPr="008A6F4F" w:rsidRDefault="00DB31CC" w:rsidP="00DB31CC">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F2074"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458008E"/>
    <w:multiLevelType w:val="hybridMultilevel"/>
    <w:tmpl w:val="95AC8FF0"/>
    <w:lvl w:ilvl="0" w:tplc="581E0082">
      <w:start w:val="1"/>
      <w:numFmt w:val="decimal"/>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DF73FBA"/>
    <w:multiLevelType w:val="hybridMultilevel"/>
    <w:tmpl w:val="CD1A016C"/>
    <w:lvl w:ilvl="0" w:tplc="D4869A30">
      <w:start w:val="1"/>
      <w:numFmt w:val="decimal"/>
      <w:lvlText w:val="%1."/>
      <w:lvlJc w:val="left"/>
      <w:pPr>
        <w:ind w:left="0" w:hanging="720"/>
      </w:pPr>
      <w:rPr>
        <w:rFonts w:hint="default"/>
        <w:lang w:val="es-AR"/>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01814115">
    <w:abstractNumId w:val="5"/>
  </w:num>
  <w:num w:numId="2" w16cid:durableId="2039232040">
    <w:abstractNumId w:val="7"/>
  </w:num>
  <w:num w:numId="3" w16cid:durableId="1278759817">
    <w:abstractNumId w:val="58"/>
  </w:num>
  <w:num w:numId="4" w16cid:durableId="868110454">
    <w:abstractNumId w:val="24"/>
  </w:num>
  <w:num w:numId="5" w16cid:durableId="312638216">
    <w:abstractNumId w:val="52"/>
  </w:num>
  <w:num w:numId="6" w16cid:durableId="1340277772">
    <w:abstractNumId w:val="31"/>
  </w:num>
  <w:num w:numId="7" w16cid:durableId="808981624">
    <w:abstractNumId w:val="9"/>
  </w:num>
  <w:num w:numId="8" w16cid:durableId="678122188">
    <w:abstractNumId w:val="20"/>
  </w:num>
  <w:num w:numId="9" w16cid:durableId="1675569824">
    <w:abstractNumId w:val="47"/>
  </w:num>
  <w:num w:numId="10" w16cid:durableId="984040991">
    <w:abstractNumId w:val="1"/>
  </w:num>
  <w:num w:numId="11" w16cid:durableId="990525870">
    <w:abstractNumId w:val="41"/>
  </w:num>
  <w:num w:numId="12" w16cid:durableId="510922259">
    <w:abstractNumId w:val="42"/>
  </w:num>
  <w:num w:numId="13" w16cid:durableId="2009743346">
    <w:abstractNumId w:val="49"/>
  </w:num>
  <w:num w:numId="14" w16cid:durableId="1494295097">
    <w:abstractNumId w:val="2"/>
  </w:num>
  <w:num w:numId="15" w16cid:durableId="1701734453">
    <w:abstractNumId w:val="4"/>
  </w:num>
  <w:num w:numId="16" w16cid:durableId="1227645970">
    <w:abstractNumId w:val="10"/>
  </w:num>
  <w:num w:numId="17" w16cid:durableId="1527645005">
    <w:abstractNumId w:val="11"/>
  </w:num>
  <w:num w:numId="18" w16cid:durableId="842282897">
    <w:abstractNumId w:val="12"/>
  </w:num>
  <w:num w:numId="19" w16cid:durableId="608271260">
    <w:abstractNumId w:val="13"/>
  </w:num>
  <w:num w:numId="20" w16cid:durableId="593326433">
    <w:abstractNumId w:val="14"/>
  </w:num>
  <w:num w:numId="21" w16cid:durableId="1633629703">
    <w:abstractNumId w:val="15"/>
  </w:num>
  <w:num w:numId="22" w16cid:durableId="1422801681">
    <w:abstractNumId w:val="16"/>
  </w:num>
  <w:num w:numId="23" w16cid:durableId="1264073700">
    <w:abstractNumId w:val="18"/>
  </w:num>
  <w:num w:numId="24" w16cid:durableId="1474252706">
    <w:abstractNumId w:val="19"/>
  </w:num>
  <w:num w:numId="25" w16cid:durableId="1505826268">
    <w:abstractNumId w:val="21"/>
  </w:num>
  <w:num w:numId="26" w16cid:durableId="1877888472">
    <w:abstractNumId w:val="22"/>
  </w:num>
  <w:num w:numId="27" w16cid:durableId="534268459">
    <w:abstractNumId w:val="25"/>
  </w:num>
  <w:num w:numId="28" w16cid:durableId="614021735">
    <w:abstractNumId w:val="26"/>
  </w:num>
  <w:num w:numId="29" w16cid:durableId="1403605505">
    <w:abstractNumId w:val="27"/>
  </w:num>
  <w:num w:numId="30" w16cid:durableId="1974557710">
    <w:abstractNumId w:val="29"/>
  </w:num>
  <w:num w:numId="31" w16cid:durableId="1919826327">
    <w:abstractNumId w:val="32"/>
  </w:num>
  <w:num w:numId="32" w16cid:durableId="1230312196">
    <w:abstractNumId w:val="33"/>
  </w:num>
  <w:num w:numId="33" w16cid:durableId="110367287">
    <w:abstractNumId w:val="34"/>
  </w:num>
  <w:num w:numId="34" w16cid:durableId="1862428421">
    <w:abstractNumId w:val="35"/>
  </w:num>
  <w:num w:numId="35" w16cid:durableId="812911986">
    <w:abstractNumId w:val="36"/>
  </w:num>
  <w:num w:numId="36" w16cid:durableId="1711951319">
    <w:abstractNumId w:val="37"/>
  </w:num>
  <w:num w:numId="37" w16cid:durableId="2137676759">
    <w:abstractNumId w:val="38"/>
  </w:num>
  <w:num w:numId="38" w16cid:durableId="485827270">
    <w:abstractNumId w:val="39"/>
  </w:num>
  <w:num w:numId="39" w16cid:durableId="1631397091">
    <w:abstractNumId w:val="44"/>
  </w:num>
  <w:num w:numId="40" w16cid:durableId="1644848280">
    <w:abstractNumId w:val="45"/>
  </w:num>
  <w:num w:numId="41" w16cid:durableId="1117602800">
    <w:abstractNumId w:val="51"/>
  </w:num>
  <w:num w:numId="42" w16cid:durableId="1074276949">
    <w:abstractNumId w:val="53"/>
  </w:num>
  <w:num w:numId="43" w16cid:durableId="140388180">
    <w:abstractNumId w:val="54"/>
  </w:num>
  <w:num w:numId="44" w16cid:durableId="136653031">
    <w:abstractNumId w:val="56"/>
  </w:num>
  <w:num w:numId="45" w16cid:durableId="583952684">
    <w:abstractNumId w:val="57"/>
  </w:num>
  <w:num w:numId="46" w16cid:durableId="800224387">
    <w:abstractNumId w:val="59"/>
  </w:num>
  <w:num w:numId="47" w16cid:durableId="682976942">
    <w:abstractNumId w:val="60"/>
  </w:num>
  <w:num w:numId="48" w16cid:durableId="398787952">
    <w:abstractNumId w:val="61"/>
  </w:num>
  <w:num w:numId="49" w16cid:durableId="924188816">
    <w:abstractNumId w:val="62"/>
  </w:num>
  <w:num w:numId="50" w16cid:durableId="1175875636">
    <w:abstractNumId w:val="63"/>
  </w:num>
  <w:num w:numId="51" w16cid:durableId="1293055875">
    <w:abstractNumId w:val="23"/>
  </w:num>
  <w:num w:numId="52" w16cid:durableId="1839884060">
    <w:abstractNumId w:val="46"/>
  </w:num>
  <w:num w:numId="53" w16cid:durableId="871578290">
    <w:abstractNumId w:val="55"/>
  </w:num>
  <w:num w:numId="54" w16cid:durableId="990871230">
    <w:abstractNumId w:val="50"/>
  </w:num>
  <w:num w:numId="55" w16cid:durableId="2023167415">
    <w:abstractNumId w:val="48"/>
  </w:num>
  <w:num w:numId="56" w16cid:durableId="393625571">
    <w:abstractNumId w:val="30"/>
  </w:num>
  <w:num w:numId="57" w16cid:durableId="2037926034">
    <w:abstractNumId w:val="28"/>
  </w:num>
  <w:num w:numId="58" w16cid:durableId="1434322812">
    <w:abstractNumId w:val="40"/>
  </w:num>
  <w:num w:numId="59" w16cid:durableId="479273020">
    <w:abstractNumId w:val="6"/>
  </w:num>
  <w:num w:numId="60" w16cid:durableId="233391752">
    <w:abstractNumId w:val="17"/>
  </w:num>
  <w:num w:numId="61" w16cid:durableId="1325207723">
    <w:abstractNumId w:val="3"/>
  </w:num>
  <w:num w:numId="62" w16cid:durableId="64844155">
    <w:abstractNumId w:val="43"/>
  </w:num>
  <w:num w:numId="63" w16cid:durableId="681317010">
    <w:abstractNumId w:val="0"/>
  </w:num>
  <w:num w:numId="64" w16cid:durableId="30343650">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0E2"/>
    <w:rsid w:val="00006E1F"/>
    <w:rsid w:val="000070D7"/>
    <w:rsid w:val="00012A5B"/>
    <w:rsid w:val="0001788C"/>
    <w:rsid w:val="00023CED"/>
    <w:rsid w:val="00026D14"/>
    <w:rsid w:val="000337EF"/>
    <w:rsid w:val="00035CDD"/>
    <w:rsid w:val="00040C3A"/>
    <w:rsid w:val="000419AD"/>
    <w:rsid w:val="000433C9"/>
    <w:rsid w:val="0005716A"/>
    <w:rsid w:val="00071174"/>
    <w:rsid w:val="000716C5"/>
    <w:rsid w:val="00075E23"/>
    <w:rsid w:val="000770D3"/>
    <w:rsid w:val="00081D81"/>
    <w:rsid w:val="0009344A"/>
    <w:rsid w:val="000A0937"/>
    <w:rsid w:val="000A1D26"/>
    <w:rsid w:val="000A392E"/>
    <w:rsid w:val="000A575F"/>
    <w:rsid w:val="000A60EF"/>
    <w:rsid w:val="000B624E"/>
    <w:rsid w:val="000D05CB"/>
    <w:rsid w:val="000D07C3"/>
    <w:rsid w:val="000D10DB"/>
    <w:rsid w:val="000D6D4D"/>
    <w:rsid w:val="000E3788"/>
    <w:rsid w:val="000E5EB5"/>
    <w:rsid w:val="000E5F2A"/>
    <w:rsid w:val="000F35ED"/>
    <w:rsid w:val="000F5ADB"/>
    <w:rsid w:val="000F6C14"/>
    <w:rsid w:val="001004FE"/>
    <w:rsid w:val="00101B69"/>
    <w:rsid w:val="00105BDA"/>
    <w:rsid w:val="00107131"/>
    <w:rsid w:val="0010736F"/>
    <w:rsid w:val="00111984"/>
    <w:rsid w:val="001133D8"/>
    <w:rsid w:val="00113F73"/>
    <w:rsid w:val="001216FA"/>
    <w:rsid w:val="00121CC2"/>
    <w:rsid w:val="00124F37"/>
    <w:rsid w:val="001273A8"/>
    <w:rsid w:val="00131425"/>
    <w:rsid w:val="001320F7"/>
    <w:rsid w:val="0013225C"/>
    <w:rsid w:val="00132363"/>
    <w:rsid w:val="00133EE5"/>
    <w:rsid w:val="001547A8"/>
    <w:rsid w:val="00167A34"/>
    <w:rsid w:val="00173717"/>
    <w:rsid w:val="001748E6"/>
    <w:rsid w:val="0018080E"/>
    <w:rsid w:val="001822FA"/>
    <w:rsid w:val="00184E67"/>
    <w:rsid w:val="001A493A"/>
    <w:rsid w:val="001A520D"/>
    <w:rsid w:val="001A7870"/>
    <w:rsid w:val="001B3A00"/>
    <w:rsid w:val="001B478B"/>
    <w:rsid w:val="001B5106"/>
    <w:rsid w:val="001C1B41"/>
    <w:rsid w:val="001C7C8D"/>
    <w:rsid w:val="001D31F2"/>
    <w:rsid w:val="001D4532"/>
    <w:rsid w:val="001D65EF"/>
    <w:rsid w:val="001D7F96"/>
    <w:rsid w:val="001E0D9A"/>
    <w:rsid w:val="001E289A"/>
    <w:rsid w:val="001E4190"/>
    <w:rsid w:val="001E49E7"/>
    <w:rsid w:val="001F2074"/>
    <w:rsid w:val="001F2DCE"/>
    <w:rsid w:val="001F7201"/>
    <w:rsid w:val="001F759F"/>
    <w:rsid w:val="00214B6C"/>
    <w:rsid w:val="00223A29"/>
    <w:rsid w:val="00224A37"/>
    <w:rsid w:val="002250A3"/>
    <w:rsid w:val="0022713A"/>
    <w:rsid w:val="00235217"/>
    <w:rsid w:val="00246D1F"/>
    <w:rsid w:val="00247403"/>
    <w:rsid w:val="00247542"/>
    <w:rsid w:val="002539D6"/>
    <w:rsid w:val="00254F4A"/>
    <w:rsid w:val="00260054"/>
    <w:rsid w:val="002650F2"/>
    <w:rsid w:val="00266B61"/>
    <w:rsid w:val="00266CBE"/>
    <w:rsid w:val="0026712A"/>
    <w:rsid w:val="002704DB"/>
    <w:rsid w:val="002804C1"/>
    <w:rsid w:val="00280D2E"/>
    <w:rsid w:val="00282032"/>
    <w:rsid w:val="00292742"/>
    <w:rsid w:val="002A0AAE"/>
    <w:rsid w:val="002A269C"/>
    <w:rsid w:val="002A50BF"/>
    <w:rsid w:val="002A5820"/>
    <w:rsid w:val="002B7E72"/>
    <w:rsid w:val="002D0C4A"/>
    <w:rsid w:val="002D2B26"/>
    <w:rsid w:val="002D7EA2"/>
    <w:rsid w:val="002E187C"/>
    <w:rsid w:val="002F1A8E"/>
    <w:rsid w:val="002F1FB9"/>
    <w:rsid w:val="002F47B3"/>
    <w:rsid w:val="00301C81"/>
    <w:rsid w:val="00302733"/>
    <w:rsid w:val="00305835"/>
    <w:rsid w:val="00306334"/>
    <w:rsid w:val="00306F33"/>
    <w:rsid w:val="003127A9"/>
    <w:rsid w:val="00314078"/>
    <w:rsid w:val="0031535D"/>
    <w:rsid w:val="003239B8"/>
    <w:rsid w:val="003266F9"/>
    <w:rsid w:val="0033169F"/>
    <w:rsid w:val="00340A7E"/>
    <w:rsid w:val="00344977"/>
    <w:rsid w:val="00346C95"/>
    <w:rsid w:val="003534EB"/>
    <w:rsid w:val="00356185"/>
    <w:rsid w:val="00360380"/>
    <w:rsid w:val="00361BF8"/>
    <w:rsid w:val="00375129"/>
    <w:rsid w:val="0037519E"/>
    <w:rsid w:val="00375F81"/>
    <w:rsid w:val="00383548"/>
    <w:rsid w:val="00383FCF"/>
    <w:rsid w:val="00386CF0"/>
    <w:rsid w:val="003906C8"/>
    <w:rsid w:val="00391B81"/>
    <w:rsid w:val="00392699"/>
    <w:rsid w:val="00394073"/>
    <w:rsid w:val="00396263"/>
    <w:rsid w:val="003A0262"/>
    <w:rsid w:val="003A4108"/>
    <w:rsid w:val="003B32A6"/>
    <w:rsid w:val="003B47B4"/>
    <w:rsid w:val="003B70FB"/>
    <w:rsid w:val="003C1C87"/>
    <w:rsid w:val="003C66A5"/>
    <w:rsid w:val="003C676B"/>
    <w:rsid w:val="003D3BC2"/>
    <w:rsid w:val="003E6CA1"/>
    <w:rsid w:val="003F35F5"/>
    <w:rsid w:val="003F5154"/>
    <w:rsid w:val="00405F9C"/>
    <w:rsid w:val="004065A8"/>
    <w:rsid w:val="004165C2"/>
    <w:rsid w:val="004241A0"/>
    <w:rsid w:val="0042522D"/>
    <w:rsid w:val="00426CD7"/>
    <w:rsid w:val="00441ECB"/>
    <w:rsid w:val="00443BF2"/>
    <w:rsid w:val="00444269"/>
    <w:rsid w:val="00445193"/>
    <w:rsid w:val="00462C1B"/>
    <w:rsid w:val="00467B7E"/>
    <w:rsid w:val="00470AE9"/>
    <w:rsid w:val="00473BB4"/>
    <w:rsid w:val="00476EBF"/>
    <w:rsid w:val="00477470"/>
    <w:rsid w:val="00477592"/>
    <w:rsid w:val="00481558"/>
    <w:rsid w:val="004815A5"/>
    <w:rsid w:val="004831BB"/>
    <w:rsid w:val="00486F1C"/>
    <w:rsid w:val="0049419D"/>
    <w:rsid w:val="004A057B"/>
    <w:rsid w:val="004A0AC0"/>
    <w:rsid w:val="004A415A"/>
    <w:rsid w:val="004A48B9"/>
    <w:rsid w:val="004A4C5E"/>
    <w:rsid w:val="004A6A54"/>
    <w:rsid w:val="004B421C"/>
    <w:rsid w:val="004C20D2"/>
    <w:rsid w:val="004C2312"/>
    <w:rsid w:val="004C4B62"/>
    <w:rsid w:val="004C54C9"/>
    <w:rsid w:val="004D4ABA"/>
    <w:rsid w:val="004D541A"/>
    <w:rsid w:val="004D6025"/>
    <w:rsid w:val="004E2649"/>
    <w:rsid w:val="004F0168"/>
    <w:rsid w:val="004F626F"/>
    <w:rsid w:val="00501399"/>
    <w:rsid w:val="005047ED"/>
    <w:rsid w:val="0050633D"/>
    <w:rsid w:val="00507BC4"/>
    <w:rsid w:val="0051098B"/>
    <w:rsid w:val="00511520"/>
    <w:rsid w:val="005128E4"/>
    <w:rsid w:val="005133DB"/>
    <w:rsid w:val="00514504"/>
    <w:rsid w:val="00521E1F"/>
    <w:rsid w:val="00522643"/>
    <w:rsid w:val="00525560"/>
    <w:rsid w:val="005255D2"/>
    <w:rsid w:val="00531D7C"/>
    <w:rsid w:val="00541C22"/>
    <w:rsid w:val="00544C49"/>
    <w:rsid w:val="00546EF2"/>
    <w:rsid w:val="00547008"/>
    <w:rsid w:val="005474AE"/>
    <w:rsid w:val="00547797"/>
    <w:rsid w:val="0055168B"/>
    <w:rsid w:val="005516A1"/>
    <w:rsid w:val="005559EF"/>
    <w:rsid w:val="00556BF9"/>
    <w:rsid w:val="00563557"/>
    <w:rsid w:val="00565CDA"/>
    <w:rsid w:val="00567667"/>
    <w:rsid w:val="00573027"/>
    <w:rsid w:val="0057402A"/>
    <w:rsid w:val="005771D0"/>
    <w:rsid w:val="005842E2"/>
    <w:rsid w:val="00590235"/>
    <w:rsid w:val="0059191A"/>
    <w:rsid w:val="005921FF"/>
    <w:rsid w:val="005930E6"/>
    <w:rsid w:val="005A1D63"/>
    <w:rsid w:val="005A24ED"/>
    <w:rsid w:val="005A2F2B"/>
    <w:rsid w:val="005A6D0E"/>
    <w:rsid w:val="005B3D9D"/>
    <w:rsid w:val="005B52B0"/>
    <w:rsid w:val="005B6806"/>
    <w:rsid w:val="005C06F3"/>
    <w:rsid w:val="005C0F8E"/>
    <w:rsid w:val="005C1D38"/>
    <w:rsid w:val="005C23E7"/>
    <w:rsid w:val="005C4225"/>
    <w:rsid w:val="005D080A"/>
    <w:rsid w:val="005D6FEF"/>
    <w:rsid w:val="005F0DAD"/>
    <w:rsid w:val="005F0F33"/>
    <w:rsid w:val="005F2806"/>
    <w:rsid w:val="00600DEB"/>
    <w:rsid w:val="006217BD"/>
    <w:rsid w:val="00625047"/>
    <w:rsid w:val="006271BD"/>
    <w:rsid w:val="00627C9F"/>
    <w:rsid w:val="006311E9"/>
    <w:rsid w:val="006313C1"/>
    <w:rsid w:val="00632354"/>
    <w:rsid w:val="00635421"/>
    <w:rsid w:val="006408EB"/>
    <w:rsid w:val="00642810"/>
    <w:rsid w:val="0065117F"/>
    <w:rsid w:val="00652333"/>
    <w:rsid w:val="00657000"/>
    <w:rsid w:val="00661F61"/>
    <w:rsid w:val="006629BE"/>
    <w:rsid w:val="006651AD"/>
    <w:rsid w:val="0068009E"/>
    <w:rsid w:val="006859A8"/>
    <w:rsid w:val="00687EB0"/>
    <w:rsid w:val="00692219"/>
    <w:rsid w:val="006960D8"/>
    <w:rsid w:val="006964AB"/>
    <w:rsid w:val="006A17D2"/>
    <w:rsid w:val="006A73E6"/>
    <w:rsid w:val="006B2D5C"/>
    <w:rsid w:val="006B36FC"/>
    <w:rsid w:val="006B5697"/>
    <w:rsid w:val="006B704D"/>
    <w:rsid w:val="006C0ECF"/>
    <w:rsid w:val="006C4EB1"/>
    <w:rsid w:val="006D0FDC"/>
    <w:rsid w:val="006D562F"/>
    <w:rsid w:val="006E0166"/>
    <w:rsid w:val="006E2FFB"/>
    <w:rsid w:val="006E7A28"/>
    <w:rsid w:val="006E7B34"/>
    <w:rsid w:val="006F4AF4"/>
    <w:rsid w:val="006F4EA8"/>
    <w:rsid w:val="00701418"/>
    <w:rsid w:val="0070697F"/>
    <w:rsid w:val="007103C4"/>
    <w:rsid w:val="0071466C"/>
    <w:rsid w:val="0072199C"/>
    <w:rsid w:val="00722C9F"/>
    <w:rsid w:val="007253B8"/>
    <w:rsid w:val="00732E5A"/>
    <w:rsid w:val="0073741F"/>
    <w:rsid w:val="00751565"/>
    <w:rsid w:val="00753714"/>
    <w:rsid w:val="007568BB"/>
    <w:rsid w:val="0076643F"/>
    <w:rsid w:val="00770738"/>
    <w:rsid w:val="00770B49"/>
    <w:rsid w:val="00777F63"/>
    <w:rsid w:val="0079551B"/>
    <w:rsid w:val="007A27B3"/>
    <w:rsid w:val="007A5817"/>
    <w:rsid w:val="007B05C4"/>
    <w:rsid w:val="007B60E9"/>
    <w:rsid w:val="007B6CC3"/>
    <w:rsid w:val="007B76D3"/>
    <w:rsid w:val="007C3334"/>
    <w:rsid w:val="007D2B98"/>
    <w:rsid w:val="007E10A7"/>
    <w:rsid w:val="007E21BC"/>
    <w:rsid w:val="007E2938"/>
    <w:rsid w:val="007E5A22"/>
    <w:rsid w:val="007E5EF4"/>
    <w:rsid w:val="007E7C82"/>
    <w:rsid w:val="007F2AA1"/>
    <w:rsid w:val="007F588D"/>
    <w:rsid w:val="00803F1C"/>
    <w:rsid w:val="0080600E"/>
    <w:rsid w:val="00813AF2"/>
    <w:rsid w:val="00814688"/>
    <w:rsid w:val="00817612"/>
    <w:rsid w:val="0083113C"/>
    <w:rsid w:val="00831490"/>
    <w:rsid w:val="008338A4"/>
    <w:rsid w:val="00833ED3"/>
    <w:rsid w:val="00834D49"/>
    <w:rsid w:val="00837C45"/>
    <w:rsid w:val="008427A8"/>
    <w:rsid w:val="00844730"/>
    <w:rsid w:val="008457C2"/>
    <w:rsid w:val="00856729"/>
    <w:rsid w:val="00857A82"/>
    <w:rsid w:val="0087249E"/>
    <w:rsid w:val="00872DA8"/>
    <w:rsid w:val="00873836"/>
    <w:rsid w:val="00880EDC"/>
    <w:rsid w:val="00885737"/>
    <w:rsid w:val="00890650"/>
    <w:rsid w:val="008944DC"/>
    <w:rsid w:val="008966B0"/>
    <w:rsid w:val="00896F4F"/>
    <w:rsid w:val="00897E12"/>
    <w:rsid w:val="00897FEF"/>
    <w:rsid w:val="008A5B30"/>
    <w:rsid w:val="008A7E0F"/>
    <w:rsid w:val="008B12F5"/>
    <w:rsid w:val="008B76EC"/>
    <w:rsid w:val="008C5E2D"/>
    <w:rsid w:val="008C6A99"/>
    <w:rsid w:val="008C7542"/>
    <w:rsid w:val="008D549D"/>
    <w:rsid w:val="008D768D"/>
    <w:rsid w:val="008E11F3"/>
    <w:rsid w:val="008E3759"/>
    <w:rsid w:val="008E3BFE"/>
    <w:rsid w:val="008E3CC6"/>
    <w:rsid w:val="008E4307"/>
    <w:rsid w:val="008F1912"/>
    <w:rsid w:val="008F1CED"/>
    <w:rsid w:val="0090270B"/>
    <w:rsid w:val="009041DC"/>
    <w:rsid w:val="009109D0"/>
    <w:rsid w:val="00915F5F"/>
    <w:rsid w:val="00917B5A"/>
    <w:rsid w:val="00920A58"/>
    <w:rsid w:val="00920A8C"/>
    <w:rsid w:val="00921F23"/>
    <w:rsid w:val="00922646"/>
    <w:rsid w:val="00925C59"/>
    <w:rsid w:val="00934A2C"/>
    <w:rsid w:val="00946FFA"/>
    <w:rsid w:val="00950231"/>
    <w:rsid w:val="00954B6D"/>
    <w:rsid w:val="00961B82"/>
    <w:rsid w:val="009631D1"/>
    <w:rsid w:val="00965ED8"/>
    <w:rsid w:val="0096706E"/>
    <w:rsid w:val="00974491"/>
    <w:rsid w:val="00975C4E"/>
    <w:rsid w:val="00981FBA"/>
    <w:rsid w:val="009826C0"/>
    <w:rsid w:val="00992F24"/>
    <w:rsid w:val="00994934"/>
    <w:rsid w:val="00996761"/>
    <w:rsid w:val="00996831"/>
    <w:rsid w:val="009979E5"/>
    <w:rsid w:val="00997BC5"/>
    <w:rsid w:val="009A3A03"/>
    <w:rsid w:val="009A4F41"/>
    <w:rsid w:val="009A56CE"/>
    <w:rsid w:val="009B381B"/>
    <w:rsid w:val="009C30E3"/>
    <w:rsid w:val="009D1753"/>
    <w:rsid w:val="009D5C81"/>
    <w:rsid w:val="009D7611"/>
    <w:rsid w:val="009E0B61"/>
    <w:rsid w:val="009E1EAD"/>
    <w:rsid w:val="009E53DE"/>
    <w:rsid w:val="009E5B9F"/>
    <w:rsid w:val="009E6AE6"/>
    <w:rsid w:val="009F1A64"/>
    <w:rsid w:val="00A07820"/>
    <w:rsid w:val="00A11212"/>
    <w:rsid w:val="00A11E44"/>
    <w:rsid w:val="00A12516"/>
    <w:rsid w:val="00A15562"/>
    <w:rsid w:val="00A22595"/>
    <w:rsid w:val="00A30100"/>
    <w:rsid w:val="00A328B3"/>
    <w:rsid w:val="00A34037"/>
    <w:rsid w:val="00A35921"/>
    <w:rsid w:val="00A36956"/>
    <w:rsid w:val="00A3788D"/>
    <w:rsid w:val="00A50FCF"/>
    <w:rsid w:val="00A528D1"/>
    <w:rsid w:val="00A56DB5"/>
    <w:rsid w:val="00A60155"/>
    <w:rsid w:val="00A610CD"/>
    <w:rsid w:val="00A621E6"/>
    <w:rsid w:val="00A736D5"/>
    <w:rsid w:val="00A758AA"/>
    <w:rsid w:val="00A81E86"/>
    <w:rsid w:val="00A94EC9"/>
    <w:rsid w:val="00A9693E"/>
    <w:rsid w:val="00AA09A2"/>
    <w:rsid w:val="00AA7996"/>
    <w:rsid w:val="00AB16E9"/>
    <w:rsid w:val="00AC19CB"/>
    <w:rsid w:val="00AE5488"/>
    <w:rsid w:val="00AE57EA"/>
    <w:rsid w:val="00AE6128"/>
    <w:rsid w:val="00AE6D35"/>
    <w:rsid w:val="00AE6F91"/>
    <w:rsid w:val="00AF3C57"/>
    <w:rsid w:val="00AF50E4"/>
    <w:rsid w:val="00AF5571"/>
    <w:rsid w:val="00B04818"/>
    <w:rsid w:val="00B04FE4"/>
    <w:rsid w:val="00B07341"/>
    <w:rsid w:val="00B20B9A"/>
    <w:rsid w:val="00B23F59"/>
    <w:rsid w:val="00B30539"/>
    <w:rsid w:val="00B314DB"/>
    <w:rsid w:val="00B361F2"/>
    <w:rsid w:val="00B3718B"/>
    <w:rsid w:val="00B3745F"/>
    <w:rsid w:val="00B4475E"/>
    <w:rsid w:val="00B4632A"/>
    <w:rsid w:val="00B52B88"/>
    <w:rsid w:val="00B52E62"/>
    <w:rsid w:val="00B530F1"/>
    <w:rsid w:val="00B53780"/>
    <w:rsid w:val="00B547D6"/>
    <w:rsid w:val="00B61261"/>
    <w:rsid w:val="00B65905"/>
    <w:rsid w:val="00B71563"/>
    <w:rsid w:val="00B80F91"/>
    <w:rsid w:val="00B85117"/>
    <w:rsid w:val="00B85611"/>
    <w:rsid w:val="00B919A1"/>
    <w:rsid w:val="00B93D7F"/>
    <w:rsid w:val="00B94998"/>
    <w:rsid w:val="00B97AD8"/>
    <w:rsid w:val="00BA276C"/>
    <w:rsid w:val="00BB019D"/>
    <w:rsid w:val="00BB306F"/>
    <w:rsid w:val="00BC54A9"/>
    <w:rsid w:val="00BD0339"/>
    <w:rsid w:val="00BD0FF5"/>
    <w:rsid w:val="00BD3898"/>
    <w:rsid w:val="00BD4B89"/>
    <w:rsid w:val="00BD5922"/>
    <w:rsid w:val="00BF02CB"/>
    <w:rsid w:val="00BF60D3"/>
    <w:rsid w:val="00BF6F5E"/>
    <w:rsid w:val="00BF6FD8"/>
    <w:rsid w:val="00C00908"/>
    <w:rsid w:val="00C024CB"/>
    <w:rsid w:val="00C03680"/>
    <w:rsid w:val="00C054DF"/>
    <w:rsid w:val="00C127AD"/>
    <w:rsid w:val="00C21762"/>
    <w:rsid w:val="00C21FEF"/>
    <w:rsid w:val="00C23BA4"/>
    <w:rsid w:val="00C24543"/>
    <w:rsid w:val="00C256A2"/>
    <w:rsid w:val="00C25ADB"/>
    <w:rsid w:val="00C30B68"/>
    <w:rsid w:val="00C310A0"/>
    <w:rsid w:val="00C32F31"/>
    <w:rsid w:val="00C36079"/>
    <w:rsid w:val="00C42413"/>
    <w:rsid w:val="00C51515"/>
    <w:rsid w:val="00C5660B"/>
    <w:rsid w:val="00C66B72"/>
    <w:rsid w:val="00C67874"/>
    <w:rsid w:val="00C73E81"/>
    <w:rsid w:val="00C74EEB"/>
    <w:rsid w:val="00C81053"/>
    <w:rsid w:val="00C814BE"/>
    <w:rsid w:val="00C87AC4"/>
    <w:rsid w:val="00C92EB4"/>
    <w:rsid w:val="00C9459D"/>
    <w:rsid w:val="00C94E52"/>
    <w:rsid w:val="00C9567A"/>
    <w:rsid w:val="00CA2A02"/>
    <w:rsid w:val="00CB212D"/>
    <w:rsid w:val="00CB2660"/>
    <w:rsid w:val="00CB5F4C"/>
    <w:rsid w:val="00CC0298"/>
    <w:rsid w:val="00CC24CB"/>
    <w:rsid w:val="00CC42D9"/>
    <w:rsid w:val="00CC5BF1"/>
    <w:rsid w:val="00CC5E90"/>
    <w:rsid w:val="00CD046C"/>
    <w:rsid w:val="00CD2514"/>
    <w:rsid w:val="00CD5768"/>
    <w:rsid w:val="00CD7C45"/>
    <w:rsid w:val="00CE076C"/>
    <w:rsid w:val="00CE5199"/>
    <w:rsid w:val="00CE66D5"/>
    <w:rsid w:val="00CF637A"/>
    <w:rsid w:val="00D059DE"/>
    <w:rsid w:val="00D05ABD"/>
    <w:rsid w:val="00D13FCE"/>
    <w:rsid w:val="00D15CB9"/>
    <w:rsid w:val="00D227EB"/>
    <w:rsid w:val="00D234A2"/>
    <w:rsid w:val="00D2387B"/>
    <w:rsid w:val="00D24013"/>
    <w:rsid w:val="00D306D1"/>
    <w:rsid w:val="00D30800"/>
    <w:rsid w:val="00D34786"/>
    <w:rsid w:val="00D35645"/>
    <w:rsid w:val="00D37BFC"/>
    <w:rsid w:val="00D40AFA"/>
    <w:rsid w:val="00D418FA"/>
    <w:rsid w:val="00D47A8E"/>
    <w:rsid w:val="00D515EC"/>
    <w:rsid w:val="00D52D14"/>
    <w:rsid w:val="00D56A94"/>
    <w:rsid w:val="00D61F4B"/>
    <w:rsid w:val="00D6441C"/>
    <w:rsid w:val="00D712D3"/>
    <w:rsid w:val="00D71422"/>
    <w:rsid w:val="00D7198E"/>
    <w:rsid w:val="00D72DC6"/>
    <w:rsid w:val="00D74538"/>
    <w:rsid w:val="00D7558D"/>
    <w:rsid w:val="00D81D92"/>
    <w:rsid w:val="00D876F9"/>
    <w:rsid w:val="00D92E0C"/>
    <w:rsid w:val="00DA7AA7"/>
    <w:rsid w:val="00DA7B5F"/>
    <w:rsid w:val="00DB31CC"/>
    <w:rsid w:val="00DB382E"/>
    <w:rsid w:val="00DB4F24"/>
    <w:rsid w:val="00DC11E7"/>
    <w:rsid w:val="00DC24E3"/>
    <w:rsid w:val="00DC2CFC"/>
    <w:rsid w:val="00DC6B1E"/>
    <w:rsid w:val="00DC7023"/>
    <w:rsid w:val="00DC769A"/>
    <w:rsid w:val="00DD3D86"/>
    <w:rsid w:val="00DD4AD2"/>
    <w:rsid w:val="00DD62E2"/>
    <w:rsid w:val="00DE2862"/>
    <w:rsid w:val="00DF1EC4"/>
    <w:rsid w:val="00DF4260"/>
    <w:rsid w:val="00DF43F7"/>
    <w:rsid w:val="00E00F4E"/>
    <w:rsid w:val="00E0340B"/>
    <w:rsid w:val="00E04A90"/>
    <w:rsid w:val="00E0551F"/>
    <w:rsid w:val="00E064B8"/>
    <w:rsid w:val="00E16538"/>
    <w:rsid w:val="00E207D5"/>
    <w:rsid w:val="00E20BB1"/>
    <w:rsid w:val="00E219C7"/>
    <w:rsid w:val="00E308A6"/>
    <w:rsid w:val="00E3165E"/>
    <w:rsid w:val="00E328AB"/>
    <w:rsid w:val="00E4118C"/>
    <w:rsid w:val="00E43157"/>
    <w:rsid w:val="00E461CE"/>
    <w:rsid w:val="00E46C75"/>
    <w:rsid w:val="00E46F21"/>
    <w:rsid w:val="00E53E1A"/>
    <w:rsid w:val="00E573E4"/>
    <w:rsid w:val="00E64C3D"/>
    <w:rsid w:val="00E65BC5"/>
    <w:rsid w:val="00E720CA"/>
    <w:rsid w:val="00E74690"/>
    <w:rsid w:val="00E80A2F"/>
    <w:rsid w:val="00E84EB5"/>
    <w:rsid w:val="00E85662"/>
    <w:rsid w:val="00E8789F"/>
    <w:rsid w:val="00E97952"/>
    <w:rsid w:val="00E97B71"/>
    <w:rsid w:val="00EA3D34"/>
    <w:rsid w:val="00EA4E0D"/>
    <w:rsid w:val="00EA73D9"/>
    <w:rsid w:val="00EB2463"/>
    <w:rsid w:val="00EB3235"/>
    <w:rsid w:val="00EB3309"/>
    <w:rsid w:val="00EB454D"/>
    <w:rsid w:val="00EC1EE2"/>
    <w:rsid w:val="00EC1F5B"/>
    <w:rsid w:val="00EC4569"/>
    <w:rsid w:val="00ED239D"/>
    <w:rsid w:val="00ED4FC4"/>
    <w:rsid w:val="00ED549D"/>
    <w:rsid w:val="00ED5E10"/>
    <w:rsid w:val="00ED67B6"/>
    <w:rsid w:val="00ED76BE"/>
    <w:rsid w:val="00EE00E9"/>
    <w:rsid w:val="00EE622E"/>
    <w:rsid w:val="00EE735B"/>
    <w:rsid w:val="00EF1AAA"/>
    <w:rsid w:val="00EF619B"/>
    <w:rsid w:val="00F00B55"/>
    <w:rsid w:val="00F02AD1"/>
    <w:rsid w:val="00F05F20"/>
    <w:rsid w:val="00F16E44"/>
    <w:rsid w:val="00F237F5"/>
    <w:rsid w:val="00F2389B"/>
    <w:rsid w:val="00F253CC"/>
    <w:rsid w:val="00F27A08"/>
    <w:rsid w:val="00F307CC"/>
    <w:rsid w:val="00F31B25"/>
    <w:rsid w:val="00F33C96"/>
    <w:rsid w:val="00F33F2E"/>
    <w:rsid w:val="00F34612"/>
    <w:rsid w:val="00F37106"/>
    <w:rsid w:val="00F416F1"/>
    <w:rsid w:val="00F44E25"/>
    <w:rsid w:val="00F50938"/>
    <w:rsid w:val="00F519CF"/>
    <w:rsid w:val="00F52B52"/>
    <w:rsid w:val="00F56BA5"/>
    <w:rsid w:val="00F56ECB"/>
    <w:rsid w:val="00F60E22"/>
    <w:rsid w:val="00F61191"/>
    <w:rsid w:val="00F77E8D"/>
    <w:rsid w:val="00F81395"/>
    <w:rsid w:val="00F81BB8"/>
    <w:rsid w:val="00F90C64"/>
    <w:rsid w:val="00F917D1"/>
    <w:rsid w:val="00F9653B"/>
    <w:rsid w:val="00FA0AF5"/>
    <w:rsid w:val="00FA2837"/>
    <w:rsid w:val="00FA3D85"/>
    <w:rsid w:val="00FB1289"/>
    <w:rsid w:val="00FB62CF"/>
    <w:rsid w:val="00FD155B"/>
    <w:rsid w:val="00FD1E92"/>
    <w:rsid w:val="00FD20C4"/>
    <w:rsid w:val="00FD3C3B"/>
    <w:rsid w:val="00FD6B48"/>
    <w:rsid w:val="00FE057E"/>
    <w:rsid w:val="00FE07DD"/>
    <w:rsid w:val="00FE578C"/>
    <w:rsid w:val="00FE5A9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2F1F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2F1FB9"/>
  </w:style>
  <w:style w:type="numbering" w:customStyle="1" w:styleId="List210">
    <w:name w:val="List 21"/>
    <w:pPr>
      <w:numPr>
        <w:numId w:val="52"/>
      </w:numPr>
    </w:pPr>
  </w:style>
  <w:style w:type="character" w:customStyle="1" w:styleId="eop">
    <w:name w:val="eop"/>
    <w:basedOn w:val="DefaultParagraphFont"/>
    <w:rsid w:val="002F1FB9"/>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F43F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B8561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F2410"/>
    <w:rsid w:val="00200821"/>
    <w:rsid w:val="0025245B"/>
    <w:rsid w:val="002A3923"/>
    <w:rsid w:val="00394049"/>
    <w:rsid w:val="003B0C71"/>
    <w:rsid w:val="004B5BBB"/>
    <w:rsid w:val="004F2DF8"/>
    <w:rsid w:val="00517E2A"/>
    <w:rsid w:val="006D3128"/>
    <w:rsid w:val="006F24A1"/>
    <w:rsid w:val="00796342"/>
    <w:rsid w:val="00875B8A"/>
    <w:rsid w:val="008953BC"/>
    <w:rsid w:val="00944013"/>
    <w:rsid w:val="009A261B"/>
    <w:rsid w:val="00AA2E17"/>
    <w:rsid w:val="00AC15A4"/>
    <w:rsid w:val="00B0336C"/>
    <w:rsid w:val="00B754DD"/>
    <w:rsid w:val="00C60155"/>
    <w:rsid w:val="00D241E9"/>
    <w:rsid w:val="00D7750D"/>
    <w:rsid w:val="00E4198C"/>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17152</Characters>
  <Application>Microsoft Office Word</Application>
  <DocSecurity>0</DocSecurity>
  <Lines>142</Lines>
  <Paragraphs>40</Paragraphs>
  <ScaleCrop>false</ScaleCrop>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2023-03-24T18:17:00Z</dcterms:created>
  <dcterms:modified xsi:type="dcterms:W3CDTF">2023-03-24T18:17:00Z</dcterms:modified>
</cp:coreProperties>
</file>