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54257" w:rsidRDefault="00D306D1" w:rsidP="00627C9F">
      <w:pPr>
        <w:jc w:val="both"/>
        <w:rPr>
          <w:rFonts w:asciiTheme="majorHAnsi" w:hAnsiTheme="majorHAnsi" w:cs="Univers"/>
          <w:b/>
          <w:bCs/>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3157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5425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54257">
        <w:rPr>
          <w:rFonts w:asciiTheme="majorHAnsi" w:hAnsiTheme="majorHAnsi" w:cs="Univers"/>
          <w:b/>
          <w:bCs/>
          <w:sz w:val="22"/>
          <w:szCs w:val="22"/>
          <w:lang w:val="es-ES"/>
        </w:rPr>
        <w:t xml:space="preserve"> </w:t>
      </w:r>
    </w:p>
    <w:p w14:paraId="751BC92D"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54257" w:rsidRDefault="005128E4" w:rsidP="00040C3A">
      <w:pPr>
        <w:tabs>
          <w:tab w:val="center" w:pos="5400"/>
        </w:tabs>
        <w:suppressAutoHyphens/>
        <w:rPr>
          <w:rFonts w:asciiTheme="majorHAnsi" w:hAnsiTheme="majorHAnsi"/>
          <w:sz w:val="22"/>
          <w:szCs w:val="22"/>
          <w:lang w:val="es-ES"/>
        </w:rPr>
      </w:pPr>
    </w:p>
    <w:p w14:paraId="7F51F08B" w14:textId="77777777" w:rsidR="005128E4" w:rsidRPr="00B54257" w:rsidRDefault="005128E4" w:rsidP="00040C3A">
      <w:pPr>
        <w:tabs>
          <w:tab w:val="center" w:pos="5400"/>
        </w:tabs>
        <w:suppressAutoHyphens/>
        <w:rPr>
          <w:rFonts w:asciiTheme="majorHAnsi" w:hAnsiTheme="majorHAnsi"/>
          <w:sz w:val="22"/>
          <w:szCs w:val="22"/>
          <w:lang w:val="es-ES"/>
        </w:rPr>
      </w:pPr>
    </w:p>
    <w:p w14:paraId="058606A7" w14:textId="77777777" w:rsidR="005128E4" w:rsidRPr="00B54257" w:rsidRDefault="005128E4" w:rsidP="00040C3A">
      <w:pPr>
        <w:tabs>
          <w:tab w:val="center" w:pos="5400"/>
        </w:tabs>
        <w:suppressAutoHyphens/>
        <w:rPr>
          <w:rFonts w:asciiTheme="majorHAnsi" w:hAnsiTheme="majorHAnsi"/>
          <w:sz w:val="22"/>
          <w:szCs w:val="22"/>
          <w:lang w:val="es-ES"/>
        </w:rPr>
      </w:pPr>
    </w:p>
    <w:p w14:paraId="01B9D56A"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B54257" w:rsidRDefault="003D3BC2" w:rsidP="00040C3A">
      <w:pPr>
        <w:tabs>
          <w:tab w:val="center" w:pos="5400"/>
        </w:tabs>
        <w:suppressAutoHyphens/>
        <w:jc w:val="center"/>
        <w:rPr>
          <w:rFonts w:asciiTheme="majorHAnsi" w:hAnsiTheme="majorHAnsi"/>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A322C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F6D81">
                              <w:rPr>
                                <w:rFonts w:asciiTheme="majorHAnsi" w:hAnsiTheme="majorHAnsi" w:cs="Arial"/>
                                <w:b/>
                                <w:bCs/>
                                <w:color w:val="0D0D0D" w:themeColor="text1" w:themeTint="F2"/>
                                <w:sz w:val="36"/>
                                <w:szCs w:val="22"/>
                                <w:lang w:val="es-ES_tradnl"/>
                              </w:rPr>
                              <w:t>89</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3D8A085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908">
                              <w:rPr>
                                <w:rFonts w:asciiTheme="majorHAnsi" w:hAnsiTheme="majorHAnsi" w:cs="Arial"/>
                                <w:b/>
                                <w:color w:val="0D0D0D" w:themeColor="text1" w:themeTint="F2"/>
                                <w:sz w:val="36"/>
                                <w:szCs w:val="22"/>
                                <w:lang w:val="es-ES_tradnl"/>
                              </w:rPr>
                              <w:t>P-</w:t>
                            </w:r>
                            <w:r w:rsidR="00066141">
                              <w:rPr>
                                <w:rFonts w:asciiTheme="majorHAnsi" w:hAnsiTheme="majorHAnsi" w:cs="Arial"/>
                                <w:b/>
                                <w:color w:val="0D0D0D" w:themeColor="text1" w:themeTint="F2"/>
                                <w:sz w:val="36"/>
                                <w:szCs w:val="22"/>
                                <w:lang w:val="es-ES_tradnl"/>
                              </w:rPr>
                              <w:t>1090</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502C29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93018" w:rsidRPr="008C7195">
                              <w:rPr>
                                <w:rFonts w:asciiTheme="majorHAnsi" w:hAnsiTheme="majorHAnsi" w:cs="Arial"/>
                                <w:color w:val="0D0D0D" w:themeColor="text1" w:themeTint="F2"/>
                                <w:szCs w:val="22"/>
                                <w:lang w:val="es-ES_tradnl"/>
                              </w:rPr>
                              <w:t>IN</w:t>
                            </w:r>
                            <w:r w:rsidR="009031E9" w:rsidRPr="008C719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532E27A" w:rsidR="00B72EE8" w:rsidRDefault="00066141"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MARÍA MARÍN DE VILLA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A322C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F6D81">
                        <w:rPr>
                          <w:rFonts w:asciiTheme="majorHAnsi" w:hAnsiTheme="majorHAnsi" w:cs="Arial"/>
                          <w:b/>
                          <w:bCs/>
                          <w:color w:val="0D0D0D" w:themeColor="text1" w:themeTint="F2"/>
                          <w:sz w:val="36"/>
                          <w:szCs w:val="22"/>
                          <w:lang w:val="es-ES_tradnl"/>
                        </w:rPr>
                        <w:t>89</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3D8A085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908">
                        <w:rPr>
                          <w:rFonts w:asciiTheme="majorHAnsi" w:hAnsiTheme="majorHAnsi" w:cs="Arial"/>
                          <w:b/>
                          <w:color w:val="0D0D0D" w:themeColor="text1" w:themeTint="F2"/>
                          <w:sz w:val="36"/>
                          <w:szCs w:val="22"/>
                          <w:lang w:val="es-ES_tradnl"/>
                        </w:rPr>
                        <w:t>P-</w:t>
                      </w:r>
                      <w:r w:rsidR="00066141">
                        <w:rPr>
                          <w:rFonts w:asciiTheme="majorHAnsi" w:hAnsiTheme="majorHAnsi" w:cs="Arial"/>
                          <w:b/>
                          <w:color w:val="0D0D0D" w:themeColor="text1" w:themeTint="F2"/>
                          <w:sz w:val="36"/>
                          <w:szCs w:val="22"/>
                          <w:lang w:val="es-ES_tradnl"/>
                        </w:rPr>
                        <w:t>1090</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502C29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93018" w:rsidRPr="008C7195">
                        <w:rPr>
                          <w:rFonts w:asciiTheme="majorHAnsi" w:hAnsiTheme="majorHAnsi" w:cs="Arial"/>
                          <w:color w:val="0D0D0D" w:themeColor="text1" w:themeTint="F2"/>
                          <w:szCs w:val="22"/>
                          <w:lang w:val="es-ES_tradnl"/>
                        </w:rPr>
                        <w:t>IN</w:t>
                      </w:r>
                      <w:r w:rsidR="009031E9" w:rsidRPr="008C719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532E27A" w:rsidR="00B72EE8" w:rsidRDefault="00066141"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MARÍA MARÍN DE VILLA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B5425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4B72C98" w:rsidR="00627C9F" w:rsidRPr="001F6D81" w:rsidRDefault="00834D49" w:rsidP="007A5817">
                            <w:pPr>
                              <w:spacing w:line="276" w:lineRule="auto"/>
                              <w:jc w:val="right"/>
                              <w:rPr>
                                <w:rFonts w:asciiTheme="minorHAnsi" w:hAnsiTheme="minorHAnsi"/>
                                <w:color w:val="FFFFFF" w:themeColor="background1"/>
                                <w:sz w:val="22"/>
                                <w:lang w:val="es-ES"/>
                              </w:rPr>
                            </w:pPr>
                            <w:r w:rsidRPr="001F6D81">
                              <w:rPr>
                                <w:rFonts w:asciiTheme="minorHAnsi" w:hAnsiTheme="minorHAnsi"/>
                                <w:color w:val="FFFFFF" w:themeColor="background1"/>
                                <w:sz w:val="22"/>
                                <w:lang w:val="es-ES"/>
                              </w:rPr>
                              <w:t>OEA/Ser.L/V/I</w:t>
                            </w:r>
                            <w:r w:rsidR="001F6D81" w:rsidRPr="001F6D81">
                              <w:rPr>
                                <w:rFonts w:asciiTheme="minorHAnsi" w:hAnsiTheme="minorHAnsi"/>
                                <w:color w:val="FFFFFF" w:themeColor="background1"/>
                                <w:sz w:val="22"/>
                                <w:lang w:val="es-ES"/>
                              </w:rPr>
                              <w:t>I</w:t>
                            </w:r>
                          </w:p>
                          <w:p w14:paraId="71D2D5D2" w14:textId="4F845EEA" w:rsidR="00627C9F" w:rsidRPr="000E0638" w:rsidRDefault="00627C9F" w:rsidP="007A5817">
                            <w:pPr>
                              <w:spacing w:line="276" w:lineRule="auto"/>
                              <w:jc w:val="right"/>
                              <w:rPr>
                                <w:rFonts w:asciiTheme="minorHAnsi" w:hAnsiTheme="minorHAnsi"/>
                                <w:color w:val="FFFFFF" w:themeColor="background1"/>
                                <w:sz w:val="22"/>
                                <w:lang w:val="es-AR"/>
                              </w:rPr>
                            </w:pPr>
                            <w:r w:rsidRPr="000E0638">
                              <w:rPr>
                                <w:rFonts w:asciiTheme="minorHAnsi" w:hAnsiTheme="minorHAnsi"/>
                                <w:color w:val="FFFFFF" w:themeColor="background1"/>
                                <w:sz w:val="22"/>
                                <w:lang w:val="es-AR"/>
                              </w:rPr>
                              <w:t xml:space="preserve">Doc. </w:t>
                            </w:r>
                            <w:r w:rsidR="00264ABD" w:rsidRPr="000E0638">
                              <w:rPr>
                                <w:rFonts w:asciiTheme="minorHAnsi" w:hAnsiTheme="minorHAnsi"/>
                                <w:color w:val="FFFFFF" w:themeColor="background1"/>
                                <w:sz w:val="22"/>
                                <w:lang w:val="es-AR"/>
                              </w:rPr>
                              <w:t>99</w:t>
                            </w:r>
                          </w:p>
                          <w:p w14:paraId="4061DBBD" w14:textId="779A4DD8" w:rsidR="00627C9F" w:rsidRPr="001F6D81" w:rsidRDefault="00264A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1F6D81">
                              <w:rPr>
                                <w:rFonts w:asciiTheme="minorHAnsi" w:hAnsiTheme="minorHAnsi"/>
                                <w:color w:val="FFFFFF" w:themeColor="background1"/>
                                <w:sz w:val="22"/>
                                <w:lang w:val="es-PA"/>
                              </w:rPr>
                              <w:t xml:space="preserve"> </w:t>
                            </w:r>
                            <w:r w:rsidR="00627C9F" w:rsidRPr="001F6D81">
                              <w:rPr>
                                <w:rFonts w:asciiTheme="minorHAnsi" w:hAnsiTheme="minorHAnsi"/>
                                <w:color w:val="FFFFFF" w:themeColor="background1"/>
                                <w:sz w:val="22"/>
                                <w:lang w:val="es-PA"/>
                              </w:rPr>
                              <w:t>20</w:t>
                            </w:r>
                            <w:r w:rsidR="00C23BA4" w:rsidRPr="001F6D81">
                              <w:rPr>
                                <w:rFonts w:asciiTheme="minorHAnsi" w:hAnsiTheme="minorHAnsi"/>
                                <w:color w:val="FFFFFF" w:themeColor="background1"/>
                                <w:sz w:val="22"/>
                                <w:lang w:val="es-PA"/>
                              </w:rPr>
                              <w:t>2</w:t>
                            </w:r>
                            <w:r w:rsidR="00855A62" w:rsidRPr="001F6D8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F6D81">
                              <w:rPr>
                                <w:rFonts w:asciiTheme="minorHAnsi" w:hAnsiTheme="minorHAnsi"/>
                                <w:color w:val="FFFFFF" w:themeColor="background1"/>
                                <w:sz w:val="22"/>
                                <w:lang w:val="es-PA"/>
                              </w:rPr>
                              <w:t xml:space="preserve">Original: </w:t>
                            </w:r>
                            <w:r w:rsidR="008B12F5" w:rsidRPr="001F6D81">
                              <w:rPr>
                                <w:rFonts w:asciiTheme="minorHAnsi" w:hAnsiTheme="minorHAnsi"/>
                                <w:color w:val="FFFFFF" w:themeColor="background1"/>
                                <w:sz w:val="22"/>
                                <w:lang w:val="es-PA"/>
                              </w:rPr>
                              <w:t>e</w:t>
                            </w:r>
                            <w:r w:rsidR="00627C9F" w:rsidRPr="001F6D81">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4B72C98" w:rsidR="00627C9F" w:rsidRPr="001F6D81" w:rsidRDefault="00834D49" w:rsidP="007A5817">
                      <w:pPr>
                        <w:spacing w:line="276" w:lineRule="auto"/>
                        <w:jc w:val="right"/>
                        <w:rPr>
                          <w:rFonts w:asciiTheme="minorHAnsi" w:hAnsiTheme="minorHAnsi"/>
                          <w:color w:val="FFFFFF" w:themeColor="background1"/>
                          <w:sz w:val="22"/>
                          <w:lang w:val="es-ES"/>
                        </w:rPr>
                      </w:pPr>
                      <w:r w:rsidRPr="001F6D81">
                        <w:rPr>
                          <w:rFonts w:asciiTheme="minorHAnsi" w:hAnsiTheme="minorHAnsi"/>
                          <w:color w:val="FFFFFF" w:themeColor="background1"/>
                          <w:sz w:val="22"/>
                          <w:lang w:val="es-ES"/>
                        </w:rPr>
                        <w:t>OEA/Ser.L/V/I</w:t>
                      </w:r>
                      <w:r w:rsidR="001F6D81" w:rsidRPr="001F6D81">
                        <w:rPr>
                          <w:rFonts w:asciiTheme="minorHAnsi" w:hAnsiTheme="minorHAnsi"/>
                          <w:color w:val="FFFFFF" w:themeColor="background1"/>
                          <w:sz w:val="22"/>
                          <w:lang w:val="es-ES"/>
                        </w:rPr>
                        <w:t>I</w:t>
                      </w:r>
                    </w:p>
                    <w:p w14:paraId="71D2D5D2" w14:textId="4F845EEA" w:rsidR="00627C9F" w:rsidRPr="000E0638" w:rsidRDefault="00627C9F" w:rsidP="007A5817">
                      <w:pPr>
                        <w:spacing w:line="276" w:lineRule="auto"/>
                        <w:jc w:val="right"/>
                        <w:rPr>
                          <w:rFonts w:asciiTheme="minorHAnsi" w:hAnsiTheme="minorHAnsi"/>
                          <w:color w:val="FFFFFF" w:themeColor="background1"/>
                          <w:sz w:val="22"/>
                          <w:lang w:val="es-AR"/>
                        </w:rPr>
                      </w:pPr>
                      <w:r w:rsidRPr="000E0638">
                        <w:rPr>
                          <w:rFonts w:asciiTheme="minorHAnsi" w:hAnsiTheme="minorHAnsi"/>
                          <w:color w:val="FFFFFF" w:themeColor="background1"/>
                          <w:sz w:val="22"/>
                          <w:lang w:val="es-AR"/>
                        </w:rPr>
                        <w:t xml:space="preserve">Doc. </w:t>
                      </w:r>
                      <w:r w:rsidR="00264ABD" w:rsidRPr="000E0638">
                        <w:rPr>
                          <w:rFonts w:asciiTheme="minorHAnsi" w:hAnsiTheme="minorHAnsi"/>
                          <w:color w:val="FFFFFF" w:themeColor="background1"/>
                          <w:sz w:val="22"/>
                          <w:lang w:val="es-AR"/>
                        </w:rPr>
                        <w:t>99</w:t>
                      </w:r>
                    </w:p>
                    <w:p w14:paraId="4061DBBD" w14:textId="779A4DD8" w:rsidR="00627C9F" w:rsidRPr="001F6D81" w:rsidRDefault="00264A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7B05C4" w:rsidRPr="001F6D81">
                        <w:rPr>
                          <w:rFonts w:asciiTheme="minorHAnsi" w:hAnsiTheme="minorHAnsi"/>
                          <w:color w:val="FFFFFF" w:themeColor="background1"/>
                          <w:sz w:val="22"/>
                          <w:lang w:val="es-PA"/>
                        </w:rPr>
                        <w:t xml:space="preserve"> </w:t>
                      </w:r>
                      <w:r w:rsidR="00627C9F" w:rsidRPr="001F6D81">
                        <w:rPr>
                          <w:rFonts w:asciiTheme="minorHAnsi" w:hAnsiTheme="minorHAnsi"/>
                          <w:color w:val="FFFFFF" w:themeColor="background1"/>
                          <w:sz w:val="22"/>
                          <w:lang w:val="es-PA"/>
                        </w:rPr>
                        <w:t>20</w:t>
                      </w:r>
                      <w:r w:rsidR="00C23BA4" w:rsidRPr="001F6D81">
                        <w:rPr>
                          <w:rFonts w:asciiTheme="minorHAnsi" w:hAnsiTheme="minorHAnsi"/>
                          <w:color w:val="FFFFFF" w:themeColor="background1"/>
                          <w:sz w:val="22"/>
                          <w:lang w:val="es-PA"/>
                        </w:rPr>
                        <w:t>2</w:t>
                      </w:r>
                      <w:r w:rsidR="00855A62" w:rsidRPr="001F6D81">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F6D81">
                        <w:rPr>
                          <w:rFonts w:asciiTheme="minorHAnsi" w:hAnsiTheme="minorHAnsi"/>
                          <w:color w:val="FFFFFF" w:themeColor="background1"/>
                          <w:sz w:val="22"/>
                          <w:lang w:val="es-PA"/>
                        </w:rPr>
                        <w:t xml:space="preserve">Original: </w:t>
                      </w:r>
                      <w:r w:rsidR="008B12F5" w:rsidRPr="001F6D81">
                        <w:rPr>
                          <w:rFonts w:asciiTheme="minorHAnsi" w:hAnsiTheme="minorHAnsi"/>
                          <w:color w:val="FFFFFF" w:themeColor="background1"/>
                          <w:sz w:val="22"/>
                          <w:lang w:val="es-PA"/>
                        </w:rPr>
                        <w:t>e</w:t>
                      </w:r>
                      <w:r w:rsidR="00627C9F" w:rsidRPr="001F6D81">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B5425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B54257" w:rsidRDefault="0090270B"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73F081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264ABD">
                              <w:rPr>
                                <w:rFonts w:asciiTheme="majorHAnsi" w:hAnsiTheme="majorHAnsi"/>
                                <w:color w:val="0D0D0D" w:themeColor="text1" w:themeTint="F2"/>
                                <w:sz w:val="18"/>
                                <w:szCs w:val="22"/>
                                <w:lang w:val="es-ES"/>
                              </w:rPr>
                              <w:t>26</w:t>
                            </w:r>
                            <w:r w:rsidRPr="00663F10">
                              <w:rPr>
                                <w:rFonts w:asciiTheme="majorHAnsi" w:hAnsiTheme="majorHAnsi"/>
                                <w:color w:val="0D0D0D" w:themeColor="text1" w:themeTint="F2"/>
                                <w:sz w:val="18"/>
                                <w:szCs w:val="22"/>
                                <w:lang w:val="es-ES"/>
                              </w:rPr>
                              <w:t xml:space="preserve"> de </w:t>
                            </w:r>
                            <w:r w:rsidR="00264ABD">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264AB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73F081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264ABD">
                        <w:rPr>
                          <w:rFonts w:asciiTheme="majorHAnsi" w:hAnsiTheme="majorHAnsi"/>
                          <w:color w:val="0D0D0D" w:themeColor="text1" w:themeTint="F2"/>
                          <w:sz w:val="18"/>
                          <w:szCs w:val="22"/>
                          <w:lang w:val="es-ES"/>
                        </w:rPr>
                        <w:t>26</w:t>
                      </w:r>
                      <w:r w:rsidRPr="00663F10">
                        <w:rPr>
                          <w:rFonts w:asciiTheme="majorHAnsi" w:hAnsiTheme="majorHAnsi"/>
                          <w:color w:val="0D0D0D" w:themeColor="text1" w:themeTint="F2"/>
                          <w:sz w:val="18"/>
                          <w:szCs w:val="22"/>
                          <w:lang w:val="es-ES"/>
                        </w:rPr>
                        <w:t xml:space="preserve"> de </w:t>
                      </w:r>
                      <w:r w:rsidR="00264ABD">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264AB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B54257" w:rsidRDefault="0030729D"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2A716" w14:textId="77777777" w:rsidR="00264AB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264ABD">
                              <w:rPr>
                                <w:rFonts w:asciiTheme="majorHAnsi" w:hAnsiTheme="majorHAnsi"/>
                                <w:color w:val="595959" w:themeColor="text1" w:themeTint="A6"/>
                                <w:sz w:val="18"/>
                                <w:szCs w:val="18"/>
                                <w:lang w:val="pt-BR"/>
                              </w:rPr>
                              <w:t xml:space="preserve">me No. </w:t>
                            </w:r>
                            <w:r w:rsidR="00264ABD" w:rsidRPr="00264ABD">
                              <w:rPr>
                                <w:rFonts w:asciiTheme="majorHAnsi" w:hAnsiTheme="majorHAnsi"/>
                                <w:color w:val="595959" w:themeColor="text1" w:themeTint="A6"/>
                                <w:sz w:val="18"/>
                                <w:szCs w:val="18"/>
                                <w:lang w:val="pt-BR"/>
                              </w:rPr>
                              <w:t>89</w:t>
                            </w:r>
                            <w:r w:rsidR="006929E0" w:rsidRPr="00264ABD">
                              <w:rPr>
                                <w:rFonts w:asciiTheme="majorHAnsi" w:hAnsiTheme="majorHAnsi"/>
                                <w:color w:val="595959" w:themeColor="text1" w:themeTint="A6"/>
                                <w:sz w:val="18"/>
                                <w:szCs w:val="18"/>
                                <w:lang w:val="pt-BR"/>
                              </w:rPr>
                              <w:t>/2</w:t>
                            </w:r>
                            <w:r w:rsidR="00D12C79" w:rsidRPr="00264ABD">
                              <w:rPr>
                                <w:rFonts w:asciiTheme="majorHAnsi" w:hAnsiTheme="majorHAnsi"/>
                                <w:color w:val="595959" w:themeColor="text1" w:themeTint="A6"/>
                                <w:sz w:val="18"/>
                                <w:szCs w:val="18"/>
                                <w:lang w:val="pt-BR"/>
                              </w:rPr>
                              <w:t>3</w:t>
                            </w:r>
                            <w:r w:rsidR="006929E0" w:rsidRPr="00264ABD">
                              <w:rPr>
                                <w:rFonts w:asciiTheme="majorHAnsi" w:hAnsiTheme="majorHAnsi"/>
                                <w:color w:val="595959" w:themeColor="text1" w:themeTint="A6"/>
                                <w:sz w:val="18"/>
                                <w:szCs w:val="18"/>
                                <w:lang w:val="pt-BR"/>
                              </w:rPr>
                              <w:t xml:space="preserve">. </w:t>
                            </w:r>
                            <w:r w:rsidR="006929E0" w:rsidRPr="00264ABD">
                              <w:rPr>
                                <w:rFonts w:asciiTheme="majorHAnsi" w:hAnsiTheme="majorHAnsi"/>
                                <w:color w:val="595959" w:themeColor="text1" w:themeTint="A6"/>
                                <w:sz w:val="18"/>
                                <w:szCs w:val="18"/>
                                <w:lang w:val="es-ES"/>
                              </w:rPr>
                              <w:t xml:space="preserve">Petición </w:t>
                            </w:r>
                            <w:r w:rsidR="00066141" w:rsidRPr="00264ABD">
                              <w:rPr>
                                <w:rFonts w:asciiTheme="majorHAnsi" w:hAnsiTheme="majorHAnsi"/>
                                <w:color w:val="595959" w:themeColor="text1" w:themeTint="A6"/>
                                <w:sz w:val="18"/>
                                <w:szCs w:val="18"/>
                                <w:lang w:val="es-ES"/>
                              </w:rPr>
                              <w:t>1090</w:t>
                            </w:r>
                            <w:r w:rsidR="006929E0" w:rsidRPr="00264ABD">
                              <w:rPr>
                                <w:rFonts w:asciiTheme="majorHAnsi" w:hAnsiTheme="majorHAnsi"/>
                                <w:color w:val="595959" w:themeColor="text1" w:themeTint="A6"/>
                                <w:sz w:val="18"/>
                                <w:szCs w:val="18"/>
                                <w:lang w:val="es-ES"/>
                              </w:rPr>
                              <w:t>-</w:t>
                            </w:r>
                            <w:r w:rsidR="00FB3AFC" w:rsidRPr="00264ABD">
                              <w:rPr>
                                <w:rFonts w:asciiTheme="majorHAnsi" w:hAnsiTheme="majorHAnsi"/>
                                <w:color w:val="595959" w:themeColor="text1" w:themeTint="A6"/>
                                <w:sz w:val="18"/>
                                <w:szCs w:val="18"/>
                                <w:lang w:val="es-ES"/>
                              </w:rPr>
                              <w:t>09</w:t>
                            </w:r>
                            <w:r w:rsidR="006929E0" w:rsidRPr="00264ABD">
                              <w:rPr>
                                <w:rFonts w:asciiTheme="majorHAnsi" w:hAnsiTheme="majorHAnsi"/>
                                <w:color w:val="595959" w:themeColor="text1" w:themeTint="A6"/>
                                <w:sz w:val="18"/>
                                <w:szCs w:val="18"/>
                                <w:lang w:val="es-ES"/>
                              </w:rPr>
                              <w:t xml:space="preserve">. </w:t>
                            </w:r>
                            <w:r w:rsidR="00CC4D9A" w:rsidRPr="00264ABD">
                              <w:rPr>
                                <w:rFonts w:asciiTheme="majorHAnsi" w:hAnsiTheme="majorHAnsi"/>
                                <w:color w:val="595959" w:themeColor="text1" w:themeTint="A6"/>
                                <w:sz w:val="18"/>
                                <w:szCs w:val="18"/>
                                <w:lang w:val="es-ES"/>
                              </w:rPr>
                              <w:t>Ina</w:t>
                            </w:r>
                            <w:r w:rsidR="006929E0" w:rsidRPr="00264ABD">
                              <w:rPr>
                                <w:rFonts w:asciiTheme="majorHAnsi" w:hAnsiTheme="majorHAnsi"/>
                                <w:color w:val="595959" w:themeColor="text1" w:themeTint="A6"/>
                                <w:sz w:val="18"/>
                                <w:szCs w:val="18"/>
                                <w:lang w:val="es-ES"/>
                              </w:rPr>
                              <w:t xml:space="preserve">dmisibilidad. </w:t>
                            </w:r>
                          </w:p>
                          <w:p w14:paraId="7FD77785" w14:textId="123F5564" w:rsidR="00113F73" w:rsidRPr="007B05C4" w:rsidRDefault="00066141" w:rsidP="00113F73">
                            <w:pPr>
                              <w:spacing w:line="276" w:lineRule="auto"/>
                              <w:rPr>
                                <w:rFonts w:asciiTheme="majorHAnsi" w:hAnsiTheme="majorHAnsi"/>
                                <w:color w:val="595959" w:themeColor="text1" w:themeTint="A6"/>
                                <w:sz w:val="18"/>
                                <w:szCs w:val="18"/>
                                <w:lang w:val="es-ES"/>
                              </w:rPr>
                            </w:pPr>
                            <w:r w:rsidRPr="00264ABD">
                              <w:rPr>
                                <w:rFonts w:asciiTheme="majorHAnsi" w:hAnsiTheme="majorHAnsi"/>
                                <w:bCs/>
                                <w:color w:val="595959" w:themeColor="text1" w:themeTint="A6"/>
                                <w:sz w:val="18"/>
                                <w:szCs w:val="18"/>
                                <w:lang w:val="es-ES"/>
                              </w:rPr>
                              <w:t>María Marín de Villa y otros</w:t>
                            </w:r>
                            <w:r w:rsidR="006929E0" w:rsidRPr="00264ABD">
                              <w:rPr>
                                <w:rFonts w:asciiTheme="majorHAnsi" w:hAnsiTheme="majorHAnsi"/>
                                <w:color w:val="595959" w:themeColor="text1" w:themeTint="A6"/>
                                <w:sz w:val="18"/>
                                <w:szCs w:val="18"/>
                                <w:lang w:val="es-ES"/>
                              </w:rPr>
                              <w:t xml:space="preserve">. </w:t>
                            </w:r>
                            <w:r w:rsidR="00624A9A" w:rsidRPr="00264ABD">
                              <w:rPr>
                                <w:rFonts w:asciiTheme="majorHAnsi" w:hAnsiTheme="majorHAnsi"/>
                                <w:color w:val="595959" w:themeColor="text1" w:themeTint="A6"/>
                                <w:sz w:val="18"/>
                                <w:szCs w:val="18"/>
                                <w:lang w:val="es-ES"/>
                              </w:rPr>
                              <w:t>Colombia</w:t>
                            </w:r>
                            <w:r w:rsidR="006929E0" w:rsidRPr="00264ABD">
                              <w:rPr>
                                <w:rFonts w:asciiTheme="majorHAnsi" w:hAnsiTheme="majorHAnsi"/>
                                <w:color w:val="595959" w:themeColor="text1" w:themeTint="A6"/>
                                <w:sz w:val="18"/>
                                <w:szCs w:val="18"/>
                                <w:lang w:val="es-ES"/>
                              </w:rPr>
                              <w:t xml:space="preserve">. </w:t>
                            </w:r>
                            <w:r w:rsidR="00264ABD">
                              <w:rPr>
                                <w:rFonts w:asciiTheme="majorHAnsi" w:hAnsiTheme="majorHAnsi"/>
                                <w:color w:val="595959" w:themeColor="text1" w:themeTint="A6"/>
                                <w:sz w:val="18"/>
                                <w:szCs w:val="18"/>
                                <w:lang w:val="es-ES"/>
                              </w:rPr>
                              <w:t>26 de junio de 2023</w:t>
                            </w:r>
                            <w:r w:rsidR="006929E0" w:rsidRPr="006929E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35E2A716" w14:textId="77777777" w:rsidR="00264AB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264ABD">
                        <w:rPr>
                          <w:rFonts w:asciiTheme="majorHAnsi" w:hAnsiTheme="majorHAnsi"/>
                          <w:color w:val="595959" w:themeColor="text1" w:themeTint="A6"/>
                          <w:sz w:val="18"/>
                          <w:szCs w:val="18"/>
                          <w:lang w:val="pt-BR"/>
                        </w:rPr>
                        <w:t xml:space="preserve">me No. </w:t>
                      </w:r>
                      <w:r w:rsidR="00264ABD" w:rsidRPr="00264ABD">
                        <w:rPr>
                          <w:rFonts w:asciiTheme="majorHAnsi" w:hAnsiTheme="majorHAnsi"/>
                          <w:color w:val="595959" w:themeColor="text1" w:themeTint="A6"/>
                          <w:sz w:val="18"/>
                          <w:szCs w:val="18"/>
                          <w:lang w:val="pt-BR"/>
                        </w:rPr>
                        <w:t>89</w:t>
                      </w:r>
                      <w:r w:rsidR="006929E0" w:rsidRPr="00264ABD">
                        <w:rPr>
                          <w:rFonts w:asciiTheme="majorHAnsi" w:hAnsiTheme="majorHAnsi"/>
                          <w:color w:val="595959" w:themeColor="text1" w:themeTint="A6"/>
                          <w:sz w:val="18"/>
                          <w:szCs w:val="18"/>
                          <w:lang w:val="pt-BR"/>
                        </w:rPr>
                        <w:t>/2</w:t>
                      </w:r>
                      <w:r w:rsidR="00D12C79" w:rsidRPr="00264ABD">
                        <w:rPr>
                          <w:rFonts w:asciiTheme="majorHAnsi" w:hAnsiTheme="majorHAnsi"/>
                          <w:color w:val="595959" w:themeColor="text1" w:themeTint="A6"/>
                          <w:sz w:val="18"/>
                          <w:szCs w:val="18"/>
                          <w:lang w:val="pt-BR"/>
                        </w:rPr>
                        <w:t>3</w:t>
                      </w:r>
                      <w:r w:rsidR="006929E0" w:rsidRPr="00264ABD">
                        <w:rPr>
                          <w:rFonts w:asciiTheme="majorHAnsi" w:hAnsiTheme="majorHAnsi"/>
                          <w:color w:val="595959" w:themeColor="text1" w:themeTint="A6"/>
                          <w:sz w:val="18"/>
                          <w:szCs w:val="18"/>
                          <w:lang w:val="pt-BR"/>
                        </w:rPr>
                        <w:t xml:space="preserve">. </w:t>
                      </w:r>
                      <w:r w:rsidR="006929E0" w:rsidRPr="00264ABD">
                        <w:rPr>
                          <w:rFonts w:asciiTheme="majorHAnsi" w:hAnsiTheme="majorHAnsi"/>
                          <w:color w:val="595959" w:themeColor="text1" w:themeTint="A6"/>
                          <w:sz w:val="18"/>
                          <w:szCs w:val="18"/>
                          <w:lang w:val="es-ES"/>
                        </w:rPr>
                        <w:t xml:space="preserve">Petición </w:t>
                      </w:r>
                      <w:r w:rsidR="00066141" w:rsidRPr="00264ABD">
                        <w:rPr>
                          <w:rFonts w:asciiTheme="majorHAnsi" w:hAnsiTheme="majorHAnsi"/>
                          <w:color w:val="595959" w:themeColor="text1" w:themeTint="A6"/>
                          <w:sz w:val="18"/>
                          <w:szCs w:val="18"/>
                          <w:lang w:val="es-ES"/>
                        </w:rPr>
                        <w:t>1090</w:t>
                      </w:r>
                      <w:r w:rsidR="006929E0" w:rsidRPr="00264ABD">
                        <w:rPr>
                          <w:rFonts w:asciiTheme="majorHAnsi" w:hAnsiTheme="majorHAnsi"/>
                          <w:color w:val="595959" w:themeColor="text1" w:themeTint="A6"/>
                          <w:sz w:val="18"/>
                          <w:szCs w:val="18"/>
                          <w:lang w:val="es-ES"/>
                        </w:rPr>
                        <w:t>-</w:t>
                      </w:r>
                      <w:r w:rsidR="00FB3AFC" w:rsidRPr="00264ABD">
                        <w:rPr>
                          <w:rFonts w:asciiTheme="majorHAnsi" w:hAnsiTheme="majorHAnsi"/>
                          <w:color w:val="595959" w:themeColor="text1" w:themeTint="A6"/>
                          <w:sz w:val="18"/>
                          <w:szCs w:val="18"/>
                          <w:lang w:val="es-ES"/>
                        </w:rPr>
                        <w:t>09</w:t>
                      </w:r>
                      <w:r w:rsidR="006929E0" w:rsidRPr="00264ABD">
                        <w:rPr>
                          <w:rFonts w:asciiTheme="majorHAnsi" w:hAnsiTheme="majorHAnsi"/>
                          <w:color w:val="595959" w:themeColor="text1" w:themeTint="A6"/>
                          <w:sz w:val="18"/>
                          <w:szCs w:val="18"/>
                          <w:lang w:val="es-ES"/>
                        </w:rPr>
                        <w:t xml:space="preserve">. </w:t>
                      </w:r>
                      <w:r w:rsidR="00CC4D9A" w:rsidRPr="00264ABD">
                        <w:rPr>
                          <w:rFonts w:asciiTheme="majorHAnsi" w:hAnsiTheme="majorHAnsi"/>
                          <w:color w:val="595959" w:themeColor="text1" w:themeTint="A6"/>
                          <w:sz w:val="18"/>
                          <w:szCs w:val="18"/>
                          <w:lang w:val="es-ES"/>
                        </w:rPr>
                        <w:t>Ina</w:t>
                      </w:r>
                      <w:r w:rsidR="006929E0" w:rsidRPr="00264ABD">
                        <w:rPr>
                          <w:rFonts w:asciiTheme="majorHAnsi" w:hAnsiTheme="majorHAnsi"/>
                          <w:color w:val="595959" w:themeColor="text1" w:themeTint="A6"/>
                          <w:sz w:val="18"/>
                          <w:szCs w:val="18"/>
                          <w:lang w:val="es-ES"/>
                        </w:rPr>
                        <w:t xml:space="preserve">dmisibilidad. </w:t>
                      </w:r>
                    </w:p>
                    <w:p w14:paraId="7FD77785" w14:textId="123F5564" w:rsidR="00113F73" w:rsidRPr="007B05C4" w:rsidRDefault="00066141" w:rsidP="00113F73">
                      <w:pPr>
                        <w:spacing w:line="276" w:lineRule="auto"/>
                        <w:rPr>
                          <w:rFonts w:asciiTheme="majorHAnsi" w:hAnsiTheme="majorHAnsi"/>
                          <w:color w:val="595959" w:themeColor="text1" w:themeTint="A6"/>
                          <w:sz w:val="18"/>
                          <w:szCs w:val="18"/>
                          <w:lang w:val="es-ES"/>
                        </w:rPr>
                      </w:pPr>
                      <w:r w:rsidRPr="00264ABD">
                        <w:rPr>
                          <w:rFonts w:asciiTheme="majorHAnsi" w:hAnsiTheme="majorHAnsi"/>
                          <w:bCs/>
                          <w:color w:val="595959" w:themeColor="text1" w:themeTint="A6"/>
                          <w:sz w:val="18"/>
                          <w:szCs w:val="18"/>
                          <w:lang w:val="es-ES"/>
                        </w:rPr>
                        <w:t>María Marín de Villa y otros</w:t>
                      </w:r>
                      <w:r w:rsidR="006929E0" w:rsidRPr="00264ABD">
                        <w:rPr>
                          <w:rFonts w:asciiTheme="majorHAnsi" w:hAnsiTheme="majorHAnsi"/>
                          <w:color w:val="595959" w:themeColor="text1" w:themeTint="A6"/>
                          <w:sz w:val="18"/>
                          <w:szCs w:val="18"/>
                          <w:lang w:val="es-ES"/>
                        </w:rPr>
                        <w:t xml:space="preserve">. </w:t>
                      </w:r>
                      <w:r w:rsidR="00624A9A" w:rsidRPr="00264ABD">
                        <w:rPr>
                          <w:rFonts w:asciiTheme="majorHAnsi" w:hAnsiTheme="majorHAnsi"/>
                          <w:color w:val="595959" w:themeColor="text1" w:themeTint="A6"/>
                          <w:sz w:val="18"/>
                          <w:szCs w:val="18"/>
                          <w:lang w:val="es-ES"/>
                        </w:rPr>
                        <w:t>Colombia</w:t>
                      </w:r>
                      <w:r w:rsidR="006929E0" w:rsidRPr="00264ABD">
                        <w:rPr>
                          <w:rFonts w:asciiTheme="majorHAnsi" w:hAnsiTheme="majorHAnsi"/>
                          <w:color w:val="595959" w:themeColor="text1" w:themeTint="A6"/>
                          <w:sz w:val="18"/>
                          <w:szCs w:val="18"/>
                          <w:lang w:val="es-ES"/>
                        </w:rPr>
                        <w:t xml:space="preserve">. </w:t>
                      </w:r>
                      <w:r w:rsidR="00264ABD">
                        <w:rPr>
                          <w:rFonts w:asciiTheme="majorHAnsi" w:hAnsiTheme="majorHAnsi"/>
                          <w:color w:val="595959" w:themeColor="text1" w:themeTint="A6"/>
                          <w:sz w:val="18"/>
                          <w:szCs w:val="18"/>
                          <w:lang w:val="es-ES"/>
                        </w:rPr>
                        <w:t>26 de junio de 2023</w:t>
                      </w:r>
                      <w:r w:rsidR="006929E0" w:rsidRPr="006929E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B5425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B54257" w:rsidRDefault="00D306D1" w:rsidP="005516A1">
      <w:pPr>
        <w:tabs>
          <w:tab w:val="center" w:pos="5400"/>
        </w:tabs>
        <w:suppressAutoHyphens/>
        <w:jc w:val="center"/>
        <w:rPr>
          <w:rFonts w:asciiTheme="majorHAnsi" w:hAnsiTheme="majorHAnsi"/>
          <w:b/>
          <w:sz w:val="20"/>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5425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54257" w:rsidRDefault="004A6A54" w:rsidP="005516A1">
      <w:pPr>
        <w:tabs>
          <w:tab w:val="center" w:pos="5400"/>
        </w:tabs>
        <w:suppressAutoHyphens/>
        <w:jc w:val="center"/>
        <w:rPr>
          <w:rFonts w:asciiTheme="majorHAnsi" w:hAnsiTheme="majorHAnsi"/>
          <w:b/>
          <w:sz w:val="20"/>
          <w:lang w:val="es-ES"/>
        </w:rPr>
        <w:sectPr w:rsidR="0070697F" w:rsidRPr="00B5425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54257">
        <w:rPr>
          <w:rFonts w:asciiTheme="majorHAnsi" w:hAnsiTheme="majorHAnsi"/>
          <w:b/>
          <w:sz w:val="20"/>
          <w:lang w:val="es-ES"/>
        </w:rPr>
        <w:tab/>
      </w:r>
    </w:p>
    <w:p w14:paraId="2786EE58" w14:textId="77777777" w:rsidR="003239B8" w:rsidRPr="00B54257" w:rsidRDefault="003239B8" w:rsidP="004A6A54">
      <w:pPr>
        <w:spacing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lastRenderedPageBreak/>
        <w:t>I.</w:t>
      </w:r>
      <w:r w:rsidRPr="00B5425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55A6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Parte peticionaria:</w:t>
            </w:r>
          </w:p>
        </w:tc>
        <w:tc>
          <w:tcPr>
            <w:tcW w:w="5647" w:type="dxa"/>
            <w:vAlign w:val="center"/>
          </w:tcPr>
          <w:p w14:paraId="07DAAE2E" w14:textId="7AC64BFD" w:rsidR="003239B8" w:rsidRPr="00B54257" w:rsidRDefault="003E428B" w:rsidP="002F7768">
            <w:pPr>
              <w:jc w:val="both"/>
              <w:rPr>
                <w:rFonts w:ascii="Cambria" w:hAnsi="Cambria"/>
                <w:bCs/>
                <w:sz w:val="20"/>
                <w:szCs w:val="20"/>
                <w:lang w:val="es-ES"/>
              </w:rPr>
            </w:pPr>
            <w:r w:rsidRPr="003E428B">
              <w:rPr>
                <w:rFonts w:ascii="Cambria" w:hAnsi="Cambria"/>
                <w:bCs/>
                <w:sz w:val="20"/>
                <w:szCs w:val="20"/>
                <w:lang w:val="es-ES"/>
              </w:rPr>
              <w:t>Bajo reserva de identidad</w:t>
            </w:r>
            <w:r w:rsidR="00793306">
              <w:rPr>
                <w:rStyle w:val="FootnoteReference"/>
                <w:rFonts w:ascii="Cambria" w:hAnsi="Cambria"/>
                <w:bCs/>
                <w:sz w:val="20"/>
                <w:szCs w:val="20"/>
                <w:lang w:val="es-ES"/>
              </w:rPr>
              <w:footnoteReference w:id="2"/>
            </w:r>
            <w:r w:rsidRPr="003E428B">
              <w:rPr>
                <w:rFonts w:ascii="Cambria" w:hAnsi="Cambria"/>
                <w:bCs/>
                <w:sz w:val="20"/>
                <w:szCs w:val="20"/>
                <w:lang w:val="es-ES"/>
              </w:rPr>
              <w:t xml:space="preserve"> </w:t>
            </w:r>
          </w:p>
        </w:tc>
      </w:tr>
      <w:tr w:rsidR="003239B8" w:rsidRPr="000E063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54257" w:rsidRDefault="00CB54FB"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54257">
                  <w:rPr>
                    <w:rFonts w:ascii="Cambria" w:hAnsi="Cambria"/>
                    <w:b/>
                    <w:bCs/>
                    <w:color w:val="FFFFFF" w:themeColor="background1"/>
                    <w:sz w:val="20"/>
                    <w:szCs w:val="20"/>
                    <w:lang w:val="es-ES"/>
                  </w:rPr>
                  <w:t>Presunta víctima</w:t>
                </w:r>
              </w:sdtContent>
            </w:sdt>
            <w:r w:rsidR="003239B8" w:rsidRPr="00B54257">
              <w:rPr>
                <w:rFonts w:ascii="Cambria" w:hAnsi="Cambria"/>
                <w:b/>
                <w:bCs/>
                <w:color w:val="FFFFFF" w:themeColor="background1"/>
                <w:sz w:val="20"/>
                <w:szCs w:val="20"/>
                <w:lang w:val="es-ES"/>
              </w:rPr>
              <w:t>:</w:t>
            </w:r>
          </w:p>
        </w:tc>
        <w:tc>
          <w:tcPr>
            <w:tcW w:w="5647" w:type="dxa"/>
            <w:vAlign w:val="center"/>
          </w:tcPr>
          <w:p w14:paraId="143D44A8" w14:textId="7B955799" w:rsidR="003239B8" w:rsidRPr="00B54257" w:rsidRDefault="00AA0C0A" w:rsidP="008D2290">
            <w:pPr>
              <w:jc w:val="both"/>
              <w:rPr>
                <w:rFonts w:ascii="Cambria" w:hAnsi="Cambria"/>
                <w:bCs/>
                <w:sz w:val="20"/>
                <w:szCs w:val="20"/>
                <w:lang w:val="es-ES"/>
              </w:rPr>
            </w:pPr>
            <w:r>
              <w:rPr>
                <w:rFonts w:ascii="Cambria" w:hAnsi="Cambria"/>
                <w:bCs/>
                <w:sz w:val="20"/>
                <w:szCs w:val="20"/>
                <w:lang w:val="es-ES"/>
              </w:rPr>
              <w:t>María Marín de Villa y otros</w:t>
            </w:r>
            <w:r w:rsidR="002D4721">
              <w:rPr>
                <w:rStyle w:val="FootnoteReference"/>
                <w:rFonts w:ascii="Cambria" w:hAnsi="Cambria"/>
                <w:bCs/>
                <w:sz w:val="20"/>
                <w:szCs w:val="20"/>
                <w:lang w:val="es-ES"/>
              </w:rPr>
              <w:footnoteReference w:id="3"/>
            </w:r>
          </w:p>
        </w:tc>
      </w:tr>
      <w:tr w:rsidR="003239B8" w:rsidRPr="00B5425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B54257" w:rsidRDefault="00263908" w:rsidP="008D2290">
            <w:pPr>
              <w:jc w:val="both"/>
              <w:rPr>
                <w:rFonts w:ascii="Cambria" w:hAnsi="Cambria"/>
                <w:bCs/>
                <w:sz w:val="20"/>
                <w:szCs w:val="20"/>
                <w:lang w:val="es-ES"/>
              </w:rPr>
            </w:pPr>
            <w:r w:rsidRPr="00B54257">
              <w:rPr>
                <w:rFonts w:ascii="Cambria" w:hAnsi="Cambria"/>
                <w:bCs/>
                <w:sz w:val="20"/>
                <w:szCs w:val="20"/>
                <w:lang w:val="es-ES"/>
              </w:rPr>
              <w:t>Colombia</w:t>
            </w:r>
            <w:r w:rsidR="00130DC3" w:rsidRPr="00B54257">
              <w:rPr>
                <w:rStyle w:val="FootnoteReference"/>
                <w:rFonts w:ascii="Cambria" w:hAnsi="Cambria"/>
                <w:bCs/>
                <w:sz w:val="20"/>
                <w:szCs w:val="20"/>
                <w:lang w:val="es-ES"/>
              </w:rPr>
              <w:footnoteReference w:id="4"/>
            </w:r>
          </w:p>
        </w:tc>
      </w:tr>
      <w:tr w:rsidR="00223A29" w:rsidRPr="000E063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54257" w:rsidRDefault="001B3A00" w:rsidP="00E4118C">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 xml:space="preserve">Derechos </w:t>
            </w:r>
            <w:r w:rsidR="00E4118C" w:rsidRPr="00B54257">
              <w:rPr>
                <w:rFonts w:ascii="Cambria" w:hAnsi="Cambria"/>
                <w:b/>
                <w:bCs/>
                <w:color w:val="FFFFFF" w:themeColor="background1"/>
                <w:sz w:val="20"/>
                <w:szCs w:val="20"/>
                <w:lang w:val="es-ES"/>
              </w:rPr>
              <w:t>invocados</w:t>
            </w:r>
            <w:r w:rsidRPr="00B54257">
              <w:rPr>
                <w:rFonts w:ascii="Cambria" w:hAnsi="Cambria"/>
                <w:b/>
                <w:bCs/>
                <w:color w:val="FFFFFF" w:themeColor="background1"/>
                <w:sz w:val="20"/>
                <w:szCs w:val="20"/>
                <w:lang w:val="es-ES"/>
              </w:rPr>
              <w:t>:</w:t>
            </w:r>
          </w:p>
        </w:tc>
        <w:tc>
          <w:tcPr>
            <w:tcW w:w="5647" w:type="dxa"/>
            <w:vAlign w:val="center"/>
          </w:tcPr>
          <w:p w14:paraId="52B28392" w14:textId="16B87C2A" w:rsidR="00223A29" w:rsidRPr="00B54257" w:rsidRDefault="0020303F" w:rsidP="008D2290">
            <w:pPr>
              <w:jc w:val="both"/>
              <w:rPr>
                <w:rFonts w:ascii="Cambria" w:hAnsi="Cambria"/>
                <w:bCs/>
                <w:sz w:val="20"/>
                <w:szCs w:val="20"/>
                <w:lang w:val="es-ES"/>
              </w:rPr>
            </w:pPr>
            <w:r w:rsidRPr="00B54257">
              <w:rPr>
                <w:rFonts w:ascii="Cambria" w:hAnsi="Cambria"/>
                <w:bCs/>
                <w:sz w:val="20"/>
                <w:szCs w:val="20"/>
                <w:lang w:val="es-ES"/>
              </w:rPr>
              <w:t>Artículo</w:t>
            </w:r>
            <w:r w:rsidR="00F95D4C">
              <w:rPr>
                <w:rFonts w:ascii="Cambria" w:hAnsi="Cambria"/>
                <w:bCs/>
                <w:sz w:val="20"/>
                <w:szCs w:val="20"/>
                <w:lang w:val="es-ES"/>
              </w:rPr>
              <w:t>s</w:t>
            </w:r>
            <w:r w:rsidRPr="00B54257">
              <w:rPr>
                <w:rFonts w:ascii="Cambria" w:hAnsi="Cambria"/>
                <w:bCs/>
                <w:sz w:val="20"/>
                <w:szCs w:val="20"/>
                <w:lang w:val="es-ES"/>
              </w:rPr>
              <w:t xml:space="preserve"> </w:t>
            </w:r>
            <w:r w:rsidR="00574E59">
              <w:rPr>
                <w:rFonts w:ascii="Cambria" w:hAnsi="Cambria"/>
                <w:bCs/>
                <w:sz w:val="20"/>
                <w:szCs w:val="20"/>
                <w:lang w:val="es-ES"/>
              </w:rPr>
              <w:t>4 (vida)</w:t>
            </w:r>
            <w:r w:rsidR="00F95D4C">
              <w:rPr>
                <w:rFonts w:ascii="Cambria" w:hAnsi="Cambria"/>
                <w:bCs/>
                <w:sz w:val="20"/>
                <w:szCs w:val="20"/>
                <w:lang w:val="es-ES"/>
              </w:rPr>
              <w:t>, 5 (integridad personal), 7 (libertad personal). 8 (garantías judiciales), 10 (derecho a indemnización), 24 (igualdad ante la ley) y 25 (protección judicial)</w:t>
            </w:r>
            <w:r w:rsidR="008F1981" w:rsidRPr="00B54257">
              <w:rPr>
                <w:rFonts w:ascii="Cambria" w:hAnsi="Cambria"/>
                <w:bCs/>
                <w:sz w:val="20"/>
                <w:szCs w:val="20"/>
                <w:lang w:val="es-ES"/>
              </w:rPr>
              <w:t xml:space="preserve"> </w:t>
            </w:r>
            <w:r w:rsidRPr="00B54257">
              <w:rPr>
                <w:rFonts w:ascii="Cambria" w:hAnsi="Cambria"/>
                <w:bCs/>
                <w:sz w:val="20"/>
                <w:szCs w:val="20"/>
                <w:lang w:val="es-ES"/>
              </w:rPr>
              <w:t>de la Convención Americana sobre Derechos Humanos</w:t>
            </w:r>
            <w:r w:rsidR="002B29A4" w:rsidRPr="00B54257">
              <w:rPr>
                <w:rFonts w:ascii="Cambria" w:hAnsi="Cambria"/>
                <w:sz w:val="20"/>
                <w:szCs w:val="20"/>
                <w:vertAlign w:val="superscript"/>
                <w:lang w:val="es-ES"/>
              </w:rPr>
              <w:footnoteReference w:id="5"/>
            </w:r>
          </w:p>
        </w:tc>
      </w:tr>
    </w:tbl>
    <w:p w14:paraId="176FB213"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II.</w:t>
      </w:r>
      <w:r w:rsidRPr="00B54257">
        <w:rPr>
          <w:rFonts w:asciiTheme="majorHAnsi" w:hAnsiTheme="majorHAnsi"/>
          <w:b/>
          <w:bCs/>
          <w:sz w:val="20"/>
          <w:szCs w:val="20"/>
          <w:lang w:val="es-ES"/>
        </w:rPr>
        <w:tab/>
        <w:t>TRÁMITE ANTE LA CIDH</w:t>
      </w:r>
      <w:r w:rsidR="008E3BFE" w:rsidRPr="00B54257">
        <w:rPr>
          <w:rStyle w:val="FootnoteReference"/>
          <w:rFonts w:ascii="Cambria" w:hAnsi="Cambria"/>
          <w:b/>
          <w:sz w:val="20"/>
          <w:szCs w:val="20"/>
          <w:lang w:val="es-ES"/>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5425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6D16B4" w:rsidRDefault="004A6A54" w:rsidP="004A6A54">
            <w:pPr>
              <w:jc w:val="center"/>
              <w:rPr>
                <w:rFonts w:ascii="Cambria" w:hAnsi="Cambria"/>
                <w:b/>
                <w:bCs/>
                <w:color w:val="FFFFFF" w:themeColor="background1"/>
                <w:sz w:val="19"/>
                <w:szCs w:val="19"/>
                <w:lang w:val="es-ES"/>
              </w:rPr>
            </w:pPr>
            <w:r w:rsidRPr="006D16B4">
              <w:rPr>
                <w:rFonts w:ascii="Cambria" w:hAnsi="Cambria"/>
                <w:b/>
                <w:bCs/>
                <w:color w:val="FFFFFF" w:themeColor="background1"/>
                <w:sz w:val="19"/>
                <w:szCs w:val="19"/>
                <w:lang w:val="es-ES"/>
              </w:rPr>
              <w:t>P</w:t>
            </w:r>
            <w:r w:rsidR="004C2312" w:rsidRPr="006D16B4">
              <w:rPr>
                <w:rFonts w:ascii="Cambria" w:hAnsi="Cambria"/>
                <w:b/>
                <w:bCs/>
                <w:color w:val="FFFFFF" w:themeColor="background1"/>
                <w:sz w:val="19"/>
                <w:szCs w:val="19"/>
                <w:lang w:val="es-ES"/>
              </w:rPr>
              <w:t>resentación de la petición:</w:t>
            </w:r>
          </w:p>
        </w:tc>
        <w:tc>
          <w:tcPr>
            <w:tcW w:w="5647" w:type="dxa"/>
            <w:vAlign w:val="center"/>
          </w:tcPr>
          <w:p w14:paraId="6883A5F8" w14:textId="17375A84" w:rsidR="004C2312" w:rsidRPr="00B54257" w:rsidRDefault="000760FC" w:rsidP="002625EA">
            <w:pPr>
              <w:jc w:val="both"/>
              <w:rPr>
                <w:rFonts w:ascii="Cambria" w:hAnsi="Cambria"/>
                <w:bCs/>
                <w:sz w:val="20"/>
                <w:szCs w:val="20"/>
                <w:lang w:val="es-ES"/>
              </w:rPr>
            </w:pPr>
            <w:bookmarkStart w:id="2" w:name="OLE_LINK1"/>
            <w:r>
              <w:rPr>
                <w:rFonts w:ascii="Cambria" w:hAnsi="Cambria"/>
                <w:bCs/>
                <w:sz w:val="20"/>
                <w:szCs w:val="20"/>
                <w:lang w:val="es-ES"/>
              </w:rPr>
              <w:t>3</w:t>
            </w:r>
            <w:r w:rsidR="002D4721">
              <w:rPr>
                <w:rFonts w:ascii="Cambria" w:hAnsi="Cambria"/>
                <w:bCs/>
                <w:sz w:val="20"/>
                <w:szCs w:val="20"/>
                <w:lang w:val="es-ES"/>
              </w:rPr>
              <w:t xml:space="preserve"> de septiembre </w:t>
            </w:r>
            <w:r w:rsidR="001C60CA">
              <w:rPr>
                <w:rFonts w:ascii="Cambria" w:hAnsi="Cambria"/>
                <w:bCs/>
                <w:sz w:val="20"/>
                <w:szCs w:val="20"/>
                <w:lang w:val="es-ES"/>
              </w:rPr>
              <w:t>de 2009</w:t>
            </w:r>
            <w:bookmarkEnd w:id="2"/>
          </w:p>
        </w:tc>
      </w:tr>
      <w:tr w:rsidR="00836BEC" w:rsidRPr="00A845E1" w14:paraId="785FB576" w14:textId="77777777" w:rsidTr="00394073">
        <w:tc>
          <w:tcPr>
            <w:tcW w:w="3600" w:type="dxa"/>
            <w:tcBorders>
              <w:top w:val="single" w:sz="6" w:space="0" w:color="auto"/>
              <w:bottom w:val="single" w:sz="6" w:space="0" w:color="auto"/>
            </w:tcBorders>
            <w:shd w:val="clear" w:color="auto" w:fill="386294"/>
            <w:vAlign w:val="center"/>
          </w:tcPr>
          <w:p w14:paraId="5F79942C" w14:textId="653F4528" w:rsidR="00836BEC" w:rsidRPr="006D16B4" w:rsidRDefault="00A845E1" w:rsidP="004A6A54">
            <w:pPr>
              <w:jc w:val="center"/>
              <w:rPr>
                <w:rFonts w:ascii="Cambria" w:hAnsi="Cambria"/>
                <w:b/>
                <w:color w:val="FFFFFF" w:themeColor="background1"/>
                <w:sz w:val="19"/>
                <w:szCs w:val="19"/>
                <w:lang w:val="es-ES"/>
              </w:rPr>
            </w:pPr>
            <w:r w:rsidRPr="006D16B4">
              <w:rPr>
                <w:rFonts w:ascii="Cambria" w:hAnsi="Cambria"/>
                <w:b/>
                <w:color w:val="FFFFFF" w:themeColor="background1"/>
                <w:sz w:val="19"/>
                <w:szCs w:val="19"/>
                <w:lang w:val="es-ES"/>
              </w:rPr>
              <w:t>Información adicional recibida durante la etapa de estudio:</w:t>
            </w:r>
          </w:p>
        </w:tc>
        <w:tc>
          <w:tcPr>
            <w:tcW w:w="5647" w:type="dxa"/>
            <w:vAlign w:val="center"/>
          </w:tcPr>
          <w:p w14:paraId="5636336D" w14:textId="683D82AA" w:rsidR="00836BEC" w:rsidRPr="00B54257" w:rsidRDefault="00A845E1" w:rsidP="008D2290">
            <w:pPr>
              <w:jc w:val="both"/>
              <w:rPr>
                <w:rFonts w:ascii="Cambria" w:hAnsi="Cambria"/>
                <w:bCs/>
                <w:sz w:val="20"/>
                <w:szCs w:val="20"/>
                <w:lang w:val="es-ES"/>
              </w:rPr>
            </w:pPr>
            <w:r>
              <w:rPr>
                <w:rFonts w:ascii="Cambria" w:hAnsi="Cambria"/>
                <w:bCs/>
                <w:sz w:val="20"/>
                <w:szCs w:val="20"/>
                <w:lang w:val="es-ES"/>
              </w:rPr>
              <w:t>27 de septiembre de 2021</w:t>
            </w:r>
          </w:p>
        </w:tc>
      </w:tr>
      <w:tr w:rsidR="004C2312" w:rsidRPr="00F95D4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6D16B4" w:rsidRDefault="004A6A54" w:rsidP="004A6A54">
            <w:pPr>
              <w:jc w:val="center"/>
              <w:rPr>
                <w:rFonts w:ascii="Cambria" w:hAnsi="Cambria"/>
                <w:b/>
                <w:bCs/>
                <w:color w:val="FFFFFF" w:themeColor="background1"/>
                <w:sz w:val="19"/>
                <w:szCs w:val="19"/>
                <w:lang w:val="es-ES"/>
              </w:rPr>
            </w:pPr>
            <w:r w:rsidRPr="006D16B4">
              <w:rPr>
                <w:rFonts w:ascii="Cambria" w:hAnsi="Cambria"/>
                <w:b/>
                <w:color w:val="FFFFFF" w:themeColor="background1"/>
                <w:sz w:val="19"/>
                <w:szCs w:val="19"/>
                <w:lang w:val="es-ES"/>
              </w:rPr>
              <w:t>N</w:t>
            </w:r>
            <w:r w:rsidR="004C2312" w:rsidRPr="006D16B4">
              <w:rPr>
                <w:rFonts w:ascii="Cambria" w:hAnsi="Cambria"/>
                <w:b/>
                <w:color w:val="FFFFFF" w:themeColor="background1"/>
                <w:sz w:val="19"/>
                <w:szCs w:val="19"/>
                <w:lang w:val="es-ES"/>
              </w:rPr>
              <w:t>otificación de la petición al Estado:</w:t>
            </w:r>
          </w:p>
        </w:tc>
        <w:tc>
          <w:tcPr>
            <w:tcW w:w="5647" w:type="dxa"/>
            <w:vAlign w:val="center"/>
          </w:tcPr>
          <w:p w14:paraId="58485921" w14:textId="2F31EBDA" w:rsidR="004C2312" w:rsidRPr="00B54257" w:rsidRDefault="00B95745" w:rsidP="008D2290">
            <w:pPr>
              <w:jc w:val="both"/>
              <w:rPr>
                <w:rFonts w:ascii="Cambria" w:hAnsi="Cambria"/>
                <w:bCs/>
                <w:sz w:val="20"/>
                <w:szCs w:val="20"/>
                <w:lang w:val="es-ES"/>
              </w:rPr>
            </w:pPr>
            <w:r>
              <w:rPr>
                <w:rFonts w:ascii="Cambria" w:hAnsi="Cambria"/>
                <w:bCs/>
                <w:sz w:val="20"/>
                <w:szCs w:val="20"/>
                <w:lang w:val="es-ES"/>
              </w:rPr>
              <w:t>4 de mayo de 2022</w:t>
            </w:r>
          </w:p>
        </w:tc>
      </w:tr>
      <w:tr w:rsidR="00836BEC" w:rsidRPr="00F95D4C"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91549D8" w:rsidR="00836BEC" w:rsidRPr="006D16B4" w:rsidRDefault="00B95745" w:rsidP="00836BEC">
            <w:pPr>
              <w:jc w:val="center"/>
              <w:rPr>
                <w:rFonts w:ascii="Cambria" w:hAnsi="Cambria"/>
                <w:b/>
                <w:color w:val="FFFFFF" w:themeColor="background1"/>
                <w:sz w:val="19"/>
                <w:szCs w:val="19"/>
                <w:lang w:val="es-ES"/>
              </w:rPr>
            </w:pPr>
            <w:r w:rsidRPr="006D16B4">
              <w:rPr>
                <w:rFonts w:ascii="Cambria" w:hAnsi="Cambria"/>
                <w:b/>
                <w:color w:val="FFFFFF" w:themeColor="background1"/>
                <w:sz w:val="19"/>
                <w:szCs w:val="19"/>
                <w:lang w:val="es-ES"/>
              </w:rPr>
              <w:t>Primera respuesta del Estado:</w:t>
            </w:r>
          </w:p>
        </w:tc>
        <w:tc>
          <w:tcPr>
            <w:tcW w:w="5647" w:type="dxa"/>
            <w:vAlign w:val="center"/>
          </w:tcPr>
          <w:p w14:paraId="194E0D73" w14:textId="2BC7359E" w:rsidR="00836BEC" w:rsidRDefault="00B95745" w:rsidP="00836BEC">
            <w:pPr>
              <w:jc w:val="both"/>
              <w:rPr>
                <w:rFonts w:ascii="Cambria" w:hAnsi="Cambria"/>
                <w:bCs/>
                <w:sz w:val="20"/>
                <w:szCs w:val="20"/>
                <w:lang w:val="es-ES"/>
              </w:rPr>
            </w:pPr>
            <w:r>
              <w:rPr>
                <w:rFonts w:ascii="Cambria" w:hAnsi="Cambria"/>
                <w:bCs/>
                <w:sz w:val="20"/>
                <w:szCs w:val="20"/>
                <w:lang w:val="es-ES"/>
              </w:rPr>
              <w:t>22 de agosto de 2022</w:t>
            </w:r>
          </w:p>
        </w:tc>
      </w:tr>
      <w:tr w:rsidR="004412B5" w:rsidRPr="004053C6" w14:paraId="1B131A48" w14:textId="77777777" w:rsidTr="00394073">
        <w:tc>
          <w:tcPr>
            <w:tcW w:w="3600" w:type="dxa"/>
            <w:tcBorders>
              <w:top w:val="single" w:sz="6" w:space="0" w:color="auto"/>
              <w:bottom w:val="single" w:sz="6" w:space="0" w:color="auto"/>
            </w:tcBorders>
            <w:shd w:val="clear" w:color="auto" w:fill="386294"/>
            <w:vAlign w:val="center"/>
          </w:tcPr>
          <w:p w14:paraId="1007233B" w14:textId="27E364AC" w:rsidR="004412B5" w:rsidRPr="006D16B4" w:rsidRDefault="004412B5" w:rsidP="00836BEC">
            <w:pPr>
              <w:jc w:val="center"/>
              <w:rPr>
                <w:rFonts w:ascii="Cambria" w:hAnsi="Cambria"/>
                <w:b/>
                <w:color w:val="FFFFFF" w:themeColor="background1"/>
                <w:sz w:val="19"/>
                <w:szCs w:val="19"/>
                <w:lang w:val="es-ES"/>
              </w:rPr>
            </w:pPr>
            <w:r w:rsidRPr="006D16B4">
              <w:rPr>
                <w:rFonts w:ascii="Cambria" w:hAnsi="Cambria"/>
                <w:b/>
                <w:color w:val="FFFFFF" w:themeColor="background1"/>
                <w:sz w:val="19"/>
                <w:szCs w:val="19"/>
                <w:lang w:val="es-ES"/>
              </w:rPr>
              <w:t>Observaciones adicionales de</w:t>
            </w:r>
            <w:r>
              <w:rPr>
                <w:rFonts w:ascii="Cambria" w:hAnsi="Cambria"/>
                <w:b/>
                <w:color w:val="FFFFFF" w:themeColor="background1"/>
                <w:sz w:val="19"/>
                <w:szCs w:val="19"/>
                <w:lang w:val="es-ES"/>
              </w:rPr>
              <w:t xml:space="preserve"> la parte peticionaria</w:t>
            </w:r>
            <w:r w:rsidRPr="006D16B4">
              <w:rPr>
                <w:rFonts w:ascii="Cambria" w:hAnsi="Cambria"/>
                <w:b/>
                <w:color w:val="FFFFFF" w:themeColor="background1"/>
                <w:sz w:val="19"/>
                <w:szCs w:val="19"/>
                <w:lang w:val="es-ES"/>
              </w:rPr>
              <w:t>:</w:t>
            </w:r>
          </w:p>
        </w:tc>
        <w:tc>
          <w:tcPr>
            <w:tcW w:w="5647" w:type="dxa"/>
            <w:vAlign w:val="center"/>
          </w:tcPr>
          <w:p w14:paraId="7CDF3C24" w14:textId="27E87F55" w:rsidR="004412B5" w:rsidRDefault="004412B5" w:rsidP="00836BEC">
            <w:pPr>
              <w:jc w:val="both"/>
              <w:rPr>
                <w:rFonts w:ascii="Cambria" w:hAnsi="Cambria"/>
                <w:bCs/>
                <w:sz w:val="20"/>
                <w:szCs w:val="20"/>
                <w:lang w:val="es-ES"/>
              </w:rPr>
            </w:pPr>
            <w:r w:rsidRPr="004412B5">
              <w:rPr>
                <w:rFonts w:ascii="Cambria" w:hAnsi="Cambria"/>
                <w:bCs/>
                <w:sz w:val="20"/>
                <w:szCs w:val="20"/>
                <w:lang w:val="es-ES"/>
              </w:rPr>
              <w:t>5 de marzo de 2023</w:t>
            </w:r>
          </w:p>
        </w:tc>
      </w:tr>
      <w:tr w:rsidR="00836BEC" w:rsidRPr="000E0638" w14:paraId="54BEF735" w14:textId="77777777" w:rsidTr="00394073">
        <w:tc>
          <w:tcPr>
            <w:tcW w:w="3600" w:type="dxa"/>
            <w:tcBorders>
              <w:top w:val="single" w:sz="6" w:space="0" w:color="auto"/>
              <w:bottom w:val="single" w:sz="6" w:space="0" w:color="auto"/>
            </w:tcBorders>
            <w:shd w:val="clear" w:color="auto" w:fill="386294"/>
            <w:vAlign w:val="center"/>
          </w:tcPr>
          <w:p w14:paraId="7A759F95" w14:textId="7738F5CD" w:rsidR="00836BEC" w:rsidRPr="006D16B4" w:rsidRDefault="0060749A" w:rsidP="00836BEC">
            <w:pPr>
              <w:jc w:val="center"/>
              <w:rPr>
                <w:rFonts w:ascii="Cambria" w:hAnsi="Cambria"/>
                <w:b/>
                <w:color w:val="FFFFFF" w:themeColor="background1"/>
                <w:sz w:val="19"/>
                <w:szCs w:val="19"/>
                <w:lang w:val="es-ES"/>
              </w:rPr>
            </w:pPr>
            <w:r w:rsidRPr="006D16B4">
              <w:rPr>
                <w:rFonts w:ascii="Cambria" w:hAnsi="Cambria"/>
                <w:b/>
                <w:color w:val="FFFFFF" w:themeColor="background1"/>
                <w:sz w:val="19"/>
                <w:szCs w:val="19"/>
                <w:lang w:val="es-ES"/>
              </w:rPr>
              <w:t>Observaciones adicionales de Estado:</w:t>
            </w:r>
          </w:p>
        </w:tc>
        <w:tc>
          <w:tcPr>
            <w:tcW w:w="5647" w:type="dxa"/>
            <w:vAlign w:val="center"/>
          </w:tcPr>
          <w:p w14:paraId="0D78220D" w14:textId="68458F19" w:rsidR="00836BEC" w:rsidRDefault="0060749A" w:rsidP="00836BEC">
            <w:pPr>
              <w:jc w:val="both"/>
              <w:rPr>
                <w:rFonts w:ascii="Cambria" w:hAnsi="Cambria"/>
                <w:bCs/>
                <w:sz w:val="20"/>
                <w:szCs w:val="20"/>
                <w:lang w:val="es-ES"/>
              </w:rPr>
            </w:pPr>
            <w:r>
              <w:rPr>
                <w:rFonts w:ascii="Cambria" w:hAnsi="Cambria"/>
                <w:bCs/>
                <w:sz w:val="20"/>
                <w:szCs w:val="20"/>
                <w:lang w:val="es-ES"/>
              </w:rPr>
              <w:t>13 de septiembre y 22 de octubre de 2022</w:t>
            </w:r>
          </w:p>
        </w:tc>
      </w:tr>
    </w:tbl>
    <w:p w14:paraId="0FC6E9E8"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III. </w:t>
      </w:r>
      <w:r w:rsidRPr="00B54257">
        <w:rPr>
          <w:rFonts w:asciiTheme="majorHAnsi" w:hAnsiTheme="majorHAnsi"/>
          <w:b/>
          <w:bCs/>
          <w:sz w:val="20"/>
          <w:szCs w:val="20"/>
          <w:lang w:val="es-ES"/>
        </w:rPr>
        <w:tab/>
        <w:t>COMPETENCIA</w:t>
      </w:r>
      <w:r w:rsidR="00EE00E9" w:rsidRPr="00B542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5425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w:t>
            </w:r>
            <w:r w:rsidR="003A5C21" w:rsidRPr="00B54257">
              <w:rPr>
                <w:rFonts w:ascii="Cambria" w:hAnsi="Cambria"/>
                <w:bCs/>
                <w:sz w:val="20"/>
                <w:szCs w:val="20"/>
                <w:lang w:val="es-ES"/>
              </w:rPr>
              <w:t>í</w:t>
            </w:r>
          </w:p>
        </w:tc>
      </w:tr>
      <w:tr w:rsidR="003239B8" w:rsidRPr="00B5425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loci</w:t>
            </w:r>
            <w:r w:rsidRPr="00B54257">
              <w:rPr>
                <w:rFonts w:ascii="Cambria" w:hAnsi="Cambria"/>
                <w:b/>
                <w:bCs/>
                <w:color w:val="FFFFFF" w:themeColor="background1"/>
                <w:sz w:val="20"/>
                <w:szCs w:val="20"/>
                <w:lang w:val="es-ES"/>
              </w:rPr>
              <w:t>:</w:t>
            </w:r>
          </w:p>
        </w:tc>
        <w:tc>
          <w:tcPr>
            <w:tcW w:w="5760" w:type="dxa"/>
            <w:vAlign w:val="center"/>
          </w:tcPr>
          <w:p w14:paraId="77C8256A" w14:textId="1C5BA74B"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B5425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temporis</w:t>
            </w:r>
            <w:r w:rsidRPr="00B54257">
              <w:rPr>
                <w:rFonts w:ascii="Cambria" w:hAnsi="Cambria"/>
                <w:b/>
                <w:bCs/>
                <w:color w:val="FFFFFF" w:themeColor="background1"/>
                <w:sz w:val="20"/>
                <w:szCs w:val="20"/>
                <w:lang w:val="es-ES"/>
              </w:rPr>
              <w:t>:</w:t>
            </w:r>
          </w:p>
        </w:tc>
        <w:tc>
          <w:tcPr>
            <w:tcW w:w="5760" w:type="dxa"/>
            <w:vAlign w:val="center"/>
          </w:tcPr>
          <w:p w14:paraId="523F6BD6" w14:textId="07E41812"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0E063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materia</w:t>
            </w:r>
            <w:r w:rsidR="00EE00E9" w:rsidRPr="00B54257">
              <w:rPr>
                <w:rFonts w:ascii="Cambria" w:hAnsi="Cambria"/>
                <w:b/>
                <w:bCs/>
                <w:i/>
                <w:color w:val="FFFFFF" w:themeColor="background1"/>
                <w:sz w:val="20"/>
                <w:szCs w:val="20"/>
                <w:lang w:val="es-ES"/>
              </w:rPr>
              <w:t>e</w:t>
            </w:r>
            <w:r w:rsidRPr="00B54257">
              <w:rPr>
                <w:rFonts w:ascii="Cambria" w:hAnsi="Cambria"/>
                <w:b/>
                <w:bCs/>
                <w:color w:val="FFFFFF" w:themeColor="background1"/>
                <w:sz w:val="20"/>
                <w:szCs w:val="20"/>
                <w:lang w:val="es-ES"/>
              </w:rPr>
              <w:t>:</w:t>
            </w:r>
          </w:p>
        </w:tc>
        <w:tc>
          <w:tcPr>
            <w:tcW w:w="5760" w:type="dxa"/>
            <w:vAlign w:val="center"/>
          </w:tcPr>
          <w:p w14:paraId="257C8337" w14:textId="5663496E" w:rsidR="003239B8" w:rsidRPr="00B54257" w:rsidRDefault="003F7558" w:rsidP="008D2290">
            <w:pPr>
              <w:jc w:val="both"/>
              <w:rPr>
                <w:rFonts w:ascii="Cambria" w:hAnsi="Cambria"/>
                <w:bCs/>
                <w:sz w:val="20"/>
                <w:szCs w:val="20"/>
                <w:lang w:val="es-ES"/>
              </w:rPr>
            </w:pPr>
            <w:r w:rsidRPr="00B54257">
              <w:rPr>
                <w:rFonts w:ascii="Cambria" w:hAnsi="Cambria"/>
                <w:bCs/>
                <w:sz w:val="20"/>
                <w:szCs w:val="20"/>
                <w:lang w:val="es-ES"/>
              </w:rPr>
              <w:t>Sí</w:t>
            </w:r>
            <w:r w:rsidR="0094295F" w:rsidRPr="00B54257">
              <w:rPr>
                <w:rFonts w:ascii="Cambria" w:hAnsi="Cambria"/>
                <w:bCs/>
                <w:sz w:val="20"/>
                <w:szCs w:val="20"/>
                <w:lang w:val="es-ES"/>
              </w:rPr>
              <w:t xml:space="preserve"> </w:t>
            </w:r>
            <w:r w:rsidRPr="00B54257">
              <w:rPr>
                <w:rFonts w:ascii="Cambria" w:hAnsi="Cambria"/>
                <w:bCs/>
                <w:sz w:val="20"/>
                <w:szCs w:val="20"/>
                <w:lang w:val="es-ES"/>
              </w:rPr>
              <w:t xml:space="preserve">Convención Americana </w:t>
            </w:r>
            <w:r w:rsidR="0094295F" w:rsidRPr="00B54257">
              <w:rPr>
                <w:rFonts w:ascii="Cambria" w:hAnsi="Cambria"/>
                <w:bCs/>
                <w:sz w:val="20"/>
                <w:szCs w:val="20"/>
                <w:lang w:val="es-ES"/>
              </w:rPr>
              <w:t>(</w:t>
            </w:r>
            <w:r w:rsidRPr="00B54257">
              <w:rPr>
                <w:rFonts w:ascii="Cambria" w:hAnsi="Cambria"/>
                <w:bCs/>
                <w:sz w:val="20"/>
                <w:szCs w:val="20"/>
                <w:lang w:val="es-ES"/>
              </w:rPr>
              <w:t>depósito del instrumento de ratificación el 31 de julio de 1973)</w:t>
            </w:r>
            <w:r w:rsidR="0094295F" w:rsidRPr="00B54257">
              <w:rPr>
                <w:rFonts w:ascii="Cambria" w:hAnsi="Cambria"/>
                <w:bCs/>
                <w:sz w:val="20"/>
                <w:szCs w:val="20"/>
                <w:lang w:val="es-ES"/>
              </w:rPr>
              <w:t xml:space="preserve"> </w:t>
            </w:r>
          </w:p>
        </w:tc>
      </w:tr>
    </w:tbl>
    <w:p w14:paraId="299A3868" w14:textId="6EF36770" w:rsidR="003239B8" w:rsidRPr="00B54257" w:rsidRDefault="003239B8" w:rsidP="00DD131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IV. </w:t>
      </w:r>
      <w:r w:rsidRPr="00B54257">
        <w:rPr>
          <w:rFonts w:asciiTheme="majorHAnsi" w:hAnsiTheme="majorHAnsi"/>
          <w:b/>
          <w:bCs/>
          <w:sz w:val="20"/>
          <w:szCs w:val="20"/>
          <w:lang w:val="es-ES"/>
        </w:rPr>
        <w:tab/>
      </w:r>
      <w:r w:rsidR="00EE00E9" w:rsidRPr="00B54257">
        <w:rPr>
          <w:rFonts w:asciiTheme="majorHAnsi" w:hAnsiTheme="majorHAnsi"/>
          <w:b/>
          <w:bCs/>
          <w:sz w:val="20"/>
          <w:szCs w:val="20"/>
          <w:lang w:val="es-ES"/>
        </w:rPr>
        <w:t>DUPLICACIÓN</w:t>
      </w:r>
      <w:r w:rsidR="00EE00E9" w:rsidRPr="00B54257">
        <w:rPr>
          <w:rFonts w:asciiTheme="majorHAnsi" w:hAnsiTheme="majorHAnsi"/>
          <w:b/>
          <w:bCs/>
          <w:color w:val="FFFFFF" w:themeColor="background1"/>
          <w:sz w:val="20"/>
          <w:szCs w:val="20"/>
          <w:lang w:val="es-ES"/>
        </w:rPr>
        <w:t xml:space="preserve"> </w:t>
      </w:r>
      <w:r w:rsidR="00EE00E9" w:rsidRPr="00B54257">
        <w:rPr>
          <w:rFonts w:asciiTheme="majorHAnsi" w:hAnsiTheme="majorHAnsi"/>
          <w:b/>
          <w:bCs/>
          <w:sz w:val="20"/>
          <w:szCs w:val="20"/>
          <w:lang w:val="es-ES"/>
        </w:rPr>
        <w:t>DE PROCEDIMIENTOS Y COSA JUZGADA</w:t>
      </w:r>
      <w:r w:rsidR="00EE00E9" w:rsidRPr="00B54257">
        <w:rPr>
          <w:rFonts w:asciiTheme="majorHAnsi" w:hAnsiTheme="majorHAnsi"/>
          <w:b/>
          <w:bCs/>
          <w:i/>
          <w:sz w:val="20"/>
          <w:szCs w:val="20"/>
          <w:lang w:val="es-ES"/>
        </w:rPr>
        <w:t xml:space="preserve"> </w:t>
      </w:r>
      <w:r w:rsidR="00EE00E9" w:rsidRPr="00B54257">
        <w:rPr>
          <w:rFonts w:asciiTheme="majorHAnsi" w:hAnsiTheme="majorHAnsi"/>
          <w:b/>
          <w:bCs/>
          <w:sz w:val="20"/>
          <w:szCs w:val="20"/>
          <w:lang w:val="es-ES"/>
        </w:rPr>
        <w:t>INTERNACIONAL,</w:t>
      </w:r>
      <w:r w:rsidRPr="00B54257">
        <w:rPr>
          <w:rFonts w:asciiTheme="majorHAnsi" w:hAnsiTheme="majorHAnsi"/>
          <w:b/>
          <w:bCs/>
          <w:sz w:val="20"/>
          <w:szCs w:val="20"/>
          <w:lang w:val="es-ES"/>
        </w:rPr>
        <w:t xml:space="preserve"> CARACTERIZACIÓN, </w:t>
      </w:r>
      <w:r w:rsidRPr="00B542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5425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54257" w:rsidRDefault="00EE00E9"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B54257" w:rsidRDefault="003A5C21" w:rsidP="008D2290">
            <w:pPr>
              <w:jc w:val="both"/>
              <w:rPr>
                <w:rFonts w:ascii="Cambria" w:hAnsi="Cambria"/>
                <w:bCs/>
                <w:sz w:val="20"/>
                <w:szCs w:val="20"/>
                <w:lang w:val="es-ES"/>
              </w:rPr>
            </w:pPr>
            <w:r w:rsidRPr="00B54257">
              <w:rPr>
                <w:rFonts w:ascii="Cambria" w:hAnsi="Cambria"/>
                <w:bCs/>
                <w:sz w:val="20"/>
                <w:szCs w:val="20"/>
                <w:lang w:val="es-ES"/>
              </w:rPr>
              <w:t>No</w:t>
            </w:r>
          </w:p>
        </w:tc>
      </w:tr>
      <w:tr w:rsidR="003239B8" w:rsidRPr="0006614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Derechos declarados admisibles</w:t>
            </w:r>
            <w:r w:rsidRPr="00B54257">
              <w:rPr>
                <w:rFonts w:ascii="Cambria" w:hAnsi="Cambria"/>
                <w:b/>
                <w:bCs/>
                <w:i/>
                <w:color w:val="FFFFFF" w:themeColor="background1"/>
                <w:sz w:val="20"/>
                <w:szCs w:val="20"/>
                <w:lang w:val="es-ES"/>
              </w:rPr>
              <w:t>:</w:t>
            </w:r>
          </w:p>
        </w:tc>
        <w:tc>
          <w:tcPr>
            <w:tcW w:w="5760" w:type="dxa"/>
            <w:vAlign w:val="center"/>
          </w:tcPr>
          <w:p w14:paraId="4DAE9D4D" w14:textId="69AF3D69" w:rsidR="003239B8" w:rsidRPr="00B54257" w:rsidRDefault="00CC4D9A" w:rsidP="008D2290">
            <w:pPr>
              <w:jc w:val="both"/>
              <w:rPr>
                <w:rFonts w:ascii="Cambria" w:hAnsi="Cambria"/>
                <w:bCs/>
                <w:color w:val="000000" w:themeColor="text1"/>
                <w:sz w:val="20"/>
                <w:szCs w:val="20"/>
                <w:lang w:val="es-ES"/>
              </w:rPr>
            </w:pPr>
            <w:r>
              <w:rPr>
                <w:rFonts w:ascii="Cambria" w:hAnsi="Cambria"/>
                <w:bCs/>
                <w:sz w:val="19"/>
                <w:szCs w:val="19"/>
                <w:lang w:val="es-ES"/>
              </w:rPr>
              <w:t>Ninguno</w:t>
            </w:r>
          </w:p>
        </w:tc>
      </w:tr>
      <w:tr w:rsidR="003239B8" w:rsidRPr="000E063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Agotamiento de recursos internos</w:t>
            </w:r>
            <w:r w:rsidR="00EE00E9" w:rsidRPr="00B54257">
              <w:rPr>
                <w:rFonts w:ascii="Cambria" w:hAnsi="Cambria"/>
                <w:b/>
                <w:bCs/>
                <w:color w:val="FFFFFF" w:themeColor="background1"/>
                <w:sz w:val="20"/>
                <w:szCs w:val="20"/>
                <w:lang w:val="es-ES"/>
              </w:rPr>
              <w:t xml:space="preserve"> o procedencia de una excepción</w:t>
            </w:r>
            <w:r w:rsidRPr="00B54257">
              <w:rPr>
                <w:rFonts w:ascii="Cambria" w:hAnsi="Cambria"/>
                <w:b/>
                <w:bCs/>
                <w:color w:val="FFFFFF" w:themeColor="background1"/>
                <w:sz w:val="20"/>
                <w:szCs w:val="20"/>
                <w:lang w:val="es-ES"/>
              </w:rPr>
              <w:t>:</w:t>
            </w:r>
          </w:p>
        </w:tc>
        <w:tc>
          <w:tcPr>
            <w:tcW w:w="5760" w:type="dxa"/>
            <w:vAlign w:val="center"/>
          </w:tcPr>
          <w:p w14:paraId="7F7C1A19" w14:textId="0DE9EA14" w:rsidR="003239B8" w:rsidRPr="0002652E" w:rsidRDefault="0002652E" w:rsidP="008D2290">
            <w:pPr>
              <w:rPr>
                <w:rFonts w:ascii="Cambria" w:hAnsi="Cambria"/>
                <w:bCs/>
                <w:sz w:val="20"/>
                <w:szCs w:val="20"/>
                <w:lang w:val="es-ES"/>
              </w:rPr>
            </w:pPr>
            <w:r w:rsidRPr="0002652E">
              <w:rPr>
                <w:rFonts w:ascii="Cambria" w:hAnsi="Cambria"/>
                <w:bCs/>
                <w:sz w:val="20"/>
                <w:szCs w:val="20"/>
                <w:lang w:val="es-ES"/>
              </w:rPr>
              <w:t xml:space="preserve">Sí, </w:t>
            </w:r>
            <w:r w:rsidR="00A823E6">
              <w:rPr>
                <w:rFonts w:ascii="Cambria" w:hAnsi="Cambria"/>
                <w:bCs/>
                <w:sz w:val="20"/>
                <w:szCs w:val="20"/>
                <w:lang w:val="es-ES"/>
              </w:rPr>
              <w:t>el 27 de febrero de 2009</w:t>
            </w:r>
          </w:p>
        </w:tc>
      </w:tr>
      <w:tr w:rsidR="003239B8" w:rsidRPr="000E063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Presentación dentro de plazo:</w:t>
            </w:r>
          </w:p>
        </w:tc>
        <w:tc>
          <w:tcPr>
            <w:tcW w:w="5760" w:type="dxa"/>
            <w:vAlign w:val="center"/>
          </w:tcPr>
          <w:p w14:paraId="2AF0FC69" w14:textId="19DA58B5" w:rsidR="003239B8" w:rsidRPr="0002652E" w:rsidRDefault="00C92EB0" w:rsidP="008D2290">
            <w:pPr>
              <w:rPr>
                <w:rFonts w:ascii="Cambria" w:hAnsi="Cambria"/>
                <w:bCs/>
                <w:sz w:val="20"/>
                <w:szCs w:val="20"/>
                <w:lang w:val="es-ES"/>
              </w:rPr>
            </w:pPr>
            <w:r w:rsidRPr="00721C83">
              <w:rPr>
                <w:rFonts w:ascii="Cambria" w:hAnsi="Cambria"/>
                <w:bCs/>
                <w:sz w:val="20"/>
                <w:szCs w:val="20"/>
                <w:lang w:val="es-ES"/>
              </w:rPr>
              <w:t>Sí</w:t>
            </w:r>
            <w:r w:rsidR="00BB3291" w:rsidRPr="0002652E">
              <w:rPr>
                <w:rFonts w:ascii="Cambria" w:hAnsi="Cambria"/>
                <w:bCs/>
                <w:sz w:val="20"/>
                <w:szCs w:val="20"/>
                <w:lang w:val="es-ES"/>
              </w:rPr>
              <w:t xml:space="preserve">, </w:t>
            </w:r>
            <w:r w:rsidR="00721C83">
              <w:rPr>
                <w:rFonts w:ascii="Cambria" w:hAnsi="Cambria"/>
                <w:bCs/>
                <w:sz w:val="20"/>
                <w:szCs w:val="20"/>
                <w:lang w:val="es-ES"/>
              </w:rPr>
              <w:t>en los términos de la Sección VI</w:t>
            </w:r>
          </w:p>
        </w:tc>
      </w:tr>
    </w:tbl>
    <w:p w14:paraId="4A80A008" w14:textId="07134A74" w:rsidR="009F3EDF" w:rsidRPr="00895691" w:rsidRDefault="00223A29" w:rsidP="009F3EDF">
      <w:pPr>
        <w:spacing w:before="240" w:after="240"/>
        <w:ind w:firstLine="720"/>
        <w:jc w:val="both"/>
        <w:rPr>
          <w:rFonts w:asciiTheme="majorHAnsi" w:hAnsiTheme="majorHAnsi"/>
          <w:b/>
          <w:sz w:val="20"/>
          <w:szCs w:val="20"/>
          <w:lang w:val="es-ES_tradnl"/>
        </w:rPr>
      </w:pPr>
      <w:r w:rsidRPr="00895691">
        <w:rPr>
          <w:rFonts w:asciiTheme="majorHAnsi" w:hAnsiTheme="majorHAnsi"/>
          <w:b/>
          <w:sz w:val="20"/>
          <w:szCs w:val="20"/>
          <w:lang w:val="es-ES_tradnl"/>
        </w:rPr>
        <w:t xml:space="preserve">V. </w:t>
      </w:r>
      <w:r w:rsidRPr="00895691">
        <w:rPr>
          <w:rFonts w:asciiTheme="majorHAnsi" w:hAnsiTheme="majorHAnsi"/>
          <w:b/>
          <w:sz w:val="20"/>
          <w:szCs w:val="20"/>
          <w:lang w:val="es-ES_tradnl"/>
        </w:rPr>
        <w:tab/>
      </w:r>
      <w:r w:rsidR="004241A0" w:rsidRPr="00895691">
        <w:rPr>
          <w:rFonts w:asciiTheme="majorHAnsi" w:hAnsiTheme="majorHAnsi"/>
          <w:b/>
          <w:sz w:val="20"/>
          <w:szCs w:val="20"/>
          <w:lang w:val="es-ES_tradnl"/>
        </w:rPr>
        <w:t>POSICIÓN DE LAS PARTES</w:t>
      </w:r>
      <w:r w:rsidR="003239B8" w:rsidRPr="00895691">
        <w:rPr>
          <w:rFonts w:asciiTheme="majorHAnsi" w:hAnsiTheme="majorHAnsi"/>
          <w:b/>
          <w:sz w:val="20"/>
          <w:szCs w:val="20"/>
          <w:lang w:val="es-ES_tradnl"/>
        </w:rPr>
        <w:t xml:space="preserve"> </w:t>
      </w:r>
    </w:p>
    <w:p w14:paraId="225826AC" w14:textId="60016365" w:rsidR="00430196" w:rsidRDefault="00FD6A84">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895691">
        <w:rPr>
          <w:rFonts w:asciiTheme="majorHAnsi" w:eastAsia="Arial Unicode MS" w:hAnsiTheme="majorHAnsi"/>
          <w:sz w:val="20"/>
          <w:szCs w:val="20"/>
          <w:lang w:val="es-ES_tradnl"/>
        </w:rPr>
        <w:t>La parte</w:t>
      </w:r>
      <w:r w:rsidR="003E428B" w:rsidRPr="00895691">
        <w:rPr>
          <w:rFonts w:asciiTheme="majorHAnsi" w:eastAsia="Arial Unicode MS" w:hAnsiTheme="majorHAnsi"/>
          <w:sz w:val="20"/>
          <w:szCs w:val="20"/>
          <w:lang w:val="es-ES_tradnl"/>
        </w:rPr>
        <w:t xml:space="preserve"> peticionari</w:t>
      </w:r>
      <w:r w:rsidRPr="00895691">
        <w:rPr>
          <w:rFonts w:asciiTheme="majorHAnsi" w:eastAsia="Arial Unicode MS" w:hAnsiTheme="majorHAnsi"/>
          <w:sz w:val="20"/>
          <w:szCs w:val="20"/>
          <w:lang w:val="es-ES_tradnl"/>
        </w:rPr>
        <w:t>a</w:t>
      </w:r>
      <w:r w:rsidR="00BF3684" w:rsidRPr="00895691">
        <w:rPr>
          <w:rFonts w:asciiTheme="majorHAnsi" w:eastAsia="Arial Unicode MS" w:hAnsiTheme="majorHAnsi"/>
          <w:sz w:val="20"/>
          <w:szCs w:val="20"/>
          <w:lang w:val="es-ES_tradnl"/>
        </w:rPr>
        <w:t xml:space="preserve"> alega la responsabilidad internacional del Estado colombiano por</w:t>
      </w:r>
      <w:r w:rsidR="00BF2423" w:rsidRPr="00895691">
        <w:rPr>
          <w:rFonts w:asciiTheme="majorHAnsi" w:eastAsia="Arial Unicode MS" w:hAnsiTheme="majorHAnsi"/>
          <w:sz w:val="20"/>
          <w:szCs w:val="20"/>
          <w:lang w:val="es-ES_tradnl"/>
        </w:rPr>
        <w:t xml:space="preserve"> </w:t>
      </w:r>
      <w:r w:rsidR="00430196">
        <w:rPr>
          <w:rFonts w:asciiTheme="majorHAnsi" w:eastAsia="Arial Unicode MS" w:hAnsiTheme="majorHAnsi"/>
          <w:sz w:val="20"/>
          <w:szCs w:val="20"/>
          <w:lang w:val="es-ES_tradnl"/>
        </w:rPr>
        <w:t xml:space="preserve">la falta de indemnización integral </w:t>
      </w:r>
      <w:r w:rsidR="00F42363">
        <w:rPr>
          <w:rFonts w:asciiTheme="majorHAnsi" w:eastAsia="Arial Unicode MS" w:hAnsiTheme="majorHAnsi"/>
          <w:sz w:val="20"/>
          <w:szCs w:val="20"/>
          <w:lang w:val="es-ES_tradnl"/>
        </w:rPr>
        <w:t xml:space="preserve">de las presuntas víctimas </w:t>
      </w:r>
      <w:r w:rsidR="00834219">
        <w:rPr>
          <w:rFonts w:asciiTheme="majorHAnsi" w:eastAsia="Arial Unicode MS" w:hAnsiTheme="majorHAnsi"/>
          <w:sz w:val="20"/>
          <w:szCs w:val="20"/>
          <w:lang w:val="es-ES_tradnl"/>
        </w:rPr>
        <w:t>en el marco de un proceso contencioso-administrativo iniciado por</w:t>
      </w:r>
      <w:r w:rsidR="00430196">
        <w:rPr>
          <w:rFonts w:asciiTheme="majorHAnsi" w:eastAsia="Arial Unicode MS" w:hAnsiTheme="majorHAnsi"/>
          <w:sz w:val="20"/>
          <w:szCs w:val="20"/>
          <w:lang w:val="es-ES_tradnl"/>
        </w:rPr>
        <w:t xml:space="preserve"> la muerte y lesiones </w:t>
      </w:r>
      <w:r w:rsidR="001266CB">
        <w:rPr>
          <w:rFonts w:asciiTheme="majorHAnsi" w:eastAsia="Arial Unicode MS" w:hAnsiTheme="majorHAnsi"/>
          <w:sz w:val="20"/>
          <w:szCs w:val="20"/>
          <w:lang w:val="es-ES_tradnl"/>
        </w:rPr>
        <w:t xml:space="preserve">perpetradas en contra de </w:t>
      </w:r>
      <w:r w:rsidR="00F42363">
        <w:rPr>
          <w:rFonts w:asciiTheme="majorHAnsi" w:eastAsia="Arial Unicode MS" w:hAnsiTheme="majorHAnsi"/>
          <w:sz w:val="20"/>
          <w:szCs w:val="20"/>
          <w:lang w:val="es-ES_tradnl"/>
        </w:rPr>
        <w:t>estas</w:t>
      </w:r>
      <w:r w:rsidR="0064009C">
        <w:rPr>
          <w:rFonts w:asciiTheme="majorHAnsi" w:eastAsia="Arial Unicode MS" w:hAnsiTheme="majorHAnsi"/>
          <w:sz w:val="20"/>
          <w:szCs w:val="20"/>
          <w:lang w:val="es-ES_tradnl"/>
        </w:rPr>
        <w:t xml:space="preserve">, </w:t>
      </w:r>
      <w:r w:rsidR="00513FEF">
        <w:rPr>
          <w:rFonts w:asciiTheme="majorHAnsi" w:eastAsia="Arial Unicode MS" w:hAnsiTheme="majorHAnsi"/>
          <w:sz w:val="20"/>
          <w:szCs w:val="20"/>
          <w:lang w:val="es-ES_tradnl"/>
        </w:rPr>
        <w:t xml:space="preserve">a causa de </w:t>
      </w:r>
      <w:r w:rsidR="00430196">
        <w:rPr>
          <w:rFonts w:asciiTheme="majorHAnsi" w:eastAsia="Arial Unicode MS" w:hAnsiTheme="majorHAnsi"/>
          <w:sz w:val="20"/>
          <w:szCs w:val="20"/>
          <w:lang w:val="es-ES_tradnl"/>
        </w:rPr>
        <w:t>un atentado cometido por integrantes de la guerrill</w:t>
      </w:r>
      <w:r w:rsidR="00F42363">
        <w:rPr>
          <w:rFonts w:asciiTheme="majorHAnsi" w:eastAsia="Arial Unicode MS" w:hAnsiTheme="majorHAnsi"/>
          <w:sz w:val="20"/>
          <w:szCs w:val="20"/>
          <w:lang w:val="es-ES_tradnl"/>
        </w:rPr>
        <w:t>a</w:t>
      </w:r>
      <w:r w:rsidR="00430196">
        <w:rPr>
          <w:rFonts w:asciiTheme="majorHAnsi" w:eastAsia="Arial Unicode MS" w:hAnsiTheme="majorHAnsi"/>
          <w:sz w:val="20"/>
          <w:szCs w:val="20"/>
          <w:lang w:val="es-ES_tradnl"/>
        </w:rPr>
        <w:t xml:space="preserve">. </w:t>
      </w:r>
    </w:p>
    <w:p w14:paraId="13EC3425" w14:textId="51E4340E" w:rsidR="00A0214A" w:rsidRDefault="00750958" w:rsidP="00834219">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lastRenderedPageBreak/>
        <w:t xml:space="preserve">El peticionario </w:t>
      </w:r>
      <w:r w:rsidR="00427922">
        <w:rPr>
          <w:rFonts w:asciiTheme="majorHAnsi" w:hAnsiTheme="majorHAnsi"/>
          <w:sz w:val="20"/>
          <w:szCs w:val="20"/>
          <w:lang w:val="es-ES"/>
        </w:rPr>
        <w:t>relata</w:t>
      </w:r>
      <w:r w:rsidR="00011580">
        <w:rPr>
          <w:rFonts w:asciiTheme="majorHAnsi" w:hAnsiTheme="majorHAnsi"/>
          <w:sz w:val="20"/>
          <w:szCs w:val="20"/>
          <w:lang w:val="es-ES"/>
        </w:rPr>
        <w:t xml:space="preserve"> que el 25 de enero de 2002 un grupo de guerrilleros detonó una bicicleta-bomba </w:t>
      </w:r>
      <w:r w:rsidR="00343543">
        <w:rPr>
          <w:rFonts w:asciiTheme="majorHAnsi" w:hAnsiTheme="majorHAnsi"/>
          <w:sz w:val="20"/>
          <w:szCs w:val="20"/>
          <w:lang w:val="es-ES"/>
        </w:rPr>
        <w:t>afuera de</w:t>
      </w:r>
      <w:r w:rsidR="00113F9C">
        <w:rPr>
          <w:rFonts w:asciiTheme="majorHAnsi" w:hAnsiTheme="majorHAnsi"/>
          <w:sz w:val="20"/>
          <w:szCs w:val="20"/>
          <w:lang w:val="es-ES"/>
        </w:rPr>
        <w:t xml:space="preserve"> las</w:t>
      </w:r>
      <w:r w:rsidR="00011580">
        <w:rPr>
          <w:rFonts w:asciiTheme="majorHAnsi" w:hAnsiTheme="majorHAnsi"/>
          <w:sz w:val="20"/>
          <w:szCs w:val="20"/>
          <w:lang w:val="es-ES"/>
        </w:rPr>
        <w:t xml:space="preserve"> instalaciones de la Policía Nacional en la ciudad de Bogotá, Distrito Capital</w:t>
      </w:r>
      <w:r w:rsidR="00834219">
        <w:rPr>
          <w:rFonts w:asciiTheme="majorHAnsi" w:hAnsiTheme="majorHAnsi"/>
          <w:sz w:val="20"/>
          <w:szCs w:val="20"/>
          <w:lang w:val="es-ES"/>
        </w:rPr>
        <w:t>, afectando,</w:t>
      </w:r>
      <w:r w:rsidR="001421D8">
        <w:rPr>
          <w:rFonts w:asciiTheme="majorHAnsi" w:hAnsiTheme="majorHAnsi"/>
          <w:sz w:val="20"/>
          <w:szCs w:val="20"/>
          <w:lang w:val="es-ES"/>
        </w:rPr>
        <w:t xml:space="preserve"> particularmente</w:t>
      </w:r>
      <w:r w:rsidR="00834219">
        <w:rPr>
          <w:rFonts w:asciiTheme="majorHAnsi" w:hAnsiTheme="majorHAnsi"/>
          <w:sz w:val="20"/>
          <w:szCs w:val="20"/>
          <w:lang w:val="es-ES"/>
        </w:rPr>
        <w:t xml:space="preserve">, </w:t>
      </w:r>
      <w:r w:rsidR="00FF2903" w:rsidRPr="00834219">
        <w:rPr>
          <w:rFonts w:asciiTheme="majorHAnsi" w:hAnsiTheme="majorHAnsi"/>
          <w:sz w:val="20"/>
          <w:szCs w:val="20"/>
          <w:lang w:val="es-ES"/>
        </w:rPr>
        <w:t>las instalaciones de</w:t>
      </w:r>
      <w:r w:rsidR="001421D8" w:rsidRPr="00834219">
        <w:rPr>
          <w:rFonts w:asciiTheme="majorHAnsi" w:hAnsiTheme="majorHAnsi"/>
          <w:sz w:val="20"/>
          <w:szCs w:val="20"/>
          <w:lang w:val="es-ES"/>
        </w:rPr>
        <w:t xml:space="preserve"> la Sexta Estación de Policía y la Escuela de Policía General de Santander</w:t>
      </w:r>
      <w:r w:rsidR="00343543">
        <w:rPr>
          <w:rFonts w:asciiTheme="majorHAnsi" w:hAnsiTheme="majorHAnsi"/>
          <w:sz w:val="20"/>
          <w:szCs w:val="20"/>
          <w:lang w:val="es-ES"/>
        </w:rPr>
        <w:t>, en donde</w:t>
      </w:r>
      <w:r w:rsidR="00586721" w:rsidRPr="00834219">
        <w:rPr>
          <w:rFonts w:asciiTheme="majorHAnsi" w:hAnsiTheme="majorHAnsi"/>
          <w:sz w:val="20"/>
          <w:szCs w:val="20"/>
          <w:lang w:val="es-ES"/>
        </w:rPr>
        <w:t xml:space="preserve"> </w:t>
      </w:r>
      <w:r w:rsidR="00A0214A" w:rsidRPr="00834219">
        <w:rPr>
          <w:rFonts w:asciiTheme="majorHAnsi" w:hAnsiTheme="majorHAnsi"/>
          <w:sz w:val="20"/>
          <w:szCs w:val="20"/>
          <w:lang w:val="es-ES"/>
        </w:rPr>
        <w:t>fallecieron</w:t>
      </w:r>
      <w:r w:rsidR="000C1E03">
        <w:rPr>
          <w:rFonts w:asciiTheme="majorHAnsi" w:hAnsiTheme="majorHAnsi"/>
          <w:sz w:val="20"/>
          <w:szCs w:val="20"/>
          <w:lang w:val="es-ES"/>
        </w:rPr>
        <w:t xml:space="preserve">, </w:t>
      </w:r>
      <w:r w:rsidR="000C1E03" w:rsidRPr="00834219">
        <w:rPr>
          <w:rFonts w:asciiTheme="majorHAnsi" w:hAnsiTheme="majorHAnsi"/>
          <w:sz w:val="20"/>
          <w:szCs w:val="20"/>
          <w:lang w:val="es-ES"/>
        </w:rPr>
        <w:t>en calidad de civiles</w:t>
      </w:r>
      <w:r w:rsidR="000C1E03">
        <w:rPr>
          <w:rFonts w:asciiTheme="majorHAnsi" w:hAnsiTheme="majorHAnsi"/>
          <w:sz w:val="20"/>
          <w:szCs w:val="20"/>
          <w:lang w:val="es-ES"/>
        </w:rPr>
        <w:t>,</w:t>
      </w:r>
      <w:r w:rsidR="00A0214A" w:rsidRPr="00834219">
        <w:rPr>
          <w:rFonts w:asciiTheme="majorHAnsi" w:hAnsiTheme="majorHAnsi"/>
          <w:sz w:val="20"/>
          <w:szCs w:val="20"/>
          <w:lang w:val="es-ES"/>
        </w:rPr>
        <w:t xml:space="preserve"> dos presuntas víctimas</w:t>
      </w:r>
      <w:r w:rsidR="003921AE">
        <w:rPr>
          <w:rStyle w:val="FootnoteReference"/>
          <w:rFonts w:asciiTheme="majorHAnsi" w:hAnsiTheme="majorHAnsi"/>
          <w:sz w:val="20"/>
          <w:szCs w:val="20"/>
          <w:lang w:val="es-ES"/>
        </w:rPr>
        <w:footnoteReference w:id="7"/>
      </w:r>
      <w:r w:rsidR="00A0214A" w:rsidRPr="00834219">
        <w:rPr>
          <w:rFonts w:asciiTheme="majorHAnsi" w:hAnsiTheme="majorHAnsi"/>
          <w:sz w:val="20"/>
          <w:szCs w:val="20"/>
          <w:lang w:val="es-ES"/>
        </w:rPr>
        <w:t xml:space="preserve"> y otras tres resultaron lesionadas</w:t>
      </w:r>
      <w:r w:rsidR="003921AE">
        <w:rPr>
          <w:rStyle w:val="FootnoteReference"/>
          <w:rFonts w:asciiTheme="majorHAnsi" w:hAnsiTheme="majorHAnsi"/>
          <w:sz w:val="20"/>
          <w:szCs w:val="20"/>
          <w:lang w:val="es-ES"/>
        </w:rPr>
        <w:footnoteReference w:id="8"/>
      </w:r>
      <w:r w:rsidR="00F0488C">
        <w:rPr>
          <w:rFonts w:asciiTheme="majorHAnsi" w:hAnsiTheme="majorHAnsi"/>
          <w:sz w:val="20"/>
          <w:szCs w:val="20"/>
          <w:lang w:val="es-ES"/>
        </w:rPr>
        <w:t xml:space="preserve">; asimismo, varios policías </w:t>
      </w:r>
      <w:r w:rsidR="00444A07">
        <w:rPr>
          <w:rFonts w:asciiTheme="majorHAnsi" w:hAnsiTheme="majorHAnsi"/>
          <w:sz w:val="20"/>
          <w:szCs w:val="20"/>
          <w:lang w:val="es-ES"/>
        </w:rPr>
        <w:t>perdieron la vida</w:t>
      </w:r>
      <w:r w:rsidR="00F0488C">
        <w:rPr>
          <w:rFonts w:asciiTheme="majorHAnsi" w:hAnsiTheme="majorHAnsi"/>
          <w:sz w:val="20"/>
          <w:szCs w:val="20"/>
          <w:lang w:val="es-ES"/>
        </w:rPr>
        <w:t xml:space="preserve"> y otros </w:t>
      </w:r>
      <w:r w:rsidR="00EC01C8">
        <w:rPr>
          <w:rFonts w:asciiTheme="majorHAnsi" w:hAnsiTheme="majorHAnsi"/>
          <w:sz w:val="20"/>
          <w:szCs w:val="20"/>
          <w:lang w:val="es-ES"/>
        </w:rPr>
        <w:t>resultaron</w:t>
      </w:r>
      <w:r w:rsidR="00F0488C">
        <w:rPr>
          <w:rFonts w:asciiTheme="majorHAnsi" w:hAnsiTheme="majorHAnsi"/>
          <w:sz w:val="20"/>
          <w:szCs w:val="20"/>
          <w:lang w:val="es-ES"/>
        </w:rPr>
        <w:t xml:space="preserve"> lesionados</w:t>
      </w:r>
      <w:r w:rsidR="001421D8" w:rsidRPr="00834219">
        <w:rPr>
          <w:rFonts w:asciiTheme="majorHAnsi" w:hAnsiTheme="majorHAnsi"/>
          <w:sz w:val="20"/>
          <w:szCs w:val="20"/>
          <w:lang w:val="es-ES"/>
        </w:rPr>
        <w:t xml:space="preserve">. </w:t>
      </w:r>
    </w:p>
    <w:p w14:paraId="6F808EA4" w14:textId="0A990743" w:rsidR="00B9049B" w:rsidRPr="00B9049B" w:rsidRDefault="00AB5F5B" w:rsidP="00B9049B">
      <w:pPr>
        <w:spacing w:before="240" w:after="240"/>
        <w:ind w:firstLine="709"/>
        <w:jc w:val="both"/>
        <w:rPr>
          <w:rFonts w:asciiTheme="majorHAnsi" w:hAnsiTheme="majorHAnsi"/>
          <w:i/>
          <w:iCs/>
          <w:sz w:val="20"/>
          <w:szCs w:val="20"/>
          <w:lang w:val="es-ES"/>
        </w:rPr>
      </w:pPr>
      <w:r>
        <w:rPr>
          <w:rFonts w:asciiTheme="majorHAnsi" w:hAnsiTheme="majorHAnsi"/>
          <w:i/>
          <w:iCs/>
          <w:sz w:val="20"/>
          <w:szCs w:val="20"/>
          <w:lang w:val="es-ES"/>
        </w:rPr>
        <w:t>Proceso contencioso-administrativo</w:t>
      </w:r>
      <w:r w:rsidR="00525BDB">
        <w:rPr>
          <w:rFonts w:asciiTheme="majorHAnsi" w:hAnsiTheme="majorHAnsi"/>
          <w:i/>
          <w:iCs/>
          <w:sz w:val="20"/>
          <w:szCs w:val="20"/>
          <w:lang w:val="es-ES"/>
        </w:rPr>
        <w:t>:</w:t>
      </w:r>
      <w:r>
        <w:rPr>
          <w:rFonts w:asciiTheme="majorHAnsi" w:hAnsiTheme="majorHAnsi"/>
          <w:i/>
          <w:iCs/>
          <w:sz w:val="20"/>
          <w:szCs w:val="20"/>
          <w:lang w:val="es-ES"/>
        </w:rPr>
        <w:t xml:space="preserve"> d</w:t>
      </w:r>
      <w:r w:rsidR="00B9049B" w:rsidRPr="00B9049B">
        <w:rPr>
          <w:rFonts w:asciiTheme="majorHAnsi" w:hAnsiTheme="majorHAnsi"/>
          <w:i/>
          <w:iCs/>
          <w:sz w:val="20"/>
          <w:szCs w:val="20"/>
          <w:lang w:val="es-ES"/>
        </w:rPr>
        <w:t>emandas de reparación directa 2002-1436 y 2002-1503</w:t>
      </w:r>
    </w:p>
    <w:p w14:paraId="4B86384F" w14:textId="3D8708FA" w:rsidR="00577CD0" w:rsidRDefault="00783B36" w:rsidP="00577CD0">
      <w:pPr>
        <w:pStyle w:val="ListParagraph"/>
        <w:numPr>
          <w:ilvl w:val="0"/>
          <w:numId w:val="56"/>
        </w:numPr>
        <w:spacing w:before="240" w:after="240"/>
        <w:ind w:left="0" w:firstLine="709"/>
        <w:jc w:val="both"/>
        <w:rPr>
          <w:rFonts w:asciiTheme="majorHAnsi" w:hAnsiTheme="majorHAnsi"/>
          <w:sz w:val="20"/>
          <w:szCs w:val="20"/>
          <w:lang w:val="es-ES"/>
        </w:rPr>
      </w:pPr>
      <w:r w:rsidRPr="001B6E59">
        <w:rPr>
          <w:rFonts w:asciiTheme="majorHAnsi" w:hAnsiTheme="majorHAnsi"/>
          <w:sz w:val="20"/>
          <w:szCs w:val="20"/>
          <w:lang w:val="es-ES"/>
        </w:rPr>
        <w:t>Refiere</w:t>
      </w:r>
      <w:r w:rsidR="00A0214A" w:rsidRPr="001B6E59">
        <w:rPr>
          <w:rFonts w:asciiTheme="majorHAnsi" w:hAnsiTheme="majorHAnsi"/>
          <w:sz w:val="20"/>
          <w:szCs w:val="20"/>
          <w:lang w:val="es-ES"/>
        </w:rPr>
        <w:t xml:space="preserve"> que</w:t>
      </w:r>
      <w:r w:rsidR="007730F2">
        <w:rPr>
          <w:rFonts w:asciiTheme="majorHAnsi" w:hAnsiTheme="majorHAnsi"/>
          <w:sz w:val="20"/>
          <w:szCs w:val="20"/>
          <w:lang w:val="es-ES"/>
        </w:rPr>
        <w:t xml:space="preserve"> </w:t>
      </w:r>
      <w:r w:rsidR="00B9049B">
        <w:rPr>
          <w:rFonts w:asciiTheme="majorHAnsi" w:hAnsiTheme="majorHAnsi"/>
          <w:sz w:val="20"/>
          <w:szCs w:val="20"/>
          <w:lang w:val="es-ES"/>
        </w:rPr>
        <w:t>se presentaron</w:t>
      </w:r>
      <w:r w:rsidR="00A0214A" w:rsidRPr="001B6E59">
        <w:rPr>
          <w:rFonts w:asciiTheme="majorHAnsi" w:hAnsiTheme="majorHAnsi"/>
          <w:sz w:val="20"/>
          <w:szCs w:val="20"/>
          <w:lang w:val="es-ES"/>
        </w:rPr>
        <w:t xml:space="preserve"> dos acciones de reparación directa</w:t>
      </w:r>
      <w:r w:rsidR="00506D37">
        <w:rPr>
          <w:rFonts w:asciiTheme="majorHAnsi" w:hAnsiTheme="majorHAnsi"/>
          <w:sz w:val="20"/>
          <w:szCs w:val="20"/>
          <w:lang w:val="es-ES"/>
        </w:rPr>
        <w:t xml:space="preserve"> </w:t>
      </w:r>
      <w:r w:rsidR="00506D37" w:rsidRPr="00AE74F9">
        <w:rPr>
          <w:rFonts w:asciiTheme="majorHAnsi" w:hAnsiTheme="majorHAnsi"/>
          <w:sz w:val="20"/>
          <w:szCs w:val="20"/>
          <w:lang w:val="es-ES"/>
        </w:rPr>
        <w:t xml:space="preserve">ante </w:t>
      </w:r>
      <w:r w:rsidR="00506D37">
        <w:rPr>
          <w:rFonts w:asciiTheme="majorHAnsi" w:hAnsiTheme="majorHAnsi"/>
          <w:sz w:val="20"/>
          <w:szCs w:val="20"/>
          <w:lang w:val="es-ES"/>
        </w:rPr>
        <w:t>la Sección Tercera d</w:t>
      </w:r>
      <w:r w:rsidR="00506D37" w:rsidRPr="00AE74F9">
        <w:rPr>
          <w:rFonts w:asciiTheme="majorHAnsi" w:hAnsiTheme="majorHAnsi"/>
          <w:sz w:val="20"/>
          <w:szCs w:val="20"/>
          <w:lang w:val="es-ES"/>
        </w:rPr>
        <w:t>el Tribunal Administrativo de Cundinamarca</w:t>
      </w:r>
      <w:r w:rsidR="003D07B4">
        <w:rPr>
          <w:rFonts w:asciiTheme="majorHAnsi" w:hAnsiTheme="majorHAnsi"/>
          <w:sz w:val="20"/>
          <w:szCs w:val="20"/>
          <w:lang w:val="es-ES"/>
        </w:rPr>
        <w:t>;</w:t>
      </w:r>
      <w:r w:rsidR="00D60275">
        <w:rPr>
          <w:rFonts w:asciiTheme="majorHAnsi" w:hAnsiTheme="majorHAnsi"/>
          <w:sz w:val="20"/>
          <w:szCs w:val="20"/>
          <w:lang w:val="es-ES"/>
        </w:rPr>
        <w:t xml:space="preserve"> </w:t>
      </w:r>
      <w:r w:rsidR="0099255D">
        <w:rPr>
          <w:rFonts w:asciiTheme="majorHAnsi" w:hAnsiTheme="majorHAnsi"/>
          <w:sz w:val="20"/>
          <w:szCs w:val="20"/>
          <w:lang w:val="es-ES"/>
        </w:rPr>
        <w:t xml:space="preserve">la primera, el 12 de julio de 2002 </w:t>
      </w:r>
      <w:r w:rsidR="00B9049B">
        <w:rPr>
          <w:rFonts w:asciiTheme="majorHAnsi" w:hAnsiTheme="majorHAnsi"/>
          <w:sz w:val="20"/>
          <w:szCs w:val="20"/>
          <w:lang w:val="es-ES"/>
        </w:rPr>
        <w:t xml:space="preserve">interpuesta </w:t>
      </w:r>
      <w:r w:rsidR="0099255D">
        <w:rPr>
          <w:rFonts w:asciiTheme="majorHAnsi" w:hAnsiTheme="majorHAnsi"/>
          <w:sz w:val="20"/>
          <w:szCs w:val="20"/>
          <w:lang w:val="es-ES"/>
        </w:rPr>
        <w:t xml:space="preserve">por los señores </w:t>
      </w:r>
      <w:r w:rsidR="0099255D" w:rsidRPr="00266C98">
        <w:rPr>
          <w:rFonts w:asciiTheme="majorHAnsi" w:hAnsiTheme="majorHAnsi"/>
          <w:sz w:val="20"/>
          <w:szCs w:val="20"/>
          <w:lang w:val="es-ES"/>
        </w:rPr>
        <w:t xml:space="preserve">Manuel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Suárez, Manuel Alejandro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Villa, Paola Andrea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Villa, Andrés Felipe Quintero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Sonia Marcela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Villa, José Alexander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Villa, María del Carmen Suárez de </w:t>
      </w:r>
      <w:r w:rsidR="00467BD3">
        <w:rPr>
          <w:rFonts w:asciiTheme="majorHAnsi" w:hAnsiTheme="majorHAnsi"/>
          <w:sz w:val="20"/>
          <w:szCs w:val="20"/>
          <w:lang w:val="es-ES"/>
        </w:rPr>
        <w:t>Zárate</w:t>
      </w:r>
      <w:r w:rsidR="0099255D" w:rsidRPr="00266C98">
        <w:rPr>
          <w:rFonts w:asciiTheme="majorHAnsi" w:hAnsiTheme="majorHAnsi"/>
          <w:sz w:val="20"/>
          <w:szCs w:val="20"/>
          <w:lang w:val="es-ES"/>
        </w:rPr>
        <w:t xml:space="preserve"> y Daniel Andrés Quintero,</w:t>
      </w:r>
      <w:r w:rsidR="005970A4">
        <w:rPr>
          <w:rFonts w:asciiTheme="majorHAnsi" w:hAnsiTheme="majorHAnsi"/>
          <w:sz w:val="20"/>
          <w:szCs w:val="20"/>
          <w:lang w:val="es-ES"/>
        </w:rPr>
        <w:t xml:space="preserve"> </w:t>
      </w:r>
      <w:r w:rsidR="005970A4" w:rsidRPr="00577CD0">
        <w:rPr>
          <w:rFonts w:asciiTheme="majorHAnsi" w:hAnsiTheme="majorHAnsi"/>
          <w:sz w:val="20"/>
          <w:szCs w:val="20"/>
          <w:lang w:val="es-ES"/>
        </w:rPr>
        <w:t xml:space="preserve">en calidad de familiares de las </w:t>
      </w:r>
      <w:r w:rsidR="005970A4">
        <w:rPr>
          <w:rFonts w:asciiTheme="majorHAnsi" w:hAnsiTheme="majorHAnsi"/>
          <w:sz w:val="20"/>
          <w:szCs w:val="20"/>
          <w:lang w:val="es-ES"/>
        </w:rPr>
        <w:t>presuntas víctimas lesionadas en el atentado,</w:t>
      </w:r>
      <w:r w:rsidR="0099255D" w:rsidRPr="00266C98">
        <w:rPr>
          <w:rFonts w:asciiTheme="majorHAnsi" w:hAnsiTheme="majorHAnsi"/>
          <w:sz w:val="20"/>
          <w:szCs w:val="20"/>
          <w:lang w:val="es-ES"/>
        </w:rPr>
        <w:t xml:space="preserve"> </w:t>
      </w:r>
      <w:r w:rsidR="004C01EA">
        <w:rPr>
          <w:rFonts w:asciiTheme="majorHAnsi" w:hAnsiTheme="majorHAnsi"/>
          <w:sz w:val="20"/>
          <w:szCs w:val="20"/>
          <w:lang w:val="es-ES"/>
        </w:rPr>
        <w:t>misma que fue registrada</w:t>
      </w:r>
      <w:r w:rsidR="0099255D">
        <w:rPr>
          <w:rFonts w:asciiTheme="majorHAnsi" w:hAnsiTheme="majorHAnsi"/>
          <w:sz w:val="20"/>
          <w:szCs w:val="20"/>
          <w:lang w:val="es-ES"/>
        </w:rPr>
        <w:t xml:space="preserve"> bajo el expediente 2002-1436. </w:t>
      </w:r>
    </w:p>
    <w:p w14:paraId="0313E75C" w14:textId="264151CB" w:rsidR="00D60275" w:rsidRPr="00577CD0" w:rsidRDefault="00577CD0" w:rsidP="00577CD0">
      <w:pPr>
        <w:pStyle w:val="ListParagraph"/>
        <w:numPr>
          <w:ilvl w:val="0"/>
          <w:numId w:val="56"/>
        </w:numPr>
        <w:spacing w:before="240" w:after="240"/>
        <w:ind w:left="0" w:firstLine="709"/>
        <w:jc w:val="both"/>
        <w:rPr>
          <w:rFonts w:asciiTheme="majorHAnsi" w:hAnsiTheme="majorHAnsi"/>
          <w:sz w:val="20"/>
          <w:szCs w:val="20"/>
          <w:lang w:val="es-ES"/>
        </w:rPr>
      </w:pPr>
      <w:r w:rsidRPr="00577CD0">
        <w:rPr>
          <w:rFonts w:asciiTheme="majorHAnsi" w:hAnsiTheme="majorHAnsi"/>
          <w:sz w:val="20"/>
          <w:szCs w:val="20"/>
          <w:lang w:val="es-ES"/>
        </w:rPr>
        <w:t>L</w:t>
      </w:r>
      <w:r w:rsidR="00D60275" w:rsidRPr="00577CD0">
        <w:rPr>
          <w:rFonts w:asciiTheme="majorHAnsi" w:hAnsiTheme="majorHAnsi"/>
          <w:sz w:val="20"/>
          <w:szCs w:val="20"/>
          <w:lang w:val="es-ES"/>
        </w:rPr>
        <w:t xml:space="preserve">a </w:t>
      </w:r>
      <w:r w:rsidR="0099255D" w:rsidRPr="00577CD0">
        <w:rPr>
          <w:rFonts w:asciiTheme="majorHAnsi" w:hAnsiTheme="majorHAnsi"/>
          <w:sz w:val="20"/>
          <w:szCs w:val="20"/>
          <w:lang w:val="es-ES"/>
        </w:rPr>
        <w:t>segunda</w:t>
      </w:r>
      <w:r w:rsidR="00D60275" w:rsidRPr="00577CD0">
        <w:rPr>
          <w:rFonts w:asciiTheme="majorHAnsi" w:hAnsiTheme="majorHAnsi"/>
          <w:sz w:val="20"/>
          <w:szCs w:val="20"/>
          <w:lang w:val="es-ES"/>
        </w:rPr>
        <w:t>,</w:t>
      </w:r>
      <w:r>
        <w:rPr>
          <w:rFonts w:asciiTheme="majorHAnsi" w:hAnsiTheme="majorHAnsi"/>
          <w:sz w:val="20"/>
          <w:szCs w:val="20"/>
          <w:lang w:val="es-ES"/>
        </w:rPr>
        <w:t xml:space="preserve"> </w:t>
      </w:r>
      <w:r w:rsidR="0099255D" w:rsidRPr="00577CD0">
        <w:rPr>
          <w:rFonts w:asciiTheme="majorHAnsi" w:hAnsiTheme="majorHAnsi"/>
          <w:sz w:val="20"/>
          <w:szCs w:val="20"/>
          <w:lang w:val="es-ES"/>
        </w:rPr>
        <w:t xml:space="preserve">el 18 julio de 2002 </w:t>
      </w:r>
      <w:r w:rsidR="005970A4">
        <w:rPr>
          <w:rFonts w:asciiTheme="majorHAnsi" w:hAnsiTheme="majorHAnsi"/>
          <w:sz w:val="20"/>
          <w:szCs w:val="20"/>
          <w:lang w:val="es-ES"/>
        </w:rPr>
        <w:t>interpuesta</w:t>
      </w:r>
      <w:r w:rsidR="005970A4" w:rsidRPr="00577CD0">
        <w:rPr>
          <w:rFonts w:asciiTheme="majorHAnsi" w:hAnsiTheme="majorHAnsi"/>
          <w:sz w:val="20"/>
          <w:szCs w:val="20"/>
          <w:lang w:val="es-ES"/>
        </w:rPr>
        <w:t xml:space="preserve"> </w:t>
      </w:r>
      <w:r w:rsidR="00F96A0A" w:rsidRPr="00577CD0">
        <w:rPr>
          <w:rFonts w:asciiTheme="majorHAnsi" w:hAnsiTheme="majorHAnsi"/>
          <w:sz w:val="20"/>
          <w:szCs w:val="20"/>
          <w:lang w:val="es-ES"/>
        </w:rPr>
        <w:t xml:space="preserve">por </w:t>
      </w:r>
      <w:r w:rsidR="00D60275" w:rsidRPr="00577CD0">
        <w:rPr>
          <w:rFonts w:asciiTheme="majorHAnsi" w:hAnsiTheme="majorHAnsi"/>
          <w:sz w:val="20"/>
          <w:szCs w:val="20"/>
          <w:lang w:val="es-ES"/>
        </w:rPr>
        <w:t>María Marín de Villa, María Patricia Marín, Teresita de Jesús Marín, María Adalgisa Villa Marín y Juan Carlos Marín</w:t>
      </w:r>
      <w:r w:rsidR="00F96A0A" w:rsidRPr="00577CD0">
        <w:rPr>
          <w:rFonts w:asciiTheme="majorHAnsi" w:hAnsiTheme="majorHAnsi"/>
          <w:sz w:val="20"/>
          <w:szCs w:val="20"/>
          <w:lang w:val="es-ES"/>
        </w:rPr>
        <w:t xml:space="preserve">, en </w:t>
      </w:r>
      <w:r w:rsidR="00506D37" w:rsidRPr="00577CD0">
        <w:rPr>
          <w:rFonts w:asciiTheme="majorHAnsi" w:hAnsiTheme="majorHAnsi"/>
          <w:sz w:val="20"/>
          <w:szCs w:val="20"/>
          <w:lang w:val="es-ES"/>
        </w:rPr>
        <w:t xml:space="preserve">calidad de familiares de las </w:t>
      </w:r>
      <w:r w:rsidR="007470B3" w:rsidRPr="00577CD0">
        <w:rPr>
          <w:rFonts w:asciiTheme="majorHAnsi" w:hAnsiTheme="majorHAnsi"/>
          <w:sz w:val="20"/>
          <w:szCs w:val="20"/>
          <w:lang w:val="es-ES"/>
        </w:rPr>
        <w:t xml:space="preserve">dos personas </w:t>
      </w:r>
      <w:r w:rsidR="00506D37" w:rsidRPr="00577CD0">
        <w:rPr>
          <w:rFonts w:asciiTheme="majorHAnsi" w:hAnsiTheme="majorHAnsi"/>
          <w:sz w:val="20"/>
          <w:szCs w:val="20"/>
          <w:lang w:val="es-ES"/>
        </w:rPr>
        <w:t>fallecidas</w:t>
      </w:r>
      <w:r w:rsidR="007470B3" w:rsidRPr="00577CD0">
        <w:rPr>
          <w:rFonts w:asciiTheme="majorHAnsi" w:hAnsiTheme="majorHAnsi"/>
          <w:sz w:val="20"/>
          <w:szCs w:val="20"/>
          <w:lang w:val="es-ES"/>
        </w:rPr>
        <w:t xml:space="preserve"> en el atentado</w:t>
      </w:r>
      <w:r w:rsidR="00506D37" w:rsidRPr="00577CD0">
        <w:rPr>
          <w:rFonts w:asciiTheme="majorHAnsi" w:hAnsiTheme="majorHAnsi"/>
          <w:sz w:val="20"/>
          <w:szCs w:val="20"/>
          <w:lang w:val="es-ES"/>
        </w:rPr>
        <w:t>, registrada bajo el expediente 2002</w:t>
      </w:r>
      <w:r w:rsidR="007470B3" w:rsidRPr="00577CD0">
        <w:rPr>
          <w:rFonts w:asciiTheme="majorHAnsi" w:hAnsiTheme="majorHAnsi"/>
          <w:sz w:val="20"/>
          <w:szCs w:val="20"/>
          <w:lang w:val="es-ES"/>
        </w:rPr>
        <w:t xml:space="preserve">-1503. En dicha demanda, se alegó la responsabilidad de la Policía Nacional por la muerte de </w:t>
      </w:r>
      <w:r w:rsidR="00467BD3">
        <w:rPr>
          <w:rFonts w:asciiTheme="majorHAnsi" w:hAnsiTheme="majorHAnsi"/>
          <w:sz w:val="20"/>
          <w:szCs w:val="20"/>
          <w:lang w:val="es-ES"/>
        </w:rPr>
        <w:t>Gladis</w:t>
      </w:r>
      <w:r w:rsidR="007470B3" w:rsidRPr="00577CD0">
        <w:rPr>
          <w:rFonts w:asciiTheme="majorHAnsi" w:hAnsiTheme="majorHAnsi"/>
          <w:sz w:val="20"/>
          <w:szCs w:val="20"/>
          <w:lang w:val="es-ES"/>
        </w:rPr>
        <w:t xml:space="preserve"> Villa Marín y Gladis Johana </w:t>
      </w:r>
      <w:r w:rsidR="00467BD3">
        <w:rPr>
          <w:rFonts w:asciiTheme="majorHAnsi" w:hAnsiTheme="majorHAnsi"/>
          <w:sz w:val="20"/>
          <w:szCs w:val="20"/>
          <w:lang w:val="es-ES"/>
        </w:rPr>
        <w:t>Zárate</w:t>
      </w:r>
      <w:r w:rsidR="007470B3" w:rsidRPr="00577CD0">
        <w:rPr>
          <w:rFonts w:asciiTheme="majorHAnsi" w:hAnsiTheme="majorHAnsi"/>
          <w:sz w:val="20"/>
          <w:szCs w:val="20"/>
          <w:lang w:val="es-ES"/>
        </w:rPr>
        <w:t xml:space="preserve"> Villa, esta última menor de edad</w:t>
      </w:r>
      <w:r w:rsidR="00F944C1">
        <w:rPr>
          <w:rFonts w:asciiTheme="majorHAnsi" w:hAnsiTheme="majorHAnsi"/>
          <w:sz w:val="20"/>
          <w:szCs w:val="20"/>
          <w:lang w:val="es-ES"/>
        </w:rPr>
        <w:t xml:space="preserve">. El </w:t>
      </w:r>
      <w:r>
        <w:rPr>
          <w:rFonts w:asciiTheme="majorHAnsi" w:hAnsiTheme="majorHAnsi"/>
          <w:sz w:val="20"/>
          <w:szCs w:val="20"/>
          <w:lang w:val="es-ES"/>
        </w:rPr>
        <w:t xml:space="preserve">30 de octubre de 2002 el </w:t>
      </w:r>
      <w:r w:rsidRPr="00AE74F9">
        <w:rPr>
          <w:rFonts w:asciiTheme="majorHAnsi" w:hAnsiTheme="majorHAnsi"/>
          <w:sz w:val="20"/>
          <w:szCs w:val="20"/>
          <w:lang w:val="es-ES"/>
        </w:rPr>
        <w:t>Tribunal Administrativo de Cundinamarca</w:t>
      </w:r>
      <w:r>
        <w:rPr>
          <w:rFonts w:asciiTheme="majorHAnsi" w:hAnsiTheme="majorHAnsi"/>
          <w:sz w:val="20"/>
          <w:szCs w:val="20"/>
          <w:lang w:val="es-ES"/>
        </w:rPr>
        <w:t xml:space="preserve"> </w:t>
      </w:r>
      <w:r w:rsidR="00644CA5">
        <w:rPr>
          <w:rFonts w:asciiTheme="majorHAnsi" w:hAnsiTheme="majorHAnsi"/>
          <w:sz w:val="20"/>
          <w:szCs w:val="20"/>
          <w:lang w:val="es-ES"/>
        </w:rPr>
        <w:t>acumuló</w:t>
      </w:r>
      <w:r>
        <w:rPr>
          <w:rFonts w:asciiTheme="majorHAnsi" w:hAnsiTheme="majorHAnsi"/>
          <w:sz w:val="20"/>
          <w:szCs w:val="20"/>
          <w:lang w:val="es-ES"/>
        </w:rPr>
        <w:t xml:space="preserve"> ambos procesos</w:t>
      </w:r>
      <w:r w:rsidR="008077FE">
        <w:rPr>
          <w:rFonts w:asciiTheme="majorHAnsi" w:hAnsiTheme="majorHAnsi"/>
          <w:sz w:val="20"/>
          <w:szCs w:val="20"/>
          <w:lang w:val="es-ES"/>
        </w:rPr>
        <w:t xml:space="preserve"> para su estudio</w:t>
      </w:r>
      <w:r>
        <w:rPr>
          <w:rFonts w:asciiTheme="majorHAnsi" w:hAnsiTheme="majorHAnsi"/>
          <w:sz w:val="20"/>
          <w:szCs w:val="20"/>
          <w:lang w:val="es-ES"/>
        </w:rPr>
        <w:t xml:space="preserve">. </w:t>
      </w:r>
    </w:p>
    <w:p w14:paraId="618D2E51" w14:textId="267DF442" w:rsidR="00D60275" w:rsidRDefault="00292741" w:rsidP="00BB57A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w:t>
      </w:r>
      <w:r w:rsidR="004D4A8F">
        <w:rPr>
          <w:rFonts w:asciiTheme="majorHAnsi" w:hAnsiTheme="majorHAnsi"/>
          <w:sz w:val="20"/>
          <w:szCs w:val="20"/>
          <w:lang w:val="es-ES"/>
        </w:rPr>
        <w:t xml:space="preserve">n </w:t>
      </w:r>
      <w:r w:rsidR="00644CA5">
        <w:rPr>
          <w:rFonts w:asciiTheme="majorHAnsi" w:hAnsiTheme="majorHAnsi"/>
          <w:sz w:val="20"/>
          <w:szCs w:val="20"/>
          <w:lang w:val="es-ES"/>
        </w:rPr>
        <w:t>sentencia</w:t>
      </w:r>
      <w:r w:rsidR="004D4A8F">
        <w:rPr>
          <w:rFonts w:asciiTheme="majorHAnsi" w:hAnsiTheme="majorHAnsi"/>
          <w:sz w:val="20"/>
          <w:szCs w:val="20"/>
          <w:lang w:val="es-ES"/>
        </w:rPr>
        <w:t xml:space="preserve"> de</w:t>
      </w:r>
      <w:r w:rsidR="001333C0" w:rsidRPr="00BB57AE">
        <w:rPr>
          <w:rFonts w:asciiTheme="majorHAnsi" w:hAnsiTheme="majorHAnsi"/>
          <w:sz w:val="20"/>
          <w:szCs w:val="20"/>
          <w:lang w:val="es-ES"/>
        </w:rPr>
        <w:t xml:space="preserve"> 12 de diciembre de 2007 el Juzgado </w:t>
      </w:r>
      <w:r w:rsidR="003C77DF" w:rsidRPr="00BB57AE">
        <w:rPr>
          <w:rFonts w:asciiTheme="majorHAnsi" w:hAnsiTheme="majorHAnsi"/>
          <w:sz w:val="20"/>
          <w:szCs w:val="20"/>
          <w:lang w:val="es-ES"/>
        </w:rPr>
        <w:t>Treinta y Cinco del Circuito Judicial</w:t>
      </w:r>
      <w:r w:rsidR="001333C0" w:rsidRPr="00BB57AE">
        <w:rPr>
          <w:rFonts w:asciiTheme="majorHAnsi" w:hAnsiTheme="majorHAnsi"/>
          <w:sz w:val="20"/>
          <w:szCs w:val="20"/>
          <w:lang w:val="es-ES"/>
        </w:rPr>
        <w:t xml:space="preserve"> Administrativo de Bogotá</w:t>
      </w:r>
      <w:r w:rsidR="00D60275" w:rsidRPr="00BB57AE">
        <w:rPr>
          <w:rFonts w:asciiTheme="majorHAnsi" w:hAnsiTheme="majorHAnsi"/>
          <w:sz w:val="20"/>
          <w:szCs w:val="20"/>
          <w:lang w:val="es-ES"/>
        </w:rPr>
        <w:t>, D.C</w:t>
      </w:r>
      <w:r>
        <w:rPr>
          <w:rFonts w:asciiTheme="majorHAnsi" w:hAnsiTheme="majorHAnsi"/>
          <w:sz w:val="20"/>
          <w:szCs w:val="20"/>
          <w:lang w:val="es-ES"/>
        </w:rPr>
        <w:t xml:space="preserve"> resolvió conjuntamente las demandas de reparación directa,</w:t>
      </w:r>
      <w:r w:rsidR="00155136">
        <w:rPr>
          <w:rFonts w:asciiTheme="majorHAnsi" w:hAnsiTheme="majorHAnsi"/>
          <w:sz w:val="20"/>
          <w:szCs w:val="20"/>
          <w:lang w:val="es-ES"/>
        </w:rPr>
        <w:t xml:space="preserve"> principalmente</w:t>
      </w:r>
      <w:r>
        <w:rPr>
          <w:rFonts w:asciiTheme="majorHAnsi" w:hAnsiTheme="majorHAnsi"/>
          <w:sz w:val="20"/>
          <w:szCs w:val="20"/>
          <w:lang w:val="es-ES"/>
        </w:rPr>
        <w:t xml:space="preserve"> conforme a lo siguiente</w:t>
      </w:r>
      <w:r w:rsidR="0052624E">
        <w:rPr>
          <w:rFonts w:asciiTheme="majorHAnsi" w:hAnsiTheme="majorHAnsi"/>
          <w:sz w:val="20"/>
          <w:szCs w:val="20"/>
          <w:lang w:val="es-ES"/>
        </w:rPr>
        <w:t xml:space="preserve">: </w:t>
      </w:r>
    </w:p>
    <w:p w14:paraId="74AFBB11" w14:textId="6BACA87C" w:rsidR="00644CA5" w:rsidRPr="0052624E" w:rsidRDefault="00292741" w:rsidP="003628DE">
      <w:pPr>
        <w:pStyle w:val="ListParagraph"/>
        <w:numPr>
          <w:ilvl w:val="0"/>
          <w:numId w:val="61"/>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Por una parte, estableció que los demandantes: “</w:t>
      </w:r>
      <w:r w:rsidRPr="00292741">
        <w:rPr>
          <w:rFonts w:asciiTheme="majorHAnsi" w:hAnsiTheme="majorHAnsi"/>
          <w:i/>
          <w:iCs/>
          <w:sz w:val="20"/>
          <w:szCs w:val="20"/>
          <w:lang w:val="es-ES"/>
        </w:rPr>
        <w:t xml:space="preserve">No </w:t>
      </w:r>
      <w:r w:rsidR="00644CA5" w:rsidRPr="00292741">
        <w:rPr>
          <w:rFonts w:asciiTheme="majorHAnsi" w:hAnsiTheme="majorHAnsi"/>
          <w:i/>
          <w:iCs/>
          <w:sz w:val="20"/>
          <w:szCs w:val="20"/>
          <w:lang w:val="es-ES"/>
        </w:rPr>
        <w:t xml:space="preserve">probaron que la señora </w:t>
      </w:r>
      <w:r w:rsidR="00467BD3">
        <w:rPr>
          <w:rFonts w:asciiTheme="majorHAnsi" w:hAnsiTheme="majorHAnsi"/>
          <w:i/>
          <w:iCs/>
          <w:sz w:val="20"/>
          <w:szCs w:val="20"/>
          <w:lang w:val="es-ES"/>
        </w:rPr>
        <w:t>Gladis</w:t>
      </w:r>
      <w:r w:rsidR="00644CA5" w:rsidRPr="00292741">
        <w:rPr>
          <w:rFonts w:asciiTheme="majorHAnsi" w:hAnsiTheme="majorHAnsi"/>
          <w:i/>
          <w:iCs/>
          <w:sz w:val="20"/>
          <w:szCs w:val="20"/>
          <w:lang w:val="es-ES"/>
        </w:rPr>
        <w:t xml:space="preserve"> Villa Marín y </w:t>
      </w:r>
      <w:r w:rsidR="00467BD3">
        <w:rPr>
          <w:rFonts w:asciiTheme="majorHAnsi" w:hAnsiTheme="majorHAnsi"/>
          <w:i/>
          <w:iCs/>
          <w:sz w:val="20"/>
          <w:szCs w:val="20"/>
          <w:lang w:val="es-ES"/>
        </w:rPr>
        <w:t>Gladis</w:t>
      </w:r>
      <w:r w:rsidR="00644CA5" w:rsidRPr="00292741">
        <w:rPr>
          <w:rFonts w:asciiTheme="majorHAnsi" w:hAnsiTheme="majorHAnsi"/>
          <w:i/>
          <w:iCs/>
          <w:sz w:val="20"/>
          <w:szCs w:val="20"/>
          <w:lang w:val="es-ES"/>
        </w:rPr>
        <w:t xml:space="preserve"> Johana </w:t>
      </w:r>
      <w:r w:rsidR="00467BD3">
        <w:rPr>
          <w:rFonts w:asciiTheme="majorHAnsi" w:hAnsiTheme="majorHAnsi"/>
          <w:i/>
          <w:iCs/>
          <w:sz w:val="20"/>
          <w:szCs w:val="20"/>
          <w:lang w:val="es-ES"/>
        </w:rPr>
        <w:t>Zárate</w:t>
      </w:r>
      <w:r w:rsidR="00644CA5" w:rsidRPr="00292741">
        <w:rPr>
          <w:rFonts w:asciiTheme="majorHAnsi" w:hAnsiTheme="majorHAnsi"/>
          <w:i/>
          <w:iCs/>
          <w:sz w:val="20"/>
          <w:szCs w:val="20"/>
          <w:lang w:val="es-ES"/>
        </w:rPr>
        <w:t xml:space="preserve"> Villa hubieran existido realmente; habida cuenta que a partir de la ley 92 de 1938 el registro de nacimiento se constituye en la prueba principal para su demostración; pero</w:t>
      </w:r>
      <w:r w:rsidR="001439A9" w:rsidRPr="00292741">
        <w:rPr>
          <w:rFonts w:asciiTheme="majorHAnsi" w:hAnsiTheme="majorHAnsi"/>
          <w:i/>
          <w:iCs/>
          <w:sz w:val="20"/>
          <w:szCs w:val="20"/>
          <w:lang w:val="es-ES"/>
        </w:rPr>
        <w:t xml:space="preserve">, </w:t>
      </w:r>
      <w:r w:rsidR="00644CA5" w:rsidRPr="00292741">
        <w:rPr>
          <w:rFonts w:asciiTheme="majorHAnsi" w:hAnsiTheme="majorHAnsi"/>
          <w:i/>
          <w:iCs/>
          <w:sz w:val="20"/>
          <w:szCs w:val="20"/>
          <w:lang w:val="es-ES"/>
        </w:rPr>
        <w:t xml:space="preserve">al mismo tiempo, se aportó el registro </w:t>
      </w:r>
      <w:r w:rsidR="00C4055C" w:rsidRPr="00292741">
        <w:rPr>
          <w:rFonts w:asciiTheme="majorHAnsi" w:hAnsiTheme="majorHAnsi"/>
          <w:i/>
          <w:iCs/>
          <w:sz w:val="20"/>
          <w:szCs w:val="20"/>
          <w:lang w:val="es-ES"/>
        </w:rPr>
        <w:t xml:space="preserve">civil </w:t>
      </w:r>
      <w:r w:rsidR="00644CA5" w:rsidRPr="00292741">
        <w:rPr>
          <w:rFonts w:asciiTheme="majorHAnsi" w:hAnsiTheme="majorHAnsi"/>
          <w:i/>
          <w:iCs/>
          <w:sz w:val="20"/>
          <w:szCs w:val="20"/>
          <w:lang w:val="es-ES"/>
        </w:rPr>
        <w:t xml:space="preserve">de defunción </w:t>
      </w:r>
      <w:r w:rsidR="00C4055C" w:rsidRPr="00292741">
        <w:rPr>
          <w:rFonts w:asciiTheme="majorHAnsi" w:hAnsiTheme="majorHAnsi"/>
          <w:i/>
          <w:iCs/>
          <w:sz w:val="20"/>
          <w:szCs w:val="20"/>
          <w:lang w:val="es-ES"/>
        </w:rPr>
        <w:t>dotado de fuerza probatoria únicamente para demostrar la muerte de la persona; sin que pueda suplir la presentación del registro civil de nacimiento para demostrar que ciertamente la persona existió</w:t>
      </w:r>
      <w:r w:rsidR="00007D85">
        <w:rPr>
          <w:rFonts w:asciiTheme="majorHAnsi" w:hAnsiTheme="majorHAnsi"/>
          <w:i/>
          <w:iCs/>
          <w:sz w:val="20"/>
          <w:szCs w:val="20"/>
          <w:lang w:val="es-ES"/>
        </w:rPr>
        <w:t xml:space="preserve"> </w:t>
      </w:r>
      <w:r w:rsidR="00007D85" w:rsidRPr="00007D85">
        <w:rPr>
          <w:rFonts w:asciiTheme="majorHAnsi" w:hAnsiTheme="majorHAnsi"/>
          <w:sz w:val="20"/>
          <w:szCs w:val="20"/>
          <w:lang w:val="es-ES"/>
        </w:rPr>
        <w:t>[…]</w:t>
      </w:r>
      <w:r>
        <w:rPr>
          <w:rFonts w:asciiTheme="majorHAnsi" w:hAnsiTheme="majorHAnsi"/>
          <w:sz w:val="20"/>
          <w:szCs w:val="20"/>
          <w:lang w:val="es-ES"/>
        </w:rPr>
        <w:t>”</w:t>
      </w:r>
      <w:r w:rsidR="003628DE">
        <w:rPr>
          <w:rFonts w:asciiTheme="majorHAnsi" w:hAnsiTheme="majorHAnsi"/>
          <w:sz w:val="20"/>
          <w:szCs w:val="20"/>
          <w:lang w:val="es-ES"/>
        </w:rPr>
        <w:t>.</w:t>
      </w:r>
    </w:p>
    <w:p w14:paraId="38951AAD" w14:textId="7816469C" w:rsidR="00C4055C" w:rsidRDefault="00155136" w:rsidP="003628DE">
      <w:pPr>
        <w:pStyle w:val="ListParagraph"/>
        <w:numPr>
          <w:ilvl w:val="0"/>
          <w:numId w:val="61"/>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relación con lo anterior</w:t>
      </w:r>
      <w:r w:rsidR="00BA5A22">
        <w:rPr>
          <w:rFonts w:asciiTheme="majorHAnsi" w:hAnsiTheme="majorHAnsi"/>
          <w:sz w:val="20"/>
          <w:szCs w:val="20"/>
          <w:lang w:val="es-ES"/>
        </w:rPr>
        <w:t>,</w:t>
      </w:r>
      <w:r w:rsidR="00C4055C">
        <w:rPr>
          <w:rFonts w:asciiTheme="majorHAnsi" w:hAnsiTheme="majorHAnsi"/>
          <w:sz w:val="20"/>
          <w:szCs w:val="20"/>
          <w:lang w:val="es-ES"/>
        </w:rPr>
        <w:t xml:space="preserve"> determinó la falta de legitimación en la causa para demandar los perjuicios causados por la muerte de </w:t>
      </w:r>
      <w:r w:rsidR="00467BD3">
        <w:rPr>
          <w:rFonts w:asciiTheme="majorHAnsi" w:hAnsiTheme="majorHAnsi"/>
          <w:sz w:val="20"/>
          <w:szCs w:val="20"/>
          <w:lang w:val="es-ES"/>
        </w:rPr>
        <w:t>Gladis</w:t>
      </w:r>
      <w:r w:rsidR="00C4055C">
        <w:rPr>
          <w:rFonts w:asciiTheme="majorHAnsi" w:hAnsiTheme="majorHAnsi"/>
          <w:sz w:val="20"/>
          <w:szCs w:val="20"/>
          <w:lang w:val="es-ES"/>
        </w:rPr>
        <w:t xml:space="preserve"> Villa Marín y </w:t>
      </w:r>
      <w:r w:rsidR="00467BD3">
        <w:rPr>
          <w:rFonts w:asciiTheme="majorHAnsi" w:hAnsiTheme="majorHAnsi"/>
          <w:sz w:val="20"/>
          <w:szCs w:val="20"/>
          <w:lang w:val="es-ES"/>
        </w:rPr>
        <w:t>Gladis</w:t>
      </w:r>
      <w:r w:rsidR="00C4055C">
        <w:rPr>
          <w:rFonts w:asciiTheme="majorHAnsi" w:hAnsiTheme="majorHAnsi"/>
          <w:sz w:val="20"/>
          <w:szCs w:val="20"/>
          <w:lang w:val="es-ES"/>
        </w:rPr>
        <w:t xml:space="preserve"> Johana Zárate Villa</w:t>
      </w:r>
      <w:r w:rsidR="004246DD">
        <w:rPr>
          <w:rFonts w:asciiTheme="majorHAnsi" w:hAnsiTheme="majorHAnsi"/>
          <w:sz w:val="20"/>
          <w:szCs w:val="20"/>
          <w:lang w:val="es-ES"/>
        </w:rPr>
        <w:t>,</w:t>
      </w:r>
      <w:r w:rsidR="00C4055C">
        <w:rPr>
          <w:rFonts w:asciiTheme="majorHAnsi" w:hAnsiTheme="majorHAnsi"/>
          <w:sz w:val="20"/>
          <w:szCs w:val="20"/>
          <w:lang w:val="es-ES"/>
        </w:rPr>
        <w:t xml:space="preserve"> </w:t>
      </w:r>
      <w:r w:rsidR="004246DD">
        <w:rPr>
          <w:rFonts w:asciiTheme="majorHAnsi" w:hAnsiTheme="majorHAnsi"/>
          <w:sz w:val="20"/>
          <w:szCs w:val="20"/>
          <w:lang w:val="es-ES"/>
        </w:rPr>
        <w:t>r</w:t>
      </w:r>
      <w:r w:rsidR="00C4055C">
        <w:rPr>
          <w:rFonts w:asciiTheme="majorHAnsi" w:hAnsiTheme="majorHAnsi"/>
          <w:sz w:val="20"/>
          <w:szCs w:val="20"/>
          <w:lang w:val="es-ES"/>
        </w:rPr>
        <w:t xml:space="preserve">especto de </w:t>
      </w:r>
      <w:r w:rsidR="00C4055C" w:rsidRPr="00266C98">
        <w:rPr>
          <w:rFonts w:asciiTheme="majorHAnsi" w:hAnsiTheme="majorHAnsi"/>
          <w:sz w:val="20"/>
          <w:szCs w:val="20"/>
          <w:lang w:val="es-ES"/>
        </w:rPr>
        <w:t xml:space="preserve">Manuel </w:t>
      </w:r>
      <w:r w:rsidR="00467BD3">
        <w:rPr>
          <w:rFonts w:asciiTheme="majorHAnsi" w:hAnsiTheme="majorHAnsi"/>
          <w:sz w:val="20"/>
          <w:szCs w:val="20"/>
          <w:lang w:val="es-ES"/>
        </w:rPr>
        <w:t>Zárate</w:t>
      </w:r>
      <w:r w:rsidR="00C4055C" w:rsidRPr="00266C98">
        <w:rPr>
          <w:rFonts w:asciiTheme="majorHAnsi" w:hAnsiTheme="majorHAnsi"/>
          <w:sz w:val="20"/>
          <w:szCs w:val="20"/>
          <w:lang w:val="es-ES"/>
        </w:rPr>
        <w:t xml:space="preserve"> Suárez,</w:t>
      </w:r>
      <w:r w:rsidR="00C4055C" w:rsidRPr="00C4055C">
        <w:rPr>
          <w:rFonts w:asciiTheme="majorHAnsi" w:hAnsiTheme="majorHAnsi"/>
          <w:sz w:val="20"/>
          <w:szCs w:val="20"/>
          <w:lang w:val="es-ES"/>
        </w:rPr>
        <w:t xml:space="preserve"> </w:t>
      </w:r>
      <w:r w:rsidR="00C4055C" w:rsidRPr="00577CD0">
        <w:rPr>
          <w:rFonts w:asciiTheme="majorHAnsi" w:hAnsiTheme="majorHAnsi"/>
          <w:sz w:val="20"/>
          <w:szCs w:val="20"/>
          <w:lang w:val="es-ES"/>
        </w:rPr>
        <w:t>María Marín de Villa, Juan Carlos Marín</w:t>
      </w:r>
      <w:r w:rsidR="00C4055C">
        <w:rPr>
          <w:rFonts w:asciiTheme="majorHAnsi" w:hAnsiTheme="majorHAnsi"/>
          <w:sz w:val="20"/>
          <w:szCs w:val="20"/>
          <w:lang w:val="es-ES"/>
        </w:rPr>
        <w:t xml:space="preserve">, </w:t>
      </w:r>
      <w:r w:rsidR="00C4055C" w:rsidRPr="00577CD0">
        <w:rPr>
          <w:rFonts w:asciiTheme="majorHAnsi" w:hAnsiTheme="majorHAnsi"/>
          <w:sz w:val="20"/>
          <w:szCs w:val="20"/>
          <w:lang w:val="es-ES"/>
        </w:rPr>
        <w:t xml:space="preserve">María Patricia Marín, </w:t>
      </w:r>
      <w:r w:rsidR="00C4055C" w:rsidRPr="00266C98">
        <w:rPr>
          <w:rFonts w:asciiTheme="majorHAnsi" w:hAnsiTheme="majorHAnsi"/>
          <w:sz w:val="20"/>
          <w:szCs w:val="20"/>
          <w:lang w:val="es-ES"/>
        </w:rPr>
        <w:t>María del Carmen Suárez de Z</w:t>
      </w:r>
      <w:r w:rsidR="00C4055C">
        <w:rPr>
          <w:rFonts w:asciiTheme="majorHAnsi" w:hAnsiTheme="majorHAnsi"/>
          <w:sz w:val="20"/>
          <w:szCs w:val="20"/>
          <w:lang w:val="es-ES"/>
        </w:rPr>
        <w:t>á</w:t>
      </w:r>
      <w:r w:rsidR="00C4055C" w:rsidRPr="00266C98">
        <w:rPr>
          <w:rFonts w:asciiTheme="majorHAnsi" w:hAnsiTheme="majorHAnsi"/>
          <w:sz w:val="20"/>
          <w:szCs w:val="20"/>
          <w:lang w:val="es-ES"/>
        </w:rPr>
        <w:t>rate</w:t>
      </w:r>
      <w:r w:rsidR="00C4055C">
        <w:rPr>
          <w:rFonts w:asciiTheme="majorHAnsi" w:hAnsiTheme="majorHAnsi"/>
          <w:sz w:val="20"/>
          <w:szCs w:val="20"/>
          <w:lang w:val="es-ES"/>
        </w:rPr>
        <w:t xml:space="preserve">, </w:t>
      </w:r>
      <w:r w:rsidR="00FC3494" w:rsidRPr="00266C98">
        <w:rPr>
          <w:rFonts w:asciiTheme="majorHAnsi" w:hAnsiTheme="majorHAnsi"/>
          <w:sz w:val="20"/>
          <w:szCs w:val="20"/>
          <w:lang w:val="es-ES"/>
        </w:rPr>
        <w:t>Daniel Andrés Quintero</w:t>
      </w:r>
      <w:r w:rsidR="00B95795">
        <w:rPr>
          <w:rFonts w:asciiTheme="majorHAnsi" w:hAnsiTheme="majorHAnsi"/>
          <w:sz w:val="20"/>
          <w:szCs w:val="20"/>
          <w:lang w:val="es-ES"/>
        </w:rPr>
        <w:t xml:space="preserve"> Zárate</w:t>
      </w:r>
      <w:r w:rsidR="00FC3494">
        <w:rPr>
          <w:rFonts w:asciiTheme="majorHAnsi" w:hAnsiTheme="majorHAnsi"/>
          <w:sz w:val="20"/>
          <w:szCs w:val="20"/>
          <w:lang w:val="es-ES"/>
        </w:rPr>
        <w:t xml:space="preserve">, </w:t>
      </w:r>
      <w:r w:rsidR="00FC3494" w:rsidRPr="00266C98">
        <w:rPr>
          <w:rFonts w:asciiTheme="majorHAnsi" w:hAnsiTheme="majorHAnsi"/>
          <w:sz w:val="20"/>
          <w:szCs w:val="20"/>
          <w:lang w:val="es-ES"/>
        </w:rPr>
        <w:t>Paola Andrea Z</w:t>
      </w:r>
      <w:r w:rsidR="00FC3494">
        <w:rPr>
          <w:rFonts w:asciiTheme="majorHAnsi" w:hAnsiTheme="majorHAnsi"/>
          <w:sz w:val="20"/>
          <w:szCs w:val="20"/>
          <w:lang w:val="es-ES"/>
        </w:rPr>
        <w:t>á</w:t>
      </w:r>
      <w:r w:rsidR="00FC3494" w:rsidRPr="00266C98">
        <w:rPr>
          <w:rFonts w:asciiTheme="majorHAnsi" w:hAnsiTheme="majorHAnsi"/>
          <w:sz w:val="20"/>
          <w:szCs w:val="20"/>
          <w:lang w:val="es-ES"/>
        </w:rPr>
        <w:t>rate Villa</w:t>
      </w:r>
      <w:r w:rsidR="00FC3494">
        <w:rPr>
          <w:rFonts w:asciiTheme="majorHAnsi" w:hAnsiTheme="majorHAnsi"/>
          <w:sz w:val="20"/>
          <w:szCs w:val="20"/>
          <w:lang w:val="es-ES"/>
        </w:rPr>
        <w:t xml:space="preserve">, </w:t>
      </w:r>
      <w:r w:rsidR="00FC3494" w:rsidRPr="00266C98">
        <w:rPr>
          <w:rFonts w:asciiTheme="majorHAnsi" w:hAnsiTheme="majorHAnsi"/>
          <w:sz w:val="20"/>
          <w:szCs w:val="20"/>
          <w:lang w:val="es-ES"/>
        </w:rPr>
        <w:t xml:space="preserve">Andrés Felipe Quintero </w:t>
      </w:r>
      <w:r w:rsidR="00467BD3">
        <w:rPr>
          <w:rFonts w:asciiTheme="majorHAnsi" w:hAnsiTheme="majorHAnsi"/>
          <w:sz w:val="20"/>
          <w:szCs w:val="20"/>
          <w:lang w:val="es-ES"/>
        </w:rPr>
        <w:t>Zárate</w:t>
      </w:r>
      <w:r w:rsidR="00FC3494">
        <w:rPr>
          <w:rFonts w:asciiTheme="majorHAnsi" w:hAnsiTheme="majorHAnsi"/>
          <w:sz w:val="20"/>
          <w:szCs w:val="20"/>
          <w:lang w:val="es-ES"/>
        </w:rPr>
        <w:t xml:space="preserve">, </w:t>
      </w:r>
      <w:r w:rsidR="00FC3494" w:rsidRPr="00266C98">
        <w:rPr>
          <w:rFonts w:asciiTheme="majorHAnsi" w:hAnsiTheme="majorHAnsi"/>
          <w:sz w:val="20"/>
          <w:szCs w:val="20"/>
          <w:lang w:val="es-ES"/>
        </w:rPr>
        <w:t>Sonia Marcela Z</w:t>
      </w:r>
      <w:r w:rsidR="00FC3494">
        <w:rPr>
          <w:rFonts w:asciiTheme="majorHAnsi" w:hAnsiTheme="majorHAnsi"/>
          <w:sz w:val="20"/>
          <w:szCs w:val="20"/>
          <w:lang w:val="es-ES"/>
        </w:rPr>
        <w:t>á</w:t>
      </w:r>
      <w:r w:rsidR="00FC3494" w:rsidRPr="00266C98">
        <w:rPr>
          <w:rFonts w:asciiTheme="majorHAnsi" w:hAnsiTheme="majorHAnsi"/>
          <w:sz w:val="20"/>
          <w:szCs w:val="20"/>
          <w:lang w:val="es-ES"/>
        </w:rPr>
        <w:t>rate Villa</w:t>
      </w:r>
      <w:r w:rsidR="00FC3494">
        <w:rPr>
          <w:rFonts w:asciiTheme="majorHAnsi" w:hAnsiTheme="majorHAnsi"/>
          <w:sz w:val="20"/>
          <w:szCs w:val="20"/>
          <w:lang w:val="es-ES"/>
        </w:rPr>
        <w:t xml:space="preserve">, </w:t>
      </w:r>
      <w:r w:rsidR="00FC3494" w:rsidRPr="00266C98">
        <w:rPr>
          <w:rFonts w:asciiTheme="majorHAnsi" w:hAnsiTheme="majorHAnsi"/>
          <w:sz w:val="20"/>
          <w:szCs w:val="20"/>
          <w:lang w:val="es-ES"/>
        </w:rPr>
        <w:t>José Alexander Z</w:t>
      </w:r>
      <w:r w:rsidR="00FC3494">
        <w:rPr>
          <w:rFonts w:asciiTheme="majorHAnsi" w:hAnsiTheme="majorHAnsi"/>
          <w:sz w:val="20"/>
          <w:szCs w:val="20"/>
          <w:lang w:val="es-ES"/>
        </w:rPr>
        <w:t>á</w:t>
      </w:r>
      <w:r w:rsidR="00FC3494" w:rsidRPr="00266C98">
        <w:rPr>
          <w:rFonts w:asciiTheme="majorHAnsi" w:hAnsiTheme="majorHAnsi"/>
          <w:sz w:val="20"/>
          <w:szCs w:val="20"/>
          <w:lang w:val="es-ES"/>
        </w:rPr>
        <w:t>rate</w:t>
      </w:r>
      <w:r w:rsidR="00FC3494">
        <w:rPr>
          <w:rFonts w:asciiTheme="majorHAnsi" w:hAnsiTheme="majorHAnsi"/>
          <w:sz w:val="20"/>
          <w:szCs w:val="20"/>
          <w:lang w:val="es-ES"/>
        </w:rPr>
        <w:t xml:space="preserve"> </w:t>
      </w:r>
      <w:r w:rsidR="00B95795">
        <w:rPr>
          <w:rFonts w:asciiTheme="majorHAnsi" w:hAnsiTheme="majorHAnsi"/>
          <w:sz w:val="20"/>
          <w:szCs w:val="20"/>
          <w:lang w:val="es-ES"/>
        </w:rPr>
        <w:t xml:space="preserve">Villa </w:t>
      </w:r>
      <w:r w:rsidR="00FC3494">
        <w:rPr>
          <w:rFonts w:asciiTheme="majorHAnsi" w:hAnsiTheme="majorHAnsi"/>
          <w:sz w:val="20"/>
          <w:szCs w:val="20"/>
          <w:lang w:val="es-ES"/>
        </w:rPr>
        <w:t xml:space="preserve">y </w:t>
      </w:r>
      <w:r w:rsidR="00FC3494" w:rsidRPr="00266C98">
        <w:rPr>
          <w:rFonts w:asciiTheme="majorHAnsi" w:hAnsiTheme="majorHAnsi"/>
          <w:sz w:val="20"/>
          <w:szCs w:val="20"/>
          <w:lang w:val="es-ES"/>
        </w:rPr>
        <w:t xml:space="preserve">Manuel Alejandro </w:t>
      </w:r>
      <w:r w:rsidR="00467BD3">
        <w:rPr>
          <w:rFonts w:asciiTheme="majorHAnsi" w:hAnsiTheme="majorHAnsi"/>
          <w:sz w:val="20"/>
          <w:szCs w:val="20"/>
          <w:lang w:val="es-ES"/>
        </w:rPr>
        <w:t>Zárate</w:t>
      </w:r>
      <w:r w:rsidR="00FC3494" w:rsidRPr="00266C98">
        <w:rPr>
          <w:rFonts w:asciiTheme="majorHAnsi" w:hAnsiTheme="majorHAnsi"/>
          <w:sz w:val="20"/>
          <w:szCs w:val="20"/>
          <w:lang w:val="es-ES"/>
        </w:rPr>
        <w:t xml:space="preserve"> Villa</w:t>
      </w:r>
      <w:r w:rsidR="00FC3494">
        <w:rPr>
          <w:rFonts w:asciiTheme="majorHAnsi" w:hAnsiTheme="majorHAnsi"/>
          <w:sz w:val="20"/>
          <w:szCs w:val="20"/>
          <w:lang w:val="es-ES"/>
        </w:rPr>
        <w:t>.</w:t>
      </w:r>
      <w:r w:rsidR="00FC3494" w:rsidRPr="00266C98">
        <w:rPr>
          <w:rFonts w:asciiTheme="majorHAnsi" w:hAnsiTheme="majorHAnsi"/>
          <w:sz w:val="20"/>
          <w:szCs w:val="20"/>
          <w:lang w:val="es-ES"/>
        </w:rPr>
        <w:t xml:space="preserve"> </w:t>
      </w:r>
    </w:p>
    <w:p w14:paraId="3DAA8895" w14:textId="218F8E01" w:rsidR="00F527B9" w:rsidRDefault="004733B1" w:rsidP="00155136">
      <w:pPr>
        <w:pStyle w:val="ListParagraph"/>
        <w:numPr>
          <w:ilvl w:val="0"/>
          <w:numId w:val="61"/>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Además</w:t>
      </w:r>
      <w:r w:rsidR="00F527B9">
        <w:rPr>
          <w:rFonts w:asciiTheme="majorHAnsi" w:hAnsiTheme="majorHAnsi"/>
          <w:sz w:val="20"/>
          <w:szCs w:val="20"/>
          <w:lang w:val="es-ES"/>
        </w:rPr>
        <w:t xml:space="preserve">, </w:t>
      </w:r>
      <w:r w:rsidR="002C08C5">
        <w:rPr>
          <w:rFonts w:asciiTheme="majorHAnsi" w:hAnsiTheme="majorHAnsi"/>
          <w:sz w:val="20"/>
          <w:szCs w:val="20"/>
          <w:lang w:val="es-ES"/>
        </w:rPr>
        <w:t xml:space="preserve">determinó la falta de legitimación en la causa activa para demandar los perjuicios causados por las lesiones sufridas por </w:t>
      </w:r>
      <w:r w:rsidR="002C08C5" w:rsidRPr="00266C98">
        <w:rPr>
          <w:rFonts w:asciiTheme="majorHAnsi" w:hAnsiTheme="majorHAnsi"/>
          <w:sz w:val="20"/>
          <w:szCs w:val="20"/>
          <w:lang w:val="es-ES"/>
        </w:rPr>
        <w:t>Paola Andrea Z</w:t>
      </w:r>
      <w:r w:rsidR="002C08C5">
        <w:rPr>
          <w:rFonts w:asciiTheme="majorHAnsi" w:hAnsiTheme="majorHAnsi"/>
          <w:sz w:val="20"/>
          <w:szCs w:val="20"/>
          <w:lang w:val="es-ES"/>
        </w:rPr>
        <w:t>á</w:t>
      </w:r>
      <w:r w:rsidR="002C08C5" w:rsidRPr="00266C98">
        <w:rPr>
          <w:rFonts w:asciiTheme="majorHAnsi" w:hAnsiTheme="majorHAnsi"/>
          <w:sz w:val="20"/>
          <w:szCs w:val="20"/>
          <w:lang w:val="es-ES"/>
        </w:rPr>
        <w:t>rate Villa</w:t>
      </w:r>
      <w:r w:rsidR="002C08C5">
        <w:rPr>
          <w:rFonts w:asciiTheme="majorHAnsi" w:hAnsiTheme="majorHAnsi"/>
          <w:sz w:val="20"/>
          <w:szCs w:val="20"/>
          <w:lang w:val="es-ES"/>
        </w:rPr>
        <w:t xml:space="preserve">, </w:t>
      </w:r>
      <w:r w:rsidR="002C08C5" w:rsidRPr="00266C98">
        <w:rPr>
          <w:rFonts w:asciiTheme="majorHAnsi" w:hAnsiTheme="majorHAnsi"/>
          <w:sz w:val="20"/>
          <w:szCs w:val="20"/>
          <w:lang w:val="es-ES"/>
        </w:rPr>
        <w:t xml:space="preserve">Andrés Felipe Quintero </w:t>
      </w:r>
      <w:r w:rsidR="00467BD3">
        <w:rPr>
          <w:rFonts w:asciiTheme="majorHAnsi" w:hAnsiTheme="majorHAnsi"/>
          <w:sz w:val="20"/>
          <w:szCs w:val="20"/>
          <w:lang w:val="es-ES"/>
        </w:rPr>
        <w:t>Zárate</w:t>
      </w:r>
      <w:r w:rsidR="002C08C5">
        <w:rPr>
          <w:rFonts w:asciiTheme="majorHAnsi" w:hAnsiTheme="majorHAnsi"/>
          <w:sz w:val="20"/>
          <w:szCs w:val="20"/>
          <w:lang w:val="es-ES"/>
        </w:rPr>
        <w:t xml:space="preserve"> y </w:t>
      </w:r>
      <w:r w:rsidR="002C08C5" w:rsidRPr="00266C98">
        <w:rPr>
          <w:rFonts w:asciiTheme="majorHAnsi" w:hAnsiTheme="majorHAnsi"/>
          <w:sz w:val="20"/>
          <w:szCs w:val="20"/>
          <w:lang w:val="es-ES"/>
        </w:rPr>
        <w:t xml:space="preserve">Manuel Alejandro </w:t>
      </w:r>
      <w:r w:rsidR="00467BD3">
        <w:rPr>
          <w:rFonts w:asciiTheme="majorHAnsi" w:hAnsiTheme="majorHAnsi"/>
          <w:sz w:val="20"/>
          <w:szCs w:val="20"/>
          <w:lang w:val="es-ES"/>
        </w:rPr>
        <w:t>Zárate</w:t>
      </w:r>
      <w:r w:rsidR="002C08C5" w:rsidRPr="00266C98">
        <w:rPr>
          <w:rFonts w:asciiTheme="majorHAnsi" w:hAnsiTheme="majorHAnsi"/>
          <w:sz w:val="20"/>
          <w:szCs w:val="20"/>
          <w:lang w:val="es-ES"/>
        </w:rPr>
        <w:t xml:space="preserve"> Villa</w:t>
      </w:r>
      <w:r w:rsidR="002C08C5">
        <w:rPr>
          <w:rFonts w:asciiTheme="majorHAnsi" w:hAnsiTheme="majorHAnsi"/>
          <w:sz w:val="20"/>
          <w:szCs w:val="20"/>
          <w:lang w:val="es-ES"/>
        </w:rPr>
        <w:t xml:space="preserve">, respecto de </w:t>
      </w:r>
      <w:r w:rsidR="002C08C5" w:rsidRPr="00577CD0">
        <w:rPr>
          <w:rFonts w:asciiTheme="majorHAnsi" w:hAnsiTheme="majorHAnsi"/>
          <w:sz w:val="20"/>
          <w:szCs w:val="20"/>
          <w:lang w:val="es-ES"/>
        </w:rPr>
        <w:t>María Marín de Villa</w:t>
      </w:r>
      <w:r w:rsidR="002C08C5">
        <w:rPr>
          <w:rFonts w:asciiTheme="majorHAnsi" w:hAnsiTheme="majorHAnsi"/>
          <w:sz w:val="20"/>
          <w:szCs w:val="20"/>
          <w:lang w:val="es-ES"/>
        </w:rPr>
        <w:t xml:space="preserve">, </w:t>
      </w:r>
      <w:r w:rsidR="002C08C5" w:rsidRPr="00266C98">
        <w:rPr>
          <w:rFonts w:asciiTheme="majorHAnsi" w:hAnsiTheme="majorHAnsi"/>
          <w:sz w:val="20"/>
          <w:szCs w:val="20"/>
          <w:lang w:val="es-ES"/>
        </w:rPr>
        <w:t>María del Carmen Suárez</w:t>
      </w:r>
      <w:r w:rsidR="002C08C5">
        <w:rPr>
          <w:rFonts w:asciiTheme="majorHAnsi" w:hAnsiTheme="majorHAnsi"/>
          <w:sz w:val="20"/>
          <w:szCs w:val="20"/>
          <w:lang w:val="es-ES"/>
        </w:rPr>
        <w:t xml:space="preserve">, </w:t>
      </w:r>
      <w:r w:rsidR="002C08C5" w:rsidRPr="00577CD0">
        <w:rPr>
          <w:rFonts w:asciiTheme="majorHAnsi" w:hAnsiTheme="majorHAnsi"/>
          <w:sz w:val="20"/>
          <w:szCs w:val="20"/>
          <w:lang w:val="es-ES"/>
        </w:rPr>
        <w:t>Juan Carlos Marín</w:t>
      </w:r>
      <w:r w:rsidR="002C08C5">
        <w:rPr>
          <w:rFonts w:asciiTheme="majorHAnsi" w:hAnsiTheme="majorHAnsi"/>
          <w:sz w:val="20"/>
          <w:szCs w:val="20"/>
          <w:lang w:val="es-ES"/>
        </w:rPr>
        <w:t xml:space="preserve">, María Adalgisa Villa Marín, </w:t>
      </w:r>
      <w:r w:rsidR="002C08C5" w:rsidRPr="00577CD0">
        <w:rPr>
          <w:rFonts w:asciiTheme="majorHAnsi" w:hAnsiTheme="majorHAnsi"/>
          <w:sz w:val="20"/>
          <w:szCs w:val="20"/>
          <w:lang w:val="es-ES"/>
        </w:rPr>
        <w:t>Teresita de Jesús Marín</w:t>
      </w:r>
      <w:r w:rsidR="005B2B80">
        <w:rPr>
          <w:rFonts w:asciiTheme="majorHAnsi" w:hAnsiTheme="majorHAnsi"/>
          <w:sz w:val="20"/>
          <w:szCs w:val="20"/>
          <w:lang w:val="es-ES"/>
        </w:rPr>
        <w:t xml:space="preserve"> y </w:t>
      </w:r>
      <w:r w:rsidR="005B2B80" w:rsidRPr="00577CD0">
        <w:rPr>
          <w:rFonts w:asciiTheme="majorHAnsi" w:hAnsiTheme="majorHAnsi"/>
          <w:sz w:val="20"/>
          <w:szCs w:val="20"/>
          <w:lang w:val="es-ES"/>
        </w:rPr>
        <w:t>María Patricia Marín</w:t>
      </w:r>
      <w:r w:rsidR="005B2B80">
        <w:rPr>
          <w:rFonts w:asciiTheme="majorHAnsi" w:hAnsiTheme="majorHAnsi"/>
          <w:sz w:val="20"/>
          <w:szCs w:val="20"/>
          <w:lang w:val="es-ES"/>
        </w:rPr>
        <w:t xml:space="preserve">. </w:t>
      </w:r>
    </w:p>
    <w:p w14:paraId="277AF07E" w14:textId="5B82C6D4" w:rsidR="005B2B80" w:rsidRDefault="004733B1" w:rsidP="00155136">
      <w:pPr>
        <w:pStyle w:val="ListParagraph"/>
        <w:numPr>
          <w:ilvl w:val="0"/>
          <w:numId w:val="61"/>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Por últim</w:t>
      </w:r>
      <w:r w:rsidR="00CA6BDD">
        <w:rPr>
          <w:rFonts w:asciiTheme="majorHAnsi" w:hAnsiTheme="majorHAnsi"/>
          <w:sz w:val="20"/>
          <w:szCs w:val="20"/>
          <w:lang w:val="es-ES"/>
        </w:rPr>
        <w:t>o</w:t>
      </w:r>
      <w:r w:rsidR="005B2B80">
        <w:rPr>
          <w:rFonts w:asciiTheme="majorHAnsi" w:hAnsiTheme="majorHAnsi"/>
          <w:sz w:val="20"/>
          <w:szCs w:val="20"/>
          <w:lang w:val="es-ES"/>
        </w:rPr>
        <w:t>, determinó la responsabilidad extracontractual de</w:t>
      </w:r>
      <w:r w:rsidR="0052624E">
        <w:rPr>
          <w:rFonts w:asciiTheme="majorHAnsi" w:hAnsiTheme="majorHAnsi"/>
          <w:sz w:val="20"/>
          <w:szCs w:val="20"/>
          <w:lang w:val="es-ES"/>
        </w:rPr>
        <w:t>l Ministerio de Defensa-</w:t>
      </w:r>
      <w:r w:rsidR="00B95795">
        <w:rPr>
          <w:rFonts w:asciiTheme="majorHAnsi" w:hAnsiTheme="majorHAnsi"/>
          <w:sz w:val="20"/>
          <w:szCs w:val="20"/>
          <w:lang w:val="es-ES"/>
        </w:rPr>
        <w:t xml:space="preserve">Policía Nacional por los daños morales y a la vida ocasionados a </w:t>
      </w:r>
      <w:r w:rsidR="00B95795" w:rsidRPr="00266C98">
        <w:rPr>
          <w:rFonts w:asciiTheme="majorHAnsi" w:hAnsiTheme="majorHAnsi"/>
          <w:sz w:val="20"/>
          <w:szCs w:val="20"/>
          <w:lang w:val="es-ES"/>
        </w:rPr>
        <w:t>Paola Andrea Z</w:t>
      </w:r>
      <w:r w:rsidR="00B95795">
        <w:rPr>
          <w:rFonts w:asciiTheme="majorHAnsi" w:hAnsiTheme="majorHAnsi"/>
          <w:sz w:val="20"/>
          <w:szCs w:val="20"/>
          <w:lang w:val="es-ES"/>
        </w:rPr>
        <w:t>á</w:t>
      </w:r>
      <w:r w:rsidR="00B95795" w:rsidRPr="00266C98">
        <w:rPr>
          <w:rFonts w:asciiTheme="majorHAnsi" w:hAnsiTheme="majorHAnsi"/>
          <w:sz w:val="20"/>
          <w:szCs w:val="20"/>
          <w:lang w:val="es-ES"/>
        </w:rPr>
        <w:t>rate Villa</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 xml:space="preserve">Andrés Felipe Quintero </w:t>
      </w:r>
      <w:r w:rsidR="00467BD3">
        <w:rPr>
          <w:rFonts w:asciiTheme="majorHAnsi" w:hAnsiTheme="majorHAnsi"/>
          <w:sz w:val="20"/>
          <w:szCs w:val="20"/>
          <w:lang w:val="es-ES"/>
        </w:rPr>
        <w:t>Zárate</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 xml:space="preserve">Manuel Alejandro </w:t>
      </w:r>
      <w:r w:rsidR="00467BD3">
        <w:rPr>
          <w:rFonts w:asciiTheme="majorHAnsi" w:hAnsiTheme="majorHAnsi"/>
          <w:sz w:val="20"/>
          <w:szCs w:val="20"/>
          <w:lang w:val="es-ES"/>
        </w:rPr>
        <w:t>Zárate</w:t>
      </w:r>
      <w:r w:rsidR="00B95795" w:rsidRPr="00266C98">
        <w:rPr>
          <w:rFonts w:asciiTheme="majorHAnsi" w:hAnsiTheme="majorHAnsi"/>
          <w:sz w:val="20"/>
          <w:szCs w:val="20"/>
          <w:lang w:val="es-ES"/>
        </w:rPr>
        <w:t xml:space="preserve"> Villa</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 xml:space="preserve">Manuel </w:t>
      </w:r>
      <w:r w:rsidR="00467BD3">
        <w:rPr>
          <w:rFonts w:asciiTheme="majorHAnsi" w:hAnsiTheme="majorHAnsi"/>
          <w:sz w:val="20"/>
          <w:szCs w:val="20"/>
          <w:lang w:val="es-ES"/>
        </w:rPr>
        <w:t>Zárate</w:t>
      </w:r>
      <w:r w:rsidR="00B95795" w:rsidRPr="00266C98">
        <w:rPr>
          <w:rFonts w:asciiTheme="majorHAnsi" w:hAnsiTheme="majorHAnsi"/>
          <w:sz w:val="20"/>
          <w:szCs w:val="20"/>
          <w:lang w:val="es-ES"/>
        </w:rPr>
        <w:t xml:space="preserve"> Suárez</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Daniel Andrés Quintero</w:t>
      </w:r>
      <w:r w:rsidR="00B95795">
        <w:rPr>
          <w:rFonts w:asciiTheme="majorHAnsi" w:hAnsiTheme="majorHAnsi"/>
          <w:sz w:val="20"/>
          <w:szCs w:val="20"/>
          <w:lang w:val="es-ES"/>
        </w:rPr>
        <w:t xml:space="preserve"> Zárate, </w:t>
      </w:r>
      <w:r w:rsidR="00B95795" w:rsidRPr="00266C98">
        <w:rPr>
          <w:rFonts w:asciiTheme="majorHAnsi" w:hAnsiTheme="majorHAnsi"/>
          <w:sz w:val="20"/>
          <w:szCs w:val="20"/>
          <w:lang w:val="es-ES"/>
        </w:rPr>
        <w:t>Sonia Marcela Z</w:t>
      </w:r>
      <w:r w:rsidR="00B95795">
        <w:rPr>
          <w:rFonts w:asciiTheme="majorHAnsi" w:hAnsiTheme="majorHAnsi"/>
          <w:sz w:val="20"/>
          <w:szCs w:val="20"/>
          <w:lang w:val="es-ES"/>
        </w:rPr>
        <w:t>á</w:t>
      </w:r>
      <w:r w:rsidR="00B95795" w:rsidRPr="00266C98">
        <w:rPr>
          <w:rFonts w:asciiTheme="majorHAnsi" w:hAnsiTheme="majorHAnsi"/>
          <w:sz w:val="20"/>
          <w:szCs w:val="20"/>
          <w:lang w:val="es-ES"/>
        </w:rPr>
        <w:t>rate Villa</w:t>
      </w:r>
      <w:r w:rsidR="00B95795">
        <w:rPr>
          <w:rFonts w:asciiTheme="majorHAnsi" w:hAnsiTheme="majorHAnsi"/>
          <w:sz w:val="20"/>
          <w:szCs w:val="20"/>
          <w:lang w:val="es-ES"/>
        </w:rPr>
        <w:t xml:space="preserve"> y </w:t>
      </w:r>
      <w:r w:rsidR="00B95795" w:rsidRPr="00266C98">
        <w:rPr>
          <w:rFonts w:asciiTheme="majorHAnsi" w:hAnsiTheme="majorHAnsi"/>
          <w:sz w:val="20"/>
          <w:szCs w:val="20"/>
          <w:lang w:val="es-ES"/>
        </w:rPr>
        <w:t>José Alexander Z</w:t>
      </w:r>
      <w:r w:rsidR="00B95795">
        <w:rPr>
          <w:rFonts w:asciiTheme="majorHAnsi" w:hAnsiTheme="majorHAnsi"/>
          <w:sz w:val="20"/>
          <w:szCs w:val="20"/>
          <w:lang w:val="es-ES"/>
        </w:rPr>
        <w:t>á</w:t>
      </w:r>
      <w:r w:rsidR="00B95795" w:rsidRPr="00266C98">
        <w:rPr>
          <w:rFonts w:asciiTheme="majorHAnsi" w:hAnsiTheme="majorHAnsi"/>
          <w:sz w:val="20"/>
          <w:szCs w:val="20"/>
          <w:lang w:val="es-ES"/>
        </w:rPr>
        <w:t>rate</w:t>
      </w:r>
      <w:r w:rsidR="00471494">
        <w:rPr>
          <w:rFonts w:asciiTheme="majorHAnsi" w:hAnsiTheme="majorHAnsi"/>
          <w:sz w:val="20"/>
          <w:szCs w:val="20"/>
          <w:lang w:val="es-ES"/>
        </w:rPr>
        <w:t xml:space="preserve"> Suárez</w:t>
      </w:r>
      <w:r w:rsidR="00B95795">
        <w:rPr>
          <w:rFonts w:asciiTheme="majorHAnsi" w:hAnsiTheme="majorHAnsi"/>
          <w:sz w:val="20"/>
          <w:szCs w:val="20"/>
          <w:lang w:val="es-ES"/>
        </w:rPr>
        <w:t xml:space="preserve"> como producto de las lesiones permanentes ocasionadas por el atentado en perjuicio de </w:t>
      </w:r>
      <w:r w:rsidR="00B95795" w:rsidRPr="00266C98">
        <w:rPr>
          <w:rFonts w:asciiTheme="majorHAnsi" w:hAnsiTheme="majorHAnsi"/>
          <w:sz w:val="20"/>
          <w:szCs w:val="20"/>
          <w:lang w:val="es-ES"/>
        </w:rPr>
        <w:t>Paola Andrea Z</w:t>
      </w:r>
      <w:r w:rsidR="00B95795">
        <w:rPr>
          <w:rFonts w:asciiTheme="majorHAnsi" w:hAnsiTheme="majorHAnsi"/>
          <w:sz w:val="20"/>
          <w:szCs w:val="20"/>
          <w:lang w:val="es-ES"/>
        </w:rPr>
        <w:t>á</w:t>
      </w:r>
      <w:r w:rsidR="00B95795" w:rsidRPr="00266C98">
        <w:rPr>
          <w:rFonts w:asciiTheme="majorHAnsi" w:hAnsiTheme="majorHAnsi"/>
          <w:sz w:val="20"/>
          <w:szCs w:val="20"/>
          <w:lang w:val="es-ES"/>
        </w:rPr>
        <w:t>rate Villa</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 xml:space="preserve">Andrés Felipe Quintero </w:t>
      </w:r>
      <w:r w:rsidR="00467BD3">
        <w:rPr>
          <w:rFonts w:asciiTheme="majorHAnsi" w:hAnsiTheme="majorHAnsi"/>
          <w:sz w:val="20"/>
          <w:szCs w:val="20"/>
          <w:lang w:val="es-ES"/>
        </w:rPr>
        <w:t>Zárate</w:t>
      </w:r>
      <w:r w:rsidR="00B95795">
        <w:rPr>
          <w:rFonts w:asciiTheme="majorHAnsi" w:hAnsiTheme="majorHAnsi"/>
          <w:sz w:val="20"/>
          <w:szCs w:val="20"/>
          <w:lang w:val="es-ES"/>
        </w:rPr>
        <w:t xml:space="preserve">, </w:t>
      </w:r>
      <w:r w:rsidR="00B95795" w:rsidRPr="00266C98">
        <w:rPr>
          <w:rFonts w:asciiTheme="majorHAnsi" w:hAnsiTheme="majorHAnsi"/>
          <w:sz w:val="20"/>
          <w:szCs w:val="20"/>
          <w:lang w:val="es-ES"/>
        </w:rPr>
        <w:t xml:space="preserve">Manuel Alejandro </w:t>
      </w:r>
      <w:r w:rsidR="00467BD3">
        <w:rPr>
          <w:rFonts w:asciiTheme="majorHAnsi" w:hAnsiTheme="majorHAnsi"/>
          <w:sz w:val="20"/>
          <w:szCs w:val="20"/>
          <w:lang w:val="es-ES"/>
        </w:rPr>
        <w:t>Zárate</w:t>
      </w:r>
      <w:r w:rsidR="00B95795" w:rsidRPr="00266C98">
        <w:rPr>
          <w:rFonts w:asciiTheme="majorHAnsi" w:hAnsiTheme="majorHAnsi"/>
          <w:sz w:val="20"/>
          <w:szCs w:val="20"/>
          <w:lang w:val="es-ES"/>
        </w:rPr>
        <w:t xml:space="preserve"> Villa</w:t>
      </w:r>
      <w:r w:rsidR="0052624E">
        <w:rPr>
          <w:rFonts w:asciiTheme="majorHAnsi" w:hAnsiTheme="majorHAnsi"/>
          <w:sz w:val="20"/>
          <w:szCs w:val="20"/>
          <w:lang w:val="es-ES"/>
        </w:rPr>
        <w:t xml:space="preserve">. </w:t>
      </w:r>
    </w:p>
    <w:p w14:paraId="08A2204B" w14:textId="578C5C9A" w:rsidR="005C3469" w:rsidRDefault="0052624E" w:rsidP="0052624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Inconformes con dicha resolución, </w:t>
      </w:r>
      <w:r w:rsidR="00563A20">
        <w:rPr>
          <w:rFonts w:asciiTheme="majorHAnsi" w:hAnsiTheme="majorHAnsi"/>
          <w:sz w:val="20"/>
          <w:szCs w:val="20"/>
          <w:lang w:val="es-ES"/>
        </w:rPr>
        <w:t>el 18 de enero de 2008</w:t>
      </w:r>
      <w:r w:rsidR="00895031">
        <w:rPr>
          <w:rFonts w:asciiTheme="majorHAnsi" w:hAnsiTheme="majorHAnsi"/>
          <w:sz w:val="20"/>
          <w:szCs w:val="20"/>
          <w:lang w:val="es-ES"/>
        </w:rPr>
        <w:t xml:space="preserve"> ambas partes,</w:t>
      </w:r>
      <w:r w:rsidR="00563A20">
        <w:rPr>
          <w:rFonts w:asciiTheme="majorHAnsi" w:hAnsiTheme="majorHAnsi"/>
          <w:sz w:val="20"/>
          <w:szCs w:val="20"/>
          <w:lang w:val="es-ES"/>
        </w:rPr>
        <w:t xml:space="preserve"> </w:t>
      </w:r>
      <w:r>
        <w:rPr>
          <w:rFonts w:asciiTheme="majorHAnsi" w:hAnsiTheme="majorHAnsi"/>
          <w:sz w:val="20"/>
          <w:szCs w:val="20"/>
          <w:lang w:val="es-ES"/>
        </w:rPr>
        <w:t xml:space="preserve">presuntas víctimas </w:t>
      </w:r>
      <w:r w:rsidR="00895031">
        <w:rPr>
          <w:rFonts w:asciiTheme="majorHAnsi" w:hAnsiTheme="majorHAnsi"/>
          <w:sz w:val="20"/>
          <w:szCs w:val="20"/>
          <w:lang w:val="es-ES"/>
        </w:rPr>
        <w:t xml:space="preserve">y </w:t>
      </w:r>
      <w:r>
        <w:rPr>
          <w:rFonts w:asciiTheme="majorHAnsi" w:hAnsiTheme="majorHAnsi"/>
          <w:sz w:val="20"/>
          <w:szCs w:val="20"/>
          <w:lang w:val="es-ES"/>
        </w:rPr>
        <w:t>el Ministerio de Defensa</w:t>
      </w:r>
      <w:r w:rsidR="00895031">
        <w:rPr>
          <w:rFonts w:asciiTheme="majorHAnsi" w:hAnsiTheme="majorHAnsi"/>
          <w:sz w:val="20"/>
          <w:szCs w:val="20"/>
          <w:lang w:val="es-ES"/>
        </w:rPr>
        <w:t>,</w:t>
      </w:r>
      <w:r>
        <w:rPr>
          <w:rFonts w:asciiTheme="majorHAnsi" w:hAnsiTheme="majorHAnsi"/>
          <w:sz w:val="20"/>
          <w:szCs w:val="20"/>
          <w:lang w:val="es-ES"/>
        </w:rPr>
        <w:t xml:space="preserve"> interpusieron un recurso de apelación. En sentencia de 11 de febrero de 2009 la Sección Tercera del Tribunal A</w:t>
      </w:r>
      <w:r w:rsidR="00563A20">
        <w:rPr>
          <w:rFonts w:asciiTheme="majorHAnsi" w:hAnsiTheme="majorHAnsi"/>
          <w:sz w:val="20"/>
          <w:szCs w:val="20"/>
          <w:lang w:val="es-ES"/>
        </w:rPr>
        <w:t>dministrativo de Cundinamarca</w:t>
      </w:r>
      <w:r w:rsidR="005C3469">
        <w:rPr>
          <w:rFonts w:asciiTheme="majorHAnsi" w:hAnsiTheme="majorHAnsi"/>
          <w:sz w:val="20"/>
          <w:szCs w:val="20"/>
          <w:lang w:val="es-ES"/>
        </w:rPr>
        <w:t xml:space="preserve"> estableció, principalmente, lo siguiente: </w:t>
      </w:r>
    </w:p>
    <w:p w14:paraId="0A590FCC" w14:textId="4C9B6EB6" w:rsidR="005C3469" w:rsidRPr="000E460E" w:rsidRDefault="005C3469" w:rsidP="00C33EC2">
      <w:pPr>
        <w:pStyle w:val="ListParagraph"/>
        <w:numPr>
          <w:ilvl w:val="0"/>
          <w:numId w:val="62"/>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lastRenderedPageBreak/>
        <w:t xml:space="preserve">La responsabilidad administrativa del Ministerio de Defensa y la Policía Nacional por la muerte de </w:t>
      </w:r>
      <w:r w:rsidR="000E460E" w:rsidRPr="000E460E">
        <w:rPr>
          <w:rFonts w:asciiTheme="majorHAnsi" w:hAnsiTheme="majorHAnsi"/>
          <w:sz w:val="20"/>
          <w:szCs w:val="20"/>
          <w:lang w:val="es-ES"/>
        </w:rPr>
        <w:t xml:space="preserve">Gladis Villa Marín y Gladis </w:t>
      </w:r>
      <w:r w:rsidR="00467BD3">
        <w:rPr>
          <w:rFonts w:asciiTheme="majorHAnsi" w:hAnsiTheme="majorHAnsi"/>
          <w:sz w:val="20"/>
          <w:szCs w:val="20"/>
          <w:lang w:val="es-ES"/>
        </w:rPr>
        <w:t xml:space="preserve">Johana </w:t>
      </w:r>
      <w:r w:rsidR="000E460E" w:rsidRPr="000E460E">
        <w:rPr>
          <w:rFonts w:asciiTheme="majorHAnsi" w:hAnsiTheme="majorHAnsi"/>
          <w:sz w:val="20"/>
          <w:szCs w:val="20"/>
          <w:lang w:val="es-ES"/>
        </w:rPr>
        <w:t>Zárate Villa</w:t>
      </w:r>
      <w:r w:rsidR="000E460E">
        <w:rPr>
          <w:rFonts w:asciiTheme="majorHAnsi" w:hAnsiTheme="majorHAnsi"/>
          <w:sz w:val="20"/>
          <w:szCs w:val="20"/>
          <w:lang w:val="es-ES"/>
        </w:rPr>
        <w:t xml:space="preserve">, al considerar </w:t>
      </w:r>
      <w:r w:rsidR="00B265AD" w:rsidRPr="000E460E">
        <w:rPr>
          <w:rFonts w:asciiTheme="majorHAnsi" w:hAnsiTheme="majorHAnsi"/>
          <w:sz w:val="20"/>
          <w:szCs w:val="20"/>
          <w:lang w:val="es-ES"/>
        </w:rPr>
        <w:t xml:space="preserve">que los registros civiles de defunción aportados en el proceso probaban </w:t>
      </w:r>
      <w:r w:rsidR="000E460E">
        <w:rPr>
          <w:rFonts w:asciiTheme="majorHAnsi" w:hAnsiTheme="majorHAnsi"/>
          <w:sz w:val="20"/>
          <w:szCs w:val="20"/>
          <w:lang w:val="es-ES"/>
        </w:rPr>
        <w:t>su</w:t>
      </w:r>
      <w:r w:rsidR="00B265AD" w:rsidRPr="000E460E">
        <w:rPr>
          <w:rFonts w:asciiTheme="majorHAnsi" w:hAnsiTheme="majorHAnsi"/>
          <w:sz w:val="20"/>
          <w:szCs w:val="20"/>
          <w:lang w:val="es-ES"/>
        </w:rPr>
        <w:t xml:space="preserve"> existencia</w:t>
      </w:r>
      <w:r w:rsidR="000E460E">
        <w:rPr>
          <w:rFonts w:asciiTheme="majorHAnsi" w:hAnsiTheme="majorHAnsi"/>
          <w:sz w:val="20"/>
          <w:szCs w:val="20"/>
          <w:lang w:val="es-ES"/>
        </w:rPr>
        <w:t xml:space="preserve"> sin la necesidad de presentar los certificados de nacimiento, contrario a lo establecido por el tribunal de primera instancia. </w:t>
      </w:r>
      <w:r w:rsidR="00A147D3">
        <w:rPr>
          <w:rFonts w:asciiTheme="majorHAnsi" w:hAnsiTheme="majorHAnsi"/>
          <w:sz w:val="20"/>
          <w:szCs w:val="20"/>
          <w:lang w:val="es-ES"/>
        </w:rPr>
        <w:t xml:space="preserve">Además, determinó la responsabilidad administrativa del Ministerio de Defensa y la Policía Nacional por las lesiones sufridas por </w:t>
      </w:r>
      <w:r w:rsidR="00A147D3" w:rsidRPr="00A147D3">
        <w:rPr>
          <w:rFonts w:asciiTheme="majorHAnsi" w:hAnsiTheme="majorHAnsi"/>
          <w:sz w:val="20"/>
          <w:szCs w:val="20"/>
          <w:lang w:val="es-ES"/>
        </w:rPr>
        <w:t xml:space="preserve">Paola Andrea </w:t>
      </w:r>
      <w:r w:rsidR="00467BD3">
        <w:rPr>
          <w:rFonts w:asciiTheme="majorHAnsi" w:hAnsiTheme="majorHAnsi"/>
          <w:sz w:val="20"/>
          <w:szCs w:val="20"/>
          <w:lang w:val="es-ES"/>
        </w:rPr>
        <w:t>Zárate</w:t>
      </w:r>
      <w:r w:rsidR="00A147D3" w:rsidRPr="00A147D3">
        <w:rPr>
          <w:rFonts w:asciiTheme="majorHAnsi" w:hAnsiTheme="majorHAnsi"/>
          <w:sz w:val="20"/>
          <w:szCs w:val="20"/>
          <w:lang w:val="es-ES"/>
        </w:rPr>
        <w:t xml:space="preserve"> Villa, Andrés Felipe Quintero </w:t>
      </w:r>
      <w:r w:rsidR="00467BD3">
        <w:rPr>
          <w:rFonts w:asciiTheme="majorHAnsi" w:hAnsiTheme="majorHAnsi"/>
          <w:sz w:val="20"/>
          <w:szCs w:val="20"/>
          <w:lang w:val="es-ES"/>
        </w:rPr>
        <w:t>Zárate</w:t>
      </w:r>
      <w:r w:rsidR="00A147D3" w:rsidRPr="00A147D3">
        <w:rPr>
          <w:rFonts w:asciiTheme="majorHAnsi" w:hAnsiTheme="majorHAnsi"/>
          <w:sz w:val="20"/>
          <w:szCs w:val="20"/>
          <w:lang w:val="es-ES"/>
        </w:rPr>
        <w:t xml:space="preserve"> y Manuel Alejandro </w:t>
      </w:r>
      <w:r w:rsidR="00467BD3">
        <w:rPr>
          <w:rFonts w:asciiTheme="majorHAnsi" w:hAnsiTheme="majorHAnsi"/>
          <w:sz w:val="20"/>
          <w:szCs w:val="20"/>
          <w:lang w:val="es-ES"/>
        </w:rPr>
        <w:t>Zárate</w:t>
      </w:r>
      <w:r w:rsidR="00A147D3" w:rsidRPr="00A147D3">
        <w:rPr>
          <w:rFonts w:asciiTheme="majorHAnsi" w:hAnsiTheme="majorHAnsi"/>
          <w:sz w:val="20"/>
          <w:szCs w:val="20"/>
          <w:lang w:val="es-ES"/>
        </w:rPr>
        <w:t xml:space="preserve"> Villa</w:t>
      </w:r>
      <w:r w:rsidR="00A147D3">
        <w:rPr>
          <w:rFonts w:asciiTheme="majorHAnsi" w:hAnsiTheme="majorHAnsi"/>
          <w:sz w:val="20"/>
          <w:szCs w:val="20"/>
          <w:lang w:val="es-ES"/>
        </w:rPr>
        <w:t xml:space="preserve"> ocasionadas en el atentado de 25 de enero de 2002, condenando el pago de indemnización por concepto de daños materiales, morales y a la vida en favor de los demandantes. </w:t>
      </w:r>
    </w:p>
    <w:p w14:paraId="6E939CFA" w14:textId="093EC7C4" w:rsidR="00E90F37" w:rsidRDefault="005C3469" w:rsidP="00C33EC2">
      <w:pPr>
        <w:pStyle w:val="ListParagraph"/>
        <w:numPr>
          <w:ilvl w:val="0"/>
          <w:numId w:val="62"/>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Por otro lado, </w:t>
      </w:r>
      <w:r w:rsidR="007B6F22">
        <w:rPr>
          <w:rFonts w:asciiTheme="majorHAnsi" w:hAnsiTheme="majorHAnsi"/>
          <w:sz w:val="20"/>
          <w:szCs w:val="20"/>
          <w:lang w:val="es-ES"/>
        </w:rPr>
        <w:t xml:space="preserve">determinó la falta de legitimidad de </w:t>
      </w:r>
      <w:r w:rsidR="007B6F22" w:rsidRPr="00577CD0">
        <w:rPr>
          <w:rFonts w:asciiTheme="majorHAnsi" w:hAnsiTheme="majorHAnsi"/>
          <w:sz w:val="20"/>
          <w:szCs w:val="20"/>
          <w:lang w:val="es-ES"/>
        </w:rPr>
        <w:t>María Marín de Villa</w:t>
      </w:r>
      <w:r w:rsidR="007B6F22">
        <w:rPr>
          <w:rFonts w:asciiTheme="majorHAnsi" w:hAnsiTheme="majorHAnsi"/>
          <w:sz w:val="20"/>
          <w:szCs w:val="20"/>
          <w:lang w:val="es-ES"/>
        </w:rPr>
        <w:t xml:space="preserve">, </w:t>
      </w:r>
      <w:r w:rsidR="007B6F22" w:rsidRPr="00577CD0">
        <w:rPr>
          <w:rFonts w:asciiTheme="majorHAnsi" w:hAnsiTheme="majorHAnsi"/>
          <w:sz w:val="20"/>
          <w:szCs w:val="20"/>
          <w:lang w:val="es-ES"/>
        </w:rPr>
        <w:t>María Adalgisa Villa Marín</w:t>
      </w:r>
      <w:r w:rsidR="007B6F22">
        <w:rPr>
          <w:rFonts w:asciiTheme="majorHAnsi" w:hAnsiTheme="majorHAnsi"/>
          <w:sz w:val="20"/>
          <w:szCs w:val="20"/>
          <w:lang w:val="es-ES"/>
        </w:rPr>
        <w:t xml:space="preserve">, </w:t>
      </w:r>
      <w:r w:rsidR="007B6F22" w:rsidRPr="00577CD0">
        <w:rPr>
          <w:rFonts w:asciiTheme="majorHAnsi" w:hAnsiTheme="majorHAnsi"/>
          <w:sz w:val="20"/>
          <w:szCs w:val="20"/>
          <w:lang w:val="es-ES"/>
        </w:rPr>
        <w:t>Teresita de Jesús Marín</w:t>
      </w:r>
      <w:r w:rsidR="007B6F22">
        <w:rPr>
          <w:rFonts w:asciiTheme="majorHAnsi" w:hAnsiTheme="majorHAnsi"/>
          <w:sz w:val="20"/>
          <w:szCs w:val="20"/>
          <w:lang w:val="es-ES"/>
        </w:rPr>
        <w:t xml:space="preserve">, </w:t>
      </w:r>
      <w:r w:rsidR="007B6F22" w:rsidRPr="00577CD0">
        <w:rPr>
          <w:rFonts w:asciiTheme="majorHAnsi" w:hAnsiTheme="majorHAnsi"/>
          <w:sz w:val="20"/>
          <w:szCs w:val="20"/>
          <w:lang w:val="es-ES"/>
        </w:rPr>
        <w:t>Juan Carlos Marín</w:t>
      </w:r>
      <w:r w:rsidR="007B6F22">
        <w:rPr>
          <w:rFonts w:asciiTheme="majorHAnsi" w:hAnsiTheme="majorHAnsi"/>
          <w:sz w:val="20"/>
          <w:szCs w:val="20"/>
          <w:lang w:val="es-ES"/>
        </w:rPr>
        <w:t xml:space="preserve"> y </w:t>
      </w:r>
      <w:r w:rsidR="007B6F22" w:rsidRPr="00577CD0">
        <w:rPr>
          <w:rFonts w:asciiTheme="majorHAnsi" w:hAnsiTheme="majorHAnsi"/>
          <w:sz w:val="20"/>
          <w:szCs w:val="20"/>
          <w:lang w:val="es-ES"/>
        </w:rPr>
        <w:t>María Patricia Marín</w:t>
      </w:r>
      <w:r w:rsidR="007B6F22">
        <w:rPr>
          <w:rFonts w:asciiTheme="majorHAnsi" w:hAnsiTheme="majorHAnsi"/>
          <w:sz w:val="20"/>
          <w:szCs w:val="20"/>
          <w:lang w:val="es-ES"/>
        </w:rPr>
        <w:t xml:space="preserve"> por los perjuicios caudados con la muerte de la señora </w:t>
      </w:r>
      <w:r w:rsidR="00467BD3">
        <w:rPr>
          <w:rFonts w:asciiTheme="majorHAnsi" w:hAnsiTheme="majorHAnsi"/>
          <w:sz w:val="20"/>
          <w:szCs w:val="20"/>
          <w:lang w:val="es-ES"/>
        </w:rPr>
        <w:t>Gladis</w:t>
      </w:r>
      <w:r w:rsidR="007B6F22">
        <w:rPr>
          <w:rFonts w:asciiTheme="majorHAnsi" w:hAnsiTheme="majorHAnsi"/>
          <w:sz w:val="20"/>
          <w:szCs w:val="20"/>
          <w:lang w:val="es-ES"/>
        </w:rPr>
        <w:t xml:space="preserve"> Villa Marín. Asimismo, </w:t>
      </w:r>
      <w:r>
        <w:rPr>
          <w:rFonts w:asciiTheme="majorHAnsi" w:hAnsiTheme="majorHAnsi"/>
          <w:sz w:val="20"/>
          <w:szCs w:val="20"/>
          <w:lang w:val="es-ES"/>
        </w:rPr>
        <w:t>estableció</w:t>
      </w:r>
      <w:r w:rsidR="007B6F22">
        <w:rPr>
          <w:rFonts w:asciiTheme="majorHAnsi" w:hAnsiTheme="majorHAnsi"/>
          <w:sz w:val="20"/>
          <w:szCs w:val="20"/>
          <w:lang w:val="es-ES"/>
        </w:rPr>
        <w:t xml:space="preserve"> la falta de legitimidad de </w:t>
      </w:r>
      <w:r w:rsidR="007B6F22" w:rsidRPr="00266C98">
        <w:rPr>
          <w:rFonts w:asciiTheme="majorHAnsi" w:hAnsiTheme="majorHAnsi"/>
          <w:sz w:val="20"/>
          <w:szCs w:val="20"/>
          <w:lang w:val="es-ES"/>
        </w:rPr>
        <w:t xml:space="preserve">Manuel </w:t>
      </w:r>
      <w:r w:rsidR="00467BD3">
        <w:rPr>
          <w:rFonts w:asciiTheme="majorHAnsi" w:hAnsiTheme="majorHAnsi"/>
          <w:sz w:val="20"/>
          <w:szCs w:val="20"/>
          <w:lang w:val="es-ES"/>
        </w:rPr>
        <w:t>Zárate</w:t>
      </w:r>
      <w:r w:rsidR="007B6F22" w:rsidRPr="00266C98">
        <w:rPr>
          <w:rFonts w:asciiTheme="majorHAnsi" w:hAnsiTheme="majorHAnsi"/>
          <w:sz w:val="20"/>
          <w:szCs w:val="20"/>
          <w:lang w:val="es-ES"/>
        </w:rPr>
        <w:t xml:space="preserve"> Suárez</w:t>
      </w:r>
      <w:r w:rsidR="007B6F22">
        <w:rPr>
          <w:rFonts w:asciiTheme="majorHAnsi" w:hAnsiTheme="majorHAnsi"/>
          <w:sz w:val="20"/>
          <w:szCs w:val="20"/>
          <w:lang w:val="es-ES"/>
        </w:rPr>
        <w:t xml:space="preserve">, </w:t>
      </w:r>
      <w:r w:rsidR="007B6F22" w:rsidRPr="00266C98">
        <w:rPr>
          <w:rFonts w:asciiTheme="majorHAnsi" w:hAnsiTheme="majorHAnsi"/>
          <w:sz w:val="20"/>
          <w:szCs w:val="20"/>
          <w:lang w:val="es-ES"/>
        </w:rPr>
        <w:t>Paola Andrea Z</w:t>
      </w:r>
      <w:r w:rsidR="007B6F22">
        <w:rPr>
          <w:rFonts w:asciiTheme="majorHAnsi" w:hAnsiTheme="majorHAnsi"/>
          <w:sz w:val="20"/>
          <w:szCs w:val="20"/>
          <w:lang w:val="es-ES"/>
        </w:rPr>
        <w:t>á</w:t>
      </w:r>
      <w:r w:rsidR="007B6F22" w:rsidRPr="00266C98">
        <w:rPr>
          <w:rFonts w:asciiTheme="majorHAnsi" w:hAnsiTheme="majorHAnsi"/>
          <w:sz w:val="20"/>
          <w:szCs w:val="20"/>
          <w:lang w:val="es-ES"/>
        </w:rPr>
        <w:t>rate Villa</w:t>
      </w:r>
      <w:r w:rsidR="007B6F22">
        <w:rPr>
          <w:rFonts w:asciiTheme="majorHAnsi" w:hAnsiTheme="majorHAnsi"/>
          <w:sz w:val="20"/>
          <w:szCs w:val="20"/>
          <w:lang w:val="es-ES"/>
        </w:rPr>
        <w:t xml:space="preserve">, </w:t>
      </w:r>
      <w:r w:rsidR="00B620BD" w:rsidRPr="00266C98">
        <w:rPr>
          <w:rFonts w:asciiTheme="majorHAnsi" w:hAnsiTheme="majorHAnsi"/>
          <w:sz w:val="20"/>
          <w:szCs w:val="20"/>
          <w:lang w:val="es-ES"/>
        </w:rPr>
        <w:t>Manuel Alejandro Z</w:t>
      </w:r>
      <w:r w:rsidR="00B620BD">
        <w:rPr>
          <w:rFonts w:asciiTheme="majorHAnsi" w:hAnsiTheme="majorHAnsi"/>
          <w:sz w:val="20"/>
          <w:szCs w:val="20"/>
          <w:lang w:val="es-ES"/>
        </w:rPr>
        <w:t>á</w:t>
      </w:r>
      <w:r w:rsidR="00B620BD" w:rsidRPr="00266C98">
        <w:rPr>
          <w:rFonts w:asciiTheme="majorHAnsi" w:hAnsiTheme="majorHAnsi"/>
          <w:sz w:val="20"/>
          <w:szCs w:val="20"/>
          <w:lang w:val="es-ES"/>
        </w:rPr>
        <w:t>rate Villa</w:t>
      </w:r>
      <w:r w:rsidR="00B620BD">
        <w:rPr>
          <w:rFonts w:asciiTheme="majorHAnsi" w:hAnsiTheme="majorHAnsi"/>
          <w:sz w:val="20"/>
          <w:szCs w:val="20"/>
          <w:lang w:val="es-ES"/>
        </w:rPr>
        <w:t xml:space="preserve">, </w:t>
      </w:r>
      <w:r w:rsidR="00CA7C95" w:rsidRPr="00266C98">
        <w:rPr>
          <w:rFonts w:asciiTheme="majorHAnsi" w:hAnsiTheme="majorHAnsi"/>
          <w:sz w:val="20"/>
          <w:szCs w:val="20"/>
          <w:lang w:val="es-ES"/>
        </w:rPr>
        <w:t>Sonia Marcela Z</w:t>
      </w:r>
      <w:r w:rsidR="00CA7C95">
        <w:rPr>
          <w:rFonts w:asciiTheme="majorHAnsi" w:hAnsiTheme="majorHAnsi"/>
          <w:sz w:val="20"/>
          <w:szCs w:val="20"/>
          <w:lang w:val="es-ES"/>
        </w:rPr>
        <w:t>á</w:t>
      </w:r>
      <w:r w:rsidR="00CA7C95" w:rsidRPr="00266C98">
        <w:rPr>
          <w:rFonts w:asciiTheme="majorHAnsi" w:hAnsiTheme="majorHAnsi"/>
          <w:sz w:val="20"/>
          <w:szCs w:val="20"/>
          <w:lang w:val="es-ES"/>
        </w:rPr>
        <w:t>rate Villa</w:t>
      </w:r>
      <w:r w:rsidR="00CA7C95">
        <w:rPr>
          <w:rFonts w:asciiTheme="majorHAnsi" w:hAnsiTheme="majorHAnsi"/>
          <w:sz w:val="20"/>
          <w:szCs w:val="20"/>
          <w:lang w:val="es-ES"/>
        </w:rPr>
        <w:t xml:space="preserve"> y </w:t>
      </w:r>
      <w:r w:rsidR="00CA7C95" w:rsidRPr="00266C98">
        <w:rPr>
          <w:rFonts w:asciiTheme="majorHAnsi" w:hAnsiTheme="majorHAnsi"/>
          <w:sz w:val="20"/>
          <w:szCs w:val="20"/>
          <w:lang w:val="es-ES"/>
        </w:rPr>
        <w:t>José Alexander Z</w:t>
      </w:r>
      <w:r w:rsidR="00CA7C95">
        <w:rPr>
          <w:rFonts w:asciiTheme="majorHAnsi" w:hAnsiTheme="majorHAnsi"/>
          <w:sz w:val="20"/>
          <w:szCs w:val="20"/>
          <w:lang w:val="es-ES"/>
        </w:rPr>
        <w:t>á</w:t>
      </w:r>
      <w:r w:rsidR="00CA7C95" w:rsidRPr="00266C98">
        <w:rPr>
          <w:rFonts w:asciiTheme="majorHAnsi" w:hAnsiTheme="majorHAnsi"/>
          <w:sz w:val="20"/>
          <w:szCs w:val="20"/>
          <w:lang w:val="es-ES"/>
        </w:rPr>
        <w:t>rate</w:t>
      </w:r>
      <w:r w:rsidR="00CA7C95">
        <w:rPr>
          <w:rFonts w:asciiTheme="majorHAnsi" w:hAnsiTheme="majorHAnsi"/>
          <w:sz w:val="20"/>
          <w:szCs w:val="20"/>
          <w:lang w:val="es-ES"/>
        </w:rPr>
        <w:t xml:space="preserve"> Suárez respecto de la muerte de la menor </w:t>
      </w:r>
      <w:r w:rsidR="00467BD3">
        <w:rPr>
          <w:rFonts w:asciiTheme="majorHAnsi" w:hAnsiTheme="majorHAnsi"/>
          <w:sz w:val="20"/>
          <w:szCs w:val="20"/>
          <w:lang w:val="es-ES"/>
        </w:rPr>
        <w:t>Gladis</w:t>
      </w:r>
      <w:r w:rsidR="00CA7C95">
        <w:rPr>
          <w:rFonts w:asciiTheme="majorHAnsi" w:hAnsiTheme="majorHAnsi"/>
          <w:sz w:val="20"/>
          <w:szCs w:val="20"/>
          <w:lang w:val="es-ES"/>
        </w:rPr>
        <w:t xml:space="preserve"> Johana Zárate Villa. </w:t>
      </w:r>
    </w:p>
    <w:p w14:paraId="1053ED76" w14:textId="7B7E3CFF" w:rsidR="005C3469" w:rsidRPr="00502B4B" w:rsidRDefault="004B5E40" w:rsidP="00C33EC2">
      <w:pPr>
        <w:pStyle w:val="ListParagraph"/>
        <w:numPr>
          <w:ilvl w:val="0"/>
          <w:numId w:val="62"/>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ese sentido, la sentencia de apelación emitida por la Sección Tercera del Tribunal Administrativo de Cundinamarca</w:t>
      </w:r>
      <w:r w:rsidR="0049163B">
        <w:rPr>
          <w:rFonts w:asciiTheme="majorHAnsi" w:hAnsiTheme="majorHAnsi"/>
          <w:sz w:val="20"/>
          <w:szCs w:val="20"/>
          <w:lang w:val="es-ES"/>
        </w:rPr>
        <w:t xml:space="preserve">, por una parte, </w:t>
      </w:r>
      <w:r w:rsidRPr="00502B4B">
        <w:rPr>
          <w:rFonts w:asciiTheme="majorHAnsi" w:hAnsiTheme="majorHAnsi"/>
          <w:sz w:val="20"/>
          <w:szCs w:val="20"/>
          <w:lang w:val="es-ES"/>
        </w:rPr>
        <w:t xml:space="preserve">determinó el pago de distintas indemnizaciones en favor de los demandantes que acreditaron legitimidad en la causa </w:t>
      </w:r>
      <w:r w:rsidR="0049163B">
        <w:rPr>
          <w:rFonts w:asciiTheme="majorHAnsi" w:hAnsiTheme="majorHAnsi"/>
          <w:sz w:val="20"/>
          <w:szCs w:val="20"/>
          <w:lang w:val="es-ES"/>
        </w:rPr>
        <w:t>y</w:t>
      </w:r>
      <w:r w:rsidR="00C33EC2">
        <w:rPr>
          <w:rFonts w:asciiTheme="majorHAnsi" w:hAnsiTheme="majorHAnsi"/>
          <w:sz w:val="20"/>
          <w:szCs w:val="20"/>
          <w:lang w:val="es-ES"/>
        </w:rPr>
        <w:t>;</w:t>
      </w:r>
      <w:r w:rsidR="0049163B">
        <w:rPr>
          <w:rFonts w:asciiTheme="majorHAnsi" w:hAnsiTheme="majorHAnsi"/>
          <w:sz w:val="20"/>
          <w:szCs w:val="20"/>
          <w:lang w:val="es-ES"/>
        </w:rPr>
        <w:t xml:space="preserve"> por otra, modificó las cantidades indemnizatorias reconocidas en primera instancia, </w:t>
      </w:r>
      <w:r w:rsidRPr="00502B4B">
        <w:rPr>
          <w:rFonts w:asciiTheme="majorHAnsi" w:hAnsiTheme="majorHAnsi"/>
          <w:sz w:val="20"/>
          <w:szCs w:val="20"/>
          <w:lang w:val="es-ES"/>
        </w:rPr>
        <w:t xml:space="preserve">conforme a la siguiente tabla: </w:t>
      </w:r>
    </w:p>
    <w:tbl>
      <w:tblPr>
        <w:tblStyle w:val="TableGrid"/>
        <w:tblW w:w="9352" w:type="dxa"/>
        <w:jc w:val="center"/>
        <w:tblLook w:val="04A0" w:firstRow="1" w:lastRow="0" w:firstColumn="1" w:lastColumn="0" w:noHBand="0" w:noVBand="1"/>
      </w:tblPr>
      <w:tblGrid>
        <w:gridCol w:w="1891"/>
        <w:gridCol w:w="3064"/>
        <w:gridCol w:w="1419"/>
        <w:gridCol w:w="1384"/>
        <w:gridCol w:w="1594"/>
      </w:tblGrid>
      <w:tr w:rsidR="004B5E40" w:rsidRPr="000E0638" w14:paraId="4B362414" w14:textId="77777777" w:rsidTr="00B66D4C">
        <w:trPr>
          <w:jc w:val="center"/>
        </w:trPr>
        <w:tc>
          <w:tcPr>
            <w:tcW w:w="1891" w:type="dxa"/>
            <w:vAlign w:val="center"/>
          </w:tcPr>
          <w:p w14:paraId="070722F9" w14:textId="77777777" w:rsidR="004B5E40" w:rsidRPr="0004335D" w:rsidRDefault="004B5E40" w:rsidP="0093466B">
            <w:pPr>
              <w:jc w:val="center"/>
              <w:rPr>
                <w:rFonts w:ascii="Cambria" w:hAnsi="Cambria"/>
                <w:sz w:val="16"/>
                <w:szCs w:val="16"/>
                <w:lang w:val="es-ES"/>
              </w:rPr>
            </w:pPr>
            <w:r w:rsidRPr="0004335D">
              <w:rPr>
                <w:rFonts w:ascii="Cambria" w:hAnsi="Cambria" w:cs="Helvetica"/>
                <w:sz w:val="16"/>
                <w:szCs w:val="16"/>
                <w:lang w:val="es-ES"/>
              </w:rPr>
              <w:t>Nombre</w:t>
            </w:r>
          </w:p>
        </w:tc>
        <w:tc>
          <w:tcPr>
            <w:tcW w:w="3064" w:type="dxa"/>
            <w:vAlign w:val="center"/>
          </w:tcPr>
          <w:p w14:paraId="37D56414" w14:textId="4899315E" w:rsidR="004B5E40" w:rsidRPr="0004335D" w:rsidRDefault="00502B4B" w:rsidP="0093466B">
            <w:pPr>
              <w:jc w:val="center"/>
              <w:rPr>
                <w:rFonts w:ascii="Cambria" w:hAnsi="Cambria"/>
                <w:sz w:val="16"/>
                <w:szCs w:val="16"/>
                <w:lang w:val="es-ES"/>
              </w:rPr>
            </w:pPr>
            <w:r w:rsidRPr="0004335D">
              <w:rPr>
                <w:rFonts w:ascii="Cambria" w:hAnsi="Cambria"/>
                <w:sz w:val="16"/>
                <w:szCs w:val="16"/>
                <w:lang w:val="es-ES"/>
              </w:rPr>
              <w:t>Parentesco</w:t>
            </w:r>
          </w:p>
        </w:tc>
        <w:tc>
          <w:tcPr>
            <w:tcW w:w="1419" w:type="dxa"/>
            <w:vAlign w:val="center"/>
          </w:tcPr>
          <w:p w14:paraId="106D20E5" w14:textId="42AE1EDA" w:rsidR="004B5E40" w:rsidRPr="0004335D" w:rsidRDefault="00502B4B" w:rsidP="00934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Monto por d</w:t>
            </w:r>
            <w:r w:rsidR="004B5E40" w:rsidRPr="0004335D">
              <w:rPr>
                <w:rFonts w:ascii="Cambria" w:hAnsi="Cambria" w:cs="Helvetica"/>
                <w:sz w:val="16"/>
                <w:szCs w:val="16"/>
                <w:lang w:val="es-ES"/>
              </w:rPr>
              <w:t>años morales</w:t>
            </w:r>
          </w:p>
        </w:tc>
        <w:tc>
          <w:tcPr>
            <w:tcW w:w="1384" w:type="dxa"/>
            <w:vAlign w:val="center"/>
          </w:tcPr>
          <w:p w14:paraId="4593AB8F" w14:textId="473A5AE4" w:rsidR="004B5E40" w:rsidRPr="0004335D" w:rsidRDefault="00502B4B" w:rsidP="00934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Monto por d</w:t>
            </w:r>
            <w:r w:rsidR="004B5E40" w:rsidRPr="0004335D">
              <w:rPr>
                <w:rFonts w:ascii="Cambria" w:hAnsi="Cambria" w:cs="Helvetica"/>
                <w:sz w:val="16"/>
                <w:szCs w:val="16"/>
                <w:lang w:val="es-ES"/>
              </w:rPr>
              <w:t>años patrimoniales</w:t>
            </w:r>
          </w:p>
        </w:tc>
        <w:tc>
          <w:tcPr>
            <w:tcW w:w="1594" w:type="dxa"/>
            <w:vAlign w:val="center"/>
          </w:tcPr>
          <w:p w14:paraId="4D2979E5" w14:textId="31BF9D84" w:rsidR="004B5E40" w:rsidRPr="0004335D" w:rsidRDefault="00502B4B" w:rsidP="00934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Monto por</w:t>
            </w:r>
            <w:r w:rsidR="004B5E40" w:rsidRPr="0004335D">
              <w:rPr>
                <w:rFonts w:ascii="Cambria" w:hAnsi="Cambria" w:cs="Helvetica"/>
                <w:sz w:val="16"/>
                <w:szCs w:val="16"/>
                <w:lang w:val="es-ES"/>
              </w:rPr>
              <w:t xml:space="preserve"> </w:t>
            </w:r>
            <w:r w:rsidRPr="0004335D">
              <w:rPr>
                <w:rFonts w:ascii="Cambria" w:hAnsi="Cambria" w:cs="Helvetica"/>
                <w:sz w:val="16"/>
                <w:szCs w:val="16"/>
                <w:lang w:val="es-ES"/>
              </w:rPr>
              <w:t>daño a</w:t>
            </w:r>
            <w:r w:rsidR="004B5E40" w:rsidRPr="0004335D">
              <w:rPr>
                <w:rFonts w:ascii="Cambria" w:hAnsi="Cambria" w:cs="Helvetica"/>
                <w:sz w:val="16"/>
                <w:szCs w:val="16"/>
                <w:lang w:val="es-ES"/>
              </w:rPr>
              <w:t xml:space="preserve"> la vida </w:t>
            </w:r>
          </w:p>
        </w:tc>
      </w:tr>
      <w:tr w:rsidR="009C2C7A" w:rsidRPr="004B5E40" w14:paraId="7BF781A4" w14:textId="77777777" w:rsidTr="00B66D4C">
        <w:trPr>
          <w:trHeight w:val="162"/>
          <w:jc w:val="center"/>
        </w:trPr>
        <w:tc>
          <w:tcPr>
            <w:tcW w:w="1891" w:type="dxa"/>
            <w:vMerge w:val="restart"/>
            <w:vAlign w:val="center"/>
          </w:tcPr>
          <w:p w14:paraId="7712DD97" w14:textId="77777777" w:rsidR="009C2C7A" w:rsidRPr="0004335D" w:rsidRDefault="009C2C7A" w:rsidP="009C2C7A">
            <w:pPr>
              <w:jc w:val="center"/>
              <w:rPr>
                <w:rFonts w:ascii="Cambria" w:hAnsi="Cambria"/>
                <w:sz w:val="16"/>
                <w:szCs w:val="16"/>
                <w:lang w:val="es-ES"/>
              </w:rPr>
            </w:pPr>
            <w:r w:rsidRPr="001874CB">
              <w:rPr>
                <w:rFonts w:ascii="Cambria" w:hAnsi="Cambria"/>
                <w:sz w:val="16"/>
                <w:szCs w:val="16"/>
                <w:lang w:val="es-ES"/>
              </w:rPr>
              <w:t>Manuel</w:t>
            </w:r>
            <w:r w:rsidRPr="0004335D">
              <w:rPr>
                <w:rFonts w:ascii="Cambria" w:hAnsi="Cambria"/>
                <w:sz w:val="16"/>
                <w:szCs w:val="16"/>
                <w:lang w:val="es-ES"/>
              </w:rPr>
              <w:t xml:space="preserve"> </w:t>
            </w:r>
            <w:r w:rsidRPr="001874CB">
              <w:rPr>
                <w:rFonts w:ascii="Cambria" w:hAnsi="Cambria"/>
                <w:sz w:val="16"/>
                <w:szCs w:val="16"/>
                <w:lang w:val="es-ES"/>
              </w:rPr>
              <w:t>Zárate</w:t>
            </w:r>
            <w:r w:rsidRPr="0004335D">
              <w:rPr>
                <w:rFonts w:ascii="Cambria" w:hAnsi="Cambria"/>
                <w:sz w:val="16"/>
                <w:szCs w:val="16"/>
                <w:lang w:val="es-ES"/>
              </w:rPr>
              <w:t xml:space="preserve"> Suárez</w:t>
            </w:r>
          </w:p>
        </w:tc>
        <w:tc>
          <w:tcPr>
            <w:tcW w:w="3064" w:type="dxa"/>
            <w:vAlign w:val="center"/>
          </w:tcPr>
          <w:p w14:paraId="29CBF141" w14:textId="23478343"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 xml:space="preserve">Esposo de </w:t>
            </w:r>
            <w:r w:rsidR="00467BD3">
              <w:rPr>
                <w:rFonts w:ascii="Cambria" w:hAnsi="Cambria"/>
                <w:sz w:val="16"/>
                <w:szCs w:val="16"/>
                <w:lang w:val="es-ES"/>
              </w:rPr>
              <w:t>Gladis</w:t>
            </w:r>
            <w:r w:rsidRPr="0004335D">
              <w:rPr>
                <w:rFonts w:ascii="Cambria" w:hAnsi="Cambria"/>
                <w:sz w:val="16"/>
                <w:szCs w:val="16"/>
                <w:lang w:val="es-ES"/>
              </w:rPr>
              <w:t xml:space="preserve"> Villa Marín</w:t>
            </w:r>
          </w:p>
        </w:tc>
        <w:tc>
          <w:tcPr>
            <w:tcW w:w="1419" w:type="dxa"/>
            <w:vAlign w:val="center"/>
          </w:tcPr>
          <w:p w14:paraId="0FF306C9" w14:textId="6C103DD8"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100 SMLMV</w:t>
            </w:r>
            <w:r w:rsidR="000952F6">
              <w:rPr>
                <w:rStyle w:val="FootnoteReference"/>
                <w:rFonts w:ascii="Cambria" w:hAnsi="Cambria" w:cs="Helvetica"/>
                <w:sz w:val="16"/>
                <w:szCs w:val="16"/>
                <w:lang w:val="es-ES"/>
              </w:rPr>
              <w:footnoteReference w:id="9"/>
            </w:r>
          </w:p>
        </w:tc>
        <w:tc>
          <w:tcPr>
            <w:tcW w:w="1384" w:type="dxa"/>
            <w:vMerge w:val="restart"/>
            <w:vAlign w:val="center"/>
          </w:tcPr>
          <w:p w14:paraId="7957FB06" w14:textId="38DC03CB"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5.593.994 COP</w:t>
            </w:r>
            <w:r w:rsidR="006322F8">
              <w:rPr>
                <w:rStyle w:val="FootnoteReference"/>
                <w:rFonts w:ascii="Cambria" w:hAnsi="Cambria"/>
                <w:sz w:val="16"/>
                <w:szCs w:val="16"/>
                <w:lang w:val="es-ES"/>
              </w:rPr>
              <w:footnoteReference w:id="10"/>
            </w:r>
          </w:p>
        </w:tc>
        <w:tc>
          <w:tcPr>
            <w:tcW w:w="1594" w:type="dxa"/>
            <w:vMerge w:val="restart"/>
            <w:vAlign w:val="center"/>
          </w:tcPr>
          <w:p w14:paraId="3F460340" w14:textId="2A3C2AD0"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No Aplica</w:t>
            </w:r>
          </w:p>
        </w:tc>
      </w:tr>
      <w:tr w:rsidR="009C2C7A" w:rsidRPr="004B5E40" w14:paraId="148C7536" w14:textId="77777777" w:rsidTr="00B66D4C">
        <w:trPr>
          <w:trHeight w:val="162"/>
          <w:jc w:val="center"/>
        </w:trPr>
        <w:tc>
          <w:tcPr>
            <w:tcW w:w="1891" w:type="dxa"/>
            <w:vMerge/>
            <w:vAlign w:val="center"/>
          </w:tcPr>
          <w:p w14:paraId="61357726" w14:textId="77777777" w:rsidR="009C2C7A" w:rsidRPr="0004335D" w:rsidRDefault="009C2C7A" w:rsidP="009C2C7A">
            <w:pPr>
              <w:jc w:val="center"/>
              <w:rPr>
                <w:rFonts w:ascii="Cambria" w:hAnsi="Cambria"/>
                <w:sz w:val="16"/>
                <w:szCs w:val="16"/>
                <w:lang w:val="es-ES"/>
              </w:rPr>
            </w:pPr>
          </w:p>
        </w:tc>
        <w:tc>
          <w:tcPr>
            <w:tcW w:w="3064" w:type="dxa"/>
            <w:vAlign w:val="center"/>
          </w:tcPr>
          <w:p w14:paraId="5B28CF56" w14:textId="7EEA42E4"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 xml:space="preserve">Padre de Manuel </w:t>
            </w:r>
            <w:r w:rsidR="0004335D" w:rsidRPr="0004335D">
              <w:rPr>
                <w:rFonts w:ascii="Cambria" w:hAnsi="Cambria"/>
                <w:sz w:val="16"/>
                <w:szCs w:val="16"/>
                <w:lang w:val="es-ES"/>
              </w:rPr>
              <w:t>Alejandro</w:t>
            </w:r>
            <w:r w:rsidRPr="0004335D">
              <w:rPr>
                <w:rFonts w:ascii="Cambria" w:hAnsi="Cambria"/>
                <w:sz w:val="16"/>
                <w:szCs w:val="16"/>
                <w:lang w:val="es-ES"/>
              </w:rPr>
              <w:t xml:space="preserve"> y Paola Andrea Zárate Villa</w:t>
            </w:r>
          </w:p>
        </w:tc>
        <w:tc>
          <w:tcPr>
            <w:tcW w:w="1419" w:type="dxa"/>
            <w:vAlign w:val="center"/>
          </w:tcPr>
          <w:p w14:paraId="47A6EA9C" w14:textId="75196A9A" w:rsidR="009C2C7A" w:rsidRPr="0004335D" w:rsidRDefault="009C2C7A" w:rsidP="009C2C7A">
            <w:pPr>
              <w:jc w:val="center"/>
              <w:rPr>
                <w:rFonts w:ascii="Cambria" w:hAnsi="Cambria"/>
                <w:sz w:val="16"/>
                <w:szCs w:val="16"/>
                <w:lang w:val="es-ES"/>
              </w:rPr>
            </w:pPr>
            <w:r w:rsidRPr="0004335D">
              <w:rPr>
                <w:rFonts w:ascii="Cambria" w:hAnsi="Cambria" w:cs="Helvetica"/>
                <w:sz w:val="16"/>
                <w:szCs w:val="16"/>
                <w:lang w:val="es-ES"/>
              </w:rPr>
              <w:t>100 SMLMV</w:t>
            </w:r>
          </w:p>
        </w:tc>
        <w:tc>
          <w:tcPr>
            <w:tcW w:w="1384" w:type="dxa"/>
            <w:vMerge/>
            <w:vAlign w:val="center"/>
          </w:tcPr>
          <w:p w14:paraId="698350BD"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6DBD5C57" w14:textId="77777777" w:rsidR="009C2C7A" w:rsidRPr="0004335D" w:rsidRDefault="009C2C7A" w:rsidP="009C2C7A">
            <w:pPr>
              <w:jc w:val="center"/>
              <w:rPr>
                <w:rFonts w:ascii="Cambria" w:hAnsi="Cambria"/>
                <w:sz w:val="16"/>
                <w:szCs w:val="16"/>
                <w:lang w:val="es-ES"/>
              </w:rPr>
            </w:pPr>
          </w:p>
        </w:tc>
      </w:tr>
      <w:tr w:rsidR="009C2C7A" w:rsidRPr="004B5E40" w14:paraId="6C269B89" w14:textId="77777777" w:rsidTr="00B66D4C">
        <w:trPr>
          <w:trHeight w:val="162"/>
          <w:jc w:val="center"/>
        </w:trPr>
        <w:tc>
          <w:tcPr>
            <w:tcW w:w="1891" w:type="dxa"/>
            <w:vMerge/>
            <w:vAlign w:val="center"/>
          </w:tcPr>
          <w:p w14:paraId="6B7958FA" w14:textId="77777777" w:rsidR="009C2C7A" w:rsidRPr="0004335D" w:rsidRDefault="009C2C7A" w:rsidP="009C2C7A">
            <w:pPr>
              <w:jc w:val="center"/>
              <w:rPr>
                <w:rFonts w:ascii="Cambria" w:hAnsi="Cambria"/>
                <w:sz w:val="16"/>
                <w:szCs w:val="16"/>
                <w:lang w:val="es-ES"/>
              </w:rPr>
            </w:pPr>
          </w:p>
        </w:tc>
        <w:tc>
          <w:tcPr>
            <w:tcW w:w="3064" w:type="dxa"/>
            <w:vAlign w:val="center"/>
          </w:tcPr>
          <w:p w14:paraId="29577026" w14:textId="77777777"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Abuelo de Andrés Felipe Quintero Zárate</w:t>
            </w:r>
          </w:p>
        </w:tc>
        <w:tc>
          <w:tcPr>
            <w:tcW w:w="1419" w:type="dxa"/>
            <w:vAlign w:val="center"/>
          </w:tcPr>
          <w:p w14:paraId="1A762910" w14:textId="2B6FC815" w:rsidR="009C2C7A" w:rsidRPr="0004335D" w:rsidRDefault="009C2C7A" w:rsidP="009C2C7A">
            <w:pPr>
              <w:jc w:val="center"/>
              <w:rPr>
                <w:rFonts w:ascii="Cambria" w:hAnsi="Cambria"/>
                <w:sz w:val="16"/>
                <w:szCs w:val="16"/>
                <w:lang w:val="es-ES"/>
              </w:rPr>
            </w:pPr>
            <w:r w:rsidRPr="0004335D">
              <w:rPr>
                <w:rFonts w:ascii="Cambria" w:hAnsi="Cambria" w:cs="Helvetica"/>
                <w:sz w:val="16"/>
                <w:szCs w:val="16"/>
                <w:lang w:val="es-ES"/>
              </w:rPr>
              <w:t>50 SMLMV</w:t>
            </w:r>
            <w:r w:rsidR="00545910">
              <w:rPr>
                <w:rStyle w:val="FootnoteReference"/>
                <w:rFonts w:ascii="Cambria" w:hAnsi="Cambria" w:cs="Helvetica"/>
                <w:sz w:val="16"/>
                <w:szCs w:val="16"/>
                <w:lang w:val="es-ES"/>
              </w:rPr>
              <w:footnoteReference w:id="11"/>
            </w:r>
          </w:p>
        </w:tc>
        <w:tc>
          <w:tcPr>
            <w:tcW w:w="1384" w:type="dxa"/>
            <w:vMerge/>
            <w:vAlign w:val="center"/>
          </w:tcPr>
          <w:p w14:paraId="42121AB0"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4B969D8A" w14:textId="77777777" w:rsidR="009C2C7A" w:rsidRPr="0004335D" w:rsidRDefault="009C2C7A" w:rsidP="009C2C7A">
            <w:pPr>
              <w:jc w:val="center"/>
              <w:rPr>
                <w:rFonts w:ascii="Cambria" w:hAnsi="Cambria"/>
                <w:sz w:val="16"/>
                <w:szCs w:val="16"/>
                <w:lang w:val="es-ES"/>
              </w:rPr>
            </w:pPr>
          </w:p>
        </w:tc>
      </w:tr>
      <w:tr w:rsidR="009C2C7A" w:rsidRPr="004B5E40" w14:paraId="7C5A01A3" w14:textId="77777777" w:rsidTr="00B66D4C">
        <w:trPr>
          <w:trHeight w:val="74"/>
          <w:jc w:val="center"/>
        </w:trPr>
        <w:tc>
          <w:tcPr>
            <w:tcW w:w="1891" w:type="dxa"/>
            <w:vMerge w:val="restart"/>
            <w:vAlign w:val="center"/>
          </w:tcPr>
          <w:p w14:paraId="2029BFE5" w14:textId="77777777"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Paola Andrea Zárate Villa</w:t>
            </w:r>
          </w:p>
        </w:tc>
        <w:tc>
          <w:tcPr>
            <w:tcW w:w="3064" w:type="dxa"/>
            <w:vAlign w:val="center"/>
          </w:tcPr>
          <w:p w14:paraId="7CB38808" w14:textId="77777777"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Víctima perjudicada</w:t>
            </w:r>
          </w:p>
        </w:tc>
        <w:tc>
          <w:tcPr>
            <w:tcW w:w="1419" w:type="dxa"/>
            <w:vAlign w:val="center"/>
          </w:tcPr>
          <w:p w14:paraId="0E76A4ED" w14:textId="6E9D8E1E"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Pr="0004335D">
              <w:rPr>
                <w:rFonts w:ascii="Cambria" w:hAnsi="Cambria" w:cs="Helvetica"/>
                <w:sz w:val="16"/>
                <w:szCs w:val="16"/>
                <w:lang w:val="es-ES"/>
              </w:rPr>
              <w:t>SMLMV</w:t>
            </w:r>
            <w:r w:rsidR="00BF5021">
              <w:rPr>
                <w:rStyle w:val="FootnoteReference"/>
                <w:rFonts w:ascii="Cambria" w:hAnsi="Cambria" w:cs="Helvetica"/>
                <w:sz w:val="16"/>
                <w:szCs w:val="16"/>
                <w:lang w:val="es-ES"/>
              </w:rPr>
              <w:footnoteReference w:id="12"/>
            </w:r>
          </w:p>
        </w:tc>
        <w:tc>
          <w:tcPr>
            <w:tcW w:w="1384" w:type="dxa"/>
            <w:vMerge w:val="restart"/>
            <w:vAlign w:val="center"/>
          </w:tcPr>
          <w:p w14:paraId="78A1E20C" w14:textId="18E08B15"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No Aplica</w:t>
            </w:r>
          </w:p>
        </w:tc>
        <w:tc>
          <w:tcPr>
            <w:tcW w:w="1594" w:type="dxa"/>
            <w:vMerge w:val="restart"/>
            <w:vAlign w:val="center"/>
          </w:tcPr>
          <w:p w14:paraId="7569F146" w14:textId="708B94E5"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 xml:space="preserve">100 </w:t>
            </w:r>
            <w:r w:rsidR="001669FA" w:rsidRPr="0004335D">
              <w:rPr>
                <w:rFonts w:ascii="Cambria" w:hAnsi="Cambria" w:cs="Helvetica"/>
                <w:sz w:val="16"/>
                <w:szCs w:val="16"/>
                <w:lang w:val="es-ES"/>
              </w:rPr>
              <w:t>SMLMV</w:t>
            </w:r>
          </w:p>
        </w:tc>
      </w:tr>
      <w:tr w:rsidR="009C2C7A" w:rsidRPr="004B5E40" w14:paraId="34B8B9CF" w14:textId="77777777" w:rsidTr="00B66D4C">
        <w:trPr>
          <w:trHeight w:val="72"/>
          <w:jc w:val="center"/>
        </w:trPr>
        <w:tc>
          <w:tcPr>
            <w:tcW w:w="1891" w:type="dxa"/>
            <w:vMerge/>
            <w:vAlign w:val="center"/>
          </w:tcPr>
          <w:p w14:paraId="23FDCA1F" w14:textId="77777777" w:rsidR="009C2C7A" w:rsidRPr="0004335D" w:rsidRDefault="009C2C7A" w:rsidP="009C2C7A">
            <w:pPr>
              <w:jc w:val="center"/>
              <w:rPr>
                <w:rFonts w:ascii="Cambria" w:hAnsi="Cambria"/>
                <w:sz w:val="16"/>
                <w:szCs w:val="16"/>
                <w:lang w:val="es-ES"/>
              </w:rPr>
            </w:pPr>
          </w:p>
        </w:tc>
        <w:tc>
          <w:tcPr>
            <w:tcW w:w="3064" w:type="dxa"/>
            <w:vAlign w:val="center"/>
          </w:tcPr>
          <w:p w14:paraId="5A3FBD22" w14:textId="12984238"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 xml:space="preserve">Hija de </w:t>
            </w:r>
            <w:r w:rsidR="00467BD3">
              <w:rPr>
                <w:rFonts w:ascii="Cambria" w:hAnsi="Cambria" w:cstheme="minorBidi"/>
                <w:kern w:val="2"/>
                <w:sz w:val="16"/>
                <w:szCs w:val="16"/>
                <w:lang w:val="es-ES"/>
              </w:rPr>
              <w:t>Gladis</w:t>
            </w:r>
            <w:r w:rsidRPr="0004335D">
              <w:rPr>
                <w:rFonts w:ascii="Cambria" w:hAnsi="Cambria" w:cstheme="minorBidi"/>
                <w:kern w:val="2"/>
                <w:sz w:val="16"/>
                <w:szCs w:val="16"/>
                <w:lang w:val="es-ES"/>
              </w:rPr>
              <w:t xml:space="preserve"> Villa Marín</w:t>
            </w:r>
          </w:p>
        </w:tc>
        <w:tc>
          <w:tcPr>
            <w:tcW w:w="1419" w:type="dxa"/>
            <w:vAlign w:val="center"/>
          </w:tcPr>
          <w:p w14:paraId="5A47B231" w14:textId="44AF17A8"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Pr="0004335D">
              <w:rPr>
                <w:rFonts w:ascii="Cambria" w:hAnsi="Cambria" w:cs="Helvetica"/>
                <w:sz w:val="16"/>
                <w:szCs w:val="16"/>
                <w:lang w:val="es-ES"/>
              </w:rPr>
              <w:t>SMLMV</w:t>
            </w:r>
          </w:p>
        </w:tc>
        <w:tc>
          <w:tcPr>
            <w:tcW w:w="1384" w:type="dxa"/>
            <w:vMerge/>
            <w:vAlign w:val="center"/>
          </w:tcPr>
          <w:p w14:paraId="0B8BF0C6"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12A08FC8" w14:textId="77777777" w:rsidR="009C2C7A" w:rsidRPr="0004335D" w:rsidRDefault="009C2C7A" w:rsidP="009C2C7A">
            <w:pPr>
              <w:jc w:val="center"/>
              <w:rPr>
                <w:rFonts w:ascii="Cambria" w:hAnsi="Cambria"/>
                <w:sz w:val="16"/>
                <w:szCs w:val="16"/>
                <w:lang w:val="es-ES"/>
              </w:rPr>
            </w:pPr>
          </w:p>
        </w:tc>
      </w:tr>
      <w:tr w:rsidR="009C2C7A" w:rsidRPr="004B5E40" w14:paraId="40AE496C" w14:textId="77777777" w:rsidTr="00B66D4C">
        <w:trPr>
          <w:trHeight w:val="72"/>
          <w:jc w:val="center"/>
        </w:trPr>
        <w:tc>
          <w:tcPr>
            <w:tcW w:w="1891" w:type="dxa"/>
            <w:vMerge/>
            <w:vAlign w:val="center"/>
          </w:tcPr>
          <w:p w14:paraId="2DBCFEFC" w14:textId="77777777" w:rsidR="009C2C7A" w:rsidRPr="0004335D" w:rsidRDefault="009C2C7A" w:rsidP="009C2C7A">
            <w:pPr>
              <w:jc w:val="center"/>
              <w:rPr>
                <w:rFonts w:ascii="Cambria" w:hAnsi="Cambria"/>
                <w:sz w:val="16"/>
                <w:szCs w:val="16"/>
                <w:lang w:val="es-ES"/>
              </w:rPr>
            </w:pPr>
          </w:p>
        </w:tc>
        <w:tc>
          <w:tcPr>
            <w:tcW w:w="3064" w:type="dxa"/>
            <w:vAlign w:val="center"/>
          </w:tcPr>
          <w:p w14:paraId="468ED9A5" w14:textId="77777777"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Hermana de Manuel Zárate</w:t>
            </w:r>
            <w:r w:rsidRPr="0004335D">
              <w:rPr>
                <w:rFonts w:ascii="Cambria" w:hAnsi="Cambria"/>
                <w:sz w:val="16"/>
                <w:szCs w:val="16"/>
                <w:lang w:val="es-ES"/>
              </w:rPr>
              <w:t xml:space="preserve"> </w:t>
            </w:r>
            <w:r w:rsidRPr="0004335D">
              <w:rPr>
                <w:rFonts w:ascii="Cambria" w:hAnsi="Cambria" w:cstheme="minorBidi"/>
                <w:kern w:val="2"/>
                <w:sz w:val="16"/>
                <w:szCs w:val="16"/>
                <w:lang w:val="es-ES"/>
              </w:rPr>
              <w:t>Villa y madre de Andrés</w:t>
            </w:r>
            <w:r w:rsidRPr="0004335D">
              <w:rPr>
                <w:rFonts w:ascii="Cambria" w:hAnsi="Cambria"/>
                <w:sz w:val="16"/>
                <w:szCs w:val="16"/>
                <w:lang w:val="es-ES"/>
              </w:rPr>
              <w:t xml:space="preserve"> </w:t>
            </w:r>
            <w:r w:rsidRPr="0004335D">
              <w:rPr>
                <w:rFonts w:ascii="Cambria" w:hAnsi="Cambria" w:cstheme="minorBidi"/>
                <w:kern w:val="2"/>
                <w:sz w:val="16"/>
                <w:szCs w:val="16"/>
                <w:lang w:val="es-ES"/>
              </w:rPr>
              <w:t>Felipe Quintero Zárate</w:t>
            </w:r>
          </w:p>
        </w:tc>
        <w:tc>
          <w:tcPr>
            <w:tcW w:w="1419" w:type="dxa"/>
            <w:vAlign w:val="center"/>
          </w:tcPr>
          <w:p w14:paraId="71406F72" w14:textId="76E37EDB"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Pr="0004335D">
              <w:rPr>
                <w:rFonts w:ascii="Cambria" w:hAnsi="Cambria" w:cs="Helvetica"/>
                <w:sz w:val="16"/>
                <w:szCs w:val="16"/>
                <w:lang w:val="es-ES"/>
              </w:rPr>
              <w:t>SMLMV</w:t>
            </w:r>
          </w:p>
        </w:tc>
        <w:tc>
          <w:tcPr>
            <w:tcW w:w="1384" w:type="dxa"/>
            <w:vMerge/>
            <w:vAlign w:val="center"/>
          </w:tcPr>
          <w:p w14:paraId="500066D1"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3A754A40" w14:textId="77777777" w:rsidR="009C2C7A" w:rsidRPr="0004335D" w:rsidRDefault="009C2C7A" w:rsidP="009C2C7A">
            <w:pPr>
              <w:jc w:val="center"/>
              <w:rPr>
                <w:rFonts w:ascii="Cambria" w:hAnsi="Cambria"/>
                <w:sz w:val="16"/>
                <w:szCs w:val="16"/>
                <w:lang w:val="es-ES"/>
              </w:rPr>
            </w:pPr>
          </w:p>
        </w:tc>
      </w:tr>
      <w:tr w:rsidR="009C2C7A" w:rsidRPr="004B5E40" w14:paraId="19DA0192" w14:textId="77777777" w:rsidTr="00B66D4C">
        <w:trPr>
          <w:trHeight w:val="240"/>
          <w:jc w:val="center"/>
        </w:trPr>
        <w:tc>
          <w:tcPr>
            <w:tcW w:w="1891" w:type="dxa"/>
            <w:vMerge w:val="restart"/>
            <w:vAlign w:val="center"/>
          </w:tcPr>
          <w:p w14:paraId="79439BB5" w14:textId="4C3F6EA9"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 xml:space="preserve">Manuel Alejandro </w:t>
            </w:r>
            <w:r w:rsidR="00467BD3">
              <w:rPr>
                <w:rFonts w:ascii="Cambria" w:hAnsi="Cambria" w:cs="Helvetica"/>
                <w:sz w:val="16"/>
                <w:szCs w:val="16"/>
                <w:lang w:val="es-ES"/>
              </w:rPr>
              <w:t>Zárate</w:t>
            </w:r>
            <w:r w:rsidRPr="0004335D">
              <w:rPr>
                <w:rFonts w:ascii="Cambria" w:hAnsi="Cambria" w:cs="Helvetica"/>
                <w:sz w:val="16"/>
                <w:szCs w:val="16"/>
                <w:lang w:val="es-ES"/>
              </w:rPr>
              <w:t xml:space="preserve"> Villa</w:t>
            </w:r>
          </w:p>
        </w:tc>
        <w:tc>
          <w:tcPr>
            <w:tcW w:w="3064" w:type="dxa"/>
            <w:vAlign w:val="center"/>
          </w:tcPr>
          <w:p w14:paraId="31B9690A" w14:textId="3DE65E95" w:rsidR="009C2C7A" w:rsidRPr="0004335D" w:rsidRDefault="009C2C7A" w:rsidP="009C2C7A">
            <w:pPr>
              <w:jc w:val="center"/>
              <w:rPr>
                <w:rFonts w:ascii="Cambria" w:hAnsi="Cambria"/>
                <w:sz w:val="16"/>
                <w:szCs w:val="16"/>
                <w:lang w:val="es-ES"/>
              </w:rPr>
            </w:pPr>
            <w:r w:rsidRPr="0004335D">
              <w:rPr>
                <w:rFonts w:ascii="Cambria" w:hAnsi="Cambria" w:cs="Helvetica"/>
                <w:sz w:val="16"/>
                <w:szCs w:val="16"/>
                <w:lang w:val="es-ES"/>
              </w:rPr>
              <w:t xml:space="preserve">Victima </w:t>
            </w:r>
            <w:r w:rsidR="0004335D" w:rsidRPr="0004335D">
              <w:rPr>
                <w:rFonts w:ascii="Cambria" w:hAnsi="Cambria" w:cs="Helvetica"/>
                <w:sz w:val="16"/>
                <w:szCs w:val="16"/>
                <w:lang w:val="es-ES"/>
              </w:rPr>
              <w:t>perjudicada</w:t>
            </w:r>
          </w:p>
        </w:tc>
        <w:tc>
          <w:tcPr>
            <w:tcW w:w="1419" w:type="dxa"/>
            <w:vAlign w:val="center"/>
          </w:tcPr>
          <w:p w14:paraId="30FF68E5" w14:textId="1146F928"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restart"/>
            <w:vAlign w:val="center"/>
          </w:tcPr>
          <w:p w14:paraId="5167DEE0" w14:textId="46BD6ED9"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No Aplica</w:t>
            </w:r>
          </w:p>
        </w:tc>
        <w:tc>
          <w:tcPr>
            <w:tcW w:w="1594" w:type="dxa"/>
            <w:vMerge w:val="restart"/>
            <w:vAlign w:val="center"/>
          </w:tcPr>
          <w:p w14:paraId="18DE0E5F" w14:textId="3084DBB4"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150</w:t>
            </w:r>
            <w:r w:rsidRPr="0004335D">
              <w:rPr>
                <w:rFonts w:ascii="Cambria" w:hAnsi="Cambria" w:cstheme="minorBidi"/>
                <w:kern w:val="2"/>
                <w:sz w:val="16"/>
                <w:szCs w:val="16"/>
                <w:lang w:val="es-ES"/>
              </w:rPr>
              <w:t xml:space="preserve"> </w:t>
            </w:r>
            <w:r w:rsidR="001669FA" w:rsidRPr="0004335D">
              <w:rPr>
                <w:rFonts w:ascii="Cambria" w:hAnsi="Cambria" w:cs="Helvetica"/>
                <w:sz w:val="16"/>
                <w:szCs w:val="16"/>
                <w:lang w:val="es-ES"/>
              </w:rPr>
              <w:t>SMLMV</w:t>
            </w:r>
          </w:p>
        </w:tc>
      </w:tr>
      <w:tr w:rsidR="009C2C7A" w:rsidRPr="004B5E40" w14:paraId="31A3E4D7" w14:textId="77777777" w:rsidTr="00B66D4C">
        <w:trPr>
          <w:trHeight w:val="240"/>
          <w:jc w:val="center"/>
        </w:trPr>
        <w:tc>
          <w:tcPr>
            <w:tcW w:w="1891" w:type="dxa"/>
            <w:vMerge/>
            <w:vAlign w:val="center"/>
          </w:tcPr>
          <w:p w14:paraId="5B7AF436" w14:textId="77777777"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16F7A1F9" w14:textId="522B168B" w:rsidR="009C2C7A" w:rsidRPr="0004335D" w:rsidRDefault="009C2C7A" w:rsidP="009C2C7A">
            <w:pPr>
              <w:jc w:val="center"/>
              <w:rPr>
                <w:rFonts w:ascii="Cambria" w:hAnsi="Cambria"/>
                <w:sz w:val="16"/>
                <w:szCs w:val="16"/>
                <w:lang w:val="es-ES"/>
              </w:rPr>
            </w:pPr>
            <w:r w:rsidRPr="0004335D">
              <w:rPr>
                <w:rFonts w:ascii="Cambria" w:hAnsi="Cambria" w:cs="Helvetica"/>
                <w:sz w:val="16"/>
                <w:szCs w:val="16"/>
                <w:lang w:val="es-ES"/>
              </w:rPr>
              <w:t xml:space="preserve">Hijo de </w:t>
            </w:r>
            <w:r w:rsidR="00467BD3">
              <w:rPr>
                <w:rFonts w:ascii="Cambria" w:hAnsi="Cambria" w:cs="Helvetica"/>
                <w:sz w:val="16"/>
                <w:szCs w:val="16"/>
                <w:lang w:val="es-ES"/>
              </w:rPr>
              <w:t>Gladis</w:t>
            </w:r>
            <w:r w:rsidRPr="0004335D">
              <w:rPr>
                <w:rFonts w:ascii="Cambria" w:hAnsi="Cambria" w:cs="Helvetica"/>
                <w:sz w:val="16"/>
                <w:szCs w:val="16"/>
                <w:lang w:val="es-ES"/>
              </w:rPr>
              <w:t xml:space="preserve"> Villa Marín</w:t>
            </w:r>
          </w:p>
        </w:tc>
        <w:tc>
          <w:tcPr>
            <w:tcW w:w="1419" w:type="dxa"/>
            <w:vAlign w:val="center"/>
          </w:tcPr>
          <w:p w14:paraId="350D8594" w14:textId="78B7BC85" w:rsidR="009C2C7A" w:rsidRPr="0004335D" w:rsidRDefault="009C2C7A" w:rsidP="009C2C7A">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ign w:val="center"/>
          </w:tcPr>
          <w:p w14:paraId="62CA5A7A"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07FDE0C0" w14:textId="77777777" w:rsidR="009C2C7A" w:rsidRPr="0004335D" w:rsidRDefault="009C2C7A" w:rsidP="009C2C7A">
            <w:pPr>
              <w:jc w:val="center"/>
              <w:rPr>
                <w:rFonts w:ascii="Cambria" w:hAnsi="Cambria"/>
                <w:sz w:val="16"/>
                <w:szCs w:val="16"/>
                <w:lang w:val="es-ES"/>
              </w:rPr>
            </w:pPr>
          </w:p>
        </w:tc>
      </w:tr>
      <w:tr w:rsidR="009C2C7A" w:rsidRPr="004B5E40" w14:paraId="3E04B6DA" w14:textId="77777777" w:rsidTr="00B66D4C">
        <w:trPr>
          <w:trHeight w:val="240"/>
          <w:jc w:val="center"/>
        </w:trPr>
        <w:tc>
          <w:tcPr>
            <w:tcW w:w="1891" w:type="dxa"/>
            <w:vMerge/>
            <w:vAlign w:val="center"/>
          </w:tcPr>
          <w:p w14:paraId="778EE3B2" w14:textId="77777777"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3FC20A77" w14:textId="77777777"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Hermano de Paola Andrea Zárate Villa</w:t>
            </w:r>
          </w:p>
        </w:tc>
        <w:tc>
          <w:tcPr>
            <w:tcW w:w="1419" w:type="dxa"/>
            <w:vAlign w:val="center"/>
          </w:tcPr>
          <w:p w14:paraId="1218592A" w14:textId="1E9C7341"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4</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r w:rsidR="00545910">
              <w:rPr>
                <w:rStyle w:val="FootnoteReference"/>
                <w:rFonts w:ascii="Cambria" w:hAnsi="Cambria" w:cs="Helvetica"/>
                <w:sz w:val="16"/>
                <w:szCs w:val="16"/>
                <w:lang w:val="es-ES"/>
              </w:rPr>
              <w:footnoteReference w:id="13"/>
            </w:r>
          </w:p>
        </w:tc>
        <w:tc>
          <w:tcPr>
            <w:tcW w:w="1384" w:type="dxa"/>
            <w:vMerge/>
            <w:vAlign w:val="center"/>
          </w:tcPr>
          <w:p w14:paraId="4B21633E"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5AE92A32" w14:textId="77777777" w:rsidR="009C2C7A" w:rsidRPr="0004335D" w:rsidRDefault="009C2C7A" w:rsidP="009C2C7A">
            <w:pPr>
              <w:jc w:val="center"/>
              <w:rPr>
                <w:rFonts w:ascii="Cambria" w:hAnsi="Cambria"/>
                <w:sz w:val="16"/>
                <w:szCs w:val="16"/>
                <w:lang w:val="es-ES"/>
              </w:rPr>
            </w:pPr>
          </w:p>
        </w:tc>
      </w:tr>
      <w:tr w:rsidR="00A020A7" w:rsidRPr="004B5E40" w14:paraId="6020DDE2" w14:textId="77777777" w:rsidTr="00B66D4C">
        <w:trPr>
          <w:trHeight w:val="360"/>
          <w:jc w:val="center"/>
        </w:trPr>
        <w:tc>
          <w:tcPr>
            <w:tcW w:w="1891" w:type="dxa"/>
            <w:vMerge w:val="restart"/>
            <w:vAlign w:val="center"/>
          </w:tcPr>
          <w:p w14:paraId="55E7983E" w14:textId="77777777"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Sonia Marcela Zárate Villa</w:t>
            </w:r>
          </w:p>
        </w:tc>
        <w:tc>
          <w:tcPr>
            <w:tcW w:w="3064" w:type="dxa"/>
            <w:vAlign w:val="center"/>
          </w:tcPr>
          <w:p w14:paraId="30C87491" w14:textId="35BA5434" w:rsidR="00A020A7" w:rsidRPr="0004335D" w:rsidRDefault="0004335D" w:rsidP="00A020A7">
            <w:pPr>
              <w:jc w:val="center"/>
              <w:rPr>
                <w:rFonts w:ascii="Cambria" w:hAnsi="Cambria"/>
                <w:sz w:val="16"/>
                <w:szCs w:val="16"/>
                <w:lang w:val="es-ES"/>
              </w:rPr>
            </w:pPr>
            <w:r w:rsidRPr="0004335D">
              <w:rPr>
                <w:rFonts w:ascii="Cambria" w:hAnsi="Cambria" w:cstheme="minorBidi"/>
                <w:kern w:val="2"/>
                <w:sz w:val="16"/>
                <w:szCs w:val="16"/>
                <w:lang w:val="es-ES"/>
              </w:rPr>
              <w:t>Hija</w:t>
            </w:r>
            <w:r w:rsidR="00A020A7" w:rsidRPr="0004335D">
              <w:rPr>
                <w:rFonts w:ascii="Cambria" w:hAnsi="Cambria" w:cstheme="minorBidi"/>
                <w:kern w:val="2"/>
                <w:sz w:val="16"/>
                <w:szCs w:val="16"/>
                <w:lang w:val="es-ES"/>
              </w:rPr>
              <w:t xml:space="preserve"> de </w:t>
            </w:r>
            <w:r w:rsidR="00467BD3">
              <w:rPr>
                <w:rFonts w:ascii="Cambria" w:hAnsi="Cambria" w:cstheme="minorBidi"/>
                <w:kern w:val="2"/>
                <w:sz w:val="16"/>
                <w:szCs w:val="16"/>
                <w:lang w:val="es-ES"/>
              </w:rPr>
              <w:t>Gladis</w:t>
            </w:r>
            <w:r w:rsidR="00A020A7" w:rsidRPr="0004335D">
              <w:rPr>
                <w:rFonts w:ascii="Cambria" w:hAnsi="Cambria" w:cstheme="minorBidi"/>
                <w:kern w:val="2"/>
                <w:sz w:val="16"/>
                <w:szCs w:val="16"/>
                <w:lang w:val="es-ES"/>
              </w:rPr>
              <w:t xml:space="preserve"> Villa Marín</w:t>
            </w:r>
          </w:p>
        </w:tc>
        <w:tc>
          <w:tcPr>
            <w:tcW w:w="1419" w:type="dxa"/>
            <w:vAlign w:val="center"/>
          </w:tcPr>
          <w:p w14:paraId="152CA3B0" w14:textId="732DF47B" w:rsidR="00A020A7" w:rsidRPr="0004335D" w:rsidRDefault="00A020A7" w:rsidP="00A020A7">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restart"/>
            <w:vAlign w:val="center"/>
          </w:tcPr>
          <w:p w14:paraId="6C905593" w14:textId="34720762"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c>
          <w:tcPr>
            <w:tcW w:w="1594" w:type="dxa"/>
            <w:vMerge w:val="restart"/>
            <w:vAlign w:val="center"/>
          </w:tcPr>
          <w:p w14:paraId="782FE2E8" w14:textId="789A3682"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r>
      <w:tr w:rsidR="009C2C7A" w:rsidRPr="004B5E40" w14:paraId="19F9C407" w14:textId="77777777" w:rsidTr="00B66D4C">
        <w:trPr>
          <w:trHeight w:val="360"/>
          <w:jc w:val="center"/>
        </w:trPr>
        <w:tc>
          <w:tcPr>
            <w:tcW w:w="1891" w:type="dxa"/>
            <w:vMerge/>
            <w:vAlign w:val="center"/>
          </w:tcPr>
          <w:p w14:paraId="67ED0DD3" w14:textId="77777777" w:rsidR="009C2C7A" w:rsidRPr="0004335D" w:rsidRDefault="009C2C7A" w:rsidP="009C2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0C3858FB" w14:textId="77777777"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Hermana de Manuel Alejandro Zárate Villa y Paola Andrea Zárate Villa</w:t>
            </w:r>
          </w:p>
        </w:tc>
        <w:tc>
          <w:tcPr>
            <w:tcW w:w="1419" w:type="dxa"/>
            <w:vAlign w:val="center"/>
          </w:tcPr>
          <w:p w14:paraId="68BA5C4A" w14:textId="086B5D1D" w:rsidR="009C2C7A" w:rsidRPr="0004335D" w:rsidRDefault="009C2C7A" w:rsidP="009C2C7A">
            <w:pPr>
              <w:jc w:val="center"/>
              <w:rPr>
                <w:rFonts w:ascii="Cambria" w:hAnsi="Cambria"/>
                <w:sz w:val="16"/>
                <w:szCs w:val="16"/>
                <w:lang w:val="es-ES"/>
              </w:rPr>
            </w:pPr>
            <w:r w:rsidRPr="0004335D">
              <w:rPr>
                <w:rFonts w:ascii="Cambria" w:hAnsi="Cambria"/>
                <w:sz w:val="16"/>
                <w:szCs w:val="16"/>
                <w:lang w:val="es-ES"/>
              </w:rPr>
              <w:t>4</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ign w:val="center"/>
          </w:tcPr>
          <w:p w14:paraId="50736B2F" w14:textId="77777777" w:rsidR="009C2C7A" w:rsidRPr="0004335D" w:rsidRDefault="009C2C7A" w:rsidP="009C2C7A">
            <w:pPr>
              <w:jc w:val="center"/>
              <w:rPr>
                <w:rFonts w:ascii="Cambria" w:hAnsi="Cambria"/>
                <w:sz w:val="16"/>
                <w:szCs w:val="16"/>
                <w:lang w:val="es-ES"/>
              </w:rPr>
            </w:pPr>
          </w:p>
        </w:tc>
        <w:tc>
          <w:tcPr>
            <w:tcW w:w="1594" w:type="dxa"/>
            <w:vMerge/>
            <w:vAlign w:val="center"/>
          </w:tcPr>
          <w:p w14:paraId="76E3BDEA" w14:textId="77777777" w:rsidR="009C2C7A" w:rsidRPr="0004335D" w:rsidRDefault="009C2C7A" w:rsidP="009C2C7A">
            <w:pPr>
              <w:jc w:val="center"/>
              <w:rPr>
                <w:rFonts w:ascii="Cambria" w:hAnsi="Cambria"/>
                <w:sz w:val="16"/>
                <w:szCs w:val="16"/>
                <w:lang w:val="es-ES"/>
              </w:rPr>
            </w:pPr>
          </w:p>
        </w:tc>
      </w:tr>
      <w:tr w:rsidR="00A020A7" w:rsidRPr="004B5E40" w14:paraId="6EFAFD11" w14:textId="77777777" w:rsidTr="00B66D4C">
        <w:trPr>
          <w:trHeight w:val="360"/>
          <w:jc w:val="center"/>
        </w:trPr>
        <w:tc>
          <w:tcPr>
            <w:tcW w:w="1891" w:type="dxa"/>
            <w:vMerge w:val="restart"/>
            <w:vAlign w:val="center"/>
          </w:tcPr>
          <w:p w14:paraId="1DE20A80" w14:textId="64891EC8"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 xml:space="preserve">José Alexander </w:t>
            </w:r>
            <w:r w:rsidR="00467BD3">
              <w:rPr>
                <w:rFonts w:ascii="Cambria" w:hAnsi="Cambria" w:cs="Helvetica"/>
                <w:sz w:val="16"/>
                <w:szCs w:val="16"/>
                <w:lang w:val="es-ES"/>
              </w:rPr>
              <w:t>Zárate</w:t>
            </w:r>
            <w:r w:rsidRPr="0004335D">
              <w:rPr>
                <w:rFonts w:ascii="Cambria" w:hAnsi="Cambria" w:cs="Helvetica"/>
                <w:sz w:val="16"/>
                <w:szCs w:val="16"/>
                <w:lang w:val="es-ES"/>
              </w:rPr>
              <w:t xml:space="preserve"> Villa</w:t>
            </w:r>
          </w:p>
        </w:tc>
        <w:tc>
          <w:tcPr>
            <w:tcW w:w="3064" w:type="dxa"/>
            <w:vAlign w:val="center"/>
          </w:tcPr>
          <w:p w14:paraId="03B98EB2" w14:textId="6E1F564B"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 xml:space="preserve">Hijo de </w:t>
            </w:r>
            <w:r w:rsidR="00467BD3">
              <w:rPr>
                <w:rFonts w:ascii="Cambria" w:hAnsi="Cambria"/>
                <w:sz w:val="16"/>
                <w:szCs w:val="16"/>
                <w:lang w:val="es-ES"/>
              </w:rPr>
              <w:t>Gladis</w:t>
            </w:r>
            <w:r w:rsidRPr="0004335D">
              <w:rPr>
                <w:rFonts w:ascii="Cambria" w:hAnsi="Cambria"/>
                <w:sz w:val="16"/>
                <w:szCs w:val="16"/>
                <w:lang w:val="es-ES"/>
              </w:rPr>
              <w:t xml:space="preserve"> Villa </w:t>
            </w:r>
            <w:r w:rsidR="0004335D" w:rsidRPr="0004335D">
              <w:rPr>
                <w:rFonts w:ascii="Cambria" w:hAnsi="Cambria"/>
                <w:sz w:val="16"/>
                <w:szCs w:val="16"/>
                <w:lang w:val="es-ES"/>
              </w:rPr>
              <w:t>Marín</w:t>
            </w:r>
          </w:p>
        </w:tc>
        <w:tc>
          <w:tcPr>
            <w:tcW w:w="1419" w:type="dxa"/>
            <w:vAlign w:val="center"/>
          </w:tcPr>
          <w:p w14:paraId="00A3ED01" w14:textId="38A2E0CB" w:rsidR="00A020A7" w:rsidRPr="0004335D" w:rsidRDefault="00A020A7" w:rsidP="00A020A7">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restart"/>
            <w:vAlign w:val="center"/>
          </w:tcPr>
          <w:p w14:paraId="2BC7E487" w14:textId="302E1948"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c>
          <w:tcPr>
            <w:tcW w:w="1594" w:type="dxa"/>
            <w:vMerge w:val="restart"/>
            <w:vAlign w:val="center"/>
          </w:tcPr>
          <w:p w14:paraId="2E96EC7B" w14:textId="3F1A3B86"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r>
      <w:tr w:rsidR="00A020A7" w:rsidRPr="004B5E40" w14:paraId="278EC0CD" w14:textId="77777777" w:rsidTr="00B66D4C">
        <w:trPr>
          <w:trHeight w:val="360"/>
          <w:jc w:val="center"/>
        </w:trPr>
        <w:tc>
          <w:tcPr>
            <w:tcW w:w="1891" w:type="dxa"/>
            <w:vMerge/>
            <w:vAlign w:val="center"/>
          </w:tcPr>
          <w:p w14:paraId="2DCB5739" w14:textId="77777777"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6CDDE013" w14:textId="62B6E5A6"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 xml:space="preserve">Hermano de Manuel Alejandro Zárate Villa y Paola Andrea </w:t>
            </w:r>
            <w:r w:rsidR="00467BD3">
              <w:rPr>
                <w:rFonts w:ascii="Cambria" w:hAnsi="Cambria"/>
                <w:sz w:val="16"/>
                <w:szCs w:val="16"/>
                <w:lang w:val="es-ES"/>
              </w:rPr>
              <w:t>Zárate</w:t>
            </w:r>
            <w:r w:rsidRPr="0004335D">
              <w:rPr>
                <w:rFonts w:ascii="Cambria" w:hAnsi="Cambria"/>
                <w:sz w:val="16"/>
                <w:szCs w:val="16"/>
                <w:lang w:val="es-ES"/>
              </w:rPr>
              <w:t xml:space="preserve"> Villa</w:t>
            </w:r>
          </w:p>
        </w:tc>
        <w:tc>
          <w:tcPr>
            <w:tcW w:w="1419" w:type="dxa"/>
            <w:vAlign w:val="center"/>
          </w:tcPr>
          <w:p w14:paraId="16EA25DA" w14:textId="3A224248"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4</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ign w:val="center"/>
          </w:tcPr>
          <w:p w14:paraId="2FBAD3DE" w14:textId="77777777" w:rsidR="00A020A7" w:rsidRPr="0004335D" w:rsidRDefault="00A020A7" w:rsidP="00A020A7">
            <w:pPr>
              <w:jc w:val="center"/>
              <w:rPr>
                <w:rFonts w:ascii="Cambria" w:hAnsi="Cambria"/>
                <w:sz w:val="16"/>
                <w:szCs w:val="16"/>
                <w:lang w:val="es-ES"/>
              </w:rPr>
            </w:pPr>
          </w:p>
        </w:tc>
        <w:tc>
          <w:tcPr>
            <w:tcW w:w="1594" w:type="dxa"/>
            <w:vMerge/>
            <w:vAlign w:val="center"/>
          </w:tcPr>
          <w:p w14:paraId="2D5EC3EA" w14:textId="77777777" w:rsidR="00A020A7" w:rsidRPr="0004335D" w:rsidRDefault="00A020A7" w:rsidP="00A020A7">
            <w:pPr>
              <w:jc w:val="center"/>
              <w:rPr>
                <w:rFonts w:ascii="Cambria" w:hAnsi="Cambria"/>
                <w:sz w:val="16"/>
                <w:szCs w:val="16"/>
                <w:lang w:val="es-ES"/>
              </w:rPr>
            </w:pPr>
          </w:p>
        </w:tc>
      </w:tr>
      <w:tr w:rsidR="00A020A7" w:rsidRPr="004B5E40" w14:paraId="6CDEC446" w14:textId="77777777" w:rsidTr="00B66D4C">
        <w:trPr>
          <w:trHeight w:val="240"/>
          <w:jc w:val="center"/>
        </w:trPr>
        <w:tc>
          <w:tcPr>
            <w:tcW w:w="1891" w:type="dxa"/>
            <w:vMerge w:val="restart"/>
            <w:vAlign w:val="center"/>
          </w:tcPr>
          <w:p w14:paraId="2A873551" w14:textId="7A2C8123"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 xml:space="preserve">Andrés Felipe Quintero </w:t>
            </w:r>
            <w:r w:rsidR="00467BD3">
              <w:rPr>
                <w:rFonts w:ascii="Cambria" w:hAnsi="Cambria" w:cs="Helvetica"/>
                <w:sz w:val="16"/>
                <w:szCs w:val="16"/>
                <w:lang w:val="es-ES"/>
              </w:rPr>
              <w:t>Zárate</w:t>
            </w:r>
          </w:p>
        </w:tc>
        <w:tc>
          <w:tcPr>
            <w:tcW w:w="3064" w:type="dxa"/>
            <w:vAlign w:val="center"/>
          </w:tcPr>
          <w:p w14:paraId="20152AC9" w14:textId="77777777"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Víctima perjudicada</w:t>
            </w:r>
          </w:p>
        </w:tc>
        <w:tc>
          <w:tcPr>
            <w:tcW w:w="1419" w:type="dxa"/>
            <w:vAlign w:val="center"/>
          </w:tcPr>
          <w:p w14:paraId="671729FF" w14:textId="218FBD57" w:rsidR="00A020A7" w:rsidRPr="0004335D" w:rsidRDefault="00A020A7" w:rsidP="00A020A7">
            <w:pPr>
              <w:jc w:val="center"/>
              <w:rPr>
                <w:rFonts w:ascii="Cambria" w:hAnsi="Cambria"/>
                <w:sz w:val="16"/>
                <w:szCs w:val="16"/>
                <w:lang w:val="es-ES"/>
              </w:rPr>
            </w:pPr>
            <w:r w:rsidRPr="0004335D">
              <w:rPr>
                <w:rFonts w:ascii="Cambria" w:hAnsi="Cambria" w:cstheme="minorBidi"/>
                <w:kern w:val="2"/>
                <w:sz w:val="16"/>
                <w:szCs w:val="16"/>
                <w:lang w:val="es-ES"/>
              </w:rPr>
              <w:t>80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restart"/>
            <w:vAlign w:val="center"/>
          </w:tcPr>
          <w:p w14:paraId="7EB318B0" w14:textId="78CCDB87"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c>
          <w:tcPr>
            <w:tcW w:w="1594" w:type="dxa"/>
            <w:vMerge w:val="restart"/>
            <w:vAlign w:val="center"/>
          </w:tcPr>
          <w:p w14:paraId="37C71E36" w14:textId="4A1799F9" w:rsidR="00A020A7" w:rsidRPr="0004335D" w:rsidRDefault="00A020A7" w:rsidP="00A020A7">
            <w:pPr>
              <w:jc w:val="center"/>
              <w:rPr>
                <w:rFonts w:ascii="Cambria" w:hAnsi="Cambria"/>
                <w:sz w:val="16"/>
                <w:szCs w:val="16"/>
                <w:lang w:val="es-ES"/>
              </w:rPr>
            </w:pPr>
            <w:r w:rsidRPr="0004335D">
              <w:rPr>
                <w:rFonts w:ascii="Cambria" w:hAnsi="Cambria" w:cs="Helvetica"/>
                <w:sz w:val="16"/>
                <w:szCs w:val="16"/>
                <w:lang w:val="es-ES"/>
              </w:rPr>
              <w:t xml:space="preserve">100 </w:t>
            </w:r>
            <w:r w:rsidR="001669FA" w:rsidRPr="0004335D">
              <w:rPr>
                <w:rFonts w:ascii="Cambria" w:hAnsi="Cambria" w:cs="Helvetica"/>
                <w:sz w:val="16"/>
                <w:szCs w:val="16"/>
                <w:lang w:val="es-ES"/>
              </w:rPr>
              <w:t>SMLMV</w:t>
            </w:r>
          </w:p>
        </w:tc>
      </w:tr>
      <w:tr w:rsidR="00A020A7" w:rsidRPr="004B5E40" w14:paraId="00EFA9DF" w14:textId="77777777" w:rsidTr="00B66D4C">
        <w:trPr>
          <w:trHeight w:val="240"/>
          <w:jc w:val="center"/>
        </w:trPr>
        <w:tc>
          <w:tcPr>
            <w:tcW w:w="1891" w:type="dxa"/>
            <w:vMerge/>
            <w:vAlign w:val="center"/>
          </w:tcPr>
          <w:p w14:paraId="391C9649" w14:textId="77777777"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18BE34E1" w14:textId="4AC8ADED"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 xml:space="preserve">Nieto de </w:t>
            </w:r>
            <w:r w:rsidR="00467BD3">
              <w:rPr>
                <w:rFonts w:ascii="Cambria" w:hAnsi="Cambria"/>
                <w:sz w:val="16"/>
                <w:szCs w:val="16"/>
                <w:lang w:val="es-ES"/>
              </w:rPr>
              <w:t>Gladis</w:t>
            </w:r>
            <w:r w:rsidRPr="0004335D">
              <w:rPr>
                <w:rFonts w:ascii="Cambria" w:hAnsi="Cambria"/>
                <w:sz w:val="16"/>
                <w:szCs w:val="16"/>
                <w:lang w:val="es-ES"/>
              </w:rPr>
              <w:t xml:space="preserve"> Villa Marín</w:t>
            </w:r>
          </w:p>
        </w:tc>
        <w:tc>
          <w:tcPr>
            <w:tcW w:w="1419" w:type="dxa"/>
            <w:vAlign w:val="center"/>
          </w:tcPr>
          <w:p w14:paraId="53FF64B8" w14:textId="40BC66B9"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5</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ign w:val="center"/>
          </w:tcPr>
          <w:p w14:paraId="07C7BD8A" w14:textId="77777777" w:rsidR="00A020A7" w:rsidRPr="0004335D" w:rsidRDefault="00A020A7" w:rsidP="00A020A7">
            <w:pPr>
              <w:jc w:val="center"/>
              <w:rPr>
                <w:rFonts w:ascii="Cambria" w:hAnsi="Cambria"/>
                <w:sz w:val="16"/>
                <w:szCs w:val="16"/>
                <w:lang w:val="es-ES"/>
              </w:rPr>
            </w:pPr>
          </w:p>
        </w:tc>
        <w:tc>
          <w:tcPr>
            <w:tcW w:w="1594" w:type="dxa"/>
            <w:vMerge/>
            <w:vAlign w:val="center"/>
          </w:tcPr>
          <w:p w14:paraId="14BF10AE" w14:textId="77777777" w:rsidR="00A020A7" w:rsidRPr="0004335D" w:rsidRDefault="00A020A7" w:rsidP="00A020A7">
            <w:pPr>
              <w:jc w:val="center"/>
              <w:rPr>
                <w:rFonts w:ascii="Cambria" w:hAnsi="Cambria"/>
                <w:sz w:val="16"/>
                <w:szCs w:val="16"/>
                <w:lang w:val="es-ES"/>
              </w:rPr>
            </w:pPr>
          </w:p>
        </w:tc>
      </w:tr>
      <w:tr w:rsidR="00A020A7" w:rsidRPr="004B5E40" w14:paraId="64CA57AC" w14:textId="77777777" w:rsidTr="00B66D4C">
        <w:trPr>
          <w:trHeight w:val="240"/>
          <w:jc w:val="center"/>
        </w:trPr>
        <w:tc>
          <w:tcPr>
            <w:tcW w:w="1891" w:type="dxa"/>
            <w:vMerge/>
            <w:vAlign w:val="center"/>
          </w:tcPr>
          <w:p w14:paraId="05548E81" w14:textId="77777777"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p>
        </w:tc>
        <w:tc>
          <w:tcPr>
            <w:tcW w:w="3064" w:type="dxa"/>
            <w:vAlign w:val="center"/>
          </w:tcPr>
          <w:p w14:paraId="17EBB113" w14:textId="56703C07" w:rsidR="00A020A7" w:rsidRPr="0004335D" w:rsidRDefault="0004335D" w:rsidP="00A020A7">
            <w:pPr>
              <w:jc w:val="center"/>
              <w:rPr>
                <w:rFonts w:ascii="Cambria" w:hAnsi="Cambria"/>
                <w:sz w:val="16"/>
                <w:szCs w:val="16"/>
                <w:lang w:val="es-ES"/>
              </w:rPr>
            </w:pPr>
            <w:r w:rsidRPr="0004335D">
              <w:rPr>
                <w:rFonts w:ascii="Cambria" w:hAnsi="Cambria"/>
                <w:sz w:val="16"/>
                <w:szCs w:val="16"/>
                <w:lang w:val="es-ES"/>
              </w:rPr>
              <w:t>Hijo</w:t>
            </w:r>
            <w:r w:rsidR="00A020A7" w:rsidRPr="0004335D">
              <w:rPr>
                <w:rFonts w:ascii="Cambria" w:hAnsi="Cambria"/>
                <w:sz w:val="16"/>
                <w:szCs w:val="16"/>
                <w:lang w:val="es-ES"/>
              </w:rPr>
              <w:t xml:space="preserve"> de Paola Andrea Zárate Villa</w:t>
            </w:r>
          </w:p>
        </w:tc>
        <w:tc>
          <w:tcPr>
            <w:tcW w:w="1419" w:type="dxa"/>
            <w:vAlign w:val="center"/>
          </w:tcPr>
          <w:p w14:paraId="47F4EC71" w14:textId="04D22FC9"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8</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Merge/>
            <w:vAlign w:val="center"/>
          </w:tcPr>
          <w:p w14:paraId="1A1F9103" w14:textId="77777777" w:rsidR="00A020A7" w:rsidRPr="0004335D" w:rsidRDefault="00A020A7" w:rsidP="00A020A7">
            <w:pPr>
              <w:jc w:val="center"/>
              <w:rPr>
                <w:rFonts w:ascii="Cambria" w:hAnsi="Cambria"/>
                <w:sz w:val="16"/>
                <w:szCs w:val="16"/>
                <w:lang w:val="es-ES"/>
              </w:rPr>
            </w:pPr>
          </w:p>
        </w:tc>
        <w:tc>
          <w:tcPr>
            <w:tcW w:w="1594" w:type="dxa"/>
            <w:vMerge/>
            <w:vAlign w:val="center"/>
          </w:tcPr>
          <w:p w14:paraId="480AE39A" w14:textId="77777777" w:rsidR="00A020A7" w:rsidRPr="0004335D" w:rsidRDefault="00A020A7" w:rsidP="00A020A7">
            <w:pPr>
              <w:jc w:val="center"/>
              <w:rPr>
                <w:rFonts w:ascii="Cambria" w:hAnsi="Cambria"/>
                <w:sz w:val="16"/>
                <w:szCs w:val="16"/>
                <w:lang w:val="es-ES"/>
              </w:rPr>
            </w:pPr>
          </w:p>
        </w:tc>
      </w:tr>
      <w:tr w:rsidR="00A020A7" w:rsidRPr="004B5E40" w14:paraId="5AB7D4D8" w14:textId="77777777" w:rsidTr="00B66D4C">
        <w:trPr>
          <w:jc w:val="center"/>
        </w:trPr>
        <w:tc>
          <w:tcPr>
            <w:tcW w:w="1891" w:type="dxa"/>
            <w:vAlign w:val="center"/>
          </w:tcPr>
          <w:p w14:paraId="41923B53" w14:textId="602F7338" w:rsidR="00A020A7" w:rsidRPr="0004335D" w:rsidRDefault="00A020A7" w:rsidP="00A02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sz w:val="16"/>
                <w:szCs w:val="16"/>
                <w:lang w:val="es-ES"/>
              </w:rPr>
            </w:pPr>
            <w:r w:rsidRPr="0004335D">
              <w:rPr>
                <w:rFonts w:ascii="Cambria" w:hAnsi="Cambria" w:cs="Helvetica"/>
                <w:sz w:val="16"/>
                <w:szCs w:val="16"/>
                <w:lang w:val="es-ES"/>
              </w:rPr>
              <w:t>Danie</w:t>
            </w:r>
            <w:r w:rsidR="0048446E">
              <w:rPr>
                <w:rFonts w:ascii="Cambria" w:hAnsi="Cambria" w:cs="Helvetica"/>
                <w:sz w:val="16"/>
                <w:szCs w:val="16"/>
                <w:lang w:val="es-ES"/>
              </w:rPr>
              <w:t xml:space="preserve">l </w:t>
            </w:r>
            <w:r w:rsidRPr="0004335D">
              <w:rPr>
                <w:rFonts w:ascii="Cambria" w:hAnsi="Cambria" w:cs="Helvetica"/>
                <w:sz w:val="16"/>
                <w:szCs w:val="16"/>
                <w:lang w:val="es-ES"/>
              </w:rPr>
              <w:t>Andrés Quintero</w:t>
            </w:r>
          </w:p>
        </w:tc>
        <w:tc>
          <w:tcPr>
            <w:tcW w:w="3064" w:type="dxa"/>
            <w:vAlign w:val="center"/>
          </w:tcPr>
          <w:p w14:paraId="21FAB0D4" w14:textId="77777777"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Compañero permanente de Paola Andrea Zárate Villa y padre de Andrés Felipe Quintero Zárate</w:t>
            </w:r>
          </w:p>
        </w:tc>
        <w:tc>
          <w:tcPr>
            <w:tcW w:w="1419" w:type="dxa"/>
            <w:vAlign w:val="center"/>
          </w:tcPr>
          <w:p w14:paraId="295E680B" w14:textId="59860279"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8</w:t>
            </w:r>
            <w:r w:rsidRPr="0004335D">
              <w:rPr>
                <w:rFonts w:ascii="Cambria" w:hAnsi="Cambria" w:cstheme="minorBidi"/>
                <w:kern w:val="2"/>
                <w:sz w:val="16"/>
                <w:szCs w:val="16"/>
                <w:lang w:val="es-ES"/>
              </w:rPr>
              <w:t>0</w:t>
            </w:r>
            <w:r w:rsidRPr="0004335D">
              <w:rPr>
                <w:rFonts w:ascii="Cambria" w:hAnsi="Cambria"/>
                <w:sz w:val="16"/>
                <w:szCs w:val="16"/>
                <w:lang w:val="es-ES"/>
              </w:rPr>
              <w:t xml:space="preserve"> </w:t>
            </w:r>
            <w:r w:rsidR="001669FA" w:rsidRPr="0004335D">
              <w:rPr>
                <w:rFonts w:ascii="Cambria" w:hAnsi="Cambria" w:cs="Helvetica"/>
                <w:sz w:val="16"/>
                <w:szCs w:val="16"/>
                <w:lang w:val="es-ES"/>
              </w:rPr>
              <w:t>SMLMV</w:t>
            </w:r>
          </w:p>
        </w:tc>
        <w:tc>
          <w:tcPr>
            <w:tcW w:w="1384" w:type="dxa"/>
            <w:vAlign w:val="center"/>
          </w:tcPr>
          <w:p w14:paraId="25CA3C39" w14:textId="15302C57"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c>
          <w:tcPr>
            <w:tcW w:w="1594" w:type="dxa"/>
            <w:vAlign w:val="center"/>
          </w:tcPr>
          <w:p w14:paraId="5A752275" w14:textId="0AD065B7" w:rsidR="00A020A7" w:rsidRPr="0004335D" w:rsidRDefault="00A020A7" w:rsidP="00A020A7">
            <w:pPr>
              <w:jc w:val="center"/>
              <w:rPr>
                <w:rFonts w:ascii="Cambria" w:hAnsi="Cambria"/>
                <w:sz w:val="16"/>
                <w:szCs w:val="16"/>
                <w:lang w:val="es-ES"/>
              </w:rPr>
            </w:pPr>
            <w:r w:rsidRPr="0004335D">
              <w:rPr>
                <w:rFonts w:ascii="Cambria" w:hAnsi="Cambria"/>
                <w:sz w:val="16"/>
                <w:szCs w:val="16"/>
                <w:lang w:val="es-ES"/>
              </w:rPr>
              <w:t>No Aplica</w:t>
            </w:r>
          </w:p>
        </w:tc>
      </w:tr>
    </w:tbl>
    <w:p w14:paraId="0E0814DF" w14:textId="272C4C94" w:rsidR="007A5A6B" w:rsidRPr="0048446E" w:rsidRDefault="00DE1BCF" w:rsidP="0048446E">
      <w:pPr>
        <w:pStyle w:val="ListParagraph"/>
        <w:numPr>
          <w:ilvl w:val="0"/>
          <w:numId w:val="56"/>
        </w:numPr>
        <w:spacing w:before="240" w:after="240"/>
        <w:ind w:left="0" w:firstLine="709"/>
        <w:jc w:val="both"/>
        <w:rPr>
          <w:rFonts w:asciiTheme="majorHAnsi" w:hAnsiTheme="majorHAnsi"/>
          <w:sz w:val="20"/>
          <w:szCs w:val="20"/>
          <w:lang w:val="es-ES_tradnl"/>
        </w:rPr>
      </w:pPr>
      <w:r>
        <w:rPr>
          <w:rFonts w:asciiTheme="majorHAnsi" w:hAnsiTheme="majorHAnsi"/>
          <w:sz w:val="20"/>
          <w:szCs w:val="20"/>
          <w:lang w:val="es-ES_tradnl"/>
        </w:rPr>
        <w:t xml:space="preserve">En </w:t>
      </w:r>
      <w:r w:rsidR="00013F4C">
        <w:rPr>
          <w:rFonts w:asciiTheme="majorHAnsi" w:hAnsiTheme="majorHAnsi"/>
          <w:sz w:val="20"/>
          <w:szCs w:val="20"/>
          <w:lang w:val="es-ES_tradnl"/>
        </w:rPr>
        <w:t>conclusión</w:t>
      </w:r>
      <w:r>
        <w:rPr>
          <w:rFonts w:asciiTheme="majorHAnsi" w:hAnsiTheme="majorHAnsi"/>
          <w:sz w:val="20"/>
          <w:szCs w:val="20"/>
          <w:lang w:val="es-ES_tradnl"/>
        </w:rPr>
        <w:t>, el</w:t>
      </w:r>
      <w:r w:rsidR="00623B93" w:rsidRPr="00DE1BCF">
        <w:rPr>
          <w:rFonts w:asciiTheme="majorHAnsi" w:hAnsiTheme="majorHAnsi"/>
          <w:sz w:val="20"/>
          <w:szCs w:val="20"/>
          <w:lang w:val="es-ES_tradnl"/>
        </w:rPr>
        <w:t xml:space="preserve"> peticionario alega fundamentalmente que los fallos de la justicia administrativa </w:t>
      </w:r>
      <w:r w:rsidR="0048446E">
        <w:rPr>
          <w:rFonts w:asciiTheme="majorHAnsi" w:hAnsiTheme="majorHAnsi"/>
          <w:sz w:val="20"/>
          <w:szCs w:val="20"/>
          <w:lang w:val="es-ES_tradnl"/>
        </w:rPr>
        <w:t xml:space="preserve">no indemnizaron de manera integral a las presuntas víctimas, a pesar de haber reconocido la responsabilidad estatal por la muerte y lesiones de las </w:t>
      </w:r>
      <w:r w:rsidR="0048446E" w:rsidRPr="0048446E">
        <w:rPr>
          <w:rFonts w:asciiTheme="majorHAnsi" w:hAnsiTheme="majorHAnsi"/>
          <w:sz w:val="20"/>
          <w:szCs w:val="20"/>
          <w:lang w:val="es-ES_tradnl"/>
        </w:rPr>
        <w:t xml:space="preserve">víctimas </w:t>
      </w:r>
      <w:r w:rsidR="0048446E">
        <w:rPr>
          <w:rFonts w:asciiTheme="majorHAnsi" w:hAnsiTheme="majorHAnsi"/>
          <w:sz w:val="20"/>
          <w:szCs w:val="20"/>
          <w:lang w:val="es-ES_tradnl"/>
        </w:rPr>
        <w:t>del atentado, así como las</w:t>
      </w:r>
      <w:r w:rsidR="00D42EB8">
        <w:rPr>
          <w:rFonts w:asciiTheme="majorHAnsi" w:hAnsiTheme="majorHAnsi"/>
          <w:sz w:val="20"/>
          <w:szCs w:val="20"/>
          <w:lang w:val="es-ES_tradnl"/>
        </w:rPr>
        <w:t xml:space="preserve"> subsecuentes</w:t>
      </w:r>
      <w:r w:rsidR="0048446E">
        <w:rPr>
          <w:rFonts w:asciiTheme="majorHAnsi" w:hAnsiTheme="majorHAnsi"/>
          <w:sz w:val="20"/>
          <w:szCs w:val="20"/>
          <w:lang w:val="es-ES_tradnl"/>
        </w:rPr>
        <w:t xml:space="preserve"> afectaciones a sus familiares</w:t>
      </w:r>
      <w:r w:rsidR="00623B93" w:rsidRPr="0048446E">
        <w:rPr>
          <w:rFonts w:asciiTheme="majorHAnsi" w:hAnsiTheme="majorHAnsi"/>
          <w:sz w:val="20"/>
          <w:szCs w:val="20"/>
          <w:lang w:val="es-ES_tradnl"/>
        </w:rPr>
        <w:t xml:space="preserve">. </w:t>
      </w:r>
      <w:r w:rsidR="00967E48">
        <w:rPr>
          <w:rFonts w:asciiTheme="majorHAnsi" w:hAnsiTheme="majorHAnsi"/>
          <w:sz w:val="20"/>
          <w:szCs w:val="20"/>
          <w:lang w:val="es-ES_tradnl"/>
        </w:rPr>
        <w:t>En esa línea</w:t>
      </w:r>
      <w:r w:rsidR="00623B93" w:rsidRPr="0048446E">
        <w:rPr>
          <w:rFonts w:asciiTheme="majorHAnsi" w:hAnsiTheme="majorHAnsi"/>
          <w:sz w:val="20"/>
          <w:szCs w:val="20"/>
          <w:lang w:val="es-ES_tradnl"/>
        </w:rPr>
        <w:t xml:space="preserve">, </w:t>
      </w:r>
      <w:r w:rsidR="00967E48">
        <w:rPr>
          <w:rFonts w:asciiTheme="majorHAnsi" w:hAnsiTheme="majorHAnsi"/>
          <w:sz w:val="20"/>
          <w:szCs w:val="20"/>
          <w:lang w:val="es-ES_tradnl"/>
        </w:rPr>
        <w:t>considera que e</w:t>
      </w:r>
      <w:r w:rsidR="00623B93" w:rsidRPr="0048446E">
        <w:rPr>
          <w:rFonts w:asciiTheme="majorHAnsi" w:hAnsiTheme="majorHAnsi"/>
          <w:sz w:val="20"/>
          <w:szCs w:val="20"/>
          <w:lang w:val="es-ES_tradnl"/>
        </w:rPr>
        <w:t xml:space="preserve">l Estado colombiano </w:t>
      </w:r>
      <w:r w:rsidR="00967E48">
        <w:rPr>
          <w:rFonts w:asciiTheme="majorHAnsi" w:hAnsiTheme="majorHAnsi"/>
          <w:sz w:val="20"/>
          <w:szCs w:val="20"/>
          <w:lang w:val="es-ES_tradnl"/>
        </w:rPr>
        <w:t>debe</w:t>
      </w:r>
      <w:r w:rsidR="00623B93" w:rsidRPr="0048446E">
        <w:rPr>
          <w:rFonts w:asciiTheme="majorHAnsi" w:hAnsiTheme="majorHAnsi"/>
          <w:sz w:val="20"/>
          <w:szCs w:val="20"/>
          <w:lang w:val="es-ES_tradnl"/>
        </w:rPr>
        <w:t xml:space="preserve"> pagar</w:t>
      </w:r>
      <w:r w:rsidR="001F573A">
        <w:rPr>
          <w:rFonts w:asciiTheme="majorHAnsi" w:hAnsiTheme="majorHAnsi"/>
          <w:sz w:val="20"/>
          <w:szCs w:val="20"/>
          <w:lang w:val="es-ES_tradnl"/>
        </w:rPr>
        <w:t xml:space="preserve"> a cada una de las presuntas víctimas </w:t>
      </w:r>
      <w:r w:rsidR="001F573A" w:rsidRPr="0048446E">
        <w:rPr>
          <w:rFonts w:asciiTheme="majorHAnsi" w:hAnsiTheme="majorHAnsi"/>
          <w:sz w:val="20"/>
          <w:szCs w:val="20"/>
          <w:lang w:val="es-ES_tradnl"/>
        </w:rPr>
        <w:t>una indemnización de USD$ 100,000</w:t>
      </w:r>
      <w:r w:rsidR="00623B93" w:rsidRPr="0048446E">
        <w:rPr>
          <w:rFonts w:asciiTheme="majorHAnsi" w:hAnsiTheme="majorHAnsi"/>
          <w:sz w:val="20"/>
          <w:szCs w:val="20"/>
          <w:lang w:val="es-ES_tradnl"/>
        </w:rPr>
        <w:t xml:space="preserve"> </w:t>
      </w:r>
      <w:r w:rsidR="00967E48">
        <w:rPr>
          <w:rFonts w:asciiTheme="majorHAnsi" w:hAnsiTheme="majorHAnsi"/>
          <w:sz w:val="20"/>
          <w:szCs w:val="20"/>
          <w:lang w:val="es-ES_tradnl"/>
        </w:rPr>
        <w:t>como</w:t>
      </w:r>
      <w:r w:rsidR="00623B93" w:rsidRPr="0048446E">
        <w:rPr>
          <w:rFonts w:asciiTheme="majorHAnsi" w:hAnsiTheme="majorHAnsi"/>
          <w:sz w:val="20"/>
          <w:szCs w:val="20"/>
          <w:lang w:val="es-ES_tradnl"/>
        </w:rPr>
        <w:t xml:space="preserve"> indemnización integral por daños y perjuicios materiales y morales. </w:t>
      </w:r>
    </w:p>
    <w:p w14:paraId="367CFE29" w14:textId="44E4867C" w:rsidR="004818B0" w:rsidRPr="00895691" w:rsidRDefault="004818B0" w:rsidP="004818B0">
      <w:pPr>
        <w:pStyle w:val="ListParagraph"/>
        <w:spacing w:before="240" w:after="240"/>
        <w:ind w:left="709"/>
        <w:jc w:val="both"/>
        <w:rPr>
          <w:rFonts w:asciiTheme="majorHAnsi" w:hAnsiTheme="majorHAnsi"/>
          <w:i/>
          <w:iCs/>
          <w:sz w:val="20"/>
          <w:szCs w:val="20"/>
          <w:lang w:val="es-ES_tradnl"/>
        </w:rPr>
      </w:pPr>
      <w:r w:rsidRPr="00895691">
        <w:rPr>
          <w:rFonts w:asciiTheme="majorHAnsi" w:hAnsiTheme="majorHAnsi"/>
          <w:i/>
          <w:iCs/>
          <w:sz w:val="20"/>
          <w:szCs w:val="20"/>
          <w:lang w:val="es-ES_tradnl"/>
        </w:rPr>
        <w:lastRenderedPageBreak/>
        <w:t>Alegatos del Estado colombiano</w:t>
      </w:r>
    </w:p>
    <w:p w14:paraId="0B69D900" w14:textId="7245579B" w:rsidR="003D1307" w:rsidRPr="003D1307" w:rsidRDefault="00D62E73" w:rsidP="003D1307">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bCs/>
          <w:sz w:val="20"/>
          <w:szCs w:val="20"/>
          <w:lang w:val="es-ES_tradnl"/>
        </w:rPr>
        <w:t>Por</w:t>
      </w:r>
      <w:r w:rsidR="003D1307" w:rsidRPr="007B724F">
        <w:rPr>
          <w:rFonts w:asciiTheme="majorHAnsi" w:hAnsiTheme="majorHAnsi"/>
          <w:bCs/>
          <w:sz w:val="20"/>
          <w:szCs w:val="20"/>
          <w:lang w:val="es-ES_tradnl"/>
        </w:rPr>
        <w:t xml:space="preserve"> su parte,</w:t>
      </w:r>
      <w:r>
        <w:rPr>
          <w:rFonts w:asciiTheme="majorHAnsi" w:hAnsiTheme="majorHAnsi"/>
          <w:bCs/>
          <w:sz w:val="20"/>
          <w:szCs w:val="20"/>
          <w:lang w:val="es-ES_tradnl"/>
        </w:rPr>
        <w:t xml:space="preserve"> el Estado colombiano</w:t>
      </w:r>
      <w:r w:rsidR="003D1307" w:rsidRPr="007B724F">
        <w:rPr>
          <w:rFonts w:asciiTheme="majorHAnsi" w:hAnsiTheme="majorHAnsi"/>
          <w:bCs/>
          <w:sz w:val="20"/>
          <w:szCs w:val="20"/>
          <w:lang w:val="es-ES_tradnl"/>
        </w:rPr>
        <w:t xml:space="preserve"> considera que la petición debe ser inadmitida porque</w:t>
      </w:r>
      <w:r>
        <w:rPr>
          <w:rFonts w:asciiTheme="majorHAnsi" w:hAnsiTheme="majorHAnsi"/>
          <w:bCs/>
          <w:sz w:val="20"/>
          <w:szCs w:val="20"/>
          <w:lang w:val="es-ES_tradnl"/>
        </w:rPr>
        <w:t xml:space="preserve">: </w:t>
      </w:r>
      <w:r w:rsidR="003D1307" w:rsidRPr="007B724F">
        <w:rPr>
          <w:rFonts w:asciiTheme="majorHAnsi" w:hAnsiTheme="majorHAnsi"/>
          <w:bCs/>
          <w:sz w:val="20"/>
          <w:szCs w:val="20"/>
          <w:lang w:val="es-ES_tradnl"/>
        </w:rPr>
        <w:t xml:space="preserve">no cumple </w:t>
      </w:r>
      <w:r w:rsidR="003D1307" w:rsidRPr="003D1307">
        <w:rPr>
          <w:rFonts w:asciiTheme="majorHAnsi" w:hAnsiTheme="majorHAnsi"/>
          <w:sz w:val="20"/>
          <w:szCs w:val="20"/>
          <w:lang w:val="es-ES_tradnl"/>
        </w:rPr>
        <w:t>con</w:t>
      </w:r>
      <w:r w:rsidR="003D1307" w:rsidRPr="007B724F">
        <w:rPr>
          <w:rFonts w:asciiTheme="majorHAnsi" w:hAnsiTheme="majorHAnsi"/>
          <w:bCs/>
          <w:sz w:val="20"/>
          <w:szCs w:val="20"/>
          <w:lang w:val="es-ES_tradnl"/>
        </w:rPr>
        <w:t xml:space="preserve"> el requisito de agotamiento de los recursos internos</w:t>
      </w:r>
      <w:r>
        <w:rPr>
          <w:rFonts w:asciiTheme="majorHAnsi" w:hAnsiTheme="majorHAnsi"/>
          <w:bCs/>
          <w:sz w:val="20"/>
          <w:szCs w:val="20"/>
          <w:lang w:val="es-ES_tradnl"/>
        </w:rPr>
        <w:t>;</w:t>
      </w:r>
      <w:r w:rsidR="003D1307" w:rsidRPr="007B724F">
        <w:rPr>
          <w:rFonts w:asciiTheme="majorHAnsi" w:hAnsiTheme="majorHAnsi"/>
          <w:bCs/>
          <w:sz w:val="20"/>
          <w:szCs w:val="20"/>
          <w:lang w:val="es-ES_tradnl"/>
        </w:rPr>
        <w:t xml:space="preserve"> las alegaciones </w:t>
      </w:r>
      <w:r>
        <w:rPr>
          <w:rFonts w:asciiTheme="majorHAnsi" w:hAnsiTheme="majorHAnsi"/>
          <w:bCs/>
          <w:sz w:val="20"/>
          <w:szCs w:val="20"/>
          <w:lang w:val="es-ES_tradnl"/>
        </w:rPr>
        <w:t xml:space="preserve">establecidas en la petición </w:t>
      </w:r>
      <w:r w:rsidR="003D1307" w:rsidRPr="007B724F">
        <w:rPr>
          <w:rFonts w:asciiTheme="majorHAnsi" w:hAnsiTheme="majorHAnsi"/>
          <w:bCs/>
          <w:sz w:val="20"/>
          <w:szCs w:val="20"/>
          <w:lang w:val="es-ES_tradnl"/>
        </w:rPr>
        <w:t>son manifiestamente infundadas</w:t>
      </w:r>
      <w:r>
        <w:rPr>
          <w:rFonts w:asciiTheme="majorHAnsi" w:hAnsiTheme="majorHAnsi"/>
          <w:bCs/>
          <w:sz w:val="20"/>
          <w:szCs w:val="20"/>
          <w:lang w:val="es-ES_tradnl"/>
        </w:rPr>
        <w:t xml:space="preserve">; </w:t>
      </w:r>
      <w:r w:rsidR="00666A27">
        <w:rPr>
          <w:rFonts w:asciiTheme="majorHAnsi" w:hAnsiTheme="majorHAnsi"/>
          <w:bCs/>
          <w:sz w:val="20"/>
          <w:szCs w:val="20"/>
          <w:lang w:val="es-ES_tradnl"/>
        </w:rPr>
        <w:t xml:space="preserve">y </w:t>
      </w:r>
      <w:r>
        <w:rPr>
          <w:rFonts w:asciiTheme="majorHAnsi" w:hAnsiTheme="majorHAnsi"/>
          <w:bCs/>
          <w:sz w:val="20"/>
          <w:szCs w:val="20"/>
          <w:lang w:val="es-ES_tradnl"/>
        </w:rPr>
        <w:t xml:space="preserve">el peticionario </w:t>
      </w:r>
      <w:r w:rsidR="003D1307" w:rsidRPr="007B724F">
        <w:rPr>
          <w:rFonts w:asciiTheme="majorHAnsi" w:hAnsiTheme="majorHAnsi"/>
          <w:bCs/>
          <w:sz w:val="20"/>
          <w:szCs w:val="20"/>
          <w:lang w:val="es-ES_tradnl"/>
        </w:rPr>
        <w:t xml:space="preserve">pretende improcedentemente que la Comisión actúe como </w:t>
      </w:r>
      <w:r w:rsidR="00375FE6">
        <w:rPr>
          <w:rFonts w:asciiTheme="majorHAnsi" w:hAnsiTheme="majorHAnsi"/>
          <w:bCs/>
          <w:sz w:val="20"/>
          <w:szCs w:val="20"/>
          <w:lang w:val="es-ES_tradnl"/>
        </w:rPr>
        <w:t xml:space="preserve">lo que considera o da a llamar </w:t>
      </w:r>
      <w:r w:rsidR="003D1307" w:rsidRPr="007B724F">
        <w:rPr>
          <w:rFonts w:asciiTheme="majorHAnsi" w:hAnsiTheme="majorHAnsi"/>
          <w:bCs/>
          <w:sz w:val="20"/>
          <w:szCs w:val="20"/>
          <w:lang w:val="es-ES_tradnl"/>
        </w:rPr>
        <w:t xml:space="preserve">un tribunal de alzada o </w:t>
      </w:r>
      <w:r w:rsidR="00375FE6">
        <w:rPr>
          <w:rFonts w:asciiTheme="majorHAnsi" w:hAnsiTheme="majorHAnsi"/>
          <w:bCs/>
          <w:sz w:val="20"/>
          <w:szCs w:val="20"/>
          <w:lang w:val="es-ES_tradnl"/>
        </w:rPr>
        <w:t xml:space="preserve">una </w:t>
      </w:r>
      <w:r w:rsidR="003D1307" w:rsidRPr="007B724F">
        <w:rPr>
          <w:rFonts w:asciiTheme="majorHAnsi" w:hAnsiTheme="majorHAnsi"/>
          <w:bCs/>
          <w:sz w:val="20"/>
          <w:szCs w:val="20"/>
          <w:lang w:val="es-ES_tradnl"/>
        </w:rPr>
        <w:t>“cuarta instancia”.</w:t>
      </w:r>
    </w:p>
    <w:p w14:paraId="41D1D851" w14:textId="1642A05B" w:rsidR="00C51C0E" w:rsidRPr="00E51269" w:rsidRDefault="00666A27" w:rsidP="00E51269">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bCs/>
          <w:sz w:val="20"/>
          <w:szCs w:val="20"/>
          <w:lang w:val="es-ES_tradnl"/>
        </w:rPr>
        <w:t>Respecto a la falta de agotamiento de los recursos domésticos</w:t>
      </w:r>
      <w:r w:rsidR="000B7E77">
        <w:rPr>
          <w:rFonts w:asciiTheme="majorHAnsi" w:hAnsiTheme="majorHAnsi"/>
          <w:bCs/>
          <w:sz w:val="20"/>
          <w:szCs w:val="20"/>
          <w:lang w:val="es-ES_tradnl"/>
        </w:rPr>
        <w:t>; e</w:t>
      </w:r>
      <w:r w:rsidR="00865917">
        <w:rPr>
          <w:rFonts w:asciiTheme="majorHAnsi" w:hAnsiTheme="majorHAnsi"/>
          <w:bCs/>
          <w:sz w:val="20"/>
          <w:szCs w:val="20"/>
          <w:lang w:val="es-ES_tradnl"/>
        </w:rPr>
        <w:t xml:space="preserve">n primer lugar, establece que </w:t>
      </w:r>
      <w:r w:rsidR="00E51269">
        <w:rPr>
          <w:rFonts w:asciiTheme="majorHAnsi" w:hAnsiTheme="majorHAnsi"/>
          <w:sz w:val="20"/>
          <w:szCs w:val="20"/>
          <w:lang w:val="es-ES"/>
        </w:rPr>
        <w:t xml:space="preserve">la Fiscalía General de la Nación inició una investigación penal </w:t>
      </w:r>
      <w:r w:rsidR="00C51C0E">
        <w:rPr>
          <w:rFonts w:asciiTheme="majorHAnsi" w:hAnsiTheme="majorHAnsi"/>
          <w:sz w:val="20"/>
          <w:szCs w:val="20"/>
          <w:lang w:val="es-ES"/>
        </w:rPr>
        <w:t>posterior al atentado ocurrido en las instalaciones de la Policía Naciona</w:t>
      </w:r>
      <w:r w:rsidR="00E51269">
        <w:rPr>
          <w:rFonts w:asciiTheme="majorHAnsi" w:hAnsiTheme="majorHAnsi"/>
          <w:sz w:val="20"/>
          <w:szCs w:val="20"/>
          <w:lang w:val="es-ES"/>
        </w:rPr>
        <w:t>l</w:t>
      </w:r>
      <w:r w:rsidR="00C51C0E" w:rsidRPr="00E51269">
        <w:rPr>
          <w:rFonts w:asciiTheme="majorHAnsi" w:hAnsiTheme="majorHAnsi"/>
          <w:sz w:val="20"/>
          <w:szCs w:val="20"/>
          <w:lang w:val="es-ES"/>
        </w:rPr>
        <w:t>, con el objeto de identificar e individualizar a los autores de los hechos, misma que fue turnada a la Fiscalía 49 Especializada de Bogotá, denominada anteriormente como Dirección Nacional de Derechos Humanos y Derecho Internacional Humanitario.</w:t>
      </w:r>
      <w:r w:rsidR="00CA6255" w:rsidRPr="00E51269">
        <w:rPr>
          <w:rFonts w:asciiTheme="majorHAnsi" w:hAnsiTheme="majorHAnsi"/>
          <w:sz w:val="20"/>
          <w:szCs w:val="20"/>
          <w:lang w:val="es-ES"/>
        </w:rPr>
        <w:t xml:space="preserve"> No obstante, el 16 de marzo de 2016 se determinó el archivo de la investigación al haberse configurado </w:t>
      </w:r>
      <w:r w:rsidR="00BF7FA8" w:rsidRPr="00E51269">
        <w:rPr>
          <w:rFonts w:asciiTheme="majorHAnsi" w:hAnsiTheme="majorHAnsi"/>
          <w:sz w:val="20"/>
          <w:szCs w:val="20"/>
          <w:lang w:val="es-ES"/>
        </w:rPr>
        <w:t>el fenómeno de la</w:t>
      </w:r>
      <w:r w:rsidR="00CA6255" w:rsidRPr="00E51269">
        <w:rPr>
          <w:rFonts w:asciiTheme="majorHAnsi" w:hAnsiTheme="majorHAnsi"/>
          <w:sz w:val="20"/>
          <w:szCs w:val="20"/>
          <w:lang w:val="es-ES"/>
        </w:rPr>
        <w:t xml:space="preserve"> preclusión. Respecto a este particular, el Estado indica que las presuntas víctimas no interpusieron recurso alguno en contra de la preclusión y la posterior determinación de archivo de la investigación penal, siendo </w:t>
      </w:r>
      <w:r w:rsidR="00BF7FA8" w:rsidRPr="00E51269">
        <w:rPr>
          <w:rFonts w:asciiTheme="majorHAnsi" w:hAnsiTheme="majorHAnsi"/>
          <w:sz w:val="20"/>
          <w:szCs w:val="20"/>
          <w:lang w:val="es-ES"/>
        </w:rPr>
        <w:t xml:space="preserve">el recurso </w:t>
      </w:r>
      <w:r w:rsidR="00CA6255" w:rsidRPr="00E51269">
        <w:rPr>
          <w:rFonts w:asciiTheme="majorHAnsi" w:hAnsiTheme="majorHAnsi"/>
          <w:sz w:val="20"/>
          <w:szCs w:val="20"/>
          <w:lang w:val="es-ES"/>
        </w:rPr>
        <w:t>de reposición y de apelación</w:t>
      </w:r>
      <w:r w:rsidR="00BF7FA8" w:rsidRPr="00E51269">
        <w:rPr>
          <w:rFonts w:asciiTheme="majorHAnsi" w:hAnsiTheme="majorHAnsi"/>
          <w:sz w:val="20"/>
          <w:szCs w:val="20"/>
          <w:lang w:val="es-ES"/>
        </w:rPr>
        <w:t xml:space="preserve"> los medios </w:t>
      </w:r>
      <w:r w:rsidR="00F2211B" w:rsidRPr="00E51269">
        <w:rPr>
          <w:rFonts w:asciiTheme="majorHAnsi" w:hAnsiTheme="majorHAnsi"/>
          <w:sz w:val="20"/>
          <w:szCs w:val="20"/>
          <w:lang w:val="es-ES"/>
        </w:rPr>
        <w:t>impugnatorios</w:t>
      </w:r>
      <w:r w:rsidR="00BF7FA8" w:rsidRPr="00E51269">
        <w:rPr>
          <w:rFonts w:asciiTheme="majorHAnsi" w:hAnsiTheme="majorHAnsi"/>
          <w:sz w:val="20"/>
          <w:szCs w:val="20"/>
          <w:lang w:val="es-ES"/>
        </w:rPr>
        <w:t xml:space="preserve"> adecuados para alegar en el ámbito interno el archivo de la investigación penal</w:t>
      </w:r>
      <w:r w:rsidR="00CA6255" w:rsidRPr="00E51269">
        <w:rPr>
          <w:rFonts w:asciiTheme="majorHAnsi" w:hAnsiTheme="majorHAnsi"/>
          <w:sz w:val="20"/>
          <w:szCs w:val="20"/>
          <w:lang w:val="es-ES"/>
        </w:rPr>
        <w:t xml:space="preserve">. </w:t>
      </w:r>
    </w:p>
    <w:p w14:paraId="789F24DB" w14:textId="7DA9E56B" w:rsidR="00560B18" w:rsidRDefault="00DB2F34" w:rsidP="00DB2F34">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bCs/>
          <w:sz w:val="20"/>
          <w:szCs w:val="20"/>
          <w:lang w:val="es-ES_tradnl"/>
        </w:rPr>
        <w:t xml:space="preserve">En segundo lugar, relativo al proceso contencioso-administrativo seguido en el ámbito interno, establece que las presuntas víctimas </w:t>
      </w:r>
      <w:r w:rsidR="003D1307" w:rsidRPr="00DB2F34">
        <w:rPr>
          <w:rFonts w:asciiTheme="majorHAnsi" w:hAnsiTheme="majorHAnsi"/>
          <w:bCs/>
          <w:sz w:val="20"/>
          <w:szCs w:val="20"/>
          <w:lang w:val="es-ES_tradnl"/>
        </w:rPr>
        <w:t xml:space="preserve">no interpusieron </w:t>
      </w:r>
      <w:r w:rsidR="00056EED">
        <w:rPr>
          <w:rFonts w:asciiTheme="majorHAnsi" w:hAnsiTheme="majorHAnsi"/>
          <w:bCs/>
          <w:sz w:val="20"/>
          <w:szCs w:val="20"/>
          <w:lang w:val="es-ES_tradnl"/>
        </w:rPr>
        <w:t>la</w:t>
      </w:r>
      <w:r w:rsidR="003D1307" w:rsidRPr="00DB2F34">
        <w:rPr>
          <w:rFonts w:asciiTheme="majorHAnsi" w:hAnsiTheme="majorHAnsi"/>
          <w:bCs/>
          <w:sz w:val="20"/>
          <w:szCs w:val="20"/>
          <w:lang w:val="es-ES_tradnl"/>
        </w:rPr>
        <w:t xml:space="preserve"> acción de tutela </w:t>
      </w:r>
      <w:r w:rsidR="00560B18">
        <w:rPr>
          <w:rFonts w:asciiTheme="majorHAnsi" w:hAnsiTheme="majorHAnsi"/>
          <w:bCs/>
          <w:sz w:val="20"/>
          <w:szCs w:val="20"/>
          <w:lang w:val="es-ES_tradnl"/>
        </w:rPr>
        <w:t xml:space="preserve">en </w:t>
      </w:r>
      <w:r w:rsidR="003D1307" w:rsidRPr="00DB2F34">
        <w:rPr>
          <w:rFonts w:asciiTheme="majorHAnsi" w:hAnsiTheme="majorHAnsi"/>
          <w:bCs/>
          <w:sz w:val="20"/>
          <w:szCs w:val="20"/>
          <w:lang w:val="es-ES_tradnl"/>
        </w:rPr>
        <w:t xml:space="preserve">contra </w:t>
      </w:r>
      <w:r w:rsidR="00560B18">
        <w:rPr>
          <w:rFonts w:asciiTheme="majorHAnsi" w:hAnsiTheme="majorHAnsi"/>
          <w:bCs/>
          <w:sz w:val="20"/>
          <w:szCs w:val="20"/>
          <w:lang w:val="es-ES_tradnl"/>
        </w:rPr>
        <w:t>de las alegadas vulneraciones a sus derechos fundamentales en el marco del proceso de reparación directa seguido ante a jurisdicción contencioso-administrativa, sosteniendo que la acción de tutela constituye, bajo el ordenamiento jurídico colombiano, como un recurso adecuado y efectivo para solicitar la protección de los derechos fundamentales de las presuntas víctimas.</w:t>
      </w:r>
    </w:p>
    <w:p w14:paraId="048947A2" w14:textId="16C0CA06" w:rsidR="00176403" w:rsidRDefault="004C3B02" w:rsidP="00176403">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bCs/>
          <w:sz w:val="20"/>
          <w:szCs w:val="20"/>
          <w:lang w:val="es-ES_tradnl"/>
        </w:rPr>
        <w:t>En cuanto a la alegada configuración de la “cuarta instancia” en el presente asunto, aduce que la parte peticionaria pretende que la Comisión Interamericana actúe como un tribunal de alzada debido a que tanto el proceso penal como el contencioso-administrativo fueron resueltos a nivel interno en pleno respeto a las garantías judiciales, por funcionarios competentes, en forma motivada y que están en firm</w:t>
      </w:r>
      <w:r w:rsidR="0080497B">
        <w:rPr>
          <w:rFonts w:asciiTheme="majorHAnsi" w:hAnsiTheme="majorHAnsi"/>
          <w:bCs/>
          <w:sz w:val="20"/>
          <w:szCs w:val="20"/>
          <w:lang w:val="es-ES_tradnl"/>
        </w:rPr>
        <w:t>e</w:t>
      </w:r>
      <w:r>
        <w:rPr>
          <w:rFonts w:asciiTheme="majorHAnsi" w:hAnsiTheme="majorHAnsi"/>
          <w:bCs/>
          <w:sz w:val="20"/>
          <w:szCs w:val="20"/>
          <w:lang w:val="es-ES_tradnl"/>
        </w:rPr>
        <w:t xml:space="preserve"> al haber hecho tránsito a cosa juzgada. </w:t>
      </w:r>
      <w:r w:rsidR="000A6BFE">
        <w:rPr>
          <w:rFonts w:asciiTheme="majorHAnsi" w:hAnsiTheme="majorHAnsi"/>
          <w:bCs/>
          <w:sz w:val="20"/>
          <w:szCs w:val="20"/>
          <w:lang w:val="es-ES_tradnl"/>
        </w:rPr>
        <w:t>Señalando</w:t>
      </w:r>
      <w:r>
        <w:rPr>
          <w:rFonts w:asciiTheme="majorHAnsi" w:hAnsiTheme="majorHAnsi"/>
          <w:bCs/>
          <w:sz w:val="20"/>
          <w:szCs w:val="20"/>
          <w:lang w:val="es-ES_tradnl"/>
        </w:rPr>
        <w:t xml:space="preserve">, además, que en el marco del proceso de reparación directa las presuntas víctimas legitimadas fueron indemnizadas conforme a lo establecido por los tribunales domésticos de la jurisdicción contencioso-administrativa, reconociendo la responsabilidad extracontractual del Estado colombiano </w:t>
      </w:r>
      <w:r w:rsidR="00956EF4">
        <w:rPr>
          <w:rFonts w:asciiTheme="majorHAnsi" w:hAnsiTheme="majorHAnsi"/>
          <w:bCs/>
          <w:sz w:val="20"/>
          <w:szCs w:val="20"/>
          <w:lang w:val="es-ES_tradnl"/>
        </w:rPr>
        <w:t xml:space="preserve">por los daños causados por actos violentos cometidos por grupos </w:t>
      </w:r>
      <w:r w:rsidR="00872A9B">
        <w:rPr>
          <w:rFonts w:asciiTheme="majorHAnsi" w:hAnsiTheme="majorHAnsi"/>
          <w:bCs/>
          <w:sz w:val="20"/>
          <w:szCs w:val="20"/>
          <w:lang w:val="es-ES_tradnl"/>
        </w:rPr>
        <w:t>subversivos</w:t>
      </w:r>
      <w:r w:rsidR="00956EF4">
        <w:rPr>
          <w:rFonts w:asciiTheme="majorHAnsi" w:hAnsiTheme="majorHAnsi"/>
          <w:bCs/>
          <w:sz w:val="20"/>
          <w:szCs w:val="20"/>
          <w:lang w:val="es-ES_tradnl"/>
        </w:rPr>
        <w:t xml:space="preserve"> al margen de la ley</w:t>
      </w:r>
      <w:r w:rsidR="00176403">
        <w:rPr>
          <w:rFonts w:asciiTheme="majorHAnsi" w:hAnsiTheme="majorHAnsi"/>
          <w:bCs/>
          <w:sz w:val="20"/>
          <w:szCs w:val="20"/>
          <w:lang w:val="es-ES_tradnl"/>
        </w:rPr>
        <w:t>.</w:t>
      </w:r>
    </w:p>
    <w:p w14:paraId="54DAF30C" w14:textId="3016DF35" w:rsidR="004053C6" w:rsidRPr="00BC43AD" w:rsidRDefault="004053C6" w:rsidP="00176403">
      <w:pPr>
        <w:pStyle w:val="ListParagraph"/>
        <w:numPr>
          <w:ilvl w:val="0"/>
          <w:numId w:val="56"/>
        </w:numPr>
        <w:spacing w:before="240" w:after="240"/>
        <w:ind w:left="0" w:firstLine="709"/>
        <w:jc w:val="both"/>
        <w:rPr>
          <w:rFonts w:asciiTheme="majorHAnsi" w:hAnsiTheme="majorHAnsi"/>
          <w:bCs/>
          <w:sz w:val="20"/>
          <w:szCs w:val="20"/>
          <w:lang w:val="es-ES_tradnl"/>
        </w:rPr>
      </w:pPr>
      <w:r w:rsidRPr="00BC43AD">
        <w:rPr>
          <w:rFonts w:asciiTheme="majorHAnsi" w:hAnsiTheme="majorHAnsi"/>
          <w:bCs/>
          <w:sz w:val="20"/>
          <w:szCs w:val="20"/>
          <w:lang w:val="es-ES_tradnl"/>
        </w:rPr>
        <w:t xml:space="preserve">En respuesta, la parte peticionaria sostiene, contrario a lo establecido por el </w:t>
      </w:r>
      <w:r w:rsidR="00875DC8" w:rsidRPr="00BC43AD">
        <w:rPr>
          <w:rFonts w:asciiTheme="majorHAnsi" w:hAnsiTheme="majorHAnsi"/>
          <w:bCs/>
          <w:sz w:val="20"/>
          <w:szCs w:val="20"/>
          <w:lang w:val="es-ES_tradnl"/>
        </w:rPr>
        <w:t>Estado</w:t>
      </w:r>
      <w:r w:rsidRPr="00BC43AD">
        <w:rPr>
          <w:rFonts w:asciiTheme="majorHAnsi" w:hAnsiTheme="majorHAnsi"/>
          <w:bCs/>
          <w:sz w:val="20"/>
          <w:szCs w:val="20"/>
          <w:lang w:val="es-ES_tradnl"/>
        </w:rPr>
        <w:t>, que en el presente caso se agotaron los recursos internos con la decisión emitida por el Consejo de Estado en la jurisdicción contencioso-administrativa</w:t>
      </w:r>
      <w:r w:rsidR="00875DC8" w:rsidRPr="00BC43AD">
        <w:rPr>
          <w:rFonts w:asciiTheme="majorHAnsi" w:hAnsiTheme="majorHAnsi"/>
          <w:bCs/>
          <w:sz w:val="20"/>
          <w:szCs w:val="20"/>
          <w:lang w:val="es-ES_tradnl"/>
        </w:rPr>
        <w:t xml:space="preserve">. Además, expresa que la pretensión del Estado colombiano en sus escritos de respuesta es desviar los alegatos centrales de la petición, bajo el argumento de que se acude ante la CIDH como una cuarta instancia internacional. </w:t>
      </w:r>
    </w:p>
    <w:p w14:paraId="51F68C92" w14:textId="77777777" w:rsidR="003239B8" w:rsidRPr="00895691" w:rsidRDefault="003239B8" w:rsidP="00253CD6">
      <w:pPr>
        <w:spacing w:before="240" w:after="240"/>
        <w:ind w:firstLine="720"/>
        <w:jc w:val="both"/>
        <w:rPr>
          <w:rFonts w:asciiTheme="majorHAnsi" w:hAnsiTheme="majorHAnsi"/>
          <w:sz w:val="20"/>
          <w:szCs w:val="20"/>
          <w:lang w:val="es-ES_tradnl"/>
        </w:rPr>
      </w:pPr>
      <w:r w:rsidRPr="00895691">
        <w:rPr>
          <w:rFonts w:asciiTheme="majorHAnsi" w:eastAsia="Cambria" w:hAnsiTheme="majorHAnsi" w:cs="Cambria"/>
          <w:b/>
          <w:bCs/>
          <w:color w:val="000000"/>
          <w:sz w:val="20"/>
          <w:szCs w:val="20"/>
          <w:u w:color="000000"/>
          <w:lang w:val="es-ES_tradnl" w:eastAsia="es-ES"/>
        </w:rPr>
        <w:t>VI.</w:t>
      </w:r>
      <w:r w:rsidRPr="00895691">
        <w:rPr>
          <w:rFonts w:asciiTheme="majorHAnsi" w:eastAsia="Cambria" w:hAnsiTheme="majorHAnsi" w:cs="Cambria"/>
          <w:b/>
          <w:bCs/>
          <w:color w:val="000000"/>
          <w:sz w:val="20"/>
          <w:szCs w:val="20"/>
          <w:u w:color="000000"/>
          <w:lang w:val="es-ES_tradnl" w:eastAsia="es-ES"/>
        </w:rPr>
        <w:tab/>
      </w:r>
      <w:r w:rsidR="004A6A54" w:rsidRPr="00895691">
        <w:rPr>
          <w:rFonts w:asciiTheme="majorHAnsi" w:hAnsiTheme="majorHAnsi"/>
          <w:b/>
          <w:bCs/>
          <w:sz w:val="20"/>
          <w:szCs w:val="20"/>
          <w:lang w:val="es-ES_tradnl"/>
        </w:rPr>
        <w:t xml:space="preserve">ANÁLISIS DE </w:t>
      </w:r>
      <w:r w:rsidR="00C21FEF" w:rsidRPr="00895691">
        <w:rPr>
          <w:rFonts w:asciiTheme="majorHAnsi" w:hAnsiTheme="majorHAnsi"/>
          <w:b/>
          <w:sz w:val="20"/>
          <w:szCs w:val="20"/>
          <w:lang w:val="es-ES_tradnl"/>
        </w:rPr>
        <w:t>AGOTAMIENTO DE LOS RECURSOS INTERNOS Y PLAZO DE PRESENTACIÓN</w:t>
      </w:r>
      <w:r w:rsidR="00C21FEF" w:rsidRPr="00895691">
        <w:rPr>
          <w:rFonts w:asciiTheme="majorHAnsi" w:eastAsia="Cambria" w:hAnsiTheme="majorHAnsi" w:cs="Cambria"/>
          <w:b/>
          <w:bCs/>
          <w:color w:val="000000"/>
          <w:sz w:val="20"/>
          <w:szCs w:val="20"/>
          <w:u w:color="000000"/>
          <w:lang w:val="es-ES_tradnl" w:eastAsia="es-ES"/>
        </w:rPr>
        <w:t xml:space="preserve"> </w:t>
      </w:r>
    </w:p>
    <w:p w14:paraId="0D59CC3A" w14:textId="77777777" w:rsidR="00AC6E3E" w:rsidRDefault="007C69C9" w:rsidP="00BA49BE">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La CIDH observa</w:t>
      </w:r>
      <w:r w:rsidR="00A47099" w:rsidRPr="00895691">
        <w:rPr>
          <w:rFonts w:asciiTheme="majorHAnsi" w:hAnsiTheme="majorHAnsi"/>
          <w:sz w:val="20"/>
          <w:szCs w:val="20"/>
          <w:lang w:val="es-ES_tradnl"/>
        </w:rPr>
        <w:t xml:space="preserve"> que </w:t>
      </w:r>
      <w:r w:rsidR="00C97CB6" w:rsidRPr="00895691">
        <w:rPr>
          <w:rFonts w:asciiTheme="majorHAnsi" w:hAnsiTheme="majorHAnsi"/>
          <w:sz w:val="20"/>
          <w:szCs w:val="20"/>
          <w:lang w:val="es-ES_tradnl"/>
        </w:rPr>
        <w:t>el</w:t>
      </w:r>
      <w:r w:rsidR="00A47099" w:rsidRPr="00895691">
        <w:rPr>
          <w:rFonts w:asciiTheme="majorHAnsi" w:hAnsiTheme="majorHAnsi"/>
          <w:sz w:val="20"/>
          <w:szCs w:val="20"/>
          <w:lang w:val="es-ES_tradnl"/>
        </w:rPr>
        <w:t xml:space="preserve"> </w:t>
      </w:r>
      <w:r w:rsidR="005E0DDE" w:rsidRPr="00895691">
        <w:rPr>
          <w:rFonts w:asciiTheme="majorHAnsi" w:hAnsiTheme="majorHAnsi"/>
          <w:sz w:val="20"/>
          <w:szCs w:val="20"/>
          <w:lang w:val="es-ES_tradnl"/>
        </w:rPr>
        <w:t>objeto</w:t>
      </w:r>
      <w:r w:rsidR="00C97CB6" w:rsidRPr="00895691">
        <w:rPr>
          <w:rFonts w:asciiTheme="majorHAnsi" w:hAnsiTheme="majorHAnsi"/>
          <w:sz w:val="20"/>
          <w:szCs w:val="20"/>
          <w:lang w:val="es-ES_tradnl"/>
        </w:rPr>
        <w:t xml:space="preserve"> central</w:t>
      </w:r>
      <w:r w:rsidR="00A47099" w:rsidRPr="00895691">
        <w:rPr>
          <w:rFonts w:asciiTheme="majorHAnsi" w:hAnsiTheme="majorHAnsi"/>
          <w:sz w:val="20"/>
          <w:szCs w:val="20"/>
          <w:lang w:val="es-ES_tradnl"/>
        </w:rPr>
        <w:t xml:space="preserve"> de </w:t>
      </w:r>
      <w:r w:rsidR="00F07024" w:rsidRPr="00895691">
        <w:rPr>
          <w:rFonts w:asciiTheme="majorHAnsi" w:hAnsiTheme="majorHAnsi"/>
          <w:sz w:val="20"/>
          <w:szCs w:val="20"/>
          <w:lang w:val="es-ES_tradnl"/>
        </w:rPr>
        <w:t>la petición</w:t>
      </w:r>
      <w:r w:rsidR="00A47099" w:rsidRPr="00895691">
        <w:rPr>
          <w:rFonts w:asciiTheme="majorHAnsi" w:hAnsiTheme="majorHAnsi"/>
          <w:sz w:val="20"/>
          <w:szCs w:val="20"/>
          <w:lang w:val="es-ES_tradnl"/>
        </w:rPr>
        <w:t xml:space="preserve"> </w:t>
      </w:r>
      <w:r w:rsidR="00C97CB6" w:rsidRPr="00895691">
        <w:rPr>
          <w:rFonts w:asciiTheme="majorHAnsi" w:hAnsiTheme="majorHAnsi"/>
          <w:sz w:val="20"/>
          <w:szCs w:val="20"/>
          <w:lang w:val="es-ES_tradnl"/>
        </w:rPr>
        <w:t xml:space="preserve">consiste en la </w:t>
      </w:r>
      <w:r w:rsidR="005E0DDE" w:rsidRPr="00895691">
        <w:rPr>
          <w:rFonts w:asciiTheme="majorHAnsi" w:hAnsiTheme="majorHAnsi"/>
          <w:sz w:val="20"/>
          <w:szCs w:val="20"/>
          <w:lang w:val="es-ES_tradnl"/>
        </w:rPr>
        <w:t xml:space="preserve">falta de </w:t>
      </w:r>
      <w:r w:rsidR="00BA49BE">
        <w:rPr>
          <w:rFonts w:asciiTheme="majorHAnsi" w:hAnsiTheme="majorHAnsi"/>
          <w:sz w:val="20"/>
          <w:szCs w:val="20"/>
          <w:lang w:val="es-ES_tradnl"/>
        </w:rPr>
        <w:t xml:space="preserve">reparación integral en favor de las presuntas víctimas, a consecuencia del fallecimiento de dos de sus familiares, así como de las lesiones ocasionadas a los sobrevivientes del atentado ocurrido el </w:t>
      </w:r>
      <w:r w:rsidR="00BA49BE">
        <w:rPr>
          <w:rFonts w:asciiTheme="majorHAnsi" w:hAnsiTheme="majorHAnsi"/>
          <w:sz w:val="20"/>
          <w:szCs w:val="20"/>
          <w:lang w:val="es-ES"/>
        </w:rPr>
        <w:t>25 de enero de 2002</w:t>
      </w:r>
      <w:r w:rsidR="005E0DDE" w:rsidRPr="00895691">
        <w:rPr>
          <w:rFonts w:asciiTheme="majorHAnsi" w:hAnsiTheme="majorHAnsi"/>
          <w:sz w:val="20"/>
          <w:szCs w:val="20"/>
          <w:lang w:val="es-ES_tradnl"/>
        </w:rPr>
        <w:t>.</w:t>
      </w:r>
      <w:r w:rsidR="00C01EB8">
        <w:rPr>
          <w:rFonts w:asciiTheme="majorHAnsi" w:hAnsiTheme="majorHAnsi"/>
          <w:sz w:val="20"/>
          <w:szCs w:val="20"/>
          <w:lang w:val="es-ES_tradnl"/>
        </w:rPr>
        <w:t xml:space="preserve"> </w:t>
      </w:r>
    </w:p>
    <w:p w14:paraId="3B618666" w14:textId="0F5FEC6D" w:rsidR="00C111AD" w:rsidRPr="00AC6E3E" w:rsidRDefault="00C01EB8" w:rsidP="00AC6E3E">
      <w:pPr>
        <w:pStyle w:val="ListParagraph"/>
        <w:numPr>
          <w:ilvl w:val="0"/>
          <w:numId w:val="56"/>
        </w:numPr>
        <w:spacing w:before="240" w:after="240"/>
        <w:ind w:left="0" w:firstLine="709"/>
        <w:jc w:val="both"/>
        <w:rPr>
          <w:rFonts w:asciiTheme="majorHAnsi" w:hAnsiTheme="majorHAnsi"/>
          <w:sz w:val="20"/>
          <w:szCs w:val="20"/>
          <w:lang w:val="es-ES_tradnl"/>
        </w:rPr>
      </w:pPr>
      <w:r>
        <w:rPr>
          <w:rFonts w:asciiTheme="majorHAnsi" w:hAnsiTheme="majorHAnsi"/>
          <w:sz w:val="20"/>
          <w:szCs w:val="20"/>
          <w:lang w:val="es-ES_tradnl"/>
        </w:rPr>
        <w:t xml:space="preserve">En ese sentido, surge del expediente que los familiares de la señora </w:t>
      </w:r>
      <w:r w:rsidR="00467BD3">
        <w:rPr>
          <w:rFonts w:asciiTheme="majorHAnsi" w:hAnsiTheme="majorHAnsi"/>
          <w:sz w:val="20"/>
          <w:szCs w:val="20"/>
          <w:lang w:val="es-ES"/>
        </w:rPr>
        <w:t>Gladis</w:t>
      </w:r>
      <w:r>
        <w:rPr>
          <w:rFonts w:asciiTheme="majorHAnsi" w:hAnsiTheme="majorHAnsi"/>
          <w:sz w:val="20"/>
          <w:szCs w:val="20"/>
          <w:lang w:val="es-ES"/>
        </w:rPr>
        <w:t xml:space="preserve"> Villa Marín y de la menor </w:t>
      </w:r>
      <w:r w:rsidR="00467BD3">
        <w:rPr>
          <w:rFonts w:asciiTheme="majorHAnsi" w:hAnsiTheme="majorHAnsi"/>
          <w:sz w:val="20"/>
          <w:szCs w:val="20"/>
          <w:lang w:val="es-ES"/>
        </w:rPr>
        <w:t>Gladis</w:t>
      </w:r>
      <w:r>
        <w:rPr>
          <w:rFonts w:asciiTheme="majorHAnsi" w:hAnsiTheme="majorHAnsi"/>
          <w:sz w:val="20"/>
          <w:szCs w:val="20"/>
          <w:lang w:val="es-ES"/>
        </w:rPr>
        <w:t xml:space="preserve"> Johana Zárate Villa interpusieron una demanda de reparación directa reclamando la responsabilidad del Estado colombiano por su muerte</w:t>
      </w:r>
      <w:r w:rsidR="00676C00">
        <w:rPr>
          <w:rFonts w:asciiTheme="majorHAnsi" w:hAnsiTheme="majorHAnsi"/>
          <w:sz w:val="20"/>
          <w:szCs w:val="20"/>
          <w:lang w:val="es-ES"/>
        </w:rPr>
        <w:t>.</w:t>
      </w:r>
      <w:r>
        <w:rPr>
          <w:rFonts w:asciiTheme="majorHAnsi" w:hAnsiTheme="majorHAnsi"/>
          <w:sz w:val="20"/>
          <w:szCs w:val="20"/>
          <w:lang w:val="es-ES"/>
        </w:rPr>
        <w:t xml:space="preserve"> </w:t>
      </w:r>
      <w:r w:rsidR="00676C00">
        <w:rPr>
          <w:rFonts w:asciiTheme="majorHAnsi" w:hAnsiTheme="majorHAnsi"/>
          <w:sz w:val="20"/>
          <w:szCs w:val="20"/>
          <w:lang w:val="es-ES"/>
        </w:rPr>
        <w:t>A</w:t>
      </w:r>
      <w:r>
        <w:rPr>
          <w:rFonts w:asciiTheme="majorHAnsi" w:hAnsiTheme="majorHAnsi"/>
          <w:sz w:val="20"/>
          <w:szCs w:val="20"/>
          <w:lang w:val="es-ES"/>
        </w:rPr>
        <w:t xml:space="preserve">simismo, las presuntas víctimas lesionadas en el atentado y sus respectivos familiares interpusieron una segunda demanda de reparación directa. Ambas causas fueron acumuladas y </w:t>
      </w:r>
      <w:r w:rsidR="005166CD">
        <w:rPr>
          <w:rFonts w:asciiTheme="majorHAnsi" w:hAnsiTheme="majorHAnsi"/>
          <w:sz w:val="20"/>
          <w:szCs w:val="20"/>
          <w:lang w:val="es-ES"/>
        </w:rPr>
        <w:t xml:space="preserve">el </w:t>
      </w:r>
      <w:r w:rsidR="005166CD" w:rsidRPr="00BB57AE">
        <w:rPr>
          <w:rFonts w:asciiTheme="majorHAnsi" w:hAnsiTheme="majorHAnsi"/>
          <w:sz w:val="20"/>
          <w:szCs w:val="20"/>
          <w:lang w:val="es-ES"/>
        </w:rPr>
        <w:t>12 de diciembre de 2007 el Juzgado Treinta y Cinco del Circuito Judicial Administrativo de Bogotá</w:t>
      </w:r>
      <w:r w:rsidR="000A4FAD">
        <w:rPr>
          <w:rFonts w:asciiTheme="majorHAnsi" w:hAnsiTheme="majorHAnsi"/>
          <w:sz w:val="20"/>
          <w:szCs w:val="20"/>
          <w:lang w:val="es-ES"/>
        </w:rPr>
        <w:t>;</w:t>
      </w:r>
      <w:r w:rsidR="005166CD">
        <w:rPr>
          <w:rFonts w:asciiTheme="majorHAnsi" w:hAnsiTheme="majorHAnsi"/>
          <w:sz w:val="20"/>
          <w:szCs w:val="20"/>
          <w:lang w:val="es-ES"/>
        </w:rPr>
        <w:t xml:space="preserve"> por una parte, </w:t>
      </w:r>
      <w:r w:rsidR="00AA3C2C">
        <w:rPr>
          <w:rFonts w:asciiTheme="majorHAnsi" w:hAnsiTheme="majorHAnsi"/>
          <w:sz w:val="20"/>
          <w:szCs w:val="20"/>
          <w:lang w:val="es-ES"/>
        </w:rPr>
        <w:t>determinó</w:t>
      </w:r>
      <w:r w:rsidR="005166CD">
        <w:rPr>
          <w:rFonts w:asciiTheme="majorHAnsi" w:hAnsiTheme="majorHAnsi"/>
          <w:sz w:val="20"/>
          <w:szCs w:val="20"/>
          <w:lang w:val="es-ES"/>
        </w:rPr>
        <w:t xml:space="preserve"> la </w:t>
      </w:r>
      <w:r w:rsidR="000A4FAD">
        <w:rPr>
          <w:rFonts w:asciiTheme="majorHAnsi" w:hAnsiTheme="majorHAnsi"/>
          <w:sz w:val="20"/>
          <w:szCs w:val="20"/>
          <w:lang w:val="es-ES"/>
        </w:rPr>
        <w:t xml:space="preserve">inexistencia de la </w:t>
      </w:r>
      <w:r w:rsidR="000A4FAD">
        <w:rPr>
          <w:rFonts w:asciiTheme="majorHAnsi" w:hAnsiTheme="majorHAnsi"/>
          <w:sz w:val="20"/>
          <w:szCs w:val="20"/>
          <w:lang w:val="es-ES_tradnl"/>
        </w:rPr>
        <w:t xml:space="preserve">señora </w:t>
      </w:r>
      <w:r w:rsidR="00467BD3">
        <w:rPr>
          <w:rFonts w:asciiTheme="majorHAnsi" w:hAnsiTheme="majorHAnsi"/>
          <w:sz w:val="20"/>
          <w:szCs w:val="20"/>
          <w:lang w:val="es-ES"/>
        </w:rPr>
        <w:t>Gladis</w:t>
      </w:r>
      <w:r w:rsidR="000A4FAD">
        <w:rPr>
          <w:rFonts w:asciiTheme="majorHAnsi" w:hAnsiTheme="majorHAnsi"/>
          <w:sz w:val="20"/>
          <w:szCs w:val="20"/>
          <w:lang w:val="es-ES"/>
        </w:rPr>
        <w:t xml:space="preserve"> Villa Marín y de la menor </w:t>
      </w:r>
      <w:r w:rsidR="00467BD3">
        <w:rPr>
          <w:rFonts w:asciiTheme="majorHAnsi" w:hAnsiTheme="majorHAnsi"/>
          <w:sz w:val="20"/>
          <w:szCs w:val="20"/>
          <w:lang w:val="es-ES"/>
        </w:rPr>
        <w:t>Gladis</w:t>
      </w:r>
      <w:r w:rsidR="000A4FAD">
        <w:rPr>
          <w:rFonts w:asciiTheme="majorHAnsi" w:hAnsiTheme="majorHAnsi"/>
          <w:sz w:val="20"/>
          <w:szCs w:val="20"/>
          <w:lang w:val="es-ES"/>
        </w:rPr>
        <w:t xml:space="preserve"> Johana Zárate Villa y, por tanto, la subsecuente </w:t>
      </w:r>
      <w:r w:rsidR="005166CD">
        <w:rPr>
          <w:rFonts w:asciiTheme="majorHAnsi" w:hAnsiTheme="majorHAnsi"/>
          <w:sz w:val="20"/>
          <w:szCs w:val="20"/>
          <w:lang w:val="es-ES"/>
        </w:rPr>
        <w:t>falta de legitimidad de los demandantes</w:t>
      </w:r>
      <w:r w:rsidR="007E3D10">
        <w:rPr>
          <w:rFonts w:asciiTheme="majorHAnsi" w:hAnsiTheme="majorHAnsi"/>
          <w:sz w:val="20"/>
          <w:szCs w:val="20"/>
          <w:lang w:val="es-ES"/>
        </w:rPr>
        <w:t xml:space="preserve"> relacionados con estas</w:t>
      </w:r>
      <w:r w:rsidR="005166CD">
        <w:rPr>
          <w:rFonts w:asciiTheme="majorHAnsi" w:hAnsiTheme="majorHAnsi"/>
          <w:sz w:val="20"/>
          <w:szCs w:val="20"/>
          <w:lang w:val="es-ES"/>
        </w:rPr>
        <w:t xml:space="preserve"> y</w:t>
      </w:r>
      <w:r w:rsidR="001832F8">
        <w:rPr>
          <w:rFonts w:asciiTheme="majorHAnsi" w:hAnsiTheme="majorHAnsi"/>
          <w:sz w:val="20"/>
          <w:szCs w:val="20"/>
          <w:lang w:val="es-ES"/>
        </w:rPr>
        <w:t>;</w:t>
      </w:r>
      <w:r w:rsidR="005166CD">
        <w:rPr>
          <w:rFonts w:asciiTheme="majorHAnsi" w:hAnsiTheme="majorHAnsi"/>
          <w:sz w:val="20"/>
          <w:szCs w:val="20"/>
          <w:lang w:val="es-ES"/>
        </w:rPr>
        <w:t xml:space="preserve"> por otra</w:t>
      </w:r>
      <w:r w:rsidR="00A279E1">
        <w:rPr>
          <w:rFonts w:asciiTheme="majorHAnsi" w:hAnsiTheme="majorHAnsi"/>
          <w:sz w:val="20"/>
          <w:szCs w:val="20"/>
          <w:lang w:val="es-ES"/>
        </w:rPr>
        <w:t xml:space="preserve"> parte</w:t>
      </w:r>
      <w:r w:rsidR="005166CD">
        <w:rPr>
          <w:rFonts w:asciiTheme="majorHAnsi" w:hAnsiTheme="majorHAnsi"/>
          <w:sz w:val="20"/>
          <w:szCs w:val="20"/>
          <w:lang w:val="es-ES"/>
        </w:rPr>
        <w:t xml:space="preserve">, reconoció la responsabilidad del Estado colombiano por las lesiones infringidas a las presuntas víctimas, reconociendo el pago de indemnizaciones en su favor y de sus familiares. Esta decisión fue apelada </w:t>
      </w:r>
      <w:r w:rsidR="000A4FAD">
        <w:rPr>
          <w:rFonts w:asciiTheme="majorHAnsi" w:hAnsiTheme="majorHAnsi"/>
          <w:sz w:val="20"/>
          <w:szCs w:val="20"/>
          <w:lang w:val="es-ES"/>
        </w:rPr>
        <w:t xml:space="preserve">por las partes y el 11 de febrero de 2009 la Sección Tercera del Tribunal Administrativo de Cundinamarca reconoció </w:t>
      </w:r>
      <w:r w:rsidR="003C16EA">
        <w:rPr>
          <w:rFonts w:asciiTheme="majorHAnsi" w:hAnsiTheme="majorHAnsi"/>
          <w:sz w:val="20"/>
          <w:szCs w:val="20"/>
          <w:lang w:val="es-ES"/>
        </w:rPr>
        <w:t>la existencia</w:t>
      </w:r>
      <w:r w:rsidR="000A4FAD">
        <w:rPr>
          <w:rFonts w:asciiTheme="majorHAnsi" w:hAnsiTheme="majorHAnsi"/>
          <w:sz w:val="20"/>
          <w:szCs w:val="20"/>
          <w:lang w:val="es-ES"/>
        </w:rPr>
        <w:t xml:space="preserve"> </w:t>
      </w:r>
      <w:r w:rsidR="003C16EA">
        <w:rPr>
          <w:rFonts w:asciiTheme="majorHAnsi" w:hAnsiTheme="majorHAnsi"/>
          <w:sz w:val="20"/>
          <w:szCs w:val="20"/>
          <w:lang w:val="es-ES"/>
        </w:rPr>
        <w:t xml:space="preserve">de la señora </w:t>
      </w:r>
      <w:r w:rsidR="00467BD3">
        <w:rPr>
          <w:rFonts w:asciiTheme="majorHAnsi" w:hAnsiTheme="majorHAnsi"/>
          <w:sz w:val="20"/>
          <w:szCs w:val="20"/>
          <w:lang w:val="es-ES"/>
        </w:rPr>
        <w:t>Gladis</w:t>
      </w:r>
      <w:r w:rsidR="000A4FAD">
        <w:rPr>
          <w:rFonts w:asciiTheme="majorHAnsi" w:hAnsiTheme="majorHAnsi"/>
          <w:sz w:val="20"/>
          <w:szCs w:val="20"/>
          <w:lang w:val="es-ES"/>
        </w:rPr>
        <w:t xml:space="preserve"> Villa Marín y </w:t>
      </w:r>
      <w:r w:rsidR="003C16EA">
        <w:rPr>
          <w:rFonts w:asciiTheme="majorHAnsi" w:hAnsiTheme="majorHAnsi"/>
          <w:sz w:val="20"/>
          <w:szCs w:val="20"/>
          <w:lang w:val="es-ES"/>
        </w:rPr>
        <w:t>de</w:t>
      </w:r>
      <w:r w:rsidR="000A4FAD">
        <w:rPr>
          <w:rFonts w:asciiTheme="majorHAnsi" w:hAnsiTheme="majorHAnsi"/>
          <w:sz w:val="20"/>
          <w:szCs w:val="20"/>
          <w:lang w:val="es-ES"/>
        </w:rPr>
        <w:t xml:space="preserve"> la menor </w:t>
      </w:r>
      <w:r w:rsidR="00467BD3">
        <w:rPr>
          <w:rFonts w:asciiTheme="majorHAnsi" w:hAnsiTheme="majorHAnsi"/>
          <w:sz w:val="20"/>
          <w:szCs w:val="20"/>
          <w:lang w:val="es-ES"/>
        </w:rPr>
        <w:t>Gladis</w:t>
      </w:r>
      <w:r w:rsidR="000A4FAD">
        <w:rPr>
          <w:rFonts w:asciiTheme="majorHAnsi" w:hAnsiTheme="majorHAnsi"/>
          <w:sz w:val="20"/>
          <w:szCs w:val="20"/>
          <w:lang w:val="es-ES"/>
        </w:rPr>
        <w:t xml:space="preserve"> Johana Zárate Villa</w:t>
      </w:r>
      <w:r w:rsidR="003C16EA">
        <w:rPr>
          <w:rFonts w:asciiTheme="majorHAnsi" w:hAnsiTheme="majorHAnsi"/>
          <w:sz w:val="20"/>
          <w:szCs w:val="20"/>
          <w:lang w:val="es-ES"/>
        </w:rPr>
        <w:t xml:space="preserve"> como víctimas del atentado</w:t>
      </w:r>
      <w:r w:rsidR="00C45B9B">
        <w:rPr>
          <w:rFonts w:asciiTheme="majorHAnsi" w:hAnsiTheme="majorHAnsi"/>
          <w:sz w:val="20"/>
          <w:szCs w:val="20"/>
          <w:lang w:val="es-ES"/>
        </w:rPr>
        <w:t xml:space="preserve">, determinando el pago de las </w:t>
      </w:r>
      <w:r w:rsidR="00C45B9B">
        <w:rPr>
          <w:rFonts w:asciiTheme="majorHAnsi" w:hAnsiTheme="majorHAnsi"/>
          <w:sz w:val="20"/>
          <w:szCs w:val="20"/>
          <w:lang w:val="es-ES"/>
        </w:rPr>
        <w:lastRenderedPageBreak/>
        <w:t xml:space="preserve">indemnizaciones a </w:t>
      </w:r>
      <w:r w:rsidR="00175803">
        <w:rPr>
          <w:rFonts w:asciiTheme="majorHAnsi" w:hAnsiTheme="majorHAnsi"/>
          <w:sz w:val="20"/>
          <w:szCs w:val="20"/>
          <w:lang w:val="es-ES"/>
        </w:rPr>
        <w:t>aquellos</w:t>
      </w:r>
      <w:r w:rsidR="00C45B9B">
        <w:rPr>
          <w:rFonts w:asciiTheme="majorHAnsi" w:hAnsiTheme="majorHAnsi"/>
          <w:sz w:val="20"/>
          <w:szCs w:val="20"/>
          <w:lang w:val="es-ES"/>
        </w:rPr>
        <w:t xml:space="preserve"> familiares que acreditaron </w:t>
      </w:r>
      <w:r w:rsidR="00AA4177">
        <w:rPr>
          <w:rFonts w:asciiTheme="majorHAnsi" w:hAnsiTheme="majorHAnsi"/>
          <w:sz w:val="20"/>
          <w:szCs w:val="20"/>
          <w:lang w:val="es-ES"/>
        </w:rPr>
        <w:t xml:space="preserve">una </w:t>
      </w:r>
      <w:r w:rsidR="00C45B9B">
        <w:rPr>
          <w:rFonts w:asciiTheme="majorHAnsi" w:hAnsiTheme="majorHAnsi"/>
          <w:sz w:val="20"/>
          <w:szCs w:val="20"/>
          <w:lang w:val="es-ES"/>
        </w:rPr>
        <w:t>legitimidad activa en la causa; además, modificó los montos indemnizatorios respecto de algunos demandantes relacionados con las víctimas que sufrieron lesiones derivadas del atentado</w:t>
      </w:r>
      <w:r w:rsidR="00E95A52">
        <w:rPr>
          <w:rFonts w:asciiTheme="majorHAnsi" w:hAnsiTheme="majorHAnsi"/>
          <w:sz w:val="20"/>
          <w:szCs w:val="20"/>
          <w:lang w:val="es-ES"/>
        </w:rPr>
        <w:t>,</w:t>
      </w:r>
      <w:r w:rsidR="00C51951">
        <w:rPr>
          <w:rFonts w:asciiTheme="majorHAnsi" w:hAnsiTheme="majorHAnsi"/>
          <w:sz w:val="20"/>
          <w:szCs w:val="20"/>
          <w:lang w:val="es-ES"/>
        </w:rPr>
        <w:t xml:space="preserve"> </w:t>
      </w:r>
      <w:r w:rsidR="00E95A52">
        <w:rPr>
          <w:rFonts w:asciiTheme="majorHAnsi" w:hAnsiTheme="majorHAnsi"/>
          <w:sz w:val="20"/>
          <w:szCs w:val="20"/>
          <w:lang w:val="es-ES"/>
        </w:rPr>
        <w:t>s</w:t>
      </w:r>
      <w:r w:rsidR="00C51951">
        <w:rPr>
          <w:rFonts w:asciiTheme="majorHAnsi" w:hAnsiTheme="majorHAnsi"/>
          <w:sz w:val="20"/>
          <w:szCs w:val="20"/>
          <w:lang w:val="es-ES"/>
        </w:rPr>
        <w:t xml:space="preserve">iendo esta la decisión final en la jurisdicción contencioso-administrativa, misma que fue notificada el 27 de febrero de 2009. </w:t>
      </w:r>
    </w:p>
    <w:p w14:paraId="3B5B2E35" w14:textId="00030248" w:rsidR="00C111AD" w:rsidRPr="007B724F" w:rsidRDefault="00C111AD" w:rsidP="00C111AD">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bCs/>
          <w:sz w:val="20"/>
          <w:szCs w:val="20"/>
          <w:lang w:val="es-ES_tradnl"/>
        </w:rPr>
        <w:t>El Estado</w:t>
      </w:r>
      <w:r w:rsidR="00AC6E3E">
        <w:rPr>
          <w:rFonts w:asciiTheme="majorHAnsi" w:hAnsiTheme="majorHAnsi"/>
          <w:bCs/>
          <w:sz w:val="20"/>
          <w:szCs w:val="20"/>
          <w:lang w:val="es-ES_tradnl"/>
        </w:rPr>
        <w:t>, por su parte,</w:t>
      </w:r>
      <w:r w:rsidRPr="007B724F">
        <w:rPr>
          <w:rFonts w:asciiTheme="majorHAnsi" w:hAnsiTheme="majorHAnsi"/>
          <w:bCs/>
          <w:sz w:val="20"/>
          <w:szCs w:val="20"/>
          <w:lang w:val="es-ES_tradnl"/>
        </w:rPr>
        <w:t xml:space="preserve"> ha indicado que la decisión de</w:t>
      </w:r>
      <w:r w:rsidR="00487416">
        <w:rPr>
          <w:rFonts w:asciiTheme="majorHAnsi" w:hAnsiTheme="majorHAnsi"/>
          <w:bCs/>
          <w:sz w:val="20"/>
          <w:szCs w:val="20"/>
          <w:lang w:val="es-ES_tradnl"/>
        </w:rPr>
        <w:t>l</w:t>
      </w:r>
      <w:r w:rsidRPr="007B724F">
        <w:rPr>
          <w:rFonts w:asciiTheme="majorHAnsi" w:hAnsiTheme="majorHAnsi"/>
          <w:bCs/>
          <w:sz w:val="20"/>
          <w:szCs w:val="20"/>
          <w:lang w:val="es-ES_tradnl"/>
        </w:rPr>
        <w:t xml:space="preserve"> </w:t>
      </w:r>
      <w:r w:rsidR="00487416">
        <w:rPr>
          <w:rFonts w:asciiTheme="majorHAnsi" w:hAnsiTheme="majorHAnsi"/>
          <w:sz w:val="20"/>
          <w:szCs w:val="20"/>
          <w:lang w:val="es-ES"/>
        </w:rPr>
        <w:t xml:space="preserve">Tribunal Administrativo de Cundinamarca </w:t>
      </w:r>
      <w:r w:rsidRPr="007B724F">
        <w:rPr>
          <w:rFonts w:asciiTheme="majorHAnsi" w:hAnsiTheme="majorHAnsi"/>
          <w:bCs/>
          <w:sz w:val="20"/>
          <w:szCs w:val="20"/>
          <w:lang w:val="es-ES_tradnl"/>
        </w:rPr>
        <w:t xml:space="preserve">pudo ser impugnada mediante acción de tutela y ha reclamado la falta de agotamiento de </w:t>
      </w:r>
      <w:r w:rsidR="00276DAA">
        <w:rPr>
          <w:rFonts w:asciiTheme="majorHAnsi" w:hAnsiTheme="majorHAnsi"/>
          <w:bCs/>
          <w:sz w:val="20"/>
          <w:szCs w:val="20"/>
          <w:lang w:val="es-ES_tradnl"/>
        </w:rPr>
        <w:t>ese recurso doméstico</w:t>
      </w:r>
      <w:r w:rsidRPr="007B724F">
        <w:rPr>
          <w:rFonts w:asciiTheme="majorHAnsi" w:hAnsiTheme="majorHAnsi"/>
          <w:bCs/>
          <w:sz w:val="20"/>
          <w:szCs w:val="20"/>
          <w:lang w:val="es-ES_tradnl"/>
        </w:rPr>
        <w:t>. Al respecto, la Comisión observa que la acción de tutela representaba un recurso extraordinario; y que por norma general, el requisito de agotamiento de los recursos internos solo exige el agotamiento de los recursos ordinarios, no así los extraordinarios</w:t>
      </w:r>
      <w:bookmarkStart w:id="3" w:name="_Hlk92569356"/>
      <w:r w:rsidRPr="007B724F">
        <w:rPr>
          <w:rStyle w:val="FootnoteReference"/>
          <w:rFonts w:asciiTheme="majorHAnsi" w:hAnsiTheme="majorHAnsi" w:cs="Calibri"/>
          <w:sz w:val="20"/>
          <w:szCs w:val="20"/>
          <w:lang w:val="es-ES_tradnl"/>
        </w:rPr>
        <w:footnoteReference w:id="14"/>
      </w:r>
      <w:bookmarkEnd w:id="3"/>
      <w:r w:rsidRPr="007B724F">
        <w:rPr>
          <w:rFonts w:asciiTheme="majorHAnsi" w:hAnsiTheme="majorHAnsi"/>
          <w:bCs/>
          <w:sz w:val="20"/>
          <w:szCs w:val="20"/>
          <w:lang w:val="es-ES_tradnl"/>
        </w:rPr>
        <w:t xml:space="preserve">. </w:t>
      </w:r>
      <w:r w:rsidR="00182687">
        <w:rPr>
          <w:rFonts w:asciiTheme="majorHAnsi" w:hAnsiTheme="majorHAnsi"/>
          <w:bCs/>
          <w:sz w:val="20"/>
          <w:szCs w:val="20"/>
          <w:lang w:val="es-ES_tradnl"/>
        </w:rPr>
        <w:t>Por tanto, la</w:t>
      </w:r>
      <w:r w:rsidRPr="007B724F">
        <w:rPr>
          <w:rFonts w:asciiTheme="majorHAnsi" w:hAnsiTheme="majorHAnsi"/>
          <w:bCs/>
          <w:sz w:val="20"/>
          <w:szCs w:val="20"/>
          <w:lang w:val="es-ES_tradnl"/>
        </w:rPr>
        <w:t xml:space="preserve"> </w:t>
      </w:r>
      <w:r w:rsidR="00182687">
        <w:rPr>
          <w:rFonts w:asciiTheme="majorHAnsi" w:hAnsiTheme="majorHAnsi"/>
          <w:bCs/>
          <w:sz w:val="20"/>
          <w:szCs w:val="20"/>
          <w:lang w:val="es-ES_tradnl"/>
        </w:rPr>
        <w:t>CIDH</w:t>
      </w:r>
      <w:r w:rsidRPr="007B724F">
        <w:rPr>
          <w:rFonts w:asciiTheme="majorHAnsi" w:hAnsiTheme="majorHAnsi"/>
          <w:bCs/>
          <w:sz w:val="20"/>
          <w:szCs w:val="20"/>
          <w:lang w:val="es-ES_tradnl"/>
        </w:rPr>
        <w:t xml:space="preserve"> no encuentra en </w:t>
      </w:r>
      <w:r w:rsidR="0029586D">
        <w:rPr>
          <w:rFonts w:asciiTheme="majorHAnsi" w:hAnsiTheme="majorHAnsi"/>
          <w:bCs/>
          <w:sz w:val="20"/>
          <w:szCs w:val="20"/>
          <w:lang w:val="es-ES_tradnl"/>
        </w:rPr>
        <w:t>el</w:t>
      </w:r>
      <w:r w:rsidR="0029586D" w:rsidRPr="007B724F">
        <w:rPr>
          <w:rFonts w:asciiTheme="majorHAnsi" w:hAnsiTheme="majorHAnsi"/>
          <w:bCs/>
          <w:sz w:val="20"/>
          <w:szCs w:val="20"/>
          <w:lang w:val="es-ES_tradnl"/>
        </w:rPr>
        <w:t xml:space="preserve"> presente </w:t>
      </w:r>
      <w:r w:rsidR="0029586D">
        <w:rPr>
          <w:rFonts w:asciiTheme="majorHAnsi" w:hAnsiTheme="majorHAnsi"/>
          <w:bCs/>
          <w:sz w:val="20"/>
          <w:szCs w:val="20"/>
          <w:lang w:val="es-ES_tradnl"/>
        </w:rPr>
        <w:t>caso fundamento</w:t>
      </w:r>
      <w:r w:rsidRPr="007B724F">
        <w:rPr>
          <w:rFonts w:asciiTheme="majorHAnsi" w:hAnsiTheme="majorHAnsi"/>
          <w:bCs/>
          <w:sz w:val="20"/>
          <w:szCs w:val="20"/>
          <w:lang w:val="es-ES_tradnl"/>
        </w:rPr>
        <w:t xml:space="preserve"> para apartarse de </w:t>
      </w:r>
      <w:r w:rsidR="00362638">
        <w:rPr>
          <w:rFonts w:asciiTheme="majorHAnsi" w:hAnsiTheme="majorHAnsi"/>
          <w:bCs/>
          <w:sz w:val="20"/>
          <w:szCs w:val="20"/>
          <w:lang w:val="es-ES_tradnl"/>
        </w:rPr>
        <w:t>este criterio</w:t>
      </w:r>
      <w:r w:rsidRPr="007B724F">
        <w:rPr>
          <w:rFonts w:asciiTheme="majorHAnsi" w:hAnsiTheme="majorHAnsi"/>
          <w:bCs/>
          <w:sz w:val="20"/>
          <w:szCs w:val="20"/>
          <w:lang w:val="es-ES_tradnl"/>
        </w:rPr>
        <w:t xml:space="preserve"> y exigir el agotamiento de un recurso extraordinario como lo era la acción de tutela. Por lo tanto, la Comisión concluye que el requisito del artículo 46.1.a) de la Convención Americana quedó cumplido con relación a la materia objeto de la petición</w:t>
      </w:r>
      <w:r w:rsidR="0029586D">
        <w:rPr>
          <w:rFonts w:asciiTheme="majorHAnsi" w:hAnsiTheme="majorHAnsi"/>
          <w:bCs/>
          <w:sz w:val="20"/>
          <w:szCs w:val="20"/>
          <w:lang w:val="es-ES_tradnl"/>
        </w:rPr>
        <w:t>, precisamente,</w:t>
      </w:r>
      <w:r w:rsidRPr="007B724F">
        <w:rPr>
          <w:rFonts w:asciiTheme="majorHAnsi" w:hAnsiTheme="majorHAnsi"/>
          <w:bCs/>
          <w:sz w:val="20"/>
          <w:szCs w:val="20"/>
          <w:lang w:val="es-ES_tradnl"/>
        </w:rPr>
        <w:t xml:space="preserve"> con la decisión de la </w:t>
      </w:r>
      <w:r w:rsidR="008B62A8">
        <w:rPr>
          <w:rFonts w:asciiTheme="majorHAnsi" w:hAnsiTheme="majorHAnsi"/>
          <w:sz w:val="20"/>
          <w:szCs w:val="20"/>
          <w:lang w:val="es-ES"/>
        </w:rPr>
        <w:t xml:space="preserve">Sección Tercera del Tribunal Administrativo de Cundinamarca </w:t>
      </w:r>
      <w:r w:rsidR="00410292">
        <w:rPr>
          <w:rFonts w:asciiTheme="majorHAnsi" w:hAnsiTheme="majorHAnsi"/>
          <w:bCs/>
          <w:sz w:val="20"/>
          <w:szCs w:val="20"/>
          <w:lang w:val="es-ES_tradnl"/>
        </w:rPr>
        <w:t>en</w:t>
      </w:r>
      <w:r w:rsidRPr="007B724F">
        <w:rPr>
          <w:rFonts w:asciiTheme="majorHAnsi" w:hAnsiTheme="majorHAnsi"/>
          <w:bCs/>
          <w:sz w:val="20"/>
          <w:szCs w:val="20"/>
          <w:lang w:val="es-ES_tradnl"/>
        </w:rPr>
        <w:t xml:space="preserve"> la vía ordinaria contencioso-administrativa al </w:t>
      </w:r>
      <w:r w:rsidR="001327E6">
        <w:rPr>
          <w:rFonts w:asciiTheme="majorHAnsi" w:hAnsiTheme="majorHAnsi"/>
          <w:bCs/>
          <w:sz w:val="20"/>
          <w:szCs w:val="20"/>
          <w:lang w:val="es-ES_tradnl"/>
        </w:rPr>
        <w:t xml:space="preserve">pronunciarse </w:t>
      </w:r>
      <w:r w:rsidR="00A50ED7">
        <w:rPr>
          <w:rFonts w:asciiTheme="majorHAnsi" w:hAnsiTheme="majorHAnsi"/>
          <w:bCs/>
          <w:sz w:val="20"/>
          <w:szCs w:val="20"/>
          <w:lang w:val="es-ES_tradnl"/>
        </w:rPr>
        <w:t xml:space="preserve">de manera definitiva </w:t>
      </w:r>
      <w:r w:rsidR="001327E6">
        <w:rPr>
          <w:rFonts w:asciiTheme="majorHAnsi" w:hAnsiTheme="majorHAnsi"/>
          <w:bCs/>
          <w:sz w:val="20"/>
          <w:szCs w:val="20"/>
          <w:lang w:val="es-ES_tradnl"/>
        </w:rPr>
        <w:t>sobre los aspectos de</w:t>
      </w:r>
      <w:r w:rsidRPr="007B724F">
        <w:rPr>
          <w:rFonts w:asciiTheme="majorHAnsi" w:hAnsiTheme="majorHAnsi"/>
          <w:bCs/>
          <w:sz w:val="20"/>
          <w:szCs w:val="20"/>
          <w:lang w:val="es-ES_tradnl"/>
        </w:rPr>
        <w:t xml:space="preserve"> </w:t>
      </w:r>
      <w:r w:rsidR="00A50ED7">
        <w:rPr>
          <w:rFonts w:asciiTheme="majorHAnsi" w:hAnsiTheme="majorHAnsi"/>
          <w:bCs/>
          <w:sz w:val="20"/>
          <w:szCs w:val="20"/>
          <w:lang w:val="es-ES_tradnl"/>
        </w:rPr>
        <w:t>las</w:t>
      </w:r>
      <w:r w:rsidRPr="007B724F">
        <w:rPr>
          <w:rFonts w:asciiTheme="majorHAnsi" w:hAnsiTheme="majorHAnsi"/>
          <w:bCs/>
          <w:sz w:val="20"/>
          <w:szCs w:val="20"/>
          <w:lang w:val="es-ES_tradnl"/>
        </w:rPr>
        <w:t xml:space="preserve"> </w:t>
      </w:r>
      <w:r w:rsidR="00410292">
        <w:rPr>
          <w:rFonts w:asciiTheme="majorHAnsi" w:hAnsiTheme="majorHAnsi"/>
          <w:bCs/>
          <w:sz w:val="20"/>
          <w:szCs w:val="20"/>
          <w:lang w:val="es-ES_tradnl"/>
        </w:rPr>
        <w:t>demandas</w:t>
      </w:r>
      <w:r w:rsidRPr="007B724F">
        <w:rPr>
          <w:rFonts w:asciiTheme="majorHAnsi" w:hAnsiTheme="majorHAnsi"/>
          <w:bCs/>
          <w:sz w:val="20"/>
          <w:szCs w:val="20"/>
          <w:lang w:val="es-ES_tradnl"/>
        </w:rPr>
        <w:t xml:space="preserve"> de reparación directa</w:t>
      </w:r>
      <w:r w:rsidR="00A50ED7">
        <w:rPr>
          <w:rFonts w:asciiTheme="majorHAnsi" w:hAnsiTheme="majorHAnsi"/>
          <w:bCs/>
          <w:sz w:val="20"/>
          <w:szCs w:val="20"/>
          <w:lang w:val="es-ES_tradnl"/>
        </w:rPr>
        <w:t xml:space="preserve"> interpuesta</w:t>
      </w:r>
      <w:r w:rsidR="00B47991">
        <w:rPr>
          <w:rFonts w:asciiTheme="majorHAnsi" w:hAnsiTheme="majorHAnsi"/>
          <w:bCs/>
          <w:sz w:val="20"/>
          <w:szCs w:val="20"/>
          <w:lang w:val="es-ES_tradnl"/>
        </w:rPr>
        <w:t>s</w:t>
      </w:r>
      <w:r w:rsidR="00A50ED7">
        <w:rPr>
          <w:rFonts w:asciiTheme="majorHAnsi" w:hAnsiTheme="majorHAnsi"/>
          <w:bCs/>
          <w:sz w:val="20"/>
          <w:szCs w:val="20"/>
          <w:lang w:val="es-ES_tradnl"/>
        </w:rPr>
        <w:t xml:space="preserve"> por las presuntas víctimas</w:t>
      </w:r>
      <w:r w:rsidRPr="007B724F">
        <w:rPr>
          <w:rFonts w:asciiTheme="majorHAnsi" w:hAnsiTheme="majorHAnsi"/>
          <w:bCs/>
          <w:sz w:val="20"/>
          <w:szCs w:val="20"/>
          <w:lang w:val="es-ES_tradnl"/>
        </w:rPr>
        <w:t xml:space="preserve">. </w:t>
      </w:r>
    </w:p>
    <w:p w14:paraId="7B710F36" w14:textId="67B5AF14" w:rsidR="00C111AD" w:rsidRPr="00A50ED7" w:rsidRDefault="00C111AD" w:rsidP="00A50ED7">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bCs/>
          <w:sz w:val="20"/>
          <w:szCs w:val="20"/>
          <w:lang w:val="es-ES_tradnl"/>
        </w:rPr>
        <w:t>En cuanto al plazo de presentación de la petición,</w:t>
      </w:r>
      <w:r w:rsidR="00A50ED7">
        <w:rPr>
          <w:rFonts w:asciiTheme="majorHAnsi" w:hAnsiTheme="majorHAnsi"/>
          <w:bCs/>
          <w:sz w:val="20"/>
          <w:szCs w:val="20"/>
          <w:lang w:val="es-ES_tradnl"/>
        </w:rPr>
        <w:t xml:space="preserve"> mismo que no ha sido controvertido por el Estado,</w:t>
      </w:r>
      <w:r w:rsidRPr="007B724F">
        <w:rPr>
          <w:rFonts w:asciiTheme="majorHAnsi" w:hAnsiTheme="majorHAnsi"/>
          <w:bCs/>
          <w:sz w:val="20"/>
          <w:szCs w:val="20"/>
          <w:lang w:val="es-ES_tradnl"/>
        </w:rPr>
        <w:t xml:space="preserve"> la parte peticionaria ha indicado que la </w:t>
      </w:r>
      <w:r w:rsidR="00B971F6">
        <w:rPr>
          <w:rFonts w:asciiTheme="majorHAnsi" w:hAnsiTheme="majorHAnsi"/>
          <w:bCs/>
          <w:sz w:val="20"/>
          <w:szCs w:val="20"/>
          <w:lang w:val="es-ES_tradnl"/>
        </w:rPr>
        <w:t xml:space="preserve">decisión </w:t>
      </w:r>
      <w:r w:rsidR="00694572">
        <w:rPr>
          <w:rFonts w:asciiTheme="majorHAnsi" w:hAnsiTheme="majorHAnsi"/>
          <w:bCs/>
          <w:sz w:val="20"/>
          <w:szCs w:val="20"/>
          <w:lang w:val="es-ES_tradnl"/>
        </w:rPr>
        <w:t>emitida por la</w:t>
      </w:r>
      <w:r w:rsidR="00A50ED7" w:rsidRPr="007B724F">
        <w:rPr>
          <w:rFonts w:asciiTheme="majorHAnsi" w:hAnsiTheme="majorHAnsi"/>
          <w:bCs/>
          <w:sz w:val="20"/>
          <w:szCs w:val="20"/>
          <w:lang w:val="es-ES_tradnl"/>
        </w:rPr>
        <w:t xml:space="preserve"> </w:t>
      </w:r>
      <w:r w:rsidR="00A50ED7">
        <w:rPr>
          <w:rFonts w:asciiTheme="majorHAnsi" w:hAnsiTheme="majorHAnsi"/>
          <w:sz w:val="20"/>
          <w:szCs w:val="20"/>
          <w:lang w:val="es-ES"/>
        </w:rPr>
        <w:t xml:space="preserve">Sección Tercera del Tribunal Administrativo de Cundinamarca </w:t>
      </w:r>
      <w:r w:rsidRPr="007B724F">
        <w:rPr>
          <w:rFonts w:asciiTheme="majorHAnsi" w:hAnsiTheme="majorHAnsi"/>
          <w:bCs/>
          <w:sz w:val="20"/>
          <w:szCs w:val="20"/>
          <w:lang w:val="es-ES_tradnl"/>
        </w:rPr>
        <w:t xml:space="preserve">fue notificada a </w:t>
      </w:r>
      <w:r w:rsidR="00773174">
        <w:rPr>
          <w:rFonts w:asciiTheme="majorHAnsi" w:hAnsiTheme="majorHAnsi"/>
          <w:bCs/>
          <w:sz w:val="20"/>
          <w:szCs w:val="20"/>
          <w:lang w:val="es-ES_tradnl"/>
        </w:rPr>
        <w:t>las presuntas víctimas el</w:t>
      </w:r>
      <w:r w:rsidRPr="007B724F">
        <w:rPr>
          <w:rFonts w:asciiTheme="majorHAnsi" w:hAnsiTheme="majorHAnsi"/>
          <w:bCs/>
          <w:sz w:val="20"/>
          <w:szCs w:val="20"/>
          <w:lang w:val="es-ES_tradnl"/>
        </w:rPr>
        <w:t xml:space="preserve"> </w:t>
      </w:r>
      <w:r w:rsidR="00773174">
        <w:rPr>
          <w:rFonts w:asciiTheme="majorHAnsi" w:hAnsiTheme="majorHAnsi"/>
          <w:bCs/>
          <w:sz w:val="20"/>
          <w:szCs w:val="20"/>
          <w:lang w:val="es-ES_tradnl"/>
        </w:rPr>
        <w:t>27</w:t>
      </w:r>
      <w:r w:rsidRPr="007B724F">
        <w:rPr>
          <w:rFonts w:asciiTheme="majorHAnsi" w:hAnsiTheme="majorHAnsi"/>
          <w:bCs/>
          <w:sz w:val="20"/>
          <w:szCs w:val="20"/>
          <w:lang w:val="es-ES_tradnl"/>
        </w:rPr>
        <w:t xml:space="preserve"> de </w:t>
      </w:r>
      <w:r w:rsidR="00773174">
        <w:rPr>
          <w:rFonts w:asciiTheme="majorHAnsi" w:hAnsiTheme="majorHAnsi"/>
          <w:bCs/>
          <w:sz w:val="20"/>
          <w:szCs w:val="20"/>
          <w:lang w:val="es-ES_tradnl"/>
        </w:rPr>
        <w:t>febrero</w:t>
      </w:r>
      <w:r w:rsidRPr="007B724F">
        <w:rPr>
          <w:rFonts w:asciiTheme="majorHAnsi" w:hAnsiTheme="majorHAnsi"/>
          <w:bCs/>
          <w:sz w:val="20"/>
          <w:szCs w:val="20"/>
          <w:lang w:val="es-ES_tradnl"/>
        </w:rPr>
        <w:t xml:space="preserve"> de </w:t>
      </w:r>
      <w:r w:rsidR="00773174">
        <w:rPr>
          <w:rFonts w:asciiTheme="majorHAnsi" w:hAnsiTheme="majorHAnsi"/>
          <w:bCs/>
          <w:sz w:val="20"/>
          <w:szCs w:val="20"/>
          <w:lang w:val="es-ES_tradnl"/>
        </w:rPr>
        <w:t>2009</w:t>
      </w:r>
      <w:r w:rsidRPr="007B724F">
        <w:rPr>
          <w:rFonts w:asciiTheme="majorHAnsi" w:hAnsiTheme="majorHAnsi"/>
          <w:bCs/>
          <w:sz w:val="20"/>
          <w:szCs w:val="20"/>
          <w:lang w:val="es-ES_tradnl"/>
        </w:rPr>
        <w:t xml:space="preserve">. Así, tomando en cuenta que la petición fue recibida </w:t>
      </w:r>
      <w:r w:rsidR="00773174">
        <w:rPr>
          <w:rFonts w:asciiTheme="majorHAnsi" w:hAnsiTheme="majorHAnsi"/>
          <w:bCs/>
          <w:sz w:val="20"/>
          <w:szCs w:val="20"/>
          <w:lang w:val="es-ES_tradnl"/>
        </w:rPr>
        <w:t>ante la Secretaría Ejecutiva de</w:t>
      </w:r>
      <w:r w:rsidRPr="007B724F">
        <w:rPr>
          <w:rFonts w:asciiTheme="majorHAnsi" w:hAnsiTheme="majorHAnsi"/>
          <w:bCs/>
          <w:sz w:val="20"/>
          <w:szCs w:val="20"/>
          <w:lang w:val="es-ES_tradnl"/>
        </w:rPr>
        <w:t xml:space="preserve"> la CIDH el </w:t>
      </w:r>
      <w:r w:rsidR="006978F2">
        <w:rPr>
          <w:rFonts w:asciiTheme="majorHAnsi" w:hAnsiTheme="majorHAnsi"/>
          <w:bCs/>
          <w:sz w:val="20"/>
          <w:szCs w:val="20"/>
          <w:lang w:val="es-ES_tradnl"/>
        </w:rPr>
        <w:t>3</w:t>
      </w:r>
      <w:r w:rsidRPr="007B724F">
        <w:rPr>
          <w:rFonts w:asciiTheme="majorHAnsi" w:hAnsiTheme="majorHAnsi"/>
          <w:bCs/>
          <w:sz w:val="20"/>
          <w:szCs w:val="20"/>
          <w:lang w:val="es-ES_tradnl"/>
        </w:rPr>
        <w:t xml:space="preserve"> de septiembre de 20</w:t>
      </w:r>
      <w:r w:rsidR="006978F2">
        <w:rPr>
          <w:rFonts w:asciiTheme="majorHAnsi" w:hAnsiTheme="majorHAnsi"/>
          <w:bCs/>
          <w:sz w:val="20"/>
          <w:szCs w:val="20"/>
          <w:lang w:val="es-ES_tradnl"/>
        </w:rPr>
        <w:t>09</w:t>
      </w:r>
      <w:r w:rsidRPr="007B724F">
        <w:rPr>
          <w:rFonts w:asciiTheme="majorHAnsi" w:hAnsiTheme="majorHAnsi"/>
          <w:bCs/>
          <w:sz w:val="20"/>
          <w:szCs w:val="20"/>
          <w:lang w:val="es-ES_tradnl"/>
        </w:rPr>
        <w:t xml:space="preserve">, cumple entonces con el requisito establecido en el artículo 46.1.b) de la Convención Americana. </w:t>
      </w:r>
    </w:p>
    <w:p w14:paraId="673598AF" w14:textId="7E8F22BA" w:rsidR="003239B8" w:rsidRPr="00895691" w:rsidRDefault="003239B8" w:rsidP="00F20B2D">
      <w:pPr>
        <w:spacing w:before="240" w:after="240"/>
        <w:ind w:firstLine="720"/>
        <w:jc w:val="both"/>
        <w:rPr>
          <w:rFonts w:asciiTheme="majorHAnsi" w:hAnsiTheme="majorHAnsi"/>
          <w:b/>
          <w:sz w:val="20"/>
          <w:szCs w:val="20"/>
          <w:lang w:val="es-ES_tradnl"/>
        </w:rPr>
      </w:pPr>
      <w:r w:rsidRPr="00895691">
        <w:rPr>
          <w:rFonts w:asciiTheme="majorHAnsi" w:hAnsiTheme="majorHAnsi"/>
          <w:b/>
          <w:bCs/>
          <w:sz w:val="20"/>
          <w:szCs w:val="20"/>
          <w:lang w:val="es-ES_tradnl"/>
        </w:rPr>
        <w:t>VII.</w:t>
      </w:r>
      <w:r w:rsidRPr="00895691">
        <w:rPr>
          <w:rFonts w:asciiTheme="majorHAnsi" w:hAnsiTheme="majorHAnsi"/>
          <w:b/>
          <w:bCs/>
          <w:sz w:val="20"/>
          <w:szCs w:val="20"/>
          <w:lang w:val="es-ES_tradnl"/>
        </w:rPr>
        <w:tab/>
      </w:r>
      <w:r w:rsidR="004A6A54" w:rsidRPr="00895691">
        <w:rPr>
          <w:rFonts w:asciiTheme="majorHAnsi" w:hAnsiTheme="majorHAnsi"/>
          <w:b/>
          <w:bCs/>
          <w:sz w:val="20"/>
          <w:szCs w:val="20"/>
          <w:lang w:val="es-ES_tradnl"/>
        </w:rPr>
        <w:t xml:space="preserve">ANÁLISIS DE </w:t>
      </w:r>
      <w:r w:rsidR="00C21FEF" w:rsidRPr="00895691">
        <w:rPr>
          <w:rFonts w:asciiTheme="majorHAnsi" w:hAnsiTheme="majorHAnsi"/>
          <w:b/>
          <w:bCs/>
          <w:sz w:val="20"/>
          <w:szCs w:val="20"/>
          <w:lang w:val="es-ES_tradnl"/>
        </w:rPr>
        <w:t>CARACTERIZACIÓN DE LOS HECHOS ALEGADOS</w:t>
      </w:r>
    </w:p>
    <w:p w14:paraId="327E081C" w14:textId="6958D25D" w:rsidR="00467BD3" w:rsidRPr="00467BD3" w:rsidRDefault="00C111AD" w:rsidP="00C111AD">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sz w:val="20"/>
          <w:szCs w:val="20"/>
          <w:lang w:val="es-ES_tradnl"/>
        </w:rPr>
        <w:t xml:space="preserve">La presente petición incluye alegaciones respecto </w:t>
      </w:r>
      <w:r w:rsidR="00467BD3">
        <w:rPr>
          <w:rFonts w:asciiTheme="majorHAnsi" w:hAnsiTheme="majorHAnsi"/>
          <w:sz w:val="20"/>
          <w:szCs w:val="20"/>
          <w:lang w:val="es-ES_tradnl"/>
        </w:rPr>
        <w:t>al reconocimiento</w:t>
      </w:r>
      <w:r w:rsidRPr="007B724F">
        <w:rPr>
          <w:rFonts w:asciiTheme="majorHAnsi" w:hAnsiTheme="majorHAnsi"/>
          <w:sz w:val="20"/>
          <w:szCs w:val="20"/>
          <w:lang w:val="es-ES_tradnl"/>
        </w:rPr>
        <w:t xml:space="preserve"> de una </w:t>
      </w:r>
      <w:r w:rsidRPr="00C111AD">
        <w:rPr>
          <w:rFonts w:asciiTheme="majorHAnsi" w:hAnsiTheme="majorHAnsi"/>
          <w:bCs/>
          <w:sz w:val="20"/>
          <w:szCs w:val="20"/>
          <w:lang w:val="es-ES_tradnl"/>
        </w:rPr>
        <w:t>indemnización</w:t>
      </w:r>
      <w:r w:rsidR="00467BD3">
        <w:rPr>
          <w:rFonts w:asciiTheme="majorHAnsi" w:hAnsiTheme="majorHAnsi"/>
          <w:bCs/>
          <w:sz w:val="20"/>
          <w:szCs w:val="20"/>
          <w:lang w:val="es-ES_tradnl"/>
        </w:rPr>
        <w:t xml:space="preserve"> integral</w:t>
      </w:r>
      <w:r w:rsidRPr="007B724F">
        <w:rPr>
          <w:rFonts w:asciiTheme="majorHAnsi" w:hAnsiTheme="majorHAnsi"/>
          <w:sz w:val="20"/>
          <w:szCs w:val="20"/>
          <w:lang w:val="es-ES_tradnl"/>
        </w:rPr>
        <w:t xml:space="preserve"> en el proceso contencioso-administrativo promovido con ocasión del fallecimiento de</w:t>
      </w:r>
      <w:r w:rsidR="00467BD3">
        <w:rPr>
          <w:rFonts w:asciiTheme="majorHAnsi" w:hAnsiTheme="majorHAnsi"/>
          <w:sz w:val="20"/>
          <w:szCs w:val="20"/>
          <w:lang w:val="es-ES_tradnl"/>
        </w:rPr>
        <w:t xml:space="preserve"> la señora</w:t>
      </w:r>
      <w:r w:rsidRPr="007B724F">
        <w:rPr>
          <w:rFonts w:asciiTheme="majorHAnsi" w:hAnsiTheme="majorHAnsi"/>
          <w:sz w:val="20"/>
          <w:szCs w:val="20"/>
          <w:lang w:val="es-ES_tradnl"/>
        </w:rPr>
        <w:t xml:space="preserve"> </w:t>
      </w:r>
      <w:r w:rsidR="00467BD3" w:rsidRPr="000E460E">
        <w:rPr>
          <w:rFonts w:asciiTheme="majorHAnsi" w:hAnsiTheme="majorHAnsi"/>
          <w:sz w:val="20"/>
          <w:szCs w:val="20"/>
          <w:lang w:val="es-ES"/>
        </w:rPr>
        <w:t xml:space="preserve">Gladis Villa Marín y </w:t>
      </w:r>
      <w:r w:rsidR="00467BD3">
        <w:rPr>
          <w:rFonts w:asciiTheme="majorHAnsi" w:hAnsiTheme="majorHAnsi"/>
          <w:sz w:val="20"/>
          <w:szCs w:val="20"/>
          <w:lang w:val="es-ES"/>
        </w:rPr>
        <w:t xml:space="preserve">la menor </w:t>
      </w:r>
      <w:r w:rsidR="00467BD3" w:rsidRPr="000E460E">
        <w:rPr>
          <w:rFonts w:asciiTheme="majorHAnsi" w:hAnsiTheme="majorHAnsi"/>
          <w:sz w:val="20"/>
          <w:szCs w:val="20"/>
          <w:lang w:val="es-ES"/>
        </w:rPr>
        <w:t xml:space="preserve">Gladis </w:t>
      </w:r>
      <w:r w:rsidR="00467BD3">
        <w:rPr>
          <w:rFonts w:asciiTheme="majorHAnsi" w:hAnsiTheme="majorHAnsi"/>
          <w:sz w:val="20"/>
          <w:szCs w:val="20"/>
          <w:lang w:val="es-ES"/>
        </w:rPr>
        <w:t xml:space="preserve">Johana </w:t>
      </w:r>
      <w:r w:rsidR="00467BD3" w:rsidRPr="000E460E">
        <w:rPr>
          <w:rFonts w:asciiTheme="majorHAnsi" w:hAnsiTheme="majorHAnsi"/>
          <w:sz w:val="20"/>
          <w:szCs w:val="20"/>
          <w:lang w:val="es-ES"/>
        </w:rPr>
        <w:t>Zárate Villa</w:t>
      </w:r>
      <w:r w:rsidR="00467BD3">
        <w:rPr>
          <w:rFonts w:asciiTheme="majorHAnsi" w:hAnsiTheme="majorHAnsi"/>
          <w:sz w:val="20"/>
          <w:szCs w:val="20"/>
          <w:lang w:val="es-ES"/>
        </w:rPr>
        <w:t xml:space="preserve">, así como de </w:t>
      </w:r>
      <w:r w:rsidR="007F6610">
        <w:rPr>
          <w:rFonts w:asciiTheme="majorHAnsi" w:hAnsiTheme="majorHAnsi"/>
          <w:sz w:val="20"/>
          <w:szCs w:val="20"/>
          <w:lang w:val="es-ES"/>
        </w:rPr>
        <w:t xml:space="preserve">las lesiones sufridas por </w:t>
      </w:r>
      <w:r w:rsidR="007F6610" w:rsidRPr="00A147D3">
        <w:rPr>
          <w:rFonts w:asciiTheme="majorHAnsi" w:hAnsiTheme="majorHAnsi"/>
          <w:sz w:val="20"/>
          <w:szCs w:val="20"/>
          <w:lang w:val="es-ES"/>
        </w:rPr>
        <w:t xml:space="preserve">Paola Andrea </w:t>
      </w:r>
      <w:r w:rsidR="007F6610">
        <w:rPr>
          <w:rFonts w:asciiTheme="majorHAnsi" w:hAnsiTheme="majorHAnsi"/>
          <w:sz w:val="20"/>
          <w:szCs w:val="20"/>
          <w:lang w:val="es-ES"/>
        </w:rPr>
        <w:t>Zárate</w:t>
      </w:r>
      <w:r w:rsidR="007F6610" w:rsidRPr="00A147D3">
        <w:rPr>
          <w:rFonts w:asciiTheme="majorHAnsi" w:hAnsiTheme="majorHAnsi"/>
          <w:sz w:val="20"/>
          <w:szCs w:val="20"/>
          <w:lang w:val="es-ES"/>
        </w:rPr>
        <w:t xml:space="preserve"> Villa, Andrés Felipe Quintero </w:t>
      </w:r>
      <w:r w:rsidR="007F6610">
        <w:rPr>
          <w:rFonts w:asciiTheme="majorHAnsi" w:hAnsiTheme="majorHAnsi"/>
          <w:sz w:val="20"/>
          <w:szCs w:val="20"/>
          <w:lang w:val="es-ES"/>
        </w:rPr>
        <w:t>Zárate</w:t>
      </w:r>
      <w:r w:rsidR="007F6610" w:rsidRPr="00A147D3">
        <w:rPr>
          <w:rFonts w:asciiTheme="majorHAnsi" w:hAnsiTheme="majorHAnsi"/>
          <w:sz w:val="20"/>
          <w:szCs w:val="20"/>
          <w:lang w:val="es-ES"/>
        </w:rPr>
        <w:t xml:space="preserve"> y Manuel Alejandro </w:t>
      </w:r>
      <w:r w:rsidR="007F6610">
        <w:rPr>
          <w:rFonts w:asciiTheme="majorHAnsi" w:hAnsiTheme="majorHAnsi"/>
          <w:sz w:val="20"/>
          <w:szCs w:val="20"/>
          <w:lang w:val="es-ES"/>
        </w:rPr>
        <w:t>Zárate</w:t>
      </w:r>
      <w:r w:rsidR="007F6610" w:rsidRPr="00A147D3">
        <w:rPr>
          <w:rFonts w:asciiTheme="majorHAnsi" w:hAnsiTheme="majorHAnsi"/>
          <w:sz w:val="20"/>
          <w:szCs w:val="20"/>
          <w:lang w:val="es-ES"/>
        </w:rPr>
        <w:t xml:space="preserve"> Villa</w:t>
      </w:r>
      <w:r w:rsidR="007F6610">
        <w:rPr>
          <w:rFonts w:asciiTheme="majorHAnsi" w:hAnsiTheme="majorHAnsi"/>
          <w:sz w:val="20"/>
          <w:szCs w:val="20"/>
          <w:lang w:val="es-ES"/>
        </w:rPr>
        <w:t xml:space="preserve">, a consecuencia del atentado de 25 de enero de 2002. </w:t>
      </w:r>
      <w:r w:rsidR="007F6610" w:rsidRPr="00BF47B6">
        <w:rPr>
          <w:rFonts w:asciiTheme="majorHAnsi" w:hAnsiTheme="majorHAnsi"/>
          <w:sz w:val="20"/>
          <w:szCs w:val="20"/>
          <w:lang w:val="es-ES_tradnl"/>
        </w:rPr>
        <w:t xml:space="preserve">Colombia plantea que el peticionario pretende hacer uso de la CIDH como </w:t>
      </w:r>
      <w:r w:rsidR="007F6610">
        <w:rPr>
          <w:rFonts w:asciiTheme="majorHAnsi" w:hAnsiTheme="majorHAnsi"/>
          <w:sz w:val="20"/>
          <w:szCs w:val="20"/>
          <w:lang w:val="es-ES_tradnl"/>
        </w:rPr>
        <w:t xml:space="preserve">un </w:t>
      </w:r>
      <w:r w:rsidR="007F6610" w:rsidRPr="00BF47B6">
        <w:rPr>
          <w:rFonts w:asciiTheme="majorHAnsi" w:hAnsiTheme="majorHAnsi"/>
          <w:sz w:val="20"/>
          <w:szCs w:val="20"/>
          <w:lang w:val="es-ES_tradnl"/>
        </w:rPr>
        <w:t>tribunal de alzada internacional para que revise la</w:t>
      </w:r>
      <w:r w:rsidR="007F6610">
        <w:rPr>
          <w:rFonts w:asciiTheme="majorHAnsi" w:hAnsiTheme="majorHAnsi"/>
          <w:sz w:val="20"/>
          <w:szCs w:val="20"/>
          <w:lang w:val="es-ES_tradnl"/>
        </w:rPr>
        <w:t>s</w:t>
      </w:r>
      <w:r w:rsidR="007F6610" w:rsidRPr="00BF47B6">
        <w:rPr>
          <w:rFonts w:asciiTheme="majorHAnsi" w:hAnsiTheme="majorHAnsi"/>
          <w:sz w:val="20"/>
          <w:szCs w:val="20"/>
          <w:lang w:val="es-ES_tradnl"/>
        </w:rPr>
        <w:t xml:space="preserve"> </w:t>
      </w:r>
      <w:r w:rsidR="007F6610">
        <w:rPr>
          <w:rFonts w:asciiTheme="majorHAnsi" w:hAnsiTheme="majorHAnsi"/>
          <w:sz w:val="20"/>
          <w:szCs w:val="20"/>
          <w:lang w:val="es-ES_tradnl"/>
        </w:rPr>
        <w:t>decisiones</w:t>
      </w:r>
      <w:r w:rsidR="007F6610" w:rsidRPr="00BF47B6">
        <w:rPr>
          <w:rFonts w:asciiTheme="majorHAnsi" w:hAnsiTheme="majorHAnsi"/>
          <w:sz w:val="20"/>
          <w:szCs w:val="20"/>
          <w:lang w:val="es-ES_tradnl"/>
        </w:rPr>
        <w:t xml:space="preserve"> adoptada</w:t>
      </w:r>
      <w:r w:rsidR="007F6610">
        <w:rPr>
          <w:rFonts w:asciiTheme="majorHAnsi" w:hAnsiTheme="majorHAnsi"/>
          <w:sz w:val="20"/>
          <w:szCs w:val="20"/>
          <w:lang w:val="es-ES_tradnl"/>
        </w:rPr>
        <w:t>s</w:t>
      </w:r>
      <w:r w:rsidR="007F6610" w:rsidRPr="00BF47B6">
        <w:rPr>
          <w:rFonts w:asciiTheme="majorHAnsi" w:hAnsiTheme="majorHAnsi"/>
          <w:sz w:val="20"/>
          <w:szCs w:val="20"/>
          <w:lang w:val="es-ES_tradnl"/>
        </w:rPr>
        <w:t xml:space="preserve"> por </w:t>
      </w:r>
      <w:r w:rsidR="007F6610">
        <w:rPr>
          <w:rFonts w:asciiTheme="majorHAnsi" w:hAnsiTheme="majorHAnsi"/>
          <w:sz w:val="20"/>
          <w:szCs w:val="20"/>
          <w:lang w:val="es-ES_tradnl"/>
        </w:rPr>
        <w:t>los tribunales domésticos</w:t>
      </w:r>
      <w:r w:rsidR="007F6610" w:rsidRPr="00BF47B6">
        <w:rPr>
          <w:rFonts w:asciiTheme="majorHAnsi" w:hAnsiTheme="majorHAnsi"/>
          <w:sz w:val="20"/>
          <w:szCs w:val="20"/>
          <w:lang w:val="es-ES_tradnl"/>
        </w:rPr>
        <w:t xml:space="preserve">, pese a que </w:t>
      </w:r>
      <w:r w:rsidR="00D26D9D">
        <w:rPr>
          <w:rFonts w:asciiTheme="majorHAnsi" w:hAnsiTheme="majorHAnsi"/>
          <w:sz w:val="20"/>
          <w:szCs w:val="20"/>
          <w:lang w:val="es-ES_tradnl"/>
        </w:rPr>
        <w:t>e</w:t>
      </w:r>
      <w:r w:rsidR="007F6610" w:rsidRPr="00BF47B6">
        <w:rPr>
          <w:rFonts w:asciiTheme="majorHAnsi" w:hAnsiTheme="majorHAnsi"/>
          <w:sz w:val="20"/>
          <w:szCs w:val="20"/>
          <w:lang w:val="es-ES_tradnl"/>
        </w:rPr>
        <w:t>sta se adoptó en observancia de las garantías judiciales consagradas en la Convención Americana</w:t>
      </w:r>
      <w:r w:rsidR="008328D1">
        <w:rPr>
          <w:rFonts w:asciiTheme="majorHAnsi" w:hAnsiTheme="majorHAnsi"/>
          <w:sz w:val="20"/>
          <w:szCs w:val="20"/>
          <w:lang w:val="es-ES_tradnl"/>
        </w:rPr>
        <w:t>.</w:t>
      </w:r>
    </w:p>
    <w:p w14:paraId="1F66C8BD" w14:textId="5B75BF60" w:rsidR="00C111AD" w:rsidRPr="007B724F" w:rsidRDefault="00C111AD" w:rsidP="00C111AD">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sz w:val="20"/>
          <w:szCs w:val="20"/>
          <w:lang w:val="es-ES_tradnl"/>
        </w:rPr>
        <w:t>La Comisión reitera que, a los efectos de</w:t>
      </w:r>
      <w:r w:rsidR="00D26D9D">
        <w:rPr>
          <w:rFonts w:asciiTheme="majorHAnsi" w:hAnsiTheme="majorHAnsi"/>
          <w:sz w:val="20"/>
          <w:szCs w:val="20"/>
          <w:lang w:val="es-ES_tradnl"/>
        </w:rPr>
        <w:t xml:space="preserve"> determinar</w:t>
      </w:r>
      <w:r w:rsidRPr="007B724F">
        <w:rPr>
          <w:rFonts w:asciiTheme="majorHAnsi" w:hAnsiTheme="majorHAnsi"/>
          <w:sz w:val="20"/>
          <w:szCs w:val="20"/>
          <w:lang w:val="es-ES_tradnl"/>
        </w:rPr>
        <w:t xml:space="preserve"> la admisibilidad</w:t>
      </w:r>
      <w:r w:rsidR="007F6610">
        <w:rPr>
          <w:rFonts w:asciiTheme="majorHAnsi" w:hAnsiTheme="majorHAnsi"/>
          <w:sz w:val="20"/>
          <w:szCs w:val="20"/>
          <w:lang w:val="es-ES_tradnl"/>
        </w:rPr>
        <w:t xml:space="preserve"> de una petición</w:t>
      </w:r>
      <w:r w:rsidRPr="007B724F">
        <w:rPr>
          <w:rFonts w:asciiTheme="majorHAnsi" w:hAnsiTheme="majorHAnsi"/>
          <w:sz w:val="20"/>
          <w:szCs w:val="20"/>
          <w:lang w:val="es-ES_tradnl"/>
        </w:rPr>
        <w:t xml:space="preserve">, </w:t>
      </w:r>
      <w:r w:rsidR="00B672F7">
        <w:rPr>
          <w:rFonts w:asciiTheme="majorHAnsi" w:hAnsiTheme="majorHAnsi"/>
          <w:sz w:val="20"/>
          <w:szCs w:val="20"/>
          <w:lang w:val="es-ES_tradnl"/>
        </w:rPr>
        <w:t>e</w:t>
      </w:r>
      <w:r w:rsidRPr="007B724F">
        <w:rPr>
          <w:rFonts w:asciiTheme="majorHAnsi" w:hAnsiTheme="majorHAnsi"/>
          <w:sz w:val="20"/>
          <w:szCs w:val="20"/>
          <w:lang w:val="es-ES_tradnl"/>
        </w:rPr>
        <w:t>sta debe decidir si los hechos alegados pueden caracterizar una violación de derechos, según lo estipulado en el artículo 47</w:t>
      </w:r>
      <w:r w:rsidR="008328D1">
        <w:rPr>
          <w:rFonts w:asciiTheme="majorHAnsi" w:hAnsiTheme="majorHAnsi"/>
          <w:sz w:val="20"/>
          <w:szCs w:val="20"/>
          <w:lang w:val="es-ES_tradnl"/>
        </w:rPr>
        <w:t>.</w:t>
      </w:r>
      <w:r w:rsidRPr="007B724F">
        <w:rPr>
          <w:rFonts w:asciiTheme="majorHAnsi" w:hAnsiTheme="majorHAnsi"/>
          <w:sz w:val="20"/>
          <w:szCs w:val="20"/>
          <w:lang w:val="es-ES_tradnl"/>
        </w:rPr>
        <w:t xml:space="preserve">b) de la Convención Americana, o si la petición es </w:t>
      </w:r>
      <w:r w:rsidR="003431FC">
        <w:rPr>
          <w:rFonts w:asciiTheme="majorHAnsi" w:hAnsiTheme="majorHAnsi"/>
          <w:sz w:val="20"/>
          <w:szCs w:val="20"/>
          <w:lang w:val="es-ES_tradnl"/>
        </w:rPr>
        <w:t>“</w:t>
      </w:r>
      <w:r w:rsidRPr="007B724F">
        <w:rPr>
          <w:rFonts w:asciiTheme="majorHAnsi" w:hAnsiTheme="majorHAnsi"/>
          <w:sz w:val="20"/>
          <w:szCs w:val="20"/>
          <w:lang w:val="es-ES_tradnl"/>
        </w:rPr>
        <w:t>manifiestamente infundada</w:t>
      </w:r>
      <w:r w:rsidR="003431FC">
        <w:rPr>
          <w:rFonts w:asciiTheme="majorHAnsi" w:hAnsiTheme="majorHAnsi"/>
          <w:sz w:val="20"/>
          <w:szCs w:val="20"/>
          <w:lang w:val="es-ES_tradnl"/>
        </w:rPr>
        <w:t>”</w:t>
      </w:r>
      <w:r w:rsidRPr="007B724F">
        <w:rPr>
          <w:rFonts w:asciiTheme="majorHAnsi" w:hAnsiTheme="majorHAnsi"/>
          <w:sz w:val="20"/>
          <w:szCs w:val="20"/>
          <w:lang w:val="es-ES_tradnl"/>
        </w:rPr>
        <w:t xml:space="preserve"> o es </w:t>
      </w:r>
      <w:r w:rsidR="003431FC">
        <w:rPr>
          <w:rFonts w:asciiTheme="majorHAnsi" w:hAnsiTheme="majorHAnsi"/>
          <w:sz w:val="20"/>
          <w:szCs w:val="20"/>
          <w:lang w:val="es-ES_tradnl"/>
        </w:rPr>
        <w:t>“</w:t>
      </w:r>
      <w:r w:rsidRPr="007B724F">
        <w:rPr>
          <w:rFonts w:asciiTheme="majorHAnsi" w:hAnsiTheme="majorHAnsi"/>
          <w:sz w:val="20"/>
          <w:szCs w:val="20"/>
          <w:lang w:val="es-ES_tradnl"/>
        </w:rPr>
        <w:t>evidente su total improcedencia</w:t>
      </w:r>
      <w:r w:rsidR="003431FC">
        <w:rPr>
          <w:rFonts w:asciiTheme="majorHAnsi" w:hAnsiTheme="majorHAnsi"/>
          <w:sz w:val="20"/>
          <w:szCs w:val="20"/>
          <w:lang w:val="es-ES_tradnl"/>
        </w:rPr>
        <w:t>”</w:t>
      </w:r>
      <w:r w:rsidRPr="007B724F">
        <w:rPr>
          <w:rFonts w:asciiTheme="majorHAnsi" w:hAnsiTheme="majorHAnsi"/>
          <w:sz w:val="20"/>
          <w:szCs w:val="20"/>
          <w:lang w:val="es-ES_tradnl"/>
        </w:rPr>
        <w:t>, conforme al inciso c) de</w:t>
      </w:r>
      <w:r w:rsidR="00040340">
        <w:rPr>
          <w:rFonts w:asciiTheme="majorHAnsi" w:hAnsiTheme="majorHAnsi"/>
          <w:sz w:val="20"/>
          <w:szCs w:val="20"/>
          <w:lang w:val="es-ES_tradnl"/>
        </w:rPr>
        <w:t>l</w:t>
      </w:r>
      <w:r w:rsidRPr="007B724F">
        <w:rPr>
          <w:rFonts w:asciiTheme="majorHAnsi" w:hAnsiTheme="majorHAnsi"/>
          <w:sz w:val="20"/>
          <w:szCs w:val="20"/>
          <w:lang w:val="es-ES_tradnl"/>
        </w:rPr>
        <w:t xml:space="preserve"> </w:t>
      </w:r>
      <w:r w:rsidR="00040340">
        <w:rPr>
          <w:rFonts w:asciiTheme="majorHAnsi" w:hAnsiTheme="majorHAnsi"/>
          <w:sz w:val="20"/>
          <w:szCs w:val="20"/>
          <w:lang w:val="es-ES_tradnl"/>
        </w:rPr>
        <w:t>referido</w:t>
      </w:r>
      <w:r w:rsidRPr="007B724F">
        <w:rPr>
          <w:rFonts w:asciiTheme="majorHAnsi" w:hAnsiTheme="majorHAnsi"/>
          <w:sz w:val="20"/>
          <w:szCs w:val="20"/>
          <w:lang w:val="es-ES_tradnl"/>
        </w:rPr>
        <w:t xml:space="preserve"> artículo. El criterio de evaluación </w:t>
      </w:r>
      <w:r w:rsidRPr="00C111AD">
        <w:rPr>
          <w:rFonts w:asciiTheme="majorHAnsi" w:hAnsiTheme="majorHAnsi"/>
          <w:bCs/>
          <w:sz w:val="20"/>
          <w:szCs w:val="20"/>
          <w:lang w:val="es-ES_tradnl"/>
        </w:rPr>
        <w:t>de</w:t>
      </w:r>
      <w:r w:rsidRPr="007B724F">
        <w:rPr>
          <w:rFonts w:asciiTheme="majorHAnsi" w:hAnsiTheme="majorHAnsi"/>
          <w:sz w:val="20"/>
          <w:szCs w:val="20"/>
          <w:lang w:val="es-ES_tradnl"/>
        </w:rPr>
        <w:t xml:space="preserv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w:t>
      </w:r>
    </w:p>
    <w:p w14:paraId="531E1088" w14:textId="15E54B10" w:rsidR="00C111AD" w:rsidRPr="007B724F" w:rsidRDefault="00C111AD" w:rsidP="00C111AD">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sz w:val="20"/>
          <w:szCs w:val="20"/>
          <w:bdr w:val="none" w:sz="0" w:space="0" w:color="auto"/>
          <w:lang w:val="es-ES_tradnl"/>
        </w:rPr>
        <w:t xml:space="preserve">En ese sentido, la Comisión recuerda que </w:t>
      </w:r>
      <w:r w:rsidRPr="007B724F">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B724F">
        <w:rPr>
          <w:rStyle w:val="FootnoteReference"/>
          <w:rFonts w:asciiTheme="majorHAnsi" w:hAnsiTheme="majorHAnsi"/>
          <w:bCs/>
          <w:sz w:val="20"/>
          <w:szCs w:val="20"/>
          <w:lang w:val="es-ES_tradnl"/>
        </w:rPr>
        <w:footnoteReference w:id="15"/>
      </w:r>
      <w:r w:rsidRPr="007B724F">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7B724F">
        <w:rPr>
          <w:rStyle w:val="FootnoteReference"/>
          <w:rFonts w:asciiTheme="majorHAnsi" w:hAnsiTheme="majorHAnsi"/>
          <w:bCs/>
          <w:sz w:val="20"/>
          <w:szCs w:val="20"/>
          <w:lang w:val="es-ES_tradnl"/>
        </w:rPr>
        <w:footnoteReference w:id="16"/>
      </w:r>
      <w:r w:rsidRPr="007B724F">
        <w:rPr>
          <w:rFonts w:asciiTheme="majorHAnsi" w:hAnsiTheme="majorHAnsi"/>
          <w:bCs/>
          <w:sz w:val="20"/>
          <w:szCs w:val="20"/>
          <w:lang w:val="es-ES_tradnl"/>
        </w:rPr>
        <w:t xml:space="preserve">.  </w:t>
      </w:r>
    </w:p>
    <w:p w14:paraId="4860EC8D" w14:textId="51EF53FB" w:rsidR="00C111AD" w:rsidRPr="008F60FC" w:rsidRDefault="00C111AD" w:rsidP="008F60FC">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sz w:val="20"/>
          <w:szCs w:val="20"/>
          <w:lang w:val="es-ES_tradnl"/>
        </w:rPr>
        <w:lastRenderedPageBreak/>
        <w:t xml:space="preserve">En consonancia con estos criterios, y de acuerdo con la información aportada por las partes en la presente petición, la Comisión observa que la parte peticionaria no ha presentado </w:t>
      </w:r>
      <w:r w:rsidRPr="00C111AD">
        <w:rPr>
          <w:rFonts w:asciiTheme="majorHAnsi" w:hAnsiTheme="majorHAnsi"/>
          <w:bCs/>
          <w:sz w:val="20"/>
          <w:szCs w:val="20"/>
          <w:lang w:val="es-ES_tradnl"/>
        </w:rPr>
        <w:t>elementos</w:t>
      </w:r>
      <w:r w:rsidRPr="007B724F">
        <w:rPr>
          <w:rFonts w:asciiTheme="majorHAnsi" w:hAnsiTheme="majorHAnsi"/>
          <w:sz w:val="20"/>
          <w:szCs w:val="20"/>
          <w:lang w:val="es-ES_tradnl"/>
        </w:rPr>
        <w:t xml:space="preserve"> concretos de hecho o de derecho que permitan establecer que la</w:t>
      </w:r>
      <w:r w:rsidR="008F60FC">
        <w:rPr>
          <w:rFonts w:asciiTheme="majorHAnsi" w:hAnsiTheme="majorHAnsi"/>
          <w:sz w:val="20"/>
          <w:szCs w:val="20"/>
          <w:lang w:val="es-ES_tradnl"/>
        </w:rPr>
        <w:t>s</w:t>
      </w:r>
      <w:r w:rsidRPr="007B724F">
        <w:rPr>
          <w:rFonts w:asciiTheme="majorHAnsi" w:hAnsiTheme="majorHAnsi"/>
          <w:sz w:val="20"/>
          <w:szCs w:val="20"/>
          <w:lang w:val="es-ES_tradnl"/>
        </w:rPr>
        <w:t xml:space="preserve"> sentencia</w:t>
      </w:r>
      <w:r w:rsidR="008F60FC">
        <w:rPr>
          <w:rFonts w:asciiTheme="majorHAnsi" w:hAnsiTheme="majorHAnsi"/>
          <w:sz w:val="20"/>
          <w:szCs w:val="20"/>
          <w:lang w:val="es-ES_tradnl"/>
        </w:rPr>
        <w:t>s</w:t>
      </w:r>
      <w:r w:rsidRPr="007B724F">
        <w:rPr>
          <w:rFonts w:asciiTheme="majorHAnsi" w:hAnsiTheme="majorHAnsi"/>
          <w:sz w:val="20"/>
          <w:szCs w:val="20"/>
          <w:lang w:val="es-ES_tradnl"/>
        </w:rPr>
        <w:t xml:space="preserve"> proferida</w:t>
      </w:r>
      <w:r w:rsidR="008F60FC">
        <w:rPr>
          <w:rFonts w:asciiTheme="majorHAnsi" w:hAnsiTheme="majorHAnsi"/>
          <w:sz w:val="20"/>
          <w:szCs w:val="20"/>
          <w:lang w:val="es-ES_tradnl"/>
        </w:rPr>
        <w:t xml:space="preserve">s tanto por el </w:t>
      </w:r>
      <w:r w:rsidR="008F60FC" w:rsidRPr="00BB57AE">
        <w:rPr>
          <w:rFonts w:asciiTheme="majorHAnsi" w:hAnsiTheme="majorHAnsi"/>
          <w:sz w:val="20"/>
          <w:szCs w:val="20"/>
          <w:lang w:val="es-ES"/>
        </w:rPr>
        <w:t>Juzgado Treinta y Cinco del Circuito Judicial Administrativo de Bogotá</w:t>
      </w:r>
      <w:r w:rsidR="008F60FC">
        <w:rPr>
          <w:rFonts w:asciiTheme="majorHAnsi" w:hAnsiTheme="majorHAnsi"/>
          <w:sz w:val="20"/>
          <w:szCs w:val="20"/>
          <w:lang w:val="es-ES"/>
        </w:rPr>
        <w:t xml:space="preserve"> como por el</w:t>
      </w:r>
      <w:r w:rsidR="008F60FC">
        <w:rPr>
          <w:rFonts w:asciiTheme="majorHAnsi" w:hAnsiTheme="majorHAnsi"/>
          <w:sz w:val="20"/>
          <w:szCs w:val="20"/>
          <w:lang w:val="es-ES_tradnl"/>
        </w:rPr>
        <w:t xml:space="preserve"> </w:t>
      </w:r>
      <w:r w:rsidR="008F60FC">
        <w:rPr>
          <w:rFonts w:asciiTheme="majorHAnsi" w:hAnsiTheme="majorHAnsi"/>
          <w:sz w:val="20"/>
          <w:szCs w:val="20"/>
          <w:lang w:val="es-ES"/>
        </w:rPr>
        <w:t>Tribunal Administrativo de Cundinamarca, al resolver las demandas de reparación directa</w:t>
      </w:r>
      <w:r w:rsidR="007D0520">
        <w:rPr>
          <w:rFonts w:asciiTheme="majorHAnsi" w:hAnsiTheme="majorHAnsi"/>
          <w:sz w:val="20"/>
          <w:szCs w:val="20"/>
          <w:lang w:val="es-ES"/>
        </w:rPr>
        <w:t xml:space="preserve"> y el subsecuente recurso de apelación</w:t>
      </w:r>
      <w:r w:rsidR="008F60FC">
        <w:rPr>
          <w:rFonts w:asciiTheme="majorHAnsi" w:hAnsiTheme="majorHAnsi"/>
          <w:sz w:val="20"/>
          <w:szCs w:val="20"/>
          <w:lang w:val="es-ES"/>
        </w:rPr>
        <w:t xml:space="preserve">, respetivamente hayan adolecido de </w:t>
      </w:r>
      <w:r w:rsidRPr="008F60FC">
        <w:rPr>
          <w:rFonts w:asciiTheme="majorHAnsi" w:hAnsiTheme="majorHAnsi"/>
          <w:sz w:val="20"/>
          <w:szCs w:val="20"/>
          <w:lang w:val="es-ES_tradnl"/>
        </w:rPr>
        <w:t>algún vicio o haya</w:t>
      </w:r>
      <w:r w:rsidR="008F60FC">
        <w:rPr>
          <w:rFonts w:asciiTheme="majorHAnsi" w:hAnsiTheme="majorHAnsi"/>
          <w:sz w:val="20"/>
          <w:szCs w:val="20"/>
          <w:lang w:val="es-ES_tradnl"/>
        </w:rPr>
        <w:t>n</w:t>
      </w:r>
      <w:r w:rsidRPr="008F60FC">
        <w:rPr>
          <w:rFonts w:asciiTheme="majorHAnsi" w:hAnsiTheme="majorHAnsi"/>
          <w:sz w:val="20"/>
          <w:szCs w:val="20"/>
          <w:lang w:val="es-ES_tradnl"/>
        </w:rPr>
        <w:t xml:space="preserve"> vulnerado alguna garantía </w:t>
      </w:r>
      <w:r w:rsidR="008F60FC">
        <w:rPr>
          <w:rFonts w:asciiTheme="majorHAnsi" w:hAnsiTheme="majorHAnsi"/>
          <w:sz w:val="20"/>
          <w:szCs w:val="20"/>
          <w:lang w:val="es-ES_tradnl"/>
        </w:rPr>
        <w:t>consagrada</w:t>
      </w:r>
      <w:r w:rsidRPr="008F60FC">
        <w:rPr>
          <w:rFonts w:asciiTheme="majorHAnsi" w:hAnsiTheme="majorHAnsi"/>
          <w:sz w:val="20"/>
          <w:szCs w:val="20"/>
          <w:lang w:val="es-ES_tradnl"/>
        </w:rPr>
        <w:t xml:space="preserve"> en la Convención Americana. Como surge con claridad de la propia exposición del peticionario, su intención </w:t>
      </w:r>
      <w:r w:rsidR="00F60E2C">
        <w:rPr>
          <w:rFonts w:asciiTheme="majorHAnsi" w:hAnsiTheme="majorHAnsi"/>
          <w:sz w:val="20"/>
          <w:szCs w:val="20"/>
          <w:lang w:val="es-ES_tradnl"/>
        </w:rPr>
        <w:t xml:space="preserve">es </w:t>
      </w:r>
      <w:r w:rsidRPr="008F60FC">
        <w:rPr>
          <w:rFonts w:asciiTheme="majorHAnsi" w:hAnsiTheme="majorHAnsi"/>
          <w:sz w:val="20"/>
          <w:szCs w:val="20"/>
          <w:lang w:val="es-ES_tradnl"/>
        </w:rPr>
        <w:t xml:space="preserve">que la Comisión Interamericana de Derechos Humanos, como instancia de derecho internacional, </w:t>
      </w:r>
      <w:r w:rsidR="00BB370B">
        <w:rPr>
          <w:rFonts w:asciiTheme="majorHAnsi" w:hAnsiTheme="majorHAnsi"/>
          <w:sz w:val="20"/>
          <w:szCs w:val="20"/>
          <w:lang w:val="es-ES_tradnl"/>
        </w:rPr>
        <w:t>revisé</w:t>
      </w:r>
      <w:r w:rsidRPr="008F60FC">
        <w:rPr>
          <w:rFonts w:asciiTheme="majorHAnsi" w:hAnsiTheme="majorHAnsi"/>
          <w:sz w:val="20"/>
          <w:szCs w:val="20"/>
          <w:lang w:val="es-ES_tradnl"/>
        </w:rPr>
        <w:t xml:space="preserve"> las actuaciones vertidas en el proceso contencioso-administrativo de reparación directa</w:t>
      </w:r>
      <w:r w:rsidR="00BB370B">
        <w:rPr>
          <w:rFonts w:asciiTheme="majorHAnsi" w:hAnsiTheme="majorHAnsi"/>
          <w:sz w:val="20"/>
          <w:szCs w:val="20"/>
          <w:lang w:val="es-ES_tradnl"/>
        </w:rPr>
        <w:t xml:space="preserve"> por la inconformidad de los montos indemnizatorios reconocidos a las presuntas</w:t>
      </w:r>
      <w:r w:rsidR="009B4EDD">
        <w:rPr>
          <w:rFonts w:asciiTheme="majorHAnsi" w:hAnsiTheme="majorHAnsi"/>
          <w:sz w:val="20"/>
          <w:szCs w:val="20"/>
          <w:lang w:val="es-ES_tradnl"/>
        </w:rPr>
        <w:t xml:space="preserve"> víctimas</w:t>
      </w:r>
      <w:r w:rsidR="00BB370B">
        <w:rPr>
          <w:rFonts w:asciiTheme="majorHAnsi" w:hAnsiTheme="majorHAnsi"/>
          <w:sz w:val="20"/>
          <w:szCs w:val="20"/>
          <w:lang w:val="es-ES_tradnl"/>
        </w:rPr>
        <w:t xml:space="preserve">, considerando, a su criterio, que el monto establecido por la jurisdicción contencioso-administrativa no </w:t>
      </w:r>
      <w:r w:rsidR="008442C2">
        <w:rPr>
          <w:rFonts w:asciiTheme="majorHAnsi" w:hAnsiTheme="majorHAnsi"/>
          <w:sz w:val="20"/>
          <w:szCs w:val="20"/>
          <w:lang w:val="es-ES_tradnl"/>
        </w:rPr>
        <w:t>indemnizó</w:t>
      </w:r>
      <w:r w:rsidR="00BB370B">
        <w:rPr>
          <w:rFonts w:asciiTheme="majorHAnsi" w:hAnsiTheme="majorHAnsi"/>
          <w:sz w:val="20"/>
          <w:szCs w:val="20"/>
          <w:lang w:val="es-ES_tradnl"/>
        </w:rPr>
        <w:t xml:space="preserve"> integralmente a las presuntas víctimas</w:t>
      </w:r>
      <w:r w:rsidRPr="008F60FC">
        <w:rPr>
          <w:rFonts w:asciiTheme="majorHAnsi" w:hAnsiTheme="majorHAnsi"/>
          <w:sz w:val="20"/>
          <w:szCs w:val="20"/>
          <w:lang w:val="es-ES_tradnl"/>
        </w:rPr>
        <w:t>.</w:t>
      </w:r>
    </w:p>
    <w:p w14:paraId="7C996BBE" w14:textId="5758BDA2" w:rsidR="001C60CA" w:rsidRPr="00BE0CFE" w:rsidRDefault="00C111AD" w:rsidP="00BE0CFE">
      <w:pPr>
        <w:pStyle w:val="ListParagraph"/>
        <w:numPr>
          <w:ilvl w:val="0"/>
          <w:numId w:val="56"/>
        </w:numPr>
        <w:spacing w:before="240" w:after="240"/>
        <w:ind w:left="0" w:firstLine="709"/>
        <w:jc w:val="both"/>
        <w:rPr>
          <w:rFonts w:asciiTheme="majorHAnsi" w:hAnsiTheme="majorHAnsi"/>
          <w:b/>
          <w:sz w:val="20"/>
          <w:szCs w:val="20"/>
          <w:lang w:val="es-ES_tradnl"/>
        </w:rPr>
      </w:pPr>
      <w:r w:rsidRPr="007B724F">
        <w:rPr>
          <w:rFonts w:asciiTheme="majorHAnsi" w:hAnsiTheme="majorHAnsi"/>
          <w:sz w:val="20"/>
          <w:szCs w:val="20"/>
          <w:lang w:val="es-ES_tradnl"/>
        </w:rPr>
        <w:t xml:space="preserve">Por lo tanto, la </w:t>
      </w:r>
      <w:r w:rsidRPr="00C111AD">
        <w:rPr>
          <w:rFonts w:asciiTheme="majorHAnsi" w:hAnsiTheme="majorHAnsi"/>
          <w:bCs/>
          <w:sz w:val="20"/>
          <w:szCs w:val="20"/>
          <w:lang w:val="es-ES_tradnl"/>
        </w:rPr>
        <w:t>Comisión</w:t>
      </w:r>
      <w:r w:rsidRPr="007B724F">
        <w:rPr>
          <w:rFonts w:asciiTheme="majorHAnsi" w:hAnsiTheme="majorHAnsi"/>
          <w:sz w:val="20"/>
          <w:szCs w:val="20"/>
          <w:lang w:val="es-ES_tradnl"/>
        </w:rPr>
        <w:t xml:space="preserve"> concluye, como lo ha hecho en otros precedentes similares al presente</w:t>
      </w:r>
      <w:r w:rsidRPr="007B724F">
        <w:rPr>
          <w:rStyle w:val="FootnoteReference"/>
          <w:rFonts w:asciiTheme="majorHAnsi" w:hAnsiTheme="majorHAnsi"/>
          <w:sz w:val="20"/>
          <w:szCs w:val="20"/>
          <w:lang w:val="es-ES_tradnl"/>
        </w:rPr>
        <w:footnoteReference w:id="17"/>
      </w:r>
      <w:r w:rsidRPr="007B724F">
        <w:rPr>
          <w:rFonts w:asciiTheme="majorHAnsi" w:hAnsiTheme="majorHAnsi"/>
          <w:sz w:val="20"/>
          <w:szCs w:val="20"/>
          <w:lang w:val="es-ES_tradnl"/>
        </w:rPr>
        <w:t>, que tal alegato resulta inadmisible con fundamento en el artículo 47</w:t>
      </w:r>
      <w:r w:rsidR="00FF341B">
        <w:rPr>
          <w:rFonts w:asciiTheme="majorHAnsi" w:hAnsiTheme="majorHAnsi"/>
          <w:sz w:val="20"/>
          <w:szCs w:val="20"/>
          <w:lang w:val="es-ES_tradnl"/>
        </w:rPr>
        <w:t>.</w:t>
      </w:r>
      <w:r w:rsidRPr="007B724F">
        <w:rPr>
          <w:rFonts w:asciiTheme="majorHAnsi" w:hAnsiTheme="majorHAnsi"/>
          <w:sz w:val="20"/>
          <w:szCs w:val="20"/>
          <w:lang w:val="es-ES_tradnl"/>
        </w:rPr>
        <w:t xml:space="preserve">b) de la Convención Americana, toda vez que de los hechos expuestos no se desprenden ni siquiera </w:t>
      </w:r>
      <w:r w:rsidRPr="007B724F">
        <w:rPr>
          <w:rFonts w:asciiTheme="majorHAnsi" w:hAnsiTheme="majorHAnsi"/>
          <w:i/>
          <w:iCs/>
          <w:sz w:val="20"/>
          <w:szCs w:val="20"/>
          <w:lang w:val="es-ES_tradnl"/>
        </w:rPr>
        <w:t>prima facie</w:t>
      </w:r>
      <w:r w:rsidRPr="007B724F">
        <w:rPr>
          <w:rFonts w:asciiTheme="majorHAnsi" w:hAnsiTheme="majorHAnsi"/>
          <w:sz w:val="20"/>
          <w:szCs w:val="20"/>
          <w:lang w:val="es-ES_tradnl"/>
        </w:rPr>
        <w:t xml:space="preserve"> posibles violaciones a la Convención.</w:t>
      </w:r>
    </w:p>
    <w:p w14:paraId="445BF42E" w14:textId="44FDD6B5" w:rsidR="003239B8" w:rsidRPr="00895691"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895691">
        <w:rPr>
          <w:rFonts w:asciiTheme="majorHAnsi" w:hAnsiTheme="majorHAnsi"/>
          <w:b/>
          <w:bCs/>
          <w:sz w:val="20"/>
          <w:szCs w:val="20"/>
          <w:lang w:val="es-ES_tradnl"/>
        </w:rPr>
        <w:t xml:space="preserve">VIII. </w:t>
      </w:r>
      <w:r w:rsidRPr="00895691">
        <w:rPr>
          <w:rFonts w:asciiTheme="majorHAnsi" w:hAnsiTheme="majorHAnsi"/>
          <w:b/>
          <w:bCs/>
          <w:sz w:val="20"/>
          <w:szCs w:val="20"/>
          <w:lang w:val="es-ES_tradnl"/>
        </w:rPr>
        <w:tab/>
        <w:t>DECISIÓN</w:t>
      </w:r>
    </w:p>
    <w:p w14:paraId="6F7C4686" w14:textId="3D767140" w:rsidR="00EE7D39" w:rsidRPr="007B724F" w:rsidRDefault="00EE7D39" w:rsidP="00EE7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Declarar inadmisible la presente petición con fundamento en los artículos 47</w:t>
      </w:r>
      <w:r w:rsidR="00BE6BCE">
        <w:rPr>
          <w:rFonts w:asciiTheme="majorHAnsi" w:hAnsiTheme="majorHAnsi"/>
          <w:sz w:val="20"/>
          <w:szCs w:val="20"/>
          <w:lang w:val="es-ES_tradnl"/>
        </w:rPr>
        <w:t>.</w:t>
      </w:r>
      <w:r w:rsidRPr="007B724F">
        <w:rPr>
          <w:rFonts w:asciiTheme="majorHAnsi" w:hAnsiTheme="majorHAnsi"/>
          <w:sz w:val="20"/>
          <w:szCs w:val="20"/>
          <w:lang w:val="es-ES_tradnl"/>
        </w:rPr>
        <w:t>c) de la Convención Americana y 34</w:t>
      </w:r>
      <w:r w:rsidR="00BE6BCE">
        <w:rPr>
          <w:rFonts w:asciiTheme="majorHAnsi" w:hAnsiTheme="majorHAnsi"/>
          <w:sz w:val="20"/>
          <w:szCs w:val="20"/>
          <w:lang w:val="es-ES_tradnl"/>
        </w:rPr>
        <w:t>.</w:t>
      </w:r>
      <w:r w:rsidRPr="007B724F">
        <w:rPr>
          <w:rFonts w:asciiTheme="majorHAnsi" w:hAnsiTheme="majorHAnsi"/>
          <w:sz w:val="20"/>
          <w:szCs w:val="20"/>
          <w:lang w:val="es-ES_tradnl"/>
        </w:rPr>
        <w:t>b) del Reglamento de la Comisión</w:t>
      </w:r>
      <w:r>
        <w:rPr>
          <w:rFonts w:asciiTheme="majorHAnsi" w:hAnsiTheme="majorHAnsi"/>
          <w:sz w:val="20"/>
          <w:szCs w:val="20"/>
          <w:lang w:val="es-ES_tradnl"/>
        </w:rPr>
        <w:t>; y</w:t>
      </w:r>
    </w:p>
    <w:p w14:paraId="02C904B2" w14:textId="5D1CC143" w:rsidR="00245F22" w:rsidRDefault="00EE7D39" w:rsidP="00EE7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B724F">
        <w:rPr>
          <w:rFonts w:asciiTheme="majorHAnsi" w:hAnsiTheme="majorHAnsi"/>
          <w:sz w:val="20"/>
          <w:szCs w:val="20"/>
          <w:lang w:val="es-ES_tradnl"/>
        </w:rPr>
        <w:t>Notificar a las partes la presente decisión</w:t>
      </w:r>
      <w:r w:rsidR="001C0257">
        <w:rPr>
          <w:rFonts w:asciiTheme="majorHAnsi" w:hAnsiTheme="majorHAnsi"/>
          <w:sz w:val="20"/>
          <w:szCs w:val="20"/>
          <w:lang w:val="es-ES_tradnl"/>
        </w:rPr>
        <w:t xml:space="preserve">; </w:t>
      </w:r>
      <w:r w:rsidRPr="007B724F">
        <w:rPr>
          <w:rFonts w:asciiTheme="majorHAnsi" w:hAnsiTheme="majorHAnsi"/>
          <w:sz w:val="20"/>
          <w:szCs w:val="20"/>
          <w:lang w:val="es-ES_tradnl"/>
        </w:rPr>
        <w:t>y publicar esta decisión e incluirla en su Informe Anual a la Asamblea General de la Organización de los Estados Americanos.</w:t>
      </w:r>
    </w:p>
    <w:p w14:paraId="267CD37E" w14:textId="7CDCA9A5" w:rsidR="0063683C" w:rsidRPr="000E0638" w:rsidRDefault="0082280B" w:rsidP="000E0638">
      <w:pPr>
        <w:pStyle w:val="paragraph"/>
        <w:spacing w:before="0" w:beforeAutospacing="0" w:after="0" w:afterAutospacing="0"/>
        <w:ind w:firstLine="720"/>
        <w:jc w:val="both"/>
        <w:textAlignment w:val="baseline"/>
        <w:rPr>
          <w:rFonts w:ascii="Segoe UI" w:hAnsi="Segoe UI" w:cs="Segoe UI"/>
          <w:sz w:val="18"/>
          <w:szCs w:val="18"/>
          <w:lang w:val="es-ES"/>
        </w:rPr>
      </w:pPr>
      <w:r>
        <w:rPr>
          <w:rFonts w:asciiTheme="majorHAnsi" w:hAnsiTheme="majorHAnsi"/>
          <w:sz w:val="20"/>
          <w:szCs w:val="20"/>
          <w:lang w:val="es-ES_tradnl"/>
        </w:rPr>
        <w:t xml:space="preserve"> </w:t>
      </w:r>
      <w:r w:rsidR="000C2143">
        <w:rPr>
          <w:rStyle w:val="normaltextrun"/>
          <w:rFonts w:ascii="Cambria" w:hAnsi="Cambria" w:cs="Segoe UI"/>
          <w:sz w:val="20"/>
          <w:szCs w:val="20"/>
          <w:lang w:val="es-CL"/>
        </w:rPr>
        <w:t xml:space="preserve">Aprobado por la Comisión Interamericana de Derechos Humanos a los </w:t>
      </w:r>
      <w:r w:rsidR="004176E2">
        <w:rPr>
          <w:rStyle w:val="normaltextrun"/>
          <w:rFonts w:ascii="Cambria" w:hAnsi="Cambria" w:cs="Segoe UI"/>
          <w:sz w:val="20"/>
          <w:szCs w:val="20"/>
          <w:lang w:val="es-CL"/>
        </w:rPr>
        <w:t>26</w:t>
      </w:r>
      <w:r w:rsidR="000C2143">
        <w:rPr>
          <w:rStyle w:val="normaltextrun"/>
          <w:rFonts w:ascii="Cambria" w:hAnsi="Cambria" w:cs="Segoe UI"/>
          <w:sz w:val="20"/>
          <w:szCs w:val="20"/>
          <w:lang w:val="es-CL"/>
        </w:rPr>
        <w:t xml:space="preserve"> días del mes de junio de 2023.  (Firmado): Esmeralda Arosemena de Troitiño, Primer</w:t>
      </w:r>
      <w:r w:rsidR="000E0638">
        <w:rPr>
          <w:rStyle w:val="normaltextrun"/>
          <w:rFonts w:ascii="Cambria" w:hAnsi="Cambria" w:cs="Segoe UI"/>
          <w:sz w:val="20"/>
          <w:szCs w:val="20"/>
          <w:lang w:val="es-CL"/>
        </w:rPr>
        <w:t>a</w:t>
      </w:r>
      <w:r w:rsidR="000C2143">
        <w:rPr>
          <w:rStyle w:val="normaltextrun"/>
          <w:rFonts w:ascii="Cambria" w:hAnsi="Cambria" w:cs="Segoe UI"/>
          <w:sz w:val="20"/>
          <w:szCs w:val="20"/>
          <w:lang w:val="es-CL"/>
        </w:rPr>
        <w:t xml:space="preserve"> Vicepresident</w:t>
      </w:r>
      <w:r w:rsidR="000E0638">
        <w:rPr>
          <w:rStyle w:val="normaltextrun"/>
          <w:rFonts w:ascii="Cambria" w:hAnsi="Cambria" w:cs="Segoe UI"/>
          <w:sz w:val="20"/>
          <w:szCs w:val="20"/>
          <w:lang w:val="es-CL"/>
        </w:rPr>
        <w:t>a</w:t>
      </w:r>
      <w:r w:rsidR="000C2143">
        <w:rPr>
          <w:rStyle w:val="normaltextrun"/>
          <w:rFonts w:ascii="Cambria" w:hAnsi="Cambria" w:cs="Segoe UI"/>
          <w:sz w:val="20"/>
          <w:szCs w:val="20"/>
          <w:lang w:val="es-CL"/>
        </w:rPr>
        <w:t xml:space="preserve">; Joel Hernández García, Julissa Mantilla Falcón y Stuardo Ralón Orellana, </w:t>
      </w:r>
      <w:r w:rsidR="000E0638">
        <w:rPr>
          <w:rStyle w:val="normaltextrun"/>
          <w:rFonts w:ascii="Cambria" w:hAnsi="Cambria" w:cs="Segoe UI"/>
          <w:sz w:val="20"/>
          <w:szCs w:val="20"/>
          <w:lang w:val="es-CL"/>
        </w:rPr>
        <w:t>m</w:t>
      </w:r>
      <w:r w:rsidR="000C2143">
        <w:rPr>
          <w:rStyle w:val="normaltextrun"/>
          <w:rFonts w:ascii="Cambria" w:hAnsi="Cambria" w:cs="Segoe UI"/>
          <w:sz w:val="20"/>
          <w:szCs w:val="20"/>
          <w:lang w:val="es-CL"/>
        </w:rPr>
        <w:t xml:space="preserve">iembros de la Comisión. </w:t>
      </w:r>
      <w:r w:rsidR="000C2143" w:rsidRPr="00407104">
        <w:rPr>
          <w:rStyle w:val="eop"/>
          <w:rFonts w:ascii="Cambria" w:eastAsia="Trebuchet MS" w:hAnsi="Cambria" w:cs="Segoe UI"/>
          <w:sz w:val="20"/>
          <w:szCs w:val="20"/>
          <w:lang w:val="es-ES"/>
        </w:rPr>
        <w:t> </w:t>
      </w:r>
    </w:p>
    <w:sectPr w:rsidR="0063683C" w:rsidRPr="000E0638" w:rsidSect="001B6E43">
      <w:type w:val="oddPage"/>
      <w:pgSz w:w="12240" w:h="15840"/>
      <w:pgMar w:top="1304" w:right="1304" w:bottom="1304" w:left="130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43EC" w14:textId="77777777" w:rsidR="007E57A1" w:rsidRDefault="007E57A1">
      <w:r>
        <w:separator/>
      </w:r>
    </w:p>
  </w:endnote>
  <w:endnote w:type="continuationSeparator" w:id="0">
    <w:p w14:paraId="207B13CE" w14:textId="77777777" w:rsidR="007E57A1" w:rsidRDefault="007E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BBE7" w14:textId="77777777" w:rsidR="007E57A1" w:rsidRPr="000F35ED" w:rsidRDefault="007E57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07E59E" w14:textId="77777777" w:rsidR="007E57A1" w:rsidRPr="000F35ED" w:rsidRDefault="007E57A1" w:rsidP="000F35ED">
      <w:pPr>
        <w:rPr>
          <w:rFonts w:asciiTheme="majorHAnsi" w:hAnsiTheme="majorHAnsi"/>
          <w:sz w:val="16"/>
          <w:szCs w:val="16"/>
        </w:rPr>
      </w:pPr>
      <w:r w:rsidRPr="000F35ED">
        <w:rPr>
          <w:rFonts w:asciiTheme="majorHAnsi" w:hAnsiTheme="majorHAnsi"/>
          <w:sz w:val="16"/>
          <w:szCs w:val="16"/>
        </w:rPr>
        <w:separator/>
      </w:r>
    </w:p>
    <w:p w14:paraId="1000D4B7" w14:textId="77777777" w:rsidR="007E57A1" w:rsidRPr="000F35ED" w:rsidRDefault="007E57A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5754C17" w14:textId="77777777" w:rsidR="007E57A1" w:rsidRPr="000F35ED" w:rsidRDefault="007E57A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D06AF5" w14:textId="49A0469B" w:rsidR="00793306" w:rsidRPr="006E7C6F" w:rsidRDefault="00793306"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Por solicitud expresa </w:t>
      </w:r>
      <w:r w:rsidR="008F2366" w:rsidRPr="006E7C6F">
        <w:rPr>
          <w:rFonts w:asciiTheme="majorHAnsi" w:hAnsiTheme="majorHAnsi"/>
          <w:sz w:val="16"/>
          <w:szCs w:val="16"/>
          <w:lang w:val="es-ES"/>
        </w:rPr>
        <w:t>establecida</w:t>
      </w:r>
      <w:r w:rsidRPr="006E7C6F">
        <w:rPr>
          <w:rFonts w:asciiTheme="majorHAnsi" w:hAnsiTheme="majorHAnsi"/>
          <w:sz w:val="16"/>
          <w:szCs w:val="16"/>
          <w:lang w:val="es-ES"/>
        </w:rPr>
        <w:t xml:space="preserve"> en el escrito inicial de la petición, se mantiene </w:t>
      </w:r>
      <w:r w:rsidR="008F2366" w:rsidRPr="006E7C6F">
        <w:rPr>
          <w:rFonts w:asciiTheme="majorHAnsi" w:hAnsiTheme="majorHAnsi"/>
          <w:sz w:val="16"/>
          <w:szCs w:val="16"/>
          <w:lang w:val="es-ES"/>
        </w:rPr>
        <w:t>bajo</w:t>
      </w:r>
      <w:r w:rsidRPr="006E7C6F">
        <w:rPr>
          <w:rFonts w:asciiTheme="majorHAnsi" w:hAnsiTheme="majorHAnsi"/>
          <w:sz w:val="16"/>
          <w:szCs w:val="16"/>
          <w:lang w:val="es-ES"/>
        </w:rPr>
        <w:t xml:space="preserve"> reserva </w:t>
      </w:r>
      <w:r w:rsidR="00C73849">
        <w:rPr>
          <w:rFonts w:asciiTheme="majorHAnsi" w:hAnsiTheme="majorHAnsi"/>
          <w:sz w:val="16"/>
          <w:szCs w:val="16"/>
          <w:lang w:val="es-ES"/>
        </w:rPr>
        <w:t xml:space="preserve">de identidad </w:t>
      </w:r>
      <w:r w:rsidRPr="006E7C6F">
        <w:rPr>
          <w:rFonts w:asciiTheme="majorHAnsi" w:hAnsiTheme="majorHAnsi"/>
          <w:sz w:val="16"/>
          <w:szCs w:val="16"/>
          <w:lang w:val="es-ES"/>
        </w:rPr>
        <w:t>el nombre de la parte peticionaria</w:t>
      </w:r>
      <w:r w:rsidR="00136ECD">
        <w:rPr>
          <w:rFonts w:asciiTheme="majorHAnsi" w:hAnsiTheme="majorHAnsi"/>
          <w:sz w:val="16"/>
          <w:szCs w:val="16"/>
          <w:lang w:val="es-ES"/>
        </w:rPr>
        <w:t xml:space="preserve"> </w:t>
      </w:r>
      <w:r w:rsidRPr="006E7C6F">
        <w:rPr>
          <w:rFonts w:asciiTheme="majorHAnsi" w:hAnsiTheme="majorHAnsi"/>
          <w:sz w:val="16"/>
          <w:szCs w:val="16"/>
          <w:lang w:val="es-ES"/>
        </w:rPr>
        <w:t>en los términos del artículo 28.2 del Reglamento de la CIDH</w:t>
      </w:r>
      <w:r w:rsidR="008F2366" w:rsidRPr="006E7C6F">
        <w:rPr>
          <w:rFonts w:asciiTheme="majorHAnsi" w:hAnsiTheme="majorHAnsi"/>
          <w:sz w:val="16"/>
          <w:szCs w:val="16"/>
          <w:lang w:val="es-ES"/>
        </w:rPr>
        <w:t>.</w:t>
      </w:r>
    </w:p>
  </w:footnote>
  <w:footnote w:id="3">
    <w:p w14:paraId="2B4E90E1" w14:textId="4487E51A" w:rsidR="002D4721" w:rsidRPr="002D4721" w:rsidRDefault="002D4721" w:rsidP="002D4721">
      <w:pPr>
        <w:pStyle w:val="FootnoteText"/>
        <w:ind w:firstLine="720"/>
        <w:jc w:val="both"/>
        <w:rPr>
          <w:lang w:val="es-ES"/>
        </w:rPr>
      </w:pPr>
      <w:r w:rsidRPr="002D4721">
        <w:rPr>
          <w:rFonts w:asciiTheme="majorHAnsi" w:hAnsiTheme="majorHAnsi"/>
          <w:sz w:val="16"/>
          <w:szCs w:val="16"/>
          <w:vertAlign w:val="superscript"/>
          <w:lang w:val="es-ES"/>
        </w:rPr>
        <w:footnoteRef/>
      </w:r>
      <w:r w:rsidRPr="002D4721">
        <w:rPr>
          <w:rFonts w:asciiTheme="majorHAnsi" w:hAnsiTheme="majorHAnsi"/>
          <w:sz w:val="16"/>
          <w:szCs w:val="16"/>
          <w:lang w:val="es-ES"/>
        </w:rPr>
        <w:t xml:space="preserve"> </w:t>
      </w:r>
      <w:r w:rsidR="00967E48">
        <w:rPr>
          <w:rFonts w:asciiTheme="majorHAnsi" w:hAnsiTheme="majorHAnsi"/>
          <w:sz w:val="16"/>
          <w:szCs w:val="16"/>
          <w:lang w:val="es-CO"/>
        </w:rPr>
        <w:t>El peticionario identifica a l</w:t>
      </w:r>
      <w:r w:rsidR="000E0638">
        <w:rPr>
          <w:rFonts w:asciiTheme="majorHAnsi" w:hAnsiTheme="majorHAnsi"/>
          <w:sz w:val="16"/>
          <w:szCs w:val="16"/>
          <w:lang w:val="es-CO"/>
        </w:rPr>
        <w:t>a</w:t>
      </w:r>
      <w:r w:rsidR="00967E48">
        <w:rPr>
          <w:rFonts w:asciiTheme="majorHAnsi" w:hAnsiTheme="majorHAnsi"/>
          <w:sz w:val="16"/>
          <w:szCs w:val="16"/>
          <w:lang w:val="es-CO"/>
        </w:rPr>
        <w:t xml:space="preserve">s siguientes presuntas víctimas: </w:t>
      </w:r>
      <w:r w:rsidR="00967E48" w:rsidRPr="00967E48">
        <w:rPr>
          <w:rFonts w:asciiTheme="majorHAnsi" w:hAnsiTheme="majorHAnsi"/>
          <w:sz w:val="16"/>
          <w:szCs w:val="16"/>
          <w:lang w:val="es-ES_tradnl"/>
        </w:rPr>
        <w:t>1. Gladis Villa Marín; 2. Gladis Johana Zárate Villa; 3. María Marón de Villa; 4. Manuel Zárate Suarez; 5. Paola Andrea Zárate Villa; 6. Manuel Alejandro Zárate Villa; 7. Andrés Felipe Quintero Zárate; 8. Sonia Marcela Zárate Villa; 9. José Alexander Zárate Villa; 10. Daniel Andrés Quintero; y 11. María del Carmen Suárez de Zárate.</w:t>
      </w:r>
    </w:p>
  </w:footnote>
  <w:footnote w:id="4">
    <w:p w14:paraId="7283A9A9" w14:textId="259A2AD2" w:rsidR="00130DC3" w:rsidRPr="006E7C6F" w:rsidRDefault="00130DC3" w:rsidP="006E7C6F">
      <w:pPr>
        <w:pStyle w:val="FootnoteText"/>
        <w:ind w:firstLine="720"/>
        <w:jc w:val="both"/>
        <w:rPr>
          <w:rFonts w:asciiTheme="majorHAnsi" w:hAnsiTheme="majorHAnsi"/>
          <w:sz w:val="16"/>
          <w:szCs w:val="16"/>
          <w:lang w:val="es-419"/>
        </w:rPr>
      </w:pPr>
      <w:r w:rsidRPr="006E7C6F">
        <w:rPr>
          <w:rStyle w:val="FootnoteReference"/>
          <w:rFonts w:asciiTheme="majorHAnsi" w:hAnsiTheme="majorHAnsi"/>
          <w:sz w:val="16"/>
          <w:szCs w:val="16"/>
        </w:rPr>
        <w:footnoteRef/>
      </w:r>
      <w:r w:rsidRPr="006E7C6F">
        <w:rPr>
          <w:rFonts w:asciiTheme="majorHAnsi" w:hAnsiTheme="majorHAnsi"/>
          <w:sz w:val="16"/>
          <w:szCs w:val="16"/>
          <w:lang w:val="es-419"/>
        </w:rPr>
        <w:t xml:space="preserve"> </w:t>
      </w:r>
      <w:r w:rsidRPr="006E7C6F">
        <w:rPr>
          <w:rFonts w:asciiTheme="majorHAnsi" w:hAnsiTheme="majorHAnsi"/>
          <w:sz w:val="16"/>
          <w:szCs w:val="16"/>
          <w:lang w:val="es-ES"/>
        </w:rPr>
        <w:t>Conforme a lo dispuesto en el artículo 17.2.a</w:t>
      </w:r>
      <w:r w:rsidR="00337E9D" w:rsidRPr="006E7C6F">
        <w:rPr>
          <w:rFonts w:asciiTheme="majorHAnsi" w:hAnsiTheme="majorHAnsi"/>
          <w:sz w:val="16"/>
          <w:szCs w:val="16"/>
          <w:lang w:val="es-ES"/>
        </w:rPr>
        <w:t>)</w:t>
      </w:r>
      <w:r w:rsidRPr="006E7C6F">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5">
    <w:p w14:paraId="5307B3FF" w14:textId="77777777" w:rsidR="002B29A4" w:rsidRPr="006E7C6F" w:rsidRDefault="002B29A4"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En adelante, la “Convención Americana” o la “Convención”.</w:t>
      </w:r>
    </w:p>
  </w:footnote>
  <w:footnote w:id="6">
    <w:p w14:paraId="1AFEF3B0" w14:textId="40BDCAAD" w:rsidR="008E3BFE" w:rsidRPr="006E7C6F" w:rsidRDefault="008E3BFE" w:rsidP="006E7C6F">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ES"/>
        </w:rPr>
        <w:t xml:space="preserve"> Las observaciones de cada parte fueron debidamente trasladadas a la parte contraria</w:t>
      </w:r>
      <w:r w:rsidR="00B02C3B" w:rsidRPr="006E7C6F">
        <w:rPr>
          <w:rFonts w:asciiTheme="majorHAnsi" w:hAnsiTheme="majorHAnsi"/>
          <w:sz w:val="16"/>
          <w:szCs w:val="16"/>
          <w:lang w:val="es-ES"/>
        </w:rPr>
        <w:t>.</w:t>
      </w:r>
      <w:r w:rsidR="00F458E2" w:rsidRPr="006E7C6F">
        <w:rPr>
          <w:rFonts w:asciiTheme="majorHAnsi" w:hAnsiTheme="majorHAnsi"/>
          <w:sz w:val="16"/>
          <w:szCs w:val="16"/>
          <w:lang w:val="es-ES"/>
        </w:rPr>
        <w:t xml:space="preserve"> </w:t>
      </w:r>
      <w:r w:rsidR="00A845E1">
        <w:rPr>
          <w:rFonts w:asciiTheme="majorHAnsi" w:hAnsiTheme="majorHAnsi"/>
          <w:sz w:val="16"/>
          <w:szCs w:val="16"/>
          <w:lang w:val="es-ES"/>
        </w:rPr>
        <w:t>En comunicación de 27 de septiembre de 2021 el peticionario manifestó su interés en el trámite de la petición.</w:t>
      </w:r>
    </w:p>
  </w:footnote>
  <w:footnote w:id="7">
    <w:p w14:paraId="2B82442E" w14:textId="2FD8071A" w:rsidR="003921AE" w:rsidRPr="003921AE" w:rsidRDefault="003921AE" w:rsidP="003921AE">
      <w:pPr>
        <w:pStyle w:val="FootnoteText"/>
        <w:ind w:firstLine="720"/>
        <w:jc w:val="both"/>
        <w:rPr>
          <w:rFonts w:asciiTheme="majorHAnsi" w:hAnsiTheme="majorHAnsi"/>
          <w:sz w:val="16"/>
          <w:szCs w:val="16"/>
          <w:lang w:val="es-ES"/>
        </w:rPr>
      </w:pPr>
      <w:r w:rsidRPr="003921AE">
        <w:rPr>
          <w:rFonts w:asciiTheme="majorHAnsi" w:hAnsiTheme="majorHAnsi"/>
          <w:sz w:val="16"/>
          <w:szCs w:val="16"/>
          <w:vertAlign w:val="superscript"/>
          <w:lang w:val="es-ES"/>
        </w:rPr>
        <w:footnoteRef/>
      </w:r>
      <w:r w:rsidRPr="003921AE">
        <w:rPr>
          <w:rFonts w:asciiTheme="majorHAnsi" w:hAnsiTheme="majorHAnsi"/>
          <w:sz w:val="16"/>
          <w:szCs w:val="16"/>
          <w:lang w:val="es-ES"/>
        </w:rPr>
        <w:t xml:space="preserve"> Gladis Villa Marín y </w:t>
      </w:r>
      <w:r w:rsidR="005C3469" w:rsidRPr="003921AE">
        <w:rPr>
          <w:rFonts w:asciiTheme="majorHAnsi" w:hAnsiTheme="majorHAnsi"/>
          <w:sz w:val="16"/>
          <w:szCs w:val="16"/>
          <w:lang w:val="es-ES"/>
        </w:rPr>
        <w:t>Gladis</w:t>
      </w:r>
      <w:r w:rsidRPr="003921AE">
        <w:rPr>
          <w:rFonts w:asciiTheme="majorHAnsi" w:hAnsiTheme="majorHAnsi"/>
          <w:sz w:val="16"/>
          <w:szCs w:val="16"/>
          <w:lang w:val="es-ES"/>
        </w:rPr>
        <w:t xml:space="preserve"> </w:t>
      </w:r>
      <w:r w:rsidR="008B41B4">
        <w:rPr>
          <w:rFonts w:asciiTheme="majorHAnsi" w:hAnsiTheme="majorHAnsi"/>
          <w:sz w:val="16"/>
          <w:szCs w:val="16"/>
          <w:lang w:val="es-ES"/>
        </w:rPr>
        <w:t>Jo</w:t>
      </w:r>
      <w:r w:rsidR="00835E7C">
        <w:rPr>
          <w:rFonts w:asciiTheme="majorHAnsi" w:hAnsiTheme="majorHAnsi"/>
          <w:sz w:val="16"/>
          <w:szCs w:val="16"/>
          <w:lang w:val="es-ES"/>
        </w:rPr>
        <w:t>h</w:t>
      </w:r>
      <w:r w:rsidR="008B41B4">
        <w:rPr>
          <w:rFonts w:asciiTheme="majorHAnsi" w:hAnsiTheme="majorHAnsi"/>
          <w:sz w:val="16"/>
          <w:szCs w:val="16"/>
          <w:lang w:val="es-ES"/>
        </w:rPr>
        <w:t xml:space="preserve">ana </w:t>
      </w:r>
      <w:r w:rsidRPr="003921AE">
        <w:rPr>
          <w:rFonts w:asciiTheme="majorHAnsi" w:hAnsiTheme="majorHAnsi"/>
          <w:sz w:val="16"/>
          <w:szCs w:val="16"/>
          <w:lang w:val="es-ES"/>
        </w:rPr>
        <w:t>Z</w:t>
      </w:r>
      <w:r w:rsidR="005C3469">
        <w:rPr>
          <w:rFonts w:asciiTheme="majorHAnsi" w:hAnsiTheme="majorHAnsi"/>
          <w:sz w:val="16"/>
          <w:szCs w:val="16"/>
          <w:lang w:val="es-ES"/>
        </w:rPr>
        <w:t>á</w:t>
      </w:r>
      <w:r w:rsidRPr="003921AE">
        <w:rPr>
          <w:rFonts w:asciiTheme="majorHAnsi" w:hAnsiTheme="majorHAnsi"/>
          <w:sz w:val="16"/>
          <w:szCs w:val="16"/>
          <w:lang w:val="es-ES"/>
        </w:rPr>
        <w:t>rate Villa</w:t>
      </w:r>
    </w:p>
  </w:footnote>
  <w:footnote w:id="8">
    <w:p w14:paraId="7ED79E45" w14:textId="33E11763" w:rsidR="003921AE" w:rsidRPr="003921AE" w:rsidRDefault="003921AE" w:rsidP="003921AE">
      <w:pPr>
        <w:pStyle w:val="FootnoteText"/>
        <w:ind w:firstLine="720"/>
        <w:jc w:val="both"/>
        <w:rPr>
          <w:lang w:val="es-ES"/>
        </w:rPr>
      </w:pPr>
      <w:r w:rsidRPr="003921AE">
        <w:rPr>
          <w:rFonts w:asciiTheme="majorHAnsi" w:hAnsiTheme="majorHAnsi"/>
          <w:sz w:val="16"/>
          <w:szCs w:val="16"/>
          <w:vertAlign w:val="superscript"/>
          <w:lang w:val="es-ES"/>
        </w:rPr>
        <w:footnoteRef/>
      </w:r>
      <w:r w:rsidRPr="003921AE">
        <w:rPr>
          <w:rFonts w:asciiTheme="majorHAnsi" w:hAnsiTheme="majorHAnsi"/>
          <w:sz w:val="16"/>
          <w:szCs w:val="16"/>
          <w:lang w:val="es-ES"/>
        </w:rPr>
        <w:t xml:space="preserve"> Paola Andrea </w:t>
      </w:r>
      <w:r w:rsidR="00467BD3">
        <w:rPr>
          <w:rFonts w:asciiTheme="majorHAnsi" w:hAnsiTheme="majorHAnsi"/>
          <w:sz w:val="16"/>
          <w:szCs w:val="16"/>
          <w:lang w:val="es-ES"/>
        </w:rPr>
        <w:t>Zárate</w:t>
      </w:r>
      <w:r w:rsidRPr="003921AE">
        <w:rPr>
          <w:rFonts w:asciiTheme="majorHAnsi" w:hAnsiTheme="majorHAnsi"/>
          <w:sz w:val="16"/>
          <w:szCs w:val="16"/>
          <w:lang w:val="es-ES"/>
        </w:rPr>
        <w:t xml:space="preserve"> Villa, Andrés Felipe Quintero </w:t>
      </w:r>
      <w:r w:rsidR="00467BD3">
        <w:rPr>
          <w:rFonts w:asciiTheme="majorHAnsi" w:hAnsiTheme="majorHAnsi"/>
          <w:sz w:val="16"/>
          <w:szCs w:val="16"/>
          <w:lang w:val="es-ES"/>
        </w:rPr>
        <w:t>Zárate</w:t>
      </w:r>
      <w:r w:rsidRPr="003921AE">
        <w:rPr>
          <w:rFonts w:asciiTheme="majorHAnsi" w:hAnsiTheme="majorHAnsi"/>
          <w:sz w:val="16"/>
          <w:szCs w:val="16"/>
          <w:lang w:val="es-ES"/>
        </w:rPr>
        <w:t xml:space="preserve"> y Manuel Alejandro </w:t>
      </w:r>
      <w:r w:rsidR="00467BD3">
        <w:rPr>
          <w:rFonts w:asciiTheme="majorHAnsi" w:hAnsiTheme="majorHAnsi"/>
          <w:sz w:val="16"/>
          <w:szCs w:val="16"/>
          <w:lang w:val="es-ES"/>
        </w:rPr>
        <w:t>Zárate</w:t>
      </w:r>
      <w:r w:rsidRPr="003921AE">
        <w:rPr>
          <w:rFonts w:asciiTheme="majorHAnsi" w:hAnsiTheme="majorHAnsi"/>
          <w:sz w:val="16"/>
          <w:szCs w:val="16"/>
          <w:lang w:val="es-ES"/>
        </w:rPr>
        <w:t xml:space="preserve"> Villa.</w:t>
      </w:r>
      <w:r>
        <w:rPr>
          <w:lang w:val="es-ES"/>
        </w:rPr>
        <w:t xml:space="preserve"> </w:t>
      </w:r>
    </w:p>
  </w:footnote>
  <w:footnote w:id="9">
    <w:p w14:paraId="46217C22" w14:textId="1D94747B" w:rsidR="000952F6" w:rsidRPr="006322F8" w:rsidRDefault="000952F6" w:rsidP="006322F8">
      <w:pPr>
        <w:pStyle w:val="FootnoteText"/>
        <w:ind w:firstLine="720"/>
        <w:jc w:val="both"/>
        <w:rPr>
          <w:lang w:val="es-ES"/>
        </w:rPr>
      </w:pPr>
      <w:r w:rsidRPr="006322F8">
        <w:rPr>
          <w:rFonts w:asciiTheme="majorHAnsi" w:hAnsiTheme="majorHAnsi"/>
          <w:sz w:val="16"/>
          <w:szCs w:val="16"/>
          <w:vertAlign w:val="superscript"/>
          <w:lang w:val="es-ES"/>
        </w:rPr>
        <w:footnoteRef/>
      </w:r>
      <w:r w:rsidRPr="006322F8">
        <w:rPr>
          <w:rFonts w:asciiTheme="majorHAnsi" w:hAnsiTheme="majorHAnsi"/>
          <w:sz w:val="16"/>
          <w:szCs w:val="16"/>
          <w:lang w:val="es-ES"/>
        </w:rPr>
        <w:t xml:space="preserve"> Equivalente a </w:t>
      </w:r>
      <w:r w:rsidR="006322F8" w:rsidRPr="006322F8">
        <w:rPr>
          <w:rFonts w:asciiTheme="majorHAnsi" w:hAnsiTheme="majorHAnsi"/>
          <w:sz w:val="16"/>
          <w:szCs w:val="16"/>
          <w:lang w:val="es-ES"/>
        </w:rPr>
        <w:t xml:space="preserve">US$ </w:t>
      </w:r>
      <w:r w:rsidR="00BF5021">
        <w:rPr>
          <w:rFonts w:asciiTheme="majorHAnsi" w:hAnsiTheme="majorHAnsi"/>
          <w:sz w:val="16"/>
          <w:szCs w:val="16"/>
          <w:lang w:val="es-ES"/>
        </w:rPr>
        <w:t>18</w:t>
      </w:r>
      <w:r w:rsidR="006322F8" w:rsidRPr="006322F8">
        <w:rPr>
          <w:rFonts w:asciiTheme="majorHAnsi" w:hAnsiTheme="majorHAnsi"/>
          <w:sz w:val="16"/>
          <w:szCs w:val="16"/>
          <w:lang w:val="es-ES"/>
        </w:rPr>
        <w:t>,</w:t>
      </w:r>
      <w:r w:rsidR="00BF5021">
        <w:rPr>
          <w:rFonts w:asciiTheme="majorHAnsi" w:hAnsiTheme="majorHAnsi"/>
          <w:sz w:val="16"/>
          <w:szCs w:val="16"/>
          <w:lang w:val="es-ES"/>
        </w:rPr>
        <w:t>400</w:t>
      </w:r>
      <w:r w:rsidR="006322F8" w:rsidRPr="006322F8">
        <w:rPr>
          <w:rFonts w:asciiTheme="majorHAnsi" w:hAnsiTheme="majorHAnsi"/>
          <w:sz w:val="16"/>
          <w:szCs w:val="16"/>
          <w:lang w:val="es-ES"/>
        </w:rPr>
        <w:t xml:space="preserve"> a la fecha de los hechos</w:t>
      </w:r>
      <w:r w:rsidR="003C1CDC">
        <w:rPr>
          <w:rFonts w:asciiTheme="majorHAnsi" w:hAnsiTheme="majorHAnsi"/>
          <w:sz w:val="16"/>
          <w:szCs w:val="16"/>
          <w:lang w:val="es-ES"/>
        </w:rPr>
        <w:t>.</w:t>
      </w:r>
    </w:p>
  </w:footnote>
  <w:footnote w:id="10">
    <w:p w14:paraId="6B8A46A1" w14:textId="634560D5" w:rsidR="006322F8" w:rsidRPr="00BF5021" w:rsidRDefault="006322F8" w:rsidP="00545910">
      <w:pPr>
        <w:pStyle w:val="FootnoteText"/>
        <w:ind w:firstLine="720"/>
        <w:jc w:val="both"/>
        <w:rPr>
          <w:rFonts w:ascii="Cambria" w:hAnsi="Cambria"/>
          <w:sz w:val="16"/>
          <w:szCs w:val="16"/>
          <w:lang w:val="es-ES"/>
        </w:rPr>
      </w:pPr>
      <w:r w:rsidRPr="00545910">
        <w:rPr>
          <w:rFonts w:asciiTheme="majorHAnsi" w:hAnsiTheme="majorHAnsi"/>
          <w:sz w:val="16"/>
          <w:szCs w:val="16"/>
          <w:vertAlign w:val="superscript"/>
          <w:lang w:val="es-ES"/>
        </w:rPr>
        <w:footnoteRef/>
      </w:r>
      <w:r w:rsidRPr="00545910">
        <w:rPr>
          <w:rFonts w:asciiTheme="majorHAnsi" w:hAnsiTheme="majorHAnsi"/>
          <w:sz w:val="16"/>
          <w:szCs w:val="16"/>
          <w:vertAlign w:val="superscript"/>
          <w:lang w:val="es-ES"/>
        </w:rPr>
        <w:t xml:space="preserve"> </w:t>
      </w:r>
      <w:r w:rsidR="00545910" w:rsidRPr="006322F8">
        <w:rPr>
          <w:rFonts w:asciiTheme="majorHAnsi" w:hAnsiTheme="majorHAnsi"/>
          <w:sz w:val="16"/>
          <w:szCs w:val="16"/>
          <w:lang w:val="es-ES"/>
        </w:rPr>
        <w:t>Equivalente a US$</w:t>
      </w:r>
      <w:r w:rsidR="00545910">
        <w:rPr>
          <w:rFonts w:asciiTheme="majorHAnsi" w:hAnsiTheme="majorHAnsi"/>
          <w:sz w:val="16"/>
          <w:szCs w:val="16"/>
          <w:lang w:val="es-ES"/>
        </w:rPr>
        <w:t xml:space="preserve"> </w:t>
      </w:r>
      <w:r w:rsidR="00BF5021">
        <w:rPr>
          <w:rFonts w:asciiTheme="majorHAnsi" w:hAnsiTheme="majorHAnsi"/>
          <w:sz w:val="16"/>
          <w:szCs w:val="16"/>
          <w:lang w:val="es-ES"/>
        </w:rPr>
        <w:t>2,238</w:t>
      </w:r>
      <w:r w:rsidR="003C1CDC">
        <w:rPr>
          <w:rFonts w:asciiTheme="majorHAnsi" w:hAnsiTheme="majorHAnsi"/>
          <w:sz w:val="16"/>
          <w:szCs w:val="16"/>
          <w:lang w:val="es-ES"/>
        </w:rPr>
        <w:t xml:space="preserve"> </w:t>
      </w:r>
      <w:r w:rsidR="003C1CDC" w:rsidRPr="006322F8">
        <w:rPr>
          <w:rFonts w:asciiTheme="majorHAnsi" w:hAnsiTheme="majorHAnsi"/>
          <w:sz w:val="16"/>
          <w:szCs w:val="16"/>
          <w:lang w:val="es-ES"/>
        </w:rPr>
        <w:t>a la fecha de los hechos</w:t>
      </w:r>
      <w:r w:rsidR="003C1CDC">
        <w:rPr>
          <w:rFonts w:asciiTheme="majorHAnsi" w:hAnsiTheme="majorHAnsi"/>
          <w:sz w:val="16"/>
          <w:szCs w:val="16"/>
          <w:lang w:val="es-ES"/>
        </w:rPr>
        <w:t>.</w:t>
      </w:r>
    </w:p>
  </w:footnote>
  <w:footnote w:id="11">
    <w:p w14:paraId="7A5BAA3D" w14:textId="3B422AA9" w:rsidR="00545910" w:rsidRPr="00545910" w:rsidRDefault="00545910" w:rsidP="00545910">
      <w:pPr>
        <w:pStyle w:val="FootnoteText"/>
        <w:ind w:firstLine="720"/>
        <w:jc w:val="both"/>
        <w:rPr>
          <w:rFonts w:asciiTheme="majorHAnsi" w:hAnsiTheme="majorHAnsi"/>
          <w:sz w:val="16"/>
          <w:szCs w:val="16"/>
          <w:lang w:val="es-ES"/>
        </w:rPr>
      </w:pPr>
      <w:r w:rsidRPr="00545910">
        <w:rPr>
          <w:rFonts w:asciiTheme="majorHAnsi" w:hAnsiTheme="majorHAnsi"/>
          <w:sz w:val="16"/>
          <w:szCs w:val="16"/>
          <w:vertAlign w:val="superscript"/>
          <w:lang w:val="es-ES"/>
        </w:rPr>
        <w:footnoteRef/>
      </w:r>
      <w:r w:rsidRPr="00545910">
        <w:rPr>
          <w:rFonts w:asciiTheme="majorHAnsi" w:hAnsiTheme="majorHAnsi"/>
          <w:sz w:val="16"/>
          <w:szCs w:val="16"/>
          <w:lang w:val="es-ES"/>
        </w:rPr>
        <w:t xml:space="preserve"> </w:t>
      </w:r>
      <w:r w:rsidRPr="006322F8">
        <w:rPr>
          <w:rFonts w:asciiTheme="majorHAnsi" w:hAnsiTheme="majorHAnsi"/>
          <w:sz w:val="16"/>
          <w:szCs w:val="16"/>
          <w:lang w:val="es-ES"/>
        </w:rPr>
        <w:t>Equivalente a US$</w:t>
      </w:r>
      <w:r w:rsidR="00BF5021">
        <w:rPr>
          <w:rFonts w:asciiTheme="majorHAnsi" w:hAnsiTheme="majorHAnsi"/>
          <w:sz w:val="16"/>
          <w:szCs w:val="16"/>
          <w:lang w:val="es-ES"/>
        </w:rPr>
        <w:t xml:space="preserve"> 9,230 </w:t>
      </w:r>
      <w:r w:rsidR="00BF5021" w:rsidRPr="006322F8">
        <w:rPr>
          <w:rFonts w:asciiTheme="majorHAnsi" w:hAnsiTheme="majorHAnsi"/>
          <w:sz w:val="16"/>
          <w:szCs w:val="16"/>
          <w:lang w:val="es-ES"/>
        </w:rPr>
        <w:t>a la fecha de los hechos</w:t>
      </w:r>
      <w:r w:rsidR="003C1CDC">
        <w:rPr>
          <w:rFonts w:asciiTheme="majorHAnsi" w:hAnsiTheme="majorHAnsi"/>
          <w:sz w:val="16"/>
          <w:szCs w:val="16"/>
          <w:lang w:val="es-ES"/>
        </w:rPr>
        <w:t xml:space="preserve">. </w:t>
      </w:r>
    </w:p>
  </w:footnote>
  <w:footnote w:id="12">
    <w:p w14:paraId="2D62151A" w14:textId="60532354" w:rsidR="00BF5021" w:rsidRPr="00BF5021" w:rsidRDefault="00BF5021" w:rsidP="00BF5021">
      <w:pPr>
        <w:pStyle w:val="FootnoteText"/>
        <w:ind w:firstLine="720"/>
        <w:jc w:val="both"/>
        <w:rPr>
          <w:lang w:val="es-ES"/>
        </w:rPr>
      </w:pPr>
      <w:r w:rsidRPr="00BF5021">
        <w:rPr>
          <w:rFonts w:asciiTheme="majorHAnsi" w:hAnsiTheme="majorHAnsi"/>
          <w:sz w:val="16"/>
          <w:szCs w:val="16"/>
          <w:vertAlign w:val="superscript"/>
          <w:lang w:val="es-ES"/>
        </w:rPr>
        <w:footnoteRef/>
      </w:r>
      <w:r w:rsidRPr="00BF5021">
        <w:rPr>
          <w:rFonts w:asciiTheme="majorHAnsi" w:hAnsiTheme="majorHAnsi"/>
          <w:sz w:val="16"/>
          <w:szCs w:val="16"/>
          <w:lang w:val="es-ES"/>
        </w:rPr>
        <w:t xml:space="preserve"> </w:t>
      </w:r>
      <w:r w:rsidRPr="006322F8">
        <w:rPr>
          <w:rFonts w:asciiTheme="majorHAnsi" w:hAnsiTheme="majorHAnsi"/>
          <w:sz w:val="16"/>
          <w:szCs w:val="16"/>
          <w:lang w:val="es-ES"/>
        </w:rPr>
        <w:t>Equivalente a US$</w:t>
      </w:r>
      <w:r>
        <w:rPr>
          <w:rFonts w:asciiTheme="majorHAnsi" w:hAnsiTheme="majorHAnsi"/>
          <w:sz w:val="16"/>
          <w:szCs w:val="16"/>
          <w:lang w:val="es-ES"/>
        </w:rPr>
        <w:t xml:space="preserve"> </w:t>
      </w:r>
      <w:r w:rsidR="003C1CDC">
        <w:rPr>
          <w:rFonts w:asciiTheme="majorHAnsi" w:hAnsiTheme="majorHAnsi"/>
          <w:sz w:val="16"/>
          <w:szCs w:val="16"/>
          <w:lang w:val="es-ES"/>
        </w:rPr>
        <w:t>14,77</w:t>
      </w:r>
      <w:r>
        <w:rPr>
          <w:rFonts w:asciiTheme="majorHAnsi" w:hAnsiTheme="majorHAnsi"/>
          <w:sz w:val="16"/>
          <w:szCs w:val="16"/>
          <w:lang w:val="es-ES"/>
        </w:rPr>
        <w:t xml:space="preserve">0 </w:t>
      </w:r>
      <w:r w:rsidRPr="006322F8">
        <w:rPr>
          <w:rFonts w:asciiTheme="majorHAnsi" w:hAnsiTheme="majorHAnsi"/>
          <w:sz w:val="16"/>
          <w:szCs w:val="16"/>
          <w:lang w:val="es-ES"/>
        </w:rPr>
        <w:t>a la fecha de los hechos</w:t>
      </w:r>
      <w:r w:rsidR="003C1CDC">
        <w:rPr>
          <w:rFonts w:asciiTheme="majorHAnsi" w:hAnsiTheme="majorHAnsi"/>
          <w:sz w:val="16"/>
          <w:szCs w:val="16"/>
          <w:lang w:val="es-ES"/>
        </w:rPr>
        <w:t xml:space="preserve">. </w:t>
      </w:r>
    </w:p>
  </w:footnote>
  <w:footnote w:id="13">
    <w:p w14:paraId="72FE3517" w14:textId="3CA383D6" w:rsidR="00545910" w:rsidRPr="00545910" w:rsidRDefault="00545910" w:rsidP="00545910">
      <w:pPr>
        <w:pStyle w:val="FootnoteText"/>
        <w:ind w:firstLine="720"/>
        <w:jc w:val="both"/>
        <w:rPr>
          <w:lang w:val="es-ES"/>
        </w:rPr>
      </w:pPr>
      <w:r w:rsidRPr="00545910">
        <w:rPr>
          <w:rFonts w:asciiTheme="majorHAnsi" w:hAnsiTheme="majorHAnsi"/>
          <w:sz w:val="16"/>
          <w:szCs w:val="16"/>
          <w:vertAlign w:val="superscript"/>
          <w:lang w:val="es-ES"/>
        </w:rPr>
        <w:footnoteRef/>
      </w:r>
      <w:r w:rsidRPr="00545910">
        <w:rPr>
          <w:rFonts w:asciiTheme="majorHAnsi" w:hAnsiTheme="majorHAnsi"/>
          <w:sz w:val="16"/>
          <w:szCs w:val="16"/>
          <w:lang w:val="es-ES"/>
        </w:rPr>
        <w:t xml:space="preserve"> </w:t>
      </w:r>
      <w:r w:rsidRPr="006322F8">
        <w:rPr>
          <w:rFonts w:asciiTheme="majorHAnsi" w:hAnsiTheme="majorHAnsi"/>
          <w:sz w:val="16"/>
          <w:szCs w:val="16"/>
          <w:lang w:val="es-ES"/>
        </w:rPr>
        <w:t>Equivalente a US$</w:t>
      </w:r>
      <w:r w:rsidR="003C1CDC">
        <w:rPr>
          <w:rFonts w:asciiTheme="majorHAnsi" w:hAnsiTheme="majorHAnsi"/>
          <w:sz w:val="16"/>
          <w:szCs w:val="16"/>
          <w:lang w:val="es-ES"/>
        </w:rPr>
        <w:t xml:space="preserve"> 7,390 </w:t>
      </w:r>
      <w:r w:rsidR="003C1CDC" w:rsidRPr="006322F8">
        <w:rPr>
          <w:rFonts w:asciiTheme="majorHAnsi" w:hAnsiTheme="majorHAnsi"/>
          <w:sz w:val="16"/>
          <w:szCs w:val="16"/>
          <w:lang w:val="es-ES"/>
        </w:rPr>
        <w:t>a la fecha de los hechos</w:t>
      </w:r>
      <w:r w:rsidR="003C1CDC">
        <w:rPr>
          <w:rFonts w:asciiTheme="majorHAnsi" w:hAnsiTheme="majorHAnsi"/>
          <w:sz w:val="16"/>
          <w:szCs w:val="16"/>
          <w:lang w:val="es-ES"/>
        </w:rPr>
        <w:t xml:space="preserve">. </w:t>
      </w:r>
    </w:p>
  </w:footnote>
  <w:footnote w:id="14">
    <w:p w14:paraId="5275EDA4" w14:textId="77777777" w:rsidR="00C111AD" w:rsidRPr="00530AF4" w:rsidRDefault="00C111AD" w:rsidP="00C111AD">
      <w:pPr>
        <w:pStyle w:val="FootnoteText"/>
        <w:jc w:val="both"/>
        <w:rPr>
          <w:rFonts w:asciiTheme="majorHAnsi" w:hAnsiTheme="majorHAnsi"/>
          <w:sz w:val="16"/>
          <w:szCs w:val="16"/>
          <w:lang w:val="es-ES"/>
        </w:rPr>
      </w:pPr>
      <w:r w:rsidRPr="00530AF4">
        <w:rPr>
          <w:rFonts w:asciiTheme="majorHAnsi" w:hAnsiTheme="majorHAnsi"/>
          <w:sz w:val="16"/>
          <w:szCs w:val="16"/>
          <w:lang w:val="es-ES"/>
        </w:rPr>
        <w:tab/>
      </w:r>
      <w:r w:rsidRPr="00530AF4">
        <w:rPr>
          <w:rStyle w:val="FootnoteReference"/>
          <w:rFonts w:asciiTheme="majorHAnsi" w:hAnsiTheme="majorHAnsi"/>
          <w:sz w:val="16"/>
          <w:szCs w:val="16"/>
        </w:rPr>
        <w:footnoteRef/>
      </w:r>
      <w:r w:rsidRPr="00530AF4">
        <w:rPr>
          <w:rFonts w:asciiTheme="majorHAnsi" w:hAnsiTheme="majorHAnsi"/>
          <w:sz w:val="16"/>
          <w:szCs w:val="16"/>
          <w:lang w:val="es-ES"/>
        </w:rPr>
        <w:t xml:space="preserve"> CIDH, Informe No. 161/17, Petición 29-07. Admisibilidad. </w:t>
      </w:r>
      <w:r w:rsidRPr="00BC43AD">
        <w:rPr>
          <w:rFonts w:asciiTheme="majorHAnsi" w:hAnsiTheme="majorHAnsi"/>
          <w:sz w:val="16"/>
          <w:szCs w:val="16"/>
        </w:rPr>
        <w:t xml:space="preserve">Andy Williams Garcés Suárez y familia. </w:t>
      </w:r>
      <w:r w:rsidRPr="00530AF4">
        <w:rPr>
          <w:rFonts w:asciiTheme="majorHAnsi" w:hAnsiTheme="majorHAnsi"/>
          <w:sz w:val="16"/>
          <w:szCs w:val="16"/>
          <w:lang w:val="es-ES"/>
        </w:rPr>
        <w:t>Perú. 30 de noviembre de 2017, párr. 12.</w:t>
      </w:r>
    </w:p>
  </w:footnote>
  <w:footnote w:id="15">
    <w:p w14:paraId="776F6B6E" w14:textId="77777777" w:rsidR="00C111AD" w:rsidRPr="00D22112" w:rsidRDefault="00C111AD" w:rsidP="00C111AD">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6">
    <w:p w14:paraId="08794404" w14:textId="77777777" w:rsidR="00C111AD" w:rsidRPr="00D22112" w:rsidRDefault="00C111AD" w:rsidP="00C111AD">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 w:id="17">
    <w:p w14:paraId="2F32F40B" w14:textId="2B6D0106" w:rsidR="00C111AD" w:rsidRPr="008A6F4F" w:rsidRDefault="00C111AD" w:rsidP="00C111AD">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w:t>
      </w:r>
      <w:r w:rsidR="0085418E" w:rsidRPr="00B66D4C">
        <w:rPr>
          <w:rFonts w:asciiTheme="majorHAnsi" w:hAnsiTheme="majorHAnsi"/>
          <w:sz w:val="16"/>
          <w:szCs w:val="16"/>
          <w:lang w:val="es-ES"/>
        </w:rPr>
        <w:t xml:space="preserve">CIDH, Informe No. 236/22. </w:t>
      </w:r>
      <w:r w:rsidR="0085418E" w:rsidRPr="0085418E">
        <w:rPr>
          <w:rFonts w:asciiTheme="majorHAnsi" w:hAnsiTheme="majorHAnsi"/>
          <w:sz w:val="16"/>
          <w:szCs w:val="16"/>
          <w:lang w:val="es-ES_tradnl"/>
        </w:rPr>
        <w:t>Petici</w:t>
      </w:r>
      <w:r w:rsidR="0085418E" w:rsidRPr="0085418E">
        <w:rPr>
          <w:rFonts w:asciiTheme="majorHAnsi" w:hAnsiTheme="majorHAnsi"/>
          <w:sz w:val="16"/>
          <w:szCs w:val="16"/>
          <w:lang w:val="es-ES"/>
        </w:rPr>
        <w:t xml:space="preserve">ón 1828-12. </w:t>
      </w:r>
      <w:r w:rsidR="0085418E" w:rsidRPr="0085418E">
        <w:rPr>
          <w:rFonts w:asciiTheme="majorHAnsi" w:hAnsiTheme="majorHAnsi"/>
          <w:sz w:val="16"/>
          <w:szCs w:val="16"/>
          <w:lang w:val="es-ES_tradnl"/>
        </w:rPr>
        <w:t xml:space="preserve">Inadmibisibilidad. Familiares de Julio César Cardona Lozano. Colombia. </w:t>
      </w:r>
      <w:r w:rsidR="0085418E" w:rsidRPr="0085418E">
        <w:rPr>
          <w:rFonts w:asciiTheme="majorHAnsi" w:hAnsiTheme="majorHAnsi"/>
          <w:sz w:val="16"/>
          <w:szCs w:val="16"/>
          <w:lang w:val="es-ES"/>
        </w:rPr>
        <w:t>17 de septiembre de 2022</w:t>
      </w:r>
      <w:r w:rsidR="0085418E">
        <w:rPr>
          <w:rFonts w:asciiTheme="majorHAnsi" w:hAnsiTheme="majorHAnsi"/>
          <w:sz w:val="16"/>
          <w:szCs w:val="16"/>
          <w:lang w:val="es-ES"/>
        </w:rPr>
        <w:t xml:space="preserve">; </w:t>
      </w:r>
      <w:r w:rsidR="0085418E" w:rsidRPr="00B66D4C">
        <w:rPr>
          <w:rFonts w:asciiTheme="majorHAnsi" w:hAnsiTheme="majorHAnsi"/>
          <w:sz w:val="16"/>
          <w:szCs w:val="16"/>
          <w:lang w:val="es-ES"/>
        </w:rPr>
        <w:t xml:space="preserve">CIDH, Informe No. 233/22. </w:t>
      </w:r>
      <w:r w:rsidR="0085418E" w:rsidRPr="0085418E">
        <w:rPr>
          <w:rFonts w:asciiTheme="majorHAnsi" w:hAnsiTheme="majorHAnsi"/>
          <w:sz w:val="16"/>
          <w:szCs w:val="16"/>
          <w:lang w:val="es-ES_tradnl"/>
        </w:rPr>
        <w:t>Petici</w:t>
      </w:r>
      <w:r w:rsidR="0085418E" w:rsidRPr="0085418E">
        <w:rPr>
          <w:rFonts w:asciiTheme="majorHAnsi" w:hAnsiTheme="majorHAnsi"/>
          <w:sz w:val="16"/>
          <w:szCs w:val="16"/>
          <w:lang w:val="es-ES"/>
        </w:rPr>
        <w:t xml:space="preserve">ón 1482-13. </w:t>
      </w:r>
      <w:r w:rsidR="0085418E" w:rsidRPr="0085418E">
        <w:rPr>
          <w:rFonts w:asciiTheme="majorHAnsi" w:hAnsiTheme="majorHAnsi"/>
          <w:sz w:val="16"/>
          <w:szCs w:val="16"/>
          <w:lang w:val="es-ES_tradnl"/>
        </w:rPr>
        <w:t xml:space="preserve">Inadmibisibilidad. Familiares de Ercid Rivas Salas y Felix Arturo Torres Ortiz. Colombia. </w:t>
      </w:r>
      <w:r w:rsidR="0085418E" w:rsidRPr="0085418E">
        <w:rPr>
          <w:rFonts w:asciiTheme="majorHAnsi" w:hAnsiTheme="majorHAnsi"/>
          <w:sz w:val="16"/>
          <w:szCs w:val="16"/>
          <w:lang w:val="es-ES"/>
        </w:rPr>
        <w:t>28 de agosto de 2022</w:t>
      </w:r>
      <w:r w:rsidR="0085418E">
        <w:rPr>
          <w:rFonts w:asciiTheme="majorHAnsi" w:hAnsiTheme="majorHAnsi"/>
          <w:sz w:val="16"/>
          <w:szCs w:val="16"/>
          <w:lang w:val="es-ES"/>
        </w:rPr>
        <w:t xml:space="preserve">; </w:t>
      </w:r>
      <w:r w:rsidRPr="008A6F4F">
        <w:rPr>
          <w:rFonts w:asciiTheme="majorHAnsi" w:hAnsiTheme="majorHAnsi"/>
          <w:sz w:val="16"/>
          <w:szCs w:val="16"/>
          <w:lang w:val="es-US"/>
        </w:rPr>
        <w:t xml:space="preserve">CIDH, Informe No. 428/21. Petición 419-12. Inadmisibilidad. Wilder González Ocampo y familia. Colombia. 19 de diciembre de 2021; y CIDH, Informe No. 365/21. Petición 125-12. Inadmisibilidad. </w:t>
      </w:r>
      <w:r w:rsidRPr="000E7C7B">
        <w:rPr>
          <w:rFonts w:asciiTheme="majorHAnsi" w:hAnsiTheme="majorHAnsi"/>
          <w:sz w:val="16"/>
          <w:szCs w:val="16"/>
          <w:lang w:val="es-ES"/>
        </w:rPr>
        <w:t>Familiares de José Ancizar Ferreira Cedeño. Colombia. 2 de diciembre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B54FB" w:rsidP="00A50FCF">
    <w:pPr>
      <w:pStyle w:val="Header"/>
      <w:tabs>
        <w:tab w:val="clear" w:pos="4320"/>
        <w:tab w:val="clear" w:pos="8640"/>
      </w:tabs>
      <w:jc w:val="center"/>
      <w:rPr>
        <w:sz w:val="22"/>
        <w:szCs w:val="22"/>
      </w:rPr>
    </w:pPr>
    <w:r>
      <w:rPr>
        <w:noProof/>
        <w:sz w:val="22"/>
        <w:szCs w:val="22"/>
        <w:bdr w:val="nil"/>
      </w:rPr>
      <w:pict w14:anchorId="71C273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7E5B7E"/>
    <w:multiLevelType w:val="hybridMultilevel"/>
    <w:tmpl w:val="43044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1C5C68"/>
    <w:multiLevelType w:val="hybridMultilevel"/>
    <w:tmpl w:val="F78434F0"/>
    <w:lvl w:ilvl="0" w:tplc="FFFFFFFF">
      <w:start w:val="1"/>
      <w:numFmt w:val="lowerRoman"/>
      <w:lvlText w:val="(%1)"/>
      <w:lvlJc w:val="left"/>
      <w:pPr>
        <w:ind w:left="369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DE7714"/>
    <w:multiLevelType w:val="hybridMultilevel"/>
    <w:tmpl w:val="1304DF02"/>
    <w:lvl w:ilvl="0" w:tplc="BAD28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A73792E"/>
    <w:multiLevelType w:val="hybridMultilevel"/>
    <w:tmpl w:val="F78434F0"/>
    <w:lvl w:ilvl="0" w:tplc="43987C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97618F"/>
    <w:multiLevelType w:val="hybridMultilevel"/>
    <w:tmpl w:val="E15063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5"/>
  </w:num>
  <w:num w:numId="3" w16cid:durableId="534542338">
    <w:abstractNumId w:val="56"/>
  </w:num>
  <w:num w:numId="4" w16cid:durableId="813720965">
    <w:abstractNumId w:val="21"/>
  </w:num>
  <w:num w:numId="5" w16cid:durableId="543521502">
    <w:abstractNumId w:val="48"/>
  </w:num>
  <w:num w:numId="6" w16cid:durableId="1416895160">
    <w:abstractNumId w:val="26"/>
  </w:num>
  <w:num w:numId="7" w16cid:durableId="792089935">
    <w:abstractNumId w:val="7"/>
  </w:num>
  <w:num w:numId="8" w16cid:durableId="334387340">
    <w:abstractNumId w:val="17"/>
  </w:num>
  <w:num w:numId="9" w16cid:durableId="562789159">
    <w:abstractNumId w:val="43"/>
  </w:num>
  <w:num w:numId="10" w16cid:durableId="1482111721">
    <w:abstractNumId w:val="1"/>
  </w:num>
  <w:num w:numId="11" w16cid:durableId="493229967">
    <w:abstractNumId w:val="38"/>
  </w:num>
  <w:num w:numId="12" w16cid:durableId="176848097">
    <w:abstractNumId w:val="39"/>
  </w:num>
  <w:num w:numId="13" w16cid:durableId="1738236996">
    <w:abstractNumId w:val="45"/>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7"/>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4"/>
  </w:num>
  <w:num w:numId="37" w16cid:durableId="678698064">
    <w:abstractNumId w:val="35"/>
  </w:num>
  <w:num w:numId="38" w16cid:durableId="1674525058">
    <w:abstractNumId w:val="36"/>
  </w:num>
  <w:num w:numId="39" w16cid:durableId="2073962416">
    <w:abstractNumId w:val="40"/>
  </w:num>
  <w:num w:numId="40" w16cid:durableId="1448426413">
    <w:abstractNumId w:val="41"/>
  </w:num>
  <w:num w:numId="41" w16cid:durableId="1162702796">
    <w:abstractNumId w:val="47"/>
  </w:num>
  <w:num w:numId="42" w16cid:durableId="1273168790">
    <w:abstractNumId w:val="49"/>
  </w:num>
  <w:num w:numId="43" w16cid:durableId="1795174724">
    <w:abstractNumId w:val="51"/>
  </w:num>
  <w:num w:numId="44" w16cid:durableId="1196889647">
    <w:abstractNumId w:val="53"/>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0"/>
  </w:num>
  <w:num w:numId="50" w16cid:durableId="593632494">
    <w:abstractNumId w:val="61"/>
  </w:num>
  <w:num w:numId="51" w16cid:durableId="1644500032">
    <w:abstractNumId w:val="20"/>
  </w:num>
  <w:num w:numId="52" w16cid:durableId="1147160342">
    <w:abstractNumId w:val="42"/>
  </w:num>
  <w:num w:numId="53" w16cid:durableId="855924870">
    <w:abstractNumId w:val="52"/>
  </w:num>
  <w:num w:numId="54" w16cid:durableId="1437945587">
    <w:abstractNumId w:val="46"/>
  </w:num>
  <w:num w:numId="55" w16cid:durableId="890535656">
    <w:abstractNumId w:val="44"/>
  </w:num>
  <w:num w:numId="56" w16cid:durableId="1107702184">
    <w:abstractNumId w:val="31"/>
  </w:num>
  <w:num w:numId="57" w16cid:durableId="329258520">
    <w:abstractNumId w:val="0"/>
  </w:num>
  <w:num w:numId="58" w16cid:durableId="859860337">
    <w:abstractNumId w:val="37"/>
  </w:num>
  <w:num w:numId="59" w16cid:durableId="1075132780">
    <w:abstractNumId w:val="6"/>
  </w:num>
  <w:num w:numId="60" w16cid:durableId="1314680635">
    <w:abstractNumId w:val="54"/>
  </w:num>
  <w:num w:numId="61" w16cid:durableId="43067224">
    <w:abstractNumId w:val="50"/>
  </w:num>
  <w:num w:numId="62" w16cid:durableId="1350529001">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12"/>
    <w:rsid w:val="00000FEA"/>
    <w:rsid w:val="0000314E"/>
    <w:rsid w:val="00003A40"/>
    <w:rsid w:val="0000539E"/>
    <w:rsid w:val="0000688E"/>
    <w:rsid w:val="00006DB3"/>
    <w:rsid w:val="00006E1F"/>
    <w:rsid w:val="000070D7"/>
    <w:rsid w:val="00007D85"/>
    <w:rsid w:val="00011113"/>
    <w:rsid w:val="00011580"/>
    <w:rsid w:val="00013F4C"/>
    <w:rsid w:val="0001598E"/>
    <w:rsid w:val="00015EAE"/>
    <w:rsid w:val="000176D1"/>
    <w:rsid w:val="0001788C"/>
    <w:rsid w:val="00021350"/>
    <w:rsid w:val="00022A5E"/>
    <w:rsid w:val="00024A5A"/>
    <w:rsid w:val="00024CD1"/>
    <w:rsid w:val="00025962"/>
    <w:rsid w:val="00025C52"/>
    <w:rsid w:val="0002652E"/>
    <w:rsid w:val="00026B18"/>
    <w:rsid w:val="000337EF"/>
    <w:rsid w:val="00036490"/>
    <w:rsid w:val="00040340"/>
    <w:rsid w:val="00040C3A"/>
    <w:rsid w:val="00040DE5"/>
    <w:rsid w:val="000419AD"/>
    <w:rsid w:val="00041ABD"/>
    <w:rsid w:val="00042A88"/>
    <w:rsid w:val="00042CBD"/>
    <w:rsid w:val="0004335D"/>
    <w:rsid w:val="000433C9"/>
    <w:rsid w:val="00044860"/>
    <w:rsid w:val="000462A6"/>
    <w:rsid w:val="00047212"/>
    <w:rsid w:val="00050080"/>
    <w:rsid w:val="00050D61"/>
    <w:rsid w:val="00052F58"/>
    <w:rsid w:val="00054B7C"/>
    <w:rsid w:val="00056B15"/>
    <w:rsid w:val="00056EED"/>
    <w:rsid w:val="00056F3D"/>
    <w:rsid w:val="00060C06"/>
    <w:rsid w:val="00063260"/>
    <w:rsid w:val="00063FD8"/>
    <w:rsid w:val="00066141"/>
    <w:rsid w:val="00071174"/>
    <w:rsid w:val="000716C5"/>
    <w:rsid w:val="0007450B"/>
    <w:rsid w:val="00074985"/>
    <w:rsid w:val="00075BD2"/>
    <w:rsid w:val="00075E23"/>
    <w:rsid w:val="00075E70"/>
    <w:rsid w:val="000760FC"/>
    <w:rsid w:val="00080CAA"/>
    <w:rsid w:val="00082000"/>
    <w:rsid w:val="00083FA3"/>
    <w:rsid w:val="00085846"/>
    <w:rsid w:val="00087272"/>
    <w:rsid w:val="00090248"/>
    <w:rsid w:val="00091C85"/>
    <w:rsid w:val="0009344A"/>
    <w:rsid w:val="00095015"/>
    <w:rsid w:val="000952F6"/>
    <w:rsid w:val="00097302"/>
    <w:rsid w:val="000A0257"/>
    <w:rsid w:val="000A20B0"/>
    <w:rsid w:val="000A2EB1"/>
    <w:rsid w:val="000A392E"/>
    <w:rsid w:val="000A4E1A"/>
    <w:rsid w:val="000A4FAD"/>
    <w:rsid w:val="000A575F"/>
    <w:rsid w:val="000A650B"/>
    <w:rsid w:val="000A6709"/>
    <w:rsid w:val="000A6BFE"/>
    <w:rsid w:val="000A7AB6"/>
    <w:rsid w:val="000B0E88"/>
    <w:rsid w:val="000B356D"/>
    <w:rsid w:val="000B3A6E"/>
    <w:rsid w:val="000B6796"/>
    <w:rsid w:val="000B72DE"/>
    <w:rsid w:val="000B7E77"/>
    <w:rsid w:val="000C1E03"/>
    <w:rsid w:val="000C2143"/>
    <w:rsid w:val="000D0196"/>
    <w:rsid w:val="000D05CB"/>
    <w:rsid w:val="000D10DB"/>
    <w:rsid w:val="000D161C"/>
    <w:rsid w:val="000D29DC"/>
    <w:rsid w:val="000E0638"/>
    <w:rsid w:val="000E0C28"/>
    <w:rsid w:val="000E33A1"/>
    <w:rsid w:val="000E352D"/>
    <w:rsid w:val="000E460E"/>
    <w:rsid w:val="000E58D6"/>
    <w:rsid w:val="000E5EB5"/>
    <w:rsid w:val="000E60CC"/>
    <w:rsid w:val="000F35ED"/>
    <w:rsid w:val="000F6292"/>
    <w:rsid w:val="001004FE"/>
    <w:rsid w:val="00100F9E"/>
    <w:rsid w:val="00102B87"/>
    <w:rsid w:val="001044C0"/>
    <w:rsid w:val="00104758"/>
    <w:rsid w:val="00107131"/>
    <w:rsid w:val="0010736F"/>
    <w:rsid w:val="0010763C"/>
    <w:rsid w:val="00111F0D"/>
    <w:rsid w:val="001128AE"/>
    <w:rsid w:val="00112CB4"/>
    <w:rsid w:val="00113F73"/>
    <w:rsid w:val="00113F9C"/>
    <w:rsid w:val="00115515"/>
    <w:rsid w:val="00116B94"/>
    <w:rsid w:val="00116C40"/>
    <w:rsid w:val="001175B7"/>
    <w:rsid w:val="00121CC2"/>
    <w:rsid w:val="001229F8"/>
    <w:rsid w:val="00123566"/>
    <w:rsid w:val="00124521"/>
    <w:rsid w:val="00124C61"/>
    <w:rsid w:val="001266CB"/>
    <w:rsid w:val="001275EE"/>
    <w:rsid w:val="00127F9D"/>
    <w:rsid w:val="00130DC3"/>
    <w:rsid w:val="00131425"/>
    <w:rsid w:val="001318DC"/>
    <w:rsid w:val="00131F22"/>
    <w:rsid w:val="001327E6"/>
    <w:rsid w:val="001333C0"/>
    <w:rsid w:val="00133EE5"/>
    <w:rsid w:val="00134C42"/>
    <w:rsid w:val="00136ECD"/>
    <w:rsid w:val="001418EE"/>
    <w:rsid w:val="00141FA3"/>
    <w:rsid w:val="001421D8"/>
    <w:rsid w:val="001439A9"/>
    <w:rsid w:val="0015248B"/>
    <w:rsid w:val="00152CBE"/>
    <w:rsid w:val="00155136"/>
    <w:rsid w:val="001616AA"/>
    <w:rsid w:val="00162F0B"/>
    <w:rsid w:val="0016332D"/>
    <w:rsid w:val="00163E18"/>
    <w:rsid w:val="001669FA"/>
    <w:rsid w:val="0016740F"/>
    <w:rsid w:val="00167A34"/>
    <w:rsid w:val="00170BFA"/>
    <w:rsid w:val="00171812"/>
    <w:rsid w:val="00175803"/>
    <w:rsid w:val="0017599F"/>
    <w:rsid w:val="00176403"/>
    <w:rsid w:val="00177F55"/>
    <w:rsid w:val="00182687"/>
    <w:rsid w:val="001832F8"/>
    <w:rsid w:val="00183E47"/>
    <w:rsid w:val="00187BAC"/>
    <w:rsid w:val="001902C7"/>
    <w:rsid w:val="00193708"/>
    <w:rsid w:val="001947D8"/>
    <w:rsid w:val="001963A6"/>
    <w:rsid w:val="00196758"/>
    <w:rsid w:val="001A38A8"/>
    <w:rsid w:val="001A520D"/>
    <w:rsid w:val="001A750E"/>
    <w:rsid w:val="001A7870"/>
    <w:rsid w:val="001A7F1E"/>
    <w:rsid w:val="001B20D1"/>
    <w:rsid w:val="001B21E3"/>
    <w:rsid w:val="001B3A00"/>
    <w:rsid w:val="001B46C6"/>
    <w:rsid w:val="001B478B"/>
    <w:rsid w:val="001B6E43"/>
    <w:rsid w:val="001B6E59"/>
    <w:rsid w:val="001B7AFD"/>
    <w:rsid w:val="001C0257"/>
    <w:rsid w:val="001C12E0"/>
    <w:rsid w:val="001C1B41"/>
    <w:rsid w:val="001C2BD7"/>
    <w:rsid w:val="001C356E"/>
    <w:rsid w:val="001C60CA"/>
    <w:rsid w:val="001C7618"/>
    <w:rsid w:val="001D0485"/>
    <w:rsid w:val="001D07AF"/>
    <w:rsid w:val="001D21F2"/>
    <w:rsid w:val="001D348F"/>
    <w:rsid w:val="001D47EE"/>
    <w:rsid w:val="001D65EF"/>
    <w:rsid w:val="001D6B01"/>
    <w:rsid w:val="001D7F96"/>
    <w:rsid w:val="001E070E"/>
    <w:rsid w:val="001E1233"/>
    <w:rsid w:val="001E29E7"/>
    <w:rsid w:val="001E49E7"/>
    <w:rsid w:val="001F1EDF"/>
    <w:rsid w:val="001F3090"/>
    <w:rsid w:val="001F34DF"/>
    <w:rsid w:val="001F573A"/>
    <w:rsid w:val="001F667D"/>
    <w:rsid w:val="001F6D81"/>
    <w:rsid w:val="001F7201"/>
    <w:rsid w:val="0020160B"/>
    <w:rsid w:val="0020232C"/>
    <w:rsid w:val="0020303F"/>
    <w:rsid w:val="002053E9"/>
    <w:rsid w:val="002073E4"/>
    <w:rsid w:val="00220521"/>
    <w:rsid w:val="002227F5"/>
    <w:rsid w:val="00222CBB"/>
    <w:rsid w:val="00223A29"/>
    <w:rsid w:val="002250A3"/>
    <w:rsid w:val="002309CE"/>
    <w:rsid w:val="00230CB4"/>
    <w:rsid w:val="002318DE"/>
    <w:rsid w:val="00232279"/>
    <w:rsid w:val="002327D0"/>
    <w:rsid w:val="00235217"/>
    <w:rsid w:val="00236609"/>
    <w:rsid w:val="00236A1F"/>
    <w:rsid w:val="00237ADA"/>
    <w:rsid w:val="00240C24"/>
    <w:rsid w:val="00242609"/>
    <w:rsid w:val="0024355B"/>
    <w:rsid w:val="00243A70"/>
    <w:rsid w:val="00245F22"/>
    <w:rsid w:val="00246D1F"/>
    <w:rsid w:val="00247403"/>
    <w:rsid w:val="00247542"/>
    <w:rsid w:val="00247D1D"/>
    <w:rsid w:val="00252E12"/>
    <w:rsid w:val="00253CD6"/>
    <w:rsid w:val="00254162"/>
    <w:rsid w:val="002571C3"/>
    <w:rsid w:val="00260601"/>
    <w:rsid w:val="002632DD"/>
    <w:rsid w:val="00263908"/>
    <w:rsid w:val="00264ABD"/>
    <w:rsid w:val="00265184"/>
    <w:rsid w:val="002663B3"/>
    <w:rsid w:val="00266B61"/>
    <w:rsid w:val="00266C98"/>
    <w:rsid w:val="0026712A"/>
    <w:rsid w:val="00267F0F"/>
    <w:rsid w:val="00270307"/>
    <w:rsid w:val="002704DB"/>
    <w:rsid w:val="00270613"/>
    <w:rsid w:val="00270946"/>
    <w:rsid w:val="00270B40"/>
    <w:rsid w:val="002710D2"/>
    <w:rsid w:val="002715F9"/>
    <w:rsid w:val="00273566"/>
    <w:rsid w:val="00273A7A"/>
    <w:rsid w:val="00273E58"/>
    <w:rsid w:val="00275DC8"/>
    <w:rsid w:val="00276DAA"/>
    <w:rsid w:val="00284554"/>
    <w:rsid w:val="00285A15"/>
    <w:rsid w:val="00292741"/>
    <w:rsid w:val="00294950"/>
    <w:rsid w:val="0029586D"/>
    <w:rsid w:val="002965C1"/>
    <w:rsid w:val="002A0AAE"/>
    <w:rsid w:val="002A1B3E"/>
    <w:rsid w:val="002A3458"/>
    <w:rsid w:val="002A49D6"/>
    <w:rsid w:val="002A4ECD"/>
    <w:rsid w:val="002A5664"/>
    <w:rsid w:val="002A5820"/>
    <w:rsid w:val="002A61AD"/>
    <w:rsid w:val="002A73BF"/>
    <w:rsid w:val="002B1C3C"/>
    <w:rsid w:val="002B2814"/>
    <w:rsid w:val="002B29A4"/>
    <w:rsid w:val="002B6423"/>
    <w:rsid w:val="002C08C5"/>
    <w:rsid w:val="002C1447"/>
    <w:rsid w:val="002C4823"/>
    <w:rsid w:val="002C500E"/>
    <w:rsid w:val="002C5600"/>
    <w:rsid w:val="002C6BD4"/>
    <w:rsid w:val="002D0A26"/>
    <w:rsid w:val="002D1C23"/>
    <w:rsid w:val="002D20BB"/>
    <w:rsid w:val="002D2B26"/>
    <w:rsid w:val="002D4721"/>
    <w:rsid w:val="002D7EA2"/>
    <w:rsid w:val="002E05B6"/>
    <w:rsid w:val="002E187C"/>
    <w:rsid w:val="002F7768"/>
    <w:rsid w:val="002F79B6"/>
    <w:rsid w:val="003015D5"/>
    <w:rsid w:val="00302733"/>
    <w:rsid w:val="00305835"/>
    <w:rsid w:val="00305ED9"/>
    <w:rsid w:val="00306F33"/>
    <w:rsid w:val="0030729D"/>
    <w:rsid w:val="00314078"/>
    <w:rsid w:val="0031535D"/>
    <w:rsid w:val="00316144"/>
    <w:rsid w:val="00321EFD"/>
    <w:rsid w:val="003239B8"/>
    <w:rsid w:val="003264F8"/>
    <w:rsid w:val="0033169F"/>
    <w:rsid w:val="00334131"/>
    <w:rsid w:val="00337E9D"/>
    <w:rsid w:val="00340B9A"/>
    <w:rsid w:val="00341DE1"/>
    <w:rsid w:val="00341FB8"/>
    <w:rsid w:val="003422A8"/>
    <w:rsid w:val="003431FC"/>
    <w:rsid w:val="00343543"/>
    <w:rsid w:val="00344977"/>
    <w:rsid w:val="00346C95"/>
    <w:rsid w:val="003504FF"/>
    <w:rsid w:val="00353236"/>
    <w:rsid w:val="0035492D"/>
    <w:rsid w:val="00354D6B"/>
    <w:rsid w:val="00356185"/>
    <w:rsid w:val="00360380"/>
    <w:rsid w:val="00362638"/>
    <w:rsid w:val="003628DE"/>
    <w:rsid w:val="00363A61"/>
    <w:rsid w:val="00364DA1"/>
    <w:rsid w:val="003679AE"/>
    <w:rsid w:val="003747E4"/>
    <w:rsid w:val="0037519E"/>
    <w:rsid w:val="00375FE6"/>
    <w:rsid w:val="00381BDB"/>
    <w:rsid w:val="003856F3"/>
    <w:rsid w:val="00385FA4"/>
    <w:rsid w:val="00386CF0"/>
    <w:rsid w:val="0039114A"/>
    <w:rsid w:val="003914D3"/>
    <w:rsid w:val="003915F9"/>
    <w:rsid w:val="00391865"/>
    <w:rsid w:val="003921AE"/>
    <w:rsid w:val="00394073"/>
    <w:rsid w:val="00397131"/>
    <w:rsid w:val="003A0E00"/>
    <w:rsid w:val="003A3214"/>
    <w:rsid w:val="003A41F0"/>
    <w:rsid w:val="003A54DD"/>
    <w:rsid w:val="003A5C21"/>
    <w:rsid w:val="003A6EFB"/>
    <w:rsid w:val="003B3E5C"/>
    <w:rsid w:val="003B52EA"/>
    <w:rsid w:val="003B70FB"/>
    <w:rsid w:val="003B7886"/>
    <w:rsid w:val="003C0B67"/>
    <w:rsid w:val="003C0CC3"/>
    <w:rsid w:val="003C1265"/>
    <w:rsid w:val="003C1698"/>
    <w:rsid w:val="003C16EA"/>
    <w:rsid w:val="003C1CDC"/>
    <w:rsid w:val="003C2195"/>
    <w:rsid w:val="003C24E3"/>
    <w:rsid w:val="003C392D"/>
    <w:rsid w:val="003C594F"/>
    <w:rsid w:val="003C5FEB"/>
    <w:rsid w:val="003C676B"/>
    <w:rsid w:val="003C77DF"/>
    <w:rsid w:val="003D07B4"/>
    <w:rsid w:val="003D1307"/>
    <w:rsid w:val="003D3BC2"/>
    <w:rsid w:val="003D6023"/>
    <w:rsid w:val="003E428B"/>
    <w:rsid w:val="003E6C3A"/>
    <w:rsid w:val="003E6CA1"/>
    <w:rsid w:val="003E769D"/>
    <w:rsid w:val="003F0AD2"/>
    <w:rsid w:val="003F1050"/>
    <w:rsid w:val="003F4E15"/>
    <w:rsid w:val="003F5154"/>
    <w:rsid w:val="003F5306"/>
    <w:rsid w:val="003F5492"/>
    <w:rsid w:val="003F7558"/>
    <w:rsid w:val="00402966"/>
    <w:rsid w:val="004053C6"/>
    <w:rsid w:val="004058E6"/>
    <w:rsid w:val="004059CF"/>
    <w:rsid w:val="00405F9C"/>
    <w:rsid w:val="004065A8"/>
    <w:rsid w:val="00410292"/>
    <w:rsid w:val="00412E01"/>
    <w:rsid w:val="00414363"/>
    <w:rsid w:val="00414B71"/>
    <w:rsid w:val="00415105"/>
    <w:rsid w:val="00416564"/>
    <w:rsid w:val="004165C2"/>
    <w:rsid w:val="00416940"/>
    <w:rsid w:val="004176E2"/>
    <w:rsid w:val="004222BB"/>
    <w:rsid w:val="004241A0"/>
    <w:rsid w:val="004246DD"/>
    <w:rsid w:val="0042643B"/>
    <w:rsid w:val="00426D82"/>
    <w:rsid w:val="00427922"/>
    <w:rsid w:val="00430196"/>
    <w:rsid w:val="004324A8"/>
    <w:rsid w:val="00433231"/>
    <w:rsid w:val="00435BD9"/>
    <w:rsid w:val="00435FE5"/>
    <w:rsid w:val="004412B5"/>
    <w:rsid w:val="00441ECB"/>
    <w:rsid w:val="004447EA"/>
    <w:rsid w:val="00444A07"/>
    <w:rsid w:val="00445193"/>
    <w:rsid w:val="0044670F"/>
    <w:rsid w:val="00446B53"/>
    <w:rsid w:val="004505D4"/>
    <w:rsid w:val="00451025"/>
    <w:rsid w:val="00452782"/>
    <w:rsid w:val="004556C9"/>
    <w:rsid w:val="00461FDF"/>
    <w:rsid w:val="00462C1B"/>
    <w:rsid w:val="004659B7"/>
    <w:rsid w:val="004672A7"/>
    <w:rsid w:val="00467989"/>
    <w:rsid w:val="00467B7E"/>
    <w:rsid w:val="00467BD3"/>
    <w:rsid w:val="004703C2"/>
    <w:rsid w:val="00471494"/>
    <w:rsid w:val="004733B1"/>
    <w:rsid w:val="00473BB4"/>
    <w:rsid w:val="00477592"/>
    <w:rsid w:val="00477599"/>
    <w:rsid w:val="00480C2D"/>
    <w:rsid w:val="004818B0"/>
    <w:rsid w:val="0048446E"/>
    <w:rsid w:val="00484EAC"/>
    <w:rsid w:val="00486F1C"/>
    <w:rsid w:val="00487416"/>
    <w:rsid w:val="004879DA"/>
    <w:rsid w:val="0049163B"/>
    <w:rsid w:val="0049329B"/>
    <w:rsid w:val="0049419D"/>
    <w:rsid w:val="00496692"/>
    <w:rsid w:val="004A057B"/>
    <w:rsid w:val="004A1AB5"/>
    <w:rsid w:val="004A3A0B"/>
    <w:rsid w:val="004A3B4C"/>
    <w:rsid w:val="004A4748"/>
    <w:rsid w:val="004A5AA3"/>
    <w:rsid w:val="004A6585"/>
    <w:rsid w:val="004A6A54"/>
    <w:rsid w:val="004B270A"/>
    <w:rsid w:val="004B421C"/>
    <w:rsid w:val="004B4FE1"/>
    <w:rsid w:val="004B5E40"/>
    <w:rsid w:val="004C01EA"/>
    <w:rsid w:val="004C13CE"/>
    <w:rsid w:val="004C177B"/>
    <w:rsid w:val="004C20D2"/>
    <w:rsid w:val="004C2312"/>
    <w:rsid w:val="004C2B7C"/>
    <w:rsid w:val="004C3564"/>
    <w:rsid w:val="004C3A9E"/>
    <w:rsid w:val="004C3B02"/>
    <w:rsid w:val="004C4B62"/>
    <w:rsid w:val="004C51C4"/>
    <w:rsid w:val="004C54C9"/>
    <w:rsid w:val="004C6FDD"/>
    <w:rsid w:val="004C797B"/>
    <w:rsid w:val="004D08BD"/>
    <w:rsid w:val="004D2B48"/>
    <w:rsid w:val="004D4A8F"/>
    <w:rsid w:val="004D4ABA"/>
    <w:rsid w:val="004D6025"/>
    <w:rsid w:val="004E2649"/>
    <w:rsid w:val="004E43C4"/>
    <w:rsid w:val="004E4C99"/>
    <w:rsid w:val="004E7BAC"/>
    <w:rsid w:val="004F4904"/>
    <w:rsid w:val="004F626F"/>
    <w:rsid w:val="00501399"/>
    <w:rsid w:val="00502B4B"/>
    <w:rsid w:val="00502FBD"/>
    <w:rsid w:val="005047ED"/>
    <w:rsid w:val="0050633D"/>
    <w:rsid w:val="00506D37"/>
    <w:rsid w:val="00507BC4"/>
    <w:rsid w:val="00510024"/>
    <w:rsid w:val="005118D3"/>
    <w:rsid w:val="005128E4"/>
    <w:rsid w:val="005133DB"/>
    <w:rsid w:val="00513FEF"/>
    <w:rsid w:val="00514504"/>
    <w:rsid w:val="005166CD"/>
    <w:rsid w:val="005218C4"/>
    <w:rsid w:val="00521E1F"/>
    <w:rsid w:val="00524CED"/>
    <w:rsid w:val="00525560"/>
    <w:rsid w:val="00525BDB"/>
    <w:rsid w:val="0052624E"/>
    <w:rsid w:val="00526CDC"/>
    <w:rsid w:val="00530B72"/>
    <w:rsid w:val="005352B2"/>
    <w:rsid w:val="00537737"/>
    <w:rsid w:val="00542214"/>
    <w:rsid w:val="00544C49"/>
    <w:rsid w:val="00545910"/>
    <w:rsid w:val="00545BCA"/>
    <w:rsid w:val="005516A1"/>
    <w:rsid w:val="00553E0C"/>
    <w:rsid w:val="005555D0"/>
    <w:rsid w:val="005559EF"/>
    <w:rsid w:val="00560B18"/>
    <w:rsid w:val="005618BF"/>
    <w:rsid w:val="00563303"/>
    <w:rsid w:val="00563557"/>
    <w:rsid w:val="00563A20"/>
    <w:rsid w:val="00565D76"/>
    <w:rsid w:val="00570074"/>
    <w:rsid w:val="00570EB3"/>
    <w:rsid w:val="0057368D"/>
    <w:rsid w:val="0057402A"/>
    <w:rsid w:val="00574E59"/>
    <w:rsid w:val="00575FDB"/>
    <w:rsid w:val="005771D0"/>
    <w:rsid w:val="00577CD0"/>
    <w:rsid w:val="00582FA3"/>
    <w:rsid w:val="00583078"/>
    <w:rsid w:val="00583254"/>
    <w:rsid w:val="00584261"/>
    <w:rsid w:val="005864B1"/>
    <w:rsid w:val="00586721"/>
    <w:rsid w:val="00590814"/>
    <w:rsid w:val="0059191A"/>
    <w:rsid w:val="005921FF"/>
    <w:rsid w:val="00592AD5"/>
    <w:rsid w:val="00594A46"/>
    <w:rsid w:val="005970A4"/>
    <w:rsid w:val="005A24ED"/>
    <w:rsid w:val="005A3FE8"/>
    <w:rsid w:val="005A4126"/>
    <w:rsid w:val="005A484E"/>
    <w:rsid w:val="005A48F1"/>
    <w:rsid w:val="005A4915"/>
    <w:rsid w:val="005A5A2A"/>
    <w:rsid w:val="005A6D0E"/>
    <w:rsid w:val="005A7D0D"/>
    <w:rsid w:val="005B05BE"/>
    <w:rsid w:val="005B1208"/>
    <w:rsid w:val="005B2237"/>
    <w:rsid w:val="005B2B80"/>
    <w:rsid w:val="005B3A7B"/>
    <w:rsid w:val="005B52B0"/>
    <w:rsid w:val="005B5B52"/>
    <w:rsid w:val="005B66A2"/>
    <w:rsid w:val="005B6806"/>
    <w:rsid w:val="005C3469"/>
    <w:rsid w:val="005C4225"/>
    <w:rsid w:val="005C6828"/>
    <w:rsid w:val="005D0732"/>
    <w:rsid w:val="005D2254"/>
    <w:rsid w:val="005D5EE9"/>
    <w:rsid w:val="005D6218"/>
    <w:rsid w:val="005D68EC"/>
    <w:rsid w:val="005E0DDE"/>
    <w:rsid w:val="005E152A"/>
    <w:rsid w:val="005E28B7"/>
    <w:rsid w:val="005E45A9"/>
    <w:rsid w:val="005E7FF3"/>
    <w:rsid w:val="005F0DAD"/>
    <w:rsid w:val="005F0F33"/>
    <w:rsid w:val="005F3122"/>
    <w:rsid w:val="005F4B2A"/>
    <w:rsid w:val="00600DEB"/>
    <w:rsid w:val="00602F31"/>
    <w:rsid w:val="00603AB3"/>
    <w:rsid w:val="00605742"/>
    <w:rsid w:val="0060731A"/>
    <w:rsid w:val="0060749A"/>
    <w:rsid w:val="00610BBF"/>
    <w:rsid w:val="00610E4C"/>
    <w:rsid w:val="00614DBE"/>
    <w:rsid w:val="00616B85"/>
    <w:rsid w:val="006201E9"/>
    <w:rsid w:val="00620953"/>
    <w:rsid w:val="006232FA"/>
    <w:rsid w:val="00623B93"/>
    <w:rsid w:val="00624A9A"/>
    <w:rsid w:val="00626A83"/>
    <w:rsid w:val="00627C9F"/>
    <w:rsid w:val="006311E9"/>
    <w:rsid w:val="006322F8"/>
    <w:rsid w:val="00632354"/>
    <w:rsid w:val="006325FF"/>
    <w:rsid w:val="00634747"/>
    <w:rsid w:val="00635421"/>
    <w:rsid w:val="0063683C"/>
    <w:rsid w:val="0064009C"/>
    <w:rsid w:val="00641E25"/>
    <w:rsid w:val="00642810"/>
    <w:rsid w:val="00644CA5"/>
    <w:rsid w:val="00644CC8"/>
    <w:rsid w:val="00647BBC"/>
    <w:rsid w:val="0065040C"/>
    <w:rsid w:val="00652333"/>
    <w:rsid w:val="00652AFA"/>
    <w:rsid w:val="006553E2"/>
    <w:rsid w:val="0066106F"/>
    <w:rsid w:val="00661C7B"/>
    <w:rsid w:val="00661F98"/>
    <w:rsid w:val="0066280F"/>
    <w:rsid w:val="00663F10"/>
    <w:rsid w:val="00664F56"/>
    <w:rsid w:val="00666A27"/>
    <w:rsid w:val="00671EDD"/>
    <w:rsid w:val="006723D3"/>
    <w:rsid w:val="006747B5"/>
    <w:rsid w:val="00676ACF"/>
    <w:rsid w:val="00676C00"/>
    <w:rsid w:val="0068009E"/>
    <w:rsid w:val="00682920"/>
    <w:rsid w:val="00684515"/>
    <w:rsid w:val="00684669"/>
    <w:rsid w:val="00692219"/>
    <w:rsid w:val="006929E0"/>
    <w:rsid w:val="00694572"/>
    <w:rsid w:val="00696473"/>
    <w:rsid w:val="006978F2"/>
    <w:rsid w:val="006A046E"/>
    <w:rsid w:val="006A062E"/>
    <w:rsid w:val="006A17D2"/>
    <w:rsid w:val="006A708C"/>
    <w:rsid w:val="006A71E0"/>
    <w:rsid w:val="006A73E6"/>
    <w:rsid w:val="006B1198"/>
    <w:rsid w:val="006B2D5C"/>
    <w:rsid w:val="006B5E12"/>
    <w:rsid w:val="006C036A"/>
    <w:rsid w:val="006C0ECF"/>
    <w:rsid w:val="006C2EFF"/>
    <w:rsid w:val="006C4A03"/>
    <w:rsid w:val="006C4EB1"/>
    <w:rsid w:val="006D0342"/>
    <w:rsid w:val="006D16B4"/>
    <w:rsid w:val="006D2C17"/>
    <w:rsid w:val="006E0166"/>
    <w:rsid w:val="006E0BF7"/>
    <w:rsid w:val="006E2BA5"/>
    <w:rsid w:val="006E2FFB"/>
    <w:rsid w:val="006E4C5A"/>
    <w:rsid w:val="006E7B34"/>
    <w:rsid w:val="006E7C6F"/>
    <w:rsid w:val="006F18A4"/>
    <w:rsid w:val="006F4533"/>
    <w:rsid w:val="006F5C0D"/>
    <w:rsid w:val="006F7C49"/>
    <w:rsid w:val="0070144B"/>
    <w:rsid w:val="00705088"/>
    <w:rsid w:val="0070697F"/>
    <w:rsid w:val="00707E45"/>
    <w:rsid w:val="007103C4"/>
    <w:rsid w:val="0071399C"/>
    <w:rsid w:val="0072108E"/>
    <w:rsid w:val="0072199C"/>
    <w:rsid w:val="00721C83"/>
    <w:rsid w:val="00722C9F"/>
    <w:rsid w:val="00724B0C"/>
    <w:rsid w:val="007253B8"/>
    <w:rsid w:val="00725A87"/>
    <w:rsid w:val="007313FF"/>
    <w:rsid w:val="00732A07"/>
    <w:rsid w:val="00736104"/>
    <w:rsid w:val="0073741F"/>
    <w:rsid w:val="00740618"/>
    <w:rsid w:val="00741A88"/>
    <w:rsid w:val="00746443"/>
    <w:rsid w:val="007470B3"/>
    <w:rsid w:val="0074752A"/>
    <w:rsid w:val="00750958"/>
    <w:rsid w:val="007509A0"/>
    <w:rsid w:val="007509DD"/>
    <w:rsid w:val="0075308C"/>
    <w:rsid w:val="007552D0"/>
    <w:rsid w:val="00757242"/>
    <w:rsid w:val="0075761D"/>
    <w:rsid w:val="007611FC"/>
    <w:rsid w:val="00763106"/>
    <w:rsid w:val="0076643F"/>
    <w:rsid w:val="00770215"/>
    <w:rsid w:val="00771790"/>
    <w:rsid w:val="00771DB2"/>
    <w:rsid w:val="00772FE3"/>
    <w:rsid w:val="007730F2"/>
    <w:rsid w:val="00773174"/>
    <w:rsid w:val="00773ADD"/>
    <w:rsid w:val="007756E2"/>
    <w:rsid w:val="00777F63"/>
    <w:rsid w:val="00781AE7"/>
    <w:rsid w:val="00782F79"/>
    <w:rsid w:val="00783B36"/>
    <w:rsid w:val="00784903"/>
    <w:rsid w:val="00784A12"/>
    <w:rsid w:val="00790F40"/>
    <w:rsid w:val="00793306"/>
    <w:rsid w:val="00793FB9"/>
    <w:rsid w:val="007962C6"/>
    <w:rsid w:val="007A4CC3"/>
    <w:rsid w:val="007A50BF"/>
    <w:rsid w:val="007A5817"/>
    <w:rsid w:val="007A5A6B"/>
    <w:rsid w:val="007A5D13"/>
    <w:rsid w:val="007A77EE"/>
    <w:rsid w:val="007B05C4"/>
    <w:rsid w:val="007B60E9"/>
    <w:rsid w:val="007B6CC3"/>
    <w:rsid w:val="007B6F22"/>
    <w:rsid w:val="007B7205"/>
    <w:rsid w:val="007B76D3"/>
    <w:rsid w:val="007C2AA2"/>
    <w:rsid w:val="007C3334"/>
    <w:rsid w:val="007C69C9"/>
    <w:rsid w:val="007D01FE"/>
    <w:rsid w:val="007D0520"/>
    <w:rsid w:val="007D2B98"/>
    <w:rsid w:val="007D6843"/>
    <w:rsid w:val="007E0285"/>
    <w:rsid w:val="007E21BC"/>
    <w:rsid w:val="007E256E"/>
    <w:rsid w:val="007E3764"/>
    <w:rsid w:val="007E3D10"/>
    <w:rsid w:val="007E57A1"/>
    <w:rsid w:val="007E7C82"/>
    <w:rsid w:val="007F0458"/>
    <w:rsid w:val="007F06DB"/>
    <w:rsid w:val="007F2118"/>
    <w:rsid w:val="007F2977"/>
    <w:rsid w:val="007F2AA1"/>
    <w:rsid w:val="007F2AFB"/>
    <w:rsid w:val="007F4E87"/>
    <w:rsid w:val="007F588D"/>
    <w:rsid w:val="007F6610"/>
    <w:rsid w:val="007F7493"/>
    <w:rsid w:val="008035F3"/>
    <w:rsid w:val="00803F1C"/>
    <w:rsid w:val="0080497B"/>
    <w:rsid w:val="00804A5B"/>
    <w:rsid w:val="0080600E"/>
    <w:rsid w:val="008071C0"/>
    <w:rsid w:val="008077FE"/>
    <w:rsid w:val="00807953"/>
    <w:rsid w:val="008138D8"/>
    <w:rsid w:val="008141D8"/>
    <w:rsid w:val="00814688"/>
    <w:rsid w:val="00817612"/>
    <w:rsid w:val="0082280B"/>
    <w:rsid w:val="00832655"/>
    <w:rsid w:val="008328D1"/>
    <w:rsid w:val="008338A4"/>
    <w:rsid w:val="00834219"/>
    <w:rsid w:val="00834C32"/>
    <w:rsid w:val="00834D49"/>
    <w:rsid w:val="00835E7C"/>
    <w:rsid w:val="00836BEC"/>
    <w:rsid w:val="00837C45"/>
    <w:rsid w:val="0084287B"/>
    <w:rsid w:val="00843D52"/>
    <w:rsid w:val="008442C2"/>
    <w:rsid w:val="00844730"/>
    <w:rsid w:val="008457C2"/>
    <w:rsid w:val="008479B8"/>
    <w:rsid w:val="00852A68"/>
    <w:rsid w:val="0085346B"/>
    <w:rsid w:val="008536C4"/>
    <w:rsid w:val="00853A12"/>
    <w:rsid w:val="0085418E"/>
    <w:rsid w:val="00855A62"/>
    <w:rsid w:val="00856654"/>
    <w:rsid w:val="008570D1"/>
    <w:rsid w:val="00857A82"/>
    <w:rsid w:val="00861658"/>
    <w:rsid w:val="00865917"/>
    <w:rsid w:val="00865FF4"/>
    <w:rsid w:val="00867B7C"/>
    <w:rsid w:val="00872A9B"/>
    <w:rsid w:val="00873248"/>
    <w:rsid w:val="00873836"/>
    <w:rsid w:val="008752DF"/>
    <w:rsid w:val="00875DC8"/>
    <w:rsid w:val="00876615"/>
    <w:rsid w:val="00877068"/>
    <w:rsid w:val="00877C41"/>
    <w:rsid w:val="00877DCA"/>
    <w:rsid w:val="00881B27"/>
    <w:rsid w:val="0088470B"/>
    <w:rsid w:val="00884846"/>
    <w:rsid w:val="00885737"/>
    <w:rsid w:val="00885CEE"/>
    <w:rsid w:val="00886422"/>
    <w:rsid w:val="00887DB6"/>
    <w:rsid w:val="00887EA7"/>
    <w:rsid w:val="00890650"/>
    <w:rsid w:val="00893F81"/>
    <w:rsid w:val="008944DC"/>
    <w:rsid w:val="00895031"/>
    <w:rsid w:val="00895691"/>
    <w:rsid w:val="00897E12"/>
    <w:rsid w:val="00897E2A"/>
    <w:rsid w:val="008A066C"/>
    <w:rsid w:val="008A0BD8"/>
    <w:rsid w:val="008A653E"/>
    <w:rsid w:val="008A7E0F"/>
    <w:rsid w:val="008B061A"/>
    <w:rsid w:val="008B12F5"/>
    <w:rsid w:val="008B3437"/>
    <w:rsid w:val="008B41B4"/>
    <w:rsid w:val="008B62A8"/>
    <w:rsid w:val="008C5E2D"/>
    <w:rsid w:val="008C7195"/>
    <w:rsid w:val="008C71C3"/>
    <w:rsid w:val="008D1B7E"/>
    <w:rsid w:val="008D768D"/>
    <w:rsid w:val="008D7B08"/>
    <w:rsid w:val="008E3759"/>
    <w:rsid w:val="008E3BFE"/>
    <w:rsid w:val="008E77B2"/>
    <w:rsid w:val="008F1912"/>
    <w:rsid w:val="008F191C"/>
    <w:rsid w:val="008F1981"/>
    <w:rsid w:val="008F2366"/>
    <w:rsid w:val="008F31A3"/>
    <w:rsid w:val="008F3412"/>
    <w:rsid w:val="008F4B31"/>
    <w:rsid w:val="008F4D51"/>
    <w:rsid w:val="008F60FC"/>
    <w:rsid w:val="008F6E98"/>
    <w:rsid w:val="009014B4"/>
    <w:rsid w:val="0090155B"/>
    <w:rsid w:val="0090270B"/>
    <w:rsid w:val="009031E9"/>
    <w:rsid w:val="00903F3D"/>
    <w:rsid w:val="009041DC"/>
    <w:rsid w:val="0090647F"/>
    <w:rsid w:val="00907BFF"/>
    <w:rsid w:val="00907EFD"/>
    <w:rsid w:val="00914DAC"/>
    <w:rsid w:val="00917B5A"/>
    <w:rsid w:val="00920A58"/>
    <w:rsid w:val="00920A8C"/>
    <w:rsid w:val="009234C1"/>
    <w:rsid w:val="0092384C"/>
    <w:rsid w:val="009257D5"/>
    <w:rsid w:val="00926C5F"/>
    <w:rsid w:val="00927B3D"/>
    <w:rsid w:val="009305BC"/>
    <w:rsid w:val="00932114"/>
    <w:rsid w:val="00932949"/>
    <w:rsid w:val="00932E06"/>
    <w:rsid w:val="00934A2C"/>
    <w:rsid w:val="0093641E"/>
    <w:rsid w:val="00937F05"/>
    <w:rsid w:val="00940B34"/>
    <w:rsid w:val="00941BD1"/>
    <w:rsid w:val="0094295F"/>
    <w:rsid w:val="00943563"/>
    <w:rsid w:val="009461BA"/>
    <w:rsid w:val="0094711F"/>
    <w:rsid w:val="0095004E"/>
    <w:rsid w:val="009508DA"/>
    <w:rsid w:val="009530F6"/>
    <w:rsid w:val="00956EF4"/>
    <w:rsid w:val="00957534"/>
    <w:rsid w:val="009577E6"/>
    <w:rsid w:val="009600FC"/>
    <w:rsid w:val="00962307"/>
    <w:rsid w:val="00964D2E"/>
    <w:rsid w:val="0096680B"/>
    <w:rsid w:val="0096706E"/>
    <w:rsid w:val="0096715B"/>
    <w:rsid w:val="00967E48"/>
    <w:rsid w:val="00970310"/>
    <w:rsid w:val="00970458"/>
    <w:rsid w:val="0097182F"/>
    <w:rsid w:val="00974491"/>
    <w:rsid w:val="00975C4E"/>
    <w:rsid w:val="009804B7"/>
    <w:rsid w:val="00981FBA"/>
    <w:rsid w:val="00987DEC"/>
    <w:rsid w:val="00987EC0"/>
    <w:rsid w:val="0099255D"/>
    <w:rsid w:val="009941D7"/>
    <w:rsid w:val="00995C62"/>
    <w:rsid w:val="0099681E"/>
    <w:rsid w:val="00997BC5"/>
    <w:rsid w:val="009A32DF"/>
    <w:rsid w:val="009A3AF4"/>
    <w:rsid w:val="009A3FFA"/>
    <w:rsid w:val="009A4F41"/>
    <w:rsid w:val="009A56CE"/>
    <w:rsid w:val="009A6BBF"/>
    <w:rsid w:val="009A728C"/>
    <w:rsid w:val="009B0362"/>
    <w:rsid w:val="009B2166"/>
    <w:rsid w:val="009B3737"/>
    <w:rsid w:val="009B381B"/>
    <w:rsid w:val="009B4EDD"/>
    <w:rsid w:val="009B72FB"/>
    <w:rsid w:val="009C081E"/>
    <w:rsid w:val="009C2C7A"/>
    <w:rsid w:val="009C44E1"/>
    <w:rsid w:val="009C47D5"/>
    <w:rsid w:val="009D1753"/>
    <w:rsid w:val="009D239F"/>
    <w:rsid w:val="009D32E0"/>
    <w:rsid w:val="009D43F5"/>
    <w:rsid w:val="009D646F"/>
    <w:rsid w:val="009D6B5B"/>
    <w:rsid w:val="009D726D"/>
    <w:rsid w:val="009D7611"/>
    <w:rsid w:val="009E023F"/>
    <w:rsid w:val="009E0B61"/>
    <w:rsid w:val="009E16AC"/>
    <w:rsid w:val="009E4616"/>
    <w:rsid w:val="009E53DE"/>
    <w:rsid w:val="009F3EDF"/>
    <w:rsid w:val="009F5450"/>
    <w:rsid w:val="009F65F0"/>
    <w:rsid w:val="00A0157A"/>
    <w:rsid w:val="00A020A7"/>
    <w:rsid w:val="00A0214A"/>
    <w:rsid w:val="00A06920"/>
    <w:rsid w:val="00A1097B"/>
    <w:rsid w:val="00A11212"/>
    <w:rsid w:val="00A11E44"/>
    <w:rsid w:val="00A145CB"/>
    <w:rsid w:val="00A147D3"/>
    <w:rsid w:val="00A15562"/>
    <w:rsid w:val="00A24EC7"/>
    <w:rsid w:val="00A25895"/>
    <w:rsid w:val="00A27001"/>
    <w:rsid w:val="00A279E1"/>
    <w:rsid w:val="00A30100"/>
    <w:rsid w:val="00A3050F"/>
    <w:rsid w:val="00A3180D"/>
    <w:rsid w:val="00A328B3"/>
    <w:rsid w:val="00A36879"/>
    <w:rsid w:val="00A41321"/>
    <w:rsid w:val="00A4474E"/>
    <w:rsid w:val="00A4495D"/>
    <w:rsid w:val="00A47099"/>
    <w:rsid w:val="00A4798A"/>
    <w:rsid w:val="00A50AFA"/>
    <w:rsid w:val="00A50ED7"/>
    <w:rsid w:val="00A50FCF"/>
    <w:rsid w:val="00A528D1"/>
    <w:rsid w:val="00A542BF"/>
    <w:rsid w:val="00A5451A"/>
    <w:rsid w:val="00A54D6F"/>
    <w:rsid w:val="00A610CD"/>
    <w:rsid w:val="00A624CB"/>
    <w:rsid w:val="00A626C9"/>
    <w:rsid w:val="00A7035C"/>
    <w:rsid w:val="00A7078F"/>
    <w:rsid w:val="00A70B3C"/>
    <w:rsid w:val="00A70ECE"/>
    <w:rsid w:val="00A758AA"/>
    <w:rsid w:val="00A759AF"/>
    <w:rsid w:val="00A77EA3"/>
    <w:rsid w:val="00A823E6"/>
    <w:rsid w:val="00A826F8"/>
    <w:rsid w:val="00A845E1"/>
    <w:rsid w:val="00A85D33"/>
    <w:rsid w:val="00A921F3"/>
    <w:rsid w:val="00A93FA1"/>
    <w:rsid w:val="00A9473E"/>
    <w:rsid w:val="00A96519"/>
    <w:rsid w:val="00A969DC"/>
    <w:rsid w:val="00AA09A2"/>
    <w:rsid w:val="00AA0C0A"/>
    <w:rsid w:val="00AA0FC1"/>
    <w:rsid w:val="00AA1482"/>
    <w:rsid w:val="00AA3037"/>
    <w:rsid w:val="00AA3221"/>
    <w:rsid w:val="00AA3C2C"/>
    <w:rsid w:val="00AA4177"/>
    <w:rsid w:val="00AA6176"/>
    <w:rsid w:val="00AA7996"/>
    <w:rsid w:val="00AB41AB"/>
    <w:rsid w:val="00AB46C8"/>
    <w:rsid w:val="00AB5F5B"/>
    <w:rsid w:val="00AC1091"/>
    <w:rsid w:val="00AC1638"/>
    <w:rsid w:val="00AC19CB"/>
    <w:rsid w:val="00AC2A29"/>
    <w:rsid w:val="00AC6E3E"/>
    <w:rsid w:val="00AD1C8A"/>
    <w:rsid w:val="00AD2F06"/>
    <w:rsid w:val="00AD405B"/>
    <w:rsid w:val="00AD42BE"/>
    <w:rsid w:val="00AD4CD1"/>
    <w:rsid w:val="00AD625F"/>
    <w:rsid w:val="00AD68F2"/>
    <w:rsid w:val="00AD7A28"/>
    <w:rsid w:val="00AE3F82"/>
    <w:rsid w:val="00AE5488"/>
    <w:rsid w:val="00AE6F91"/>
    <w:rsid w:val="00AE74F9"/>
    <w:rsid w:val="00AF0FD8"/>
    <w:rsid w:val="00AF2342"/>
    <w:rsid w:val="00AF2B10"/>
    <w:rsid w:val="00AF3E58"/>
    <w:rsid w:val="00AF5571"/>
    <w:rsid w:val="00AF6979"/>
    <w:rsid w:val="00B007F3"/>
    <w:rsid w:val="00B013E3"/>
    <w:rsid w:val="00B02605"/>
    <w:rsid w:val="00B02C3B"/>
    <w:rsid w:val="00B02D0A"/>
    <w:rsid w:val="00B02E2B"/>
    <w:rsid w:val="00B04818"/>
    <w:rsid w:val="00B07341"/>
    <w:rsid w:val="00B10C3B"/>
    <w:rsid w:val="00B12AF9"/>
    <w:rsid w:val="00B15E76"/>
    <w:rsid w:val="00B2301A"/>
    <w:rsid w:val="00B232AB"/>
    <w:rsid w:val="00B265AD"/>
    <w:rsid w:val="00B26E30"/>
    <w:rsid w:val="00B30539"/>
    <w:rsid w:val="00B30F7A"/>
    <w:rsid w:val="00B314DB"/>
    <w:rsid w:val="00B33577"/>
    <w:rsid w:val="00B34F37"/>
    <w:rsid w:val="00B35101"/>
    <w:rsid w:val="00B35D0C"/>
    <w:rsid w:val="00B361F2"/>
    <w:rsid w:val="00B36916"/>
    <w:rsid w:val="00B3718B"/>
    <w:rsid w:val="00B3745F"/>
    <w:rsid w:val="00B404A2"/>
    <w:rsid w:val="00B4632A"/>
    <w:rsid w:val="00B46C1D"/>
    <w:rsid w:val="00B471FD"/>
    <w:rsid w:val="00B47991"/>
    <w:rsid w:val="00B530F1"/>
    <w:rsid w:val="00B53EAC"/>
    <w:rsid w:val="00B54257"/>
    <w:rsid w:val="00B61CAF"/>
    <w:rsid w:val="00B620BD"/>
    <w:rsid w:val="00B630A6"/>
    <w:rsid w:val="00B640F2"/>
    <w:rsid w:val="00B66D4C"/>
    <w:rsid w:val="00B672F7"/>
    <w:rsid w:val="00B72EE8"/>
    <w:rsid w:val="00B72F79"/>
    <w:rsid w:val="00B7538D"/>
    <w:rsid w:val="00B83A0D"/>
    <w:rsid w:val="00B83D37"/>
    <w:rsid w:val="00B8472B"/>
    <w:rsid w:val="00B86D47"/>
    <w:rsid w:val="00B9049B"/>
    <w:rsid w:val="00B91F00"/>
    <w:rsid w:val="00B92CCF"/>
    <w:rsid w:val="00B93D7F"/>
    <w:rsid w:val="00B94658"/>
    <w:rsid w:val="00B95745"/>
    <w:rsid w:val="00B95795"/>
    <w:rsid w:val="00B97086"/>
    <w:rsid w:val="00B971F6"/>
    <w:rsid w:val="00BA085C"/>
    <w:rsid w:val="00BA2705"/>
    <w:rsid w:val="00BA276C"/>
    <w:rsid w:val="00BA4038"/>
    <w:rsid w:val="00BA49BE"/>
    <w:rsid w:val="00BA5A22"/>
    <w:rsid w:val="00BA6D27"/>
    <w:rsid w:val="00BB019D"/>
    <w:rsid w:val="00BB306F"/>
    <w:rsid w:val="00BB3291"/>
    <w:rsid w:val="00BB3304"/>
    <w:rsid w:val="00BB370B"/>
    <w:rsid w:val="00BB57AE"/>
    <w:rsid w:val="00BB6D63"/>
    <w:rsid w:val="00BB704E"/>
    <w:rsid w:val="00BC028C"/>
    <w:rsid w:val="00BC2E54"/>
    <w:rsid w:val="00BC4292"/>
    <w:rsid w:val="00BC43AD"/>
    <w:rsid w:val="00BC4690"/>
    <w:rsid w:val="00BC4A15"/>
    <w:rsid w:val="00BC6D72"/>
    <w:rsid w:val="00BD0FF5"/>
    <w:rsid w:val="00BD383B"/>
    <w:rsid w:val="00BD475F"/>
    <w:rsid w:val="00BD49E6"/>
    <w:rsid w:val="00BD4B89"/>
    <w:rsid w:val="00BD5922"/>
    <w:rsid w:val="00BE0CFE"/>
    <w:rsid w:val="00BE2169"/>
    <w:rsid w:val="00BE34A1"/>
    <w:rsid w:val="00BE3DEF"/>
    <w:rsid w:val="00BE4993"/>
    <w:rsid w:val="00BE56B0"/>
    <w:rsid w:val="00BE6BCE"/>
    <w:rsid w:val="00BE7C0A"/>
    <w:rsid w:val="00BF02CB"/>
    <w:rsid w:val="00BF23A9"/>
    <w:rsid w:val="00BF2423"/>
    <w:rsid w:val="00BF3684"/>
    <w:rsid w:val="00BF5021"/>
    <w:rsid w:val="00BF6FD8"/>
    <w:rsid w:val="00BF73E4"/>
    <w:rsid w:val="00BF7FA8"/>
    <w:rsid w:val="00C01EB8"/>
    <w:rsid w:val="00C03680"/>
    <w:rsid w:val="00C03763"/>
    <w:rsid w:val="00C04631"/>
    <w:rsid w:val="00C054DF"/>
    <w:rsid w:val="00C05E7D"/>
    <w:rsid w:val="00C0740F"/>
    <w:rsid w:val="00C11037"/>
    <w:rsid w:val="00C111AD"/>
    <w:rsid w:val="00C17F0A"/>
    <w:rsid w:val="00C21023"/>
    <w:rsid w:val="00C21762"/>
    <w:rsid w:val="00C21AE1"/>
    <w:rsid w:val="00C21FEF"/>
    <w:rsid w:val="00C22A30"/>
    <w:rsid w:val="00C23BA4"/>
    <w:rsid w:val="00C24543"/>
    <w:rsid w:val="00C250E6"/>
    <w:rsid w:val="00C256A2"/>
    <w:rsid w:val="00C25ADB"/>
    <w:rsid w:val="00C303A1"/>
    <w:rsid w:val="00C30AC5"/>
    <w:rsid w:val="00C33EC2"/>
    <w:rsid w:val="00C37DBF"/>
    <w:rsid w:val="00C403FE"/>
    <w:rsid w:val="00C4055C"/>
    <w:rsid w:val="00C41ED6"/>
    <w:rsid w:val="00C45B9B"/>
    <w:rsid w:val="00C461D5"/>
    <w:rsid w:val="00C46945"/>
    <w:rsid w:val="00C51515"/>
    <w:rsid w:val="00C51951"/>
    <w:rsid w:val="00C51C0E"/>
    <w:rsid w:val="00C52BCC"/>
    <w:rsid w:val="00C52C80"/>
    <w:rsid w:val="00C5660B"/>
    <w:rsid w:val="00C5760C"/>
    <w:rsid w:val="00C57757"/>
    <w:rsid w:val="00C5797E"/>
    <w:rsid w:val="00C609B9"/>
    <w:rsid w:val="00C61C41"/>
    <w:rsid w:val="00C66B72"/>
    <w:rsid w:val="00C7074B"/>
    <w:rsid w:val="00C73849"/>
    <w:rsid w:val="00C7395F"/>
    <w:rsid w:val="00C7664C"/>
    <w:rsid w:val="00C7718D"/>
    <w:rsid w:val="00C834BE"/>
    <w:rsid w:val="00C84785"/>
    <w:rsid w:val="00C87AC4"/>
    <w:rsid w:val="00C903DD"/>
    <w:rsid w:val="00C918E0"/>
    <w:rsid w:val="00C92D67"/>
    <w:rsid w:val="00C92EB0"/>
    <w:rsid w:val="00C9567A"/>
    <w:rsid w:val="00C96755"/>
    <w:rsid w:val="00C97CB6"/>
    <w:rsid w:val="00CA2456"/>
    <w:rsid w:val="00CA4129"/>
    <w:rsid w:val="00CA6255"/>
    <w:rsid w:val="00CA6BDD"/>
    <w:rsid w:val="00CA7BCD"/>
    <w:rsid w:val="00CA7C95"/>
    <w:rsid w:val="00CB212D"/>
    <w:rsid w:val="00CB2660"/>
    <w:rsid w:val="00CB54FB"/>
    <w:rsid w:val="00CB7481"/>
    <w:rsid w:val="00CC06AA"/>
    <w:rsid w:val="00CC1949"/>
    <w:rsid w:val="00CC4D9A"/>
    <w:rsid w:val="00CC5B59"/>
    <w:rsid w:val="00CC5DE1"/>
    <w:rsid w:val="00CC5E90"/>
    <w:rsid w:val="00CC6ABC"/>
    <w:rsid w:val="00CD046C"/>
    <w:rsid w:val="00CD10C9"/>
    <w:rsid w:val="00CD2417"/>
    <w:rsid w:val="00CD36A4"/>
    <w:rsid w:val="00CD4387"/>
    <w:rsid w:val="00CD4A11"/>
    <w:rsid w:val="00CE076C"/>
    <w:rsid w:val="00CE1950"/>
    <w:rsid w:val="00CE2356"/>
    <w:rsid w:val="00CE24A7"/>
    <w:rsid w:val="00CE5199"/>
    <w:rsid w:val="00CE66D5"/>
    <w:rsid w:val="00CF1B81"/>
    <w:rsid w:val="00CF637A"/>
    <w:rsid w:val="00D02EA7"/>
    <w:rsid w:val="00D059DE"/>
    <w:rsid w:val="00D05ABD"/>
    <w:rsid w:val="00D05B1B"/>
    <w:rsid w:val="00D07AF6"/>
    <w:rsid w:val="00D11234"/>
    <w:rsid w:val="00D11EEB"/>
    <w:rsid w:val="00D12AFB"/>
    <w:rsid w:val="00D12C79"/>
    <w:rsid w:val="00D13FCE"/>
    <w:rsid w:val="00D16ED2"/>
    <w:rsid w:val="00D23666"/>
    <w:rsid w:val="00D26D9D"/>
    <w:rsid w:val="00D306D1"/>
    <w:rsid w:val="00D30800"/>
    <w:rsid w:val="00D30FFE"/>
    <w:rsid w:val="00D33578"/>
    <w:rsid w:val="00D34786"/>
    <w:rsid w:val="00D35941"/>
    <w:rsid w:val="00D35DC1"/>
    <w:rsid w:val="00D36788"/>
    <w:rsid w:val="00D37BFC"/>
    <w:rsid w:val="00D42EB8"/>
    <w:rsid w:val="00D46367"/>
    <w:rsid w:val="00D47A8E"/>
    <w:rsid w:val="00D47DF9"/>
    <w:rsid w:val="00D5069F"/>
    <w:rsid w:val="00D50F27"/>
    <w:rsid w:val="00D51AE8"/>
    <w:rsid w:val="00D5246F"/>
    <w:rsid w:val="00D52D14"/>
    <w:rsid w:val="00D557E7"/>
    <w:rsid w:val="00D57BEC"/>
    <w:rsid w:val="00D60252"/>
    <w:rsid w:val="00D60275"/>
    <w:rsid w:val="00D60AFB"/>
    <w:rsid w:val="00D613E2"/>
    <w:rsid w:val="00D62E73"/>
    <w:rsid w:val="00D66EB4"/>
    <w:rsid w:val="00D712D3"/>
    <w:rsid w:val="00D71422"/>
    <w:rsid w:val="00D72DC6"/>
    <w:rsid w:val="00D7558D"/>
    <w:rsid w:val="00D7572E"/>
    <w:rsid w:val="00D77083"/>
    <w:rsid w:val="00D81D92"/>
    <w:rsid w:val="00D829FF"/>
    <w:rsid w:val="00D83A29"/>
    <w:rsid w:val="00D84F01"/>
    <w:rsid w:val="00D876F9"/>
    <w:rsid w:val="00D9267E"/>
    <w:rsid w:val="00D929C4"/>
    <w:rsid w:val="00D93018"/>
    <w:rsid w:val="00D95FBD"/>
    <w:rsid w:val="00D97AA9"/>
    <w:rsid w:val="00DA1470"/>
    <w:rsid w:val="00DA3DB2"/>
    <w:rsid w:val="00DA7B5F"/>
    <w:rsid w:val="00DA7F2F"/>
    <w:rsid w:val="00DB18E6"/>
    <w:rsid w:val="00DB2575"/>
    <w:rsid w:val="00DB2F34"/>
    <w:rsid w:val="00DB310F"/>
    <w:rsid w:val="00DB329B"/>
    <w:rsid w:val="00DB66B7"/>
    <w:rsid w:val="00DC11E7"/>
    <w:rsid w:val="00DC24E3"/>
    <w:rsid w:val="00DC54F8"/>
    <w:rsid w:val="00DC7023"/>
    <w:rsid w:val="00DC769A"/>
    <w:rsid w:val="00DC79A8"/>
    <w:rsid w:val="00DD08C5"/>
    <w:rsid w:val="00DD1318"/>
    <w:rsid w:val="00DD3D86"/>
    <w:rsid w:val="00DD4AD2"/>
    <w:rsid w:val="00DD50D5"/>
    <w:rsid w:val="00DD641D"/>
    <w:rsid w:val="00DE1BCF"/>
    <w:rsid w:val="00DE27B5"/>
    <w:rsid w:val="00DE2862"/>
    <w:rsid w:val="00DE2C91"/>
    <w:rsid w:val="00DE3572"/>
    <w:rsid w:val="00DE5921"/>
    <w:rsid w:val="00DE5E10"/>
    <w:rsid w:val="00DE7E59"/>
    <w:rsid w:val="00DF0521"/>
    <w:rsid w:val="00DF1EC4"/>
    <w:rsid w:val="00DF23A0"/>
    <w:rsid w:val="00E0340B"/>
    <w:rsid w:val="00E0448E"/>
    <w:rsid w:val="00E04A90"/>
    <w:rsid w:val="00E0551F"/>
    <w:rsid w:val="00E057CB"/>
    <w:rsid w:val="00E1222E"/>
    <w:rsid w:val="00E13951"/>
    <w:rsid w:val="00E219C7"/>
    <w:rsid w:val="00E2287F"/>
    <w:rsid w:val="00E24A35"/>
    <w:rsid w:val="00E27DE0"/>
    <w:rsid w:val="00E32493"/>
    <w:rsid w:val="00E33E6E"/>
    <w:rsid w:val="00E3400E"/>
    <w:rsid w:val="00E3551A"/>
    <w:rsid w:val="00E369ED"/>
    <w:rsid w:val="00E40299"/>
    <w:rsid w:val="00E4118C"/>
    <w:rsid w:val="00E426E8"/>
    <w:rsid w:val="00E43157"/>
    <w:rsid w:val="00E43E0A"/>
    <w:rsid w:val="00E443F0"/>
    <w:rsid w:val="00E451AE"/>
    <w:rsid w:val="00E461CE"/>
    <w:rsid w:val="00E50750"/>
    <w:rsid w:val="00E51269"/>
    <w:rsid w:val="00E56F3C"/>
    <w:rsid w:val="00E573E4"/>
    <w:rsid w:val="00E64C3D"/>
    <w:rsid w:val="00E70735"/>
    <w:rsid w:val="00E720B8"/>
    <w:rsid w:val="00E720CA"/>
    <w:rsid w:val="00E75985"/>
    <w:rsid w:val="00E826C3"/>
    <w:rsid w:val="00E84316"/>
    <w:rsid w:val="00E84EB5"/>
    <w:rsid w:val="00E852C2"/>
    <w:rsid w:val="00E85662"/>
    <w:rsid w:val="00E85E69"/>
    <w:rsid w:val="00E8789F"/>
    <w:rsid w:val="00E87E63"/>
    <w:rsid w:val="00E90F37"/>
    <w:rsid w:val="00E94906"/>
    <w:rsid w:val="00E95A52"/>
    <w:rsid w:val="00E96EC7"/>
    <w:rsid w:val="00E97B71"/>
    <w:rsid w:val="00EA3D34"/>
    <w:rsid w:val="00EA7436"/>
    <w:rsid w:val="00EA7BC7"/>
    <w:rsid w:val="00EB134C"/>
    <w:rsid w:val="00EB454D"/>
    <w:rsid w:val="00EB483C"/>
    <w:rsid w:val="00EB7C37"/>
    <w:rsid w:val="00EC01C8"/>
    <w:rsid w:val="00ED549D"/>
    <w:rsid w:val="00ED5E10"/>
    <w:rsid w:val="00ED76BE"/>
    <w:rsid w:val="00EE00E9"/>
    <w:rsid w:val="00EE1851"/>
    <w:rsid w:val="00EE34FD"/>
    <w:rsid w:val="00EE7D39"/>
    <w:rsid w:val="00EF03E1"/>
    <w:rsid w:val="00EF0464"/>
    <w:rsid w:val="00EF1AAA"/>
    <w:rsid w:val="00EF20A2"/>
    <w:rsid w:val="00EF270A"/>
    <w:rsid w:val="00EF4F98"/>
    <w:rsid w:val="00EF619B"/>
    <w:rsid w:val="00EF679B"/>
    <w:rsid w:val="00EF7549"/>
    <w:rsid w:val="00F00B55"/>
    <w:rsid w:val="00F00D28"/>
    <w:rsid w:val="00F019BC"/>
    <w:rsid w:val="00F02AD1"/>
    <w:rsid w:val="00F0488C"/>
    <w:rsid w:val="00F053F7"/>
    <w:rsid w:val="00F06A3B"/>
    <w:rsid w:val="00F07024"/>
    <w:rsid w:val="00F07197"/>
    <w:rsid w:val="00F12646"/>
    <w:rsid w:val="00F13662"/>
    <w:rsid w:val="00F148D8"/>
    <w:rsid w:val="00F15104"/>
    <w:rsid w:val="00F17A18"/>
    <w:rsid w:val="00F20B2D"/>
    <w:rsid w:val="00F2211B"/>
    <w:rsid w:val="00F231C6"/>
    <w:rsid w:val="00F2451A"/>
    <w:rsid w:val="00F24C9A"/>
    <w:rsid w:val="00F253CC"/>
    <w:rsid w:val="00F30718"/>
    <w:rsid w:val="00F32C49"/>
    <w:rsid w:val="00F34647"/>
    <w:rsid w:val="00F35DBA"/>
    <w:rsid w:val="00F3625B"/>
    <w:rsid w:val="00F37106"/>
    <w:rsid w:val="00F40928"/>
    <w:rsid w:val="00F413AA"/>
    <w:rsid w:val="00F41AAF"/>
    <w:rsid w:val="00F42363"/>
    <w:rsid w:val="00F42CB8"/>
    <w:rsid w:val="00F4455E"/>
    <w:rsid w:val="00F44E25"/>
    <w:rsid w:val="00F458E2"/>
    <w:rsid w:val="00F46697"/>
    <w:rsid w:val="00F50642"/>
    <w:rsid w:val="00F519CF"/>
    <w:rsid w:val="00F527B9"/>
    <w:rsid w:val="00F54B3F"/>
    <w:rsid w:val="00F557B7"/>
    <w:rsid w:val="00F55BE3"/>
    <w:rsid w:val="00F56036"/>
    <w:rsid w:val="00F56BA5"/>
    <w:rsid w:val="00F56ECB"/>
    <w:rsid w:val="00F60E22"/>
    <w:rsid w:val="00F60E2C"/>
    <w:rsid w:val="00F6195A"/>
    <w:rsid w:val="00F6479C"/>
    <w:rsid w:val="00F72033"/>
    <w:rsid w:val="00F74E42"/>
    <w:rsid w:val="00F75F78"/>
    <w:rsid w:val="00F80E7F"/>
    <w:rsid w:val="00F8110C"/>
    <w:rsid w:val="00F812BE"/>
    <w:rsid w:val="00F81395"/>
    <w:rsid w:val="00F81522"/>
    <w:rsid w:val="00F81BB8"/>
    <w:rsid w:val="00F827B1"/>
    <w:rsid w:val="00F852A0"/>
    <w:rsid w:val="00F852AE"/>
    <w:rsid w:val="00F90C13"/>
    <w:rsid w:val="00F90C64"/>
    <w:rsid w:val="00F90CC0"/>
    <w:rsid w:val="00F917D1"/>
    <w:rsid w:val="00F944C1"/>
    <w:rsid w:val="00F94C22"/>
    <w:rsid w:val="00F95D4C"/>
    <w:rsid w:val="00F9653B"/>
    <w:rsid w:val="00F96A0A"/>
    <w:rsid w:val="00FA0759"/>
    <w:rsid w:val="00FA2AE6"/>
    <w:rsid w:val="00FA5AF6"/>
    <w:rsid w:val="00FA791F"/>
    <w:rsid w:val="00FB3AFC"/>
    <w:rsid w:val="00FB5656"/>
    <w:rsid w:val="00FB62CF"/>
    <w:rsid w:val="00FC0547"/>
    <w:rsid w:val="00FC2038"/>
    <w:rsid w:val="00FC3494"/>
    <w:rsid w:val="00FC545F"/>
    <w:rsid w:val="00FC73C0"/>
    <w:rsid w:val="00FD07FF"/>
    <w:rsid w:val="00FD1BCE"/>
    <w:rsid w:val="00FD2601"/>
    <w:rsid w:val="00FD3818"/>
    <w:rsid w:val="00FD3C3B"/>
    <w:rsid w:val="00FD46FB"/>
    <w:rsid w:val="00FD5618"/>
    <w:rsid w:val="00FD6A84"/>
    <w:rsid w:val="00FD77E3"/>
    <w:rsid w:val="00FE07DD"/>
    <w:rsid w:val="00FE5EB6"/>
    <w:rsid w:val="00FE6B45"/>
    <w:rsid w:val="00FF2903"/>
    <w:rsid w:val="00FF2BC0"/>
    <w:rsid w:val="00FF341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6330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0C21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C2143"/>
  </w:style>
  <w:style w:type="character" w:customStyle="1" w:styleId="eop">
    <w:name w:val="eop"/>
    <w:basedOn w:val="DefaultParagraphFont"/>
    <w:rsid w:val="000C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5DC"/>
    <w:rsid w:val="00020488"/>
    <w:rsid w:val="00104FDC"/>
    <w:rsid w:val="00157A1D"/>
    <w:rsid w:val="00200821"/>
    <w:rsid w:val="00236BF4"/>
    <w:rsid w:val="0025245B"/>
    <w:rsid w:val="00256D42"/>
    <w:rsid w:val="002A3923"/>
    <w:rsid w:val="002E0275"/>
    <w:rsid w:val="002E25EA"/>
    <w:rsid w:val="003064D2"/>
    <w:rsid w:val="00323F7E"/>
    <w:rsid w:val="003901A1"/>
    <w:rsid w:val="00394049"/>
    <w:rsid w:val="003A746D"/>
    <w:rsid w:val="003A7538"/>
    <w:rsid w:val="003B0C71"/>
    <w:rsid w:val="003B2E76"/>
    <w:rsid w:val="003C7D44"/>
    <w:rsid w:val="003D3C66"/>
    <w:rsid w:val="00447787"/>
    <w:rsid w:val="00472A37"/>
    <w:rsid w:val="004B5BBB"/>
    <w:rsid w:val="004F2DF8"/>
    <w:rsid w:val="005028F9"/>
    <w:rsid w:val="00517E2A"/>
    <w:rsid w:val="00532E09"/>
    <w:rsid w:val="006D3128"/>
    <w:rsid w:val="006F24A1"/>
    <w:rsid w:val="00875B8A"/>
    <w:rsid w:val="008953BC"/>
    <w:rsid w:val="00956DA1"/>
    <w:rsid w:val="009918CD"/>
    <w:rsid w:val="0099294D"/>
    <w:rsid w:val="009A261B"/>
    <w:rsid w:val="009B1C31"/>
    <w:rsid w:val="00AA2E17"/>
    <w:rsid w:val="00AC15A4"/>
    <w:rsid w:val="00AD397E"/>
    <w:rsid w:val="00B0336C"/>
    <w:rsid w:val="00B6017F"/>
    <w:rsid w:val="00CA4FD4"/>
    <w:rsid w:val="00D241E9"/>
    <w:rsid w:val="00D7750D"/>
    <w:rsid w:val="00DB6F1B"/>
    <w:rsid w:val="00DE3DD5"/>
    <w:rsid w:val="00ED069D"/>
    <w:rsid w:val="00F00D2F"/>
    <w:rsid w:val="00F128DF"/>
    <w:rsid w:val="00F207C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2023-07-10T21:33:00Z</dcterms:created>
  <dcterms:modified xsi:type="dcterms:W3CDTF">2023-07-10T21:33:00Z</dcterms:modified>
</cp:coreProperties>
</file>