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0AF9DDF3"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DA1A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r w:rsidR="00E44BCE">
        <w:rPr>
          <w:rFonts w:asciiTheme="majorHAnsi" w:hAnsiTheme="majorHAnsi" w:cs="Univers"/>
          <w:b/>
          <w:bCs/>
          <w:sz w:val="22"/>
          <w:szCs w:val="22"/>
          <w:lang w:val="es-ES_tradnl"/>
        </w:rPr>
        <w:tab/>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AB12F6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43B7C">
                              <w:rPr>
                                <w:rFonts w:asciiTheme="majorHAnsi" w:hAnsiTheme="majorHAnsi" w:cs="Arial"/>
                                <w:b/>
                                <w:bCs/>
                                <w:color w:val="0D0D0D" w:themeColor="text1" w:themeTint="F2"/>
                                <w:sz w:val="36"/>
                                <w:szCs w:val="22"/>
                                <w:lang w:val="es-ES_tradnl"/>
                              </w:rPr>
                              <w:t>350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49FD2CD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135C4">
                              <w:rPr>
                                <w:rFonts w:asciiTheme="majorHAnsi" w:hAnsiTheme="majorHAnsi" w:cs="Arial"/>
                                <w:b/>
                                <w:color w:val="0D0D0D" w:themeColor="text1" w:themeTint="F2"/>
                                <w:sz w:val="36"/>
                                <w:szCs w:val="22"/>
                                <w:lang w:val="es-ES_tradnl"/>
                              </w:rPr>
                              <w:t>1</w:t>
                            </w:r>
                            <w:r w:rsidR="00C97378">
                              <w:rPr>
                                <w:rFonts w:asciiTheme="majorHAnsi" w:hAnsiTheme="majorHAnsi" w:cs="Arial"/>
                                <w:b/>
                                <w:color w:val="0D0D0D" w:themeColor="text1" w:themeTint="F2"/>
                                <w:sz w:val="36"/>
                                <w:szCs w:val="22"/>
                                <w:lang w:val="es-ES_tradnl"/>
                              </w:rPr>
                              <w:t>244</w:t>
                            </w:r>
                            <w:r w:rsidR="00246D1F" w:rsidRPr="004E2649">
                              <w:rPr>
                                <w:rFonts w:asciiTheme="majorHAnsi" w:hAnsiTheme="majorHAnsi" w:cs="Arial"/>
                                <w:b/>
                                <w:color w:val="0D0D0D" w:themeColor="text1" w:themeTint="F2"/>
                                <w:sz w:val="36"/>
                                <w:szCs w:val="22"/>
                                <w:lang w:val="es-ES_tradnl"/>
                              </w:rPr>
                              <w:t>-</w:t>
                            </w:r>
                            <w:r w:rsidR="00C97378">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1967484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582C718" w:rsidR="005B52B0" w:rsidRPr="00C97378" w:rsidRDefault="00C97378" w:rsidP="00997BC5">
                            <w:pPr>
                              <w:spacing w:line="276" w:lineRule="auto"/>
                              <w:rPr>
                                <w:rFonts w:asciiTheme="majorHAnsi" w:hAnsiTheme="majorHAnsi" w:cs="Arial"/>
                                <w:color w:val="0D0D0D" w:themeColor="text1" w:themeTint="F2"/>
                                <w:szCs w:val="22"/>
                                <w:lang w:val="pt-BR"/>
                              </w:rPr>
                            </w:pPr>
                            <w:r w:rsidRPr="00C97378">
                              <w:rPr>
                                <w:rFonts w:asciiTheme="majorHAnsi" w:hAnsiTheme="majorHAnsi" w:cs="Arial"/>
                                <w:color w:val="0D0D0D" w:themeColor="text1" w:themeTint="F2"/>
                                <w:szCs w:val="22"/>
                                <w:lang w:val="pt-BR"/>
                              </w:rPr>
                              <w:t>JULIO CÉSAR RIASCOS PR</w:t>
                            </w:r>
                            <w:r>
                              <w:rPr>
                                <w:rFonts w:asciiTheme="majorHAnsi" w:hAnsiTheme="majorHAnsi" w:cs="Arial"/>
                                <w:color w:val="0D0D0D" w:themeColor="text1" w:themeTint="F2"/>
                                <w:szCs w:val="22"/>
                                <w:lang w:val="pt-BR"/>
                              </w:rPr>
                              <w:t>ADO</w:t>
                            </w:r>
                          </w:p>
                          <w:bookmarkEnd w:id="0"/>
                          <w:p w14:paraId="575DFD52" w14:textId="5E11A838" w:rsidR="005B52B0" w:rsidRPr="00C97378" w:rsidRDefault="00AA2476" w:rsidP="007A5817">
                            <w:pPr>
                              <w:rPr>
                                <w:color w:val="0D0D0D" w:themeColor="text1" w:themeTint="F2"/>
                                <w:lang w:val="pt-BR"/>
                              </w:rPr>
                            </w:pPr>
                            <w:r w:rsidRPr="00C97378">
                              <w:rPr>
                                <w:rFonts w:asciiTheme="majorHAnsi" w:hAnsiTheme="majorHAnsi" w:cs="Arial"/>
                                <w:color w:val="0D0D0D" w:themeColor="text1" w:themeTint="F2"/>
                                <w:szCs w:val="22"/>
                                <w:lang w:val="pt-BR"/>
                              </w:rPr>
                              <w:t>COSTA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AB12F6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43B7C">
                        <w:rPr>
                          <w:rFonts w:asciiTheme="majorHAnsi" w:hAnsiTheme="majorHAnsi" w:cs="Arial"/>
                          <w:b/>
                          <w:bCs/>
                          <w:color w:val="0D0D0D" w:themeColor="text1" w:themeTint="F2"/>
                          <w:sz w:val="36"/>
                          <w:szCs w:val="22"/>
                          <w:lang w:val="es-ES_tradnl"/>
                        </w:rPr>
                        <w:t>350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49FD2CD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135C4">
                        <w:rPr>
                          <w:rFonts w:asciiTheme="majorHAnsi" w:hAnsiTheme="majorHAnsi" w:cs="Arial"/>
                          <w:b/>
                          <w:color w:val="0D0D0D" w:themeColor="text1" w:themeTint="F2"/>
                          <w:sz w:val="36"/>
                          <w:szCs w:val="22"/>
                          <w:lang w:val="es-ES_tradnl"/>
                        </w:rPr>
                        <w:t>1</w:t>
                      </w:r>
                      <w:r w:rsidR="00C97378">
                        <w:rPr>
                          <w:rFonts w:asciiTheme="majorHAnsi" w:hAnsiTheme="majorHAnsi" w:cs="Arial"/>
                          <w:b/>
                          <w:color w:val="0D0D0D" w:themeColor="text1" w:themeTint="F2"/>
                          <w:sz w:val="36"/>
                          <w:szCs w:val="22"/>
                          <w:lang w:val="es-ES_tradnl"/>
                        </w:rPr>
                        <w:t>244</w:t>
                      </w:r>
                      <w:r w:rsidR="00246D1F" w:rsidRPr="004E2649">
                        <w:rPr>
                          <w:rFonts w:asciiTheme="majorHAnsi" w:hAnsiTheme="majorHAnsi" w:cs="Arial"/>
                          <w:b/>
                          <w:color w:val="0D0D0D" w:themeColor="text1" w:themeTint="F2"/>
                          <w:sz w:val="36"/>
                          <w:szCs w:val="22"/>
                          <w:lang w:val="es-ES_tradnl"/>
                        </w:rPr>
                        <w:t>-</w:t>
                      </w:r>
                      <w:r w:rsidR="00C97378">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1967484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582C718" w:rsidR="005B52B0" w:rsidRPr="00C97378" w:rsidRDefault="00C97378" w:rsidP="00997BC5">
                      <w:pPr>
                        <w:spacing w:line="276" w:lineRule="auto"/>
                        <w:rPr>
                          <w:rFonts w:asciiTheme="majorHAnsi" w:hAnsiTheme="majorHAnsi" w:cs="Arial"/>
                          <w:color w:val="0D0D0D" w:themeColor="text1" w:themeTint="F2"/>
                          <w:szCs w:val="22"/>
                          <w:lang w:val="pt-BR"/>
                        </w:rPr>
                      </w:pPr>
                      <w:r w:rsidRPr="00C97378">
                        <w:rPr>
                          <w:rFonts w:asciiTheme="majorHAnsi" w:hAnsiTheme="majorHAnsi" w:cs="Arial"/>
                          <w:color w:val="0D0D0D" w:themeColor="text1" w:themeTint="F2"/>
                          <w:szCs w:val="22"/>
                          <w:lang w:val="pt-BR"/>
                        </w:rPr>
                        <w:t>JULIO CÉSAR RIASCOS PR</w:t>
                      </w:r>
                      <w:r>
                        <w:rPr>
                          <w:rFonts w:asciiTheme="majorHAnsi" w:hAnsiTheme="majorHAnsi" w:cs="Arial"/>
                          <w:color w:val="0D0D0D" w:themeColor="text1" w:themeTint="F2"/>
                          <w:szCs w:val="22"/>
                          <w:lang w:val="pt-BR"/>
                        </w:rPr>
                        <w:t>ADO</w:t>
                      </w:r>
                    </w:p>
                    <w:bookmarkEnd w:id="1"/>
                    <w:p w14:paraId="575DFD52" w14:textId="5E11A838" w:rsidR="005B52B0" w:rsidRPr="00C97378" w:rsidRDefault="00AA2476" w:rsidP="007A5817">
                      <w:pPr>
                        <w:rPr>
                          <w:color w:val="0D0D0D" w:themeColor="text1" w:themeTint="F2"/>
                          <w:lang w:val="pt-BR"/>
                        </w:rPr>
                      </w:pPr>
                      <w:r w:rsidRPr="00C97378">
                        <w:rPr>
                          <w:rFonts w:asciiTheme="majorHAnsi" w:hAnsiTheme="majorHAnsi" w:cs="Arial"/>
                          <w:color w:val="0D0D0D" w:themeColor="text1" w:themeTint="F2"/>
                          <w:szCs w:val="22"/>
                          <w:lang w:val="pt-BR"/>
                        </w:rPr>
                        <w:t>COSTA RICA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DC1B168" w:rsidR="00627C9F" w:rsidRPr="00ED6733" w:rsidRDefault="00834D49" w:rsidP="007A5817">
                            <w:pPr>
                              <w:spacing w:line="276" w:lineRule="auto"/>
                              <w:jc w:val="right"/>
                              <w:rPr>
                                <w:rFonts w:asciiTheme="minorHAnsi" w:hAnsiTheme="minorHAnsi"/>
                                <w:color w:val="FFFFFF" w:themeColor="background1"/>
                                <w:sz w:val="22"/>
                                <w:lang w:val="es-ES"/>
                              </w:rPr>
                            </w:pPr>
                            <w:r w:rsidRPr="00ED6733">
                              <w:rPr>
                                <w:rFonts w:asciiTheme="minorHAnsi" w:hAnsiTheme="minorHAnsi"/>
                                <w:color w:val="FFFFFF" w:themeColor="background1"/>
                                <w:sz w:val="22"/>
                                <w:lang w:val="es-ES"/>
                              </w:rPr>
                              <w:t>OEA/Ser.L/V/II</w:t>
                            </w:r>
                          </w:p>
                          <w:p w14:paraId="6A41611B" w14:textId="5F4798C8" w:rsidR="00627C9F" w:rsidRPr="00ED6733" w:rsidRDefault="00627C9F" w:rsidP="007A5817">
                            <w:pPr>
                              <w:spacing w:line="276" w:lineRule="auto"/>
                              <w:jc w:val="right"/>
                              <w:rPr>
                                <w:rFonts w:asciiTheme="minorHAnsi" w:hAnsiTheme="minorHAnsi"/>
                                <w:color w:val="FFFFFF" w:themeColor="background1"/>
                                <w:sz w:val="22"/>
                                <w:lang w:val="es-ES"/>
                              </w:rPr>
                            </w:pPr>
                            <w:r w:rsidRPr="00ED6733">
                              <w:rPr>
                                <w:rFonts w:asciiTheme="minorHAnsi" w:hAnsiTheme="minorHAnsi"/>
                                <w:color w:val="FFFFFF" w:themeColor="background1"/>
                                <w:sz w:val="22"/>
                                <w:lang w:val="es-ES"/>
                              </w:rPr>
                              <w:t xml:space="preserve">Doc. </w:t>
                            </w:r>
                            <w:r w:rsidR="00643B7C" w:rsidRPr="00ED6733">
                              <w:rPr>
                                <w:rFonts w:asciiTheme="minorHAnsi" w:hAnsiTheme="minorHAnsi"/>
                                <w:color w:val="FFFFFF" w:themeColor="background1"/>
                                <w:sz w:val="22"/>
                                <w:lang w:val="es-ES"/>
                              </w:rPr>
                              <w:t>377</w:t>
                            </w:r>
                          </w:p>
                          <w:p w14:paraId="69373ED2" w14:textId="5754DD64" w:rsidR="00627C9F" w:rsidRPr="00C25ADB" w:rsidRDefault="00643B7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1DC1B168" w:rsidR="00627C9F" w:rsidRPr="00ED6733" w:rsidRDefault="00834D49" w:rsidP="007A5817">
                      <w:pPr>
                        <w:spacing w:line="276" w:lineRule="auto"/>
                        <w:jc w:val="right"/>
                        <w:rPr>
                          <w:rFonts w:asciiTheme="minorHAnsi" w:hAnsiTheme="minorHAnsi"/>
                          <w:color w:val="FFFFFF" w:themeColor="background1"/>
                          <w:sz w:val="22"/>
                          <w:lang w:val="es-ES"/>
                        </w:rPr>
                      </w:pPr>
                      <w:r w:rsidRPr="00ED6733">
                        <w:rPr>
                          <w:rFonts w:asciiTheme="minorHAnsi" w:hAnsiTheme="minorHAnsi"/>
                          <w:color w:val="FFFFFF" w:themeColor="background1"/>
                          <w:sz w:val="22"/>
                          <w:lang w:val="es-ES"/>
                        </w:rPr>
                        <w:t>OEA/Ser.L/V/II</w:t>
                      </w:r>
                    </w:p>
                    <w:p w14:paraId="6A41611B" w14:textId="5F4798C8" w:rsidR="00627C9F" w:rsidRPr="00ED6733" w:rsidRDefault="00627C9F" w:rsidP="007A5817">
                      <w:pPr>
                        <w:spacing w:line="276" w:lineRule="auto"/>
                        <w:jc w:val="right"/>
                        <w:rPr>
                          <w:rFonts w:asciiTheme="minorHAnsi" w:hAnsiTheme="minorHAnsi"/>
                          <w:color w:val="FFFFFF" w:themeColor="background1"/>
                          <w:sz w:val="22"/>
                          <w:lang w:val="es-ES"/>
                        </w:rPr>
                      </w:pPr>
                      <w:r w:rsidRPr="00ED6733">
                        <w:rPr>
                          <w:rFonts w:asciiTheme="minorHAnsi" w:hAnsiTheme="minorHAnsi"/>
                          <w:color w:val="FFFFFF" w:themeColor="background1"/>
                          <w:sz w:val="22"/>
                          <w:lang w:val="es-ES"/>
                        </w:rPr>
                        <w:t xml:space="preserve">Doc. </w:t>
                      </w:r>
                      <w:r w:rsidR="00643B7C" w:rsidRPr="00ED6733">
                        <w:rPr>
                          <w:rFonts w:asciiTheme="minorHAnsi" w:hAnsiTheme="minorHAnsi"/>
                          <w:color w:val="FFFFFF" w:themeColor="background1"/>
                          <w:sz w:val="22"/>
                          <w:lang w:val="es-ES"/>
                        </w:rPr>
                        <w:t>377</w:t>
                      </w:r>
                    </w:p>
                    <w:p w14:paraId="69373ED2" w14:textId="5754DD64" w:rsidR="00627C9F" w:rsidRPr="00C25ADB" w:rsidRDefault="00643B7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480DFB" w14:textId="4FCCF404" w:rsidR="00643B7C" w:rsidRPr="00890650" w:rsidRDefault="00643B7C" w:rsidP="00643B7C">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junio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23.</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D480DFB" w14:textId="4FCCF404" w:rsidR="00643B7C" w:rsidRPr="00890650" w:rsidRDefault="00643B7C" w:rsidP="00643B7C">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junio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23.</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6379A8C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8DEE0" w14:textId="28AD2EF5" w:rsidR="00643B7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D6733">
                              <w:rPr>
                                <w:rFonts w:asciiTheme="majorHAnsi" w:hAnsiTheme="majorHAnsi"/>
                                <w:color w:val="595959" w:themeColor="text1" w:themeTint="A6"/>
                                <w:sz w:val="18"/>
                                <w:szCs w:val="18"/>
                                <w:lang w:val="pt-BR"/>
                              </w:rPr>
                              <w:t>350</w:t>
                            </w:r>
                            <w:r w:rsidR="007B05C4" w:rsidRPr="00643B7C">
                              <w:rPr>
                                <w:rFonts w:asciiTheme="majorHAnsi" w:hAnsiTheme="majorHAnsi"/>
                                <w:color w:val="595959" w:themeColor="text1" w:themeTint="A6"/>
                                <w:sz w:val="18"/>
                                <w:szCs w:val="18"/>
                                <w:lang w:val="pt-BR"/>
                              </w:rPr>
                              <w:t>/</w:t>
                            </w:r>
                            <w:r w:rsidR="00ED6733">
                              <w:rPr>
                                <w:rFonts w:asciiTheme="majorHAnsi" w:hAnsiTheme="majorHAnsi"/>
                                <w:color w:val="595959" w:themeColor="text1" w:themeTint="A6"/>
                                <w:sz w:val="18"/>
                                <w:szCs w:val="18"/>
                                <w:lang w:val="pt-BR"/>
                              </w:rPr>
                              <w:t>23</w:t>
                            </w:r>
                            <w:r w:rsidRPr="00643B7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F3B79">
                              <w:rPr>
                                <w:rFonts w:asciiTheme="majorHAnsi" w:hAnsiTheme="majorHAnsi"/>
                                <w:color w:val="595959" w:themeColor="text1" w:themeTint="A6"/>
                                <w:sz w:val="18"/>
                                <w:szCs w:val="18"/>
                                <w:lang w:val="es-ES"/>
                              </w:rPr>
                              <w:t>1</w:t>
                            </w:r>
                            <w:r w:rsidR="00C97378">
                              <w:rPr>
                                <w:rFonts w:asciiTheme="majorHAnsi" w:hAnsiTheme="majorHAnsi"/>
                                <w:color w:val="595959" w:themeColor="text1" w:themeTint="A6"/>
                                <w:sz w:val="18"/>
                                <w:szCs w:val="18"/>
                                <w:lang w:val="es-ES"/>
                              </w:rPr>
                              <w:t>244</w:t>
                            </w:r>
                            <w:r w:rsidR="00744FFD">
                              <w:rPr>
                                <w:rFonts w:asciiTheme="majorHAnsi" w:hAnsiTheme="majorHAnsi"/>
                                <w:color w:val="595959" w:themeColor="text1" w:themeTint="A6"/>
                                <w:sz w:val="18"/>
                                <w:szCs w:val="18"/>
                                <w:lang w:val="es-ES"/>
                              </w:rPr>
                              <w:t>-</w:t>
                            </w:r>
                            <w:r w:rsidR="00C97378">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553C7AF2" w:rsidR="00113F73" w:rsidRPr="007B05C4" w:rsidRDefault="00C9737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Julio César Riascos Prado</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643B7C">
                              <w:rPr>
                                <w:rFonts w:asciiTheme="majorHAnsi" w:hAnsiTheme="majorHAnsi"/>
                                <w:color w:val="595959" w:themeColor="text1" w:themeTint="A6"/>
                                <w:sz w:val="18"/>
                                <w:szCs w:val="18"/>
                                <w:lang w:val="es-ES"/>
                              </w:rPr>
                              <w:t>21 de junio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028DEE0" w14:textId="28AD2EF5" w:rsidR="00643B7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D6733">
                        <w:rPr>
                          <w:rFonts w:asciiTheme="majorHAnsi" w:hAnsiTheme="majorHAnsi"/>
                          <w:color w:val="595959" w:themeColor="text1" w:themeTint="A6"/>
                          <w:sz w:val="18"/>
                          <w:szCs w:val="18"/>
                          <w:lang w:val="pt-BR"/>
                        </w:rPr>
                        <w:t>350</w:t>
                      </w:r>
                      <w:r w:rsidR="007B05C4" w:rsidRPr="00643B7C">
                        <w:rPr>
                          <w:rFonts w:asciiTheme="majorHAnsi" w:hAnsiTheme="majorHAnsi"/>
                          <w:color w:val="595959" w:themeColor="text1" w:themeTint="A6"/>
                          <w:sz w:val="18"/>
                          <w:szCs w:val="18"/>
                          <w:lang w:val="pt-BR"/>
                        </w:rPr>
                        <w:t>/</w:t>
                      </w:r>
                      <w:r w:rsidR="00ED6733">
                        <w:rPr>
                          <w:rFonts w:asciiTheme="majorHAnsi" w:hAnsiTheme="majorHAnsi"/>
                          <w:color w:val="595959" w:themeColor="text1" w:themeTint="A6"/>
                          <w:sz w:val="18"/>
                          <w:szCs w:val="18"/>
                          <w:lang w:val="pt-BR"/>
                        </w:rPr>
                        <w:t>23</w:t>
                      </w:r>
                      <w:r w:rsidRPr="00643B7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F3B79">
                        <w:rPr>
                          <w:rFonts w:asciiTheme="majorHAnsi" w:hAnsiTheme="majorHAnsi"/>
                          <w:color w:val="595959" w:themeColor="text1" w:themeTint="A6"/>
                          <w:sz w:val="18"/>
                          <w:szCs w:val="18"/>
                          <w:lang w:val="es-ES"/>
                        </w:rPr>
                        <w:t>1</w:t>
                      </w:r>
                      <w:r w:rsidR="00C97378">
                        <w:rPr>
                          <w:rFonts w:asciiTheme="majorHAnsi" w:hAnsiTheme="majorHAnsi"/>
                          <w:color w:val="595959" w:themeColor="text1" w:themeTint="A6"/>
                          <w:sz w:val="18"/>
                          <w:szCs w:val="18"/>
                          <w:lang w:val="es-ES"/>
                        </w:rPr>
                        <w:t>244</w:t>
                      </w:r>
                      <w:r w:rsidR="00744FFD">
                        <w:rPr>
                          <w:rFonts w:asciiTheme="majorHAnsi" w:hAnsiTheme="majorHAnsi"/>
                          <w:color w:val="595959" w:themeColor="text1" w:themeTint="A6"/>
                          <w:sz w:val="18"/>
                          <w:szCs w:val="18"/>
                          <w:lang w:val="es-ES"/>
                        </w:rPr>
                        <w:t>-</w:t>
                      </w:r>
                      <w:r w:rsidR="00C97378">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553C7AF2" w:rsidR="00113F73" w:rsidRPr="007B05C4" w:rsidRDefault="00C9737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Julio César Riascos Prado</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643B7C">
                        <w:rPr>
                          <w:rFonts w:asciiTheme="majorHAnsi" w:hAnsiTheme="majorHAnsi"/>
                          <w:color w:val="595959" w:themeColor="text1" w:themeTint="A6"/>
                          <w:sz w:val="18"/>
                          <w:szCs w:val="18"/>
                          <w:lang w:val="es-ES"/>
                        </w:rPr>
                        <w:t>21 de junio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08E57871"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4A606B7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664A45B0" w:rsidR="0070697F" w:rsidRDefault="00643B7C" w:rsidP="005516A1">
      <w:pPr>
        <w:tabs>
          <w:tab w:val="center" w:pos="5400"/>
        </w:tabs>
        <w:suppressAutoHyphens/>
        <w:jc w:val="center"/>
        <w:rPr>
          <w:rFonts w:asciiTheme="majorHAnsi" w:hAnsiTheme="majorHAnsi"/>
          <w:b/>
          <w:sz w:val="20"/>
          <w:lang w:val="es-ES_tradnl"/>
        </w:rPr>
        <w:sectPr w:rsidR="0070697F" w:rsidSect="008A7C27">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1C5BBE49">
                <wp:simplePos x="0" y="0"/>
                <wp:positionH relativeFrom="column">
                  <wp:posOffset>1296974</wp:posOffset>
                </wp:positionH>
                <wp:positionV relativeFrom="paragraph">
                  <wp:posOffset>542290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9FF3230" w:rsidR="00D72DC6" w:rsidRPr="00D72DC6" w:rsidRDefault="00643B7C" w:rsidP="00F02AD1">
                            <w:pPr>
                              <w:rPr>
                                <w:color w:val="FFFFFF" w:themeColor="background1"/>
                                <w14:textFill>
                                  <w14:noFill/>
                                </w14:textFill>
                              </w:rPr>
                            </w:pPr>
                            <w:r>
                              <w:rPr>
                                <w:noProof/>
                                <w:color w:val="FFFFFF" w:themeColor="background1"/>
                              </w:rPr>
                              <w:drawing>
                                <wp:inline distT="0" distB="0" distL="0" distR="0" wp14:anchorId="0E3532BB" wp14:editId="29E7FADD">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2.1pt;margin-top:42.7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" fillcolor="white [3201]" stroked="f" strokeweight=".5pt">
                <v:textbox>
                  <w:txbxContent>
                    <w:p w14:paraId="2A1ECD3C" w14:textId="39FF3230" w:rsidR="00D72DC6" w:rsidRPr="00D72DC6" w:rsidRDefault="00643B7C" w:rsidP="00F02AD1">
                      <w:pPr>
                        <w:rPr>
                          <w:color w:val="FFFFFF" w:themeColor="background1"/>
                          <w14:textFill>
                            <w14:noFill/>
                          </w14:textFill>
                        </w:rPr>
                      </w:pPr>
                      <w:r>
                        <w:rPr>
                          <w:noProof/>
                          <w:color w:val="FFFFFF" w:themeColor="background1"/>
                        </w:rPr>
                        <w:drawing>
                          <wp:inline distT="0" distB="0" distL="0" distR="0" wp14:anchorId="0E3532BB" wp14:editId="29E7FADD">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F117F"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6AD44D1B" w:rsidR="003239B8" w:rsidRPr="00A605BE" w:rsidRDefault="009F0AE9" w:rsidP="008D2290">
            <w:pPr>
              <w:jc w:val="both"/>
              <w:rPr>
                <w:rFonts w:asciiTheme="majorHAnsi" w:hAnsiTheme="majorHAnsi"/>
                <w:bCs/>
                <w:sz w:val="20"/>
                <w:szCs w:val="20"/>
              </w:rPr>
            </w:pPr>
            <w:r>
              <w:rPr>
                <w:rFonts w:asciiTheme="majorHAnsi" w:hAnsiTheme="majorHAnsi"/>
                <w:bCs/>
                <w:sz w:val="20"/>
                <w:szCs w:val="20"/>
              </w:rPr>
              <w:t>Rafael Antonio Rojas Madrigal</w:t>
            </w:r>
          </w:p>
        </w:tc>
      </w:tr>
      <w:tr w:rsidR="003239B8" w:rsidRPr="00C97378"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DE565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0C359E61" w:rsidR="003239B8" w:rsidRPr="00A605BE" w:rsidRDefault="00A605BE" w:rsidP="00684BFC">
            <w:pPr>
              <w:rPr>
                <w:rFonts w:asciiTheme="majorHAnsi" w:hAnsiTheme="majorHAnsi"/>
                <w:sz w:val="20"/>
                <w:szCs w:val="20"/>
                <w:lang w:val="es-US"/>
              </w:rPr>
            </w:pPr>
            <w:r w:rsidRPr="00A605BE">
              <w:rPr>
                <w:rFonts w:asciiTheme="majorHAnsi" w:hAnsiTheme="majorHAnsi"/>
                <w:sz w:val="20"/>
                <w:szCs w:val="20"/>
                <w:lang w:val="es-US"/>
              </w:rPr>
              <w:t xml:space="preserve">Julio </w:t>
            </w:r>
            <w:r>
              <w:rPr>
                <w:rFonts w:asciiTheme="majorHAnsi" w:hAnsiTheme="majorHAnsi"/>
                <w:sz w:val="20"/>
                <w:szCs w:val="20"/>
                <w:lang w:val="es-US"/>
              </w:rPr>
              <w:t>César Riascos Prado</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19F5C7FB" w:rsidR="003239B8" w:rsidRPr="000D05CB" w:rsidRDefault="00FB4144" w:rsidP="008D2290">
            <w:pPr>
              <w:jc w:val="both"/>
              <w:rPr>
                <w:rFonts w:ascii="Cambria" w:hAnsi="Cambria"/>
                <w:bCs/>
                <w:sz w:val="20"/>
                <w:szCs w:val="20"/>
              </w:rPr>
            </w:pPr>
            <w:r>
              <w:rPr>
                <w:rFonts w:ascii="Cambria" w:hAnsi="Cambria"/>
                <w:bCs/>
                <w:sz w:val="20"/>
                <w:szCs w:val="20"/>
              </w:rPr>
              <w:t>Costa Rica</w:t>
            </w:r>
          </w:p>
        </w:tc>
      </w:tr>
      <w:tr w:rsidR="00223A29" w:rsidRPr="00E44BCE"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2D7B75B4" w:rsidR="00223A29" w:rsidRPr="00406D7B" w:rsidRDefault="003D6E3B" w:rsidP="008D2290">
            <w:pPr>
              <w:jc w:val="both"/>
              <w:rPr>
                <w:rFonts w:ascii="Cambria" w:hAnsi="Cambria"/>
                <w:bCs/>
                <w:sz w:val="20"/>
                <w:szCs w:val="20"/>
                <w:lang w:val="es-US"/>
              </w:rPr>
            </w:pPr>
            <w:r w:rsidRPr="003D6E3B">
              <w:rPr>
                <w:rFonts w:ascii="Cambria" w:hAnsi="Cambria"/>
                <w:bCs/>
                <w:sz w:val="20"/>
                <w:szCs w:val="20"/>
                <w:lang w:val="es-US"/>
              </w:rPr>
              <w:t>Artículos 8 (ga</w:t>
            </w:r>
            <w:r>
              <w:rPr>
                <w:rFonts w:ascii="Cambria" w:hAnsi="Cambria"/>
                <w:bCs/>
                <w:sz w:val="20"/>
                <w:szCs w:val="20"/>
                <w:lang w:val="es-US"/>
              </w:rPr>
              <w:t>rantías judiciales) y 25 (protección jud</w:t>
            </w:r>
            <w:r w:rsidR="00C75B27">
              <w:rPr>
                <w:rFonts w:ascii="Cambria" w:hAnsi="Cambria"/>
                <w:bCs/>
                <w:sz w:val="20"/>
                <w:szCs w:val="20"/>
                <w:lang w:val="es-US"/>
              </w:rPr>
              <w:t>i</w:t>
            </w:r>
            <w:r>
              <w:rPr>
                <w:rFonts w:ascii="Cambria" w:hAnsi="Cambria"/>
                <w:bCs/>
                <w:sz w:val="20"/>
                <w:szCs w:val="20"/>
                <w:lang w:val="es-US"/>
              </w:rPr>
              <w:t xml:space="preserve">cial) </w:t>
            </w:r>
            <w:r w:rsidR="00406D7B">
              <w:rPr>
                <w:rFonts w:ascii="Cambria" w:hAnsi="Cambria"/>
                <w:bCs/>
                <w:sz w:val="20"/>
                <w:szCs w:val="20"/>
                <w:lang w:val="es-ES"/>
              </w:rPr>
              <w:t>de la Convención Americana sobre Derechos Humanos</w:t>
            </w:r>
            <w:r w:rsidR="00916C1D">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2716E2F8" w:rsidR="004C2312" w:rsidRPr="003239B8" w:rsidRDefault="00A37018" w:rsidP="002625EA">
            <w:pPr>
              <w:jc w:val="both"/>
              <w:rPr>
                <w:rFonts w:ascii="Cambria" w:hAnsi="Cambria"/>
                <w:bCs/>
                <w:sz w:val="20"/>
                <w:szCs w:val="20"/>
                <w:lang w:val="es-ES"/>
              </w:rPr>
            </w:pPr>
            <w:r>
              <w:rPr>
                <w:rFonts w:ascii="Cambria" w:hAnsi="Cambria"/>
                <w:bCs/>
                <w:sz w:val="20"/>
                <w:szCs w:val="20"/>
                <w:lang w:val="es-ES"/>
              </w:rPr>
              <w:t>6 de octubre de 2009</w:t>
            </w:r>
          </w:p>
        </w:tc>
      </w:tr>
      <w:tr w:rsidR="0080493E" w:rsidRPr="00E44BCE" w14:paraId="79EBA584" w14:textId="77777777" w:rsidTr="004A6A54">
        <w:tc>
          <w:tcPr>
            <w:tcW w:w="3600" w:type="dxa"/>
            <w:tcBorders>
              <w:top w:val="single" w:sz="6" w:space="0" w:color="auto"/>
              <w:bottom w:val="single" w:sz="6" w:space="0" w:color="auto"/>
            </w:tcBorders>
            <w:shd w:val="clear" w:color="auto" w:fill="386294"/>
            <w:vAlign w:val="center"/>
          </w:tcPr>
          <w:p w14:paraId="371D250B" w14:textId="5B15DB17" w:rsidR="0080493E" w:rsidRDefault="00FA1333"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7422E658" w14:textId="7142076C" w:rsidR="0080493E" w:rsidRDefault="00E77605" w:rsidP="002625EA">
            <w:pPr>
              <w:jc w:val="both"/>
              <w:rPr>
                <w:rFonts w:ascii="Cambria" w:hAnsi="Cambria"/>
                <w:bCs/>
                <w:sz w:val="20"/>
                <w:szCs w:val="20"/>
                <w:lang w:val="es-ES"/>
              </w:rPr>
            </w:pPr>
            <w:r>
              <w:rPr>
                <w:rFonts w:ascii="Cambria" w:hAnsi="Cambria"/>
                <w:bCs/>
                <w:sz w:val="20"/>
                <w:szCs w:val="20"/>
                <w:lang w:val="es-ES"/>
              </w:rPr>
              <w:t>5 de julio de 2013</w:t>
            </w:r>
            <w:r w:rsidR="008A65EB">
              <w:rPr>
                <w:rFonts w:ascii="Cambria" w:hAnsi="Cambria"/>
                <w:bCs/>
                <w:sz w:val="20"/>
                <w:szCs w:val="20"/>
                <w:lang w:val="es-ES"/>
              </w:rPr>
              <w:t>, 17 de febrero de 2017, 21 de marzo de 2017</w:t>
            </w:r>
          </w:p>
        </w:tc>
      </w:tr>
      <w:tr w:rsidR="004C2312" w:rsidRPr="00C97378"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61789575" w:rsidR="004C2312" w:rsidRPr="003239B8" w:rsidRDefault="00EB0052" w:rsidP="008D2290">
            <w:pPr>
              <w:jc w:val="both"/>
              <w:rPr>
                <w:rFonts w:ascii="Cambria" w:hAnsi="Cambria"/>
                <w:bCs/>
                <w:sz w:val="20"/>
                <w:szCs w:val="20"/>
                <w:lang w:val="es-ES"/>
              </w:rPr>
            </w:pPr>
            <w:r>
              <w:rPr>
                <w:rFonts w:ascii="Cambria" w:hAnsi="Cambria"/>
                <w:bCs/>
                <w:sz w:val="20"/>
                <w:szCs w:val="20"/>
                <w:lang w:val="es-ES"/>
              </w:rPr>
              <w:t>8 de abril de 2020</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6A6E075E" w:rsidR="004C2312" w:rsidRPr="003239B8" w:rsidRDefault="00DA4B35" w:rsidP="008D2290">
            <w:pPr>
              <w:jc w:val="both"/>
              <w:rPr>
                <w:rFonts w:ascii="Cambria" w:hAnsi="Cambria"/>
                <w:bCs/>
                <w:sz w:val="20"/>
                <w:szCs w:val="20"/>
                <w:lang w:val="es-ES"/>
              </w:rPr>
            </w:pPr>
            <w:r>
              <w:rPr>
                <w:rFonts w:ascii="Cambria" w:hAnsi="Cambria"/>
                <w:bCs/>
                <w:sz w:val="20"/>
                <w:szCs w:val="20"/>
                <w:lang w:val="es-ES"/>
              </w:rPr>
              <w:t>18 de mayo de 2020</w:t>
            </w:r>
          </w:p>
        </w:tc>
      </w:tr>
      <w:tr w:rsidR="00855ADB" w:rsidRPr="00C97378" w14:paraId="370C6B67" w14:textId="77777777" w:rsidTr="004A6A54">
        <w:tc>
          <w:tcPr>
            <w:tcW w:w="3600" w:type="dxa"/>
            <w:tcBorders>
              <w:top w:val="single" w:sz="6" w:space="0" w:color="auto"/>
              <w:bottom w:val="single" w:sz="6" w:space="0" w:color="auto"/>
            </w:tcBorders>
            <w:shd w:val="clear" w:color="auto" w:fill="386294"/>
            <w:vAlign w:val="center"/>
          </w:tcPr>
          <w:p w14:paraId="673449BE" w14:textId="0058B676" w:rsidR="00855ADB" w:rsidRDefault="00855ADB"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760" w:type="dxa"/>
            <w:vAlign w:val="center"/>
          </w:tcPr>
          <w:p w14:paraId="5BFDEA25" w14:textId="262E2CCC" w:rsidR="00855ADB" w:rsidRDefault="0008434E" w:rsidP="008D2290">
            <w:pPr>
              <w:jc w:val="both"/>
              <w:rPr>
                <w:rFonts w:ascii="Cambria" w:hAnsi="Cambria"/>
                <w:bCs/>
                <w:sz w:val="20"/>
                <w:szCs w:val="20"/>
                <w:lang w:val="es-ES"/>
              </w:rPr>
            </w:pPr>
            <w:r>
              <w:rPr>
                <w:rFonts w:ascii="Cambria" w:hAnsi="Cambria"/>
                <w:bCs/>
                <w:sz w:val="20"/>
                <w:szCs w:val="20"/>
                <w:lang w:val="es-ES"/>
              </w:rPr>
              <w:t>30 de abril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AE1352">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473D63A6"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B8802DA" w14:textId="77777777" w:rsidTr="00AE1352">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5804B26A"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362FDF3" w14:textId="77777777" w:rsidTr="00AE1352">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5851DFD4"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E44BCE" w14:paraId="30ABEC3E" w14:textId="77777777" w:rsidTr="00AE1352">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0DBB2554" w:rsidR="003239B8" w:rsidRPr="00B3745F" w:rsidRDefault="004A12C7" w:rsidP="008D2290">
            <w:pPr>
              <w:jc w:val="both"/>
              <w:rPr>
                <w:rFonts w:ascii="Cambria" w:hAnsi="Cambria"/>
                <w:bCs/>
                <w:sz w:val="20"/>
                <w:szCs w:val="20"/>
                <w:lang w:val="es-ES"/>
              </w:rPr>
            </w:pPr>
            <w:r>
              <w:rPr>
                <w:rFonts w:ascii="Cambria" w:hAnsi="Cambria"/>
                <w:bCs/>
                <w:sz w:val="20"/>
                <w:szCs w:val="20"/>
                <w:lang w:val="es-ES"/>
              </w:rPr>
              <w:t xml:space="preserve">Sí, Convención Americana (depósito del instrumento de ratificación realizado el </w:t>
            </w:r>
            <w:r w:rsidR="00B4104C">
              <w:rPr>
                <w:rFonts w:ascii="Cambria" w:hAnsi="Cambria"/>
                <w:bCs/>
                <w:sz w:val="20"/>
                <w:szCs w:val="20"/>
                <w:lang w:val="es-ES"/>
              </w:rPr>
              <w:t>8</w:t>
            </w:r>
            <w:r>
              <w:rPr>
                <w:rFonts w:ascii="Cambria" w:hAnsi="Cambria"/>
                <w:bCs/>
                <w:sz w:val="20"/>
                <w:szCs w:val="20"/>
                <w:lang w:val="es-ES"/>
              </w:rPr>
              <w:t xml:space="preserve"> de </w:t>
            </w:r>
            <w:r w:rsidR="00C94AC8">
              <w:rPr>
                <w:rFonts w:ascii="Cambria" w:hAnsi="Cambria"/>
                <w:bCs/>
                <w:sz w:val="20"/>
                <w:szCs w:val="20"/>
                <w:lang w:val="es-ES"/>
              </w:rPr>
              <w:t>abril</w:t>
            </w:r>
            <w:r>
              <w:rPr>
                <w:rFonts w:ascii="Cambria" w:hAnsi="Cambria"/>
                <w:bCs/>
                <w:sz w:val="20"/>
                <w:szCs w:val="20"/>
                <w:lang w:val="es-ES"/>
              </w:rPr>
              <w:t xml:space="preserve"> de 197</w:t>
            </w:r>
            <w:r w:rsidR="00C94AC8">
              <w:rPr>
                <w:rFonts w:ascii="Cambria" w:hAnsi="Cambria"/>
                <w:bCs/>
                <w:sz w:val="20"/>
                <w:szCs w:val="20"/>
                <w:lang w:val="es-ES"/>
              </w:rPr>
              <w:t>0</w:t>
            </w:r>
            <w:r>
              <w:rPr>
                <w:rFonts w:ascii="Cambria" w:hAnsi="Cambria"/>
                <w:bCs/>
                <w:sz w:val="20"/>
                <w:szCs w:val="20"/>
                <w:lang w:val="es-ES"/>
              </w:rPr>
              <w:t>)</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3D6E3B" w14:paraId="1231C988" w14:textId="77777777" w:rsidTr="00AE1352">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5B6DABDE" w:rsidR="00EE00E9" w:rsidRPr="00DC24E3" w:rsidRDefault="00FA0D10"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AE1352">
        <w:trPr>
          <w:cantSplit/>
        </w:trPr>
        <w:tc>
          <w:tcPr>
            <w:tcW w:w="3566" w:type="dxa"/>
            <w:tcBorders>
              <w:top w:val="single" w:sz="4" w:space="0" w:color="auto"/>
              <w:bottom w:val="single" w:sz="6" w:space="0" w:color="auto"/>
            </w:tcBorders>
            <w:shd w:val="clear" w:color="auto" w:fill="386294"/>
            <w:vAlign w:val="center"/>
          </w:tcPr>
          <w:p w14:paraId="1B0D29FF" w14:textId="5F4A8BBE"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p>
        </w:tc>
        <w:tc>
          <w:tcPr>
            <w:tcW w:w="5771" w:type="dxa"/>
            <w:vAlign w:val="center"/>
          </w:tcPr>
          <w:p w14:paraId="6310C8F7" w14:textId="3C0D24D3" w:rsidR="003239B8" w:rsidRPr="00C75B27" w:rsidRDefault="00FC6102" w:rsidP="008D2290">
            <w:pPr>
              <w:jc w:val="both"/>
              <w:rPr>
                <w:rFonts w:ascii="Cambria" w:hAnsi="Cambria"/>
                <w:bCs/>
                <w:sz w:val="20"/>
                <w:szCs w:val="20"/>
                <w:lang w:val="es-PE"/>
              </w:rPr>
            </w:pPr>
            <w:r>
              <w:rPr>
                <w:rFonts w:ascii="Cambria" w:hAnsi="Cambria"/>
                <w:bCs/>
                <w:sz w:val="20"/>
                <w:szCs w:val="20"/>
                <w:lang w:val="es-PE"/>
              </w:rPr>
              <w:t>No aplica</w:t>
            </w:r>
          </w:p>
        </w:tc>
      </w:tr>
      <w:tr w:rsidR="003239B8" w:rsidRPr="00E44BCE" w14:paraId="4EFD141E" w14:textId="77777777" w:rsidTr="00AE1352">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3A1BC5D0" w:rsidR="003239B8" w:rsidRPr="00C75B27" w:rsidRDefault="005419F1" w:rsidP="008D2290">
            <w:pPr>
              <w:rPr>
                <w:rFonts w:ascii="Cambria" w:hAnsi="Cambria"/>
                <w:bCs/>
                <w:sz w:val="20"/>
                <w:szCs w:val="20"/>
                <w:lang w:val="es-PE"/>
              </w:rPr>
            </w:pPr>
            <w:r>
              <w:rPr>
                <w:rFonts w:ascii="Cambria" w:hAnsi="Cambria"/>
                <w:bCs/>
                <w:sz w:val="20"/>
                <w:szCs w:val="20"/>
                <w:lang w:val="es-PE"/>
              </w:rPr>
              <w:t>Sí, en los términos de la sección VII</w:t>
            </w:r>
          </w:p>
        </w:tc>
      </w:tr>
      <w:tr w:rsidR="003239B8" w:rsidRPr="00E44BCE" w14:paraId="52B5BA17" w14:textId="77777777" w:rsidTr="00AE1352">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67889077" w:rsidR="003239B8" w:rsidRPr="00C75B27" w:rsidRDefault="005419F1" w:rsidP="008D2290">
            <w:pPr>
              <w:rPr>
                <w:rFonts w:ascii="Cambria" w:hAnsi="Cambria"/>
                <w:bCs/>
                <w:sz w:val="20"/>
                <w:szCs w:val="20"/>
                <w:lang w:val="es-PE"/>
              </w:rPr>
            </w:pPr>
            <w:r>
              <w:rPr>
                <w:rFonts w:ascii="Cambria" w:hAnsi="Cambria"/>
                <w:bCs/>
                <w:sz w:val="20"/>
                <w:szCs w:val="20"/>
                <w:lang w:val="es-PE"/>
              </w:rPr>
              <w:t>Sí, en los términos de la sección VII</w:t>
            </w:r>
          </w:p>
        </w:tc>
      </w:tr>
    </w:tbl>
    <w:p w14:paraId="18E6423B" w14:textId="5762B3E0" w:rsidR="003239B8" w:rsidRPr="00C96932"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39144C" w:rsidRPr="00C96932">
        <w:rPr>
          <w:rFonts w:asciiTheme="majorHAnsi" w:hAnsiTheme="majorHAnsi"/>
          <w:b/>
          <w:sz w:val="20"/>
          <w:szCs w:val="20"/>
          <w:lang w:val="es-ES_tradnl"/>
        </w:rPr>
        <w:t>POSICIÓN DE LAS PARTES</w:t>
      </w:r>
      <w:r w:rsidR="003239B8" w:rsidRPr="00C96932">
        <w:rPr>
          <w:rFonts w:asciiTheme="majorHAnsi" w:hAnsiTheme="majorHAnsi"/>
          <w:b/>
          <w:sz w:val="20"/>
          <w:szCs w:val="20"/>
          <w:lang w:val="es-ES_tradnl"/>
        </w:rPr>
        <w:t xml:space="preserve"> </w:t>
      </w:r>
    </w:p>
    <w:p w14:paraId="248AFA69" w14:textId="6C86E719" w:rsidR="0096697F" w:rsidRPr="00C96932" w:rsidRDefault="0096697F" w:rsidP="003239B8">
      <w:pPr>
        <w:spacing w:before="240" w:after="240"/>
        <w:ind w:firstLine="720"/>
        <w:jc w:val="both"/>
        <w:rPr>
          <w:rFonts w:asciiTheme="majorHAnsi" w:hAnsiTheme="majorHAnsi"/>
          <w:bCs/>
          <w:i/>
          <w:iCs/>
          <w:sz w:val="20"/>
          <w:szCs w:val="20"/>
          <w:lang w:val="es-ES_tradnl"/>
        </w:rPr>
      </w:pPr>
      <w:r w:rsidRPr="00C96932">
        <w:rPr>
          <w:rFonts w:asciiTheme="majorHAnsi" w:hAnsiTheme="majorHAnsi"/>
          <w:bCs/>
          <w:i/>
          <w:iCs/>
          <w:sz w:val="20"/>
          <w:szCs w:val="20"/>
          <w:lang w:val="es-ES_tradnl"/>
        </w:rPr>
        <w:t>Alegatos de la parte peticionaria</w:t>
      </w:r>
    </w:p>
    <w:p w14:paraId="718901DC" w14:textId="6DB09C47" w:rsidR="00C16506" w:rsidRPr="00C96932" w:rsidRDefault="00C16506" w:rsidP="00C165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96932">
        <w:rPr>
          <w:rFonts w:ascii="Cambria" w:hAnsi="Cambria"/>
          <w:sz w:val="20"/>
          <w:szCs w:val="20"/>
          <w:lang w:val="es-ES_tradnl"/>
        </w:rPr>
        <w:t>La parte peticionaria denuncia que el señor Riascos Pra</w:t>
      </w:r>
      <w:r w:rsidR="00897705" w:rsidRPr="00C96932">
        <w:rPr>
          <w:rFonts w:ascii="Cambria" w:hAnsi="Cambria"/>
          <w:sz w:val="20"/>
          <w:szCs w:val="20"/>
          <w:lang w:val="es-ES_tradnl"/>
        </w:rPr>
        <w:t>d</w:t>
      </w:r>
      <w:r w:rsidRPr="00C96932">
        <w:rPr>
          <w:rFonts w:ascii="Cambria" w:hAnsi="Cambria"/>
          <w:sz w:val="20"/>
          <w:szCs w:val="20"/>
          <w:lang w:val="es-ES_tradnl"/>
        </w:rPr>
        <w:t>o no tuvo acceso a un recurso que permita la revisión integral de su condena por el delito de</w:t>
      </w:r>
      <w:r w:rsidR="00897705" w:rsidRPr="00C96932">
        <w:rPr>
          <w:rFonts w:ascii="Cambria" w:hAnsi="Cambria"/>
          <w:sz w:val="20"/>
          <w:szCs w:val="20"/>
          <w:lang w:val="es-ES_tradnl"/>
        </w:rPr>
        <w:t xml:space="preserve"> robo agravado</w:t>
      </w:r>
      <w:r w:rsidRPr="00C96932">
        <w:rPr>
          <w:rFonts w:ascii="Cambria" w:hAnsi="Cambria"/>
          <w:sz w:val="20"/>
          <w:szCs w:val="20"/>
          <w:lang w:val="es-ES_tradnl"/>
        </w:rPr>
        <w:t>. Asimismo, afirma que tal decisión no contó con una debida motivación</w:t>
      </w:r>
      <w:r w:rsidR="00245957" w:rsidRPr="00C96932">
        <w:rPr>
          <w:rFonts w:ascii="Cambria" w:hAnsi="Cambria"/>
          <w:sz w:val="20"/>
          <w:szCs w:val="20"/>
          <w:lang w:val="es-ES_tradnl"/>
        </w:rPr>
        <w:t>, pues las pruebas aportadas al proceso no demostraban la culpabilidad de la presunta víctima</w:t>
      </w:r>
      <w:r w:rsidRPr="00C96932">
        <w:rPr>
          <w:rFonts w:ascii="Cambria" w:hAnsi="Cambria"/>
          <w:sz w:val="20"/>
          <w:szCs w:val="20"/>
          <w:lang w:val="es-ES_tradnl"/>
        </w:rPr>
        <w:t xml:space="preserve">. </w:t>
      </w:r>
    </w:p>
    <w:p w14:paraId="0A5529AF" w14:textId="77777777" w:rsidR="004923CA" w:rsidRPr="00C96932" w:rsidRDefault="008C5E2D" w:rsidP="004923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96932">
        <w:rPr>
          <w:rFonts w:ascii="Cambria" w:hAnsi="Cambria"/>
          <w:sz w:val="20"/>
          <w:szCs w:val="20"/>
          <w:lang w:val="es-ES_tradnl"/>
        </w:rPr>
        <w:t xml:space="preserve"> </w:t>
      </w:r>
      <w:r w:rsidR="00245957" w:rsidRPr="00C96932">
        <w:rPr>
          <w:rFonts w:ascii="Cambria" w:hAnsi="Cambria"/>
          <w:sz w:val="20"/>
          <w:szCs w:val="20"/>
          <w:lang w:val="es-ES_tradnl"/>
        </w:rPr>
        <w:t>Al respecto, e</w:t>
      </w:r>
      <w:r w:rsidR="00B9331F" w:rsidRPr="00C96932">
        <w:rPr>
          <w:rFonts w:ascii="Cambria" w:hAnsi="Cambria"/>
          <w:sz w:val="20"/>
          <w:szCs w:val="20"/>
          <w:lang w:val="es-ES_tradnl"/>
        </w:rPr>
        <w:t>xplica que</w:t>
      </w:r>
      <w:r w:rsidR="007643D7" w:rsidRPr="00C96932">
        <w:rPr>
          <w:rFonts w:ascii="Cambria" w:hAnsi="Cambria"/>
          <w:sz w:val="20"/>
          <w:szCs w:val="20"/>
          <w:lang w:val="es-ES_tradnl"/>
        </w:rPr>
        <w:t xml:space="preserve"> el 18 de septiembre de 200</w:t>
      </w:r>
      <w:r w:rsidR="00626D05" w:rsidRPr="00C96932">
        <w:rPr>
          <w:rFonts w:ascii="Cambria" w:hAnsi="Cambria"/>
          <w:sz w:val="20"/>
          <w:szCs w:val="20"/>
          <w:lang w:val="es-ES_tradnl"/>
        </w:rPr>
        <w:t xml:space="preserve">4 </w:t>
      </w:r>
      <w:r w:rsidR="007643D7" w:rsidRPr="00C96932">
        <w:rPr>
          <w:rFonts w:ascii="Cambria" w:hAnsi="Cambria"/>
          <w:sz w:val="20"/>
          <w:szCs w:val="20"/>
          <w:lang w:val="es-ES_tradnl"/>
        </w:rPr>
        <w:t>el Ministerio Público</w:t>
      </w:r>
      <w:r w:rsidR="00626D05" w:rsidRPr="00C96932">
        <w:rPr>
          <w:rFonts w:ascii="Cambria" w:hAnsi="Cambria"/>
          <w:sz w:val="20"/>
          <w:szCs w:val="20"/>
          <w:lang w:val="es-ES_tradnl"/>
        </w:rPr>
        <w:t xml:space="preserve"> </w:t>
      </w:r>
      <w:r w:rsidR="00CB20AA" w:rsidRPr="00C96932">
        <w:rPr>
          <w:rFonts w:ascii="Cambria" w:hAnsi="Cambria"/>
          <w:sz w:val="20"/>
          <w:szCs w:val="20"/>
          <w:lang w:val="es-ES_tradnl"/>
        </w:rPr>
        <w:t>inició un proceso penal en contra de la presunta víctima por el delito de robo agravado, atribuyéndole haber</w:t>
      </w:r>
      <w:r w:rsidR="00B9331F" w:rsidRPr="00C96932">
        <w:rPr>
          <w:rFonts w:ascii="Cambria" w:hAnsi="Cambria"/>
          <w:sz w:val="20"/>
          <w:szCs w:val="20"/>
          <w:lang w:val="es-ES_tradnl"/>
        </w:rPr>
        <w:t xml:space="preserve"> </w:t>
      </w:r>
      <w:r w:rsidR="005570C0" w:rsidRPr="00C96932">
        <w:rPr>
          <w:rFonts w:ascii="Cambria" w:hAnsi="Cambria"/>
          <w:sz w:val="20"/>
          <w:szCs w:val="20"/>
          <w:lang w:val="es-ES_tradnl"/>
        </w:rPr>
        <w:t xml:space="preserve">asaltado a una pareja cuando estaban ingresando al banco a depositar dinero. Tras la realización de distintas diligencias, señala que </w:t>
      </w:r>
      <w:r w:rsidR="00B9331F" w:rsidRPr="00C96932">
        <w:rPr>
          <w:rFonts w:ascii="Cambria" w:hAnsi="Cambria"/>
          <w:sz w:val="20"/>
          <w:szCs w:val="20"/>
          <w:lang w:val="es-ES_tradnl"/>
        </w:rPr>
        <w:t>el</w:t>
      </w:r>
      <w:r w:rsidR="00B87303" w:rsidRPr="00C96932">
        <w:rPr>
          <w:rFonts w:ascii="Cambria" w:hAnsi="Cambria"/>
          <w:sz w:val="20"/>
          <w:szCs w:val="20"/>
          <w:lang w:val="es-ES_tradnl"/>
        </w:rPr>
        <w:t xml:space="preserve"> 25</w:t>
      </w:r>
      <w:r w:rsidR="00B9331F" w:rsidRPr="00C96932">
        <w:rPr>
          <w:rFonts w:ascii="Cambria" w:hAnsi="Cambria"/>
          <w:sz w:val="20"/>
          <w:szCs w:val="20"/>
          <w:lang w:val="es-ES_tradnl"/>
        </w:rPr>
        <w:t xml:space="preserve"> de </w:t>
      </w:r>
      <w:r w:rsidR="00C366D9" w:rsidRPr="00C96932">
        <w:rPr>
          <w:rFonts w:ascii="Cambria" w:hAnsi="Cambria"/>
          <w:sz w:val="20"/>
          <w:szCs w:val="20"/>
          <w:lang w:val="es-ES_tradnl"/>
        </w:rPr>
        <w:t>julio</w:t>
      </w:r>
      <w:r w:rsidR="00B9331F" w:rsidRPr="00C96932">
        <w:rPr>
          <w:rFonts w:ascii="Cambria" w:hAnsi="Cambria"/>
          <w:sz w:val="20"/>
          <w:szCs w:val="20"/>
          <w:lang w:val="es-ES_tradnl"/>
        </w:rPr>
        <w:t xml:space="preserve"> de 200</w:t>
      </w:r>
      <w:r w:rsidR="00C366D9" w:rsidRPr="00C96932">
        <w:rPr>
          <w:rFonts w:ascii="Cambria" w:hAnsi="Cambria"/>
          <w:sz w:val="20"/>
          <w:szCs w:val="20"/>
          <w:lang w:val="es-ES_tradnl"/>
        </w:rPr>
        <w:t>7</w:t>
      </w:r>
      <w:r w:rsidR="00B9331F" w:rsidRPr="00C96932">
        <w:rPr>
          <w:rFonts w:ascii="Cambria" w:hAnsi="Cambria"/>
          <w:sz w:val="20"/>
          <w:szCs w:val="20"/>
          <w:lang w:val="es-ES_tradnl"/>
        </w:rPr>
        <w:t xml:space="preserve"> el </w:t>
      </w:r>
      <w:r w:rsidR="00C366D9" w:rsidRPr="00C96932">
        <w:rPr>
          <w:rFonts w:ascii="Cambria" w:hAnsi="Cambria"/>
          <w:sz w:val="20"/>
          <w:szCs w:val="20"/>
          <w:lang w:val="es-ES_tradnl"/>
        </w:rPr>
        <w:t>Tribunal</w:t>
      </w:r>
      <w:r w:rsidR="00B9331F" w:rsidRPr="00C96932">
        <w:rPr>
          <w:rFonts w:ascii="Cambria" w:hAnsi="Cambria"/>
          <w:sz w:val="20"/>
          <w:szCs w:val="20"/>
          <w:lang w:val="es-ES_tradnl"/>
        </w:rPr>
        <w:t xml:space="preserve"> Penal del Primer Circuito Judicial de San José</w:t>
      </w:r>
      <w:r w:rsidR="00C366D9" w:rsidRPr="00C96932">
        <w:rPr>
          <w:rFonts w:ascii="Cambria" w:hAnsi="Cambria"/>
          <w:sz w:val="20"/>
          <w:szCs w:val="20"/>
          <w:lang w:val="es-ES_tradnl"/>
        </w:rPr>
        <w:t xml:space="preserve"> condenó a la presunta víctima</w:t>
      </w:r>
      <w:r w:rsidR="00C16506" w:rsidRPr="00C96932">
        <w:rPr>
          <w:rFonts w:ascii="Cambria" w:hAnsi="Cambria"/>
          <w:sz w:val="20"/>
          <w:szCs w:val="20"/>
          <w:lang w:val="es-ES_tradnl"/>
        </w:rPr>
        <w:t xml:space="preserve"> </w:t>
      </w:r>
      <w:r w:rsidR="00C16506" w:rsidRPr="00C96932">
        <w:rPr>
          <w:rFonts w:ascii="Cambria" w:hAnsi="Cambria"/>
          <w:sz w:val="20"/>
          <w:szCs w:val="20"/>
          <w:lang w:val="es-ES_tradnl"/>
        </w:rPr>
        <w:lastRenderedPageBreak/>
        <w:t>por el delito de robo agravado</w:t>
      </w:r>
      <w:r w:rsidR="00A14345" w:rsidRPr="00C96932">
        <w:rPr>
          <w:rFonts w:ascii="Cambria" w:hAnsi="Cambria"/>
          <w:sz w:val="20"/>
          <w:szCs w:val="20"/>
          <w:lang w:val="es-ES_tradnl"/>
        </w:rPr>
        <w:t xml:space="preserve"> a seis años de pena privativa de libertad.</w:t>
      </w:r>
      <w:r w:rsidR="004923CA" w:rsidRPr="00C96932">
        <w:rPr>
          <w:rFonts w:ascii="Cambria" w:hAnsi="Cambria"/>
          <w:sz w:val="20"/>
          <w:szCs w:val="20"/>
          <w:lang w:val="es-ES_tradnl"/>
        </w:rPr>
        <w:t xml:space="preserve"> </w:t>
      </w:r>
      <w:r w:rsidR="00F140C8" w:rsidRPr="00C96932">
        <w:rPr>
          <w:rFonts w:ascii="Cambria" w:hAnsi="Cambria"/>
          <w:sz w:val="20"/>
          <w:szCs w:val="20"/>
          <w:lang w:val="es-ES_tradnl"/>
        </w:rPr>
        <w:t>Afirma que, como no tuvo la posibilidad de presentar un recurso de casación, el</w:t>
      </w:r>
      <w:r w:rsidR="001C1352" w:rsidRPr="00C96932">
        <w:rPr>
          <w:rFonts w:ascii="Cambria" w:hAnsi="Cambria"/>
          <w:sz w:val="20"/>
          <w:szCs w:val="20"/>
          <w:lang w:val="es-ES_tradnl"/>
        </w:rPr>
        <w:t xml:space="preserve"> 29 de octubre de 2007 esta decisión quedó firme. </w:t>
      </w:r>
    </w:p>
    <w:p w14:paraId="5B549291" w14:textId="41C93D66" w:rsidR="00F140C8" w:rsidRPr="00C96932" w:rsidRDefault="001C1352" w:rsidP="004923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96932">
        <w:rPr>
          <w:rFonts w:ascii="Cambria" w:hAnsi="Cambria"/>
          <w:sz w:val="20"/>
          <w:szCs w:val="20"/>
          <w:lang w:val="es-ES_tradnl"/>
        </w:rPr>
        <w:t xml:space="preserve">A juicio de la parte peticionaria, esta situación demuestra que su condena adquirió la calidad de cosa juzgada sin que haya tenido la oportunidad de ejercer su derecho a la revisión del fallo condenatorio. </w:t>
      </w:r>
      <w:r w:rsidR="004923CA" w:rsidRPr="00C96932">
        <w:rPr>
          <w:rFonts w:ascii="Cambria" w:hAnsi="Cambria"/>
          <w:sz w:val="20"/>
          <w:szCs w:val="20"/>
          <w:lang w:val="es-ES_tradnl"/>
        </w:rPr>
        <w:t>Al respecto, denuncia que, si bien el Estado promulgó la ley la Ley No. 8503 a efectos de garantizar a las personas el derecho contemplado en el artículo 8.2.h) de la Convención, tal vía no resultaba adecuada para atender la situación del señor Riascos Prado y, por ende, no permitió la revisión integral de su condena. No obstante, no brinda más detalles sobre las razones por las cuales el citado mecanismo especial no sería idóne</w:t>
      </w:r>
      <w:r w:rsidR="00860845">
        <w:rPr>
          <w:rFonts w:ascii="Cambria" w:hAnsi="Cambria"/>
          <w:sz w:val="20"/>
          <w:szCs w:val="20"/>
          <w:lang w:val="es-ES_tradnl"/>
        </w:rPr>
        <w:t>o</w:t>
      </w:r>
      <w:r w:rsidR="004923CA" w:rsidRPr="00C96932">
        <w:rPr>
          <w:rFonts w:ascii="Cambria" w:hAnsi="Cambria"/>
          <w:sz w:val="20"/>
          <w:szCs w:val="20"/>
          <w:lang w:val="es-ES_tradnl"/>
        </w:rPr>
        <w:t xml:space="preserve">. </w:t>
      </w:r>
    </w:p>
    <w:p w14:paraId="72D1FDA3" w14:textId="7E97D3DD" w:rsidR="004923CA" w:rsidRPr="00C96932" w:rsidRDefault="004923CA" w:rsidP="004923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96932">
        <w:rPr>
          <w:rFonts w:ascii="Cambria" w:hAnsi="Cambria"/>
          <w:sz w:val="20"/>
          <w:szCs w:val="20"/>
          <w:lang w:val="es-ES_tradnl"/>
        </w:rPr>
        <w:t>Con base en estas consideraciones, la parte peticionaria denuncia que</w:t>
      </w:r>
      <w:r w:rsidR="00DF588E" w:rsidRPr="00C96932">
        <w:rPr>
          <w:rFonts w:ascii="Cambria" w:hAnsi="Cambria"/>
          <w:sz w:val="20"/>
          <w:szCs w:val="20"/>
          <w:lang w:val="es-ES_tradnl"/>
        </w:rPr>
        <w:t xml:space="preserve"> </w:t>
      </w:r>
      <w:r w:rsidR="009759D1" w:rsidRPr="00C96932">
        <w:rPr>
          <w:rFonts w:ascii="Cambria" w:hAnsi="Cambria"/>
          <w:sz w:val="20"/>
          <w:szCs w:val="20"/>
          <w:lang w:val="es-ES_tradnl"/>
        </w:rPr>
        <w:t>las autoridad</w:t>
      </w:r>
      <w:r w:rsidR="000156FB" w:rsidRPr="00C96932">
        <w:rPr>
          <w:rFonts w:ascii="Cambria" w:hAnsi="Cambria"/>
          <w:sz w:val="20"/>
          <w:szCs w:val="20"/>
          <w:lang w:val="es-ES_tradnl"/>
        </w:rPr>
        <w:t xml:space="preserve">es </w:t>
      </w:r>
      <w:r w:rsidR="00175D08" w:rsidRPr="00C96932">
        <w:rPr>
          <w:rFonts w:ascii="Cambria" w:hAnsi="Cambria"/>
          <w:sz w:val="20"/>
          <w:szCs w:val="20"/>
          <w:lang w:val="es-ES_tradnl"/>
        </w:rPr>
        <w:t>judiciales condenaron indebidamente a la presunta víctima, pues las pruebas aportadas al proceso no demostraron su culpabilidad. Asimismo, sostiene que, a pesar de las modificaciones legislativas realizadas por el Estado, el señor Riascos Prado no pudo cuestionar su fallo condenatorio.</w:t>
      </w:r>
    </w:p>
    <w:p w14:paraId="47F353A7" w14:textId="52BB8856" w:rsidR="0096697F" w:rsidRPr="00C96932" w:rsidRDefault="0096697F" w:rsidP="009669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C96932">
        <w:rPr>
          <w:rFonts w:ascii="Cambria" w:hAnsi="Cambria"/>
          <w:i/>
          <w:iCs/>
          <w:sz w:val="20"/>
          <w:szCs w:val="20"/>
          <w:lang w:val="es-ES_tradnl"/>
        </w:rPr>
        <w:t>Alegatos del Estado</w:t>
      </w:r>
    </w:p>
    <w:p w14:paraId="08FC58FC" w14:textId="561C1F03" w:rsidR="000E7C80" w:rsidRPr="00C96932" w:rsidRDefault="000E7C80" w:rsidP="004923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96932">
        <w:rPr>
          <w:rFonts w:ascii="Cambria" w:hAnsi="Cambria"/>
          <w:sz w:val="20"/>
          <w:szCs w:val="20"/>
          <w:lang w:val="es-ES_tradnl"/>
        </w:rPr>
        <w:t>Por su parte, el Estado replica que</w:t>
      </w:r>
      <w:r w:rsidR="004923CA" w:rsidRPr="00C96932">
        <w:rPr>
          <w:rFonts w:ascii="Cambria" w:hAnsi="Cambria"/>
          <w:sz w:val="20"/>
          <w:szCs w:val="20"/>
          <w:lang w:val="es-ES_tradnl"/>
        </w:rPr>
        <w:t xml:space="preserve"> la parte peticionaria no actuó de buena fe y no brindó toda la información </w:t>
      </w:r>
      <w:r w:rsidR="00DF588E" w:rsidRPr="00C96932">
        <w:rPr>
          <w:rFonts w:ascii="Cambria" w:hAnsi="Cambria"/>
          <w:sz w:val="20"/>
          <w:szCs w:val="20"/>
          <w:lang w:val="es-ES_tradnl"/>
        </w:rPr>
        <w:t>relevante sobre el proceso penal seguido contra</w:t>
      </w:r>
      <w:r w:rsidR="004923CA" w:rsidRPr="00C96932">
        <w:rPr>
          <w:rFonts w:ascii="Cambria" w:hAnsi="Cambria"/>
          <w:sz w:val="20"/>
          <w:szCs w:val="20"/>
          <w:lang w:val="es-ES_tradnl"/>
        </w:rPr>
        <w:t xml:space="preserve"> la presunta víctima. Sobre este punto, destaca que, contrario a lo manifestado en la petición, e</w:t>
      </w:r>
      <w:r w:rsidRPr="00C96932">
        <w:rPr>
          <w:rFonts w:ascii="Cambria" w:hAnsi="Cambria"/>
          <w:sz w:val="20"/>
          <w:szCs w:val="20"/>
          <w:lang w:val="es-ES_tradnl"/>
        </w:rPr>
        <w:t>l 14 de agosto de 2007 la representación del señor Riascos Prado presentó un recurso de casación contra su sentencia condenatoria</w:t>
      </w:r>
      <w:r w:rsidR="00507F11" w:rsidRPr="00C96932">
        <w:rPr>
          <w:rFonts w:ascii="Cambria" w:hAnsi="Cambria"/>
          <w:sz w:val="20"/>
          <w:szCs w:val="20"/>
          <w:lang w:val="es-ES_tradnl"/>
        </w:rPr>
        <w:t>, cuestionando que no se probó adecuadamente su participación en el hecho ilícito que se le atribuyó.</w:t>
      </w:r>
      <w:r w:rsidRPr="00C96932">
        <w:rPr>
          <w:rFonts w:ascii="Cambria" w:hAnsi="Cambria"/>
          <w:sz w:val="20"/>
          <w:szCs w:val="20"/>
          <w:lang w:val="es-ES_tradnl"/>
        </w:rPr>
        <w:t xml:space="preserve"> </w:t>
      </w:r>
      <w:r w:rsidR="00B87303" w:rsidRPr="00C96932">
        <w:rPr>
          <w:rFonts w:ascii="Cambria" w:hAnsi="Cambria"/>
          <w:sz w:val="20"/>
          <w:szCs w:val="20"/>
          <w:lang w:val="es-ES_tradnl"/>
        </w:rPr>
        <w:t>Sin embargo, el 2</w:t>
      </w:r>
      <w:r w:rsidR="001A5144" w:rsidRPr="00C96932">
        <w:rPr>
          <w:rFonts w:ascii="Cambria" w:hAnsi="Cambria"/>
          <w:sz w:val="20"/>
          <w:szCs w:val="20"/>
          <w:lang w:val="es-ES_tradnl"/>
        </w:rPr>
        <w:t>9</w:t>
      </w:r>
      <w:r w:rsidR="00B87303" w:rsidRPr="00C96932">
        <w:rPr>
          <w:rFonts w:ascii="Cambria" w:hAnsi="Cambria"/>
          <w:sz w:val="20"/>
          <w:szCs w:val="20"/>
          <w:lang w:val="es-ES_tradnl"/>
        </w:rPr>
        <w:t xml:space="preserve"> de </w:t>
      </w:r>
      <w:r w:rsidR="001A5144" w:rsidRPr="00C96932">
        <w:rPr>
          <w:rFonts w:ascii="Cambria" w:hAnsi="Cambria"/>
          <w:sz w:val="20"/>
          <w:szCs w:val="20"/>
          <w:lang w:val="es-ES_tradnl"/>
        </w:rPr>
        <w:t>octubre</w:t>
      </w:r>
      <w:r w:rsidR="00B87303" w:rsidRPr="00C96932">
        <w:rPr>
          <w:rFonts w:ascii="Cambria" w:hAnsi="Cambria"/>
          <w:sz w:val="20"/>
          <w:szCs w:val="20"/>
          <w:lang w:val="es-ES_tradnl"/>
        </w:rPr>
        <w:t xml:space="preserve"> de 2007 la Sala Tercera de la Corte Suprema de Justicia</w:t>
      </w:r>
      <w:r w:rsidR="001A5144" w:rsidRPr="00C96932">
        <w:rPr>
          <w:rFonts w:ascii="Cambria" w:hAnsi="Cambria"/>
          <w:sz w:val="20"/>
          <w:szCs w:val="20"/>
          <w:lang w:val="es-ES_tradnl"/>
        </w:rPr>
        <w:t xml:space="preserve"> declaró sin lugar dicha acción</w:t>
      </w:r>
      <w:r w:rsidR="00507F11" w:rsidRPr="00C96932">
        <w:rPr>
          <w:rFonts w:ascii="Cambria" w:hAnsi="Cambria"/>
          <w:sz w:val="20"/>
          <w:szCs w:val="20"/>
          <w:lang w:val="es-ES_tradnl"/>
        </w:rPr>
        <w:t>, al considerar que a la presunta víctima se le condenó con prueba suficiente</w:t>
      </w:r>
      <w:r w:rsidR="001A5144" w:rsidRPr="00C96932">
        <w:rPr>
          <w:rFonts w:ascii="Cambria" w:hAnsi="Cambria"/>
          <w:sz w:val="20"/>
          <w:szCs w:val="20"/>
          <w:lang w:val="es-ES_tradnl"/>
        </w:rPr>
        <w:t>. Detalla que esta decisión se notificó el 21 de noviembre de 2007.</w:t>
      </w:r>
    </w:p>
    <w:p w14:paraId="4C56FB72" w14:textId="42CB5AEE" w:rsidR="00774BF5" w:rsidRPr="00C96932" w:rsidRDefault="00774BF5" w:rsidP="004923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96932">
        <w:rPr>
          <w:rFonts w:ascii="Cambria" w:hAnsi="Cambria"/>
          <w:sz w:val="20"/>
          <w:szCs w:val="20"/>
          <w:lang w:val="es-ES_tradnl"/>
        </w:rPr>
        <w:t xml:space="preserve">Tras ello, el 25 de agosto de 2009 la </w:t>
      </w:r>
      <w:r w:rsidR="00C2110A" w:rsidRPr="00C96932">
        <w:rPr>
          <w:rFonts w:ascii="Cambria" w:hAnsi="Cambria"/>
          <w:sz w:val="20"/>
          <w:szCs w:val="20"/>
          <w:lang w:val="es-ES_tradnl"/>
        </w:rPr>
        <w:t xml:space="preserve">defensa de la </w:t>
      </w:r>
      <w:r w:rsidRPr="00C96932">
        <w:rPr>
          <w:rFonts w:ascii="Cambria" w:hAnsi="Cambria"/>
          <w:sz w:val="20"/>
          <w:szCs w:val="20"/>
          <w:lang w:val="es-ES_tradnl"/>
        </w:rPr>
        <w:t>presunta víctima presentó</w:t>
      </w:r>
      <w:r w:rsidR="00A828B2" w:rsidRPr="00C96932">
        <w:rPr>
          <w:rFonts w:ascii="Cambria" w:hAnsi="Cambria"/>
          <w:sz w:val="20"/>
          <w:szCs w:val="20"/>
          <w:lang w:val="es-ES_tradnl"/>
        </w:rPr>
        <w:t xml:space="preserve"> un recurso de revisión contra</w:t>
      </w:r>
      <w:r w:rsidR="00C2110A" w:rsidRPr="00C96932">
        <w:rPr>
          <w:rFonts w:ascii="Cambria" w:hAnsi="Cambria"/>
          <w:sz w:val="20"/>
          <w:szCs w:val="20"/>
          <w:lang w:val="es-ES_tradnl"/>
        </w:rPr>
        <w:t xml:space="preserve"> la</w:t>
      </w:r>
      <w:r w:rsidR="00A828B2" w:rsidRPr="00C96932">
        <w:rPr>
          <w:rFonts w:ascii="Cambria" w:hAnsi="Cambria"/>
          <w:sz w:val="20"/>
          <w:szCs w:val="20"/>
          <w:lang w:val="es-ES_tradnl"/>
        </w:rPr>
        <w:t xml:space="preserve"> sentencia condenatoria. Sin embargo,</w:t>
      </w:r>
      <w:r w:rsidR="009448F1" w:rsidRPr="00C96932">
        <w:rPr>
          <w:rFonts w:ascii="Cambria" w:hAnsi="Cambria"/>
          <w:sz w:val="20"/>
          <w:szCs w:val="20"/>
          <w:lang w:val="es-ES_tradnl"/>
        </w:rPr>
        <w:t xml:space="preserve"> el 20 de mayo de 2011 la Sala Tercera de la Corte Suprema de Justicia declaró sin lugar la revisión de la sentencia, </w:t>
      </w:r>
      <w:r w:rsidR="00DF588E" w:rsidRPr="00C96932">
        <w:rPr>
          <w:rFonts w:ascii="Cambria" w:hAnsi="Cambria"/>
          <w:sz w:val="20"/>
          <w:szCs w:val="20"/>
          <w:lang w:val="es-ES_tradnl"/>
        </w:rPr>
        <w:t xml:space="preserve">argumentando </w:t>
      </w:r>
      <w:r w:rsidR="009448F1" w:rsidRPr="00C96932">
        <w:rPr>
          <w:rFonts w:ascii="Cambria" w:hAnsi="Cambria"/>
          <w:sz w:val="20"/>
          <w:szCs w:val="20"/>
          <w:lang w:val="es-ES_tradnl"/>
        </w:rPr>
        <w:t>que no se aportaron pruebas que demuestren la presencia de algún error en el fallo</w:t>
      </w:r>
      <w:r w:rsidR="00C2110A" w:rsidRPr="00C96932">
        <w:rPr>
          <w:rFonts w:ascii="Cambria" w:hAnsi="Cambria"/>
          <w:sz w:val="20"/>
          <w:szCs w:val="20"/>
          <w:lang w:val="es-ES_tradnl"/>
        </w:rPr>
        <w:t xml:space="preserve"> o nuevos elementos que ameriten revocar lo resuelto</w:t>
      </w:r>
      <w:r w:rsidR="009448F1" w:rsidRPr="00C96932">
        <w:rPr>
          <w:rFonts w:ascii="Cambria" w:hAnsi="Cambria"/>
          <w:sz w:val="20"/>
          <w:szCs w:val="20"/>
          <w:lang w:val="es-ES_tradnl"/>
        </w:rPr>
        <w:t xml:space="preserve">. </w:t>
      </w:r>
      <w:r w:rsidR="00721A6E" w:rsidRPr="00C96932">
        <w:rPr>
          <w:rFonts w:ascii="Cambria" w:hAnsi="Cambria"/>
          <w:sz w:val="20"/>
          <w:szCs w:val="20"/>
          <w:lang w:val="es-ES_tradnl"/>
        </w:rPr>
        <w:t>Finalmente,</w:t>
      </w:r>
      <w:r w:rsidR="00DF588E" w:rsidRPr="00C96932">
        <w:rPr>
          <w:rFonts w:ascii="Cambria" w:hAnsi="Cambria"/>
          <w:sz w:val="20"/>
          <w:szCs w:val="20"/>
          <w:lang w:val="es-ES_tradnl"/>
        </w:rPr>
        <w:t xml:space="preserve"> </w:t>
      </w:r>
      <w:r w:rsidR="00C2110A" w:rsidRPr="00C96932">
        <w:rPr>
          <w:rFonts w:ascii="Cambria" w:hAnsi="Cambria"/>
          <w:sz w:val="20"/>
          <w:szCs w:val="20"/>
          <w:lang w:val="es-ES_tradnl"/>
        </w:rPr>
        <w:t xml:space="preserve">informa que, </w:t>
      </w:r>
      <w:r w:rsidR="00DF588E" w:rsidRPr="00C96932">
        <w:rPr>
          <w:rFonts w:ascii="Cambria" w:hAnsi="Cambria"/>
          <w:sz w:val="20"/>
          <w:szCs w:val="20"/>
          <w:lang w:val="es-ES_tradnl"/>
        </w:rPr>
        <w:t>tras cumplir su pena,</w:t>
      </w:r>
      <w:r w:rsidR="00721A6E" w:rsidRPr="00C96932">
        <w:rPr>
          <w:rFonts w:ascii="Cambria" w:hAnsi="Cambria"/>
          <w:sz w:val="20"/>
          <w:szCs w:val="20"/>
          <w:lang w:val="es-ES_tradnl"/>
        </w:rPr>
        <w:t xml:space="preserve"> el 20 de enero de 2016 las autoridades procedieron a dejar en libertad al señor Riascos Prado. </w:t>
      </w:r>
    </w:p>
    <w:p w14:paraId="74667C43" w14:textId="63B27D6D" w:rsidR="00827CD4" w:rsidRPr="00C96932" w:rsidRDefault="00721A6E" w:rsidP="00A775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96932">
        <w:rPr>
          <w:rFonts w:ascii="Cambria" w:hAnsi="Cambria"/>
          <w:sz w:val="20"/>
          <w:szCs w:val="20"/>
          <w:lang w:val="es-ES_tradnl"/>
        </w:rPr>
        <w:t>Con base en estas consideraciones de hecho, el Estado arguye que</w:t>
      </w:r>
      <w:r w:rsidR="00827CD4" w:rsidRPr="00C96932">
        <w:rPr>
          <w:rFonts w:ascii="Cambria" w:hAnsi="Cambria"/>
          <w:sz w:val="20"/>
          <w:szCs w:val="20"/>
          <w:lang w:val="es-ES_tradnl"/>
        </w:rPr>
        <w:t xml:space="preserve"> el presente asunto es inadmisible por falta de agotamiento de los recursos internos. Al respecto, arguye que la presunta víctima no</w:t>
      </w:r>
      <w:r w:rsidR="00A775C5" w:rsidRPr="00C96932">
        <w:rPr>
          <w:rFonts w:ascii="Cambria" w:hAnsi="Cambria"/>
          <w:sz w:val="20"/>
          <w:szCs w:val="20"/>
          <w:lang w:val="es-ES_tradnl"/>
        </w:rPr>
        <w:t xml:space="preserve"> </w:t>
      </w:r>
      <w:r w:rsidR="00827CD4" w:rsidRPr="00C96932">
        <w:rPr>
          <w:rFonts w:ascii="Cambria" w:hAnsi="Cambria"/>
          <w:sz w:val="20"/>
          <w:szCs w:val="20"/>
          <w:lang w:val="es-ES_tradnl"/>
        </w:rPr>
        <w:t xml:space="preserve">utilizó </w:t>
      </w:r>
      <w:r w:rsidR="00C2110A" w:rsidRPr="00C96932">
        <w:rPr>
          <w:rFonts w:ascii="Cambria" w:hAnsi="Cambria"/>
          <w:sz w:val="20"/>
          <w:szCs w:val="20"/>
          <w:lang w:val="es-ES_tradnl"/>
        </w:rPr>
        <w:t>el</w:t>
      </w:r>
      <w:r w:rsidR="00827CD4" w:rsidRPr="00C96932">
        <w:rPr>
          <w:rFonts w:ascii="Cambria" w:hAnsi="Cambria"/>
          <w:sz w:val="20"/>
          <w:szCs w:val="20"/>
          <w:lang w:val="es-ES_tradnl"/>
        </w:rPr>
        <w:t xml:space="preserve"> mecanismo especial de revisión,</w:t>
      </w:r>
      <w:r w:rsidR="002D0CF8">
        <w:rPr>
          <w:rFonts w:ascii="Cambria" w:hAnsi="Cambria"/>
          <w:sz w:val="20"/>
          <w:szCs w:val="20"/>
          <w:lang w:val="es-ES_tradnl"/>
        </w:rPr>
        <w:t xml:space="preserve"> establecido </w:t>
      </w:r>
      <w:r w:rsidR="002D0CF8" w:rsidRPr="00C96932">
        <w:rPr>
          <w:rFonts w:ascii="Cambria" w:hAnsi="Cambria"/>
          <w:sz w:val="20"/>
          <w:szCs w:val="20"/>
          <w:lang w:val="es-ES_tradnl"/>
        </w:rPr>
        <w:t>en el Transitorio III de la Ley N.º 8837</w:t>
      </w:r>
      <w:r w:rsidR="002D0CF8" w:rsidRPr="00C96932">
        <w:rPr>
          <w:rStyle w:val="FootnoteReference"/>
          <w:rFonts w:ascii="Cambria" w:hAnsi="Cambria"/>
          <w:sz w:val="20"/>
          <w:szCs w:val="20"/>
          <w:lang w:val="es-ES_tradnl"/>
        </w:rPr>
        <w:footnoteReference w:id="4"/>
      </w:r>
      <w:r w:rsidR="002D0CF8">
        <w:rPr>
          <w:rFonts w:ascii="Cambria" w:hAnsi="Cambria"/>
          <w:sz w:val="20"/>
          <w:szCs w:val="20"/>
          <w:lang w:val="es-ES_tradnl"/>
        </w:rPr>
        <w:t>,</w:t>
      </w:r>
      <w:r w:rsidR="00827CD4" w:rsidRPr="00C96932">
        <w:rPr>
          <w:rFonts w:ascii="Cambria" w:hAnsi="Cambria"/>
          <w:sz w:val="20"/>
          <w:szCs w:val="20"/>
          <w:lang w:val="es-ES_tradnl"/>
        </w:rPr>
        <w:t xml:space="preserve"> a pesar de que está ideado precisamente para aquellas personas con sentencias condenatorias en firme, que consideran vulnerado su derecho a recurrir su fallo condenatorio de conformidad con el artículo 8.2.h) de la Convención. En esa línea, el Estado manifiesta que el señor </w:t>
      </w:r>
      <w:r w:rsidR="00A775C5" w:rsidRPr="00C96932">
        <w:rPr>
          <w:rFonts w:ascii="Cambria" w:hAnsi="Cambria"/>
          <w:sz w:val="20"/>
          <w:szCs w:val="20"/>
          <w:lang w:val="es-ES_tradnl"/>
        </w:rPr>
        <w:t>Riascos Prado</w:t>
      </w:r>
      <w:r w:rsidR="00827CD4" w:rsidRPr="00C96932">
        <w:rPr>
          <w:rFonts w:ascii="Cambria" w:hAnsi="Cambria"/>
          <w:sz w:val="20"/>
          <w:szCs w:val="20"/>
          <w:lang w:val="es-ES_tradnl"/>
        </w:rPr>
        <w:t xml:space="preserve">, tuvo la oportunidad de interponer </w:t>
      </w:r>
      <w:r w:rsidR="002D0CF8">
        <w:rPr>
          <w:rFonts w:ascii="Cambria" w:hAnsi="Cambria"/>
          <w:sz w:val="20"/>
          <w:szCs w:val="20"/>
          <w:lang w:val="es-ES_tradnl"/>
        </w:rPr>
        <w:t xml:space="preserve">tal </w:t>
      </w:r>
      <w:r w:rsidR="0022451A">
        <w:rPr>
          <w:rFonts w:ascii="Cambria" w:hAnsi="Cambria"/>
          <w:sz w:val="20"/>
          <w:szCs w:val="20"/>
          <w:lang w:val="es-ES_tradnl"/>
        </w:rPr>
        <w:t xml:space="preserve">recurso </w:t>
      </w:r>
      <w:r w:rsidR="002D0CF8">
        <w:rPr>
          <w:rFonts w:ascii="Cambria" w:hAnsi="Cambria"/>
          <w:sz w:val="20"/>
          <w:szCs w:val="20"/>
          <w:lang w:val="es-ES_tradnl"/>
        </w:rPr>
        <w:t>y,</w:t>
      </w:r>
      <w:r w:rsidR="00827CD4" w:rsidRPr="00C96932">
        <w:rPr>
          <w:rFonts w:ascii="Cambria" w:hAnsi="Cambria"/>
          <w:sz w:val="20"/>
          <w:szCs w:val="20"/>
          <w:lang w:val="es-ES_tradnl"/>
        </w:rPr>
        <w:t xml:space="preserve"> </w:t>
      </w:r>
      <w:r w:rsidR="002D0CF8">
        <w:rPr>
          <w:rFonts w:ascii="Cambria" w:hAnsi="Cambria"/>
          <w:sz w:val="20"/>
          <w:szCs w:val="20"/>
          <w:lang w:val="es-ES_tradnl"/>
        </w:rPr>
        <w:t>p</w:t>
      </w:r>
      <w:r w:rsidR="00827CD4" w:rsidRPr="00C96932">
        <w:rPr>
          <w:rFonts w:ascii="Cambria" w:hAnsi="Cambria"/>
          <w:sz w:val="20"/>
          <w:szCs w:val="20"/>
          <w:lang w:val="es-ES_tradnl"/>
        </w:rPr>
        <w:t xml:space="preserve">or ende, arguye que el ordenamiento interno disponía </w:t>
      </w:r>
      <w:r w:rsidR="00244B9F" w:rsidRPr="00C96932">
        <w:rPr>
          <w:rFonts w:ascii="Cambria" w:hAnsi="Cambria"/>
          <w:sz w:val="20"/>
          <w:szCs w:val="20"/>
          <w:lang w:val="es-ES_tradnl"/>
        </w:rPr>
        <w:t xml:space="preserve">una vía </w:t>
      </w:r>
      <w:r w:rsidR="00827CD4" w:rsidRPr="00C96932">
        <w:rPr>
          <w:rFonts w:ascii="Cambria" w:hAnsi="Cambria"/>
          <w:sz w:val="20"/>
          <w:szCs w:val="20"/>
          <w:lang w:val="es-ES_tradnl"/>
        </w:rPr>
        <w:t xml:space="preserve">para que el señor </w:t>
      </w:r>
      <w:r w:rsidR="00244B9F" w:rsidRPr="00C96932">
        <w:rPr>
          <w:rFonts w:ascii="Cambria" w:hAnsi="Cambria"/>
          <w:sz w:val="20"/>
          <w:szCs w:val="20"/>
          <w:lang w:val="es-ES_tradnl"/>
        </w:rPr>
        <w:t>Riascos Prado</w:t>
      </w:r>
      <w:r w:rsidR="00827CD4" w:rsidRPr="00C96932">
        <w:rPr>
          <w:rFonts w:ascii="Cambria" w:hAnsi="Cambria"/>
          <w:sz w:val="20"/>
          <w:szCs w:val="20"/>
          <w:lang w:val="es-ES_tradnl"/>
        </w:rPr>
        <w:t xml:space="preserve"> pudiera utilizarla en el momento procesal oportuno; sin embargo, no lo hizo.</w:t>
      </w:r>
    </w:p>
    <w:p w14:paraId="77FC7D51" w14:textId="2D452153" w:rsidR="00385FA6" w:rsidRPr="00C96932" w:rsidRDefault="00385FA6" w:rsidP="00A775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96932">
        <w:rPr>
          <w:rFonts w:ascii="Cambria" w:hAnsi="Cambria"/>
          <w:sz w:val="20"/>
          <w:szCs w:val="20"/>
          <w:lang w:val="es-ES_tradnl"/>
        </w:rPr>
        <w:t xml:space="preserve">Asimismo, Costa Rica solicita que </w:t>
      </w:r>
      <w:r w:rsidR="009249D0" w:rsidRPr="00C96932">
        <w:rPr>
          <w:rFonts w:ascii="Cambria" w:hAnsi="Cambria"/>
          <w:sz w:val="20"/>
          <w:szCs w:val="20"/>
          <w:lang w:val="es-ES_tradnl"/>
        </w:rPr>
        <w:t>se</w:t>
      </w:r>
      <w:r w:rsidRPr="00C96932">
        <w:rPr>
          <w:rFonts w:ascii="Cambria" w:hAnsi="Cambria"/>
          <w:sz w:val="20"/>
          <w:szCs w:val="20"/>
          <w:lang w:val="es-ES_tradnl"/>
        </w:rPr>
        <w:t xml:space="preserve"> inadmit</w:t>
      </w:r>
      <w:r w:rsidR="009249D0" w:rsidRPr="00C96932">
        <w:rPr>
          <w:rFonts w:ascii="Cambria" w:hAnsi="Cambria"/>
          <w:sz w:val="20"/>
          <w:szCs w:val="20"/>
          <w:lang w:val="es-ES_tradnl"/>
        </w:rPr>
        <w:t>a la petición</w:t>
      </w:r>
      <w:r w:rsidRPr="00C96932">
        <w:rPr>
          <w:rFonts w:ascii="Cambria" w:hAnsi="Cambria"/>
          <w:sz w:val="20"/>
          <w:szCs w:val="20"/>
          <w:lang w:val="es-ES_tradnl"/>
        </w:rPr>
        <w:t xml:space="preserve"> por extemporánea. Sostiene que a pesar de que</w:t>
      </w:r>
      <w:r w:rsidR="00476F06" w:rsidRPr="00C96932">
        <w:rPr>
          <w:rFonts w:ascii="Cambria" w:hAnsi="Cambria"/>
          <w:sz w:val="20"/>
          <w:szCs w:val="20"/>
          <w:lang w:val="es-ES_tradnl"/>
        </w:rPr>
        <w:t xml:space="preserve"> el 21 de noviembre de 2007 </w:t>
      </w:r>
      <w:r w:rsidR="00F77686" w:rsidRPr="00C96932">
        <w:rPr>
          <w:rFonts w:ascii="Cambria" w:hAnsi="Cambria"/>
          <w:sz w:val="20"/>
          <w:szCs w:val="20"/>
          <w:lang w:val="es-ES_tradnl"/>
        </w:rPr>
        <w:t>las autoridades notificaron a la presunta víctima el rechazo del recurso de casación interpuesto contra su fallo condenatori</w:t>
      </w:r>
      <w:r w:rsidR="0022451A">
        <w:rPr>
          <w:rFonts w:ascii="Cambria" w:hAnsi="Cambria"/>
          <w:sz w:val="20"/>
          <w:szCs w:val="20"/>
          <w:lang w:val="es-ES_tradnl"/>
        </w:rPr>
        <w:t>o</w:t>
      </w:r>
      <w:r w:rsidR="00F77686" w:rsidRPr="00C96932">
        <w:rPr>
          <w:rFonts w:ascii="Cambria" w:hAnsi="Cambria"/>
          <w:sz w:val="20"/>
          <w:szCs w:val="20"/>
          <w:lang w:val="es-ES_tradnl"/>
        </w:rPr>
        <w:t>, la parte peticionaria recién presentó esta petición el 6 de octubre de 2009 y, por en</w:t>
      </w:r>
      <w:r w:rsidR="009249D0" w:rsidRPr="00C96932">
        <w:rPr>
          <w:rFonts w:ascii="Cambria" w:hAnsi="Cambria"/>
          <w:sz w:val="20"/>
          <w:szCs w:val="20"/>
          <w:lang w:val="es-ES_tradnl"/>
        </w:rPr>
        <w:t>d</w:t>
      </w:r>
      <w:r w:rsidR="00F77686" w:rsidRPr="00C96932">
        <w:rPr>
          <w:rFonts w:ascii="Cambria" w:hAnsi="Cambria"/>
          <w:sz w:val="20"/>
          <w:szCs w:val="20"/>
          <w:lang w:val="es-ES_tradnl"/>
        </w:rPr>
        <w:t xml:space="preserve">e, </w:t>
      </w:r>
      <w:r w:rsidR="009249D0" w:rsidRPr="00C96932">
        <w:rPr>
          <w:rFonts w:ascii="Cambria" w:hAnsi="Cambria"/>
          <w:sz w:val="20"/>
          <w:szCs w:val="20"/>
          <w:lang w:val="es-ES_tradnl"/>
        </w:rPr>
        <w:t>incurrió</w:t>
      </w:r>
      <w:r w:rsidR="00F77686" w:rsidRPr="00C96932">
        <w:rPr>
          <w:rFonts w:ascii="Cambria" w:hAnsi="Cambria"/>
          <w:sz w:val="20"/>
          <w:szCs w:val="20"/>
          <w:lang w:val="es-ES_tradnl"/>
        </w:rPr>
        <w:t xml:space="preserve"> en una demora de</w:t>
      </w:r>
      <w:r w:rsidR="005B7428" w:rsidRPr="00C96932">
        <w:rPr>
          <w:rFonts w:ascii="Cambria" w:hAnsi="Cambria"/>
          <w:sz w:val="20"/>
          <w:szCs w:val="20"/>
          <w:lang w:val="es-ES_tradnl"/>
        </w:rPr>
        <w:t xml:space="preserve"> un año, diez meses y catorce días</w:t>
      </w:r>
      <w:r w:rsidR="009249D0" w:rsidRPr="00C96932">
        <w:rPr>
          <w:rFonts w:ascii="Cambria" w:hAnsi="Cambria"/>
          <w:sz w:val="20"/>
          <w:szCs w:val="20"/>
          <w:lang w:val="es-ES_tradnl"/>
        </w:rPr>
        <w:t xml:space="preserve"> desde la notificación de la decisión que agotó la jurisdicción interna</w:t>
      </w:r>
      <w:r w:rsidR="005B7428" w:rsidRPr="00C96932">
        <w:rPr>
          <w:rFonts w:ascii="Cambria" w:hAnsi="Cambria"/>
          <w:sz w:val="20"/>
          <w:szCs w:val="20"/>
          <w:lang w:val="es-ES_tradnl"/>
        </w:rPr>
        <w:t xml:space="preserve">. En consecuencia, solicita a la CIDH que declare </w:t>
      </w:r>
      <w:r w:rsidR="005B7428" w:rsidRPr="00C96932">
        <w:rPr>
          <w:rFonts w:ascii="Cambria" w:hAnsi="Cambria"/>
          <w:sz w:val="20"/>
          <w:szCs w:val="20"/>
          <w:lang w:val="es-ES_tradnl"/>
        </w:rPr>
        <w:lastRenderedPageBreak/>
        <w:t>inadmisible el presente asunto por no cumplir con el requisito de plazo de seis meses previsto en el artículo 46.1.b).</w:t>
      </w:r>
      <w:r w:rsidR="00F77686" w:rsidRPr="00C96932">
        <w:rPr>
          <w:rFonts w:ascii="Cambria" w:hAnsi="Cambria"/>
          <w:sz w:val="20"/>
          <w:szCs w:val="20"/>
          <w:lang w:val="es-ES_tradnl"/>
        </w:rPr>
        <w:t xml:space="preserve"> </w:t>
      </w:r>
    </w:p>
    <w:p w14:paraId="71A84A63" w14:textId="77777777" w:rsidR="00934EFD" w:rsidRPr="00C96932" w:rsidRDefault="00934EFD" w:rsidP="00934E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C96932">
        <w:rPr>
          <w:rFonts w:asciiTheme="majorHAnsi" w:hAnsiTheme="majorHAnsi"/>
          <w:bCs/>
          <w:sz w:val="20"/>
          <w:szCs w:val="20"/>
          <w:lang w:val="es-ES_tradnl"/>
        </w:rPr>
        <w:t xml:space="preserve">Por último, Costa Rica plantea que los hechos alegados no caracterizan una violación de derechos humanos que le sea atribuible. Por el contrario, arguye que la parte peticionaria pretende que la Comisión actúe como una cuarta instancia judicial y revise las valoraciones de hecho y de derecho efectuadas por los jueces y tribunales internos que actuaron en la esfera de su competencia. </w:t>
      </w:r>
    </w:p>
    <w:p w14:paraId="5AA471A2" w14:textId="698D1B30" w:rsidR="00934EFD" w:rsidRPr="00C96932" w:rsidRDefault="00934EFD" w:rsidP="00934E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96932">
        <w:rPr>
          <w:rFonts w:ascii="Cambria" w:hAnsi="Cambria"/>
          <w:sz w:val="20"/>
          <w:szCs w:val="20"/>
          <w:lang w:val="es-ES_tradnl"/>
        </w:rPr>
        <w:t>Destaca que dentro del ordenamiento costarricense se han previsto una diversidad de recursos, principalmente judiciales, con el fin de ofrecer a las personas medios para determinar derechos de distinta índole. En esa línea, específica que tales medios cumplen con las reglas del debido proceso y garantizan un acceso justo y una discusión equilibrada en los procesos, por lo que estos respetan las normas de la Convención Americana. Por ende, considera que no corresponde a la Comisión analizar el presente asunto, pues no se ha acreditado la existencia de una sentencia nacional que haya sido dictada al margen del debido proceso o que aparentemente haya violado cualquier otro derecho garantizado por la Convención.</w:t>
      </w:r>
    </w:p>
    <w:p w14:paraId="1F6E84BD" w14:textId="17236730" w:rsidR="007E1190" w:rsidRPr="00C96932" w:rsidRDefault="007E1190" w:rsidP="007E11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_tradnl"/>
        </w:rPr>
      </w:pPr>
      <w:r w:rsidRPr="00C96932">
        <w:rPr>
          <w:rFonts w:asciiTheme="majorHAnsi" w:eastAsia="Cambria" w:hAnsiTheme="majorHAnsi" w:cs="Cambria"/>
          <w:b/>
          <w:bCs/>
          <w:color w:val="000000"/>
          <w:sz w:val="20"/>
          <w:szCs w:val="20"/>
          <w:u w:color="000000"/>
          <w:lang w:val="es-ES_tradnl" w:eastAsia="es-ES"/>
        </w:rPr>
        <w:t xml:space="preserve">VI. </w:t>
      </w:r>
      <w:r w:rsidR="00BD6548" w:rsidRPr="00C96932">
        <w:rPr>
          <w:rFonts w:asciiTheme="majorHAnsi" w:eastAsia="Cambria" w:hAnsiTheme="majorHAnsi" w:cs="Cambria"/>
          <w:b/>
          <w:bCs/>
          <w:color w:val="000000"/>
          <w:sz w:val="20"/>
          <w:szCs w:val="20"/>
          <w:u w:color="000000"/>
          <w:lang w:val="es-ES_tradnl" w:eastAsia="es-ES"/>
        </w:rPr>
        <w:tab/>
      </w:r>
      <w:r w:rsidRPr="00C96932">
        <w:rPr>
          <w:rFonts w:asciiTheme="majorHAnsi" w:eastAsia="Cambria" w:hAnsiTheme="majorHAnsi" w:cs="Cambria"/>
          <w:b/>
          <w:bCs/>
          <w:color w:val="000000"/>
          <w:sz w:val="20"/>
          <w:szCs w:val="20"/>
          <w:u w:color="000000"/>
          <w:lang w:val="es-ES_tradnl" w:eastAsia="es-ES"/>
        </w:rPr>
        <w:t>CONSIDERACIONES PREVIAS</w:t>
      </w:r>
    </w:p>
    <w:p w14:paraId="2AE876DF" w14:textId="77777777" w:rsidR="00AE6CF7" w:rsidRPr="00C96932" w:rsidRDefault="00AE6CF7" w:rsidP="00AE6C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C96932">
        <w:rPr>
          <w:rFonts w:asciiTheme="majorHAnsi" w:hAnsiTheme="majorHAnsi"/>
          <w:bCs/>
          <w:sz w:val="20"/>
          <w:szCs w:val="20"/>
          <w:lang w:val="es-ES_tradnl"/>
        </w:rPr>
        <w:t xml:space="preserve">La Comisión observa que el objeto principal de la presente petición es cuestionar la afectación al derecho a recurrir el fallo, contemplado en el artículo 8.2.h) de la Convención Americana. En razón a ello, dado que se han emitido distintas decisiones dentro del sistema interamericano sobre esta temática, en función de las modificaciones implementadas en la legislación procesal penal costarricense, la CIDH estima necesario realizar un recuento de estos pronunciamientos a efectos de identificar estándares que permitan resolver adecuadamente la presente petición. </w:t>
      </w:r>
    </w:p>
    <w:p w14:paraId="33250F12" w14:textId="77777777" w:rsidR="00AE6CF7" w:rsidRPr="00C96932" w:rsidRDefault="00AE6CF7" w:rsidP="00AE6C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96932">
        <w:rPr>
          <w:rFonts w:asciiTheme="majorHAnsi" w:hAnsiTheme="majorHAnsi"/>
          <w:bCs/>
          <w:sz w:val="20"/>
          <w:szCs w:val="20"/>
          <w:lang w:val="es-ES_tradnl"/>
        </w:rPr>
        <w:t xml:space="preserve">Así, en la sentencia del caso </w:t>
      </w:r>
      <w:r w:rsidRPr="00C96932">
        <w:rPr>
          <w:rFonts w:asciiTheme="majorHAnsi" w:hAnsiTheme="majorHAnsi"/>
          <w:bCs/>
          <w:i/>
          <w:iCs/>
          <w:sz w:val="20"/>
          <w:szCs w:val="20"/>
          <w:lang w:val="es-ES_tradnl"/>
        </w:rPr>
        <w:t xml:space="preserve">Herrera Ulloa vs. Costa Rica </w:t>
      </w:r>
      <w:r w:rsidRPr="00C96932">
        <w:rPr>
          <w:rFonts w:asciiTheme="majorHAnsi" w:hAnsiTheme="majorHAnsi"/>
          <w:bCs/>
          <w:sz w:val="20"/>
          <w:szCs w:val="20"/>
          <w:lang w:val="es-ES_tradnl"/>
        </w:rPr>
        <w:t>del 2 de julio de 2004, la Corte Interamericana de Derechos Humanos</w:t>
      </w:r>
      <w:r w:rsidRPr="00C96932">
        <w:rPr>
          <w:rStyle w:val="FootnoteReference"/>
          <w:rFonts w:asciiTheme="majorHAnsi" w:hAnsiTheme="majorHAnsi"/>
          <w:bCs/>
          <w:sz w:val="20"/>
          <w:szCs w:val="20"/>
          <w:lang w:val="es-ES_tradnl"/>
        </w:rPr>
        <w:footnoteReference w:id="5"/>
      </w:r>
      <w:r w:rsidRPr="00C96932">
        <w:rPr>
          <w:rFonts w:asciiTheme="majorHAnsi" w:hAnsiTheme="majorHAnsi"/>
          <w:bCs/>
          <w:sz w:val="20"/>
          <w:szCs w:val="20"/>
          <w:lang w:val="es-ES_tradnl"/>
        </w:rPr>
        <w:t xml:space="preserve"> examinó la regulación establecida en el Código Procesal Penal vigente desde 1998; y concluyó que no contaba con “</w:t>
      </w:r>
      <w:r w:rsidRPr="00C96932">
        <w:rPr>
          <w:rFonts w:asciiTheme="majorHAnsi" w:hAnsiTheme="majorHAnsi"/>
          <w:bCs/>
          <w:i/>
          <w:iCs/>
          <w:sz w:val="20"/>
          <w:szCs w:val="20"/>
          <w:lang w:val="es-ES_tradnl"/>
        </w:rPr>
        <w:t xml:space="preserve">un recurso que </w:t>
      </w:r>
      <w:r w:rsidRPr="00C96932">
        <w:rPr>
          <w:rFonts w:asciiTheme="majorHAnsi" w:hAnsiTheme="majorHAnsi"/>
          <w:i/>
          <w:iCs/>
          <w:sz w:val="20"/>
          <w:szCs w:val="20"/>
          <w:lang w:val="es-ES_tradnl"/>
        </w:rPr>
        <w:t>permitiera que el tribunal superior realizara un análisis o examen comprensivo e integral de todas las cuestiones debatidas y analizadas por el tribunal inferior</w:t>
      </w:r>
      <w:r w:rsidRPr="00C96932">
        <w:rPr>
          <w:rFonts w:asciiTheme="majorHAnsi" w:hAnsiTheme="majorHAnsi"/>
          <w:sz w:val="20"/>
          <w:szCs w:val="20"/>
          <w:lang w:val="es-ES_tradnl"/>
        </w:rPr>
        <w:t>”, dada las limitaciones que tenía la regulación del recurso de casación en el ámbito penal</w:t>
      </w:r>
      <w:r w:rsidRPr="00C96932">
        <w:rPr>
          <w:rStyle w:val="FootnoteReference"/>
          <w:rFonts w:asciiTheme="majorHAnsi" w:hAnsiTheme="majorHAnsi"/>
          <w:sz w:val="20"/>
          <w:szCs w:val="20"/>
          <w:lang w:val="es-ES_tradnl"/>
        </w:rPr>
        <w:footnoteReference w:id="6"/>
      </w:r>
      <w:r w:rsidRPr="00C96932">
        <w:rPr>
          <w:rFonts w:asciiTheme="majorHAnsi" w:hAnsiTheme="majorHAnsi"/>
          <w:sz w:val="20"/>
          <w:szCs w:val="20"/>
          <w:lang w:val="es-ES_tradnl"/>
        </w:rPr>
        <w:t>. En consecuencia, la Corte IDH declaró que el Estado costarricense violó el artículo 8.2.h) de la Convención en relación con sus artículos 1.1 y 2 en perjuicio del señor Mauricio Herrera Ulloa, al no haber garantizado su derecho a recurrir el fallo; y ordenó a Costa Rica “</w:t>
      </w:r>
      <w:r w:rsidRPr="00C96932">
        <w:rPr>
          <w:rFonts w:asciiTheme="majorHAnsi" w:hAnsiTheme="majorHAnsi"/>
          <w:i/>
          <w:iCs/>
          <w:sz w:val="20"/>
          <w:szCs w:val="20"/>
          <w:lang w:val="es-ES_tradnl"/>
        </w:rPr>
        <w:t>adecuar su ordenamiento jurídico interno a lo establecido en el artículo 8.2.h de la Convención Americana, en relación con el artículo 2 de la misma</w:t>
      </w:r>
      <w:r w:rsidRPr="00C96932">
        <w:rPr>
          <w:rFonts w:asciiTheme="majorHAnsi" w:hAnsiTheme="majorHAnsi"/>
          <w:sz w:val="20"/>
          <w:szCs w:val="20"/>
          <w:lang w:val="es-ES_tradnl"/>
        </w:rPr>
        <w:t>”</w:t>
      </w:r>
      <w:r w:rsidRPr="00C96932">
        <w:rPr>
          <w:rStyle w:val="FootnoteReference"/>
          <w:rFonts w:asciiTheme="majorHAnsi" w:hAnsiTheme="majorHAnsi"/>
          <w:sz w:val="20"/>
          <w:szCs w:val="20"/>
          <w:lang w:val="es-ES_tradnl"/>
        </w:rPr>
        <w:footnoteReference w:id="7"/>
      </w:r>
      <w:r w:rsidRPr="00C96932">
        <w:rPr>
          <w:rFonts w:asciiTheme="majorHAnsi" w:hAnsiTheme="majorHAnsi"/>
          <w:sz w:val="20"/>
          <w:szCs w:val="20"/>
          <w:lang w:val="es-ES_tradnl"/>
        </w:rPr>
        <w:t>.</w:t>
      </w:r>
    </w:p>
    <w:p w14:paraId="2FBFF903" w14:textId="77777777" w:rsidR="00AE6CF7" w:rsidRPr="00C96932" w:rsidRDefault="00AE6CF7" w:rsidP="00AE6C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96932">
        <w:rPr>
          <w:rFonts w:asciiTheme="majorHAnsi" w:hAnsiTheme="majorHAnsi"/>
          <w:bCs/>
          <w:sz w:val="20"/>
          <w:szCs w:val="20"/>
          <w:lang w:val="es-ES_tradnl"/>
        </w:rPr>
        <w:t>Como consecuencia de esta sentencia, Costa Rica reformó la regulación de su sistema procesal penal a efectos de contar con una regulación acorde con las obligaciones contempladas en el artículo 8.2.h) de la Convención Americana. Así, el 6 de</w:t>
      </w:r>
      <w:r w:rsidRPr="00C96932">
        <w:rPr>
          <w:rFonts w:ascii="Cambria" w:hAnsi="Cambria"/>
          <w:sz w:val="20"/>
          <w:szCs w:val="20"/>
          <w:lang w:val="es-ES_tradnl"/>
        </w:rPr>
        <w:t xml:space="preserve"> junio de 2006 entró en vigor la Ley No. 8503, denominada “Ley de Apertura de la Casación Penal”, la cual modificó y adicionó distintos artículos del Código Procesal Penal relacionados con los recursos de casación y revisión. Asimismo, y en lo relevante para el presente caso, tal legislación estableció en su Transitorio I, un procedimiento de revisión especial para “</w:t>
      </w:r>
      <w:r w:rsidRPr="00C96932">
        <w:rPr>
          <w:rFonts w:ascii="Cambria" w:hAnsi="Cambria"/>
          <w:i/>
          <w:iCs/>
          <w:sz w:val="20"/>
          <w:szCs w:val="20"/>
          <w:lang w:val="es-ES_tradnl"/>
        </w:rPr>
        <w:t>las personas condenadas por un hecho delictivo con fecha anterior a esta Ley, a quienes se les haya obstaculizado formular recurso de casación contra la sentencia, en razón de las reglas que regulaban su admisibilidad en aquella fecha […] invocando, en cada caso, el agravio y los aspectos de hecho y de derecho que no fueron posibles de conocer en casación</w:t>
      </w:r>
      <w:r w:rsidRPr="00C96932">
        <w:rPr>
          <w:rFonts w:ascii="Cambria" w:hAnsi="Cambria"/>
          <w:sz w:val="20"/>
          <w:szCs w:val="20"/>
          <w:lang w:val="es-ES_tradnl"/>
        </w:rPr>
        <w:t>”. En virtud de ello, la Corte Interamericana consideró que “</w:t>
      </w:r>
      <w:r w:rsidRPr="00C96932">
        <w:rPr>
          <w:rFonts w:ascii="Cambria" w:hAnsi="Cambria"/>
          <w:i/>
          <w:iCs/>
          <w:sz w:val="20"/>
          <w:szCs w:val="20"/>
          <w:lang w:val="es-ES_tradnl"/>
        </w:rPr>
        <w:t>a través de la causal de revisión creada por el Transitorio I, una persona condenada penalmente podría, en principio, obtener una revisión integral de su sentencia que incluya tanto cuestiones de hecho como de derecho</w:t>
      </w:r>
      <w:r w:rsidRPr="00C96932">
        <w:rPr>
          <w:rFonts w:ascii="Cambria" w:hAnsi="Cambria"/>
          <w:sz w:val="20"/>
          <w:szCs w:val="20"/>
          <w:lang w:val="es-ES_tradnl"/>
        </w:rPr>
        <w:t>”</w:t>
      </w:r>
      <w:r w:rsidRPr="00C96932">
        <w:rPr>
          <w:rStyle w:val="FootnoteReference"/>
          <w:rFonts w:ascii="Cambria" w:hAnsi="Cambria"/>
          <w:sz w:val="20"/>
          <w:szCs w:val="20"/>
          <w:lang w:val="es-ES_tradnl"/>
        </w:rPr>
        <w:footnoteReference w:id="8"/>
      </w:r>
      <w:r w:rsidRPr="00C96932">
        <w:rPr>
          <w:rFonts w:ascii="Cambria" w:hAnsi="Cambria"/>
          <w:sz w:val="20"/>
          <w:szCs w:val="20"/>
          <w:lang w:val="es-ES_tradnl"/>
        </w:rPr>
        <w:t>.</w:t>
      </w:r>
    </w:p>
    <w:p w14:paraId="72C0A8E6" w14:textId="77777777" w:rsidR="00AE6CF7" w:rsidRPr="00C96932" w:rsidRDefault="00AE6CF7" w:rsidP="00AE6C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C96932">
        <w:rPr>
          <w:rFonts w:asciiTheme="majorHAnsi" w:hAnsiTheme="majorHAnsi"/>
          <w:bCs/>
          <w:sz w:val="20"/>
          <w:szCs w:val="20"/>
          <w:lang w:val="es-ES_tradnl"/>
        </w:rPr>
        <w:lastRenderedPageBreak/>
        <w:t>Adicionalmente, tanto la Comisión como la Corte IDH también constataron que e</w:t>
      </w:r>
      <w:r w:rsidRPr="00C96932">
        <w:rPr>
          <w:rFonts w:ascii="Cambria" w:hAnsi="Cambria"/>
          <w:sz w:val="20"/>
          <w:szCs w:val="20"/>
          <w:lang w:val="es-ES_tradnl"/>
        </w:rPr>
        <w:t>l 9 de junio de 2010 se publicó la Ley No. 8837, denominada “Creación del recurso de apelación de la sentencia, otras reformas al régimen de impugnación e implementación de nuevas reglas de oralidad en el proceso penal”, vigente a partir del 9 de diciembre de 2011; la cual creó y reguló el recurso de apelación. Además, el Transitorio III de dicha norma reguló dos supuestos adicionales: i) para las personas cuyas sentencias estaban firmes para el momento de entrada en vigencia de la ley, se estableció que pueden interponer, por única vez, un procedimiento de revisión en los primeros seis meses; y ii) para las personas cuyos recursos de casación se encontraban pendientes de resolución al momento de la entrada en vigencia de la ley, se estableció que podían solicitar la conversión del recurso de casación ya presentado a uno de apelación conforme a la nueva norma.</w:t>
      </w:r>
    </w:p>
    <w:p w14:paraId="641C8453" w14:textId="77777777" w:rsidR="00AE6CF7" w:rsidRPr="00C96932" w:rsidRDefault="00AE6CF7" w:rsidP="00AE6C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C96932">
        <w:rPr>
          <w:rFonts w:ascii="Cambria" w:hAnsi="Cambria"/>
          <w:sz w:val="20"/>
          <w:szCs w:val="20"/>
          <w:lang w:val="es-ES_tradnl"/>
        </w:rPr>
        <w:t xml:space="preserve">Como consecuencia de las citadas modificaciones, en la sentencia del caso </w:t>
      </w:r>
      <w:r w:rsidRPr="00C96932">
        <w:rPr>
          <w:rFonts w:ascii="Cambria" w:hAnsi="Cambria"/>
          <w:i/>
          <w:iCs/>
          <w:sz w:val="20"/>
          <w:szCs w:val="20"/>
          <w:lang w:val="es-ES_tradnl"/>
        </w:rPr>
        <w:t>Amrhein y otros vs. Costa Rica</w:t>
      </w:r>
      <w:r w:rsidRPr="00C96932">
        <w:rPr>
          <w:rFonts w:ascii="Cambria" w:hAnsi="Cambria"/>
          <w:sz w:val="20"/>
          <w:szCs w:val="20"/>
          <w:lang w:val="es-ES_tradnl"/>
        </w:rPr>
        <w:t xml:space="preserve"> del 25 de abril de 2018, la Corte Interamericana evaluó nuevamente la regulación procesal penal costarricense; y amplió sus criterios jurídicos tanto respecto al agotamiento de la jurisdicción interna, como al análisis de fondo de casos sobre la misma temática. </w:t>
      </w:r>
    </w:p>
    <w:p w14:paraId="350D5F43" w14:textId="77777777" w:rsidR="00AE6CF7" w:rsidRPr="00C96932" w:rsidRDefault="00AE6CF7" w:rsidP="00AE6C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C96932">
        <w:rPr>
          <w:rFonts w:ascii="Cambria" w:hAnsi="Cambria"/>
          <w:sz w:val="20"/>
          <w:szCs w:val="20"/>
          <w:lang w:val="es-ES_tradnl"/>
        </w:rPr>
        <w:t>En relación con el primer punto, la Comisión destaca que, en el citado caso, la Corte IDH consideró que las presuntas víctimas debieron haber interpuesto el recurso de revisión especial con base en el Transitorio I de la Ley 8503 de 2006 durante el trámite de admisibilidad de la petición, pues estaba destinado específicamente a personas con condenas ya en firme; y por ello, “</w:t>
      </w:r>
      <w:r w:rsidRPr="00C96932">
        <w:rPr>
          <w:rFonts w:ascii="Cambria" w:hAnsi="Cambria"/>
          <w:i/>
          <w:iCs/>
          <w:sz w:val="20"/>
          <w:szCs w:val="20"/>
          <w:lang w:val="es-ES_tradnl"/>
        </w:rPr>
        <w:t xml:space="preserve">el hecho de que se trataría de un recurso extraordinario no puede ser determinante, </w:t>
      </w:r>
      <w:r w:rsidRPr="00C96932">
        <w:rPr>
          <w:rFonts w:ascii="Cambria" w:hAnsi="Cambria"/>
          <w:sz w:val="20"/>
          <w:szCs w:val="20"/>
          <w:lang w:val="es-ES_tradnl"/>
        </w:rPr>
        <w:t>per se</w:t>
      </w:r>
      <w:r w:rsidRPr="00C96932">
        <w:rPr>
          <w:rFonts w:ascii="Cambria" w:hAnsi="Cambria"/>
          <w:i/>
          <w:iCs/>
          <w:sz w:val="20"/>
          <w:szCs w:val="20"/>
          <w:lang w:val="es-ES_tradnl"/>
        </w:rPr>
        <w:t>, para concluir su inefectividad”</w:t>
      </w:r>
      <w:r w:rsidRPr="00C96932">
        <w:rPr>
          <w:rStyle w:val="FootnoteReference"/>
          <w:rFonts w:ascii="Cambria" w:hAnsi="Cambria"/>
          <w:i/>
          <w:iCs/>
          <w:sz w:val="20"/>
          <w:szCs w:val="20"/>
          <w:lang w:val="es-ES_tradnl"/>
        </w:rPr>
        <w:footnoteReference w:id="9"/>
      </w:r>
      <w:r w:rsidRPr="00C96932">
        <w:rPr>
          <w:rFonts w:ascii="Cambria" w:hAnsi="Cambria"/>
          <w:i/>
          <w:iCs/>
          <w:sz w:val="20"/>
          <w:szCs w:val="20"/>
          <w:lang w:val="es-ES_tradnl"/>
        </w:rPr>
        <w:t xml:space="preserve">. </w:t>
      </w:r>
      <w:r w:rsidRPr="00C96932">
        <w:rPr>
          <w:rFonts w:ascii="Cambria" w:hAnsi="Cambria"/>
          <w:sz w:val="20"/>
          <w:szCs w:val="20"/>
          <w:lang w:val="es-ES_tradnl"/>
        </w:rPr>
        <w:t xml:space="preserve">En consecuencia, siguiendo la citada jurisprudencia, la Comisión considera que, a efectos de determinar la admisibilidad de un asunto sobre esta temática, debe determinar si la citada vía recursiva estuvo a disposición de las presuntas víctimas tras la emisión de su condena, y de ser este el supuesto, verificar si agotaron o no tal recurso. </w:t>
      </w:r>
    </w:p>
    <w:p w14:paraId="5D0C5186" w14:textId="77777777" w:rsidR="00AE6CF7" w:rsidRPr="00C96932" w:rsidRDefault="00AE6CF7" w:rsidP="00AE6C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C96932">
        <w:rPr>
          <w:rFonts w:ascii="Cambria" w:hAnsi="Cambria"/>
          <w:sz w:val="20"/>
          <w:szCs w:val="20"/>
          <w:lang w:val="es-ES_tradnl"/>
        </w:rPr>
        <w:t>Finalmente, a efectos del análisis de caracterización de las peticiones, la Comisión nota que la Corte Interamericana concluyó en la citada sentencia que no correspondía “</w:t>
      </w:r>
      <w:r w:rsidRPr="00C96932">
        <w:rPr>
          <w:rFonts w:ascii="Cambria" w:hAnsi="Cambria"/>
          <w:i/>
          <w:iCs/>
          <w:sz w:val="20"/>
          <w:szCs w:val="20"/>
          <w:lang w:val="es-ES_tradnl"/>
        </w:rPr>
        <w:t>declarar una violación al artículo 2 de la Convención Americana por la forma en que está regulado el sistema recursivo costarricense, ni por la forma en que dicho Estado atendió la situación de personas cuyas sentencias ya estaban en firme con anterioridad a la vigencia de las Leyes 8503 y 8837, ya que, a través de dichas reformas, subsanó las deficiencias en la aplicación de las normas recursivas</w:t>
      </w:r>
      <w:r w:rsidRPr="00C96932">
        <w:rPr>
          <w:rFonts w:ascii="Cambria" w:hAnsi="Cambria"/>
          <w:sz w:val="20"/>
          <w:szCs w:val="20"/>
          <w:lang w:val="es-ES_tradnl"/>
        </w:rPr>
        <w:t xml:space="preserve"> […]”</w:t>
      </w:r>
      <w:r w:rsidRPr="00C96932">
        <w:rPr>
          <w:rStyle w:val="FootnoteReference"/>
          <w:rFonts w:ascii="Cambria" w:hAnsi="Cambria"/>
          <w:sz w:val="20"/>
          <w:szCs w:val="20"/>
          <w:lang w:val="es-ES_tradnl"/>
        </w:rPr>
        <w:footnoteReference w:id="10"/>
      </w:r>
      <w:r w:rsidRPr="00C96932">
        <w:rPr>
          <w:rFonts w:ascii="Cambria" w:hAnsi="Cambria"/>
          <w:sz w:val="20"/>
          <w:szCs w:val="20"/>
          <w:lang w:val="es-ES_tradnl"/>
        </w:rPr>
        <w:t xml:space="preserve">. Asimismo, recuerda que en la resolución de supervisión de cumplimiento del 22 de noviembre de 2010 del caso </w:t>
      </w:r>
      <w:r w:rsidRPr="00C96932">
        <w:rPr>
          <w:rFonts w:ascii="Cambria" w:hAnsi="Cambria"/>
          <w:i/>
          <w:iCs/>
          <w:sz w:val="20"/>
          <w:szCs w:val="20"/>
          <w:lang w:val="es-ES_tradnl"/>
        </w:rPr>
        <w:t xml:space="preserve">Herrera Ulloa vs. Costa Rica, </w:t>
      </w:r>
      <w:r w:rsidRPr="00C96932">
        <w:rPr>
          <w:rFonts w:ascii="Cambria" w:hAnsi="Cambria"/>
          <w:sz w:val="20"/>
          <w:szCs w:val="20"/>
          <w:lang w:val="es-ES_tradnl"/>
        </w:rPr>
        <w:t>el Tribunal valoró positivamente las reformas introducidas en la legislación procesal penal y, en virtud de tales modificaciones, concluyó que “</w:t>
      </w:r>
      <w:r w:rsidRPr="00C96932">
        <w:rPr>
          <w:rFonts w:ascii="Cambria" w:hAnsi="Cambria"/>
          <w:i/>
          <w:iCs/>
          <w:sz w:val="20"/>
          <w:szCs w:val="20"/>
          <w:lang w:val="es-ES_tradnl"/>
        </w:rPr>
        <w:t>al garantizar la posibilidad de un amplio control de la sentencia emitida por un tribunal de juicio en materia penal a nivel interno</w:t>
      </w:r>
      <w:r w:rsidRPr="00C96932">
        <w:rPr>
          <w:rFonts w:ascii="Cambria" w:hAnsi="Cambria"/>
          <w:sz w:val="20"/>
          <w:szCs w:val="20"/>
          <w:lang w:val="es-ES_tradnl"/>
        </w:rPr>
        <w:t>”</w:t>
      </w:r>
      <w:r w:rsidRPr="00C96932">
        <w:rPr>
          <w:rStyle w:val="FootnoteReference"/>
          <w:rFonts w:ascii="Cambria" w:hAnsi="Cambria"/>
          <w:sz w:val="20"/>
          <w:szCs w:val="20"/>
          <w:lang w:val="es-ES_tradnl"/>
        </w:rPr>
        <w:footnoteReference w:id="11"/>
      </w:r>
      <w:r w:rsidRPr="00C96932">
        <w:rPr>
          <w:rFonts w:ascii="Cambria" w:hAnsi="Cambria"/>
          <w:sz w:val="20"/>
          <w:szCs w:val="20"/>
          <w:lang w:val="es-ES_tradnl"/>
        </w:rPr>
        <w:t xml:space="preserve">, Costa Rica había cumplido con adecuar su legislación interna. </w:t>
      </w:r>
    </w:p>
    <w:p w14:paraId="3CA066C2" w14:textId="77777777" w:rsidR="00AE6CF7" w:rsidRPr="00C96932" w:rsidRDefault="00AE6CF7" w:rsidP="00AE6C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C96932">
        <w:rPr>
          <w:rFonts w:ascii="Cambria" w:hAnsi="Cambria"/>
          <w:sz w:val="20"/>
          <w:szCs w:val="20"/>
          <w:lang w:val="es-ES_tradnl"/>
        </w:rPr>
        <w:t>Sin perjuicio de ello, la Comisión destaca que las citadas normas</w:t>
      </w:r>
      <w:r w:rsidRPr="00C96932">
        <w:rPr>
          <w:rFonts w:ascii="Cambria" w:hAnsi="Cambria" w:cs="Calibri"/>
          <w:sz w:val="20"/>
          <w:szCs w:val="20"/>
          <w:lang w:val="es-ES_tradnl"/>
        </w:rPr>
        <w:t xml:space="preserve"> reconocieron a aquellos cuyas sentencias condenatorias ya habían adquirido calidad de cosa juzgada la posibilidad de interponer un procedimiento de revisión, aunque supeditado al cumplimiento de ciertos requisitos. En el caso de la ley 8503, la Comisión destaca que se exigía que el recurrente invoque en su presentación “</w:t>
      </w:r>
      <w:r w:rsidRPr="00C96932">
        <w:rPr>
          <w:rFonts w:ascii="Cambria" w:hAnsi="Cambria" w:cs="Calibri"/>
          <w:i/>
          <w:iCs/>
          <w:sz w:val="20"/>
          <w:szCs w:val="20"/>
          <w:lang w:val="es-ES_tradnl"/>
        </w:rPr>
        <w:t>el agravio y los aspectos de hecho y derecho que no fueron posibles de conocer en casación</w:t>
      </w:r>
      <w:r w:rsidRPr="00C96932">
        <w:rPr>
          <w:rFonts w:ascii="Cambria" w:hAnsi="Cambria" w:cs="Calibri"/>
          <w:sz w:val="20"/>
          <w:szCs w:val="20"/>
          <w:lang w:val="es-ES_tradnl"/>
        </w:rPr>
        <w:t>”. Por su parte, el Transitorio III de la ley 8837 demandaba para la procedencia del procedimiento de revisión que el condenado “</w:t>
      </w:r>
      <w:r w:rsidRPr="00C96932">
        <w:rPr>
          <w:rFonts w:ascii="Cambria" w:hAnsi="Cambria" w:cs="Calibri"/>
          <w:i/>
          <w:iCs/>
          <w:sz w:val="20"/>
          <w:szCs w:val="20"/>
          <w:lang w:val="es-ES_tradnl"/>
        </w:rPr>
        <w:t>haya alegado con anterioridad la vulneración del artículo 8.2.h de la Convención</w:t>
      </w:r>
      <w:r w:rsidRPr="00C96932">
        <w:rPr>
          <w:rFonts w:ascii="Cambria" w:hAnsi="Cambria" w:cs="Calibri"/>
          <w:sz w:val="20"/>
          <w:szCs w:val="20"/>
          <w:lang w:val="es-ES_tradnl"/>
        </w:rPr>
        <w:t xml:space="preserve">”.   </w:t>
      </w:r>
    </w:p>
    <w:p w14:paraId="7092FB96" w14:textId="77777777" w:rsidR="00AE6CF7" w:rsidRPr="00C96932" w:rsidRDefault="00AE6CF7" w:rsidP="00AE6CF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C96932">
        <w:rPr>
          <w:rFonts w:cs="Calibri"/>
          <w:sz w:val="20"/>
          <w:szCs w:val="20"/>
          <w:lang w:val="es-ES_tradnl"/>
        </w:rPr>
        <w:t>En tal sentido, la Comisión reafirma que la manera en que se encontraba regulado el procedimiento de revisión establecido por el Transitorio I de la ley 8503 podía generar limitaciones en términos de la accesibilidad del recurso, y, en consecuencia, no garantiza en sí mismo el derecho a la revisión integral del fallo condenatorio a todos aquellos que fueron condenados durante la vigencia del texto originario del Código Procesal Penal</w:t>
      </w:r>
      <w:r w:rsidRPr="00C96932">
        <w:rPr>
          <w:rStyle w:val="FootnoteReference"/>
          <w:rFonts w:cs="Calibri"/>
          <w:sz w:val="20"/>
          <w:szCs w:val="20"/>
          <w:lang w:val="es-ES_tradnl"/>
        </w:rPr>
        <w:footnoteReference w:id="12"/>
      </w:r>
      <w:r w:rsidRPr="00C96932">
        <w:rPr>
          <w:rFonts w:cs="Calibri"/>
          <w:sz w:val="20"/>
          <w:szCs w:val="20"/>
          <w:lang w:val="es-ES_tradnl"/>
        </w:rPr>
        <w:t xml:space="preserve">. Idéntica conclusión cabe realizar respecto del recurso de revisión consagrado en </w:t>
      </w:r>
      <w:r w:rsidRPr="00C96932">
        <w:rPr>
          <w:rFonts w:cs="Calibri"/>
          <w:sz w:val="20"/>
          <w:szCs w:val="20"/>
          <w:lang w:val="es-ES_tradnl"/>
        </w:rPr>
        <w:lastRenderedPageBreak/>
        <w:t xml:space="preserve">el Transitorio III de la ley 8837, toda vez que la norma incluía la exigencia de haber alegado previamente la vulneración del derecho al recurso como un requisito de procedibilidad del recurso de revisión. </w:t>
      </w:r>
    </w:p>
    <w:p w14:paraId="51CAA4E6" w14:textId="77777777" w:rsidR="00AE6CF7" w:rsidRPr="00C96932" w:rsidRDefault="00AE6CF7" w:rsidP="00AE6CF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p>
    <w:p w14:paraId="6624EBB0" w14:textId="77777777" w:rsidR="00AE6CF7" w:rsidRPr="00C96932" w:rsidRDefault="00AE6CF7" w:rsidP="00AE6CF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C96932">
        <w:rPr>
          <w:sz w:val="20"/>
          <w:szCs w:val="20"/>
          <w:lang w:val="es-ES_tradnl"/>
        </w:rPr>
        <w:t>No obstante, la Comisión reconoce, en primer término, que la Sala Constitucional de la Corte Suprema de Justicia de Costa Rica se refirió en reiterados pronunciamientos a la necesidad de “</w:t>
      </w:r>
      <w:r w:rsidRPr="00C96932">
        <w:rPr>
          <w:i/>
          <w:iCs/>
          <w:sz w:val="20"/>
          <w:szCs w:val="20"/>
          <w:lang w:val="es-ES_tradnl"/>
        </w:rPr>
        <w:t>asegurar el derecho al recurso, excluyendo formalismos que impidieran la revisión de las sentencias de condena, a fin de satisfacer lo dispuesto por el artículo 8.2.h de la Convención</w:t>
      </w:r>
      <w:r w:rsidRPr="00C96932">
        <w:rPr>
          <w:sz w:val="20"/>
          <w:szCs w:val="20"/>
          <w:lang w:val="es-ES_tradnl"/>
        </w:rPr>
        <w:t>”</w:t>
      </w:r>
      <w:r w:rsidRPr="00C96932">
        <w:rPr>
          <w:rStyle w:val="FootnoteReference"/>
          <w:sz w:val="20"/>
          <w:szCs w:val="20"/>
          <w:lang w:val="es-ES_tradnl"/>
        </w:rPr>
        <w:footnoteReference w:id="13"/>
      </w:r>
      <w:r w:rsidRPr="00C96932">
        <w:rPr>
          <w:sz w:val="20"/>
          <w:szCs w:val="20"/>
          <w:lang w:val="es-ES_tradnl"/>
        </w:rPr>
        <w:t>.</w:t>
      </w:r>
    </w:p>
    <w:p w14:paraId="31729A80" w14:textId="77777777" w:rsidR="00AE6CF7" w:rsidRPr="00C96932" w:rsidRDefault="00AE6CF7" w:rsidP="00AE6CF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p>
    <w:p w14:paraId="149DF8FE" w14:textId="77777777" w:rsidR="00AE6CF7" w:rsidRPr="00C96932" w:rsidRDefault="00AE6CF7" w:rsidP="00AE6CF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C96932">
        <w:rPr>
          <w:sz w:val="20"/>
          <w:szCs w:val="20"/>
          <w:lang w:val="es-ES_tradnl"/>
        </w:rPr>
        <w:t xml:space="preserve">Asimismo, la CIDH considera que, a pesar de los obstáculos a la procedencia del recurso incorporados en la redacción del Transitorio I de la ley 8503, el recurso de revisión allí reconocido significó una oportunidad adicional al recurso de casación para que una persona condenada pudiera obtener una revisión integral de su sentencia. Dicha revisión integral 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00C96932">
        <w:rPr>
          <w:i/>
          <w:iCs/>
          <w:sz w:val="20"/>
          <w:szCs w:val="20"/>
          <w:lang w:val="es-ES_tradnl"/>
        </w:rPr>
        <w:t>Herrera Ulloa</w:t>
      </w:r>
      <w:r w:rsidRPr="00C96932">
        <w:rPr>
          <w:sz w:val="20"/>
          <w:szCs w:val="20"/>
          <w:lang w:val="es-ES_tradnl"/>
        </w:rPr>
        <w:t xml:space="preserve">. </w:t>
      </w:r>
    </w:p>
    <w:p w14:paraId="0B65EF9C" w14:textId="77777777" w:rsidR="00AE6CF7" w:rsidRPr="00C96932" w:rsidRDefault="00AE6CF7" w:rsidP="00AE6CF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p>
    <w:p w14:paraId="60A5E426" w14:textId="77777777" w:rsidR="00AE6CF7" w:rsidRPr="00C96932" w:rsidRDefault="00AE6CF7" w:rsidP="00AE6CF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C96932">
        <w:rPr>
          <w:sz w:val="20"/>
          <w:szCs w:val="20"/>
          <w:lang w:val="es-ES_tradnl"/>
        </w:rPr>
        <w:t>En particular, y en línea con lo decidido por la Corte, la Comisión observa que, teniendo en cuenta que tales modificaciones legislativas al sistema recursivo costarricense fueron adoptadas como resultado de los pronunciamientos de los órganos del sistema interamericano de derechos humanos, resulta razonable como causal de admisibilidad del recurso que los interesados deban invocar los posibles errores que hubiera podido cometer el juez o tribunal de la instancia inferior.</w:t>
      </w:r>
    </w:p>
    <w:p w14:paraId="572E73A6" w14:textId="77777777" w:rsidR="00AE6CF7" w:rsidRPr="00C96932" w:rsidRDefault="00AE6CF7" w:rsidP="00AE6CF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p>
    <w:p w14:paraId="46C739F4" w14:textId="38D2F7CD" w:rsidR="007E1190" w:rsidRPr="00C96932" w:rsidRDefault="00AE6CF7" w:rsidP="00AE6CF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C96932">
        <w:rPr>
          <w:sz w:val="20"/>
          <w:szCs w:val="20"/>
          <w:lang w:val="es-ES_tradnl"/>
        </w:rPr>
        <w:t>En consecuencia, teniendo en cuenta las especificidades existentes respecto de este tema en el sistema costarricense, como resultado de las sentencias dictadas por el sistema interamericano, y concretamente con lo señalado por la Corte IDH en el caso “Amrhein”, la Comisión considera que no resulta apropiado realizar una evaluación en abstracto de cada uno de los recursos disponibles en la legislación procesal penal, sino que se debe efectuar “</w:t>
      </w:r>
      <w:r w:rsidRPr="00C96932">
        <w:rPr>
          <w:i/>
          <w:iCs/>
          <w:sz w:val="20"/>
          <w:szCs w:val="20"/>
          <w:lang w:val="es-ES_tradnl"/>
        </w:rPr>
        <w:t>un análisis, caso por caso, de los recursos efectivamente interpuestos por las presuntas víctimas a fin de determinar si la forma en que éstos fueron resueltos en el sistema recursivo costarricense, tomando en cuenta sus reformas, respetaron el derecho de aquellas a una revisión integral de sus sentencias condenatorias</w:t>
      </w:r>
      <w:r w:rsidRPr="00C96932">
        <w:rPr>
          <w:sz w:val="20"/>
          <w:szCs w:val="20"/>
          <w:lang w:val="es-ES_tradnl"/>
        </w:rPr>
        <w:t>”</w:t>
      </w:r>
      <w:r w:rsidRPr="00C96932">
        <w:rPr>
          <w:rStyle w:val="FootnoteReference"/>
          <w:sz w:val="20"/>
          <w:szCs w:val="20"/>
          <w:lang w:val="es-ES_tradnl"/>
        </w:rPr>
        <w:footnoteReference w:id="14"/>
      </w:r>
      <w:r w:rsidRPr="00C96932">
        <w:rPr>
          <w:sz w:val="20"/>
          <w:szCs w:val="20"/>
          <w:lang w:val="es-ES_tradnl"/>
        </w:rPr>
        <w:t xml:space="preserve">. Lo que en principio requiere de un análisis de fondo por parte de la CIDH, salvo que de la información de las partes se observe que los hechos planteados por el peticionario no caractericen </w:t>
      </w:r>
      <w:r w:rsidRPr="00C96932">
        <w:rPr>
          <w:i/>
          <w:iCs/>
          <w:sz w:val="20"/>
          <w:szCs w:val="20"/>
          <w:lang w:val="es-ES_tradnl"/>
        </w:rPr>
        <w:t>prima facie</w:t>
      </w:r>
      <w:r w:rsidRPr="00C96932">
        <w:rPr>
          <w:sz w:val="20"/>
          <w:szCs w:val="20"/>
          <w:lang w:val="es-ES_tradnl"/>
        </w:rPr>
        <w:t xml:space="preserve"> violaciones a la Convención Americana, en los términos de su artículo 47.</w:t>
      </w:r>
    </w:p>
    <w:p w14:paraId="04F10320" w14:textId="51C31970" w:rsidR="006F49FF" w:rsidRPr="00C96932" w:rsidRDefault="007E1190" w:rsidP="006F49FF">
      <w:pPr>
        <w:spacing w:before="240" w:after="240"/>
        <w:ind w:firstLine="720"/>
        <w:jc w:val="both"/>
        <w:rPr>
          <w:rFonts w:ascii="Cambria" w:hAnsi="Cambria"/>
          <w:sz w:val="20"/>
          <w:szCs w:val="20"/>
          <w:lang w:val="es-ES_tradnl"/>
        </w:rPr>
      </w:pPr>
      <w:r w:rsidRPr="00C96932">
        <w:rPr>
          <w:rFonts w:asciiTheme="majorHAnsi" w:eastAsia="Cambria" w:hAnsiTheme="majorHAnsi" w:cs="Cambria"/>
          <w:b/>
          <w:bCs/>
          <w:color w:val="000000"/>
          <w:sz w:val="20"/>
          <w:szCs w:val="20"/>
          <w:u w:color="000000"/>
          <w:lang w:val="es-ES_tradnl" w:eastAsia="es-ES"/>
        </w:rPr>
        <w:t>VI</w:t>
      </w:r>
      <w:r w:rsidR="005419F1">
        <w:rPr>
          <w:rFonts w:asciiTheme="majorHAnsi" w:eastAsia="Cambria" w:hAnsiTheme="majorHAnsi" w:cs="Cambria"/>
          <w:b/>
          <w:bCs/>
          <w:color w:val="000000"/>
          <w:sz w:val="20"/>
          <w:szCs w:val="20"/>
          <w:u w:color="000000"/>
          <w:lang w:val="es-ES_tradnl" w:eastAsia="es-ES"/>
        </w:rPr>
        <w:t>I</w:t>
      </w:r>
      <w:r w:rsidRPr="00C96932">
        <w:rPr>
          <w:rFonts w:asciiTheme="majorHAnsi" w:eastAsia="Cambria" w:hAnsiTheme="majorHAnsi" w:cs="Cambria"/>
          <w:b/>
          <w:bCs/>
          <w:color w:val="000000"/>
          <w:sz w:val="20"/>
          <w:szCs w:val="20"/>
          <w:u w:color="000000"/>
          <w:lang w:val="es-ES_tradnl" w:eastAsia="es-ES"/>
        </w:rPr>
        <w:t xml:space="preserve">. </w:t>
      </w:r>
      <w:r w:rsidR="00521438" w:rsidRPr="00C96932">
        <w:rPr>
          <w:rFonts w:asciiTheme="majorHAnsi" w:eastAsia="Cambria" w:hAnsiTheme="majorHAnsi" w:cs="Cambria"/>
          <w:b/>
          <w:bCs/>
          <w:color w:val="000000"/>
          <w:sz w:val="20"/>
          <w:szCs w:val="20"/>
          <w:u w:color="000000"/>
          <w:lang w:val="es-ES_tradnl" w:eastAsia="es-ES"/>
        </w:rPr>
        <w:tab/>
      </w:r>
      <w:r w:rsidR="004A6A54" w:rsidRPr="00C96932">
        <w:rPr>
          <w:rFonts w:asciiTheme="majorHAnsi" w:hAnsiTheme="majorHAnsi"/>
          <w:b/>
          <w:bCs/>
          <w:sz w:val="20"/>
          <w:szCs w:val="20"/>
          <w:lang w:val="es-ES_tradnl"/>
        </w:rPr>
        <w:t xml:space="preserve">ANÁLISIS DE </w:t>
      </w:r>
      <w:r w:rsidR="00C21FEF" w:rsidRPr="00C96932">
        <w:rPr>
          <w:rFonts w:asciiTheme="majorHAnsi" w:hAnsiTheme="majorHAnsi"/>
          <w:b/>
          <w:sz w:val="20"/>
          <w:szCs w:val="20"/>
          <w:lang w:val="es-ES_tradnl"/>
        </w:rPr>
        <w:t>AGOTAMIENTO DE LOS RECURSOS INTERNOS Y PLAZO DE PRESENTACIÓN</w:t>
      </w:r>
      <w:r w:rsidR="00C21FEF" w:rsidRPr="00C96932">
        <w:rPr>
          <w:rFonts w:asciiTheme="majorHAnsi" w:eastAsia="Cambria" w:hAnsiTheme="majorHAnsi" w:cs="Cambria"/>
          <w:b/>
          <w:bCs/>
          <w:color w:val="000000"/>
          <w:sz w:val="20"/>
          <w:szCs w:val="20"/>
          <w:u w:color="000000"/>
          <w:lang w:val="es-ES_tradnl" w:eastAsia="es-ES"/>
        </w:rPr>
        <w:t xml:space="preserve"> </w:t>
      </w:r>
    </w:p>
    <w:p w14:paraId="2D118A57" w14:textId="32365C7E" w:rsidR="005419F1" w:rsidRPr="00C96932" w:rsidRDefault="006F49FF" w:rsidP="005419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96932">
        <w:rPr>
          <w:rFonts w:ascii="Cambria" w:hAnsi="Cambria"/>
          <w:sz w:val="20"/>
          <w:szCs w:val="20"/>
          <w:lang w:val="es-ES_tradnl"/>
        </w:rPr>
        <w:t>Con base en las consideraciones expuestas, la Comisión observa que</w:t>
      </w:r>
      <w:r w:rsidR="005419F1">
        <w:rPr>
          <w:rFonts w:ascii="Cambria" w:hAnsi="Cambria"/>
          <w:sz w:val="20"/>
          <w:szCs w:val="20"/>
          <w:lang w:val="es-ES_tradnl"/>
        </w:rPr>
        <w:t>, luego de rechazar un recurso de casación,</w:t>
      </w:r>
      <w:r w:rsidRPr="00C96932">
        <w:rPr>
          <w:rFonts w:ascii="Cambria" w:hAnsi="Cambria"/>
          <w:sz w:val="20"/>
          <w:szCs w:val="20"/>
          <w:lang w:val="es-ES_tradnl"/>
        </w:rPr>
        <w:t xml:space="preserve"> el </w:t>
      </w:r>
      <w:r w:rsidR="0065562E" w:rsidRPr="00C96932">
        <w:rPr>
          <w:rFonts w:ascii="Cambria" w:hAnsi="Cambria"/>
          <w:sz w:val="20"/>
          <w:szCs w:val="20"/>
          <w:lang w:val="es-ES_tradnl"/>
        </w:rPr>
        <w:t>20 de mayo de 2011</w:t>
      </w:r>
      <w:r w:rsidR="0065562E">
        <w:rPr>
          <w:rFonts w:ascii="Cambria" w:hAnsi="Cambria"/>
          <w:sz w:val="20"/>
          <w:szCs w:val="20"/>
          <w:lang w:val="es-ES_tradnl"/>
        </w:rPr>
        <w:t xml:space="preserve"> </w:t>
      </w:r>
      <w:r w:rsidRPr="0065562E">
        <w:rPr>
          <w:rFonts w:ascii="Cambria" w:hAnsi="Cambria"/>
          <w:sz w:val="20"/>
          <w:szCs w:val="20"/>
          <w:lang w:val="es-ES_tradnl"/>
        </w:rPr>
        <w:t xml:space="preserve">la </w:t>
      </w:r>
      <w:r w:rsidR="0065562E" w:rsidRPr="00C96932">
        <w:rPr>
          <w:rFonts w:ascii="Cambria" w:hAnsi="Cambria"/>
          <w:sz w:val="20"/>
          <w:szCs w:val="20"/>
          <w:lang w:val="es-ES_tradnl"/>
        </w:rPr>
        <w:t>Sala Tercera de la Corte Suprema de Justicia</w:t>
      </w:r>
      <w:r w:rsidRPr="0065562E">
        <w:rPr>
          <w:rFonts w:ascii="Cambria" w:hAnsi="Cambria"/>
          <w:sz w:val="20"/>
          <w:szCs w:val="20"/>
          <w:lang w:val="es-ES_tradnl"/>
        </w:rPr>
        <w:t xml:space="preserve"> desestimó el recurso de revisión interpuesto por la presunta víctima contra su sentencia condenatoria del </w:t>
      </w:r>
      <w:r w:rsidR="008545E9" w:rsidRPr="0065562E">
        <w:rPr>
          <w:rFonts w:ascii="Cambria" w:hAnsi="Cambria"/>
          <w:sz w:val="20"/>
          <w:szCs w:val="20"/>
          <w:lang w:val="es-ES_tradnl"/>
        </w:rPr>
        <w:t>25 de julio de 2007</w:t>
      </w:r>
      <w:r w:rsidRPr="0065562E">
        <w:rPr>
          <w:rFonts w:ascii="Cambria" w:hAnsi="Cambria"/>
          <w:sz w:val="20"/>
          <w:szCs w:val="20"/>
          <w:lang w:val="es-ES_tradnl"/>
        </w:rPr>
        <w:t xml:space="preserve">. Sobre este punto, el Estado plantea, en otros alegatos, que la presunta víctima podía solicitar la revisión integral de su condena mediante </w:t>
      </w:r>
      <w:r w:rsidR="0065562E">
        <w:rPr>
          <w:rFonts w:ascii="Cambria" w:hAnsi="Cambria"/>
          <w:sz w:val="20"/>
          <w:szCs w:val="20"/>
          <w:lang w:val="es-ES_tradnl"/>
        </w:rPr>
        <w:t>el</w:t>
      </w:r>
      <w:r w:rsidRPr="0065562E">
        <w:rPr>
          <w:rFonts w:ascii="Cambria" w:hAnsi="Cambria"/>
          <w:sz w:val="20"/>
          <w:szCs w:val="20"/>
          <w:lang w:val="es-ES_tradnl"/>
        </w:rPr>
        <w:t xml:space="preserve"> mecanismo especial de revisión, establecido en </w:t>
      </w:r>
      <w:r w:rsidR="0065562E" w:rsidRPr="00C96932">
        <w:rPr>
          <w:rFonts w:ascii="Cambria" w:hAnsi="Cambria"/>
          <w:sz w:val="20"/>
          <w:szCs w:val="20"/>
          <w:lang w:val="es-ES_tradnl"/>
        </w:rPr>
        <w:t>el Transitorio III de la Ley N.º 8837</w:t>
      </w:r>
      <w:r w:rsidR="0065562E">
        <w:rPr>
          <w:rFonts w:ascii="Cambria" w:hAnsi="Cambria"/>
          <w:sz w:val="20"/>
          <w:szCs w:val="20"/>
          <w:lang w:val="es-ES_tradnl"/>
        </w:rPr>
        <w:t xml:space="preserve"> </w:t>
      </w:r>
      <w:r w:rsidRPr="0065562E">
        <w:rPr>
          <w:rFonts w:ascii="Cambria" w:hAnsi="Cambria"/>
          <w:sz w:val="20"/>
          <w:szCs w:val="20"/>
          <w:lang w:val="es-ES_tradnl"/>
        </w:rPr>
        <w:t xml:space="preserve">y a pesar de ello no utilizó esta vía. </w:t>
      </w:r>
    </w:p>
    <w:p w14:paraId="15288696" w14:textId="77777777" w:rsidR="005419F1" w:rsidRPr="009D6E86" w:rsidRDefault="005419F1" w:rsidP="005419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FE74CB">
        <w:rPr>
          <w:rFonts w:asciiTheme="majorHAnsi" w:hAnsiTheme="majorHAnsi"/>
          <w:sz w:val="20"/>
          <w:szCs w:val="20"/>
          <w:lang w:val="es-ES_tradnl"/>
        </w:rPr>
        <w:t>No obstante, la Comisión recuerda que</w:t>
      </w:r>
      <w:r w:rsidRPr="00FE74CB">
        <w:rPr>
          <w:rFonts w:asciiTheme="majorHAnsi" w:hAnsiTheme="majorHAnsi"/>
          <w:sz w:val="20"/>
          <w:szCs w:val="20"/>
          <w:lang w:val="es-ES"/>
        </w:rPr>
        <w:t>, como regla general, la parte peticionaria solo tiene en principio la obligación de agotar las vías ordinarias a nivel interno</w:t>
      </w:r>
      <w:bookmarkStart w:id="2" w:name="_Hlk140146590"/>
      <w:r w:rsidRPr="00FE74CB">
        <w:rPr>
          <w:rStyle w:val="FootnoteReference"/>
          <w:rFonts w:asciiTheme="majorHAnsi" w:hAnsiTheme="majorHAnsi"/>
          <w:sz w:val="20"/>
          <w:szCs w:val="20"/>
        </w:rPr>
        <w:footnoteReference w:id="15"/>
      </w:r>
      <w:bookmarkEnd w:id="2"/>
      <w:r w:rsidRPr="00FE74CB">
        <w:rPr>
          <w:rFonts w:asciiTheme="majorHAnsi" w:hAnsiTheme="majorHAnsi"/>
          <w:sz w:val="20"/>
          <w:szCs w:val="20"/>
          <w:lang w:val="es-ES"/>
        </w:rPr>
        <w:t xml:space="preserve">. En tal sentido, </w:t>
      </w:r>
      <w:r w:rsidRPr="00FE74CB">
        <w:rPr>
          <w:rFonts w:asciiTheme="majorHAnsi" w:hAnsiTheme="majorHAnsi"/>
          <w:sz w:val="20"/>
          <w:szCs w:val="20"/>
          <w:lang w:val="es-US"/>
        </w:rPr>
        <w:t xml:space="preserve">si la presunta víctima planteó la cuestión por alguna de las alternativas válidas y adecuadas según el ordenamiento jurídico interno </w:t>
      </w:r>
      <w:r w:rsidRPr="00FE74CB">
        <w:rPr>
          <w:rFonts w:asciiTheme="majorHAnsi" w:hAnsiTheme="majorHAnsi"/>
          <w:sz w:val="20"/>
          <w:szCs w:val="20"/>
          <w:lang w:val="es-US"/>
        </w:rPr>
        <w:lastRenderedPageBreak/>
        <w:t>y el Estado tuvo la oportunidad de remediar la cuestión en su jurisdicción, la finalidad de la norma internacional está cumplida</w:t>
      </w:r>
      <w:r w:rsidRPr="00FE74CB">
        <w:rPr>
          <w:rStyle w:val="FootnoteReference"/>
          <w:rFonts w:asciiTheme="majorHAnsi" w:hAnsiTheme="majorHAnsi"/>
          <w:sz w:val="20"/>
          <w:szCs w:val="20"/>
          <w:lang w:val="es-US"/>
        </w:rPr>
        <w:footnoteReference w:id="16"/>
      </w:r>
      <w:r w:rsidRPr="00FE74CB">
        <w:rPr>
          <w:rFonts w:asciiTheme="majorHAnsi" w:hAnsiTheme="majorHAnsi"/>
          <w:sz w:val="20"/>
          <w:szCs w:val="20"/>
          <w:lang w:val="es-US"/>
        </w:rPr>
        <w:t>.</w:t>
      </w:r>
      <w:r w:rsidRPr="00FE74CB">
        <w:rPr>
          <w:rFonts w:asciiTheme="majorHAnsi" w:hAnsiTheme="majorHAnsi"/>
          <w:sz w:val="20"/>
          <w:szCs w:val="20"/>
          <w:lang w:val="es-ES"/>
        </w:rPr>
        <w:t xml:space="preserve"> </w:t>
      </w:r>
    </w:p>
    <w:p w14:paraId="4EBFE4CF" w14:textId="4D16F59A" w:rsidR="005419F1" w:rsidRPr="009D6E86" w:rsidRDefault="005419F1" w:rsidP="005419F1">
      <w:pPr>
        <w:pStyle w:val="ListParagraph"/>
        <w:numPr>
          <w:ilvl w:val="0"/>
          <w:numId w:val="103"/>
        </w:numPr>
        <w:jc w:val="both"/>
        <w:rPr>
          <w:sz w:val="20"/>
          <w:szCs w:val="20"/>
          <w:lang w:val="es-ES_tradnl"/>
        </w:rPr>
      </w:pPr>
      <w:r w:rsidRPr="009D6E86">
        <w:rPr>
          <w:rFonts w:asciiTheme="majorHAnsi" w:hAnsiTheme="majorHAnsi"/>
          <w:sz w:val="20"/>
          <w:szCs w:val="20"/>
          <w:lang w:val="es-ES"/>
        </w:rPr>
        <w:t>En el presente asunto, la Comisión considera que, por la forma cómo se encuentra regulado y por su posición dentro del p</w:t>
      </w:r>
      <w:r>
        <w:rPr>
          <w:rFonts w:asciiTheme="majorHAnsi" w:hAnsiTheme="majorHAnsi"/>
          <w:sz w:val="20"/>
          <w:szCs w:val="20"/>
          <w:lang w:val="es-ES"/>
        </w:rPr>
        <w:t>roceso</w:t>
      </w:r>
      <w:r w:rsidRPr="009D6E86">
        <w:rPr>
          <w:rFonts w:asciiTheme="majorHAnsi" w:hAnsiTheme="majorHAnsi"/>
          <w:sz w:val="20"/>
          <w:szCs w:val="20"/>
          <w:lang w:val="es-ES"/>
        </w:rPr>
        <w:t xml:space="preserve"> penal costarricense, </w:t>
      </w:r>
      <w:r w:rsidRPr="009D6E86">
        <w:rPr>
          <w:rFonts w:asciiTheme="majorHAnsi" w:hAnsiTheme="majorHAnsi"/>
          <w:sz w:val="20"/>
          <w:szCs w:val="20"/>
          <w:lang w:val="es-ES_tradnl"/>
        </w:rPr>
        <w:t xml:space="preserve">el procedimiento especial de revisión contemplado en el Transitorio III de la Ley N.º 8837 </w:t>
      </w:r>
      <w:r w:rsidRPr="009D6E86">
        <w:rPr>
          <w:rFonts w:asciiTheme="majorHAnsi" w:hAnsiTheme="majorHAnsi"/>
          <w:sz w:val="20"/>
          <w:szCs w:val="20"/>
          <w:lang w:val="es-ES"/>
        </w:rPr>
        <w:t xml:space="preserve">es extraordinario. En consecuencia, su agotamiento no resultaba obligatorio para la presunta víctima, en tanto esta cumplió con utilizar previamente la </w:t>
      </w:r>
      <w:r w:rsidRPr="009D6E86">
        <w:rPr>
          <w:sz w:val="20"/>
          <w:szCs w:val="20"/>
          <w:lang w:val="es-ES_tradnl"/>
        </w:rPr>
        <w:t xml:space="preserve">vía de casación, la cual, en virtud de las modificaciones introducidas por la </w:t>
      </w:r>
      <w:r w:rsidRPr="009D6E86">
        <w:rPr>
          <w:rFonts w:asciiTheme="majorHAnsi" w:hAnsiTheme="majorHAnsi"/>
          <w:sz w:val="20"/>
          <w:szCs w:val="20"/>
          <w:lang w:val="es-ES"/>
        </w:rPr>
        <w:t xml:space="preserve">Ley </w:t>
      </w:r>
      <w:r w:rsidRPr="009D6E86">
        <w:rPr>
          <w:sz w:val="20"/>
          <w:szCs w:val="20"/>
          <w:lang w:val="es-ES_tradnl"/>
        </w:rPr>
        <w:t>N.º</w:t>
      </w:r>
      <w:r w:rsidRPr="009D6E86">
        <w:rPr>
          <w:rFonts w:asciiTheme="majorHAnsi" w:hAnsiTheme="majorHAnsi"/>
          <w:sz w:val="20"/>
          <w:szCs w:val="20"/>
          <w:lang w:val="es-ES"/>
        </w:rPr>
        <w:t xml:space="preserve"> 8503, resultaba en principio una vía idónea para que sus reclamos</w:t>
      </w:r>
      <w:r w:rsidRPr="009D6E86">
        <w:rPr>
          <w:sz w:val="20"/>
          <w:szCs w:val="20"/>
          <w:lang w:val="es-AR"/>
        </w:rPr>
        <w:t xml:space="preserve"> </w:t>
      </w:r>
      <w:r w:rsidRPr="009D6E86">
        <w:rPr>
          <w:rFonts w:asciiTheme="majorHAnsi" w:hAnsiTheme="majorHAnsi"/>
          <w:sz w:val="20"/>
          <w:szCs w:val="20"/>
          <w:lang w:val="es-ES"/>
        </w:rPr>
        <w:t xml:space="preserve">sean debidamente atendidos. </w:t>
      </w:r>
      <w:r>
        <w:rPr>
          <w:rFonts w:asciiTheme="majorHAnsi" w:hAnsiTheme="majorHAnsi"/>
          <w:sz w:val="20"/>
          <w:szCs w:val="20"/>
          <w:lang w:val="es-ES"/>
        </w:rPr>
        <w:t>Sin perjuicio, la Comisión destaca que, además de utilizar tal vía, la presunta víctima también utilizó razonablemente la vía de revisión ordinaria, lo cual confirma que el Estado tuvo la oportunidad de solventar los reclamos del señor Riascos Prado mediante sus mecanismos internos.</w:t>
      </w:r>
    </w:p>
    <w:p w14:paraId="32B9BB82" w14:textId="77777777" w:rsidR="005419F1" w:rsidRPr="009D6E86" w:rsidRDefault="005419F1" w:rsidP="005419F1">
      <w:pPr>
        <w:pStyle w:val="ListParagraph"/>
        <w:jc w:val="both"/>
        <w:rPr>
          <w:sz w:val="20"/>
          <w:szCs w:val="20"/>
          <w:lang w:val="es-ES_tradnl"/>
        </w:rPr>
      </w:pPr>
    </w:p>
    <w:p w14:paraId="5E6A4A46" w14:textId="0A5EDE85" w:rsidR="006F49FF" w:rsidRPr="005419F1" w:rsidRDefault="005419F1" w:rsidP="005419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Por las razones expuestas</w:t>
      </w:r>
      <w:r w:rsidRPr="00CA3AEC">
        <w:rPr>
          <w:rFonts w:ascii="Cambria" w:hAnsi="Cambria"/>
          <w:sz w:val="20"/>
          <w:szCs w:val="20"/>
          <w:lang w:val="es-ES_tradnl"/>
        </w:rPr>
        <w:t xml:space="preserve">, la Comisión considera </w:t>
      </w:r>
      <w:r>
        <w:rPr>
          <w:rFonts w:ascii="Cambria" w:hAnsi="Cambria"/>
          <w:sz w:val="20"/>
          <w:szCs w:val="20"/>
          <w:lang w:val="es-ES_tradnl"/>
        </w:rPr>
        <w:t>en el presente asunto</w:t>
      </w:r>
      <w:r w:rsidRPr="004E5DA7">
        <w:rPr>
          <w:rFonts w:ascii="Cambria" w:hAnsi="Cambria"/>
          <w:sz w:val="20"/>
          <w:szCs w:val="20"/>
          <w:lang w:val="es-ES_tradnl"/>
        </w:rPr>
        <w:t xml:space="preserve"> se cumple el requisito previsto en el artículo 46.1.a) de la Convención Americana. Asimismo, </w:t>
      </w:r>
      <w:r>
        <w:rPr>
          <w:rFonts w:ascii="Cambria" w:hAnsi="Cambria"/>
          <w:sz w:val="20"/>
          <w:szCs w:val="20"/>
          <w:lang w:val="es-ES_tradnl"/>
        </w:rPr>
        <w:t>dado que las autoridades notificaron el citado recurso de revisión el 20 de mayo de 2011, cuando el presente asunto se encontraba bajo estudio de admisibilidad</w:t>
      </w:r>
      <w:r>
        <w:rPr>
          <w:rFonts w:ascii="Cambria" w:hAnsi="Cambria"/>
          <w:bCs/>
          <w:sz w:val="20"/>
          <w:szCs w:val="20"/>
          <w:lang w:val="es-ES"/>
        </w:rPr>
        <w:t xml:space="preserve">, la Comisión </w:t>
      </w:r>
      <w:r w:rsidRPr="00E727AD">
        <w:rPr>
          <w:rFonts w:ascii="Cambria" w:hAnsi="Cambria"/>
          <w:sz w:val="20"/>
          <w:szCs w:val="20"/>
          <w:lang w:val="es-ES_tradnl"/>
        </w:rPr>
        <w:t>concluye que también se cumple el requisito de plazo previsto en el artículo 46.1.b) de la Convención.</w:t>
      </w:r>
      <w:r>
        <w:rPr>
          <w:rFonts w:ascii="Cambria" w:hAnsi="Cambria"/>
          <w:sz w:val="20"/>
          <w:szCs w:val="20"/>
          <w:lang w:val="es-ES_tradnl"/>
        </w:rPr>
        <w:t xml:space="preserve"> </w:t>
      </w:r>
    </w:p>
    <w:p w14:paraId="3DA8A6CF" w14:textId="1E575924" w:rsidR="005419F1" w:rsidRDefault="005419F1" w:rsidP="003239B8">
      <w:pPr>
        <w:pStyle w:val="ListParagraph"/>
        <w:spacing w:before="240" w:after="240"/>
        <w:jc w:val="both"/>
        <w:rPr>
          <w:rFonts w:asciiTheme="majorHAnsi" w:hAnsiTheme="majorHAnsi"/>
          <w:b/>
          <w:bCs/>
          <w:sz w:val="20"/>
          <w:szCs w:val="20"/>
          <w:lang w:val="es-ES_tradnl"/>
        </w:rPr>
      </w:pPr>
      <w:r>
        <w:rPr>
          <w:rFonts w:asciiTheme="majorHAnsi" w:hAnsiTheme="majorHAnsi"/>
          <w:b/>
          <w:bCs/>
          <w:sz w:val="20"/>
          <w:szCs w:val="20"/>
          <w:lang w:val="es-ES_tradnl"/>
        </w:rPr>
        <w:t xml:space="preserve">VIII. </w:t>
      </w:r>
      <w:r>
        <w:rPr>
          <w:rFonts w:asciiTheme="majorHAnsi" w:hAnsiTheme="majorHAnsi"/>
          <w:b/>
          <w:bCs/>
          <w:sz w:val="20"/>
          <w:szCs w:val="20"/>
          <w:lang w:val="es-ES_tradnl"/>
        </w:rPr>
        <w:tab/>
        <w:t>ANÁLISIS DE CARACTERIZACIÓN</w:t>
      </w:r>
    </w:p>
    <w:p w14:paraId="66458334" w14:textId="77777777" w:rsidR="005419F1" w:rsidRDefault="005419F1" w:rsidP="005419F1">
      <w:pPr>
        <w:pStyle w:val="ListParagraph"/>
        <w:numPr>
          <w:ilvl w:val="0"/>
          <w:numId w:val="103"/>
        </w:numPr>
        <w:jc w:val="both"/>
        <w:rPr>
          <w:sz w:val="20"/>
          <w:szCs w:val="20"/>
          <w:lang w:val="es-AR"/>
        </w:rPr>
      </w:pPr>
      <w:r>
        <w:rPr>
          <w:sz w:val="20"/>
          <w:szCs w:val="20"/>
          <w:lang w:val="es-ES"/>
        </w:rPr>
        <w:t>L</w:t>
      </w:r>
      <w:r w:rsidRPr="009C29A0">
        <w:rPr>
          <w:sz w:val="20"/>
          <w:szCs w:val="20"/>
          <w:lang w:val="es-AR"/>
        </w:rPr>
        <w:t>a Comisión recuerda que el derecho a recurrir el fallo ante un juez o tribunal distinto y de superior jerarquía es una de las garantías mínimas que tiene toda persona sometida a una investigación y proceso penal. Su finalidad es asegurar la revisión de una sentencia adversa de manera tal de que se tenga la posibilidad de corregir decisiones judiciales contrarias a derecho y evitar que una decisión injusta adquiera calidad de cosa juzgada</w:t>
      </w:r>
      <w:r w:rsidRPr="009C29A0">
        <w:rPr>
          <w:sz w:val="20"/>
          <w:szCs w:val="20"/>
          <w:vertAlign w:val="superscript"/>
          <w:lang w:val="es-AR"/>
        </w:rPr>
        <w:footnoteReference w:id="17"/>
      </w:r>
      <w:r w:rsidRPr="009C29A0">
        <w:rPr>
          <w:sz w:val="20"/>
          <w:szCs w:val="20"/>
          <w:lang w:val="es-AR"/>
        </w:rPr>
        <w:t>. En esa línea, la Comisión reitera que resulta irrelevante para el derecho internacional de los derechos humanos la denominación o el nombre con el que se designe el recurso disponible</w:t>
      </w:r>
      <w:r w:rsidRPr="009C29A0">
        <w:rPr>
          <w:sz w:val="20"/>
          <w:szCs w:val="20"/>
          <w:vertAlign w:val="superscript"/>
          <w:lang w:val="es-AR"/>
        </w:rPr>
        <w:footnoteReference w:id="18"/>
      </w:r>
      <w:r w:rsidRPr="009C29A0">
        <w:rPr>
          <w:sz w:val="20"/>
          <w:szCs w:val="20"/>
          <w:lang w:val="es-AR"/>
        </w:rPr>
        <w:t>. Lo importante es que el recurso contemplado en la normativa interna satisfaga una serie de estándares y, en tal sentido, cumpla con ser oportuno</w:t>
      </w:r>
      <w:r w:rsidRPr="009C29A0">
        <w:rPr>
          <w:rStyle w:val="FootnoteReference"/>
          <w:sz w:val="20"/>
          <w:szCs w:val="20"/>
          <w:lang w:val="es-AR"/>
        </w:rPr>
        <w:footnoteReference w:id="19"/>
      </w:r>
      <w:r w:rsidRPr="009C29A0">
        <w:rPr>
          <w:sz w:val="20"/>
          <w:szCs w:val="20"/>
          <w:lang w:val="es-AR"/>
        </w:rPr>
        <w:t>, accesible</w:t>
      </w:r>
      <w:r w:rsidRPr="009C29A0">
        <w:rPr>
          <w:rStyle w:val="FootnoteReference"/>
          <w:sz w:val="20"/>
          <w:szCs w:val="20"/>
          <w:lang w:val="es-AR"/>
        </w:rPr>
        <w:footnoteReference w:id="20"/>
      </w:r>
      <w:r w:rsidRPr="009C29A0">
        <w:rPr>
          <w:sz w:val="20"/>
          <w:szCs w:val="20"/>
          <w:lang w:val="es-AR"/>
        </w:rPr>
        <w:t>, eficaz</w:t>
      </w:r>
      <w:r w:rsidRPr="009C29A0">
        <w:rPr>
          <w:rStyle w:val="FootnoteReference"/>
          <w:sz w:val="20"/>
          <w:szCs w:val="20"/>
          <w:lang w:val="es-AR"/>
        </w:rPr>
        <w:footnoteReference w:id="21"/>
      </w:r>
      <w:r w:rsidRPr="009C29A0">
        <w:rPr>
          <w:sz w:val="20"/>
          <w:szCs w:val="20"/>
          <w:lang w:val="es-AR"/>
        </w:rPr>
        <w:t xml:space="preserve"> y, en particular, que permita la revisión i</w:t>
      </w:r>
      <w:r w:rsidRPr="0043155D">
        <w:rPr>
          <w:sz w:val="20"/>
          <w:szCs w:val="20"/>
          <w:lang w:val="es-AR"/>
        </w:rPr>
        <w:t>ntegral de la condena</w:t>
      </w:r>
      <w:r>
        <w:rPr>
          <w:rStyle w:val="FootnoteReference"/>
          <w:sz w:val="20"/>
          <w:szCs w:val="20"/>
          <w:lang w:val="es-AR"/>
        </w:rPr>
        <w:footnoteReference w:id="22"/>
      </w:r>
      <w:r>
        <w:rPr>
          <w:sz w:val="20"/>
          <w:szCs w:val="20"/>
          <w:lang w:val="es-AR"/>
        </w:rPr>
        <w:t>.</w:t>
      </w:r>
    </w:p>
    <w:p w14:paraId="13C755E2" w14:textId="77777777" w:rsidR="005419F1" w:rsidRDefault="005419F1" w:rsidP="005419F1">
      <w:pPr>
        <w:pStyle w:val="ListParagraph"/>
        <w:jc w:val="both"/>
        <w:rPr>
          <w:sz w:val="20"/>
          <w:szCs w:val="20"/>
          <w:lang w:val="es-AR"/>
        </w:rPr>
      </w:pPr>
    </w:p>
    <w:p w14:paraId="61367978" w14:textId="77777777" w:rsidR="005419F1" w:rsidRPr="004931E2" w:rsidRDefault="005419F1" w:rsidP="005419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Cambria" w:eastAsia="Cambria" w:hAnsi="Cambria" w:cs="Cambria"/>
          <w:color w:val="000000"/>
          <w:sz w:val="20"/>
          <w:szCs w:val="20"/>
          <w:u w:color="000000"/>
          <w:lang w:val="es-ES" w:eastAsia="es-ES"/>
        </w:rPr>
      </w:pPr>
      <w:r w:rsidRPr="004931E2">
        <w:rPr>
          <w:rFonts w:ascii="Cambria" w:eastAsia="Cambria" w:hAnsi="Cambria" w:cs="Cambria"/>
          <w:color w:val="000000"/>
          <w:sz w:val="20"/>
          <w:szCs w:val="20"/>
          <w:u w:color="000000"/>
          <w:lang w:val="es-ES" w:eastAsia="es-ES"/>
        </w:rPr>
        <w:t xml:space="preserve">En torno a este </w:t>
      </w:r>
      <w:r>
        <w:rPr>
          <w:rFonts w:ascii="Cambria" w:eastAsia="Cambria" w:hAnsi="Cambria" w:cs="Cambria"/>
          <w:color w:val="000000"/>
          <w:sz w:val="20"/>
          <w:szCs w:val="20"/>
          <w:u w:color="000000"/>
          <w:lang w:val="es-ES" w:eastAsia="es-ES"/>
        </w:rPr>
        <w:t xml:space="preserve">último </w:t>
      </w:r>
      <w:r w:rsidRPr="004931E2">
        <w:rPr>
          <w:rFonts w:ascii="Cambria" w:eastAsia="Cambria" w:hAnsi="Cambria" w:cs="Cambria"/>
          <w:color w:val="000000"/>
          <w:sz w:val="20"/>
          <w:szCs w:val="20"/>
          <w:u w:color="000000"/>
          <w:lang w:val="es-ES" w:eastAsia="es-ES"/>
        </w:rPr>
        <w:t xml:space="preserve">punto, la Comisión Interamericana indicó en el caso Abella respecto de Argentina: </w:t>
      </w:r>
    </w:p>
    <w:p w14:paraId="01DEDD8B" w14:textId="77777777" w:rsidR="005419F1" w:rsidRPr="004931E2" w:rsidRDefault="005419F1" w:rsidP="005419F1">
      <w:pPr>
        <w:tabs>
          <w:tab w:val="left" w:pos="567"/>
        </w:tabs>
        <w:ind w:left="720"/>
        <w:jc w:val="both"/>
        <w:rPr>
          <w:rFonts w:ascii="Cambria" w:eastAsia="Cambria" w:hAnsi="Cambria" w:cs="Cambria"/>
          <w:color w:val="000000"/>
          <w:sz w:val="20"/>
          <w:szCs w:val="20"/>
          <w:u w:color="000000"/>
          <w:lang w:val="es-ES" w:eastAsia="es-ES"/>
        </w:rPr>
      </w:pPr>
    </w:p>
    <w:p w14:paraId="5DE5D504" w14:textId="77777777" w:rsidR="005419F1" w:rsidRPr="002433B3" w:rsidRDefault="005419F1" w:rsidP="005419F1">
      <w:pPr>
        <w:tabs>
          <w:tab w:val="left" w:pos="567"/>
        </w:tabs>
        <w:ind w:left="709" w:right="798"/>
        <w:jc w:val="both"/>
        <w:rPr>
          <w:rFonts w:ascii="Cambria" w:hAnsi="Cambria"/>
          <w:sz w:val="18"/>
          <w:szCs w:val="18"/>
          <w:lang w:val="es-ES"/>
        </w:rPr>
      </w:pPr>
      <w:r w:rsidRPr="002433B3">
        <w:rPr>
          <w:rFonts w:ascii="Cambria" w:hAnsi="Cambria"/>
          <w:sz w:val="18"/>
          <w:szCs w:val="18"/>
          <w:lang w:val="es-ES"/>
        </w:rPr>
        <w:t xml:space="preserve">[E]l artículo 8.2.h se refiere a las características mínimas de un recurso que controle la corrección del fallo tanto material como formal. En este sentido, desde un punto de vista formal, el derecho de recurrir el fallo ante un juez o tribunal superior, a que se refiere la Convención Americana, debe en primer lugar proceder [...] con la finalidad de examinar la aplicación indebida, la falta de aplicación o errónea interpretación, de normas de Derecho que determinen la parte resolutiva de la sentencia. La Comisión considera, además, que, para garantizar el pleno derecho de defensa, dicho recurso debe incluir una revisión material en relación a la interpretación de las normas procesales que hubieran influido en la decisión de la causa, cuando hayan producido nulidad insanable o provocado indefensión, así́ como la </w:t>
      </w:r>
      <w:r w:rsidRPr="002433B3">
        <w:rPr>
          <w:rFonts w:ascii="Cambria" w:hAnsi="Cambria"/>
          <w:sz w:val="18"/>
          <w:szCs w:val="18"/>
          <w:lang w:val="es-ES"/>
        </w:rPr>
        <w:lastRenderedPageBreak/>
        <w:t>interpretación de las normas referentes a la valoración de las pruebas, siempre que hayan conducido a una equivocada aplicación o a la no aplicación de las mismas</w:t>
      </w:r>
      <w:r w:rsidRPr="002433B3">
        <w:rPr>
          <w:rFonts w:ascii="Cambria" w:hAnsi="Cambria"/>
          <w:sz w:val="18"/>
          <w:szCs w:val="18"/>
          <w:vertAlign w:val="superscript"/>
          <w:lang w:val="es-ES"/>
        </w:rPr>
        <w:footnoteReference w:id="23"/>
      </w:r>
      <w:r w:rsidRPr="002433B3">
        <w:rPr>
          <w:rFonts w:ascii="Cambria" w:hAnsi="Cambria"/>
          <w:sz w:val="18"/>
          <w:szCs w:val="18"/>
          <w:lang w:val="es-ES"/>
        </w:rPr>
        <w:t xml:space="preserve">. </w:t>
      </w:r>
    </w:p>
    <w:p w14:paraId="5529EB26" w14:textId="77777777" w:rsidR="005419F1" w:rsidRPr="004931E2" w:rsidRDefault="005419F1" w:rsidP="005419F1">
      <w:pPr>
        <w:tabs>
          <w:tab w:val="left" w:pos="567"/>
        </w:tabs>
        <w:ind w:right="798"/>
        <w:jc w:val="both"/>
        <w:rPr>
          <w:rFonts w:ascii="Cambria" w:hAnsi="Cambria"/>
          <w:sz w:val="20"/>
          <w:szCs w:val="20"/>
          <w:lang w:val="es-ES"/>
        </w:rPr>
      </w:pPr>
    </w:p>
    <w:p w14:paraId="442EE27A" w14:textId="77777777" w:rsidR="005419F1" w:rsidRDefault="005419F1" w:rsidP="005419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rFonts w:ascii="Cambria" w:eastAsia="Cambria" w:hAnsi="Cambria" w:cs="Cambria"/>
          <w:color w:val="000000"/>
          <w:sz w:val="20"/>
          <w:szCs w:val="20"/>
          <w:u w:color="000000"/>
          <w:lang w:val="es-ES" w:eastAsia="es-ES"/>
        </w:rPr>
      </w:pPr>
      <w:r>
        <w:rPr>
          <w:rFonts w:ascii="Cambria" w:eastAsia="Cambria" w:hAnsi="Cambria" w:cs="Cambria"/>
          <w:color w:val="000000"/>
          <w:sz w:val="20"/>
          <w:szCs w:val="20"/>
          <w:u w:color="000000"/>
          <w:lang w:val="es-ES" w:eastAsia="es-ES"/>
        </w:rPr>
        <w:t>En esa línea, l</w:t>
      </w:r>
      <w:r w:rsidRPr="004931E2">
        <w:rPr>
          <w:rFonts w:ascii="Cambria" w:eastAsia="Cambria" w:hAnsi="Cambria" w:cs="Cambria"/>
          <w:color w:val="000000"/>
          <w:sz w:val="20"/>
          <w:szCs w:val="20"/>
          <w:u w:color="000000"/>
          <w:lang w:val="es-ES" w:eastAsia="es-ES"/>
        </w:rPr>
        <w:t>a CIDH ha destacado que, si bien el derecho a recurrir no implica necesariamente un nuevo juicio o una nueva audiencia, siempre que el tribunal que realiza la revisión no esté impedido de estudiar los hechos de la causa, resulta necesario a la luz del artículo 8.2.h de la Convención que exista la posibilidad de señalar y obtener respuesta sobre errores que hubiera podido cometer el juez o tribunal de la instancia inferior. Ello significa que no resulta posible excluir del ámbito del recurso ciertas categorías como las cuestiones de índole fácticas, la manera en que se incorporaron de las pruebas al proceso y la valoración que los magistrados de la instancia inferior hicieron de ellas. La forma y los medios a través de los cuales se realice la revisión dependerán de la naturaleza de las cuestiones en debate, así como de las particularidades del sistema procesal penal de los respectivos Estados</w:t>
      </w:r>
      <w:r w:rsidRPr="004931E2">
        <w:rPr>
          <w:rFonts w:ascii="Cambria" w:eastAsia="Cambria" w:hAnsi="Cambria" w:cs="Cambria"/>
          <w:color w:val="000000"/>
          <w:sz w:val="20"/>
          <w:szCs w:val="20"/>
          <w:u w:color="000000"/>
          <w:vertAlign w:val="superscript"/>
          <w:lang w:val="es-ES" w:eastAsia="es-ES"/>
        </w:rPr>
        <w:footnoteReference w:id="24"/>
      </w:r>
      <w:r w:rsidRPr="004931E2">
        <w:rPr>
          <w:rFonts w:ascii="Cambria" w:eastAsia="Cambria" w:hAnsi="Cambria" w:cs="Cambria"/>
          <w:color w:val="000000"/>
          <w:sz w:val="20"/>
          <w:szCs w:val="20"/>
          <w:u w:color="000000"/>
          <w:lang w:val="es-ES" w:eastAsia="es-ES"/>
        </w:rPr>
        <w:t xml:space="preserve">. </w:t>
      </w:r>
    </w:p>
    <w:p w14:paraId="55B33BB5" w14:textId="77777777" w:rsidR="005419F1" w:rsidRDefault="005419F1" w:rsidP="005419F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720"/>
        <w:contextualSpacing/>
        <w:jc w:val="both"/>
        <w:rPr>
          <w:rFonts w:ascii="Cambria" w:eastAsia="Cambria" w:hAnsi="Cambria" w:cs="Cambria"/>
          <w:color w:val="000000"/>
          <w:sz w:val="20"/>
          <w:szCs w:val="20"/>
          <w:u w:color="000000"/>
          <w:lang w:val="es-ES" w:eastAsia="es-ES"/>
        </w:rPr>
      </w:pPr>
    </w:p>
    <w:p w14:paraId="7FD5B8B8" w14:textId="2768BC13" w:rsidR="005419F1" w:rsidRPr="005419F1" w:rsidRDefault="005419F1" w:rsidP="00AD36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419F1">
        <w:rPr>
          <w:rFonts w:asciiTheme="majorHAnsi" w:hAnsiTheme="majorHAnsi"/>
          <w:sz w:val="20"/>
          <w:szCs w:val="20"/>
          <w:lang w:val="es-AR"/>
        </w:rPr>
        <w:t xml:space="preserve">Con base en las citadas consideraciones, en el presente asunto la Comisión observa que </w:t>
      </w:r>
      <w:r w:rsidR="002E4EA6">
        <w:rPr>
          <w:rFonts w:asciiTheme="majorHAnsi" w:hAnsiTheme="majorHAnsi"/>
          <w:sz w:val="20"/>
          <w:szCs w:val="20"/>
          <w:lang w:val="es-AR"/>
        </w:rPr>
        <w:t>e</w:t>
      </w:r>
      <w:r w:rsidRPr="005419F1">
        <w:rPr>
          <w:rFonts w:ascii="Cambria" w:hAnsi="Cambria"/>
          <w:sz w:val="20"/>
          <w:szCs w:val="20"/>
          <w:lang w:val="es-ES_tradnl"/>
        </w:rPr>
        <w:t>l 25 de julio de 2007 el Tribunal Penal del Primer Circuito Judicial de San José condenó a la presunta víctima por el delito de robo agravado a seis años de pena privativa de libertad.</w:t>
      </w:r>
      <w:r w:rsidRPr="005419F1">
        <w:rPr>
          <w:rFonts w:ascii="Cambria" w:hAnsi="Cambria"/>
          <w:i/>
          <w:iCs/>
          <w:sz w:val="20"/>
          <w:szCs w:val="20"/>
          <w:lang w:val="es-AR"/>
        </w:rPr>
        <w:t xml:space="preserve"> </w:t>
      </w:r>
      <w:r w:rsidRPr="005419F1">
        <w:rPr>
          <w:rFonts w:asciiTheme="majorHAnsi" w:hAnsiTheme="majorHAnsi"/>
          <w:sz w:val="20"/>
          <w:szCs w:val="20"/>
          <w:lang w:val="es-AR"/>
        </w:rPr>
        <w:t xml:space="preserve">Frente a ello, la presunta interpuso un recurso de casación, pero </w:t>
      </w:r>
      <w:r w:rsidRPr="00C96932">
        <w:rPr>
          <w:rFonts w:ascii="Cambria" w:hAnsi="Cambria"/>
          <w:sz w:val="20"/>
          <w:szCs w:val="20"/>
          <w:lang w:val="es-ES_tradnl"/>
        </w:rPr>
        <w:t>el 29 de octubre de 2007 la Sala Tercera de la Corte Suprema de Justicia declaró sin lugar dicha acción, al considerar que a la presunta víctima se le condenó con prueba suficiente.</w:t>
      </w:r>
    </w:p>
    <w:p w14:paraId="52356A8D" w14:textId="10F41BA8" w:rsidR="005419F1" w:rsidRPr="005419F1" w:rsidRDefault="005419F1" w:rsidP="00AD36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419F1">
        <w:rPr>
          <w:rFonts w:asciiTheme="majorHAnsi" w:hAnsiTheme="majorHAnsi"/>
          <w:sz w:val="20"/>
          <w:szCs w:val="20"/>
          <w:lang w:val="es-AR"/>
        </w:rPr>
        <w:t xml:space="preserve">Al respecto, </w:t>
      </w:r>
      <w:r w:rsidRPr="005419F1">
        <w:rPr>
          <w:rFonts w:ascii="Cambria" w:hAnsi="Cambria"/>
          <w:sz w:val="20"/>
          <w:szCs w:val="20"/>
          <w:lang w:val="es-AR"/>
        </w:rPr>
        <w:t xml:space="preserve">a </w:t>
      </w:r>
      <w:r w:rsidRPr="005419F1">
        <w:rPr>
          <w:rFonts w:ascii="Cambria" w:hAnsi="Cambria"/>
          <w:sz w:val="20"/>
          <w:szCs w:val="20"/>
          <w:lang w:val="es-ES"/>
        </w:rPr>
        <w:t xml:space="preserve">partir de la lectura del texto de esta última resolución, la Comisión considera que la Sala Tercera de la Corte Suprema de Justicia analizó detenidamente los cuestionamientos de la presunta víctima y brindó una respuesta motivada respecto a cada uno. En ese sentido, la Comisión aprecia que el tribunal ingresó en el análisis de cuestiones probatorias y actividades procesales realizadas a lo largo del proceso, de acuerdo con lo solicitado por el señor Riascos Prado. Por ende, la Comisión considera que, </w:t>
      </w:r>
      <w:r w:rsidRPr="005419F1">
        <w:rPr>
          <w:rFonts w:ascii="Cambria" w:hAnsi="Cambria"/>
          <w:i/>
          <w:iCs/>
          <w:sz w:val="20"/>
          <w:szCs w:val="20"/>
          <w:lang w:val="es-ES"/>
        </w:rPr>
        <w:t xml:space="preserve">prima facie, </w:t>
      </w:r>
      <w:r w:rsidRPr="005419F1">
        <w:rPr>
          <w:rFonts w:ascii="Cambria" w:hAnsi="Cambria"/>
          <w:sz w:val="20"/>
          <w:szCs w:val="20"/>
          <w:lang w:val="es-ES"/>
        </w:rPr>
        <w:t xml:space="preserve">no se han presentado argumentos o pruebas que permitan identificar alguna restricción o limitación que hayan evitado un análisis integral de los cuestionamientos planteados por la presunta víctima contra su fallo condenatorio de primera instancia. </w:t>
      </w:r>
      <w:r w:rsidRPr="005419F1">
        <w:rPr>
          <w:rFonts w:ascii="Cambria" w:hAnsi="Cambria"/>
          <w:sz w:val="20"/>
          <w:szCs w:val="20"/>
          <w:lang w:val="es-AR"/>
        </w:rPr>
        <w:t xml:space="preserve">Por consiguiente, </w:t>
      </w:r>
      <w:r w:rsidRPr="005419F1">
        <w:rPr>
          <w:rFonts w:ascii="Cambria" w:hAnsi="Cambria"/>
          <w:sz w:val="20"/>
          <w:szCs w:val="20"/>
          <w:lang w:val="es-ES"/>
        </w:rPr>
        <w:t xml:space="preserve">la CIDH concluye que, </w:t>
      </w:r>
      <w:r w:rsidRPr="005419F1">
        <w:rPr>
          <w:rFonts w:ascii="Cambria" w:hAnsi="Cambria"/>
          <w:i/>
          <w:iCs/>
          <w:sz w:val="20"/>
          <w:szCs w:val="20"/>
          <w:lang w:val="es-ES"/>
        </w:rPr>
        <w:t xml:space="preserve">prima facie, </w:t>
      </w:r>
      <w:r w:rsidRPr="005419F1">
        <w:rPr>
          <w:rFonts w:ascii="Cambria" w:hAnsi="Cambria"/>
          <w:sz w:val="20"/>
          <w:szCs w:val="20"/>
          <w:lang w:val="es-ES"/>
        </w:rPr>
        <w:t>no se han aportado elementos que permitan identificar una posible vulneración al derecho contemplado en el artículo 8.2.h) de la Convención.</w:t>
      </w:r>
    </w:p>
    <w:p w14:paraId="29BB41F5" w14:textId="2D1E2541" w:rsidR="003239B8" w:rsidRPr="00C96932" w:rsidRDefault="005419F1" w:rsidP="003239B8">
      <w:pPr>
        <w:pStyle w:val="ListParagraph"/>
        <w:spacing w:before="240" w:after="240"/>
        <w:jc w:val="both"/>
        <w:rPr>
          <w:rFonts w:asciiTheme="majorHAnsi" w:hAnsiTheme="majorHAnsi"/>
          <w:b/>
          <w:bCs/>
          <w:sz w:val="20"/>
          <w:szCs w:val="20"/>
          <w:lang w:val="es-ES_tradnl"/>
        </w:rPr>
      </w:pPr>
      <w:r>
        <w:rPr>
          <w:rFonts w:asciiTheme="majorHAnsi" w:hAnsiTheme="majorHAnsi"/>
          <w:b/>
          <w:bCs/>
          <w:sz w:val="20"/>
          <w:szCs w:val="20"/>
          <w:lang w:val="es-ES_tradnl"/>
        </w:rPr>
        <w:t>IX</w:t>
      </w:r>
      <w:r w:rsidR="003239B8" w:rsidRPr="00C96932">
        <w:rPr>
          <w:rFonts w:asciiTheme="majorHAnsi" w:hAnsiTheme="majorHAnsi"/>
          <w:b/>
          <w:bCs/>
          <w:sz w:val="20"/>
          <w:szCs w:val="20"/>
          <w:lang w:val="es-ES_tradnl"/>
        </w:rPr>
        <w:t xml:space="preserve">. </w:t>
      </w:r>
      <w:r w:rsidR="003239B8" w:rsidRPr="00C96932">
        <w:rPr>
          <w:rFonts w:asciiTheme="majorHAnsi" w:hAnsiTheme="majorHAnsi"/>
          <w:b/>
          <w:bCs/>
          <w:sz w:val="20"/>
          <w:szCs w:val="20"/>
          <w:lang w:val="es-ES_tradnl"/>
        </w:rPr>
        <w:tab/>
        <w:t>DECISIÓN</w:t>
      </w:r>
    </w:p>
    <w:p w14:paraId="570DA61C" w14:textId="3C3CD93B" w:rsidR="000419AD" w:rsidRPr="00DF6A96" w:rsidRDefault="000419AD" w:rsidP="000419AD">
      <w:pPr>
        <w:pStyle w:val="ListParagraph"/>
        <w:numPr>
          <w:ilvl w:val="0"/>
          <w:numId w:val="109"/>
        </w:numPr>
        <w:rPr>
          <w:rFonts w:eastAsia="Arial Unicode MS" w:cs="Times New Roman"/>
          <w:color w:val="auto"/>
          <w:sz w:val="20"/>
          <w:szCs w:val="20"/>
          <w:lang w:val="es-ES_tradnl" w:eastAsia="en-US"/>
        </w:rPr>
      </w:pPr>
      <w:r w:rsidRPr="00C96932">
        <w:rPr>
          <w:rFonts w:eastAsia="Arial Unicode MS" w:cs="Times New Roman"/>
          <w:color w:val="auto"/>
          <w:sz w:val="20"/>
          <w:szCs w:val="20"/>
          <w:lang w:val="es-ES_tradnl" w:eastAsia="en-US"/>
        </w:rPr>
        <w:t xml:space="preserve">Declarar </w:t>
      </w:r>
      <w:r w:rsidRPr="00DF6A96">
        <w:rPr>
          <w:rFonts w:eastAsia="Arial Unicode MS" w:cs="Times New Roman"/>
          <w:color w:val="auto"/>
          <w:sz w:val="20"/>
          <w:szCs w:val="20"/>
          <w:lang w:val="es-ES_tradnl" w:eastAsia="en-US"/>
        </w:rPr>
        <w:t>inadmisible la presente petición</w:t>
      </w:r>
      <w:r w:rsidR="00A758AA" w:rsidRPr="00DF6A96">
        <w:rPr>
          <w:rFonts w:eastAsia="Arial Unicode MS" w:cs="Times New Roman"/>
          <w:color w:val="auto"/>
          <w:sz w:val="20"/>
          <w:szCs w:val="20"/>
          <w:lang w:val="es-ES_tradnl" w:eastAsia="en-US"/>
        </w:rPr>
        <w:t>;</w:t>
      </w:r>
      <w:r w:rsidR="004A6A54" w:rsidRPr="00DF6A96">
        <w:rPr>
          <w:rFonts w:eastAsia="Arial Unicode MS" w:cs="Times New Roman"/>
          <w:color w:val="auto"/>
          <w:sz w:val="20"/>
          <w:szCs w:val="20"/>
          <w:lang w:val="es-ES_tradnl" w:eastAsia="en-US"/>
        </w:rPr>
        <w:t xml:space="preserve"> y</w:t>
      </w:r>
    </w:p>
    <w:p w14:paraId="41AA5BF6" w14:textId="77777777" w:rsidR="000419AD" w:rsidRPr="00DF6A96" w:rsidRDefault="000419AD" w:rsidP="000419AD">
      <w:pPr>
        <w:pStyle w:val="ListParagraph"/>
        <w:rPr>
          <w:rFonts w:eastAsia="Arial Unicode MS" w:cs="Times New Roman"/>
          <w:color w:val="auto"/>
          <w:sz w:val="20"/>
          <w:szCs w:val="20"/>
          <w:lang w:val="es-ES_tradnl" w:eastAsia="en-US"/>
        </w:rPr>
      </w:pPr>
    </w:p>
    <w:p w14:paraId="12A7002C" w14:textId="056671E5"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F6A96">
        <w:rPr>
          <w:rFonts w:asciiTheme="majorHAnsi" w:hAnsiTheme="majorHAnsi"/>
          <w:sz w:val="20"/>
          <w:szCs w:val="20"/>
          <w:lang w:val="es-ES_tradnl"/>
        </w:rPr>
        <w:t xml:space="preserve">Notificar a las partes la </w:t>
      </w:r>
      <w:r w:rsidRPr="00C96932">
        <w:rPr>
          <w:rFonts w:asciiTheme="majorHAnsi" w:hAnsiTheme="majorHAnsi"/>
          <w:sz w:val="20"/>
          <w:szCs w:val="20"/>
          <w:lang w:val="es-ES_tradnl"/>
        </w:rPr>
        <w:t>presente decisión; y publicar esta decisión e incluirla en su Informe Anual a la Asamblea General de la Organización de los Estados Americanos.</w:t>
      </w:r>
    </w:p>
    <w:p w14:paraId="2F8FE861" w14:textId="5DA36412" w:rsidR="00E44BCE" w:rsidRPr="00E44BCE" w:rsidRDefault="00DF6A96" w:rsidP="00E44BCE">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21 días del mes de junio de 2023.  (Firmado): Margarette May Macaulay, Presidenta; Roberta Clarke, Segunda Vicepresidenta; Julissa Mantilla Falcón y Carlos Bernal Pulido, </w:t>
      </w:r>
      <w:r w:rsidR="00E44BCE">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6AC80CA6" w14:textId="2EC465A2" w:rsidR="00722C9F" w:rsidRPr="00C96932" w:rsidRDefault="00722C9F" w:rsidP="00DF6A96">
      <w:pPr>
        <w:pStyle w:val="paragraph"/>
        <w:spacing w:before="0" w:beforeAutospacing="0" w:after="0" w:afterAutospacing="0"/>
        <w:jc w:val="center"/>
        <w:textAlignment w:val="baseline"/>
        <w:rPr>
          <w:rFonts w:ascii="Cambria" w:hAnsi="Cambria" w:cs="Calibri"/>
          <w:sz w:val="20"/>
          <w:szCs w:val="20"/>
          <w:lang w:val="es-ES_tradnl"/>
        </w:rPr>
      </w:pPr>
    </w:p>
    <w:sectPr w:rsidR="00722C9F" w:rsidRPr="00C96932" w:rsidSect="008A7C2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402B" w14:textId="77777777" w:rsidR="008A7C27" w:rsidRDefault="008A7C27">
      <w:r>
        <w:separator/>
      </w:r>
    </w:p>
  </w:endnote>
  <w:endnote w:type="continuationSeparator" w:id="0">
    <w:p w14:paraId="2042B5EA" w14:textId="77777777" w:rsidR="008A7C27" w:rsidRDefault="008A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65C55" w14:textId="77777777" w:rsidR="008A7C27" w:rsidRPr="000F35ED" w:rsidRDefault="008A7C2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C11E89B" w14:textId="77777777" w:rsidR="008A7C27" w:rsidRPr="000F35ED" w:rsidRDefault="008A7C27" w:rsidP="000F35ED">
      <w:pPr>
        <w:rPr>
          <w:rFonts w:asciiTheme="majorHAnsi" w:hAnsiTheme="majorHAnsi"/>
          <w:sz w:val="16"/>
          <w:szCs w:val="16"/>
        </w:rPr>
      </w:pPr>
      <w:r w:rsidRPr="000F35ED">
        <w:rPr>
          <w:rFonts w:asciiTheme="majorHAnsi" w:hAnsiTheme="majorHAnsi"/>
          <w:sz w:val="16"/>
          <w:szCs w:val="16"/>
        </w:rPr>
        <w:separator/>
      </w:r>
    </w:p>
    <w:p w14:paraId="261543DF" w14:textId="77777777" w:rsidR="008A7C27" w:rsidRPr="000F35ED" w:rsidRDefault="008A7C2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EDDF022" w14:textId="77777777" w:rsidR="008A7C27" w:rsidRPr="000F35ED" w:rsidRDefault="008A7C2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9449C52" w14:textId="0A98B7DE" w:rsidR="00916C1D" w:rsidRPr="00916C1D" w:rsidRDefault="00916C1D" w:rsidP="00916C1D">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2C7F4538" w14:textId="6D5AA8DC" w:rsidR="002D0CF8" w:rsidRPr="0024784B" w:rsidRDefault="002D0CF8" w:rsidP="002D0CF8">
      <w:pPr>
        <w:ind w:firstLine="720"/>
        <w:jc w:val="both"/>
        <w:rPr>
          <w:rFonts w:asciiTheme="majorHAnsi" w:eastAsia="Calibri" w:hAnsiTheme="majorHAnsi" w:cs="Calibri"/>
          <w:color w:val="000000"/>
          <w:sz w:val="16"/>
          <w:szCs w:val="16"/>
          <w:u w:color="000000"/>
          <w:lang w:val="es-US" w:eastAsia="es-ES"/>
        </w:rPr>
      </w:pPr>
      <w:r w:rsidRPr="00F42786">
        <w:rPr>
          <w:rStyle w:val="FootnoteReference"/>
          <w:rFonts w:asciiTheme="majorHAnsi" w:hAnsiTheme="majorHAnsi"/>
          <w:sz w:val="16"/>
          <w:szCs w:val="16"/>
        </w:rPr>
        <w:footnoteRef/>
      </w:r>
      <w:r w:rsidRPr="00F42786">
        <w:rPr>
          <w:rFonts w:asciiTheme="majorHAnsi" w:hAnsiTheme="majorHAnsi"/>
          <w:sz w:val="16"/>
          <w:szCs w:val="16"/>
          <w:lang w:val="es-US"/>
        </w:rPr>
        <w:t xml:space="preserve"> Ley N.º 8837</w:t>
      </w:r>
      <w:r>
        <w:rPr>
          <w:rFonts w:asciiTheme="majorHAnsi" w:hAnsiTheme="majorHAnsi"/>
          <w:sz w:val="16"/>
          <w:szCs w:val="16"/>
          <w:lang w:val="es-US"/>
        </w:rPr>
        <w:t xml:space="preserve">.- </w:t>
      </w:r>
      <w:r w:rsidRPr="00F42786">
        <w:rPr>
          <w:rFonts w:asciiTheme="majorHAnsi" w:hAnsiTheme="majorHAnsi"/>
          <w:sz w:val="16"/>
          <w:szCs w:val="16"/>
          <w:lang w:val="es-US"/>
        </w:rPr>
        <w:t>Transitorio III</w:t>
      </w:r>
      <w:r>
        <w:rPr>
          <w:rFonts w:asciiTheme="majorHAnsi" w:hAnsiTheme="majorHAnsi"/>
          <w:sz w:val="16"/>
          <w:szCs w:val="16"/>
          <w:lang w:val="es-US"/>
        </w:rPr>
        <w:t>.-</w:t>
      </w:r>
      <w:r w:rsidRPr="00F42786">
        <w:rPr>
          <w:rFonts w:asciiTheme="majorHAnsi" w:eastAsia="Calibri" w:hAnsiTheme="majorHAnsi" w:cs="Calibri"/>
          <w:color w:val="000000"/>
          <w:sz w:val="16"/>
          <w:szCs w:val="16"/>
          <w:u w:color="000000"/>
          <w:lang w:val="es-US" w:eastAsia="es-ES"/>
        </w:rPr>
        <w:t>En todos los asuntos que tengan sentencia firme al momento de entrar en vigencia la presente Ley, y que se haya alegado con anterioridad la vulneración del artículo 8.2</w:t>
      </w:r>
      <w:r>
        <w:rPr>
          <w:rFonts w:asciiTheme="majorHAnsi" w:eastAsia="Calibri" w:hAnsiTheme="majorHAnsi" w:cs="Calibri"/>
          <w:color w:val="000000"/>
          <w:sz w:val="16"/>
          <w:szCs w:val="16"/>
          <w:u w:color="000000"/>
          <w:lang w:val="es-US" w:eastAsia="es-ES"/>
        </w:rPr>
        <w:t>.</w:t>
      </w:r>
      <w:r w:rsidRPr="00F42786">
        <w:rPr>
          <w:rFonts w:asciiTheme="majorHAnsi" w:eastAsia="Calibri" w:hAnsiTheme="majorHAnsi" w:cs="Calibri"/>
          <w:color w:val="000000"/>
          <w:sz w:val="16"/>
          <w:szCs w:val="16"/>
          <w:u w:color="000000"/>
          <w:lang w:val="es-US" w:eastAsia="es-ES"/>
        </w:rPr>
        <w:t>h</w:t>
      </w:r>
      <w:r>
        <w:rPr>
          <w:rFonts w:asciiTheme="majorHAnsi" w:eastAsia="Calibri" w:hAnsiTheme="majorHAnsi" w:cs="Calibri"/>
          <w:color w:val="000000"/>
          <w:sz w:val="16"/>
          <w:szCs w:val="16"/>
          <w:u w:color="000000"/>
          <w:lang w:val="es-US" w:eastAsia="es-ES"/>
        </w:rPr>
        <w:t>)</w:t>
      </w:r>
      <w:r w:rsidRPr="00F42786">
        <w:rPr>
          <w:rFonts w:asciiTheme="majorHAnsi" w:eastAsia="Calibri" w:hAnsiTheme="majorHAnsi" w:cs="Calibri"/>
          <w:color w:val="000000"/>
          <w:sz w:val="16"/>
          <w:szCs w:val="16"/>
          <w:u w:color="000000"/>
          <w:lang w:val="es-US" w:eastAsia="es-ES"/>
        </w:rPr>
        <w:t xml:space="preserve"> de la Convención Americana de Derechos Humanos, el condenado tendrá derecho a interponer, por única vez, durante los primeros seis meses, procedimiento de revisión que se conocerá conforme a las competencias establecidas en esta Ley, por los antiguos Tribunales de Casación o la Sala Tercera Penal.  En los asuntos que se encuentren pendientes de resolución y que se haya alegado con anterioridad la vulneración del artículo 8.2 h de la Convención </w:t>
      </w:r>
      <w:r w:rsidRPr="0024784B">
        <w:rPr>
          <w:rFonts w:asciiTheme="majorHAnsi" w:eastAsia="Calibri" w:hAnsiTheme="majorHAnsi" w:cs="Calibri"/>
          <w:color w:val="000000"/>
          <w:sz w:val="16"/>
          <w:szCs w:val="16"/>
          <w:u w:color="000000"/>
          <w:lang w:val="es-US" w:eastAsia="es-ES"/>
        </w:rPr>
        <w:t>Americana de Derechos Humanos, al recurrente se le brindará el término de dos meses para readecuar su recurso de casación a un recurso de apelación, el cual se presentará ante los antiguos Tribunales de Casación o la Sala Tercera, según corresponda, que remitirán el expediente ante los nuevos Tribunales de Apelación para su resolución.  Bajo pena de inadmisibilidad se deberá concretar específicamente el agravio.</w:t>
      </w:r>
      <w:r w:rsidR="0022451A">
        <w:rPr>
          <w:rFonts w:asciiTheme="majorHAnsi" w:eastAsia="Calibri" w:hAnsiTheme="majorHAnsi" w:cs="Calibri"/>
          <w:color w:val="000000"/>
          <w:sz w:val="16"/>
          <w:szCs w:val="16"/>
          <w:u w:color="000000"/>
          <w:lang w:val="es-US" w:eastAsia="es-ES"/>
        </w:rPr>
        <w:t xml:space="preserve"> </w:t>
      </w:r>
    </w:p>
  </w:footnote>
  <w:footnote w:id="5">
    <w:p w14:paraId="1E65E73C" w14:textId="77777777" w:rsidR="00AE6CF7" w:rsidRPr="00EA3787" w:rsidRDefault="00AE6CF7" w:rsidP="00AE6CF7">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es-US"/>
        </w:rPr>
        <w:t xml:space="preserve"> En adelante, la “Corte Interamericana” o la “Corte IDH”.</w:t>
      </w:r>
    </w:p>
  </w:footnote>
  <w:footnote w:id="6">
    <w:p w14:paraId="4664A7F6" w14:textId="77777777" w:rsidR="00AE6CF7" w:rsidRPr="004D0E62" w:rsidRDefault="00AE6CF7" w:rsidP="00AE6CF7">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pt-BR"/>
        </w:rPr>
        <w:t xml:space="preserve"> Corte IDH. Caso Herrera Ulloa Vs. </w:t>
      </w:r>
      <w:r w:rsidRPr="00EA3787">
        <w:rPr>
          <w:rFonts w:asciiTheme="majorHAnsi" w:hAnsiTheme="majorHAnsi"/>
          <w:sz w:val="16"/>
          <w:szCs w:val="16"/>
          <w:lang w:val="es-US"/>
        </w:rPr>
        <w:t xml:space="preserve">Costa Rica. Excepciones Preliminares, Fondo, Reparaciones y Costas. </w:t>
      </w:r>
      <w:r w:rsidRPr="004D0E62">
        <w:rPr>
          <w:rFonts w:asciiTheme="majorHAnsi" w:hAnsiTheme="majorHAnsi"/>
          <w:sz w:val="16"/>
          <w:szCs w:val="16"/>
          <w:lang w:val="es-US"/>
        </w:rPr>
        <w:t xml:space="preserve">Sentencia de 2 de julio de 2004. Serie C No. 107, párr. 167. </w:t>
      </w:r>
    </w:p>
  </w:footnote>
  <w:footnote w:id="7">
    <w:p w14:paraId="1E8C66EE" w14:textId="77777777" w:rsidR="00AE6CF7" w:rsidRPr="008A508D" w:rsidRDefault="00AE6CF7" w:rsidP="00AE6CF7">
      <w:pPr>
        <w:pStyle w:val="FootnoteText"/>
        <w:ind w:firstLine="720"/>
        <w:jc w:val="both"/>
        <w:rPr>
          <w:lang w:val="es-US"/>
        </w:rPr>
      </w:pPr>
      <w:r w:rsidRPr="004D0E62">
        <w:rPr>
          <w:rStyle w:val="FootnoteReference"/>
          <w:rFonts w:asciiTheme="majorHAnsi" w:hAnsiTheme="majorHAnsi"/>
          <w:sz w:val="16"/>
          <w:szCs w:val="16"/>
        </w:rPr>
        <w:footnoteRef/>
      </w:r>
      <w:r w:rsidRPr="00E44BCE">
        <w:rPr>
          <w:rFonts w:asciiTheme="majorHAnsi" w:hAnsiTheme="majorHAnsi"/>
          <w:sz w:val="16"/>
          <w:szCs w:val="16"/>
          <w:lang w:val="pt-BR"/>
        </w:rPr>
        <w:t xml:space="preserve"> Corte IDH. Caso Herrera Ulloa Vs. </w:t>
      </w:r>
      <w:r w:rsidRPr="004D0E62">
        <w:rPr>
          <w:rFonts w:asciiTheme="majorHAnsi" w:hAnsiTheme="majorHAnsi"/>
          <w:sz w:val="16"/>
          <w:szCs w:val="16"/>
          <w:lang w:val="es-US"/>
        </w:rPr>
        <w:t xml:space="preserve">Costa Rica. Excepciones Preliminares, Fondo, Reparaciones y Costas. </w:t>
      </w:r>
      <w:r w:rsidRPr="003869D1">
        <w:rPr>
          <w:rFonts w:asciiTheme="majorHAnsi" w:hAnsiTheme="majorHAnsi"/>
          <w:sz w:val="16"/>
          <w:szCs w:val="16"/>
          <w:lang w:val="es-ES"/>
        </w:rPr>
        <w:t>Sentencia de 2 de julio de 2004. Serie C No. 107, párr. 198.</w:t>
      </w:r>
    </w:p>
  </w:footnote>
  <w:footnote w:id="8">
    <w:p w14:paraId="0B5574C8" w14:textId="77777777" w:rsidR="00AE6CF7" w:rsidRPr="00565232" w:rsidRDefault="00AE6CF7" w:rsidP="00AE6CF7">
      <w:pPr>
        <w:pStyle w:val="FootnoteText"/>
        <w:ind w:firstLine="720"/>
        <w:jc w:val="both"/>
        <w:rPr>
          <w:rFonts w:asciiTheme="majorHAnsi" w:hAnsiTheme="majorHAnsi"/>
          <w:sz w:val="16"/>
          <w:szCs w:val="16"/>
          <w:lang w:val="es-US"/>
        </w:rPr>
      </w:pPr>
      <w:r w:rsidRPr="006A7DCD">
        <w:rPr>
          <w:rStyle w:val="FootnoteReference"/>
          <w:rFonts w:asciiTheme="majorHAnsi" w:hAnsiTheme="majorHAnsi"/>
          <w:sz w:val="16"/>
          <w:szCs w:val="16"/>
        </w:rPr>
        <w:footnoteRef/>
      </w:r>
      <w:r w:rsidRPr="006A7DCD">
        <w:rPr>
          <w:rFonts w:asciiTheme="majorHAnsi" w:hAnsiTheme="majorHAnsi"/>
          <w:sz w:val="16"/>
          <w:szCs w:val="16"/>
          <w:lang w:val="es-US"/>
        </w:rPr>
        <w:t xml:space="preserve"> Corte IDH. Caso Amrhein y otros Vs. Costa Rica. Excepciones Preliminares, Fondo, Reparaciones y Costas. Sentencia de 25 de abril de 2018. Serie C No. 354, párr. 262.</w:t>
      </w:r>
    </w:p>
  </w:footnote>
  <w:footnote w:id="9">
    <w:p w14:paraId="686DD899" w14:textId="77777777" w:rsidR="00AE6CF7" w:rsidRPr="004D0E62" w:rsidRDefault="00AE6CF7" w:rsidP="00AE6CF7">
      <w:pPr>
        <w:pStyle w:val="FootnoteText"/>
        <w:ind w:firstLine="720"/>
        <w:jc w:val="both"/>
        <w:rPr>
          <w:rFonts w:asciiTheme="majorHAnsi" w:hAnsiTheme="majorHAnsi"/>
          <w:sz w:val="16"/>
          <w:szCs w:val="16"/>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 párr. 48. </w:t>
      </w:r>
    </w:p>
  </w:footnote>
  <w:footnote w:id="10">
    <w:p w14:paraId="591B4B69" w14:textId="77777777" w:rsidR="00AE6CF7" w:rsidRPr="008A508D" w:rsidRDefault="00AE6CF7" w:rsidP="00AE6CF7">
      <w:pPr>
        <w:pStyle w:val="FootnoteText"/>
        <w:ind w:firstLine="720"/>
        <w:jc w:val="both"/>
        <w:rPr>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w:t>
      </w:r>
      <w:r>
        <w:rPr>
          <w:rFonts w:asciiTheme="majorHAnsi" w:hAnsiTheme="majorHAnsi"/>
          <w:sz w:val="16"/>
          <w:szCs w:val="16"/>
          <w:lang w:val="es-US"/>
        </w:rPr>
        <w:t xml:space="preserve">, párr. 265. </w:t>
      </w:r>
    </w:p>
  </w:footnote>
  <w:footnote w:id="11">
    <w:p w14:paraId="0728CF38" w14:textId="77777777" w:rsidR="00AE6CF7" w:rsidRPr="00EE7817" w:rsidRDefault="00AE6CF7" w:rsidP="00AE6CF7">
      <w:pPr>
        <w:pStyle w:val="FootnoteText"/>
        <w:ind w:firstLine="720"/>
        <w:jc w:val="both"/>
        <w:rPr>
          <w:rFonts w:asciiTheme="majorHAnsi" w:hAnsiTheme="majorHAnsi"/>
          <w:sz w:val="16"/>
          <w:szCs w:val="16"/>
          <w:lang w:val="es-US"/>
        </w:rPr>
      </w:pPr>
      <w:r w:rsidRPr="00EE7817">
        <w:rPr>
          <w:rStyle w:val="FootnoteReference"/>
          <w:rFonts w:asciiTheme="majorHAnsi" w:hAnsiTheme="majorHAnsi"/>
          <w:sz w:val="16"/>
          <w:szCs w:val="16"/>
        </w:rPr>
        <w:footnoteRef/>
      </w:r>
      <w:r w:rsidRPr="00E44BCE">
        <w:rPr>
          <w:rFonts w:asciiTheme="majorHAnsi" w:hAnsiTheme="majorHAnsi"/>
          <w:sz w:val="16"/>
          <w:szCs w:val="16"/>
          <w:lang w:val="pt-BR"/>
        </w:rPr>
        <w:t xml:space="preserve"> Corte IDH. Caso Herrera Ulloa Vs. </w:t>
      </w:r>
      <w:r w:rsidRPr="00EE7817">
        <w:rPr>
          <w:rFonts w:asciiTheme="majorHAnsi" w:hAnsiTheme="majorHAnsi"/>
          <w:sz w:val="16"/>
          <w:szCs w:val="16"/>
          <w:lang w:val="es-US"/>
        </w:rPr>
        <w:t>Costa Rica. Supervisión de Cumplimiento de Sentencia. Resolución de la Corte Interamericana de Derechos Humanos de 22 de noviembre de 2010</w:t>
      </w:r>
      <w:r>
        <w:rPr>
          <w:rFonts w:asciiTheme="majorHAnsi" w:hAnsiTheme="majorHAnsi"/>
          <w:sz w:val="16"/>
          <w:szCs w:val="16"/>
          <w:lang w:val="es-US"/>
        </w:rPr>
        <w:t xml:space="preserve">, párr. 16. </w:t>
      </w:r>
    </w:p>
  </w:footnote>
  <w:footnote w:id="12">
    <w:p w14:paraId="43A2432D" w14:textId="77777777" w:rsidR="00AE6CF7" w:rsidRPr="00735708" w:rsidRDefault="00AE6CF7" w:rsidP="00AE6CF7">
      <w:pPr>
        <w:pStyle w:val="FootnoteText"/>
        <w:ind w:firstLine="720"/>
        <w:jc w:val="both"/>
        <w:rPr>
          <w:rFonts w:ascii="Cambria" w:hAnsi="Cambria"/>
          <w:sz w:val="16"/>
          <w:szCs w:val="16"/>
          <w:lang w:val="es-AR"/>
        </w:rPr>
      </w:pPr>
      <w:r w:rsidRPr="00FA73F6">
        <w:rPr>
          <w:rStyle w:val="FootnoteReference"/>
          <w:rFonts w:ascii="Cambria" w:hAnsi="Cambria"/>
          <w:sz w:val="16"/>
          <w:szCs w:val="16"/>
        </w:rPr>
        <w:footnoteRef/>
      </w:r>
      <w:r w:rsidRPr="00FA73F6">
        <w:rPr>
          <w:rFonts w:ascii="Cambria" w:hAnsi="Cambria"/>
          <w:sz w:val="16"/>
          <w:szCs w:val="16"/>
          <w:lang w:val="es-US"/>
        </w:rPr>
        <w:t xml:space="preserve"> </w:t>
      </w:r>
      <w:r w:rsidRPr="00FA73F6">
        <w:rPr>
          <w:rFonts w:ascii="Cambria" w:hAnsi="Cambria"/>
          <w:sz w:val="16"/>
          <w:szCs w:val="16"/>
          <w:lang w:val="es-ES"/>
        </w:rPr>
        <w:t xml:space="preserve">CIDH. Informe No. 33/14. Caso 12.820. Fondo. Manfred Amrhein y otros. Costa Rica. 4 de abril de 2014. Párr. 217 a 220. </w:t>
      </w:r>
    </w:p>
  </w:footnote>
  <w:footnote w:id="13">
    <w:p w14:paraId="42F7F927" w14:textId="77777777" w:rsidR="00AE6CF7" w:rsidRPr="00CE3C79" w:rsidRDefault="00AE6CF7" w:rsidP="00AE6CF7">
      <w:pPr>
        <w:pStyle w:val="FootnoteText"/>
        <w:ind w:firstLine="720"/>
        <w:jc w:val="both"/>
        <w:rPr>
          <w:sz w:val="16"/>
          <w:szCs w:val="16"/>
          <w:lang w:val="es-US"/>
        </w:rPr>
      </w:pPr>
      <w:r w:rsidRPr="00FA73F6">
        <w:rPr>
          <w:rStyle w:val="FootnoteReference"/>
          <w:rFonts w:ascii="Cambria" w:hAnsi="Cambria"/>
          <w:sz w:val="16"/>
          <w:szCs w:val="16"/>
        </w:rPr>
        <w:footnoteRef/>
      </w:r>
      <w:r w:rsidRPr="00735708">
        <w:rPr>
          <w:rFonts w:ascii="Cambria" w:hAnsi="Cambria"/>
          <w:sz w:val="16"/>
          <w:szCs w:val="16"/>
          <w:lang w:val="es-AR"/>
        </w:rPr>
        <w:t xml:space="preserve"> </w:t>
      </w:r>
      <w:r w:rsidRPr="00FA73F6">
        <w:rPr>
          <w:rFonts w:ascii="Cambria" w:hAnsi="Cambria"/>
          <w:bCs/>
          <w:sz w:val="16"/>
          <w:szCs w:val="16"/>
          <w:shd w:val="clear" w:color="auto" w:fill="FFFFFF"/>
          <w:lang w:val="es-ES"/>
        </w:rPr>
        <w:t xml:space="preserve">Corte IDH. </w:t>
      </w:r>
      <w:r w:rsidRPr="00FA73F6">
        <w:rPr>
          <w:rFonts w:ascii="Cambria" w:hAnsi="Cambria"/>
          <w:bCs/>
          <w:i/>
          <w:sz w:val="16"/>
          <w:szCs w:val="16"/>
          <w:shd w:val="clear" w:color="auto" w:fill="FFFFFF"/>
          <w:lang w:val="es-ES"/>
        </w:rPr>
        <w:t>Caso Amrhein y otros Vs. Costa Rica</w:t>
      </w:r>
      <w:r w:rsidRPr="00FA73F6">
        <w:rPr>
          <w:rFonts w:ascii="Cambria" w:hAnsi="Cambria"/>
          <w:bCs/>
          <w:sz w:val="16"/>
          <w:szCs w:val="16"/>
          <w:shd w:val="clear" w:color="auto" w:fill="FFFFFF"/>
          <w:lang w:val="es-ES"/>
        </w:rPr>
        <w:t xml:space="preserve">. Excepciones Preliminares, Fondo, Reparaciones y Costas. </w:t>
      </w:r>
      <w:r w:rsidRPr="00CE3C79">
        <w:rPr>
          <w:rFonts w:ascii="Cambria" w:hAnsi="Cambria"/>
          <w:bCs/>
          <w:sz w:val="16"/>
          <w:szCs w:val="16"/>
          <w:shd w:val="clear" w:color="auto" w:fill="FFFFFF"/>
          <w:lang w:val="es-US"/>
        </w:rPr>
        <w:t>Sentencia de 25 de abril de 2018. Serie C No. 354. Párr. 260.</w:t>
      </w:r>
    </w:p>
  </w:footnote>
  <w:footnote w:id="14">
    <w:p w14:paraId="3E1E24E9" w14:textId="77777777" w:rsidR="00AE6CF7" w:rsidRPr="00090967" w:rsidRDefault="00AE6CF7" w:rsidP="00AE6CF7">
      <w:pPr>
        <w:pStyle w:val="FootnoteText"/>
        <w:ind w:firstLine="720"/>
        <w:jc w:val="both"/>
        <w:rPr>
          <w:rFonts w:ascii="Cambria" w:hAnsi="Cambria"/>
          <w:sz w:val="16"/>
          <w:szCs w:val="16"/>
          <w:lang w:val="es-US"/>
        </w:rPr>
      </w:pPr>
      <w:r w:rsidRPr="00534D20">
        <w:rPr>
          <w:rStyle w:val="FootnoteReference"/>
          <w:rFonts w:ascii="Cambria" w:hAnsi="Cambria"/>
          <w:sz w:val="16"/>
          <w:szCs w:val="16"/>
          <w:lang w:val="es-ES"/>
        </w:rPr>
        <w:footnoteRef/>
      </w:r>
      <w:r w:rsidRPr="00534D20">
        <w:rPr>
          <w:rFonts w:ascii="Cambria" w:hAnsi="Cambria"/>
          <w:sz w:val="16"/>
          <w:szCs w:val="16"/>
          <w:lang w:val="es-ES"/>
        </w:rPr>
        <w:t xml:space="preserve"> </w:t>
      </w:r>
      <w:r w:rsidRPr="00534D20">
        <w:rPr>
          <w:rFonts w:ascii="Cambria" w:hAnsi="Cambria"/>
          <w:bCs/>
          <w:sz w:val="16"/>
          <w:szCs w:val="16"/>
          <w:shd w:val="clear" w:color="auto" w:fill="FFFFFF"/>
          <w:lang w:val="es-ES"/>
        </w:rPr>
        <w:t xml:space="preserve">Corte IDH. </w:t>
      </w:r>
      <w:r w:rsidRPr="00534D20">
        <w:rPr>
          <w:rFonts w:ascii="Cambria" w:hAnsi="Cambria"/>
          <w:bCs/>
          <w:i/>
          <w:sz w:val="16"/>
          <w:szCs w:val="16"/>
          <w:shd w:val="clear" w:color="auto" w:fill="FFFFFF"/>
          <w:lang w:val="es-ES"/>
        </w:rPr>
        <w:t>Caso Amrhein y otros Vs. Costa Rica</w:t>
      </w:r>
      <w:r w:rsidRPr="00534D20">
        <w:rPr>
          <w:rFonts w:ascii="Cambria" w:hAnsi="Cambria"/>
          <w:bCs/>
          <w:sz w:val="16"/>
          <w:szCs w:val="16"/>
          <w:shd w:val="clear" w:color="auto" w:fill="FFFFFF"/>
          <w:lang w:val="es-ES"/>
        </w:rPr>
        <w:t xml:space="preserve">. Excepciones Preliminares, Fondo, Reparaciones y Costas. Sentencia de 25 de abril de </w:t>
      </w:r>
      <w:r w:rsidRPr="00090967">
        <w:rPr>
          <w:rFonts w:ascii="Cambria" w:hAnsi="Cambria"/>
          <w:bCs/>
          <w:sz w:val="16"/>
          <w:szCs w:val="16"/>
          <w:shd w:val="clear" w:color="auto" w:fill="FFFFFF"/>
          <w:lang w:val="es-ES"/>
        </w:rPr>
        <w:t xml:space="preserve">2018. Serie C No. 354. Párr. 266. </w:t>
      </w:r>
    </w:p>
  </w:footnote>
  <w:footnote w:id="15">
    <w:p w14:paraId="365B3F5F" w14:textId="77777777" w:rsidR="005419F1" w:rsidRPr="00515E64" w:rsidRDefault="005419F1" w:rsidP="005419F1">
      <w:pPr>
        <w:pStyle w:val="FootnoteText"/>
        <w:ind w:firstLine="720"/>
        <w:jc w:val="both"/>
        <w:rPr>
          <w:rFonts w:asciiTheme="majorHAnsi" w:hAnsiTheme="majorHAnsi"/>
          <w:sz w:val="16"/>
          <w:szCs w:val="16"/>
          <w:lang w:val="es-US"/>
        </w:rPr>
      </w:pPr>
      <w:r w:rsidRPr="004A71F9">
        <w:rPr>
          <w:rStyle w:val="FootnoteReference"/>
          <w:rFonts w:asciiTheme="majorHAnsi" w:hAnsiTheme="majorHAnsi"/>
          <w:sz w:val="16"/>
          <w:szCs w:val="16"/>
        </w:rPr>
        <w:footnoteRef/>
      </w:r>
      <w:r w:rsidRPr="004A71F9">
        <w:rPr>
          <w:rFonts w:asciiTheme="majorHAnsi" w:hAnsiTheme="majorHAnsi"/>
          <w:sz w:val="16"/>
          <w:szCs w:val="16"/>
          <w:lang w:val="es-US"/>
        </w:rPr>
        <w:t xml:space="preserve"> CIDH, Informe No. 161/17, Petición 29-07. Admisibilidad. </w:t>
      </w:r>
      <w:r w:rsidRPr="00ED6733">
        <w:rPr>
          <w:rFonts w:asciiTheme="majorHAnsi" w:hAnsiTheme="majorHAnsi"/>
          <w:sz w:val="16"/>
          <w:szCs w:val="16"/>
        </w:rPr>
        <w:t xml:space="preserve">Andy Williams Garcés Suárez y familia. </w:t>
      </w:r>
      <w:r w:rsidRPr="00515E64">
        <w:rPr>
          <w:rFonts w:asciiTheme="majorHAnsi" w:hAnsiTheme="majorHAnsi"/>
          <w:sz w:val="16"/>
          <w:szCs w:val="16"/>
          <w:lang w:val="es-US"/>
        </w:rPr>
        <w:t>Perú. 30 de noviembre de 2017, párr. 12.</w:t>
      </w:r>
    </w:p>
  </w:footnote>
  <w:footnote w:id="16">
    <w:p w14:paraId="659AF1B5" w14:textId="77777777" w:rsidR="005419F1" w:rsidRPr="00515E64" w:rsidRDefault="005419F1" w:rsidP="005419F1">
      <w:pPr>
        <w:pStyle w:val="FootnoteText"/>
        <w:ind w:firstLine="720"/>
        <w:jc w:val="both"/>
        <w:rPr>
          <w:rFonts w:asciiTheme="majorHAnsi" w:hAnsiTheme="majorHAnsi"/>
          <w:sz w:val="16"/>
          <w:szCs w:val="16"/>
          <w:lang w:val="es-US"/>
        </w:rPr>
      </w:pPr>
      <w:r w:rsidRPr="00515E64">
        <w:rPr>
          <w:rStyle w:val="FootnoteReference"/>
          <w:rFonts w:asciiTheme="majorHAnsi" w:hAnsiTheme="majorHAnsi"/>
          <w:sz w:val="16"/>
          <w:szCs w:val="16"/>
        </w:rPr>
        <w:footnoteRef/>
      </w:r>
      <w:r w:rsidRPr="00515E64">
        <w:rPr>
          <w:rFonts w:asciiTheme="majorHAnsi" w:hAnsiTheme="majorHAnsi"/>
          <w:sz w:val="16"/>
          <w:szCs w:val="16"/>
          <w:lang w:val="es-US"/>
        </w:rPr>
        <w:t xml:space="preserve"> CIDH, Informe No. 70/04, Petición 667/01, Admisibilidad, Jesús Manuel Naranjo Cárdenas y otros, Jubilados de la empresa</w:t>
      </w:r>
      <w:r>
        <w:rPr>
          <w:rFonts w:asciiTheme="majorHAnsi" w:hAnsiTheme="majorHAnsi"/>
          <w:sz w:val="16"/>
          <w:szCs w:val="16"/>
          <w:lang w:val="es-US"/>
        </w:rPr>
        <w:t xml:space="preserve"> </w:t>
      </w:r>
      <w:r w:rsidRPr="00515E64">
        <w:rPr>
          <w:rFonts w:asciiTheme="majorHAnsi" w:hAnsiTheme="majorHAnsi"/>
          <w:sz w:val="16"/>
          <w:szCs w:val="16"/>
          <w:lang w:val="es-US"/>
        </w:rPr>
        <w:t>venezolana de aviación VIASA. Venezuela, 15 de octubre de 2004, párr. 52.</w:t>
      </w:r>
    </w:p>
  </w:footnote>
  <w:footnote w:id="17">
    <w:p w14:paraId="77AE8F2E" w14:textId="77777777" w:rsidR="005419F1" w:rsidRPr="001272CB" w:rsidRDefault="005419F1" w:rsidP="005419F1">
      <w:pPr>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E44BCE">
        <w:rPr>
          <w:rFonts w:asciiTheme="majorHAnsi" w:hAnsiTheme="majorHAnsi"/>
          <w:sz w:val="16"/>
          <w:szCs w:val="16"/>
          <w:lang w:val="pt-BR"/>
        </w:rPr>
        <w:t xml:space="preserve"> </w:t>
      </w:r>
      <w:r w:rsidRPr="00E44BCE">
        <w:rPr>
          <w:rFonts w:asciiTheme="majorHAnsi" w:hAnsiTheme="majorHAnsi"/>
          <w:bCs/>
          <w:sz w:val="16"/>
          <w:szCs w:val="16"/>
          <w:shd w:val="clear" w:color="auto" w:fill="FFFFFF"/>
          <w:lang w:val="pt-BR"/>
        </w:rPr>
        <w:t xml:space="preserve">Corte IDH. Caso Herrera Ulloa Vs. </w:t>
      </w:r>
      <w:r w:rsidRPr="001272CB">
        <w:rPr>
          <w:rFonts w:asciiTheme="majorHAnsi" w:hAnsiTheme="majorHAnsi"/>
          <w:bCs/>
          <w:sz w:val="16"/>
          <w:szCs w:val="16"/>
          <w:shd w:val="clear" w:color="auto" w:fill="FFFFFF"/>
          <w:lang w:val="es-PE"/>
        </w:rPr>
        <w:t xml:space="preserve">Costa Rica. Excepciones Preliminares, Fondo, Reparaciones y Costas. Sentencia de 2 de julio de 2004. Serie C No. 107. Párr. 158 a 161; Corte IDH. Caso Mendoza y otros Vs. Argentina. Excepciones Preliminares, Fondo y Reparaciones. Sentencia de 14 de mayo de 2013. Serie C No. 260. Párr. 242. </w:t>
      </w:r>
      <w:r w:rsidRPr="001272CB">
        <w:rPr>
          <w:rFonts w:asciiTheme="majorHAnsi" w:hAnsiTheme="majorHAnsi"/>
          <w:sz w:val="16"/>
          <w:szCs w:val="16"/>
          <w:lang w:val="es-PE"/>
        </w:rPr>
        <w:t xml:space="preserve"> </w:t>
      </w:r>
    </w:p>
  </w:footnote>
  <w:footnote w:id="18">
    <w:p w14:paraId="7EB7DEF4" w14:textId="77777777" w:rsidR="005419F1" w:rsidRPr="001272CB" w:rsidRDefault="005419F1" w:rsidP="005419F1">
      <w:pPr>
        <w:pStyle w:val="NormalWeb"/>
        <w:spacing w:before="0" w:beforeAutospacing="0" w:after="0" w:afterAutospacing="0"/>
        <w:ind w:firstLine="720"/>
        <w:jc w:val="both"/>
        <w:rPr>
          <w:rFonts w:asciiTheme="majorHAnsi" w:hAnsiTheme="majorHAnsi"/>
          <w:sz w:val="16"/>
          <w:szCs w:val="16"/>
          <w:lang w:val="es-PE"/>
        </w:rPr>
      </w:pPr>
      <w:r w:rsidRPr="001272CB">
        <w:rPr>
          <w:rStyle w:val="FootnoteReference"/>
          <w:rFonts w:asciiTheme="majorHAnsi" w:eastAsia="Trebuchet MS" w:hAnsiTheme="majorHAnsi"/>
          <w:sz w:val="16"/>
          <w:szCs w:val="16"/>
          <w:lang w:val="es-PE"/>
        </w:rPr>
        <w:footnoteRef/>
      </w:r>
      <w:r w:rsidRPr="001272CB">
        <w:rPr>
          <w:rFonts w:asciiTheme="majorHAnsi" w:hAnsiTheme="majorHAnsi"/>
          <w:sz w:val="16"/>
          <w:szCs w:val="16"/>
          <w:lang w:val="es-PE"/>
        </w:rPr>
        <w:t xml:space="preserve"> </w:t>
      </w:r>
      <w:r w:rsidRPr="001272CB">
        <w:rPr>
          <w:rFonts w:asciiTheme="majorHAnsi" w:hAnsiTheme="majorHAnsi" w:cs="Calibri"/>
          <w:sz w:val="16"/>
          <w:szCs w:val="16"/>
          <w:lang w:val="es-PE"/>
        </w:rPr>
        <w:t xml:space="preserve">Corte IDH., </w:t>
      </w:r>
      <w:r w:rsidRPr="001272CB">
        <w:rPr>
          <w:rFonts w:asciiTheme="majorHAnsi" w:hAnsiTheme="majorHAnsi" w:cs="Calibri"/>
          <w:iCs/>
          <w:sz w:val="16"/>
          <w:szCs w:val="16"/>
          <w:lang w:val="es-PE"/>
        </w:rPr>
        <w:t>Caso Herrera Ulloa Vs. Costa Rica</w:t>
      </w:r>
      <w:r w:rsidRPr="001272CB">
        <w:rPr>
          <w:rFonts w:asciiTheme="majorHAnsi" w:hAnsiTheme="majorHAnsi" w:cs="Calibri"/>
          <w:sz w:val="16"/>
          <w:szCs w:val="16"/>
          <w:lang w:val="es-PE"/>
        </w:rPr>
        <w:t xml:space="preserve">. Sentencia de Excepciones Preliminares, Fondo, Reparaciones y Costas. 2 de julio de 2004. Serie C No. 107, párr. 165; ONU, Comité́ de Derechos Humanos. </w:t>
      </w:r>
      <w:r w:rsidRPr="001272CB">
        <w:rPr>
          <w:rFonts w:asciiTheme="majorHAnsi" w:hAnsiTheme="majorHAnsi" w:cs="Calibri"/>
          <w:iCs/>
          <w:sz w:val="16"/>
          <w:szCs w:val="16"/>
          <w:lang w:val="es-PE"/>
        </w:rPr>
        <w:t>Gómez Vázquez v. España</w:t>
      </w:r>
      <w:r w:rsidRPr="001272CB">
        <w:rPr>
          <w:rFonts w:asciiTheme="majorHAnsi" w:hAnsiTheme="majorHAnsi" w:cs="Calibri"/>
          <w:sz w:val="16"/>
          <w:szCs w:val="16"/>
          <w:lang w:val="es-PE"/>
        </w:rPr>
        <w:t xml:space="preserve">. Comunicación No. 701/1996. Decisión de 11 de agosto de 2000, párr. 11.1. </w:t>
      </w:r>
    </w:p>
  </w:footnote>
  <w:footnote w:id="19">
    <w:p w14:paraId="6EF13198" w14:textId="77777777" w:rsidR="005419F1" w:rsidRPr="001272CB" w:rsidRDefault="005419F1" w:rsidP="005419F1">
      <w:pPr>
        <w:pStyle w:val="FootnoteText"/>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E44BCE">
        <w:rPr>
          <w:rFonts w:asciiTheme="majorHAnsi" w:hAnsiTheme="majorHAnsi"/>
          <w:sz w:val="16"/>
          <w:szCs w:val="16"/>
          <w:lang w:val="pt-BR"/>
        </w:rPr>
        <w:t xml:space="preserve"> Corte IDH., </w:t>
      </w:r>
      <w:r w:rsidRPr="00E44BCE">
        <w:rPr>
          <w:rFonts w:asciiTheme="majorHAnsi" w:hAnsiTheme="majorHAnsi"/>
          <w:iCs/>
          <w:sz w:val="16"/>
          <w:szCs w:val="16"/>
          <w:lang w:val="pt-BR"/>
        </w:rPr>
        <w:t xml:space="preserve">Caso Herrera Ulloa Vs. </w:t>
      </w:r>
      <w:r w:rsidRPr="001272CB">
        <w:rPr>
          <w:rFonts w:asciiTheme="majorHAnsi" w:hAnsiTheme="majorHAnsi"/>
          <w:iCs/>
          <w:sz w:val="16"/>
          <w:szCs w:val="16"/>
          <w:lang w:val="es-PE"/>
        </w:rPr>
        <w:t>Costa Rica</w:t>
      </w:r>
      <w:r w:rsidRPr="001272CB">
        <w:rPr>
          <w:rFonts w:asciiTheme="majorHAnsi" w:hAnsiTheme="majorHAnsi"/>
          <w:sz w:val="16"/>
          <w:szCs w:val="16"/>
          <w:lang w:val="es-PE"/>
        </w:rPr>
        <w:t>. Sentencia de Excepciones Preliminares, Fondo, Reparaciones y Costas. 2 de julio de 2004. Serie C No. 107, párr. 158</w:t>
      </w:r>
    </w:p>
  </w:footnote>
  <w:footnote w:id="20">
    <w:p w14:paraId="36089745" w14:textId="77777777" w:rsidR="005419F1" w:rsidRPr="001272CB" w:rsidRDefault="005419F1" w:rsidP="005419F1">
      <w:pPr>
        <w:pStyle w:val="FootnoteText"/>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E44BCE">
        <w:rPr>
          <w:rFonts w:asciiTheme="majorHAnsi" w:hAnsiTheme="majorHAnsi"/>
          <w:sz w:val="16"/>
          <w:szCs w:val="16"/>
          <w:lang w:val="pt-BR"/>
        </w:rPr>
        <w:t xml:space="preserve"> Corte IDH. </w:t>
      </w:r>
      <w:r w:rsidRPr="00E44BCE">
        <w:rPr>
          <w:rFonts w:asciiTheme="majorHAnsi" w:hAnsiTheme="majorHAnsi"/>
          <w:iCs/>
          <w:sz w:val="16"/>
          <w:szCs w:val="16"/>
          <w:lang w:val="pt-BR"/>
        </w:rPr>
        <w:t xml:space="preserve">Caso Barreto Leiva Vs. </w:t>
      </w:r>
      <w:r w:rsidRPr="001272CB">
        <w:rPr>
          <w:rFonts w:asciiTheme="majorHAnsi" w:hAnsiTheme="majorHAnsi"/>
          <w:iCs/>
          <w:sz w:val="16"/>
          <w:szCs w:val="16"/>
          <w:lang w:val="es-PE"/>
        </w:rPr>
        <w:t xml:space="preserve">Venezuela. </w:t>
      </w:r>
      <w:r w:rsidRPr="001272CB">
        <w:rPr>
          <w:rFonts w:asciiTheme="majorHAnsi" w:hAnsiTheme="majorHAnsi"/>
          <w:sz w:val="16"/>
          <w:szCs w:val="16"/>
          <w:lang w:val="es-PE"/>
        </w:rPr>
        <w:t>Sentencia de Fondo, Reparaciones y Costas 17 de noviembre de 2009. Serie C No. 206</w:t>
      </w:r>
      <w:r w:rsidRPr="001272CB">
        <w:rPr>
          <w:rFonts w:asciiTheme="majorHAnsi" w:hAnsiTheme="majorHAnsi"/>
          <w:iCs/>
          <w:sz w:val="16"/>
          <w:szCs w:val="16"/>
          <w:lang w:val="es-PE"/>
        </w:rPr>
        <w:t xml:space="preserve">, </w:t>
      </w:r>
      <w:r w:rsidRPr="001272CB">
        <w:rPr>
          <w:rFonts w:asciiTheme="majorHAnsi" w:hAnsiTheme="majorHAnsi"/>
          <w:sz w:val="16"/>
          <w:szCs w:val="16"/>
          <w:lang w:val="es-PE"/>
        </w:rPr>
        <w:t>párr. 90.</w:t>
      </w:r>
    </w:p>
  </w:footnote>
  <w:footnote w:id="21">
    <w:p w14:paraId="02A00012" w14:textId="77777777" w:rsidR="005419F1" w:rsidRPr="001272CB" w:rsidRDefault="005419F1" w:rsidP="005419F1">
      <w:pPr>
        <w:pStyle w:val="FootnoteText"/>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1272CB">
        <w:rPr>
          <w:rFonts w:asciiTheme="majorHAnsi" w:hAnsiTheme="majorHAnsi"/>
          <w:sz w:val="16"/>
          <w:szCs w:val="16"/>
          <w:lang w:val="es-PE"/>
        </w:rPr>
        <w:t xml:space="preserve"> </w:t>
      </w:r>
      <w:r w:rsidRPr="005419F1">
        <w:rPr>
          <w:rStyle w:val="Strong"/>
          <w:rFonts w:asciiTheme="majorHAnsi" w:eastAsia="Cambria" w:hAnsiTheme="majorHAnsi"/>
          <w:b w:val="0"/>
          <w:bCs w:val="0"/>
          <w:sz w:val="16"/>
          <w:szCs w:val="16"/>
          <w:shd w:val="clear" w:color="auto" w:fill="FFFFFF"/>
          <w:lang w:val="es-PE"/>
        </w:rPr>
        <w:t>Corte IDH.</w:t>
      </w:r>
      <w:r w:rsidRPr="001272CB">
        <w:rPr>
          <w:rStyle w:val="Strong"/>
          <w:rFonts w:asciiTheme="majorHAnsi" w:eastAsia="Cambria" w:hAnsiTheme="majorHAnsi"/>
          <w:sz w:val="16"/>
          <w:szCs w:val="16"/>
          <w:shd w:val="clear" w:color="auto" w:fill="FFFFFF"/>
          <w:lang w:val="es-PE"/>
        </w:rPr>
        <w:t xml:space="preserve"> </w:t>
      </w:r>
      <w:r w:rsidRPr="001272CB">
        <w:rPr>
          <w:rFonts w:asciiTheme="majorHAnsi" w:hAnsiTheme="majorHAnsi"/>
          <w:sz w:val="16"/>
          <w:szCs w:val="16"/>
          <w:shd w:val="clear" w:color="auto" w:fill="FFFFFF"/>
          <w:lang w:val="es-PE"/>
        </w:rPr>
        <w:t>Caso Amrhein y otros Vs. Costa Rica. Excepciones Preliminares, Fondo, Reparaciones y Costas. Sentencia de 25 de abril de 2018. Serie C No. 354. Párr. 272 a 274.</w:t>
      </w:r>
    </w:p>
  </w:footnote>
  <w:footnote w:id="22">
    <w:p w14:paraId="4F2F6963" w14:textId="77777777" w:rsidR="005419F1" w:rsidRPr="005419F1" w:rsidRDefault="005419F1" w:rsidP="005419F1">
      <w:pPr>
        <w:pStyle w:val="FootnoteText"/>
        <w:ind w:firstLine="720"/>
        <w:jc w:val="both"/>
        <w:rPr>
          <w:b/>
          <w:bCs/>
          <w:sz w:val="16"/>
          <w:szCs w:val="16"/>
          <w:lang w:val="es-US"/>
        </w:rPr>
      </w:pPr>
      <w:r w:rsidRPr="005419F1">
        <w:rPr>
          <w:rStyle w:val="FootnoteReference"/>
          <w:rFonts w:asciiTheme="majorHAnsi" w:hAnsiTheme="majorHAnsi"/>
          <w:b/>
          <w:bCs/>
          <w:sz w:val="16"/>
          <w:szCs w:val="16"/>
          <w:lang w:val="es-PE"/>
        </w:rPr>
        <w:footnoteRef/>
      </w:r>
      <w:r w:rsidRPr="005419F1">
        <w:rPr>
          <w:rFonts w:asciiTheme="majorHAnsi" w:hAnsiTheme="majorHAnsi"/>
          <w:b/>
          <w:bCs/>
          <w:sz w:val="16"/>
          <w:szCs w:val="16"/>
          <w:lang w:val="es-PE"/>
        </w:rPr>
        <w:t xml:space="preserve"> </w:t>
      </w:r>
      <w:r w:rsidRPr="005419F1">
        <w:rPr>
          <w:rStyle w:val="Strong"/>
          <w:rFonts w:asciiTheme="majorHAnsi" w:eastAsia="Cambria" w:hAnsiTheme="majorHAnsi"/>
          <w:b w:val="0"/>
          <w:bCs w:val="0"/>
          <w:sz w:val="16"/>
          <w:szCs w:val="16"/>
          <w:shd w:val="clear" w:color="auto" w:fill="FFFFFF"/>
          <w:lang w:val="es-PE"/>
        </w:rPr>
        <w:t xml:space="preserve">Corte IDH. Caso Norín Catrimán y otros (Dirigentes, Miembros y Activista del Pueblo Indígena Mapuche) Vs. Chile. Fondo, Reparaciones y Costas. Sentencia de 29 de mayo de 2014. Serie C No. 279. Párr. 270. </w:t>
      </w:r>
      <w:r w:rsidRPr="005419F1">
        <w:rPr>
          <w:rFonts w:asciiTheme="majorHAnsi" w:hAnsiTheme="majorHAnsi"/>
          <w:b/>
          <w:bCs/>
          <w:sz w:val="16"/>
          <w:szCs w:val="16"/>
          <w:lang w:val="es-PE"/>
        </w:rPr>
        <w:t xml:space="preserve">  </w:t>
      </w:r>
    </w:p>
  </w:footnote>
  <w:footnote w:id="23">
    <w:p w14:paraId="68EAD34E" w14:textId="77777777" w:rsidR="005419F1" w:rsidRPr="001272CB" w:rsidRDefault="005419F1" w:rsidP="005419F1">
      <w:pPr>
        <w:pStyle w:val="FootnoteText"/>
        <w:ind w:firstLine="720"/>
        <w:jc w:val="both"/>
        <w:rPr>
          <w:rFonts w:ascii="Cambria" w:hAnsi="Cambria"/>
          <w:sz w:val="16"/>
          <w:szCs w:val="16"/>
          <w:lang w:val="es-AR"/>
        </w:rPr>
      </w:pPr>
      <w:r w:rsidRPr="001272CB">
        <w:rPr>
          <w:rStyle w:val="FootnoteReference"/>
          <w:rFonts w:ascii="Cambria" w:hAnsi="Cambria"/>
          <w:sz w:val="16"/>
          <w:szCs w:val="16"/>
        </w:rPr>
        <w:footnoteRef/>
      </w:r>
      <w:r w:rsidRPr="001272CB">
        <w:rPr>
          <w:rFonts w:ascii="Cambria" w:hAnsi="Cambria"/>
          <w:sz w:val="16"/>
          <w:szCs w:val="16"/>
          <w:lang w:val="es-AR"/>
        </w:rPr>
        <w:t xml:space="preserve"> CIDH. Informe No. 55/97. Caso 11.137. Fondo. Juan Carlos Abella. Argentina. 18 de noviembre de 1997. Párr. 261. </w:t>
      </w:r>
    </w:p>
  </w:footnote>
  <w:footnote w:id="24">
    <w:p w14:paraId="13B94E1A" w14:textId="77777777" w:rsidR="005419F1" w:rsidRPr="00144C32" w:rsidRDefault="005419F1" w:rsidP="005419F1">
      <w:pPr>
        <w:pStyle w:val="NormalWeb"/>
        <w:spacing w:before="0" w:beforeAutospacing="0" w:after="0" w:afterAutospacing="0"/>
        <w:ind w:firstLine="720"/>
        <w:jc w:val="both"/>
        <w:rPr>
          <w:rFonts w:asciiTheme="majorHAnsi" w:hAnsiTheme="majorHAnsi"/>
          <w:sz w:val="16"/>
          <w:szCs w:val="16"/>
          <w:lang w:val="es-ES"/>
        </w:rPr>
      </w:pPr>
      <w:r w:rsidRPr="001272CB">
        <w:rPr>
          <w:rStyle w:val="FootnoteReference"/>
          <w:rFonts w:ascii="Cambria" w:eastAsia="Trebuchet MS" w:hAnsi="Cambria"/>
          <w:sz w:val="16"/>
          <w:szCs w:val="16"/>
          <w:lang w:val="es-ES"/>
        </w:rPr>
        <w:footnoteRef/>
      </w:r>
      <w:r w:rsidRPr="001272CB">
        <w:rPr>
          <w:rFonts w:ascii="Cambria" w:hAnsi="Cambria"/>
          <w:sz w:val="16"/>
          <w:szCs w:val="16"/>
          <w:lang w:val="es-ES"/>
        </w:rPr>
        <w:t xml:space="preserve"> </w:t>
      </w:r>
      <w:r w:rsidRPr="001272CB">
        <w:rPr>
          <w:rFonts w:ascii="Cambria" w:hAnsi="Cambria" w:cs="Calibri"/>
          <w:sz w:val="16"/>
          <w:szCs w:val="16"/>
          <w:lang w:val="es-ES"/>
        </w:rPr>
        <w:t>CIDH, Informe No. 172/10, Caso 12.561, Fo</w:t>
      </w:r>
      <w:r w:rsidRPr="00144C32">
        <w:rPr>
          <w:rFonts w:asciiTheme="majorHAnsi" w:hAnsiTheme="majorHAnsi" w:cs="Calibri"/>
          <w:sz w:val="16"/>
          <w:szCs w:val="16"/>
          <w:lang w:val="es-ES"/>
        </w:rPr>
        <w:t xml:space="preserve">ndo, César Alberto Mendoza y otros (Prisión y reclusión perpetuas de adolescentes), Argentina, 2 de noviembre de 2010, párr. 189.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DE5655"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86B43ECA"/>
    <w:lvl w:ilvl="0" w:tplc="352677EA">
      <w:start w:val="1"/>
      <w:numFmt w:val="decimal"/>
      <w:lvlText w:val="%1."/>
      <w:lvlJc w:val="left"/>
      <w:pPr>
        <w:tabs>
          <w:tab w:val="num" w:pos="720"/>
        </w:tabs>
        <w:ind w:left="0" w:firstLine="720"/>
      </w:pPr>
      <w:rPr>
        <w:rFonts w:hint="default"/>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8442290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872813378">
    <w:abstractNumId w:val="5"/>
  </w:num>
  <w:num w:numId="3" w16cid:durableId="401412268">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28860888">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813330237">
    <w:abstractNumId w:val="7"/>
  </w:num>
  <w:num w:numId="6" w16cid:durableId="893662297">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32187907">
    <w:abstractNumId w:val="60"/>
  </w:num>
  <w:num w:numId="8" w16cid:durableId="1933658824">
    <w:abstractNumId w:val="23"/>
  </w:num>
  <w:num w:numId="9" w16cid:durableId="102309653">
    <w:abstractNumId w:val="51"/>
  </w:num>
  <w:num w:numId="10" w16cid:durableId="359858344">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19616561">
    <w:abstractNumId w:val="29"/>
  </w:num>
  <w:num w:numId="12" w16cid:durableId="1031029938">
    <w:abstractNumId w:val="58"/>
  </w:num>
  <w:num w:numId="13" w16cid:durableId="669716046">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714454448">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385763071">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123501088">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381981762">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565453193">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8702692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374312286">
    <w:abstractNumId w:val="8"/>
  </w:num>
  <w:num w:numId="21" w16cid:durableId="1760907783">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965501360">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526360857">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76811692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0194970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62936320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80383921">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941448981">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064979425">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38668464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851480280">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5016728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4915212">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470943003">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56929234">
    <w:abstractNumId w:val="19"/>
  </w:num>
  <w:num w:numId="36" w16cid:durableId="143513044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67103170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531383334">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2283443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356151706">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1230333">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382481005">
    <w:abstractNumId w:val="41"/>
  </w:num>
  <w:num w:numId="43" w16cid:durableId="101634653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2142921111">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28653544">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47614077">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720088346">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41451639">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90381648">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95574869">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59560326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767651536">
    <w:abstractNumId w:val="45"/>
  </w:num>
  <w:num w:numId="53" w16cid:durableId="993338501">
    <w:abstractNumId w:val="0"/>
  </w:num>
  <w:num w:numId="54" w16cid:durableId="783113306">
    <w:abstractNumId w:val="40"/>
  </w:num>
  <w:num w:numId="55" w16cid:durableId="1627199839">
    <w:abstractNumId w:val="41"/>
  </w:num>
  <w:num w:numId="56" w16cid:durableId="906108081">
    <w:abstractNumId w:val="47"/>
  </w:num>
  <w:num w:numId="57" w16cid:durableId="1662195483">
    <w:abstractNumId w:val="1"/>
  </w:num>
  <w:num w:numId="58" w16cid:durableId="1422067352">
    <w:abstractNumId w:val="2"/>
  </w:num>
  <w:num w:numId="59" w16cid:durableId="728697696">
    <w:abstractNumId w:val="9"/>
  </w:num>
  <w:num w:numId="60" w16cid:durableId="532697137">
    <w:abstractNumId w:val="10"/>
  </w:num>
  <w:num w:numId="61" w16cid:durableId="1882203984">
    <w:abstractNumId w:val="11"/>
  </w:num>
  <w:num w:numId="62" w16cid:durableId="1351371818">
    <w:abstractNumId w:val="12"/>
  </w:num>
  <w:num w:numId="63" w16cid:durableId="1675113195">
    <w:abstractNumId w:val="13"/>
  </w:num>
  <w:num w:numId="64" w16cid:durableId="1955670201">
    <w:abstractNumId w:val="15"/>
  </w:num>
  <w:num w:numId="65" w16cid:durableId="574364452">
    <w:abstractNumId w:val="16"/>
  </w:num>
  <w:num w:numId="66" w16cid:durableId="223028224">
    <w:abstractNumId w:val="17"/>
  </w:num>
  <w:num w:numId="67" w16cid:durableId="839083034">
    <w:abstractNumId w:val="18"/>
  </w:num>
  <w:num w:numId="68" w16cid:durableId="1048453737">
    <w:abstractNumId w:val="20"/>
  </w:num>
  <w:num w:numId="69" w16cid:durableId="1026640194">
    <w:abstractNumId w:val="21"/>
  </w:num>
  <w:num w:numId="70" w16cid:durableId="1329288156">
    <w:abstractNumId w:val="24"/>
  </w:num>
  <w:num w:numId="71" w16cid:durableId="1809085151">
    <w:abstractNumId w:val="25"/>
  </w:num>
  <w:num w:numId="72" w16cid:durableId="1080827732">
    <w:abstractNumId w:val="26"/>
  </w:num>
  <w:num w:numId="73" w16cid:durableId="2036301683">
    <w:abstractNumId w:val="28"/>
  </w:num>
  <w:num w:numId="74" w16cid:durableId="126708259">
    <w:abstractNumId w:val="30"/>
  </w:num>
  <w:num w:numId="75" w16cid:durableId="2058167483">
    <w:abstractNumId w:val="32"/>
  </w:num>
  <w:num w:numId="76" w16cid:durableId="2058311766">
    <w:abstractNumId w:val="33"/>
  </w:num>
  <w:num w:numId="77" w16cid:durableId="410128829">
    <w:abstractNumId w:val="34"/>
  </w:num>
  <w:num w:numId="78" w16cid:durableId="1761218776">
    <w:abstractNumId w:val="35"/>
  </w:num>
  <w:num w:numId="79" w16cid:durableId="1781222947">
    <w:abstractNumId w:val="36"/>
  </w:num>
  <w:num w:numId="80" w16cid:durableId="1311638866">
    <w:abstractNumId w:val="37"/>
  </w:num>
  <w:num w:numId="81" w16cid:durableId="1285455016">
    <w:abstractNumId w:val="38"/>
  </w:num>
  <w:num w:numId="82" w16cid:durableId="1160926393">
    <w:abstractNumId w:val="42"/>
  </w:num>
  <w:num w:numId="83" w16cid:durableId="1364018377">
    <w:abstractNumId w:val="43"/>
  </w:num>
  <w:num w:numId="84" w16cid:durableId="80612354">
    <w:abstractNumId w:val="49"/>
  </w:num>
  <w:num w:numId="85" w16cid:durableId="1691254366">
    <w:abstractNumId w:val="52"/>
  </w:num>
  <w:num w:numId="86" w16cid:durableId="580339032">
    <w:abstractNumId w:val="55"/>
  </w:num>
  <w:num w:numId="87" w16cid:durableId="379717792">
    <w:abstractNumId w:val="57"/>
  </w:num>
  <w:num w:numId="88" w16cid:durableId="1044066421">
    <w:abstractNumId w:val="59"/>
  </w:num>
  <w:num w:numId="89" w16cid:durableId="2091930067">
    <w:abstractNumId w:val="61"/>
  </w:num>
  <w:num w:numId="90" w16cid:durableId="532546517">
    <w:abstractNumId w:val="62"/>
  </w:num>
  <w:num w:numId="91" w16cid:durableId="414666162">
    <w:abstractNumId w:val="63"/>
  </w:num>
  <w:num w:numId="92" w16cid:durableId="1269311212">
    <w:abstractNumId w:val="64"/>
  </w:num>
  <w:num w:numId="93" w16cid:durableId="1631939513">
    <w:abstractNumId w:val="66"/>
  </w:num>
  <w:num w:numId="94" w16cid:durableId="1834564849">
    <w:abstractNumId w:val="22"/>
  </w:num>
  <w:num w:numId="95" w16cid:durableId="205724164">
    <w:abstractNumId w:val="44"/>
  </w:num>
  <w:num w:numId="96" w16cid:durableId="949429864">
    <w:abstractNumId w:val="56"/>
  </w:num>
  <w:num w:numId="97" w16cid:durableId="288970792">
    <w:abstractNumId w:val="53"/>
  </w:num>
  <w:num w:numId="98" w16cid:durableId="952714129">
    <w:abstractNumId w:val="48"/>
  </w:num>
  <w:num w:numId="99" w16cid:durableId="1523976620">
    <w:abstractNumId w:val="39"/>
  </w:num>
  <w:num w:numId="100" w16cid:durableId="156654599">
    <w:abstractNumId w:val="3"/>
  </w:num>
  <w:num w:numId="101" w16cid:durableId="1936327866">
    <w:abstractNumId w:val="27"/>
  </w:num>
  <w:num w:numId="102" w16cid:durableId="1754089481">
    <w:abstractNumId w:val="50"/>
  </w:num>
  <w:num w:numId="103" w16cid:durableId="219633537">
    <w:abstractNumId w:val="6"/>
  </w:num>
  <w:num w:numId="104" w16cid:durableId="195585926">
    <w:abstractNumId w:val="65"/>
  </w:num>
  <w:num w:numId="105" w16cid:durableId="525605381">
    <w:abstractNumId w:val="54"/>
  </w:num>
  <w:num w:numId="106" w16cid:durableId="202910152">
    <w:abstractNumId w:val="4"/>
  </w:num>
  <w:num w:numId="107" w16cid:durableId="1026829289">
    <w:abstractNumId w:val="31"/>
  </w:num>
  <w:num w:numId="108" w16cid:durableId="681589062">
    <w:abstractNumId w:val="14"/>
  </w:num>
  <w:num w:numId="109" w16cid:durableId="54683942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56FB"/>
    <w:rsid w:val="0001788C"/>
    <w:rsid w:val="000216DE"/>
    <w:rsid w:val="000337EF"/>
    <w:rsid w:val="00040C3A"/>
    <w:rsid w:val="000419AD"/>
    <w:rsid w:val="00042C75"/>
    <w:rsid w:val="000433C9"/>
    <w:rsid w:val="00057BED"/>
    <w:rsid w:val="0006546B"/>
    <w:rsid w:val="000716C5"/>
    <w:rsid w:val="00075E23"/>
    <w:rsid w:val="000834F8"/>
    <w:rsid w:val="0008434E"/>
    <w:rsid w:val="0009344A"/>
    <w:rsid w:val="000A392E"/>
    <w:rsid w:val="000A575F"/>
    <w:rsid w:val="000A6654"/>
    <w:rsid w:val="000C52C8"/>
    <w:rsid w:val="000D05CB"/>
    <w:rsid w:val="000D10DB"/>
    <w:rsid w:val="000E5EB5"/>
    <w:rsid w:val="000E7C80"/>
    <w:rsid w:val="000F2C61"/>
    <w:rsid w:val="000F35ED"/>
    <w:rsid w:val="00107131"/>
    <w:rsid w:val="0010736F"/>
    <w:rsid w:val="00113F73"/>
    <w:rsid w:val="00121CC2"/>
    <w:rsid w:val="00131425"/>
    <w:rsid w:val="00133EE5"/>
    <w:rsid w:val="0016379C"/>
    <w:rsid w:val="00167A34"/>
    <w:rsid w:val="00175D08"/>
    <w:rsid w:val="001A5144"/>
    <w:rsid w:val="001A6A9B"/>
    <w:rsid w:val="001A7870"/>
    <w:rsid w:val="001B3A00"/>
    <w:rsid w:val="001C1352"/>
    <w:rsid w:val="001C1B41"/>
    <w:rsid w:val="001D65EF"/>
    <w:rsid w:val="001E49E7"/>
    <w:rsid w:val="001E7291"/>
    <w:rsid w:val="001F5661"/>
    <w:rsid w:val="001F7201"/>
    <w:rsid w:val="002002AC"/>
    <w:rsid w:val="00206150"/>
    <w:rsid w:val="00223A29"/>
    <w:rsid w:val="0022451A"/>
    <w:rsid w:val="002250A3"/>
    <w:rsid w:val="00235217"/>
    <w:rsid w:val="00244B9F"/>
    <w:rsid w:val="00245957"/>
    <w:rsid w:val="00246D1F"/>
    <w:rsid w:val="00247403"/>
    <w:rsid w:val="00247542"/>
    <w:rsid w:val="002536EC"/>
    <w:rsid w:val="00266B61"/>
    <w:rsid w:val="0026712A"/>
    <w:rsid w:val="00267D11"/>
    <w:rsid w:val="002704DB"/>
    <w:rsid w:val="002A0AAE"/>
    <w:rsid w:val="002A5820"/>
    <w:rsid w:val="002B4477"/>
    <w:rsid w:val="002B6F1F"/>
    <w:rsid w:val="002B6F4F"/>
    <w:rsid w:val="002D0CF8"/>
    <w:rsid w:val="002D2B26"/>
    <w:rsid w:val="002D37B4"/>
    <w:rsid w:val="002D7EA2"/>
    <w:rsid w:val="002E187C"/>
    <w:rsid w:val="002E4EA6"/>
    <w:rsid w:val="00302733"/>
    <w:rsid w:val="003071F7"/>
    <w:rsid w:val="00314078"/>
    <w:rsid w:val="0031535D"/>
    <w:rsid w:val="003239B8"/>
    <w:rsid w:val="003242EF"/>
    <w:rsid w:val="00330D36"/>
    <w:rsid w:val="0033169F"/>
    <w:rsid w:val="00344977"/>
    <w:rsid w:val="00346C95"/>
    <w:rsid w:val="00350CE2"/>
    <w:rsid w:val="003548FC"/>
    <w:rsid w:val="00356185"/>
    <w:rsid w:val="003577A5"/>
    <w:rsid w:val="00360380"/>
    <w:rsid w:val="0037519E"/>
    <w:rsid w:val="00375B84"/>
    <w:rsid w:val="00385FA6"/>
    <w:rsid w:val="00386959"/>
    <w:rsid w:val="00386CF0"/>
    <w:rsid w:val="0039144C"/>
    <w:rsid w:val="003A5F41"/>
    <w:rsid w:val="003B70FB"/>
    <w:rsid w:val="003B7279"/>
    <w:rsid w:val="003C676B"/>
    <w:rsid w:val="003D3BC2"/>
    <w:rsid w:val="003D6E3B"/>
    <w:rsid w:val="003E5CDC"/>
    <w:rsid w:val="003E6CA1"/>
    <w:rsid w:val="00400E58"/>
    <w:rsid w:val="00401D83"/>
    <w:rsid w:val="00401DBA"/>
    <w:rsid w:val="00402BE9"/>
    <w:rsid w:val="00405EEF"/>
    <w:rsid w:val="00405F9C"/>
    <w:rsid w:val="004065A8"/>
    <w:rsid w:val="00406D7B"/>
    <w:rsid w:val="0041526F"/>
    <w:rsid w:val="004165C2"/>
    <w:rsid w:val="00434766"/>
    <w:rsid w:val="00441ECB"/>
    <w:rsid w:val="00445193"/>
    <w:rsid w:val="00445C2D"/>
    <w:rsid w:val="00453D87"/>
    <w:rsid w:val="00462C1B"/>
    <w:rsid w:val="00466456"/>
    <w:rsid w:val="00467B7E"/>
    <w:rsid w:val="00473BB4"/>
    <w:rsid w:val="00476F06"/>
    <w:rsid w:val="00477592"/>
    <w:rsid w:val="00486F1C"/>
    <w:rsid w:val="00487A82"/>
    <w:rsid w:val="004923CA"/>
    <w:rsid w:val="0049419D"/>
    <w:rsid w:val="004A12C7"/>
    <w:rsid w:val="004A47CF"/>
    <w:rsid w:val="004A6A54"/>
    <w:rsid w:val="004C20D2"/>
    <w:rsid w:val="004C2312"/>
    <w:rsid w:val="004C4B62"/>
    <w:rsid w:val="004C54C9"/>
    <w:rsid w:val="004D0AE0"/>
    <w:rsid w:val="004D4ABA"/>
    <w:rsid w:val="004D6025"/>
    <w:rsid w:val="004E2649"/>
    <w:rsid w:val="004F148A"/>
    <w:rsid w:val="004F4270"/>
    <w:rsid w:val="004F626F"/>
    <w:rsid w:val="00501399"/>
    <w:rsid w:val="0050633D"/>
    <w:rsid w:val="00507BC4"/>
    <w:rsid w:val="00507F11"/>
    <w:rsid w:val="005128E4"/>
    <w:rsid w:val="00512BFD"/>
    <w:rsid w:val="005133DB"/>
    <w:rsid w:val="00514504"/>
    <w:rsid w:val="00521438"/>
    <w:rsid w:val="00525560"/>
    <w:rsid w:val="00525F6F"/>
    <w:rsid w:val="005419F1"/>
    <w:rsid w:val="00544C49"/>
    <w:rsid w:val="005516A1"/>
    <w:rsid w:val="005559EF"/>
    <w:rsid w:val="005570C0"/>
    <w:rsid w:val="00560A39"/>
    <w:rsid w:val="00563557"/>
    <w:rsid w:val="0057402A"/>
    <w:rsid w:val="005771D0"/>
    <w:rsid w:val="0059191A"/>
    <w:rsid w:val="005921FF"/>
    <w:rsid w:val="005A1DD8"/>
    <w:rsid w:val="005A24ED"/>
    <w:rsid w:val="005A6D0E"/>
    <w:rsid w:val="005B52B0"/>
    <w:rsid w:val="005B6806"/>
    <w:rsid w:val="005B7428"/>
    <w:rsid w:val="005C4225"/>
    <w:rsid w:val="005D38F9"/>
    <w:rsid w:val="005E46A6"/>
    <w:rsid w:val="005F0DAD"/>
    <w:rsid w:val="005F0F33"/>
    <w:rsid w:val="00600DEB"/>
    <w:rsid w:val="006108FA"/>
    <w:rsid w:val="00626D05"/>
    <w:rsid w:val="00627C9F"/>
    <w:rsid w:val="006311E9"/>
    <w:rsid w:val="00632354"/>
    <w:rsid w:val="00635421"/>
    <w:rsid w:val="00642810"/>
    <w:rsid w:val="00643B7C"/>
    <w:rsid w:val="00652333"/>
    <w:rsid w:val="0065562E"/>
    <w:rsid w:val="00663564"/>
    <w:rsid w:val="0068009E"/>
    <w:rsid w:val="00684BFC"/>
    <w:rsid w:val="00692219"/>
    <w:rsid w:val="006A17D2"/>
    <w:rsid w:val="006A3F10"/>
    <w:rsid w:val="006A73E6"/>
    <w:rsid w:val="006B2D5C"/>
    <w:rsid w:val="006C4EB1"/>
    <w:rsid w:val="006D0F37"/>
    <w:rsid w:val="006D194E"/>
    <w:rsid w:val="006D5973"/>
    <w:rsid w:val="006E0166"/>
    <w:rsid w:val="006E2FFB"/>
    <w:rsid w:val="006E7B34"/>
    <w:rsid w:val="006F49FF"/>
    <w:rsid w:val="00701C13"/>
    <w:rsid w:val="0070697F"/>
    <w:rsid w:val="0072199C"/>
    <w:rsid w:val="00721A6E"/>
    <w:rsid w:val="00722C9F"/>
    <w:rsid w:val="00723FBA"/>
    <w:rsid w:val="007253B8"/>
    <w:rsid w:val="0073741F"/>
    <w:rsid w:val="00744F21"/>
    <w:rsid w:val="00744FFD"/>
    <w:rsid w:val="007643D7"/>
    <w:rsid w:val="0076643F"/>
    <w:rsid w:val="00774BF5"/>
    <w:rsid w:val="00777F63"/>
    <w:rsid w:val="00782965"/>
    <w:rsid w:val="007A20DA"/>
    <w:rsid w:val="007A5817"/>
    <w:rsid w:val="007B05C4"/>
    <w:rsid w:val="007B60E9"/>
    <w:rsid w:val="007B6CC3"/>
    <w:rsid w:val="007B76D3"/>
    <w:rsid w:val="007B7742"/>
    <w:rsid w:val="007C3334"/>
    <w:rsid w:val="007C7562"/>
    <w:rsid w:val="007D2B98"/>
    <w:rsid w:val="007E1190"/>
    <w:rsid w:val="007E21BC"/>
    <w:rsid w:val="007E7C82"/>
    <w:rsid w:val="007F2697"/>
    <w:rsid w:val="007F2AA1"/>
    <w:rsid w:val="007F588D"/>
    <w:rsid w:val="007F7E23"/>
    <w:rsid w:val="00803F1C"/>
    <w:rsid w:val="0080493E"/>
    <w:rsid w:val="00804C15"/>
    <w:rsid w:val="0080600E"/>
    <w:rsid w:val="00814688"/>
    <w:rsid w:val="00817612"/>
    <w:rsid w:val="00823D85"/>
    <w:rsid w:val="00827CD4"/>
    <w:rsid w:val="008338A4"/>
    <w:rsid w:val="00834D49"/>
    <w:rsid w:val="00837C45"/>
    <w:rsid w:val="00840541"/>
    <w:rsid w:val="00844730"/>
    <w:rsid w:val="008457C2"/>
    <w:rsid w:val="008545E9"/>
    <w:rsid w:val="00855ADB"/>
    <w:rsid w:val="00857A82"/>
    <w:rsid w:val="00860845"/>
    <w:rsid w:val="00873836"/>
    <w:rsid w:val="00884A44"/>
    <w:rsid w:val="00885737"/>
    <w:rsid w:val="00890650"/>
    <w:rsid w:val="00897705"/>
    <w:rsid w:val="00897C3D"/>
    <w:rsid w:val="00897E12"/>
    <w:rsid w:val="008A65EB"/>
    <w:rsid w:val="008A7C27"/>
    <w:rsid w:val="008A7E0F"/>
    <w:rsid w:val="008B12F5"/>
    <w:rsid w:val="008C2D99"/>
    <w:rsid w:val="008C5E2D"/>
    <w:rsid w:val="008D768D"/>
    <w:rsid w:val="008E3759"/>
    <w:rsid w:val="008E3BFE"/>
    <w:rsid w:val="008F1912"/>
    <w:rsid w:val="0090270B"/>
    <w:rsid w:val="009041DC"/>
    <w:rsid w:val="009112D0"/>
    <w:rsid w:val="009115AD"/>
    <w:rsid w:val="00912A07"/>
    <w:rsid w:val="009135C4"/>
    <w:rsid w:val="00916C1D"/>
    <w:rsid w:val="00917B5A"/>
    <w:rsid w:val="00920A58"/>
    <w:rsid w:val="00920A8C"/>
    <w:rsid w:val="009249D0"/>
    <w:rsid w:val="00931AEE"/>
    <w:rsid w:val="00934A2C"/>
    <w:rsid w:val="00934EFD"/>
    <w:rsid w:val="009448F1"/>
    <w:rsid w:val="0096697F"/>
    <w:rsid w:val="0096706E"/>
    <w:rsid w:val="00974491"/>
    <w:rsid w:val="009759D1"/>
    <w:rsid w:val="00975C4E"/>
    <w:rsid w:val="00981FBA"/>
    <w:rsid w:val="00997BC5"/>
    <w:rsid w:val="009A4F41"/>
    <w:rsid w:val="009B381B"/>
    <w:rsid w:val="009D1753"/>
    <w:rsid w:val="009D2008"/>
    <w:rsid w:val="009D7611"/>
    <w:rsid w:val="009E0B61"/>
    <w:rsid w:val="009E0F16"/>
    <w:rsid w:val="009E53DE"/>
    <w:rsid w:val="009F0AE9"/>
    <w:rsid w:val="009F3B79"/>
    <w:rsid w:val="00A11212"/>
    <w:rsid w:val="00A11E44"/>
    <w:rsid w:val="00A14345"/>
    <w:rsid w:val="00A16F37"/>
    <w:rsid w:val="00A207CA"/>
    <w:rsid w:val="00A30100"/>
    <w:rsid w:val="00A328B3"/>
    <w:rsid w:val="00A37018"/>
    <w:rsid w:val="00A47445"/>
    <w:rsid w:val="00A50FCF"/>
    <w:rsid w:val="00A528D1"/>
    <w:rsid w:val="00A570C2"/>
    <w:rsid w:val="00A605BE"/>
    <w:rsid w:val="00A60F6F"/>
    <w:rsid w:val="00A610CD"/>
    <w:rsid w:val="00A758AA"/>
    <w:rsid w:val="00A775C5"/>
    <w:rsid w:val="00A828B2"/>
    <w:rsid w:val="00AA09A2"/>
    <w:rsid w:val="00AA2476"/>
    <w:rsid w:val="00AA46BC"/>
    <w:rsid w:val="00AA7996"/>
    <w:rsid w:val="00AB7136"/>
    <w:rsid w:val="00AC19CB"/>
    <w:rsid w:val="00AC21C0"/>
    <w:rsid w:val="00AC4AD3"/>
    <w:rsid w:val="00AC7891"/>
    <w:rsid w:val="00AE1352"/>
    <w:rsid w:val="00AE5488"/>
    <w:rsid w:val="00AE6CF7"/>
    <w:rsid w:val="00AE6F91"/>
    <w:rsid w:val="00AF5571"/>
    <w:rsid w:val="00B07341"/>
    <w:rsid w:val="00B11F71"/>
    <w:rsid w:val="00B17BFE"/>
    <w:rsid w:val="00B30539"/>
    <w:rsid w:val="00B314DB"/>
    <w:rsid w:val="00B361F2"/>
    <w:rsid w:val="00B3718B"/>
    <w:rsid w:val="00B3745F"/>
    <w:rsid w:val="00B4104C"/>
    <w:rsid w:val="00B4632A"/>
    <w:rsid w:val="00B530F1"/>
    <w:rsid w:val="00B82E09"/>
    <w:rsid w:val="00B87303"/>
    <w:rsid w:val="00B9331F"/>
    <w:rsid w:val="00BA276C"/>
    <w:rsid w:val="00BB306F"/>
    <w:rsid w:val="00BD4B89"/>
    <w:rsid w:val="00BD5922"/>
    <w:rsid w:val="00BD62DB"/>
    <w:rsid w:val="00BD6548"/>
    <w:rsid w:val="00BE7866"/>
    <w:rsid w:val="00BF02CB"/>
    <w:rsid w:val="00BF117F"/>
    <w:rsid w:val="00BF6FD8"/>
    <w:rsid w:val="00C00B55"/>
    <w:rsid w:val="00C03680"/>
    <w:rsid w:val="00C054DF"/>
    <w:rsid w:val="00C16506"/>
    <w:rsid w:val="00C2110A"/>
    <w:rsid w:val="00C21762"/>
    <w:rsid w:val="00C21FEF"/>
    <w:rsid w:val="00C23BA4"/>
    <w:rsid w:val="00C24543"/>
    <w:rsid w:val="00C256A2"/>
    <w:rsid w:val="00C25ADB"/>
    <w:rsid w:val="00C25C23"/>
    <w:rsid w:val="00C366D9"/>
    <w:rsid w:val="00C51515"/>
    <w:rsid w:val="00C5660B"/>
    <w:rsid w:val="00C66B72"/>
    <w:rsid w:val="00C75B27"/>
    <w:rsid w:val="00C84FE7"/>
    <w:rsid w:val="00C852B1"/>
    <w:rsid w:val="00C87AC4"/>
    <w:rsid w:val="00C94AC8"/>
    <w:rsid w:val="00C9567A"/>
    <w:rsid w:val="00C96932"/>
    <w:rsid w:val="00C97378"/>
    <w:rsid w:val="00CB20AA"/>
    <w:rsid w:val="00CB212D"/>
    <w:rsid w:val="00CB2660"/>
    <w:rsid w:val="00CC4AC6"/>
    <w:rsid w:val="00CC5E90"/>
    <w:rsid w:val="00CD046C"/>
    <w:rsid w:val="00CE076C"/>
    <w:rsid w:val="00CE5199"/>
    <w:rsid w:val="00CE66D5"/>
    <w:rsid w:val="00CF637A"/>
    <w:rsid w:val="00D0053A"/>
    <w:rsid w:val="00D029F8"/>
    <w:rsid w:val="00D059DE"/>
    <w:rsid w:val="00D05ABD"/>
    <w:rsid w:val="00D13BC5"/>
    <w:rsid w:val="00D13FCE"/>
    <w:rsid w:val="00D143FC"/>
    <w:rsid w:val="00D306D1"/>
    <w:rsid w:val="00D30800"/>
    <w:rsid w:val="00D34786"/>
    <w:rsid w:val="00D37BFC"/>
    <w:rsid w:val="00D47A8E"/>
    <w:rsid w:val="00D52D14"/>
    <w:rsid w:val="00D712D3"/>
    <w:rsid w:val="00D71422"/>
    <w:rsid w:val="00D72DC6"/>
    <w:rsid w:val="00D7558D"/>
    <w:rsid w:val="00D81D92"/>
    <w:rsid w:val="00D876F9"/>
    <w:rsid w:val="00DA4B35"/>
    <w:rsid w:val="00DA7B5F"/>
    <w:rsid w:val="00DB5600"/>
    <w:rsid w:val="00DC11E7"/>
    <w:rsid w:val="00DC24E3"/>
    <w:rsid w:val="00DC7023"/>
    <w:rsid w:val="00DC769A"/>
    <w:rsid w:val="00DD3D86"/>
    <w:rsid w:val="00DD4AD2"/>
    <w:rsid w:val="00DD5935"/>
    <w:rsid w:val="00DE5655"/>
    <w:rsid w:val="00DF1EC4"/>
    <w:rsid w:val="00DF588E"/>
    <w:rsid w:val="00DF5C5B"/>
    <w:rsid w:val="00DF6A96"/>
    <w:rsid w:val="00E0340B"/>
    <w:rsid w:val="00E04A90"/>
    <w:rsid w:val="00E0551F"/>
    <w:rsid w:val="00E219C7"/>
    <w:rsid w:val="00E4118C"/>
    <w:rsid w:val="00E43157"/>
    <w:rsid w:val="00E445E3"/>
    <w:rsid w:val="00E44BCE"/>
    <w:rsid w:val="00E461CE"/>
    <w:rsid w:val="00E50F18"/>
    <w:rsid w:val="00E573E4"/>
    <w:rsid w:val="00E64C3D"/>
    <w:rsid w:val="00E720CA"/>
    <w:rsid w:val="00E72DDF"/>
    <w:rsid w:val="00E74D7E"/>
    <w:rsid w:val="00E77605"/>
    <w:rsid w:val="00E84EB5"/>
    <w:rsid w:val="00E85662"/>
    <w:rsid w:val="00E8789F"/>
    <w:rsid w:val="00E87E14"/>
    <w:rsid w:val="00E97B71"/>
    <w:rsid w:val="00EA3D34"/>
    <w:rsid w:val="00EB0052"/>
    <w:rsid w:val="00EB454D"/>
    <w:rsid w:val="00EB51A2"/>
    <w:rsid w:val="00EC247C"/>
    <w:rsid w:val="00ED549D"/>
    <w:rsid w:val="00ED6733"/>
    <w:rsid w:val="00ED76BE"/>
    <w:rsid w:val="00ED7DF9"/>
    <w:rsid w:val="00EE00E9"/>
    <w:rsid w:val="00EF1AAA"/>
    <w:rsid w:val="00EF3167"/>
    <w:rsid w:val="00EF619B"/>
    <w:rsid w:val="00F00B55"/>
    <w:rsid w:val="00F02AD1"/>
    <w:rsid w:val="00F103BB"/>
    <w:rsid w:val="00F140C8"/>
    <w:rsid w:val="00F253CC"/>
    <w:rsid w:val="00F30AEB"/>
    <w:rsid w:val="00F37106"/>
    <w:rsid w:val="00F42562"/>
    <w:rsid w:val="00F44E25"/>
    <w:rsid w:val="00F519CF"/>
    <w:rsid w:val="00F56BA5"/>
    <w:rsid w:val="00F60E22"/>
    <w:rsid w:val="00F77686"/>
    <w:rsid w:val="00F81395"/>
    <w:rsid w:val="00F81BB8"/>
    <w:rsid w:val="00F90C64"/>
    <w:rsid w:val="00F917D1"/>
    <w:rsid w:val="00F9653B"/>
    <w:rsid w:val="00FA0D10"/>
    <w:rsid w:val="00FA1333"/>
    <w:rsid w:val="00FB4144"/>
    <w:rsid w:val="00FB62CF"/>
    <w:rsid w:val="00FC6102"/>
    <w:rsid w:val="00FD3C3B"/>
    <w:rsid w:val="00FE07DD"/>
    <w:rsid w:val="00FE6B45"/>
    <w:rsid w:val="00FF1BE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5">
    <w:name w:val="heading 5"/>
    <w:basedOn w:val="Normal"/>
    <w:next w:val="Normal"/>
    <w:link w:val="Heading5Char"/>
    <w:uiPriority w:val="9"/>
    <w:semiHidden/>
    <w:unhideWhenUsed/>
    <w:qFormat/>
    <w:rsid w:val="00BF117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BF117F"/>
    <w:rPr>
      <w:rFonts w:asciiTheme="majorHAnsi" w:eastAsiaTheme="majorEastAsia" w:hAnsiTheme="majorHAnsi" w:cstheme="majorBidi"/>
      <w:color w:val="365F91" w:themeColor="accent1" w:themeShade="BF"/>
      <w:sz w:val="24"/>
      <w:szCs w:val="24"/>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827CD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AE6CF7"/>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5419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5419F1"/>
    <w:rPr>
      <w:b/>
      <w:bCs/>
    </w:rPr>
  </w:style>
  <w:style w:type="paragraph" w:customStyle="1" w:styleId="paragraph">
    <w:name w:val="paragraph"/>
    <w:basedOn w:val="Normal"/>
    <w:rsid w:val="00DF6A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F6A96"/>
  </w:style>
  <w:style w:type="character" w:customStyle="1" w:styleId="eop">
    <w:name w:val="eop"/>
    <w:basedOn w:val="DefaultParagraphFont"/>
    <w:rsid w:val="00DF6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98320">
      <w:bodyDiv w:val="1"/>
      <w:marLeft w:val="0"/>
      <w:marRight w:val="0"/>
      <w:marTop w:val="0"/>
      <w:marBottom w:val="0"/>
      <w:divBdr>
        <w:top w:val="none" w:sz="0" w:space="0" w:color="auto"/>
        <w:left w:val="none" w:sz="0" w:space="0" w:color="auto"/>
        <w:bottom w:val="none" w:sz="0" w:space="0" w:color="auto"/>
        <w:right w:val="none" w:sz="0" w:space="0" w:color="auto"/>
      </w:divBdr>
      <w:divsChild>
        <w:div w:id="253049710">
          <w:marLeft w:val="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290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AE"/>
    <w:rsid w:val="00114873"/>
    <w:rsid w:val="001E66FE"/>
    <w:rsid w:val="00200821"/>
    <w:rsid w:val="00224D37"/>
    <w:rsid w:val="0025245B"/>
    <w:rsid w:val="002A3923"/>
    <w:rsid w:val="003200CD"/>
    <w:rsid w:val="00394049"/>
    <w:rsid w:val="003F6C18"/>
    <w:rsid w:val="004B5BBB"/>
    <w:rsid w:val="004F2DF8"/>
    <w:rsid w:val="0061797F"/>
    <w:rsid w:val="00671D6B"/>
    <w:rsid w:val="006F24A1"/>
    <w:rsid w:val="007212DF"/>
    <w:rsid w:val="007376C5"/>
    <w:rsid w:val="00792D33"/>
    <w:rsid w:val="00854351"/>
    <w:rsid w:val="00886A41"/>
    <w:rsid w:val="009A261B"/>
    <w:rsid w:val="009B2E88"/>
    <w:rsid w:val="009E257B"/>
    <w:rsid w:val="009F171F"/>
    <w:rsid w:val="009F4BCF"/>
    <w:rsid w:val="00AA2E17"/>
    <w:rsid w:val="00AC15A4"/>
    <w:rsid w:val="00B0336C"/>
    <w:rsid w:val="00BD7545"/>
    <w:rsid w:val="00CE1D10"/>
    <w:rsid w:val="00D241E9"/>
    <w:rsid w:val="00D31105"/>
    <w:rsid w:val="00D7750D"/>
    <w:rsid w:val="00D80801"/>
    <w:rsid w:val="00D86795"/>
    <w:rsid w:val="00DA3189"/>
    <w:rsid w:val="00E36AB5"/>
    <w:rsid w:val="00E40BA5"/>
    <w:rsid w:val="00EB622C"/>
    <w:rsid w:val="00F00D2F"/>
    <w:rsid w:val="00F128DF"/>
    <w:rsid w:val="00F630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3681</Words>
  <Characters>20982</Characters>
  <Application>Microsoft Office Word</Application>
  <DocSecurity>0</DocSecurity>
  <Lines>174</Lines>
  <Paragraphs>49</Paragraphs>
  <ScaleCrop>false</ScaleCrop>
  <Company/>
  <LinksUpToDate>false</LinksUpToDate>
  <CharactersWithSpaces>24614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2024-02-14T20:19:00Z</dcterms:created>
  <dcterms:modified xsi:type="dcterms:W3CDTF">2024-02-14T20:19:00Z</dcterms:modified>
</cp:coreProperties>
</file>