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CEBA4E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61AE">
                              <w:rPr>
                                <w:rFonts w:asciiTheme="majorHAnsi" w:hAnsiTheme="majorHAnsi" w:cs="Arial"/>
                                <w:b/>
                                <w:bCs/>
                                <w:color w:val="0D0D0D" w:themeColor="text1" w:themeTint="F2"/>
                                <w:sz w:val="36"/>
                                <w:szCs w:val="22"/>
                                <w:lang w:val="es-ES_tradnl"/>
                              </w:rPr>
                              <w:t>188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BF77D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w:t>
                            </w:r>
                            <w:r w:rsidR="00441E0D">
                              <w:rPr>
                                <w:rFonts w:asciiTheme="majorHAnsi" w:hAnsiTheme="majorHAnsi" w:cs="Arial"/>
                                <w:b/>
                                <w:color w:val="0D0D0D" w:themeColor="text1" w:themeTint="F2"/>
                                <w:sz w:val="36"/>
                                <w:szCs w:val="22"/>
                                <w:lang w:val="es-ES_tradnl"/>
                              </w:rPr>
                              <w:t>497</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441E0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DD609DD" w:rsidR="005B52B0" w:rsidRPr="00441E0D" w:rsidRDefault="00441E0D" w:rsidP="00997BC5">
                            <w:pPr>
                              <w:spacing w:line="276" w:lineRule="auto"/>
                              <w:rPr>
                                <w:rFonts w:asciiTheme="majorHAnsi" w:hAnsiTheme="majorHAnsi" w:cs="Arial"/>
                                <w:color w:val="0D0D0D" w:themeColor="text1" w:themeTint="F2"/>
                                <w:szCs w:val="22"/>
                                <w:lang w:val="pt-BR"/>
                              </w:rPr>
                            </w:pPr>
                            <w:r w:rsidRPr="00441E0D">
                              <w:rPr>
                                <w:rFonts w:asciiTheme="majorHAnsi" w:hAnsiTheme="majorHAnsi" w:cs="Arial"/>
                                <w:color w:val="0D0D0D" w:themeColor="text1" w:themeTint="F2"/>
                                <w:szCs w:val="22"/>
                                <w:lang w:val="pt-BR"/>
                              </w:rPr>
                              <w:t>CARLOS MANUEL URBINA S</w:t>
                            </w:r>
                            <w:r>
                              <w:rPr>
                                <w:rFonts w:asciiTheme="majorHAnsi" w:hAnsiTheme="majorHAnsi" w:cs="Arial"/>
                                <w:color w:val="0D0D0D" w:themeColor="text1" w:themeTint="F2"/>
                                <w:szCs w:val="22"/>
                                <w:lang w:val="pt-BR"/>
                              </w:rPr>
                              <w:t>OLERA</w:t>
                            </w:r>
                          </w:p>
                          <w:bookmarkEnd w:id="0"/>
                          <w:p w14:paraId="35068D0D" w14:textId="0DC00239" w:rsidR="005B52B0" w:rsidRPr="00441E0D" w:rsidRDefault="00441E0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COSTA RICA</w:t>
                            </w:r>
                          </w:p>
                          <w:p w14:paraId="575DFD52" w14:textId="77777777" w:rsidR="005B52B0" w:rsidRPr="00441E0D"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CEBA4E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61AE">
                        <w:rPr>
                          <w:rFonts w:asciiTheme="majorHAnsi" w:hAnsiTheme="majorHAnsi" w:cs="Arial"/>
                          <w:b/>
                          <w:bCs/>
                          <w:color w:val="0D0D0D" w:themeColor="text1" w:themeTint="F2"/>
                          <w:sz w:val="36"/>
                          <w:szCs w:val="22"/>
                          <w:lang w:val="es-ES_tradnl"/>
                        </w:rPr>
                        <w:t>188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BF77D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w:t>
                      </w:r>
                      <w:r w:rsidR="00441E0D">
                        <w:rPr>
                          <w:rFonts w:asciiTheme="majorHAnsi" w:hAnsiTheme="majorHAnsi" w:cs="Arial"/>
                          <w:b/>
                          <w:color w:val="0D0D0D" w:themeColor="text1" w:themeTint="F2"/>
                          <w:sz w:val="36"/>
                          <w:szCs w:val="22"/>
                          <w:lang w:val="es-ES_tradnl"/>
                        </w:rPr>
                        <w:t>497</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441E0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DD609DD" w:rsidR="005B52B0" w:rsidRPr="00441E0D" w:rsidRDefault="00441E0D" w:rsidP="00997BC5">
                      <w:pPr>
                        <w:spacing w:line="276" w:lineRule="auto"/>
                        <w:rPr>
                          <w:rFonts w:asciiTheme="majorHAnsi" w:hAnsiTheme="majorHAnsi" w:cs="Arial"/>
                          <w:color w:val="0D0D0D" w:themeColor="text1" w:themeTint="F2"/>
                          <w:szCs w:val="22"/>
                          <w:lang w:val="pt-BR"/>
                        </w:rPr>
                      </w:pPr>
                      <w:r w:rsidRPr="00441E0D">
                        <w:rPr>
                          <w:rFonts w:asciiTheme="majorHAnsi" w:hAnsiTheme="majorHAnsi" w:cs="Arial"/>
                          <w:color w:val="0D0D0D" w:themeColor="text1" w:themeTint="F2"/>
                          <w:szCs w:val="22"/>
                          <w:lang w:val="pt-BR"/>
                        </w:rPr>
                        <w:t>CARLOS MANUEL URBINA S</w:t>
                      </w:r>
                      <w:r>
                        <w:rPr>
                          <w:rFonts w:asciiTheme="majorHAnsi" w:hAnsiTheme="majorHAnsi" w:cs="Arial"/>
                          <w:color w:val="0D0D0D" w:themeColor="text1" w:themeTint="F2"/>
                          <w:szCs w:val="22"/>
                          <w:lang w:val="pt-BR"/>
                        </w:rPr>
                        <w:t>OLERA</w:t>
                      </w:r>
                    </w:p>
                    <w:bookmarkEnd w:id="1"/>
                    <w:p w14:paraId="35068D0D" w14:textId="0DC00239" w:rsidR="005B52B0" w:rsidRPr="00441E0D" w:rsidRDefault="00441E0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COSTA RICA</w:t>
                      </w:r>
                    </w:p>
                    <w:p w14:paraId="575DFD52" w14:textId="77777777" w:rsidR="005B52B0" w:rsidRPr="00441E0D"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1EB6F5" w:rsidR="00627C9F" w:rsidRPr="00C049AC" w:rsidRDefault="00834D49" w:rsidP="007A5817">
                            <w:pPr>
                              <w:spacing w:line="276" w:lineRule="auto"/>
                              <w:jc w:val="right"/>
                              <w:rPr>
                                <w:rFonts w:asciiTheme="minorHAnsi" w:hAnsiTheme="minorHAnsi"/>
                                <w:color w:val="FFFFFF" w:themeColor="background1"/>
                                <w:sz w:val="22"/>
                                <w:lang w:val="es-AR"/>
                              </w:rPr>
                            </w:pPr>
                            <w:r w:rsidRPr="00C049AC">
                              <w:rPr>
                                <w:rFonts w:asciiTheme="minorHAnsi" w:hAnsiTheme="minorHAnsi"/>
                                <w:color w:val="FFFFFF" w:themeColor="background1"/>
                                <w:sz w:val="22"/>
                                <w:lang w:val="es-AR"/>
                              </w:rPr>
                              <w:t>OEA/Ser.L/V/II</w:t>
                            </w:r>
                          </w:p>
                          <w:p w14:paraId="6A41611B" w14:textId="12747F3E" w:rsidR="00627C9F" w:rsidRPr="00C049AC" w:rsidRDefault="00627C9F" w:rsidP="007A5817">
                            <w:pPr>
                              <w:spacing w:line="276" w:lineRule="auto"/>
                              <w:jc w:val="right"/>
                              <w:rPr>
                                <w:rFonts w:asciiTheme="minorHAnsi" w:hAnsiTheme="minorHAnsi"/>
                                <w:color w:val="FFFFFF" w:themeColor="background1"/>
                                <w:sz w:val="22"/>
                                <w:lang w:val="es-AR"/>
                              </w:rPr>
                            </w:pPr>
                            <w:r w:rsidRPr="00C049AC">
                              <w:rPr>
                                <w:rFonts w:asciiTheme="minorHAnsi" w:hAnsiTheme="minorHAnsi"/>
                                <w:color w:val="FFFFFF" w:themeColor="background1"/>
                                <w:sz w:val="22"/>
                                <w:lang w:val="es-AR"/>
                              </w:rPr>
                              <w:t xml:space="preserve">Doc. </w:t>
                            </w:r>
                            <w:r w:rsidR="00A761AE" w:rsidRPr="00C049AC">
                              <w:rPr>
                                <w:rFonts w:asciiTheme="minorHAnsi" w:hAnsiTheme="minorHAnsi"/>
                                <w:color w:val="FFFFFF" w:themeColor="background1"/>
                                <w:sz w:val="22"/>
                                <w:lang w:val="es-AR"/>
                              </w:rPr>
                              <w:t>205</w:t>
                            </w:r>
                          </w:p>
                          <w:p w14:paraId="69373ED2" w14:textId="5D402A7F" w:rsidR="00627C9F" w:rsidRPr="00C25ADB" w:rsidRDefault="00A761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F1EB6F5" w:rsidR="00627C9F" w:rsidRPr="00C049AC" w:rsidRDefault="00834D49" w:rsidP="007A5817">
                      <w:pPr>
                        <w:spacing w:line="276" w:lineRule="auto"/>
                        <w:jc w:val="right"/>
                        <w:rPr>
                          <w:rFonts w:asciiTheme="minorHAnsi" w:hAnsiTheme="minorHAnsi"/>
                          <w:color w:val="FFFFFF" w:themeColor="background1"/>
                          <w:sz w:val="22"/>
                          <w:lang w:val="es-AR"/>
                        </w:rPr>
                      </w:pPr>
                      <w:r w:rsidRPr="00C049AC">
                        <w:rPr>
                          <w:rFonts w:asciiTheme="minorHAnsi" w:hAnsiTheme="minorHAnsi"/>
                          <w:color w:val="FFFFFF" w:themeColor="background1"/>
                          <w:sz w:val="22"/>
                          <w:lang w:val="es-AR"/>
                        </w:rPr>
                        <w:t>OEA/Ser.L/V/II</w:t>
                      </w:r>
                    </w:p>
                    <w:p w14:paraId="6A41611B" w14:textId="12747F3E" w:rsidR="00627C9F" w:rsidRPr="00C049AC" w:rsidRDefault="00627C9F" w:rsidP="007A5817">
                      <w:pPr>
                        <w:spacing w:line="276" w:lineRule="auto"/>
                        <w:jc w:val="right"/>
                        <w:rPr>
                          <w:rFonts w:asciiTheme="minorHAnsi" w:hAnsiTheme="minorHAnsi"/>
                          <w:color w:val="FFFFFF" w:themeColor="background1"/>
                          <w:sz w:val="22"/>
                          <w:lang w:val="es-AR"/>
                        </w:rPr>
                      </w:pPr>
                      <w:r w:rsidRPr="00C049AC">
                        <w:rPr>
                          <w:rFonts w:asciiTheme="minorHAnsi" w:hAnsiTheme="minorHAnsi"/>
                          <w:color w:val="FFFFFF" w:themeColor="background1"/>
                          <w:sz w:val="22"/>
                          <w:lang w:val="es-AR"/>
                        </w:rPr>
                        <w:t xml:space="preserve">Doc. </w:t>
                      </w:r>
                      <w:r w:rsidR="00A761AE" w:rsidRPr="00C049AC">
                        <w:rPr>
                          <w:rFonts w:asciiTheme="minorHAnsi" w:hAnsiTheme="minorHAnsi"/>
                          <w:color w:val="FFFFFF" w:themeColor="background1"/>
                          <w:sz w:val="22"/>
                          <w:lang w:val="es-AR"/>
                        </w:rPr>
                        <w:t>205</w:t>
                      </w:r>
                    </w:p>
                    <w:p w14:paraId="69373ED2" w14:textId="5D402A7F" w:rsidR="00627C9F" w:rsidRPr="00C25ADB" w:rsidRDefault="00A761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08B22AED" w:rsidR="00DD3D86" w:rsidRPr="00890650" w:rsidRDefault="00DD3D86"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944B4F7" w14:textId="34C407E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61AE">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761A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A761A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63A6516" w14:textId="08B22AED" w:rsidR="00DD3D86" w:rsidRPr="00890650" w:rsidRDefault="00DD3D86"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944B4F7" w14:textId="34C407E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61AE">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761A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A761A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F2644" w14:textId="4BB5C87A" w:rsidR="00A761A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61AE" w:rsidRPr="00A761AE">
                              <w:rPr>
                                <w:rFonts w:asciiTheme="majorHAnsi" w:hAnsiTheme="majorHAnsi"/>
                                <w:color w:val="595959" w:themeColor="text1" w:themeTint="A6"/>
                                <w:sz w:val="18"/>
                                <w:szCs w:val="18"/>
                                <w:lang w:val="pt-BR"/>
                              </w:rPr>
                              <w:t>188</w:t>
                            </w:r>
                            <w:r w:rsidR="007B05C4" w:rsidRPr="00A761AE">
                              <w:rPr>
                                <w:rFonts w:asciiTheme="majorHAnsi" w:hAnsiTheme="majorHAnsi"/>
                                <w:color w:val="595959" w:themeColor="text1" w:themeTint="A6"/>
                                <w:sz w:val="18"/>
                                <w:szCs w:val="18"/>
                                <w:lang w:val="pt-BR"/>
                              </w:rPr>
                              <w:t>/</w:t>
                            </w:r>
                            <w:r w:rsidR="00A761AE" w:rsidRPr="00A761AE">
                              <w:rPr>
                                <w:rFonts w:asciiTheme="majorHAnsi" w:hAnsiTheme="majorHAnsi"/>
                                <w:color w:val="595959" w:themeColor="text1" w:themeTint="A6"/>
                                <w:sz w:val="18"/>
                                <w:szCs w:val="18"/>
                                <w:lang w:val="pt-BR"/>
                              </w:rPr>
                              <w:t>23</w:t>
                            </w:r>
                            <w:r w:rsidRPr="00A761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41E0D">
                              <w:rPr>
                                <w:rFonts w:asciiTheme="majorHAnsi" w:hAnsiTheme="majorHAnsi"/>
                                <w:color w:val="595959" w:themeColor="text1" w:themeTint="A6"/>
                                <w:sz w:val="18"/>
                                <w:szCs w:val="18"/>
                                <w:lang w:val="es-ES"/>
                              </w:rPr>
                              <w:t>1497-12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6B6298C7" w:rsidR="00113F73" w:rsidRPr="007B05C4" w:rsidRDefault="00441E0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Manuel Urbina Solera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761AE">
                              <w:rPr>
                                <w:rFonts w:asciiTheme="majorHAnsi" w:hAnsiTheme="majorHAnsi"/>
                                <w:color w:val="595959" w:themeColor="text1" w:themeTint="A6"/>
                                <w:sz w:val="18"/>
                                <w:szCs w:val="18"/>
                                <w:lang w:val="es-ES"/>
                              </w:rPr>
                              <w:t>26 de septiembre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A4F2644" w14:textId="4BB5C87A" w:rsidR="00A761A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61AE" w:rsidRPr="00A761AE">
                        <w:rPr>
                          <w:rFonts w:asciiTheme="majorHAnsi" w:hAnsiTheme="majorHAnsi"/>
                          <w:color w:val="595959" w:themeColor="text1" w:themeTint="A6"/>
                          <w:sz w:val="18"/>
                          <w:szCs w:val="18"/>
                          <w:lang w:val="pt-BR"/>
                        </w:rPr>
                        <w:t>188</w:t>
                      </w:r>
                      <w:r w:rsidR="007B05C4" w:rsidRPr="00A761AE">
                        <w:rPr>
                          <w:rFonts w:asciiTheme="majorHAnsi" w:hAnsiTheme="majorHAnsi"/>
                          <w:color w:val="595959" w:themeColor="text1" w:themeTint="A6"/>
                          <w:sz w:val="18"/>
                          <w:szCs w:val="18"/>
                          <w:lang w:val="pt-BR"/>
                        </w:rPr>
                        <w:t>/</w:t>
                      </w:r>
                      <w:r w:rsidR="00A761AE" w:rsidRPr="00A761AE">
                        <w:rPr>
                          <w:rFonts w:asciiTheme="majorHAnsi" w:hAnsiTheme="majorHAnsi"/>
                          <w:color w:val="595959" w:themeColor="text1" w:themeTint="A6"/>
                          <w:sz w:val="18"/>
                          <w:szCs w:val="18"/>
                          <w:lang w:val="pt-BR"/>
                        </w:rPr>
                        <w:t>23</w:t>
                      </w:r>
                      <w:r w:rsidRPr="00A761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41E0D">
                        <w:rPr>
                          <w:rFonts w:asciiTheme="majorHAnsi" w:hAnsiTheme="majorHAnsi"/>
                          <w:color w:val="595959" w:themeColor="text1" w:themeTint="A6"/>
                          <w:sz w:val="18"/>
                          <w:szCs w:val="18"/>
                          <w:lang w:val="es-ES"/>
                        </w:rPr>
                        <w:t>1497-12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6B6298C7" w:rsidR="00113F73" w:rsidRPr="007B05C4" w:rsidRDefault="00441E0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Manuel Urbina Solera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761AE">
                        <w:rPr>
                          <w:rFonts w:asciiTheme="majorHAnsi" w:hAnsiTheme="majorHAnsi"/>
                          <w:color w:val="595959" w:themeColor="text1" w:themeTint="A6"/>
                          <w:sz w:val="18"/>
                          <w:szCs w:val="18"/>
                          <w:lang w:val="es-ES"/>
                        </w:rPr>
                        <w:t>26 de septiembre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C254372" w:rsidR="00D72DC6" w:rsidRPr="00D72DC6" w:rsidRDefault="00A761AE" w:rsidP="00F02AD1">
                            <w:pPr>
                              <w:rPr>
                                <w:color w:val="FFFFFF" w:themeColor="background1"/>
                                <w14:textFill>
                                  <w14:noFill/>
                                </w14:textFill>
                              </w:rPr>
                            </w:pPr>
                            <w:r>
                              <w:rPr>
                                <w:noProof/>
                                <w:color w:val="FFFFFF" w:themeColor="background1"/>
                              </w:rPr>
                              <w:drawing>
                                <wp:inline distT="0" distB="0" distL="0" distR="0" wp14:anchorId="3C995EFB" wp14:editId="62DD92A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C254372" w:rsidR="00D72DC6" w:rsidRPr="00D72DC6" w:rsidRDefault="00A761AE" w:rsidP="00F02AD1">
                      <w:pPr>
                        <w:rPr>
                          <w:color w:val="FFFFFF" w:themeColor="background1"/>
                          <w14:textFill>
                            <w14:noFill/>
                          </w14:textFill>
                        </w:rPr>
                      </w:pPr>
                      <w:r>
                        <w:rPr>
                          <w:noProof/>
                          <w:color w:val="FFFFFF" w:themeColor="background1"/>
                        </w:rPr>
                        <w:drawing>
                          <wp:inline distT="0" distB="0" distL="0" distR="0" wp14:anchorId="3C995EFB" wp14:editId="62DD92A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55276C3" w:rsidR="003239B8" w:rsidRPr="005A254F" w:rsidRDefault="00C741C1" w:rsidP="008D2290">
            <w:pPr>
              <w:jc w:val="both"/>
              <w:rPr>
                <w:rFonts w:ascii="Cambria" w:hAnsi="Cambria"/>
                <w:bCs/>
                <w:sz w:val="20"/>
                <w:szCs w:val="20"/>
                <w:lang w:val="es-PE"/>
              </w:rPr>
            </w:pPr>
            <w:r>
              <w:rPr>
                <w:rFonts w:ascii="Cambria" w:hAnsi="Cambria"/>
                <w:bCs/>
                <w:sz w:val="20"/>
                <w:szCs w:val="20"/>
                <w:lang w:val="es-PE"/>
              </w:rPr>
              <w:t>Carlos Manuel Urbina Solera</w:t>
            </w:r>
            <w:r w:rsidR="005564B7">
              <w:rPr>
                <w:rFonts w:ascii="Cambria" w:hAnsi="Cambria"/>
                <w:bCs/>
                <w:sz w:val="20"/>
                <w:szCs w:val="20"/>
                <w:lang w:val="es-PE"/>
              </w:rPr>
              <w:t xml:space="preserve">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8F5B4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15AE61" w:rsidR="003239B8" w:rsidRPr="000D05CB" w:rsidRDefault="00441E0D" w:rsidP="008D2290">
            <w:pPr>
              <w:jc w:val="both"/>
              <w:rPr>
                <w:rFonts w:ascii="Cambria" w:hAnsi="Cambria"/>
                <w:bCs/>
                <w:sz w:val="20"/>
                <w:szCs w:val="20"/>
                <w:lang w:val="es-ES"/>
              </w:rPr>
            </w:pPr>
            <w:r>
              <w:rPr>
                <w:rFonts w:ascii="Cambria" w:hAnsi="Cambria"/>
                <w:bCs/>
                <w:sz w:val="20"/>
                <w:szCs w:val="20"/>
                <w:lang w:val="es-ES"/>
              </w:rPr>
              <w:t>Carlos Manuel Urbina Solera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C049A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D84F911"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F0287E4" w:rsidR="004C2312" w:rsidRPr="003239B8" w:rsidRDefault="00147573" w:rsidP="002625EA">
            <w:pPr>
              <w:jc w:val="both"/>
              <w:rPr>
                <w:rFonts w:ascii="Cambria" w:hAnsi="Cambria"/>
                <w:bCs/>
                <w:sz w:val="20"/>
                <w:szCs w:val="20"/>
                <w:lang w:val="es-ES"/>
              </w:rPr>
            </w:pPr>
            <w:r>
              <w:rPr>
                <w:rFonts w:ascii="Cambria" w:hAnsi="Cambria"/>
                <w:bCs/>
                <w:sz w:val="20"/>
                <w:szCs w:val="20"/>
                <w:lang w:val="es-ES"/>
              </w:rPr>
              <w:t>14 de agosto de 2012</w:t>
            </w:r>
          </w:p>
        </w:tc>
      </w:tr>
      <w:tr w:rsidR="00131425" w:rsidRPr="00C049A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2611BAB5" w:rsidR="00131425" w:rsidRPr="0048719B" w:rsidRDefault="008439E2" w:rsidP="002625EA">
            <w:pPr>
              <w:jc w:val="both"/>
              <w:rPr>
                <w:rFonts w:ascii="Cambria" w:hAnsi="Cambria"/>
                <w:bCs/>
                <w:sz w:val="20"/>
                <w:szCs w:val="20"/>
                <w:lang w:val="es-PE"/>
              </w:rPr>
            </w:pPr>
            <w:r w:rsidRPr="0048719B">
              <w:rPr>
                <w:rFonts w:ascii="Cambria" w:hAnsi="Cambria"/>
                <w:bCs/>
                <w:sz w:val="20"/>
                <w:szCs w:val="20"/>
                <w:lang w:val="es-PE"/>
              </w:rPr>
              <w:t>30 de agosto de 2012</w:t>
            </w:r>
            <w:r w:rsidR="00AF1D78" w:rsidRPr="0048719B">
              <w:rPr>
                <w:rFonts w:ascii="Cambria" w:hAnsi="Cambria"/>
                <w:bCs/>
                <w:sz w:val="20"/>
                <w:szCs w:val="20"/>
                <w:lang w:val="es-PE"/>
              </w:rPr>
              <w:t xml:space="preserve">, </w:t>
            </w:r>
            <w:r w:rsidR="002B2AB9" w:rsidRPr="0048719B">
              <w:rPr>
                <w:rFonts w:ascii="Cambria" w:hAnsi="Cambria"/>
                <w:bCs/>
                <w:sz w:val="20"/>
                <w:szCs w:val="20"/>
                <w:lang w:val="es-PE"/>
              </w:rPr>
              <w:t>5 de noviembre de 2012</w:t>
            </w:r>
            <w:r w:rsidR="004A5246" w:rsidRPr="0048719B">
              <w:rPr>
                <w:rFonts w:ascii="Cambria" w:hAnsi="Cambria"/>
                <w:bCs/>
                <w:sz w:val="20"/>
                <w:szCs w:val="20"/>
                <w:lang w:val="es-PE"/>
              </w:rPr>
              <w:t xml:space="preserve"> y</w:t>
            </w:r>
            <w:r w:rsidR="002B2AB9" w:rsidRPr="0048719B">
              <w:rPr>
                <w:rFonts w:ascii="Cambria" w:hAnsi="Cambria"/>
                <w:bCs/>
                <w:sz w:val="20"/>
                <w:szCs w:val="20"/>
                <w:lang w:val="es-PE"/>
              </w:rPr>
              <w:t xml:space="preserve"> </w:t>
            </w:r>
            <w:r w:rsidR="00AF1D78" w:rsidRPr="0048719B">
              <w:rPr>
                <w:rFonts w:ascii="Cambria" w:hAnsi="Cambria"/>
                <w:bCs/>
                <w:sz w:val="20"/>
                <w:szCs w:val="20"/>
                <w:lang w:val="es-PE"/>
              </w:rPr>
              <w:t>29 de septiembre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206A0089" w:rsidR="004C2312" w:rsidRPr="0048719B" w:rsidRDefault="004A5246" w:rsidP="008D2290">
            <w:pPr>
              <w:jc w:val="both"/>
              <w:rPr>
                <w:rFonts w:ascii="Cambria" w:hAnsi="Cambria"/>
                <w:bCs/>
                <w:sz w:val="20"/>
                <w:szCs w:val="20"/>
                <w:lang w:val="es-PE"/>
              </w:rPr>
            </w:pPr>
            <w:r w:rsidRPr="0048719B">
              <w:rPr>
                <w:rFonts w:ascii="Cambria" w:hAnsi="Cambria"/>
                <w:bCs/>
                <w:sz w:val="20"/>
                <w:szCs w:val="20"/>
                <w:lang w:val="es-PE"/>
              </w:rPr>
              <w:t>12 de marzo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212F9ACA" w:rsidR="004C2312" w:rsidRPr="0048719B" w:rsidRDefault="00817D5C" w:rsidP="008D2290">
            <w:pPr>
              <w:jc w:val="both"/>
              <w:rPr>
                <w:rFonts w:ascii="Cambria" w:hAnsi="Cambria"/>
                <w:bCs/>
                <w:sz w:val="20"/>
                <w:szCs w:val="20"/>
                <w:lang w:val="es-PE"/>
              </w:rPr>
            </w:pPr>
            <w:r w:rsidRPr="0048719B">
              <w:rPr>
                <w:rFonts w:ascii="Cambria" w:hAnsi="Cambria"/>
                <w:bCs/>
                <w:sz w:val="20"/>
                <w:szCs w:val="20"/>
                <w:lang w:val="es-PE"/>
              </w:rPr>
              <w:t>12 de junio de 2018</w:t>
            </w:r>
          </w:p>
        </w:tc>
      </w:tr>
      <w:tr w:rsidR="004C2312" w:rsidRPr="006C0D4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48719B" w:rsidRDefault="008E3BFE" w:rsidP="008E3BFE">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Observaciones adicionales de la parte peticionaria:</w:t>
            </w:r>
          </w:p>
        </w:tc>
        <w:tc>
          <w:tcPr>
            <w:tcW w:w="5760" w:type="dxa"/>
            <w:vAlign w:val="center"/>
          </w:tcPr>
          <w:p w14:paraId="41D8B862" w14:textId="7B4B99A1" w:rsidR="004C2312" w:rsidRPr="0048719B" w:rsidRDefault="0048719B" w:rsidP="008D2290">
            <w:pPr>
              <w:jc w:val="both"/>
              <w:rPr>
                <w:rFonts w:ascii="Cambria" w:hAnsi="Cambria"/>
                <w:bCs/>
                <w:sz w:val="20"/>
                <w:szCs w:val="20"/>
                <w:lang w:val="es-PE"/>
              </w:rPr>
            </w:pPr>
            <w:r w:rsidRPr="0048719B">
              <w:rPr>
                <w:rFonts w:ascii="Cambria" w:hAnsi="Cambria"/>
                <w:bCs/>
                <w:sz w:val="20"/>
                <w:szCs w:val="20"/>
                <w:lang w:val="es-PE"/>
              </w:rPr>
              <w:t>21 de abril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48719B" w:rsidRDefault="004C2312" w:rsidP="008E3BFE">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p>
        </w:tc>
        <w:tc>
          <w:tcPr>
            <w:tcW w:w="5760" w:type="dxa"/>
            <w:vAlign w:val="center"/>
          </w:tcPr>
          <w:p w14:paraId="3CE49AFE" w14:textId="447C545C" w:rsidR="004C2312" w:rsidRPr="0048719B" w:rsidRDefault="0048719B" w:rsidP="008D2290">
            <w:pPr>
              <w:jc w:val="both"/>
              <w:rPr>
                <w:rFonts w:ascii="Cambria" w:hAnsi="Cambria"/>
                <w:bCs/>
                <w:sz w:val="20"/>
                <w:szCs w:val="20"/>
                <w:lang w:val="es-PE"/>
              </w:rPr>
            </w:pPr>
            <w:r w:rsidRPr="0048719B">
              <w:rPr>
                <w:rFonts w:ascii="Cambria" w:hAnsi="Cambria"/>
                <w:bCs/>
                <w:sz w:val="20"/>
                <w:szCs w:val="20"/>
                <w:lang w:val="es-PE"/>
              </w:rPr>
              <w:t>14 de junio de 2021</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48719B" w:rsidRDefault="004A6A54" w:rsidP="00DD4AD2">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A</w:t>
            </w:r>
            <w:r w:rsidR="001E49E7" w:rsidRPr="0048719B">
              <w:rPr>
                <w:rFonts w:ascii="Cambria" w:hAnsi="Cambria"/>
                <w:b/>
                <w:bCs/>
                <w:color w:val="FFFFFF" w:themeColor="background1"/>
                <w:sz w:val="20"/>
                <w:szCs w:val="20"/>
                <w:lang w:val="es-PE"/>
              </w:rPr>
              <w:t>dvertencia sobre posible archivo:</w:t>
            </w:r>
          </w:p>
        </w:tc>
        <w:tc>
          <w:tcPr>
            <w:tcW w:w="5760" w:type="dxa"/>
            <w:vAlign w:val="center"/>
          </w:tcPr>
          <w:p w14:paraId="5500808B" w14:textId="3E4A7B93" w:rsidR="001E49E7" w:rsidRPr="0048719B" w:rsidRDefault="00960011" w:rsidP="002625EA">
            <w:pPr>
              <w:jc w:val="both"/>
              <w:rPr>
                <w:rFonts w:ascii="Cambria" w:hAnsi="Cambria"/>
                <w:bCs/>
                <w:sz w:val="20"/>
                <w:szCs w:val="20"/>
                <w:lang w:val="es-PE"/>
              </w:rPr>
            </w:pPr>
            <w:r w:rsidRPr="0048719B">
              <w:rPr>
                <w:rFonts w:ascii="Cambria" w:hAnsi="Cambria"/>
                <w:bCs/>
                <w:sz w:val="20"/>
                <w:szCs w:val="20"/>
                <w:lang w:val="es-PE"/>
              </w:rPr>
              <w:t>16 de abril de 2021</w:t>
            </w:r>
          </w:p>
        </w:tc>
      </w:tr>
      <w:tr w:rsidR="001E49E7" w:rsidRPr="006C0D4C"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48719B" w:rsidRDefault="004A6A54"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R</w:t>
            </w:r>
            <w:r w:rsidR="001E49E7" w:rsidRPr="0048719B">
              <w:rPr>
                <w:rFonts w:ascii="Cambria" w:hAnsi="Cambria"/>
                <w:b/>
                <w:bCs/>
                <w:color w:val="FFFFFF" w:themeColor="background1"/>
                <w:sz w:val="20"/>
                <w:szCs w:val="20"/>
                <w:lang w:val="es-PE"/>
              </w:rPr>
              <w:t xml:space="preserve">espuesta de la parte peticionaria ante advertencia </w:t>
            </w:r>
            <w:r w:rsidR="00DD4AD2" w:rsidRPr="0048719B">
              <w:rPr>
                <w:rFonts w:ascii="Cambria" w:hAnsi="Cambria"/>
                <w:b/>
                <w:bCs/>
                <w:color w:val="FFFFFF" w:themeColor="background1"/>
                <w:sz w:val="20"/>
                <w:szCs w:val="20"/>
                <w:lang w:val="es-PE"/>
              </w:rPr>
              <w:t xml:space="preserve">de </w:t>
            </w:r>
            <w:r w:rsidR="001E49E7" w:rsidRPr="0048719B">
              <w:rPr>
                <w:rFonts w:ascii="Cambria" w:hAnsi="Cambria"/>
                <w:b/>
                <w:bCs/>
                <w:color w:val="FFFFFF" w:themeColor="background1"/>
                <w:sz w:val="20"/>
                <w:szCs w:val="20"/>
                <w:lang w:val="es-PE"/>
              </w:rPr>
              <w:t>posible archivo:</w:t>
            </w:r>
          </w:p>
        </w:tc>
        <w:tc>
          <w:tcPr>
            <w:tcW w:w="5760" w:type="dxa"/>
            <w:vAlign w:val="center"/>
          </w:tcPr>
          <w:p w14:paraId="24E176E2" w14:textId="0362833E" w:rsidR="001E49E7" w:rsidRPr="0048719B" w:rsidRDefault="003A2583" w:rsidP="002625EA">
            <w:pPr>
              <w:jc w:val="both"/>
              <w:rPr>
                <w:rFonts w:ascii="Cambria" w:hAnsi="Cambria"/>
                <w:bCs/>
                <w:sz w:val="20"/>
                <w:szCs w:val="20"/>
                <w:lang w:val="es-PE"/>
              </w:rPr>
            </w:pPr>
            <w:r w:rsidRPr="0048719B">
              <w:rPr>
                <w:rFonts w:ascii="Cambria" w:hAnsi="Cambria"/>
                <w:bCs/>
                <w:sz w:val="20"/>
                <w:szCs w:val="20"/>
                <w:lang w:val="es-PE"/>
              </w:rPr>
              <w:t>21 de abril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C049A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C049A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C049A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Pr="00A25DAB"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A25DAB">
        <w:rPr>
          <w:rFonts w:asciiTheme="majorHAnsi" w:hAnsiTheme="majorHAnsi"/>
          <w:b/>
          <w:sz w:val="20"/>
          <w:szCs w:val="20"/>
          <w:lang w:val="es-ES"/>
        </w:rPr>
        <w:t>POSICIÓN DE LAS PARTES</w:t>
      </w:r>
    </w:p>
    <w:p w14:paraId="6CB72300" w14:textId="41137ED5" w:rsidR="00BA237E" w:rsidRPr="00A25DAB" w:rsidRDefault="008E3587" w:rsidP="003239B8">
      <w:pPr>
        <w:spacing w:before="240" w:after="240"/>
        <w:ind w:firstLine="720"/>
        <w:jc w:val="both"/>
        <w:rPr>
          <w:rFonts w:asciiTheme="majorHAnsi" w:hAnsiTheme="majorHAnsi"/>
          <w:bCs/>
          <w:i/>
          <w:iCs/>
          <w:sz w:val="20"/>
          <w:szCs w:val="20"/>
          <w:lang w:val="es-ES"/>
        </w:rPr>
      </w:pPr>
      <w:r w:rsidRPr="00A25DAB">
        <w:rPr>
          <w:rFonts w:asciiTheme="majorHAnsi" w:hAnsiTheme="majorHAnsi"/>
          <w:bCs/>
          <w:i/>
          <w:iCs/>
          <w:sz w:val="20"/>
          <w:szCs w:val="20"/>
          <w:lang w:val="es-ES"/>
        </w:rPr>
        <w:t>Alegatos de la parte peticionaria</w:t>
      </w:r>
    </w:p>
    <w:p w14:paraId="1BA53303" w14:textId="03049252" w:rsidR="00371F31" w:rsidRPr="00A25DAB" w:rsidRDefault="00371F31" w:rsidP="00C133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 xml:space="preserve">El señor Urbina, en su condición de peticionario y presunta víctima, denuncia que no tuvo acceso a un recurso de apelación que permita la revisión integral de su condena por el delito de usurpación. </w:t>
      </w:r>
    </w:p>
    <w:p w14:paraId="0C30AB9D" w14:textId="0AAD7BCC" w:rsidR="00A10DAF" w:rsidRPr="00A25DAB" w:rsidRDefault="006D1946" w:rsidP="009F3B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Afirma que e</w:t>
      </w:r>
      <w:r w:rsidR="00267436" w:rsidRPr="00A25DAB">
        <w:rPr>
          <w:rFonts w:asciiTheme="majorHAnsi" w:hAnsiTheme="majorHAnsi"/>
          <w:sz w:val="20"/>
          <w:szCs w:val="20"/>
          <w:lang w:val="es-ES"/>
        </w:rPr>
        <w:t xml:space="preserve">l 21 de enero de 2011 </w:t>
      </w:r>
      <w:r w:rsidR="001006EF" w:rsidRPr="00A25DAB">
        <w:rPr>
          <w:rFonts w:asciiTheme="majorHAnsi" w:hAnsiTheme="majorHAnsi"/>
          <w:sz w:val="20"/>
          <w:szCs w:val="20"/>
          <w:lang w:val="es-ES"/>
        </w:rPr>
        <w:t xml:space="preserve">el Tribunal de Juicio del Primer Circuito de Alajuela </w:t>
      </w:r>
      <w:r w:rsidR="00D850DE" w:rsidRPr="00A25DAB">
        <w:rPr>
          <w:rFonts w:asciiTheme="majorHAnsi" w:hAnsiTheme="majorHAnsi"/>
          <w:sz w:val="20"/>
          <w:szCs w:val="20"/>
          <w:lang w:val="es-ES"/>
        </w:rPr>
        <w:t xml:space="preserve">lo condenó </w:t>
      </w:r>
      <w:r w:rsidR="00331632" w:rsidRPr="00A25DAB">
        <w:rPr>
          <w:rFonts w:asciiTheme="majorHAnsi" w:hAnsiTheme="majorHAnsi"/>
          <w:sz w:val="20"/>
          <w:szCs w:val="20"/>
          <w:lang w:val="es-ES"/>
        </w:rPr>
        <w:t>a un año de prisión por el delito de usurpación</w:t>
      </w:r>
      <w:r w:rsidR="00CF6971" w:rsidRPr="00A25DAB">
        <w:rPr>
          <w:rFonts w:asciiTheme="majorHAnsi" w:hAnsiTheme="majorHAnsi"/>
          <w:sz w:val="20"/>
          <w:szCs w:val="20"/>
          <w:lang w:val="es-ES"/>
        </w:rPr>
        <w:t xml:space="preserve">, al concluir que </w:t>
      </w:r>
      <w:r w:rsidR="00D600AA" w:rsidRPr="00A25DAB">
        <w:rPr>
          <w:rFonts w:asciiTheme="majorHAnsi" w:hAnsiTheme="majorHAnsi"/>
          <w:sz w:val="20"/>
          <w:szCs w:val="20"/>
          <w:lang w:val="es-ES"/>
        </w:rPr>
        <w:t xml:space="preserve">perturbó </w:t>
      </w:r>
      <w:r w:rsidR="00ED2E67" w:rsidRPr="00A25DAB">
        <w:rPr>
          <w:rFonts w:asciiTheme="majorHAnsi" w:hAnsiTheme="majorHAnsi"/>
          <w:sz w:val="20"/>
          <w:szCs w:val="20"/>
          <w:lang w:val="es-ES"/>
        </w:rPr>
        <w:t xml:space="preserve">el derecho de posesión que </w:t>
      </w:r>
      <w:r w:rsidR="00ED2E67" w:rsidRPr="00A25DAB">
        <w:rPr>
          <w:rFonts w:asciiTheme="majorHAnsi" w:hAnsiTheme="majorHAnsi"/>
          <w:sz w:val="20"/>
          <w:szCs w:val="20"/>
          <w:lang w:val="es-ES"/>
        </w:rPr>
        <w:lastRenderedPageBreak/>
        <w:t xml:space="preserve">mantenía su hermano sobre </w:t>
      </w:r>
      <w:r w:rsidR="00D600AA" w:rsidRPr="00A25DAB">
        <w:rPr>
          <w:rFonts w:asciiTheme="majorHAnsi" w:hAnsiTheme="majorHAnsi"/>
          <w:sz w:val="20"/>
          <w:szCs w:val="20"/>
          <w:lang w:val="es-ES"/>
        </w:rPr>
        <w:t xml:space="preserve">una finca de su propiedad, al ordenar la construcción de una cerca de alambre y postes de cemento. </w:t>
      </w:r>
      <w:r w:rsidR="002E3D1B" w:rsidRPr="00A25DAB">
        <w:rPr>
          <w:rFonts w:asciiTheme="majorHAnsi" w:hAnsiTheme="majorHAnsi"/>
          <w:sz w:val="20"/>
          <w:szCs w:val="20"/>
          <w:lang w:val="es-ES"/>
        </w:rPr>
        <w:t>Ante ello, indica que</w:t>
      </w:r>
      <w:r w:rsidR="00C6033E" w:rsidRPr="00A25DAB">
        <w:rPr>
          <w:rFonts w:asciiTheme="majorHAnsi" w:hAnsiTheme="majorHAnsi"/>
          <w:sz w:val="20"/>
          <w:szCs w:val="20"/>
          <w:lang w:val="es-ES"/>
        </w:rPr>
        <w:t xml:space="preserve"> su defensora pública</w:t>
      </w:r>
      <w:r w:rsidR="002E3D1B" w:rsidRPr="00A25DAB">
        <w:rPr>
          <w:rFonts w:asciiTheme="majorHAnsi" w:hAnsiTheme="majorHAnsi"/>
          <w:sz w:val="20"/>
          <w:szCs w:val="20"/>
          <w:lang w:val="es-ES"/>
        </w:rPr>
        <w:t xml:space="preserve"> presentó recursos de casación y apelación</w:t>
      </w:r>
      <w:r w:rsidR="00D600AA" w:rsidRPr="00A25DAB">
        <w:rPr>
          <w:rFonts w:asciiTheme="majorHAnsi" w:hAnsiTheme="majorHAnsi"/>
          <w:sz w:val="20"/>
          <w:szCs w:val="20"/>
          <w:lang w:val="es-ES"/>
        </w:rPr>
        <w:t>,</w:t>
      </w:r>
      <w:r w:rsidR="00676AEE" w:rsidRPr="00A25DAB">
        <w:rPr>
          <w:rFonts w:asciiTheme="majorHAnsi" w:hAnsiTheme="majorHAnsi"/>
          <w:sz w:val="20"/>
          <w:szCs w:val="20"/>
          <w:lang w:val="es-ES"/>
        </w:rPr>
        <w:t xml:space="preserve"> </w:t>
      </w:r>
      <w:r w:rsidR="00A10DAF" w:rsidRPr="00A25DAB">
        <w:rPr>
          <w:rFonts w:asciiTheme="majorHAnsi" w:hAnsiTheme="majorHAnsi"/>
          <w:sz w:val="20"/>
          <w:szCs w:val="20"/>
          <w:lang w:val="es-ES"/>
        </w:rPr>
        <w:t>alegando</w:t>
      </w:r>
      <w:r w:rsidR="00CD4E1F" w:rsidRPr="00A25DAB">
        <w:rPr>
          <w:rFonts w:asciiTheme="majorHAnsi" w:hAnsiTheme="majorHAnsi"/>
          <w:sz w:val="20"/>
          <w:szCs w:val="20"/>
          <w:lang w:val="es-ES"/>
        </w:rPr>
        <w:t xml:space="preserve"> en</w:t>
      </w:r>
      <w:r w:rsidR="00D600AA" w:rsidRPr="00A25DAB">
        <w:rPr>
          <w:rFonts w:asciiTheme="majorHAnsi" w:hAnsiTheme="majorHAnsi"/>
          <w:sz w:val="20"/>
          <w:szCs w:val="20"/>
          <w:lang w:val="es-ES"/>
        </w:rPr>
        <w:t>tre</w:t>
      </w:r>
      <w:r w:rsidR="00CD4E1F" w:rsidRPr="00A25DAB">
        <w:rPr>
          <w:rFonts w:asciiTheme="majorHAnsi" w:hAnsiTheme="majorHAnsi"/>
          <w:sz w:val="20"/>
          <w:szCs w:val="20"/>
          <w:lang w:val="es-ES"/>
        </w:rPr>
        <w:t xml:space="preserve"> otros argumentos</w:t>
      </w:r>
      <w:r w:rsidR="00A10DAF" w:rsidRPr="00A25DAB">
        <w:rPr>
          <w:rFonts w:asciiTheme="majorHAnsi" w:hAnsiTheme="majorHAnsi"/>
          <w:sz w:val="20"/>
          <w:szCs w:val="20"/>
          <w:lang w:val="es-ES"/>
        </w:rPr>
        <w:t>: i)</w:t>
      </w:r>
      <w:r w:rsidR="00A534E3" w:rsidRPr="00A25DAB">
        <w:rPr>
          <w:rFonts w:asciiTheme="majorHAnsi" w:hAnsiTheme="majorHAnsi"/>
          <w:sz w:val="20"/>
          <w:szCs w:val="20"/>
          <w:lang w:val="es-ES"/>
        </w:rPr>
        <w:t xml:space="preserve"> la afectación a los derechos a la defensa y debido proceso, </w:t>
      </w:r>
      <w:r w:rsidR="006F2C73" w:rsidRPr="00A25DAB">
        <w:rPr>
          <w:rFonts w:asciiTheme="majorHAnsi" w:hAnsiTheme="majorHAnsi"/>
          <w:sz w:val="20"/>
          <w:szCs w:val="20"/>
          <w:lang w:val="es-ES"/>
        </w:rPr>
        <w:t>debido a la ausencia de una vía de apelación que garantice su derecho a recurrir el fallo; ii)</w:t>
      </w:r>
      <w:r w:rsidR="00F64B3C" w:rsidRPr="00A25DAB">
        <w:rPr>
          <w:rFonts w:asciiTheme="majorHAnsi" w:hAnsiTheme="majorHAnsi"/>
          <w:sz w:val="20"/>
          <w:szCs w:val="20"/>
          <w:lang w:val="es-ES"/>
        </w:rPr>
        <w:t xml:space="preserve"> la ausencia de fundamentación del fallo condenatorio, en tanto no valoró todas las pruebas aportadas</w:t>
      </w:r>
      <w:r w:rsidR="009812D1" w:rsidRPr="00A25DAB">
        <w:rPr>
          <w:rFonts w:asciiTheme="majorHAnsi" w:hAnsiTheme="majorHAnsi"/>
          <w:sz w:val="20"/>
          <w:szCs w:val="20"/>
          <w:lang w:val="es-ES"/>
        </w:rPr>
        <w:t>,</w:t>
      </w:r>
      <w:r w:rsidR="00F64B3C" w:rsidRPr="00A25DAB">
        <w:rPr>
          <w:rFonts w:asciiTheme="majorHAnsi" w:hAnsiTheme="majorHAnsi"/>
          <w:sz w:val="20"/>
          <w:szCs w:val="20"/>
          <w:lang w:val="es-ES"/>
        </w:rPr>
        <w:t xml:space="preserve"> ni otorgó crédito</w:t>
      </w:r>
      <w:r w:rsidR="00291293" w:rsidRPr="00A25DAB">
        <w:rPr>
          <w:rFonts w:asciiTheme="majorHAnsi" w:hAnsiTheme="majorHAnsi"/>
          <w:sz w:val="20"/>
          <w:szCs w:val="20"/>
          <w:lang w:val="es-ES"/>
        </w:rPr>
        <w:t xml:space="preserve"> a las declaraciones de ciertos testigos;</w:t>
      </w:r>
      <w:r w:rsidR="003B0026" w:rsidRPr="00A25DAB">
        <w:rPr>
          <w:rFonts w:asciiTheme="majorHAnsi" w:hAnsiTheme="majorHAnsi"/>
          <w:sz w:val="20"/>
          <w:szCs w:val="20"/>
          <w:lang w:val="es-ES"/>
        </w:rPr>
        <w:t xml:space="preserve"> y</w:t>
      </w:r>
      <w:r w:rsidR="00291293" w:rsidRPr="00A25DAB">
        <w:rPr>
          <w:rFonts w:asciiTheme="majorHAnsi" w:hAnsiTheme="majorHAnsi"/>
          <w:sz w:val="20"/>
          <w:szCs w:val="20"/>
          <w:lang w:val="es-ES"/>
        </w:rPr>
        <w:t xml:space="preserve"> iii)</w:t>
      </w:r>
      <w:r w:rsidR="00FD2E8A" w:rsidRPr="00A25DAB">
        <w:rPr>
          <w:rFonts w:asciiTheme="majorHAnsi" w:hAnsiTheme="majorHAnsi"/>
          <w:sz w:val="20"/>
          <w:szCs w:val="20"/>
          <w:lang w:val="es-ES"/>
        </w:rPr>
        <w:t xml:space="preserve"> la falta de tipicidad de la conducta castigada</w:t>
      </w:r>
      <w:r w:rsidR="001F5511" w:rsidRPr="00A25DAB">
        <w:rPr>
          <w:rFonts w:asciiTheme="majorHAnsi" w:hAnsiTheme="majorHAnsi"/>
          <w:sz w:val="20"/>
          <w:szCs w:val="20"/>
          <w:lang w:val="es-ES"/>
        </w:rPr>
        <w:t>, debido a que el juez no precisó cómo se adecuaba lo sucedido con un delito previsto en el Código Penal</w:t>
      </w:r>
      <w:r w:rsidR="003B0026" w:rsidRPr="00A25DAB">
        <w:rPr>
          <w:rFonts w:asciiTheme="majorHAnsi" w:hAnsiTheme="majorHAnsi"/>
          <w:sz w:val="20"/>
          <w:szCs w:val="20"/>
          <w:lang w:val="es-ES"/>
        </w:rPr>
        <w:t>.</w:t>
      </w:r>
    </w:p>
    <w:p w14:paraId="17B35C8D" w14:textId="227E05A7" w:rsidR="00C133B9" w:rsidRPr="00A25DAB" w:rsidRDefault="00D2705D" w:rsidP="00C133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Informa que, d</w:t>
      </w:r>
      <w:r w:rsidR="007A1C02" w:rsidRPr="00A25DAB">
        <w:rPr>
          <w:rFonts w:asciiTheme="majorHAnsi" w:hAnsiTheme="majorHAnsi"/>
          <w:sz w:val="20"/>
          <w:szCs w:val="20"/>
          <w:lang w:val="es-ES"/>
        </w:rPr>
        <w:t>ebido a</w:t>
      </w:r>
      <w:r w:rsidR="007A3237" w:rsidRPr="00A25DAB">
        <w:rPr>
          <w:rFonts w:asciiTheme="majorHAnsi" w:hAnsiTheme="majorHAnsi"/>
          <w:sz w:val="20"/>
          <w:szCs w:val="20"/>
          <w:lang w:val="es-ES"/>
        </w:rPr>
        <w:t xml:space="preserve"> ello, </w:t>
      </w:r>
      <w:r w:rsidR="00F8343E" w:rsidRPr="00A25DAB">
        <w:rPr>
          <w:rFonts w:asciiTheme="majorHAnsi" w:hAnsiTheme="majorHAnsi"/>
          <w:sz w:val="20"/>
          <w:szCs w:val="20"/>
          <w:lang w:val="es-ES"/>
        </w:rPr>
        <w:t>el 7 de abril de 2011 el Tribunal de Casación Penal del Tercer Circuito Judicial de Alajuela</w:t>
      </w:r>
      <w:r w:rsidR="007A1C02" w:rsidRPr="00A25DAB">
        <w:rPr>
          <w:rFonts w:asciiTheme="majorHAnsi" w:hAnsiTheme="majorHAnsi"/>
          <w:sz w:val="20"/>
          <w:szCs w:val="20"/>
          <w:lang w:val="es-ES"/>
        </w:rPr>
        <w:t xml:space="preserve"> convocó a las partes a una audiencia oral. Indica que, en tal resolución, el citado órgano manifestó que a pesar de que “en la actualidad la legislación procesal penal costarricense no contempla ni tiene previsto el recurso de </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apelación</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 xml:space="preserve"> contra la sentencia de fondo dictada en debate, sin importar el </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rótulo</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 xml:space="preserve"> o </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título</w:t>
      </w:r>
      <w:r w:rsidR="00C133B9" w:rsidRPr="00A25DAB">
        <w:rPr>
          <w:rFonts w:asciiTheme="majorHAnsi" w:hAnsiTheme="majorHAnsi"/>
          <w:sz w:val="20"/>
          <w:szCs w:val="20"/>
          <w:lang w:val="es-ES"/>
        </w:rPr>
        <w:t>'</w:t>
      </w:r>
      <w:r w:rsidR="007A1C02" w:rsidRPr="00A25DAB">
        <w:rPr>
          <w:rFonts w:asciiTheme="majorHAnsi" w:hAnsiTheme="majorHAnsi"/>
          <w:sz w:val="20"/>
          <w:szCs w:val="20"/>
          <w:lang w:val="es-ES"/>
        </w:rPr>
        <w:t xml:space="preserve"> que el encartad</w:t>
      </w:r>
      <w:r w:rsidR="004C2E3B" w:rsidRPr="00A25DAB">
        <w:rPr>
          <w:rFonts w:asciiTheme="majorHAnsi" w:hAnsiTheme="majorHAnsi"/>
          <w:sz w:val="20"/>
          <w:szCs w:val="20"/>
          <w:lang w:val="es-ES"/>
        </w:rPr>
        <w:t>o</w:t>
      </w:r>
      <w:r w:rsidR="007A1C02" w:rsidRPr="00A25DAB">
        <w:rPr>
          <w:rFonts w:asciiTheme="majorHAnsi" w:hAnsiTheme="majorHAnsi"/>
          <w:sz w:val="20"/>
          <w:szCs w:val="20"/>
          <w:lang w:val="es-ES"/>
        </w:rPr>
        <w:t xml:space="preserve"> le haya asignado a su gestión impugnaticia </w:t>
      </w:r>
      <w:r w:rsidR="0087414F" w:rsidRPr="00A25DAB">
        <w:rPr>
          <w:rFonts w:asciiTheme="majorHAnsi" w:hAnsiTheme="majorHAnsi"/>
          <w:sz w:val="20"/>
          <w:szCs w:val="20"/>
          <w:lang w:val="es-ES"/>
        </w:rPr>
        <w:t xml:space="preserve">(…), lo importante es que se trata de un recurso deducido con el fallo condenatorio de instancia, debiendo interpretarse y resolverse como un recurso de casación”. </w:t>
      </w:r>
    </w:p>
    <w:p w14:paraId="03FC8A8F" w14:textId="3046E1BA" w:rsidR="004445EF" w:rsidRPr="00A25DAB" w:rsidRDefault="0087414F"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Afirma que</w:t>
      </w:r>
      <w:r w:rsidR="003855D2" w:rsidRPr="00A25DAB">
        <w:rPr>
          <w:rFonts w:asciiTheme="majorHAnsi" w:hAnsiTheme="majorHAnsi"/>
          <w:sz w:val="20"/>
          <w:szCs w:val="20"/>
          <w:lang w:val="es-ES"/>
        </w:rPr>
        <w:t xml:space="preserve"> </w:t>
      </w:r>
      <w:r w:rsidRPr="00A25DAB">
        <w:rPr>
          <w:rFonts w:asciiTheme="majorHAnsi" w:hAnsiTheme="majorHAnsi"/>
          <w:sz w:val="20"/>
          <w:szCs w:val="20"/>
          <w:lang w:val="es-ES"/>
        </w:rPr>
        <w:t>el 18 de abril de 2011 presentó un recurso de revocatoria</w:t>
      </w:r>
      <w:r w:rsidR="003855D2" w:rsidRPr="00A25DAB">
        <w:rPr>
          <w:rFonts w:asciiTheme="majorHAnsi" w:hAnsiTheme="majorHAnsi"/>
          <w:sz w:val="20"/>
          <w:szCs w:val="20"/>
          <w:lang w:val="es-ES"/>
        </w:rPr>
        <w:t xml:space="preserve">, cuestionando la citada consideración. </w:t>
      </w:r>
      <w:r w:rsidR="004445EF" w:rsidRPr="00A25DAB">
        <w:rPr>
          <w:rFonts w:asciiTheme="majorHAnsi" w:hAnsiTheme="majorHAnsi"/>
          <w:sz w:val="20"/>
          <w:szCs w:val="20"/>
          <w:lang w:val="es-ES"/>
        </w:rPr>
        <w:t xml:space="preserve">Sin embargo, </w:t>
      </w:r>
      <w:r w:rsidR="00ED7651" w:rsidRPr="00A25DAB">
        <w:rPr>
          <w:rFonts w:asciiTheme="majorHAnsi" w:hAnsiTheme="majorHAnsi"/>
          <w:sz w:val="20"/>
          <w:szCs w:val="20"/>
          <w:lang w:val="es-ES"/>
        </w:rPr>
        <w:t>arguye</w:t>
      </w:r>
      <w:r w:rsidR="004445EF" w:rsidRPr="00A25DAB">
        <w:rPr>
          <w:rFonts w:asciiTheme="majorHAnsi" w:hAnsiTheme="majorHAnsi"/>
          <w:sz w:val="20"/>
          <w:szCs w:val="20"/>
          <w:lang w:val="es-ES"/>
        </w:rPr>
        <w:t xml:space="preserve"> que </w:t>
      </w:r>
      <w:r w:rsidR="008A1119" w:rsidRPr="00A25DAB">
        <w:rPr>
          <w:rFonts w:asciiTheme="majorHAnsi" w:hAnsiTheme="majorHAnsi"/>
          <w:sz w:val="20"/>
          <w:szCs w:val="20"/>
          <w:lang w:val="es-ES"/>
        </w:rPr>
        <w:t xml:space="preserve">el Tribunal de Casación desestimó sus alegatos, limitándose a precisar que </w:t>
      </w:r>
      <w:r w:rsidR="00ED7651" w:rsidRPr="00A25DAB">
        <w:rPr>
          <w:rFonts w:asciiTheme="majorHAnsi" w:hAnsiTheme="majorHAnsi"/>
          <w:sz w:val="20"/>
          <w:szCs w:val="20"/>
          <w:lang w:val="es-ES"/>
        </w:rPr>
        <w:t xml:space="preserve">estos argumentos </w:t>
      </w:r>
      <w:r w:rsidR="008A1119" w:rsidRPr="00A25DAB">
        <w:rPr>
          <w:rFonts w:asciiTheme="majorHAnsi" w:hAnsiTheme="majorHAnsi"/>
          <w:sz w:val="20"/>
          <w:szCs w:val="20"/>
          <w:lang w:val="es-ES"/>
        </w:rPr>
        <w:t xml:space="preserve">fueron conocidos mediante la resolución del recurso de casación. </w:t>
      </w:r>
    </w:p>
    <w:p w14:paraId="4B315DB9" w14:textId="542F3F68" w:rsidR="008A1119" w:rsidRPr="00A25DAB" w:rsidRDefault="008A1119"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 xml:space="preserve">Con base en estas consideraciones, el señor Urbina sostiene que </w:t>
      </w:r>
      <w:r w:rsidR="00D154D8" w:rsidRPr="00A25DAB">
        <w:rPr>
          <w:rFonts w:asciiTheme="majorHAnsi" w:hAnsiTheme="majorHAnsi"/>
          <w:sz w:val="20"/>
          <w:szCs w:val="20"/>
          <w:lang w:val="es-ES"/>
        </w:rPr>
        <w:t>las autoridades</w:t>
      </w:r>
      <w:r w:rsidRPr="00A25DAB">
        <w:rPr>
          <w:rFonts w:asciiTheme="majorHAnsi" w:hAnsiTheme="majorHAnsi"/>
          <w:sz w:val="20"/>
          <w:szCs w:val="20"/>
          <w:lang w:val="es-ES"/>
        </w:rPr>
        <w:t xml:space="preserve"> vulner</w:t>
      </w:r>
      <w:r w:rsidR="00D154D8" w:rsidRPr="00A25DAB">
        <w:rPr>
          <w:rFonts w:asciiTheme="majorHAnsi" w:hAnsiTheme="majorHAnsi"/>
          <w:sz w:val="20"/>
          <w:szCs w:val="20"/>
          <w:lang w:val="es-ES"/>
        </w:rPr>
        <w:t>aron</w:t>
      </w:r>
      <w:r w:rsidRPr="00A25DAB">
        <w:rPr>
          <w:rFonts w:asciiTheme="majorHAnsi" w:hAnsiTheme="majorHAnsi"/>
          <w:sz w:val="20"/>
          <w:szCs w:val="20"/>
          <w:lang w:val="es-ES"/>
        </w:rPr>
        <w:t xml:space="preserve"> su derecho a recurrir el fallo, toda vez que no contó con una vía de apelación para cuestionar su condena de primera instancia. </w:t>
      </w:r>
    </w:p>
    <w:p w14:paraId="4D689013" w14:textId="460C5A66" w:rsidR="00522C3B" w:rsidRPr="00A25DAB" w:rsidRDefault="00522C3B" w:rsidP="00522C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25DAB">
        <w:rPr>
          <w:rFonts w:asciiTheme="majorHAnsi" w:hAnsiTheme="majorHAnsi"/>
          <w:i/>
          <w:iCs/>
          <w:sz w:val="20"/>
          <w:szCs w:val="20"/>
          <w:lang w:val="es-ES"/>
        </w:rPr>
        <w:t>Alegatos del Estado</w:t>
      </w:r>
      <w:r w:rsidR="00A25DAB" w:rsidRPr="00A25DAB">
        <w:rPr>
          <w:rFonts w:asciiTheme="majorHAnsi" w:hAnsiTheme="majorHAnsi"/>
          <w:i/>
          <w:iCs/>
          <w:sz w:val="20"/>
          <w:szCs w:val="20"/>
          <w:lang w:val="es-ES"/>
        </w:rPr>
        <w:t xml:space="preserve"> costarricense</w:t>
      </w:r>
    </w:p>
    <w:p w14:paraId="0AF10639" w14:textId="54C2993C" w:rsidR="0087414F" w:rsidRPr="00A25DAB" w:rsidRDefault="00522C3B" w:rsidP="00F57F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Por su parte, el Estad</w:t>
      </w:r>
      <w:r w:rsidR="00B21C69" w:rsidRPr="00A25DAB">
        <w:rPr>
          <w:rFonts w:asciiTheme="majorHAnsi" w:hAnsiTheme="majorHAnsi"/>
          <w:sz w:val="20"/>
          <w:szCs w:val="20"/>
          <w:lang w:val="es-ES"/>
        </w:rPr>
        <w:t xml:space="preserve">o aporta información orientada a </w:t>
      </w:r>
      <w:r w:rsidR="00F57F5D" w:rsidRPr="00A25DAB">
        <w:rPr>
          <w:rFonts w:asciiTheme="majorHAnsi" w:hAnsiTheme="majorHAnsi"/>
          <w:sz w:val="20"/>
          <w:szCs w:val="20"/>
          <w:lang w:val="es-ES"/>
        </w:rPr>
        <w:t xml:space="preserve">replicar y </w:t>
      </w:r>
      <w:r w:rsidR="00B21C69" w:rsidRPr="00A25DAB">
        <w:rPr>
          <w:rFonts w:asciiTheme="majorHAnsi" w:hAnsiTheme="majorHAnsi"/>
          <w:sz w:val="20"/>
          <w:szCs w:val="20"/>
          <w:lang w:val="es-ES"/>
        </w:rPr>
        <w:t xml:space="preserve">precisar los argumentos de hecho expuestos por la parte peticionaria. Así, precisa </w:t>
      </w:r>
      <w:r w:rsidR="00F57F5D" w:rsidRPr="00A25DAB">
        <w:rPr>
          <w:rFonts w:asciiTheme="majorHAnsi" w:hAnsiTheme="majorHAnsi"/>
          <w:sz w:val="20"/>
          <w:szCs w:val="20"/>
          <w:lang w:val="es-ES"/>
        </w:rPr>
        <w:t>que,</w:t>
      </w:r>
      <w:r w:rsidR="00B21C69" w:rsidRPr="00A25DAB">
        <w:rPr>
          <w:rFonts w:asciiTheme="majorHAnsi" w:hAnsiTheme="majorHAnsi"/>
          <w:sz w:val="20"/>
          <w:szCs w:val="20"/>
          <w:lang w:val="es-ES"/>
        </w:rPr>
        <w:t xml:space="preserve"> si bien </w:t>
      </w:r>
      <w:r w:rsidR="00F57F5D" w:rsidRPr="00A25DAB">
        <w:rPr>
          <w:rFonts w:asciiTheme="majorHAnsi" w:hAnsiTheme="majorHAnsi"/>
          <w:sz w:val="20"/>
          <w:szCs w:val="20"/>
          <w:lang w:val="es-ES"/>
        </w:rPr>
        <w:t>el señor Urbina</w:t>
      </w:r>
      <w:r w:rsidR="00B21C69" w:rsidRPr="00A25DAB">
        <w:rPr>
          <w:rFonts w:asciiTheme="majorHAnsi" w:hAnsiTheme="majorHAnsi"/>
          <w:sz w:val="20"/>
          <w:szCs w:val="20"/>
          <w:lang w:val="es-ES"/>
        </w:rPr>
        <w:t xml:space="preserve"> presentó un recurso de reposición</w:t>
      </w:r>
      <w:r w:rsidR="00F57F5D" w:rsidRPr="00A25DAB">
        <w:rPr>
          <w:rFonts w:asciiTheme="majorHAnsi" w:hAnsiTheme="majorHAnsi"/>
          <w:sz w:val="20"/>
          <w:szCs w:val="20"/>
          <w:lang w:val="es-ES"/>
        </w:rPr>
        <w:t xml:space="preserve"> por las consideraciones realizadas por el Tribunal de Casación, </w:t>
      </w:r>
      <w:r w:rsidR="008220E8" w:rsidRPr="00A25DAB">
        <w:rPr>
          <w:rFonts w:asciiTheme="majorHAnsi" w:hAnsiTheme="majorHAnsi"/>
          <w:sz w:val="20"/>
          <w:szCs w:val="20"/>
          <w:lang w:val="es-ES"/>
        </w:rPr>
        <w:t>el 10 de mayo de 2011, durante la realización de la audiencia oral</w:t>
      </w:r>
      <w:r w:rsidR="00F57F5D" w:rsidRPr="00A25DAB">
        <w:rPr>
          <w:rFonts w:asciiTheme="majorHAnsi" w:hAnsiTheme="majorHAnsi"/>
          <w:sz w:val="20"/>
          <w:szCs w:val="20"/>
          <w:lang w:val="es-ES"/>
        </w:rPr>
        <w:t xml:space="preserve"> para la resolución de los recursos de apelación y casación</w:t>
      </w:r>
      <w:r w:rsidR="008220E8" w:rsidRPr="00A25DAB">
        <w:rPr>
          <w:rFonts w:asciiTheme="majorHAnsi" w:hAnsiTheme="majorHAnsi"/>
          <w:sz w:val="20"/>
          <w:szCs w:val="20"/>
          <w:lang w:val="es-ES"/>
        </w:rPr>
        <w:t xml:space="preserve">, un magistrado le preguntó </w:t>
      </w:r>
      <w:r w:rsidR="009E2847" w:rsidRPr="00A25DAB">
        <w:rPr>
          <w:rFonts w:asciiTheme="majorHAnsi" w:hAnsiTheme="majorHAnsi"/>
          <w:sz w:val="20"/>
          <w:szCs w:val="20"/>
          <w:lang w:val="es-ES"/>
        </w:rPr>
        <w:t xml:space="preserve">al peticionario </w:t>
      </w:r>
      <w:r w:rsidR="008220E8" w:rsidRPr="00A25DAB">
        <w:rPr>
          <w:rFonts w:asciiTheme="majorHAnsi" w:hAnsiTheme="majorHAnsi"/>
          <w:sz w:val="20"/>
          <w:szCs w:val="20"/>
          <w:lang w:val="es-ES"/>
        </w:rPr>
        <w:t>“en qué sentido o cuál es la diferencia en que este tribunal resuelva el recurso de apelación como casación”</w:t>
      </w:r>
      <w:r w:rsidR="00F57F5D" w:rsidRPr="00A25DAB">
        <w:rPr>
          <w:rFonts w:asciiTheme="majorHAnsi" w:hAnsiTheme="majorHAnsi"/>
          <w:sz w:val="20"/>
          <w:szCs w:val="20"/>
          <w:lang w:val="es-ES"/>
        </w:rPr>
        <w:t xml:space="preserve">. </w:t>
      </w:r>
      <w:r w:rsidR="009E2847" w:rsidRPr="00A25DAB">
        <w:rPr>
          <w:rFonts w:asciiTheme="majorHAnsi" w:hAnsiTheme="majorHAnsi"/>
          <w:sz w:val="20"/>
          <w:szCs w:val="20"/>
          <w:lang w:val="es-ES"/>
        </w:rPr>
        <w:t xml:space="preserve">A pesar de ello, </w:t>
      </w:r>
      <w:r w:rsidR="00F57F5D" w:rsidRPr="00A25DAB">
        <w:rPr>
          <w:rFonts w:asciiTheme="majorHAnsi" w:hAnsiTheme="majorHAnsi"/>
          <w:sz w:val="20"/>
          <w:szCs w:val="20"/>
          <w:lang w:val="es-ES"/>
        </w:rPr>
        <w:t xml:space="preserve">Costa Rica afirma que el señor Urbina no respondió la pregunta directamente y, por el contrario, se limitó a solicitar que no se de curso a su recurso de revocatoria. </w:t>
      </w:r>
    </w:p>
    <w:p w14:paraId="574C3837" w14:textId="7D44DFE6" w:rsidR="00267436" w:rsidRPr="00A25DAB" w:rsidRDefault="00F57F5D" w:rsidP="00F57F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De este modo, detalla que e</w:t>
      </w:r>
      <w:r w:rsidR="00C95E53" w:rsidRPr="00A25DAB">
        <w:rPr>
          <w:rFonts w:asciiTheme="majorHAnsi" w:hAnsiTheme="majorHAnsi"/>
          <w:sz w:val="20"/>
          <w:szCs w:val="20"/>
          <w:lang w:val="es-ES"/>
        </w:rPr>
        <w:t xml:space="preserve">l 19 de enero de 2012 el Tribunal de Apelación de Sentencia del Tercer Circuito Judicial de Alajuela, mediante resolución Nro. 2012-00019, </w:t>
      </w:r>
      <w:r w:rsidR="003B0026" w:rsidRPr="00A25DAB">
        <w:rPr>
          <w:rFonts w:asciiTheme="majorHAnsi" w:hAnsiTheme="majorHAnsi"/>
          <w:sz w:val="20"/>
          <w:szCs w:val="20"/>
          <w:lang w:val="es-ES"/>
        </w:rPr>
        <w:t xml:space="preserve">desestimó </w:t>
      </w:r>
      <w:r w:rsidRPr="00A25DAB">
        <w:rPr>
          <w:rFonts w:asciiTheme="majorHAnsi" w:hAnsiTheme="majorHAnsi"/>
          <w:sz w:val="20"/>
          <w:szCs w:val="20"/>
          <w:lang w:val="es-ES"/>
        </w:rPr>
        <w:t>los recursos de apelación y casación planteados por el peticionario, al valorar nuevamente el acervo probatorio y concluir que si bien la argumentación utilizada en el fallo de primera instancia contenía algunas imprecisiones e inconsistencias, estas no eran lo suficientemente graves para que se decrete la nulidad del fallo, toda vez que una lectura integral de la decisión permitían entender completamente lo resuelto. Detalla que esta</w:t>
      </w:r>
      <w:r w:rsidR="00676AEE" w:rsidRPr="00A25DAB">
        <w:rPr>
          <w:rFonts w:asciiTheme="majorHAnsi" w:hAnsiTheme="majorHAnsi"/>
          <w:sz w:val="20"/>
          <w:szCs w:val="20"/>
          <w:lang w:val="es-ES"/>
        </w:rPr>
        <w:t xml:space="preserve"> decisión se notificó el 8 de febrero de 2012. </w:t>
      </w:r>
    </w:p>
    <w:p w14:paraId="679F5B75" w14:textId="6CD55B0B" w:rsidR="00F347FB" w:rsidRPr="00A25DAB" w:rsidRDefault="00F57F5D" w:rsidP="002674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 xml:space="preserve">Asimismo, informa que </w:t>
      </w:r>
      <w:r w:rsidR="003B0026" w:rsidRPr="00A25DAB">
        <w:rPr>
          <w:rFonts w:asciiTheme="majorHAnsi" w:hAnsiTheme="majorHAnsi"/>
          <w:sz w:val="20"/>
          <w:szCs w:val="20"/>
          <w:lang w:val="es-ES"/>
        </w:rPr>
        <w:t>e</w:t>
      </w:r>
      <w:r w:rsidR="00F347FB" w:rsidRPr="00A25DAB">
        <w:rPr>
          <w:rFonts w:asciiTheme="majorHAnsi" w:hAnsiTheme="majorHAnsi"/>
          <w:sz w:val="20"/>
          <w:szCs w:val="20"/>
          <w:lang w:val="es-ES"/>
        </w:rPr>
        <w:t>l 7 de marzo de 2014 la Sala Tercera de la Corte Suprema de Justicia declaró sin lugar el procedimiento de revisión</w:t>
      </w:r>
      <w:r w:rsidR="00D00DB2" w:rsidRPr="00A25DAB">
        <w:rPr>
          <w:rFonts w:asciiTheme="majorHAnsi" w:hAnsiTheme="majorHAnsi"/>
          <w:sz w:val="20"/>
          <w:szCs w:val="20"/>
          <w:lang w:val="es-ES"/>
        </w:rPr>
        <w:t xml:space="preserve"> planteado por el peticionario</w:t>
      </w:r>
      <w:r w:rsidR="002E5381" w:rsidRPr="00A25DAB">
        <w:rPr>
          <w:rFonts w:asciiTheme="majorHAnsi" w:hAnsiTheme="majorHAnsi"/>
          <w:sz w:val="20"/>
          <w:szCs w:val="20"/>
          <w:lang w:val="es-ES"/>
        </w:rPr>
        <w:t>, al considerar que su</w:t>
      </w:r>
      <w:r w:rsidR="00E14045" w:rsidRPr="00A25DAB">
        <w:rPr>
          <w:rFonts w:asciiTheme="majorHAnsi" w:hAnsiTheme="majorHAnsi"/>
          <w:sz w:val="20"/>
          <w:szCs w:val="20"/>
          <w:lang w:val="es-ES"/>
        </w:rPr>
        <w:t xml:space="preserve"> único</w:t>
      </w:r>
      <w:r w:rsidR="002E5381" w:rsidRPr="00A25DAB">
        <w:rPr>
          <w:rFonts w:asciiTheme="majorHAnsi" w:hAnsiTheme="majorHAnsi"/>
          <w:sz w:val="20"/>
          <w:szCs w:val="20"/>
          <w:lang w:val="es-ES"/>
        </w:rPr>
        <w:t xml:space="preserve"> argumento </w:t>
      </w:r>
      <w:r w:rsidR="00D00DB2" w:rsidRPr="00A25DAB">
        <w:rPr>
          <w:rFonts w:asciiTheme="majorHAnsi" w:hAnsiTheme="majorHAnsi"/>
          <w:sz w:val="20"/>
          <w:szCs w:val="20"/>
          <w:lang w:val="es-ES"/>
        </w:rPr>
        <w:t>girab</w:t>
      </w:r>
      <w:r w:rsidR="00067EFC" w:rsidRPr="00A25DAB">
        <w:rPr>
          <w:rFonts w:asciiTheme="majorHAnsi" w:hAnsiTheme="majorHAnsi"/>
          <w:sz w:val="20"/>
          <w:szCs w:val="20"/>
          <w:lang w:val="es-ES"/>
        </w:rPr>
        <w:t>a</w:t>
      </w:r>
      <w:r w:rsidR="00D00DB2" w:rsidRPr="00A25DAB">
        <w:rPr>
          <w:rFonts w:asciiTheme="majorHAnsi" w:hAnsiTheme="majorHAnsi"/>
          <w:sz w:val="20"/>
          <w:szCs w:val="20"/>
          <w:lang w:val="es-ES"/>
        </w:rPr>
        <w:t xml:space="preserve"> en torno a un tema que había sido amplia y plenamente discutido y resuelto en casación</w:t>
      </w:r>
      <w:r w:rsidR="000560E8" w:rsidRPr="00A25DAB">
        <w:rPr>
          <w:rFonts w:asciiTheme="majorHAnsi" w:hAnsiTheme="majorHAnsi"/>
          <w:sz w:val="20"/>
          <w:szCs w:val="20"/>
          <w:lang w:val="es-ES"/>
        </w:rPr>
        <w:t xml:space="preserve">, respecto a la valoración probatoria ejercida por las instancias previas. </w:t>
      </w:r>
      <w:r w:rsidR="002E5381" w:rsidRPr="00A25DAB">
        <w:rPr>
          <w:rFonts w:asciiTheme="majorHAnsi" w:hAnsiTheme="majorHAnsi"/>
          <w:sz w:val="20"/>
          <w:szCs w:val="20"/>
          <w:lang w:val="es-ES"/>
        </w:rPr>
        <w:t xml:space="preserve"> </w:t>
      </w:r>
    </w:p>
    <w:p w14:paraId="548BBE99" w14:textId="76349C68" w:rsidR="00C13AB2" w:rsidRDefault="009631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Con base en estas consideraciones de hecho, e</w:t>
      </w:r>
      <w:r w:rsidR="007067B6" w:rsidRPr="00A25DAB">
        <w:rPr>
          <w:rFonts w:asciiTheme="majorHAnsi" w:hAnsiTheme="majorHAnsi"/>
          <w:sz w:val="20"/>
          <w:szCs w:val="20"/>
          <w:lang w:val="es-ES"/>
        </w:rPr>
        <w:t>l Estado replica que la petición es inadmisible por extemporaneidad. Indica que a pesar de que el Tribunal de Apelación de Sentencia del Tercer Circuito Judicial de Alajuela notificó su decisión el 8 de febrero de 2012, la parte peticionaria recién presentó este reclamo el 14 de agosto de 2012, superando el plazo de seis meses previsto en el artículo 46.1.b) de la Convención.</w:t>
      </w:r>
    </w:p>
    <w:p w14:paraId="5B613492" w14:textId="77777777" w:rsidR="00A761AE" w:rsidRPr="00A25DAB" w:rsidRDefault="00A761AE" w:rsidP="00A761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54878D86" w14:textId="38452235" w:rsidR="00A11E44" w:rsidRPr="00A25DAB" w:rsidRDefault="00836F55" w:rsidP="002534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lastRenderedPageBreak/>
        <w:t xml:space="preserve">Adicionalmente, </w:t>
      </w:r>
      <w:r w:rsidRPr="00A25DAB">
        <w:rPr>
          <w:rFonts w:asciiTheme="majorHAnsi" w:hAnsiTheme="majorHAnsi"/>
          <w:bCs/>
          <w:sz w:val="20"/>
          <w:szCs w:val="20"/>
          <w:lang w:val="es-ES"/>
        </w:rPr>
        <w:t xml:space="preserve">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r w:rsidR="002E2EBB" w:rsidRPr="00A25DAB">
        <w:rPr>
          <w:rFonts w:asciiTheme="majorHAnsi" w:hAnsiTheme="majorHAnsi"/>
          <w:bCs/>
          <w:sz w:val="20"/>
          <w:szCs w:val="20"/>
          <w:lang w:val="es-ES"/>
        </w:rPr>
        <w:t>En esa línea, afirma que lejos de cuestionar el fondo de lo resuelto en el recurso de casación o identificar concretamente algún agravio, el peticionario se conform</w:t>
      </w:r>
      <w:r w:rsidR="000C6B62" w:rsidRPr="00A25DAB">
        <w:rPr>
          <w:rFonts w:asciiTheme="majorHAnsi" w:hAnsiTheme="majorHAnsi"/>
          <w:bCs/>
          <w:sz w:val="20"/>
          <w:szCs w:val="20"/>
          <w:lang w:val="es-ES"/>
        </w:rPr>
        <w:t>a</w:t>
      </w:r>
      <w:r w:rsidR="002E2EBB" w:rsidRPr="00A25DAB">
        <w:rPr>
          <w:rFonts w:asciiTheme="majorHAnsi" w:hAnsiTheme="majorHAnsi"/>
          <w:bCs/>
          <w:sz w:val="20"/>
          <w:szCs w:val="20"/>
          <w:lang w:val="es-ES"/>
        </w:rPr>
        <w:t xml:space="preserve"> con argumentar que el recurso de casación per se es violatorio de la C</w:t>
      </w:r>
      <w:r w:rsidR="000C6B62" w:rsidRPr="00A25DAB">
        <w:rPr>
          <w:rFonts w:asciiTheme="majorHAnsi" w:hAnsiTheme="majorHAnsi"/>
          <w:bCs/>
          <w:sz w:val="20"/>
          <w:szCs w:val="20"/>
          <w:lang w:val="es-ES"/>
        </w:rPr>
        <w:t>onvención</w:t>
      </w:r>
      <w:r w:rsidR="002E2EBB" w:rsidRPr="00A25DAB">
        <w:rPr>
          <w:rFonts w:asciiTheme="majorHAnsi" w:hAnsiTheme="majorHAnsi"/>
          <w:bCs/>
          <w:sz w:val="20"/>
          <w:szCs w:val="20"/>
          <w:lang w:val="es-ES"/>
        </w:rPr>
        <w:t xml:space="preserve">. Sin embargo, resalta que el señor Urbina omite señalar que durante la vista oral desistió de su recurso de revocatoria y que, además, no logró explicar las razones por las cuales su impugnación, de tramitarse bajo la casación, le causaba algún agravio o perjuicio en particular. </w:t>
      </w:r>
      <w:r w:rsidR="00ED36EA" w:rsidRPr="00A25DAB">
        <w:rPr>
          <w:rFonts w:asciiTheme="majorHAnsi" w:hAnsiTheme="majorHAnsi"/>
          <w:bCs/>
          <w:sz w:val="20"/>
          <w:szCs w:val="20"/>
          <w:lang w:val="es-ES"/>
        </w:rPr>
        <w:t>Al respecto, el Estado destaca que la garantía prevista en el artículo 8.2.h) de la Convención iba a ser resguardada en tanto el recurso de casación cumpliera con cabalidad los estándares en la maner</w:t>
      </w:r>
      <w:r w:rsidR="000E4267" w:rsidRPr="00A25DAB">
        <w:rPr>
          <w:rFonts w:asciiTheme="majorHAnsi" w:hAnsiTheme="majorHAnsi"/>
          <w:bCs/>
          <w:sz w:val="20"/>
          <w:szCs w:val="20"/>
          <w:lang w:val="es-ES"/>
        </w:rPr>
        <w:t xml:space="preserve">a. Por ello, solicita a la Comisión que declare inadmisible el presente asunto y disponga su archivo. </w:t>
      </w:r>
    </w:p>
    <w:p w14:paraId="3CDBB522" w14:textId="16012B42" w:rsidR="007705D7" w:rsidRPr="00A25DAB" w:rsidRDefault="007705D7" w:rsidP="007705D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A25DAB">
        <w:rPr>
          <w:rFonts w:asciiTheme="majorHAnsi" w:hAnsiTheme="majorHAnsi"/>
          <w:b/>
          <w:bCs/>
          <w:sz w:val="20"/>
          <w:szCs w:val="20"/>
          <w:lang w:val="es-ES"/>
        </w:rPr>
        <w:t>VI.</w:t>
      </w:r>
      <w:r w:rsidRPr="00A25DAB">
        <w:rPr>
          <w:rFonts w:asciiTheme="majorHAnsi" w:hAnsiTheme="majorHAnsi"/>
          <w:b/>
          <w:bCs/>
          <w:sz w:val="20"/>
          <w:szCs w:val="20"/>
          <w:lang w:val="es-ES"/>
        </w:rPr>
        <w:tab/>
        <w:t>CONSIDERACIONES PREVIAS</w:t>
      </w:r>
    </w:p>
    <w:p w14:paraId="4A12D7E1" w14:textId="487D75ED"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A25DAB">
        <w:rPr>
          <w:rFonts w:asciiTheme="majorHAnsi" w:hAnsiTheme="majorHAnsi"/>
          <w:bCs/>
          <w:sz w:val="20"/>
          <w:szCs w:val="20"/>
          <w:lang w:val="es-ES"/>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bCs/>
          <w:sz w:val="20"/>
          <w:szCs w:val="20"/>
          <w:lang w:val="es-ES"/>
        </w:rPr>
        <w:t xml:space="preserve">Así, la CIDH recuerda que en la sentencia del caso </w:t>
      </w:r>
      <w:r w:rsidRPr="00A25DAB">
        <w:rPr>
          <w:rFonts w:asciiTheme="majorHAnsi" w:hAnsiTheme="majorHAnsi"/>
          <w:bCs/>
          <w:i/>
          <w:iCs/>
          <w:sz w:val="20"/>
          <w:szCs w:val="20"/>
          <w:lang w:val="es-ES"/>
        </w:rPr>
        <w:t xml:space="preserve">Herrera Ulloa vs. Costa Rica </w:t>
      </w:r>
      <w:r w:rsidRPr="00A25DAB">
        <w:rPr>
          <w:rFonts w:asciiTheme="majorHAnsi" w:hAnsiTheme="majorHAnsi"/>
          <w:bCs/>
          <w:sz w:val="20"/>
          <w:szCs w:val="20"/>
          <w:lang w:val="es-ES"/>
        </w:rPr>
        <w:t>del 2 de julio de 2004, la Corte Interamericana de Derechos Humanos</w:t>
      </w:r>
      <w:r w:rsidRPr="00A25DAB">
        <w:rPr>
          <w:rStyle w:val="FootnoteReference"/>
          <w:rFonts w:asciiTheme="majorHAnsi" w:hAnsiTheme="majorHAnsi"/>
          <w:bCs/>
          <w:sz w:val="20"/>
          <w:szCs w:val="20"/>
          <w:lang w:val="es-ES"/>
        </w:rPr>
        <w:footnoteReference w:id="4"/>
      </w:r>
      <w:r w:rsidRPr="00A25DAB">
        <w:rPr>
          <w:rFonts w:asciiTheme="majorHAnsi" w:hAnsiTheme="majorHAnsi"/>
          <w:bCs/>
          <w:sz w:val="20"/>
          <w:szCs w:val="20"/>
          <w:lang w:val="es-ES"/>
        </w:rPr>
        <w:t xml:space="preserve"> examinó la regulación establecida en el Código Procesal Penal vigente desde 1998; y concluyó que no contaba con “</w:t>
      </w:r>
      <w:r w:rsidRPr="00A25DAB">
        <w:rPr>
          <w:rFonts w:asciiTheme="majorHAnsi" w:hAnsiTheme="majorHAnsi"/>
          <w:bCs/>
          <w:i/>
          <w:iCs/>
          <w:sz w:val="20"/>
          <w:szCs w:val="20"/>
          <w:lang w:val="es-ES"/>
        </w:rPr>
        <w:t xml:space="preserve">un recurso que </w:t>
      </w:r>
      <w:r w:rsidRPr="00A25DAB">
        <w:rPr>
          <w:rFonts w:asciiTheme="majorHAnsi" w:hAnsiTheme="majorHAnsi"/>
          <w:i/>
          <w:iCs/>
          <w:sz w:val="20"/>
          <w:szCs w:val="20"/>
          <w:lang w:val="es-ES"/>
        </w:rPr>
        <w:t>permitiera que el tribunal superior realizara un análisis o examen comprensivo e integral de todas las cuestiones debatidas y analizadas por el tribunal inferior</w:t>
      </w:r>
      <w:r w:rsidRPr="00A25DAB">
        <w:rPr>
          <w:rFonts w:asciiTheme="majorHAnsi" w:hAnsiTheme="majorHAnsi"/>
          <w:sz w:val="20"/>
          <w:szCs w:val="20"/>
          <w:lang w:val="es-ES"/>
        </w:rPr>
        <w:t>”, dada las limitaciones que tenía la regulación del recurso de casación en el ámbito penal</w:t>
      </w:r>
      <w:r w:rsidRPr="00A25DAB">
        <w:rPr>
          <w:rStyle w:val="FootnoteReference"/>
          <w:rFonts w:asciiTheme="majorHAnsi" w:hAnsiTheme="majorHAnsi"/>
          <w:sz w:val="20"/>
          <w:szCs w:val="20"/>
          <w:lang w:val="es-ES"/>
        </w:rPr>
        <w:footnoteReference w:id="5"/>
      </w:r>
      <w:r w:rsidRPr="00A25DAB">
        <w:rPr>
          <w:rFonts w:asciiTheme="majorHAnsi" w:hAnsiTheme="majorHAnsi"/>
          <w:sz w:val="20"/>
          <w:szCs w:val="20"/>
          <w:lang w:val="es-ES"/>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A25DAB">
        <w:rPr>
          <w:rFonts w:asciiTheme="majorHAnsi" w:hAnsiTheme="majorHAnsi"/>
          <w:i/>
          <w:iCs/>
          <w:sz w:val="20"/>
          <w:szCs w:val="20"/>
          <w:lang w:val="es-ES"/>
        </w:rPr>
        <w:t>adecuar su ordenamiento jurídico interno a lo establecido en el artículo 8.2.h de la Convención Americana, en relación con el artículo 2 de la misma</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6"/>
      </w:r>
      <w:r w:rsidRPr="00A25DAB">
        <w:rPr>
          <w:rFonts w:asciiTheme="majorHAnsi" w:hAnsiTheme="majorHAnsi"/>
          <w:sz w:val="20"/>
          <w:szCs w:val="20"/>
          <w:lang w:val="es-ES"/>
        </w:rPr>
        <w:t>.</w:t>
      </w:r>
    </w:p>
    <w:p w14:paraId="5CE614C9" w14:textId="21B3044C"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bCs/>
          <w:sz w:val="20"/>
          <w:szCs w:val="20"/>
          <w:lang w:val="es-ES"/>
        </w:rPr>
        <w:t>Como consecuencia de esta sentencia, Costa Rica reformó la regulación de su sistema procesal penal a efectos de contar con una regulación acorde con las obligaciones contempladas en el artículo 8.2.h) de la Convención Americana. Así, el 6 de</w:t>
      </w:r>
      <w:r w:rsidRPr="00A25DAB">
        <w:rPr>
          <w:rFonts w:asciiTheme="majorHAnsi" w:hAnsiTheme="majorHAnsi"/>
          <w:sz w:val="20"/>
          <w:szCs w:val="20"/>
          <w:lang w:val="es-ES"/>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A25DAB">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A25DAB">
        <w:rPr>
          <w:rFonts w:asciiTheme="majorHAnsi" w:hAnsiTheme="majorHAnsi"/>
          <w:sz w:val="20"/>
          <w:szCs w:val="20"/>
          <w:lang w:val="es-ES"/>
        </w:rPr>
        <w:t>”. En virtud de ello, la Corte Interamericana consideró que “</w:t>
      </w:r>
      <w:r w:rsidRPr="00A25DAB">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7"/>
      </w:r>
      <w:r w:rsidRPr="00A25DAB">
        <w:rPr>
          <w:rFonts w:asciiTheme="majorHAnsi" w:hAnsiTheme="majorHAnsi"/>
          <w:sz w:val="20"/>
          <w:szCs w:val="20"/>
          <w:lang w:val="es-ES"/>
        </w:rPr>
        <w:t>.</w:t>
      </w:r>
    </w:p>
    <w:p w14:paraId="01B83E83" w14:textId="5B053F44"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Asimismo</w:t>
      </w:r>
      <w:r w:rsidR="007C1952" w:rsidRPr="00A25DAB">
        <w:rPr>
          <w:rFonts w:asciiTheme="majorHAnsi" w:hAnsiTheme="majorHAnsi"/>
          <w:sz w:val="20"/>
          <w:szCs w:val="20"/>
          <w:lang w:val="es-ES"/>
        </w:rPr>
        <w:t>,</w:t>
      </w:r>
      <w:r w:rsidRPr="00A25DAB">
        <w:rPr>
          <w:rFonts w:asciiTheme="majorHAnsi" w:hAnsiTheme="majorHAnsi"/>
          <w:sz w:val="20"/>
          <w:szCs w:val="20"/>
          <w:lang w:val="es-ES"/>
        </w:rPr>
        <w:t xml:space="preserve"> </w:t>
      </w:r>
      <w:r w:rsidR="007C1952" w:rsidRPr="00A25DAB">
        <w:rPr>
          <w:rFonts w:asciiTheme="majorHAnsi" w:hAnsiTheme="majorHAnsi"/>
          <w:sz w:val="20"/>
          <w:szCs w:val="20"/>
          <w:lang w:val="es-ES"/>
        </w:rPr>
        <w:t xml:space="preserve">y en lo relevante para el presente caso, </w:t>
      </w:r>
      <w:r w:rsidRPr="00A25DAB">
        <w:rPr>
          <w:rFonts w:asciiTheme="majorHAnsi" w:hAnsiTheme="majorHAnsi"/>
          <w:sz w:val="20"/>
          <w:szCs w:val="20"/>
          <w:lang w:val="es-ES"/>
        </w:rPr>
        <w:t xml:space="preserve">la citada ley incorporó diversas modificaciones al régimen legal del recurso de casación contenido en el Código Procesal Penal. En primer término, se adicionó a la nómina de vicios de la sentencia que justifican la casación del art. 396 una nueva causal </w:t>
      </w:r>
      <w:r w:rsidRPr="00A25DAB">
        <w:rPr>
          <w:rFonts w:asciiTheme="majorHAnsi" w:hAnsiTheme="majorHAnsi"/>
          <w:sz w:val="20"/>
          <w:szCs w:val="20"/>
          <w:lang w:val="es-ES"/>
        </w:rPr>
        <w:lastRenderedPageBreak/>
        <w:t xml:space="preserve">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1442D2C0" w14:textId="77777777" w:rsidR="00CD17F6" w:rsidRPr="00A25DAB"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25DAB">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A25DAB" w:rsidRDefault="00CD17F6" w:rsidP="00CD17F6">
      <w:pPr>
        <w:pStyle w:val="NormalWeb"/>
        <w:spacing w:before="0" w:beforeAutospacing="0" w:after="0" w:afterAutospacing="0"/>
        <w:ind w:left="709" w:right="798"/>
        <w:jc w:val="both"/>
        <w:rPr>
          <w:rFonts w:asciiTheme="majorHAnsi" w:hAnsiTheme="majorHAnsi"/>
          <w:sz w:val="20"/>
          <w:szCs w:val="20"/>
          <w:lang w:val="es-ES"/>
        </w:rPr>
      </w:pPr>
    </w:p>
    <w:p w14:paraId="1035475D" w14:textId="77777777" w:rsidR="00CD17F6" w:rsidRPr="00A25DAB"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25DAB">
        <w:rPr>
          <w:rFonts w:asciiTheme="majorHAnsi" w:hAnsiTheme="majorHAnsi" w:cs="Calibri"/>
          <w:sz w:val="20"/>
          <w:szCs w:val="20"/>
          <w:lang w:val="es-ES"/>
        </w:rPr>
        <w:t>De igual manera, podrá valorar en forma directa la prueba que se haya introducido por escrito al juicio.</w:t>
      </w:r>
    </w:p>
    <w:p w14:paraId="66FF7CB8"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5DAB">
        <w:rPr>
          <w:rFonts w:asciiTheme="majorHAnsi" w:hAnsiTheme="majorHAnsi"/>
          <w:bCs/>
          <w:sz w:val="20"/>
          <w:szCs w:val="20"/>
          <w:lang w:val="es-ES"/>
        </w:rPr>
        <w:t>Adicionalmente, tanto la Comisión como la Corte IDH también constataron que e</w:t>
      </w:r>
      <w:r w:rsidRPr="00A25DAB">
        <w:rPr>
          <w:rFonts w:asciiTheme="majorHAnsi" w:hAnsiTheme="majorHAnsi"/>
          <w:sz w:val="20"/>
          <w:szCs w:val="20"/>
          <w:lang w:val="es-ES"/>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5DAB">
        <w:rPr>
          <w:rFonts w:asciiTheme="majorHAnsi" w:hAnsiTheme="majorHAnsi"/>
          <w:sz w:val="20"/>
          <w:szCs w:val="20"/>
          <w:lang w:val="es-ES"/>
        </w:rPr>
        <w:t xml:space="preserve">Como consecuencia de las citadas modificaciones, en la sentencia del caso </w:t>
      </w:r>
      <w:r w:rsidRPr="00A25DAB">
        <w:rPr>
          <w:rFonts w:asciiTheme="majorHAnsi" w:hAnsiTheme="majorHAnsi"/>
          <w:i/>
          <w:iCs/>
          <w:sz w:val="20"/>
          <w:szCs w:val="20"/>
          <w:lang w:val="es-ES"/>
        </w:rPr>
        <w:t>Amrhein y otros vs. Costa Rica</w:t>
      </w:r>
      <w:r w:rsidRPr="00A25DAB">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5DAB">
        <w:rPr>
          <w:rFonts w:asciiTheme="majorHAnsi" w:hAnsiTheme="majorHAnsi"/>
          <w:sz w:val="20"/>
          <w:szCs w:val="20"/>
          <w:lang w:val="es-ES"/>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A25DAB">
        <w:rPr>
          <w:rFonts w:asciiTheme="majorHAnsi" w:hAnsiTheme="majorHAnsi"/>
          <w:i/>
          <w:iCs/>
          <w:sz w:val="20"/>
          <w:szCs w:val="20"/>
          <w:lang w:val="es-ES"/>
        </w:rPr>
        <w:t>el hecho de que se trataría de un recurso extraordinario no puede ser determinante, per se, para concluir su inefectividad”</w:t>
      </w:r>
      <w:r w:rsidRPr="00A25DAB">
        <w:rPr>
          <w:rStyle w:val="FootnoteReference"/>
          <w:rFonts w:asciiTheme="majorHAnsi" w:hAnsiTheme="majorHAnsi"/>
          <w:i/>
          <w:iCs/>
          <w:sz w:val="20"/>
          <w:szCs w:val="20"/>
          <w:lang w:val="es-ES"/>
        </w:rPr>
        <w:footnoteReference w:id="8"/>
      </w:r>
      <w:r w:rsidRPr="00A25DAB">
        <w:rPr>
          <w:rFonts w:asciiTheme="majorHAnsi" w:hAnsiTheme="majorHAnsi"/>
          <w:i/>
          <w:iCs/>
          <w:sz w:val="20"/>
          <w:szCs w:val="20"/>
          <w:lang w:val="es-ES"/>
        </w:rPr>
        <w:t xml:space="preserve">. </w:t>
      </w:r>
      <w:r w:rsidRPr="00A25DAB">
        <w:rPr>
          <w:rFonts w:asciiTheme="majorHAnsi" w:hAnsiTheme="majorHAnsi"/>
          <w:sz w:val="20"/>
          <w:szCs w:val="20"/>
          <w:lang w:val="es-ES"/>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5DAB">
        <w:rPr>
          <w:rFonts w:asciiTheme="majorHAnsi" w:hAnsiTheme="majorHAnsi"/>
          <w:sz w:val="20"/>
          <w:szCs w:val="20"/>
          <w:lang w:val="es-ES"/>
        </w:rPr>
        <w:t>Finalmente, a efectos del análisis de caracterización de las peticiones, la Comisión nota que la Corte Interamericana concluyó en la citada sentencia que no correspondía “</w:t>
      </w:r>
      <w:r w:rsidRPr="00A25DAB">
        <w:rPr>
          <w:rFonts w:asciiTheme="majorHAnsi" w:hAnsiTheme="majorHAnsi"/>
          <w:i/>
          <w:iCs/>
          <w:sz w:val="20"/>
          <w:szCs w:val="20"/>
          <w:lang w:val="es-ES"/>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A25DAB">
        <w:rPr>
          <w:rFonts w:asciiTheme="majorHAnsi" w:hAnsiTheme="majorHAnsi"/>
          <w:sz w:val="20"/>
          <w:szCs w:val="20"/>
          <w:lang w:val="es-ES"/>
        </w:rPr>
        <w:t xml:space="preserve"> […]”</w:t>
      </w:r>
      <w:r w:rsidRPr="00A25DAB">
        <w:rPr>
          <w:rStyle w:val="FootnoteReference"/>
          <w:rFonts w:asciiTheme="majorHAnsi" w:hAnsiTheme="majorHAnsi"/>
          <w:sz w:val="20"/>
          <w:szCs w:val="20"/>
          <w:lang w:val="es-ES"/>
        </w:rPr>
        <w:footnoteReference w:id="9"/>
      </w:r>
      <w:r w:rsidRPr="00A25DAB">
        <w:rPr>
          <w:rFonts w:asciiTheme="majorHAnsi" w:hAnsiTheme="majorHAnsi"/>
          <w:sz w:val="20"/>
          <w:szCs w:val="20"/>
          <w:lang w:val="es-ES"/>
        </w:rPr>
        <w:t xml:space="preserve">. Asimismo, recuerda que en la resolución de supervisión de cumplimiento del 22 de noviembre de 2010 del caso </w:t>
      </w:r>
      <w:r w:rsidRPr="00A25DAB">
        <w:rPr>
          <w:rFonts w:asciiTheme="majorHAnsi" w:hAnsiTheme="majorHAnsi"/>
          <w:i/>
          <w:iCs/>
          <w:sz w:val="20"/>
          <w:szCs w:val="20"/>
          <w:lang w:val="es-ES"/>
        </w:rPr>
        <w:t xml:space="preserve">Herrera Ulloa vs. Costa Rica, </w:t>
      </w:r>
      <w:r w:rsidRPr="00A25DAB">
        <w:rPr>
          <w:rFonts w:asciiTheme="majorHAnsi" w:hAnsiTheme="majorHAnsi"/>
          <w:sz w:val="20"/>
          <w:szCs w:val="20"/>
          <w:lang w:val="es-ES"/>
        </w:rPr>
        <w:t>el Tribunal valoró positivamente las reformas introducidas en la legislación procesal penal; y en virtud de tales modificaciones concluyó que “</w:t>
      </w:r>
      <w:r w:rsidRPr="00A25DAB">
        <w:rPr>
          <w:rFonts w:asciiTheme="majorHAnsi" w:hAnsiTheme="majorHAnsi"/>
          <w:i/>
          <w:iCs/>
          <w:sz w:val="20"/>
          <w:szCs w:val="20"/>
          <w:lang w:val="es-ES"/>
        </w:rPr>
        <w:t>al garantizar la posibilidad de un amplio control de la sentencia emitida por un tribunal de juicio en materia penal a nivel interno</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10"/>
      </w:r>
      <w:r w:rsidRPr="00A25DAB">
        <w:rPr>
          <w:rFonts w:asciiTheme="majorHAnsi" w:hAnsiTheme="majorHAnsi"/>
          <w:sz w:val="20"/>
          <w:szCs w:val="20"/>
          <w:lang w:val="es-ES"/>
        </w:rPr>
        <w:t xml:space="preserve">, Costa Rica había cumplido con adecuar su legislación interna. </w:t>
      </w:r>
    </w:p>
    <w:p w14:paraId="2D62666E" w14:textId="77777777" w:rsidR="00CD17F6"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5DAB">
        <w:rPr>
          <w:rFonts w:asciiTheme="majorHAnsi" w:hAnsiTheme="majorHAnsi"/>
          <w:sz w:val="20"/>
          <w:szCs w:val="20"/>
          <w:lang w:val="es-ES"/>
        </w:rPr>
        <w:lastRenderedPageBreak/>
        <w:t>Sin perjuicio de ello, la Comisión destaca que las citadas normas</w:t>
      </w:r>
      <w:r w:rsidRPr="00A25DAB">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A25DAB">
        <w:rPr>
          <w:rFonts w:asciiTheme="majorHAnsi" w:hAnsiTheme="majorHAnsi" w:cs="Calibri"/>
          <w:i/>
          <w:iCs/>
          <w:sz w:val="20"/>
          <w:szCs w:val="20"/>
          <w:lang w:val="es-ES"/>
        </w:rPr>
        <w:t>el agravio y los aspectos de hecho y derecho que no fueron posibles de conocer en casación</w:t>
      </w:r>
      <w:r w:rsidRPr="00A25DAB">
        <w:rPr>
          <w:rFonts w:asciiTheme="majorHAnsi" w:hAnsiTheme="majorHAnsi" w:cs="Calibri"/>
          <w:sz w:val="20"/>
          <w:szCs w:val="20"/>
          <w:lang w:val="es-ES"/>
        </w:rPr>
        <w:t>”. Por su parte, el Transitorio III de la ley 8837 demandaba para la procedencia del procedimiento de revisión que el condenado “</w:t>
      </w:r>
      <w:r w:rsidRPr="00A25DAB">
        <w:rPr>
          <w:rFonts w:asciiTheme="majorHAnsi" w:hAnsiTheme="majorHAnsi" w:cs="Calibri"/>
          <w:i/>
          <w:iCs/>
          <w:sz w:val="20"/>
          <w:szCs w:val="20"/>
          <w:lang w:val="es-ES"/>
        </w:rPr>
        <w:t>haya alegado con anterioridad la vulneración del artículo 8.2.h de la Convención</w:t>
      </w:r>
      <w:r w:rsidRPr="00A25DAB">
        <w:rPr>
          <w:rFonts w:asciiTheme="majorHAnsi" w:hAnsiTheme="majorHAnsi" w:cs="Calibri"/>
          <w:sz w:val="20"/>
          <w:szCs w:val="20"/>
          <w:lang w:val="es-ES"/>
        </w:rPr>
        <w:t xml:space="preserve">”.   </w:t>
      </w:r>
    </w:p>
    <w:p w14:paraId="330061A1" w14:textId="77777777" w:rsidR="00CD17F6" w:rsidRPr="00A25DA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A25DAB">
        <w:rPr>
          <w:rFonts w:asciiTheme="majorHAnsi" w:hAnsiTheme="majorHAnsi" w:cs="Calibri"/>
          <w:sz w:val="20"/>
          <w:szCs w:val="20"/>
          <w:lang w:val="es-ES"/>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A25DAB">
        <w:rPr>
          <w:rStyle w:val="FootnoteReference"/>
          <w:rFonts w:asciiTheme="majorHAnsi" w:hAnsiTheme="majorHAnsi" w:cs="Calibri"/>
          <w:sz w:val="20"/>
          <w:szCs w:val="20"/>
          <w:lang w:val="es-ES"/>
        </w:rPr>
        <w:footnoteReference w:id="11"/>
      </w:r>
      <w:r w:rsidRPr="00A25DAB">
        <w:rPr>
          <w:rFonts w:asciiTheme="majorHAnsi" w:hAnsiTheme="majorHAnsi" w:cs="Calibri"/>
          <w:sz w:val="20"/>
          <w:szCs w:val="20"/>
          <w:lang w:val="es-ES"/>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A25DA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23CA4301" w14:textId="77777777" w:rsidR="00CD17F6" w:rsidRPr="00A25DA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A25DAB">
        <w:rPr>
          <w:rFonts w:asciiTheme="majorHAnsi" w:hAnsiTheme="majorHAnsi"/>
          <w:sz w:val="20"/>
          <w:szCs w:val="20"/>
          <w:lang w:val="es-ES"/>
        </w:rPr>
        <w:t>No obstante, la Comisión reconoce, en primer término, que la Sala Constitucional de la Corte Suprema de Justicia de Costa Rica se refirió en reiterados pronunciamientos a la necesidad de “</w:t>
      </w:r>
      <w:r w:rsidRPr="00A25DAB">
        <w:rPr>
          <w:rFonts w:asciiTheme="majorHAnsi" w:hAnsiTheme="majorHAnsi"/>
          <w:i/>
          <w:iCs/>
          <w:sz w:val="20"/>
          <w:szCs w:val="20"/>
          <w:lang w:val="es-ES"/>
        </w:rPr>
        <w:t>asegurar el derecho al recurso, excluyendo formalismos que impidieran la revisión de las sentencias de condena, a fin de satisfacer lo dispuesto por el artículo 8.2.h de la Convención</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12"/>
      </w:r>
      <w:r w:rsidRPr="00A25DAB">
        <w:rPr>
          <w:rFonts w:asciiTheme="majorHAnsi" w:hAnsiTheme="majorHAnsi"/>
          <w:sz w:val="20"/>
          <w:szCs w:val="20"/>
          <w:lang w:val="es-ES"/>
        </w:rPr>
        <w:t>.</w:t>
      </w:r>
    </w:p>
    <w:p w14:paraId="217940BA" w14:textId="77777777" w:rsidR="00CD17F6" w:rsidRPr="00A25DA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3B4DE5C" w14:textId="77777777" w:rsidR="00CD17F6" w:rsidRPr="00A25DA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A25DAB">
        <w:rPr>
          <w:rFonts w:asciiTheme="majorHAnsi" w:hAnsiTheme="majorHAnsi"/>
          <w:sz w:val="20"/>
          <w:szCs w:val="20"/>
          <w:lang w:val="es-ES"/>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A25DAB">
        <w:rPr>
          <w:rFonts w:asciiTheme="majorHAnsi" w:hAnsiTheme="majorHAnsi"/>
          <w:i/>
          <w:iCs/>
          <w:sz w:val="20"/>
          <w:szCs w:val="20"/>
          <w:lang w:val="es-ES"/>
        </w:rPr>
        <w:t>Herrera Ulloa</w:t>
      </w:r>
      <w:r w:rsidRPr="00A25DAB">
        <w:rPr>
          <w:rFonts w:asciiTheme="majorHAnsi" w:hAnsiTheme="majorHAnsi"/>
          <w:sz w:val="20"/>
          <w:szCs w:val="20"/>
          <w:lang w:val="es-ES"/>
        </w:rPr>
        <w:t xml:space="preserve">. </w:t>
      </w:r>
    </w:p>
    <w:p w14:paraId="0CC35182" w14:textId="77777777" w:rsidR="00CD17F6" w:rsidRPr="00A25DA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3C1A92C9" w14:textId="77777777" w:rsidR="00CD17F6" w:rsidRPr="00A25DA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A25DAB">
        <w:rPr>
          <w:rFonts w:asciiTheme="majorHAnsi" w:hAnsiTheme="majorHAnsi"/>
          <w:sz w:val="20"/>
          <w:szCs w:val="20"/>
          <w:lang w:val="es-ES"/>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A25DA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01CE00D" w14:textId="744DC604" w:rsidR="00D96818" w:rsidRPr="00A25DA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A25DAB">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13"/>
      </w:r>
      <w:r w:rsidRPr="00A25DAB">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00A25DAB">
        <w:rPr>
          <w:rFonts w:asciiTheme="majorHAnsi" w:hAnsiTheme="majorHAnsi"/>
          <w:i/>
          <w:iCs/>
          <w:sz w:val="20"/>
          <w:szCs w:val="20"/>
          <w:lang w:val="es-ES"/>
        </w:rPr>
        <w:t>prima facie</w:t>
      </w:r>
      <w:r w:rsidRPr="00A25DAB">
        <w:rPr>
          <w:rFonts w:asciiTheme="majorHAnsi" w:hAnsiTheme="majorHAnsi"/>
          <w:sz w:val="20"/>
          <w:szCs w:val="20"/>
          <w:lang w:val="es-ES"/>
        </w:rPr>
        <w:t xml:space="preserve"> violaciones a la Convención Americana, en los términos de su artículo 47.</w:t>
      </w:r>
    </w:p>
    <w:p w14:paraId="6F4D4171" w14:textId="7EF85139" w:rsidR="003239B8" w:rsidRPr="00A25DAB" w:rsidRDefault="00D96818" w:rsidP="003239B8">
      <w:pPr>
        <w:spacing w:before="240" w:after="240"/>
        <w:ind w:firstLine="720"/>
        <w:jc w:val="both"/>
        <w:rPr>
          <w:rFonts w:asciiTheme="majorHAnsi" w:hAnsiTheme="majorHAnsi"/>
          <w:sz w:val="20"/>
          <w:szCs w:val="20"/>
          <w:lang w:val="es-ES"/>
        </w:rPr>
      </w:pPr>
      <w:r w:rsidRPr="00A25DAB">
        <w:rPr>
          <w:rFonts w:asciiTheme="majorHAnsi" w:eastAsia="Cambria" w:hAnsiTheme="majorHAnsi" w:cs="Cambria"/>
          <w:b/>
          <w:bCs/>
          <w:color w:val="000000"/>
          <w:sz w:val="20"/>
          <w:szCs w:val="20"/>
          <w:u w:color="000000"/>
          <w:lang w:val="es-ES" w:eastAsia="es-ES"/>
        </w:rPr>
        <w:t>VI</w:t>
      </w:r>
      <w:r w:rsidR="00A761AE">
        <w:rPr>
          <w:rFonts w:asciiTheme="majorHAnsi" w:eastAsia="Cambria" w:hAnsiTheme="majorHAnsi" w:cs="Cambria"/>
          <w:b/>
          <w:bCs/>
          <w:color w:val="000000"/>
          <w:sz w:val="20"/>
          <w:szCs w:val="20"/>
          <w:u w:color="000000"/>
          <w:lang w:val="es-ES" w:eastAsia="es-ES"/>
        </w:rPr>
        <w:t>I</w:t>
      </w:r>
      <w:r w:rsidRPr="00A25DAB">
        <w:rPr>
          <w:rFonts w:asciiTheme="majorHAnsi" w:eastAsia="Cambria" w:hAnsiTheme="majorHAnsi" w:cs="Cambria"/>
          <w:b/>
          <w:bCs/>
          <w:color w:val="000000"/>
          <w:sz w:val="20"/>
          <w:szCs w:val="20"/>
          <w:u w:color="000000"/>
          <w:lang w:val="es-ES" w:eastAsia="es-ES"/>
        </w:rPr>
        <w:t xml:space="preserve">. </w:t>
      </w:r>
      <w:r w:rsidR="00E6378C" w:rsidRPr="00A25DAB">
        <w:rPr>
          <w:rFonts w:asciiTheme="majorHAnsi" w:eastAsia="Cambria" w:hAnsiTheme="majorHAnsi" w:cs="Cambria"/>
          <w:b/>
          <w:bCs/>
          <w:color w:val="000000"/>
          <w:sz w:val="20"/>
          <w:szCs w:val="20"/>
          <w:u w:color="000000"/>
          <w:lang w:val="es-ES" w:eastAsia="es-ES"/>
        </w:rPr>
        <w:tab/>
      </w:r>
      <w:r w:rsidR="004A6A54" w:rsidRPr="00A25DAB">
        <w:rPr>
          <w:rFonts w:asciiTheme="majorHAnsi" w:hAnsiTheme="majorHAnsi"/>
          <w:b/>
          <w:bCs/>
          <w:sz w:val="20"/>
          <w:szCs w:val="20"/>
          <w:lang w:val="es-ES"/>
        </w:rPr>
        <w:t xml:space="preserve">ANÁLISIS DE </w:t>
      </w:r>
      <w:r w:rsidR="00C21FEF" w:rsidRPr="00A25DAB">
        <w:rPr>
          <w:rFonts w:asciiTheme="majorHAnsi" w:hAnsiTheme="majorHAnsi"/>
          <w:b/>
          <w:sz w:val="20"/>
          <w:szCs w:val="20"/>
          <w:lang w:val="es-ES"/>
        </w:rPr>
        <w:t>AGOTAMIENTO DE LOS RECURSOS INTERNOS Y PLAZO DE PRESENTACIÓN</w:t>
      </w:r>
      <w:r w:rsidR="00C21FEF" w:rsidRPr="00A25DAB">
        <w:rPr>
          <w:rFonts w:asciiTheme="majorHAnsi" w:eastAsia="Cambria" w:hAnsiTheme="majorHAnsi" w:cs="Cambria"/>
          <w:b/>
          <w:bCs/>
          <w:color w:val="000000"/>
          <w:sz w:val="20"/>
          <w:szCs w:val="20"/>
          <w:u w:color="000000"/>
          <w:lang w:val="es-ES" w:eastAsia="es-ES"/>
        </w:rPr>
        <w:t xml:space="preserve"> </w:t>
      </w:r>
    </w:p>
    <w:p w14:paraId="48F0507B" w14:textId="7AFA88FC" w:rsidR="004B6C88" w:rsidRPr="00A25DAB" w:rsidRDefault="00AD2910" w:rsidP="00C743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 xml:space="preserve">La Comisión identifica que </w:t>
      </w:r>
      <w:r w:rsidR="00AE255F" w:rsidRPr="00A25DAB">
        <w:rPr>
          <w:rFonts w:asciiTheme="majorHAnsi" w:hAnsiTheme="majorHAnsi"/>
          <w:sz w:val="20"/>
          <w:szCs w:val="20"/>
          <w:lang w:val="es-ES"/>
        </w:rPr>
        <w:t>el señor Urbina</w:t>
      </w:r>
      <w:r w:rsidRPr="00A25DAB">
        <w:rPr>
          <w:rFonts w:asciiTheme="majorHAnsi" w:hAnsiTheme="majorHAnsi"/>
          <w:sz w:val="20"/>
          <w:szCs w:val="20"/>
          <w:lang w:val="es-ES"/>
        </w:rPr>
        <w:t xml:space="preserve"> cuestiona, principalmente, la afectación a</w:t>
      </w:r>
      <w:r w:rsidR="00AE255F" w:rsidRPr="00A25DAB">
        <w:rPr>
          <w:rFonts w:asciiTheme="majorHAnsi" w:hAnsiTheme="majorHAnsi"/>
          <w:sz w:val="20"/>
          <w:szCs w:val="20"/>
          <w:lang w:val="es-ES"/>
        </w:rPr>
        <w:t xml:space="preserve"> su</w:t>
      </w:r>
      <w:r w:rsidRPr="00A25DAB">
        <w:rPr>
          <w:rFonts w:asciiTheme="majorHAnsi" w:hAnsiTheme="majorHAnsi"/>
          <w:sz w:val="20"/>
          <w:szCs w:val="20"/>
          <w:lang w:val="es-ES"/>
        </w:rPr>
        <w:t xml:space="preserve"> derecho a recurrir el fallo</w:t>
      </w:r>
      <w:r w:rsidR="00AE255F" w:rsidRPr="00A25DAB">
        <w:rPr>
          <w:rFonts w:asciiTheme="majorHAnsi" w:hAnsiTheme="majorHAnsi"/>
          <w:sz w:val="20"/>
          <w:szCs w:val="20"/>
          <w:lang w:val="es-ES"/>
        </w:rPr>
        <w:t xml:space="preserve"> y,</w:t>
      </w:r>
      <w:r w:rsidR="00C74333" w:rsidRPr="00A25DAB">
        <w:rPr>
          <w:rFonts w:asciiTheme="majorHAnsi" w:hAnsiTheme="majorHAnsi"/>
          <w:sz w:val="20"/>
          <w:szCs w:val="20"/>
          <w:lang w:val="es-ES"/>
        </w:rPr>
        <w:t xml:space="preserve"> </w:t>
      </w:r>
      <w:r w:rsidR="00974946" w:rsidRPr="00A25DAB">
        <w:rPr>
          <w:rFonts w:asciiTheme="majorHAnsi" w:hAnsiTheme="majorHAnsi"/>
          <w:sz w:val="20"/>
          <w:szCs w:val="20"/>
          <w:lang w:val="es-ES"/>
        </w:rPr>
        <w:t>en coherencia</w:t>
      </w:r>
      <w:r w:rsidR="00C74333" w:rsidRPr="00A25DAB">
        <w:rPr>
          <w:rFonts w:asciiTheme="majorHAnsi" w:hAnsiTheme="majorHAnsi"/>
          <w:sz w:val="20"/>
          <w:szCs w:val="20"/>
          <w:lang w:val="es-ES"/>
        </w:rPr>
        <w:t>,</w:t>
      </w:r>
      <w:r w:rsidR="00AE255F" w:rsidRPr="00A25DAB">
        <w:rPr>
          <w:rFonts w:asciiTheme="majorHAnsi" w:hAnsiTheme="majorHAnsi"/>
          <w:sz w:val="20"/>
          <w:szCs w:val="20"/>
          <w:lang w:val="es-ES"/>
        </w:rPr>
        <w:t xml:space="preserve"> </w:t>
      </w:r>
      <w:r w:rsidR="001C2C15" w:rsidRPr="00A25DAB">
        <w:rPr>
          <w:rFonts w:asciiTheme="majorHAnsi" w:hAnsiTheme="majorHAnsi"/>
          <w:sz w:val="20"/>
          <w:szCs w:val="20"/>
          <w:lang w:val="es-ES"/>
        </w:rPr>
        <w:t>a nivel interno</w:t>
      </w:r>
      <w:r w:rsidR="00AE255F" w:rsidRPr="00A25DAB">
        <w:rPr>
          <w:rFonts w:asciiTheme="majorHAnsi" w:hAnsiTheme="majorHAnsi"/>
          <w:sz w:val="20"/>
          <w:szCs w:val="20"/>
          <w:lang w:val="es-ES"/>
        </w:rPr>
        <w:t xml:space="preserve"> presentó recursos de apelación y casación</w:t>
      </w:r>
      <w:r w:rsidR="001C2C15" w:rsidRPr="00A25DAB">
        <w:rPr>
          <w:rFonts w:asciiTheme="majorHAnsi" w:hAnsiTheme="majorHAnsi"/>
          <w:sz w:val="20"/>
          <w:szCs w:val="20"/>
          <w:lang w:val="es-ES"/>
        </w:rPr>
        <w:t xml:space="preserve"> con dicho </w:t>
      </w:r>
      <w:r w:rsidR="001C2C15" w:rsidRPr="00A25DAB">
        <w:rPr>
          <w:rFonts w:asciiTheme="majorHAnsi" w:hAnsiTheme="majorHAnsi"/>
          <w:sz w:val="20"/>
          <w:szCs w:val="20"/>
          <w:lang w:val="es-ES"/>
        </w:rPr>
        <w:lastRenderedPageBreak/>
        <w:t xml:space="preserve">alegato. </w:t>
      </w:r>
      <w:r w:rsidR="00974946" w:rsidRPr="00A25DAB">
        <w:rPr>
          <w:rFonts w:asciiTheme="majorHAnsi" w:hAnsiTheme="majorHAnsi"/>
          <w:sz w:val="20"/>
          <w:szCs w:val="20"/>
          <w:lang w:val="es-ES"/>
        </w:rPr>
        <w:t>De este modo</w:t>
      </w:r>
      <w:r w:rsidR="001C2C15" w:rsidRPr="00A25DAB">
        <w:rPr>
          <w:rFonts w:asciiTheme="majorHAnsi" w:hAnsiTheme="majorHAnsi"/>
          <w:sz w:val="20"/>
          <w:szCs w:val="20"/>
          <w:lang w:val="es-ES"/>
        </w:rPr>
        <w:t xml:space="preserve">, </w:t>
      </w:r>
      <w:r w:rsidR="00840D88" w:rsidRPr="00A25DAB">
        <w:rPr>
          <w:rFonts w:asciiTheme="majorHAnsi" w:hAnsiTheme="majorHAnsi"/>
          <w:sz w:val="20"/>
          <w:szCs w:val="20"/>
          <w:lang w:val="es-ES"/>
        </w:rPr>
        <w:t xml:space="preserve">la Comisión </w:t>
      </w:r>
      <w:r w:rsidR="00974946" w:rsidRPr="00A25DAB">
        <w:rPr>
          <w:rFonts w:asciiTheme="majorHAnsi" w:hAnsiTheme="majorHAnsi"/>
          <w:sz w:val="20"/>
          <w:szCs w:val="20"/>
          <w:lang w:val="es-ES"/>
        </w:rPr>
        <w:t>constata</w:t>
      </w:r>
      <w:r w:rsidR="00840D88" w:rsidRPr="00A25DAB">
        <w:rPr>
          <w:rFonts w:asciiTheme="majorHAnsi" w:hAnsiTheme="majorHAnsi"/>
          <w:sz w:val="20"/>
          <w:szCs w:val="20"/>
          <w:lang w:val="es-ES"/>
        </w:rPr>
        <w:t xml:space="preserve"> que </w:t>
      </w:r>
      <w:r w:rsidR="004B6C88" w:rsidRPr="00A25DAB">
        <w:rPr>
          <w:rFonts w:asciiTheme="majorHAnsi" w:hAnsiTheme="majorHAnsi"/>
          <w:sz w:val="20"/>
          <w:szCs w:val="20"/>
          <w:lang w:val="es-ES"/>
        </w:rPr>
        <w:t xml:space="preserve">el 19 de enero de 2012 el Tribunal de Apelación de Sentencia del Tercer Circuito Judicial de Alajuela, mediante resolución Nro. 2012-00019, desestimó </w:t>
      </w:r>
      <w:r w:rsidR="00C74333" w:rsidRPr="00A25DAB">
        <w:rPr>
          <w:rFonts w:asciiTheme="majorHAnsi" w:hAnsiTheme="majorHAnsi"/>
          <w:sz w:val="20"/>
          <w:szCs w:val="20"/>
          <w:lang w:val="es-ES"/>
        </w:rPr>
        <w:t>tales recursos</w:t>
      </w:r>
      <w:r w:rsidR="002F1716" w:rsidRPr="00A25DAB">
        <w:rPr>
          <w:rFonts w:asciiTheme="majorHAnsi" w:hAnsiTheme="majorHAnsi"/>
          <w:sz w:val="20"/>
          <w:szCs w:val="20"/>
          <w:lang w:val="es-ES"/>
        </w:rPr>
        <w:t xml:space="preserve">. Al respecto, Costa Rica no presenta cuestionamientos relativos a que la parte peticionaria </w:t>
      </w:r>
      <w:r w:rsidR="00DF142E" w:rsidRPr="00A25DAB">
        <w:rPr>
          <w:rFonts w:asciiTheme="majorHAnsi" w:hAnsiTheme="majorHAnsi"/>
          <w:sz w:val="20"/>
          <w:szCs w:val="20"/>
          <w:lang w:val="es-ES"/>
        </w:rPr>
        <w:t xml:space="preserve">haya utilizado inadecuadamente dicha vía o haya omitido utilizar algún recurso ordinario para plantear su cuestionamiento ante las autoridades competentes. </w:t>
      </w:r>
      <w:r w:rsidR="004B6C88" w:rsidRPr="00A25DAB">
        <w:rPr>
          <w:rFonts w:asciiTheme="majorHAnsi" w:hAnsiTheme="majorHAnsi"/>
          <w:sz w:val="20"/>
          <w:szCs w:val="20"/>
          <w:lang w:val="es-ES"/>
        </w:rPr>
        <w:t>En consecuencia, toda vez que en el presente caso la presunta víctima utilizó la vía de casación, la cual constituye, en principio</w:t>
      </w:r>
      <w:r w:rsidR="00CC576F" w:rsidRPr="00A25DAB">
        <w:rPr>
          <w:rFonts w:asciiTheme="majorHAnsi" w:hAnsiTheme="majorHAnsi"/>
          <w:sz w:val="20"/>
          <w:szCs w:val="20"/>
          <w:lang w:val="es-ES"/>
        </w:rPr>
        <w:t xml:space="preserve"> y</w:t>
      </w:r>
      <w:r w:rsidR="002F1096" w:rsidRPr="00A25DAB">
        <w:rPr>
          <w:rFonts w:asciiTheme="majorHAnsi" w:hAnsiTheme="majorHAnsi"/>
          <w:sz w:val="20"/>
          <w:szCs w:val="20"/>
          <w:lang w:val="es-ES"/>
        </w:rPr>
        <w:t xml:space="preserve"> </w:t>
      </w:r>
      <w:r w:rsidR="00C74333" w:rsidRPr="00A25DAB">
        <w:rPr>
          <w:rFonts w:asciiTheme="majorHAnsi" w:hAnsiTheme="majorHAnsi"/>
          <w:sz w:val="20"/>
          <w:szCs w:val="20"/>
          <w:lang w:val="es-ES"/>
        </w:rPr>
        <w:t>debido a</w:t>
      </w:r>
      <w:r w:rsidR="002F1096" w:rsidRPr="00A25DAB">
        <w:rPr>
          <w:rFonts w:asciiTheme="majorHAnsi" w:hAnsiTheme="majorHAnsi"/>
          <w:sz w:val="20"/>
          <w:szCs w:val="20"/>
          <w:lang w:val="es-ES"/>
        </w:rPr>
        <w:t xml:space="preserve"> las reformas incorporadas,</w:t>
      </w:r>
      <w:r w:rsidR="004B6C88" w:rsidRPr="00A25DAB">
        <w:rPr>
          <w:rFonts w:asciiTheme="majorHAnsi" w:hAnsiTheme="majorHAnsi"/>
          <w:sz w:val="20"/>
          <w:szCs w:val="20"/>
          <w:lang w:val="es-ES"/>
        </w:rPr>
        <w:t xml:space="preserve"> una vía para obtener la revisión integral de una sentencia condenatoria en el ordenamiento costarricense, la Comisión considera que el Estado tuvo la oportunidad de solventar la situación denunciada y, por ende, se cumple el requisito previsto en el artículo 46.1.a) de la Convención Americana.</w:t>
      </w:r>
    </w:p>
    <w:p w14:paraId="7D99836F" w14:textId="78661E09" w:rsidR="003E74F8" w:rsidRPr="00A25DAB" w:rsidRDefault="002B4563" w:rsidP="007219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 xml:space="preserve">Sin perjuicio de ello, la Comisión aprecia que </w:t>
      </w:r>
      <w:r w:rsidR="0096317E" w:rsidRPr="00A25DAB">
        <w:rPr>
          <w:rFonts w:asciiTheme="majorHAnsi" w:hAnsiTheme="majorHAnsi"/>
          <w:sz w:val="20"/>
          <w:szCs w:val="20"/>
          <w:lang w:val="es-ES"/>
        </w:rPr>
        <w:t xml:space="preserve">Costa Rica arguye que la petición es extemporánea, toda vez que se presentó luego de seis meses de notificada la </w:t>
      </w:r>
      <w:r w:rsidRPr="00A25DAB">
        <w:rPr>
          <w:rFonts w:asciiTheme="majorHAnsi" w:hAnsiTheme="majorHAnsi"/>
          <w:sz w:val="20"/>
          <w:szCs w:val="20"/>
          <w:lang w:val="es-ES"/>
        </w:rPr>
        <w:t xml:space="preserve">citada </w:t>
      </w:r>
      <w:r w:rsidR="0096317E" w:rsidRPr="00A25DAB">
        <w:rPr>
          <w:rFonts w:asciiTheme="majorHAnsi" w:hAnsiTheme="majorHAnsi"/>
          <w:sz w:val="20"/>
          <w:szCs w:val="20"/>
          <w:lang w:val="es-ES"/>
        </w:rPr>
        <w:t>sentencia del Tribunal de Apelación</w:t>
      </w:r>
      <w:r w:rsidRPr="00A25DAB">
        <w:rPr>
          <w:rFonts w:asciiTheme="majorHAnsi" w:hAnsiTheme="majorHAnsi"/>
          <w:sz w:val="20"/>
          <w:szCs w:val="20"/>
          <w:lang w:val="es-ES"/>
        </w:rPr>
        <w:t xml:space="preserve">. </w:t>
      </w:r>
      <w:r w:rsidR="00AD2910" w:rsidRPr="00A25DAB">
        <w:rPr>
          <w:rFonts w:asciiTheme="majorHAnsi" w:hAnsiTheme="majorHAnsi"/>
          <w:sz w:val="20"/>
          <w:szCs w:val="20"/>
          <w:lang w:val="es-ES"/>
        </w:rPr>
        <w:t>Al respecto, si bien la Comisión aprecia que</w:t>
      </w:r>
      <w:r w:rsidR="003E74F8" w:rsidRPr="00A25DAB">
        <w:rPr>
          <w:rFonts w:asciiTheme="majorHAnsi" w:hAnsiTheme="majorHAnsi"/>
          <w:sz w:val="20"/>
          <w:szCs w:val="20"/>
          <w:lang w:val="es-ES"/>
        </w:rPr>
        <w:t xml:space="preserve"> posteriormente,</w:t>
      </w:r>
      <w:r w:rsidR="00AD2910" w:rsidRPr="00A25DAB">
        <w:rPr>
          <w:rFonts w:asciiTheme="majorHAnsi" w:hAnsiTheme="majorHAnsi"/>
          <w:sz w:val="20"/>
          <w:szCs w:val="20"/>
          <w:lang w:val="es-ES"/>
        </w:rPr>
        <w:t xml:space="preserve"> conforme a la información presente en el expediente, </w:t>
      </w:r>
      <w:r w:rsidR="0096317E" w:rsidRPr="00A25DAB">
        <w:rPr>
          <w:rFonts w:asciiTheme="majorHAnsi" w:hAnsiTheme="majorHAnsi"/>
          <w:sz w:val="20"/>
          <w:szCs w:val="20"/>
          <w:lang w:val="es-ES"/>
        </w:rPr>
        <w:t>el señor Urbina plante</w:t>
      </w:r>
      <w:r w:rsidR="00AD2910" w:rsidRPr="00A25DAB">
        <w:rPr>
          <w:rFonts w:asciiTheme="majorHAnsi" w:hAnsiTheme="majorHAnsi"/>
          <w:sz w:val="20"/>
          <w:szCs w:val="20"/>
          <w:lang w:val="es-ES"/>
        </w:rPr>
        <w:t>ó un</w:t>
      </w:r>
      <w:r w:rsidR="0096317E" w:rsidRPr="00A25DAB">
        <w:rPr>
          <w:rFonts w:asciiTheme="majorHAnsi" w:hAnsiTheme="majorHAnsi"/>
          <w:sz w:val="20"/>
          <w:szCs w:val="20"/>
          <w:lang w:val="es-ES"/>
        </w:rPr>
        <w:t xml:space="preserve"> </w:t>
      </w:r>
      <w:r w:rsidR="00AD2910" w:rsidRPr="00A25DAB">
        <w:rPr>
          <w:rFonts w:asciiTheme="majorHAnsi" w:hAnsiTheme="majorHAnsi"/>
          <w:sz w:val="20"/>
          <w:szCs w:val="20"/>
          <w:lang w:val="es-ES"/>
        </w:rPr>
        <w:t xml:space="preserve">procedimiento de revisión contra la citada decisión, en esta únicamente cuestionó aspectos relativos a la valoración de la prueba, sin esgrimir ningún alegato referido a la presunta afectación del derecho contemplado en el artículo 8.2.h) de la Convención. </w:t>
      </w:r>
      <w:r w:rsidR="003E74F8" w:rsidRPr="00A25DAB">
        <w:rPr>
          <w:rFonts w:asciiTheme="majorHAnsi" w:hAnsiTheme="majorHAnsi"/>
          <w:sz w:val="20"/>
          <w:szCs w:val="20"/>
          <w:lang w:val="es-ES"/>
        </w:rPr>
        <w:t xml:space="preserve">En tal sentido, </w:t>
      </w:r>
      <w:r w:rsidR="00AD2910" w:rsidRPr="00A25DAB">
        <w:rPr>
          <w:rFonts w:asciiTheme="majorHAnsi" w:hAnsiTheme="majorHAnsi"/>
          <w:sz w:val="20"/>
          <w:szCs w:val="20"/>
          <w:lang w:val="es-ES"/>
        </w:rPr>
        <w:t xml:space="preserve">la Comisión recuerda que </w:t>
      </w:r>
      <w:r w:rsidR="00033A10" w:rsidRPr="00A25DAB">
        <w:rPr>
          <w:rFonts w:asciiTheme="majorHAnsi" w:hAnsiTheme="majorHAnsi"/>
          <w:sz w:val="20"/>
          <w:szCs w:val="20"/>
          <w:lang w:val="es-ES"/>
        </w:rPr>
        <w:t xml:space="preserve">debe existir una congruencia entre los argumentos utilizados </w:t>
      </w:r>
      <w:r w:rsidR="006F3857" w:rsidRPr="00A25DAB">
        <w:rPr>
          <w:rFonts w:asciiTheme="majorHAnsi" w:hAnsiTheme="majorHAnsi"/>
          <w:sz w:val="20"/>
          <w:szCs w:val="20"/>
          <w:lang w:val="es-ES"/>
        </w:rPr>
        <w:t>al momento de agotar la jurisdicción interna</w:t>
      </w:r>
      <w:r w:rsidR="00033A10" w:rsidRPr="00A25DAB">
        <w:rPr>
          <w:rFonts w:asciiTheme="majorHAnsi" w:hAnsiTheme="majorHAnsi"/>
          <w:sz w:val="20"/>
          <w:szCs w:val="20"/>
          <w:lang w:val="es-ES"/>
        </w:rPr>
        <w:t xml:space="preserve"> y en la petición. </w:t>
      </w:r>
      <w:r w:rsidR="003E74F8" w:rsidRPr="00A25DAB">
        <w:rPr>
          <w:rFonts w:asciiTheme="majorHAnsi" w:hAnsiTheme="majorHAnsi"/>
          <w:sz w:val="20"/>
          <w:szCs w:val="20"/>
          <w:lang w:val="es-ES"/>
        </w:rPr>
        <w:t>P</w:t>
      </w:r>
      <w:r w:rsidR="006F3857" w:rsidRPr="00A25DAB">
        <w:rPr>
          <w:rFonts w:asciiTheme="majorHAnsi" w:hAnsiTheme="majorHAnsi"/>
          <w:sz w:val="20"/>
          <w:szCs w:val="20"/>
          <w:lang w:val="es-ES"/>
        </w:rPr>
        <w:t xml:space="preserve">reviamente la Comisión ya ha manifestado que, si </w:t>
      </w:r>
      <w:r w:rsidR="00033A10" w:rsidRPr="00A25DAB">
        <w:rPr>
          <w:rFonts w:asciiTheme="majorHAnsi" w:hAnsiTheme="majorHAnsi"/>
          <w:sz w:val="20"/>
          <w:szCs w:val="20"/>
          <w:lang w:val="es-ES"/>
        </w:rPr>
        <w:t xml:space="preserve">los peticionarios alegan haber agotado los recursos de la jurisdicción interna, el reclamo sobre la presunta violación a la Convención Americana planteado </w:t>
      </w:r>
      <w:r w:rsidR="006F3857" w:rsidRPr="00A25DAB">
        <w:rPr>
          <w:rFonts w:asciiTheme="majorHAnsi" w:hAnsiTheme="majorHAnsi"/>
          <w:sz w:val="20"/>
          <w:szCs w:val="20"/>
          <w:lang w:val="es-ES"/>
        </w:rPr>
        <w:t xml:space="preserve">en la petición </w:t>
      </w:r>
      <w:r w:rsidR="00033A10" w:rsidRPr="00A25DAB">
        <w:rPr>
          <w:rFonts w:asciiTheme="majorHAnsi" w:hAnsiTheme="majorHAnsi"/>
          <w:sz w:val="20"/>
          <w:szCs w:val="20"/>
          <w:lang w:val="es-ES"/>
        </w:rPr>
        <w:t>debe haber sido ventilado ante los órganos judiciales nacionales, por lo menos de manera implícita bajo las normas aplicables del derecho interno. De esta forma se garantiza que el Estado tenga la oportunidad de remediar la violación alegada antes de que sea conocida por los órganos del sistema interamericano</w:t>
      </w:r>
      <w:r w:rsidR="002956AC" w:rsidRPr="00A25DAB">
        <w:rPr>
          <w:rStyle w:val="FootnoteReference"/>
          <w:rFonts w:asciiTheme="majorHAnsi" w:hAnsiTheme="majorHAnsi"/>
          <w:sz w:val="20"/>
          <w:szCs w:val="20"/>
          <w:lang w:val="es-ES"/>
        </w:rPr>
        <w:footnoteReference w:id="14"/>
      </w:r>
      <w:r w:rsidR="006F3857" w:rsidRPr="00A25DAB">
        <w:rPr>
          <w:rFonts w:asciiTheme="majorHAnsi" w:hAnsiTheme="majorHAnsi"/>
          <w:sz w:val="20"/>
          <w:szCs w:val="20"/>
          <w:lang w:val="es-ES"/>
        </w:rPr>
        <w:t>.</w:t>
      </w:r>
      <w:r w:rsidR="007219D6" w:rsidRPr="00A25DAB">
        <w:rPr>
          <w:rFonts w:asciiTheme="majorHAnsi" w:hAnsiTheme="majorHAnsi"/>
          <w:sz w:val="20"/>
          <w:szCs w:val="20"/>
          <w:lang w:val="es-ES"/>
        </w:rPr>
        <w:t xml:space="preserve"> De este modo, t</w:t>
      </w:r>
      <w:r w:rsidR="002956AC" w:rsidRPr="00A25DAB">
        <w:rPr>
          <w:rFonts w:asciiTheme="majorHAnsi" w:hAnsiTheme="majorHAnsi"/>
          <w:sz w:val="20"/>
          <w:szCs w:val="20"/>
          <w:lang w:val="es-ES"/>
        </w:rPr>
        <w:t>omando en consideración que la parte peticionaria no presentó alegatos referidos a la presunta afectación del derecho a recurrir el fallo</w:t>
      </w:r>
      <w:r w:rsidR="009A0667" w:rsidRPr="00A25DAB">
        <w:rPr>
          <w:rFonts w:asciiTheme="majorHAnsi" w:hAnsiTheme="majorHAnsi"/>
          <w:sz w:val="20"/>
          <w:szCs w:val="20"/>
          <w:lang w:val="es-ES"/>
        </w:rPr>
        <w:t xml:space="preserve"> en el procedimiento de revisión, la Comisión concluye que este proceso no puede ser tomado en consideración al momento de analizar el cumplimiento del plazo previsto en el artículo 46.1.b) de la Convención. </w:t>
      </w:r>
    </w:p>
    <w:p w14:paraId="77DD8B63" w14:textId="458CE6CD" w:rsidR="00806934" w:rsidRPr="00A25DAB" w:rsidRDefault="007219D6" w:rsidP="00672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A pesar de esta situación</w:t>
      </w:r>
      <w:r w:rsidR="00985B21" w:rsidRPr="00A25DAB">
        <w:rPr>
          <w:rFonts w:asciiTheme="majorHAnsi" w:hAnsiTheme="majorHAnsi"/>
          <w:sz w:val="20"/>
          <w:szCs w:val="20"/>
          <w:lang w:val="es-ES"/>
        </w:rPr>
        <w:t xml:space="preserve">, la Comisión nota que recibió la petición el 14 de agosto de 2012 mediante correo postal. </w:t>
      </w:r>
      <w:r w:rsidRPr="00A25DAB">
        <w:rPr>
          <w:rFonts w:asciiTheme="majorHAnsi" w:hAnsiTheme="majorHAnsi"/>
          <w:sz w:val="20"/>
          <w:szCs w:val="20"/>
          <w:lang w:val="es-ES"/>
        </w:rPr>
        <w:t xml:space="preserve">En ese sentido, la Comisión destaca que, </w:t>
      </w:r>
      <w:r w:rsidR="00806934" w:rsidRPr="00A25DAB">
        <w:rPr>
          <w:rFonts w:asciiTheme="majorHAnsi" w:hAnsiTheme="majorHAnsi"/>
          <w:sz w:val="20"/>
          <w:szCs w:val="20"/>
          <w:lang w:val="es-ES"/>
        </w:rPr>
        <w:t>en casos como el presente</w:t>
      </w:r>
      <w:r w:rsidRPr="00A25DAB">
        <w:rPr>
          <w:rFonts w:asciiTheme="majorHAnsi" w:hAnsiTheme="majorHAnsi"/>
          <w:sz w:val="20"/>
          <w:szCs w:val="20"/>
          <w:lang w:val="es-ES"/>
        </w:rPr>
        <w:t xml:space="preserve"> </w:t>
      </w:r>
      <w:r w:rsidR="00806934" w:rsidRPr="00A25DAB">
        <w:rPr>
          <w:rFonts w:asciiTheme="majorHAnsi" w:hAnsiTheme="majorHAnsi"/>
          <w:sz w:val="20"/>
          <w:szCs w:val="20"/>
          <w:lang w:val="es-ES"/>
        </w:rPr>
        <w:t xml:space="preserve">ha tenido la práctica consistente, desde sus informes 69/08 y 79/08 de Argentina, </w:t>
      </w:r>
      <w:r w:rsidR="00BD46CB" w:rsidRPr="00A25DAB">
        <w:rPr>
          <w:rFonts w:asciiTheme="majorHAnsi" w:hAnsiTheme="majorHAnsi"/>
          <w:sz w:val="20"/>
          <w:szCs w:val="20"/>
          <w:lang w:val="es-ES"/>
        </w:rPr>
        <w:t xml:space="preserve">de </w:t>
      </w:r>
      <w:r w:rsidR="00806934" w:rsidRPr="00A25DAB">
        <w:rPr>
          <w:rFonts w:asciiTheme="majorHAnsi" w:hAnsiTheme="majorHAnsi"/>
          <w:sz w:val="20"/>
          <w:szCs w:val="20"/>
          <w:lang w:val="es-ES"/>
        </w:rPr>
        <w:t>aceptar como presentadas en tiempo oportuno peticiones que se recibieron por vía postal algunos días después de los mencionados seis meses. Así, a partir de los precedentes citados del 2008, la CIDH ha aceptado esta ligera flexibilidad de dí</w:t>
      </w:r>
      <w:r w:rsidR="00D90A07" w:rsidRPr="00A25DAB">
        <w:rPr>
          <w:rFonts w:asciiTheme="majorHAnsi" w:hAnsiTheme="majorHAnsi"/>
          <w:sz w:val="20"/>
          <w:szCs w:val="20"/>
          <w:lang w:val="es-ES"/>
        </w:rPr>
        <w:t xml:space="preserve">as, al presumir </w:t>
      </w:r>
      <w:r w:rsidR="00F724F7" w:rsidRPr="00A25DAB">
        <w:rPr>
          <w:rFonts w:asciiTheme="majorHAnsi" w:hAnsiTheme="majorHAnsi"/>
          <w:sz w:val="20"/>
          <w:szCs w:val="20"/>
          <w:lang w:val="es-ES"/>
        </w:rPr>
        <w:t xml:space="preserve">en favor del peticionario </w:t>
      </w:r>
      <w:r w:rsidR="00D90A07" w:rsidRPr="00A25DAB">
        <w:rPr>
          <w:rFonts w:asciiTheme="majorHAnsi" w:hAnsiTheme="majorHAnsi"/>
          <w:sz w:val="20"/>
          <w:szCs w:val="20"/>
          <w:lang w:val="es-ES"/>
        </w:rPr>
        <w:t xml:space="preserve">el tiempo </w:t>
      </w:r>
      <w:r w:rsidR="00F724F7" w:rsidRPr="00A25DAB">
        <w:rPr>
          <w:rFonts w:asciiTheme="majorHAnsi" w:hAnsiTheme="majorHAnsi"/>
          <w:sz w:val="20"/>
          <w:szCs w:val="20"/>
          <w:lang w:val="es-ES"/>
        </w:rPr>
        <w:t>que transcurrió</w:t>
      </w:r>
      <w:r w:rsidR="00D90A07" w:rsidRPr="00A25DAB">
        <w:rPr>
          <w:rFonts w:asciiTheme="majorHAnsi" w:hAnsiTheme="majorHAnsi"/>
          <w:sz w:val="20"/>
          <w:szCs w:val="20"/>
          <w:lang w:val="es-ES"/>
        </w:rPr>
        <w:t xml:space="preserve"> mientras la petición estuvo en el correo postal. </w:t>
      </w:r>
      <w:r w:rsidR="00806934" w:rsidRPr="00A25DAB">
        <w:rPr>
          <w:rFonts w:asciiTheme="majorHAnsi" w:hAnsiTheme="majorHAnsi"/>
          <w:sz w:val="20"/>
          <w:szCs w:val="20"/>
          <w:lang w:val="es-ES"/>
        </w:rPr>
        <w:t xml:space="preserve">La CIDH reiteró esta práctica, por ejemplo, en los informes: 115/12 de Chile, 60/14 de Paraguay, 173/17 de Argentina, 203/19 de Perú, 175/22 de Colombia y 231/22 de Argentina. </w:t>
      </w:r>
      <w:r w:rsidR="00672AA1" w:rsidRPr="00A25DAB">
        <w:rPr>
          <w:rFonts w:asciiTheme="majorHAnsi" w:hAnsiTheme="majorHAnsi"/>
          <w:sz w:val="20"/>
          <w:szCs w:val="20"/>
          <w:lang w:val="es-ES"/>
        </w:rPr>
        <w:t xml:space="preserve">Con base en estos casos, </w:t>
      </w:r>
      <w:r w:rsidR="00806934" w:rsidRPr="00A25DAB">
        <w:rPr>
          <w:rFonts w:asciiTheme="majorHAnsi" w:hAnsiTheme="majorHAnsi"/>
          <w:sz w:val="20"/>
          <w:szCs w:val="20"/>
          <w:lang w:val="es-ES"/>
        </w:rPr>
        <w:t>la Comisión ha aceptado hasta veintiún días en exceso del plazo de seis meses (véase Informe No. 115/12 de Chile)</w:t>
      </w:r>
      <w:r w:rsidR="00546BED" w:rsidRPr="00A25DAB">
        <w:rPr>
          <w:rFonts w:asciiTheme="majorHAnsi" w:hAnsiTheme="majorHAnsi"/>
          <w:sz w:val="20"/>
          <w:szCs w:val="20"/>
          <w:lang w:val="es-ES"/>
        </w:rPr>
        <w:t xml:space="preserve">, constituyéndose en su </w:t>
      </w:r>
      <w:r w:rsidR="00806934" w:rsidRPr="00A25DAB">
        <w:rPr>
          <w:rFonts w:asciiTheme="majorHAnsi" w:hAnsiTheme="majorHAnsi"/>
          <w:sz w:val="20"/>
          <w:szCs w:val="20"/>
          <w:lang w:val="es-ES"/>
        </w:rPr>
        <w:t xml:space="preserve">práctica predominante al respecto. </w:t>
      </w:r>
    </w:p>
    <w:p w14:paraId="2E3CF075" w14:textId="2CEF3D09" w:rsidR="003770EE" w:rsidRPr="00A25DAB" w:rsidRDefault="00806934" w:rsidP="008069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25DAB">
        <w:rPr>
          <w:rFonts w:asciiTheme="majorHAnsi" w:hAnsiTheme="majorHAnsi"/>
          <w:sz w:val="20"/>
          <w:szCs w:val="20"/>
          <w:lang w:val="es-ES"/>
        </w:rPr>
        <w:t>La CIDH reconoce</w:t>
      </w:r>
      <w:r w:rsidR="00C4761A" w:rsidRPr="00A25DAB">
        <w:rPr>
          <w:rFonts w:asciiTheme="majorHAnsi" w:hAnsiTheme="majorHAnsi"/>
          <w:sz w:val="20"/>
          <w:szCs w:val="20"/>
          <w:lang w:val="es-ES"/>
        </w:rPr>
        <w:t xml:space="preserve"> que</w:t>
      </w:r>
      <w:r w:rsidRPr="00A25DAB">
        <w:rPr>
          <w:rFonts w:asciiTheme="majorHAnsi" w:hAnsiTheme="majorHAnsi"/>
          <w:sz w:val="20"/>
          <w:szCs w:val="20"/>
          <w:lang w:val="es-ES"/>
        </w:rPr>
        <w:t xml:space="preserve"> uno de los principios sobre los que descansa el sistema interamericano de derechos humanos ciertamente es el de certeza jurídica, que es la base de la regla de los seis meses</w:t>
      </w:r>
      <w:r w:rsidRPr="00A25DAB">
        <w:rPr>
          <w:rStyle w:val="FootnoteReference"/>
          <w:rFonts w:asciiTheme="majorHAnsi" w:hAnsiTheme="majorHAnsi"/>
          <w:sz w:val="20"/>
          <w:szCs w:val="20"/>
          <w:lang w:val="es-ES"/>
        </w:rPr>
        <w:footnoteReference w:id="15"/>
      </w:r>
      <w:r w:rsidRPr="00A25DAB">
        <w:rPr>
          <w:rFonts w:asciiTheme="majorHAnsi" w:hAnsiTheme="majorHAnsi"/>
          <w:sz w:val="20"/>
          <w:szCs w:val="20"/>
          <w:lang w:val="es-ES"/>
        </w:rPr>
        <w:t>. Igualmente, recuerda que la propia Corte IDH desde su primera sentencia consideró fundamental aclarar que “</w:t>
      </w:r>
      <w:r w:rsidRPr="00A25DAB">
        <w:rPr>
          <w:rFonts w:asciiTheme="majorHAnsi" w:hAnsiTheme="majorHAnsi"/>
          <w:i/>
          <w:iCs/>
          <w:sz w:val="20"/>
          <w:szCs w:val="20"/>
          <w:lang w:val="es-ES"/>
        </w:rPr>
        <w:t>en la jurisdicción internacional, la inobservancia de ciertas formalidades no siempre es relevante, pues lo esencial es que se preserven las condiciones necesarias para que los derechos procesales de las partes son sean disminuidos o desequilibrados, y para que se alcancen los fines para los cuales han sido diseñados los distintos procedimientos</w:t>
      </w:r>
      <w:r w:rsidRPr="00A25DAB">
        <w:rPr>
          <w:rFonts w:asciiTheme="majorHAnsi" w:hAnsiTheme="majorHAnsi"/>
          <w:sz w:val="20"/>
          <w:szCs w:val="20"/>
          <w:lang w:val="es-ES"/>
        </w:rPr>
        <w:t>”</w:t>
      </w:r>
      <w:r w:rsidRPr="00A25DAB">
        <w:rPr>
          <w:rStyle w:val="FootnoteReference"/>
          <w:rFonts w:asciiTheme="majorHAnsi" w:hAnsiTheme="majorHAnsi"/>
          <w:sz w:val="20"/>
          <w:szCs w:val="20"/>
          <w:lang w:val="es-ES"/>
        </w:rPr>
        <w:footnoteReference w:id="16"/>
      </w:r>
      <w:r w:rsidRPr="00A25DAB">
        <w:rPr>
          <w:rFonts w:asciiTheme="majorHAnsi" w:hAnsiTheme="majorHAnsi"/>
          <w:sz w:val="20"/>
          <w:szCs w:val="20"/>
          <w:lang w:val="es-ES"/>
        </w:rPr>
        <w:t xml:space="preserve">. En este sentido, y valorando lo que ha sido su práctica, la Comisión Interamericana considera que aceptar una petición presentada por correo postal convencional que llega a sus oficinas algunos días después del plazo de los seis meses no afecta materialmente el equilibrio procesal de las partes ni genera incerteza jurídica en el Estado demandado. </w:t>
      </w:r>
    </w:p>
    <w:p w14:paraId="70B3D1C6" w14:textId="572F6573" w:rsidR="0095542E" w:rsidRPr="00A25DAB" w:rsidRDefault="006671FF" w:rsidP="009554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A25DAB">
        <w:rPr>
          <w:rFonts w:asciiTheme="majorHAnsi" w:hAnsiTheme="majorHAnsi"/>
          <w:sz w:val="20"/>
          <w:szCs w:val="20"/>
          <w:lang w:val="es-ES"/>
        </w:rPr>
        <w:lastRenderedPageBreak/>
        <w:t>E</w:t>
      </w:r>
      <w:r w:rsidR="00806934" w:rsidRPr="00A25DAB">
        <w:rPr>
          <w:rFonts w:asciiTheme="majorHAnsi" w:hAnsiTheme="majorHAnsi"/>
          <w:sz w:val="20"/>
          <w:szCs w:val="20"/>
          <w:lang w:val="es-ES"/>
        </w:rPr>
        <w:t xml:space="preserve">n el presente asunto, la Comisión observa que la petición se recibió </w:t>
      </w:r>
      <w:r w:rsidR="0095542E" w:rsidRPr="00A25DAB">
        <w:rPr>
          <w:rFonts w:asciiTheme="majorHAnsi" w:hAnsiTheme="majorHAnsi"/>
          <w:sz w:val="20"/>
          <w:szCs w:val="20"/>
          <w:lang w:val="es-ES"/>
        </w:rPr>
        <w:t xml:space="preserve">seis </w:t>
      </w:r>
      <w:r w:rsidR="00806934" w:rsidRPr="00A25DAB">
        <w:rPr>
          <w:rFonts w:asciiTheme="majorHAnsi" w:hAnsiTheme="majorHAnsi"/>
          <w:sz w:val="20"/>
          <w:szCs w:val="20"/>
          <w:lang w:val="es-ES"/>
        </w:rPr>
        <w:t>días luego del plazo de los seis meses, estando dentro del límite de los veintiún días reconocido en sus precedentes constantes.</w:t>
      </w:r>
      <w:r w:rsidR="0095542E" w:rsidRPr="00A25DAB">
        <w:rPr>
          <w:rFonts w:asciiTheme="majorHAnsi" w:hAnsiTheme="majorHAnsi"/>
          <w:sz w:val="20"/>
          <w:szCs w:val="20"/>
          <w:lang w:val="es-ES"/>
        </w:rPr>
        <w:t xml:space="preserve"> Por ello, la Comisión concluye que la petición también cumple con el requisito previsto en el artículo 46.1.b) de la Convención.</w:t>
      </w:r>
    </w:p>
    <w:p w14:paraId="4FFBE378" w14:textId="18A532FF" w:rsidR="003239B8" w:rsidRPr="00A25DAB" w:rsidRDefault="003239B8" w:rsidP="009554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A25DAB">
        <w:rPr>
          <w:rFonts w:asciiTheme="majorHAnsi" w:hAnsiTheme="majorHAnsi"/>
          <w:b/>
          <w:bCs/>
          <w:sz w:val="20"/>
          <w:szCs w:val="20"/>
          <w:lang w:val="es-ES"/>
        </w:rPr>
        <w:t>VII</w:t>
      </w:r>
      <w:r w:rsidR="00A761AE">
        <w:rPr>
          <w:rFonts w:asciiTheme="majorHAnsi" w:hAnsiTheme="majorHAnsi"/>
          <w:b/>
          <w:bCs/>
          <w:sz w:val="20"/>
          <w:szCs w:val="20"/>
          <w:lang w:val="es-ES"/>
        </w:rPr>
        <w:t>I</w:t>
      </w:r>
      <w:r w:rsidRPr="00A25DAB">
        <w:rPr>
          <w:rFonts w:asciiTheme="majorHAnsi" w:hAnsiTheme="majorHAnsi"/>
          <w:b/>
          <w:bCs/>
          <w:sz w:val="20"/>
          <w:szCs w:val="20"/>
          <w:lang w:val="es-ES"/>
        </w:rPr>
        <w:tab/>
      </w:r>
      <w:r w:rsidR="004A6A54" w:rsidRPr="00A25DAB">
        <w:rPr>
          <w:rFonts w:asciiTheme="majorHAnsi" w:hAnsiTheme="majorHAnsi"/>
          <w:b/>
          <w:bCs/>
          <w:sz w:val="20"/>
          <w:szCs w:val="20"/>
          <w:lang w:val="es-ES"/>
        </w:rPr>
        <w:t xml:space="preserve">ANÁLISIS DE </w:t>
      </w:r>
      <w:r w:rsidR="00C21FEF" w:rsidRPr="00A25DAB">
        <w:rPr>
          <w:rFonts w:asciiTheme="majorHAnsi" w:hAnsiTheme="majorHAnsi"/>
          <w:b/>
          <w:bCs/>
          <w:sz w:val="20"/>
          <w:szCs w:val="20"/>
          <w:lang w:val="es-ES"/>
        </w:rPr>
        <w:t>CARACTERIZACIÓN DE LOS HECHOS ALEGADOS</w:t>
      </w:r>
    </w:p>
    <w:p w14:paraId="333BD4CC" w14:textId="3736BED2" w:rsidR="00C20721" w:rsidRPr="00A25DAB" w:rsidRDefault="00B5490A" w:rsidP="009E2847">
      <w:pPr>
        <w:pStyle w:val="ListParagraph"/>
        <w:numPr>
          <w:ilvl w:val="0"/>
          <w:numId w:val="103"/>
        </w:numPr>
        <w:jc w:val="both"/>
        <w:rPr>
          <w:rFonts w:asciiTheme="majorHAnsi" w:hAnsiTheme="majorHAnsi"/>
          <w:sz w:val="20"/>
          <w:szCs w:val="20"/>
          <w:lang w:val="es-ES"/>
        </w:rPr>
      </w:pPr>
      <w:r w:rsidRPr="00A25DAB">
        <w:rPr>
          <w:rFonts w:asciiTheme="majorHAnsi" w:hAnsiTheme="majorHAnsi"/>
          <w:sz w:val="20"/>
          <w:szCs w:val="20"/>
          <w:lang w:val="es-ES"/>
        </w:rPr>
        <w:t>La</w:t>
      </w:r>
      <w:r w:rsidR="00C20721" w:rsidRPr="00A25DAB">
        <w:rPr>
          <w:rFonts w:asciiTheme="majorHAnsi" w:hAnsiTheme="majorHAnsi"/>
          <w:sz w:val="20"/>
          <w:szCs w:val="20"/>
          <w:lang w:val="es-ES"/>
        </w:rPr>
        <w:t xml:space="preserve">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00C20721" w:rsidRPr="00A25DAB">
        <w:rPr>
          <w:rFonts w:asciiTheme="majorHAnsi" w:hAnsiTheme="majorHAnsi"/>
          <w:sz w:val="20"/>
          <w:szCs w:val="20"/>
          <w:vertAlign w:val="superscript"/>
          <w:lang w:val="es-ES"/>
        </w:rPr>
        <w:footnoteReference w:id="17"/>
      </w:r>
      <w:r w:rsidR="00C20721" w:rsidRPr="00A25DAB">
        <w:rPr>
          <w:rFonts w:asciiTheme="majorHAnsi" w:hAnsiTheme="majorHAnsi"/>
          <w:sz w:val="20"/>
          <w:szCs w:val="20"/>
          <w:lang w:val="es-ES"/>
        </w:rPr>
        <w:t>. En esa línea, la Comisión reitera que resulta irrelevante para el derecho internacional de los derechos humanos la denominación o el nombre con el que se designe el recurso disponible</w:t>
      </w:r>
      <w:r w:rsidR="00C20721" w:rsidRPr="00A25DAB">
        <w:rPr>
          <w:rFonts w:asciiTheme="majorHAnsi" w:hAnsiTheme="majorHAnsi"/>
          <w:sz w:val="20"/>
          <w:szCs w:val="20"/>
          <w:vertAlign w:val="superscript"/>
          <w:lang w:val="es-ES"/>
        </w:rPr>
        <w:footnoteReference w:id="18"/>
      </w:r>
      <w:r w:rsidR="00C20721" w:rsidRPr="00A25DAB">
        <w:rPr>
          <w:rFonts w:asciiTheme="majorHAnsi" w:hAnsiTheme="majorHAnsi"/>
          <w:sz w:val="20"/>
          <w:szCs w:val="20"/>
          <w:lang w:val="es-ES"/>
        </w:rPr>
        <w:t>. Lo importante es que el recurso contemplado en la normativa interna satisfaga una serie de estándares y, en tal sentido, cumpla con ser oportuno</w:t>
      </w:r>
      <w:r w:rsidR="00C20721" w:rsidRPr="00A25DAB">
        <w:rPr>
          <w:rStyle w:val="FootnoteReference"/>
          <w:rFonts w:asciiTheme="majorHAnsi" w:hAnsiTheme="majorHAnsi"/>
          <w:sz w:val="20"/>
          <w:szCs w:val="20"/>
          <w:lang w:val="es-ES"/>
        </w:rPr>
        <w:footnoteReference w:id="19"/>
      </w:r>
      <w:r w:rsidR="00C20721" w:rsidRPr="00A25DAB">
        <w:rPr>
          <w:rFonts w:asciiTheme="majorHAnsi" w:hAnsiTheme="majorHAnsi"/>
          <w:sz w:val="20"/>
          <w:szCs w:val="20"/>
          <w:lang w:val="es-ES"/>
        </w:rPr>
        <w:t>, accesible</w:t>
      </w:r>
      <w:r w:rsidR="00C20721" w:rsidRPr="00A25DAB">
        <w:rPr>
          <w:rStyle w:val="FootnoteReference"/>
          <w:rFonts w:asciiTheme="majorHAnsi" w:hAnsiTheme="majorHAnsi"/>
          <w:sz w:val="20"/>
          <w:szCs w:val="20"/>
          <w:lang w:val="es-ES"/>
        </w:rPr>
        <w:footnoteReference w:id="20"/>
      </w:r>
      <w:r w:rsidR="00C20721" w:rsidRPr="00A25DAB">
        <w:rPr>
          <w:rFonts w:asciiTheme="majorHAnsi" w:hAnsiTheme="majorHAnsi"/>
          <w:sz w:val="20"/>
          <w:szCs w:val="20"/>
          <w:lang w:val="es-ES"/>
        </w:rPr>
        <w:t>, eficaz</w:t>
      </w:r>
      <w:r w:rsidR="00C20721" w:rsidRPr="00A25DAB">
        <w:rPr>
          <w:rStyle w:val="FootnoteReference"/>
          <w:rFonts w:asciiTheme="majorHAnsi" w:hAnsiTheme="majorHAnsi"/>
          <w:sz w:val="20"/>
          <w:szCs w:val="20"/>
          <w:lang w:val="es-ES"/>
        </w:rPr>
        <w:footnoteReference w:id="21"/>
      </w:r>
      <w:r w:rsidR="00C20721" w:rsidRPr="00A25DAB">
        <w:rPr>
          <w:rFonts w:asciiTheme="majorHAnsi" w:hAnsiTheme="majorHAnsi"/>
          <w:sz w:val="20"/>
          <w:szCs w:val="20"/>
          <w:lang w:val="es-ES"/>
        </w:rPr>
        <w:t xml:space="preserve"> y, en particular, que permita la revisión integral de la condena</w:t>
      </w:r>
      <w:r w:rsidR="00C20721" w:rsidRPr="00A25DAB">
        <w:rPr>
          <w:rStyle w:val="FootnoteReference"/>
          <w:rFonts w:asciiTheme="majorHAnsi" w:hAnsiTheme="majorHAnsi"/>
          <w:sz w:val="20"/>
          <w:szCs w:val="20"/>
          <w:lang w:val="es-ES"/>
        </w:rPr>
        <w:footnoteReference w:id="22"/>
      </w:r>
      <w:r w:rsidR="00C20721" w:rsidRPr="00A25DAB">
        <w:rPr>
          <w:rFonts w:asciiTheme="majorHAnsi" w:hAnsiTheme="majorHAnsi"/>
          <w:sz w:val="20"/>
          <w:szCs w:val="20"/>
          <w:lang w:val="es-ES"/>
        </w:rPr>
        <w:t>.</w:t>
      </w:r>
    </w:p>
    <w:p w14:paraId="195F6E87" w14:textId="77777777" w:rsidR="00C20721" w:rsidRPr="00A25DAB" w:rsidRDefault="00C20721" w:rsidP="00C20721">
      <w:pPr>
        <w:pStyle w:val="ListParagraph"/>
        <w:jc w:val="both"/>
        <w:rPr>
          <w:rFonts w:asciiTheme="majorHAnsi" w:hAnsiTheme="majorHAnsi"/>
          <w:sz w:val="20"/>
          <w:szCs w:val="20"/>
          <w:lang w:val="es-ES"/>
        </w:rPr>
      </w:pPr>
    </w:p>
    <w:p w14:paraId="7D1FF167" w14:textId="77777777" w:rsidR="00C20721" w:rsidRPr="00A25DAB" w:rsidRDefault="00C20721" w:rsidP="00C207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eastAsia="Cambria" w:hAnsiTheme="majorHAnsi" w:cs="Cambria"/>
          <w:color w:val="000000"/>
          <w:sz w:val="20"/>
          <w:szCs w:val="20"/>
          <w:u w:color="000000"/>
          <w:lang w:val="es-ES" w:eastAsia="es-ES"/>
        </w:rPr>
      </w:pPr>
      <w:r w:rsidRPr="00A25DAB">
        <w:rPr>
          <w:rFonts w:asciiTheme="majorHAnsi" w:eastAsia="Cambria" w:hAnsiTheme="majorHAnsi" w:cs="Cambria"/>
          <w:color w:val="000000"/>
          <w:sz w:val="20"/>
          <w:szCs w:val="20"/>
          <w:u w:color="000000"/>
          <w:lang w:val="es-ES" w:eastAsia="es-ES"/>
        </w:rPr>
        <w:t xml:space="preserve">En torno a este último punto, la Comisión Interamericana indicó en el caso Abella respecto de Argentina: </w:t>
      </w:r>
    </w:p>
    <w:p w14:paraId="4D7CFDBE" w14:textId="77777777" w:rsidR="00C20721" w:rsidRPr="00A25DAB" w:rsidRDefault="00C20721" w:rsidP="00C20721">
      <w:pPr>
        <w:tabs>
          <w:tab w:val="left" w:pos="567"/>
        </w:tabs>
        <w:ind w:left="720"/>
        <w:jc w:val="both"/>
        <w:rPr>
          <w:rFonts w:asciiTheme="majorHAnsi" w:eastAsia="Cambria" w:hAnsiTheme="majorHAnsi" w:cs="Cambria"/>
          <w:color w:val="000000"/>
          <w:sz w:val="20"/>
          <w:szCs w:val="20"/>
          <w:u w:color="000000"/>
          <w:lang w:val="es-ES" w:eastAsia="es-ES"/>
        </w:rPr>
      </w:pPr>
    </w:p>
    <w:p w14:paraId="4F1F4FA5" w14:textId="77777777" w:rsidR="00C20721" w:rsidRPr="00A25DAB" w:rsidRDefault="00C20721" w:rsidP="00C20721">
      <w:pPr>
        <w:tabs>
          <w:tab w:val="left" w:pos="567"/>
        </w:tabs>
        <w:ind w:left="709" w:right="798"/>
        <w:jc w:val="both"/>
        <w:rPr>
          <w:rFonts w:asciiTheme="majorHAnsi" w:hAnsiTheme="majorHAnsi"/>
          <w:sz w:val="20"/>
          <w:szCs w:val="20"/>
          <w:lang w:val="es-ES"/>
        </w:rPr>
      </w:pPr>
      <w:r w:rsidRPr="00A25DAB">
        <w:rPr>
          <w:rFonts w:asciiTheme="majorHAnsi" w:hAnsiTheme="majorHAnsi"/>
          <w:sz w:val="20"/>
          <w:szCs w:val="20"/>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A25DAB">
        <w:rPr>
          <w:rFonts w:asciiTheme="majorHAnsi" w:hAnsiTheme="majorHAnsi"/>
          <w:sz w:val="20"/>
          <w:szCs w:val="20"/>
          <w:vertAlign w:val="superscript"/>
          <w:lang w:val="es-ES"/>
        </w:rPr>
        <w:footnoteReference w:id="23"/>
      </w:r>
      <w:r w:rsidRPr="00A25DAB">
        <w:rPr>
          <w:rFonts w:asciiTheme="majorHAnsi" w:hAnsiTheme="majorHAnsi"/>
          <w:sz w:val="20"/>
          <w:szCs w:val="20"/>
          <w:lang w:val="es-ES"/>
        </w:rPr>
        <w:t xml:space="preserve">. </w:t>
      </w:r>
    </w:p>
    <w:p w14:paraId="7F3F3CD0" w14:textId="77777777" w:rsidR="00C20721" w:rsidRPr="00A25DAB" w:rsidRDefault="00C20721" w:rsidP="00C20721">
      <w:pPr>
        <w:tabs>
          <w:tab w:val="left" w:pos="567"/>
        </w:tabs>
        <w:ind w:right="798"/>
        <w:jc w:val="both"/>
        <w:rPr>
          <w:rFonts w:asciiTheme="majorHAnsi" w:hAnsiTheme="majorHAnsi"/>
          <w:sz w:val="20"/>
          <w:szCs w:val="20"/>
          <w:lang w:val="es-ES"/>
        </w:rPr>
      </w:pPr>
    </w:p>
    <w:p w14:paraId="1EEC7553" w14:textId="77777777" w:rsidR="0096351A" w:rsidRPr="00A25DAB" w:rsidRDefault="00C20721" w:rsidP="009635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 w:eastAsia="es-ES"/>
        </w:rPr>
      </w:pPr>
      <w:r w:rsidRPr="00A25DAB">
        <w:rPr>
          <w:rFonts w:asciiTheme="majorHAnsi" w:eastAsia="Cambria" w:hAnsiTheme="majorHAnsi" w:cs="Cambria"/>
          <w:color w:val="000000"/>
          <w:sz w:val="20"/>
          <w:szCs w:val="20"/>
          <w:u w:color="000000"/>
          <w:lang w:val="es-ES" w:eastAsia="es-ES"/>
        </w:rPr>
        <w:t xml:space="preserve">En esa línea, la CIDH ha destacado que, si bien el derecho a recurrir </w:t>
      </w:r>
      <w:r w:rsidR="009A12E3" w:rsidRPr="00A25DAB">
        <w:rPr>
          <w:rFonts w:asciiTheme="majorHAnsi" w:eastAsia="Cambria" w:hAnsiTheme="majorHAnsi" w:cs="Cambria"/>
          <w:color w:val="000000"/>
          <w:sz w:val="20"/>
          <w:szCs w:val="20"/>
          <w:u w:color="000000"/>
          <w:lang w:val="es-ES" w:eastAsia="es-ES"/>
        </w:rPr>
        <w:t xml:space="preserve">el fallo </w:t>
      </w:r>
      <w:r w:rsidRPr="00A25DAB">
        <w:rPr>
          <w:rFonts w:asciiTheme="majorHAnsi" w:eastAsia="Cambria" w:hAnsiTheme="majorHAnsi" w:cs="Cambria"/>
          <w:color w:val="000000"/>
          <w:sz w:val="20"/>
          <w:szCs w:val="20"/>
          <w:u w:color="000000"/>
          <w:lang w:val="es-ES" w:eastAsia="es-ES"/>
        </w:rPr>
        <w:t xml:space="preserve">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w:t>
      </w:r>
      <w:r w:rsidRPr="00A25DAB">
        <w:rPr>
          <w:rFonts w:asciiTheme="majorHAnsi" w:eastAsia="Cambria" w:hAnsiTheme="majorHAnsi" w:cs="Cambria"/>
          <w:color w:val="000000"/>
          <w:sz w:val="20"/>
          <w:szCs w:val="20"/>
          <w:u w:color="000000"/>
          <w:lang w:val="es-ES" w:eastAsia="es-ES"/>
        </w:rPr>
        <w:lastRenderedPageBreak/>
        <w:t>cuales se realice la revisión dependerán de la naturaleza de las cuestiones en debate, así como de las particularidades del sistema procesal penal de los respectivos Estados</w:t>
      </w:r>
      <w:r w:rsidRPr="00A25DAB">
        <w:rPr>
          <w:rFonts w:asciiTheme="majorHAnsi" w:eastAsia="Cambria" w:hAnsiTheme="majorHAnsi" w:cs="Cambria"/>
          <w:color w:val="000000"/>
          <w:sz w:val="20"/>
          <w:szCs w:val="20"/>
          <w:u w:color="000000"/>
          <w:vertAlign w:val="superscript"/>
          <w:lang w:val="es-ES" w:eastAsia="es-ES"/>
        </w:rPr>
        <w:footnoteReference w:id="24"/>
      </w:r>
      <w:r w:rsidRPr="00A25DAB">
        <w:rPr>
          <w:rFonts w:asciiTheme="majorHAnsi" w:eastAsia="Cambria" w:hAnsiTheme="majorHAnsi" w:cs="Cambria"/>
          <w:color w:val="000000"/>
          <w:sz w:val="20"/>
          <w:szCs w:val="20"/>
          <w:u w:color="000000"/>
          <w:lang w:val="es-ES" w:eastAsia="es-ES"/>
        </w:rPr>
        <w:t xml:space="preserve">. </w:t>
      </w:r>
    </w:p>
    <w:p w14:paraId="572A9C00" w14:textId="77777777" w:rsidR="0096351A" w:rsidRPr="00A25DAB" w:rsidRDefault="0096351A" w:rsidP="0096351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Theme="majorHAnsi" w:eastAsia="Cambria" w:hAnsiTheme="majorHAnsi" w:cs="Cambria"/>
          <w:color w:val="000000"/>
          <w:sz w:val="20"/>
          <w:szCs w:val="20"/>
          <w:u w:color="000000"/>
          <w:lang w:val="es-ES" w:eastAsia="es-ES"/>
        </w:rPr>
      </w:pPr>
    </w:p>
    <w:p w14:paraId="5FC66602" w14:textId="322D230C" w:rsidR="00E6378C" w:rsidRPr="00A25DAB" w:rsidRDefault="00C20721" w:rsidP="009635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 w:eastAsia="es-ES"/>
        </w:rPr>
      </w:pPr>
      <w:r w:rsidRPr="00A25DAB">
        <w:rPr>
          <w:rFonts w:asciiTheme="majorHAnsi" w:hAnsiTheme="majorHAnsi"/>
          <w:sz w:val="20"/>
          <w:szCs w:val="20"/>
          <w:lang w:val="es-ES"/>
        </w:rPr>
        <w:t>Con base en las citadas consideraciones, en el presente asunto la Comisión observa que e</w:t>
      </w:r>
      <w:r w:rsidR="00E6378C" w:rsidRPr="00A25DAB">
        <w:rPr>
          <w:rFonts w:asciiTheme="majorHAnsi" w:hAnsiTheme="majorHAnsi"/>
          <w:sz w:val="20"/>
          <w:szCs w:val="20"/>
          <w:lang w:val="es-ES"/>
        </w:rPr>
        <w:t>l 19 de enero de 2012 el Tribunal de Apelación de Sentencia del Tercer Circuito Judicial de Alajuela, mediante resolución Nro. 2012-00019, desestimó los recursos de apelación y casación planteados por el peticionario</w:t>
      </w:r>
      <w:r w:rsidR="008359DB" w:rsidRPr="00A25DAB">
        <w:rPr>
          <w:rFonts w:asciiTheme="majorHAnsi" w:hAnsiTheme="majorHAnsi"/>
          <w:sz w:val="20"/>
          <w:szCs w:val="20"/>
          <w:lang w:val="es-ES"/>
        </w:rPr>
        <w:t xml:space="preserve"> contra su sentencia condenatoria. </w:t>
      </w:r>
      <w:r w:rsidR="00005412" w:rsidRPr="00A25DAB">
        <w:rPr>
          <w:rFonts w:asciiTheme="majorHAnsi" w:hAnsiTheme="majorHAnsi"/>
          <w:sz w:val="20"/>
          <w:szCs w:val="20"/>
          <w:lang w:val="es-ES"/>
        </w:rPr>
        <w:t xml:space="preserve">Al respecto, </w:t>
      </w:r>
      <w:r w:rsidR="00CF192A" w:rsidRPr="00A25DAB">
        <w:rPr>
          <w:rFonts w:asciiTheme="majorHAnsi" w:hAnsiTheme="majorHAnsi"/>
          <w:sz w:val="20"/>
          <w:szCs w:val="20"/>
          <w:lang w:val="es-ES"/>
        </w:rPr>
        <w:t xml:space="preserve">a partir de la lectura del texto de esta última resolución, la Comisión considera que el citado tribunal </w:t>
      </w:r>
      <w:r w:rsidR="0096351A" w:rsidRPr="00A25DAB">
        <w:rPr>
          <w:rFonts w:asciiTheme="majorHAnsi" w:hAnsiTheme="majorHAnsi"/>
          <w:sz w:val="20"/>
          <w:szCs w:val="20"/>
          <w:lang w:val="es-ES"/>
        </w:rPr>
        <w:t>realizó un reexamen de la manera en que el órgano de primera instancia valoró el plexo probatorio existente en la causa y</w:t>
      </w:r>
      <w:r w:rsidR="00BA0C51" w:rsidRPr="00A25DAB">
        <w:rPr>
          <w:rFonts w:asciiTheme="majorHAnsi" w:hAnsiTheme="majorHAnsi"/>
          <w:sz w:val="20"/>
          <w:szCs w:val="20"/>
          <w:lang w:val="es-ES"/>
        </w:rPr>
        <w:t xml:space="preserve">, a partir de dicho ejercicio, </w:t>
      </w:r>
      <w:r w:rsidR="0096351A" w:rsidRPr="00A25DAB">
        <w:rPr>
          <w:rFonts w:asciiTheme="majorHAnsi" w:hAnsiTheme="majorHAnsi"/>
          <w:sz w:val="20"/>
          <w:szCs w:val="20"/>
          <w:lang w:val="es-ES"/>
        </w:rPr>
        <w:t xml:space="preserve">confirmó el fallo condenatorio. En ese sentido, la Comisión aprecia que el tribunal ingresó en el análisis de cuestiones relacionadas con la aplicación de la ley penal sustantiva, en lo que respecta a la subsunción de la conducta del peticionario al tipo penal atribuido. Por ende, la Comisión considera que, </w:t>
      </w:r>
      <w:r w:rsidR="0096351A" w:rsidRPr="00A25DAB">
        <w:rPr>
          <w:rFonts w:asciiTheme="majorHAnsi" w:hAnsiTheme="majorHAnsi"/>
          <w:i/>
          <w:iCs/>
          <w:sz w:val="20"/>
          <w:szCs w:val="20"/>
          <w:lang w:val="es-ES"/>
        </w:rPr>
        <w:t xml:space="preserve">prima facie, </w:t>
      </w:r>
      <w:r w:rsidR="0096351A" w:rsidRPr="00A25DAB">
        <w:rPr>
          <w:rFonts w:asciiTheme="majorHAnsi" w:hAnsiTheme="majorHAnsi"/>
          <w:sz w:val="20"/>
          <w:szCs w:val="20"/>
          <w:lang w:val="es-ES"/>
        </w:rPr>
        <w:t xml:space="preserve">no se han presentado argumentos o pruebas que permitan identificar alguna restricción o limitación que haya evitado un análisis integral de los cuestionamientos planteados por el señor </w:t>
      </w:r>
      <w:r w:rsidR="00BA0C51" w:rsidRPr="00A25DAB">
        <w:rPr>
          <w:rFonts w:asciiTheme="majorHAnsi" w:hAnsiTheme="majorHAnsi"/>
          <w:sz w:val="20"/>
          <w:szCs w:val="20"/>
          <w:lang w:val="es-ES"/>
        </w:rPr>
        <w:t>Urbina</w:t>
      </w:r>
      <w:r w:rsidR="0096351A" w:rsidRPr="00A25DAB">
        <w:rPr>
          <w:rFonts w:asciiTheme="majorHAnsi" w:hAnsiTheme="majorHAnsi"/>
          <w:sz w:val="20"/>
          <w:szCs w:val="20"/>
          <w:lang w:val="es-ES"/>
        </w:rPr>
        <w:t xml:space="preserve"> contra su fallo condenatorio de primera instancia. Por consiguiente, la CIDH concluye que, </w:t>
      </w:r>
      <w:r w:rsidR="0096351A" w:rsidRPr="00A25DAB">
        <w:rPr>
          <w:rFonts w:asciiTheme="majorHAnsi" w:hAnsiTheme="majorHAnsi"/>
          <w:i/>
          <w:iCs/>
          <w:sz w:val="20"/>
          <w:szCs w:val="20"/>
          <w:lang w:val="es-ES"/>
        </w:rPr>
        <w:t xml:space="preserve">prima facie, </w:t>
      </w:r>
      <w:r w:rsidR="0096351A" w:rsidRPr="00A25DAB">
        <w:rPr>
          <w:rFonts w:asciiTheme="majorHAnsi" w:hAnsiTheme="majorHAnsi"/>
          <w:sz w:val="20"/>
          <w:szCs w:val="20"/>
          <w:lang w:val="es-ES"/>
        </w:rPr>
        <w:t xml:space="preserve">no se han aportado elementos que permitan identificar una posible vulneración al derecho contemplado en el artículo 8.2.h) de la Convención. </w:t>
      </w:r>
    </w:p>
    <w:p w14:paraId="29BB41F5" w14:textId="78C201ED" w:rsidR="003239B8" w:rsidRPr="00A761AE" w:rsidRDefault="00A761AE" w:rsidP="009635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Pr>
          <w:rFonts w:asciiTheme="majorHAnsi" w:hAnsiTheme="majorHAnsi"/>
          <w:b/>
          <w:bCs/>
          <w:sz w:val="20"/>
          <w:szCs w:val="20"/>
          <w:lang w:val="es-ES"/>
        </w:rPr>
        <w:t>IX</w:t>
      </w:r>
      <w:r w:rsidR="003239B8" w:rsidRPr="00A25DAB">
        <w:rPr>
          <w:rFonts w:asciiTheme="majorHAnsi" w:hAnsiTheme="majorHAnsi"/>
          <w:b/>
          <w:bCs/>
          <w:sz w:val="20"/>
          <w:szCs w:val="20"/>
          <w:lang w:val="es-ES"/>
        </w:rPr>
        <w:t xml:space="preserve">. </w:t>
      </w:r>
      <w:r w:rsidR="003239B8" w:rsidRPr="00A25DAB">
        <w:rPr>
          <w:rFonts w:asciiTheme="majorHAnsi" w:hAnsiTheme="majorHAnsi"/>
          <w:b/>
          <w:bCs/>
          <w:sz w:val="20"/>
          <w:szCs w:val="20"/>
          <w:lang w:val="es-ES"/>
        </w:rPr>
        <w:tab/>
      </w:r>
      <w:r w:rsidR="003239B8" w:rsidRPr="00A761AE">
        <w:rPr>
          <w:rFonts w:asciiTheme="majorHAnsi" w:hAnsiTheme="majorHAnsi"/>
          <w:b/>
          <w:bCs/>
          <w:sz w:val="20"/>
          <w:szCs w:val="20"/>
          <w:lang w:val="es-ES"/>
        </w:rPr>
        <w:t>DECISIÓN</w:t>
      </w:r>
    </w:p>
    <w:p w14:paraId="570DA61C" w14:textId="6A55D282" w:rsidR="000419AD" w:rsidRPr="00A761AE" w:rsidRDefault="000419AD" w:rsidP="000419AD">
      <w:pPr>
        <w:pStyle w:val="ListParagraph"/>
        <w:numPr>
          <w:ilvl w:val="0"/>
          <w:numId w:val="109"/>
        </w:numPr>
        <w:rPr>
          <w:rFonts w:asciiTheme="majorHAnsi" w:eastAsia="Arial Unicode MS" w:hAnsiTheme="majorHAnsi" w:cs="Times New Roman"/>
          <w:color w:val="auto"/>
          <w:sz w:val="20"/>
          <w:szCs w:val="20"/>
          <w:lang w:val="es-ES" w:eastAsia="en-US"/>
        </w:rPr>
      </w:pPr>
      <w:r w:rsidRPr="00A761AE">
        <w:rPr>
          <w:rFonts w:asciiTheme="majorHAnsi" w:eastAsia="Arial Unicode MS" w:hAnsiTheme="majorHAnsi" w:cs="Times New Roman"/>
          <w:color w:val="auto"/>
          <w:sz w:val="20"/>
          <w:szCs w:val="20"/>
          <w:lang w:val="es-ES" w:eastAsia="en-US"/>
        </w:rPr>
        <w:t>Declarar inadmisible la presente petición</w:t>
      </w:r>
      <w:r w:rsidR="00A758AA" w:rsidRPr="00A761AE">
        <w:rPr>
          <w:rFonts w:asciiTheme="majorHAnsi" w:eastAsia="Arial Unicode MS" w:hAnsiTheme="majorHAnsi" w:cs="Times New Roman"/>
          <w:color w:val="auto"/>
          <w:sz w:val="20"/>
          <w:szCs w:val="20"/>
          <w:lang w:val="es-ES" w:eastAsia="en-US"/>
        </w:rPr>
        <w:t>;</w:t>
      </w:r>
      <w:r w:rsidR="004A6A54" w:rsidRPr="00A761AE">
        <w:rPr>
          <w:rFonts w:asciiTheme="majorHAnsi" w:eastAsia="Arial Unicode MS" w:hAnsiTheme="majorHAnsi" w:cs="Times New Roman"/>
          <w:color w:val="auto"/>
          <w:sz w:val="20"/>
          <w:szCs w:val="20"/>
          <w:lang w:val="es-ES" w:eastAsia="en-US"/>
        </w:rPr>
        <w:t xml:space="preserve"> y</w:t>
      </w:r>
    </w:p>
    <w:p w14:paraId="41AA5BF6" w14:textId="77777777" w:rsidR="000419AD" w:rsidRPr="00A761AE" w:rsidRDefault="000419AD" w:rsidP="000419AD">
      <w:pPr>
        <w:pStyle w:val="ListParagraph"/>
        <w:rPr>
          <w:rFonts w:asciiTheme="majorHAnsi" w:eastAsia="Arial Unicode MS" w:hAnsiTheme="majorHAnsi" w:cs="Times New Roman"/>
          <w:color w:val="auto"/>
          <w:sz w:val="20"/>
          <w:szCs w:val="20"/>
          <w:lang w:val="es-ES" w:eastAsia="en-US"/>
        </w:rPr>
      </w:pPr>
    </w:p>
    <w:p w14:paraId="12A7002C" w14:textId="54B4AD86"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61AE">
        <w:rPr>
          <w:rFonts w:asciiTheme="majorHAnsi" w:hAnsiTheme="majorHAnsi"/>
          <w:sz w:val="20"/>
          <w:szCs w:val="20"/>
          <w:lang w:val="es-ES"/>
        </w:rPr>
        <w:t>Notificar a las partes la presente decisión</w:t>
      </w:r>
      <w:r w:rsidRPr="00A25DAB">
        <w:rPr>
          <w:rFonts w:asciiTheme="majorHAnsi" w:hAnsiTheme="majorHAnsi"/>
          <w:sz w:val="20"/>
          <w:szCs w:val="20"/>
          <w:lang w:val="es-ES"/>
        </w:rPr>
        <w:t>; y publicar esta decisión e incluirla en su Informe Anual a la Asamblea General de la Organización de los Estados Americanos.</w:t>
      </w:r>
    </w:p>
    <w:p w14:paraId="3271E32B" w14:textId="49425F4F" w:rsidR="00A761AE" w:rsidRPr="00C049AC" w:rsidRDefault="00A761AE" w:rsidP="00C049A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septiembre de 2023.  (Firmado): Esmeralda Arosemena de Troitiño, Primera Vicepresidenta; Julissa Mantilla Falcón, Stuardo Ralón Orellana y Carlos Bernal Pulido, </w:t>
      </w:r>
      <w:r w:rsidR="00C049A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A25DAB"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A25DAB"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A25DAB"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A25DAB" w:rsidRDefault="00722C9F" w:rsidP="00974491">
      <w:pPr>
        <w:rPr>
          <w:rFonts w:asciiTheme="majorHAnsi" w:hAnsiTheme="majorHAnsi" w:cs="Calibri"/>
          <w:sz w:val="20"/>
          <w:szCs w:val="20"/>
          <w:lang w:val="es-ES"/>
        </w:rPr>
      </w:pPr>
    </w:p>
    <w:sectPr w:rsidR="00722C9F" w:rsidRPr="00A25D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3479" w14:textId="77777777" w:rsidR="00186409" w:rsidRDefault="00186409">
      <w:r>
        <w:separator/>
      </w:r>
    </w:p>
  </w:endnote>
  <w:endnote w:type="continuationSeparator" w:id="0">
    <w:p w14:paraId="7078054D" w14:textId="77777777" w:rsidR="00186409" w:rsidRDefault="001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28A8" w14:textId="77777777" w:rsidR="00186409" w:rsidRPr="000F35ED" w:rsidRDefault="001864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D2DBE3" w14:textId="77777777" w:rsidR="00186409" w:rsidRPr="000F35ED" w:rsidRDefault="00186409" w:rsidP="000F35ED">
      <w:pPr>
        <w:rPr>
          <w:rFonts w:asciiTheme="majorHAnsi" w:hAnsiTheme="majorHAnsi"/>
          <w:sz w:val="16"/>
          <w:szCs w:val="16"/>
        </w:rPr>
      </w:pPr>
      <w:r w:rsidRPr="000F35ED">
        <w:rPr>
          <w:rFonts w:asciiTheme="majorHAnsi" w:hAnsiTheme="majorHAnsi"/>
          <w:sz w:val="16"/>
          <w:szCs w:val="16"/>
        </w:rPr>
        <w:separator/>
      </w:r>
    </w:p>
    <w:p w14:paraId="564A3ED9" w14:textId="77777777" w:rsidR="00186409" w:rsidRPr="000F35ED" w:rsidRDefault="001864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A080E9" w14:textId="77777777" w:rsidR="00186409" w:rsidRPr="000F35ED" w:rsidRDefault="0018640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7777777" w:rsidR="00CD17F6" w:rsidRPr="004D0E62"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6D2530C7"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CD17F6">
        <w:rPr>
          <w:rFonts w:asciiTheme="majorHAnsi" w:hAnsiTheme="majorHAnsi"/>
          <w:sz w:val="16"/>
          <w:szCs w:val="16"/>
          <w:lang w:val="es-US"/>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46CD2A72" w14:textId="77777777" w:rsidR="00CD17F6" w:rsidRPr="00565232" w:rsidRDefault="00CD17F6" w:rsidP="00CD17F6">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47E23466" w14:textId="77777777" w:rsidR="00CD17F6" w:rsidRPr="004D0E62" w:rsidRDefault="00CD17F6" w:rsidP="00CD17F6">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4C0116DA"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CD17F6">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CD17F6">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7777777" w:rsidR="00CD17F6" w:rsidRPr="00735708" w:rsidRDefault="00CD17F6" w:rsidP="00CD17F6">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48D30143" w14:textId="77777777" w:rsidR="00CD17F6" w:rsidRPr="00CE3C79" w:rsidRDefault="00CD17F6" w:rsidP="00CD17F6">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61E44440" w14:textId="77777777" w:rsidR="00CD17F6" w:rsidRPr="00C70A03" w:rsidRDefault="00CD17F6" w:rsidP="00CD17F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21A469B5" w14:textId="77777777" w:rsidR="002956AC" w:rsidRPr="00761282" w:rsidRDefault="002956AC" w:rsidP="00761282">
      <w:pPr>
        <w:pStyle w:val="FootnoteText"/>
        <w:ind w:firstLine="720"/>
        <w:rPr>
          <w:rFonts w:asciiTheme="majorHAnsi" w:hAnsiTheme="majorHAnsi"/>
          <w:sz w:val="16"/>
          <w:szCs w:val="16"/>
          <w:lang w:val="es-US"/>
        </w:rPr>
      </w:pPr>
      <w:r w:rsidRPr="00761282">
        <w:rPr>
          <w:rStyle w:val="FootnoteReference"/>
          <w:rFonts w:asciiTheme="majorHAnsi" w:hAnsiTheme="majorHAnsi"/>
          <w:sz w:val="16"/>
          <w:szCs w:val="16"/>
        </w:rPr>
        <w:footnoteRef/>
      </w:r>
      <w:r w:rsidRPr="00761282">
        <w:rPr>
          <w:rFonts w:asciiTheme="majorHAnsi" w:hAnsiTheme="majorHAnsi"/>
          <w:sz w:val="16"/>
          <w:szCs w:val="16"/>
          <w:lang w:val="es-US"/>
        </w:rPr>
        <w:t xml:space="preserve"> CIDH, Informe No. 75/14, Petición 1018-08. Admisibilidad. Ronald Moya Chacón y Freddy Parrales Chaves. Costa Rica. 15 de agosto de 2014, párr. 32.</w:t>
      </w:r>
    </w:p>
  </w:footnote>
  <w:footnote w:id="15">
    <w:p w14:paraId="7693AF3A" w14:textId="77777777" w:rsidR="00806934" w:rsidRPr="002138F6" w:rsidRDefault="00806934" w:rsidP="00806934">
      <w:pPr>
        <w:pStyle w:val="FootnoteText"/>
        <w:ind w:firstLine="720"/>
        <w:jc w:val="both"/>
        <w:rPr>
          <w:rFonts w:asciiTheme="majorHAnsi" w:hAnsiTheme="majorHAnsi"/>
          <w:sz w:val="16"/>
          <w:szCs w:val="16"/>
          <w:lang w:val="es-ES"/>
        </w:rPr>
      </w:pPr>
      <w:r w:rsidRPr="002138F6">
        <w:rPr>
          <w:rStyle w:val="FootnoteReference"/>
          <w:rFonts w:asciiTheme="majorHAnsi" w:hAnsiTheme="majorHAnsi"/>
          <w:sz w:val="16"/>
          <w:szCs w:val="16"/>
        </w:rPr>
        <w:footnoteRef/>
      </w:r>
      <w:r w:rsidRPr="002138F6">
        <w:rPr>
          <w:rFonts w:asciiTheme="majorHAnsi" w:hAnsiTheme="majorHAnsi"/>
          <w:sz w:val="16"/>
          <w:szCs w:val="16"/>
          <w:lang w:val="es-ES"/>
        </w:rPr>
        <w:t xml:space="preserve"> CIDH, Informe Nº 100/06, Petición 943-04, Inadmisibilidad. Gaybor Tapia y Colón Eloy Muñoz, Ecuador, 21 de octubre de 2006, párr. 20.</w:t>
      </w:r>
    </w:p>
  </w:footnote>
  <w:footnote w:id="16">
    <w:p w14:paraId="1AB64BB1" w14:textId="77777777" w:rsidR="00806934" w:rsidRPr="002138F6" w:rsidRDefault="00806934" w:rsidP="00806934">
      <w:pPr>
        <w:pStyle w:val="FootnoteText"/>
        <w:ind w:firstLine="720"/>
        <w:jc w:val="both"/>
        <w:rPr>
          <w:rFonts w:asciiTheme="majorHAnsi" w:hAnsiTheme="majorHAnsi"/>
          <w:sz w:val="16"/>
          <w:szCs w:val="16"/>
          <w:lang w:val="es-ES"/>
        </w:rPr>
      </w:pPr>
      <w:r w:rsidRPr="002138F6">
        <w:rPr>
          <w:rStyle w:val="FootnoteReference"/>
          <w:rFonts w:asciiTheme="majorHAnsi" w:hAnsiTheme="majorHAnsi"/>
          <w:sz w:val="16"/>
          <w:szCs w:val="16"/>
        </w:rPr>
        <w:footnoteRef/>
      </w:r>
      <w:r w:rsidRPr="00042494">
        <w:rPr>
          <w:rFonts w:asciiTheme="majorHAnsi" w:hAnsiTheme="majorHAnsi"/>
          <w:sz w:val="16"/>
          <w:szCs w:val="16"/>
          <w:lang w:val="es-ES"/>
        </w:rPr>
        <w:t xml:space="preserve"> Corte IDH. Caso Velásquez Rodríguez v. Honduras, Sentencia de 26 de junio de 1987, Excepciones Preliminares, párr. 33. </w:t>
      </w:r>
    </w:p>
  </w:footnote>
  <w:footnote w:id="17">
    <w:p w14:paraId="722E15CA" w14:textId="77777777" w:rsidR="00C20721" w:rsidRPr="001272CB" w:rsidRDefault="00C20721" w:rsidP="00C20721">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8E3587">
        <w:rPr>
          <w:rFonts w:asciiTheme="majorHAnsi" w:hAnsiTheme="majorHAnsi"/>
          <w:sz w:val="16"/>
          <w:szCs w:val="16"/>
          <w:lang w:val="es-ES"/>
        </w:rPr>
        <w:t xml:space="preserve"> </w:t>
      </w:r>
      <w:r w:rsidRPr="008E3587">
        <w:rPr>
          <w:rFonts w:asciiTheme="majorHAnsi" w:hAnsiTheme="majorHAnsi"/>
          <w:bCs/>
          <w:sz w:val="16"/>
          <w:szCs w:val="16"/>
          <w:shd w:val="clear" w:color="auto" w:fill="FFFFFF"/>
          <w:lang w:val="es-ES"/>
        </w:rPr>
        <w:t xml:space="preserve">Corte IDH. Caso Herrera Ulloa Vs. </w:t>
      </w:r>
      <w:r w:rsidRPr="001272CB">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1272CB">
        <w:rPr>
          <w:rFonts w:asciiTheme="majorHAnsi" w:hAnsiTheme="majorHAnsi"/>
          <w:sz w:val="16"/>
          <w:szCs w:val="16"/>
          <w:lang w:val="es-PE"/>
        </w:rPr>
        <w:t xml:space="preserve"> </w:t>
      </w:r>
    </w:p>
  </w:footnote>
  <w:footnote w:id="18">
    <w:p w14:paraId="6D06E9CE" w14:textId="77777777" w:rsidR="00C20721" w:rsidRPr="001272CB" w:rsidRDefault="00C20721" w:rsidP="00C20721">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1272CB">
        <w:rPr>
          <w:rFonts w:asciiTheme="majorHAnsi" w:hAnsiTheme="majorHAnsi"/>
          <w:sz w:val="16"/>
          <w:szCs w:val="16"/>
          <w:lang w:val="es-PE"/>
        </w:rPr>
        <w:t xml:space="preserve"> </w:t>
      </w:r>
      <w:r w:rsidRPr="001272CB">
        <w:rPr>
          <w:rFonts w:asciiTheme="majorHAnsi" w:hAnsiTheme="majorHAnsi" w:cs="Calibri"/>
          <w:sz w:val="16"/>
          <w:szCs w:val="16"/>
          <w:lang w:val="es-PE"/>
        </w:rPr>
        <w:t xml:space="preserve">Corte IDH., </w:t>
      </w:r>
      <w:r w:rsidRPr="001272CB">
        <w:rPr>
          <w:rFonts w:asciiTheme="majorHAnsi" w:hAnsiTheme="majorHAnsi" w:cs="Calibri"/>
          <w:iCs/>
          <w:sz w:val="16"/>
          <w:szCs w:val="16"/>
          <w:lang w:val="es-PE"/>
        </w:rPr>
        <w:t>Caso Herrera Ulloa Vs. Costa Rica</w:t>
      </w:r>
      <w:r w:rsidRPr="001272CB">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1272CB">
        <w:rPr>
          <w:rFonts w:asciiTheme="majorHAnsi" w:hAnsiTheme="majorHAnsi" w:cs="Calibri"/>
          <w:iCs/>
          <w:sz w:val="16"/>
          <w:szCs w:val="16"/>
          <w:lang w:val="es-PE"/>
        </w:rPr>
        <w:t>Gómez Vázquez v. España</w:t>
      </w:r>
      <w:r w:rsidRPr="001272CB">
        <w:rPr>
          <w:rFonts w:asciiTheme="majorHAnsi" w:hAnsiTheme="majorHAnsi" w:cs="Calibri"/>
          <w:sz w:val="16"/>
          <w:szCs w:val="16"/>
          <w:lang w:val="es-PE"/>
        </w:rPr>
        <w:t xml:space="preserve">. Comunicación No. 701/1996. Decisión de 11 de agosto de 2000, párr. 11.1. </w:t>
      </w:r>
    </w:p>
  </w:footnote>
  <w:footnote w:id="19">
    <w:p w14:paraId="3D4474C1" w14:textId="77777777" w:rsidR="00C20721" w:rsidRPr="001272CB" w:rsidRDefault="00C20721" w:rsidP="00C2072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8E3587">
        <w:rPr>
          <w:rFonts w:asciiTheme="majorHAnsi" w:hAnsiTheme="majorHAnsi"/>
          <w:sz w:val="16"/>
          <w:szCs w:val="16"/>
          <w:lang w:val="es-PE"/>
        </w:rPr>
        <w:t xml:space="preserve"> Corte IDH., </w:t>
      </w:r>
      <w:r w:rsidRPr="008E3587">
        <w:rPr>
          <w:rFonts w:asciiTheme="majorHAnsi" w:hAnsiTheme="majorHAnsi"/>
          <w:iCs/>
          <w:sz w:val="16"/>
          <w:szCs w:val="16"/>
          <w:lang w:val="es-PE"/>
        </w:rPr>
        <w:t xml:space="preserve">Caso Herrera Ulloa Vs. </w:t>
      </w:r>
      <w:r w:rsidRPr="001272CB">
        <w:rPr>
          <w:rFonts w:asciiTheme="majorHAnsi" w:hAnsiTheme="majorHAnsi"/>
          <w:iCs/>
          <w:sz w:val="16"/>
          <w:szCs w:val="16"/>
          <w:lang w:val="es-PE"/>
        </w:rPr>
        <w:t>Costa Rica</w:t>
      </w:r>
      <w:r w:rsidRPr="001272CB">
        <w:rPr>
          <w:rFonts w:asciiTheme="majorHAnsi" w:hAnsiTheme="majorHAnsi"/>
          <w:sz w:val="16"/>
          <w:szCs w:val="16"/>
          <w:lang w:val="es-PE"/>
        </w:rPr>
        <w:t>. Sentencia de Excepciones Preliminares, Fondo, Reparaciones y Costas. 2 de julio de 2004. Serie C No. 107, párr. 158</w:t>
      </w:r>
    </w:p>
  </w:footnote>
  <w:footnote w:id="20">
    <w:p w14:paraId="063FDFC4" w14:textId="77777777" w:rsidR="00C20721" w:rsidRPr="001272CB" w:rsidRDefault="00C20721" w:rsidP="00C2072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C20721">
        <w:rPr>
          <w:rFonts w:asciiTheme="majorHAnsi" w:hAnsiTheme="majorHAnsi"/>
          <w:sz w:val="16"/>
          <w:szCs w:val="16"/>
          <w:lang w:val="es-PE"/>
        </w:rPr>
        <w:t xml:space="preserve"> Corte IDH. </w:t>
      </w:r>
      <w:r w:rsidRPr="00C20721">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 xml:space="preserve">Venezuela. </w:t>
      </w:r>
      <w:r w:rsidRPr="001272CB">
        <w:rPr>
          <w:rFonts w:asciiTheme="majorHAnsi" w:hAnsiTheme="majorHAnsi"/>
          <w:sz w:val="16"/>
          <w:szCs w:val="16"/>
          <w:lang w:val="es-PE"/>
        </w:rPr>
        <w:t>Sentencia de Fondo, Reparaciones y Costas 17 de noviembre de 2009.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21">
    <w:p w14:paraId="5B7818E6" w14:textId="77777777" w:rsidR="00C20721" w:rsidRPr="001272CB" w:rsidRDefault="00C20721" w:rsidP="00C2072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C20721">
        <w:rPr>
          <w:rStyle w:val="Strong"/>
          <w:rFonts w:asciiTheme="majorHAnsi" w:eastAsia="Cambria" w:hAnsiTheme="majorHAnsi"/>
          <w:b w:val="0"/>
          <w:bCs w:val="0"/>
          <w:sz w:val="16"/>
          <w:szCs w:val="16"/>
          <w:shd w:val="clear" w:color="auto" w:fill="FFFFFF"/>
          <w:lang w:val="es-PE"/>
        </w:rPr>
        <w:t>Corte IDH.</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2">
    <w:p w14:paraId="29602053" w14:textId="77777777" w:rsidR="00C20721" w:rsidRPr="00C20721" w:rsidRDefault="00C20721" w:rsidP="00C20721">
      <w:pPr>
        <w:pStyle w:val="FootnoteText"/>
        <w:ind w:firstLine="720"/>
        <w:jc w:val="both"/>
        <w:rPr>
          <w:b/>
          <w:bCs/>
          <w:sz w:val="16"/>
          <w:szCs w:val="16"/>
          <w:lang w:val="es-US"/>
        </w:rPr>
      </w:pPr>
      <w:r w:rsidRPr="00C20721">
        <w:rPr>
          <w:rStyle w:val="FootnoteReference"/>
          <w:rFonts w:asciiTheme="majorHAnsi" w:hAnsiTheme="majorHAnsi"/>
          <w:b/>
          <w:bCs/>
          <w:sz w:val="16"/>
          <w:szCs w:val="16"/>
          <w:lang w:val="es-PE"/>
        </w:rPr>
        <w:footnoteRef/>
      </w:r>
      <w:r w:rsidRPr="00C20721">
        <w:rPr>
          <w:rFonts w:asciiTheme="majorHAnsi" w:hAnsiTheme="majorHAnsi"/>
          <w:b/>
          <w:bCs/>
          <w:sz w:val="16"/>
          <w:szCs w:val="16"/>
          <w:lang w:val="es-PE"/>
        </w:rPr>
        <w:t xml:space="preserve"> </w:t>
      </w:r>
      <w:r w:rsidRPr="00C20721">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C20721">
        <w:rPr>
          <w:rFonts w:asciiTheme="majorHAnsi" w:hAnsiTheme="majorHAnsi"/>
          <w:b/>
          <w:bCs/>
          <w:sz w:val="16"/>
          <w:szCs w:val="16"/>
          <w:lang w:val="es-PE"/>
        </w:rPr>
        <w:t xml:space="preserve">  </w:t>
      </w:r>
    </w:p>
  </w:footnote>
  <w:footnote w:id="23">
    <w:p w14:paraId="67C4D1CA" w14:textId="77777777" w:rsidR="00C20721" w:rsidRPr="001272CB" w:rsidRDefault="00C20721" w:rsidP="00C20721">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 Informe No. 55/97. Caso 11.137. Fondo. Juan Carlos Abella. Argentina. 18 de noviembre de 1997. Párr. 261. </w:t>
      </w:r>
    </w:p>
  </w:footnote>
  <w:footnote w:id="24">
    <w:p w14:paraId="04B110B9" w14:textId="77777777" w:rsidR="00C20721" w:rsidRPr="008B0B56" w:rsidRDefault="00C20721" w:rsidP="00C20721">
      <w:pPr>
        <w:pStyle w:val="NormalWeb"/>
        <w:spacing w:before="0" w:beforeAutospacing="0" w:after="0" w:afterAutospacing="0"/>
        <w:ind w:firstLine="720"/>
        <w:jc w:val="both"/>
        <w:rPr>
          <w:rFonts w:ascii="Cambria" w:hAnsi="Cambria"/>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 xml:space="preserve">CIDH, Informe No. 172/10, Caso 12.561, Fondo,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F5B4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788C"/>
    <w:rsid w:val="000337EF"/>
    <w:rsid w:val="00033A10"/>
    <w:rsid w:val="00040C3A"/>
    <w:rsid w:val="000419AD"/>
    <w:rsid w:val="000433C9"/>
    <w:rsid w:val="000560E8"/>
    <w:rsid w:val="00067EFC"/>
    <w:rsid w:val="000716C5"/>
    <w:rsid w:val="00075E23"/>
    <w:rsid w:val="0009344A"/>
    <w:rsid w:val="000A392E"/>
    <w:rsid w:val="000A575F"/>
    <w:rsid w:val="000B062C"/>
    <w:rsid w:val="000B7BDE"/>
    <w:rsid w:val="000C6B62"/>
    <w:rsid w:val="000D05CB"/>
    <w:rsid w:val="000D10DB"/>
    <w:rsid w:val="000E4267"/>
    <w:rsid w:val="000E5EB5"/>
    <w:rsid w:val="000F35ED"/>
    <w:rsid w:val="000F553A"/>
    <w:rsid w:val="001006EF"/>
    <w:rsid w:val="00106DC8"/>
    <w:rsid w:val="00107131"/>
    <w:rsid w:val="0010736F"/>
    <w:rsid w:val="00113F73"/>
    <w:rsid w:val="00121CC2"/>
    <w:rsid w:val="00131425"/>
    <w:rsid w:val="00133EE5"/>
    <w:rsid w:val="00147573"/>
    <w:rsid w:val="00167A34"/>
    <w:rsid w:val="00186409"/>
    <w:rsid w:val="001A7870"/>
    <w:rsid w:val="001B3A00"/>
    <w:rsid w:val="001C1B41"/>
    <w:rsid w:val="001C2C15"/>
    <w:rsid w:val="001D65EF"/>
    <w:rsid w:val="001D7945"/>
    <w:rsid w:val="001E49E7"/>
    <w:rsid w:val="001F5511"/>
    <w:rsid w:val="001F7201"/>
    <w:rsid w:val="00223A29"/>
    <w:rsid w:val="002250A3"/>
    <w:rsid w:val="00235217"/>
    <w:rsid w:val="002469D2"/>
    <w:rsid w:val="00246D1F"/>
    <w:rsid w:val="00247403"/>
    <w:rsid w:val="00247542"/>
    <w:rsid w:val="002534DA"/>
    <w:rsid w:val="0026020D"/>
    <w:rsid w:val="00266B61"/>
    <w:rsid w:val="0026712A"/>
    <w:rsid w:val="00267436"/>
    <w:rsid w:val="002704DB"/>
    <w:rsid w:val="00291293"/>
    <w:rsid w:val="002956AC"/>
    <w:rsid w:val="002A0AAE"/>
    <w:rsid w:val="002A5820"/>
    <w:rsid w:val="002B2AB9"/>
    <w:rsid w:val="002B4563"/>
    <w:rsid w:val="002D2B26"/>
    <w:rsid w:val="002D7EA2"/>
    <w:rsid w:val="002E187C"/>
    <w:rsid w:val="002E2EBB"/>
    <w:rsid w:val="002E3D1B"/>
    <w:rsid w:val="002E5381"/>
    <w:rsid w:val="002F1096"/>
    <w:rsid w:val="002F1716"/>
    <w:rsid w:val="00302733"/>
    <w:rsid w:val="00314078"/>
    <w:rsid w:val="0031535D"/>
    <w:rsid w:val="003239B8"/>
    <w:rsid w:val="00331632"/>
    <w:rsid w:val="0033169F"/>
    <w:rsid w:val="00344977"/>
    <w:rsid w:val="00346C95"/>
    <w:rsid w:val="00356185"/>
    <w:rsid w:val="00360380"/>
    <w:rsid w:val="00371F31"/>
    <w:rsid w:val="0037519E"/>
    <w:rsid w:val="003770EE"/>
    <w:rsid w:val="003855D2"/>
    <w:rsid w:val="0038578B"/>
    <w:rsid w:val="00386CF0"/>
    <w:rsid w:val="003A2583"/>
    <w:rsid w:val="003B0026"/>
    <w:rsid w:val="003B70FB"/>
    <w:rsid w:val="003C676B"/>
    <w:rsid w:val="003D3BC2"/>
    <w:rsid w:val="003E6CA1"/>
    <w:rsid w:val="003E74F8"/>
    <w:rsid w:val="003F63AD"/>
    <w:rsid w:val="00405F9C"/>
    <w:rsid w:val="004065A8"/>
    <w:rsid w:val="004165C2"/>
    <w:rsid w:val="00441524"/>
    <w:rsid w:val="00441E0D"/>
    <w:rsid w:val="00441ECB"/>
    <w:rsid w:val="004445EF"/>
    <w:rsid w:val="00445193"/>
    <w:rsid w:val="00462C1B"/>
    <w:rsid w:val="00467B7E"/>
    <w:rsid w:val="00473BB4"/>
    <w:rsid w:val="00477592"/>
    <w:rsid w:val="00486F1C"/>
    <w:rsid w:val="0048719B"/>
    <w:rsid w:val="0049419D"/>
    <w:rsid w:val="004A5246"/>
    <w:rsid w:val="004A6A54"/>
    <w:rsid w:val="004B6C88"/>
    <w:rsid w:val="004C20D2"/>
    <w:rsid w:val="004C2312"/>
    <w:rsid w:val="004C2E3B"/>
    <w:rsid w:val="004C4B62"/>
    <w:rsid w:val="004C54C9"/>
    <w:rsid w:val="004D4ABA"/>
    <w:rsid w:val="004D6025"/>
    <w:rsid w:val="004E2649"/>
    <w:rsid w:val="004F626F"/>
    <w:rsid w:val="00501399"/>
    <w:rsid w:val="0050633D"/>
    <w:rsid w:val="00507BC4"/>
    <w:rsid w:val="005128E4"/>
    <w:rsid w:val="005133DB"/>
    <w:rsid w:val="00514504"/>
    <w:rsid w:val="00522C3B"/>
    <w:rsid w:val="00525560"/>
    <w:rsid w:val="00544C49"/>
    <w:rsid w:val="00546BED"/>
    <w:rsid w:val="005516A1"/>
    <w:rsid w:val="005559EF"/>
    <w:rsid w:val="005564B7"/>
    <w:rsid w:val="00563557"/>
    <w:rsid w:val="0057402A"/>
    <w:rsid w:val="005771D0"/>
    <w:rsid w:val="0059191A"/>
    <w:rsid w:val="005921FF"/>
    <w:rsid w:val="005A24ED"/>
    <w:rsid w:val="005A254F"/>
    <w:rsid w:val="005A6D0E"/>
    <w:rsid w:val="005B52B0"/>
    <w:rsid w:val="005B6806"/>
    <w:rsid w:val="005C4225"/>
    <w:rsid w:val="005D38F9"/>
    <w:rsid w:val="005F0DAD"/>
    <w:rsid w:val="005F0F33"/>
    <w:rsid w:val="005F327D"/>
    <w:rsid w:val="005F6BF4"/>
    <w:rsid w:val="006004C1"/>
    <w:rsid w:val="00600DEB"/>
    <w:rsid w:val="0061609D"/>
    <w:rsid w:val="00627C9F"/>
    <w:rsid w:val="006311E9"/>
    <w:rsid w:val="00632354"/>
    <w:rsid w:val="00635421"/>
    <w:rsid w:val="00642810"/>
    <w:rsid w:val="00652333"/>
    <w:rsid w:val="006671FF"/>
    <w:rsid w:val="00672AA1"/>
    <w:rsid w:val="00676AEE"/>
    <w:rsid w:val="0068009E"/>
    <w:rsid w:val="00692219"/>
    <w:rsid w:val="006A17D2"/>
    <w:rsid w:val="006A73E6"/>
    <w:rsid w:val="006B2D5C"/>
    <w:rsid w:val="006C0D4C"/>
    <w:rsid w:val="006C4877"/>
    <w:rsid w:val="006C4EB1"/>
    <w:rsid w:val="006D1946"/>
    <w:rsid w:val="006D5B19"/>
    <w:rsid w:val="006E0166"/>
    <w:rsid w:val="006E2FFB"/>
    <w:rsid w:val="006E7B34"/>
    <w:rsid w:val="006F2C73"/>
    <w:rsid w:val="006F3857"/>
    <w:rsid w:val="007067B6"/>
    <w:rsid w:val="0070697F"/>
    <w:rsid w:val="0072199C"/>
    <w:rsid w:val="007219D6"/>
    <w:rsid w:val="00722C9F"/>
    <w:rsid w:val="007253B8"/>
    <w:rsid w:val="0073741F"/>
    <w:rsid w:val="007441FD"/>
    <w:rsid w:val="00761282"/>
    <w:rsid w:val="0076643F"/>
    <w:rsid w:val="007705D7"/>
    <w:rsid w:val="00777F63"/>
    <w:rsid w:val="00791949"/>
    <w:rsid w:val="007A1C02"/>
    <w:rsid w:val="007A3237"/>
    <w:rsid w:val="007A5817"/>
    <w:rsid w:val="007B05C4"/>
    <w:rsid w:val="007B60E9"/>
    <w:rsid w:val="007B6CC3"/>
    <w:rsid w:val="007B76D3"/>
    <w:rsid w:val="007C1952"/>
    <w:rsid w:val="007C3334"/>
    <w:rsid w:val="007D2B98"/>
    <w:rsid w:val="007E21BC"/>
    <w:rsid w:val="007E7C82"/>
    <w:rsid w:val="007F2AA1"/>
    <w:rsid w:val="007F588D"/>
    <w:rsid w:val="00803F1C"/>
    <w:rsid w:val="0080600E"/>
    <w:rsid w:val="00806934"/>
    <w:rsid w:val="00814688"/>
    <w:rsid w:val="00817612"/>
    <w:rsid w:val="00817D5C"/>
    <w:rsid w:val="008220E8"/>
    <w:rsid w:val="00826661"/>
    <w:rsid w:val="008338A4"/>
    <w:rsid w:val="00834D49"/>
    <w:rsid w:val="008359DB"/>
    <w:rsid w:val="00836F55"/>
    <w:rsid w:val="00837C45"/>
    <w:rsid w:val="00840D88"/>
    <w:rsid w:val="008439E2"/>
    <w:rsid w:val="00844730"/>
    <w:rsid w:val="008457C2"/>
    <w:rsid w:val="008462EE"/>
    <w:rsid w:val="00857A82"/>
    <w:rsid w:val="00867314"/>
    <w:rsid w:val="00873836"/>
    <w:rsid w:val="0087414F"/>
    <w:rsid w:val="00885737"/>
    <w:rsid w:val="00890650"/>
    <w:rsid w:val="00897E12"/>
    <w:rsid w:val="008A1119"/>
    <w:rsid w:val="008A7E0F"/>
    <w:rsid w:val="008B12F5"/>
    <w:rsid w:val="008C5E2D"/>
    <w:rsid w:val="008D03E9"/>
    <w:rsid w:val="008D768D"/>
    <w:rsid w:val="008E3587"/>
    <w:rsid w:val="008E3759"/>
    <w:rsid w:val="008E3BFE"/>
    <w:rsid w:val="008F1912"/>
    <w:rsid w:val="008F5B4F"/>
    <w:rsid w:val="0090270B"/>
    <w:rsid w:val="009041DC"/>
    <w:rsid w:val="00917B5A"/>
    <w:rsid w:val="00920A58"/>
    <w:rsid w:val="00920A8C"/>
    <w:rsid w:val="00934A2C"/>
    <w:rsid w:val="0095542E"/>
    <w:rsid w:val="00960011"/>
    <w:rsid w:val="0096317E"/>
    <w:rsid w:val="0096351A"/>
    <w:rsid w:val="0096706E"/>
    <w:rsid w:val="00974491"/>
    <w:rsid w:val="00974946"/>
    <w:rsid w:val="00975C4E"/>
    <w:rsid w:val="009812D1"/>
    <w:rsid w:val="00981FBA"/>
    <w:rsid w:val="00985B21"/>
    <w:rsid w:val="00997BC5"/>
    <w:rsid w:val="009A0667"/>
    <w:rsid w:val="009A12E3"/>
    <w:rsid w:val="009A4F41"/>
    <w:rsid w:val="009B381B"/>
    <w:rsid w:val="009D1753"/>
    <w:rsid w:val="009D7611"/>
    <w:rsid w:val="009E0B61"/>
    <w:rsid w:val="009E2847"/>
    <w:rsid w:val="009E53DE"/>
    <w:rsid w:val="00A10DAF"/>
    <w:rsid w:val="00A11212"/>
    <w:rsid w:val="00A11E44"/>
    <w:rsid w:val="00A23907"/>
    <w:rsid w:val="00A25DAB"/>
    <w:rsid w:val="00A27FDD"/>
    <w:rsid w:val="00A30100"/>
    <w:rsid w:val="00A328B3"/>
    <w:rsid w:val="00A50FCF"/>
    <w:rsid w:val="00A528D1"/>
    <w:rsid w:val="00A534E3"/>
    <w:rsid w:val="00A610CD"/>
    <w:rsid w:val="00A758AA"/>
    <w:rsid w:val="00A761AE"/>
    <w:rsid w:val="00A77BF5"/>
    <w:rsid w:val="00AA09A2"/>
    <w:rsid w:val="00AA7996"/>
    <w:rsid w:val="00AC19CB"/>
    <w:rsid w:val="00AD2910"/>
    <w:rsid w:val="00AE255F"/>
    <w:rsid w:val="00AE5488"/>
    <w:rsid w:val="00AE6F91"/>
    <w:rsid w:val="00AF1D78"/>
    <w:rsid w:val="00AF5571"/>
    <w:rsid w:val="00B07341"/>
    <w:rsid w:val="00B21C69"/>
    <w:rsid w:val="00B30539"/>
    <w:rsid w:val="00B314DB"/>
    <w:rsid w:val="00B361F2"/>
    <w:rsid w:val="00B3718B"/>
    <w:rsid w:val="00B3745F"/>
    <w:rsid w:val="00B4632A"/>
    <w:rsid w:val="00B472EC"/>
    <w:rsid w:val="00B530F1"/>
    <w:rsid w:val="00B5490A"/>
    <w:rsid w:val="00BA0C51"/>
    <w:rsid w:val="00BA237E"/>
    <w:rsid w:val="00BA276C"/>
    <w:rsid w:val="00BB306F"/>
    <w:rsid w:val="00BD46CB"/>
    <w:rsid w:val="00BD4B89"/>
    <w:rsid w:val="00BD5922"/>
    <w:rsid w:val="00BF02CB"/>
    <w:rsid w:val="00BF6FD8"/>
    <w:rsid w:val="00C03680"/>
    <w:rsid w:val="00C049AC"/>
    <w:rsid w:val="00C054DF"/>
    <w:rsid w:val="00C133B9"/>
    <w:rsid w:val="00C13AB2"/>
    <w:rsid w:val="00C20721"/>
    <w:rsid w:val="00C21762"/>
    <w:rsid w:val="00C21FEF"/>
    <w:rsid w:val="00C23BA4"/>
    <w:rsid w:val="00C24543"/>
    <w:rsid w:val="00C256A2"/>
    <w:rsid w:val="00C25ADB"/>
    <w:rsid w:val="00C4761A"/>
    <w:rsid w:val="00C51515"/>
    <w:rsid w:val="00C5660B"/>
    <w:rsid w:val="00C6033E"/>
    <w:rsid w:val="00C66B72"/>
    <w:rsid w:val="00C741C1"/>
    <w:rsid w:val="00C74333"/>
    <w:rsid w:val="00C87AC4"/>
    <w:rsid w:val="00C9230A"/>
    <w:rsid w:val="00C9567A"/>
    <w:rsid w:val="00C95E53"/>
    <w:rsid w:val="00CB212D"/>
    <w:rsid w:val="00CB2660"/>
    <w:rsid w:val="00CC576F"/>
    <w:rsid w:val="00CC5E90"/>
    <w:rsid w:val="00CD046C"/>
    <w:rsid w:val="00CD17F6"/>
    <w:rsid w:val="00CD4E1F"/>
    <w:rsid w:val="00CE076C"/>
    <w:rsid w:val="00CE13B3"/>
    <w:rsid w:val="00CE5199"/>
    <w:rsid w:val="00CE66D5"/>
    <w:rsid w:val="00CF192A"/>
    <w:rsid w:val="00CF637A"/>
    <w:rsid w:val="00CF6971"/>
    <w:rsid w:val="00D00DB2"/>
    <w:rsid w:val="00D059DE"/>
    <w:rsid w:val="00D05ABD"/>
    <w:rsid w:val="00D13FCE"/>
    <w:rsid w:val="00D154D8"/>
    <w:rsid w:val="00D2705D"/>
    <w:rsid w:val="00D306D1"/>
    <w:rsid w:val="00D30800"/>
    <w:rsid w:val="00D34786"/>
    <w:rsid w:val="00D37BFC"/>
    <w:rsid w:val="00D47A8E"/>
    <w:rsid w:val="00D52D14"/>
    <w:rsid w:val="00D600AA"/>
    <w:rsid w:val="00D712D3"/>
    <w:rsid w:val="00D71422"/>
    <w:rsid w:val="00D72DC6"/>
    <w:rsid w:val="00D74925"/>
    <w:rsid w:val="00D7558D"/>
    <w:rsid w:val="00D81D92"/>
    <w:rsid w:val="00D850DE"/>
    <w:rsid w:val="00D876F9"/>
    <w:rsid w:val="00D90A07"/>
    <w:rsid w:val="00D96818"/>
    <w:rsid w:val="00DA7B5F"/>
    <w:rsid w:val="00DC11E7"/>
    <w:rsid w:val="00DC24E3"/>
    <w:rsid w:val="00DC7023"/>
    <w:rsid w:val="00DC769A"/>
    <w:rsid w:val="00DD3D86"/>
    <w:rsid w:val="00DD4AD2"/>
    <w:rsid w:val="00DF142E"/>
    <w:rsid w:val="00DF1EC4"/>
    <w:rsid w:val="00E0340B"/>
    <w:rsid w:val="00E04A90"/>
    <w:rsid w:val="00E0551F"/>
    <w:rsid w:val="00E14045"/>
    <w:rsid w:val="00E219C7"/>
    <w:rsid w:val="00E22E9B"/>
    <w:rsid w:val="00E4118C"/>
    <w:rsid w:val="00E43157"/>
    <w:rsid w:val="00E461CE"/>
    <w:rsid w:val="00E573E4"/>
    <w:rsid w:val="00E6378C"/>
    <w:rsid w:val="00E64C3D"/>
    <w:rsid w:val="00E720CA"/>
    <w:rsid w:val="00E82DDC"/>
    <w:rsid w:val="00E84EB5"/>
    <w:rsid w:val="00E85662"/>
    <w:rsid w:val="00E8789F"/>
    <w:rsid w:val="00E97B71"/>
    <w:rsid w:val="00EA383F"/>
    <w:rsid w:val="00EA3D34"/>
    <w:rsid w:val="00EB454D"/>
    <w:rsid w:val="00ED2E67"/>
    <w:rsid w:val="00ED36EA"/>
    <w:rsid w:val="00ED549D"/>
    <w:rsid w:val="00ED7651"/>
    <w:rsid w:val="00ED76BE"/>
    <w:rsid w:val="00EE00E9"/>
    <w:rsid w:val="00EF1AAA"/>
    <w:rsid w:val="00EF619B"/>
    <w:rsid w:val="00F00B55"/>
    <w:rsid w:val="00F02AD1"/>
    <w:rsid w:val="00F24B14"/>
    <w:rsid w:val="00F253CC"/>
    <w:rsid w:val="00F347FB"/>
    <w:rsid w:val="00F37106"/>
    <w:rsid w:val="00F44E25"/>
    <w:rsid w:val="00F519CF"/>
    <w:rsid w:val="00F56BA5"/>
    <w:rsid w:val="00F57F5D"/>
    <w:rsid w:val="00F60E22"/>
    <w:rsid w:val="00F64B3C"/>
    <w:rsid w:val="00F724F7"/>
    <w:rsid w:val="00F81395"/>
    <w:rsid w:val="00F81BB8"/>
    <w:rsid w:val="00F8343E"/>
    <w:rsid w:val="00F90C64"/>
    <w:rsid w:val="00F917D1"/>
    <w:rsid w:val="00F9653B"/>
    <w:rsid w:val="00FB62CF"/>
    <w:rsid w:val="00FD2E8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A761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761AE"/>
  </w:style>
  <w:style w:type="character" w:customStyle="1" w:styleId="eop">
    <w:name w:val="eop"/>
    <w:basedOn w:val="DefaultParagraphFont"/>
    <w:rsid w:val="00A7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1CE6"/>
    <w:rsid w:val="0025245B"/>
    <w:rsid w:val="002A3923"/>
    <w:rsid w:val="00351ECD"/>
    <w:rsid w:val="00394049"/>
    <w:rsid w:val="004B5BBB"/>
    <w:rsid w:val="004F2DF8"/>
    <w:rsid w:val="006F24A1"/>
    <w:rsid w:val="007C3E85"/>
    <w:rsid w:val="009A261B"/>
    <w:rsid w:val="00A4418E"/>
    <w:rsid w:val="00AA2E17"/>
    <w:rsid w:val="00AC15A4"/>
    <w:rsid w:val="00B0336C"/>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4287</Words>
  <Characters>24440</Characters>
  <Application>Microsoft Office Word</Application>
  <DocSecurity>0</DocSecurity>
  <Lines>203</Lines>
  <Paragraphs>57</Paragraphs>
  <ScaleCrop>false</ScaleCrop>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2024-01-02T20:43:00Z</dcterms:created>
  <dcterms:modified xsi:type="dcterms:W3CDTF">2024-01-02T20:43:00Z</dcterms:modified>
</cp:coreProperties>
</file>