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E5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3E76A6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B7825">
                              <w:rPr>
                                <w:rFonts w:asciiTheme="majorHAnsi" w:hAnsiTheme="majorHAnsi" w:cs="Arial"/>
                                <w:b/>
                                <w:bCs/>
                                <w:color w:val="0D0D0D" w:themeColor="text1" w:themeTint="F2"/>
                                <w:sz w:val="36"/>
                                <w:szCs w:val="22"/>
                                <w:lang w:val="es-ES_tradnl"/>
                              </w:rPr>
                              <w:t>338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12C688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A0CC6">
                              <w:rPr>
                                <w:rFonts w:asciiTheme="majorHAnsi" w:hAnsiTheme="majorHAnsi" w:cs="Arial"/>
                                <w:b/>
                                <w:color w:val="0D0D0D" w:themeColor="text1" w:themeTint="F2"/>
                                <w:sz w:val="36"/>
                                <w:szCs w:val="22"/>
                                <w:lang w:val="es-ES_tradnl"/>
                              </w:rPr>
                              <w:t>515</w:t>
                            </w:r>
                            <w:r w:rsidR="00246D1F" w:rsidRPr="004E2649">
                              <w:rPr>
                                <w:rFonts w:asciiTheme="majorHAnsi" w:hAnsiTheme="majorHAnsi" w:cs="Arial"/>
                                <w:b/>
                                <w:color w:val="0D0D0D" w:themeColor="text1" w:themeTint="F2"/>
                                <w:sz w:val="36"/>
                                <w:szCs w:val="22"/>
                                <w:lang w:val="es-ES_tradnl"/>
                              </w:rPr>
                              <w:t>-</w:t>
                            </w:r>
                            <w:r w:rsidR="004A0CC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64F7367" w:rsidR="005B52B0" w:rsidRPr="004A0CC6" w:rsidRDefault="004A0CC6" w:rsidP="00997BC5">
                            <w:pPr>
                              <w:spacing w:line="276" w:lineRule="auto"/>
                              <w:rPr>
                                <w:rFonts w:asciiTheme="majorHAnsi" w:hAnsiTheme="majorHAnsi" w:cs="Arial"/>
                                <w:color w:val="0D0D0D" w:themeColor="text1" w:themeTint="F2"/>
                                <w:szCs w:val="22"/>
                                <w:lang w:val="pt-BR"/>
                              </w:rPr>
                            </w:pPr>
                            <w:r w:rsidRPr="004A0CC6">
                              <w:rPr>
                                <w:rFonts w:asciiTheme="majorHAnsi" w:hAnsiTheme="majorHAnsi" w:cs="Arial"/>
                                <w:color w:val="0D0D0D" w:themeColor="text1" w:themeTint="F2"/>
                                <w:szCs w:val="22"/>
                                <w:lang w:val="pt-BR"/>
                              </w:rPr>
                              <w:t>V</w:t>
                            </w:r>
                            <w:r w:rsidR="00247FAA">
                              <w:rPr>
                                <w:rFonts w:asciiTheme="majorHAnsi" w:hAnsiTheme="majorHAnsi" w:cs="Arial"/>
                                <w:color w:val="0D0D0D" w:themeColor="text1" w:themeTint="F2"/>
                                <w:szCs w:val="22"/>
                                <w:lang w:val="pt-BR"/>
                              </w:rPr>
                              <w:t>Í</w:t>
                            </w:r>
                            <w:r w:rsidRPr="004A0CC6">
                              <w:rPr>
                                <w:rFonts w:asciiTheme="majorHAnsi" w:hAnsiTheme="majorHAnsi" w:cs="Arial"/>
                                <w:color w:val="0D0D0D" w:themeColor="text1" w:themeTint="F2"/>
                                <w:szCs w:val="22"/>
                                <w:lang w:val="pt-BR"/>
                              </w:rPr>
                              <w:t>CTOR HUGO S</w:t>
                            </w:r>
                            <w:r>
                              <w:rPr>
                                <w:rFonts w:asciiTheme="majorHAnsi" w:hAnsiTheme="majorHAnsi" w:cs="Arial"/>
                                <w:color w:val="0D0D0D" w:themeColor="text1" w:themeTint="F2"/>
                                <w:szCs w:val="22"/>
                                <w:lang w:val="pt-BR"/>
                              </w:rPr>
                              <w:t>EQUEIRA CASTILLO</w:t>
                            </w:r>
                          </w:p>
                          <w:bookmarkEnd w:id="0"/>
                          <w:p w14:paraId="35068D0D" w14:textId="0DC00239" w:rsidR="005B52B0" w:rsidRPr="004A0CC6" w:rsidRDefault="00441E0D" w:rsidP="00997BC5">
                            <w:pPr>
                              <w:spacing w:line="276" w:lineRule="auto"/>
                              <w:rPr>
                                <w:rFonts w:asciiTheme="majorHAnsi" w:hAnsiTheme="majorHAnsi" w:cs="Arial"/>
                                <w:color w:val="0D0D0D" w:themeColor="text1" w:themeTint="F2"/>
                                <w:szCs w:val="22"/>
                                <w:lang w:val="pt-BR"/>
                              </w:rPr>
                            </w:pPr>
                            <w:r w:rsidRPr="004A0CC6">
                              <w:rPr>
                                <w:rFonts w:asciiTheme="majorHAnsi" w:hAnsiTheme="majorHAnsi" w:cs="Arial"/>
                                <w:color w:val="0D0D0D" w:themeColor="text1" w:themeTint="F2"/>
                                <w:szCs w:val="22"/>
                                <w:lang w:val="pt-BR"/>
                              </w:rPr>
                              <w:t>COSTA RICA</w:t>
                            </w:r>
                          </w:p>
                          <w:p w14:paraId="575DFD52" w14:textId="77777777" w:rsidR="005B52B0" w:rsidRPr="004A0CC6"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3E76A6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B7825">
                        <w:rPr>
                          <w:rFonts w:asciiTheme="majorHAnsi" w:hAnsiTheme="majorHAnsi" w:cs="Arial"/>
                          <w:b/>
                          <w:bCs/>
                          <w:color w:val="0D0D0D" w:themeColor="text1" w:themeTint="F2"/>
                          <w:sz w:val="36"/>
                          <w:szCs w:val="22"/>
                          <w:lang w:val="es-ES_tradnl"/>
                        </w:rPr>
                        <w:t>338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82DDC">
                        <w:rPr>
                          <w:rFonts w:asciiTheme="majorHAnsi" w:hAnsiTheme="majorHAnsi" w:cs="Arial"/>
                          <w:b/>
                          <w:bCs/>
                          <w:color w:val="0D0D0D" w:themeColor="text1" w:themeTint="F2"/>
                          <w:sz w:val="36"/>
                          <w:szCs w:val="22"/>
                          <w:lang w:val="es-ES_tradnl"/>
                        </w:rPr>
                        <w:t>3</w:t>
                      </w:r>
                    </w:p>
                    <w:p w14:paraId="09C54AB3" w14:textId="412C688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A0CC6">
                        <w:rPr>
                          <w:rFonts w:asciiTheme="majorHAnsi" w:hAnsiTheme="majorHAnsi" w:cs="Arial"/>
                          <w:b/>
                          <w:color w:val="0D0D0D" w:themeColor="text1" w:themeTint="F2"/>
                          <w:sz w:val="36"/>
                          <w:szCs w:val="22"/>
                          <w:lang w:val="es-ES_tradnl"/>
                        </w:rPr>
                        <w:t>515</w:t>
                      </w:r>
                      <w:r w:rsidR="00246D1F" w:rsidRPr="004E2649">
                        <w:rPr>
                          <w:rFonts w:asciiTheme="majorHAnsi" w:hAnsiTheme="majorHAnsi" w:cs="Arial"/>
                          <w:b/>
                          <w:color w:val="0D0D0D" w:themeColor="text1" w:themeTint="F2"/>
                          <w:sz w:val="36"/>
                          <w:szCs w:val="22"/>
                          <w:lang w:val="es-ES_tradnl"/>
                        </w:rPr>
                        <w:t>-</w:t>
                      </w:r>
                      <w:r w:rsidR="004A0CC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64F7367" w:rsidR="005B52B0" w:rsidRPr="004A0CC6" w:rsidRDefault="004A0CC6" w:rsidP="00997BC5">
                      <w:pPr>
                        <w:spacing w:line="276" w:lineRule="auto"/>
                        <w:rPr>
                          <w:rFonts w:asciiTheme="majorHAnsi" w:hAnsiTheme="majorHAnsi" w:cs="Arial"/>
                          <w:color w:val="0D0D0D" w:themeColor="text1" w:themeTint="F2"/>
                          <w:szCs w:val="22"/>
                          <w:lang w:val="pt-BR"/>
                        </w:rPr>
                      </w:pPr>
                      <w:r w:rsidRPr="004A0CC6">
                        <w:rPr>
                          <w:rFonts w:asciiTheme="majorHAnsi" w:hAnsiTheme="majorHAnsi" w:cs="Arial"/>
                          <w:color w:val="0D0D0D" w:themeColor="text1" w:themeTint="F2"/>
                          <w:szCs w:val="22"/>
                          <w:lang w:val="pt-BR"/>
                        </w:rPr>
                        <w:t>V</w:t>
                      </w:r>
                      <w:r w:rsidR="00247FAA">
                        <w:rPr>
                          <w:rFonts w:asciiTheme="majorHAnsi" w:hAnsiTheme="majorHAnsi" w:cs="Arial"/>
                          <w:color w:val="0D0D0D" w:themeColor="text1" w:themeTint="F2"/>
                          <w:szCs w:val="22"/>
                          <w:lang w:val="pt-BR"/>
                        </w:rPr>
                        <w:t>Í</w:t>
                      </w:r>
                      <w:r w:rsidRPr="004A0CC6">
                        <w:rPr>
                          <w:rFonts w:asciiTheme="majorHAnsi" w:hAnsiTheme="majorHAnsi" w:cs="Arial"/>
                          <w:color w:val="0D0D0D" w:themeColor="text1" w:themeTint="F2"/>
                          <w:szCs w:val="22"/>
                          <w:lang w:val="pt-BR"/>
                        </w:rPr>
                        <w:t>CTOR HUGO S</w:t>
                      </w:r>
                      <w:r>
                        <w:rPr>
                          <w:rFonts w:asciiTheme="majorHAnsi" w:hAnsiTheme="majorHAnsi" w:cs="Arial"/>
                          <w:color w:val="0D0D0D" w:themeColor="text1" w:themeTint="F2"/>
                          <w:szCs w:val="22"/>
                          <w:lang w:val="pt-BR"/>
                        </w:rPr>
                        <w:t>EQUEIRA CASTILLO</w:t>
                      </w:r>
                    </w:p>
                    <w:bookmarkEnd w:id="1"/>
                    <w:p w14:paraId="35068D0D" w14:textId="0DC00239" w:rsidR="005B52B0" w:rsidRPr="004A0CC6" w:rsidRDefault="00441E0D" w:rsidP="00997BC5">
                      <w:pPr>
                        <w:spacing w:line="276" w:lineRule="auto"/>
                        <w:rPr>
                          <w:rFonts w:asciiTheme="majorHAnsi" w:hAnsiTheme="majorHAnsi" w:cs="Arial"/>
                          <w:color w:val="0D0D0D" w:themeColor="text1" w:themeTint="F2"/>
                          <w:szCs w:val="22"/>
                          <w:lang w:val="pt-BR"/>
                        </w:rPr>
                      </w:pPr>
                      <w:r w:rsidRPr="004A0CC6">
                        <w:rPr>
                          <w:rFonts w:asciiTheme="majorHAnsi" w:hAnsiTheme="majorHAnsi" w:cs="Arial"/>
                          <w:color w:val="0D0D0D" w:themeColor="text1" w:themeTint="F2"/>
                          <w:szCs w:val="22"/>
                          <w:lang w:val="pt-BR"/>
                        </w:rPr>
                        <w:t>COSTA RICA</w:t>
                      </w:r>
                    </w:p>
                    <w:p w14:paraId="575DFD52" w14:textId="77777777" w:rsidR="005B52B0" w:rsidRPr="004A0CC6"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6ED557A" w:rsidR="00627C9F" w:rsidRPr="00CE2DC7" w:rsidRDefault="00834D49" w:rsidP="007A5817">
                            <w:pPr>
                              <w:spacing w:line="276" w:lineRule="auto"/>
                              <w:jc w:val="right"/>
                              <w:rPr>
                                <w:rFonts w:asciiTheme="minorHAnsi" w:hAnsiTheme="minorHAnsi"/>
                                <w:color w:val="FFFFFF" w:themeColor="background1"/>
                                <w:sz w:val="22"/>
                                <w:lang w:val="es-AR"/>
                              </w:rPr>
                            </w:pPr>
                            <w:r w:rsidRPr="00CE2DC7">
                              <w:rPr>
                                <w:rFonts w:asciiTheme="minorHAnsi" w:hAnsiTheme="minorHAnsi"/>
                                <w:color w:val="FFFFFF" w:themeColor="background1"/>
                                <w:sz w:val="22"/>
                                <w:lang w:val="es-AR"/>
                              </w:rPr>
                              <w:t>OEA/Ser.L/V/II</w:t>
                            </w:r>
                          </w:p>
                          <w:p w14:paraId="6A41611B" w14:textId="0FCE7857" w:rsidR="00627C9F" w:rsidRPr="00CE2DC7" w:rsidRDefault="00627C9F" w:rsidP="007A5817">
                            <w:pPr>
                              <w:spacing w:line="276" w:lineRule="auto"/>
                              <w:jc w:val="right"/>
                              <w:rPr>
                                <w:rFonts w:asciiTheme="minorHAnsi" w:hAnsiTheme="minorHAnsi"/>
                                <w:color w:val="FFFFFF" w:themeColor="background1"/>
                                <w:sz w:val="22"/>
                                <w:lang w:val="es-AR"/>
                              </w:rPr>
                            </w:pPr>
                            <w:r w:rsidRPr="00CE2DC7">
                              <w:rPr>
                                <w:rFonts w:asciiTheme="minorHAnsi" w:hAnsiTheme="minorHAnsi"/>
                                <w:color w:val="FFFFFF" w:themeColor="background1"/>
                                <w:sz w:val="22"/>
                                <w:lang w:val="es-AR"/>
                              </w:rPr>
                              <w:t xml:space="preserve">Doc. </w:t>
                            </w:r>
                            <w:r w:rsidR="00940E55" w:rsidRPr="00CE2DC7">
                              <w:rPr>
                                <w:rFonts w:asciiTheme="minorHAnsi" w:hAnsiTheme="minorHAnsi"/>
                                <w:color w:val="FFFFFF" w:themeColor="background1"/>
                                <w:sz w:val="22"/>
                                <w:lang w:val="es-AR"/>
                              </w:rPr>
                              <w:t>364</w:t>
                            </w:r>
                          </w:p>
                          <w:p w14:paraId="69373ED2" w14:textId="44967084" w:rsidR="00627C9F" w:rsidRPr="00C25ADB" w:rsidRDefault="00940E5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6ED557A" w:rsidR="00627C9F" w:rsidRPr="00CE2DC7" w:rsidRDefault="00834D49" w:rsidP="007A5817">
                      <w:pPr>
                        <w:spacing w:line="276" w:lineRule="auto"/>
                        <w:jc w:val="right"/>
                        <w:rPr>
                          <w:rFonts w:asciiTheme="minorHAnsi" w:hAnsiTheme="minorHAnsi"/>
                          <w:color w:val="FFFFFF" w:themeColor="background1"/>
                          <w:sz w:val="22"/>
                          <w:lang w:val="es-AR"/>
                        </w:rPr>
                      </w:pPr>
                      <w:r w:rsidRPr="00CE2DC7">
                        <w:rPr>
                          <w:rFonts w:asciiTheme="minorHAnsi" w:hAnsiTheme="minorHAnsi"/>
                          <w:color w:val="FFFFFF" w:themeColor="background1"/>
                          <w:sz w:val="22"/>
                          <w:lang w:val="es-AR"/>
                        </w:rPr>
                        <w:t>OEA/Ser.L/V/II</w:t>
                      </w:r>
                    </w:p>
                    <w:p w14:paraId="6A41611B" w14:textId="0FCE7857" w:rsidR="00627C9F" w:rsidRPr="00CE2DC7" w:rsidRDefault="00627C9F" w:rsidP="007A5817">
                      <w:pPr>
                        <w:spacing w:line="276" w:lineRule="auto"/>
                        <w:jc w:val="right"/>
                        <w:rPr>
                          <w:rFonts w:asciiTheme="minorHAnsi" w:hAnsiTheme="minorHAnsi"/>
                          <w:color w:val="FFFFFF" w:themeColor="background1"/>
                          <w:sz w:val="22"/>
                          <w:lang w:val="es-AR"/>
                        </w:rPr>
                      </w:pPr>
                      <w:r w:rsidRPr="00CE2DC7">
                        <w:rPr>
                          <w:rFonts w:asciiTheme="minorHAnsi" w:hAnsiTheme="minorHAnsi"/>
                          <w:color w:val="FFFFFF" w:themeColor="background1"/>
                          <w:sz w:val="22"/>
                          <w:lang w:val="es-AR"/>
                        </w:rPr>
                        <w:t xml:space="preserve">Doc. </w:t>
                      </w:r>
                      <w:r w:rsidR="00940E55" w:rsidRPr="00CE2DC7">
                        <w:rPr>
                          <w:rFonts w:asciiTheme="minorHAnsi" w:hAnsiTheme="minorHAnsi"/>
                          <w:color w:val="FFFFFF" w:themeColor="background1"/>
                          <w:sz w:val="22"/>
                          <w:lang w:val="es-AR"/>
                        </w:rPr>
                        <w:t>364</w:t>
                      </w:r>
                    </w:p>
                    <w:p w14:paraId="69373ED2" w14:textId="44967084" w:rsidR="00627C9F" w:rsidRPr="00C25ADB" w:rsidRDefault="00940E5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82DDC">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F0436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40E55">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940E5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940E5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F0436E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40E55">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940E55">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A254F">
                        <w:rPr>
                          <w:rFonts w:asciiTheme="majorHAnsi" w:hAnsiTheme="majorHAnsi"/>
                          <w:color w:val="0D0D0D" w:themeColor="text1" w:themeTint="F2"/>
                          <w:sz w:val="18"/>
                          <w:szCs w:val="22"/>
                          <w:lang w:val="es-ES"/>
                        </w:rPr>
                        <w:t>3</w:t>
                      </w:r>
                      <w:r w:rsidR="00940E5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BCBE5" w14:textId="77777777" w:rsidR="00605D00" w:rsidRDefault="00113F73" w:rsidP="00113F73">
                            <w:pPr>
                              <w:spacing w:line="276" w:lineRule="auto"/>
                              <w:rPr>
                                <w:rFonts w:asciiTheme="majorHAnsi" w:hAnsiTheme="majorHAnsi"/>
                                <w:color w:val="595959" w:themeColor="text1" w:themeTint="A6"/>
                                <w:sz w:val="18"/>
                                <w:szCs w:val="18"/>
                                <w:lang w:val="es-PE"/>
                              </w:rPr>
                            </w:pPr>
                            <w:r w:rsidRPr="00800277">
                              <w:rPr>
                                <w:rFonts w:asciiTheme="majorHAnsi" w:hAnsiTheme="majorHAnsi"/>
                                <w:b/>
                                <w:color w:val="595959" w:themeColor="text1" w:themeTint="A6"/>
                                <w:sz w:val="18"/>
                                <w:szCs w:val="18"/>
                                <w:lang w:val="pt-BR"/>
                              </w:rPr>
                              <w:t>Citar como:</w:t>
                            </w:r>
                            <w:r w:rsidRPr="00800277">
                              <w:rPr>
                                <w:rFonts w:asciiTheme="majorHAnsi" w:hAnsiTheme="majorHAnsi"/>
                                <w:color w:val="595959" w:themeColor="text1" w:themeTint="A6"/>
                                <w:sz w:val="18"/>
                                <w:szCs w:val="18"/>
                                <w:lang w:val="pt-BR"/>
                              </w:rPr>
                              <w:t xml:space="preserve"> CIDH, Informe No. </w:t>
                            </w:r>
                            <w:r w:rsidR="00940E55" w:rsidRPr="00605D00">
                              <w:rPr>
                                <w:rFonts w:asciiTheme="majorHAnsi" w:hAnsiTheme="majorHAnsi"/>
                                <w:color w:val="595959" w:themeColor="text1" w:themeTint="A6"/>
                                <w:sz w:val="18"/>
                                <w:szCs w:val="18"/>
                                <w:lang w:val="pt-BR"/>
                              </w:rPr>
                              <w:t>338</w:t>
                            </w:r>
                            <w:r w:rsidR="007B05C4" w:rsidRPr="00605D00">
                              <w:rPr>
                                <w:rFonts w:asciiTheme="majorHAnsi" w:hAnsiTheme="majorHAnsi"/>
                                <w:color w:val="595959" w:themeColor="text1" w:themeTint="A6"/>
                                <w:sz w:val="18"/>
                                <w:szCs w:val="18"/>
                                <w:lang w:val="pt-BR"/>
                              </w:rPr>
                              <w:t>/</w:t>
                            </w:r>
                            <w:r w:rsidR="00940E55" w:rsidRPr="00605D00">
                              <w:rPr>
                                <w:rFonts w:asciiTheme="majorHAnsi" w:hAnsiTheme="majorHAnsi"/>
                                <w:color w:val="595959" w:themeColor="text1" w:themeTint="A6"/>
                                <w:sz w:val="18"/>
                                <w:szCs w:val="18"/>
                                <w:lang w:val="pt-BR"/>
                              </w:rPr>
                              <w:t>23</w:t>
                            </w:r>
                            <w:r w:rsidRPr="00605D00">
                              <w:rPr>
                                <w:rFonts w:asciiTheme="majorHAnsi" w:hAnsiTheme="majorHAnsi"/>
                                <w:color w:val="595959" w:themeColor="text1" w:themeTint="A6"/>
                                <w:sz w:val="18"/>
                                <w:szCs w:val="18"/>
                                <w:lang w:val="pt-BR"/>
                              </w:rPr>
                              <w:t xml:space="preserve">. </w:t>
                            </w:r>
                            <w:r w:rsidR="000433C9" w:rsidRPr="0073154F">
                              <w:rPr>
                                <w:rFonts w:asciiTheme="majorHAnsi" w:hAnsiTheme="majorHAnsi"/>
                                <w:color w:val="595959" w:themeColor="text1" w:themeTint="A6"/>
                                <w:sz w:val="18"/>
                                <w:szCs w:val="18"/>
                                <w:lang w:val="es-PE"/>
                              </w:rPr>
                              <w:t xml:space="preserve">Petición </w:t>
                            </w:r>
                            <w:r w:rsidR="004A0CC6" w:rsidRPr="0073154F">
                              <w:rPr>
                                <w:rFonts w:asciiTheme="majorHAnsi" w:hAnsiTheme="majorHAnsi"/>
                                <w:color w:val="595959" w:themeColor="text1" w:themeTint="A6"/>
                                <w:sz w:val="18"/>
                                <w:szCs w:val="18"/>
                                <w:lang w:val="es-PE"/>
                              </w:rPr>
                              <w:t>515</w:t>
                            </w:r>
                            <w:r w:rsidR="00441E0D" w:rsidRPr="0073154F">
                              <w:rPr>
                                <w:rFonts w:asciiTheme="majorHAnsi" w:hAnsiTheme="majorHAnsi"/>
                                <w:color w:val="595959" w:themeColor="text1" w:themeTint="A6"/>
                                <w:sz w:val="18"/>
                                <w:szCs w:val="18"/>
                                <w:lang w:val="es-PE"/>
                              </w:rPr>
                              <w:t>-</w:t>
                            </w:r>
                            <w:r w:rsidR="004A0CC6" w:rsidRPr="0073154F">
                              <w:rPr>
                                <w:rFonts w:asciiTheme="majorHAnsi" w:hAnsiTheme="majorHAnsi"/>
                                <w:color w:val="595959" w:themeColor="text1" w:themeTint="A6"/>
                                <w:sz w:val="18"/>
                                <w:szCs w:val="18"/>
                                <w:lang w:val="es-PE"/>
                              </w:rPr>
                              <w:t>0</w:t>
                            </w:r>
                            <w:r w:rsidR="00247FAA" w:rsidRPr="0073154F">
                              <w:rPr>
                                <w:rFonts w:asciiTheme="majorHAnsi" w:hAnsiTheme="majorHAnsi"/>
                                <w:color w:val="595959" w:themeColor="text1" w:themeTint="A6"/>
                                <w:sz w:val="18"/>
                                <w:szCs w:val="18"/>
                                <w:lang w:val="es-PE"/>
                              </w:rPr>
                              <w:t>8</w:t>
                            </w:r>
                            <w:r w:rsidR="000433C9" w:rsidRPr="0073154F">
                              <w:rPr>
                                <w:rFonts w:asciiTheme="majorHAnsi" w:hAnsiTheme="majorHAnsi"/>
                                <w:color w:val="595959" w:themeColor="text1" w:themeTint="A6"/>
                                <w:sz w:val="18"/>
                                <w:szCs w:val="18"/>
                                <w:lang w:val="es-PE"/>
                              </w:rPr>
                              <w:t xml:space="preserve">. </w:t>
                            </w:r>
                            <w:r w:rsidRPr="0073154F">
                              <w:rPr>
                                <w:rFonts w:asciiTheme="majorHAnsi" w:hAnsiTheme="majorHAnsi"/>
                                <w:color w:val="595959" w:themeColor="text1" w:themeTint="A6"/>
                                <w:sz w:val="18"/>
                                <w:szCs w:val="18"/>
                                <w:lang w:val="es-PE"/>
                              </w:rPr>
                              <w:t xml:space="preserve">Inadmisibilidad. </w:t>
                            </w:r>
                          </w:p>
                          <w:p w14:paraId="0D1B22CF" w14:textId="6624ADBF" w:rsidR="00113F73" w:rsidRPr="0073154F" w:rsidRDefault="004A0CC6" w:rsidP="00113F73">
                            <w:pPr>
                              <w:spacing w:line="276" w:lineRule="auto"/>
                              <w:rPr>
                                <w:rFonts w:asciiTheme="majorHAnsi" w:hAnsiTheme="majorHAnsi"/>
                                <w:color w:val="595959" w:themeColor="text1" w:themeTint="A6"/>
                                <w:sz w:val="18"/>
                                <w:szCs w:val="18"/>
                                <w:lang w:val="es-PE"/>
                              </w:rPr>
                            </w:pPr>
                            <w:r w:rsidRPr="0073154F">
                              <w:rPr>
                                <w:rFonts w:asciiTheme="majorHAnsi" w:hAnsiTheme="majorHAnsi"/>
                                <w:color w:val="595959" w:themeColor="text1" w:themeTint="A6"/>
                                <w:sz w:val="18"/>
                                <w:szCs w:val="18"/>
                                <w:lang w:val="es-PE"/>
                              </w:rPr>
                              <w:t>V</w:t>
                            </w:r>
                            <w:r w:rsidR="00247FAA" w:rsidRPr="0073154F">
                              <w:rPr>
                                <w:rFonts w:asciiTheme="majorHAnsi" w:hAnsiTheme="majorHAnsi"/>
                                <w:color w:val="595959" w:themeColor="text1" w:themeTint="A6"/>
                                <w:sz w:val="18"/>
                                <w:szCs w:val="18"/>
                                <w:lang w:val="es-PE"/>
                              </w:rPr>
                              <w:t>í</w:t>
                            </w:r>
                            <w:r w:rsidRPr="0073154F">
                              <w:rPr>
                                <w:rFonts w:asciiTheme="majorHAnsi" w:hAnsiTheme="majorHAnsi"/>
                                <w:color w:val="595959" w:themeColor="text1" w:themeTint="A6"/>
                                <w:sz w:val="18"/>
                                <w:szCs w:val="18"/>
                                <w:lang w:val="es-PE"/>
                              </w:rPr>
                              <w:t>ctor Hugo Sequeira Castillo</w:t>
                            </w:r>
                            <w:r w:rsidR="00113F73" w:rsidRPr="0073154F">
                              <w:rPr>
                                <w:rFonts w:asciiTheme="majorHAnsi" w:hAnsiTheme="majorHAnsi"/>
                                <w:color w:val="595959" w:themeColor="text1" w:themeTint="A6"/>
                                <w:sz w:val="18"/>
                                <w:szCs w:val="18"/>
                                <w:lang w:val="es-PE"/>
                              </w:rPr>
                              <w:t xml:space="preserve">. </w:t>
                            </w:r>
                            <w:r w:rsidR="00441E0D" w:rsidRPr="0073154F">
                              <w:rPr>
                                <w:rFonts w:asciiTheme="majorHAnsi" w:hAnsiTheme="majorHAnsi"/>
                                <w:color w:val="595959" w:themeColor="text1" w:themeTint="A6"/>
                                <w:sz w:val="18"/>
                                <w:szCs w:val="18"/>
                                <w:lang w:val="es-PE"/>
                              </w:rPr>
                              <w:t>Costa Rica</w:t>
                            </w:r>
                            <w:r w:rsidR="00113F73" w:rsidRPr="0073154F">
                              <w:rPr>
                                <w:rFonts w:asciiTheme="majorHAnsi" w:hAnsiTheme="majorHAnsi"/>
                                <w:color w:val="595959" w:themeColor="text1" w:themeTint="A6"/>
                                <w:sz w:val="18"/>
                                <w:szCs w:val="18"/>
                                <w:lang w:val="es-PE"/>
                              </w:rPr>
                              <w:t xml:space="preserve">. </w:t>
                            </w:r>
                            <w:r w:rsidR="00605D00">
                              <w:rPr>
                                <w:rFonts w:asciiTheme="majorHAnsi" w:hAnsiTheme="majorHAnsi"/>
                                <w:color w:val="595959" w:themeColor="text1" w:themeTint="A6"/>
                                <w:sz w:val="18"/>
                                <w:szCs w:val="18"/>
                                <w:lang w:val="es-PE"/>
                              </w:rPr>
                              <w:t>29 de diciembre de 2023</w:t>
                            </w:r>
                            <w:r w:rsidR="00113F73" w:rsidRPr="0073154F">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1EBCBE5" w14:textId="77777777" w:rsidR="00605D00" w:rsidRDefault="00113F73" w:rsidP="00113F73">
                      <w:pPr>
                        <w:spacing w:line="276" w:lineRule="auto"/>
                        <w:rPr>
                          <w:rFonts w:asciiTheme="majorHAnsi" w:hAnsiTheme="majorHAnsi"/>
                          <w:color w:val="595959" w:themeColor="text1" w:themeTint="A6"/>
                          <w:sz w:val="18"/>
                          <w:szCs w:val="18"/>
                          <w:lang w:val="es-PE"/>
                        </w:rPr>
                      </w:pPr>
                      <w:r w:rsidRPr="00800277">
                        <w:rPr>
                          <w:rFonts w:asciiTheme="majorHAnsi" w:hAnsiTheme="majorHAnsi"/>
                          <w:b/>
                          <w:color w:val="595959" w:themeColor="text1" w:themeTint="A6"/>
                          <w:sz w:val="18"/>
                          <w:szCs w:val="18"/>
                          <w:lang w:val="pt-BR"/>
                        </w:rPr>
                        <w:t>Citar como:</w:t>
                      </w:r>
                      <w:r w:rsidRPr="00800277">
                        <w:rPr>
                          <w:rFonts w:asciiTheme="majorHAnsi" w:hAnsiTheme="majorHAnsi"/>
                          <w:color w:val="595959" w:themeColor="text1" w:themeTint="A6"/>
                          <w:sz w:val="18"/>
                          <w:szCs w:val="18"/>
                          <w:lang w:val="pt-BR"/>
                        </w:rPr>
                        <w:t xml:space="preserve"> CIDH, Informe No. </w:t>
                      </w:r>
                      <w:r w:rsidR="00940E55" w:rsidRPr="00605D00">
                        <w:rPr>
                          <w:rFonts w:asciiTheme="majorHAnsi" w:hAnsiTheme="majorHAnsi"/>
                          <w:color w:val="595959" w:themeColor="text1" w:themeTint="A6"/>
                          <w:sz w:val="18"/>
                          <w:szCs w:val="18"/>
                          <w:lang w:val="pt-BR"/>
                        </w:rPr>
                        <w:t>338</w:t>
                      </w:r>
                      <w:r w:rsidR="007B05C4" w:rsidRPr="00605D00">
                        <w:rPr>
                          <w:rFonts w:asciiTheme="majorHAnsi" w:hAnsiTheme="majorHAnsi"/>
                          <w:color w:val="595959" w:themeColor="text1" w:themeTint="A6"/>
                          <w:sz w:val="18"/>
                          <w:szCs w:val="18"/>
                          <w:lang w:val="pt-BR"/>
                        </w:rPr>
                        <w:t>/</w:t>
                      </w:r>
                      <w:r w:rsidR="00940E55" w:rsidRPr="00605D00">
                        <w:rPr>
                          <w:rFonts w:asciiTheme="majorHAnsi" w:hAnsiTheme="majorHAnsi"/>
                          <w:color w:val="595959" w:themeColor="text1" w:themeTint="A6"/>
                          <w:sz w:val="18"/>
                          <w:szCs w:val="18"/>
                          <w:lang w:val="pt-BR"/>
                        </w:rPr>
                        <w:t>23</w:t>
                      </w:r>
                      <w:r w:rsidRPr="00605D00">
                        <w:rPr>
                          <w:rFonts w:asciiTheme="majorHAnsi" w:hAnsiTheme="majorHAnsi"/>
                          <w:color w:val="595959" w:themeColor="text1" w:themeTint="A6"/>
                          <w:sz w:val="18"/>
                          <w:szCs w:val="18"/>
                          <w:lang w:val="pt-BR"/>
                        </w:rPr>
                        <w:t xml:space="preserve">. </w:t>
                      </w:r>
                      <w:r w:rsidR="000433C9" w:rsidRPr="0073154F">
                        <w:rPr>
                          <w:rFonts w:asciiTheme="majorHAnsi" w:hAnsiTheme="majorHAnsi"/>
                          <w:color w:val="595959" w:themeColor="text1" w:themeTint="A6"/>
                          <w:sz w:val="18"/>
                          <w:szCs w:val="18"/>
                          <w:lang w:val="es-PE"/>
                        </w:rPr>
                        <w:t xml:space="preserve">Petición </w:t>
                      </w:r>
                      <w:r w:rsidR="004A0CC6" w:rsidRPr="0073154F">
                        <w:rPr>
                          <w:rFonts w:asciiTheme="majorHAnsi" w:hAnsiTheme="majorHAnsi"/>
                          <w:color w:val="595959" w:themeColor="text1" w:themeTint="A6"/>
                          <w:sz w:val="18"/>
                          <w:szCs w:val="18"/>
                          <w:lang w:val="es-PE"/>
                        </w:rPr>
                        <w:t>515</w:t>
                      </w:r>
                      <w:r w:rsidR="00441E0D" w:rsidRPr="0073154F">
                        <w:rPr>
                          <w:rFonts w:asciiTheme="majorHAnsi" w:hAnsiTheme="majorHAnsi"/>
                          <w:color w:val="595959" w:themeColor="text1" w:themeTint="A6"/>
                          <w:sz w:val="18"/>
                          <w:szCs w:val="18"/>
                          <w:lang w:val="es-PE"/>
                        </w:rPr>
                        <w:t>-</w:t>
                      </w:r>
                      <w:r w:rsidR="004A0CC6" w:rsidRPr="0073154F">
                        <w:rPr>
                          <w:rFonts w:asciiTheme="majorHAnsi" w:hAnsiTheme="majorHAnsi"/>
                          <w:color w:val="595959" w:themeColor="text1" w:themeTint="A6"/>
                          <w:sz w:val="18"/>
                          <w:szCs w:val="18"/>
                          <w:lang w:val="es-PE"/>
                        </w:rPr>
                        <w:t>0</w:t>
                      </w:r>
                      <w:r w:rsidR="00247FAA" w:rsidRPr="0073154F">
                        <w:rPr>
                          <w:rFonts w:asciiTheme="majorHAnsi" w:hAnsiTheme="majorHAnsi"/>
                          <w:color w:val="595959" w:themeColor="text1" w:themeTint="A6"/>
                          <w:sz w:val="18"/>
                          <w:szCs w:val="18"/>
                          <w:lang w:val="es-PE"/>
                        </w:rPr>
                        <w:t>8</w:t>
                      </w:r>
                      <w:r w:rsidR="000433C9" w:rsidRPr="0073154F">
                        <w:rPr>
                          <w:rFonts w:asciiTheme="majorHAnsi" w:hAnsiTheme="majorHAnsi"/>
                          <w:color w:val="595959" w:themeColor="text1" w:themeTint="A6"/>
                          <w:sz w:val="18"/>
                          <w:szCs w:val="18"/>
                          <w:lang w:val="es-PE"/>
                        </w:rPr>
                        <w:t xml:space="preserve">. </w:t>
                      </w:r>
                      <w:r w:rsidRPr="0073154F">
                        <w:rPr>
                          <w:rFonts w:asciiTheme="majorHAnsi" w:hAnsiTheme="majorHAnsi"/>
                          <w:color w:val="595959" w:themeColor="text1" w:themeTint="A6"/>
                          <w:sz w:val="18"/>
                          <w:szCs w:val="18"/>
                          <w:lang w:val="es-PE"/>
                        </w:rPr>
                        <w:t xml:space="preserve">Inadmisibilidad. </w:t>
                      </w:r>
                    </w:p>
                    <w:p w14:paraId="0D1B22CF" w14:textId="6624ADBF" w:rsidR="00113F73" w:rsidRPr="0073154F" w:rsidRDefault="004A0CC6" w:rsidP="00113F73">
                      <w:pPr>
                        <w:spacing w:line="276" w:lineRule="auto"/>
                        <w:rPr>
                          <w:rFonts w:asciiTheme="majorHAnsi" w:hAnsiTheme="majorHAnsi"/>
                          <w:color w:val="595959" w:themeColor="text1" w:themeTint="A6"/>
                          <w:sz w:val="18"/>
                          <w:szCs w:val="18"/>
                          <w:lang w:val="es-PE"/>
                        </w:rPr>
                      </w:pPr>
                      <w:r w:rsidRPr="0073154F">
                        <w:rPr>
                          <w:rFonts w:asciiTheme="majorHAnsi" w:hAnsiTheme="majorHAnsi"/>
                          <w:color w:val="595959" w:themeColor="text1" w:themeTint="A6"/>
                          <w:sz w:val="18"/>
                          <w:szCs w:val="18"/>
                          <w:lang w:val="es-PE"/>
                        </w:rPr>
                        <w:t>V</w:t>
                      </w:r>
                      <w:r w:rsidR="00247FAA" w:rsidRPr="0073154F">
                        <w:rPr>
                          <w:rFonts w:asciiTheme="majorHAnsi" w:hAnsiTheme="majorHAnsi"/>
                          <w:color w:val="595959" w:themeColor="text1" w:themeTint="A6"/>
                          <w:sz w:val="18"/>
                          <w:szCs w:val="18"/>
                          <w:lang w:val="es-PE"/>
                        </w:rPr>
                        <w:t>í</w:t>
                      </w:r>
                      <w:r w:rsidRPr="0073154F">
                        <w:rPr>
                          <w:rFonts w:asciiTheme="majorHAnsi" w:hAnsiTheme="majorHAnsi"/>
                          <w:color w:val="595959" w:themeColor="text1" w:themeTint="A6"/>
                          <w:sz w:val="18"/>
                          <w:szCs w:val="18"/>
                          <w:lang w:val="es-PE"/>
                        </w:rPr>
                        <w:t>ctor Hugo Sequeira Castillo</w:t>
                      </w:r>
                      <w:r w:rsidR="00113F73" w:rsidRPr="0073154F">
                        <w:rPr>
                          <w:rFonts w:asciiTheme="majorHAnsi" w:hAnsiTheme="majorHAnsi"/>
                          <w:color w:val="595959" w:themeColor="text1" w:themeTint="A6"/>
                          <w:sz w:val="18"/>
                          <w:szCs w:val="18"/>
                          <w:lang w:val="es-PE"/>
                        </w:rPr>
                        <w:t xml:space="preserve">. </w:t>
                      </w:r>
                      <w:r w:rsidR="00441E0D" w:rsidRPr="0073154F">
                        <w:rPr>
                          <w:rFonts w:asciiTheme="majorHAnsi" w:hAnsiTheme="majorHAnsi"/>
                          <w:color w:val="595959" w:themeColor="text1" w:themeTint="A6"/>
                          <w:sz w:val="18"/>
                          <w:szCs w:val="18"/>
                          <w:lang w:val="es-PE"/>
                        </w:rPr>
                        <w:t>Costa Rica</w:t>
                      </w:r>
                      <w:r w:rsidR="00113F73" w:rsidRPr="0073154F">
                        <w:rPr>
                          <w:rFonts w:asciiTheme="majorHAnsi" w:hAnsiTheme="majorHAnsi"/>
                          <w:color w:val="595959" w:themeColor="text1" w:themeTint="A6"/>
                          <w:sz w:val="18"/>
                          <w:szCs w:val="18"/>
                          <w:lang w:val="es-PE"/>
                        </w:rPr>
                        <w:t xml:space="preserve">. </w:t>
                      </w:r>
                      <w:r w:rsidR="00605D00">
                        <w:rPr>
                          <w:rFonts w:asciiTheme="majorHAnsi" w:hAnsiTheme="majorHAnsi"/>
                          <w:color w:val="595959" w:themeColor="text1" w:themeTint="A6"/>
                          <w:sz w:val="18"/>
                          <w:szCs w:val="18"/>
                          <w:lang w:val="es-PE"/>
                        </w:rPr>
                        <w:t>29 de diciembre de 2023</w:t>
                      </w:r>
                      <w:r w:rsidR="00113F73" w:rsidRPr="0073154F">
                        <w:rPr>
                          <w:rFonts w:asciiTheme="majorHAnsi" w:hAnsiTheme="majorHAnsi"/>
                          <w:color w:val="595959" w:themeColor="text1" w:themeTint="A6"/>
                          <w:sz w:val="18"/>
                          <w:szCs w:val="18"/>
                          <w:lang w:val="es-PE"/>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C59438B" w:rsidR="00D72DC6" w:rsidRPr="00D72DC6" w:rsidRDefault="005F3F76" w:rsidP="00F02AD1">
                            <w:pPr>
                              <w:rPr>
                                <w:color w:val="FFFFFF" w:themeColor="background1"/>
                                <w14:textFill>
                                  <w14:noFill/>
                                </w14:textFill>
                              </w:rPr>
                            </w:pPr>
                            <w:r>
                              <w:rPr>
                                <w:noProof/>
                                <w:color w:val="FFFFFF" w:themeColor="background1"/>
                              </w:rPr>
                              <w:drawing>
                                <wp:inline distT="0" distB="0" distL="0" distR="0" wp14:anchorId="5780E38B" wp14:editId="06A6203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C59438B" w:rsidR="00D72DC6" w:rsidRPr="00D72DC6" w:rsidRDefault="005F3F76" w:rsidP="00F02AD1">
                      <w:pPr>
                        <w:rPr>
                          <w:color w:val="FFFFFF" w:themeColor="background1"/>
                          <w14:textFill>
                            <w14:noFill/>
                          </w14:textFill>
                        </w:rPr>
                      </w:pPr>
                      <w:r>
                        <w:rPr>
                          <w:noProof/>
                          <w:color w:val="FFFFFF" w:themeColor="background1"/>
                        </w:rPr>
                        <w:drawing>
                          <wp:inline distT="0" distB="0" distL="0" distR="0" wp14:anchorId="5780E38B" wp14:editId="06A6203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95914D6" w:rsidR="003239B8" w:rsidRPr="005A254F" w:rsidRDefault="00087200" w:rsidP="008D2290">
            <w:pPr>
              <w:jc w:val="both"/>
              <w:rPr>
                <w:rFonts w:ascii="Cambria" w:hAnsi="Cambria"/>
                <w:bCs/>
                <w:sz w:val="20"/>
                <w:szCs w:val="20"/>
                <w:lang w:val="es-PE"/>
              </w:rPr>
            </w:pPr>
            <w:r>
              <w:rPr>
                <w:rFonts w:ascii="Cambria" w:hAnsi="Cambria"/>
                <w:bCs/>
                <w:sz w:val="20"/>
                <w:szCs w:val="20"/>
                <w:lang w:val="es-PE"/>
              </w:rPr>
              <w:t>Carmen Luisa Morales Fernández</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A57C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2328ADD" w:rsidR="003239B8" w:rsidRPr="000D05CB" w:rsidRDefault="00087200" w:rsidP="008D2290">
            <w:pPr>
              <w:jc w:val="both"/>
              <w:rPr>
                <w:rFonts w:ascii="Cambria" w:hAnsi="Cambria"/>
                <w:bCs/>
                <w:sz w:val="20"/>
                <w:szCs w:val="20"/>
                <w:lang w:val="es-ES"/>
              </w:rPr>
            </w:pPr>
            <w:r>
              <w:rPr>
                <w:rFonts w:ascii="Cambria" w:hAnsi="Cambria"/>
                <w:bCs/>
                <w:sz w:val="20"/>
                <w:szCs w:val="20"/>
                <w:lang w:val="es-ES"/>
              </w:rPr>
              <w:t>V</w:t>
            </w:r>
            <w:r w:rsidR="00247FAA">
              <w:rPr>
                <w:rFonts w:ascii="Cambria" w:hAnsi="Cambria"/>
                <w:bCs/>
                <w:sz w:val="20"/>
                <w:szCs w:val="20"/>
                <w:lang w:val="es-ES"/>
              </w:rPr>
              <w:t>í</w:t>
            </w:r>
            <w:r>
              <w:rPr>
                <w:rFonts w:ascii="Cambria" w:hAnsi="Cambria"/>
                <w:bCs/>
                <w:sz w:val="20"/>
                <w:szCs w:val="20"/>
                <w:lang w:val="es-ES"/>
              </w:rPr>
              <w:t>ctor Hugo Sequeira Castillo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CE2DC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D84F911"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Pr>
                <w:rFonts w:ascii="Cambria" w:hAnsi="Cambria"/>
                <w:bCs/>
                <w:sz w:val="20"/>
                <w:szCs w:val="20"/>
                <w:lang w:val="es-ES"/>
              </w:rPr>
              <w:t>8 (garantías judiciales)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84F23B9" w:rsidR="004C2312" w:rsidRPr="003239B8" w:rsidRDefault="002F414A" w:rsidP="002625EA">
            <w:pPr>
              <w:jc w:val="both"/>
              <w:rPr>
                <w:rFonts w:ascii="Cambria" w:hAnsi="Cambria"/>
                <w:bCs/>
                <w:sz w:val="20"/>
                <w:szCs w:val="20"/>
                <w:lang w:val="es-ES"/>
              </w:rPr>
            </w:pPr>
            <w:r>
              <w:rPr>
                <w:rFonts w:ascii="Cambria" w:hAnsi="Cambria"/>
                <w:bCs/>
                <w:sz w:val="20"/>
                <w:szCs w:val="20"/>
                <w:lang w:val="es-ES"/>
              </w:rPr>
              <w:t>28 de abril de 2008</w:t>
            </w:r>
          </w:p>
        </w:tc>
      </w:tr>
      <w:tr w:rsidR="00131425" w:rsidRPr="00CE2DC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5B75E5ED" w:rsidR="00131425" w:rsidRPr="00A47ED2" w:rsidRDefault="0050496D" w:rsidP="002625EA">
            <w:pPr>
              <w:jc w:val="both"/>
              <w:rPr>
                <w:rFonts w:ascii="Cambria" w:hAnsi="Cambria"/>
                <w:bCs/>
                <w:sz w:val="20"/>
                <w:szCs w:val="20"/>
                <w:lang w:val="es-PE"/>
              </w:rPr>
            </w:pPr>
            <w:r w:rsidRPr="00A47ED2">
              <w:rPr>
                <w:rFonts w:ascii="Cambria" w:hAnsi="Cambria"/>
                <w:bCs/>
                <w:sz w:val="20"/>
                <w:szCs w:val="20"/>
                <w:lang w:val="es-PE"/>
              </w:rPr>
              <w:t xml:space="preserve">13 de abril de 2010, </w:t>
            </w:r>
            <w:r w:rsidR="00A47ED2" w:rsidRPr="00A47ED2">
              <w:rPr>
                <w:rFonts w:ascii="Cambria" w:hAnsi="Cambria"/>
                <w:bCs/>
                <w:sz w:val="20"/>
                <w:szCs w:val="20"/>
                <w:lang w:val="es-PE"/>
              </w:rPr>
              <w:t>31 de en</w:t>
            </w:r>
            <w:r w:rsidR="00A47ED2">
              <w:rPr>
                <w:rFonts w:ascii="Cambria" w:hAnsi="Cambria"/>
                <w:bCs/>
                <w:sz w:val="20"/>
                <w:szCs w:val="20"/>
                <w:lang w:val="es-PE"/>
              </w:rPr>
              <w:t xml:space="preserve">ero de 2011, 15 de septiembre de 2011, </w:t>
            </w:r>
            <w:r w:rsidR="00465CCE">
              <w:rPr>
                <w:rFonts w:ascii="Cambria" w:hAnsi="Cambria"/>
                <w:bCs/>
                <w:sz w:val="20"/>
                <w:szCs w:val="20"/>
                <w:lang w:val="es-PE"/>
              </w:rPr>
              <w:t>13 de marzo de 2013</w:t>
            </w:r>
            <w:r w:rsidR="00A00331">
              <w:rPr>
                <w:rFonts w:ascii="Cambria" w:hAnsi="Cambria"/>
                <w:bCs/>
                <w:sz w:val="20"/>
                <w:szCs w:val="20"/>
                <w:lang w:val="es-PE"/>
              </w:rPr>
              <w:t xml:space="preserve">, 16 de julio de 2013, </w:t>
            </w:r>
            <w:r w:rsidR="00935053">
              <w:rPr>
                <w:rFonts w:ascii="Cambria" w:hAnsi="Cambria"/>
                <w:bCs/>
                <w:sz w:val="20"/>
                <w:szCs w:val="20"/>
                <w:lang w:val="es-PE"/>
              </w:rPr>
              <w:t>24 de julio de 2013, 16 de septiembre de 2013, 9 de octubre de 2013</w:t>
            </w:r>
            <w:r w:rsidR="00C93E9A">
              <w:rPr>
                <w:rFonts w:ascii="Cambria" w:hAnsi="Cambria"/>
                <w:bCs/>
                <w:sz w:val="20"/>
                <w:szCs w:val="20"/>
                <w:lang w:val="es-PE"/>
              </w:rPr>
              <w:t xml:space="preserve">, 11 de diciembre de 2013, 5 de febrero de 2014, </w:t>
            </w:r>
            <w:r w:rsidR="007068EB">
              <w:rPr>
                <w:rFonts w:ascii="Cambria" w:hAnsi="Cambria"/>
                <w:bCs/>
                <w:sz w:val="20"/>
                <w:szCs w:val="20"/>
                <w:lang w:val="es-PE"/>
              </w:rPr>
              <w:t>20 de marzo de 2014, 10 de junio de 2014, 9 de julio de 2014,</w:t>
            </w:r>
            <w:r w:rsidR="00AC1C04">
              <w:rPr>
                <w:rFonts w:ascii="Cambria" w:hAnsi="Cambria"/>
                <w:bCs/>
                <w:sz w:val="20"/>
                <w:szCs w:val="20"/>
                <w:lang w:val="es-PE"/>
              </w:rPr>
              <w:t xml:space="preserve"> 7 de agosto de 2014, </w:t>
            </w:r>
            <w:r w:rsidR="00D37340">
              <w:rPr>
                <w:rFonts w:ascii="Cambria" w:hAnsi="Cambria"/>
                <w:bCs/>
                <w:sz w:val="20"/>
                <w:szCs w:val="20"/>
                <w:lang w:val="es-PE"/>
              </w:rPr>
              <w:t>2 de enero de 2015, 21 de enero de 2015</w:t>
            </w:r>
            <w:r w:rsidR="00D55E0D">
              <w:rPr>
                <w:rFonts w:ascii="Cambria" w:hAnsi="Cambria"/>
                <w:bCs/>
                <w:sz w:val="20"/>
                <w:szCs w:val="20"/>
                <w:lang w:val="es-PE"/>
              </w:rPr>
              <w:t xml:space="preserve"> y</w:t>
            </w:r>
            <w:r w:rsidR="00D37340">
              <w:rPr>
                <w:rFonts w:ascii="Cambria" w:hAnsi="Cambria"/>
                <w:bCs/>
                <w:sz w:val="20"/>
                <w:szCs w:val="20"/>
                <w:lang w:val="es-PE"/>
              </w:rPr>
              <w:t xml:space="preserve"> 29 de marzo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58745D6A" w:rsidR="004C2312" w:rsidRPr="0048719B" w:rsidRDefault="007E3F0D" w:rsidP="008D2290">
            <w:pPr>
              <w:jc w:val="both"/>
              <w:rPr>
                <w:rFonts w:ascii="Cambria" w:hAnsi="Cambria"/>
                <w:bCs/>
                <w:sz w:val="20"/>
                <w:szCs w:val="20"/>
                <w:lang w:val="es-PE"/>
              </w:rPr>
            </w:pPr>
            <w:r>
              <w:rPr>
                <w:rFonts w:ascii="Cambria" w:hAnsi="Cambria"/>
                <w:bCs/>
                <w:sz w:val="20"/>
                <w:szCs w:val="20"/>
                <w:lang w:val="es-PE"/>
              </w:rPr>
              <w:t>3 de octubre de 2016</w:t>
            </w:r>
          </w:p>
        </w:tc>
      </w:tr>
      <w:tr w:rsidR="004C2312" w:rsidRPr="0079176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1001EA81" w:rsidR="004C2312" w:rsidRPr="0048719B" w:rsidRDefault="00791760" w:rsidP="008D2290">
            <w:pPr>
              <w:jc w:val="both"/>
              <w:rPr>
                <w:rFonts w:ascii="Cambria" w:hAnsi="Cambria"/>
                <w:bCs/>
                <w:sz w:val="20"/>
                <w:szCs w:val="20"/>
                <w:lang w:val="es-PE"/>
              </w:rPr>
            </w:pPr>
            <w:r>
              <w:rPr>
                <w:rFonts w:ascii="Cambria" w:hAnsi="Cambria"/>
                <w:bCs/>
                <w:sz w:val="20"/>
                <w:szCs w:val="20"/>
                <w:lang w:val="es-PE"/>
              </w:rPr>
              <w:t xml:space="preserve">21 de marzo de 2017 </w:t>
            </w:r>
          </w:p>
        </w:tc>
      </w:tr>
      <w:tr w:rsidR="00791760" w:rsidRPr="00CE2DC7"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61BA446D" w:rsidR="00791760" w:rsidRDefault="006B0AE2" w:rsidP="008D2290">
            <w:pPr>
              <w:jc w:val="both"/>
              <w:rPr>
                <w:rFonts w:ascii="Cambria" w:hAnsi="Cambria"/>
                <w:bCs/>
                <w:sz w:val="20"/>
                <w:szCs w:val="20"/>
                <w:lang w:val="es-PE"/>
              </w:rPr>
            </w:pPr>
            <w:r>
              <w:rPr>
                <w:rFonts w:ascii="Cambria" w:hAnsi="Cambria"/>
                <w:bCs/>
                <w:sz w:val="20"/>
                <w:szCs w:val="20"/>
                <w:lang w:val="es-PE"/>
              </w:rPr>
              <w:t>20 de junio de 2017</w:t>
            </w:r>
            <w:r w:rsidR="007775C5">
              <w:rPr>
                <w:rFonts w:ascii="Cambria" w:hAnsi="Cambria"/>
                <w:bCs/>
                <w:sz w:val="20"/>
                <w:szCs w:val="20"/>
                <w:lang w:val="es-PE"/>
              </w:rPr>
              <w:t xml:space="preserve">, </w:t>
            </w:r>
            <w:r w:rsidR="00F86F28">
              <w:rPr>
                <w:rFonts w:ascii="Cambria" w:hAnsi="Cambria"/>
                <w:bCs/>
                <w:sz w:val="20"/>
                <w:szCs w:val="20"/>
                <w:lang w:val="es-PE"/>
              </w:rPr>
              <w:t>14 de julio de 2017</w:t>
            </w:r>
            <w:r w:rsidR="00F348FD">
              <w:rPr>
                <w:rFonts w:ascii="Cambria" w:hAnsi="Cambria"/>
                <w:bCs/>
                <w:sz w:val="20"/>
                <w:szCs w:val="20"/>
                <w:lang w:val="es-PE"/>
              </w:rPr>
              <w:t xml:space="preserve">, 3 de septiembre de 2020, </w:t>
            </w:r>
            <w:r w:rsidR="00B343AD">
              <w:rPr>
                <w:rFonts w:ascii="Cambria" w:hAnsi="Cambria"/>
                <w:bCs/>
                <w:sz w:val="20"/>
                <w:szCs w:val="20"/>
                <w:lang w:val="es-PE"/>
              </w:rPr>
              <w:t>16 de septiembre de 2020</w:t>
            </w:r>
            <w:r w:rsidR="00472E35">
              <w:rPr>
                <w:rFonts w:ascii="Cambria" w:hAnsi="Cambria"/>
                <w:bCs/>
                <w:sz w:val="20"/>
                <w:szCs w:val="20"/>
                <w:lang w:val="es-PE"/>
              </w:rPr>
              <w:t>,</w:t>
            </w:r>
            <w:r w:rsidR="00B343AD">
              <w:rPr>
                <w:rFonts w:ascii="Cambria" w:hAnsi="Cambria"/>
                <w:bCs/>
                <w:sz w:val="20"/>
                <w:szCs w:val="20"/>
                <w:lang w:val="es-PE"/>
              </w:rPr>
              <w:t xml:space="preserve"> 15 de enero de 2021</w:t>
            </w:r>
            <w:r w:rsidR="00472E35">
              <w:rPr>
                <w:rFonts w:ascii="Cambria" w:hAnsi="Cambria"/>
                <w:bCs/>
                <w:sz w:val="20"/>
                <w:szCs w:val="20"/>
                <w:lang w:val="es-PE"/>
              </w:rPr>
              <w:t xml:space="preserve"> y 11 de mayo de 2022</w:t>
            </w:r>
          </w:p>
        </w:tc>
      </w:tr>
      <w:tr w:rsidR="00303948" w:rsidRPr="00CE2DC7"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65466A30" w:rsidR="00303948" w:rsidRPr="0048719B" w:rsidRDefault="00791760" w:rsidP="008D2290">
            <w:pPr>
              <w:jc w:val="both"/>
              <w:rPr>
                <w:rFonts w:ascii="Cambria" w:hAnsi="Cambria"/>
                <w:bCs/>
                <w:sz w:val="20"/>
                <w:szCs w:val="20"/>
                <w:lang w:val="es-PE"/>
              </w:rPr>
            </w:pPr>
            <w:r>
              <w:rPr>
                <w:rFonts w:ascii="Cambria" w:hAnsi="Cambria"/>
                <w:bCs/>
                <w:sz w:val="20"/>
                <w:szCs w:val="20"/>
                <w:lang w:val="es-PE"/>
              </w:rPr>
              <w:t>21 de octubre de 2020</w:t>
            </w:r>
            <w:r w:rsidR="007410F1">
              <w:rPr>
                <w:rFonts w:ascii="Cambria" w:hAnsi="Cambria"/>
                <w:bCs/>
                <w:sz w:val="20"/>
                <w:szCs w:val="20"/>
                <w:lang w:val="es-PE"/>
              </w:rPr>
              <w:t xml:space="preserve"> y 8 de agosto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8FDBB2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EDE1F5B"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114778A" w:rsidR="003239B8" w:rsidRPr="00B3745F" w:rsidRDefault="00C9230A" w:rsidP="008D2290">
            <w:pPr>
              <w:rPr>
                <w:rFonts w:ascii="Cambria" w:hAnsi="Cambria"/>
                <w:bCs/>
                <w:sz w:val="20"/>
                <w:szCs w:val="20"/>
              </w:rPr>
            </w:pPr>
            <w:r>
              <w:rPr>
                <w:rFonts w:ascii="Cambria" w:hAnsi="Cambria"/>
                <w:bCs/>
                <w:sz w:val="20"/>
                <w:szCs w:val="20"/>
              </w:rPr>
              <w:t>Sí</w:t>
            </w:r>
          </w:p>
        </w:tc>
      </w:tr>
      <w:tr w:rsidR="003239B8" w:rsidRPr="00CE2DC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10C8E10" w:rsidR="003239B8" w:rsidRPr="00B3745F" w:rsidRDefault="00B472EC"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D194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CE2DC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CE2DC7"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6CB72300" w14:textId="41137ED5" w:rsidR="00BA237E" w:rsidRPr="008E3587" w:rsidRDefault="008E3587" w:rsidP="003239B8">
      <w:pPr>
        <w:spacing w:before="240" w:after="240"/>
        <w:ind w:firstLine="720"/>
        <w:jc w:val="both"/>
        <w:rPr>
          <w:rFonts w:asciiTheme="majorHAnsi" w:hAnsiTheme="majorHAnsi"/>
          <w:bCs/>
          <w:i/>
          <w:iCs/>
          <w:sz w:val="20"/>
          <w:szCs w:val="20"/>
          <w:lang w:val="es-UY"/>
        </w:rPr>
      </w:pPr>
      <w:r w:rsidRPr="008E3587">
        <w:rPr>
          <w:rFonts w:asciiTheme="majorHAnsi" w:hAnsiTheme="majorHAnsi"/>
          <w:bCs/>
          <w:i/>
          <w:iCs/>
          <w:sz w:val="20"/>
          <w:szCs w:val="20"/>
          <w:lang w:val="es-UY"/>
        </w:rPr>
        <w:t>Alegatos de la parte peticionaria</w:t>
      </w:r>
    </w:p>
    <w:p w14:paraId="1BA53303" w14:textId="5F695329" w:rsidR="00C27964" w:rsidRPr="007022DE" w:rsidRDefault="00F278C3" w:rsidP="007022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_tradnl"/>
        </w:rPr>
        <w:t>La parte peticionaria denuncia que el señor Sequeira Castillo</w:t>
      </w:r>
      <w:r w:rsidRPr="00BB42F2">
        <w:rPr>
          <w:rFonts w:ascii="Cambria" w:hAnsi="Cambria"/>
          <w:sz w:val="20"/>
          <w:szCs w:val="20"/>
          <w:lang w:val="es-ES_tradnl"/>
        </w:rPr>
        <w:t xml:space="preserve"> no tuvo acceso a un recurso que permita la revisión integral de su condena por </w:t>
      </w:r>
      <w:r>
        <w:rPr>
          <w:rFonts w:ascii="Cambria" w:hAnsi="Cambria"/>
          <w:sz w:val="20"/>
          <w:szCs w:val="20"/>
          <w:lang w:val="es-ES_tradnl"/>
        </w:rPr>
        <w:t>los delitos de peculado y negocios incompatibles. Asimismo, señala que</w:t>
      </w:r>
      <w:r w:rsidR="002C65ED">
        <w:rPr>
          <w:rFonts w:ascii="Cambria" w:hAnsi="Cambria"/>
          <w:sz w:val="20"/>
          <w:szCs w:val="20"/>
          <w:lang w:val="es-ES_tradnl"/>
        </w:rPr>
        <w:t xml:space="preserve"> la presunta víctima</w:t>
      </w:r>
      <w:r>
        <w:rPr>
          <w:rFonts w:ascii="Cambria" w:hAnsi="Cambria"/>
          <w:sz w:val="20"/>
          <w:szCs w:val="20"/>
          <w:lang w:val="es-ES_tradnl"/>
        </w:rPr>
        <w:t xml:space="preserve"> </w:t>
      </w:r>
      <w:r w:rsidR="007022DE">
        <w:rPr>
          <w:rFonts w:ascii="Cambria" w:hAnsi="Cambria"/>
          <w:sz w:val="20"/>
          <w:szCs w:val="20"/>
          <w:lang w:val="es-ES_tradnl"/>
        </w:rPr>
        <w:t xml:space="preserve">también </w:t>
      </w:r>
      <w:r w:rsidR="002C65ED">
        <w:rPr>
          <w:rFonts w:ascii="Cambria" w:hAnsi="Cambria"/>
          <w:sz w:val="20"/>
          <w:szCs w:val="20"/>
          <w:lang w:val="es-ES_tradnl"/>
        </w:rPr>
        <w:t>también sufrió la vulneración a su derecho a contar con un juzgado</w:t>
      </w:r>
      <w:r w:rsidR="007022DE">
        <w:rPr>
          <w:rFonts w:ascii="Cambria" w:hAnsi="Cambria"/>
          <w:sz w:val="20"/>
          <w:szCs w:val="20"/>
          <w:lang w:val="es-ES_tradnl"/>
        </w:rPr>
        <w:t xml:space="preserve"> </w:t>
      </w:r>
      <w:r w:rsidR="007022DE">
        <w:rPr>
          <w:rFonts w:ascii="Cambria" w:hAnsi="Cambria"/>
          <w:sz w:val="20"/>
          <w:szCs w:val="20"/>
          <w:lang w:val="es-ES_tradnl"/>
        </w:rPr>
        <w:lastRenderedPageBreak/>
        <w:t xml:space="preserve">imparcial, </w:t>
      </w:r>
      <w:r w:rsidR="001F659C">
        <w:rPr>
          <w:rFonts w:ascii="Cambria" w:hAnsi="Cambria"/>
          <w:sz w:val="20"/>
          <w:szCs w:val="20"/>
          <w:lang w:val="es-ES_tradnl"/>
        </w:rPr>
        <w:t>debido a</w:t>
      </w:r>
      <w:r w:rsidR="00265738">
        <w:rPr>
          <w:rFonts w:ascii="Cambria" w:hAnsi="Cambria"/>
          <w:sz w:val="20"/>
          <w:szCs w:val="20"/>
          <w:lang w:val="es-ES_tradnl"/>
        </w:rPr>
        <w:t xml:space="preserve"> los jueces que resolvieron </w:t>
      </w:r>
      <w:r w:rsidR="00391D9D">
        <w:rPr>
          <w:rFonts w:ascii="Cambria" w:hAnsi="Cambria"/>
          <w:sz w:val="20"/>
          <w:szCs w:val="20"/>
          <w:lang w:val="es-ES_tradnl"/>
        </w:rPr>
        <w:t>el</w:t>
      </w:r>
      <w:r w:rsidR="00265738">
        <w:rPr>
          <w:rFonts w:ascii="Cambria" w:hAnsi="Cambria"/>
          <w:sz w:val="20"/>
          <w:szCs w:val="20"/>
          <w:lang w:val="es-ES_tradnl"/>
        </w:rPr>
        <w:t xml:space="preserve"> primer recurso de casación</w:t>
      </w:r>
      <w:r w:rsidR="002C65ED">
        <w:rPr>
          <w:rFonts w:ascii="Cambria" w:hAnsi="Cambria"/>
          <w:sz w:val="20"/>
          <w:szCs w:val="20"/>
          <w:lang w:val="es-ES_tradnl"/>
        </w:rPr>
        <w:t xml:space="preserve"> que presentó</w:t>
      </w:r>
      <w:r w:rsidR="00265738">
        <w:rPr>
          <w:rFonts w:ascii="Cambria" w:hAnsi="Cambria"/>
          <w:sz w:val="20"/>
          <w:szCs w:val="20"/>
          <w:lang w:val="es-ES_tradnl"/>
        </w:rPr>
        <w:t xml:space="preserve"> ya habían participado previamente en la emisión de </w:t>
      </w:r>
      <w:r w:rsidR="00391D9D">
        <w:rPr>
          <w:rFonts w:ascii="Cambria" w:hAnsi="Cambria"/>
          <w:sz w:val="20"/>
          <w:szCs w:val="20"/>
          <w:lang w:val="es-ES_tradnl"/>
        </w:rPr>
        <w:t>su</w:t>
      </w:r>
      <w:r w:rsidR="00265738">
        <w:rPr>
          <w:rFonts w:ascii="Cambria" w:hAnsi="Cambria"/>
          <w:sz w:val="20"/>
          <w:szCs w:val="20"/>
          <w:lang w:val="es-ES_tradnl"/>
        </w:rPr>
        <w:t xml:space="preserve"> sentencia condenatoria de primera instancia. </w:t>
      </w:r>
    </w:p>
    <w:p w14:paraId="29CE4974" w14:textId="05240E62" w:rsidR="00F94115" w:rsidRPr="004F43FC" w:rsidRDefault="0017094D" w:rsidP="00C279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_tradnl"/>
        </w:rPr>
        <w:t>Informa que e</w:t>
      </w:r>
      <w:r w:rsidR="00F94115">
        <w:rPr>
          <w:rFonts w:ascii="Cambria" w:hAnsi="Cambria"/>
          <w:sz w:val="20"/>
          <w:szCs w:val="20"/>
          <w:lang w:val="es-ES_tradnl"/>
        </w:rPr>
        <w:t xml:space="preserve">l 23 de abril de 2007 el Tribunal Penal de Juicio del Primer Circuito Judicial de San José condenó al señor Sequeira Castillo a </w:t>
      </w:r>
      <w:r w:rsidR="00310356">
        <w:rPr>
          <w:rFonts w:ascii="Cambria" w:hAnsi="Cambria"/>
          <w:sz w:val="20"/>
          <w:szCs w:val="20"/>
          <w:lang w:val="es-ES_tradnl"/>
        </w:rPr>
        <w:t>quince años de pena privativa de libertad</w:t>
      </w:r>
      <w:r w:rsidR="00B2483A">
        <w:rPr>
          <w:rFonts w:ascii="Cambria" w:hAnsi="Cambria"/>
          <w:sz w:val="20"/>
          <w:szCs w:val="20"/>
          <w:lang w:val="es-ES_tradnl"/>
        </w:rPr>
        <w:t xml:space="preserve"> por </w:t>
      </w:r>
      <w:r w:rsidR="009973D7">
        <w:rPr>
          <w:rFonts w:ascii="Cambria" w:hAnsi="Cambria"/>
          <w:sz w:val="20"/>
          <w:szCs w:val="20"/>
          <w:lang w:val="es-ES_tradnl"/>
        </w:rPr>
        <w:t>los</w:t>
      </w:r>
      <w:r w:rsidR="00B2483A">
        <w:rPr>
          <w:rFonts w:ascii="Cambria" w:hAnsi="Cambria"/>
          <w:sz w:val="20"/>
          <w:szCs w:val="20"/>
          <w:lang w:val="es-ES_tradnl"/>
        </w:rPr>
        <w:t xml:space="preserve"> delito</w:t>
      </w:r>
      <w:r w:rsidR="009973D7">
        <w:rPr>
          <w:rFonts w:ascii="Cambria" w:hAnsi="Cambria"/>
          <w:sz w:val="20"/>
          <w:szCs w:val="20"/>
          <w:lang w:val="es-ES_tradnl"/>
        </w:rPr>
        <w:t>s</w:t>
      </w:r>
      <w:r w:rsidR="00B2483A">
        <w:rPr>
          <w:rFonts w:ascii="Cambria" w:hAnsi="Cambria"/>
          <w:sz w:val="20"/>
          <w:szCs w:val="20"/>
          <w:lang w:val="es-ES_tradnl"/>
        </w:rPr>
        <w:t xml:space="preserve"> de pecula</w:t>
      </w:r>
      <w:r w:rsidR="009973D7">
        <w:rPr>
          <w:rFonts w:ascii="Cambria" w:hAnsi="Cambria"/>
          <w:sz w:val="20"/>
          <w:szCs w:val="20"/>
          <w:lang w:val="es-ES_tradnl"/>
        </w:rPr>
        <w:t xml:space="preserve">do y negocios incompatibles con la función pública. </w:t>
      </w:r>
      <w:r>
        <w:rPr>
          <w:rFonts w:ascii="Cambria" w:hAnsi="Cambria"/>
          <w:sz w:val="20"/>
          <w:szCs w:val="20"/>
          <w:lang w:val="es-ES_tradnl"/>
        </w:rPr>
        <w:t xml:space="preserve">Refiere que la defensa de la presunta víctima planteó un recurso de casación contra tal decisión, </w:t>
      </w:r>
      <w:r w:rsidR="00C96DAA">
        <w:rPr>
          <w:rFonts w:ascii="Cambria" w:hAnsi="Cambria"/>
          <w:sz w:val="20"/>
          <w:szCs w:val="20"/>
          <w:lang w:val="es-ES_tradnl"/>
        </w:rPr>
        <w:t xml:space="preserve">arguyendo: i) </w:t>
      </w:r>
      <w:r w:rsidR="007950F0">
        <w:rPr>
          <w:rFonts w:ascii="Cambria" w:hAnsi="Cambria"/>
          <w:sz w:val="20"/>
          <w:szCs w:val="20"/>
          <w:lang w:val="es-ES_tradnl"/>
        </w:rPr>
        <w:t>la falta de correlación entre la acusación y la sentencia; ii) la incorrecta valoración de la prueba; iii)</w:t>
      </w:r>
      <w:r w:rsidR="00E155D2">
        <w:rPr>
          <w:rFonts w:ascii="Cambria" w:hAnsi="Cambria"/>
          <w:sz w:val="20"/>
          <w:szCs w:val="20"/>
          <w:lang w:val="es-ES_tradnl"/>
        </w:rPr>
        <w:t xml:space="preserve"> la ausencia de fundamentación de la pena; y iv) la errónea aplicación de la ley penal. </w:t>
      </w:r>
      <w:r w:rsidR="00C96DAA">
        <w:rPr>
          <w:rFonts w:ascii="Cambria" w:hAnsi="Cambria"/>
          <w:sz w:val="20"/>
          <w:szCs w:val="20"/>
          <w:lang w:val="es-ES_tradnl"/>
        </w:rPr>
        <w:t xml:space="preserve">Sin embargo, </w:t>
      </w:r>
      <w:r w:rsidR="006C3484">
        <w:rPr>
          <w:rFonts w:ascii="Cambria" w:hAnsi="Cambria"/>
          <w:sz w:val="20"/>
          <w:szCs w:val="20"/>
          <w:lang w:val="es-ES_tradnl"/>
        </w:rPr>
        <w:t>el 27 de diciembre de 2007 la Sala</w:t>
      </w:r>
      <w:r w:rsidR="004D71B0">
        <w:rPr>
          <w:rFonts w:ascii="Cambria" w:hAnsi="Cambria"/>
          <w:sz w:val="20"/>
          <w:szCs w:val="20"/>
          <w:lang w:val="es-ES_tradnl"/>
        </w:rPr>
        <w:t xml:space="preserve"> Tercera de la Corte Suprema</w:t>
      </w:r>
      <w:r w:rsidR="006C3484">
        <w:rPr>
          <w:rFonts w:ascii="Cambria" w:hAnsi="Cambria"/>
          <w:sz w:val="20"/>
          <w:szCs w:val="20"/>
          <w:lang w:val="es-ES_tradnl"/>
        </w:rPr>
        <w:t xml:space="preserve"> </w:t>
      </w:r>
      <w:r w:rsidR="00265738">
        <w:rPr>
          <w:rFonts w:ascii="Cambria" w:hAnsi="Cambria"/>
          <w:sz w:val="20"/>
          <w:szCs w:val="20"/>
          <w:lang w:val="es-ES_tradnl"/>
        </w:rPr>
        <w:t>rechazó</w:t>
      </w:r>
      <w:r w:rsidR="00E21B55">
        <w:rPr>
          <w:rFonts w:ascii="Cambria" w:hAnsi="Cambria"/>
          <w:sz w:val="20"/>
          <w:szCs w:val="20"/>
          <w:lang w:val="es-ES_tradnl"/>
        </w:rPr>
        <w:t xml:space="preserve"> este recurso</w:t>
      </w:r>
      <w:r w:rsidR="00265738">
        <w:rPr>
          <w:rFonts w:ascii="Cambria" w:hAnsi="Cambria"/>
          <w:sz w:val="20"/>
          <w:szCs w:val="20"/>
          <w:lang w:val="es-ES_tradnl"/>
        </w:rPr>
        <w:t xml:space="preserve">, al considerar que no se aportaron elementos que permitan identificar algún error en la decisión de primera instancia. </w:t>
      </w:r>
    </w:p>
    <w:p w14:paraId="2E7E306D" w14:textId="77777777" w:rsidR="008F3EB0" w:rsidRPr="008F3EB0" w:rsidRDefault="004F43FC" w:rsidP="008F3E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Cambria" w:hAnsi="Cambria"/>
          <w:sz w:val="20"/>
          <w:szCs w:val="20"/>
          <w:lang w:val="es-ES_tradnl"/>
        </w:rPr>
        <w:t xml:space="preserve">Ante ello, afirma que en </w:t>
      </w:r>
      <w:r w:rsidR="005B689A">
        <w:rPr>
          <w:rFonts w:ascii="Cambria" w:hAnsi="Cambria"/>
          <w:sz w:val="20"/>
          <w:szCs w:val="20"/>
          <w:lang w:val="es-ES_tradnl"/>
        </w:rPr>
        <w:t xml:space="preserve">el </w:t>
      </w:r>
      <w:r>
        <w:rPr>
          <w:rFonts w:ascii="Cambria" w:hAnsi="Cambria"/>
          <w:sz w:val="20"/>
          <w:szCs w:val="20"/>
          <w:lang w:val="es-ES_tradnl"/>
        </w:rPr>
        <w:t>2008 el señor Sequeira Castillo planteó un procedimiento de revisión, cuestionando la afectación al principio de imparcialidad, pues dos de las magistradas</w:t>
      </w:r>
      <w:r w:rsidR="00A1795B">
        <w:rPr>
          <w:rFonts w:ascii="Cambria" w:hAnsi="Cambria"/>
          <w:sz w:val="20"/>
          <w:szCs w:val="20"/>
          <w:lang w:val="es-ES_tradnl"/>
        </w:rPr>
        <w:t xml:space="preserve"> que</w:t>
      </w:r>
      <w:r>
        <w:rPr>
          <w:rFonts w:ascii="Cambria" w:hAnsi="Cambria"/>
          <w:sz w:val="20"/>
          <w:szCs w:val="20"/>
          <w:lang w:val="es-ES_tradnl"/>
        </w:rPr>
        <w:t xml:space="preserve"> conformaron la Sala que desestimó su recurso de casación ya habían participado previamente en el fallo de primera instancia. En razón a ello, informa </w:t>
      </w:r>
      <w:r w:rsidRPr="003075BE">
        <w:rPr>
          <w:rFonts w:asciiTheme="majorHAnsi" w:hAnsiTheme="majorHAnsi"/>
          <w:sz w:val="20"/>
          <w:szCs w:val="20"/>
          <w:lang w:val="es-ES_tradnl"/>
        </w:rPr>
        <w:t>que e</w:t>
      </w:r>
      <w:r w:rsidR="00FF07FD" w:rsidRPr="003075BE">
        <w:rPr>
          <w:rFonts w:asciiTheme="majorHAnsi" w:hAnsiTheme="majorHAnsi"/>
          <w:sz w:val="20"/>
          <w:szCs w:val="20"/>
          <w:lang w:val="es-ES_tradnl"/>
        </w:rPr>
        <w:t xml:space="preserve">n diciembre de 2013 la Sala Tercera de la Corte Suprema de Justicia </w:t>
      </w:r>
      <w:r w:rsidR="003075BE" w:rsidRPr="003075BE">
        <w:rPr>
          <w:rFonts w:asciiTheme="majorHAnsi" w:hAnsiTheme="majorHAnsi"/>
          <w:sz w:val="20"/>
          <w:szCs w:val="20"/>
          <w:lang w:val="es-ES_tradnl"/>
        </w:rPr>
        <w:t>anuló la citada decisión de segunda instancia e indicó que emitirían una nueva decisión al respecto</w:t>
      </w:r>
      <w:r w:rsidR="005B689A">
        <w:rPr>
          <w:rFonts w:asciiTheme="majorHAnsi" w:hAnsiTheme="majorHAnsi"/>
          <w:sz w:val="20"/>
          <w:szCs w:val="20"/>
          <w:lang w:val="es-ES_tradnl"/>
        </w:rPr>
        <w:t xml:space="preserve">, por medio de una </w:t>
      </w:r>
      <w:r w:rsidR="005B689A" w:rsidRPr="003075BE">
        <w:rPr>
          <w:rFonts w:asciiTheme="majorHAnsi" w:hAnsiTheme="majorHAnsi"/>
          <w:sz w:val="20"/>
          <w:szCs w:val="20"/>
          <w:lang w:val="es-ES_tradnl"/>
        </w:rPr>
        <w:t>conformación</w:t>
      </w:r>
      <w:r w:rsidR="005B689A">
        <w:rPr>
          <w:rFonts w:asciiTheme="majorHAnsi" w:hAnsiTheme="majorHAnsi"/>
          <w:sz w:val="20"/>
          <w:szCs w:val="20"/>
          <w:lang w:val="es-ES_tradnl"/>
        </w:rPr>
        <w:t xml:space="preserve"> de magistrados/as. </w:t>
      </w:r>
      <w:r w:rsidR="003075BE" w:rsidRPr="008F3EB0">
        <w:rPr>
          <w:rFonts w:asciiTheme="majorHAnsi" w:hAnsiTheme="majorHAnsi"/>
          <w:sz w:val="20"/>
          <w:szCs w:val="20"/>
          <w:lang w:val="es-US"/>
        </w:rPr>
        <w:t xml:space="preserve">De este modo, indica que </w:t>
      </w:r>
      <w:r w:rsidR="00481037" w:rsidRPr="008F3EB0">
        <w:rPr>
          <w:rFonts w:asciiTheme="majorHAnsi" w:hAnsiTheme="majorHAnsi"/>
          <w:sz w:val="20"/>
          <w:szCs w:val="20"/>
          <w:lang w:val="es-US"/>
        </w:rPr>
        <w:t>el 20 de junio de 2018</w:t>
      </w:r>
      <w:r w:rsidR="009D769D" w:rsidRPr="008F3EB0">
        <w:rPr>
          <w:rFonts w:asciiTheme="majorHAnsi" w:hAnsiTheme="majorHAnsi"/>
          <w:sz w:val="20"/>
          <w:szCs w:val="20"/>
          <w:lang w:val="es-US"/>
        </w:rPr>
        <w:t xml:space="preserve"> </w:t>
      </w:r>
      <w:r w:rsidR="00854698" w:rsidRPr="008F3EB0">
        <w:rPr>
          <w:rFonts w:asciiTheme="majorHAnsi" w:hAnsiTheme="majorHAnsi"/>
          <w:sz w:val="20"/>
          <w:szCs w:val="20"/>
          <w:lang w:val="es-US"/>
        </w:rPr>
        <w:t xml:space="preserve">la Sala Tercera </w:t>
      </w:r>
      <w:r w:rsidR="009A7EE9" w:rsidRPr="008F3EB0">
        <w:rPr>
          <w:rFonts w:asciiTheme="majorHAnsi" w:hAnsiTheme="majorHAnsi"/>
          <w:sz w:val="20"/>
          <w:szCs w:val="20"/>
          <w:lang w:val="es-US"/>
        </w:rPr>
        <w:t xml:space="preserve">de la Corte Suprema de Justicia </w:t>
      </w:r>
      <w:r w:rsidR="003B3458" w:rsidRPr="008F3EB0">
        <w:rPr>
          <w:rFonts w:asciiTheme="majorHAnsi" w:hAnsiTheme="majorHAnsi"/>
          <w:sz w:val="20"/>
          <w:szCs w:val="20"/>
          <w:lang w:val="es-US"/>
        </w:rPr>
        <w:t xml:space="preserve">desestimó el recurso de casación planteado por el señor Sequeira, al concluir que la sentencia condenatoria de primera instancia no contenía vicios que ameriten su nulidad. </w:t>
      </w:r>
    </w:p>
    <w:p w14:paraId="2F7D0A27" w14:textId="2416C2AE" w:rsidR="003075BE" w:rsidRPr="008F3EB0" w:rsidRDefault="009D769D" w:rsidP="008F3E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8F3EB0">
        <w:rPr>
          <w:rFonts w:asciiTheme="majorHAnsi" w:hAnsiTheme="majorHAnsi"/>
          <w:sz w:val="20"/>
          <w:szCs w:val="20"/>
          <w:lang w:val="es-US"/>
        </w:rPr>
        <w:t>No obstante, a criterio de la parte peticionaria, la citada decisión no garantizó el derecho del señor Sequeira Castillo a contar un pronunciamiento que revise integralmente su condena de primera instancia</w:t>
      </w:r>
      <w:r w:rsidR="008F3EB0">
        <w:rPr>
          <w:rFonts w:asciiTheme="majorHAnsi" w:hAnsiTheme="majorHAnsi"/>
          <w:sz w:val="20"/>
          <w:szCs w:val="20"/>
          <w:lang w:val="es-US"/>
        </w:rPr>
        <w:t xml:space="preserve">, en tanto la citada instancia no valoró integralmente los cuestionamientos que presentó. </w:t>
      </w:r>
      <w:r w:rsidRPr="008F3EB0">
        <w:rPr>
          <w:rFonts w:asciiTheme="majorHAnsi" w:hAnsiTheme="majorHAnsi"/>
          <w:sz w:val="20"/>
          <w:szCs w:val="20"/>
          <w:lang w:val="es-US"/>
        </w:rPr>
        <w:t xml:space="preserve"> </w:t>
      </w:r>
    </w:p>
    <w:p w14:paraId="4D689013" w14:textId="52F5DED8" w:rsidR="00522C3B" w:rsidRPr="003075BE" w:rsidRDefault="00522C3B" w:rsidP="003075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i/>
          <w:iCs/>
          <w:sz w:val="20"/>
          <w:szCs w:val="20"/>
          <w:lang w:val="es-AR"/>
        </w:rPr>
      </w:pPr>
      <w:r w:rsidRPr="003075BE">
        <w:rPr>
          <w:i/>
          <w:iCs/>
          <w:sz w:val="20"/>
          <w:szCs w:val="20"/>
          <w:lang w:val="es-AR"/>
        </w:rPr>
        <w:t>Alegatos del Estado</w:t>
      </w:r>
    </w:p>
    <w:p w14:paraId="69DEE4D9" w14:textId="089F2308" w:rsidR="003C0AE7" w:rsidRPr="00E96FB6" w:rsidRDefault="003C0AE7" w:rsidP="003C0A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1B63D4">
        <w:rPr>
          <w:rFonts w:ascii="Cambria" w:hAnsi="Cambria"/>
          <w:sz w:val="20"/>
          <w:szCs w:val="20"/>
          <w:lang w:val="es-AR"/>
        </w:rPr>
        <w:t>Por su parte, el Estado replica que la petición es inadmisible por falta de agotamiento de la jurisdicción doméstica</w:t>
      </w:r>
      <w:r w:rsidR="008A474C">
        <w:rPr>
          <w:rFonts w:ascii="Cambria" w:hAnsi="Cambria"/>
          <w:sz w:val="20"/>
          <w:szCs w:val="20"/>
          <w:lang w:val="es-AR"/>
        </w:rPr>
        <w:t xml:space="preserve">. Destaca que, </w:t>
      </w:r>
      <w:r w:rsidRPr="001B63D4">
        <w:rPr>
          <w:rFonts w:ascii="Cambria" w:hAnsi="Cambria"/>
          <w:sz w:val="20"/>
          <w:szCs w:val="20"/>
          <w:lang w:val="es-AR"/>
        </w:rPr>
        <w:t xml:space="preserve">al momento de </w:t>
      </w:r>
      <w:r w:rsidR="008A474C">
        <w:rPr>
          <w:rFonts w:ascii="Cambria" w:hAnsi="Cambria"/>
          <w:sz w:val="20"/>
          <w:szCs w:val="20"/>
          <w:lang w:val="es-AR"/>
        </w:rPr>
        <w:t>la presentación del presente reclamo,</w:t>
      </w:r>
      <w:r w:rsidRPr="001B63D4">
        <w:rPr>
          <w:rFonts w:ascii="Cambria" w:hAnsi="Cambria"/>
          <w:sz w:val="20"/>
          <w:szCs w:val="20"/>
          <w:lang w:val="es-AR"/>
        </w:rPr>
        <w:t xml:space="preserve"> la Sala Tercera de la Corte Suprema de Justicia aún no había resuelto </w:t>
      </w:r>
      <w:r w:rsidR="008F6691">
        <w:rPr>
          <w:rFonts w:ascii="Cambria" w:hAnsi="Cambria"/>
          <w:sz w:val="20"/>
          <w:szCs w:val="20"/>
          <w:lang w:val="es-AR"/>
        </w:rPr>
        <w:t>el recurso de casación presentad</w:t>
      </w:r>
      <w:r w:rsidR="008A474C">
        <w:rPr>
          <w:rFonts w:ascii="Cambria" w:hAnsi="Cambria"/>
          <w:sz w:val="20"/>
          <w:szCs w:val="20"/>
          <w:lang w:val="es-AR"/>
        </w:rPr>
        <w:t>o</w:t>
      </w:r>
      <w:r w:rsidR="008F6691">
        <w:rPr>
          <w:rFonts w:ascii="Cambria" w:hAnsi="Cambria"/>
          <w:sz w:val="20"/>
          <w:szCs w:val="20"/>
          <w:lang w:val="es-AR"/>
        </w:rPr>
        <w:t xml:space="preserve"> por el defensor</w:t>
      </w:r>
      <w:r w:rsidRPr="001B63D4">
        <w:rPr>
          <w:rFonts w:ascii="Cambria" w:hAnsi="Cambria"/>
          <w:sz w:val="20"/>
          <w:szCs w:val="20"/>
          <w:lang w:val="es-AR"/>
        </w:rPr>
        <w:t xml:space="preserve"> </w:t>
      </w:r>
      <w:r w:rsidR="008F6691">
        <w:rPr>
          <w:rFonts w:ascii="Cambria" w:hAnsi="Cambria"/>
          <w:sz w:val="20"/>
          <w:szCs w:val="20"/>
          <w:lang w:val="es-AR"/>
        </w:rPr>
        <w:t>de</w:t>
      </w:r>
      <w:r w:rsidRPr="001B63D4">
        <w:rPr>
          <w:rFonts w:ascii="Cambria" w:hAnsi="Cambria"/>
          <w:sz w:val="20"/>
          <w:szCs w:val="20"/>
          <w:lang w:val="es-AR"/>
        </w:rPr>
        <w:t xml:space="preserve"> la presunta víctima. En </w:t>
      </w:r>
      <w:r>
        <w:rPr>
          <w:rFonts w:ascii="Cambria" w:hAnsi="Cambria"/>
          <w:sz w:val="20"/>
          <w:szCs w:val="20"/>
          <w:lang w:val="es-AR"/>
        </w:rPr>
        <w:t xml:space="preserve">ese </w:t>
      </w:r>
      <w:r w:rsidRPr="001B63D4">
        <w:rPr>
          <w:rFonts w:ascii="Cambria" w:hAnsi="Cambria"/>
          <w:sz w:val="20"/>
          <w:szCs w:val="20"/>
          <w:lang w:val="es-AR"/>
        </w:rPr>
        <w:t xml:space="preserve">sentido, sostiene que, toda vez que el citado órgano recién desestimó </w:t>
      </w:r>
      <w:r>
        <w:rPr>
          <w:rFonts w:ascii="Cambria" w:hAnsi="Cambria"/>
          <w:sz w:val="20"/>
          <w:szCs w:val="20"/>
          <w:lang w:val="es-AR"/>
        </w:rPr>
        <w:t>dicho</w:t>
      </w:r>
      <w:r w:rsidRPr="001B63D4">
        <w:rPr>
          <w:rFonts w:ascii="Cambria" w:hAnsi="Cambria"/>
          <w:sz w:val="20"/>
          <w:szCs w:val="20"/>
          <w:lang w:val="es-AR"/>
        </w:rPr>
        <w:t xml:space="preserve"> </w:t>
      </w:r>
      <w:r>
        <w:rPr>
          <w:rFonts w:ascii="Cambria" w:hAnsi="Cambria"/>
          <w:sz w:val="20"/>
          <w:szCs w:val="20"/>
          <w:lang w:val="es-AR"/>
        </w:rPr>
        <w:t>recurso</w:t>
      </w:r>
      <w:r w:rsidRPr="001B63D4">
        <w:rPr>
          <w:rFonts w:ascii="Cambria" w:hAnsi="Cambria"/>
          <w:sz w:val="20"/>
          <w:szCs w:val="20"/>
          <w:lang w:val="es-AR"/>
        </w:rPr>
        <w:t xml:space="preserve"> el </w:t>
      </w:r>
      <w:r w:rsidR="00EE4A80">
        <w:rPr>
          <w:rFonts w:ascii="Cambria" w:hAnsi="Cambria"/>
          <w:sz w:val="20"/>
          <w:szCs w:val="20"/>
          <w:lang w:val="es-AR"/>
        </w:rPr>
        <w:t>20 de junio de 2018</w:t>
      </w:r>
      <w:r w:rsidRPr="001B63D4">
        <w:rPr>
          <w:rFonts w:ascii="Cambria" w:hAnsi="Cambria"/>
          <w:sz w:val="20"/>
          <w:szCs w:val="20"/>
          <w:lang w:val="es-AR"/>
        </w:rPr>
        <w:t xml:space="preserve">, la Comisión debe declarar inadmisible el reclamo por no cumplir con el requisito previsto en el artículo 46.1.a) de la Convención Americana. </w:t>
      </w:r>
    </w:p>
    <w:p w14:paraId="26FE501F" w14:textId="14B9BDC8" w:rsidR="003C0AE7" w:rsidRPr="008B1438" w:rsidRDefault="003C0AE7" w:rsidP="003C0A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AR"/>
        </w:rPr>
      </w:pPr>
      <w:r w:rsidRPr="00BB42F2">
        <w:rPr>
          <w:rFonts w:ascii="Cambria" w:hAnsi="Cambria"/>
          <w:sz w:val="20"/>
          <w:szCs w:val="20"/>
          <w:lang w:val="es-AR"/>
        </w:rPr>
        <w:t xml:space="preserve">En sentido similar, sostiene que el señor </w:t>
      </w:r>
      <w:r w:rsidR="00CD659C">
        <w:rPr>
          <w:rFonts w:ascii="Cambria" w:hAnsi="Cambria"/>
          <w:sz w:val="20"/>
          <w:szCs w:val="20"/>
          <w:lang w:val="es-AR"/>
        </w:rPr>
        <w:t>Sequeira Castillo</w:t>
      </w:r>
      <w:r w:rsidRPr="00BB42F2">
        <w:rPr>
          <w:rFonts w:ascii="Cambria" w:hAnsi="Cambria"/>
          <w:sz w:val="20"/>
          <w:szCs w:val="20"/>
          <w:lang w:val="es-AR"/>
        </w:rPr>
        <w:t xml:space="preserve"> tampoco utilizó oportunamente </w:t>
      </w:r>
      <w:r w:rsidR="00BF0C2A">
        <w:rPr>
          <w:rFonts w:ascii="Cambria" w:hAnsi="Cambria"/>
          <w:sz w:val="20"/>
          <w:szCs w:val="20"/>
          <w:lang w:val="es-AR"/>
        </w:rPr>
        <w:t>los</w:t>
      </w:r>
      <w:r w:rsidRPr="00BB42F2">
        <w:rPr>
          <w:rFonts w:ascii="Cambria" w:hAnsi="Cambria"/>
          <w:sz w:val="20"/>
          <w:szCs w:val="20"/>
          <w:lang w:val="es-AR"/>
        </w:rPr>
        <w:t xml:space="preserve"> mecanismo</w:t>
      </w:r>
      <w:r w:rsidR="00BF0C2A">
        <w:rPr>
          <w:rFonts w:ascii="Cambria" w:hAnsi="Cambria"/>
          <w:sz w:val="20"/>
          <w:szCs w:val="20"/>
          <w:lang w:val="es-AR"/>
        </w:rPr>
        <w:t>s</w:t>
      </w:r>
      <w:r w:rsidRPr="00BB42F2">
        <w:rPr>
          <w:rFonts w:ascii="Cambria" w:hAnsi="Cambria"/>
          <w:sz w:val="20"/>
          <w:szCs w:val="20"/>
          <w:lang w:val="es-AR"/>
        </w:rPr>
        <w:t xml:space="preserve"> especial</w:t>
      </w:r>
      <w:r w:rsidR="00BF0C2A">
        <w:rPr>
          <w:rFonts w:ascii="Cambria" w:hAnsi="Cambria"/>
          <w:sz w:val="20"/>
          <w:szCs w:val="20"/>
          <w:lang w:val="es-AR"/>
        </w:rPr>
        <w:t>es</w:t>
      </w:r>
      <w:r w:rsidRPr="00BB42F2">
        <w:rPr>
          <w:rFonts w:ascii="Cambria" w:hAnsi="Cambria"/>
          <w:sz w:val="20"/>
          <w:szCs w:val="20"/>
          <w:lang w:val="es-AR"/>
        </w:rPr>
        <w:t xml:space="preserve"> de revisión ideado</w:t>
      </w:r>
      <w:r w:rsidR="00BF0C2A">
        <w:rPr>
          <w:rFonts w:ascii="Cambria" w:hAnsi="Cambria"/>
          <w:sz w:val="20"/>
          <w:szCs w:val="20"/>
          <w:lang w:val="es-AR"/>
        </w:rPr>
        <w:t>s</w:t>
      </w:r>
      <w:r w:rsidRPr="00BB42F2">
        <w:rPr>
          <w:rFonts w:ascii="Cambria" w:hAnsi="Cambria"/>
          <w:sz w:val="20"/>
          <w:szCs w:val="20"/>
          <w:lang w:val="es-AR"/>
        </w:rPr>
        <w:t xml:space="preserve"> a partir de las reformas procesales realizadas en favor de las personas con sentencia firme. Respecto a este punto, destaca que la presunta víctima no empleó dicha</w:t>
      </w:r>
      <w:r w:rsidR="00BF0C2A">
        <w:rPr>
          <w:rFonts w:ascii="Cambria" w:hAnsi="Cambria"/>
          <w:sz w:val="20"/>
          <w:szCs w:val="20"/>
          <w:lang w:val="es-AR"/>
        </w:rPr>
        <w:t>s</w:t>
      </w:r>
      <w:r w:rsidRPr="00BB42F2">
        <w:rPr>
          <w:rFonts w:ascii="Cambria" w:hAnsi="Cambria"/>
          <w:sz w:val="20"/>
          <w:szCs w:val="20"/>
          <w:lang w:val="es-AR"/>
        </w:rPr>
        <w:t xml:space="preserve"> vía</w:t>
      </w:r>
      <w:r w:rsidR="00BF0C2A">
        <w:rPr>
          <w:rFonts w:ascii="Cambria" w:hAnsi="Cambria"/>
          <w:sz w:val="20"/>
          <w:szCs w:val="20"/>
          <w:lang w:val="es-AR"/>
        </w:rPr>
        <w:t>s</w:t>
      </w:r>
      <w:r w:rsidRPr="00BB42F2">
        <w:rPr>
          <w:rFonts w:ascii="Cambria" w:hAnsi="Cambria"/>
          <w:sz w:val="20"/>
          <w:szCs w:val="20"/>
          <w:lang w:val="es-AR"/>
        </w:rPr>
        <w:t>, a pesar de que está</w:t>
      </w:r>
      <w:r w:rsidR="00BF0C2A">
        <w:rPr>
          <w:rFonts w:ascii="Cambria" w:hAnsi="Cambria"/>
          <w:sz w:val="20"/>
          <w:szCs w:val="20"/>
          <w:lang w:val="es-AR"/>
        </w:rPr>
        <w:t>n</w:t>
      </w:r>
      <w:r w:rsidRPr="00BB42F2">
        <w:rPr>
          <w:rFonts w:ascii="Cambria" w:hAnsi="Cambria"/>
          <w:sz w:val="20"/>
          <w:szCs w:val="20"/>
          <w:lang w:val="es-AR"/>
        </w:rPr>
        <w:t xml:space="preserve"> ideada</w:t>
      </w:r>
      <w:r w:rsidR="00BF0C2A">
        <w:rPr>
          <w:rFonts w:ascii="Cambria" w:hAnsi="Cambria"/>
          <w:sz w:val="20"/>
          <w:szCs w:val="20"/>
          <w:lang w:val="es-AR"/>
        </w:rPr>
        <w:t>s</w:t>
      </w:r>
      <w:r w:rsidRPr="00BB42F2">
        <w:rPr>
          <w:rFonts w:ascii="Cambria" w:hAnsi="Cambria"/>
          <w:sz w:val="20"/>
          <w:szCs w:val="20"/>
          <w:lang w:val="es-AR"/>
        </w:rPr>
        <w:t xml:space="preserve"> precisamente para aquellas personas con sentencias condenatorias en firme y que consideran vulnerado su derecho a recurrir su fallo condenatorio, de conformidad con el artículo 8.2.h) de la Convención. En esa línea, el Estado manifiesta que al momento en que se le notificó de esta petición, el señor </w:t>
      </w:r>
      <w:r w:rsidR="00BF0C2A">
        <w:rPr>
          <w:rFonts w:ascii="Cambria" w:hAnsi="Cambria"/>
          <w:sz w:val="20"/>
          <w:szCs w:val="20"/>
          <w:lang w:val="es-AR"/>
        </w:rPr>
        <w:t>Sequeira Castillo</w:t>
      </w:r>
      <w:r w:rsidR="00BF0C2A" w:rsidRPr="00BB42F2">
        <w:rPr>
          <w:rFonts w:ascii="Cambria" w:hAnsi="Cambria"/>
          <w:sz w:val="20"/>
          <w:szCs w:val="20"/>
          <w:lang w:val="es-AR"/>
        </w:rPr>
        <w:t xml:space="preserve"> </w:t>
      </w:r>
      <w:r w:rsidRPr="00BB42F2">
        <w:rPr>
          <w:rFonts w:ascii="Cambria" w:hAnsi="Cambria"/>
          <w:sz w:val="20"/>
          <w:szCs w:val="20"/>
          <w:lang w:val="es-AR"/>
        </w:rPr>
        <w:t xml:space="preserve">tuvo la oportunidad de interponer </w:t>
      </w:r>
      <w:r w:rsidR="00BF0C2A">
        <w:rPr>
          <w:rFonts w:ascii="Cambria" w:hAnsi="Cambria"/>
          <w:sz w:val="20"/>
          <w:szCs w:val="20"/>
          <w:lang w:val="es-AR"/>
        </w:rPr>
        <w:t>los</w:t>
      </w:r>
      <w:r w:rsidRPr="00BB42F2">
        <w:rPr>
          <w:rFonts w:ascii="Cambria" w:hAnsi="Cambria"/>
          <w:sz w:val="20"/>
          <w:szCs w:val="20"/>
          <w:lang w:val="es-AR"/>
        </w:rPr>
        <w:t xml:space="preserve"> procedimiento</w:t>
      </w:r>
      <w:r w:rsidR="00BF0C2A">
        <w:rPr>
          <w:rFonts w:ascii="Cambria" w:hAnsi="Cambria"/>
          <w:sz w:val="20"/>
          <w:szCs w:val="20"/>
          <w:lang w:val="es-AR"/>
        </w:rPr>
        <w:t>s</w:t>
      </w:r>
      <w:r w:rsidRPr="00BB42F2">
        <w:rPr>
          <w:rFonts w:ascii="Cambria" w:hAnsi="Cambria"/>
          <w:sz w:val="20"/>
          <w:szCs w:val="20"/>
          <w:lang w:val="es-AR"/>
        </w:rPr>
        <w:t xml:space="preserve"> especial</w:t>
      </w:r>
      <w:r w:rsidR="00BF0C2A">
        <w:rPr>
          <w:rFonts w:ascii="Cambria" w:hAnsi="Cambria"/>
          <w:sz w:val="20"/>
          <w:szCs w:val="20"/>
          <w:lang w:val="es-AR"/>
        </w:rPr>
        <w:t>es</w:t>
      </w:r>
      <w:r w:rsidRPr="00BB42F2">
        <w:rPr>
          <w:rFonts w:ascii="Cambria" w:hAnsi="Cambria"/>
          <w:sz w:val="20"/>
          <w:szCs w:val="20"/>
          <w:lang w:val="es-AR"/>
        </w:rPr>
        <w:t xml:space="preserve"> de revisión establecido</w:t>
      </w:r>
      <w:r w:rsidR="00BF0C2A">
        <w:rPr>
          <w:rFonts w:ascii="Cambria" w:hAnsi="Cambria"/>
          <w:sz w:val="20"/>
          <w:szCs w:val="20"/>
          <w:lang w:val="es-AR"/>
        </w:rPr>
        <w:t>s</w:t>
      </w:r>
      <w:r w:rsidRPr="00BB42F2">
        <w:rPr>
          <w:rFonts w:ascii="Cambria" w:hAnsi="Cambria"/>
          <w:sz w:val="20"/>
          <w:szCs w:val="20"/>
          <w:lang w:val="es-AR"/>
        </w:rPr>
        <w:t xml:space="preserve"> en </w:t>
      </w:r>
      <w:r w:rsidR="006416A3">
        <w:rPr>
          <w:rFonts w:ascii="Cambria" w:hAnsi="Cambria"/>
          <w:sz w:val="20"/>
          <w:szCs w:val="20"/>
          <w:lang w:val="es-AR"/>
        </w:rPr>
        <w:t>las disposiciones transitorias</w:t>
      </w:r>
      <w:r w:rsidRPr="00BB42F2">
        <w:rPr>
          <w:rFonts w:ascii="Cambria" w:hAnsi="Cambria"/>
          <w:sz w:val="20"/>
          <w:szCs w:val="20"/>
          <w:lang w:val="es-AR"/>
        </w:rPr>
        <w:t xml:space="preserve"> </w:t>
      </w:r>
      <w:r w:rsidR="006416A3">
        <w:rPr>
          <w:rFonts w:ascii="Cambria" w:hAnsi="Cambria"/>
          <w:sz w:val="20"/>
          <w:szCs w:val="20"/>
          <w:lang w:val="es-AR"/>
        </w:rPr>
        <w:t>I y</w:t>
      </w:r>
      <w:r w:rsidRPr="00BB42F2">
        <w:rPr>
          <w:rFonts w:ascii="Cambria" w:hAnsi="Cambria"/>
          <w:sz w:val="20"/>
          <w:szCs w:val="20"/>
          <w:lang w:val="es-AR"/>
        </w:rPr>
        <w:t xml:space="preserve"> III de la Ley</w:t>
      </w:r>
      <w:r w:rsidR="006416A3">
        <w:rPr>
          <w:rFonts w:ascii="Cambria" w:hAnsi="Cambria"/>
          <w:sz w:val="20"/>
          <w:szCs w:val="20"/>
          <w:lang w:val="es-AR"/>
        </w:rPr>
        <w:t>es</w:t>
      </w:r>
      <w:r w:rsidRPr="00BB42F2">
        <w:rPr>
          <w:rFonts w:ascii="Cambria" w:hAnsi="Cambria"/>
          <w:sz w:val="20"/>
          <w:szCs w:val="20"/>
          <w:lang w:val="es-AR"/>
        </w:rPr>
        <w:t xml:space="preserve"> N.º </w:t>
      </w:r>
      <w:r w:rsidR="006416A3">
        <w:rPr>
          <w:rFonts w:ascii="Cambria" w:hAnsi="Cambria"/>
          <w:sz w:val="20"/>
          <w:szCs w:val="20"/>
          <w:lang w:val="es-AR"/>
        </w:rPr>
        <w:t xml:space="preserve">8503 y </w:t>
      </w:r>
      <w:r w:rsidRPr="00BB42F2">
        <w:rPr>
          <w:rFonts w:ascii="Cambria" w:hAnsi="Cambria"/>
          <w:sz w:val="20"/>
          <w:szCs w:val="20"/>
          <w:lang w:val="es-AR"/>
        </w:rPr>
        <w:t>8837</w:t>
      </w:r>
      <w:r w:rsidR="006416A3">
        <w:rPr>
          <w:rFonts w:ascii="Cambria" w:hAnsi="Cambria"/>
          <w:sz w:val="20"/>
          <w:szCs w:val="20"/>
          <w:lang w:val="es-AR"/>
        </w:rPr>
        <w:t>, respectivamente</w:t>
      </w:r>
      <w:r w:rsidRPr="00BB42F2">
        <w:rPr>
          <w:rFonts w:ascii="Cambria" w:hAnsi="Cambria"/>
          <w:sz w:val="20"/>
          <w:szCs w:val="20"/>
          <w:lang w:val="es-AR"/>
        </w:rPr>
        <w:t xml:space="preserve">. Por ende, arguye que el ordenamiento interno disponía </w:t>
      </w:r>
      <w:r>
        <w:rPr>
          <w:rFonts w:ascii="Cambria" w:hAnsi="Cambria"/>
          <w:sz w:val="20"/>
          <w:szCs w:val="20"/>
          <w:lang w:val="es-AR"/>
        </w:rPr>
        <w:t>de una opción</w:t>
      </w:r>
      <w:r w:rsidRPr="00BB42F2">
        <w:rPr>
          <w:rFonts w:ascii="Cambria" w:hAnsi="Cambria"/>
          <w:sz w:val="20"/>
          <w:szCs w:val="20"/>
          <w:lang w:val="es-AR"/>
        </w:rPr>
        <w:t xml:space="preserve"> adicional para que la presunta víctima pueda utilizarla en el momento procesal oportuno, y a pesar de ello no uso esta vía.</w:t>
      </w:r>
    </w:p>
    <w:p w14:paraId="1932361D" w14:textId="38BBD6E8" w:rsidR="001A3700" w:rsidRPr="00BA558D" w:rsidRDefault="000B795A" w:rsidP="001A37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24C59">
        <w:rPr>
          <w:rFonts w:asciiTheme="majorHAnsi" w:hAnsiTheme="majorHAnsi"/>
          <w:bCs/>
          <w:sz w:val="20"/>
          <w:szCs w:val="20"/>
          <w:lang w:val="es-ES_tradnl"/>
        </w:rPr>
        <w:t>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w:t>
      </w:r>
      <w:r w:rsidR="007513A7">
        <w:rPr>
          <w:rFonts w:asciiTheme="majorHAnsi" w:hAnsiTheme="majorHAnsi"/>
          <w:bCs/>
          <w:sz w:val="20"/>
          <w:szCs w:val="20"/>
          <w:lang w:val="es-ES_tradnl"/>
        </w:rPr>
        <w:t xml:space="preserve">, </w:t>
      </w:r>
      <w:r w:rsidR="00DB0C88">
        <w:rPr>
          <w:rFonts w:asciiTheme="majorHAnsi" w:hAnsiTheme="majorHAnsi"/>
          <w:bCs/>
          <w:sz w:val="20"/>
          <w:szCs w:val="20"/>
          <w:lang w:val="es-ES_tradnl"/>
        </w:rPr>
        <w:t>sin</w:t>
      </w:r>
      <w:r w:rsidR="00DB0C88">
        <w:rPr>
          <w:rFonts w:ascii="Cambria" w:hAnsi="Cambria"/>
          <w:sz w:val="20"/>
          <w:szCs w:val="20"/>
          <w:lang w:val="es-AR"/>
        </w:rPr>
        <w:t xml:space="preserve"> </w:t>
      </w:r>
      <w:r w:rsidR="001A3700" w:rsidRPr="00DB0C88">
        <w:rPr>
          <w:rFonts w:asciiTheme="majorHAnsi" w:hAnsiTheme="majorHAnsi"/>
          <w:bCs/>
          <w:sz w:val="20"/>
          <w:szCs w:val="20"/>
          <w:lang w:val="es-ES_tradnl"/>
        </w:rPr>
        <w:t xml:space="preserve">demostrar que estos hayan vulnerado algún derecho reconocido en la Convención. En particular, destaca que el peticionario solo manifiesta su disconformidad con </w:t>
      </w:r>
      <w:r w:rsidR="00D658F9">
        <w:rPr>
          <w:rFonts w:asciiTheme="majorHAnsi" w:hAnsiTheme="majorHAnsi"/>
          <w:bCs/>
          <w:sz w:val="20"/>
          <w:szCs w:val="20"/>
          <w:lang w:val="es-ES_tradnl"/>
        </w:rPr>
        <w:t>las decisiones internas</w:t>
      </w:r>
      <w:r w:rsidR="00146B41">
        <w:rPr>
          <w:rFonts w:asciiTheme="majorHAnsi" w:hAnsiTheme="majorHAnsi"/>
          <w:bCs/>
          <w:sz w:val="20"/>
          <w:szCs w:val="20"/>
          <w:lang w:val="es-ES_tradnl"/>
        </w:rPr>
        <w:t>, a pesar de que la vía de casación dio una respuesta integral a todos sus cuestionamientos.</w:t>
      </w:r>
    </w:p>
    <w:p w14:paraId="6963EA74" w14:textId="77777777" w:rsidR="00BA558D" w:rsidRPr="00DB0C88" w:rsidRDefault="00BA558D" w:rsidP="00BA55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p>
    <w:p w14:paraId="3CDBB522" w14:textId="63D9382A" w:rsidR="007705D7" w:rsidRPr="007705D7" w:rsidRDefault="007705D7"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7705D7">
        <w:rPr>
          <w:rFonts w:asciiTheme="majorHAnsi" w:hAnsiTheme="majorHAnsi"/>
          <w:b/>
          <w:bCs/>
          <w:sz w:val="20"/>
          <w:szCs w:val="20"/>
          <w:lang w:val="es-ES"/>
        </w:rPr>
        <w:lastRenderedPageBreak/>
        <w:t>VI.</w:t>
      </w:r>
      <w:r w:rsidRPr="007705D7">
        <w:rPr>
          <w:rFonts w:asciiTheme="majorHAnsi" w:hAnsiTheme="majorHAnsi"/>
          <w:b/>
          <w:bCs/>
          <w:sz w:val="20"/>
          <w:szCs w:val="20"/>
          <w:lang w:val="es-ES"/>
        </w:rPr>
        <w:tab/>
      </w:r>
      <w:r w:rsidRPr="007705D7">
        <w:rPr>
          <w:rFonts w:asciiTheme="majorHAnsi" w:hAnsiTheme="majorHAnsi"/>
          <w:b/>
          <w:bCs/>
          <w:sz w:val="20"/>
          <w:szCs w:val="20"/>
          <w:lang w:val="es-ES_tradnl"/>
        </w:rPr>
        <w:t>CONSIDERACIONES PREVIAS</w:t>
      </w:r>
    </w:p>
    <w:p w14:paraId="4A12D7E1" w14:textId="487D75ED"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FF1B07">
        <w:rPr>
          <w:rFonts w:asciiTheme="majorHAnsi" w:hAnsiTheme="majorHAnsi"/>
          <w:bCs/>
          <w:sz w:val="20"/>
          <w:szCs w:val="20"/>
          <w:lang w:val="es-ES_tradnl"/>
        </w:rPr>
        <w:t xml:space="preserve">La Comisión observa que 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4FF09DE4"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 xml:space="preserve">Así, la CIDH recuerda que en la sentencia del caso </w:t>
      </w:r>
      <w:r w:rsidRPr="00FF1B07">
        <w:rPr>
          <w:rFonts w:asciiTheme="majorHAnsi" w:hAnsiTheme="majorHAnsi"/>
          <w:bCs/>
          <w:i/>
          <w:iCs/>
          <w:sz w:val="20"/>
          <w:szCs w:val="20"/>
          <w:lang w:val="es-ES_tradnl"/>
        </w:rPr>
        <w:t xml:space="preserve">Herrera Ulloa vs. Costa Rica </w:t>
      </w:r>
      <w:r w:rsidRPr="00FF1B07">
        <w:rPr>
          <w:rFonts w:asciiTheme="majorHAnsi" w:hAnsiTheme="majorHAnsi"/>
          <w:bCs/>
          <w:sz w:val="20"/>
          <w:szCs w:val="20"/>
          <w:lang w:val="es-ES_tradnl"/>
        </w:rPr>
        <w:t>del 2 de julio de 2004, la Corte Interamericana de Derechos Humanos</w:t>
      </w:r>
      <w:r w:rsidRPr="00FF1B07">
        <w:rPr>
          <w:rStyle w:val="FootnoteReference"/>
          <w:rFonts w:asciiTheme="majorHAnsi" w:hAnsiTheme="majorHAnsi"/>
          <w:bCs/>
          <w:sz w:val="20"/>
          <w:szCs w:val="20"/>
        </w:rPr>
        <w:footnoteReference w:id="4"/>
      </w:r>
      <w:r w:rsidRPr="00FF1B07">
        <w:rPr>
          <w:rFonts w:asciiTheme="majorHAnsi" w:hAnsiTheme="majorHAnsi"/>
          <w:bCs/>
          <w:sz w:val="20"/>
          <w:szCs w:val="20"/>
          <w:lang w:val="es-ES_tradnl"/>
        </w:rPr>
        <w:t xml:space="preserve"> examinó la regulación establecida en el Código Procesal Penal vigente desde 1998; y concluyó que no contaba con “</w:t>
      </w:r>
      <w:r w:rsidRPr="00FF1B07">
        <w:rPr>
          <w:rFonts w:asciiTheme="majorHAnsi" w:hAnsiTheme="majorHAnsi"/>
          <w:bCs/>
          <w:i/>
          <w:iCs/>
          <w:sz w:val="20"/>
          <w:szCs w:val="20"/>
          <w:lang w:val="es-ES_tradnl"/>
        </w:rPr>
        <w:t xml:space="preserve">un recurso que </w:t>
      </w:r>
      <w:r w:rsidRPr="00FF1B07">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FF1B07">
        <w:rPr>
          <w:rFonts w:asciiTheme="majorHAnsi" w:hAnsiTheme="majorHAnsi"/>
          <w:sz w:val="20"/>
          <w:szCs w:val="20"/>
          <w:lang w:val="es-ES_tradnl"/>
        </w:rPr>
        <w:t>”, dada las limitaciones que tenía la regulación del recurso de casación en el ámbito penal</w:t>
      </w:r>
      <w:r w:rsidRPr="00FF1B07">
        <w:rPr>
          <w:rStyle w:val="FootnoteReference"/>
          <w:rFonts w:asciiTheme="majorHAnsi" w:hAnsiTheme="majorHAnsi"/>
          <w:sz w:val="20"/>
          <w:szCs w:val="20"/>
        </w:rPr>
        <w:footnoteReference w:id="5"/>
      </w:r>
      <w:r w:rsidRPr="00FF1B07">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FF1B07">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6"/>
      </w:r>
      <w:r w:rsidRPr="00FF1B07">
        <w:rPr>
          <w:rFonts w:asciiTheme="majorHAnsi" w:hAnsiTheme="majorHAnsi"/>
          <w:sz w:val="20"/>
          <w:szCs w:val="20"/>
          <w:lang w:val="es-ES_tradnl"/>
        </w:rPr>
        <w:t>.</w:t>
      </w:r>
    </w:p>
    <w:p w14:paraId="5CE614C9" w14:textId="21B3044C" w:rsidR="00CD17F6" w:rsidRPr="00A44DB9"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F1B07">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FF1B07">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tal legislación estableció en su Transitorio I, un procedimiento de revisión especial para “</w:t>
      </w:r>
      <w:r w:rsidRPr="00FF1B07">
        <w:rPr>
          <w:rFonts w:asciiTheme="majorHAnsi" w:hAnsiTheme="majorHAnsi"/>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w:t>
      </w:r>
      <w:r w:rsidRPr="00A44DB9">
        <w:rPr>
          <w:rFonts w:asciiTheme="majorHAnsi" w:hAnsiTheme="majorHAnsi"/>
          <w:i/>
          <w:iCs/>
          <w:sz w:val="20"/>
          <w:szCs w:val="20"/>
          <w:lang w:val="es-ES_tradnl"/>
        </w:rPr>
        <w:t>da caso, el agravio y los aspectos de hecho y de derecho que no fueron posibles de conocer en casación</w:t>
      </w:r>
      <w:r w:rsidRPr="00A44DB9">
        <w:rPr>
          <w:rFonts w:asciiTheme="majorHAnsi" w:hAnsiTheme="majorHAnsi"/>
          <w:sz w:val="20"/>
          <w:szCs w:val="20"/>
          <w:lang w:val="es-ES_tradnl"/>
        </w:rPr>
        <w:t>”. En virtud de ello, la Corte Interamericana consideró que “</w:t>
      </w:r>
      <w:r w:rsidRPr="00A44DB9">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A44DB9">
        <w:rPr>
          <w:rFonts w:asciiTheme="majorHAnsi" w:hAnsiTheme="majorHAnsi"/>
          <w:sz w:val="20"/>
          <w:szCs w:val="20"/>
          <w:lang w:val="es-ES_tradnl"/>
        </w:rPr>
        <w:t>”</w:t>
      </w:r>
      <w:r w:rsidRPr="00A44DB9">
        <w:rPr>
          <w:rStyle w:val="FootnoteReference"/>
          <w:rFonts w:asciiTheme="majorHAnsi" w:hAnsiTheme="majorHAnsi"/>
          <w:sz w:val="20"/>
          <w:szCs w:val="20"/>
        </w:rPr>
        <w:footnoteReference w:id="7"/>
      </w:r>
      <w:r w:rsidRPr="00A44DB9">
        <w:rPr>
          <w:rFonts w:asciiTheme="majorHAnsi" w:hAnsiTheme="majorHAnsi"/>
          <w:sz w:val="20"/>
          <w:szCs w:val="20"/>
          <w:lang w:val="es-ES_tradnl"/>
        </w:rPr>
        <w:t>.</w:t>
      </w:r>
    </w:p>
    <w:p w14:paraId="01B83E83" w14:textId="5B053F44" w:rsidR="00CD17F6" w:rsidRPr="00A44DB9"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44DB9">
        <w:rPr>
          <w:rFonts w:asciiTheme="majorHAnsi" w:hAnsiTheme="majorHAnsi"/>
          <w:sz w:val="20"/>
          <w:szCs w:val="20"/>
          <w:lang w:val="es-ES_tradnl"/>
        </w:rPr>
        <w:t>Asimismo</w:t>
      </w:r>
      <w:r w:rsidR="007C1952">
        <w:rPr>
          <w:rFonts w:asciiTheme="majorHAnsi" w:hAnsiTheme="majorHAnsi"/>
          <w:sz w:val="20"/>
          <w:szCs w:val="20"/>
          <w:lang w:val="es-ES_tradnl"/>
        </w:rPr>
        <w:t>,</w:t>
      </w:r>
      <w:r w:rsidRPr="00A44DB9">
        <w:rPr>
          <w:rFonts w:asciiTheme="majorHAnsi" w:hAnsiTheme="majorHAnsi"/>
          <w:sz w:val="20"/>
          <w:szCs w:val="20"/>
          <w:lang w:val="es-ES_tradnl"/>
        </w:rPr>
        <w:t xml:space="preserve"> </w:t>
      </w:r>
      <w:r w:rsidR="007C1952" w:rsidRPr="00FF1B07">
        <w:rPr>
          <w:rFonts w:asciiTheme="majorHAnsi" w:hAnsiTheme="majorHAnsi"/>
          <w:sz w:val="20"/>
          <w:szCs w:val="20"/>
          <w:lang w:val="es-ES_tradnl"/>
        </w:rPr>
        <w:t>y en lo relevante para el presente caso</w:t>
      </w:r>
      <w:r w:rsidR="007C1952">
        <w:rPr>
          <w:rFonts w:asciiTheme="majorHAnsi" w:hAnsiTheme="majorHAnsi"/>
          <w:sz w:val="20"/>
          <w:szCs w:val="20"/>
          <w:lang w:val="es-ES_tradnl"/>
        </w:rPr>
        <w:t xml:space="preserve">, </w:t>
      </w:r>
      <w:r w:rsidRPr="00A44DB9">
        <w:rPr>
          <w:rFonts w:asciiTheme="majorHAnsi" w:hAnsiTheme="majorHAnsi"/>
          <w:sz w:val="20"/>
          <w:szCs w:val="20"/>
          <w:lang w:val="es-ES_tradnl"/>
        </w:rPr>
        <w:t xml:space="preserve">la citada ley incorporó </w:t>
      </w:r>
      <w:r w:rsidRPr="00A44DB9">
        <w:rPr>
          <w:rFonts w:asciiTheme="majorHAnsi" w:hAnsiTheme="majorHAnsi"/>
          <w:sz w:val="20"/>
          <w:szCs w:val="20"/>
          <w:lang w:val="es-ES"/>
        </w:rPr>
        <w:t xml:space="preserve">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ley 8503 incorporó el artículo 449 bis al Código Procesal Penal, el cual reza: </w:t>
      </w:r>
    </w:p>
    <w:p w14:paraId="1442D2C0" w14:textId="77777777" w:rsidR="00CD17F6" w:rsidRPr="00A44DB9"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A44DB9">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A44DB9" w:rsidRDefault="00CD17F6" w:rsidP="00CD17F6">
      <w:pPr>
        <w:pStyle w:val="NormalWeb"/>
        <w:spacing w:before="0" w:beforeAutospacing="0" w:after="0" w:afterAutospacing="0"/>
        <w:ind w:left="709" w:right="798"/>
        <w:jc w:val="both"/>
        <w:rPr>
          <w:rFonts w:asciiTheme="majorHAnsi" w:hAnsiTheme="majorHAnsi"/>
          <w:sz w:val="20"/>
          <w:szCs w:val="20"/>
          <w:lang w:val="es-ES"/>
        </w:rPr>
      </w:pPr>
    </w:p>
    <w:p w14:paraId="1035475D" w14:textId="77777777" w:rsidR="00CD17F6" w:rsidRPr="00972C63" w:rsidRDefault="00CD17F6" w:rsidP="00CD17F6">
      <w:pPr>
        <w:pStyle w:val="NormalWeb"/>
        <w:spacing w:before="0" w:beforeAutospacing="0" w:after="0" w:afterAutospacing="0"/>
        <w:ind w:left="709" w:right="798"/>
        <w:jc w:val="both"/>
        <w:rPr>
          <w:rFonts w:asciiTheme="majorHAnsi" w:hAnsiTheme="majorHAnsi" w:cs="Calibri"/>
          <w:sz w:val="20"/>
          <w:szCs w:val="20"/>
          <w:lang w:val="es-ES"/>
        </w:rPr>
      </w:pPr>
      <w:r w:rsidRPr="00A44DB9">
        <w:rPr>
          <w:rFonts w:asciiTheme="majorHAnsi" w:hAnsiTheme="majorHAnsi" w:cs="Calibri"/>
          <w:sz w:val="20"/>
          <w:szCs w:val="20"/>
          <w:lang w:val="es-ES"/>
        </w:rPr>
        <w:t>De igual manera, podrá valorar en forma directa la prueba que se haya introducido por escrito al juicio.</w:t>
      </w:r>
    </w:p>
    <w:p w14:paraId="66FF7CB8"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bCs/>
          <w:sz w:val="20"/>
          <w:szCs w:val="20"/>
          <w:lang w:val="es-ES_tradnl"/>
        </w:rPr>
        <w:lastRenderedPageBreak/>
        <w:t>Adicionalmente, tanto la Comisión como la Corte IDH también constataron que e</w:t>
      </w:r>
      <w:r w:rsidRPr="00FF1B07">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 xml:space="preserve">Como consecuencia de las citadas modificaciones, en la sentencia del caso </w:t>
      </w:r>
      <w:r w:rsidRPr="00FF1B07">
        <w:rPr>
          <w:rFonts w:asciiTheme="majorHAnsi" w:hAnsiTheme="majorHAnsi"/>
          <w:i/>
          <w:iCs/>
          <w:sz w:val="20"/>
          <w:szCs w:val="20"/>
          <w:lang w:val="es-ES_tradnl"/>
        </w:rPr>
        <w:t>Amrhein y otros vs. Costa Rica</w:t>
      </w:r>
      <w:r w:rsidRPr="00FF1B07">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FF1B07">
        <w:rPr>
          <w:rFonts w:asciiTheme="majorHAnsi" w:hAnsiTheme="majorHAnsi"/>
          <w:i/>
          <w:iCs/>
          <w:sz w:val="20"/>
          <w:szCs w:val="20"/>
          <w:lang w:val="es-ES_tradnl"/>
        </w:rPr>
        <w:t>el hecho de que se trataría de un recurso extraordinario no puede ser determinante, per se, para concluir su inefectividad”</w:t>
      </w:r>
      <w:r w:rsidRPr="00FF1B07">
        <w:rPr>
          <w:rStyle w:val="FootnoteReference"/>
          <w:rFonts w:asciiTheme="majorHAnsi" w:hAnsiTheme="majorHAnsi"/>
          <w:i/>
          <w:iCs/>
          <w:sz w:val="20"/>
          <w:szCs w:val="20"/>
        </w:rPr>
        <w:footnoteReference w:id="8"/>
      </w:r>
      <w:r w:rsidRPr="00FF1B07">
        <w:rPr>
          <w:rFonts w:asciiTheme="majorHAnsi" w:hAnsiTheme="majorHAnsi"/>
          <w:i/>
          <w:iCs/>
          <w:sz w:val="20"/>
          <w:szCs w:val="20"/>
          <w:lang w:val="es-ES_tradnl"/>
        </w:rPr>
        <w:t xml:space="preserve">. </w:t>
      </w:r>
      <w:r w:rsidRPr="00FF1B07">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69103231"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FF1B07">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FF1B07">
        <w:rPr>
          <w:rFonts w:asciiTheme="majorHAnsi" w:hAnsiTheme="majorHAnsi"/>
          <w:sz w:val="20"/>
          <w:szCs w:val="20"/>
          <w:lang w:val="es-ES_tradnl"/>
        </w:rPr>
        <w:t xml:space="preserve"> […]”</w:t>
      </w:r>
      <w:r w:rsidRPr="00FF1B07">
        <w:rPr>
          <w:rStyle w:val="FootnoteReference"/>
          <w:rFonts w:asciiTheme="majorHAnsi" w:hAnsiTheme="majorHAnsi"/>
          <w:sz w:val="20"/>
          <w:szCs w:val="20"/>
        </w:rPr>
        <w:footnoteReference w:id="9"/>
      </w:r>
      <w:r w:rsidRPr="00FF1B07">
        <w:rPr>
          <w:rFonts w:asciiTheme="majorHAnsi" w:hAnsiTheme="majorHAnsi"/>
          <w:sz w:val="20"/>
          <w:szCs w:val="20"/>
          <w:lang w:val="es-ES_tradnl"/>
        </w:rPr>
        <w:t xml:space="preserve">. Asimismo, recuerda que en la resolución de supervisión de cumplimiento del 22 de noviembre de 2010 del caso </w:t>
      </w:r>
      <w:r w:rsidRPr="00FF1B07">
        <w:rPr>
          <w:rFonts w:asciiTheme="majorHAnsi" w:hAnsiTheme="majorHAnsi"/>
          <w:i/>
          <w:iCs/>
          <w:sz w:val="20"/>
          <w:szCs w:val="20"/>
          <w:lang w:val="es-ES_tradnl"/>
        </w:rPr>
        <w:t xml:space="preserve">Herrera Ulloa vs. Costa Rica, </w:t>
      </w:r>
      <w:r w:rsidRPr="00FF1B07">
        <w:rPr>
          <w:rFonts w:asciiTheme="majorHAnsi" w:hAnsiTheme="majorHAnsi"/>
          <w:sz w:val="20"/>
          <w:szCs w:val="20"/>
          <w:lang w:val="es-ES_tradnl"/>
        </w:rPr>
        <w:t>el Tribunal valoró positivamente las reformas introducidas en la legislación procesal penal; y en virtud de tales modificaciones concluyó que “</w:t>
      </w:r>
      <w:r w:rsidRPr="00FF1B07">
        <w:rPr>
          <w:rFonts w:asciiTheme="majorHAnsi" w:hAnsiTheme="majorHAnsi"/>
          <w:i/>
          <w:iCs/>
          <w:sz w:val="20"/>
          <w:szCs w:val="20"/>
          <w:lang w:val="es-ES_tradnl"/>
        </w:rPr>
        <w:t>al garantizar la posibilidad de un amplio control de la sentencia emitida por un tribunal de juicio en materia penal a nivel interno</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0"/>
      </w:r>
      <w:r w:rsidRPr="00FF1B07">
        <w:rPr>
          <w:rFonts w:asciiTheme="majorHAnsi" w:hAnsiTheme="majorHAnsi"/>
          <w:sz w:val="20"/>
          <w:szCs w:val="20"/>
          <w:lang w:val="es-ES_tradnl"/>
        </w:rPr>
        <w:t xml:space="preserve">, Costa Rica había cumplido con adecuar su legislación interna. </w:t>
      </w:r>
    </w:p>
    <w:p w14:paraId="2D62666E" w14:textId="77777777" w:rsidR="00CD17F6" w:rsidRPr="00FF1B07"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F1B07">
        <w:rPr>
          <w:rFonts w:asciiTheme="majorHAnsi" w:hAnsiTheme="majorHAnsi"/>
          <w:sz w:val="20"/>
          <w:szCs w:val="20"/>
          <w:lang w:val="es-ES_tradnl"/>
        </w:rPr>
        <w:t>Sin perjuicio de ello, la Comisión destaca que las citadas normas</w:t>
      </w:r>
      <w:r w:rsidRPr="00FF1B07">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FF1B07">
        <w:rPr>
          <w:rFonts w:asciiTheme="majorHAnsi" w:hAnsiTheme="majorHAnsi" w:cs="Calibri"/>
          <w:i/>
          <w:iCs/>
          <w:sz w:val="20"/>
          <w:szCs w:val="20"/>
          <w:lang w:val="es-ES_tradnl"/>
        </w:rPr>
        <w:t>el agravio y los aspectos de hecho y derecho que no fueron posibles de conocer en casación</w:t>
      </w:r>
      <w:r w:rsidRPr="00FF1B07">
        <w:rPr>
          <w:rFonts w:asciiTheme="majorHAnsi" w:hAnsiTheme="majorHAnsi" w:cs="Calibri"/>
          <w:sz w:val="20"/>
          <w:szCs w:val="20"/>
          <w:lang w:val="es-ES_tradnl"/>
        </w:rPr>
        <w:t>”. Por su parte, el Transitorio III de la ley 8837 demandaba para la procedencia del procedimiento de revisión que el condenado “</w:t>
      </w:r>
      <w:r w:rsidRPr="00FF1B07">
        <w:rPr>
          <w:rFonts w:asciiTheme="majorHAnsi" w:hAnsiTheme="majorHAnsi" w:cs="Calibri"/>
          <w:i/>
          <w:iCs/>
          <w:sz w:val="20"/>
          <w:szCs w:val="20"/>
          <w:lang w:val="es-ES_tradnl"/>
        </w:rPr>
        <w:t>haya alegado con anterioridad la vulneración del artículo 8.2.h de la Convención</w:t>
      </w:r>
      <w:r w:rsidRPr="00FF1B07">
        <w:rPr>
          <w:rFonts w:asciiTheme="majorHAnsi" w:hAnsiTheme="majorHAnsi" w:cs="Calibri"/>
          <w:sz w:val="20"/>
          <w:szCs w:val="20"/>
          <w:lang w:val="es-ES_tradnl"/>
        </w:rPr>
        <w:t xml:space="preserve">”.   </w:t>
      </w:r>
    </w:p>
    <w:p w14:paraId="330061A1"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FF1B07">
        <w:rPr>
          <w:rStyle w:val="FootnoteReference"/>
          <w:rFonts w:asciiTheme="majorHAnsi" w:hAnsiTheme="majorHAnsi" w:cs="Calibri"/>
          <w:sz w:val="20"/>
          <w:szCs w:val="20"/>
        </w:rPr>
        <w:footnoteReference w:id="11"/>
      </w:r>
      <w:r w:rsidRPr="00FF1B07">
        <w:rPr>
          <w:rFonts w:asciiTheme="majorHAnsi" w:hAnsiTheme="majorHAnsi" w:cs="Calibri"/>
          <w:sz w:val="20"/>
          <w:szCs w:val="20"/>
          <w:lang w:val="es-ES_tradnl"/>
        </w:rPr>
        <w:t xml:space="preserve">. Idéntica conclusión cabe realizar respecto del recurso de revisión consagrado en </w:t>
      </w:r>
      <w:r w:rsidRPr="00FF1B07">
        <w:rPr>
          <w:rFonts w:asciiTheme="majorHAnsi" w:hAnsiTheme="majorHAnsi" w:cs="Calibri"/>
          <w:sz w:val="20"/>
          <w:szCs w:val="20"/>
          <w:lang w:val="es-ES_tradnl"/>
        </w:rPr>
        <w:lastRenderedPageBreak/>
        <w:t xml:space="preserve">el Transitorio III de la ley 8837, toda vez que la norma incluía la exigencia de haber alegado previamente la vulneración del derecho al recurso como un requisito de procedibilidad del recurso de revisión. </w:t>
      </w:r>
    </w:p>
    <w:p w14:paraId="30AE24E5"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23CA4301"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No obstante, la Comisión reconoce, en primer término, que la Sala Constitucional de la Corte Suprema de Justicia de Costa Rica se refirió en reiterados pronunciamientos a la necesidad de “</w:t>
      </w:r>
      <w:r w:rsidRPr="00FF1B07">
        <w:rPr>
          <w:rFonts w:asciiTheme="majorHAnsi" w:hAnsiTheme="majorHAnsi"/>
          <w:i/>
          <w:iCs/>
          <w:sz w:val="20"/>
          <w:szCs w:val="20"/>
          <w:lang w:val="es-ES_tradnl"/>
        </w:rPr>
        <w:t>asegurar el derecho al recurso, excluyendo formalismos que impidieran la revisión de las sentencias de condena, a fin de satisfacer lo dispuesto por el artículo 8.2.h de la Convención</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2"/>
      </w:r>
      <w:r w:rsidRPr="00FF1B07">
        <w:rPr>
          <w:rFonts w:asciiTheme="majorHAnsi" w:hAnsiTheme="majorHAnsi"/>
          <w:sz w:val="20"/>
          <w:szCs w:val="20"/>
          <w:lang w:val="es-ES_tradnl"/>
        </w:rPr>
        <w:t>.</w:t>
      </w:r>
    </w:p>
    <w:p w14:paraId="217940BA"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3B4DE5C"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FF1B07">
        <w:rPr>
          <w:rFonts w:asciiTheme="majorHAnsi" w:hAnsiTheme="majorHAnsi"/>
          <w:i/>
          <w:iCs/>
          <w:sz w:val="20"/>
          <w:szCs w:val="20"/>
          <w:lang w:val="es-ES_tradnl"/>
        </w:rPr>
        <w:t>Herrera Ulloa</w:t>
      </w:r>
      <w:r w:rsidRPr="00FF1B07">
        <w:rPr>
          <w:rFonts w:asciiTheme="majorHAnsi" w:hAnsiTheme="majorHAnsi"/>
          <w:sz w:val="20"/>
          <w:szCs w:val="20"/>
          <w:lang w:val="es-ES_tradnl"/>
        </w:rPr>
        <w:t xml:space="preserve">. </w:t>
      </w:r>
    </w:p>
    <w:p w14:paraId="0CC35182"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3C1A92C9" w14:textId="77777777" w:rsidR="00CD17F6" w:rsidRPr="00FF1B07" w:rsidRDefault="00CD17F6" w:rsidP="00CD17F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r w:rsidRPr="00FF1B07">
        <w:rPr>
          <w:rFonts w:asciiTheme="majorHAnsi" w:hAnsiTheme="majorHAnsi"/>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27E0973" w14:textId="77777777" w:rsidR="00CD17F6" w:rsidRPr="00FF1B07" w:rsidRDefault="00CD17F6" w:rsidP="00CD17F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sz w:val="20"/>
          <w:szCs w:val="20"/>
          <w:lang w:val="es-ES_tradnl"/>
        </w:rPr>
      </w:pPr>
    </w:p>
    <w:p w14:paraId="401CE00D" w14:textId="744DC604" w:rsidR="00D96818" w:rsidRPr="00CD17F6" w:rsidRDefault="00CD17F6" w:rsidP="00CD17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F1B07">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FF1B07">
        <w:rPr>
          <w:rFonts w:asciiTheme="majorHAnsi" w:hAnsiTheme="majorHAnsi"/>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FF1B07">
        <w:rPr>
          <w:rFonts w:asciiTheme="majorHAnsi" w:hAnsiTheme="majorHAnsi"/>
          <w:sz w:val="20"/>
          <w:szCs w:val="20"/>
          <w:lang w:val="es-ES_tradnl"/>
        </w:rPr>
        <w:t>”</w:t>
      </w:r>
      <w:r w:rsidRPr="00FF1B07">
        <w:rPr>
          <w:rStyle w:val="FootnoteReference"/>
          <w:rFonts w:asciiTheme="majorHAnsi" w:hAnsiTheme="majorHAnsi"/>
          <w:sz w:val="20"/>
          <w:szCs w:val="20"/>
        </w:rPr>
        <w:footnoteReference w:id="13"/>
      </w:r>
      <w:r w:rsidRPr="00FF1B07">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FF1B07">
        <w:rPr>
          <w:rFonts w:asciiTheme="majorHAnsi" w:hAnsiTheme="majorHAnsi"/>
          <w:i/>
          <w:iCs/>
          <w:sz w:val="20"/>
          <w:szCs w:val="20"/>
          <w:lang w:val="es-ES_tradnl"/>
        </w:rPr>
        <w:t>prima facie</w:t>
      </w:r>
      <w:r w:rsidRPr="00FF1B07">
        <w:rPr>
          <w:rFonts w:asciiTheme="majorHAnsi" w:hAnsiTheme="majorHAnsi"/>
          <w:sz w:val="20"/>
          <w:szCs w:val="20"/>
          <w:lang w:val="es-ES_tradnl"/>
        </w:rPr>
        <w:t xml:space="preserve"> violaciones a la Convención Americana, en los términos de su artículo 47.</w:t>
      </w:r>
    </w:p>
    <w:p w14:paraId="6F4D4171" w14:textId="0B461C89" w:rsidR="003239B8" w:rsidRPr="00E64C3D" w:rsidRDefault="00D96818" w:rsidP="003239B8">
      <w:pPr>
        <w:spacing w:before="240" w:after="240"/>
        <w:ind w:firstLine="720"/>
        <w:jc w:val="both"/>
        <w:rPr>
          <w:rFonts w:ascii="Cambria" w:hAnsi="Cambria"/>
          <w:sz w:val="20"/>
          <w:szCs w:val="20"/>
          <w:lang w:val="es-UY"/>
        </w:rPr>
      </w:pPr>
      <w:r>
        <w:rPr>
          <w:rFonts w:asciiTheme="majorHAnsi" w:eastAsia="Cambria" w:hAnsiTheme="majorHAnsi" w:cs="Cambria"/>
          <w:b/>
          <w:bCs/>
          <w:color w:val="000000"/>
          <w:sz w:val="20"/>
          <w:szCs w:val="20"/>
          <w:u w:color="000000"/>
          <w:lang w:val="es-ES" w:eastAsia="es-ES"/>
        </w:rPr>
        <w:t>V</w:t>
      </w:r>
      <w:r w:rsidR="009C78D3">
        <w:rPr>
          <w:rFonts w:asciiTheme="majorHAnsi" w:eastAsia="Cambria" w:hAnsiTheme="majorHAnsi" w:cs="Cambria"/>
          <w:b/>
          <w:bCs/>
          <w:color w:val="000000"/>
          <w:sz w:val="20"/>
          <w:szCs w:val="20"/>
          <w:u w:color="000000"/>
          <w:lang w:val="es-ES" w:eastAsia="es-ES"/>
        </w:rPr>
        <w:t>I</w:t>
      </w:r>
      <w:r>
        <w:rPr>
          <w:rFonts w:asciiTheme="majorHAnsi" w:eastAsia="Cambria" w:hAnsiTheme="majorHAnsi" w:cs="Cambria"/>
          <w:b/>
          <w:bCs/>
          <w:color w:val="000000"/>
          <w:sz w:val="20"/>
          <w:szCs w:val="20"/>
          <w:u w:color="000000"/>
          <w:lang w:val="es-ES" w:eastAsia="es-ES"/>
        </w:rPr>
        <w:t xml:space="preserve">I. </w:t>
      </w:r>
      <w:r w:rsidR="00E6378C">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2B34546" w14:textId="77777777" w:rsidR="0011322B" w:rsidRDefault="0011322B" w:rsidP="001132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Pr>
          <w:rStyle w:val="FootnoteReference"/>
          <w:rFonts w:ascii="Cambria" w:hAnsi="Cambria"/>
          <w:sz w:val="20"/>
          <w:szCs w:val="20"/>
          <w:lang w:val="es-ES"/>
        </w:rPr>
        <w:footnoteReference w:id="14"/>
      </w:r>
      <w:r>
        <w:rPr>
          <w:rFonts w:ascii="Cambria" w:hAnsi="Cambria"/>
          <w:sz w:val="20"/>
          <w:szCs w:val="20"/>
          <w:lang w:val="es-ES"/>
        </w:rPr>
        <w:t xml:space="preserve">. </w:t>
      </w:r>
    </w:p>
    <w:p w14:paraId="1D5BCC59" w14:textId="5846CCC8" w:rsidR="00CD5231" w:rsidRPr="001B54DD" w:rsidRDefault="00CD5231" w:rsidP="00CD52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3412D3">
        <w:rPr>
          <w:rFonts w:ascii="Cambria" w:hAnsi="Cambria"/>
          <w:sz w:val="20"/>
          <w:szCs w:val="20"/>
          <w:lang w:val="es-ES_tradnl"/>
        </w:rPr>
        <w:t>Con base en las consideraciones previamente expuestas, la Comisión observa que, en el presente ca</w:t>
      </w:r>
      <w:r w:rsidRPr="00F15B32">
        <w:rPr>
          <w:rFonts w:ascii="Cambria" w:hAnsi="Cambria"/>
          <w:sz w:val="20"/>
          <w:szCs w:val="20"/>
          <w:lang w:val="es-ES_tradnl"/>
        </w:rPr>
        <w:t xml:space="preserve">so, </w:t>
      </w:r>
      <w:r w:rsidR="003F1AD6" w:rsidRPr="008F3EB0">
        <w:rPr>
          <w:rFonts w:asciiTheme="majorHAnsi" w:hAnsiTheme="majorHAnsi"/>
          <w:sz w:val="20"/>
          <w:szCs w:val="20"/>
          <w:lang w:val="es-US"/>
        </w:rPr>
        <w:t>el 20 de junio de 2018 la Sala Tercera de la Corte Suprema de Justicia</w:t>
      </w:r>
      <w:r w:rsidRPr="00F15B32">
        <w:rPr>
          <w:rFonts w:ascii="Cambria" w:hAnsi="Cambria"/>
          <w:sz w:val="20"/>
          <w:szCs w:val="20"/>
          <w:lang w:val="es-AR"/>
        </w:rPr>
        <w:t xml:space="preserve"> </w:t>
      </w:r>
      <w:r w:rsidR="00B76019">
        <w:rPr>
          <w:rFonts w:ascii="Cambria" w:hAnsi="Cambria"/>
          <w:sz w:val="20"/>
          <w:szCs w:val="20"/>
          <w:lang w:val="es-AR"/>
        </w:rPr>
        <w:t>desestimó el rec</w:t>
      </w:r>
      <w:r w:rsidRPr="00F15B32">
        <w:rPr>
          <w:rFonts w:ascii="Cambria" w:hAnsi="Cambria"/>
          <w:sz w:val="20"/>
          <w:szCs w:val="20"/>
          <w:lang w:val="es-AR"/>
        </w:rPr>
        <w:t xml:space="preserve">urso de casación presentado por la presunta víctima contra su sentencia condenatoria de primera instancia. </w:t>
      </w:r>
    </w:p>
    <w:p w14:paraId="65BB450D" w14:textId="5D161672" w:rsidR="00CD5231" w:rsidRPr="003412D3" w:rsidRDefault="00CD5231" w:rsidP="00CD52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F15B32">
        <w:rPr>
          <w:rFonts w:ascii="Cambria" w:hAnsi="Cambria"/>
          <w:sz w:val="20"/>
          <w:szCs w:val="20"/>
          <w:lang w:val="es-AR"/>
        </w:rPr>
        <w:t xml:space="preserve">Al respecto, si bien el Estado plantea que el señor </w:t>
      </w:r>
      <w:r w:rsidR="00B76019">
        <w:rPr>
          <w:rFonts w:ascii="Cambria" w:hAnsi="Cambria"/>
          <w:sz w:val="20"/>
          <w:szCs w:val="20"/>
          <w:lang w:val="es-AR"/>
        </w:rPr>
        <w:t>Sequeira Castillo</w:t>
      </w:r>
      <w:r w:rsidRPr="00F15B32">
        <w:rPr>
          <w:rFonts w:ascii="Cambria" w:hAnsi="Cambria"/>
          <w:sz w:val="20"/>
          <w:szCs w:val="20"/>
          <w:lang w:val="es-AR"/>
        </w:rPr>
        <w:t xml:space="preserve"> podía utilizar el procedimiento especial de revisión contemplado en el Transitorio I </w:t>
      </w:r>
      <w:r w:rsidRPr="00F15B32">
        <w:rPr>
          <w:rFonts w:ascii="Cambria" w:hAnsi="Cambria"/>
          <w:sz w:val="20"/>
          <w:szCs w:val="20"/>
          <w:lang w:val="es-ES_tradnl"/>
        </w:rPr>
        <w:t xml:space="preserve">de la Ley N.º 8503, la Comisión nota que, </w:t>
      </w:r>
      <w:r w:rsidRPr="00F15B32">
        <w:rPr>
          <w:rFonts w:ascii="Cambria" w:hAnsi="Cambria"/>
          <w:sz w:val="20"/>
          <w:szCs w:val="20"/>
          <w:lang w:val="es-ES_tradnl"/>
        </w:rPr>
        <w:lastRenderedPageBreak/>
        <w:t xml:space="preserve">conforme al texto de la citada disposición, esta vía solo podía ser utilizada por personas condenadas con anterioridad al 6 de junio de 2006, fecha de promulgación de la referida ley. En tal sentido, a juicio de la Comisión, el referido mecanismo no estaba a disposición de la presunta víctima, dada la fecha en que se emitió su condena, y por ende no resulta exigible su agotamiento a efectos de cumplir con el requisito previsto en el artículo 46.1.a) de la Convención Americana. </w:t>
      </w:r>
    </w:p>
    <w:p w14:paraId="5C54F1F1" w14:textId="77777777" w:rsidR="00CD5231" w:rsidRPr="00E53E55" w:rsidRDefault="00CD5231" w:rsidP="00CD52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768F5">
        <w:rPr>
          <w:rFonts w:ascii="Cambria" w:hAnsi="Cambria"/>
          <w:sz w:val="20"/>
          <w:szCs w:val="20"/>
          <w:lang w:val="es-ES_tradnl"/>
        </w:rPr>
        <w:t xml:space="preserve">Sin perjuicio de ello, el Estado plantea que la presunta víctima también podía presentar el procedimiento especial de revisión contemplado en el Transitorio IIII de la Ley N.º 8837, dado que este entró en vigor el 9 de diciembre de </w:t>
      </w:r>
      <w:r w:rsidRPr="00E53E55">
        <w:rPr>
          <w:rFonts w:ascii="Cambria" w:hAnsi="Cambria"/>
          <w:sz w:val="20"/>
          <w:szCs w:val="20"/>
          <w:lang w:val="es-ES_tradnl"/>
        </w:rPr>
        <w:t xml:space="preserve">2011. </w:t>
      </w:r>
      <w:r w:rsidRPr="00E53E55">
        <w:rPr>
          <w:rFonts w:asciiTheme="majorHAnsi" w:hAnsiTheme="majorHAnsi"/>
          <w:sz w:val="20"/>
          <w:szCs w:val="20"/>
          <w:lang w:val="es-ES_tradnl"/>
        </w:rPr>
        <w:t>Sin embargo, la Comisión recuerda que</w:t>
      </w:r>
      <w:r w:rsidRPr="00E53E55">
        <w:rPr>
          <w:rFonts w:asciiTheme="majorHAnsi" w:hAnsiTheme="majorHAnsi"/>
          <w:sz w:val="20"/>
          <w:szCs w:val="20"/>
          <w:lang w:val="es-ES"/>
        </w:rPr>
        <w:t>, como regla general, la parte peticionaria solo tiene en principio la obligación de agotar las vías ordinarias a nivel interno</w:t>
      </w:r>
      <w:r w:rsidRPr="00E53E55">
        <w:rPr>
          <w:rStyle w:val="FootnoteReference"/>
          <w:sz w:val="20"/>
          <w:szCs w:val="20"/>
        </w:rPr>
        <w:footnoteReference w:id="15"/>
      </w:r>
      <w:r w:rsidRPr="00E53E55">
        <w:rPr>
          <w:rFonts w:asciiTheme="majorHAnsi" w:hAnsiTheme="majorHAnsi"/>
          <w:sz w:val="20"/>
          <w:szCs w:val="20"/>
          <w:lang w:val="es-ES"/>
        </w:rPr>
        <w:t xml:space="preserve">. En tal sentido, </w:t>
      </w:r>
      <w:r w:rsidRPr="00E53E55">
        <w:rPr>
          <w:rFonts w:asciiTheme="majorHAnsi" w:hAnsiTheme="majorHAnsi"/>
          <w:sz w:val="20"/>
          <w:szCs w:val="20"/>
          <w:lang w:val="es-US"/>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E53E55">
        <w:rPr>
          <w:rStyle w:val="FootnoteReference"/>
          <w:rFonts w:asciiTheme="majorHAnsi" w:hAnsiTheme="majorHAnsi"/>
          <w:sz w:val="20"/>
          <w:szCs w:val="20"/>
          <w:lang w:val="es-US"/>
        </w:rPr>
        <w:footnoteReference w:id="16"/>
      </w:r>
      <w:r w:rsidRPr="00E53E55">
        <w:rPr>
          <w:rFonts w:asciiTheme="majorHAnsi" w:hAnsiTheme="majorHAnsi"/>
          <w:sz w:val="20"/>
          <w:szCs w:val="20"/>
          <w:lang w:val="es-US"/>
        </w:rPr>
        <w:t>.</w:t>
      </w:r>
    </w:p>
    <w:p w14:paraId="41D28BCF" w14:textId="77777777" w:rsidR="00CD5231" w:rsidRPr="00E53E55" w:rsidRDefault="00CD5231" w:rsidP="00CD523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53E55">
        <w:rPr>
          <w:rFonts w:asciiTheme="majorHAnsi" w:hAnsiTheme="majorHAnsi"/>
          <w:sz w:val="20"/>
          <w:szCs w:val="20"/>
          <w:lang w:val="es-ES"/>
        </w:rPr>
        <w:t xml:space="preserve">En el presente asunto, la Comisión considera que, por la forma cómo se encuentra regulado y por su posición dentro del procedimiento penal costarricense, </w:t>
      </w:r>
      <w:r w:rsidRPr="00E53E55">
        <w:rPr>
          <w:rFonts w:asciiTheme="majorHAnsi" w:hAnsiTheme="majorHAnsi"/>
          <w:sz w:val="20"/>
          <w:szCs w:val="20"/>
          <w:lang w:val="es-ES_tradnl"/>
        </w:rPr>
        <w:t xml:space="preserve">el procedimiento especial de revisión contemplado en el Transitorio IIII de la Ley N.º 8837 </w:t>
      </w:r>
      <w:r w:rsidRPr="00E53E55">
        <w:rPr>
          <w:rFonts w:asciiTheme="majorHAnsi" w:hAnsiTheme="majorHAnsi"/>
          <w:sz w:val="20"/>
          <w:szCs w:val="20"/>
          <w:lang w:val="es-ES"/>
        </w:rPr>
        <w:t xml:space="preserve">es extraordinario y, en consecuencia, su agotamiento no resultaba obligatorio para la presunta víctima, en tanto esta cumplió con utilizar previamente un recurso en principio adecuado para remediar su situación. Sin perjuicio de ello, la Comisión destaca que no resulta claro si, para la situación de la presunta víctima, el citado procedimiento de revisión era idóneo para remediar la afectación alegada, toda vez que exige que previamente se haya alegado en otra vía la afectación del derecho contemplado en el artículo 8.2.h) de la Convención. </w:t>
      </w:r>
    </w:p>
    <w:p w14:paraId="5169792F" w14:textId="64F59D02" w:rsidR="00C27964" w:rsidRPr="0070227E" w:rsidRDefault="00CD5231" w:rsidP="007022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53E55">
        <w:rPr>
          <w:rFonts w:ascii="Cambria" w:hAnsi="Cambria"/>
          <w:sz w:val="20"/>
          <w:szCs w:val="20"/>
          <w:lang w:val="es-ES_tradnl"/>
        </w:rPr>
        <w:t>En consecuencia, toda vez que en el presente caso la presunta víctima utilizó la citada vía de casación, la Comisión considera que el Estado tuvo la oportunidad de solventar la situación denunciada y, por ende, se cumple el requisito previsto en el artículo</w:t>
      </w:r>
      <w:r w:rsidRPr="00A464FB">
        <w:rPr>
          <w:rFonts w:ascii="Cambria" w:hAnsi="Cambria"/>
          <w:sz w:val="20"/>
          <w:szCs w:val="20"/>
          <w:lang w:val="es-ES_tradnl"/>
        </w:rPr>
        <w:t xml:space="preserve"> 46.1.a) de la Convención Americana. Asimismo, dado que </w:t>
      </w:r>
      <w:r w:rsidR="000B49FC">
        <w:rPr>
          <w:rFonts w:ascii="Cambria" w:hAnsi="Cambria"/>
          <w:sz w:val="20"/>
          <w:szCs w:val="20"/>
          <w:lang w:val="es-ES_tradnl"/>
        </w:rPr>
        <w:t>la</w:t>
      </w:r>
      <w:r w:rsidR="0070227E">
        <w:rPr>
          <w:rFonts w:ascii="Cambria" w:hAnsi="Cambria"/>
          <w:sz w:val="20"/>
          <w:szCs w:val="20"/>
          <w:lang w:val="es-ES_tradnl"/>
        </w:rPr>
        <w:t xml:space="preserve"> decisión que agotó la jurisdicción interna se emitió mientras el presente asunto se encontraba bajo estudio de admisibilidad, </w:t>
      </w:r>
      <w:r w:rsidRPr="0070227E">
        <w:rPr>
          <w:rFonts w:ascii="Cambria" w:hAnsi="Cambria"/>
          <w:sz w:val="20"/>
          <w:szCs w:val="20"/>
          <w:lang w:val="es-ES_tradnl"/>
        </w:rPr>
        <w:t>la Comisión concluye que también se cumple el requisito de plazo previsto en el artículo 46.1.b) de la Convención.</w:t>
      </w:r>
    </w:p>
    <w:p w14:paraId="4FFBE378" w14:textId="1BC173B0" w:rsidR="003239B8" w:rsidRPr="00E64C3D" w:rsidRDefault="003239B8" w:rsidP="00C279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E64C3D">
        <w:rPr>
          <w:rFonts w:asciiTheme="majorHAnsi" w:hAnsiTheme="majorHAnsi"/>
          <w:b/>
          <w:bCs/>
          <w:sz w:val="20"/>
          <w:szCs w:val="20"/>
          <w:lang w:val="es-ES"/>
        </w:rPr>
        <w:t>VI</w:t>
      </w:r>
      <w:r w:rsidR="009C78D3">
        <w:rPr>
          <w:rFonts w:asciiTheme="majorHAnsi" w:hAnsiTheme="majorHAnsi"/>
          <w:b/>
          <w:bCs/>
          <w:sz w:val="20"/>
          <w:szCs w:val="20"/>
          <w:lang w:val="es-ES"/>
        </w:rPr>
        <w:t>I</w:t>
      </w:r>
      <w:r w:rsidRPr="00E64C3D">
        <w:rPr>
          <w:rFonts w:asciiTheme="majorHAnsi" w:hAnsiTheme="majorHAnsi"/>
          <w:b/>
          <w:bCs/>
          <w:sz w:val="20"/>
          <w:szCs w:val="20"/>
          <w:lang w:val="es-ES"/>
        </w:rPr>
        <w:t>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EFADD86" w14:textId="14DEFD62" w:rsidR="00BF4676" w:rsidRPr="009C29A0" w:rsidRDefault="00BF4676" w:rsidP="00BF4676">
      <w:pPr>
        <w:pStyle w:val="ListParagraph"/>
        <w:numPr>
          <w:ilvl w:val="0"/>
          <w:numId w:val="103"/>
        </w:numPr>
        <w:jc w:val="both"/>
        <w:rPr>
          <w:sz w:val="20"/>
          <w:szCs w:val="20"/>
          <w:lang w:val="es-AR"/>
        </w:rPr>
      </w:pPr>
      <w:r>
        <w:rPr>
          <w:sz w:val="20"/>
          <w:szCs w:val="20"/>
          <w:lang w:val="es-AR"/>
        </w:rPr>
        <w:t>La Comisión identifica que la parte peticionaria cuestiona, principalmente, dos asuntos puntuales: i) la afectación al derecho a recurrir el fallo; y ii) la vulneración al derecho a</w:t>
      </w:r>
      <w:r w:rsidR="00E13D86">
        <w:rPr>
          <w:sz w:val="20"/>
          <w:szCs w:val="20"/>
          <w:lang w:val="es-AR"/>
        </w:rPr>
        <w:t xml:space="preserve"> contar con un juzgado imparcial.</w:t>
      </w:r>
    </w:p>
    <w:p w14:paraId="391145FB" w14:textId="77777777" w:rsidR="00BF4676" w:rsidRPr="009C29A0" w:rsidRDefault="00BF4676" w:rsidP="00BF4676">
      <w:pPr>
        <w:pStyle w:val="ListParagraph"/>
        <w:jc w:val="both"/>
        <w:rPr>
          <w:sz w:val="20"/>
          <w:szCs w:val="20"/>
          <w:lang w:val="es-AR"/>
        </w:rPr>
      </w:pPr>
    </w:p>
    <w:p w14:paraId="66B68207" w14:textId="77777777" w:rsidR="00BF4676" w:rsidRDefault="00BF4676" w:rsidP="00BF4676">
      <w:pPr>
        <w:pStyle w:val="ListParagraph"/>
        <w:numPr>
          <w:ilvl w:val="0"/>
          <w:numId w:val="103"/>
        </w:numPr>
        <w:jc w:val="both"/>
        <w:rPr>
          <w:sz w:val="20"/>
          <w:szCs w:val="20"/>
          <w:lang w:val="es-AR"/>
        </w:rPr>
      </w:pPr>
      <w:r w:rsidRPr="009C29A0">
        <w:rPr>
          <w:sz w:val="20"/>
          <w:szCs w:val="20"/>
          <w:lang w:val="es-ES"/>
        </w:rPr>
        <w:t>Sobre el primer aspecto, l</w:t>
      </w:r>
      <w:r w:rsidRPr="009C29A0">
        <w:rPr>
          <w:sz w:val="20"/>
          <w:szCs w:val="20"/>
          <w:lang w:val="es-AR"/>
        </w:rPr>
        <w:t>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9C29A0">
        <w:rPr>
          <w:sz w:val="20"/>
          <w:szCs w:val="20"/>
          <w:vertAlign w:val="superscript"/>
          <w:lang w:val="es-AR"/>
        </w:rPr>
        <w:footnoteReference w:id="17"/>
      </w:r>
      <w:r w:rsidRPr="009C29A0">
        <w:rPr>
          <w:sz w:val="20"/>
          <w:szCs w:val="20"/>
          <w:lang w:val="es-AR"/>
        </w:rPr>
        <w:t>. En esa línea, la Comisión reitera que resulta irrelevante para el derecho internacional de los derechos humanos la denominación o el nombre con el que se designe el recurso disponible</w:t>
      </w:r>
      <w:r w:rsidRPr="009C29A0">
        <w:rPr>
          <w:sz w:val="20"/>
          <w:szCs w:val="20"/>
          <w:vertAlign w:val="superscript"/>
          <w:lang w:val="es-AR"/>
        </w:rPr>
        <w:footnoteReference w:id="18"/>
      </w:r>
      <w:r w:rsidRPr="009C29A0">
        <w:rPr>
          <w:sz w:val="20"/>
          <w:szCs w:val="20"/>
          <w:lang w:val="es-AR"/>
        </w:rPr>
        <w:t xml:space="preserve">. Lo importante es que el recurso contemplado en la normativa interna satisfaga una serie de </w:t>
      </w:r>
      <w:r w:rsidRPr="009C29A0">
        <w:rPr>
          <w:sz w:val="20"/>
          <w:szCs w:val="20"/>
          <w:lang w:val="es-AR"/>
        </w:rPr>
        <w:lastRenderedPageBreak/>
        <w:t>estándares y, en tal sentido, cumpla con ser oportuno</w:t>
      </w:r>
      <w:r w:rsidRPr="009C29A0">
        <w:rPr>
          <w:rStyle w:val="FootnoteReference"/>
          <w:sz w:val="20"/>
          <w:szCs w:val="20"/>
          <w:lang w:val="es-AR"/>
        </w:rPr>
        <w:footnoteReference w:id="19"/>
      </w:r>
      <w:r w:rsidRPr="009C29A0">
        <w:rPr>
          <w:sz w:val="20"/>
          <w:szCs w:val="20"/>
          <w:lang w:val="es-AR"/>
        </w:rPr>
        <w:t>, accesible</w:t>
      </w:r>
      <w:r w:rsidRPr="009C29A0">
        <w:rPr>
          <w:rStyle w:val="FootnoteReference"/>
          <w:sz w:val="20"/>
          <w:szCs w:val="20"/>
          <w:lang w:val="es-AR"/>
        </w:rPr>
        <w:footnoteReference w:id="20"/>
      </w:r>
      <w:r w:rsidRPr="009C29A0">
        <w:rPr>
          <w:sz w:val="20"/>
          <w:szCs w:val="20"/>
          <w:lang w:val="es-AR"/>
        </w:rPr>
        <w:t>, eficaz</w:t>
      </w:r>
      <w:r w:rsidRPr="009C29A0">
        <w:rPr>
          <w:rStyle w:val="FootnoteReference"/>
          <w:sz w:val="20"/>
          <w:szCs w:val="20"/>
          <w:lang w:val="es-AR"/>
        </w:rPr>
        <w:footnoteReference w:id="21"/>
      </w:r>
      <w:r w:rsidRPr="009C29A0">
        <w:rPr>
          <w:sz w:val="20"/>
          <w:szCs w:val="20"/>
          <w:lang w:val="es-AR"/>
        </w:rPr>
        <w:t xml:space="preserve"> y, en particular, que permita la revisión i</w:t>
      </w:r>
      <w:r w:rsidRPr="0043155D">
        <w:rPr>
          <w:sz w:val="20"/>
          <w:szCs w:val="20"/>
          <w:lang w:val="es-AR"/>
        </w:rPr>
        <w:t>ntegral de la condena</w:t>
      </w:r>
      <w:r>
        <w:rPr>
          <w:rStyle w:val="FootnoteReference"/>
          <w:sz w:val="20"/>
          <w:szCs w:val="20"/>
          <w:lang w:val="es-AR"/>
        </w:rPr>
        <w:footnoteReference w:id="22"/>
      </w:r>
      <w:r>
        <w:rPr>
          <w:sz w:val="20"/>
          <w:szCs w:val="20"/>
          <w:lang w:val="es-AR"/>
        </w:rPr>
        <w:t>.</w:t>
      </w:r>
    </w:p>
    <w:p w14:paraId="02A72A34" w14:textId="77777777" w:rsidR="00BF4676" w:rsidRDefault="00BF4676" w:rsidP="00BF4676">
      <w:pPr>
        <w:pStyle w:val="ListParagraph"/>
        <w:jc w:val="both"/>
        <w:rPr>
          <w:sz w:val="20"/>
          <w:szCs w:val="20"/>
          <w:lang w:val="es-AR"/>
        </w:rPr>
      </w:pPr>
    </w:p>
    <w:p w14:paraId="620AB054" w14:textId="77777777" w:rsidR="00BF4676" w:rsidRPr="004931E2" w:rsidRDefault="00BF4676" w:rsidP="00BF4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color w:val="000000"/>
          <w:sz w:val="20"/>
          <w:szCs w:val="20"/>
          <w:u w:color="000000"/>
          <w:lang w:val="es-ES" w:eastAsia="es-ES"/>
        </w:rPr>
      </w:pPr>
      <w:r w:rsidRPr="004931E2">
        <w:rPr>
          <w:rFonts w:ascii="Cambria" w:eastAsia="Cambria" w:hAnsi="Cambria" w:cs="Cambria"/>
          <w:color w:val="000000"/>
          <w:sz w:val="20"/>
          <w:szCs w:val="20"/>
          <w:u w:color="000000"/>
          <w:lang w:val="es-ES" w:eastAsia="es-ES"/>
        </w:rPr>
        <w:t xml:space="preserve">En torno a este </w:t>
      </w:r>
      <w:r>
        <w:rPr>
          <w:rFonts w:ascii="Cambria" w:eastAsia="Cambria" w:hAnsi="Cambria" w:cs="Cambria"/>
          <w:color w:val="000000"/>
          <w:sz w:val="20"/>
          <w:szCs w:val="20"/>
          <w:u w:color="000000"/>
          <w:lang w:val="es-ES" w:eastAsia="es-ES"/>
        </w:rPr>
        <w:t xml:space="preserve">último </w:t>
      </w:r>
      <w:r w:rsidRPr="004931E2">
        <w:rPr>
          <w:rFonts w:ascii="Cambria" w:eastAsia="Cambria" w:hAnsi="Cambria" w:cs="Cambria"/>
          <w:color w:val="000000"/>
          <w:sz w:val="20"/>
          <w:szCs w:val="20"/>
          <w:u w:color="000000"/>
          <w:lang w:val="es-ES" w:eastAsia="es-ES"/>
        </w:rPr>
        <w:t xml:space="preserve">punto, la Comisión Interamericana indicó en el caso Abella respecto de Argentina: </w:t>
      </w:r>
    </w:p>
    <w:p w14:paraId="4F1B837F" w14:textId="77777777" w:rsidR="00BF4676" w:rsidRPr="004931E2" w:rsidRDefault="00BF4676" w:rsidP="00BF4676">
      <w:pPr>
        <w:tabs>
          <w:tab w:val="left" w:pos="567"/>
        </w:tabs>
        <w:ind w:left="720"/>
        <w:jc w:val="both"/>
        <w:rPr>
          <w:rFonts w:ascii="Cambria" w:eastAsia="Cambria" w:hAnsi="Cambria" w:cs="Cambria"/>
          <w:color w:val="000000"/>
          <w:sz w:val="20"/>
          <w:szCs w:val="20"/>
          <w:u w:color="000000"/>
          <w:lang w:val="es-ES" w:eastAsia="es-ES"/>
        </w:rPr>
      </w:pPr>
    </w:p>
    <w:p w14:paraId="6D908F14" w14:textId="77777777" w:rsidR="00BF4676" w:rsidRPr="00005034" w:rsidRDefault="00BF4676" w:rsidP="00BF4676">
      <w:pPr>
        <w:tabs>
          <w:tab w:val="left" w:pos="567"/>
        </w:tabs>
        <w:ind w:left="709" w:right="798"/>
        <w:jc w:val="both"/>
        <w:rPr>
          <w:rFonts w:ascii="Cambria" w:hAnsi="Cambria"/>
          <w:sz w:val="18"/>
          <w:szCs w:val="18"/>
          <w:lang w:val="es-ES"/>
        </w:rPr>
      </w:pPr>
      <w:r w:rsidRPr="00005034">
        <w:rPr>
          <w:rFonts w:ascii="Cambria" w:hAnsi="Cambria"/>
          <w:sz w:val="18"/>
          <w:szCs w:val="18"/>
          <w:lang w:val="es-ES"/>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005034">
        <w:rPr>
          <w:rFonts w:ascii="Cambria" w:hAnsi="Cambria"/>
          <w:sz w:val="18"/>
          <w:szCs w:val="18"/>
          <w:vertAlign w:val="superscript"/>
          <w:lang w:val="es-ES"/>
        </w:rPr>
        <w:footnoteReference w:id="23"/>
      </w:r>
      <w:r w:rsidRPr="00005034">
        <w:rPr>
          <w:rFonts w:ascii="Cambria" w:hAnsi="Cambria"/>
          <w:sz w:val="18"/>
          <w:szCs w:val="18"/>
          <w:lang w:val="es-ES"/>
        </w:rPr>
        <w:t xml:space="preserve">. </w:t>
      </w:r>
    </w:p>
    <w:p w14:paraId="5DCDDA57" w14:textId="77777777" w:rsidR="00BF4676" w:rsidRPr="004931E2" w:rsidRDefault="00BF4676" w:rsidP="00BF4676">
      <w:pPr>
        <w:tabs>
          <w:tab w:val="left" w:pos="567"/>
        </w:tabs>
        <w:ind w:right="798"/>
        <w:jc w:val="both"/>
        <w:rPr>
          <w:rFonts w:ascii="Cambria" w:hAnsi="Cambria"/>
          <w:sz w:val="20"/>
          <w:szCs w:val="20"/>
          <w:lang w:val="es-ES"/>
        </w:rPr>
      </w:pPr>
    </w:p>
    <w:p w14:paraId="3D3E20FC" w14:textId="77777777" w:rsidR="00BF4676" w:rsidRDefault="00BF4676" w:rsidP="00BF4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color w:val="000000"/>
          <w:sz w:val="20"/>
          <w:szCs w:val="20"/>
          <w:u w:color="000000"/>
          <w:lang w:val="es-ES" w:eastAsia="es-ES"/>
        </w:rPr>
      </w:pPr>
      <w:r>
        <w:rPr>
          <w:rFonts w:ascii="Cambria" w:eastAsia="Cambria" w:hAnsi="Cambria" w:cs="Cambria"/>
          <w:color w:val="000000"/>
          <w:sz w:val="20"/>
          <w:szCs w:val="20"/>
          <w:u w:color="000000"/>
          <w:lang w:val="es-ES" w:eastAsia="es-ES"/>
        </w:rPr>
        <w:t>En esa línea, l</w:t>
      </w:r>
      <w:r w:rsidRPr="004931E2">
        <w:rPr>
          <w:rFonts w:ascii="Cambria" w:eastAsia="Cambria" w:hAnsi="Cambria" w:cs="Cambria"/>
          <w:color w:val="000000"/>
          <w:sz w:val="20"/>
          <w:szCs w:val="20"/>
          <w:u w:color="000000"/>
          <w:lang w:val="es-ES" w:eastAsia="es-ES"/>
        </w:rPr>
        <w:t>a CIDH ha destacado que, si bien el derecho a recurrir no implica necesariamente un nuevo juicio o una nueva audiencia, siempre que el tribunal que realiza la revisión no esté impedido de estudiar los hechos de la causa, resulta necesario a la luz del artículo 8.2.h de la Convención que exista la posibilidad de señalar y obtener respuesta sobre errores que hubiera podido cometer el juez o tribunal de la instancia inferior. Ello significa que no resulta posible excluir del ámbito del recurso ciertas categorías como las cuestiones de índole fácticas, la manera en que se incorporaron de las pruebas al proceso y la valoración que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Pr="004931E2">
        <w:rPr>
          <w:rFonts w:ascii="Cambria" w:eastAsia="Cambria" w:hAnsi="Cambria" w:cs="Cambria"/>
          <w:color w:val="000000"/>
          <w:sz w:val="20"/>
          <w:szCs w:val="20"/>
          <w:u w:color="000000"/>
          <w:vertAlign w:val="superscript"/>
          <w:lang w:val="es-ES" w:eastAsia="es-ES"/>
        </w:rPr>
        <w:footnoteReference w:id="24"/>
      </w:r>
      <w:r w:rsidRPr="004931E2">
        <w:rPr>
          <w:rFonts w:ascii="Cambria" w:eastAsia="Cambria" w:hAnsi="Cambria" w:cs="Cambria"/>
          <w:color w:val="000000"/>
          <w:sz w:val="20"/>
          <w:szCs w:val="20"/>
          <w:u w:color="000000"/>
          <w:lang w:val="es-ES" w:eastAsia="es-ES"/>
        </w:rPr>
        <w:t xml:space="preserve">. </w:t>
      </w:r>
    </w:p>
    <w:p w14:paraId="1384342C" w14:textId="77777777" w:rsidR="00BF4676" w:rsidRDefault="00BF4676" w:rsidP="00BF46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color w:val="000000"/>
          <w:sz w:val="20"/>
          <w:szCs w:val="20"/>
          <w:u w:color="000000"/>
          <w:lang w:val="es-ES" w:eastAsia="es-ES"/>
        </w:rPr>
      </w:pPr>
    </w:p>
    <w:p w14:paraId="51D2408B" w14:textId="03045DF4" w:rsidR="00BF4676" w:rsidRPr="00425FEB" w:rsidRDefault="00BF4676" w:rsidP="00425F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0440A">
        <w:rPr>
          <w:rFonts w:asciiTheme="majorHAnsi" w:hAnsiTheme="majorHAnsi"/>
          <w:sz w:val="20"/>
          <w:szCs w:val="20"/>
          <w:lang w:val="es-AR"/>
        </w:rPr>
        <w:t xml:space="preserve">Con base en las citadas consideraciones, </w:t>
      </w:r>
      <w:r>
        <w:rPr>
          <w:rFonts w:asciiTheme="majorHAnsi" w:hAnsiTheme="majorHAnsi"/>
          <w:sz w:val="20"/>
          <w:szCs w:val="20"/>
          <w:lang w:val="es-AR"/>
        </w:rPr>
        <w:t xml:space="preserve">en el presente asunto </w:t>
      </w:r>
      <w:r w:rsidRPr="00F0440A">
        <w:rPr>
          <w:rFonts w:asciiTheme="majorHAnsi" w:hAnsiTheme="majorHAnsi"/>
          <w:sz w:val="20"/>
          <w:szCs w:val="20"/>
          <w:lang w:val="es-AR"/>
        </w:rPr>
        <w:t xml:space="preserve">la Comisión observa </w:t>
      </w:r>
      <w:r w:rsidRPr="00EC17C8">
        <w:rPr>
          <w:rFonts w:asciiTheme="majorHAnsi" w:hAnsiTheme="majorHAnsi"/>
          <w:sz w:val="20"/>
          <w:szCs w:val="20"/>
          <w:lang w:val="es-AR"/>
        </w:rPr>
        <w:t xml:space="preserve">que </w:t>
      </w:r>
      <w:r w:rsidR="00EC17C8" w:rsidRPr="00EC17C8">
        <w:rPr>
          <w:rFonts w:ascii="Cambria" w:hAnsi="Cambria"/>
          <w:sz w:val="20"/>
          <w:szCs w:val="20"/>
          <w:lang w:val="es-ES_tradnl"/>
        </w:rPr>
        <w:t>el</w:t>
      </w:r>
      <w:r w:rsidR="00EC17C8">
        <w:rPr>
          <w:rFonts w:ascii="Cambria" w:hAnsi="Cambria"/>
          <w:sz w:val="20"/>
          <w:szCs w:val="20"/>
          <w:lang w:val="es-ES_tradnl"/>
        </w:rPr>
        <w:t xml:space="preserve"> 23 de abril de 2007 el Tribunal Penal de Juicio del Primer Circuito Judicial de San José condenó al señor Sequeira Castillo a quince años de pena privativa de libertad por los delitos de peculado y negocios incompatibles con la función pública</w:t>
      </w:r>
      <w:r w:rsidRPr="00BB42F2">
        <w:rPr>
          <w:rFonts w:ascii="Cambria" w:hAnsi="Cambria"/>
          <w:sz w:val="20"/>
          <w:szCs w:val="20"/>
          <w:lang w:val="es-AR"/>
        </w:rPr>
        <w:t>.</w:t>
      </w:r>
      <w:r>
        <w:rPr>
          <w:rFonts w:asciiTheme="majorHAnsi" w:hAnsiTheme="majorHAnsi"/>
          <w:sz w:val="20"/>
          <w:szCs w:val="20"/>
          <w:lang w:val="es-AR"/>
        </w:rPr>
        <w:t xml:space="preserve"> </w:t>
      </w:r>
      <w:r w:rsidRPr="00436598">
        <w:rPr>
          <w:rFonts w:asciiTheme="majorHAnsi" w:hAnsiTheme="majorHAnsi"/>
          <w:sz w:val="20"/>
          <w:szCs w:val="20"/>
          <w:lang w:val="es-AR"/>
        </w:rPr>
        <w:t>Frente a ello, la presunta interpuso un recurso de casación</w:t>
      </w:r>
      <w:r>
        <w:rPr>
          <w:rFonts w:asciiTheme="majorHAnsi" w:hAnsiTheme="majorHAnsi"/>
          <w:sz w:val="20"/>
          <w:szCs w:val="20"/>
          <w:lang w:val="es-AR"/>
        </w:rPr>
        <w:t xml:space="preserve">, </w:t>
      </w:r>
      <w:r w:rsidRPr="00436598">
        <w:rPr>
          <w:rFonts w:asciiTheme="majorHAnsi" w:hAnsiTheme="majorHAnsi"/>
          <w:sz w:val="20"/>
          <w:szCs w:val="20"/>
          <w:lang w:val="es-AR"/>
        </w:rPr>
        <w:t xml:space="preserve">cuestionando tanto aspectos fácticos como jurídicos de la decisión de primera instancia. </w:t>
      </w:r>
      <w:r>
        <w:rPr>
          <w:rFonts w:asciiTheme="majorHAnsi" w:hAnsiTheme="majorHAnsi"/>
          <w:sz w:val="20"/>
          <w:szCs w:val="20"/>
          <w:lang w:val="es-AR"/>
        </w:rPr>
        <w:t>En razón a ello</w:t>
      </w:r>
      <w:r w:rsidRPr="00436598">
        <w:rPr>
          <w:rFonts w:asciiTheme="majorHAnsi" w:hAnsiTheme="majorHAnsi"/>
          <w:sz w:val="20"/>
          <w:szCs w:val="20"/>
          <w:lang w:val="es-AR"/>
        </w:rPr>
        <w:t xml:space="preserve">, </w:t>
      </w:r>
      <w:r w:rsidR="00EC17C8">
        <w:rPr>
          <w:rFonts w:asciiTheme="majorHAnsi" w:hAnsiTheme="majorHAnsi"/>
          <w:sz w:val="20"/>
          <w:szCs w:val="20"/>
          <w:lang w:val="es-AR"/>
        </w:rPr>
        <w:t xml:space="preserve">luego que el proceso pasara por diferentes etapas recursivas, </w:t>
      </w:r>
      <w:r w:rsidR="000A6AE4" w:rsidRPr="008F3EB0">
        <w:rPr>
          <w:rFonts w:asciiTheme="majorHAnsi" w:hAnsiTheme="majorHAnsi"/>
          <w:sz w:val="20"/>
          <w:szCs w:val="20"/>
          <w:lang w:val="es-US"/>
        </w:rPr>
        <w:t>el 20 de junio de 2018 la Sala Tercera de la Corte Suprema de Justicia</w:t>
      </w:r>
      <w:r w:rsidR="000A6AE4" w:rsidRPr="00F15B32">
        <w:rPr>
          <w:rFonts w:ascii="Cambria" w:hAnsi="Cambria"/>
          <w:sz w:val="20"/>
          <w:szCs w:val="20"/>
          <w:lang w:val="es-AR"/>
        </w:rPr>
        <w:t xml:space="preserve"> </w:t>
      </w:r>
      <w:r w:rsidR="000A6AE4">
        <w:rPr>
          <w:rFonts w:ascii="Cambria" w:hAnsi="Cambria"/>
          <w:sz w:val="20"/>
          <w:szCs w:val="20"/>
          <w:lang w:val="es-AR"/>
        </w:rPr>
        <w:t>desestim</w:t>
      </w:r>
      <w:r w:rsidR="00425FEB">
        <w:rPr>
          <w:rFonts w:ascii="Cambria" w:hAnsi="Cambria"/>
          <w:sz w:val="20"/>
          <w:szCs w:val="20"/>
          <w:lang w:val="es-AR"/>
        </w:rPr>
        <w:t>ó la citada acción</w:t>
      </w:r>
      <w:r w:rsidR="00425FEB">
        <w:rPr>
          <w:rFonts w:asciiTheme="majorHAnsi" w:hAnsiTheme="majorHAnsi"/>
          <w:sz w:val="20"/>
          <w:szCs w:val="20"/>
          <w:lang w:val="es-AR"/>
        </w:rPr>
        <w:t>.</w:t>
      </w:r>
    </w:p>
    <w:p w14:paraId="7ABD7B49" w14:textId="6D79FFC2" w:rsidR="00005034" w:rsidRDefault="00BF4676" w:rsidP="00BF46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97133">
        <w:rPr>
          <w:rFonts w:asciiTheme="majorHAnsi" w:hAnsiTheme="majorHAnsi"/>
          <w:sz w:val="20"/>
          <w:szCs w:val="20"/>
          <w:lang w:val="es-AR"/>
        </w:rPr>
        <w:t xml:space="preserve">Al respecto, </w:t>
      </w:r>
      <w:r>
        <w:rPr>
          <w:rFonts w:ascii="Cambria" w:hAnsi="Cambria"/>
          <w:sz w:val="20"/>
          <w:szCs w:val="20"/>
          <w:lang w:val="es-AR"/>
        </w:rPr>
        <w:t xml:space="preserve">a </w:t>
      </w:r>
      <w:r w:rsidRPr="00FE134D">
        <w:rPr>
          <w:rFonts w:ascii="Cambria" w:hAnsi="Cambria"/>
          <w:sz w:val="20"/>
          <w:szCs w:val="20"/>
          <w:lang w:val="es-ES"/>
        </w:rPr>
        <w:t>partir de la lectura del texto de</w:t>
      </w:r>
      <w:r>
        <w:rPr>
          <w:rFonts w:ascii="Cambria" w:hAnsi="Cambria"/>
          <w:sz w:val="20"/>
          <w:szCs w:val="20"/>
          <w:lang w:val="es-ES"/>
        </w:rPr>
        <w:t xml:space="preserve"> </w:t>
      </w:r>
      <w:r w:rsidRPr="00FE134D">
        <w:rPr>
          <w:rFonts w:ascii="Cambria" w:hAnsi="Cambria"/>
          <w:sz w:val="20"/>
          <w:szCs w:val="20"/>
          <w:lang w:val="es-ES"/>
        </w:rPr>
        <w:t>esta última resolución, la Comisión considera que</w:t>
      </w:r>
      <w:r>
        <w:rPr>
          <w:rFonts w:ascii="Cambria" w:hAnsi="Cambria"/>
          <w:sz w:val="20"/>
          <w:szCs w:val="20"/>
          <w:lang w:val="es-ES"/>
        </w:rPr>
        <w:t xml:space="preserve"> la Sala Tercera de la Corte Suprema de Justicia realizó un reexamen de la manera en que el tribunal de primera instancia valoró el plexo probatorio existente en la causa y, en respuesta a los agravios planteados por la defensa del señor </w:t>
      </w:r>
      <w:r w:rsidR="00425FEB">
        <w:rPr>
          <w:rFonts w:ascii="Cambria" w:hAnsi="Cambria"/>
          <w:sz w:val="20"/>
          <w:szCs w:val="20"/>
          <w:lang w:val="es-ES"/>
        </w:rPr>
        <w:t>Sequeira Castillo</w:t>
      </w:r>
      <w:r>
        <w:rPr>
          <w:rFonts w:ascii="Cambria" w:hAnsi="Cambria"/>
          <w:sz w:val="20"/>
          <w:szCs w:val="20"/>
          <w:lang w:val="es-ES"/>
        </w:rPr>
        <w:t>,</w:t>
      </w:r>
      <w:r w:rsidR="00425FEB">
        <w:rPr>
          <w:rFonts w:ascii="Cambria" w:hAnsi="Cambria"/>
          <w:sz w:val="20"/>
          <w:szCs w:val="20"/>
          <w:lang w:val="es-ES"/>
        </w:rPr>
        <w:t xml:space="preserve"> analizó cada uno de estos y los desestimó</w:t>
      </w:r>
      <w:r>
        <w:rPr>
          <w:rFonts w:ascii="Cambria" w:hAnsi="Cambria"/>
          <w:sz w:val="20"/>
          <w:szCs w:val="20"/>
          <w:lang w:val="es-ES"/>
        </w:rPr>
        <w:t>. En ese sentido, la Comisión</w:t>
      </w:r>
      <w:r w:rsidRPr="00D4463C">
        <w:rPr>
          <w:rFonts w:ascii="Cambria" w:hAnsi="Cambria"/>
          <w:sz w:val="20"/>
          <w:szCs w:val="20"/>
          <w:lang w:val="es-ES"/>
        </w:rPr>
        <w:t xml:space="preserve"> aprecia que el tribunal ingresó en el análisis de cuestiones relacionadas con la aplicación de la ley penal sustantiva, en lo que respecta </w:t>
      </w:r>
      <w:r>
        <w:rPr>
          <w:rFonts w:ascii="Cambria" w:hAnsi="Cambria"/>
          <w:sz w:val="20"/>
          <w:szCs w:val="20"/>
          <w:lang w:val="es-ES"/>
        </w:rPr>
        <w:t>a</w:t>
      </w:r>
      <w:r w:rsidRPr="00D4463C">
        <w:rPr>
          <w:rFonts w:ascii="Cambria" w:hAnsi="Cambria"/>
          <w:sz w:val="20"/>
          <w:szCs w:val="20"/>
          <w:lang w:val="es-ES"/>
        </w:rPr>
        <w:t xml:space="preserve"> la subsunción de la conducta del peticionario a</w:t>
      </w:r>
      <w:r>
        <w:rPr>
          <w:rFonts w:ascii="Cambria" w:hAnsi="Cambria"/>
          <w:sz w:val="20"/>
          <w:szCs w:val="20"/>
          <w:lang w:val="es-ES"/>
        </w:rPr>
        <w:t xml:space="preserve">l tipo penal atribuido. Por ende, la Comisión considera que, </w:t>
      </w:r>
      <w:r>
        <w:rPr>
          <w:rFonts w:ascii="Cambria" w:hAnsi="Cambria"/>
          <w:i/>
          <w:iCs/>
          <w:sz w:val="20"/>
          <w:szCs w:val="20"/>
          <w:lang w:val="es-ES"/>
        </w:rPr>
        <w:t xml:space="preserve">prima facie, </w:t>
      </w:r>
      <w:r>
        <w:rPr>
          <w:rFonts w:ascii="Cambria" w:hAnsi="Cambria"/>
          <w:sz w:val="20"/>
          <w:szCs w:val="20"/>
          <w:lang w:val="es-ES"/>
        </w:rPr>
        <w:t>no se han presentado argumentos o pruebas que permitan identificar alguna restricción o limitación que haya evitado un análisis integral de los cuestionamientos</w:t>
      </w:r>
      <w:r w:rsidRPr="00907EFB">
        <w:rPr>
          <w:rFonts w:ascii="Cambria" w:hAnsi="Cambria"/>
          <w:sz w:val="20"/>
          <w:szCs w:val="20"/>
          <w:lang w:val="es-ES"/>
        </w:rPr>
        <w:t xml:space="preserve"> planteados por el señor </w:t>
      </w:r>
      <w:r w:rsidR="006E0ED2">
        <w:rPr>
          <w:rFonts w:ascii="Cambria" w:hAnsi="Cambria"/>
          <w:sz w:val="20"/>
          <w:szCs w:val="20"/>
          <w:lang w:val="es-ES"/>
        </w:rPr>
        <w:t>Sequeira Castillo</w:t>
      </w:r>
      <w:r w:rsidRPr="00907EFB">
        <w:rPr>
          <w:rFonts w:ascii="Cambria" w:hAnsi="Cambria"/>
          <w:sz w:val="20"/>
          <w:szCs w:val="20"/>
          <w:lang w:val="es-ES"/>
        </w:rPr>
        <w:t xml:space="preserve"> contra su fallo condenatorio de primera instancia. </w:t>
      </w:r>
      <w:r w:rsidRPr="00524D21">
        <w:rPr>
          <w:rFonts w:ascii="Cambria" w:hAnsi="Cambria"/>
          <w:sz w:val="20"/>
          <w:szCs w:val="20"/>
          <w:lang w:val="es-AR"/>
        </w:rPr>
        <w:t xml:space="preserve">Por consiguiente, </w:t>
      </w:r>
      <w:r w:rsidRPr="00524D21">
        <w:rPr>
          <w:rFonts w:ascii="Cambria" w:hAnsi="Cambria"/>
          <w:sz w:val="20"/>
          <w:szCs w:val="20"/>
          <w:lang w:val="es-ES"/>
        </w:rPr>
        <w:t xml:space="preserve">la CIDH concluye </w:t>
      </w:r>
      <w:r w:rsidRPr="00524D21">
        <w:rPr>
          <w:rFonts w:ascii="Cambria" w:hAnsi="Cambria"/>
          <w:sz w:val="20"/>
          <w:szCs w:val="20"/>
          <w:lang w:val="es-ES"/>
        </w:rPr>
        <w:lastRenderedPageBreak/>
        <w:t xml:space="preserve">que, </w:t>
      </w:r>
      <w:r w:rsidRPr="00524D21">
        <w:rPr>
          <w:rFonts w:ascii="Cambria" w:hAnsi="Cambria"/>
          <w:i/>
          <w:iCs/>
          <w:sz w:val="20"/>
          <w:szCs w:val="20"/>
          <w:lang w:val="es-ES"/>
        </w:rPr>
        <w:t xml:space="preserve">prima facie, </w:t>
      </w:r>
      <w:r w:rsidRPr="00524D21">
        <w:rPr>
          <w:rFonts w:ascii="Cambria" w:hAnsi="Cambria"/>
          <w:sz w:val="20"/>
          <w:szCs w:val="20"/>
          <w:lang w:val="es-ES"/>
        </w:rPr>
        <w:t xml:space="preserve">no se han aportado elementos que permitan identificar una posible vulneración al derecho contemplado en el artículo 8.2.h) de la Convención. </w:t>
      </w:r>
    </w:p>
    <w:p w14:paraId="6D432DF1" w14:textId="7F9ED6B1" w:rsidR="00C27964" w:rsidRPr="0083731C" w:rsidRDefault="00BF4676" w:rsidP="00A414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5034">
        <w:rPr>
          <w:rFonts w:asciiTheme="majorHAnsi" w:hAnsiTheme="majorHAnsi"/>
          <w:sz w:val="20"/>
          <w:szCs w:val="20"/>
          <w:lang w:val="es-AR"/>
        </w:rPr>
        <w:t>Ahora bien, respecto al segundo punto, referido a la afectación al derecho a</w:t>
      </w:r>
      <w:r w:rsidR="00BF5C51">
        <w:rPr>
          <w:rFonts w:asciiTheme="majorHAnsi" w:hAnsiTheme="majorHAnsi"/>
          <w:sz w:val="20"/>
          <w:szCs w:val="20"/>
          <w:lang w:val="es-AR"/>
        </w:rPr>
        <w:t xml:space="preserve"> contar con</w:t>
      </w:r>
      <w:r w:rsidR="00A627C5">
        <w:rPr>
          <w:rFonts w:asciiTheme="majorHAnsi" w:hAnsiTheme="majorHAnsi"/>
          <w:sz w:val="20"/>
          <w:szCs w:val="20"/>
          <w:lang w:val="es-AR"/>
        </w:rPr>
        <w:t xml:space="preserve"> un</w:t>
      </w:r>
      <w:r w:rsidR="00BF5C51">
        <w:rPr>
          <w:rFonts w:asciiTheme="majorHAnsi" w:hAnsiTheme="majorHAnsi"/>
          <w:sz w:val="20"/>
          <w:szCs w:val="20"/>
          <w:lang w:val="es-AR"/>
        </w:rPr>
        <w:t xml:space="preserve"> juzgado imparcial</w:t>
      </w:r>
      <w:r w:rsidRPr="00005034">
        <w:rPr>
          <w:rFonts w:asciiTheme="majorHAnsi" w:hAnsiTheme="majorHAnsi"/>
          <w:sz w:val="20"/>
          <w:szCs w:val="20"/>
          <w:lang w:val="es-AR"/>
        </w:rPr>
        <w:t>, la Comisión observa que la Sala Tercera de la Corte Suprema de Justicia resolvió el reclamo planteado por la presunta víctima</w:t>
      </w:r>
      <w:r w:rsidR="000C6D80">
        <w:rPr>
          <w:rFonts w:asciiTheme="majorHAnsi" w:hAnsiTheme="majorHAnsi"/>
          <w:sz w:val="20"/>
          <w:szCs w:val="20"/>
          <w:lang w:val="es-AR"/>
        </w:rPr>
        <w:t xml:space="preserve"> y di</w:t>
      </w:r>
      <w:r w:rsidR="009444BB">
        <w:rPr>
          <w:rFonts w:asciiTheme="majorHAnsi" w:hAnsiTheme="majorHAnsi"/>
          <w:sz w:val="20"/>
          <w:szCs w:val="20"/>
          <w:lang w:val="es-AR"/>
        </w:rPr>
        <w:t xml:space="preserve">spuso </w:t>
      </w:r>
      <w:r w:rsidR="00A41477">
        <w:rPr>
          <w:rFonts w:asciiTheme="majorHAnsi" w:hAnsiTheme="majorHAnsi"/>
          <w:sz w:val="20"/>
          <w:szCs w:val="20"/>
          <w:lang w:val="es-AR"/>
        </w:rPr>
        <w:t xml:space="preserve">que una nueva integración de jueces y juezas resuelva el recurso de casación de la presunta víctima. En tal sentido, la Comisión considera que las autoridades atendieron debidamente el reclamo presentado por el señor Sequeira Castillo. </w:t>
      </w:r>
      <w:r w:rsidRPr="00A41477">
        <w:rPr>
          <w:rFonts w:asciiTheme="majorHAnsi" w:hAnsiTheme="majorHAnsi"/>
          <w:sz w:val="20"/>
          <w:szCs w:val="20"/>
          <w:lang w:val="es-AR"/>
        </w:rPr>
        <w:t>Por ello, c</w:t>
      </w:r>
      <w:r w:rsidRPr="00A41477">
        <w:rPr>
          <w:rFonts w:asciiTheme="majorHAnsi" w:eastAsia="Cambria" w:hAnsiTheme="majorHAnsi" w:cs="Cambria"/>
          <w:color w:val="000000"/>
          <w:sz w:val="20"/>
          <w:szCs w:val="20"/>
          <w:u w:color="000000"/>
          <w:lang w:val="es-AR" w:eastAsia="es-ES"/>
        </w:rPr>
        <w:t>on base en estas consideraciones, la Comisión conclu</w:t>
      </w:r>
      <w:r w:rsidRPr="0083731C">
        <w:rPr>
          <w:rFonts w:asciiTheme="majorHAnsi" w:eastAsia="Cambria" w:hAnsiTheme="majorHAnsi" w:cs="Cambria"/>
          <w:sz w:val="20"/>
          <w:szCs w:val="20"/>
          <w:u w:color="000000"/>
          <w:lang w:val="es-AR" w:eastAsia="es-ES"/>
        </w:rPr>
        <w:t>ye que el presente asunto no presenta elementos que puedan involucrar una posible afectación de los derechos consagrados en la Convención Americana u otros tratados interamericanos.</w:t>
      </w:r>
    </w:p>
    <w:p w14:paraId="29BB41F5" w14:textId="556F9962" w:rsidR="003239B8" w:rsidRPr="0083731C" w:rsidRDefault="003239B8" w:rsidP="00C27964">
      <w:pPr>
        <w:pStyle w:val="ListParagraph"/>
        <w:jc w:val="both"/>
        <w:rPr>
          <w:rFonts w:asciiTheme="majorHAnsi" w:hAnsiTheme="majorHAnsi"/>
          <w:b/>
          <w:bCs/>
          <w:color w:val="auto"/>
          <w:sz w:val="20"/>
          <w:szCs w:val="20"/>
          <w:lang w:val="es-ES"/>
        </w:rPr>
      </w:pPr>
      <w:r w:rsidRPr="0083731C">
        <w:rPr>
          <w:rFonts w:asciiTheme="majorHAnsi" w:hAnsiTheme="majorHAnsi"/>
          <w:b/>
          <w:bCs/>
          <w:color w:val="auto"/>
          <w:sz w:val="20"/>
          <w:szCs w:val="20"/>
          <w:lang w:val="es-ES"/>
        </w:rPr>
        <w:t>I</w:t>
      </w:r>
      <w:r w:rsidR="009C78D3">
        <w:rPr>
          <w:rFonts w:asciiTheme="majorHAnsi" w:hAnsiTheme="majorHAnsi"/>
          <w:b/>
          <w:bCs/>
          <w:color w:val="auto"/>
          <w:sz w:val="20"/>
          <w:szCs w:val="20"/>
          <w:lang w:val="es-ES"/>
        </w:rPr>
        <w:t>X</w:t>
      </w:r>
      <w:r w:rsidRPr="0083731C">
        <w:rPr>
          <w:rFonts w:asciiTheme="majorHAnsi" w:hAnsiTheme="majorHAnsi"/>
          <w:b/>
          <w:bCs/>
          <w:color w:val="auto"/>
          <w:sz w:val="20"/>
          <w:szCs w:val="20"/>
          <w:lang w:val="es-ES"/>
        </w:rPr>
        <w:t xml:space="preserve">. </w:t>
      </w:r>
      <w:r w:rsidRPr="0083731C">
        <w:rPr>
          <w:rFonts w:asciiTheme="majorHAnsi" w:hAnsiTheme="majorHAnsi"/>
          <w:b/>
          <w:bCs/>
          <w:color w:val="auto"/>
          <w:sz w:val="20"/>
          <w:szCs w:val="20"/>
          <w:lang w:val="es-ES"/>
        </w:rPr>
        <w:tab/>
        <w:t>DECISIÓN</w:t>
      </w:r>
    </w:p>
    <w:p w14:paraId="378F2698" w14:textId="77777777" w:rsidR="00C27964" w:rsidRPr="0083731C" w:rsidRDefault="00C27964" w:rsidP="00C27964">
      <w:pPr>
        <w:jc w:val="both"/>
        <w:rPr>
          <w:rFonts w:asciiTheme="majorHAnsi" w:hAnsiTheme="majorHAnsi"/>
          <w:b/>
          <w:bCs/>
          <w:sz w:val="20"/>
          <w:szCs w:val="20"/>
          <w:lang w:val="es-ES"/>
        </w:rPr>
      </w:pPr>
    </w:p>
    <w:p w14:paraId="570DA61C" w14:textId="6A55D282" w:rsidR="000419AD" w:rsidRPr="0083731C" w:rsidRDefault="000419AD" w:rsidP="000419AD">
      <w:pPr>
        <w:pStyle w:val="ListParagraph"/>
        <w:numPr>
          <w:ilvl w:val="0"/>
          <w:numId w:val="109"/>
        </w:numPr>
        <w:rPr>
          <w:rFonts w:eastAsia="Arial Unicode MS" w:cs="Times New Roman"/>
          <w:color w:val="auto"/>
          <w:sz w:val="20"/>
          <w:szCs w:val="20"/>
          <w:lang w:val="es-ES" w:eastAsia="en-US"/>
        </w:rPr>
      </w:pPr>
      <w:r w:rsidRPr="0083731C">
        <w:rPr>
          <w:rFonts w:eastAsia="Arial Unicode MS" w:cs="Times New Roman"/>
          <w:color w:val="auto"/>
          <w:sz w:val="20"/>
          <w:szCs w:val="20"/>
          <w:lang w:val="es-ES" w:eastAsia="en-US"/>
        </w:rPr>
        <w:t>Declarar inadmisible la presente petición</w:t>
      </w:r>
      <w:r w:rsidR="00A758AA" w:rsidRPr="0083731C">
        <w:rPr>
          <w:rFonts w:eastAsia="Arial Unicode MS" w:cs="Times New Roman"/>
          <w:color w:val="auto"/>
          <w:sz w:val="20"/>
          <w:szCs w:val="20"/>
          <w:lang w:val="es-ES" w:eastAsia="en-US"/>
        </w:rPr>
        <w:t>;</w:t>
      </w:r>
      <w:r w:rsidR="004A6A54" w:rsidRPr="0083731C">
        <w:rPr>
          <w:rFonts w:eastAsia="Arial Unicode MS" w:cs="Times New Roman"/>
          <w:color w:val="auto"/>
          <w:sz w:val="20"/>
          <w:szCs w:val="20"/>
          <w:lang w:val="es-ES" w:eastAsia="en-US"/>
        </w:rPr>
        <w:t xml:space="preserve"> y</w:t>
      </w:r>
    </w:p>
    <w:p w14:paraId="41AA5BF6" w14:textId="77777777" w:rsidR="000419AD" w:rsidRPr="0083731C" w:rsidRDefault="000419AD" w:rsidP="000419AD">
      <w:pPr>
        <w:pStyle w:val="ListParagraph"/>
        <w:rPr>
          <w:rFonts w:eastAsia="Arial Unicode MS" w:cs="Times New Roman"/>
          <w:color w:val="auto"/>
          <w:sz w:val="20"/>
          <w:szCs w:val="20"/>
          <w:lang w:val="es-ES" w:eastAsia="en-US"/>
        </w:rPr>
      </w:pPr>
    </w:p>
    <w:p w14:paraId="12A7002C" w14:textId="7979BBE9"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3731C">
        <w:rPr>
          <w:rFonts w:asciiTheme="majorHAnsi" w:hAnsiTheme="majorHAnsi"/>
          <w:sz w:val="20"/>
          <w:szCs w:val="20"/>
          <w:lang w:val="es-ES"/>
        </w:rPr>
        <w:t>Notificar a las partes la pre</w:t>
      </w:r>
      <w:r w:rsidRPr="009B7794">
        <w:rPr>
          <w:rFonts w:asciiTheme="majorHAnsi" w:hAnsiTheme="majorHAnsi"/>
          <w:sz w:val="20"/>
          <w:szCs w:val="20"/>
          <w:lang w:val="es-ES"/>
        </w:rPr>
        <w:t>sente decisión; y publicar esta decisión e incluirla en su Informe Anual a la Asamblea General de la Organización de los Estados Americanos.</w:t>
      </w:r>
    </w:p>
    <w:p w14:paraId="7E428F1F" w14:textId="72BBCE85" w:rsidR="0083731C" w:rsidRPr="00CE2DC7" w:rsidRDefault="0083731C" w:rsidP="00CE2DC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diciembre de 2023.  (Firmado): Esmeralda Arosemena de Troitiño, Primera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CE2DC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EA1B" w14:textId="77777777" w:rsidR="004E5C39" w:rsidRDefault="004E5C39">
      <w:r>
        <w:separator/>
      </w:r>
    </w:p>
  </w:endnote>
  <w:endnote w:type="continuationSeparator" w:id="0">
    <w:p w14:paraId="034422AC" w14:textId="77777777" w:rsidR="004E5C39" w:rsidRDefault="004E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5A09" w14:textId="77777777" w:rsidR="004E5C39" w:rsidRPr="000F35ED" w:rsidRDefault="004E5C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18AE1E" w14:textId="77777777" w:rsidR="004E5C39" w:rsidRPr="000F35ED" w:rsidRDefault="004E5C39" w:rsidP="000F35ED">
      <w:pPr>
        <w:rPr>
          <w:rFonts w:asciiTheme="majorHAnsi" w:hAnsiTheme="majorHAnsi"/>
          <w:sz w:val="16"/>
          <w:szCs w:val="16"/>
        </w:rPr>
      </w:pPr>
      <w:r w:rsidRPr="000F35ED">
        <w:rPr>
          <w:rFonts w:asciiTheme="majorHAnsi" w:hAnsiTheme="majorHAnsi"/>
          <w:sz w:val="16"/>
          <w:szCs w:val="16"/>
        </w:rPr>
        <w:separator/>
      </w:r>
    </w:p>
    <w:p w14:paraId="70DC9E2C" w14:textId="77777777" w:rsidR="004E5C39" w:rsidRPr="000F35ED" w:rsidRDefault="004E5C3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113DB1" w14:textId="77777777" w:rsidR="004E5C39" w:rsidRPr="000F35ED" w:rsidRDefault="004E5C3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77777777" w:rsidR="0061609D" w:rsidRPr="00916C1D" w:rsidRDefault="0061609D" w:rsidP="00800277">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80027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80027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77777777" w:rsidR="00CD17F6" w:rsidRPr="004D0E62" w:rsidRDefault="00CD17F6" w:rsidP="0080027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6">
    <w:p w14:paraId="6D2530C7" w14:textId="77777777" w:rsidR="00CD17F6" w:rsidRPr="008A508D" w:rsidRDefault="00CD17F6" w:rsidP="00800277">
      <w:pPr>
        <w:pStyle w:val="FootnoteText"/>
        <w:ind w:firstLine="720"/>
        <w:jc w:val="both"/>
        <w:rPr>
          <w:lang w:val="es-US"/>
        </w:rPr>
      </w:pPr>
      <w:r w:rsidRPr="004D0E62">
        <w:rPr>
          <w:rStyle w:val="FootnoteReference"/>
          <w:rFonts w:asciiTheme="majorHAnsi" w:hAnsiTheme="majorHAnsi"/>
          <w:sz w:val="16"/>
          <w:szCs w:val="16"/>
        </w:rPr>
        <w:footnoteRef/>
      </w:r>
      <w:r w:rsidRPr="00CE2DC7">
        <w:rPr>
          <w:rFonts w:asciiTheme="majorHAnsi" w:hAnsiTheme="majorHAnsi"/>
          <w:sz w:val="16"/>
          <w:szCs w:val="16"/>
          <w:lang w:val="pt-B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7">
    <w:p w14:paraId="46CD2A72" w14:textId="77777777" w:rsidR="00CD17F6" w:rsidRPr="00565232" w:rsidRDefault="00CD17F6" w:rsidP="00800277">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8">
    <w:p w14:paraId="47E23466" w14:textId="77777777" w:rsidR="00CD17F6" w:rsidRPr="004D0E62" w:rsidRDefault="00CD17F6" w:rsidP="00800277">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9">
    <w:p w14:paraId="4C0116DA" w14:textId="77777777" w:rsidR="00CD17F6" w:rsidRPr="008A508D" w:rsidRDefault="00CD17F6" w:rsidP="00800277">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0">
    <w:p w14:paraId="60D69551" w14:textId="77777777" w:rsidR="00CD17F6" w:rsidRPr="00EE7817" w:rsidRDefault="00CD17F6" w:rsidP="00800277">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CE2DC7">
        <w:rPr>
          <w:rFonts w:asciiTheme="majorHAnsi" w:hAnsiTheme="majorHAnsi"/>
          <w:sz w:val="16"/>
          <w:szCs w:val="16"/>
          <w:lang w:val="pt-B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77777777" w:rsidR="00CD17F6" w:rsidRPr="00735708" w:rsidRDefault="00CD17F6" w:rsidP="00800277">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2">
    <w:p w14:paraId="48D30143" w14:textId="77777777" w:rsidR="00CD17F6" w:rsidRPr="00CE3C79" w:rsidRDefault="00CD17F6" w:rsidP="00800277">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3">
    <w:p w14:paraId="61E44440" w14:textId="77777777" w:rsidR="00CD17F6" w:rsidRPr="00C70A03" w:rsidRDefault="00CD17F6" w:rsidP="00800277">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4">
    <w:p w14:paraId="32753385" w14:textId="77777777" w:rsidR="0011322B" w:rsidRPr="00C70A03" w:rsidRDefault="0011322B" w:rsidP="00800277">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5">
    <w:p w14:paraId="2BA6F5A1" w14:textId="77777777" w:rsidR="00CD5231" w:rsidRPr="00515E64" w:rsidRDefault="00CD5231" w:rsidP="00CE2DC7">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CE2DC7">
        <w:rPr>
          <w:rFonts w:asciiTheme="majorHAnsi" w:hAnsiTheme="majorHAnsi"/>
          <w:sz w:val="16"/>
          <w:szCs w:val="16"/>
        </w:rPr>
        <w:t xml:space="preserve">Andy Williams Garcés Suárez y familia. </w:t>
      </w:r>
      <w:r w:rsidRPr="00515E64">
        <w:rPr>
          <w:rFonts w:asciiTheme="majorHAnsi" w:hAnsiTheme="majorHAnsi"/>
          <w:sz w:val="16"/>
          <w:szCs w:val="16"/>
          <w:lang w:val="es-US"/>
        </w:rPr>
        <w:t>Perú. 30 de noviembre de 2017, párr. 12.</w:t>
      </w:r>
    </w:p>
  </w:footnote>
  <w:footnote w:id="16">
    <w:p w14:paraId="3F29E9DF" w14:textId="77777777" w:rsidR="00CD5231" w:rsidRPr="00515E64" w:rsidRDefault="00CD5231" w:rsidP="00CE2DC7">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7">
    <w:p w14:paraId="3A95C723" w14:textId="77777777" w:rsidR="00BF4676" w:rsidRPr="00C70A03" w:rsidRDefault="00BF4676" w:rsidP="00CE2DC7">
      <w:pPr>
        <w:ind w:firstLine="720"/>
        <w:jc w:val="both"/>
        <w:rPr>
          <w:rFonts w:asciiTheme="majorHAnsi" w:hAnsiTheme="majorHAnsi"/>
          <w:sz w:val="16"/>
          <w:szCs w:val="16"/>
          <w:lang w:val="es-PE"/>
        </w:rPr>
      </w:pPr>
      <w:r w:rsidRPr="00C70A03">
        <w:rPr>
          <w:rStyle w:val="FootnoteReference"/>
          <w:rFonts w:asciiTheme="majorHAnsi" w:hAnsiTheme="majorHAnsi"/>
          <w:sz w:val="16"/>
          <w:szCs w:val="16"/>
          <w:lang w:val="es-PE"/>
        </w:rPr>
        <w:footnoteRef/>
      </w:r>
      <w:r w:rsidRPr="00CE2DC7">
        <w:rPr>
          <w:rFonts w:asciiTheme="majorHAnsi" w:hAnsiTheme="majorHAnsi"/>
          <w:sz w:val="16"/>
          <w:szCs w:val="16"/>
          <w:lang w:val="pt-BR"/>
        </w:rPr>
        <w:t xml:space="preserve"> </w:t>
      </w:r>
      <w:r w:rsidRPr="00CE2DC7">
        <w:rPr>
          <w:rFonts w:asciiTheme="majorHAnsi" w:hAnsiTheme="majorHAnsi"/>
          <w:bCs/>
          <w:sz w:val="16"/>
          <w:szCs w:val="16"/>
          <w:shd w:val="clear" w:color="auto" w:fill="FFFFFF"/>
          <w:lang w:val="pt-BR"/>
        </w:rPr>
        <w:t xml:space="preserve">Corte IDH. Caso Herrera Ulloa Vs. </w:t>
      </w:r>
      <w:r w:rsidRPr="00C70A03">
        <w:rPr>
          <w:rFonts w:asciiTheme="majorHAnsi" w:hAnsiTheme="majorHAnsi"/>
          <w:bCs/>
          <w:sz w:val="16"/>
          <w:szCs w:val="16"/>
          <w:shd w:val="clear" w:color="auto" w:fill="FFFFFF"/>
          <w:lang w:val="es-PE"/>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r w:rsidRPr="00C70A03">
        <w:rPr>
          <w:rFonts w:asciiTheme="majorHAnsi" w:hAnsiTheme="majorHAnsi"/>
          <w:sz w:val="16"/>
          <w:szCs w:val="16"/>
          <w:lang w:val="es-PE"/>
        </w:rPr>
        <w:t xml:space="preserve"> </w:t>
      </w:r>
    </w:p>
  </w:footnote>
  <w:footnote w:id="18">
    <w:p w14:paraId="1F05582B" w14:textId="77777777" w:rsidR="00BF4676" w:rsidRPr="00F33ACC" w:rsidRDefault="00BF4676" w:rsidP="00CE2DC7">
      <w:pPr>
        <w:pStyle w:val="NormalWeb"/>
        <w:spacing w:before="0" w:beforeAutospacing="0" w:after="0" w:afterAutospacing="0"/>
        <w:ind w:firstLine="720"/>
        <w:jc w:val="both"/>
        <w:rPr>
          <w:rFonts w:asciiTheme="majorHAnsi" w:hAnsiTheme="majorHAnsi"/>
          <w:sz w:val="16"/>
          <w:szCs w:val="16"/>
          <w:lang w:val="es-PE"/>
        </w:rPr>
      </w:pPr>
      <w:r w:rsidRPr="00C70A03">
        <w:rPr>
          <w:rStyle w:val="FootnoteReference"/>
          <w:rFonts w:asciiTheme="majorHAnsi" w:eastAsia="Trebuchet MS" w:hAnsiTheme="majorHAnsi"/>
          <w:sz w:val="16"/>
          <w:szCs w:val="16"/>
          <w:lang w:val="es-PE"/>
        </w:rPr>
        <w:footnoteRef/>
      </w:r>
      <w:r w:rsidRPr="00C70A03">
        <w:rPr>
          <w:rFonts w:asciiTheme="majorHAnsi" w:hAnsiTheme="majorHAnsi"/>
          <w:sz w:val="16"/>
          <w:szCs w:val="16"/>
          <w:lang w:val="es-PE"/>
        </w:rPr>
        <w:t xml:space="preserve"> </w:t>
      </w:r>
      <w:r w:rsidRPr="00C70A03">
        <w:rPr>
          <w:rFonts w:asciiTheme="majorHAnsi" w:hAnsiTheme="majorHAnsi" w:cs="Calibri"/>
          <w:sz w:val="16"/>
          <w:szCs w:val="16"/>
          <w:lang w:val="es-PE"/>
        </w:rPr>
        <w:t xml:space="preserve">Corte IDH., </w:t>
      </w:r>
      <w:r w:rsidRPr="00C70A03">
        <w:rPr>
          <w:rFonts w:asciiTheme="majorHAnsi" w:hAnsiTheme="majorHAnsi" w:cs="Calibri"/>
          <w:iCs/>
          <w:sz w:val="16"/>
          <w:szCs w:val="16"/>
          <w:lang w:val="es-PE"/>
        </w:rPr>
        <w:t>Caso Herrera Ulloa Vs. Costa Rica</w:t>
      </w:r>
      <w:r w:rsidRPr="00C70A03">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C70A03">
        <w:rPr>
          <w:rFonts w:asciiTheme="majorHAnsi" w:hAnsiTheme="majorHAnsi" w:cs="Calibri"/>
          <w:iCs/>
          <w:sz w:val="16"/>
          <w:szCs w:val="16"/>
          <w:lang w:val="es-PE"/>
        </w:rPr>
        <w:t>Gómez Vázquez v. España</w:t>
      </w:r>
      <w:r w:rsidRPr="00C70A03">
        <w:rPr>
          <w:rFonts w:asciiTheme="majorHAnsi" w:hAnsiTheme="majorHAnsi" w:cs="Calibri"/>
          <w:sz w:val="16"/>
          <w:szCs w:val="16"/>
          <w:lang w:val="es-PE"/>
        </w:rPr>
        <w:t xml:space="preserve">. Comunicación No. 701/1996. Decisión de 11 de agosto de 2000, párr. 11.1. </w:t>
      </w:r>
    </w:p>
  </w:footnote>
  <w:footnote w:id="19">
    <w:p w14:paraId="2B1423EB" w14:textId="77777777" w:rsidR="00BF4676" w:rsidRPr="00F33ACC" w:rsidRDefault="00BF4676" w:rsidP="00800277">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CE2DC7">
        <w:rPr>
          <w:rFonts w:asciiTheme="majorHAnsi" w:hAnsiTheme="majorHAnsi"/>
          <w:sz w:val="16"/>
          <w:szCs w:val="16"/>
          <w:lang w:val="pt-BR"/>
        </w:rPr>
        <w:t xml:space="preserve"> Corte IDH., </w:t>
      </w:r>
      <w:r w:rsidRPr="00CE2DC7">
        <w:rPr>
          <w:rFonts w:asciiTheme="majorHAnsi" w:hAnsiTheme="majorHAnsi"/>
          <w:iCs/>
          <w:sz w:val="16"/>
          <w:szCs w:val="16"/>
          <w:lang w:val="pt-BR"/>
        </w:rPr>
        <w:t xml:space="preserve">Caso Herrera Ulloa Vs. </w:t>
      </w:r>
      <w:r w:rsidRPr="00F33ACC">
        <w:rPr>
          <w:rFonts w:asciiTheme="majorHAnsi" w:hAnsiTheme="majorHAnsi"/>
          <w:iCs/>
          <w:sz w:val="16"/>
          <w:szCs w:val="16"/>
          <w:lang w:val="es-PE"/>
        </w:rPr>
        <w:t>Costa Rica</w:t>
      </w:r>
      <w:r w:rsidRPr="00F33ACC">
        <w:rPr>
          <w:rFonts w:asciiTheme="majorHAnsi" w:hAnsiTheme="majorHAnsi"/>
          <w:sz w:val="16"/>
          <w:szCs w:val="16"/>
          <w:lang w:val="es-PE"/>
        </w:rPr>
        <w:t>. Sentencia de Excepciones Preliminares, Fondo, Reparaciones y Costas. 2 de julio de 2004. Serie C No. 107, párr. 158</w:t>
      </w:r>
    </w:p>
  </w:footnote>
  <w:footnote w:id="20">
    <w:p w14:paraId="3EB2ADFC" w14:textId="77777777" w:rsidR="00BF4676" w:rsidRPr="000F51B7" w:rsidRDefault="00BF4676" w:rsidP="00800277">
      <w:pPr>
        <w:pStyle w:val="FootnoteText"/>
        <w:ind w:firstLine="720"/>
        <w:jc w:val="both"/>
        <w:rPr>
          <w:rFonts w:asciiTheme="majorHAnsi" w:hAnsiTheme="majorHAnsi"/>
          <w:sz w:val="16"/>
          <w:szCs w:val="16"/>
          <w:lang w:val="es-PE"/>
        </w:rPr>
      </w:pPr>
      <w:r w:rsidRPr="00F33ACC">
        <w:rPr>
          <w:rStyle w:val="FootnoteReference"/>
          <w:rFonts w:asciiTheme="majorHAnsi" w:hAnsiTheme="majorHAnsi"/>
          <w:sz w:val="16"/>
          <w:szCs w:val="16"/>
          <w:lang w:val="es-PE"/>
        </w:rPr>
        <w:footnoteRef/>
      </w:r>
      <w:r w:rsidRPr="00CE2DC7">
        <w:rPr>
          <w:rFonts w:asciiTheme="majorHAnsi" w:hAnsiTheme="majorHAnsi"/>
          <w:sz w:val="16"/>
          <w:szCs w:val="16"/>
          <w:lang w:val="pt-BR"/>
        </w:rPr>
        <w:t xml:space="preserve"> Corte IDH. </w:t>
      </w:r>
      <w:r w:rsidRPr="00CE2DC7">
        <w:rPr>
          <w:rFonts w:asciiTheme="majorHAnsi" w:hAnsiTheme="majorHAnsi"/>
          <w:iCs/>
          <w:sz w:val="16"/>
          <w:szCs w:val="16"/>
          <w:lang w:val="pt-BR"/>
        </w:rPr>
        <w:t xml:space="preserve">Caso Barreto Leiva Vs. </w:t>
      </w:r>
      <w:r w:rsidRPr="000F51B7">
        <w:rPr>
          <w:rFonts w:asciiTheme="majorHAnsi" w:hAnsiTheme="majorHAnsi"/>
          <w:iCs/>
          <w:sz w:val="16"/>
          <w:szCs w:val="16"/>
          <w:lang w:val="es-PE"/>
        </w:rPr>
        <w:t xml:space="preserve">Venezuela. </w:t>
      </w:r>
      <w:r w:rsidRPr="000F51B7">
        <w:rPr>
          <w:rFonts w:asciiTheme="majorHAnsi" w:hAnsiTheme="majorHAnsi"/>
          <w:sz w:val="16"/>
          <w:szCs w:val="16"/>
          <w:lang w:val="es-PE"/>
        </w:rPr>
        <w:t>Sentencia de Fondo, Reparaciones y Costas 17 de noviembre de 2009. Serie C No. 206</w:t>
      </w:r>
      <w:r w:rsidRPr="000F51B7">
        <w:rPr>
          <w:rFonts w:asciiTheme="majorHAnsi" w:hAnsiTheme="majorHAnsi"/>
          <w:iCs/>
          <w:sz w:val="16"/>
          <w:szCs w:val="16"/>
          <w:lang w:val="es-PE"/>
        </w:rPr>
        <w:t xml:space="preserve">, </w:t>
      </w:r>
      <w:r w:rsidRPr="000F51B7">
        <w:rPr>
          <w:rFonts w:asciiTheme="majorHAnsi" w:hAnsiTheme="majorHAnsi"/>
          <w:sz w:val="16"/>
          <w:szCs w:val="16"/>
          <w:lang w:val="es-PE"/>
        </w:rPr>
        <w:t>párr. 90.</w:t>
      </w:r>
    </w:p>
  </w:footnote>
  <w:footnote w:id="21">
    <w:p w14:paraId="67C97E8D" w14:textId="77777777" w:rsidR="00BF4676" w:rsidRPr="000F51B7" w:rsidRDefault="00BF4676" w:rsidP="00800277">
      <w:pPr>
        <w:pStyle w:val="FootnoteText"/>
        <w:ind w:firstLine="720"/>
        <w:jc w:val="both"/>
        <w:rPr>
          <w:rFonts w:asciiTheme="majorHAnsi" w:hAnsiTheme="majorHAnsi"/>
          <w:sz w:val="16"/>
          <w:szCs w:val="16"/>
          <w:lang w:val="es-PE"/>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9C29A0">
        <w:rPr>
          <w:rStyle w:val="Strong"/>
          <w:rFonts w:asciiTheme="majorHAnsi" w:eastAsia="Cambria" w:hAnsiTheme="majorHAnsi"/>
          <w:b w:val="0"/>
          <w:bCs w:val="0"/>
          <w:sz w:val="16"/>
          <w:szCs w:val="16"/>
          <w:shd w:val="clear" w:color="auto" w:fill="FFFFFF"/>
          <w:lang w:val="es-PE"/>
        </w:rPr>
        <w:t>Corte IDH.</w:t>
      </w:r>
      <w:r w:rsidRPr="000F51B7">
        <w:rPr>
          <w:rStyle w:val="Strong"/>
          <w:rFonts w:asciiTheme="majorHAnsi" w:eastAsia="Cambria" w:hAnsiTheme="majorHAnsi"/>
          <w:sz w:val="16"/>
          <w:szCs w:val="16"/>
          <w:shd w:val="clear" w:color="auto" w:fill="FFFFFF"/>
          <w:lang w:val="es-PE"/>
        </w:rPr>
        <w:t xml:space="preserve"> </w:t>
      </w:r>
      <w:r w:rsidRPr="000F51B7">
        <w:rPr>
          <w:rFonts w:asciiTheme="majorHAnsi" w:hAnsiTheme="majorHAnsi"/>
          <w:sz w:val="16"/>
          <w:szCs w:val="16"/>
          <w:shd w:val="clear" w:color="auto" w:fill="FFFFFF"/>
          <w:lang w:val="es-PE"/>
        </w:rPr>
        <w:t>Caso Amrhein y otros Vs. Costa Rica. Excepciones Preliminares, Fondo, Reparaciones y Costas. Sentencia de 25 de abril de 2018. Serie C No. 354. Párr. 272 a 274.</w:t>
      </w:r>
    </w:p>
  </w:footnote>
  <w:footnote w:id="22">
    <w:p w14:paraId="3808D78A" w14:textId="77777777" w:rsidR="00BF4676" w:rsidRPr="000F51B7" w:rsidRDefault="00BF4676" w:rsidP="00800277">
      <w:pPr>
        <w:pStyle w:val="FootnoteText"/>
        <w:ind w:firstLine="720"/>
        <w:jc w:val="both"/>
        <w:rPr>
          <w:lang w:val="es-US"/>
        </w:rPr>
      </w:pPr>
      <w:r w:rsidRPr="000F51B7">
        <w:rPr>
          <w:rStyle w:val="FootnoteReference"/>
          <w:rFonts w:asciiTheme="majorHAnsi" w:hAnsiTheme="majorHAnsi"/>
          <w:sz w:val="16"/>
          <w:szCs w:val="16"/>
          <w:lang w:val="es-PE"/>
        </w:rPr>
        <w:footnoteRef/>
      </w:r>
      <w:r w:rsidRPr="000F51B7">
        <w:rPr>
          <w:rFonts w:asciiTheme="majorHAnsi" w:hAnsiTheme="majorHAnsi"/>
          <w:sz w:val="16"/>
          <w:szCs w:val="16"/>
          <w:lang w:val="es-PE"/>
        </w:rPr>
        <w:t xml:space="preserve"> </w:t>
      </w:r>
      <w:r w:rsidRPr="009C29A0">
        <w:rPr>
          <w:rStyle w:val="Strong"/>
          <w:rFonts w:asciiTheme="majorHAnsi" w:eastAsia="Cambria" w:hAnsiTheme="majorHAnsi"/>
          <w:b w:val="0"/>
          <w:bCs w:val="0"/>
          <w:sz w:val="16"/>
          <w:szCs w:val="16"/>
          <w:shd w:val="clear" w:color="auto" w:fill="FFFFFF"/>
          <w:lang w:val="es-PE"/>
        </w:rPr>
        <w:t xml:space="preserve">Corte IDH. Caso Norín Catrimán y otros (Dirigentes, Miembros y Activista del Pueblo Indígena Mapuche) Vs. Chile. Fondo, Reparaciones y Costas. Sentencia de 29 de mayo de 2014. Serie C No. 279. Párr. 270. </w:t>
      </w:r>
      <w:r w:rsidRPr="009C29A0">
        <w:rPr>
          <w:rFonts w:asciiTheme="majorHAnsi" w:hAnsiTheme="majorHAnsi"/>
          <w:b/>
          <w:bCs/>
          <w:sz w:val="16"/>
          <w:szCs w:val="16"/>
          <w:lang w:val="es-PE"/>
        </w:rPr>
        <w:t xml:space="preserve"> </w:t>
      </w:r>
      <w:r w:rsidRPr="000F51B7">
        <w:rPr>
          <w:rFonts w:asciiTheme="majorHAnsi" w:hAnsiTheme="majorHAnsi"/>
          <w:b/>
          <w:bCs/>
          <w:sz w:val="16"/>
          <w:szCs w:val="16"/>
          <w:lang w:val="es-PE"/>
        </w:rPr>
        <w:t xml:space="preserve"> </w:t>
      </w:r>
    </w:p>
  </w:footnote>
  <w:footnote w:id="23">
    <w:p w14:paraId="4641ADB0" w14:textId="77777777" w:rsidR="00BF4676" w:rsidRPr="000F51B7" w:rsidRDefault="00BF4676" w:rsidP="00800277">
      <w:pPr>
        <w:pStyle w:val="FootnoteText"/>
        <w:ind w:firstLine="720"/>
        <w:jc w:val="both"/>
        <w:rPr>
          <w:rFonts w:ascii="Cambria" w:hAnsi="Cambria"/>
          <w:sz w:val="16"/>
          <w:szCs w:val="16"/>
          <w:lang w:val="es-AR"/>
        </w:rPr>
      </w:pPr>
      <w:r w:rsidRPr="000F51B7">
        <w:rPr>
          <w:rStyle w:val="FootnoteReference"/>
          <w:rFonts w:ascii="Cambria" w:hAnsi="Cambria"/>
          <w:sz w:val="16"/>
          <w:szCs w:val="16"/>
        </w:rPr>
        <w:footnoteRef/>
      </w:r>
      <w:r w:rsidRPr="000F51B7">
        <w:rPr>
          <w:rFonts w:ascii="Cambria" w:hAnsi="Cambria"/>
          <w:sz w:val="16"/>
          <w:szCs w:val="16"/>
          <w:lang w:val="es-AR"/>
        </w:rPr>
        <w:t xml:space="preserve"> CIDH. Informe No. 55/97. Caso 11.137. Fondo. Juan Carlos Abella. Argentina. 18 de noviembre de 1997. Párr. 261. </w:t>
      </w:r>
    </w:p>
  </w:footnote>
  <w:footnote w:id="24">
    <w:p w14:paraId="60B109A2" w14:textId="77777777" w:rsidR="00BF4676" w:rsidRPr="008B0B56" w:rsidRDefault="00BF4676" w:rsidP="00800277">
      <w:pPr>
        <w:pStyle w:val="NormalWeb"/>
        <w:spacing w:before="0" w:beforeAutospacing="0" w:after="0" w:afterAutospacing="0"/>
        <w:ind w:firstLine="720"/>
        <w:jc w:val="both"/>
        <w:rPr>
          <w:rFonts w:ascii="Cambria" w:hAnsi="Cambria"/>
          <w:sz w:val="16"/>
          <w:szCs w:val="16"/>
          <w:lang w:val="es-ES"/>
        </w:rPr>
      </w:pPr>
      <w:r w:rsidRPr="000F51B7">
        <w:rPr>
          <w:rStyle w:val="FootnoteReference"/>
          <w:rFonts w:ascii="Cambria" w:eastAsia="Trebuchet MS" w:hAnsi="Cambria"/>
          <w:sz w:val="16"/>
          <w:szCs w:val="16"/>
          <w:lang w:val="es-ES"/>
        </w:rPr>
        <w:footnoteRef/>
      </w:r>
      <w:r w:rsidRPr="000F51B7">
        <w:rPr>
          <w:rFonts w:ascii="Cambria" w:hAnsi="Cambria"/>
          <w:sz w:val="16"/>
          <w:szCs w:val="16"/>
          <w:lang w:val="es-ES"/>
        </w:rPr>
        <w:t xml:space="preserve"> </w:t>
      </w:r>
      <w:r w:rsidRPr="000F51B7">
        <w:rPr>
          <w:rFonts w:ascii="Cambria" w:hAnsi="Cambria" w:cs="Calibri"/>
          <w:sz w:val="16"/>
          <w:szCs w:val="16"/>
          <w:lang w:val="es-ES"/>
        </w:rPr>
        <w:t>CIDH, Informe No. 172/10, Caso 12.561, Fondo, César Alberto Mendoza y otros (Prisión y reclusión perpetuas de adolescentes), Argentina, 2 de noviembre de 2010, párr. 189.</w:t>
      </w:r>
      <w:r w:rsidRPr="008B0B56">
        <w:rPr>
          <w:rFonts w:ascii="Cambria" w:hAnsi="Cambria" w:cs="Calibr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A57C2"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B0A9BE4"/>
    <w:lvl w:ilvl="0" w:tplc="EDD0F8AA">
      <w:start w:val="1"/>
      <w:numFmt w:val="decimal"/>
      <w:lvlText w:val="%1."/>
      <w:lvlJc w:val="left"/>
      <w:pPr>
        <w:tabs>
          <w:tab w:val="num" w:pos="720"/>
        </w:tabs>
        <w:ind w:left="0" w:firstLine="720"/>
      </w:pPr>
      <w:rPr>
        <w:rFonts w:hint="default"/>
        <w:b w:val="0"/>
        <w:bCs w:val="0"/>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034"/>
    <w:rsid w:val="00005412"/>
    <w:rsid w:val="00006E1F"/>
    <w:rsid w:val="000070D7"/>
    <w:rsid w:val="0001788C"/>
    <w:rsid w:val="000337EF"/>
    <w:rsid w:val="00033A10"/>
    <w:rsid w:val="00040C3A"/>
    <w:rsid w:val="000419AD"/>
    <w:rsid w:val="000433C9"/>
    <w:rsid w:val="000560E8"/>
    <w:rsid w:val="00056686"/>
    <w:rsid w:val="00067EFC"/>
    <w:rsid w:val="000716C5"/>
    <w:rsid w:val="00075E23"/>
    <w:rsid w:val="00087200"/>
    <w:rsid w:val="0009344A"/>
    <w:rsid w:val="000A392E"/>
    <w:rsid w:val="000A575F"/>
    <w:rsid w:val="000A6AE4"/>
    <w:rsid w:val="000B062C"/>
    <w:rsid w:val="000B49FC"/>
    <w:rsid w:val="000B795A"/>
    <w:rsid w:val="000B7BDE"/>
    <w:rsid w:val="000C6B62"/>
    <w:rsid w:val="000C6D80"/>
    <w:rsid w:val="000D05CB"/>
    <w:rsid w:val="000D10DB"/>
    <w:rsid w:val="000E4267"/>
    <w:rsid w:val="000E5EB5"/>
    <w:rsid w:val="000F21CE"/>
    <w:rsid w:val="000F35ED"/>
    <w:rsid w:val="000F553A"/>
    <w:rsid w:val="001006EF"/>
    <w:rsid w:val="001056E4"/>
    <w:rsid w:val="00106DC8"/>
    <w:rsid w:val="00107131"/>
    <w:rsid w:val="0010736F"/>
    <w:rsid w:val="0011322B"/>
    <w:rsid w:val="00113F73"/>
    <w:rsid w:val="00121CC2"/>
    <w:rsid w:val="00131425"/>
    <w:rsid w:val="00133EE5"/>
    <w:rsid w:val="00146B41"/>
    <w:rsid w:val="00147573"/>
    <w:rsid w:val="00167A34"/>
    <w:rsid w:val="0017094D"/>
    <w:rsid w:val="001A3700"/>
    <w:rsid w:val="001A7870"/>
    <w:rsid w:val="001B3A00"/>
    <w:rsid w:val="001C1B41"/>
    <w:rsid w:val="001C2C15"/>
    <w:rsid w:val="001D65EF"/>
    <w:rsid w:val="001D7945"/>
    <w:rsid w:val="001E49E7"/>
    <w:rsid w:val="001F5511"/>
    <w:rsid w:val="001F659C"/>
    <w:rsid w:val="001F7201"/>
    <w:rsid w:val="0020204D"/>
    <w:rsid w:val="00223A29"/>
    <w:rsid w:val="002250A3"/>
    <w:rsid w:val="00235217"/>
    <w:rsid w:val="002469D2"/>
    <w:rsid w:val="00246D1F"/>
    <w:rsid w:val="00247403"/>
    <w:rsid w:val="00247542"/>
    <w:rsid w:val="00247FAA"/>
    <w:rsid w:val="002534DA"/>
    <w:rsid w:val="0026020D"/>
    <w:rsid w:val="00265738"/>
    <w:rsid w:val="00266B61"/>
    <w:rsid w:val="0026712A"/>
    <w:rsid w:val="00267436"/>
    <w:rsid w:val="002704DB"/>
    <w:rsid w:val="002866C1"/>
    <w:rsid w:val="00291293"/>
    <w:rsid w:val="002956AC"/>
    <w:rsid w:val="002A0AAE"/>
    <w:rsid w:val="002A5820"/>
    <w:rsid w:val="002B2AB9"/>
    <w:rsid w:val="002B4563"/>
    <w:rsid w:val="002C65ED"/>
    <w:rsid w:val="002D2B26"/>
    <w:rsid w:val="002D7EA2"/>
    <w:rsid w:val="002E187C"/>
    <w:rsid w:val="002E2EBB"/>
    <w:rsid w:val="002E3D1B"/>
    <w:rsid w:val="002E5381"/>
    <w:rsid w:val="002F1096"/>
    <w:rsid w:val="002F1716"/>
    <w:rsid w:val="002F414A"/>
    <w:rsid w:val="00302733"/>
    <w:rsid w:val="00303948"/>
    <w:rsid w:val="003075BE"/>
    <w:rsid w:val="00310356"/>
    <w:rsid w:val="00314078"/>
    <w:rsid w:val="0031535D"/>
    <w:rsid w:val="003239B8"/>
    <w:rsid w:val="00331632"/>
    <w:rsid w:val="0033169F"/>
    <w:rsid w:val="00344977"/>
    <w:rsid w:val="00346C95"/>
    <w:rsid w:val="00356185"/>
    <w:rsid w:val="00360380"/>
    <w:rsid w:val="00371F31"/>
    <w:rsid w:val="0037519E"/>
    <w:rsid w:val="003770EE"/>
    <w:rsid w:val="00377313"/>
    <w:rsid w:val="003855D2"/>
    <w:rsid w:val="00386CF0"/>
    <w:rsid w:val="00391D9D"/>
    <w:rsid w:val="003A2583"/>
    <w:rsid w:val="003A57C2"/>
    <w:rsid w:val="003B0026"/>
    <w:rsid w:val="003B1A05"/>
    <w:rsid w:val="003B3458"/>
    <w:rsid w:val="003B70FB"/>
    <w:rsid w:val="003C0AE7"/>
    <w:rsid w:val="003C676B"/>
    <w:rsid w:val="003D3BC2"/>
    <w:rsid w:val="003E6CA1"/>
    <w:rsid w:val="003E74F8"/>
    <w:rsid w:val="003F1AD6"/>
    <w:rsid w:val="003F63AD"/>
    <w:rsid w:val="00405F9C"/>
    <w:rsid w:val="004065A8"/>
    <w:rsid w:val="004165C2"/>
    <w:rsid w:val="00425FEB"/>
    <w:rsid w:val="00441524"/>
    <w:rsid w:val="00441E0D"/>
    <w:rsid w:val="00441ECB"/>
    <w:rsid w:val="004445EF"/>
    <w:rsid w:val="00445193"/>
    <w:rsid w:val="0046105F"/>
    <w:rsid w:val="00462C1B"/>
    <w:rsid w:val="00465CCE"/>
    <w:rsid w:val="00467B7E"/>
    <w:rsid w:val="00472E35"/>
    <w:rsid w:val="00473BB4"/>
    <w:rsid w:val="00477592"/>
    <w:rsid w:val="00481037"/>
    <w:rsid w:val="00486F1C"/>
    <w:rsid w:val="0048719B"/>
    <w:rsid w:val="0049419D"/>
    <w:rsid w:val="004A0CC6"/>
    <w:rsid w:val="004A5246"/>
    <w:rsid w:val="004A6A54"/>
    <w:rsid w:val="004B6C88"/>
    <w:rsid w:val="004C20D2"/>
    <w:rsid w:val="004C2312"/>
    <w:rsid w:val="004C2E3B"/>
    <w:rsid w:val="004C4B62"/>
    <w:rsid w:val="004C54C9"/>
    <w:rsid w:val="004D4ABA"/>
    <w:rsid w:val="004D6025"/>
    <w:rsid w:val="004D71B0"/>
    <w:rsid w:val="004E2649"/>
    <w:rsid w:val="004E5C39"/>
    <w:rsid w:val="004F23B8"/>
    <w:rsid w:val="004F43FC"/>
    <w:rsid w:val="004F626F"/>
    <w:rsid w:val="00501399"/>
    <w:rsid w:val="0050496D"/>
    <w:rsid w:val="0050633D"/>
    <w:rsid w:val="00507BC4"/>
    <w:rsid w:val="005128E4"/>
    <w:rsid w:val="005133DB"/>
    <w:rsid w:val="00514504"/>
    <w:rsid w:val="00522C3B"/>
    <w:rsid w:val="00525560"/>
    <w:rsid w:val="00544C49"/>
    <w:rsid w:val="00546BED"/>
    <w:rsid w:val="0055061C"/>
    <w:rsid w:val="005516A1"/>
    <w:rsid w:val="005559EF"/>
    <w:rsid w:val="005564B7"/>
    <w:rsid w:val="00563557"/>
    <w:rsid w:val="0057070D"/>
    <w:rsid w:val="0057402A"/>
    <w:rsid w:val="005771D0"/>
    <w:rsid w:val="0059191A"/>
    <w:rsid w:val="005921FF"/>
    <w:rsid w:val="00596F59"/>
    <w:rsid w:val="005A24ED"/>
    <w:rsid w:val="005A254F"/>
    <w:rsid w:val="005A6D0E"/>
    <w:rsid w:val="005B52B0"/>
    <w:rsid w:val="005B6806"/>
    <w:rsid w:val="005B689A"/>
    <w:rsid w:val="005C4225"/>
    <w:rsid w:val="005D38F9"/>
    <w:rsid w:val="005E0714"/>
    <w:rsid w:val="005F0DAD"/>
    <w:rsid w:val="005F0F33"/>
    <w:rsid w:val="005F1B57"/>
    <w:rsid w:val="005F327D"/>
    <w:rsid w:val="005F3F76"/>
    <w:rsid w:val="005F6BF4"/>
    <w:rsid w:val="006004C1"/>
    <w:rsid w:val="00600DEB"/>
    <w:rsid w:val="00605D00"/>
    <w:rsid w:val="0061609D"/>
    <w:rsid w:val="00627C9F"/>
    <w:rsid w:val="006311E9"/>
    <w:rsid w:val="00632354"/>
    <w:rsid w:val="00635421"/>
    <w:rsid w:val="006416A3"/>
    <w:rsid w:val="00642810"/>
    <w:rsid w:val="00652333"/>
    <w:rsid w:val="00666CC8"/>
    <w:rsid w:val="006671FF"/>
    <w:rsid w:val="00672AA1"/>
    <w:rsid w:val="00676AEE"/>
    <w:rsid w:val="0068009E"/>
    <w:rsid w:val="00692219"/>
    <w:rsid w:val="006A17D2"/>
    <w:rsid w:val="006A6369"/>
    <w:rsid w:val="006A73E6"/>
    <w:rsid w:val="006B0AE2"/>
    <w:rsid w:val="006B2D5C"/>
    <w:rsid w:val="006B7825"/>
    <w:rsid w:val="006C0D4C"/>
    <w:rsid w:val="006C3484"/>
    <w:rsid w:val="006C4877"/>
    <w:rsid w:val="006C4EB1"/>
    <w:rsid w:val="006D1946"/>
    <w:rsid w:val="006D5B19"/>
    <w:rsid w:val="006E0166"/>
    <w:rsid w:val="006E0ED2"/>
    <w:rsid w:val="006E2FFB"/>
    <w:rsid w:val="006E7B34"/>
    <w:rsid w:val="006F2C73"/>
    <w:rsid w:val="006F3857"/>
    <w:rsid w:val="0070227E"/>
    <w:rsid w:val="007022DE"/>
    <w:rsid w:val="007067B6"/>
    <w:rsid w:val="007068EB"/>
    <w:rsid w:val="0070697F"/>
    <w:rsid w:val="0072199C"/>
    <w:rsid w:val="007219D6"/>
    <w:rsid w:val="00722C9F"/>
    <w:rsid w:val="007253B8"/>
    <w:rsid w:val="0073154F"/>
    <w:rsid w:val="0073741F"/>
    <w:rsid w:val="007410F1"/>
    <w:rsid w:val="00750999"/>
    <w:rsid w:val="007513A7"/>
    <w:rsid w:val="00761282"/>
    <w:rsid w:val="0076643F"/>
    <w:rsid w:val="00766E19"/>
    <w:rsid w:val="007705D7"/>
    <w:rsid w:val="007714AC"/>
    <w:rsid w:val="007775C5"/>
    <w:rsid w:val="00777F63"/>
    <w:rsid w:val="00790210"/>
    <w:rsid w:val="00791760"/>
    <w:rsid w:val="00791949"/>
    <w:rsid w:val="007950F0"/>
    <w:rsid w:val="007A1C02"/>
    <w:rsid w:val="007A3237"/>
    <w:rsid w:val="007A5817"/>
    <w:rsid w:val="007B05C4"/>
    <w:rsid w:val="007B2EF6"/>
    <w:rsid w:val="007B60E9"/>
    <w:rsid w:val="007B6CC3"/>
    <w:rsid w:val="007B76D3"/>
    <w:rsid w:val="007C1952"/>
    <w:rsid w:val="007C3334"/>
    <w:rsid w:val="007D2B98"/>
    <w:rsid w:val="007E21BC"/>
    <w:rsid w:val="007E3F0D"/>
    <w:rsid w:val="007E7C82"/>
    <w:rsid w:val="007F2AA1"/>
    <w:rsid w:val="007F588D"/>
    <w:rsid w:val="00800277"/>
    <w:rsid w:val="00803F1C"/>
    <w:rsid w:val="0080600E"/>
    <w:rsid w:val="00806934"/>
    <w:rsid w:val="00814688"/>
    <w:rsid w:val="00817612"/>
    <w:rsid w:val="00817D5C"/>
    <w:rsid w:val="008220E8"/>
    <w:rsid w:val="00826661"/>
    <w:rsid w:val="008338A4"/>
    <w:rsid w:val="00834D49"/>
    <w:rsid w:val="008359DB"/>
    <w:rsid w:val="00836F55"/>
    <w:rsid w:val="0083731C"/>
    <w:rsid w:val="00837C45"/>
    <w:rsid w:val="00840D88"/>
    <w:rsid w:val="008439E2"/>
    <w:rsid w:val="00844730"/>
    <w:rsid w:val="008457C2"/>
    <w:rsid w:val="008462EE"/>
    <w:rsid w:val="00854698"/>
    <w:rsid w:val="00857A82"/>
    <w:rsid w:val="00867314"/>
    <w:rsid w:val="00873836"/>
    <w:rsid w:val="0087414F"/>
    <w:rsid w:val="00875668"/>
    <w:rsid w:val="00885737"/>
    <w:rsid w:val="00890650"/>
    <w:rsid w:val="00897E12"/>
    <w:rsid w:val="008A1119"/>
    <w:rsid w:val="008A474C"/>
    <w:rsid w:val="008A7E0F"/>
    <w:rsid w:val="008B12F5"/>
    <w:rsid w:val="008B1438"/>
    <w:rsid w:val="008C5E2D"/>
    <w:rsid w:val="008D03E9"/>
    <w:rsid w:val="008D768D"/>
    <w:rsid w:val="008E3587"/>
    <w:rsid w:val="008E3759"/>
    <w:rsid w:val="008E3BFE"/>
    <w:rsid w:val="008F1912"/>
    <w:rsid w:val="008F3EB0"/>
    <w:rsid w:val="008F6691"/>
    <w:rsid w:val="0090270B"/>
    <w:rsid w:val="009041DC"/>
    <w:rsid w:val="00917B5A"/>
    <w:rsid w:val="00920A58"/>
    <w:rsid w:val="00920A8C"/>
    <w:rsid w:val="00934A2C"/>
    <w:rsid w:val="00935053"/>
    <w:rsid w:val="00940E55"/>
    <w:rsid w:val="009444BB"/>
    <w:rsid w:val="0095542E"/>
    <w:rsid w:val="00960011"/>
    <w:rsid w:val="0096317E"/>
    <w:rsid w:val="0096351A"/>
    <w:rsid w:val="0096706E"/>
    <w:rsid w:val="00974491"/>
    <w:rsid w:val="00974946"/>
    <w:rsid w:val="00975C4E"/>
    <w:rsid w:val="009812D1"/>
    <w:rsid w:val="00981FBA"/>
    <w:rsid w:val="00985B21"/>
    <w:rsid w:val="009973D7"/>
    <w:rsid w:val="00997BC5"/>
    <w:rsid w:val="009A0667"/>
    <w:rsid w:val="009A12E3"/>
    <w:rsid w:val="009A4F41"/>
    <w:rsid w:val="009A7EE9"/>
    <w:rsid w:val="009B381B"/>
    <w:rsid w:val="009C78D3"/>
    <w:rsid w:val="009D1753"/>
    <w:rsid w:val="009D7611"/>
    <w:rsid w:val="009D769D"/>
    <w:rsid w:val="009E0B61"/>
    <w:rsid w:val="009E2847"/>
    <w:rsid w:val="009E53DE"/>
    <w:rsid w:val="00A00331"/>
    <w:rsid w:val="00A10DAF"/>
    <w:rsid w:val="00A11212"/>
    <w:rsid w:val="00A11E44"/>
    <w:rsid w:val="00A1795B"/>
    <w:rsid w:val="00A23907"/>
    <w:rsid w:val="00A27FDD"/>
    <w:rsid w:val="00A30100"/>
    <w:rsid w:val="00A328B3"/>
    <w:rsid w:val="00A41477"/>
    <w:rsid w:val="00A47ED2"/>
    <w:rsid w:val="00A50FCF"/>
    <w:rsid w:val="00A528D1"/>
    <w:rsid w:val="00A534E3"/>
    <w:rsid w:val="00A610CD"/>
    <w:rsid w:val="00A627C5"/>
    <w:rsid w:val="00A758AA"/>
    <w:rsid w:val="00A77BF5"/>
    <w:rsid w:val="00AA09A2"/>
    <w:rsid w:val="00AA7996"/>
    <w:rsid w:val="00AC19CB"/>
    <w:rsid w:val="00AC1C04"/>
    <w:rsid w:val="00AD2910"/>
    <w:rsid w:val="00AE255F"/>
    <w:rsid w:val="00AE5488"/>
    <w:rsid w:val="00AE6F91"/>
    <w:rsid w:val="00AF1D78"/>
    <w:rsid w:val="00AF5571"/>
    <w:rsid w:val="00AF578C"/>
    <w:rsid w:val="00AF620C"/>
    <w:rsid w:val="00B07341"/>
    <w:rsid w:val="00B21C69"/>
    <w:rsid w:val="00B2483A"/>
    <w:rsid w:val="00B30539"/>
    <w:rsid w:val="00B314DB"/>
    <w:rsid w:val="00B343AD"/>
    <w:rsid w:val="00B361F2"/>
    <w:rsid w:val="00B3718B"/>
    <w:rsid w:val="00B3745F"/>
    <w:rsid w:val="00B4632A"/>
    <w:rsid w:val="00B472EC"/>
    <w:rsid w:val="00B530F1"/>
    <w:rsid w:val="00B5490A"/>
    <w:rsid w:val="00B67DB0"/>
    <w:rsid w:val="00B76019"/>
    <w:rsid w:val="00BA0C51"/>
    <w:rsid w:val="00BA237E"/>
    <w:rsid w:val="00BA276C"/>
    <w:rsid w:val="00BA558D"/>
    <w:rsid w:val="00BB306F"/>
    <w:rsid w:val="00BB527E"/>
    <w:rsid w:val="00BC563B"/>
    <w:rsid w:val="00BD46CB"/>
    <w:rsid w:val="00BD4B89"/>
    <w:rsid w:val="00BD5922"/>
    <w:rsid w:val="00BF02CB"/>
    <w:rsid w:val="00BF0C2A"/>
    <w:rsid w:val="00BF4676"/>
    <w:rsid w:val="00BF5C51"/>
    <w:rsid w:val="00BF6FD8"/>
    <w:rsid w:val="00C03680"/>
    <w:rsid w:val="00C054DF"/>
    <w:rsid w:val="00C133B9"/>
    <w:rsid w:val="00C13AB2"/>
    <w:rsid w:val="00C20721"/>
    <w:rsid w:val="00C21762"/>
    <w:rsid w:val="00C21FEF"/>
    <w:rsid w:val="00C23BA4"/>
    <w:rsid w:val="00C24543"/>
    <w:rsid w:val="00C256A2"/>
    <w:rsid w:val="00C25ADB"/>
    <w:rsid w:val="00C27964"/>
    <w:rsid w:val="00C4761A"/>
    <w:rsid w:val="00C51515"/>
    <w:rsid w:val="00C5660B"/>
    <w:rsid w:val="00C6033E"/>
    <w:rsid w:val="00C66B72"/>
    <w:rsid w:val="00C741C1"/>
    <w:rsid w:val="00C74333"/>
    <w:rsid w:val="00C87AC4"/>
    <w:rsid w:val="00C9230A"/>
    <w:rsid w:val="00C93E9A"/>
    <w:rsid w:val="00C9567A"/>
    <w:rsid w:val="00C95E53"/>
    <w:rsid w:val="00C96DAA"/>
    <w:rsid w:val="00CB212D"/>
    <w:rsid w:val="00CB2660"/>
    <w:rsid w:val="00CC576F"/>
    <w:rsid w:val="00CC5E90"/>
    <w:rsid w:val="00CD046C"/>
    <w:rsid w:val="00CD17F6"/>
    <w:rsid w:val="00CD4E1F"/>
    <w:rsid w:val="00CD5231"/>
    <w:rsid w:val="00CD659C"/>
    <w:rsid w:val="00CE076C"/>
    <w:rsid w:val="00CE13B3"/>
    <w:rsid w:val="00CE2DC7"/>
    <w:rsid w:val="00CE5199"/>
    <w:rsid w:val="00CE66D5"/>
    <w:rsid w:val="00CF192A"/>
    <w:rsid w:val="00CF637A"/>
    <w:rsid w:val="00CF6971"/>
    <w:rsid w:val="00D00DB2"/>
    <w:rsid w:val="00D059DE"/>
    <w:rsid w:val="00D05ABD"/>
    <w:rsid w:val="00D13FCE"/>
    <w:rsid w:val="00D154D8"/>
    <w:rsid w:val="00D2705D"/>
    <w:rsid w:val="00D306D1"/>
    <w:rsid w:val="00D30800"/>
    <w:rsid w:val="00D34786"/>
    <w:rsid w:val="00D37340"/>
    <w:rsid w:val="00D37BFC"/>
    <w:rsid w:val="00D47A8E"/>
    <w:rsid w:val="00D52D14"/>
    <w:rsid w:val="00D55E0D"/>
    <w:rsid w:val="00D600AA"/>
    <w:rsid w:val="00D658F9"/>
    <w:rsid w:val="00D712D3"/>
    <w:rsid w:val="00D71422"/>
    <w:rsid w:val="00D72DC6"/>
    <w:rsid w:val="00D7558D"/>
    <w:rsid w:val="00D81D92"/>
    <w:rsid w:val="00D850DE"/>
    <w:rsid w:val="00D876F9"/>
    <w:rsid w:val="00D90A07"/>
    <w:rsid w:val="00D96818"/>
    <w:rsid w:val="00DA7B5F"/>
    <w:rsid w:val="00DB0C88"/>
    <w:rsid w:val="00DC11E7"/>
    <w:rsid w:val="00DC24E3"/>
    <w:rsid w:val="00DC64EA"/>
    <w:rsid w:val="00DC7023"/>
    <w:rsid w:val="00DC769A"/>
    <w:rsid w:val="00DD3D86"/>
    <w:rsid w:val="00DD4AD2"/>
    <w:rsid w:val="00DF142E"/>
    <w:rsid w:val="00DF1EC4"/>
    <w:rsid w:val="00E0340B"/>
    <w:rsid w:val="00E04A90"/>
    <w:rsid w:val="00E0551F"/>
    <w:rsid w:val="00E13D86"/>
    <w:rsid w:val="00E14045"/>
    <w:rsid w:val="00E155D2"/>
    <w:rsid w:val="00E219C7"/>
    <w:rsid w:val="00E21B55"/>
    <w:rsid w:val="00E22E9B"/>
    <w:rsid w:val="00E4118C"/>
    <w:rsid w:val="00E43157"/>
    <w:rsid w:val="00E44BB5"/>
    <w:rsid w:val="00E461CE"/>
    <w:rsid w:val="00E573E4"/>
    <w:rsid w:val="00E6378C"/>
    <w:rsid w:val="00E64C3D"/>
    <w:rsid w:val="00E720CA"/>
    <w:rsid w:val="00E82DDC"/>
    <w:rsid w:val="00E84EB5"/>
    <w:rsid w:val="00E85662"/>
    <w:rsid w:val="00E8789F"/>
    <w:rsid w:val="00E97B71"/>
    <w:rsid w:val="00EA3D34"/>
    <w:rsid w:val="00EB454D"/>
    <w:rsid w:val="00EC17C8"/>
    <w:rsid w:val="00ED2E67"/>
    <w:rsid w:val="00ED36EA"/>
    <w:rsid w:val="00ED549D"/>
    <w:rsid w:val="00ED7651"/>
    <w:rsid w:val="00ED76BE"/>
    <w:rsid w:val="00EE00E9"/>
    <w:rsid w:val="00EE4A80"/>
    <w:rsid w:val="00EF1AAA"/>
    <w:rsid w:val="00EF619B"/>
    <w:rsid w:val="00F00B55"/>
    <w:rsid w:val="00F02AD1"/>
    <w:rsid w:val="00F24B14"/>
    <w:rsid w:val="00F253CC"/>
    <w:rsid w:val="00F278C3"/>
    <w:rsid w:val="00F347FB"/>
    <w:rsid w:val="00F348FD"/>
    <w:rsid w:val="00F37106"/>
    <w:rsid w:val="00F44E25"/>
    <w:rsid w:val="00F519CF"/>
    <w:rsid w:val="00F56BA5"/>
    <w:rsid w:val="00F57F5D"/>
    <w:rsid w:val="00F60E22"/>
    <w:rsid w:val="00F64B3C"/>
    <w:rsid w:val="00F724F7"/>
    <w:rsid w:val="00F737E8"/>
    <w:rsid w:val="00F81395"/>
    <w:rsid w:val="00F81BB8"/>
    <w:rsid w:val="00F8343E"/>
    <w:rsid w:val="00F86F28"/>
    <w:rsid w:val="00F90C64"/>
    <w:rsid w:val="00F917D1"/>
    <w:rsid w:val="00F94115"/>
    <w:rsid w:val="00F9653B"/>
    <w:rsid w:val="00FB62CF"/>
    <w:rsid w:val="00FD2E8A"/>
    <w:rsid w:val="00FD3C3B"/>
    <w:rsid w:val="00FD6C88"/>
    <w:rsid w:val="00FE07DD"/>
    <w:rsid w:val="00FE6B45"/>
    <w:rsid w:val="00FF07F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8373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3731C"/>
  </w:style>
  <w:style w:type="character" w:customStyle="1" w:styleId="eop">
    <w:name w:val="eop"/>
    <w:basedOn w:val="DefaultParagraphFont"/>
    <w:rsid w:val="0083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01CE6"/>
    <w:rsid w:val="0025245B"/>
    <w:rsid w:val="002A3923"/>
    <w:rsid w:val="00394049"/>
    <w:rsid w:val="004B5BBB"/>
    <w:rsid w:val="004F2DF8"/>
    <w:rsid w:val="005A7131"/>
    <w:rsid w:val="006971F7"/>
    <w:rsid w:val="006D27A2"/>
    <w:rsid w:val="006F24A1"/>
    <w:rsid w:val="007079C8"/>
    <w:rsid w:val="00857FFC"/>
    <w:rsid w:val="009A261B"/>
    <w:rsid w:val="00A4418E"/>
    <w:rsid w:val="00AA2E17"/>
    <w:rsid w:val="00AC15A4"/>
    <w:rsid w:val="00B0336C"/>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4178</Words>
  <Characters>23815</Characters>
  <Application>Microsoft Office Word</Application>
  <DocSecurity>0</DocSecurity>
  <Lines>198</Lines>
  <Paragraphs>55</Paragraphs>
  <ScaleCrop>false</ScaleCrop>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2024-01-26T18:02:00Z</dcterms:created>
  <dcterms:modified xsi:type="dcterms:W3CDTF">2024-01-26T18:02:00Z</dcterms:modified>
</cp:coreProperties>
</file>