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047D" w:rsidRDefault="00D306D1" w:rsidP="00627C9F">
      <w:pPr>
        <w:jc w:val="both"/>
        <w:rPr>
          <w:rFonts w:asciiTheme="majorHAnsi" w:hAnsiTheme="majorHAnsi" w:cs="Univers"/>
          <w:b/>
          <w:bCs/>
          <w:sz w:val="22"/>
          <w:szCs w:val="22"/>
          <w:lang w:val="es-ES_tradnl"/>
        </w:rPr>
      </w:pPr>
      <w:r w:rsidRPr="008C047D">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C047D">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8C047D"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C047D"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C047D"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8C047D"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8C047D"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C047D"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8C047D"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8C047D"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8C047D"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8C047D"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8C047D" w:rsidRDefault="003D3BC2" w:rsidP="00040C3A">
      <w:pPr>
        <w:tabs>
          <w:tab w:val="center" w:pos="5400"/>
        </w:tabs>
        <w:suppressAutoHyphens/>
        <w:jc w:val="center"/>
        <w:rPr>
          <w:rFonts w:asciiTheme="majorHAnsi" w:hAnsiTheme="majorHAnsi"/>
          <w:sz w:val="22"/>
          <w:szCs w:val="22"/>
          <w:lang w:val="es-ES_tradnl"/>
        </w:rPr>
      </w:pPr>
      <w:r w:rsidRPr="008C047D">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75DF44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617AF">
                              <w:rPr>
                                <w:rFonts w:asciiTheme="majorHAnsi" w:hAnsiTheme="majorHAnsi" w:cs="Arial"/>
                                <w:b/>
                                <w:bCs/>
                                <w:color w:val="0D0D0D" w:themeColor="text1" w:themeTint="F2"/>
                                <w:sz w:val="36"/>
                                <w:szCs w:val="22"/>
                                <w:lang w:val="es-ES_tradnl"/>
                              </w:rPr>
                              <w:t>126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16DD2">
                              <w:rPr>
                                <w:rFonts w:asciiTheme="majorHAnsi" w:hAnsiTheme="majorHAnsi" w:cs="Arial"/>
                                <w:b/>
                                <w:bCs/>
                                <w:color w:val="0D0D0D" w:themeColor="text1" w:themeTint="F2"/>
                                <w:sz w:val="36"/>
                                <w:szCs w:val="22"/>
                                <w:lang w:val="es-ES_tradnl"/>
                              </w:rPr>
                              <w:t>3</w:t>
                            </w:r>
                          </w:p>
                          <w:p w14:paraId="09C54AB3" w14:textId="29A0A2B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273C1">
                              <w:rPr>
                                <w:rFonts w:asciiTheme="majorHAnsi" w:hAnsiTheme="majorHAnsi" w:cs="Arial"/>
                                <w:b/>
                                <w:color w:val="0D0D0D" w:themeColor="text1" w:themeTint="F2"/>
                                <w:sz w:val="36"/>
                                <w:szCs w:val="22"/>
                                <w:lang w:val="es-ES_tradnl"/>
                              </w:rPr>
                              <w:t>566</w:t>
                            </w:r>
                            <w:r w:rsidR="00246D1F" w:rsidRPr="004E2649">
                              <w:rPr>
                                <w:rFonts w:asciiTheme="majorHAnsi" w:hAnsiTheme="majorHAnsi" w:cs="Arial"/>
                                <w:b/>
                                <w:color w:val="0D0D0D" w:themeColor="text1" w:themeTint="F2"/>
                                <w:sz w:val="36"/>
                                <w:szCs w:val="22"/>
                                <w:lang w:val="es-ES_tradnl"/>
                              </w:rPr>
                              <w:t>-</w:t>
                            </w:r>
                            <w:r w:rsidR="004273C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5CEAE1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0D058AE" w:rsidR="005B52B0" w:rsidRPr="0010736F" w:rsidRDefault="00B16DD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ÁNGEL ALVARADO LÓPEZ</w:t>
                            </w:r>
                          </w:p>
                          <w:bookmarkEnd w:id="0"/>
                          <w:p w14:paraId="35068D0D" w14:textId="3C50A912" w:rsidR="005B52B0" w:rsidRPr="0010736F" w:rsidRDefault="00B16DD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75DF44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617AF">
                        <w:rPr>
                          <w:rFonts w:asciiTheme="majorHAnsi" w:hAnsiTheme="majorHAnsi" w:cs="Arial"/>
                          <w:b/>
                          <w:bCs/>
                          <w:color w:val="0D0D0D" w:themeColor="text1" w:themeTint="F2"/>
                          <w:sz w:val="36"/>
                          <w:szCs w:val="22"/>
                          <w:lang w:val="es-ES_tradnl"/>
                        </w:rPr>
                        <w:t>126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16DD2">
                        <w:rPr>
                          <w:rFonts w:asciiTheme="majorHAnsi" w:hAnsiTheme="majorHAnsi" w:cs="Arial"/>
                          <w:b/>
                          <w:bCs/>
                          <w:color w:val="0D0D0D" w:themeColor="text1" w:themeTint="F2"/>
                          <w:sz w:val="36"/>
                          <w:szCs w:val="22"/>
                          <w:lang w:val="es-ES_tradnl"/>
                        </w:rPr>
                        <w:t>3</w:t>
                      </w:r>
                    </w:p>
                    <w:p w14:paraId="09C54AB3" w14:textId="29A0A2B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273C1">
                        <w:rPr>
                          <w:rFonts w:asciiTheme="majorHAnsi" w:hAnsiTheme="majorHAnsi" w:cs="Arial"/>
                          <w:b/>
                          <w:color w:val="0D0D0D" w:themeColor="text1" w:themeTint="F2"/>
                          <w:sz w:val="36"/>
                          <w:szCs w:val="22"/>
                          <w:lang w:val="es-ES_tradnl"/>
                        </w:rPr>
                        <w:t>566</w:t>
                      </w:r>
                      <w:r w:rsidR="00246D1F" w:rsidRPr="004E2649">
                        <w:rPr>
                          <w:rFonts w:asciiTheme="majorHAnsi" w:hAnsiTheme="majorHAnsi" w:cs="Arial"/>
                          <w:b/>
                          <w:color w:val="0D0D0D" w:themeColor="text1" w:themeTint="F2"/>
                          <w:sz w:val="36"/>
                          <w:szCs w:val="22"/>
                          <w:lang w:val="es-ES_tradnl"/>
                        </w:rPr>
                        <w:t>-</w:t>
                      </w:r>
                      <w:r w:rsidR="004273C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5CEAE13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0D058AE" w:rsidR="005B52B0" w:rsidRPr="0010736F" w:rsidRDefault="00B16DD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ÁNGEL ALVARADO LÓPEZ</w:t>
                      </w:r>
                    </w:p>
                    <w:bookmarkEnd w:id="1"/>
                    <w:p w14:paraId="35068D0D" w14:textId="3C50A912" w:rsidR="005B52B0" w:rsidRPr="0010736F" w:rsidRDefault="00B16DD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8C047D">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FCA3A5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F7690E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617AF">
                              <w:rPr>
                                <w:rFonts w:asciiTheme="minorHAnsi" w:hAnsiTheme="minorHAnsi"/>
                                <w:color w:val="FFFFFF" w:themeColor="background1"/>
                                <w:sz w:val="22"/>
                                <w:lang w:val="pt-BR"/>
                              </w:rPr>
                              <w:t>136</w:t>
                            </w:r>
                          </w:p>
                          <w:p w14:paraId="69373ED2" w14:textId="448A0B8D" w:rsidR="00627C9F" w:rsidRPr="00B617AF" w:rsidRDefault="007315DD" w:rsidP="007A5817">
                            <w:pPr>
                              <w:spacing w:line="276" w:lineRule="auto"/>
                              <w:jc w:val="right"/>
                              <w:rPr>
                                <w:rFonts w:asciiTheme="minorHAnsi" w:hAnsiTheme="minorHAnsi"/>
                                <w:color w:val="FFFFFF" w:themeColor="background1"/>
                                <w:sz w:val="22"/>
                                <w:lang w:val="pt-BR"/>
                              </w:rPr>
                            </w:pPr>
                            <w:r w:rsidRPr="00B617AF">
                              <w:rPr>
                                <w:rFonts w:asciiTheme="minorHAnsi" w:hAnsiTheme="minorHAnsi"/>
                                <w:color w:val="FFFFFF" w:themeColor="background1"/>
                                <w:sz w:val="22"/>
                                <w:lang w:val="pt-BR"/>
                              </w:rPr>
                              <w:t>1 agosto</w:t>
                            </w:r>
                            <w:r w:rsidR="007B05C4" w:rsidRPr="00B617AF">
                              <w:rPr>
                                <w:rFonts w:asciiTheme="minorHAnsi" w:hAnsiTheme="minorHAnsi"/>
                                <w:color w:val="FFFFFF" w:themeColor="background1"/>
                                <w:sz w:val="22"/>
                                <w:lang w:val="pt-BR"/>
                              </w:rPr>
                              <w:t xml:space="preserve"> </w:t>
                            </w:r>
                            <w:r w:rsidR="00627C9F" w:rsidRPr="00B617AF">
                              <w:rPr>
                                <w:rFonts w:asciiTheme="minorHAnsi" w:hAnsiTheme="minorHAnsi"/>
                                <w:color w:val="FFFFFF" w:themeColor="background1"/>
                                <w:sz w:val="22"/>
                                <w:lang w:val="pt-BR"/>
                              </w:rPr>
                              <w:t>20</w:t>
                            </w:r>
                            <w:r w:rsidR="00C23BA4" w:rsidRPr="00B617AF">
                              <w:rPr>
                                <w:rFonts w:asciiTheme="minorHAnsi" w:hAnsiTheme="minorHAnsi"/>
                                <w:color w:val="FFFFFF" w:themeColor="background1"/>
                                <w:sz w:val="22"/>
                                <w:lang w:val="pt-BR"/>
                              </w:rPr>
                              <w:t>2</w:t>
                            </w:r>
                            <w:r w:rsidR="00B16DD2" w:rsidRPr="00B617AF">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FCA3A5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F7690E8"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617AF">
                        <w:rPr>
                          <w:rFonts w:asciiTheme="minorHAnsi" w:hAnsiTheme="minorHAnsi"/>
                          <w:color w:val="FFFFFF" w:themeColor="background1"/>
                          <w:sz w:val="22"/>
                          <w:lang w:val="pt-BR"/>
                        </w:rPr>
                        <w:t>136</w:t>
                      </w:r>
                    </w:p>
                    <w:p w14:paraId="69373ED2" w14:textId="448A0B8D" w:rsidR="00627C9F" w:rsidRPr="00B617AF" w:rsidRDefault="007315DD" w:rsidP="007A5817">
                      <w:pPr>
                        <w:spacing w:line="276" w:lineRule="auto"/>
                        <w:jc w:val="right"/>
                        <w:rPr>
                          <w:rFonts w:asciiTheme="minorHAnsi" w:hAnsiTheme="minorHAnsi"/>
                          <w:color w:val="FFFFFF" w:themeColor="background1"/>
                          <w:sz w:val="22"/>
                          <w:lang w:val="pt-BR"/>
                        </w:rPr>
                      </w:pPr>
                      <w:r w:rsidRPr="00B617AF">
                        <w:rPr>
                          <w:rFonts w:asciiTheme="minorHAnsi" w:hAnsiTheme="minorHAnsi"/>
                          <w:color w:val="FFFFFF" w:themeColor="background1"/>
                          <w:sz w:val="22"/>
                          <w:lang w:val="pt-BR"/>
                        </w:rPr>
                        <w:t>1 agosto</w:t>
                      </w:r>
                      <w:r w:rsidR="007B05C4" w:rsidRPr="00B617AF">
                        <w:rPr>
                          <w:rFonts w:asciiTheme="minorHAnsi" w:hAnsiTheme="minorHAnsi"/>
                          <w:color w:val="FFFFFF" w:themeColor="background1"/>
                          <w:sz w:val="22"/>
                          <w:lang w:val="pt-BR"/>
                        </w:rPr>
                        <w:t xml:space="preserve"> </w:t>
                      </w:r>
                      <w:r w:rsidR="00627C9F" w:rsidRPr="00B617AF">
                        <w:rPr>
                          <w:rFonts w:asciiTheme="minorHAnsi" w:hAnsiTheme="minorHAnsi"/>
                          <w:color w:val="FFFFFF" w:themeColor="background1"/>
                          <w:sz w:val="22"/>
                          <w:lang w:val="pt-BR"/>
                        </w:rPr>
                        <w:t>20</w:t>
                      </w:r>
                      <w:r w:rsidR="00C23BA4" w:rsidRPr="00B617AF">
                        <w:rPr>
                          <w:rFonts w:asciiTheme="minorHAnsi" w:hAnsiTheme="minorHAnsi"/>
                          <w:color w:val="FFFFFF" w:themeColor="background1"/>
                          <w:sz w:val="22"/>
                          <w:lang w:val="pt-BR"/>
                        </w:rPr>
                        <w:t>2</w:t>
                      </w:r>
                      <w:r w:rsidR="00B16DD2" w:rsidRPr="00B617AF">
                        <w:rPr>
                          <w:rFonts w:asciiTheme="minorHAnsi" w:hAnsiTheme="minorHAnsi"/>
                          <w:color w:val="FFFFFF" w:themeColor="background1"/>
                          <w:sz w:val="22"/>
                          <w:lang w:val="pt-BR"/>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8C047D"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8C047D"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8C047D"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8C047D"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8C047D"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8C047D"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C047D" w:rsidRDefault="0090270B" w:rsidP="00040C3A">
      <w:pPr>
        <w:tabs>
          <w:tab w:val="center" w:pos="5400"/>
        </w:tabs>
        <w:suppressAutoHyphens/>
        <w:jc w:val="center"/>
        <w:rPr>
          <w:rFonts w:asciiTheme="majorHAnsi" w:hAnsiTheme="majorHAnsi"/>
          <w:sz w:val="18"/>
          <w:szCs w:val="22"/>
          <w:lang w:val="es-ES_tradnl"/>
        </w:rPr>
      </w:pPr>
      <w:r w:rsidRPr="008C047D">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FD05B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617AF">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617A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85261">
                              <w:rPr>
                                <w:rFonts w:asciiTheme="majorHAnsi" w:hAnsiTheme="majorHAnsi"/>
                                <w:color w:val="0D0D0D" w:themeColor="text1" w:themeTint="F2"/>
                                <w:sz w:val="18"/>
                                <w:szCs w:val="22"/>
                                <w:lang w:val="es-ES"/>
                              </w:rPr>
                              <w:t>3</w:t>
                            </w:r>
                            <w:r w:rsidR="00B617A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FD05B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617AF">
                        <w:rPr>
                          <w:rFonts w:asciiTheme="majorHAnsi" w:hAnsiTheme="majorHAnsi"/>
                          <w:color w:val="0D0D0D" w:themeColor="text1" w:themeTint="F2"/>
                          <w:sz w:val="18"/>
                          <w:szCs w:val="22"/>
                          <w:lang w:val="es-ES"/>
                        </w:rPr>
                        <w:t xml:space="preserve">1º </w:t>
                      </w:r>
                      <w:r w:rsidRPr="00890650">
                        <w:rPr>
                          <w:rFonts w:asciiTheme="majorHAnsi" w:hAnsiTheme="majorHAnsi"/>
                          <w:color w:val="0D0D0D" w:themeColor="text1" w:themeTint="F2"/>
                          <w:sz w:val="18"/>
                          <w:szCs w:val="22"/>
                          <w:lang w:val="es-ES"/>
                        </w:rPr>
                        <w:t xml:space="preserve">de </w:t>
                      </w:r>
                      <w:r w:rsidR="00B617AF">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85261">
                        <w:rPr>
                          <w:rFonts w:asciiTheme="majorHAnsi" w:hAnsiTheme="majorHAnsi"/>
                          <w:color w:val="0D0D0D" w:themeColor="text1" w:themeTint="F2"/>
                          <w:sz w:val="18"/>
                          <w:szCs w:val="22"/>
                          <w:lang w:val="es-ES"/>
                        </w:rPr>
                        <w:t>3</w:t>
                      </w:r>
                      <w:r w:rsidR="00B617A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C047D" w:rsidRDefault="0090270B" w:rsidP="00040C3A">
      <w:pPr>
        <w:tabs>
          <w:tab w:val="center" w:pos="5400"/>
        </w:tabs>
        <w:suppressAutoHyphens/>
        <w:jc w:val="center"/>
        <w:rPr>
          <w:rFonts w:asciiTheme="majorHAnsi" w:hAnsiTheme="majorHAnsi"/>
          <w:sz w:val="18"/>
          <w:szCs w:val="22"/>
          <w:lang w:val="es-ES_tradnl"/>
        </w:rPr>
      </w:pPr>
      <w:r w:rsidRPr="008C047D">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4B444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617AF" w:rsidRPr="00B617AF">
                              <w:rPr>
                                <w:rFonts w:asciiTheme="majorHAnsi" w:hAnsiTheme="majorHAnsi"/>
                                <w:color w:val="595959" w:themeColor="text1" w:themeTint="A6"/>
                                <w:sz w:val="18"/>
                                <w:szCs w:val="18"/>
                                <w:lang w:val="pt-BR"/>
                              </w:rPr>
                              <w:t>126</w:t>
                            </w:r>
                            <w:r w:rsidR="007B05C4" w:rsidRPr="00B617AF">
                              <w:rPr>
                                <w:rFonts w:asciiTheme="majorHAnsi" w:hAnsiTheme="majorHAnsi"/>
                                <w:color w:val="595959" w:themeColor="text1" w:themeTint="A6"/>
                                <w:sz w:val="18"/>
                                <w:szCs w:val="18"/>
                                <w:lang w:val="pt-BR"/>
                              </w:rPr>
                              <w:t>/</w:t>
                            </w:r>
                            <w:r w:rsidR="00B617AF" w:rsidRPr="00B617AF">
                              <w:rPr>
                                <w:rFonts w:asciiTheme="majorHAnsi" w:hAnsiTheme="majorHAnsi"/>
                                <w:color w:val="595959" w:themeColor="text1" w:themeTint="A6"/>
                                <w:sz w:val="18"/>
                                <w:szCs w:val="18"/>
                                <w:lang w:val="pt-BR"/>
                              </w:rPr>
                              <w:t>23</w:t>
                            </w:r>
                            <w:r w:rsidRPr="00B617A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85261">
                              <w:rPr>
                                <w:rFonts w:asciiTheme="majorHAnsi" w:hAnsiTheme="majorHAnsi"/>
                                <w:color w:val="595959" w:themeColor="text1" w:themeTint="A6"/>
                                <w:sz w:val="18"/>
                                <w:szCs w:val="18"/>
                                <w:lang w:val="es-ES"/>
                              </w:rPr>
                              <w:t>566</w:t>
                            </w:r>
                            <w:r w:rsidR="000433C9">
                              <w:rPr>
                                <w:rFonts w:asciiTheme="majorHAnsi" w:hAnsiTheme="majorHAnsi"/>
                                <w:color w:val="595959" w:themeColor="text1" w:themeTint="A6"/>
                                <w:sz w:val="18"/>
                                <w:szCs w:val="18"/>
                                <w:lang w:val="es-ES"/>
                              </w:rPr>
                              <w:t>-</w:t>
                            </w:r>
                            <w:r w:rsidR="0038526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385261">
                              <w:rPr>
                                <w:rFonts w:asciiTheme="majorHAnsi" w:hAnsiTheme="majorHAnsi"/>
                                <w:color w:val="595959" w:themeColor="text1" w:themeTint="A6"/>
                                <w:sz w:val="18"/>
                                <w:szCs w:val="18"/>
                                <w:lang w:val="es-ES_tradnl"/>
                              </w:rPr>
                              <w:t>Luis Ángel Alvarado López</w:t>
                            </w:r>
                            <w:r w:rsidRPr="00890650">
                              <w:rPr>
                                <w:rFonts w:asciiTheme="majorHAnsi" w:hAnsiTheme="majorHAnsi"/>
                                <w:color w:val="595959" w:themeColor="text1" w:themeTint="A6"/>
                                <w:sz w:val="18"/>
                                <w:szCs w:val="18"/>
                                <w:lang w:val="es-ES_tradnl"/>
                              </w:rPr>
                              <w:t xml:space="preserve">. </w:t>
                            </w:r>
                            <w:r w:rsidR="00385261">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B617AF">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074B4447"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617AF" w:rsidRPr="00B617AF">
                        <w:rPr>
                          <w:rFonts w:asciiTheme="majorHAnsi" w:hAnsiTheme="majorHAnsi"/>
                          <w:color w:val="595959" w:themeColor="text1" w:themeTint="A6"/>
                          <w:sz w:val="18"/>
                          <w:szCs w:val="18"/>
                          <w:lang w:val="pt-BR"/>
                        </w:rPr>
                        <w:t>126</w:t>
                      </w:r>
                      <w:r w:rsidR="007B05C4" w:rsidRPr="00B617AF">
                        <w:rPr>
                          <w:rFonts w:asciiTheme="majorHAnsi" w:hAnsiTheme="majorHAnsi"/>
                          <w:color w:val="595959" w:themeColor="text1" w:themeTint="A6"/>
                          <w:sz w:val="18"/>
                          <w:szCs w:val="18"/>
                          <w:lang w:val="pt-BR"/>
                        </w:rPr>
                        <w:t>/</w:t>
                      </w:r>
                      <w:r w:rsidR="00B617AF" w:rsidRPr="00B617AF">
                        <w:rPr>
                          <w:rFonts w:asciiTheme="majorHAnsi" w:hAnsiTheme="majorHAnsi"/>
                          <w:color w:val="595959" w:themeColor="text1" w:themeTint="A6"/>
                          <w:sz w:val="18"/>
                          <w:szCs w:val="18"/>
                          <w:lang w:val="pt-BR"/>
                        </w:rPr>
                        <w:t>23</w:t>
                      </w:r>
                      <w:r w:rsidRPr="00B617AF">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385261">
                        <w:rPr>
                          <w:rFonts w:asciiTheme="majorHAnsi" w:hAnsiTheme="majorHAnsi"/>
                          <w:color w:val="595959" w:themeColor="text1" w:themeTint="A6"/>
                          <w:sz w:val="18"/>
                          <w:szCs w:val="18"/>
                          <w:lang w:val="es-ES"/>
                        </w:rPr>
                        <w:t>566</w:t>
                      </w:r>
                      <w:r w:rsidR="000433C9">
                        <w:rPr>
                          <w:rFonts w:asciiTheme="majorHAnsi" w:hAnsiTheme="majorHAnsi"/>
                          <w:color w:val="595959" w:themeColor="text1" w:themeTint="A6"/>
                          <w:sz w:val="18"/>
                          <w:szCs w:val="18"/>
                          <w:lang w:val="es-ES"/>
                        </w:rPr>
                        <w:t>-</w:t>
                      </w:r>
                      <w:r w:rsidR="00385261">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385261">
                        <w:rPr>
                          <w:rFonts w:asciiTheme="majorHAnsi" w:hAnsiTheme="majorHAnsi"/>
                          <w:color w:val="595959" w:themeColor="text1" w:themeTint="A6"/>
                          <w:sz w:val="18"/>
                          <w:szCs w:val="18"/>
                          <w:lang w:val="es-ES_tradnl"/>
                        </w:rPr>
                        <w:t>Luis Ángel Alvarado López</w:t>
                      </w:r>
                      <w:r w:rsidRPr="00890650">
                        <w:rPr>
                          <w:rFonts w:asciiTheme="majorHAnsi" w:hAnsiTheme="majorHAnsi"/>
                          <w:color w:val="595959" w:themeColor="text1" w:themeTint="A6"/>
                          <w:sz w:val="18"/>
                          <w:szCs w:val="18"/>
                          <w:lang w:val="es-ES_tradnl"/>
                        </w:rPr>
                        <w:t xml:space="preserve">. </w:t>
                      </w:r>
                      <w:r w:rsidR="00385261">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B617AF">
                        <w:rPr>
                          <w:rFonts w:asciiTheme="majorHAnsi" w:hAnsiTheme="majorHAnsi"/>
                          <w:color w:val="595959" w:themeColor="text1" w:themeTint="A6"/>
                          <w:sz w:val="18"/>
                          <w:szCs w:val="18"/>
                          <w:lang w:val="es-ES"/>
                        </w:rPr>
                        <w:t>1º de agosto de 2023</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8C047D"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8C047D" w:rsidRDefault="00D306D1" w:rsidP="005516A1">
      <w:pPr>
        <w:tabs>
          <w:tab w:val="center" w:pos="5400"/>
        </w:tabs>
        <w:suppressAutoHyphens/>
        <w:jc w:val="center"/>
        <w:rPr>
          <w:rFonts w:asciiTheme="majorHAnsi" w:hAnsiTheme="majorHAnsi"/>
          <w:b/>
          <w:sz w:val="20"/>
          <w:lang w:val="es-ES_tradnl"/>
        </w:rPr>
      </w:pPr>
      <w:r w:rsidRPr="008C047D">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6DED9C5" w:rsidR="00D72DC6" w:rsidRPr="00D72DC6" w:rsidRDefault="00566CFC" w:rsidP="00F02AD1">
                            <w:pPr>
                              <w:rPr>
                                <w:color w:val="FFFFFF" w:themeColor="background1"/>
                                <w14:textFill>
                                  <w14:noFill/>
                                </w14:textFill>
                              </w:rPr>
                            </w:pPr>
                            <w:r>
                              <w:rPr>
                                <w:noProof/>
                                <w:color w:val="FFFFFF" w:themeColor="background1"/>
                              </w:rPr>
                              <w:drawing>
                                <wp:inline distT="0" distB="0" distL="0" distR="0" wp14:anchorId="0E555215" wp14:editId="7A3A983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6DED9C5" w:rsidR="00D72DC6" w:rsidRPr="00D72DC6" w:rsidRDefault="00566CFC" w:rsidP="00F02AD1">
                      <w:pPr>
                        <w:rPr>
                          <w:color w:val="FFFFFF" w:themeColor="background1"/>
                          <w14:textFill>
                            <w14:noFill/>
                          </w14:textFill>
                        </w:rPr>
                      </w:pPr>
                      <w:r>
                        <w:rPr>
                          <w:noProof/>
                          <w:color w:val="FFFFFF" w:themeColor="background1"/>
                        </w:rPr>
                        <w:drawing>
                          <wp:inline distT="0" distB="0" distL="0" distR="0" wp14:anchorId="0E555215" wp14:editId="7A3A983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8C047D">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C047D" w:rsidRDefault="004A6A54" w:rsidP="005516A1">
      <w:pPr>
        <w:tabs>
          <w:tab w:val="center" w:pos="5400"/>
        </w:tabs>
        <w:suppressAutoHyphens/>
        <w:jc w:val="center"/>
        <w:rPr>
          <w:rFonts w:asciiTheme="majorHAnsi" w:hAnsiTheme="majorHAnsi"/>
          <w:b/>
          <w:sz w:val="20"/>
          <w:lang w:val="es-ES_tradnl"/>
        </w:rPr>
        <w:sectPr w:rsidR="0070697F" w:rsidRPr="008C047D"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8C047D">
        <w:rPr>
          <w:rFonts w:asciiTheme="majorHAnsi" w:hAnsiTheme="majorHAnsi"/>
          <w:b/>
          <w:sz w:val="20"/>
          <w:lang w:val="es-ES_tradnl"/>
        </w:rPr>
        <w:tab/>
      </w:r>
    </w:p>
    <w:p w14:paraId="376DDC8B" w14:textId="77777777" w:rsidR="003239B8" w:rsidRPr="008C047D" w:rsidRDefault="003239B8" w:rsidP="004A6A54">
      <w:pPr>
        <w:spacing w:after="240"/>
        <w:ind w:firstLine="720"/>
        <w:jc w:val="both"/>
        <w:rPr>
          <w:rFonts w:asciiTheme="majorHAnsi" w:hAnsiTheme="majorHAnsi"/>
          <w:b/>
          <w:bCs/>
          <w:sz w:val="20"/>
          <w:szCs w:val="20"/>
          <w:lang w:val="es-ES"/>
        </w:rPr>
      </w:pPr>
      <w:r w:rsidRPr="008C047D">
        <w:rPr>
          <w:rFonts w:asciiTheme="majorHAnsi" w:hAnsiTheme="majorHAnsi"/>
          <w:b/>
          <w:bCs/>
          <w:sz w:val="20"/>
          <w:szCs w:val="20"/>
          <w:lang w:val="es-ES"/>
        </w:rPr>
        <w:lastRenderedPageBreak/>
        <w:t>I.</w:t>
      </w:r>
      <w:r w:rsidRPr="008C047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047D" w:rsidRPr="008C047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BE6336" w:rsidRDefault="003239B8" w:rsidP="008D2290">
            <w:pPr>
              <w:jc w:val="center"/>
              <w:rPr>
                <w:rFonts w:ascii="Cambria" w:hAnsi="Cambria"/>
                <w:b/>
                <w:bCs/>
                <w:color w:val="FFFFFF" w:themeColor="background1"/>
                <w:sz w:val="20"/>
                <w:szCs w:val="20"/>
              </w:rPr>
            </w:pPr>
            <w:r w:rsidRPr="00BE6336">
              <w:rPr>
                <w:rFonts w:ascii="Cambria" w:hAnsi="Cambria"/>
                <w:b/>
                <w:bCs/>
                <w:color w:val="FFFFFF" w:themeColor="background1"/>
                <w:sz w:val="20"/>
                <w:szCs w:val="20"/>
              </w:rPr>
              <w:t>Parte peticionaria:</w:t>
            </w:r>
          </w:p>
        </w:tc>
        <w:tc>
          <w:tcPr>
            <w:tcW w:w="5760" w:type="dxa"/>
            <w:vAlign w:val="center"/>
          </w:tcPr>
          <w:p w14:paraId="3C5315D8" w14:textId="16F58B1C" w:rsidR="003239B8" w:rsidRPr="008C047D" w:rsidRDefault="00385261" w:rsidP="008D2290">
            <w:pPr>
              <w:jc w:val="both"/>
              <w:rPr>
                <w:rFonts w:ascii="Cambria" w:hAnsi="Cambria"/>
                <w:bCs/>
                <w:sz w:val="20"/>
                <w:szCs w:val="20"/>
              </w:rPr>
            </w:pPr>
            <w:r w:rsidRPr="008C047D">
              <w:rPr>
                <w:rFonts w:ascii="Cambria" w:hAnsi="Cambria"/>
                <w:bCs/>
                <w:sz w:val="20"/>
                <w:szCs w:val="20"/>
              </w:rPr>
              <w:t>Luis Ángel Alvarado López</w:t>
            </w:r>
          </w:p>
        </w:tc>
      </w:tr>
      <w:tr w:rsidR="008C047D" w:rsidRPr="008C047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BE6336" w:rsidRDefault="00714EC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E6336">
                  <w:rPr>
                    <w:rFonts w:ascii="Cambria" w:hAnsi="Cambria"/>
                    <w:b/>
                    <w:bCs/>
                    <w:color w:val="FFFFFF" w:themeColor="background1"/>
                    <w:sz w:val="20"/>
                    <w:szCs w:val="20"/>
                  </w:rPr>
                  <w:t>Presunta víctima</w:t>
                </w:r>
              </w:sdtContent>
            </w:sdt>
            <w:r w:rsidR="003239B8" w:rsidRPr="00BE6336">
              <w:rPr>
                <w:rFonts w:ascii="Cambria" w:hAnsi="Cambria"/>
                <w:b/>
                <w:bCs/>
                <w:color w:val="FFFFFF" w:themeColor="background1"/>
                <w:sz w:val="20"/>
                <w:szCs w:val="20"/>
              </w:rPr>
              <w:t>:</w:t>
            </w:r>
          </w:p>
        </w:tc>
        <w:tc>
          <w:tcPr>
            <w:tcW w:w="5760" w:type="dxa"/>
            <w:vAlign w:val="center"/>
          </w:tcPr>
          <w:p w14:paraId="4AEBF59E" w14:textId="041BED8E" w:rsidR="003239B8" w:rsidRPr="008C047D" w:rsidRDefault="001B432D" w:rsidP="008D2290">
            <w:pPr>
              <w:jc w:val="both"/>
              <w:rPr>
                <w:rFonts w:ascii="Cambria" w:hAnsi="Cambria"/>
                <w:bCs/>
                <w:sz w:val="20"/>
                <w:szCs w:val="20"/>
                <w:lang w:val="es-ES"/>
              </w:rPr>
            </w:pPr>
            <w:r w:rsidRPr="008C047D">
              <w:rPr>
                <w:rFonts w:ascii="Cambria" w:hAnsi="Cambria"/>
                <w:bCs/>
                <w:sz w:val="20"/>
                <w:szCs w:val="20"/>
              </w:rPr>
              <w:t>Luis Ángel Alvarado López</w:t>
            </w:r>
          </w:p>
        </w:tc>
      </w:tr>
      <w:tr w:rsidR="008C047D" w:rsidRPr="008C047D"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BE6336" w:rsidRDefault="003239B8" w:rsidP="008D2290">
            <w:pPr>
              <w:jc w:val="center"/>
              <w:rPr>
                <w:rFonts w:ascii="Cambria" w:hAnsi="Cambria"/>
                <w:b/>
                <w:bCs/>
                <w:color w:val="FFFFFF" w:themeColor="background1"/>
                <w:sz w:val="20"/>
                <w:szCs w:val="20"/>
              </w:rPr>
            </w:pPr>
            <w:r w:rsidRPr="00BE6336">
              <w:rPr>
                <w:rFonts w:ascii="Cambria" w:hAnsi="Cambria"/>
                <w:b/>
                <w:bCs/>
                <w:color w:val="FFFFFF" w:themeColor="background1"/>
                <w:sz w:val="20"/>
                <w:szCs w:val="20"/>
              </w:rPr>
              <w:t>Estado denunciado:</w:t>
            </w:r>
          </w:p>
        </w:tc>
        <w:tc>
          <w:tcPr>
            <w:tcW w:w="5760" w:type="dxa"/>
            <w:vAlign w:val="center"/>
          </w:tcPr>
          <w:p w14:paraId="274C8A50" w14:textId="78C453B8" w:rsidR="003239B8" w:rsidRPr="008C047D" w:rsidRDefault="00385261" w:rsidP="008D2290">
            <w:pPr>
              <w:jc w:val="both"/>
              <w:rPr>
                <w:rFonts w:ascii="Cambria" w:hAnsi="Cambria"/>
                <w:bCs/>
                <w:sz w:val="20"/>
                <w:szCs w:val="20"/>
              </w:rPr>
            </w:pPr>
            <w:r w:rsidRPr="008C047D">
              <w:rPr>
                <w:rFonts w:ascii="Cambria" w:hAnsi="Cambria"/>
                <w:bCs/>
                <w:sz w:val="20"/>
                <w:szCs w:val="20"/>
              </w:rPr>
              <w:t>Costa Rica</w:t>
            </w:r>
          </w:p>
        </w:tc>
      </w:tr>
      <w:tr w:rsidR="008C047D" w:rsidRPr="00D4481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BE6336" w:rsidRDefault="001B3A00" w:rsidP="00E4118C">
            <w:pPr>
              <w:jc w:val="center"/>
              <w:rPr>
                <w:rFonts w:ascii="Cambria" w:hAnsi="Cambria"/>
                <w:b/>
                <w:bCs/>
                <w:color w:val="FFFFFF" w:themeColor="background1"/>
                <w:sz w:val="20"/>
                <w:szCs w:val="20"/>
              </w:rPr>
            </w:pPr>
            <w:r w:rsidRPr="00BE6336">
              <w:rPr>
                <w:rFonts w:ascii="Cambria" w:hAnsi="Cambria"/>
                <w:b/>
                <w:bCs/>
                <w:color w:val="FFFFFF" w:themeColor="background1"/>
                <w:sz w:val="20"/>
                <w:szCs w:val="20"/>
              </w:rPr>
              <w:t xml:space="preserve">Derechos </w:t>
            </w:r>
            <w:r w:rsidR="00E4118C" w:rsidRPr="00BE6336">
              <w:rPr>
                <w:rFonts w:ascii="Cambria" w:hAnsi="Cambria"/>
                <w:b/>
                <w:bCs/>
                <w:color w:val="FFFFFF" w:themeColor="background1"/>
                <w:sz w:val="20"/>
                <w:szCs w:val="20"/>
              </w:rPr>
              <w:t>invocados</w:t>
            </w:r>
            <w:r w:rsidRPr="00BE6336">
              <w:rPr>
                <w:rFonts w:ascii="Cambria" w:hAnsi="Cambria"/>
                <w:b/>
                <w:bCs/>
                <w:color w:val="FFFFFF" w:themeColor="background1"/>
                <w:sz w:val="20"/>
                <w:szCs w:val="20"/>
              </w:rPr>
              <w:t>:</w:t>
            </w:r>
          </w:p>
        </w:tc>
        <w:tc>
          <w:tcPr>
            <w:tcW w:w="5760" w:type="dxa"/>
            <w:vAlign w:val="center"/>
          </w:tcPr>
          <w:p w14:paraId="6DEE1EEB" w14:textId="15754AFC" w:rsidR="00223A29" w:rsidRPr="008C047D" w:rsidRDefault="003308EE" w:rsidP="008D2290">
            <w:pPr>
              <w:jc w:val="both"/>
              <w:rPr>
                <w:rFonts w:ascii="Cambria" w:hAnsi="Cambria"/>
                <w:bCs/>
                <w:sz w:val="20"/>
                <w:szCs w:val="20"/>
                <w:lang w:val="es-US"/>
              </w:rPr>
            </w:pPr>
            <w:r w:rsidRPr="008C047D">
              <w:rPr>
                <w:rFonts w:ascii="Cambria" w:hAnsi="Cambria"/>
                <w:bCs/>
                <w:sz w:val="20"/>
                <w:szCs w:val="20"/>
                <w:lang w:val="es-PE"/>
              </w:rPr>
              <w:t xml:space="preserve">Artículos </w:t>
            </w:r>
            <w:r w:rsidRPr="008C047D">
              <w:rPr>
                <w:rFonts w:ascii="Cambria" w:hAnsi="Cambria"/>
                <w:bCs/>
                <w:sz w:val="20"/>
                <w:szCs w:val="20"/>
                <w:lang w:val="es-ES"/>
              </w:rPr>
              <w:t>8 (garantías judiciales) y 25 (protección judicial) de la Convención Americana sobre Derechos Humanos</w:t>
            </w:r>
            <w:r w:rsidRPr="008C047D">
              <w:rPr>
                <w:rStyle w:val="FootnoteReference"/>
                <w:rFonts w:ascii="Cambria" w:hAnsi="Cambria"/>
                <w:bCs/>
                <w:sz w:val="20"/>
                <w:szCs w:val="20"/>
                <w:lang w:val="es-ES"/>
              </w:rPr>
              <w:footnoteReference w:id="2"/>
            </w:r>
          </w:p>
        </w:tc>
      </w:tr>
    </w:tbl>
    <w:p w14:paraId="20263696" w14:textId="77777777" w:rsidR="003239B8" w:rsidRPr="008C047D" w:rsidRDefault="003239B8" w:rsidP="003239B8">
      <w:pPr>
        <w:spacing w:before="240" w:after="240"/>
        <w:ind w:firstLine="720"/>
        <w:jc w:val="both"/>
        <w:rPr>
          <w:rFonts w:asciiTheme="majorHAnsi" w:hAnsiTheme="majorHAnsi"/>
          <w:b/>
          <w:bCs/>
          <w:sz w:val="20"/>
          <w:szCs w:val="20"/>
          <w:lang w:val="es-ES"/>
        </w:rPr>
      </w:pPr>
      <w:r w:rsidRPr="008C047D">
        <w:rPr>
          <w:rFonts w:asciiTheme="majorHAnsi" w:hAnsiTheme="majorHAnsi"/>
          <w:b/>
          <w:bCs/>
          <w:sz w:val="20"/>
          <w:szCs w:val="20"/>
          <w:lang w:val="es-ES"/>
        </w:rPr>
        <w:t>II.</w:t>
      </w:r>
      <w:r w:rsidRPr="008C047D">
        <w:rPr>
          <w:rFonts w:asciiTheme="majorHAnsi" w:hAnsiTheme="majorHAnsi"/>
          <w:b/>
          <w:bCs/>
          <w:sz w:val="20"/>
          <w:szCs w:val="20"/>
          <w:lang w:val="es-ES"/>
        </w:rPr>
        <w:tab/>
        <w:t>TRÁMITE ANTE LA CIDH</w:t>
      </w:r>
      <w:r w:rsidR="008E3BFE" w:rsidRPr="008C047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047D" w:rsidRPr="008C047D"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BE6336" w:rsidRDefault="004A6A54" w:rsidP="004A6A54">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P</w:t>
            </w:r>
            <w:r w:rsidR="004C2312" w:rsidRPr="00BE6336">
              <w:rPr>
                <w:rFonts w:ascii="Cambria" w:hAnsi="Cambria"/>
                <w:b/>
                <w:bCs/>
                <w:color w:val="FFFFFF" w:themeColor="background1"/>
                <w:sz w:val="20"/>
                <w:szCs w:val="20"/>
                <w:lang w:val="es-PE"/>
              </w:rPr>
              <w:t>resentación de la petición:</w:t>
            </w:r>
          </w:p>
        </w:tc>
        <w:tc>
          <w:tcPr>
            <w:tcW w:w="5760" w:type="dxa"/>
            <w:vAlign w:val="center"/>
          </w:tcPr>
          <w:p w14:paraId="6E579153" w14:textId="3564E49F" w:rsidR="004C2312" w:rsidRPr="008C047D" w:rsidRDefault="001C483C" w:rsidP="002625EA">
            <w:pPr>
              <w:jc w:val="both"/>
              <w:rPr>
                <w:rFonts w:ascii="Cambria" w:hAnsi="Cambria"/>
                <w:bCs/>
                <w:sz w:val="20"/>
                <w:szCs w:val="20"/>
                <w:lang w:val="es-PE"/>
              </w:rPr>
            </w:pPr>
            <w:r w:rsidRPr="008C047D">
              <w:rPr>
                <w:rFonts w:ascii="Cambria" w:hAnsi="Cambria"/>
                <w:bCs/>
                <w:sz w:val="20"/>
                <w:szCs w:val="20"/>
                <w:lang w:val="es-PE"/>
              </w:rPr>
              <w:t>26 de abril de 2011</w:t>
            </w:r>
          </w:p>
        </w:tc>
      </w:tr>
      <w:tr w:rsidR="008C047D" w:rsidRPr="008C047D"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BE6336" w:rsidRDefault="004A6A54" w:rsidP="004A6A54">
            <w:pPr>
              <w:jc w:val="center"/>
              <w:rPr>
                <w:rFonts w:ascii="Cambria" w:hAnsi="Cambria"/>
                <w:b/>
                <w:bCs/>
                <w:color w:val="FFFFFF" w:themeColor="background1"/>
                <w:sz w:val="20"/>
                <w:szCs w:val="20"/>
                <w:lang w:val="es-PE"/>
              </w:rPr>
            </w:pPr>
            <w:r w:rsidRPr="00BE6336">
              <w:rPr>
                <w:rFonts w:ascii="Cambria" w:hAnsi="Cambria"/>
                <w:b/>
                <w:color w:val="FFFFFF" w:themeColor="background1"/>
                <w:sz w:val="20"/>
                <w:szCs w:val="20"/>
                <w:lang w:val="es-PE"/>
              </w:rPr>
              <w:t>N</w:t>
            </w:r>
            <w:r w:rsidR="004C2312" w:rsidRPr="00BE6336">
              <w:rPr>
                <w:rFonts w:ascii="Cambria" w:hAnsi="Cambria"/>
                <w:b/>
                <w:color w:val="FFFFFF" w:themeColor="background1"/>
                <w:sz w:val="20"/>
                <w:szCs w:val="20"/>
                <w:lang w:val="es-PE"/>
              </w:rPr>
              <w:t>otificación de la petición al Estado:</w:t>
            </w:r>
          </w:p>
        </w:tc>
        <w:tc>
          <w:tcPr>
            <w:tcW w:w="5760" w:type="dxa"/>
            <w:vAlign w:val="center"/>
          </w:tcPr>
          <w:p w14:paraId="1519DA6A" w14:textId="24D1FDB0" w:rsidR="004C2312" w:rsidRPr="008C047D" w:rsidRDefault="003D4593" w:rsidP="008D2290">
            <w:pPr>
              <w:jc w:val="both"/>
              <w:rPr>
                <w:rFonts w:ascii="Cambria" w:hAnsi="Cambria"/>
                <w:bCs/>
                <w:sz w:val="20"/>
                <w:szCs w:val="20"/>
                <w:lang w:val="es-PE"/>
              </w:rPr>
            </w:pPr>
            <w:r w:rsidRPr="008C047D">
              <w:rPr>
                <w:rFonts w:ascii="Cambria" w:hAnsi="Cambria"/>
                <w:bCs/>
                <w:sz w:val="20"/>
                <w:szCs w:val="20"/>
                <w:lang w:val="es-PE"/>
              </w:rPr>
              <w:t>8 de noviembre de 2016</w:t>
            </w:r>
          </w:p>
        </w:tc>
      </w:tr>
      <w:tr w:rsidR="008C047D" w:rsidRPr="008C047D"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BE6336" w:rsidRDefault="004A6A54" w:rsidP="004A6A54">
            <w:pPr>
              <w:jc w:val="center"/>
              <w:rPr>
                <w:rFonts w:ascii="Cambria" w:hAnsi="Cambria"/>
                <w:b/>
                <w:bCs/>
                <w:color w:val="FFFFFF" w:themeColor="background1"/>
                <w:sz w:val="20"/>
                <w:szCs w:val="20"/>
                <w:lang w:val="es-PE"/>
              </w:rPr>
            </w:pPr>
            <w:r w:rsidRPr="00BE6336">
              <w:rPr>
                <w:rFonts w:ascii="Cambria" w:hAnsi="Cambria"/>
                <w:b/>
                <w:color w:val="FFFFFF" w:themeColor="background1"/>
                <w:sz w:val="20"/>
                <w:szCs w:val="20"/>
                <w:lang w:val="es-PE"/>
              </w:rPr>
              <w:t>P</w:t>
            </w:r>
            <w:r w:rsidR="004C2312" w:rsidRPr="00BE6336">
              <w:rPr>
                <w:rFonts w:ascii="Cambria" w:hAnsi="Cambria"/>
                <w:b/>
                <w:color w:val="FFFFFF" w:themeColor="background1"/>
                <w:sz w:val="20"/>
                <w:szCs w:val="20"/>
                <w:lang w:val="es-PE"/>
              </w:rPr>
              <w:t>rimera respuesta del Estado:</w:t>
            </w:r>
          </w:p>
        </w:tc>
        <w:tc>
          <w:tcPr>
            <w:tcW w:w="5760" w:type="dxa"/>
            <w:vAlign w:val="center"/>
          </w:tcPr>
          <w:p w14:paraId="1972B99E" w14:textId="2C755763" w:rsidR="004C2312" w:rsidRPr="008C047D" w:rsidRDefault="00EC263B" w:rsidP="008D2290">
            <w:pPr>
              <w:jc w:val="both"/>
              <w:rPr>
                <w:rFonts w:ascii="Cambria" w:hAnsi="Cambria"/>
                <w:bCs/>
                <w:sz w:val="20"/>
                <w:szCs w:val="20"/>
                <w:lang w:val="es-PE"/>
              </w:rPr>
            </w:pPr>
            <w:r w:rsidRPr="008C047D">
              <w:rPr>
                <w:rFonts w:ascii="Cambria" w:hAnsi="Cambria"/>
                <w:bCs/>
                <w:sz w:val="20"/>
                <w:szCs w:val="20"/>
                <w:lang w:val="es-PE"/>
              </w:rPr>
              <w:t>9 de febrero de 2017</w:t>
            </w:r>
          </w:p>
        </w:tc>
      </w:tr>
      <w:tr w:rsidR="008C047D" w:rsidRPr="008C047D"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BE6336" w:rsidRDefault="004C2312" w:rsidP="008E3BFE">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Observaciones adicionales del Estado:</w:t>
            </w:r>
          </w:p>
        </w:tc>
        <w:tc>
          <w:tcPr>
            <w:tcW w:w="5760" w:type="dxa"/>
            <w:vAlign w:val="center"/>
          </w:tcPr>
          <w:p w14:paraId="3CE49AFE" w14:textId="4ACE1438" w:rsidR="004C2312" w:rsidRPr="008C047D" w:rsidRDefault="002E5B48" w:rsidP="008D2290">
            <w:pPr>
              <w:jc w:val="both"/>
              <w:rPr>
                <w:rFonts w:ascii="Cambria" w:hAnsi="Cambria"/>
                <w:bCs/>
                <w:sz w:val="20"/>
                <w:szCs w:val="20"/>
                <w:lang w:val="es-PE"/>
              </w:rPr>
            </w:pPr>
            <w:r w:rsidRPr="008C047D">
              <w:rPr>
                <w:rFonts w:ascii="Cambria" w:hAnsi="Cambria"/>
                <w:bCs/>
                <w:sz w:val="20"/>
                <w:szCs w:val="20"/>
                <w:lang w:val="es-PE"/>
              </w:rPr>
              <w:t>15 de diciembre de 2022</w:t>
            </w:r>
          </w:p>
        </w:tc>
      </w:tr>
      <w:tr w:rsidR="008C047D" w:rsidRPr="008C047D"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BE6336" w:rsidRDefault="004A6A54" w:rsidP="00DD4AD2">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A</w:t>
            </w:r>
            <w:r w:rsidR="001E49E7" w:rsidRPr="00BE6336">
              <w:rPr>
                <w:rFonts w:ascii="Cambria" w:hAnsi="Cambria"/>
                <w:b/>
                <w:bCs/>
                <w:color w:val="FFFFFF" w:themeColor="background1"/>
                <w:sz w:val="20"/>
                <w:szCs w:val="20"/>
                <w:lang w:val="es-PE"/>
              </w:rPr>
              <w:t>dvertencia sobre posible archivo:</w:t>
            </w:r>
          </w:p>
        </w:tc>
        <w:tc>
          <w:tcPr>
            <w:tcW w:w="5760" w:type="dxa"/>
            <w:vAlign w:val="center"/>
          </w:tcPr>
          <w:p w14:paraId="5500808B" w14:textId="4DCF9BC1" w:rsidR="001E49E7" w:rsidRPr="008C047D" w:rsidRDefault="007C2254" w:rsidP="002625EA">
            <w:pPr>
              <w:jc w:val="both"/>
              <w:rPr>
                <w:rFonts w:ascii="Cambria" w:hAnsi="Cambria"/>
                <w:bCs/>
                <w:sz w:val="20"/>
                <w:szCs w:val="20"/>
                <w:lang w:val="es-PE"/>
              </w:rPr>
            </w:pPr>
            <w:r w:rsidRPr="008C047D">
              <w:rPr>
                <w:rFonts w:ascii="Cambria" w:hAnsi="Cambria"/>
                <w:bCs/>
                <w:sz w:val="20"/>
                <w:szCs w:val="20"/>
                <w:lang w:val="es-PE"/>
              </w:rPr>
              <w:t>9</w:t>
            </w:r>
            <w:r w:rsidR="007872CF" w:rsidRPr="008C047D">
              <w:rPr>
                <w:rFonts w:ascii="Cambria" w:hAnsi="Cambria"/>
                <w:bCs/>
                <w:sz w:val="20"/>
                <w:szCs w:val="20"/>
                <w:lang w:val="es-PE"/>
              </w:rPr>
              <w:t xml:space="preserve"> de noviembre de 202</w:t>
            </w:r>
            <w:r w:rsidR="00CE3446" w:rsidRPr="008C047D">
              <w:rPr>
                <w:rFonts w:ascii="Cambria" w:hAnsi="Cambria"/>
                <w:bCs/>
                <w:sz w:val="20"/>
                <w:szCs w:val="20"/>
                <w:lang w:val="es-PE"/>
              </w:rPr>
              <w:t>1</w:t>
            </w:r>
          </w:p>
        </w:tc>
      </w:tr>
      <w:tr w:rsidR="008C047D" w:rsidRPr="008C047D"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BE6336" w:rsidRDefault="004A6A54" w:rsidP="004A6A54">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R</w:t>
            </w:r>
            <w:r w:rsidR="001E49E7" w:rsidRPr="00BE6336">
              <w:rPr>
                <w:rFonts w:ascii="Cambria" w:hAnsi="Cambria"/>
                <w:b/>
                <w:bCs/>
                <w:color w:val="FFFFFF" w:themeColor="background1"/>
                <w:sz w:val="20"/>
                <w:szCs w:val="20"/>
                <w:lang w:val="es-PE"/>
              </w:rPr>
              <w:t xml:space="preserve">espuesta de la parte peticionaria ante advertencia </w:t>
            </w:r>
            <w:r w:rsidR="00DD4AD2" w:rsidRPr="00BE6336">
              <w:rPr>
                <w:rFonts w:ascii="Cambria" w:hAnsi="Cambria"/>
                <w:b/>
                <w:bCs/>
                <w:color w:val="FFFFFF" w:themeColor="background1"/>
                <w:sz w:val="20"/>
                <w:szCs w:val="20"/>
                <w:lang w:val="es-PE"/>
              </w:rPr>
              <w:t xml:space="preserve">de </w:t>
            </w:r>
            <w:r w:rsidR="001E49E7" w:rsidRPr="00BE6336">
              <w:rPr>
                <w:rFonts w:ascii="Cambria" w:hAnsi="Cambria"/>
                <w:b/>
                <w:bCs/>
                <w:color w:val="FFFFFF" w:themeColor="background1"/>
                <w:sz w:val="20"/>
                <w:szCs w:val="20"/>
                <w:lang w:val="es-PE"/>
              </w:rPr>
              <w:t>posible archivo:</w:t>
            </w:r>
          </w:p>
        </w:tc>
        <w:tc>
          <w:tcPr>
            <w:tcW w:w="5760" w:type="dxa"/>
            <w:vAlign w:val="center"/>
          </w:tcPr>
          <w:p w14:paraId="24E176E2" w14:textId="1E277163" w:rsidR="001E49E7" w:rsidRPr="008C047D" w:rsidRDefault="00E911E1" w:rsidP="002625EA">
            <w:pPr>
              <w:jc w:val="both"/>
              <w:rPr>
                <w:rFonts w:ascii="Cambria" w:hAnsi="Cambria"/>
                <w:bCs/>
                <w:sz w:val="20"/>
                <w:szCs w:val="20"/>
                <w:lang w:val="es-PE"/>
              </w:rPr>
            </w:pPr>
            <w:r w:rsidRPr="008C047D">
              <w:rPr>
                <w:rFonts w:ascii="Cambria" w:hAnsi="Cambria"/>
                <w:bCs/>
                <w:sz w:val="20"/>
                <w:szCs w:val="20"/>
                <w:lang w:val="es-PE"/>
              </w:rPr>
              <w:t>10 de diciembre de 2021</w:t>
            </w:r>
          </w:p>
        </w:tc>
      </w:tr>
    </w:tbl>
    <w:p w14:paraId="21DAA666" w14:textId="77777777" w:rsidR="003239B8" w:rsidRPr="008C047D" w:rsidRDefault="003239B8" w:rsidP="003239B8">
      <w:pPr>
        <w:spacing w:before="240" w:after="240"/>
        <w:ind w:firstLine="720"/>
        <w:jc w:val="both"/>
        <w:rPr>
          <w:rFonts w:asciiTheme="majorHAnsi" w:hAnsiTheme="majorHAnsi"/>
          <w:b/>
          <w:bCs/>
          <w:sz w:val="20"/>
          <w:szCs w:val="20"/>
          <w:lang w:val="es-ES"/>
        </w:rPr>
      </w:pPr>
      <w:r w:rsidRPr="008C047D">
        <w:rPr>
          <w:rFonts w:asciiTheme="majorHAnsi" w:hAnsiTheme="majorHAnsi"/>
          <w:b/>
          <w:bCs/>
          <w:sz w:val="20"/>
          <w:szCs w:val="20"/>
          <w:lang w:val="es-ES"/>
        </w:rPr>
        <w:t xml:space="preserve">III. </w:t>
      </w:r>
      <w:r w:rsidRPr="008C047D">
        <w:rPr>
          <w:rFonts w:asciiTheme="majorHAnsi" w:hAnsiTheme="majorHAnsi"/>
          <w:b/>
          <w:bCs/>
          <w:sz w:val="20"/>
          <w:szCs w:val="20"/>
          <w:lang w:val="es-ES"/>
        </w:rPr>
        <w:tab/>
        <w:t>COMPETENCIA</w:t>
      </w:r>
      <w:r w:rsidR="00EE00E9" w:rsidRPr="008C047D">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8C047D" w:rsidRPr="008C047D" w14:paraId="072532AD" w14:textId="77777777" w:rsidTr="00AE1F23">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E6336" w:rsidRDefault="003239B8" w:rsidP="008D2290">
            <w:pPr>
              <w:jc w:val="center"/>
              <w:rPr>
                <w:rFonts w:ascii="Cambria" w:hAnsi="Cambria"/>
                <w:b/>
                <w:bCs/>
                <w:i/>
                <w:color w:val="FFFFFF" w:themeColor="background1"/>
                <w:sz w:val="20"/>
                <w:szCs w:val="20"/>
                <w:lang w:val="es-PE"/>
              </w:rPr>
            </w:pPr>
            <w:r w:rsidRPr="00BE6336">
              <w:rPr>
                <w:rFonts w:ascii="Cambria" w:hAnsi="Cambria"/>
                <w:b/>
                <w:bCs/>
                <w:color w:val="FFFFFF" w:themeColor="background1"/>
                <w:sz w:val="20"/>
                <w:szCs w:val="20"/>
                <w:lang w:val="es-PE"/>
              </w:rPr>
              <w:t>Competencia</w:t>
            </w:r>
            <w:r w:rsidRPr="00BE6336">
              <w:rPr>
                <w:rFonts w:ascii="Cambria" w:hAnsi="Cambria"/>
                <w:b/>
                <w:bCs/>
                <w:i/>
                <w:color w:val="FFFFFF" w:themeColor="background1"/>
                <w:sz w:val="20"/>
                <w:szCs w:val="20"/>
                <w:lang w:val="es-PE"/>
              </w:rPr>
              <w:t xml:space="preserve"> Ratione personae:</w:t>
            </w:r>
          </w:p>
        </w:tc>
        <w:tc>
          <w:tcPr>
            <w:tcW w:w="5776" w:type="dxa"/>
            <w:vAlign w:val="center"/>
          </w:tcPr>
          <w:p w14:paraId="7707F3E9" w14:textId="24D97DE9" w:rsidR="003239B8" w:rsidRPr="008C047D" w:rsidRDefault="003308EE" w:rsidP="008D2290">
            <w:pPr>
              <w:rPr>
                <w:rFonts w:ascii="Cambria" w:hAnsi="Cambria"/>
                <w:bCs/>
                <w:sz w:val="20"/>
                <w:szCs w:val="20"/>
                <w:lang w:val="es-PE"/>
              </w:rPr>
            </w:pPr>
            <w:r w:rsidRPr="008C047D">
              <w:rPr>
                <w:rFonts w:ascii="Cambria" w:hAnsi="Cambria"/>
                <w:bCs/>
                <w:sz w:val="20"/>
                <w:szCs w:val="20"/>
                <w:lang w:val="es-PE"/>
              </w:rPr>
              <w:t>Sí</w:t>
            </w:r>
          </w:p>
        </w:tc>
      </w:tr>
      <w:tr w:rsidR="008C047D" w:rsidRPr="008C047D" w14:paraId="4B8802DA" w14:textId="77777777" w:rsidTr="00AE1F23">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E6336" w:rsidRDefault="003239B8" w:rsidP="008D2290">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Competencia</w:t>
            </w:r>
            <w:r w:rsidRPr="00BE6336">
              <w:rPr>
                <w:rFonts w:ascii="Cambria" w:hAnsi="Cambria"/>
                <w:b/>
                <w:bCs/>
                <w:i/>
                <w:color w:val="FFFFFF" w:themeColor="background1"/>
                <w:sz w:val="20"/>
                <w:szCs w:val="20"/>
                <w:lang w:val="es-PE"/>
              </w:rPr>
              <w:t xml:space="preserve"> Ratione loci</w:t>
            </w:r>
            <w:r w:rsidRPr="00BE6336">
              <w:rPr>
                <w:rFonts w:ascii="Cambria" w:hAnsi="Cambria"/>
                <w:b/>
                <w:bCs/>
                <w:color w:val="FFFFFF" w:themeColor="background1"/>
                <w:sz w:val="20"/>
                <w:szCs w:val="20"/>
                <w:lang w:val="es-PE"/>
              </w:rPr>
              <w:t>:</w:t>
            </w:r>
          </w:p>
        </w:tc>
        <w:tc>
          <w:tcPr>
            <w:tcW w:w="5776" w:type="dxa"/>
            <w:vAlign w:val="center"/>
          </w:tcPr>
          <w:p w14:paraId="12C931CB" w14:textId="4FD56252" w:rsidR="003239B8" w:rsidRPr="008C047D" w:rsidRDefault="003308EE" w:rsidP="008D2290">
            <w:pPr>
              <w:rPr>
                <w:rFonts w:ascii="Cambria" w:hAnsi="Cambria"/>
                <w:bCs/>
                <w:sz w:val="20"/>
                <w:szCs w:val="20"/>
                <w:lang w:val="es-PE"/>
              </w:rPr>
            </w:pPr>
            <w:r w:rsidRPr="008C047D">
              <w:rPr>
                <w:rFonts w:ascii="Cambria" w:hAnsi="Cambria"/>
                <w:bCs/>
                <w:sz w:val="20"/>
                <w:szCs w:val="20"/>
                <w:lang w:val="es-PE"/>
              </w:rPr>
              <w:t>Sí</w:t>
            </w:r>
          </w:p>
        </w:tc>
      </w:tr>
      <w:tr w:rsidR="008C047D" w:rsidRPr="008C047D" w14:paraId="4362FDF3" w14:textId="77777777" w:rsidTr="00AE1F23">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E6336" w:rsidRDefault="003239B8" w:rsidP="008D2290">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Competencia</w:t>
            </w:r>
            <w:r w:rsidRPr="00BE6336">
              <w:rPr>
                <w:rFonts w:ascii="Cambria" w:hAnsi="Cambria"/>
                <w:b/>
                <w:bCs/>
                <w:i/>
                <w:color w:val="FFFFFF" w:themeColor="background1"/>
                <w:sz w:val="20"/>
                <w:szCs w:val="20"/>
                <w:lang w:val="es-PE"/>
              </w:rPr>
              <w:t xml:space="preserve"> Ratione temporis</w:t>
            </w:r>
            <w:r w:rsidRPr="00BE6336">
              <w:rPr>
                <w:rFonts w:ascii="Cambria" w:hAnsi="Cambria"/>
                <w:b/>
                <w:bCs/>
                <w:color w:val="FFFFFF" w:themeColor="background1"/>
                <w:sz w:val="20"/>
                <w:szCs w:val="20"/>
                <w:lang w:val="es-PE"/>
              </w:rPr>
              <w:t>:</w:t>
            </w:r>
          </w:p>
        </w:tc>
        <w:tc>
          <w:tcPr>
            <w:tcW w:w="5776" w:type="dxa"/>
            <w:vAlign w:val="center"/>
          </w:tcPr>
          <w:p w14:paraId="6F8B059B" w14:textId="0625A69A" w:rsidR="003239B8" w:rsidRPr="008C047D" w:rsidRDefault="003308EE" w:rsidP="008D2290">
            <w:pPr>
              <w:rPr>
                <w:rFonts w:ascii="Cambria" w:hAnsi="Cambria"/>
                <w:bCs/>
                <w:sz w:val="20"/>
                <w:szCs w:val="20"/>
                <w:lang w:val="es-PE"/>
              </w:rPr>
            </w:pPr>
            <w:r w:rsidRPr="008C047D">
              <w:rPr>
                <w:rFonts w:ascii="Cambria" w:hAnsi="Cambria"/>
                <w:bCs/>
                <w:sz w:val="20"/>
                <w:szCs w:val="20"/>
                <w:lang w:val="es-PE"/>
              </w:rPr>
              <w:t>Sí</w:t>
            </w:r>
          </w:p>
        </w:tc>
      </w:tr>
      <w:tr w:rsidR="008C047D" w:rsidRPr="00D44819" w14:paraId="30ABEC3E" w14:textId="77777777" w:rsidTr="00AE1F23">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E6336" w:rsidRDefault="003239B8" w:rsidP="008D2290">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Competencia</w:t>
            </w:r>
            <w:r w:rsidRPr="00BE6336">
              <w:rPr>
                <w:rFonts w:ascii="Cambria" w:hAnsi="Cambria"/>
                <w:b/>
                <w:bCs/>
                <w:i/>
                <w:color w:val="FFFFFF" w:themeColor="background1"/>
                <w:sz w:val="20"/>
                <w:szCs w:val="20"/>
                <w:lang w:val="es-PE"/>
              </w:rPr>
              <w:t xml:space="preserve"> Ratione materia</w:t>
            </w:r>
            <w:r w:rsidR="00EE00E9" w:rsidRPr="00BE6336">
              <w:rPr>
                <w:rFonts w:ascii="Cambria" w:hAnsi="Cambria"/>
                <w:b/>
                <w:bCs/>
                <w:i/>
                <w:color w:val="FFFFFF" w:themeColor="background1"/>
                <w:sz w:val="20"/>
                <w:szCs w:val="20"/>
                <w:lang w:val="es-PE"/>
              </w:rPr>
              <w:t>e</w:t>
            </w:r>
            <w:r w:rsidRPr="00BE6336">
              <w:rPr>
                <w:rFonts w:ascii="Cambria" w:hAnsi="Cambria"/>
                <w:b/>
                <w:bCs/>
                <w:color w:val="FFFFFF" w:themeColor="background1"/>
                <w:sz w:val="20"/>
                <w:szCs w:val="20"/>
                <w:lang w:val="es-PE"/>
              </w:rPr>
              <w:t>:</w:t>
            </w:r>
          </w:p>
        </w:tc>
        <w:tc>
          <w:tcPr>
            <w:tcW w:w="5776" w:type="dxa"/>
            <w:vAlign w:val="center"/>
          </w:tcPr>
          <w:p w14:paraId="0C122F44" w14:textId="5BCA9FE6" w:rsidR="003239B8" w:rsidRPr="008C047D" w:rsidRDefault="003B0B51" w:rsidP="008D2290">
            <w:pPr>
              <w:jc w:val="both"/>
              <w:rPr>
                <w:rFonts w:ascii="Cambria" w:hAnsi="Cambria"/>
                <w:bCs/>
                <w:sz w:val="20"/>
                <w:szCs w:val="20"/>
                <w:lang w:val="es-PE"/>
              </w:rPr>
            </w:pPr>
            <w:r w:rsidRPr="008C047D">
              <w:rPr>
                <w:rFonts w:ascii="Cambria" w:hAnsi="Cambria"/>
                <w:bCs/>
                <w:sz w:val="20"/>
                <w:szCs w:val="20"/>
                <w:lang w:val="es-PE"/>
              </w:rPr>
              <w:t>S</w:t>
            </w:r>
            <w:r w:rsidR="0022134A" w:rsidRPr="008C047D">
              <w:rPr>
                <w:rFonts w:ascii="Cambria" w:hAnsi="Cambria"/>
                <w:bCs/>
                <w:sz w:val="20"/>
                <w:szCs w:val="20"/>
                <w:lang w:val="es-PE"/>
              </w:rPr>
              <w:t>í, Convención Americana (depósito del instrumento de ratificación realizado el 8 de abril de 1970)</w:t>
            </w:r>
          </w:p>
        </w:tc>
      </w:tr>
    </w:tbl>
    <w:p w14:paraId="4E92C444" w14:textId="140CB1E7" w:rsidR="003239B8" w:rsidRPr="008C047D" w:rsidRDefault="003239B8" w:rsidP="003239B8">
      <w:pPr>
        <w:spacing w:before="240" w:after="240"/>
        <w:ind w:firstLine="720"/>
        <w:jc w:val="both"/>
        <w:rPr>
          <w:rFonts w:asciiTheme="majorHAnsi" w:hAnsiTheme="majorHAnsi"/>
          <w:b/>
          <w:bCs/>
          <w:sz w:val="20"/>
          <w:szCs w:val="20"/>
          <w:lang w:val="es-ES"/>
        </w:rPr>
      </w:pPr>
      <w:r w:rsidRPr="008C047D">
        <w:rPr>
          <w:rFonts w:asciiTheme="majorHAnsi" w:hAnsiTheme="majorHAnsi"/>
          <w:b/>
          <w:bCs/>
          <w:sz w:val="20"/>
          <w:szCs w:val="20"/>
          <w:lang w:val="es-ES"/>
        </w:rPr>
        <w:t xml:space="preserve">IV. </w:t>
      </w:r>
      <w:r w:rsidRPr="008C047D">
        <w:rPr>
          <w:rFonts w:asciiTheme="majorHAnsi" w:hAnsiTheme="majorHAnsi"/>
          <w:b/>
          <w:bCs/>
          <w:sz w:val="20"/>
          <w:szCs w:val="20"/>
          <w:lang w:val="es-ES"/>
        </w:rPr>
        <w:tab/>
      </w:r>
      <w:r w:rsidR="00EE00E9" w:rsidRPr="008C047D">
        <w:rPr>
          <w:rFonts w:asciiTheme="majorHAnsi" w:hAnsiTheme="majorHAnsi"/>
          <w:b/>
          <w:bCs/>
          <w:sz w:val="20"/>
          <w:szCs w:val="20"/>
          <w:lang w:val="es-ES"/>
        </w:rPr>
        <w:t>DUPLICACIÓN DE PROCEDIMIENTOS Y COSA JUZGADA</w:t>
      </w:r>
      <w:r w:rsidR="00EE00E9" w:rsidRPr="008C047D">
        <w:rPr>
          <w:rFonts w:asciiTheme="majorHAnsi" w:hAnsiTheme="majorHAnsi"/>
          <w:b/>
          <w:bCs/>
          <w:i/>
          <w:sz w:val="20"/>
          <w:szCs w:val="20"/>
          <w:lang w:val="es-ES"/>
        </w:rPr>
        <w:t xml:space="preserve"> </w:t>
      </w:r>
      <w:r w:rsidR="00EE00E9" w:rsidRPr="008C047D">
        <w:rPr>
          <w:rFonts w:asciiTheme="majorHAnsi" w:hAnsiTheme="majorHAnsi"/>
          <w:b/>
          <w:bCs/>
          <w:sz w:val="20"/>
          <w:szCs w:val="20"/>
          <w:lang w:val="es-ES"/>
        </w:rPr>
        <w:t>INTERNACIONAL</w:t>
      </w:r>
      <w:r w:rsidR="005D38F9" w:rsidRPr="008C047D">
        <w:rPr>
          <w:rFonts w:asciiTheme="majorHAnsi" w:hAnsiTheme="majorHAnsi"/>
          <w:b/>
          <w:bCs/>
          <w:sz w:val="20"/>
          <w:szCs w:val="20"/>
          <w:lang w:val="es-ES"/>
        </w:rPr>
        <w:t>,</w:t>
      </w:r>
      <w:r w:rsidRPr="008C047D">
        <w:rPr>
          <w:rFonts w:asciiTheme="majorHAnsi" w:hAnsiTheme="majorHAnsi"/>
          <w:b/>
          <w:bCs/>
          <w:sz w:val="20"/>
          <w:szCs w:val="20"/>
          <w:lang w:val="es-ES"/>
        </w:rPr>
        <w:t xml:space="preserve"> CARACTERIZACIÓN, </w:t>
      </w:r>
      <w:r w:rsidRPr="008C047D">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8C047D" w:rsidRPr="008C047D" w14:paraId="1231C988" w14:textId="77777777" w:rsidTr="00AE1F23">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BE6336" w:rsidRDefault="00EE00E9" w:rsidP="008D2290">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Duplicación de procedimientos y cosa juzgada internacional:</w:t>
            </w:r>
          </w:p>
        </w:tc>
        <w:tc>
          <w:tcPr>
            <w:tcW w:w="5771" w:type="dxa"/>
            <w:vAlign w:val="center"/>
          </w:tcPr>
          <w:p w14:paraId="240941E6" w14:textId="3F3C87FC" w:rsidR="00EE00E9" w:rsidRPr="008C047D" w:rsidRDefault="003308EE" w:rsidP="008D2290">
            <w:pPr>
              <w:jc w:val="both"/>
              <w:rPr>
                <w:rFonts w:ascii="Cambria" w:hAnsi="Cambria"/>
                <w:bCs/>
                <w:sz w:val="20"/>
                <w:szCs w:val="20"/>
                <w:lang w:val="es-PE"/>
              </w:rPr>
            </w:pPr>
            <w:r w:rsidRPr="008C047D">
              <w:rPr>
                <w:rFonts w:ascii="Cambria" w:hAnsi="Cambria"/>
                <w:bCs/>
                <w:sz w:val="20"/>
                <w:szCs w:val="20"/>
                <w:lang w:val="es-PE"/>
              </w:rPr>
              <w:t>No</w:t>
            </w:r>
          </w:p>
        </w:tc>
      </w:tr>
      <w:tr w:rsidR="008C047D" w:rsidRPr="008C047D" w14:paraId="15FAA7D1" w14:textId="77777777" w:rsidTr="00AE1F23">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BE6336" w:rsidRDefault="003239B8" w:rsidP="008D2290">
            <w:pPr>
              <w:jc w:val="center"/>
              <w:rPr>
                <w:rFonts w:ascii="Cambria" w:hAnsi="Cambria"/>
                <w:b/>
                <w:bCs/>
                <w:i/>
                <w:color w:val="FFFFFF" w:themeColor="background1"/>
                <w:sz w:val="20"/>
                <w:szCs w:val="20"/>
                <w:lang w:val="es-PE"/>
              </w:rPr>
            </w:pPr>
            <w:r w:rsidRPr="00BE6336">
              <w:rPr>
                <w:rFonts w:ascii="Cambria" w:hAnsi="Cambria"/>
                <w:b/>
                <w:bCs/>
                <w:color w:val="FFFFFF" w:themeColor="background1"/>
                <w:sz w:val="20"/>
                <w:szCs w:val="20"/>
                <w:lang w:val="es-PE"/>
              </w:rPr>
              <w:t>Derechos declarados admisibles</w:t>
            </w:r>
            <w:r w:rsidRPr="00BE6336">
              <w:rPr>
                <w:rFonts w:ascii="Cambria" w:hAnsi="Cambria"/>
                <w:b/>
                <w:bCs/>
                <w:i/>
                <w:color w:val="FFFFFF" w:themeColor="background1"/>
                <w:sz w:val="20"/>
                <w:szCs w:val="20"/>
                <w:lang w:val="es-PE"/>
              </w:rPr>
              <w:t>:</w:t>
            </w:r>
          </w:p>
        </w:tc>
        <w:tc>
          <w:tcPr>
            <w:tcW w:w="5771" w:type="dxa"/>
            <w:vAlign w:val="center"/>
          </w:tcPr>
          <w:p w14:paraId="6310C8F7" w14:textId="48234601" w:rsidR="003239B8" w:rsidRPr="008C047D" w:rsidRDefault="002C37A7" w:rsidP="008D2290">
            <w:pPr>
              <w:jc w:val="both"/>
              <w:rPr>
                <w:rFonts w:ascii="Cambria" w:hAnsi="Cambria"/>
                <w:bCs/>
                <w:sz w:val="20"/>
                <w:szCs w:val="20"/>
                <w:lang w:val="es-PE"/>
              </w:rPr>
            </w:pPr>
            <w:r w:rsidRPr="008C047D">
              <w:rPr>
                <w:rFonts w:ascii="Cambria" w:hAnsi="Cambria"/>
                <w:bCs/>
                <w:sz w:val="20"/>
                <w:szCs w:val="20"/>
                <w:lang w:val="es-PE"/>
              </w:rPr>
              <w:t>No aplica</w:t>
            </w:r>
          </w:p>
        </w:tc>
      </w:tr>
      <w:tr w:rsidR="008C047D" w:rsidRPr="00D44819" w14:paraId="4EFD141E" w14:textId="77777777" w:rsidTr="00AE1F23">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BE6336" w:rsidRDefault="003239B8" w:rsidP="008D2290">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Agotamiento de recursos internos</w:t>
            </w:r>
            <w:r w:rsidR="00EE00E9" w:rsidRPr="00BE6336">
              <w:rPr>
                <w:rFonts w:ascii="Cambria" w:hAnsi="Cambria"/>
                <w:b/>
                <w:bCs/>
                <w:color w:val="FFFFFF" w:themeColor="background1"/>
                <w:sz w:val="20"/>
                <w:szCs w:val="20"/>
                <w:lang w:val="es-PE"/>
              </w:rPr>
              <w:t xml:space="preserve"> o procedencia de una excepción</w:t>
            </w:r>
            <w:r w:rsidRPr="00BE6336">
              <w:rPr>
                <w:rFonts w:ascii="Cambria" w:hAnsi="Cambria"/>
                <w:b/>
                <w:bCs/>
                <w:color w:val="FFFFFF" w:themeColor="background1"/>
                <w:sz w:val="20"/>
                <w:szCs w:val="20"/>
                <w:lang w:val="es-PE"/>
              </w:rPr>
              <w:t>:</w:t>
            </w:r>
          </w:p>
        </w:tc>
        <w:tc>
          <w:tcPr>
            <w:tcW w:w="5771" w:type="dxa"/>
            <w:vAlign w:val="center"/>
          </w:tcPr>
          <w:p w14:paraId="69C53E8A" w14:textId="15C5B7FE" w:rsidR="003239B8" w:rsidRPr="008C047D" w:rsidRDefault="002C37A7" w:rsidP="008D2290">
            <w:pPr>
              <w:rPr>
                <w:rFonts w:ascii="Cambria" w:hAnsi="Cambria"/>
                <w:bCs/>
                <w:sz w:val="20"/>
                <w:szCs w:val="20"/>
                <w:lang w:val="es-PE"/>
              </w:rPr>
            </w:pPr>
            <w:r w:rsidRPr="008C047D">
              <w:rPr>
                <w:rFonts w:ascii="Cambria" w:hAnsi="Cambria"/>
                <w:bCs/>
                <w:sz w:val="20"/>
                <w:szCs w:val="20"/>
                <w:lang w:val="es-PE"/>
              </w:rPr>
              <w:t>No, en los términos de la sección VII</w:t>
            </w:r>
          </w:p>
        </w:tc>
      </w:tr>
      <w:tr w:rsidR="008C047D" w:rsidRPr="008C047D" w14:paraId="52B5BA17" w14:textId="77777777" w:rsidTr="00AE1F23">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BE6336" w:rsidRDefault="003239B8" w:rsidP="008D2290">
            <w:pPr>
              <w:jc w:val="center"/>
              <w:rPr>
                <w:rFonts w:ascii="Cambria" w:hAnsi="Cambria"/>
                <w:b/>
                <w:bCs/>
                <w:color w:val="FFFFFF" w:themeColor="background1"/>
                <w:sz w:val="20"/>
                <w:szCs w:val="20"/>
                <w:lang w:val="es-PE"/>
              </w:rPr>
            </w:pPr>
            <w:r w:rsidRPr="00BE6336">
              <w:rPr>
                <w:rFonts w:ascii="Cambria" w:hAnsi="Cambria"/>
                <w:b/>
                <w:bCs/>
                <w:color w:val="FFFFFF" w:themeColor="background1"/>
                <w:sz w:val="20"/>
                <w:szCs w:val="20"/>
                <w:lang w:val="es-PE"/>
              </w:rPr>
              <w:t>Presentación dentro de plazo:</w:t>
            </w:r>
          </w:p>
        </w:tc>
        <w:tc>
          <w:tcPr>
            <w:tcW w:w="5771" w:type="dxa"/>
            <w:vAlign w:val="center"/>
          </w:tcPr>
          <w:p w14:paraId="4A2A4569" w14:textId="5DB53D46" w:rsidR="003239B8" w:rsidRPr="008C047D" w:rsidRDefault="002C37A7" w:rsidP="008D2290">
            <w:pPr>
              <w:rPr>
                <w:rFonts w:ascii="Cambria" w:hAnsi="Cambria"/>
                <w:bCs/>
                <w:sz w:val="20"/>
                <w:szCs w:val="20"/>
                <w:lang w:val="es-PE"/>
              </w:rPr>
            </w:pPr>
            <w:r w:rsidRPr="008C047D">
              <w:rPr>
                <w:rFonts w:ascii="Cambria" w:hAnsi="Cambria"/>
                <w:bCs/>
                <w:sz w:val="20"/>
                <w:szCs w:val="20"/>
                <w:lang w:val="es-PE"/>
              </w:rPr>
              <w:t>No aplica</w:t>
            </w:r>
          </w:p>
        </w:tc>
      </w:tr>
    </w:tbl>
    <w:p w14:paraId="18E6423B" w14:textId="0107F3A7" w:rsidR="003239B8" w:rsidRPr="008C047D" w:rsidRDefault="00223A29" w:rsidP="003239B8">
      <w:pPr>
        <w:spacing w:before="240" w:after="240"/>
        <w:ind w:firstLine="720"/>
        <w:jc w:val="both"/>
        <w:rPr>
          <w:rFonts w:asciiTheme="majorHAnsi" w:hAnsiTheme="majorHAnsi"/>
          <w:b/>
          <w:sz w:val="20"/>
          <w:szCs w:val="20"/>
          <w:lang w:val="es-ES_tradnl"/>
        </w:rPr>
      </w:pPr>
      <w:r w:rsidRPr="008C047D">
        <w:rPr>
          <w:rFonts w:asciiTheme="majorHAnsi" w:hAnsiTheme="majorHAnsi"/>
          <w:b/>
          <w:sz w:val="20"/>
          <w:szCs w:val="20"/>
          <w:lang w:val="es-UY"/>
        </w:rPr>
        <w:t xml:space="preserve">V. </w:t>
      </w:r>
      <w:r w:rsidRPr="008C047D">
        <w:rPr>
          <w:rFonts w:asciiTheme="majorHAnsi" w:hAnsiTheme="majorHAnsi"/>
          <w:b/>
          <w:sz w:val="20"/>
          <w:szCs w:val="20"/>
          <w:lang w:val="es-UY"/>
        </w:rPr>
        <w:tab/>
      </w:r>
      <w:r w:rsidR="00867314" w:rsidRPr="008C047D">
        <w:rPr>
          <w:rFonts w:asciiTheme="majorHAnsi" w:hAnsiTheme="majorHAnsi"/>
          <w:b/>
          <w:sz w:val="20"/>
          <w:szCs w:val="20"/>
          <w:lang w:val="es-ES_tradnl"/>
        </w:rPr>
        <w:t>POSICIÓN DE LAS PARTES</w:t>
      </w:r>
    </w:p>
    <w:p w14:paraId="0F372D0E" w14:textId="751EC9E2" w:rsidR="003308EE" w:rsidRPr="008C047D" w:rsidRDefault="003308EE" w:rsidP="003239B8">
      <w:pPr>
        <w:spacing w:before="240" w:after="240"/>
        <w:ind w:firstLine="720"/>
        <w:jc w:val="both"/>
        <w:rPr>
          <w:rFonts w:asciiTheme="majorHAnsi" w:hAnsiTheme="majorHAnsi"/>
          <w:bCs/>
          <w:i/>
          <w:iCs/>
          <w:sz w:val="20"/>
          <w:szCs w:val="20"/>
          <w:lang w:val="es-ES_tradnl"/>
        </w:rPr>
      </w:pPr>
      <w:r w:rsidRPr="008C047D">
        <w:rPr>
          <w:rFonts w:asciiTheme="majorHAnsi" w:hAnsiTheme="majorHAnsi"/>
          <w:bCs/>
          <w:i/>
          <w:iCs/>
          <w:sz w:val="20"/>
          <w:szCs w:val="20"/>
          <w:lang w:val="es-ES_tradnl"/>
        </w:rPr>
        <w:t>Alegatos de la parte peticionaria</w:t>
      </w:r>
    </w:p>
    <w:p w14:paraId="77D85A7F" w14:textId="31B3D99F" w:rsidR="003E75CB" w:rsidRPr="008C047D" w:rsidRDefault="003E75CB" w:rsidP="003E75C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El señor </w:t>
      </w:r>
      <w:r w:rsidR="00DC7BF7" w:rsidRPr="008C047D">
        <w:rPr>
          <w:rFonts w:ascii="Cambria" w:hAnsi="Cambria"/>
          <w:sz w:val="20"/>
          <w:szCs w:val="20"/>
          <w:lang w:val="es-ES_tradnl"/>
        </w:rPr>
        <w:t>Alvarado López</w:t>
      </w:r>
      <w:r w:rsidR="002E36F8" w:rsidRPr="008C047D">
        <w:rPr>
          <w:rFonts w:ascii="Cambria" w:hAnsi="Cambria"/>
          <w:sz w:val="20"/>
          <w:szCs w:val="20"/>
          <w:lang w:val="es-ES_tradnl"/>
        </w:rPr>
        <w:t>, en su condición de peticionario y presunta víctima,</w:t>
      </w:r>
      <w:r w:rsidRPr="008C047D">
        <w:rPr>
          <w:rFonts w:ascii="Cambria" w:hAnsi="Cambria"/>
          <w:sz w:val="20"/>
          <w:szCs w:val="20"/>
          <w:lang w:val="es-ES_tradnl"/>
        </w:rPr>
        <w:t xml:space="preserve"> </w:t>
      </w:r>
      <w:r w:rsidR="002E36F8" w:rsidRPr="008C047D">
        <w:rPr>
          <w:rFonts w:ascii="Cambria" w:hAnsi="Cambria"/>
          <w:sz w:val="20"/>
          <w:szCs w:val="20"/>
          <w:lang w:val="es-ES_tradnl"/>
        </w:rPr>
        <w:t xml:space="preserve">denuncia que </w:t>
      </w:r>
      <w:r w:rsidRPr="008C047D">
        <w:rPr>
          <w:rFonts w:ascii="Cambria" w:hAnsi="Cambria"/>
          <w:sz w:val="20"/>
          <w:szCs w:val="20"/>
          <w:lang w:val="es-ES_tradnl"/>
        </w:rPr>
        <w:t xml:space="preserve">no tuvo acceso a un recurso que permita la revisión integral de su condena por el delito de homicidio calificado y robo agravado. </w:t>
      </w:r>
    </w:p>
    <w:p w14:paraId="19EBAEB3" w14:textId="00FFB517" w:rsidR="008C5E2D" w:rsidRPr="008C047D" w:rsidRDefault="003E75CB"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Informa que</w:t>
      </w:r>
      <w:r w:rsidR="002E36F8" w:rsidRPr="008C047D">
        <w:rPr>
          <w:rFonts w:ascii="Cambria" w:hAnsi="Cambria"/>
          <w:sz w:val="20"/>
          <w:szCs w:val="20"/>
          <w:lang w:val="es-ES_tradnl"/>
        </w:rPr>
        <w:t xml:space="preserve"> e</w:t>
      </w:r>
      <w:r w:rsidR="00C92D30" w:rsidRPr="008C047D">
        <w:rPr>
          <w:rFonts w:ascii="Cambria" w:hAnsi="Cambria"/>
          <w:sz w:val="20"/>
          <w:szCs w:val="20"/>
          <w:lang w:val="es-ES_tradnl"/>
        </w:rPr>
        <w:t>l 19 de abril de 2004</w:t>
      </w:r>
      <w:r w:rsidR="002E36F8" w:rsidRPr="008C047D">
        <w:rPr>
          <w:rFonts w:ascii="Cambria" w:hAnsi="Cambria"/>
          <w:sz w:val="20"/>
          <w:szCs w:val="20"/>
          <w:lang w:val="es-ES_tradnl"/>
        </w:rPr>
        <w:t xml:space="preserve"> </w:t>
      </w:r>
      <w:r w:rsidR="00C92D30" w:rsidRPr="008C047D">
        <w:rPr>
          <w:rFonts w:ascii="Cambria" w:hAnsi="Cambria"/>
          <w:sz w:val="20"/>
          <w:szCs w:val="20"/>
          <w:lang w:val="es-ES_tradnl"/>
        </w:rPr>
        <w:t>el Tribunal de Juicio de Guanacaste, Liberia,</w:t>
      </w:r>
      <w:r w:rsidR="008B4CC2" w:rsidRPr="008C047D">
        <w:rPr>
          <w:rFonts w:ascii="Cambria" w:hAnsi="Cambria"/>
          <w:sz w:val="20"/>
          <w:szCs w:val="20"/>
          <w:lang w:val="es-ES_tradnl"/>
        </w:rPr>
        <w:t xml:space="preserve"> mediante sentencia Nro. 66-04</w:t>
      </w:r>
      <w:r w:rsidR="002E36F8" w:rsidRPr="008C047D">
        <w:rPr>
          <w:rFonts w:ascii="Cambria" w:hAnsi="Cambria"/>
          <w:sz w:val="20"/>
          <w:szCs w:val="20"/>
          <w:lang w:val="es-ES_tradnl"/>
        </w:rPr>
        <w:t xml:space="preserve">, lo </w:t>
      </w:r>
      <w:r w:rsidR="00C92D30" w:rsidRPr="008C047D">
        <w:rPr>
          <w:rFonts w:ascii="Cambria" w:hAnsi="Cambria"/>
          <w:sz w:val="20"/>
          <w:szCs w:val="20"/>
          <w:lang w:val="es-ES_tradnl"/>
        </w:rPr>
        <w:t xml:space="preserve">condenó a </w:t>
      </w:r>
      <w:r w:rsidR="00414673" w:rsidRPr="008C047D">
        <w:rPr>
          <w:rFonts w:ascii="Cambria" w:hAnsi="Cambria"/>
          <w:sz w:val="20"/>
          <w:szCs w:val="20"/>
          <w:lang w:val="es-ES_tradnl"/>
        </w:rPr>
        <w:t xml:space="preserve">cuarenta años de pena privativa de libertad por el delito de homicidio calificado en contra de su esposa y de tentativa de homicidio calificado en perjuicio de su propia hija. </w:t>
      </w:r>
    </w:p>
    <w:p w14:paraId="732ABF12" w14:textId="403D8CEE" w:rsidR="00C92D30" w:rsidRPr="008C047D" w:rsidRDefault="00C92D3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lastRenderedPageBreak/>
        <w:t xml:space="preserve">Aduce que </w:t>
      </w:r>
      <w:r w:rsidR="0019535E" w:rsidRPr="008C047D">
        <w:rPr>
          <w:rFonts w:ascii="Cambria" w:hAnsi="Cambria"/>
          <w:sz w:val="20"/>
          <w:szCs w:val="20"/>
          <w:lang w:val="es-ES_tradnl"/>
        </w:rPr>
        <w:t xml:space="preserve">su defensora pública </w:t>
      </w:r>
      <w:r w:rsidRPr="008C047D">
        <w:rPr>
          <w:rFonts w:ascii="Cambria" w:hAnsi="Cambria"/>
          <w:sz w:val="20"/>
          <w:szCs w:val="20"/>
          <w:lang w:val="es-ES_tradnl"/>
        </w:rPr>
        <w:t>presentó un recurso de casación</w:t>
      </w:r>
      <w:r w:rsidR="002E36F8" w:rsidRPr="008C047D">
        <w:rPr>
          <w:rFonts w:ascii="Cambria" w:hAnsi="Cambria"/>
          <w:sz w:val="20"/>
          <w:szCs w:val="20"/>
          <w:lang w:val="es-ES_tradnl"/>
        </w:rPr>
        <w:t xml:space="preserve"> contra esta decisión</w:t>
      </w:r>
      <w:r w:rsidRPr="008C047D">
        <w:rPr>
          <w:rFonts w:ascii="Cambria" w:hAnsi="Cambria"/>
          <w:sz w:val="20"/>
          <w:szCs w:val="20"/>
          <w:lang w:val="es-ES_tradnl"/>
        </w:rPr>
        <w:t xml:space="preserve">, </w:t>
      </w:r>
      <w:r w:rsidR="0019535E" w:rsidRPr="008C047D">
        <w:rPr>
          <w:rFonts w:ascii="Cambria" w:hAnsi="Cambria"/>
          <w:sz w:val="20"/>
          <w:szCs w:val="20"/>
          <w:lang w:val="es-ES_tradnl"/>
        </w:rPr>
        <w:t>denunciando: i) la violación a los derechos al debido proceso y a la defensa, debido a que</w:t>
      </w:r>
      <w:r w:rsidR="00AA0619" w:rsidRPr="008C047D">
        <w:rPr>
          <w:rFonts w:ascii="Cambria" w:hAnsi="Cambria"/>
          <w:sz w:val="20"/>
          <w:szCs w:val="20"/>
          <w:lang w:val="es-ES_tradnl"/>
        </w:rPr>
        <w:t xml:space="preserve"> el testimonio de su hija se realizó mediante un anticipo de juicio, sin la posibilidad de que estuviera presente para ejercer su defensa</w:t>
      </w:r>
      <w:r w:rsidR="0019535E" w:rsidRPr="008C047D">
        <w:rPr>
          <w:rFonts w:ascii="Cambria" w:hAnsi="Cambria"/>
          <w:sz w:val="20"/>
          <w:szCs w:val="20"/>
          <w:lang w:val="es-ES_tradnl"/>
        </w:rPr>
        <w:t>; ii) la falta de fundamentación probatoria</w:t>
      </w:r>
      <w:r w:rsidR="00AA0619" w:rsidRPr="008C047D">
        <w:rPr>
          <w:rFonts w:ascii="Cambria" w:hAnsi="Cambria"/>
          <w:sz w:val="20"/>
          <w:szCs w:val="20"/>
          <w:lang w:val="es-ES_tradnl"/>
        </w:rPr>
        <w:t>, pues la sentencia no transcribió integralmente todos los testimonios rendidos en el proceso</w:t>
      </w:r>
      <w:r w:rsidR="0019535E" w:rsidRPr="008C047D">
        <w:rPr>
          <w:rFonts w:ascii="Cambria" w:hAnsi="Cambria"/>
          <w:sz w:val="20"/>
          <w:szCs w:val="20"/>
          <w:lang w:val="es-ES_tradnl"/>
        </w:rPr>
        <w:t>; y iii)</w:t>
      </w:r>
      <w:r w:rsidR="00AA0619" w:rsidRPr="008C047D">
        <w:rPr>
          <w:rFonts w:ascii="Cambria" w:hAnsi="Cambria"/>
          <w:sz w:val="20"/>
          <w:szCs w:val="20"/>
          <w:lang w:val="es-ES_tradnl"/>
        </w:rPr>
        <w:t xml:space="preserve"> la presencia de vicios formales en la fundamentación de la pena</w:t>
      </w:r>
      <w:r w:rsidRPr="008C047D">
        <w:rPr>
          <w:rFonts w:ascii="Cambria" w:hAnsi="Cambria"/>
          <w:sz w:val="20"/>
          <w:szCs w:val="20"/>
          <w:lang w:val="es-ES_tradnl"/>
        </w:rPr>
        <w:t>. Sin embargo, el 3 de diciembre de 2004 la Sala Tercera de la Corte Suprema de Justicia</w:t>
      </w:r>
      <w:r w:rsidR="008B4CC2" w:rsidRPr="008C047D">
        <w:rPr>
          <w:rFonts w:ascii="Cambria" w:hAnsi="Cambria"/>
          <w:sz w:val="20"/>
          <w:szCs w:val="20"/>
          <w:lang w:val="es-ES_tradnl"/>
        </w:rPr>
        <w:t xml:space="preserve">, mediante resolución Nro. 1390-2004, </w:t>
      </w:r>
      <w:r w:rsidR="000545D9" w:rsidRPr="008C047D">
        <w:rPr>
          <w:rFonts w:ascii="Cambria" w:hAnsi="Cambria"/>
          <w:sz w:val="20"/>
          <w:szCs w:val="20"/>
          <w:lang w:val="es-ES_tradnl"/>
        </w:rPr>
        <w:t>desestimó este recurso</w:t>
      </w:r>
      <w:r w:rsidR="002E36F8" w:rsidRPr="008C047D">
        <w:rPr>
          <w:rFonts w:ascii="Cambria" w:hAnsi="Cambria"/>
          <w:sz w:val="20"/>
          <w:szCs w:val="20"/>
          <w:lang w:val="es-ES_tradnl"/>
        </w:rPr>
        <w:t>, ar</w:t>
      </w:r>
      <w:r w:rsidR="00AA0619" w:rsidRPr="008C047D">
        <w:rPr>
          <w:rFonts w:ascii="Cambria" w:hAnsi="Cambria"/>
          <w:sz w:val="20"/>
          <w:szCs w:val="20"/>
          <w:lang w:val="es-ES_tradnl"/>
        </w:rPr>
        <w:t>gumentando que ninguno de los alegatos formulados en el escrito de casación demostró que hubiese existido un error que amerite la nulidad o variación de la decisió</w:t>
      </w:r>
      <w:r w:rsidR="00DC7BF7" w:rsidRPr="008C047D">
        <w:rPr>
          <w:rFonts w:ascii="Cambria" w:hAnsi="Cambria"/>
          <w:sz w:val="20"/>
          <w:szCs w:val="20"/>
          <w:lang w:val="es-ES_tradnl"/>
        </w:rPr>
        <w:t xml:space="preserve">n recurrida. </w:t>
      </w:r>
    </w:p>
    <w:p w14:paraId="0CFB414C" w14:textId="12965594" w:rsidR="000545D9" w:rsidRPr="008C047D" w:rsidRDefault="000545D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Ante esta situación, refiere que inició un procedimiento de revisión</w:t>
      </w:r>
      <w:r w:rsidR="00A24DE0" w:rsidRPr="008C047D">
        <w:rPr>
          <w:rFonts w:ascii="Cambria" w:hAnsi="Cambria"/>
          <w:sz w:val="20"/>
          <w:szCs w:val="20"/>
          <w:lang w:val="es-ES_tradnl"/>
        </w:rPr>
        <w:t xml:space="preserve"> contra su sentencia condenatoria</w:t>
      </w:r>
      <w:r w:rsidR="006C1B4B" w:rsidRPr="008C047D">
        <w:rPr>
          <w:rFonts w:ascii="Cambria" w:hAnsi="Cambria"/>
          <w:sz w:val="20"/>
          <w:szCs w:val="20"/>
          <w:lang w:val="es-ES_tradnl"/>
        </w:rPr>
        <w:t>, alegando</w:t>
      </w:r>
      <w:r w:rsidR="00023AE5" w:rsidRPr="008C047D">
        <w:rPr>
          <w:rFonts w:ascii="Cambria" w:hAnsi="Cambria"/>
          <w:sz w:val="20"/>
          <w:szCs w:val="20"/>
          <w:lang w:val="es-ES_tradnl"/>
        </w:rPr>
        <w:t>:</w:t>
      </w:r>
      <w:r w:rsidR="006C1B4B" w:rsidRPr="008C047D">
        <w:rPr>
          <w:rFonts w:ascii="Cambria" w:hAnsi="Cambria"/>
          <w:sz w:val="20"/>
          <w:szCs w:val="20"/>
          <w:lang w:val="es-ES_tradnl"/>
        </w:rPr>
        <w:t xml:space="preserve"> </w:t>
      </w:r>
      <w:r w:rsidR="00DC7BF7" w:rsidRPr="008C047D">
        <w:rPr>
          <w:rFonts w:ascii="Cambria" w:hAnsi="Cambria"/>
          <w:sz w:val="20"/>
          <w:szCs w:val="20"/>
          <w:lang w:val="es-ES_tradnl"/>
        </w:rPr>
        <w:t xml:space="preserve">i) la aplicación errónea la ley sustantiva, </w:t>
      </w:r>
      <w:r w:rsidR="00A24DE0" w:rsidRPr="008C047D">
        <w:rPr>
          <w:rFonts w:ascii="Cambria" w:hAnsi="Cambria"/>
          <w:sz w:val="20"/>
          <w:szCs w:val="20"/>
          <w:lang w:val="es-ES_tradnl"/>
        </w:rPr>
        <w:t>pues</w:t>
      </w:r>
      <w:r w:rsidR="00DC7BF7" w:rsidRPr="008C047D">
        <w:rPr>
          <w:rFonts w:ascii="Cambria" w:hAnsi="Cambria"/>
          <w:sz w:val="20"/>
          <w:szCs w:val="20"/>
          <w:lang w:val="es-ES_tradnl"/>
        </w:rPr>
        <w:t xml:space="preserve"> no se configuró el crimen de homicidio calificado, sino únicamente los delitos de lesiones graves y homicidio atenuado por haber actuado en estado de emoción violenta; ii) la violación de las reglas de la sana crítica, dado </w:t>
      </w:r>
      <w:r w:rsidR="00A24DE0" w:rsidRPr="008C047D">
        <w:rPr>
          <w:rFonts w:ascii="Cambria" w:hAnsi="Cambria"/>
          <w:sz w:val="20"/>
          <w:szCs w:val="20"/>
          <w:lang w:val="es-ES_tradnl"/>
        </w:rPr>
        <w:t>el excesivo peso que los juzgadores otorgaron a los exámenes médico forenses; y iii) la vulneración del principio de imparcialidad.</w:t>
      </w:r>
      <w:r w:rsidR="008F7D63" w:rsidRPr="008C047D">
        <w:rPr>
          <w:rFonts w:ascii="Cambria" w:hAnsi="Cambria"/>
          <w:sz w:val="20"/>
          <w:szCs w:val="20"/>
          <w:lang w:val="es-ES_tradnl"/>
        </w:rPr>
        <w:t xml:space="preserve"> </w:t>
      </w:r>
      <w:r w:rsidR="00414673" w:rsidRPr="008C047D">
        <w:rPr>
          <w:rFonts w:ascii="Cambria" w:hAnsi="Cambria"/>
          <w:sz w:val="20"/>
          <w:szCs w:val="20"/>
          <w:lang w:val="es-ES_tradnl"/>
        </w:rPr>
        <w:t xml:space="preserve">No obstante, señala que el 16 de marzo de 2012 </w:t>
      </w:r>
      <w:r w:rsidR="00500190" w:rsidRPr="008C047D">
        <w:rPr>
          <w:rFonts w:ascii="Cambria" w:hAnsi="Cambria"/>
          <w:sz w:val="20"/>
          <w:szCs w:val="20"/>
          <w:lang w:val="es-ES_tradnl"/>
        </w:rPr>
        <w:t xml:space="preserve">la Sala Tercera de la Corte Suprema de Justicia declaró sin lugar dicho recurso, </w:t>
      </w:r>
      <w:r w:rsidR="00A24DE0" w:rsidRPr="008C047D">
        <w:rPr>
          <w:rFonts w:ascii="Cambria" w:hAnsi="Cambria"/>
          <w:sz w:val="20"/>
          <w:szCs w:val="20"/>
          <w:lang w:val="es-ES_tradnl"/>
        </w:rPr>
        <w:t>al considerar que no se había demostrado algún error en el fallo condenatorio.</w:t>
      </w:r>
    </w:p>
    <w:p w14:paraId="5C8F6319" w14:textId="43952C98" w:rsidR="002E36F8" w:rsidRPr="008C047D" w:rsidRDefault="002E36F8" w:rsidP="006C1B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Con base en estas consideraciones, el señor Alvarado López </w:t>
      </w:r>
      <w:r w:rsidR="00AA0619" w:rsidRPr="008C047D">
        <w:rPr>
          <w:rFonts w:ascii="Cambria" w:hAnsi="Cambria"/>
          <w:sz w:val="20"/>
          <w:szCs w:val="20"/>
          <w:lang w:val="es-ES_tradnl"/>
        </w:rPr>
        <w:t xml:space="preserve">denuncia que Costa Rica no le brindó la posibilidad de cuestionar su condena mediante un recurso de apelación, de conformidad con lo dispuesto por el artículo 8.2.h) de la Convención Americana. </w:t>
      </w:r>
      <w:r w:rsidR="006C1B4B" w:rsidRPr="008C047D">
        <w:rPr>
          <w:rFonts w:ascii="Cambria" w:hAnsi="Cambria"/>
          <w:sz w:val="20"/>
          <w:szCs w:val="20"/>
          <w:lang w:val="es-ES_tradnl"/>
        </w:rPr>
        <w:t>Asimismo, refiere que si bien al momento de presentar su petición estaba pendiente de resolución el último recurso interpuesto, debido a la demora de la Sala Tercera de la Corte Suprema en resolver el citado procedimiento de revisión</w:t>
      </w:r>
      <w:r w:rsidR="00785EDB" w:rsidRPr="008C047D">
        <w:rPr>
          <w:rFonts w:ascii="Cambria" w:hAnsi="Cambria"/>
          <w:sz w:val="20"/>
          <w:szCs w:val="20"/>
          <w:lang w:val="es-ES_tradnl"/>
        </w:rPr>
        <w:t>,</w:t>
      </w:r>
      <w:r w:rsidR="006C1B4B" w:rsidRPr="008C047D">
        <w:rPr>
          <w:rFonts w:ascii="Cambria" w:hAnsi="Cambria"/>
          <w:sz w:val="20"/>
          <w:szCs w:val="20"/>
          <w:lang w:val="es-ES_tradnl"/>
        </w:rPr>
        <w:t xml:space="preserve"> se configuró la excepción al agotamiento de la jurisdicción interna contemplado en el artículo 46.2.c) de la Convención. </w:t>
      </w:r>
    </w:p>
    <w:p w14:paraId="498DA176" w14:textId="79845C46" w:rsidR="003308EE" w:rsidRPr="008C047D" w:rsidRDefault="003308EE" w:rsidP="003308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8C047D">
        <w:rPr>
          <w:rFonts w:ascii="Cambria" w:hAnsi="Cambria"/>
          <w:i/>
          <w:iCs/>
          <w:sz w:val="20"/>
          <w:szCs w:val="20"/>
          <w:lang w:val="es-ES_tradnl"/>
        </w:rPr>
        <w:t>Alegatos del Estado</w:t>
      </w:r>
      <w:r w:rsidR="00A24117" w:rsidRPr="008C047D">
        <w:rPr>
          <w:rFonts w:ascii="Cambria" w:hAnsi="Cambria"/>
          <w:i/>
          <w:iCs/>
          <w:sz w:val="20"/>
          <w:szCs w:val="20"/>
          <w:lang w:val="es-ES_tradnl"/>
        </w:rPr>
        <w:t xml:space="preserve"> costarricense</w:t>
      </w:r>
    </w:p>
    <w:p w14:paraId="6D12255E" w14:textId="34F10467" w:rsidR="001B63D4" w:rsidRPr="008C047D" w:rsidRDefault="003905CA" w:rsidP="00BB53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_tradnl"/>
        </w:rPr>
      </w:pPr>
      <w:r w:rsidRPr="008C047D">
        <w:rPr>
          <w:rFonts w:ascii="Cambria" w:hAnsi="Cambria"/>
          <w:sz w:val="20"/>
          <w:szCs w:val="20"/>
          <w:lang w:val="es-ES_tradnl"/>
        </w:rPr>
        <w:t xml:space="preserve">Por su parte, el Estado replica que la petición es inadmisible por falta de agotamiento de la jurisdicción doméstica. </w:t>
      </w:r>
      <w:r w:rsidR="009260F6" w:rsidRPr="008C047D">
        <w:rPr>
          <w:rFonts w:ascii="Cambria" w:hAnsi="Cambria"/>
          <w:sz w:val="20"/>
          <w:szCs w:val="20"/>
          <w:lang w:val="es-ES_tradnl"/>
        </w:rPr>
        <w:t xml:space="preserve">Afirma que, al momento de presentación de la petición, la Sala Tercera de la Corte Suprema de Justicia aún no había resuelto el procedimiento de revisión interpuesto por la presunta víctima contra la resolución que desestimó su recurso de casación. En </w:t>
      </w:r>
      <w:r w:rsidR="008F7D63" w:rsidRPr="008C047D">
        <w:rPr>
          <w:rFonts w:ascii="Cambria" w:hAnsi="Cambria"/>
          <w:sz w:val="20"/>
          <w:szCs w:val="20"/>
          <w:lang w:val="es-ES_tradnl"/>
        </w:rPr>
        <w:t xml:space="preserve">ese </w:t>
      </w:r>
      <w:r w:rsidR="009260F6" w:rsidRPr="008C047D">
        <w:rPr>
          <w:rFonts w:ascii="Cambria" w:hAnsi="Cambria"/>
          <w:sz w:val="20"/>
          <w:szCs w:val="20"/>
          <w:lang w:val="es-ES_tradnl"/>
        </w:rPr>
        <w:t xml:space="preserve">sentido, sostiene que toda vez que el citado órgano recién desestimó el citado </w:t>
      </w:r>
      <w:r w:rsidR="00CA0A69" w:rsidRPr="008C047D">
        <w:rPr>
          <w:rFonts w:ascii="Cambria" w:hAnsi="Cambria"/>
          <w:sz w:val="20"/>
          <w:szCs w:val="20"/>
          <w:lang w:val="es-ES_tradnl"/>
        </w:rPr>
        <w:t>procedimiento</w:t>
      </w:r>
      <w:r w:rsidR="009260F6" w:rsidRPr="008C047D">
        <w:rPr>
          <w:rFonts w:ascii="Cambria" w:hAnsi="Cambria"/>
          <w:sz w:val="20"/>
          <w:szCs w:val="20"/>
          <w:lang w:val="es-ES_tradnl"/>
        </w:rPr>
        <w:t xml:space="preserve"> el 16 de marzo de 2012, la Comisión debe declarar inadmisible el reclamo por no cumplir con el requisito previsto en el artículo 46.1.a) de la Convención Americana. </w:t>
      </w:r>
    </w:p>
    <w:p w14:paraId="6C306A5A" w14:textId="2F0572BE" w:rsidR="001B63D4" w:rsidRPr="008C047D" w:rsidRDefault="001B63D4" w:rsidP="001B63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En sentido similar, sostiene que el señor Alvarado López tampoco utilizó oportunamente los mecanismos especiales de revisión ideados a partir de las reformas procesales realizadas en favor de las personas con sentencia firme. Respecto a este punto, destaca que la presunta víctima no empleó dichas vías, a pesar de que están ideadas precisamente para aquellas personas con sentencias condenatorias en firme y que consideran vulnerado su derecho a recurrir su fallo condenatorio, de conformidad con el artículo 8.2.h) de la Convención. En esa línea, el Estado manifiesta que al momento en que se le notificó de esta petición, el señor </w:t>
      </w:r>
      <w:r w:rsidR="00CA0A69" w:rsidRPr="008C047D">
        <w:rPr>
          <w:rFonts w:ascii="Cambria" w:hAnsi="Cambria"/>
          <w:sz w:val="20"/>
          <w:szCs w:val="20"/>
          <w:lang w:val="es-ES_tradnl"/>
        </w:rPr>
        <w:t>Alvarado López</w:t>
      </w:r>
      <w:r w:rsidRPr="008C047D">
        <w:rPr>
          <w:rFonts w:ascii="Cambria" w:hAnsi="Cambria"/>
          <w:sz w:val="20"/>
          <w:szCs w:val="20"/>
          <w:lang w:val="es-ES_tradnl"/>
        </w:rPr>
        <w:t xml:space="preserve"> tuvo la oportunidad de interponer el procedimiento especial de revisión establecido en </w:t>
      </w:r>
      <w:r w:rsidR="00CA0A69" w:rsidRPr="008C047D">
        <w:rPr>
          <w:rFonts w:ascii="Cambria" w:hAnsi="Cambria"/>
          <w:sz w:val="20"/>
          <w:szCs w:val="20"/>
          <w:lang w:val="es-ES_tradnl"/>
        </w:rPr>
        <w:t>el Transitorio I</w:t>
      </w:r>
      <w:r w:rsidRPr="008C047D">
        <w:rPr>
          <w:rFonts w:ascii="Cambria" w:hAnsi="Cambria"/>
          <w:sz w:val="20"/>
          <w:szCs w:val="20"/>
          <w:lang w:val="es-ES_tradnl"/>
        </w:rPr>
        <w:t xml:space="preserve"> de la Ley N.º 8503</w:t>
      </w:r>
      <w:r w:rsidRPr="008C047D">
        <w:rPr>
          <w:rStyle w:val="FootnoteReference"/>
          <w:rFonts w:ascii="Cambria" w:hAnsi="Cambria"/>
          <w:sz w:val="20"/>
          <w:szCs w:val="20"/>
          <w:lang w:val="es-ES_tradnl"/>
        </w:rPr>
        <w:footnoteReference w:id="4"/>
      </w:r>
      <w:r w:rsidRPr="008C047D">
        <w:rPr>
          <w:rFonts w:ascii="Cambria" w:hAnsi="Cambria"/>
          <w:sz w:val="20"/>
          <w:szCs w:val="20"/>
          <w:lang w:val="es-ES_tradnl"/>
        </w:rPr>
        <w:t>, y, en su defecto, también podía utilizar el mecanismo especial de revisión previsto en el Transitorio III de la Ley N.º 8837</w:t>
      </w:r>
      <w:r w:rsidRPr="008C047D">
        <w:rPr>
          <w:rStyle w:val="FootnoteReference"/>
          <w:rFonts w:ascii="Cambria" w:hAnsi="Cambria"/>
          <w:sz w:val="20"/>
          <w:szCs w:val="20"/>
          <w:lang w:val="es-ES_tradnl"/>
        </w:rPr>
        <w:footnoteReference w:id="5"/>
      </w:r>
      <w:r w:rsidRPr="008C047D">
        <w:rPr>
          <w:rFonts w:ascii="Cambria" w:hAnsi="Cambria"/>
          <w:sz w:val="20"/>
          <w:szCs w:val="20"/>
          <w:lang w:val="es-ES_tradnl"/>
        </w:rPr>
        <w:t xml:space="preserve">. Por ende, </w:t>
      </w:r>
      <w:r w:rsidR="00096A60" w:rsidRPr="008C047D">
        <w:rPr>
          <w:rFonts w:ascii="Cambria" w:hAnsi="Cambria"/>
          <w:sz w:val="20"/>
          <w:szCs w:val="20"/>
          <w:lang w:val="es-ES_tradnl"/>
        </w:rPr>
        <w:t>aduce</w:t>
      </w:r>
      <w:r w:rsidRPr="008C047D">
        <w:rPr>
          <w:rFonts w:ascii="Cambria" w:hAnsi="Cambria"/>
          <w:sz w:val="20"/>
          <w:szCs w:val="20"/>
          <w:lang w:val="es-ES_tradnl"/>
        </w:rPr>
        <w:t xml:space="preserve"> que el ordenamiento interno disponía </w:t>
      </w:r>
      <w:r w:rsidRPr="008C047D">
        <w:rPr>
          <w:rFonts w:ascii="Cambria" w:hAnsi="Cambria"/>
          <w:sz w:val="20"/>
          <w:szCs w:val="20"/>
          <w:lang w:val="es-ES_tradnl"/>
        </w:rPr>
        <w:lastRenderedPageBreak/>
        <w:t xml:space="preserve">opciones adicionales para que la presunta víctima pueda utilizarlas en el momento procesal oportuno, y a pesar de ello no uso estas vías. </w:t>
      </w:r>
    </w:p>
    <w:p w14:paraId="53F4324D" w14:textId="0BAC1276" w:rsidR="000B0F15" w:rsidRPr="008C047D" w:rsidRDefault="000B0F15" w:rsidP="00A77E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Por otra parte, el Estado </w:t>
      </w:r>
      <w:r w:rsidR="00A43B48" w:rsidRPr="008C047D">
        <w:rPr>
          <w:rFonts w:ascii="Cambria" w:hAnsi="Cambria"/>
          <w:sz w:val="20"/>
          <w:szCs w:val="20"/>
          <w:lang w:val="es-ES_tradnl"/>
        </w:rPr>
        <w:t>alega también</w:t>
      </w:r>
      <w:r w:rsidRPr="008C047D">
        <w:rPr>
          <w:rFonts w:ascii="Cambria" w:hAnsi="Cambria"/>
          <w:sz w:val="20"/>
          <w:szCs w:val="20"/>
          <w:lang w:val="es-ES_tradnl"/>
        </w:rPr>
        <w:t xml:space="preserve"> que </w:t>
      </w:r>
      <w:r w:rsidR="005937B8" w:rsidRPr="008C047D">
        <w:rPr>
          <w:rFonts w:ascii="Cambria" w:hAnsi="Cambria"/>
          <w:sz w:val="20"/>
          <w:szCs w:val="20"/>
          <w:lang w:val="es-ES_tradnl"/>
        </w:rPr>
        <w:t>en caso de que</w:t>
      </w:r>
      <w:r w:rsidRPr="008C047D">
        <w:rPr>
          <w:rFonts w:ascii="Cambria" w:hAnsi="Cambria"/>
          <w:sz w:val="20"/>
          <w:szCs w:val="20"/>
          <w:lang w:val="es-ES_tradnl"/>
        </w:rPr>
        <w:t xml:space="preserve"> la Comisión considere que la resolución del recurso de casación interpuesto por la presunta víctima agotó la jurisdicción interna, la petición resulta inadmisible por extemporaneidad. </w:t>
      </w:r>
      <w:r w:rsidR="00F85FD0" w:rsidRPr="008C047D">
        <w:rPr>
          <w:rFonts w:ascii="Cambria" w:hAnsi="Cambria"/>
          <w:sz w:val="20"/>
          <w:szCs w:val="20"/>
          <w:lang w:val="es-ES_tradnl"/>
        </w:rPr>
        <w:t>Sostiene que a pesar de que</w:t>
      </w:r>
      <w:r w:rsidR="00A77E12" w:rsidRPr="008C047D">
        <w:rPr>
          <w:rFonts w:ascii="Cambria" w:hAnsi="Cambria"/>
          <w:sz w:val="20"/>
          <w:szCs w:val="20"/>
          <w:lang w:val="es-ES_tradnl"/>
        </w:rPr>
        <w:t xml:space="preserve"> el 3 de diciembre de 2004 la Sala Tercera de la Corte Suprema de Justicia desestimó el </w:t>
      </w:r>
      <w:r w:rsidR="00CA0A69" w:rsidRPr="008C047D">
        <w:rPr>
          <w:rFonts w:ascii="Cambria" w:hAnsi="Cambria"/>
          <w:sz w:val="20"/>
          <w:szCs w:val="20"/>
          <w:lang w:val="es-ES_tradnl"/>
        </w:rPr>
        <w:t>citado recurso</w:t>
      </w:r>
      <w:r w:rsidR="00A77E12" w:rsidRPr="008C047D">
        <w:rPr>
          <w:rFonts w:ascii="Cambria" w:hAnsi="Cambria"/>
          <w:sz w:val="20"/>
          <w:szCs w:val="20"/>
          <w:lang w:val="es-ES_tradnl"/>
        </w:rPr>
        <w:t xml:space="preserve">, </w:t>
      </w:r>
      <w:r w:rsidR="00F85FD0" w:rsidRPr="008C047D">
        <w:rPr>
          <w:rFonts w:ascii="Cambria" w:hAnsi="Cambria"/>
          <w:sz w:val="20"/>
          <w:szCs w:val="20"/>
          <w:lang w:val="es-ES_tradnl"/>
        </w:rPr>
        <w:t xml:space="preserve">el </w:t>
      </w:r>
      <w:r w:rsidR="00A77E12" w:rsidRPr="008C047D">
        <w:rPr>
          <w:rFonts w:ascii="Cambria" w:hAnsi="Cambria"/>
          <w:sz w:val="20"/>
          <w:szCs w:val="20"/>
          <w:lang w:val="es-ES_tradnl"/>
        </w:rPr>
        <w:t>señor Alvarado López</w:t>
      </w:r>
      <w:r w:rsidR="00F85FD0" w:rsidRPr="008C047D">
        <w:rPr>
          <w:rFonts w:ascii="Cambria" w:hAnsi="Cambria"/>
          <w:sz w:val="20"/>
          <w:szCs w:val="20"/>
          <w:lang w:val="es-ES_tradnl"/>
        </w:rPr>
        <w:t xml:space="preserve"> recién presentó esta petición el </w:t>
      </w:r>
      <w:r w:rsidR="00A77E12" w:rsidRPr="008C047D">
        <w:rPr>
          <w:rFonts w:ascii="Cambria" w:hAnsi="Cambria"/>
          <w:bCs/>
          <w:sz w:val="20"/>
          <w:szCs w:val="20"/>
          <w:lang w:val="es-ES_tradnl"/>
        </w:rPr>
        <w:t>26 de abril de 2011</w:t>
      </w:r>
      <w:r w:rsidR="00700388" w:rsidRPr="008C047D">
        <w:rPr>
          <w:rFonts w:ascii="Cambria" w:hAnsi="Cambria"/>
          <w:bCs/>
          <w:sz w:val="20"/>
          <w:szCs w:val="20"/>
          <w:lang w:val="es-ES_tradnl"/>
        </w:rPr>
        <w:t>,</w:t>
      </w:r>
      <w:r w:rsidR="00F85FD0" w:rsidRPr="008C047D">
        <w:rPr>
          <w:rFonts w:ascii="Cambria" w:hAnsi="Cambria"/>
          <w:sz w:val="20"/>
          <w:szCs w:val="20"/>
          <w:lang w:val="es-ES_tradnl"/>
        </w:rPr>
        <w:t xml:space="preserve"> y por ende, incurrió en una demora de </w:t>
      </w:r>
      <w:r w:rsidR="00A77E12" w:rsidRPr="008C047D">
        <w:rPr>
          <w:rFonts w:ascii="Cambria" w:hAnsi="Cambria"/>
          <w:sz w:val="20"/>
          <w:szCs w:val="20"/>
          <w:lang w:val="es-ES_tradnl"/>
        </w:rPr>
        <w:t>casi siete</w:t>
      </w:r>
      <w:r w:rsidR="00F85FD0" w:rsidRPr="008C047D">
        <w:rPr>
          <w:rFonts w:ascii="Cambria" w:hAnsi="Cambria"/>
          <w:sz w:val="20"/>
          <w:szCs w:val="20"/>
          <w:lang w:val="es-ES_tradnl"/>
        </w:rPr>
        <w:t xml:space="preserve"> años desde la </w:t>
      </w:r>
      <w:r w:rsidR="00A77E12" w:rsidRPr="008C047D">
        <w:rPr>
          <w:rFonts w:ascii="Cambria" w:hAnsi="Cambria"/>
          <w:sz w:val="20"/>
          <w:szCs w:val="20"/>
          <w:lang w:val="es-ES_tradnl"/>
        </w:rPr>
        <w:t>adopción</w:t>
      </w:r>
      <w:r w:rsidR="00F85FD0" w:rsidRPr="008C047D">
        <w:rPr>
          <w:rFonts w:ascii="Cambria" w:hAnsi="Cambria"/>
          <w:sz w:val="20"/>
          <w:szCs w:val="20"/>
          <w:lang w:val="es-ES_tradnl"/>
        </w:rPr>
        <w:t xml:space="preserve"> de </w:t>
      </w:r>
      <w:r w:rsidR="00AF5320" w:rsidRPr="008C047D">
        <w:rPr>
          <w:rFonts w:ascii="Cambria" w:hAnsi="Cambria"/>
          <w:sz w:val="20"/>
          <w:szCs w:val="20"/>
          <w:lang w:val="es-ES_tradnl"/>
        </w:rPr>
        <w:t>la referida resolución</w:t>
      </w:r>
      <w:r w:rsidR="00F85FD0" w:rsidRPr="008C047D">
        <w:rPr>
          <w:rFonts w:ascii="Cambria" w:hAnsi="Cambria"/>
          <w:sz w:val="20"/>
          <w:szCs w:val="20"/>
          <w:lang w:val="es-ES_tradnl"/>
        </w:rPr>
        <w:t>. En consecuencia, solicita a la CIDH que declare inadmisible el presente asunto por no cumplir con el requisito de plazo de seis meses previsto en el artículo 46.1.b)</w:t>
      </w:r>
      <w:r w:rsidR="00CA0A69" w:rsidRPr="008C047D">
        <w:rPr>
          <w:rFonts w:ascii="Cambria" w:hAnsi="Cambria"/>
          <w:sz w:val="20"/>
          <w:szCs w:val="20"/>
          <w:lang w:val="es-ES_tradnl"/>
        </w:rPr>
        <w:t xml:space="preserve"> de la Convención Americana</w:t>
      </w:r>
      <w:r w:rsidR="00F85FD0" w:rsidRPr="008C047D">
        <w:rPr>
          <w:rFonts w:ascii="Cambria" w:hAnsi="Cambria"/>
          <w:sz w:val="20"/>
          <w:szCs w:val="20"/>
          <w:lang w:val="es-ES_tradnl"/>
        </w:rPr>
        <w:t xml:space="preserve">. </w:t>
      </w:r>
    </w:p>
    <w:p w14:paraId="4011BE45" w14:textId="77777777" w:rsidR="0002784F" w:rsidRPr="008C047D" w:rsidRDefault="0002784F" w:rsidP="000278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8C047D">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2208A0E9" w14:textId="65732787" w:rsidR="0002784F" w:rsidRPr="008C047D" w:rsidRDefault="0002784F" w:rsidP="0002784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Destaca que dentro del ordenamiento costarricense se han previsto una </w:t>
      </w:r>
      <w:r w:rsidR="006B1DC1" w:rsidRPr="008C047D">
        <w:rPr>
          <w:rFonts w:ascii="Cambria" w:hAnsi="Cambria"/>
          <w:sz w:val="20"/>
          <w:szCs w:val="20"/>
          <w:lang w:val="es-ES_tradnl"/>
        </w:rPr>
        <w:t>serie</w:t>
      </w:r>
      <w:r w:rsidRPr="008C047D">
        <w:rPr>
          <w:rFonts w:ascii="Cambria" w:hAnsi="Cambria"/>
          <w:sz w:val="20"/>
          <w:szCs w:val="20"/>
          <w:lang w:val="es-ES_tradnl"/>
        </w:rPr>
        <w:t xml:space="preserve"> de recursos, principalmente judiciales, con el fin de ofrecer a las personas medios para determinar derechos de distinta índole. En esa línea, específica que tales medios cumplen con las reglas del debido proceso y garantizan un acceso justo y una discusión equilibrada en los procesos, por lo que estos respetan las normas de la Convención Americana. Por ende, considera que no corresponde a la Comisión analizar el presente asunto, pues no se ha acreditado la existencia de una sentencia nacional que haya sido dictada al margen del debido proceso o que aparentemente haya violado cualquier otro derecho garantizado por la Convención.</w:t>
      </w:r>
    </w:p>
    <w:p w14:paraId="0B5C0001" w14:textId="77777777" w:rsidR="004F3EC5" w:rsidRPr="008C047D" w:rsidRDefault="004F3EC5" w:rsidP="004F3EC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8C047D">
        <w:rPr>
          <w:rFonts w:asciiTheme="majorHAnsi" w:hAnsiTheme="majorHAnsi"/>
          <w:b/>
          <w:bCs/>
          <w:sz w:val="20"/>
          <w:szCs w:val="20"/>
          <w:lang w:val="es-ES_tradnl"/>
        </w:rPr>
        <w:t xml:space="preserve">VI. </w:t>
      </w:r>
      <w:r w:rsidRPr="008C047D">
        <w:rPr>
          <w:rFonts w:asciiTheme="majorHAnsi" w:hAnsiTheme="majorHAnsi"/>
          <w:b/>
          <w:bCs/>
          <w:sz w:val="20"/>
          <w:szCs w:val="20"/>
          <w:lang w:val="es-ES_tradnl"/>
        </w:rPr>
        <w:tab/>
        <w:t>CONSIDERACIONES PREVIAS</w:t>
      </w:r>
    </w:p>
    <w:p w14:paraId="6378DCAF"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8C047D">
        <w:rPr>
          <w:rFonts w:asciiTheme="majorHAnsi" w:hAnsiTheme="majorHAnsi"/>
          <w:bCs/>
          <w:sz w:val="20"/>
          <w:szCs w:val="20"/>
          <w:lang w:val="es-ES_tradnl"/>
        </w:rPr>
        <w:t xml:space="preserve">La Comisión observa que parte del objeto principal de la presente 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presente petición. </w:t>
      </w:r>
    </w:p>
    <w:p w14:paraId="2EB719DD"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047D">
        <w:rPr>
          <w:rFonts w:asciiTheme="majorHAnsi" w:hAnsiTheme="majorHAnsi"/>
          <w:bCs/>
          <w:sz w:val="20"/>
          <w:szCs w:val="20"/>
          <w:lang w:val="es-ES_tradnl"/>
        </w:rPr>
        <w:t xml:space="preserve">Así, la CIDH recuerda que en la sentencia del caso </w:t>
      </w:r>
      <w:r w:rsidRPr="008C047D">
        <w:rPr>
          <w:rFonts w:asciiTheme="majorHAnsi" w:hAnsiTheme="majorHAnsi"/>
          <w:bCs/>
          <w:i/>
          <w:iCs/>
          <w:sz w:val="20"/>
          <w:szCs w:val="20"/>
          <w:lang w:val="es-ES_tradnl"/>
        </w:rPr>
        <w:t xml:space="preserve">Herrera Ulloa vs. Costa Rica </w:t>
      </w:r>
      <w:r w:rsidRPr="008C047D">
        <w:rPr>
          <w:rFonts w:asciiTheme="majorHAnsi" w:hAnsiTheme="majorHAnsi"/>
          <w:bCs/>
          <w:sz w:val="20"/>
          <w:szCs w:val="20"/>
          <w:lang w:val="es-ES_tradnl"/>
        </w:rPr>
        <w:t>del 2 de julio de 2004, la Corte Interamericana de Derechos Humanos</w:t>
      </w:r>
      <w:r w:rsidRPr="008C047D">
        <w:rPr>
          <w:rStyle w:val="FootnoteReference"/>
          <w:rFonts w:asciiTheme="majorHAnsi" w:hAnsiTheme="majorHAnsi"/>
          <w:bCs/>
          <w:sz w:val="20"/>
          <w:szCs w:val="20"/>
          <w:lang w:val="es-ES_tradnl"/>
        </w:rPr>
        <w:footnoteReference w:id="6"/>
      </w:r>
      <w:r w:rsidRPr="008C047D">
        <w:rPr>
          <w:rFonts w:asciiTheme="majorHAnsi" w:hAnsiTheme="majorHAnsi"/>
          <w:bCs/>
          <w:sz w:val="20"/>
          <w:szCs w:val="20"/>
          <w:lang w:val="es-ES_tradnl"/>
        </w:rPr>
        <w:t xml:space="preserve"> examinó la regulación establecida en el Código Procesal Penal vigente desde 1998; y concluyó que no contaba con “</w:t>
      </w:r>
      <w:r w:rsidRPr="008C047D">
        <w:rPr>
          <w:rFonts w:asciiTheme="majorHAnsi" w:hAnsiTheme="majorHAnsi"/>
          <w:bCs/>
          <w:i/>
          <w:iCs/>
          <w:sz w:val="20"/>
          <w:szCs w:val="20"/>
          <w:lang w:val="es-ES_tradnl"/>
        </w:rPr>
        <w:t xml:space="preserve">un recurso que </w:t>
      </w:r>
      <w:r w:rsidRPr="008C047D">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8C047D">
        <w:rPr>
          <w:rFonts w:asciiTheme="majorHAnsi" w:hAnsiTheme="majorHAnsi"/>
          <w:sz w:val="20"/>
          <w:szCs w:val="20"/>
          <w:lang w:val="es-ES_tradnl"/>
        </w:rPr>
        <w:t>”, dada las limitaciones que tenía la regulación del recurso de casación en el ámbito penal</w:t>
      </w:r>
      <w:r w:rsidRPr="008C047D">
        <w:rPr>
          <w:rStyle w:val="FootnoteReference"/>
          <w:rFonts w:asciiTheme="majorHAnsi" w:hAnsiTheme="majorHAnsi"/>
          <w:sz w:val="20"/>
          <w:szCs w:val="20"/>
          <w:lang w:val="es-ES_tradnl"/>
        </w:rPr>
        <w:footnoteReference w:id="7"/>
      </w:r>
      <w:r w:rsidRPr="008C047D">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8C047D">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8C047D">
        <w:rPr>
          <w:rFonts w:asciiTheme="majorHAnsi" w:hAnsiTheme="majorHAnsi"/>
          <w:sz w:val="20"/>
          <w:szCs w:val="20"/>
          <w:lang w:val="es-ES_tradnl"/>
        </w:rPr>
        <w:t>”</w:t>
      </w:r>
      <w:r w:rsidRPr="008C047D">
        <w:rPr>
          <w:rStyle w:val="FootnoteReference"/>
          <w:rFonts w:asciiTheme="majorHAnsi" w:hAnsiTheme="majorHAnsi"/>
          <w:sz w:val="20"/>
          <w:szCs w:val="20"/>
          <w:lang w:val="es-ES_tradnl"/>
        </w:rPr>
        <w:footnoteReference w:id="8"/>
      </w:r>
      <w:r w:rsidRPr="008C047D">
        <w:rPr>
          <w:rFonts w:asciiTheme="majorHAnsi" w:hAnsiTheme="majorHAnsi"/>
          <w:sz w:val="20"/>
          <w:szCs w:val="20"/>
          <w:lang w:val="es-ES_tradnl"/>
        </w:rPr>
        <w:t>.</w:t>
      </w:r>
    </w:p>
    <w:p w14:paraId="41680987"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047D">
        <w:rPr>
          <w:rFonts w:asciiTheme="majorHAnsi" w:hAnsiTheme="majorHAnsi"/>
          <w:bCs/>
          <w:sz w:val="20"/>
          <w:szCs w:val="20"/>
          <w:lang w:val="es-ES_tradnl"/>
        </w:rPr>
        <w:t>Como consecuencia de esta sentencia, Costa Rica reformó la regulación de su sistema procesal penal a efectos de contar con una regulación acorde con las obligaciones contempladas en el artículo 8.2.h) de la Convención Americana. Así, el 6 de</w:t>
      </w:r>
      <w:r w:rsidRPr="008C047D">
        <w:rPr>
          <w:rFonts w:asciiTheme="majorHAnsi" w:hAnsiTheme="majorHAnsi"/>
          <w:sz w:val="20"/>
          <w:szCs w:val="20"/>
          <w:lang w:val="es-ES_tradnl"/>
        </w:rPr>
        <w:t xml:space="preserve"> junio de 2006 entró en vigor la Ley No. 8503, denominada “Ley de Apertura de la Casación Penal”, la cual modificó y adicionó distintos artículos del Código Procesal Penal relacionados con los recursos de casación y revisión. Asimismo, y en lo relevante para el presente caso, tal legislación estableció en su Transitorio I, un procedimiento de revisión especial para “</w:t>
      </w:r>
      <w:r w:rsidRPr="008C047D">
        <w:rPr>
          <w:rFonts w:asciiTheme="majorHAnsi" w:hAnsiTheme="majorHAnsi"/>
          <w:i/>
          <w:iCs/>
          <w:sz w:val="20"/>
          <w:szCs w:val="20"/>
          <w:lang w:val="es-ES_tradnl"/>
        </w:rPr>
        <w:t xml:space="preserve">las personas condenadas por un hecho delictivo con fecha anterior a esta Ley, a quienes se les haya obstaculizado formular recurso de </w:t>
      </w:r>
      <w:r w:rsidRPr="008C047D">
        <w:rPr>
          <w:rFonts w:asciiTheme="majorHAnsi" w:hAnsiTheme="majorHAnsi"/>
          <w:i/>
          <w:iCs/>
          <w:sz w:val="20"/>
          <w:szCs w:val="20"/>
          <w:lang w:val="es-ES_tradnl"/>
        </w:rPr>
        <w:lastRenderedPageBreak/>
        <w:t>casación contra la sentencia, en razón de las reglas que regulaban su admisibilidad en aquella fecha […] invocando, en cada caso, el agravio y los aspectos de hecho y de derecho que no fueron posibles de conocer en casación</w:t>
      </w:r>
      <w:r w:rsidRPr="008C047D">
        <w:rPr>
          <w:rFonts w:asciiTheme="majorHAnsi" w:hAnsiTheme="majorHAnsi"/>
          <w:sz w:val="20"/>
          <w:szCs w:val="20"/>
          <w:lang w:val="es-ES_tradnl"/>
        </w:rPr>
        <w:t>”. En virtud de ello, la Corte Interamericana consideró que “</w:t>
      </w:r>
      <w:r w:rsidRPr="008C047D">
        <w:rPr>
          <w:rFonts w:asciiTheme="majorHAnsi" w:hAnsiTheme="majorHAnsi"/>
          <w:i/>
          <w:iCs/>
          <w:sz w:val="20"/>
          <w:szCs w:val="20"/>
          <w:lang w:val="es-ES_tradnl"/>
        </w:rPr>
        <w:t>a través de la causal de revisión creada por el Transitorio I, una persona condenada penalmente podría, en principio, obtener una revisión integral de su sentencia que incluya tanto cuestiones de hecho como de derecho</w:t>
      </w:r>
      <w:r w:rsidRPr="008C047D">
        <w:rPr>
          <w:rFonts w:asciiTheme="majorHAnsi" w:hAnsiTheme="majorHAnsi"/>
          <w:sz w:val="20"/>
          <w:szCs w:val="20"/>
          <w:lang w:val="es-ES_tradnl"/>
        </w:rPr>
        <w:t>”</w:t>
      </w:r>
      <w:r w:rsidRPr="008C047D">
        <w:rPr>
          <w:rStyle w:val="FootnoteReference"/>
          <w:rFonts w:asciiTheme="majorHAnsi" w:hAnsiTheme="majorHAnsi"/>
          <w:sz w:val="20"/>
          <w:szCs w:val="20"/>
          <w:lang w:val="es-ES_tradnl"/>
        </w:rPr>
        <w:footnoteReference w:id="9"/>
      </w:r>
      <w:r w:rsidRPr="008C047D">
        <w:rPr>
          <w:rFonts w:asciiTheme="majorHAnsi" w:hAnsiTheme="majorHAnsi"/>
          <w:sz w:val="20"/>
          <w:szCs w:val="20"/>
          <w:lang w:val="es-ES_tradnl"/>
        </w:rPr>
        <w:t>.</w:t>
      </w:r>
    </w:p>
    <w:p w14:paraId="4F425C81"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C047D">
        <w:rPr>
          <w:rFonts w:asciiTheme="majorHAnsi" w:hAnsiTheme="majorHAnsi"/>
          <w:bCs/>
          <w:sz w:val="20"/>
          <w:szCs w:val="20"/>
          <w:lang w:val="es-ES_tradnl"/>
        </w:rPr>
        <w:t>Adicionalmente, tanto la Comisión como la Corte IDH también constataron que e</w:t>
      </w:r>
      <w:r w:rsidRPr="008C047D">
        <w:rPr>
          <w:rFonts w:asciiTheme="majorHAnsi" w:hAnsiTheme="majorHAnsi"/>
          <w:sz w:val="20"/>
          <w:szCs w:val="20"/>
          <w:lang w:val="es-ES_tradnl"/>
        </w:rPr>
        <w:t>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3FE3A03F"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C047D">
        <w:rPr>
          <w:rFonts w:asciiTheme="majorHAnsi" w:hAnsiTheme="majorHAnsi"/>
          <w:sz w:val="20"/>
          <w:szCs w:val="20"/>
          <w:lang w:val="es-ES_tradnl"/>
        </w:rPr>
        <w:t xml:space="preserve">Como consecuencia de las citadas modificaciones, en la sentencia del caso </w:t>
      </w:r>
      <w:r w:rsidRPr="008C047D">
        <w:rPr>
          <w:rFonts w:asciiTheme="majorHAnsi" w:hAnsiTheme="majorHAnsi"/>
          <w:i/>
          <w:iCs/>
          <w:sz w:val="20"/>
          <w:szCs w:val="20"/>
          <w:lang w:val="es-ES_tradnl"/>
        </w:rPr>
        <w:t>Amrhein y otros vs. Costa Rica</w:t>
      </w:r>
      <w:r w:rsidRPr="008C047D">
        <w:rPr>
          <w:rFonts w:asciiTheme="majorHAnsi" w:hAnsiTheme="majorHAnsi"/>
          <w:sz w:val="20"/>
          <w:szCs w:val="20"/>
          <w:lang w:val="es-ES_tradnl"/>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1A87737F"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C047D">
        <w:rPr>
          <w:rFonts w:asciiTheme="majorHAnsi" w:hAnsiTheme="majorHAnsi"/>
          <w:sz w:val="20"/>
          <w:szCs w:val="20"/>
          <w:lang w:val="es-ES_tradnl"/>
        </w:rPr>
        <w:t>En relación con el primer punto, la Comisión destaca que, en el citado caso, la Corte IDH consideró que las presuntas víctimas debieron haber interpuesto el recurso de revisión especial con base en el Transitorio I de la Ley 8503 de 2006 durante el trámite de admisibilidad de la petición, pues estaba destinado específicamente a personas con condenas ya en firme; y por ello, “</w:t>
      </w:r>
      <w:r w:rsidRPr="008C047D">
        <w:rPr>
          <w:rFonts w:asciiTheme="majorHAnsi" w:hAnsiTheme="majorHAnsi"/>
          <w:i/>
          <w:iCs/>
          <w:sz w:val="20"/>
          <w:szCs w:val="20"/>
          <w:lang w:val="es-ES_tradnl"/>
        </w:rPr>
        <w:t>el hecho de que se trataría de un recurso extraordinario no puede ser determinante, per se, para concluir su inefectividad”</w:t>
      </w:r>
      <w:r w:rsidRPr="008C047D">
        <w:rPr>
          <w:rStyle w:val="FootnoteReference"/>
          <w:rFonts w:asciiTheme="majorHAnsi" w:hAnsiTheme="majorHAnsi"/>
          <w:i/>
          <w:iCs/>
          <w:sz w:val="20"/>
          <w:szCs w:val="20"/>
          <w:lang w:val="es-ES_tradnl"/>
        </w:rPr>
        <w:footnoteReference w:id="10"/>
      </w:r>
      <w:r w:rsidRPr="008C047D">
        <w:rPr>
          <w:rFonts w:asciiTheme="majorHAnsi" w:hAnsiTheme="majorHAnsi"/>
          <w:i/>
          <w:iCs/>
          <w:sz w:val="20"/>
          <w:szCs w:val="20"/>
          <w:lang w:val="es-ES_tradnl"/>
        </w:rPr>
        <w:t xml:space="preserve">. </w:t>
      </w:r>
      <w:r w:rsidRPr="008C047D">
        <w:rPr>
          <w:rFonts w:asciiTheme="majorHAnsi" w:hAnsiTheme="majorHAnsi"/>
          <w:sz w:val="20"/>
          <w:szCs w:val="20"/>
          <w:lang w:val="es-ES_tradnl"/>
        </w:rPr>
        <w:t xml:space="preserve">En consecuencia, siguiendo la citada jurisprudencia, la Comisión considera que a efectos de determinar la admisibilidad de un asunto sobre esta temática debe determinar si la citada vía recursiva estuvo a disposición de las presuntas víctimas tras la emisión de su condena, y de ser este el supuesto, verificar si agotaron o no tal recurso. </w:t>
      </w:r>
    </w:p>
    <w:p w14:paraId="5966841C"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C047D">
        <w:rPr>
          <w:rFonts w:asciiTheme="majorHAnsi" w:hAnsiTheme="majorHAnsi"/>
          <w:sz w:val="20"/>
          <w:szCs w:val="20"/>
          <w:lang w:val="es-ES_tradnl"/>
        </w:rPr>
        <w:t>Finalmente, a efectos del análisis de caracterización de las peticiones, la Comisión nota que la Corte Interamericana concluyó en la citada sentencia que no correspondía “</w:t>
      </w:r>
      <w:r w:rsidRPr="008C047D">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8C047D">
        <w:rPr>
          <w:rFonts w:asciiTheme="majorHAnsi" w:hAnsiTheme="majorHAnsi"/>
          <w:sz w:val="20"/>
          <w:szCs w:val="20"/>
          <w:lang w:val="es-ES_tradnl"/>
        </w:rPr>
        <w:t xml:space="preserve"> […]”</w:t>
      </w:r>
      <w:r w:rsidRPr="008C047D">
        <w:rPr>
          <w:rStyle w:val="FootnoteReference"/>
          <w:rFonts w:asciiTheme="majorHAnsi" w:hAnsiTheme="majorHAnsi"/>
          <w:sz w:val="20"/>
          <w:szCs w:val="20"/>
          <w:lang w:val="es-ES_tradnl"/>
        </w:rPr>
        <w:footnoteReference w:id="11"/>
      </w:r>
      <w:r w:rsidRPr="008C047D">
        <w:rPr>
          <w:rFonts w:asciiTheme="majorHAnsi" w:hAnsiTheme="majorHAnsi"/>
          <w:sz w:val="20"/>
          <w:szCs w:val="20"/>
          <w:lang w:val="es-ES_tradnl"/>
        </w:rPr>
        <w:t xml:space="preserve">. Asimismo, recuerda que en la resolución de supervisión de cumplimiento del 22 de noviembre de 2010 del caso </w:t>
      </w:r>
      <w:r w:rsidRPr="008C047D">
        <w:rPr>
          <w:rFonts w:asciiTheme="majorHAnsi" w:hAnsiTheme="majorHAnsi"/>
          <w:i/>
          <w:iCs/>
          <w:sz w:val="20"/>
          <w:szCs w:val="20"/>
          <w:lang w:val="es-ES_tradnl"/>
        </w:rPr>
        <w:t xml:space="preserve">Herrera Ulloa vs. Costa Rica, </w:t>
      </w:r>
      <w:r w:rsidRPr="008C047D">
        <w:rPr>
          <w:rFonts w:asciiTheme="majorHAnsi" w:hAnsiTheme="majorHAnsi"/>
          <w:sz w:val="20"/>
          <w:szCs w:val="20"/>
          <w:lang w:val="es-ES_tradnl"/>
        </w:rPr>
        <w:t>el Tribunal valoró positivamente las reformas introducidas en la legislación procesal penal; y en virtud de tales modificaciones concluyó que “</w:t>
      </w:r>
      <w:r w:rsidRPr="008C047D">
        <w:rPr>
          <w:rFonts w:asciiTheme="majorHAnsi" w:hAnsiTheme="majorHAnsi"/>
          <w:i/>
          <w:iCs/>
          <w:sz w:val="20"/>
          <w:szCs w:val="20"/>
          <w:lang w:val="es-ES_tradnl"/>
        </w:rPr>
        <w:t>al garantizar la posibilidad de un amplio control de la sentencia emitida por un tribunal de juicio en materia penal a nivel interno</w:t>
      </w:r>
      <w:r w:rsidRPr="008C047D">
        <w:rPr>
          <w:rFonts w:asciiTheme="majorHAnsi" w:hAnsiTheme="majorHAnsi"/>
          <w:sz w:val="20"/>
          <w:szCs w:val="20"/>
          <w:lang w:val="es-ES_tradnl"/>
        </w:rPr>
        <w:t>”</w:t>
      </w:r>
      <w:r w:rsidRPr="008C047D">
        <w:rPr>
          <w:rStyle w:val="FootnoteReference"/>
          <w:rFonts w:asciiTheme="majorHAnsi" w:hAnsiTheme="majorHAnsi"/>
          <w:sz w:val="20"/>
          <w:szCs w:val="20"/>
          <w:lang w:val="es-ES_tradnl"/>
        </w:rPr>
        <w:footnoteReference w:id="12"/>
      </w:r>
      <w:r w:rsidRPr="008C047D">
        <w:rPr>
          <w:rFonts w:asciiTheme="majorHAnsi" w:hAnsiTheme="majorHAnsi"/>
          <w:sz w:val="20"/>
          <w:szCs w:val="20"/>
          <w:lang w:val="es-ES_tradnl"/>
        </w:rPr>
        <w:t xml:space="preserve">, Costa Rica había cumplido con adecuar su legislación interna. </w:t>
      </w:r>
    </w:p>
    <w:p w14:paraId="4CE7101F"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8C047D">
        <w:rPr>
          <w:rFonts w:asciiTheme="majorHAnsi" w:hAnsiTheme="majorHAnsi"/>
          <w:sz w:val="20"/>
          <w:szCs w:val="20"/>
          <w:lang w:val="es-ES_tradnl"/>
        </w:rPr>
        <w:t>Sin perjuicio de ello, la Comisión destaca que las citadas normas</w:t>
      </w:r>
      <w:r w:rsidRPr="008C047D">
        <w:rPr>
          <w:rFonts w:asciiTheme="majorHAnsi" w:hAnsiTheme="majorHAnsi" w:cs="Calibri"/>
          <w:sz w:val="20"/>
          <w:szCs w:val="20"/>
          <w:lang w:val="es-ES_tradnl"/>
        </w:rPr>
        <w:t xml:space="preserve"> reconocieron a aquellas personas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w:t>
      </w:r>
      <w:r w:rsidRPr="008C047D">
        <w:rPr>
          <w:rFonts w:asciiTheme="majorHAnsi" w:hAnsiTheme="majorHAnsi" w:cs="Calibri"/>
          <w:i/>
          <w:iCs/>
          <w:sz w:val="20"/>
          <w:szCs w:val="20"/>
          <w:lang w:val="es-ES_tradnl"/>
        </w:rPr>
        <w:t>el agravio y los aspectos de hecho y derecho que no fueron posibles de conocer en casación</w:t>
      </w:r>
      <w:r w:rsidRPr="008C047D">
        <w:rPr>
          <w:rFonts w:asciiTheme="majorHAnsi" w:hAnsiTheme="majorHAnsi" w:cs="Calibri"/>
          <w:sz w:val="20"/>
          <w:szCs w:val="20"/>
          <w:lang w:val="es-ES_tradnl"/>
        </w:rPr>
        <w:t xml:space="preserve">”. Por su parte, el Transitorio III de la </w:t>
      </w:r>
      <w:r w:rsidRPr="008C047D">
        <w:rPr>
          <w:rFonts w:asciiTheme="majorHAnsi" w:hAnsiTheme="majorHAnsi" w:cs="Calibri"/>
          <w:sz w:val="20"/>
          <w:szCs w:val="20"/>
          <w:lang w:val="es-ES_tradnl"/>
        </w:rPr>
        <w:lastRenderedPageBreak/>
        <w:t>ley 8837 demandaba para la procedencia del procedimiento de revisión que el condenado “</w:t>
      </w:r>
      <w:r w:rsidRPr="008C047D">
        <w:rPr>
          <w:rFonts w:asciiTheme="majorHAnsi" w:hAnsiTheme="majorHAnsi" w:cs="Calibri"/>
          <w:i/>
          <w:iCs/>
          <w:sz w:val="20"/>
          <w:szCs w:val="20"/>
          <w:lang w:val="es-ES_tradnl"/>
        </w:rPr>
        <w:t>haya alegado con anterioridad la vulneración del artículo 8.2.h de la Convención</w:t>
      </w:r>
      <w:r w:rsidRPr="008C047D">
        <w:rPr>
          <w:rFonts w:asciiTheme="majorHAnsi" w:hAnsiTheme="majorHAnsi" w:cs="Calibri"/>
          <w:sz w:val="20"/>
          <w:szCs w:val="20"/>
          <w:lang w:val="es-ES_tradnl"/>
        </w:rPr>
        <w:t xml:space="preserve">”.   </w:t>
      </w:r>
    </w:p>
    <w:p w14:paraId="576248F5" w14:textId="77777777" w:rsidR="004F3EC5" w:rsidRPr="008C047D" w:rsidRDefault="004F3EC5" w:rsidP="004F3E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8C047D">
        <w:rPr>
          <w:rFonts w:asciiTheme="majorHAnsi" w:hAnsiTheme="majorHAnsi" w:cs="Calibri"/>
          <w:color w:val="auto"/>
          <w:sz w:val="20"/>
          <w:szCs w:val="20"/>
          <w:lang w:val="es-ES_tradnl"/>
        </w:rPr>
        <w:t>En tal sentido, la Comisión reafirma que la manera en que se encontraba regulado el procedimiento de revisión establecido por el Transitorio I de la ley 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008C047D">
        <w:rPr>
          <w:rStyle w:val="FootnoteReference"/>
          <w:rFonts w:asciiTheme="majorHAnsi" w:hAnsiTheme="majorHAnsi" w:cs="Calibri"/>
          <w:color w:val="auto"/>
          <w:sz w:val="20"/>
          <w:szCs w:val="20"/>
          <w:lang w:val="es-ES_tradnl"/>
        </w:rPr>
        <w:footnoteReference w:id="13"/>
      </w:r>
      <w:r w:rsidRPr="008C047D">
        <w:rPr>
          <w:rFonts w:asciiTheme="majorHAnsi" w:hAnsiTheme="majorHAnsi" w:cs="Calibri"/>
          <w:color w:val="auto"/>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7095B4B8" w14:textId="77777777" w:rsidR="004F3EC5" w:rsidRPr="008C047D" w:rsidRDefault="004F3EC5" w:rsidP="004F3E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3A42EF41" w14:textId="77777777" w:rsidR="004F3EC5" w:rsidRPr="008C047D" w:rsidRDefault="004F3EC5" w:rsidP="004F3E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8C047D">
        <w:rPr>
          <w:rFonts w:asciiTheme="majorHAnsi" w:hAnsiTheme="majorHAnsi"/>
          <w:color w:val="auto"/>
          <w:sz w:val="20"/>
          <w:szCs w:val="20"/>
          <w:lang w:val="es-ES_tradnl"/>
        </w:rPr>
        <w:t>No obstante, la Comisión reconoce, en primer término, que la Sala Constitucional de la Corte Suprema de Justicia de Costa Rica se refirió en reiterados pronunciamientos a la necesidad de “</w:t>
      </w:r>
      <w:r w:rsidRPr="008C047D">
        <w:rPr>
          <w:rFonts w:asciiTheme="majorHAnsi" w:hAnsiTheme="majorHAnsi"/>
          <w:i/>
          <w:iCs/>
          <w:color w:val="auto"/>
          <w:sz w:val="20"/>
          <w:szCs w:val="20"/>
          <w:lang w:val="es-ES_tradnl"/>
        </w:rPr>
        <w:t>asegurar el derecho al recurso, excluyendo formalismos que impidieran la revisión de las sentencias de condena, a fin de satisfacer lo dispuesto por el artículo 8.2.h de la Convención</w:t>
      </w:r>
      <w:r w:rsidRPr="008C047D">
        <w:rPr>
          <w:rFonts w:asciiTheme="majorHAnsi" w:hAnsiTheme="majorHAnsi"/>
          <w:color w:val="auto"/>
          <w:sz w:val="20"/>
          <w:szCs w:val="20"/>
          <w:lang w:val="es-ES_tradnl"/>
        </w:rPr>
        <w:t>”</w:t>
      </w:r>
      <w:r w:rsidRPr="008C047D">
        <w:rPr>
          <w:rStyle w:val="FootnoteReference"/>
          <w:rFonts w:asciiTheme="majorHAnsi" w:hAnsiTheme="majorHAnsi"/>
          <w:color w:val="auto"/>
          <w:sz w:val="20"/>
          <w:szCs w:val="20"/>
          <w:lang w:val="es-ES_tradnl"/>
        </w:rPr>
        <w:footnoteReference w:id="14"/>
      </w:r>
      <w:r w:rsidRPr="008C047D">
        <w:rPr>
          <w:rFonts w:asciiTheme="majorHAnsi" w:hAnsiTheme="majorHAnsi"/>
          <w:color w:val="auto"/>
          <w:sz w:val="20"/>
          <w:szCs w:val="20"/>
          <w:lang w:val="es-ES_tradnl"/>
        </w:rPr>
        <w:t>.</w:t>
      </w:r>
    </w:p>
    <w:p w14:paraId="34E1668F" w14:textId="77777777" w:rsidR="004F3EC5" w:rsidRPr="008C047D" w:rsidRDefault="004F3EC5" w:rsidP="004F3E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46283C8A" w14:textId="77777777" w:rsidR="004F3EC5" w:rsidRPr="008C047D" w:rsidRDefault="004F3EC5" w:rsidP="004F3E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8C047D">
        <w:rPr>
          <w:rFonts w:asciiTheme="majorHAnsi" w:hAnsiTheme="majorHAnsi"/>
          <w:color w:val="auto"/>
          <w:sz w:val="20"/>
          <w:szCs w:val="20"/>
          <w:lang w:val="es-ES_tradnl"/>
        </w:rPr>
        <w:t xml:space="preserve">Asimismo,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008C047D">
        <w:rPr>
          <w:rFonts w:asciiTheme="majorHAnsi" w:hAnsiTheme="majorHAnsi"/>
          <w:i/>
          <w:iCs/>
          <w:color w:val="auto"/>
          <w:sz w:val="20"/>
          <w:szCs w:val="20"/>
          <w:lang w:val="es-ES_tradnl"/>
        </w:rPr>
        <w:t>Herrera Ulloa</w:t>
      </w:r>
      <w:r w:rsidRPr="008C047D">
        <w:rPr>
          <w:rFonts w:asciiTheme="majorHAnsi" w:hAnsiTheme="majorHAnsi"/>
          <w:color w:val="auto"/>
          <w:sz w:val="20"/>
          <w:szCs w:val="20"/>
          <w:lang w:val="es-ES_tradnl"/>
        </w:rPr>
        <w:t xml:space="preserve">. </w:t>
      </w:r>
    </w:p>
    <w:p w14:paraId="10A743A4" w14:textId="77777777" w:rsidR="004F3EC5" w:rsidRPr="008C047D" w:rsidRDefault="004F3EC5" w:rsidP="004F3E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7BDAA552" w14:textId="77777777" w:rsidR="004F3EC5" w:rsidRPr="008C047D" w:rsidRDefault="004F3EC5" w:rsidP="004F3EC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8C047D">
        <w:rPr>
          <w:rFonts w:asciiTheme="majorHAnsi" w:hAnsiTheme="majorHAnsi"/>
          <w:color w:val="auto"/>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0E052437" w14:textId="77777777" w:rsidR="004F3EC5" w:rsidRPr="008C047D" w:rsidRDefault="004F3EC5" w:rsidP="004F3EC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764B1B55" w14:textId="77777777" w:rsidR="004F3EC5" w:rsidRPr="008C047D" w:rsidRDefault="004F3EC5" w:rsidP="004F3E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047D">
        <w:rPr>
          <w:rFonts w:asciiTheme="majorHAnsi" w:hAnsiTheme="majorHAnsi"/>
          <w:sz w:val="20"/>
          <w:szCs w:val="20"/>
          <w:lang w:val="es-ES_tradnl"/>
        </w:rPr>
        <w:t>En consecuencia, teniendo en cuenta las especificidades existentes respecto de este tema en el sistema costarricense, como resultado de las sentencias dictadas por el Sistema Interamericano, y concretamente con lo señalado por la Corte IDH en el caso “Amrhein”, la Comisión considera que no resulta apropiado realizar una evaluación en abstracto de cada uno de los recursos disponibles en la legislación procesal penal, sino que se debe efectuar “</w:t>
      </w:r>
      <w:r w:rsidRPr="008C047D">
        <w:rPr>
          <w:rFonts w:asciiTheme="majorHAnsi" w:hAnsiTheme="majorHAnsi"/>
          <w:i/>
          <w:iCs/>
          <w:sz w:val="20"/>
          <w:szCs w:val="20"/>
          <w:lang w:val="es-ES_tradnl"/>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008C047D">
        <w:rPr>
          <w:rFonts w:asciiTheme="majorHAnsi" w:hAnsiTheme="majorHAnsi"/>
          <w:sz w:val="20"/>
          <w:szCs w:val="20"/>
          <w:lang w:val="es-ES_tradnl"/>
        </w:rPr>
        <w:t>”</w:t>
      </w:r>
      <w:r w:rsidRPr="008C047D">
        <w:rPr>
          <w:rStyle w:val="FootnoteReference"/>
          <w:rFonts w:asciiTheme="majorHAnsi" w:hAnsiTheme="majorHAnsi"/>
          <w:sz w:val="20"/>
          <w:szCs w:val="20"/>
          <w:lang w:val="es-ES_tradnl"/>
        </w:rPr>
        <w:footnoteReference w:id="15"/>
      </w:r>
      <w:r w:rsidRPr="008C047D">
        <w:rPr>
          <w:rFonts w:asciiTheme="majorHAnsi" w:hAnsiTheme="majorHAnsi"/>
          <w:sz w:val="20"/>
          <w:szCs w:val="20"/>
          <w:lang w:val="es-ES_tradnl"/>
        </w:rPr>
        <w:t xml:space="preserve">. Lo que en principio requiere de un análisis de fondo por parte de la CIDH, salvo que de la información de las partes se observe que los hechos planteados por el peticionario no caractericen </w:t>
      </w:r>
      <w:r w:rsidRPr="008C047D">
        <w:rPr>
          <w:rFonts w:asciiTheme="majorHAnsi" w:hAnsiTheme="majorHAnsi"/>
          <w:i/>
          <w:iCs/>
          <w:sz w:val="20"/>
          <w:szCs w:val="20"/>
          <w:lang w:val="es-ES_tradnl"/>
        </w:rPr>
        <w:t>prima facie</w:t>
      </w:r>
      <w:r w:rsidRPr="008C047D">
        <w:rPr>
          <w:rFonts w:asciiTheme="majorHAnsi" w:hAnsiTheme="majorHAnsi"/>
          <w:sz w:val="20"/>
          <w:szCs w:val="20"/>
          <w:lang w:val="es-ES_tradnl"/>
        </w:rPr>
        <w:t xml:space="preserve"> violaciones a la Convención Americana, en los términos de su artículo 47.</w:t>
      </w:r>
    </w:p>
    <w:p w14:paraId="6F4D4171" w14:textId="2148EF89" w:rsidR="003239B8" w:rsidRPr="008C047D" w:rsidRDefault="003239B8" w:rsidP="000278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_tradnl"/>
        </w:rPr>
      </w:pPr>
      <w:r w:rsidRPr="008C047D">
        <w:rPr>
          <w:rFonts w:asciiTheme="majorHAnsi" w:eastAsia="Cambria" w:hAnsiTheme="majorHAnsi" w:cs="Cambria"/>
          <w:b/>
          <w:bCs/>
          <w:sz w:val="20"/>
          <w:szCs w:val="20"/>
          <w:u w:color="000000"/>
          <w:lang w:val="es-ES_tradnl" w:eastAsia="es-ES"/>
        </w:rPr>
        <w:t>VI</w:t>
      </w:r>
      <w:r w:rsidR="0002784F" w:rsidRPr="008C047D">
        <w:rPr>
          <w:rFonts w:asciiTheme="majorHAnsi" w:eastAsia="Cambria" w:hAnsiTheme="majorHAnsi" w:cs="Cambria"/>
          <w:b/>
          <w:bCs/>
          <w:sz w:val="20"/>
          <w:szCs w:val="20"/>
          <w:u w:color="000000"/>
          <w:lang w:val="es-ES_tradnl" w:eastAsia="es-ES"/>
        </w:rPr>
        <w:t>I</w:t>
      </w:r>
      <w:r w:rsidRPr="008C047D">
        <w:rPr>
          <w:rFonts w:asciiTheme="majorHAnsi" w:eastAsia="Cambria" w:hAnsiTheme="majorHAnsi" w:cs="Cambria"/>
          <w:b/>
          <w:bCs/>
          <w:sz w:val="20"/>
          <w:szCs w:val="20"/>
          <w:u w:color="000000"/>
          <w:lang w:val="es-ES_tradnl" w:eastAsia="es-ES"/>
        </w:rPr>
        <w:t>.</w:t>
      </w:r>
      <w:r w:rsidRPr="008C047D">
        <w:rPr>
          <w:rFonts w:asciiTheme="majorHAnsi" w:eastAsia="Cambria" w:hAnsiTheme="majorHAnsi" w:cs="Cambria"/>
          <w:b/>
          <w:bCs/>
          <w:sz w:val="20"/>
          <w:szCs w:val="20"/>
          <w:u w:color="000000"/>
          <w:lang w:val="es-ES_tradnl" w:eastAsia="es-ES"/>
        </w:rPr>
        <w:tab/>
      </w:r>
      <w:r w:rsidR="004A6A54" w:rsidRPr="008C047D">
        <w:rPr>
          <w:rFonts w:asciiTheme="majorHAnsi" w:hAnsiTheme="majorHAnsi"/>
          <w:b/>
          <w:bCs/>
          <w:sz w:val="20"/>
          <w:szCs w:val="20"/>
          <w:lang w:val="es-ES_tradnl"/>
        </w:rPr>
        <w:t xml:space="preserve">ANÁLISIS DE </w:t>
      </w:r>
      <w:r w:rsidR="00C21FEF" w:rsidRPr="008C047D">
        <w:rPr>
          <w:rFonts w:asciiTheme="majorHAnsi" w:hAnsiTheme="majorHAnsi"/>
          <w:b/>
          <w:sz w:val="20"/>
          <w:szCs w:val="20"/>
          <w:lang w:val="es-ES_tradnl"/>
        </w:rPr>
        <w:t>AGOTAMIENTO DE LOS RECURSOS INTERNOS Y PLAZO DE PRESENTACIÓN</w:t>
      </w:r>
      <w:r w:rsidR="00C21FEF" w:rsidRPr="008C047D">
        <w:rPr>
          <w:rFonts w:asciiTheme="majorHAnsi" w:eastAsia="Cambria" w:hAnsiTheme="majorHAnsi" w:cs="Cambria"/>
          <w:b/>
          <w:bCs/>
          <w:sz w:val="20"/>
          <w:szCs w:val="20"/>
          <w:u w:color="000000"/>
          <w:lang w:val="es-ES_tradnl" w:eastAsia="es-ES"/>
        </w:rPr>
        <w:t xml:space="preserve"> </w:t>
      </w:r>
    </w:p>
    <w:p w14:paraId="28F1640C" w14:textId="77777777" w:rsidR="00A24DE0" w:rsidRPr="008C047D" w:rsidRDefault="00931640" w:rsidP="00A24D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Respecto al cuestionamiento del Estado sobre el hecho de que el agotamiento de la jurisdicción doméstica se produjo con posterioridad a la presentación de la petición, la CIDH reitera su posición constante según la cual 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w:t>
      </w:r>
      <w:r w:rsidRPr="008C047D">
        <w:rPr>
          <w:rFonts w:ascii="Cambria" w:hAnsi="Cambria"/>
          <w:sz w:val="20"/>
          <w:szCs w:val="20"/>
          <w:lang w:val="es-ES_tradnl"/>
        </w:rPr>
        <w:lastRenderedPageBreak/>
        <w:t>recursos internos. No obstante, el sistema de peticiones y casos asegura que tanto el Estado como el peticionario tengan la plena oportunidad para presentar información y alegatos al respecto</w:t>
      </w:r>
      <w:r w:rsidRPr="008C047D">
        <w:rPr>
          <w:rStyle w:val="FootnoteReference"/>
          <w:rFonts w:ascii="Cambria" w:hAnsi="Cambria"/>
          <w:sz w:val="20"/>
          <w:szCs w:val="20"/>
          <w:lang w:val="es-ES_tradnl"/>
        </w:rPr>
        <w:footnoteReference w:id="16"/>
      </w:r>
      <w:r w:rsidRPr="008C047D">
        <w:rPr>
          <w:rFonts w:ascii="Cambria" w:hAnsi="Cambria"/>
          <w:sz w:val="20"/>
          <w:szCs w:val="20"/>
          <w:lang w:val="es-ES_tradnl"/>
        </w:rPr>
        <w:t xml:space="preserve">. </w:t>
      </w:r>
    </w:p>
    <w:p w14:paraId="6DCD3B08" w14:textId="77777777" w:rsidR="005332C9" w:rsidRPr="008C047D" w:rsidRDefault="00A24DE0" w:rsidP="005332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 xml:space="preserve">En el presente caso, la Comisión observa que </w:t>
      </w:r>
      <w:r w:rsidR="00931640" w:rsidRPr="008C047D">
        <w:rPr>
          <w:rFonts w:ascii="Cambria" w:hAnsi="Cambria"/>
          <w:sz w:val="20"/>
          <w:szCs w:val="20"/>
          <w:lang w:val="es-ES_tradnl"/>
        </w:rPr>
        <w:t>e</w:t>
      </w:r>
      <w:r w:rsidRPr="008C047D">
        <w:rPr>
          <w:rFonts w:ascii="Cambria" w:hAnsi="Cambria"/>
          <w:sz w:val="20"/>
          <w:szCs w:val="20"/>
          <w:lang w:val="es-ES_tradnl"/>
        </w:rPr>
        <w:t>l 16 de marzo de 2012 la Sala Tercera de la Corte Suprema de Justicia</w:t>
      </w:r>
      <w:r w:rsidR="00931640" w:rsidRPr="008C047D">
        <w:rPr>
          <w:rFonts w:ascii="Cambria" w:hAnsi="Cambria"/>
          <w:sz w:val="20"/>
          <w:szCs w:val="20"/>
          <w:lang w:val="es-ES_tradnl"/>
        </w:rPr>
        <w:t xml:space="preserve"> desestimó el recurso de revisión interpuesto por la presunta víctima contra su sentencia condenatoria. Sobre este punto, el Estado plantea, en otros alegatos, que la presunta víctima podía solicitar la revisión integral de su condena mediante </w:t>
      </w:r>
      <w:r w:rsidR="00163FF9" w:rsidRPr="008C047D">
        <w:rPr>
          <w:rFonts w:ascii="Cambria" w:hAnsi="Cambria"/>
          <w:sz w:val="20"/>
          <w:szCs w:val="20"/>
          <w:lang w:val="es-ES_tradnl"/>
        </w:rPr>
        <w:t>los</w:t>
      </w:r>
      <w:r w:rsidR="00931640" w:rsidRPr="008C047D">
        <w:rPr>
          <w:rFonts w:ascii="Cambria" w:hAnsi="Cambria"/>
          <w:sz w:val="20"/>
          <w:szCs w:val="20"/>
          <w:lang w:val="es-ES_tradnl"/>
        </w:rPr>
        <w:t xml:space="preserve"> mecanismo</w:t>
      </w:r>
      <w:r w:rsidR="00163FF9" w:rsidRPr="008C047D">
        <w:rPr>
          <w:rFonts w:ascii="Cambria" w:hAnsi="Cambria"/>
          <w:sz w:val="20"/>
          <w:szCs w:val="20"/>
          <w:lang w:val="es-ES_tradnl"/>
        </w:rPr>
        <w:t>s</w:t>
      </w:r>
      <w:r w:rsidR="00931640" w:rsidRPr="008C047D">
        <w:rPr>
          <w:rFonts w:ascii="Cambria" w:hAnsi="Cambria"/>
          <w:sz w:val="20"/>
          <w:szCs w:val="20"/>
          <w:lang w:val="es-ES_tradnl"/>
        </w:rPr>
        <w:t xml:space="preserve"> especial</w:t>
      </w:r>
      <w:r w:rsidR="00163FF9" w:rsidRPr="008C047D">
        <w:rPr>
          <w:rFonts w:ascii="Cambria" w:hAnsi="Cambria"/>
          <w:sz w:val="20"/>
          <w:szCs w:val="20"/>
          <w:lang w:val="es-ES_tradnl"/>
        </w:rPr>
        <w:t>es</w:t>
      </w:r>
      <w:r w:rsidR="00931640" w:rsidRPr="008C047D">
        <w:rPr>
          <w:rFonts w:ascii="Cambria" w:hAnsi="Cambria"/>
          <w:sz w:val="20"/>
          <w:szCs w:val="20"/>
          <w:lang w:val="es-ES_tradnl"/>
        </w:rPr>
        <w:t xml:space="preserve"> de revisión, establecido</w:t>
      </w:r>
      <w:r w:rsidR="00163FF9" w:rsidRPr="008C047D">
        <w:rPr>
          <w:rFonts w:ascii="Cambria" w:hAnsi="Cambria"/>
          <w:sz w:val="20"/>
          <w:szCs w:val="20"/>
          <w:lang w:val="es-ES_tradnl"/>
        </w:rPr>
        <w:t>s</w:t>
      </w:r>
      <w:r w:rsidR="00931640" w:rsidRPr="008C047D">
        <w:rPr>
          <w:rFonts w:ascii="Cambria" w:hAnsi="Cambria"/>
          <w:sz w:val="20"/>
          <w:szCs w:val="20"/>
          <w:lang w:val="es-ES_tradnl"/>
        </w:rPr>
        <w:t xml:space="preserve"> en </w:t>
      </w:r>
      <w:r w:rsidR="00163FF9" w:rsidRPr="008C047D">
        <w:rPr>
          <w:rFonts w:ascii="Cambria" w:hAnsi="Cambria"/>
          <w:sz w:val="20"/>
          <w:szCs w:val="20"/>
          <w:lang w:val="es-ES_tradnl"/>
        </w:rPr>
        <w:t>las disposiciones transitorias de la Ley N.º 8503 y N.º 8837, y</w:t>
      </w:r>
      <w:r w:rsidR="005332C9" w:rsidRPr="008C047D">
        <w:rPr>
          <w:rFonts w:ascii="Cambria" w:hAnsi="Cambria"/>
          <w:sz w:val="20"/>
          <w:szCs w:val="20"/>
          <w:lang w:val="es-ES_tradnl"/>
        </w:rPr>
        <w:t xml:space="preserve">, </w:t>
      </w:r>
      <w:r w:rsidR="00163FF9" w:rsidRPr="008C047D">
        <w:rPr>
          <w:rFonts w:ascii="Cambria" w:hAnsi="Cambria"/>
          <w:sz w:val="20"/>
          <w:szCs w:val="20"/>
          <w:lang w:val="es-ES_tradnl"/>
        </w:rPr>
        <w:t>a pesar de ello</w:t>
      </w:r>
      <w:r w:rsidR="005332C9" w:rsidRPr="008C047D">
        <w:rPr>
          <w:rFonts w:ascii="Cambria" w:hAnsi="Cambria"/>
          <w:sz w:val="20"/>
          <w:szCs w:val="20"/>
          <w:lang w:val="es-ES_tradnl"/>
        </w:rPr>
        <w:t>,</w:t>
      </w:r>
      <w:r w:rsidR="00163FF9" w:rsidRPr="008C047D">
        <w:rPr>
          <w:rFonts w:ascii="Cambria" w:hAnsi="Cambria"/>
          <w:sz w:val="20"/>
          <w:szCs w:val="20"/>
          <w:lang w:val="es-ES_tradnl"/>
        </w:rPr>
        <w:t xml:space="preserve"> no utilizó estas vías. </w:t>
      </w:r>
    </w:p>
    <w:p w14:paraId="468DF8C5" w14:textId="6877A646" w:rsidR="00931640" w:rsidRPr="008C047D" w:rsidRDefault="00931640" w:rsidP="005332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C047D">
        <w:rPr>
          <w:rFonts w:ascii="Cambria" w:hAnsi="Cambria"/>
          <w:sz w:val="20"/>
          <w:szCs w:val="20"/>
          <w:lang w:val="es-ES_tradnl"/>
        </w:rPr>
        <w:t>Conforme a los alegatos expuestos, la Comisión observa que el Estado cumplió con su deber de especificar los recursos internos que no fueron agotados y las razones por las cuáles estos resultaban adecuados y efectivos para solventar la situación jurídica de la presunta víctima. En efecto, desde su primera jurisprudencia la Corte Interamericana estableció que “</w:t>
      </w:r>
      <w:r w:rsidRPr="008C047D">
        <w:rPr>
          <w:rFonts w:ascii="Cambria" w:hAnsi="Cambria"/>
          <w:i/>
          <w:iCs/>
          <w:sz w:val="20"/>
          <w:szCs w:val="20"/>
          <w:lang w:val="es-ES_tradnl"/>
        </w:rPr>
        <w:t>el Estado que alega el no agotamiento tiene a su cargo el señalamiento de los recursos internos que deben agotarse y de su efectividad</w:t>
      </w:r>
      <w:r w:rsidRPr="008C047D">
        <w:rPr>
          <w:rFonts w:ascii="Cambria" w:hAnsi="Cambria"/>
          <w:sz w:val="20"/>
          <w:szCs w:val="20"/>
          <w:lang w:val="es-ES_tradnl"/>
        </w:rPr>
        <w:t>”</w:t>
      </w:r>
      <w:r w:rsidRPr="008C047D">
        <w:rPr>
          <w:rStyle w:val="FootnoteReference"/>
          <w:rFonts w:ascii="Cambria" w:hAnsi="Cambria"/>
          <w:sz w:val="20"/>
          <w:szCs w:val="20"/>
          <w:lang w:val="es-ES_tradnl"/>
        </w:rPr>
        <w:footnoteReference w:id="17"/>
      </w:r>
      <w:r w:rsidRPr="008C047D">
        <w:rPr>
          <w:rFonts w:ascii="Cambria" w:hAnsi="Cambria"/>
          <w:sz w:val="20"/>
          <w:szCs w:val="20"/>
          <w:lang w:val="es-ES_tradnl"/>
        </w:rPr>
        <w:t xml:space="preserve">. En concreto, la información aportada demuestra que, tras la denegatoria de su recurso de casación, el señor </w:t>
      </w:r>
      <w:r w:rsidR="00163FF9" w:rsidRPr="008C047D">
        <w:rPr>
          <w:rFonts w:ascii="Cambria" w:hAnsi="Cambria"/>
          <w:sz w:val="20"/>
          <w:szCs w:val="20"/>
          <w:lang w:val="es-ES_tradnl"/>
        </w:rPr>
        <w:t>Alvarado López</w:t>
      </w:r>
      <w:r w:rsidRPr="008C047D">
        <w:rPr>
          <w:rFonts w:ascii="Cambria" w:hAnsi="Cambria"/>
          <w:sz w:val="20"/>
          <w:szCs w:val="20"/>
          <w:lang w:val="es-ES_tradnl"/>
        </w:rPr>
        <w:t xml:space="preserve"> tenía a su disposición la vía de revisión especial establecida en el </w:t>
      </w:r>
      <w:r w:rsidR="00163FF9" w:rsidRPr="008C047D">
        <w:rPr>
          <w:rFonts w:ascii="Cambria" w:hAnsi="Cambria"/>
          <w:sz w:val="20"/>
          <w:szCs w:val="20"/>
          <w:lang w:val="es-ES_tradnl"/>
        </w:rPr>
        <w:t>Transitorio I</w:t>
      </w:r>
      <w:r w:rsidRPr="008C047D">
        <w:rPr>
          <w:rFonts w:ascii="Cambria" w:hAnsi="Cambria"/>
          <w:sz w:val="20"/>
          <w:szCs w:val="20"/>
          <w:lang w:val="es-ES_tradnl"/>
        </w:rPr>
        <w:t xml:space="preserve"> de la Ley N.º </w:t>
      </w:r>
      <w:r w:rsidR="00990528" w:rsidRPr="008C047D">
        <w:rPr>
          <w:rFonts w:ascii="Cambria" w:hAnsi="Cambria"/>
          <w:sz w:val="20"/>
          <w:szCs w:val="20"/>
          <w:lang w:val="es-ES_tradnl"/>
        </w:rPr>
        <w:t>8503</w:t>
      </w:r>
      <w:r w:rsidRPr="008C047D">
        <w:rPr>
          <w:rFonts w:ascii="Cambria" w:hAnsi="Cambria"/>
          <w:sz w:val="20"/>
          <w:szCs w:val="20"/>
          <w:lang w:val="es-ES_tradnl"/>
        </w:rPr>
        <w:t xml:space="preserve"> para cuestionar su condena y lograr una revisión integral de tal fallo, toda vez que esta disposición entró en vigor el </w:t>
      </w:r>
      <w:r w:rsidRPr="008C047D">
        <w:rPr>
          <w:rFonts w:asciiTheme="majorHAnsi" w:hAnsiTheme="majorHAnsi"/>
          <w:bCs/>
          <w:sz w:val="20"/>
          <w:szCs w:val="20"/>
          <w:lang w:val="es-ES_tradnl"/>
        </w:rPr>
        <w:t>6 de</w:t>
      </w:r>
      <w:r w:rsidRPr="008C047D">
        <w:rPr>
          <w:rFonts w:ascii="Cambria" w:hAnsi="Cambria"/>
          <w:sz w:val="20"/>
          <w:szCs w:val="20"/>
          <w:lang w:val="es-ES_tradnl"/>
        </w:rPr>
        <w:t xml:space="preserve"> junio de 2006</w:t>
      </w:r>
      <w:r w:rsidR="005332C9" w:rsidRPr="008C047D">
        <w:rPr>
          <w:rFonts w:ascii="Cambria" w:hAnsi="Cambria"/>
          <w:sz w:val="20"/>
          <w:szCs w:val="20"/>
          <w:lang w:val="es-ES_tradnl"/>
        </w:rPr>
        <w:t xml:space="preserve"> y la Sala Tercera de la Corte Suprema de Justicia desestimó su recurso de casación el 3 de diciembre de 2004.</w:t>
      </w:r>
    </w:p>
    <w:p w14:paraId="11C50860" w14:textId="7598851C" w:rsidR="00931640" w:rsidRPr="008C047D" w:rsidRDefault="00931640" w:rsidP="009316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047D">
        <w:rPr>
          <w:rFonts w:ascii="Cambria" w:hAnsi="Cambria"/>
          <w:sz w:val="20"/>
          <w:szCs w:val="20"/>
          <w:lang w:val="es-ES_tradnl"/>
        </w:rPr>
        <w:t>Al respecto, la Comisión reitera que la Corte Interamericana consideró que el citado mecanismo, junto con el Transitorio I</w:t>
      </w:r>
      <w:r w:rsidR="00395D1E" w:rsidRPr="008C047D">
        <w:rPr>
          <w:rFonts w:ascii="Cambria" w:hAnsi="Cambria"/>
          <w:sz w:val="20"/>
          <w:szCs w:val="20"/>
          <w:lang w:val="es-ES_tradnl"/>
        </w:rPr>
        <w:t>II</w:t>
      </w:r>
      <w:r w:rsidRPr="008C047D">
        <w:rPr>
          <w:rFonts w:ascii="Cambria" w:hAnsi="Cambria"/>
          <w:sz w:val="20"/>
          <w:szCs w:val="20"/>
          <w:lang w:val="es-ES_tradnl"/>
        </w:rPr>
        <w:t xml:space="preserve"> de la Ley N.º 8</w:t>
      </w:r>
      <w:r w:rsidR="00990528" w:rsidRPr="008C047D">
        <w:rPr>
          <w:rFonts w:ascii="Cambria" w:hAnsi="Cambria"/>
          <w:sz w:val="20"/>
          <w:szCs w:val="20"/>
          <w:lang w:val="es-ES_tradnl"/>
        </w:rPr>
        <w:t>837</w:t>
      </w:r>
      <w:r w:rsidRPr="008C047D">
        <w:rPr>
          <w:rFonts w:ascii="Cambria" w:hAnsi="Cambria"/>
          <w:sz w:val="20"/>
          <w:szCs w:val="20"/>
          <w:lang w:val="es-ES_tradnl"/>
        </w:rPr>
        <w:t>, permiten garantizar el derecho a la revisión integral de un fallo condenatorio y, por ende, cumplen con la obligación establecida en el artículo 8.2.h) de la Convención Americana. Bajo este entendimiento, el precedente del caso</w:t>
      </w:r>
      <w:r w:rsidRPr="008C047D">
        <w:rPr>
          <w:rFonts w:ascii="Cambria" w:hAnsi="Cambria"/>
          <w:i/>
          <w:iCs/>
          <w:sz w:val="20"/>
          <w:szCs w:val="20"/>
          <w:lang w:val="es-ES_tradnl"/>
        </w:rPr>
        <w:t xml:space="preserve"> Amrhein y otros vs. Costa Rica</w:t>
      </w:r>
      <w:r w:rsidRPr="008C047D">
        <w:rPr>
          <w:rFonts w:ascii="Cambria" w:hAnsi="Cambria"/>
          <w:sz w:val="20"/>
          <w:szCs w:val="20"/>
          <w:lang w:val="es-ES_tradnl"/>
        </w:rPr>
        <w:t xml:space="preserve"> estableció que las presuntas víctimas que aleguen una afectación al derecho contemplado en el citado artículo 8.2.h) y/u otras garantías vinculadas deben utilizar tal vía si esta se encontraba disponible al momento de los hechos, o de lo contrario tienen que demostrar su falta de accesibilidad u idoneidad. En sentido congruente, la Comisión ha considerado también que cuando el Estado cumple con su deber de cuestionar en tiempo y forma el agotamiento de los recursos internos, corresponde a la parte peticionaria pronunciarse al respecto</w:t>
      </w:r>
      <w:r w:rsidRPr="008C047D">
        <w:rPr>
          <w:rStyle w:val="FootnoteReference"/>
          <w:rFonts w:ascii="Cambria" w:hAnsi="Cambria" w:cs="Calibri"/>
          <w:sz w:val="20"/>
          <w:szCs w:val="20"/>
          <w:lang w:val="es-ES_tradnl"/>
        </w:rPr>
        <w:footnoteReference w:id="18"/>
      </w:r>
      <w:r w:rsidRPr="008C047D">
        <w:rPr>
          <w:rFonts w:ascii="Cambria" w:hAnsi="Cambria"/>
          <w:sz w:val="20"/>
          <w:szCs w:val="20"/>
          <w:lang w:val="es-ES_tradnl"/>
        </w:rPr>
        <w:t>.</w:t>
      </w:r>
    </w:p>
    <w:p w14:paraId="4220432A" w14:textId="342BEB8D" w:rsidR="00931640" w:rsidRPr="008C047D" w:rsidRDefault="00931640" w:rsidP="009316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C047D">
        <w:rPr>
          <w:rFonts w:asciiTheme="majorHAnsi" w:hAnsiTheme="majorHAnsi"/>
          <w:sz w:val="20"/>
          <w:szCs w:val="20"/>
          <w:lang w:val="es-ES_tradnl"/>
        </w:rPr>
        <w:t xml:space="preserve">En ese sentido, toda vez que la parte peticionaria no presenta alegatos orientados a rebatir los argumentos e información presentados por Costa Rica; ni cuestiona que, en el caso en concreto, el mecanismo especial de revisión </w:t>
      </w:r>
      <w:r w:rsidR="00CA0A69" w:rsidRPr="008C047D">
        <w:rPr>
          <w:rFonts w:asciiTheme="majorHAnsi" w:hAnsiTheme="majorHAnsi"/>
          <w:sz w:val="20"/>
          <w:szCs w:val="20"/>
          <w:lang w:val="es-ES_tradnl"/>
        </w:rPr>
        <w:t xml:space="preserve">contemplado </w:t>
      </w:r>
      <w:r w:rsidR="00CA0A69" w:rsidRPr="008C047D">
        <w:rPr>
          <w:rFonts w:ascii="Cambria" w:hAnsi="Cambria"/>
          <w:sz w:val="20"/>
          <w:szCs w:val="20"/>
          <w:lang w:val="es-ES_tradnl"/>
        </w:rPr>
        <w:t xml:space="preserve">en el Transitorio I de la Ley N.º 8503 </w:t>
      </w:r>
      <w:r w:rsidRPr="008C047D">
        <w:rPr>
          <w:rFonts w:asciiTheme="majorHAnsi" w:hAnsiTheme="majorHAnsi"/>
          <w:sz w:val="20"/>
          <w:szCs w:val="20"/>
          <w:lang w:val="es-ES_tradnl"/>
        </w:rPr>
        <w:t>haya carecido de algún elemento que afecte su idoneidad o eficacia, la Comisión concluye que, en aplicación de los estándares fijados por la Corte Interamericana de Derechos Humanos, el presente asunto no cumple con el requisito previsto en el artículo 46.1.a) de la Convención Americana y, en consecuencia, corresponde declarar inadmisible la presente petición.</w:t>
      </w:r>
    </w:p>
    <w:p w14:paraId="29BB41F5" w14:textId="73FCBE5F" w:rsidR="003239B8" w:rsidRPr="008C047D" w:rsidRDefault="003239B8" w:rsidP="009316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lang w:val="es-ES_tradnl"/>
        </w:rPr>
      </w:pPr>
      <w:r w:rsidRPr="008C047D">
        <w:rPr>
          <w:rFonts w:asciiTheme="majorHAnsi" w:hAnsiTheme="majorHAnsi"/>
          <w:b/>
          <w:bCs/>
          <w:sz w:val="20"/>
          <w:szCs w:val="20"/>
          <w:lang w:val="es-ES_tradnl"/>
        </w:rPr>
        <w:t xml:space="preserve">VIII. </w:t>
      </w:r>
      <w:r w:rsidRPr="008C047D">
        <w:rPr>
          <w:rFonts w:asciiTheme="majorHAnsi" w:hAnsiTheme="majorHAnsi"/>
          <w:b/>
          <w:bCs/>
          <w:sz w:val="20"/>
          <w:szCs w:val="20"/>
          <w:lang w:val="es-ES_tradnl"/>
        </w:rPr>
        <w:tab/>
        <w:t>DECISIÓN</w:t>
      </w:r>
    </w:p>
    <w:p w14:paraId="570DA61C" w14:textId="7B3370C8" w:rsidR="000419AD" w:rsidRPr="008C047D" w:rsidRDefault="000419AD" w:rsidP="000419AD">
      <w:pPr>
        <w:pStyle w:val="ListParagraph"/>
        <w:numPr>
          <w:ilvl w:val="0"/>
          <w:numId w:val="109"/>
        </w:numPr>
        <w:rPr>
          <w:rFonts w:eastAsia="Arial Unicode MS" w:cs="Times New Roman"/>
          <w:color w:val="auto"/>
          <w:sz w:val="20"/>
          <w:szCs w:val="20"/>
          <w:lang w:val="es-ES_tradnl" w:eastAsia="en-US"/>
        </w:rPr>
      </w:pPr>
      <w:r w:rsidRPr="008C047D">
        <w:rPr>
          <w:rFonts w:eastAsia="Arial Unicode MS" w:cs="Times New Roman"/>
          <w:color w:val="auto"/>
          <w:sz w:val="20"/>
          <w:szCs w:val="20"/>
          <w:lang w:val="es-ES_tradnl" w:eastAsia="en-US"/>
        </w:rPr>
        <w:t>Declarar inadmisible la presente petición</w:t>
      </w:r>
      <w:r w:rsidR="00A758AA" w:rsidRPr="008C047D">
        <w:rPr>
          <w:rFonts w:eastAsia="Arial Unicode MS" w:cs="Times New Roman"/>
          <w:color w:val="auto"/>
          <w:sz w:val="20"/>
          <w:szCs w:val="20"/>
          <w:lang w:val="es-ES_tradnl" w:eastAsia="en-US"/>
        </w:rPr>
        <w:t>;</w:t>
      </w:r>
      <w:r w:rsidR="004A6A54" w:rsidRPr="008C047D">
        <w:rPr>
          <w:rFonts w:eastAsia="Arial Unicode MS" w:cs="Times New Roman"/>
          <w:color w:val="auto"/>
          <w:sz w:val="20"/>
          <w:szCs w:val="20"/>
          <w:lang w:val="es-ES_tradnl" w:eastAsia="en-US"/>
        </w:rPr>
        <w:t xml:space="preserve"> y</w:t>
      </w:r>
    </w:p>
    <w:p w14:paraId="41AA5BF6" w14:textId="77777777" w:rsidR="000419AD" w:rsidRPr="008C047D" w:rsidRDefault="000419AD" w:rsidP="000419AD">
      <w:pPr>
        <w:pStyle w:val="ListParagraph"/>
        <w:rPr>
          <w:rFonts w:eastAsia="Arial Unicode MS" w:cs="Times New Roman"/>
          <w:color w:val="auto"/>
          <w:sz w:val="20"/>
          <w:szCs w:val="20"/>
          <w:lang w:val="es-ES_tradnl" w:eastAsia="en-US"/>
        </w:rPr>
      </w:pPr>
    </w:p>
    <w:p w14:paraId="77BB1D57" w14:textId="0643D319" w:rsidR="00373653" w:rsidRPr="00D44819" w:rsidRDefault="004A6A54" w:rsidP="00D4481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normaltextrun"/>
          <w:rFonts w:asciiTheme="majorHAnsi" w:hAnsiTheme="majorHAnsi"/>
          <w:sz w:val="20"/>
          <w:szCs w:val="20"/>
          <w:lang w:val="es-ES_tradnl"/>
        </w:rPr>
      </w:pPr>
      <w:r w:rsidRPr="008C047D">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6AC80CA6" w14:textId="323C3C11" w:rsidR="00722C9F" w:rsidRPr="00D44819" w:rsidRDefault="008C047D" w:rsidP="00D4481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Aprobado por la Comisión Interamericana de Derechos Humanos al</w:t>
      </w:r>
      <w:r>
        <w:rPr>
          <w:rStyle w:val="normaltextrun"/>
          <w:rFonts w:ascii="Cambria" w:hAnsi="Cambria" w:cs="Segoe UI"/>
          <w:sz w:val="20"/>
          <w:szCs w:val="20"/>
          <w:lang w:val="es-CL"/>
        </w:rPr>
        <w:t xml:space="preserve"> primer</w:t>
      </w:r>
      <w:r>
        <w:rPr>
          <w:rStyle w:val="normaltextrun"/>
          <w:rFonts w:ascii="Cambria" w:eastAsia="Trebuchet MS" w:hAnsi="Cambria" w:cs="Segoe UI"/>
          <w:sz w:val="20"/>
          <w:szCs w:val="20"/>
          <w:lang w:val="es-CL"/>
        </w:rPr>
        <w:t xml:space="preserve"> día del mes de </w:t>
      </w:r>
      <w:r>
        <w:rPr>
          <w:rStyle w:val="normaltextrun"/>
          <w:rFonts w:ascii="Cambria" w:hAnsi="Cambria" w:cs="Segoe UI"/>
          <w:sz w:val="20"/>
          <w:szCs w:val="20"/>
          <w:lang w:val="es-CL"/>
        </w:rPr>
        <w:t>agosto</w:t>
      </w:r>
      <w:r>
        <w:rPr>
          <w:rStyle w:val="normaltextrun"/>
          <w:rFonts w:ascii="Cambria" w:eastAsia="Trebuchet MS" w:hAnsi="Cambria" w:cs="Segoe UI"/>
          <w:sz w:val="20"/>
          <w:szCs w:val="20"/>
          <w:lang w:val="es-CL"/>
        </w:rPr>
        <w:t xml:space="preserve"> de 2023.</w:t>
      </w:r>
      <w:r w:rsidR="00D44819">
        <w:rPr>
          <w:rStyle w:val="normaltextrun"/>
          <w:rFonts w:ascii="Cambria" w:eastAsia="Trebuchet MS" w:hAnsi="Cambria" w:cs="Segoe UI"/>
          <w:sz w:val="20"/>
          <w:szCs w:val="20"/>
          <w:lang w:val="es-CL"/>
        </w:rPr>
        <w:t xml:space="preserve"> </w:t>
      </w:r>
      <w:r>
        <w:rPr>
          <w:rStyle w:val="normaltextrun"/>
          <w:rFonts w:ascii="Cambria" w:eastAsia="Trebuchet MS" w:hAnsi="Cambria" w:cs="Segoe UI"/>
          <w:sz w:val="20"/>
          <w:szCs w:val="20"/>
          <w:lang w:val="es-CL"/>
        </w:rPr>
        <w:t xml:space="preserve">(Firmado): Margarette May Macaulay, Presidenta; Roberta Clarke, Segunda Vicepresidenta; Julissa Mantilla Falcón y Carlos Bernal Pulido, </w:t>
      </w:r>
      <w:r w:rsidR="00D44819">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22C9F" w:rsidRPr="00D4481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4CBE" w14:textId="77777777" w:rsidR="00F03FBB" w:rsidRDefault="00F03FBB">
      <w:r>
        <w:separator/>
      </w:r>
    </w:p>
  </w:endnote>
  <w:endnote w:type="continuationSeparator" w:id="0">
    <w:p w14:paraId="6ED2C320" w14:textId="77777777" w:rsidR="00F03FBB" w:rsidRDefault="00F0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5C9C" w14:textId="77777777" w:rsidR="00F03FBB" w:rsidRPr="000F35ED" w:rsidRDefault="00F03FB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F55993" w14:textId="77777777" w:rsidR="00F03FBB" w:rsidRPr="000F35ED" w:rsidRDefault="00F03FBB" w:rsidP="000F35ED">
      <w:pPr>
        <w:rPr>
          <w:rFonts w:asciiTheme="majorHAnsi" w:hAnsiTheme="majorHAnsi"/>
          <w:sz w:val="16"/>
          <w:szCs w:val="16"/>
        </w:rPr>
      </w:pPr>
      <w:r w:rsidRPr="000F35ED">
        <w:rPr>
          <w:rFonts w:asciiTheme="majorHAnsi" w:hAnsiTheme="majorHAnsi"/>
          <w:sz w:val="16"/>
          <w:szCs w:val="16"/>
        </w:rPr>
        <w:separator/>
      </w:r>
    </w:p>
    <w:p w14:paraId="357A3D6F" w14:textId="77777777" w:rsidR="00F03FBB" w:rsidRPr="000F35ED" w:rsidRDefault="00F03FB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7E9F0F" w14:textId="77777777" w:rsidR="00F03FBB" w:rsidRPr="000F35ED" w:rsidRDefault="00F03FB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FBA1D7" w14:textId="77777777" w:rsidR="003308EE" w:rsidRPr="00916C1D" w:rsidRDefault="003308EE" w:rsidP="003308EE">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186CEB6B" w14:textId="77777777" w:rsidR="001B63D4" w:rsidRPr="002D3BB2" w:rsidRDefault="001B63D4" w:rsidP="001B63D4">
      <w:pPr>
        <w:pStyle w:val="FootnoteText"/>
        <w:ind w:firstLine="720"/>
        <w:jc w:val="both"/>
        <w:rPr>
          <w:rFonts w:asciiTheme="majorHAnsi" w:hAnsiTheme="majorHAnsi"/>
          <w:sz w:val="16"/>
          <w:szCs w:val="16"/>
          <w:lang w:val="es-PE"/>
        </w:rPr>
      </w:pPr>
      <w:r w:rsidRPr="002D3BB2">
        <w:rPr>
          <w:rStyle w:val="FootnoteReference"/>
          <w:rFonts w:asciiTheme="majorHAnsi" w:hAnsiTheme="majorHAnsi"/>
          <w:sz w:val="16"/>
          <w:szCs w:val="16"/>
          <w:lang w:val="es-PE"/>
        </w:rPr>
        <w:footnoteRef/>
      </w:r>
      <w:r w:rsidRPr="002D3BB2">
        <w:rPr>
          <w:rFonts w:asciiTheme="majorHAnsi" w:hAnsiTheme="majorHAnsi"/>
          <w:sz w:val="16"/>
          <w:szCs w:val="16"/>
          <w:lang w:val="es-PE"/>
        </w:rPr>
        <w:t xml:space="preserve"> Ley N. º 8503.- Transitorio 1.- </w:t>
      </w:r>
      <w:r>
        <w:rPr>
          <w:rFonts w:asciiTheme="majorHAnsi" w:hAnsiTheme="majorHAnsi"/>
          <w:sz w:val="16"/>
          <w:szCs w:val="16"/>
          <w:lang w:val="es-PE"/>
        </w:rPr>
        <w:t xml:space="preserve">Las personas condenadas por un hecho delictivo con fecha anterior a esta Ley, a quienes se les haya obstaculizado formular recurso de casación contra la sentencia, en razón de las reglas que regulaban su admisibilidad en aquella fecha, podrán plantear la revisión de la sentencia ante el tribunal competente, invocando en cada caso, el agravio y los aspectos de hecho y de derecho que no fueron posibles de conocer en casación. </w:t>
      </w:r>
    </w:p>
  </w:footnote>
  <w:footnote w:id="5">
    <w:p w14:paraId="259030EE" w14:textId="77777777" w:rsidR="001B63D4" w:rsidRPr="0024784B" w:rsidRDefault="001B63D4" w:rsidP="001B63D4">
      <w:pPr>
        <w:ind w:firstLine="720"/>
        <w:jc w:val="both"/>
        <w:rPr>
          <w:rFonts w:asciiTheme="majorHAnsi" w:eastAsia="Calibri" w:hAnsiTheme="majorHAnsi" w:cs="Calibri"/>
          <w:color w:val="000000"/>
          <w:sz w:val="16"/>
          <w:szCs w:val="16"/>
          <w:u w:color="000000"/>
          <w:lang w:val="es-US" w:eastAsia="es-ES"/>
        </w:rPr>
      </w:pPr>
      <w:r w:rsidRPr="00F42786">
        <w:rPr>
          <w:rStyle w:val="FootnoteReference"/>
          <w:rFonts w:asciiTheme="majorHAnsi" w:hAnsiTheme="majorHAnsi"/>
          <w:sz w:val="16"/>
          <w:szCs w:val="16"/>
        </w:rPr>
        <w:footnoteRef/>
      </w:r>
      <w:r w:rsidRPr="00F42786">
        <w:rPr>
          <w:rFonts w:asciiTheme="majorHAnsi" w:hAnsiTheme="majorHAnsi"/>
          <w:sz w:val="16"/>
          <w:szCs w:val="16"/>
          <w:lang w:val="es-US"/>
        </w:rPr>
        <w:t xml:space="preserve"> Ley N.º 8837</w:t>
      </w:r>
      <w:r>
        <w:rPr>
          <w:rFonts w:asciiTheme="majorHAnsi" w:hAnsiTheme="majorHAnsi"/>
          <w:sz w:val="16"/>
          <w:szCs w:val="16"/>
          <w:lang w:val="es-US"/>
        </w:rPr>
        <w:t xml:space="preserve">.- </w:t>
      </w:r>
      <w:r w:rsidRPr="00F42786">
        <w:rPr>
          <w:rFonts w:asciiTheme="majorHAnsi" w:hAnsiTheme="majorHAnsi"/>
          <w:sz w:val="16"/>
          <w:szCs w:val="16"/>
          <w:lang w:val="es-US"/>
        </w:rPr>
        <w:t>Transitorio III</w:t>
      </w:r>
      <w:r>
        <w:rPr>
          <w:rFonts w:asciiTheme="majorHAnsi" w:hAnsiTheme="majorHAnsi"/>
          <w:sz w:val="16"/>
          <w:szCs w:val="16"/>
          <w:lang w:val="es-US"/>
        </w:rPr>
        <w:t>.-</w:t>
      </w:r>
      <w:r w:rsidRPr="00F42786">
        <w:rPr>
          <w:rFonts w:asciiTheme="majorHAnsi" w:eastAsia="Calibri" w:hAnsiTheme="majorHAnsi" w:cs="Calibri"/>
          <w:color w:val="000000"/>
          <w:sz w:val="16"/>
          <w:szCs w:val="16"/>
          <w:u w:color="000000"/>
          <w:lang w:val="es-US" w:eastAsia="es-ES"/>
        </w:rPr>
        <w:t>En todos los asuntos que tengan sentencia firme al momento de entrar en vigencia la presente Ley, y que se haya alegado con anterioridad la vulneración del artículo 8.2</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h</w:t>
      </w:r>
      <w:r>
        <w:rPr>
          <w:rFonts w:asciiTheme="majorHAnsi" w:eastAsia="Calibri" w:hAnsiTheme="majorHAnsi" w:cs="Calibri"/>
          <w:color w:val="000000"/>
          <w:sz w:val="16"/>
          <w:szCs w:val="16"/>
          <w:u w:color="000000"/>
          <w:lang w:val="es-US" w:eastAsia="es-ES"/>
        </w:rPr>
        <w:t>)</w:t>
      </w:r>
      <w:r w:rsidRPr="00F42786">
        <w:rPr>
          <w:rFonts w:asciiTheme="majorHAnsi" w:eastAsia="Calibri" w:hAnsiTheme="majorHAnsi" w:cs="Calibri"/>
          <w:color w:val="000000"/>
          <w:sz w:val="16"/>
          <w:szCs w:val="16"/>
          <w:u w:color="000000"/>
          <w:lang w:val="es-US" w:eastAsia="es-ES"/>
        </w:rPr>
        <w:t xml:space="preserve"> de la 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w:t>
      </w:r>
      <w:r w:rsidRPr="0024784B">
        <w:rPr>
          <w:rFonts w:asciiTheme="majorHAnsi" w:eastAsia="Calibri" w:hAnsiTheme="majorHAnsi" w:cs="Calibri"/>
          <w:color w:val="000000"/>
          <w:sz w:val="16"/>
          <w:szCs w:val="16"/>
          <w:u w:color="000000"/>
          <w:lang w:val="es-US" w:eastAsia="es-ES"/>
        </w:rPr>
        <w:t>Americana de Derechos Humanos, al recurrente se le brindará el término de dos meses para readecuar su recurso de casación a un recurso de apelación, el cual se presentará ante los antiguos Tribunales de Casación o la Sala Tercera, según corresponda, que remitirán el expediente ante los nuevos Tribunales de Apelación para su resolución.  Bajo pena de inadmisibilidad se deberá concretar específicamente el agravio.</w:t>
      </w:r>
    </w:p>
  </w:footnote>
  <w:footnote w:id="6">
    <w:p w14:paraId="3A64856A" w14:textId="77777777" w:rsidR="004F3EC5" w:rsidRPr="00EA3787" w:rsidRDefault="004F3EC5" w:rsidP="004F3EC5">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7">
    <w:p w14:paraId="3D5EFEF6" w14:textId="77777777" w:rsidR="004F3EC5" w:rsidRPr="004D0E62" w:rsidRDefault="004F3EC5" w:rsidP="004F3EC5">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 xml:space="preserve">Sentencia de 2 de julio de 2004. Serie C No. 107, párr. 167. </w:t>
      </w:r>
    </w:p>
  </w:footnote>
  <w:footnote w:id="8">
    <w:p w14:paraId="0067F9D7" w14:textId="77777777" w:rsidR="004F3EC5" w:rsidRPr="008A508D" w:rsidRDefault="004F3EC5" w:rsidP="004F3EC5">
      <w:pPr>
        <w:pStyle w:val="FootnoteText"/>
        <w:ind w:firstLine="720"/>
        <w:jc w:val="both"/>
        <w:rPr>
          <w:lang w:val="es-US"/>
        </w:rPr>
      </w:pPr>
      <w:r w:rsidRPr="004D0E62">
        <w:rPr>
          <w:rStyle w:val="FootnoteReference"/>
          <w:rFonts w:asciiTheme="majorHAnsi" w:hAnsiTheme="majorHAnsi"/>
          <w:sz w:val="16"/>
          <w:szCs w:val="16"/>
        </w:rPr>
        <w:footnoteRef/>
      </w:r>
      <w:r w:rsidRPr="00AE1F23">
        <w:rPr>
          <w:rFonts w:asciiTheme="majorHAnsi" w:hAnsiTheme="majorHAnsi"/>
          <w:sz w:val="16"/>
          <w:szCs w:val="16"/>
          <w:lang w:val="es-ES"/>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 2 de julio de 2004. Serie C No. 107, párr. 198.</w:t>
      </w:r>
    </w:p>
  </w:footnote>
  <w:footnote w:id="9">
    <w:p w14:paraId="2FE851BF" w14:textId="77777777" w:rsidR="004F3EC5" w:rsidRPr="00565232" w:rsidRDefault="004F3EC5" w:rsidP="004F3EC5">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 25 de abril de 2018. Serie C No. 354, párr. 262.</w:t>
      </w:r>
    </w:p>
  </w:footnote>
  <w:footnote w:id="10">
    <w:p w14:paraId="7E94DF68" w14:textId="77777777" w:rsidR="004F3EC5" w:rsidRPr="004D0E62" w:rsidRDefault="004F3EC5" w:rsidP="004F3EC5">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 párr. 48. </w:t>
      </w:r>
    </w:p>
  </w:footnote>
  <w:footnote w:id="11">
    <w:p w14:paraId="304B8AE6" w14:textId="77777777" w:rsidR="004F3EC5" w:rsidRPr="008A508D" w:rsidRDefault="004F3EC5" w:rsidP="004F3EC5">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 25 de abril de 2018. Serie C No. 354</w:t>
      </w:r>
      <w:r>
        <w:rPr>
          <w:rFonts w:asciiTheme="majorHAnsi" w:hAnsiTheme="majorHAnsi"/>
          <w:sz w:val="16"/>
          <w:szCs w:val="16"/>
          <w:lang w:val="es-US"/>
        </w:rPr>
        <w:t xml:space="preserve">, párr. 265. </w:t>
      </w:r>
    </w:p>
  </w:footnote>
  <w:footnote w:id="12">
    <w:p w14:paraId="5D1C659B" w14:textId="77777777" w:rsidR="004F3EC5" w:rsidRPr="00EE7817" w:rsidRDefault="004F3EC5" w:rsidP="004F3EC5">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8C047D">
        <w:rPr>
          <w:rFonts w:asciiTheme="majorHAnsi" w:hAnsiTheme="majorHAnsi"/>
          <w:sz w:val="16"/>
          <w:szCs w:val="16"/>
          <w:lang w:val="es-US"/>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3">
    <w:p w14:paraId="2572D329" w14:textId="77777777" w:rsidR="004F3EC5" w:rsidRPr="00735708" w:rsidRDefault="004F3EC5" w:rsidP="004F3EC5">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Costa Rica. 4 de abril de 2014. Párr. 217 a 220. </w:t>
      </w:r>
    </w:p>
  </w:footnote>
  <w:footnote w:id="14">
    <w:p w14:paraId="411B9C4B" w14:textId="77777777" w:rsidR="004F3EC5" w:rsidRPr="00CE3C79" w:rsidRDefault="004F3EC5" w:rsidP="004F3EC5">
      <w:pPr>
        <w:pStyle w:val="FootnoteText"/>
        <w:ind w:firstLine="720"/>
        <w:jc w:val="both"/>
        <w:rPr>
          <w:sz w:val="16"/>
          <w:szCs w:val="16"/>
          <w:lang w:val="es-US"/>
        </w:rPr>
      </w:pPr>
      <w:r w:rsidRPr="00FA73F6">
        <w:rPr>
          <w:rStyle w:val="FootnoteReference"/>
          <w:rFonts w:ascii="Cambria" w:hAnsi="Cambria"/>
          <w:sz w:val="16"/>
          <w:szCs w:val="16"/>
        </w:rPr>
        <w:footnoteRef/>
      </w:r>
      <w:r w:rsidRPr="00735708">
        <w:rPr>
          <w:rFonts w:ascii="Cambria" w:hAnsi="Cambria"/>
          <w:sz w:val="16"/>
          <w:szCs w:val="16"/>
          <w:lang w:val="es-AR"/>
        </w:rPr>
        <w:t xml:space="preserve"> </w:t>
      </w:r>
      <w:r w:rsidRPr="00FA73F6">
        <w:rPr>
          <w:rFonts w:ascii="Cambria" w:hAnsi="Cambria"/>
          <w:bCs/>
          <w:sz w:val="16"/>
          <w:szCs w:val="16"/>
          <w:shd w:val="clear" w:color="auto" w:fill="FFFFFF"/>
          <w:lang w:val="es-ES"/>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 25 de abril de 2018. Serie C No. 354. Párr. 260.</w:t>
      </w:r>
    </w:p>
  </w:footnote>
  <w:footnote w:id="15">
    <w:p w14:paraId="5B47BF43" w14:textId="77777777" w:rsidR="004F3EC5" w:rsidRPr="00C70A03" w:rsidRDefault="004F3EC5" w:rsidP="004F3EC5">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xml:space="preserve">. Excepciones Preliminares, Fondo, Reparaciones y Costas. Sentencia de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 xml:space="preserve">C No. 354. Párr. </w:t>
      </w:r>
      <w:r w:rsidRPr="00C70A03">
        <w:rPr>
          <w:rFonts w:asciiTheme="majorHAnsi" w:hAnsiTheme="majorHAnsi"/>
          <w:bCs/>
          <w:color w:val="auto"/>
          <w:sz w:val="16"/>
          <w:szCs w:val="16"/>
          <w:shd w:val="clear" w:color="auto" w:fill="FFFFFF"/>
          <w:lang w:val="es-ES"/>
        </w:rPr>
        <w:t xml:space="preserve">266. </w:t>
      </w:r>
    </w:p>
  </w:footnote>
  <w:footnote w:id="16">
    <w:p w14:paraId="2E447FB2" w14:textId="77777777" w:rsidR="00931640" w:rsidRPr="00C70A03" w:rsidRDefault="00931640" w:rsidP="00931640">
      <w:pPr>
        <w:pStyle w:val="FootnoteText"/>
        <w:ind w:firstLine="720"/>
        <w:rPr>
          <w:color w:val="auto"/>
          <w:lang w:val="es-US"/>
        </w:rPr>
      </w:pPr>
      <w:r w:rsidRPr="00C70A03">
        <w:rPr>
          <w:rStyle w:val="FootnoteReference"/>
          <w:rFonts w:asciiTheme="majorHAnsi" w:hAnsiTheme="majorHAnsi"/>
          <w:color w:val="auto"/>
          <w:sz w:val="16"/>
          <w:szCs w:val="16"/>
        </w:rPr>
        <w:footnoteRef/>
      </w:r>
      <w:r w:rsidRPr="00C70A03">
        <w:rPr>
          <w:rFonts w:asciiTheme="majorHAnsi" w:hAnsiTheme="majorHAnsi"/>
          <w:color w:val="auto"/>
          <w:sz w:val="16"/>
          <w:szCs w:val="16"/>
          <w:lang w:val="es-US"/>
        </w:rPr>
        <w:t xml:space="preserve"> CIDH, Informe No. 35/16, Petición 4480-02. Admisibilidad. Carlos Manuel Veraza Ustusuástegui. México. 29 de julio de 2016, párr. 33.</w:t>
      </w:r>
    </w:p>
  </w:footnote>
  <w:footnote w:id="17">
    <w:p w14:paraId="2A675670" w14:textId="77777777" w:rsidR="00931640" w:rsidRPr="006F49FF" w:rsidRDefault="00931640" w:rsidP="00931640">
      <w:pPr>
        <w:pStyle w:val="FootnoteText"/>
        <w:ind w:firstLine="720"/>
        <w:rPr>
          <w:rFonts w:asciiTheme="majorHAnsi" w:hAnsiTheme="majorHAnsi"/>
          <w:sz w:val="16"/>
          <w:szCs w:val="16"/>
          <w:lang w:val="es-US"/>
        </w:rPr>
      </w:pPr>
      <w:r w:rsidRPr="00EE0AB1">
        <w:rPr>
          <w:rStyle w:val="FootnoteReference"/>
          <w:rFonts w:asciiTheme="majorHAnsi" w:hAnsiTheme="majorHAnsi"/>
          <w:sz w:val="16"/>
          <w:szCs w:val="16"/>
        </w:rPr>
        <w:footnoteRef/>
      </w:r>
      <w:r w:rsidRPr="00EE0AB1">
        <w:rPr>
          <w:rFonts w:asciiTheme="majorHAnsi" w:hAnsiTheme="majorHAnsi"/>
          <w:sz w:val="16"/>
          <w:szCs w:val="16"/>
          <w:lang w:val="es-US"/>
        </w:rPr>
        <w:t xml:space="preserve"> Corte IDH. Caso Velásquez Rodríguez Vs. Honduras. Excepciones Preliminares. Sentencia de 26 de junio de 1987. Serie C No. 1, párr. 88; y</w:t>
      </w:r>
      <w:r>
        <w:rPr>
          <w:rFonts w:asciiTheme="majorHAnsi" w:hAnsiTheme="majorHAnsi"/>
          <w:sz w:val="16"/>
          <w:szCs w:val="16"/>
          <w:lang w:val="es-US"/>
        </w:rPr>
        <w:t xml:space="preserve"> </w:t>
      </w:r>
      <w:r w:rsidRPr="00EE0AB1">
        <w:rPr>
          <w:rFonts w:asciiTheme="majorHAnsi" w:hAnsiTheme="majorHAnsi"/>
          <w:sz w:val="16"/>
          <w:szCs w:val="16"/>
          <w:lang w:val="es-US"/>
        </w:rPr>
        <w:t>Caso Cuya Lavy y otros Vs. Perú. Excepciones preliminares, Fondo, Reparaciones y Costas. Sentencia de 28 de septiembre de 2021. Se</w:t>
      </w:r>
      <w:r w:rsidRPr="006F49FF">
        <w:rPr>
          <w:rFonts w:asciiTheme="majorHAnsi" w:hAnsiTheme="majorHAnsi"/>
          <w:sz w:val="16"/>
          <w:szCs w:val="16"/>
          <w:lang w:val="es-US"/>
        </w:rPr>
        <w:t xml:space="preserve">rie C No. 438, párr. 27. </w:t>
      </w:r>
    </w:p>
  </w:footnote>
  <w:footnote w:id="18">
    <w:p w14:paraId="596BD2D0" w14:textId="77777777" w:rsidR="00931640" w:rsidRPr="00787E0A" w:rsidRDefault="00931640" w:rsidP="00931640">
      <w:pPr>
        <w:pStyle w:val="FootnoteText"/>
        <w:jc w:val="both"/>
        <w:rPr>
          <w:rFonts w:ascii="Cambria" w:hAnsi="Cambria"/>
          <w:sz w:val="16"/>
          <w:szCs w:val="16"/>
          <w:lang w:val="es-US"/>
        </w:rPr>
      </w:pPr>
      <w:r w:rsidRPr="006F49FF">
        <w:rPr>
          <w:rFonts w:ascii="Cambria" w:hAnsi="Cambria"/>
          <w:sz w:val="16"/>
          <w:szCs w:val="16"/>
          <w:lang w:val="es-ES"/>
        </w:rPr>
        <w:tab/>
      </w:r>
      <w:r w:rsidRPr="006F49FF">
        <w:rPr>
          <w:rStyle w:val="FootnoteReference"/>
          <w:rFonts w:ascii="Cambria" w:hAnsi="Cambria"/>
          <w:sz w:val="16"/>
          <w:szCs w:val="16"/>
        </w:rPr>
        <w:footnoteRef/>
      </w:r>
      <w:r w:rsidRPr="006F49FF">
        <w:rPr>
          <w:rFonts w:ascii="Cambria" w:hAnsi="Cambria"/>
          <w:sz w:val="16"/>
          <w:szCs w:val="16"/>
          <w:lang w:val="es-ES"/>
        </w:rPr>
        <w:t xml:space="preserve"> CIDH, Informe No. 168/17, Petición 1502-07. Admisibilidad.  Miguel Ángel Morales Morales. Perú. 1 de diciembre de 2017, párr.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14EC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9F8"/>
    <w:rsid w:val="0001788C"/>
    <w:rsid w:val="00023AE5"/>
    <w:rsid w:val="0002784F"/>
    <w:rsid w:val="000337EF"/>
    <w:rsid w:val="00040C3A"/>
    <w:rsid w:val="000419AD"/>
    <w:rsid w:val="000433C9"/>
    <w:rsid w:val="000545D9"/>
    <w:rsid w:val="000716C5"/>
    <w:rsid w:val="00074B54"/>
    <w:rsid w:val="00075E23"/>
    <w:rsid w:val="00077996"/>
    <w:rsid w:val="0009292D"/>
    <w:rsid w:val="0009344A"/>
    <w:rsid w:val="00096A60"/>
    <w:rsid w:val="000A392E"/>
    <w:rsid w:val="000A575F"/>
    <w:rsid w:val="000B0F15"/>
    <w:rsid w:val="000D05CB"/>
    <w:rsid w:val="000D10DB"/>
    <w:rsid w:val="000E5EB5"/>
    <w:rsid w:val="000F35ED"/>
    <w:rsid w:val="00107131"/>
    <w:rsid w:val="0010736F"/>
    <w:rsid w:val="00113F73"/>
    <w:rsid w:val="00121CC2"/>
    <w:rsid w:val="0012219D"/>
    <w:rsid w:val="00131425"/>
    <w:rsid w:val="00133EE5"/>
    <w:rsid w:val="00163FF9"/>
    <w:rsid w:val="00167A34"/>
    <w:rsid w:val="0019535E"/>
    <w:rsid w:val="001A7870"/>
    <w:rsid w:val="001B3A00"/>
    <w:rsid w:val="001B432D"/>
    <w:rsid w:val="001B63D4"/>
    <w:rsid w:val="001C1B41"/>
    <w:rsid w:val="001C483C"/>
    <w:rsid w:val="001D65EF"/>
    <w:rsid w:val="001E49E7"/>
    <w:rsid w:val="001F7201"/>
    <w:rsid w:val="0022134A"/>
    <w:rsid w:val="00223A29"/>
    <w:rsid w:val="002250A3"/>
    <w:rsid w:val="00235217"/>
    <w:rsid w:val="00246D1F"/>
    <w:rsid w:val="00247403"/>
    <w:rsid w:val="00247542"/>
    <w:rsid w:val="00266B61"/>
    <w:rsid w:val="0026712A"/>
    <w:rsid w:val="002704DB"/>
    <w:rsid w:val="002A0AAE"/>
    <w:rsid w:val="002A5820"/>
    <w:rsid w:val="002C11D9"/>
    <w:rsid w:val="002C37A7"/>
    <w:rsid w:val="002D2B26"/>
    <w:rsid w:val="002D7EA2"/>
    <w:rsid w:val="002E187C"/>
    <w:rsid w:val="002E36F8"/>
    <w:rsid w:val="002E5B48"/>
    <w:rsid w:val="00302733"/>
    <w:rsid w:val="00314078"/>
    <w:rsid w:val="0031535D"/>
    <w:rsid w:val="003239B8"/>
    <w:rsid w:val="003308EE"/>
    <w:rsid w:val="0033169F"/>
    <w:rsid w:val="00344977"/>
    <w:rsid w:val="00346C95"/>
    <w:rsid w:val="00356185"/>
    <w:rsid w:val="00360380"/>
    <w:rsid w:val="00373653"/>
    <w:rsid w:val="0037519E"/>
    <w:rsid w:val="00380EE6"/>
    <w:rsid w:val="00385261"/>
    <w:rsid w:val="00386CF0"/>
    <w:rsid w:val="003905CA"/>
    <w:rsid w:val="00395D1E"/>
    <w:rsid w:val="003B0B51"/>
    <w:rsid w:val="003B70FB"/>
    <w:rsid w:val="003C676B"/>
    <w:rsid w:val="003D3BC2"/>
    <w:rsid w:val="003D4593"/>
    <w:rsid w:val="003E6CA1"/>
    <w:rsid w:val="003E75CB"/>
    <w:rsid w:val="00405F9C"/>
    <w:rsid w:val="004065A8"/>
    <w:rsid w:val="00414673"/>
    <w:rsid w:val="004165C2"/>
    <w:rsid w:val="004273C1"/>
    <w:rsid w:val="0043510E"/>
    <w:rsid w:val="00441524"/>
    <w:rsid w:val="00441ECB"/>
    <w:rsid w:val="00445193"/>
    <w:rsid w:val="00462C1B"/>
    <w:rsid w:val="00467B7E"/>
    <w:rsid w:val="00473BB4"/>
    <w:rsid w:val="00477592"/>
    <w:rsid w:val="004838FC"/>
    <w:rsid w:val="00486F1C"/>
    <w:rsid w:val="0049419D"/>
    <w:rsid w:val="004A6A54"/>
    <w:rsid w:val="004C20D2"/>
    <w:rsid w:val="004C2312"/>
    <w:rsid w:val="004C4B62"/>
    <w:rsid w:val="004C54C9"/>
    <w:rsid w:val="004D4ABA"/>
    <w:rsid w:val="004D6025"/>
    <w:rsid w:val="004E2649"/>
    <w:rsid w:val="004F2C68"/>
    <w:rsid w:val="004F3EC5"/>
    <w:rsid w:val="004F626F"/>
    <w:rsid w:val="00500190"/>
    <w:rsid w:val="00501399"/>
    <w:rsid w:val="0050633D"/>
    <w:rsid w:val="00507BC4"/>
    <w:rsid w:val="005128E4"/>
    <w:rsid w:val="005133DB"/>
    <w:rsid w:val="00514504"/>
    <w:rsid w:val="00525560"/>
    <w:rsid w:val="005332C9"/>
    <w:rsid w:val="00544C49"/>
    <w:rsid w:val="005516A1"/>
    <w:rsid w:val="005559EF"/>
    <w:rsid w:val="00563557"/>
    <w:rsid w:val="00566CFC"/>
    <w:rsid w:val="0057402A"/>
    <w:rsid w:val="005771D0"/>
    <w:rsid w:val="0059191A"/>
    <w:rsid w:val="005921FF"/>
    <w:rsid w:val="005937B8"/>
    <w:rsid w:val="005A24ED"/>
    <w:rsid w:val="005A6D0E"/>
    <w:rsid w:val="005B52B0"/>
    <w:rsid w:val="005B6806"/>
    <w:rsid w:val="005C4225"/>
    <w:rsid w:val="005D38F9"/>
    <w:rsid w:val="005F0DAD"/>
    <w:rsid w:val="005F0F33"/>
    <w:rsid w:val="00600DEB"/>
    <w:rsid w:val="00627C9F"/>
    <w:rsid w:val="006311E9"/>
    <w:rsid w:val="00632354"/>
    <w:rsid w:val="00635421"/>
    <w:rsid w:val="00642810"/>
    <w:rsid w:val="00652333"/>
    <w:rsid w:val="0068009E"/>
    <w:rsid w:val="00692219"/>
    <w:rsid w:val="006A17D2"/>
    <w:rsid w:val="006A73E6"/>
    <w:rsid w:val="006B1DC1"/>
    <w:rsid w:val="006B2D5C"/>
    <w:rsid w:val="006C1B4B"/>
    <w:rsid w:val="006C4EB1"/>
    <w:rsid w:val="006E0166"/>
    <w:rsid w:val="006E1D38"/>
    <w:rsid w:val="006E2FFB"/>
    <w:rsid w:val="006E7B34"/>
    <w:rsid w:val="00700388"/>
    <w:rsid w:val="0070697F"/>
    <w:rsid w:val="00714ECC"/>
    <w:rsid w:val="0072199C"/>
    <w:rsid w:val="00722C9F"/>
    <w:rsid w:val="007253B8"/>
    <w:rsid w:val="007315DD"/>
    <w:rsid w:val="0073741F"/>
    <w:rsid w:val="0076643F"/>
    <w:rsid w:val="00777F63"/>
    <w:rsid w:val="00785EDB"/>
    <w:rsid w:val="007872CF"/>
    <w:rsid w:val="007A5817"/>
    <w:rsid w:val="007B05C4"/>
    <w:rsid w:val="007B60E9"/>
    <w:rsid w:val="007B6CC3"/>
    <w:rsid w:val="007B76D3"/>
    <w:rsid w:val="007C2254"/>
    <w:rsid w:val="007C3334"/>
    <w:rsid w:val="007D2B98"/>
    <w:rsid w:val="007E21BC"/>
    <w:rsid w:val="007E7C82"/>
    <w:rsid w:val="007F2AA1"/>
    <w:rsid w:val="007F588D"/>
    <w:rsid w:val="00803F1C"/>
    <w:rsid w:val="0080600E"/>
    <w:rsid w:val="00814688"/>
    <w:rsid w:val="00817612"/>
    <w:rsid w:val="00820137"/>
    <w:rsid w:val="008313E3"/>
    <w:rsid w:val="008338A4"/>
    <w:rsid w:val="00834D49"/>
    <w:rsid w:val="00837C45"/>
    <w:rsid w:val="00844730"/>
    <w:rsid w:val="008457C2"/>
    <w:rsid w:val="00857A82"/>
    <w:rsid w:val="00867314"/>
    <w:rsid w:val="00873836"/>
    <w:rsid w:val="00885737"/>
    <w:rsid w:val="00890650"/>
    <w:rsid w:val="00897E12"/>
    <w:rsid w:val="008A7E0F"/>
    <w:rsid w:val="008B12F5"/>
    <w:rsid w:val="008B4CC2"/>
    <w:rsid w:val="008C047D"/>
    <w:rsid w:val="008C5E2D"/>
    <w:rsid w:val="008D768D"/>
    <w:rsid w:val="008E3759"/>
    <w:rsid w:val="008E3BFE"/>
    <w:rsid w:val="008F1912"/>
    <w:rsid w:val="008F7D63"/>
    <w:rsid w:val="0090270B"/>
    <w:rsid w:val="009041DC"/>
    <w:rsid w:val="00917B5A"/>
    <w:rsid w:val="00920A58"/>
    <w:rsid w:val="00920A8C"/>
    <w:rsid w:val="009232E7"/>
    <w:rsid w:val="009260F6"/>
    <w:rsid w:val="00931640"/>
    <w:rsid w:val="00934A2C"/>
    <w:rsid w:val="0096706E"/>
    <w:rsid w:val="00974491"/>
    <w:rsid w:val="00975C4E"/>
    <w:rsid w:val="00981FBA"/>
    <w:rsid w:val="00990528"/>
    <w:rsid w:val="00997BC5"/>
    <w:rsid w:val="009A4F41"/>
    <w:rsid w:val="009B231F"/>
    <w:rsid w:val="009B381B"/>
    <w:rsid w:val="009D1753"/>
    <w:rsid w:val="009D7611"/>
    <w:rsid w:val="009E0B61"/>
    <w:rsid w:val="009E53DE"/>
    <w:rsid w:val="009E63A9"/>
    <w:rsid w:val="00A11212"/>
    <w:rsid w:val="00A11E44"/>
    <w:rsid w:val="00A24117"/>
    <w:rsid w:val="00A24DE0"/>
    <w:rsid w:val="00A30100"/>
    <w:rsid w:val="00A328B3"/>
    <w:rsid w:val="00A43B48"/>
    <w:rsid w:val="00A50FCF"/>
    <w:rsid w:val="00A528D1"/>
    <w:rsid w:val="00A6106C"/>
    <w:rsid w:val="00A610CD"/>
    <w:rsid w:val="00A758AA"/>
    <w:rsid w:val="00A77E12"/>
    <w:rsid w:val="00AA0619"/>
    <w:rsid w:val="00AA09A2"/>
    <w:rsid w:val="00AA7996"/>
    <w:rsid w:val="00AC19CB"/>
    <w:rsid w:val="00AE1F23"/>
    <w:rsid w:val="00AE5488"/>
    <w:rsid w:val="00AE6F91"/>
    <w:rsid w:val="00AF5320"/>
    <w:rsid w:val="00AF5571"/>
    <w:rsid w:val="00B07341"/>
    <w:rsid w:val="00B16DD2"/>
    <w:rsid w:val="00B30539"/>
    <w:rsid w:val="00B314DB"/>
    <w:rsid w:val="00B361F2"/>
    <w:rsid w:val="00B3718B"/>
    <w:rsid w:val="00B3745F"/>
    <w:rsid w:val="00B4632A"/>
    <w:rsid w:val="00B530F1"/>
    <w:rsid w:val="00B617AF"/>
    <w:rsid w:val="00BA276C"/>
    <w:rsid w:val="00BB306F"/>
    <w:rsid w:val="00BD4B89"/>
    <w:rsid w:val="00BD5922"/>
    <w:rsid w:val="00BE6336"/>
    <w:rsid w:val="00BF02CB"/>
    <w:rsid w:val="00BF6FD8"/>
    <w:rsid w:val="00C03680"/>
    <w:rsid w:val="00C054DF"/>
    <w:rsid w:val="00C21762"/>
    <w:rsid w:val="00C21FEF"/>
    <w:rsid w:val="00C23BA4"/>
    <w:rsid w:val="00C24543"/>
    <w:rsid w:val="00C256A2"/>
    <w:rsid w:val="00C25ADB"/>
    <w:rsid w:val="00C27DCC"/>
    <w:rsid w:val="00C51515"/>
    <w:rsid w:val="00C5660B"/>
    <w:rsid w:val="00C66B72"/>
    <w:rsid w:val="00C87AC4"/>
    <w:rsid w:val="00C92D30"/>
    <w:rsid w:val="00C9567A"/>
    <w:rsid w:val="00CA0A69"/>
    <w:rsid w:val="00CB212D"/>
    <w:rsid w:val="00CB2660"/>
    <w:rsid w:val="00CC5E90"/>
    <w:rsid w:val="00CD046C"/>
    <w:rsid w:val="00CE076C"/>
    <w:rsid w:val="00CE3446"/>
    <w:rsid w:val="00CE5199"/>
    <w:rsid w:val="00CE66D5"/>
    <w:rsid w:val="00CF637A"/>
    <w:rsid w:val="00D059DE"/>
    <w:rsid w:val="00D05ABD"/>
    <w:rsid w:val="00D13FCE"/>
    <w:rsid w:val="00D306D1"/>
    <w:rsid w:val="00D30800"/>
    <w:rsid w:val="00D34786"/>
    <w:rsid w:val="00D37BFC"/>
    <w:rsid w:val="00D44819"/>
    <w:rsid w:val="00D47A8E"/>
    <w:rsid w:val="00D52D14"/>
    <w:rsid w:val="00D62C08"/>
    <w:rsid w:val="00D6415E"/>
    <w:rsid w:val="00D712D3"/>
    <w:rsid w:val="00D71422"/>
    <w:rsid w:val="00D72DC6"/>
    <w:rsid w:val="00D7558D"/>
    <w:rsid w:val="00D81D92"/>
    <w:rsid w:val="00D876F9"/>
    <w:rsid w:val="00D939BA"/>
    <w:rsid w:val="00DA7B5F"/>
    <w:rsid w:val="00DC11E7"/>
    <w:rsid w:val="00DC24E3"/>
    <w:rsid w:val="00DC7023"/>
    <w:rsid w:val="00DC769A"/>
    <w:rsid w:val="00DC7BF7"/>
    <w:rsid w:val="00DD3D86"/>
    <w:rsid w:val="00DD4AD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11E1"/>
    <w:rsid w:val="00E97B71"/>
    <w:rsid w:val="00EA3D34"/>
    <w:rsid w:val="00EB454D"/>
    <w:rsid w:val="00EC263B"/>
    <w:rsid w:val="00ED549D"/>
    <w:rsid w:val="00ED76BE"/>
    <w:rsid w:val="00EE00E9"/>
    <w:rsid w:val="00EF1AAA"/>
    <w:rsid w:val="00EF619B"/>
    <w:rsid w:val="00F00B55"/>
    <w:rsid w:val="00F02AD1"/>
    <w:rsid w:val="00F03FBB"/>
    <w:rsid w:val="00F253CC"/>
    <w:rsid w:val="00F37106"/>
    <w:rsid w:val="00F44E25"/>
    <w:rsid w:val="00F519CF"/>
    <w:rsid w:val="00F56BA5"/>
    <w:rsid w:val="00F60E22"/>
    <w:rsid w:val="00F81395"/>
    <w:rsid w:val="00F81BB8"/>
    <w:rsid w:val="00F85FD0"/>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3308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09292D"/>
    <w:rPr>
      <w:rFonts w:ascii="Cambria" w:eastAsia="Cambria" w:hAnsi="Cambria" w:cs="Cambria"/>
      <w:color w:val="000000"/>
      <w:sz w:val="24"/>
      <w:szCs w:val="24"/>
      <w:u w:color="000000"/>
      <w:lang w:val="en-US"/>
    </w:rPr>
  </w:style>
  <w:style w:type="paragraph" w:customStyle="1" w:styleId="paragraph">
    <w:name w:val="paragraph"/>
    <w:basedOn w:val="Normal"/>
    <w:rsid w:val="008C04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C047D"/>
  </w:style>
  <w:style w:type="character" w:customStyle="1" w:styleId="eop">
    <w:name w:val="eop"/>
    <w:basedOn w:val="DefaultParagraphFont"/>
    <w:rsid w:val="008C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40365">
      <w:bodyDiv w:val="1"/>
      <w:marLeft w:val="0"/>
      <w:marRight w:val="0"/>
      <w:marTop w:val="0"/>
      <w:marBottom w:val="0"/>
      <w:divBdr>
        <w:top w:val="none" w:sz="0" w:space="0" w:color="auto"/>
        <w:left w:val="none" w:sz="0" w:space="0" w:color="auto"/>
        <w:bottom w:val="none" w:sz="0" w:space="0" w:color="auto"/>
        <w:right w:val="none" w:sz="0" w:space="0" w:color="auto"/>
      </w:divBdr>
      <w:divsChild>
        <w:div w:id="23873622">
          <w:marLeft w:val="0"/>
          <w:marRight w:val="0"/>
          <w:marTop w:val="0"/>
          <w:marBottom w:val="0"/>
          <w:divBdr>
            <w:top w:val="none" w:sz="0" w:space="0" w:color="auto"/>
            <w:left w:val="none" w:sz="0" w:space="0" w:color="auto"/>
            <w:bottom w:val="none" w:sz="0" w:space="0" w:color="auto"/>
            <w:right w:val="none" w:sz="0" w:space="0" w:color="auto"/>
          </w:divBdr>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4B5BBB"/>
    <w:rsid w:val="004F2DF8"/>
    <w:rsid w:val="00554768"/>
    <w:rsid w:val="005D591B"/>
    <w:rsid w:val="006660BD"/>
    <w:rsid w:val="006F24A1"/>
    <w:rsid w:val="008F196F"/>
    <w:rsid w:val="00960751"/>
    <w:rsid w:val="00976098"/>
    <w:rsid w:val="009A261B"/>
    <w:rsid w:val="00A470E9"/>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3316</Words>
  <Characters>18907</Characters>
  <Application>Microsoft Office Word</Application>
  <DocSecurity>0</DocSecurity>
  <Lines>157</Lines>
  <Paragraphs>44</Paragraphs>
  <ScaleCrop>false</ScaleCrop>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2023-09-11T19:08:00Z</dcterms:created>
  <dcterms:modified xsi:type="dcterms:W3CDTF">2023-09-11T19:08:00Z</dcterms:modified>
</cp:coreProperties>
</file>