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70EF3D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81284">
                              <w:rPr>
                                <w:rFonts w:asciiTheme="majorHAnsi" w:hAnsiTheme="majorHAnsi" w:cs="Arial"/>
                                <w:b/>
                                <w:bCs/>
                                <w:color w:val="0D0D0D" w:themeColor="text1" w:themeTint="F2"/>
                                <w:sz w:val="36"/>
                                <w:szCs w:val="22"/>
                                <w:lang w:val="es-ES_tradnl"/>
                              </w:rPr>
                              <w:t>299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570D45F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3211E">
                              <w:rPr>
                                <w:rFonts w:asciiTheme="majorHAnsi" w:hAnsiTheme="majorHAnsi" w:cs="Arial"/>
                                <w:b/>
                                <w:color w:val="0D0D0D" w:themeColor="text1" w:themeTint="F2"/>
                                <w:sz w:val="36"/>
                                <w:szCs w:val="22"/>
                                <w:lang w:val="es-ES_tradnl"/>
                              </w:rPr>
                              <w:t>693</w:t>
                            </w:r>
                            <w:r w:rsidR="00246D1F" w:rsidRPr="004E2649">
                              <w:rPr>
                                <w:rFonts w:asciiTheme="majorHAnsi" w:hAnsiTheme="majorHAnsi" w:cs="Arial"/>
                                <w:b/>
                                <w:color w:val="0D0D0D" w:themeColor="text1" w:themeTint="F2"/>
                                <w:sz w:val="36"/>
                                <w:szCs w:val="22"/>
                                <w:lang w:val="es-ES_tradnl"/>
                              </w:rPr>
                              <w:t>-</w:t>
                            </w:r>
                            <w:r w:rsidR="005F4A6C">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B6F20BF" w:rsidR="005B52B0" w:rsidRPr="00E3211E" w:rsidRDefault="00E3211E" w:rsidP="00997BC5">
                            <w:pPr>
                              <w:spacing w:line="276" w:lineRule="auto"/>
                              <w:rPr>
                                <w:rFonts w:asciiTheme="majorHAnsi" w:hAnsiTheme="majorHAnsi" w:cs="Arial"/>
                                <w:color w:val="0D0D0D" w:themeColor="text1" w:themeTint="F2"/>
                                <w:szCs w:val="22"/>
                                <w:lang w:val="es-US"/>
                              </w:rPr>
                            </w:pPr>
                            <w:r w:rsidRPr="00E3211E">
                              <w:rPr>
                                <w:rFonts w:asciiTheme="majorHAnsi" w:hAnsiTheme="majorHAnsi" w:cs="Arial"/>
                                <w:color w:val="0D0D0D" w:themeColor="text1" w:themeTint="F2"/>
                                <w:szCs w:val="22"/>
                                <w:lang w:val="es-US"/>
                              </w:rPr>
                              <w:t>F</w:t>
                            </w:r>
                            <w:r>
                              <w:rPr>
                                <w:rFonts w:asciiTheme="majorHAnsi" w:hAnsiTheme="majorHAnsi" w:cs="Arial"/>
                                <w:color w:val="0D0D0D" w:themeColor="text1" w:themeTint="F2"/>
                                <w:szCs w:val="22"/>
                                <w:lang w:val="es-US"/>
                              </w:rPr>
                              <w:t>RANKLIN VARGAS GONZÁLEZ</w:t>
                            </w:r>
                          </w:p>
                          <w:bookmarkEnd w:id="0"/>
                          <w:p w14:paraId="35068D0D" w14:textId="0DC00239" w:rsidR="005B52B0" w:rsidRPr="00E3211E" w:rsidRDefault="00441E0D" w:rsidP="00997BC5">
                            <w:pPr>
                              <w:spacing w:line="276" w:lineRule="auto"/>
                              <w:rPr>
                                <w:rFonts w:asciiTheme="majorHAnsi" w:hAnsiTheme="majorHAnsi" w:cs="Arial"/>
                                <w:color w:val="0D0D0D" w:themeColor="text1" w:themeTint="F2"/>
                                <w:szCs w:val="22"/>
                                <w:lang w:val="es-US"/>
                              </w:rPr>
                            </w:pPr>
                            <w:r w:rsidRPr="00E3211E">
                              <w:rPr>
                                <w:rFonts w:asciiTheme="majorHAnsi" w:hAnsiTheme="majorHAnsi" w:cs="Arial"/>
                                <w:color w:val="0D0D0D" w:themeColor="text1" w:themeTint="F2"/>
                                <w:szCs w:val="22"/>
                                <w:lang w:val="es-US"/>
                              </w:rPr>
                              <w:t>COSTA RICA</w:t>
                            </w:r>
                          </w:p>
                          <w:p w14:paraId="575DFD52" w14:textId="77777777" w:rsidR="005B52B0" w:rsidRPr="00E3211E" w:rsidRDefault="005B52B0" w:rsidP="007A5817">
                            <w:pPr>
                              <w:rPr>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70EF3D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81284">
                        <w:rPr>
                          <w:rFonts w:asciiTheme="majorHAnsi" w:hAnsiTheme="majorHAnsi" w:cs="Arial"/>
                          <w:b/>
                          <w:bCs/>
                          <w:color w:val="0D0D0D" w:themeColor="text1" w:themeTint="F2"/>
                          <w:sz w:val="36"/>
                          <w:szCs w:val="22"/>
                          <w:lang w:val="es-ES_tradnl"/>
                        </w:rPr>
                        <w:t>299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570D45F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3211E">
                        <w:rPr>
                          <w:rFonts w:asciiTheme="majorHAnsi" w:hAnsiTheme="majorHAnsi" w:cs="Arial"/>
                          <w:b/>
                          <w:color w:val="0D0D0D" w:themeColor="text1" w:themeTint="F2"/>
                          <w:sz w:val="36"/>
                          <w:szCs w:val="22"/>
                          <w:lang w:val="es-ES_tradnl"/>
                        </w:rPr>
                        <w:t>693</w:t>
                      </w:r>
                      <w:r w:rsidR="00246D1F" w:rsidRPr="004E2649">
                        <w:rPr>
                          <w:rFonts w:asciiTheme="majorHAnsi" w:hAnsiTheme="majorHAnsi" w:cs="Arial"/>
                          <w:b/>
                          <w:color w:val="0D0D0D" w:themeColor="text1" w:themeTint="F2"/>
                          <w:sz w:val="36"/>
                          <w:szCs w:val="22"/>
                          <w:lang w:val="es-ES_tradnl"/>
                        </w:rPr>
                        <w:t>-</w:t>
                      </w:r>
                      <w:r w:rsidR="005F4A6C">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B6F20BF" w:rsidR="005B52B0" w:rsidRPr="00E3211E" w:rsidRDefault="00E3211E" w:rsidP="00997BC5">
                      <w:pPr>
                        <w:spacing w:line="276" w:lineRule="auto"/>
                        <w:rPr>
                          <w:rFonts w:asciiTheme="majorHAnsi" w:hAnsiTheme="majorHAnsi" w:cs="Arial"/>
                          <w:color w:val="0D0D0D" w:themeColor="text1" w:themeTint="F2"/>
                          <w:szCs w:val="22"/>
                          <w:lang w:val="es-US"/>
                        </w:rPr>
                      </w:pPr>
                      <w:r w:rsidRPr="00E3211E">
                        <w:rPr>
                          <w:rFonts w:asciiTheme="majorHAnsi" w:hAnsiTheme="majorHAnsi" w:cs="Arial"/>
                          <w:color w:val="0D0D0D" w:themeColor="text1" w:themeTint="F2"/>
                          <w:szCs w:val="22"/>
                          <w:lang w:val="es-US"/>
                        </w:rPr>
                        <w:t>F</w:t>
                      </w:r>
                      <w:r>
                        <w:rPr>
                          <w:rFonts w:asciiTheme="majorHAnsi" w:hAnsiTheme="majorHAnsi" w:cs="Arial"/>
                          <w:color w:val="0D0D0D" w:themeColor="text1" w:themeTint="F2"/>
                          <w:szCs w:val="22"/>
                          <w:lang w:val="es-US"/>
                        </w:rPr>
                        <w:t>RANKLIN VARGAS GONZÁLEZ</w:t>
                      </w:r>
                    </w:p>
                    <w:bookmarkEnd w:id="1"/>
                    <w:p w14:paraId="35068D0D" w14:textId="0DC00239" w:rsidR="005B52B0" w:rsidRPr="00E3211E" w:rsidRDefault="00441E0D" w:rsidP="00997BC5">
                      <w:pPr>
                        <w:spacing w:line="276" w:lineRule="auto"/>
                        <w:rPr>
                          <w:rFonts w:asciiTheme="majorHAnsi" w:hAnsiTheme="majorHAnsi" w:cs="Arial"/>
                          <w:color w:val="0D0D0D" w:themeColor="text1" w:themeTint="F2"/>
                          <w:szCs w:val="22"/>
                          <w:lang w:val="es-US"/>
                        </w:rPr>
                      </w:pPr>
                      <w:r w:rsidRPr="00E3211E">
                        <w:rPr>
                          <w:rFonts w:asciiTheme="majorHAnsi" w:hAnsiTheme="majorHAnsi" w:cs="Arial"/>
                          <w:color w:val="0D0D0D" w:themeColor="text1" w:themeTint="F2"/>
                          <w:szCs w:val="22"/>
                          <w:lang w:val="es-US"/>
                        </w:rPr>
                        <w:t>COSTA RICA</w:t>
                      </w:r>
                    </w:p>
                    <w:p w14:paraId="575DFD52" w14:textId="77777777" w:rsidR="005B52B0" w:rsidRPr="00E3211E" w:rsidRDefault="005B52B0" w:rsidP="007A5817">
                      <w:pPr>
                        <w:rPr>
                          <w:color w:val="0D0D0D" w:themeColor="text1" w:themeTint="F2"/>
                          <w:lang w:val="es-US"/>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422311" w:rsidR="00627C9F" w:rsidRPr="00084AAE" w:rsidRDefault="00834D49" w:rsidP="007A5817">
                            <w:pPr>
                              <w:spacing w:line="276" w:lineRule="auto"/>
                              <w:jc w:val="right"/>
                              <w:rPr>
                                <w:rFonts w:asciiTheme="minorHAnsi" w:hAnsiTheme="minorHAnsi"/>
                                <w:color w:val="FFFFFF" w:themeColor="background1"/>
                                <w:sz w:val="22"/>
                                <w:lang w:val="es-AR"/>
                              </w:rPr>
                            </w:pPr>
                            <w:r w:rsidRPr="00084AAE">
                              <w:rPr>
                                <w:rFonts w:asciiTheme="minorHAnsi" w:hAnsiTheme="minorHAnsi"/>
                                <w:color w:val="FFFFFF" w:themeColor="background1"/>
                                <w:sz w:val="22"/>
                                <w:lang w:val="es-AR"/>
                              </w:rPr>
                              <w:t>OEA/Ser.L/V/II</w:t>
                            </w:r>
                          </w:p>
                          <w:p w14:paraId="6A41611B" w14:textId="4E397D15" w:rsidR="00627C9F" w:rsidRPr="00084AAE" w:rsidRDefault="00627C9F" w:rsidP="007A5817">
                            <w:pPr>
                              <w:spacing w:line="276" w:lineRule="auto"/>
                              <w:jc w:val="right"/>
                              <w:rPr>
                                <w:rFonts w:asciiTheme="minorHAnsi" w:hAnsiTheme="minorHAnsi"/>
                                <w:color w:val="FFFFFF" w:themeColor="background1"/>
                                <w:sz w:val="22"/>
                                <w:lang w:val="es-AR"/>
                              </w:rPr>
                            </w:pPr>
                            <w:r w:rsidRPr="00084AAE">
                              <w:rPr>
                                <w:rFonts w:asciiTheme="minorHAnsi" w:hAnsiTheme="minorHAnsi"/>
                                <w:color w:val="FFFFFF" w:themeColor="background1"/>
                                <w:sz w:val="22"/>
                                <w:lang w:val="es-AR"/>
                              </w:rPr>
                              <w:t>Doc.</w:t>
                            </w:r>
                            <w:r w:rsidR="001C7D5F" w:rsidRPr="00084AAE">
                              <w:rPr>
                                <w:rFonts w:asciiTheme="minorHAnsi" w:hAnsiTheme="minorHAnsi"/>
                                <w:color w:val="FFFFFF" w:themeColor="background1"/>
                                <w:sz w:val="22"/>
                                <w:lang w:val="es-AR"/>
                              </w:rPr>
                              <w:t xml:space="preserve"> 323</w:t>
                            </w:r>
                            <w:r w:rsidRPr="00084AAE">
                              <w:rPr>
                                <w:rFonts w:asciiTheme="minorHAnsi" w:hAnsiTheme="minorHAnsi"/>
                                <w:color w:val="FFFFFF" w:themeColor="background1"/>
                                <w:sz w:val="22"/>
                                <w:lang w:val="es-AR"/>
                              </w:rPr>
                              <w:t xml:space="preserve"> </w:t>
                            </w:r>
                          </w:p>
                          <w:p w14:paraId="69373ED2" w14:textId="435AB969" w:rsidR="00627C9F" w:rsidRPr="00C25ADB" w:rsidRDefault="001C7D5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1422311" w:rsidR="00627C9F" w:rsidRPr="00084AAE" w:rsidRDefault="00834D49" w:rsidP="007A5817">
                      <w:pPr>
                        <w:spacing w:line="276" w:lineRule="auto"/>
                        <w:jc w:val="right"/>
                        <w:rPr>
                          <w:rFonts w:asciiTheme="minorHAnsi" w:hAnsiTheme="minorHAnsi"/>
                          <w:color w:val="FFFFFF" w:themeColor="background1"/>
                          <w:sz w:val="22"/>
                          <w:lang w:val="es-AR"/>
                        </w:rPr>
                      </w:pPr>
                      <w:r w:rsidRPr="00084AAE">
                        <w:rPr>
                          <w:rFonts w:asciiTheme="minorHAnsi" w:hAnsiTheme="minorHAnsi"/>
                          <w:color w:val="FFFFFF" w:themeColor="background1"/>
                          <w:sz w:val="22"/>
                          <w:lang w:val="es-AR"/>
                        </w:rPr>
                        <w:t>OEA/Ser.L/V/II</w:t>
                      </w:r>
                    </w:p>
                    <w:p w14:paraId="6A41611B" w14:textId="4E397D15" w:rsidR="00627C9F" w:rsidRPr="00084AAE" w:rsidRDefault="00627C9F" w:rsidP="007A5817">
                      <w:pPr>
                        <w:spacing w:line="276" w:lineRule="auto"/>
                        <w:jc w:val="right"/>
                        <w:rPr>
                          <w:rFonts w:asciiTheme="minorHAnsi" w:hAnsiTheme="minorHAnsi"/>
                          <w:color w:val="FFFFFF" w:themeColor="background1"/>
                          <w:sz w:val="22"/>
                          <w:lang w:val="es-AR"/>
                        </w:rPr>
                      </w:pPr>
                      <w:r w:rsidRPr="00084AAE">
                        <w:rPr>
                          <w:rFonts w:asciiTheme="minorHAnsi" w:hAnsiTheme="minorHAnsi"/>
                          <w:color w:val="FFFFFF" w:themeColor="background1"/>
                          <w:sz w:val="22"/>
                          <w:lang w:val="es-AR"/>
                        </w:rPr>
                        <w:t>Doc.</w:t>
                      </w:r>
                      <w:r w:rsidR="001C7D5F" w:rsidRPr="00084AAE">
                        <w:rPr>
                          <w:rFonts w:asciiTheme="minorHAnsi" w:hAnsiTheme="minorHAnsi"/>
                          <w:color w:val="FFFFFF" w:themeColor="background1"/>
                          <w:sz w:val="22"/>
                          <w:lang w:val="es-AR"/>
                        </w:rPr>
                        <w:t xml:space="preserve"> 323</w:t>
                      </w:r>
                      <w:r w:rsidRPr="00084AAE">
                        <w:rPr>
                          <w:rFonts w:asciiTheme="minorHAnsi" w:hAnsiTheme="minorHAnsi"/>
                          <w:color w:val="FFFFFF" w:themeColor="background1"/>
                          <w:sz w:val="22"/>
                          <w:lang w:val="es-AR"/>
                        </w:rPr>
                        <w:t xml:space="preserve"> </w:t>
                      </w:r>
                    </w:p>
                    <w:p w14:paraId="69373ED2" w14:textId="435AB969" w:rsidR="00627C9F" w:rsidRPr="00C25ADB" w:rsidRDefault="001C7D5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E5D34F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C7D5F">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1C7D5F">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1C7D5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E5D34F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C7D5F">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1C7D5F">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1C7D5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DC8AF" w14:textId="77777777" w:rsidR="001C7D5F" w:rsidRDefault="00113F73" w:rsidP="00113F73">
                            <w:pPr>
                              <w:spacing w:line="276" w:lineRule="auto"/>
                              <w:rPr>
                                <w:rFonts w:asciiTheme="majorHAnsi" w:hAnsiTheme="majorHAnsi"/>
                                <w:color w:val="595959" w:themeColor="text1" w:themeTint="A6"/>
                                <w:sz w:val="18"/>
                                <w:szCs w:val="18"/>
                                <w:lang w:val="es-ES"/>
                              </w:rPr>
                            </w:pPr>
                            <w:r w:rsidRPr="00466DB2">
                              <w:rPr>
                                <w:rFonts w:asciiTheme="majorHAnsi" w:hAnsiTheme="majorHAnsi"/>
                                <w:b/>
                                <w:color w:val="595959" w:themeColor="text1" w:themeTint="A6"/>
                                <w:sz w:val="18"/>
                                <w:szCs w:val="18"/>
                                <w:lang w:val="pt-BR"/>
                              </w:rPr>
                              <w:t>Citar como:</w:t>
                            </w:r>
                            <w:r w:rsidRPr="00466DB2">
                              <w:rPr>
                                <w:rFonts w:asciiTheme="majorHAnsi" w:hAnsiTheme="majorHAnsi"/>
                                <w:color w:val="595959" w:themeColor="text1" w:themeTint="A6"/>
                                <w:sz w:val="18"/>
                                <w:szCs w:val="18"/>
                                <w:lang w:val="pt-BR"/>
                              </w:rPr>
                              <w:t xml:space="preserve"> CIDH, Informe No. </w:t>
                            </w:r>
                            <w:r w:rsidR="001C7D5F" w:rsidRPr="001C7D5F">
                              <w:rPr>
                                <w:rFonts w:asciiTheme="majorHAnsi" w:hAnsiTheme="majorHAnsi"/>
                                <w:color w:val="595959" w:themeColor="text1" w:themeTint="A6"/>
                                <w:sz w:val="18"/>
                                <w:szCs w:val="18"/>
                                <w:lang w:val="pt-BR"/>
                              </w:rPr>
                              <w:t>299</w:t>
                            </w:r>
                            <w:r w:rsidR="007B05C4" w:rsidRPr="001C7D5F">
                              <w:rPr>
                                <w:rFonts w:asciiTheme="majorHAnsi" w:hAnsiTheme="majorHAnsi"/>
                                <w:color w:val="595959" w:themeColor="text1" w:themeTint="A6"/>
                                <w:sz w:val="18"/>
                                <w:szCs w:val="18"/>
                                <w:lang w:val="pt-BR"/>
                              </w:rPr>
                              <w:t>/</w:t>
                            </w:r>
                            <w:r w:rsidR="001C7D5F" w:rsidRPr="001C7D5F">
                              <w:rPr>
                                <w:rFonts w:asciiTheme="majorHAnsi" w:hAnsiTheme="majorHAnsi"/>
                                <w:color w:val="595959" w:themeColor="text1" w:themeTint="A6"/>
                                <w:sz w:val="18"/>
                                <w:szCs w:val="18"/>
                                <w:lang w:val="pt-BR"/>
                              </w:rPr>
                              <w:t>23</w:t>
                            </w:r>
                            <w:r w:rsidRPr="001C7D5F">
                              <w:rPr>
                                <w:rFonts w:asciiTheme="majorHAnsi" w:hAnsiTheme="majorHAnsi"/>
                                <w:color w:val="595959" w:themeColor="text1" w:themeTint="A6"/>
                                <w:sz w:val="18"/>
                                <w:szCs w:val="18"/>
                                <w:lang w:val="pt-BR"/>
                              </w:rPr>
                              <w:t xml:space="preserve">. </w:t>
                            </w:r>
                            <w:r w:rsidR="000433C9" w:rsidRPr="008672A7">
                              <w:rPr>
                                <w:rFonts w:asciiTheme="majorHAnsi" w:hAnsiTheme="majorHAnsi"/>
                                <w:color w:val="595959" w:themeColor="text1" w:themeTint="A6"/>
                                <w:sz w:val="18"/>
                                <w:szCs w:val="18"/>
                                <w:lang w:val="es-ES"/>
                              </w:rPr>
                              <w:t xml:space="preserve">Petición </w:t>
                            </w:r>
                            <w:r w:rsidR="00B3079F">
                              <w:rPr>
                                <w:rFonts w:asciiTheme="majorHAnsi" w:hAnsiTheme="majorHAnsi"/>
                                <w:color w:val="595959" w:themeColor="text1" w:themeTint="A6"/>
                                <w:sz w:val="18"/>
                                <w:szCs w:val="18"/>
                                <w:lang w:val="es-ES"/>
                              </w:rPr>
                              <w:t>693</w:t>
                            </w:r>
                            <w:r w:rsidR="000E6646" w:rsidRPr="008672A7">
                              <w:rPr>
                                <w:rFonts w:asciiTheme="majorHAnsi" w:hAnsiTheme="majorHAnsi"/>
                                <w:color w:val="595959" w:themeColor="text1" w:themeTint="A6"/>
                                <w:sz w:val="18"/>
                                <w:szCs w:val="18"/>
                                <w:lang w:val="es-ES"/>
                              </w:rPr>
                              <w:t>-11</w:t>
                            </w:r>
                            <w:r w:rsidR="000433C9" w:rsidRPr="008672A7">
                              <w:rPr>
                                <w:rFonts w:asciiTheme="majorHAnsi" w:hAnsiTheme="majorHAnsi"/>
                                <w:color w:val="595959" w:themeColor="text1" w:themeTint="A6"/>
                                <w:sz w:val="18"/>
                                <w:szCs w:val="18"/>
                                <w:lang w:val="es-ES"/>
                              </w:rPr>
                              <w:t xml:space="preserve">. </w:t>
                            </w:r>
                            <w:r w:rsidRPr="008672A7">
                              <w:rPr>
                                <w:rFonts w:asciiTheme="majorHAnsi" w:hAnsiTheme="majorHAnsi"/>
                                <w:color w:val="595959" w:themeColor="text1" w:themeTint="A6"/>
                                <w:sz w:val="18"/>
                                <w:szCs w:val="18"/>
                                <w:lang w:val="es-ES"/>
                              </w:rPr>
                              <w:t xml:space="preserve">Inadmisibilidad. </w:t>
                            </w:r>
                          </w:p>
                          <w:p w14:paraId="0D1B22CF" w14:textId="1606B498" w:rsidR="00113F73" w:rsidRPr="008672A7" w:rsidRDefault="00B3079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Franklin Vargas González</w:t>
                            </w:r>
                            <w:r w:rsidR="00113F73" w:rsidRPr="008672A7">
                              <w:rPr>
                                <w:rFonts w:asciiTheme="majorHAnsi" w:hAnsiTheme="majorHAnsi"/>
                                <w:color w:val="595959" w:themeColor="text1" w:themeTint="A6"/>
                                <w:sz w:val="18"/>
                                <w:szCs w:val="18"/>
                                <w:lang w:val="es-ES"/>
                              </w:rPr>
                              <w:t xml:space="preserve">. </w:t>
                            </w:r>
                            <w:r w:rsidR="00441E0D" w:rsidRPr="008672A7">
                              <w:rPr>
                                <w:rFonts w:asciiTheme="majorHAnsi" w:hAnsiTheme="majorHAnsi"/>
                                <w:color w:val="595959" w:themeColor="text1" w:themeTint="A6"/>
                                <w:sz w:val="18"/>
                                <w:szCs w:val="18"/>
                                <w:lang w:val="es-ES"/>
                              </w:rPr>
                              <w:t>Costa Rica</w:t>
                            </w:r>
                            <w:r w:rsidR="00113F73" w:rsidRPr="008672A7">
                              <w:rPr>
                                <w:rFonts w:asciiTheme="majorHAnsi" w:hAnsiTheme="majorHAnsi"/>
                                <w:color w:val="595959" w:themeColor="text1" w:themeTint="A6"/>
                                <w:sz w:val="18"/>
                                <w:szCs w:val="18"/>
                                <w:lang w:val="es-ES"/>
                              </w:rPr>
                              <w:t xml:space="preserve">. </w:t>
                            </w:r>
                            <w:r w:rsidR="001C7D5F">
                              <w:rPr>
                                <w:rFonts w:asciiTheme="majorHAnsi" w:hAnsiTheme="majorHAnsi"/>
                                <w:color w:val="595959" w:themeColor="text1" w:themeTint="A6"/>
                                <w:sz w:val="18"/>
                                <w:szCs w:val="18"/>
                                <w:lang w:val="es-ES"/>
                              </w:rPr>
                              <w:t>8 de diciembre de 2023</w:t>
                            </w:r>
                            <w:r w:rsidR="00113F73" w:rsidRPr="008672A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D9DC8AF" w14:textId="77777777" w:rsidR="001C7D5F" w:rsidRDefault="00113F73" w:rsidP="00113F73">
                      <w:pPr>
                        <w:spacing w:line="276" w:lineRule="auto"/>
                        <w:rPr>
                          <w:rFonts w:asciiTheme="majorHAnsi" w:hAnsiTheme="majorHAnsi"/>
                          <w:color w:val="595959" w:themeColor="text1" w:themeTint="A6"/>
                          <w:sz w:val="18"/>
                          <w:szCs w:val="18"/>
                          <w:lang w:val="es-ES"/>
                        </w:rPr>
                      </w:pPr>
                      <w:r w:rsidRPr="00466DB2">
                        <w:rPr>
                          <w:rFonts w:asciiTheme="majorHAnsi" w:hAnsiTheme="majorHAnsi"/>
                          <w:b/>
                          <w:color w:val="595959" w:themeColor="text1" w:themeTint="A6"/>
                          <w:sz w:val="18"/>
                          <w:szCs w:val="18"/>
                          <w:lang w:val="pt-BR"/>
                        </w:rPr>
                        <w:t>Citar como:</w:t>
                      </w:r>
                      <w:r w:rsidRPr="00466DB2">
                        <w:rPr>
                          <w:rFonts w:asciiTheme="majorHAnsi" w:hAnsiTheme="majorHAnsi"/>
                          <w:color w:val="595959" w:themeColor="text1" w:themeTint="A6"/>
                          <w:sz w:val="18"/>
                          <w:szCs w:val="18"/>
                          <w:lang w:val="pt-BR"/>
                        </w:rPr>
                        <w:t xml:space="preserve"> CIDH, Informe No. </w:t>
                      </w:r>
                      <w:r w:rsidR="001C7D5F" w:rsidRPr="001C7D5F">
                        <w:rPr>
                          <w:rFonts w:asciiTheme="majorHAnsi" w:hAnsiTheme="majorHAnsi"/>
                          <w:color w:val="595959" w:themeColor="text1" w:themeTint="A6"/>
                          <w:sz w:val="18"/>
                          <w:szCs w:val="18"/>
                          <w:lang w:val="pt-BR"/>
                        </w:rPr>
                        <w:t>299</w:t>
                      </w:r>
                      <w:r w:rsidR="007B05C4" w:rsidRPr="001C7D5F">
                        <w:rPr>
                          <w:rFonts w:asciiTheme="majorHAnsi" w:hAnsiTheme="majorHAnsi"/>
                          <w:color w:val="595959" w:themeColor="text1" w:themeTint="A6"/>
                          <w:sz w:val="18"/>
                          <w:szCs w:val="18"/>
                          <w:lang w:val="pt-BR"/>
                        </w:rPr>
                        <w:t>/</w:t>
                      </w:r>
                      <w:r w:rsidR="001C7D5F" w:rsidRPr="001C7D5F">
                        <w:rPr>
                          <w:rFonts w:asciiTheme="majorHAnsi" w:hAnsiTheme="majorHAnsi"/>
                          <w:color w:val="595959" w:themeColor="text1" w:themeTint="A6"/>
                          <w:sz w:val="18"/>
                          <w:szCs w:val="18"/>
                          <w:lang w:val="pt-BR"/>
                        </w:rPr>
                        <w:t>23</w:t>
                      </w:r>
                      <w:r w:rsidRPr="001C7D5F">
                        <w:rPr>
                          <w:rFonts w:asciiTheme="majorHAnsi" w:hAnsiTheme="majorHAnsi"/>
                          <w:color w:val="595959" w:themeColor="text1" w:themeTint="A6"/>
                          <w:sz w:val="18"/>
                          <w:szCs w:val="18"/>
                          <w:lang w:val="pt-BR"/>
                        </w:rPr>
                        <w:t xml:space="preserve">. </w:t>
                      </w:r>
                      <w:r w:rsidR="000433C9" w:rsidRPr="008672A7">
                        <w:rPr>
                          <w:rFonts w:asciiTheme="majorHAnsi" w:hAnsiTheme="majorHAnsi"/>
                          <w:color w:val="595959" w:themeColor="text1" w:themeTint="A6"/>
                          <w:sz w:val="18"/>
                          <w:szCs w:val="18"/>
                          <w:lang w:val="es-ES"/>
                        </w:rPr>
                        <w:t xml:space="preserve">Petición </w:t>
                      </w:r>
                      <w:r w:rsidR="00B3079F">
                        <w:rPr>
                          <w:rFonts w:asciiTheme="majorHAnsi" w:hAnsiTheme="majorHAnsi"/>
                          <w:color w:val="595959" w:themeColor="text1" w:themeTint="A6"/>
                          <w:sz w:val="18"/>
                          <w:szCs w:val="18"/>
                          <w:lang w:val="es-ES"/>
                        </w:rPr>
                        <w:t>693</w:t>
                      </w:r>
                      <w:r w:rsidR="000E6646" w:rsidRPr="008672A7">
                        <w:rPr>
                          <w:rFonts w:asciiTheme="majorHAnsi" w:hAnsiTheme="majorHAnsi"/>
                          <w:color w:val="595959" w:themeColor="text1" w:themeTint="A6"/>
                          <w:sz w:val="18"/>
                          <w:szCs w:val="18"/>
                          <w:lang w:val="es-ES"/>
                        </w:rPr>
                        <w:t>-11</w:t>
                      </w:r>
                      <w:r w:rsidR="000433C9" w:rsidRPr="008672A7">
                        <w:rPr>
                          <w:rFonts w:asciiTheme="majorHAnsi" w:hAnsiTheme="majorHAnsi"/>
                          <w:color w:val="595959" w:themeColor="text1" w:themeTint="A6"/>
                          <w:sz w:val="18"/>
                          <w:szCs w:val="18"/>
                          <w:lang w:val="es-ES"/>
                        </w:rPr>
                        <w:t xml:space="preserve">. </w:t>
                      </w:r>
                      <w:r w:rsidRPr="008672A7">
                        <w:rPr>
                          <w:rFonts w:asciiTheme="majorHAnsi" w:hAnsiTheme="majorHAnsi"/>
                          <w:color w:val="595959" w:themeColor="text1" w:themeTint="A6"/>
                          <w:sz w:val="18"/>
                          <w:szCs w:val="18"/>
                          <w:lang w:val="es-ES"/>
                        </w:rPr>
                        <w:t xml:space="preserve">Inadmisibilidad. </w:t>
                      </w:r>
                    </w:p>
                    <w:p w14:paraId="0D1B22CF" w14:textId="1606B498" w:rsidR="00113F73" w:rsidRPr="008672A7" w:rsidRDefault="00B3079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Franklin Vargas González</w:t>
                      </w:r>
                      <w:r w:rsidR="00113F73" w:rsidRPr="008672A7">
                        <w:rPr>
                          <w:rFonts w:asciiTheme="majorHAnsi" w:hAnsiTheme="majorHAnsi"/>
                          <w:color w:val="595959" w:themeColor="text1" w:themeTint="A6"/>
                          <w:sz w:val="18"/>
                          <w:szCs w:val="18"/>
                          <w:lang w:val="es-ES"/>
                        </w:rPr>
                        <w:t xml:space="preserve">. </w:t>
                      </w:r>
                      <w:r w:rsidR="00441E0D" w:rsidRPr="008672A7">
                        <w:rPr>
                          <w:rFonts w:asciiTheme="majorHAnsi" w:hAnsiTheme="majorHAnsi"/>
                          <w:color w:val="595959" w:themeColor="text1" w:themeTint="A6"/>
                          <w:sz w:val="18"/>
                          <w:szCs w:val="18"/>
                          <w:lang w:val="es-ES"/>
                        </w:rPr>
                        <w:t>Costa Rica</w:t>
                      </w:r>
                      <w:r w:rsidR="00113F73" w:rsidRPr="008672A7">
                        <w:rPr>
                          <w:rFonts w:asciiTheme="majorHAnsi" w:hAnsiTheme="majorHAnsi"/>
                          <w:color w:val="595959" w:themeColor="text1" w:themeTint="A6"/>
                          <w:sz w:val="18"/>
                          <w:szCs w:val="18"/>
                          <w:lang w:val="es-ES"/>
                        </w:rPr>
                        <w:t xml:space="preserve">. </w:t>
                      </w:r>
                      <w:r w:rsidR="001C7D5F">
                        <w:rPr>
                          <w:rFonts w:asciiTheme="majorHAnsi" w:hAnsiTheme="majorHAnsi"/>
                          <w:color w:val="595959" w:themeColor="text1" w:themeTint="A6"/>
                          <w:sz w:val="18"/>
                          <w:szCs w:val="18"/>
                          <w:lang w:val="es-ES"/>
                        </w:rPr>
                        <w:t>8 de diciembre de 2023</w:t>
                      </w:r>
                      <w:r w:rsidR="00113F73" w:rsidRPr="008672A7">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FFF1B58" w:rsidR="00D72DC6" w:rsidRPr="00D72DC6" w:rsidRDefault="001C7D5F" w:rsidP="00F02AD1">
                            <w:pPr>
                              <w:rPr>
                                <w:color w:val="FFFFFF" w:themeColor="background1"/>
                                <w14:textFill>
                                  <w14:noFill/>
                                </w14:textFill>
                              </w:rPr>
                            </w:pPr>
                            <w:r>
                              <w:rPr>
                                <w:noProof/>
                                <w:color w:val="FFFFFF" w:themeColor="background1"/>
                              </w:rPr>
                              <w:drawing>
                                <wp:inline distT="0" distB="0" distL="0" distR="0" wp14:anchorId="78C904F0" wp14:editId="52CF62B3">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FFF1B58" w:rsidR="00D72DC6" w:rsidRPr="00D72DC6" w:rsidRDefault="001C7D5F" w:rsidP="00F02AD1">
                      <w:pPr>
                        <w:rPr>
                          <w:color w:val="FFFFFF" w:themeColor="background1"/>
                          <w14:textFill>
                            <w14:noFill/>
                          </w14:textFill>
                        </w:rPr>
                      </w:pPr>
                      <w:r>
                        <w:rPr>
                          <w:noProof/>
                          <w:color w:val="FFFFFF" w:themeColor="background1"/>
                        </w:rPr>
                        <w:drawing>
                          <wp:inline distT="0" distB="0" distL="0" distR="0" wp14:anchorId="78C904F0" wp14:editId="52CF62B3">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84AAE"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FA49ACE" w:rsidR="003239B8" w:rsidRPr="005A254F" w:rsidRDefault="00694A9E" w:rsidP="008D2290">
            <w:pPr>
              <w:jc w:val="both"/>
              <w:rPr>
                <w:rFonts w:ascii="Cambria" w:hAnsi="Cambria"/>
                <w:bCs/>
                <w:sz w:val="20"/>
                <w:szCs w:val="20"/>
                <w:lang w:val="es-PE"/>
              </w:rPr>
            </w:pPr>
            <w:r>
              <w:rPr>
                <w:rFonts w:ascii="Cambria" w:hAnsi="Cambria"/>
                <w:bCs/>
                <w:sz w:val="20"/>
                <w:szCs w:val="20"/>
                <w:lang w:val="es-ES"/>
              </w:rPr>
              <w:t>Adriana Vargas García</w:t>
            </w:r>
            <w:r w:rsidR="009039C9">
              <w:rPr>
                <w:rFonts w:ascii="Cambria" w:hAnsi="Cambria"/>
                <w:bCs/>
                <w:sz w:val="20"/>
                <w:szCs w:val="20"/>
                <w:lang w:val="es-ES"/>
              </w:rPr>
              <w:t xml:space="preserve"> y Arcelio Hernández Mussio</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DC3C8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24938B28" w:rsidR="003239B8" w:rsidRPr="000D05CB" w:rsidRDefault="00B3079F" w:rsidP="008D2290">
            <w:pPr>
              <w:jc w:val="both"/>
              <w:rPr>
                <w:rFonts w:ascii="Cambria" w:hAnsi="Cambria"/>
                <w:bCs/>
                <w:sz w:val="20"/>
                <w:szCs w:val="20"/>
                <w:lang w:val="es-ES"/>
              </w:rPr>
            </w:pPr>
            <w:r>
              <w:rPr>
                <w:rFonts w:ascii="Cambria" w:hAnsi="Cambria"/>
                <w:bCs/>
                <w:sz w:val="20"/>
                <w:szCs w:val="20"/>
                <w:lang w:val="es-ES"/>
              </w:rPr>
              <w:t xml:space="preserve">Franklin Vargas González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084AA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A7EBE79" w:rsidR="00223A29" w:rsidRPr="0061609D" w:rsidRDefault="0061609D" w:rsidP="008D2290">
            <w:pPr>
              <w:jc w:val="both"/>
              <w:rPr>
                <w:rFonts w:ascii="Cambria" w:hAnsi="Cambria"/>
                <w:bCs/>
                <w:sz w:val="20"/>
                <w:szCs w:val="20"/>
                <w:lang w:val="es-US"/>
              </w:rPr>
            </w:pPr>
            <w:r w:rsidRPr="001E2981">
              <w:rPr>
                <w:rFonts w:ascii="Cambria" w:hAnsi="Cambria"/>
                <w:bCs/>
                <w:sz w:val="20"/>
                <w:szCs w:val="20"/>
                <w:lang w:val="es-PE"/>
              </w:rPr>
              <w:t>Artículos</w:t>
            </w:r>
            <w:r>
              <w:rPr>
                <w:rFonts w:ascii="Cambria" w:hAnsi="Cambria"/>
                <w:bCs/>
                <w:sz w:val="20"/>
                <w:szCs w:val="20"/>
                <w:lang w:val="es-PE"/>
              </w:rPr>
              <w:t xml:space="preserve"> </w:t>
            </w:r>
            <w:r w:rsidR="00210B73">
              <w:rPr>
                <w:rFonts w:ascii="Cambria" w:hAnsi="Cambria"/>
                <w:bCs/>
                <w:sz w:val="20"/>
                <w:szCs w:val="20"/>
                <w:lang w:val="es-PE"/>
              </w:rPr>
              <w:t xml:space="preserve">7 (libertad personal), </w:t>
            </w:r>
            <w:r>
              <w:rPr>
                <w:rFonts w:ascii="Cambria" w:hAnsi="Cambria"/>
                <w:bCs/>
                <w:sz w:val="20"/>
                <w:szCs w:val="20"/>
                <w:lang w:val="es-ES"/>
              </w:rPr>
              <w:t>8 (garantías judiciales)</w:t>
            </w:r>
            <w:r w:rsidR="00EE68D5">
              <w:rPr>
                <w:rFonts w:ascii="Cambria" w:hAnsi="Cambria"/>
                <w:bCs/>
                <w:sz w:val="20"/>
                <w:szCs w:val="20"/>
                <w:lang w:val="es-ES"/>
              </w:rPr>
              <w:t xml:space="preserve">, 9 (principio de legalidad y retroactividad), </w:t>
            </w:r>
            <w:r w:rsidR="00C9392A">
              <w:rPr>
                <w:rFonts w:ascii="Cambria" w:hAnsi="Cambria"/>
                <w:bCs/>
                <w:sz w:val="20"/>
                <w:szCs w:val="20"/>
                <w:lang w:val="es-ES"/>
              </w:rPr>
              <w:t>17 (protección a la familia), 24</w:t>
            </w:r>
            <w:r w:rsidR="00813FBD">
              <w:rPr>
                <w:rFonts w:ascii="Cambria" w:hAnsi="Cambria"/>
                <w:bCs/>
                <w:sz w:val="20"/>
                <w:szCs w:val="20"/>
                <w:lang w:val="es-ES"/>
              </w:rPr>
              <w:t xml:space="preserve"> (igualdad ante la ley)</w:t>
            </w:r>
            <w:r>
              <w:rPr>
                <w:rFonts w:ascii="Cambria" w:hAnsi="Cambria"/>
                <w:bCs/>
                <w:sz w:val="20"/>
                <w:szCs w:val="20"/>
                <w:lang w:val="es-ES"/>
              </w:rPr>
              <w:t xml:space="preserve">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25F3C26" w:rsidR="004C2312" w:rsidRPr="003239B8" w:rsidRDefault="00BC4593" w:rsidP="002625EA">
            <w:pPr>
              <w:jc w:val="both"/>
              <w:rPr>
                <w:rFonts w:ascii="Cambria" w:hAnsi="Cambria"/>
                <w:bCs/>
                <w:sz w:val="20"/>
                <w:szCs w:val="20"/>
                <w:lang w:val="es-ES"/>
              </w:rPr>
            </w:pPr>
            <w:r>
              <w:rPr>
                <w:rFonts w:ascii="Cambria" w:hAnsi="Cambria"/>
                <w:bCs/>
                <w:sz w:val="20"/>
                <w:szCs w:val="20"/>
                <w:lang w:val="es-ES"/>
              </w:rPr>
              <w:t>19 de mayo de 2011</w:t>
            </w:r>
          </w:p>
        </w:tc>
      </w:tr>
      <w:tr w:rsidR="00131425" w:rsidRPr="00084AAE"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0D149E00" w:rsidR="00131425" w:rsidRPr="00372151" w:rsidRDefault="00E271F8" w:rsidP="002625EA">
            <w:pPr>
              <w:jc w:val="both"/>
              <w:rPr>
                <w:rFonts w:ascii="Cambria" w:hAnsi="Cambria"/>
                <w:bCs/>
                <w:sz w:val="20"/>
                <w:szCs w:val="20"/>
                <w:lang w:val="es-US"/>
              </w:rPr>
            </w:pPr>
            <w:r w:rsidRPr="00372151">
              <w:rPr>
                <w:rFonts w:ascii="Cambria" w:hAnsi="Cambria"/>
                <w:bCs/>
                <w:sz w:val="20"/>
                <w:szCs w:val="20"/>
                <w:lang w:val="es-US"/>
              </w:rPr>
              <w:t>8 de agosto de 2012</w:t>
            </w:r>
            <w:r w:rsidR="00EB5D32" w:rsidRPr="00372151">
              <w:rPr>
                <w:rFonts w:ascii="Cambria" w:hAnsi="Cambria"/>
                <w:bCs/>
                <w:sz w:val="20"/>
                <w:szCs w:val="20"/>
                <w:lang w:val="es-US"/>
              </w:rPr>
              <w:t>, 24 de octubre de 2012</w:t>
            </w:r>
            <w:r w:rsidR="007810CA" w:rsidRPr="00372151">
              <w:rPr>
                <w:rFonts w:ascii="Cambria" w:hAnsi="Cambria"/>
                <w:bCs/>
                <w:sz w:val="20"/>
                <w:szCs w:val="20"/>
                <w:lang w:val="es-US"/>
              </w:rPr>
              <w:t xml:space="preserve"> y</w:t>
            </w:r>
            <w:r w:rsidR="007C6416" w:rsidRPr="00372151">
              <w:rPr>
                <w:rFonts w:ascii="Cambria" w:hAnsi="Cambria"/>
                <w:bCs/>
                <w:sz w:val="20"/>
                <w:szCs w:val="20"/>
                <w:lang w:val="es-US"/>
              </w:rPr>
              <w:t xml:space="preserve"> 30 de julio de 2015, </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11A37550" w:rsidR="004C2312" w:rsidRPr="0048719B" w:rsidRDefault="007C6416" w:rsidP="008D2290">
            <w:pPr>
              <w:jc w:val="both"/>
              <w:rPr>
                <w:rFonts w:ascii="Cambria" w:hAnsi="Cambria"/>
                <w:bCs/>
                <w:sz w:val="20"/>
                <w:szCs w:val="20"/>
                <w:lang w:val="es-PE"/>
              </w:rPr>
            </w:pPr>
            <w:r>
              <w:rPr>
                <w:rFonts w:ascii="Cambria" w:hAnsi="Cambria"/>
                <w:bCs/>
                <w:sz w:val="20"/>
                <w:szCs w:val="20"/>
                <w:lang w:val="es-PE"/>
              </w:rPr>
              <w:t xml:space="preserve">25 de octubre </w:t>
            </w:r>
            <w:r w:rsidR="007D35F1">
              <w:rPr>
                <w:rFonts w:ascii="Cambria" w:hAnsi="Cambria"/>
                <w:bCs/>
                <w:sz w:val="20"/>
                <w:szCs w:val="20"/>
                <w:lang w:val="es-PE"/>
              </w:rPr>
              <w:t>de 2016</w:t>
            </w:r>
          </w:p>
        </w:tc>
      </w:tr>
      <w:tr w:rsidR="004C2312" w:rsidRPr="005F4A6C"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2059D28A" w:rsidR="004C2312" w:rsidRPr="0048719B" w:rsidRDefault="000E372B" w:rsidP="008D2290">
            <w:pPr>
              <w:jc w:val="both"/>
              <w:rPr>
                <w:rFonts w:ascii="Cambria" w:hAnsi="Cambria"/>
                <w:bCs/>
                <w:sz w:val="20"/>
                <w:szCs w:val="20"/>
                <w:lang w:val="es-PE"/>
              </w:rPr>
            </w:pPr>
            <w:r>
              <w:rPr>
                <w:rFonts w:ascii="Cambria" w:hAnsi="Cambria"/>
                <w:bCs/>
                <w:sz w:val="20"/>
                <w:szCs w:val="20"/>
                <w:lang w:val="es-PE"/>
              </w:rPr>
              <w:t>26 de octubre de 2018</w:t>
            </w:r>
          </w:p>
        </w:tc>
      </w:tr>
      <w:tr w:rsidR="007B1DBC" w:rsidRPr="00084AAE" w14:paraId="79B1D7A2" w14:textId="77777777" w:rsidTr="004A6A54">
        <w:tc>
          <w:tcPr>
            <w:tcW w:w="3600" w:type="dxa"/>
            <w:tcBorders>
              <w:top w:val="single" w:sz="6" w:space="0" w:color="auto"/>
              <w:bottom w:val="single" w:sz="6" w:space="0" w:color="auto"/>
            </w:tcBorders>
            <w:shd w:val="clear" w:color="auto" w:fill="386294"/>
            <w:vAlign w:val="center"/>
          </w:tcPr>
          <w:p w14:paraId="160AA649" w14:textId="12EE8B24" w:rsidR="007B1DBC" w:rsidRPr="0048719B" w:rsidRDefault="00652D51" w:rsidP="007B1DBC">
            <w:pPr>
              <w:jc w:val="center"/>
              <w:rPr>
                <w:rFonts w:ascii="Cambria" w:hAnsi="Cambria"/>
                <w:b/>
                <w:bCs/>
                <w:color w:val="FFFFFF" w:themeColor="background1"/>
                <w:sz w:val="20"/>
                <w:szCs w:val="20"/>
                <w:lang w:val="es-PE"/>
              </w:rPr>
            </w:pPr>
            <w:r>
              <w:rPr>
                <w:rFonts w:ascii="Cambria" w:hAnsi="Cambria"/>
                <w:b/>
                <w:bCs/>
                <w:color w:val="FFFFFF" w:themeColor="background1"/>
                <w:sz w:val="20"/>
                <w:szCs w:val="20"/>
                <w:lang w:val="es-PE"/>
              </w:rPr>
              <w:t>Observaciones adicionales de la parte peticionaria</w:t>
            </w:r>
          </w:p>
        </w:tc>
        <w:tc>
          <w:tcPr>
            <w:tcW w:w="5760" w:type="dxa"/>
            <w:vAlign w:val="center"/>
          </w:tcPr>
          <w:p w14:paraId="3199F0A6" w14:textId="5B27FC5D" w:rsidR="007B1DBC" w:rsidRDefault="00F955E7" w:rsidP="007B1DBC">
            <w:pPr>
              <w:jc w:val="both"/>
              <w:rPr>
                <w:rFonts w:ascii="Cambria" w:hAnsi="Cambria"/>
                <w:bCs/>
                <w:sz w:val="20"/>
                <w:szCs w:val="20"/>
                <w:lang w:val="es-PE"/>
              </w:rPr>
            </w:pPr>
            <w:r>
              <w:rPr>
                <w:rFonts w:ascii="Cambria" w:hAnsi="Cambria"/>
                <w:bCs/>
                <w:sz w:val="20"/>
                <w:szCs w:val="20"/>
                <w:lang w:val="es-PE"/>
              </w:rPr>
              <w:t>15 de enero de 2019</w:t>
            </w:r>
            <w:r w:rsidR="007810CA">
              <w:rPr>
                <w:rFonts w:ascii="Cambria" w:hAnsi="Cambria"/>
                <w:bCs/>
                <w:sz w:val="20"/>
                <w:szCs w:val="20"/>
                <w:lang w:val="es-PE"/>
              </w:rPr>
              <w:t>, 16 de noviembre de 2021 y</w:t>
            </w:r>
            <w:r w:rsidR="00372151">
              <w:rPr>
                <w:rFonts w:ascii="Cambria" w:hAnsi="Cambria"/>
                <w:bCs/>
                <w:sz w:val="20"/>
                <w:szCs w:val="20"/>
                <w:lang w:val="es-PE"/>
              </w:rPr>
              <w:t xml:space="preserve"> 28 de diciembre de 2022</w:t>
            </w:r>
          </w:p>
        </w:tc>
      </w:tr>
      <w:tr w:rsidR="007B1DBC" w:rsidRPr="004D51FD" w14:paraId="0F7931EB" w14:textId="77777777" w:rsidTr="004A6A54">
        <w:tc>
          <w:tcPr>
            <w:tcW w:w="3600" w:type="dxa"/>
            <w:tcBorders>
              <w:top w:val="single" w:sz="6" w:space="0" w:color="auto"/>
              <w:bottom w:val="single" w:sz="6" w:space="0" w:color="auto"/>
            </w:tcBorders>
            <w:shd w:val="clear" w:color="auto" w:fill="386294"/>
            <w:vAlign w:val="center"/>
          </w:tcPr>
          <w:p w14:paraId="25A4A07B" w14:textId="34475F03" w:rsidR="007B1DBC" w:rsidRDefault="00652D51" w:rsidP="007B1DBC">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r w:rsidR="007B1DBC" w:rsidRPr="003239B8">
              <w:rPr>
                <w:rFonts w:ascii="Cambria" w:hAnsi="Cambria"/>
                <w:b/>
                <w:bCs/>
                <w:color w:val="FFFFFF" w:themeColor="background1"/>
                <w:sz w:val="20"/>
                <w:szCs w:val="20"/>
                <w:lang w:val="es-ES"/>
              </w:rPr>
              <w:t>:</w:t>
            </w:r>
          </w:p>
        </w:tc>
        <w:tc>
          <w:tcPr>
            <w:tcW w:w="5760" w:type="dxa"/>
            <w:vAlign w:val="center"/>
          </w:tcPr>
          <w:p w14:paraId="37AD53EB" w14:textId="7BF87EA7" w:rsidR="007B1DBC" w:rsidRDefault="00EC1BB7" w:rsidP="007B1DBC">
            <w:pPr>
              <w:jc w:val="both"/>
              <w:rPr>
                <w:rFonts w:ascii="Cambria" w:hAnsi="Cambria"/>
                <w:bCs/>
                <w:sz w:val="20"/>
                <w:szCs w:val="20"/>
                <w:lang w:val="es-PE"/>
              </w:rPr>
            </w:pPr>
            <w:r>
              <w:rPr>
                <w:rFonts w:ascii="Cambria" w:hAnsi="Cambria"/>
                <w:bCs/>
                <w:sz w:val="20"/>
                <w:szCs w:val="20"/>
                <w:lang w:val="es-PE"/>
              </w:rPr>
              <w:t>10 de noviembre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E874E8">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74293C" w:rsidRDefault="003239B8" w:rsidP="008D2290">
            <w:pPr>
              <w:jc w:val="center"/>
              <w:rPr>
                <w:rFonts w:ascii="Cambria" w:hAnsi="Cambria"/>
                <w:b/>
                <w:bCs/>
                <w:i/>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personae:</w:t>
            </w:r>
          </w:p>
        </w:tc>
        <w:tc>
          <w:tcPr>
            <w:tcW w:w="5776" w:type="dxa"/>
            <w:vAlign w:val="center"/>
          </w:tcPr>
          <w:p w14:paraId="7707F3E9" w14:textId="58FDBB2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B8802DA" w14:textId="77777777" w:rsidTr="00E874E8">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loci</w:t>
            </w:r>
            <w:r w:rsidRPr="0074293C">
              <w:rPr>
                <w:rFonts w:ascii="Cambria" w:hAnsi="Cambria"/>
                <w:b/>
                <w:bCs/>
                <w:color w:val="FFFFFF" w:themeColor="background1"/>
                <w:sz w:val="20"/>
                <w:szCs w:val="20"/>
                <w:lang w:val="es-PE"/>
              </w:rPr>
              <w:t>:</w:t>
            </w:r>
          </w:p>
        </w:tc>
        <w:tc>
          <w:tcPr>
            <w:tcW w:w="5776" w:type="dxa"/>
            <w:vAlign w:val="center"/>
          </w:tcPr>
          <w:p w14:paraId="12C931CB" w14:textId="7EDE1F5B"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362FDF3" w14:textId="77777777" w:rsidTr="00E874E8">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temporis</w:t>
            </w:r>
            <w:r w:rsidRPr="0074293C">
              <w:rPr>
                <w:rFonts w:ascii="Cambria" w:hAnsi="Cambria"/>
                <w:b/>
                <w:bCs/>
                <w:color w:val="FFFFFF" w:themeColor="background1"/>
                <w:sz w:val="20"/>
                <w:szCs w:val="20"/>
                <w:lang w:val="es-PE"/>
              </w:rPr>
              <w:t>:</w:t>
            </w:r>
          </w:p>
        </w:tc>
        <w:tc>
          <w:tcPr>
            <w:tcW w:w="5776" w:type="dxa"/>
            <w:vAlign w:val="center"/>
          </w:tcPr>
          <w:p w14:paraId="6F8B059B" w14:textId="2114778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084AAE" w14:paraId="30ABEC3E" w14:textId="77777777" w:rsidTr="00E874E8">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materia</w:t>
            </w:r>
            <w:r w:rsidR="00EE00E9" w:rsidRPr="0074293C">
              <w:rPr>
                <w:rFonts w:ascii="Cambria" w:hAnsi="Cambria"/>
                <w:b/>
                <w:bCs/>
                <w:i/>
                <w:color w:val="FFFFFF" w:themeColor="background1"/>
                <w:sz w:val="20"/>
                <w:szCs w:val="20"/>
                <w:lang w:val="es-PE"/>
              </w:rPr>
              <w:t>e</w:t>
            </w:r>
            <w:r w:rsidRPr="0074293C">
              <w:rPr>
                <w:rFonts w:ascii="Cambria" w:hAnsi="Cambria"/>
                <w:b/>
                <w:bCs/>
                <w:color w:val="FFFFFF" w:themeColor="background1"/>
                <w:sz w:val="20"/>
                <w:szCs w:val="20"/>
                <w:lang w:val="es-PE"/>
              </w:rPr>
              <w:t>:</w:t>
            </w:r>
          </w:p>
        </w:tc>
        <w:tc>
          <w:tcPr>
            <w:tcW w:w="5776" w:type="dxa"/>
            <w:vAlign w:val="center"/>
          </w:tcPr>
          <w:p w14:paraId="0C122F44" w14:textId="410C8E10" w:rsidR="003239B8" w:rsidRPr="0074293C" w:rsidRDefault="00B472EC" w:rsidP="008D2290">
            <w:pPr>
              <w:jc w:val="both"/>
              <w:rPr>
                <w:rFonts w:ascii="Cambria" w:hAnsi="Cambria"/>
                <w:bCs/>
                <w:sz w:val="20"/>
                <w:szCs w:val="20"/>
                <w:lang w:val="es-PE"/>
              </w:rPr>
            </w:pPr>
            <w:r w:rsidRPr="0074293C">
              <w:rPr>
                <w:rFonts w:ascii="Cambria" w:hAnsi="Cambria"/>
                <w:bCs/>
                <w:sz w:val="20"/>
                <w:szCs w:val="20"/>
                <w:lang w:val="es-PE"/>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6D1946" w14:paraId="1231C988" w14:textId="77777777" w:rsidTr="00E874E8">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E874E8">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084AAE" w14:paraId="4EFD141E" w14:textId="77777777" w:rsidTr="00E874E8">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5632E5F8" w:rsidR="003239B8" w:rsidRPr="00DC24E3" w:rsidRDefault="005F327D" w:rsidP="008D2290">
            <w:pPr>
              <w:rPr>
                <w:rFonts w:ascii="Cambria" w:hAnsi="Cambria"/>
                <w:bCs/>
                <w:sz w:val="20"/>
                <w:szCs w:val="20"/>
                <w:lang w:val="es-ES"/>
              </w:rPr>
            </w:pPr>
            <w:r>
              <w:rPr>
                <w:rFonts w:ascii="Cambria" w:hAnsi="Cambria"/>
                <w:bCs/>
                <w:sz w:val="20"/>
                <w:szCs w:val="20"/>
                <w:lang w:val="es-ES"/>
              </w:rPr>
              <w:t>Sí, en los términos de la sección VII</w:t>
            </w:r>
          </w:p>
        </w:tc>
      </w:tr>
      <w:tr w:rsidR="003239B8" w:rsidRPr="00084AAE" w14:paraId="52B5BA17" w14:textId="77777777" w:rsidTr="00E874E8">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09869D9F" w:rsidR="003239B8" w:rsidRPr="005F327D" w:rsidRDefault="005F327D" w:rsidP="008D2290">
            <w:pPr>
              <w:rPr>
                <w:rFonts w:ascii="Cambria" w:hAnsi="Cambria"/>
                <w:bCs/>
                <w:sz w:val="20"/>
                <w:szCs w:val="20"/>
                <w:lang w:val="es-US"/>
              </w:rPr>
            </w:pPr>
            <w:r>
              <w:rPr>
                <w:rFonts w:ascii="Cambria" w:hAnsi="Cambria"/>
                <w:bCs/>
                <w:sz w:val="20"/>
                <w:szCs w:val="20"/>
                <w:lang w:val="es-ES"/>
              </w:rPr>
              <w:t>Sí, en los términos de la sección VII</w:t>
            </w:r>
          </w:p>
        </w:tc>
      </w:tr>
    </w:tbl>
    <w:p w14:paraId="18E6423B" w14:textId="0107F3A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6CB72300" w14:textId="41137ED5" w:rsidR="00BA237E" w:rsidRPr="008E3587" w:rsidRDefault="008E3587" w:rsidP="003239B8">
      <w:pPr>
        <w:spacing w:before="240" w:after="240"/>
        <w:ind w:firstLine="720"/>
        <w:jc w:val="both"/>
        <w:rPr>
          <w:rFonts w:asciiTheme="majorHAnsi" w:hAnsiTheme="majorHAnsi"/>
          <w:bCs/>
          <w:i/>
          <w:iCs/>
          <w:sz w:val="20"/>
          <w:szCs w:val="20"/>
          <w:lang w:val="es-UY"/>
        </w:rPr>
      </w:pPr>
      <w:r w:rsidRPr="008E3587">
        <w:rPr>
          <w:rFonts w:asciiTheme="majorHAnsi" w:hAnsiTheme="majorHAnsi"/>
          <w:bCs/>
          <w:i/>
          <w:iCs/>
          <w:sz w:val="20"/>
          <w:szCs w:val="20"/>
          <w:lang w:val="es-UY"/>
        </w:rPr>
        <w:t>Alegatos de la parte peticionaria</w:t>
      </w:r>
    </w:p>
    <w:p w14:paraId="36EF817E" w14:textId="150E3F63" w:rsidR="00DD26B2" w:rsidRPr="00172250" w:rsidRDefault="00172250" w:rsidP="001722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Pr>
          <w:rFonts w:ascii="Cambria" w:hAnsi="Cambria"/>
          <w:sz w:val="20"/>
          <w:szCs w:val="20"/>
          <w:lang w:val="es-ES_tradnl"/>
        </w:rPr>
        <w:t>La parte peticionaria denuncia que el señor Va</w:t>
      </w:r>
      <w:r w:rsidRPr="00172250">
        <w:rPr>
          <w:rFonts w:ascii="Cambria" w:hAnsi="Cambria"/>
          <w:sz w:val="20"/>
          <w:szCs w:val="20"/>
          <w:lang w:val="es-ES_tradnl"/>
        </w:rPr>
        <w:t xml:space="preserve">rgas Gonzalez no tuvo acceso a un recurso que le permita la revisión integral de su condena por </w:t>
      </w:r>
      <w:r>
        <w:rPr>
          <w:rFonts w:ascii="Cambria" w:hAnsi="Cambria"/>
          <w:sz w:val="20"/>
          <w:szCs w:val="20"/>
          <w:lang w:val="es-ES_tradnl"/>
        </w:rPr>
        <w:t>el delito de violación</w:t>
      </w:r>
      <w:r w:rsidR="00391A9E">
        <w:rPr>
          <w:rFonts w:ascii="Cambria" w:hAnsi="Cambria"/>
          <w:sz w:val="20"/>
          <w:szCs w:val="20"/>
          <w:lang w:val="es-ES_tradnl"/>
        </w:rPr>
        <w:t xml:space="preserve"> y, debido a ello, </w:t>
      </w:r>
      <w:r w:rsidR="0014690A">
        <w:rPr>
          <w:rFonts w:ascii="Cambria" w:hAnsi="Cambria"/>
          <w:sz w:val="20"/>
          <w:szCs w:val="20"/>
          <w:lang w:val="es-ES_tradnl"/>
        </w:rPr>
        <w:t>habría</w:t>
      </w:r>
      <w:r w:rsidR="00391A9E">
        <w:rPr>
          <w:rFonts w:ascii="Cambria" w:hAnsi="Cambria"/>
          <w:sz w:val="20"/>
          <w:szCs w:val="20"/>
          <w:lang w:val="es-ES_tradnl"/>
        </w:rPr>
        <w:t xml:space="preserve"> p</w:t>
      </w:r>
      <w:r w:rsidR="0014690A">
        <w:rPr>
          <w:rFonts w:ascii="Cambria" w:hAnsi="Cambria"/>
          <w:sz w:val="20"/>
          <w:szCs w:val="20"/>
          <w:lang w:val="es-ES_tradnl"/>
        </w:rPr>
        <w:t>odido</w:t>
      </w:r>
      <w:r w:rsidR="00391A9E">
        <w:rPr>
          <w:rFonts w:ascii="Cambria" w:hAnsi="Cambria"/>
          <w:sz w:val="20"/>
          <w:szCs w:val="20"/>
          <w:lang w:val="es-ES_tradnl"/>
        </w:rPr>
        <w:t xml:space="preserve"> cuestionar </w:t>
      </w:r>
      <w:r w:rsidR="00F56652">
        <w:rPr>
          <w:rFonts w:ascii="Cambria" w:hAnsi="Cambria"/>
          <w:sz w:val="20"/>
          <w:szCs w:val="20"/>
          <w:lang w:val="es-ES_tradnl"/>
        </w:rPr>
        <w:t>la indebida motivación de esta decisión</w:t>
      </w:r>
      <w:r>
        <w:rPr>
          <w:rFonts w:ascii="Cambria" w:hAnsi="Cambria"/>
          <w:sz w:val="20"/>
          <w:szCs w:val="20"/>
          <w:lang w:val="es-ES_tradnl"/>
        </w:rPr>
        <w:t xml:space="preserve">. Asimismo, arguye que </w:t>
      </w:r>
      <w:r w:rsidR="002868AD">
        <w:rPr>
          <w:rFonts w:ascii="Cambria" w:hAnsi="Cambria"/>
          <w:sz w:val="20"/>
          <w:szCs w:val="20"/>
          <w:lang w:val="es-ES_tradnl"/>
        </w:rPr>
        <w:t xml:space="preserve">la integridad de la presunta víctima se encuentra en riesgo, debido que está encarcelado con personas que buscarían adoptar represalias en su contra. </w:t>
      </w:r>
    </w:p>
    <w:p w14:paraId="7B91D69D" w14:textId="2FC9C3F9" w:rsidR="00A27C34" w:rsidRDefault="00A27C34" w:rsidP="003C50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Informa que el 18 de diciembre de 2006 el Tribunal de Juicio del Primero Circuito Judicial de Alajuela</w:t>
      </w:r>
      <w:r w:rsidR="00B045EA">
        <w:rPr>
          <w:rFonts w:ascii="Cambria" w:hAnsi="Cambria"/>
          <w:sz w:val="20"/>
          <w:szCs w:val="20"/>
          <w:lang w:val="es-AR"/>
        </w:rPr>
        <w:t xml:space="preserve"> condenó al señor Vargas González </w:t>
      </w:r>
      <w:r w:rsidR="00A02FCB">
        <w:rPr>
          <w:rFonts w:ascii="Cambria" w:hAnsi="Cambria"/>
          <w:sz w:val="20"/>
          <w:szCs w:val="20"/>
          <w:lang w:val="es-AR"/>
        </w:rPr>
        <w:t xml:space="preserve">a diez años de pena privativa de libertad </w:t>
      </w:r>
      <w:r w:rsidR="00A17F92">
        <w:rPr>
          <w:rFonts w:ascii="Cambria" w:hAnsi="Cambria"/>
          <w:sz w:val="20"/>
          <w:szCs w:val="20"/>
          <w:lang w:val="es-AR"/>
        </w:rPr>
        <w:t>por el delito de violación en perjuicio de una menor de edad. Afirma que</w:t>
      </w:r>
      <w:r w:rsidR="00A02FCB">
        <w:rPr>
          <w:rFonts w:ascii="Cambria" w:hAnsi="Cambria"/>
          <w:sz w:val="20"/>
          <w:szCs w:val="20"/>
          <w:lang w:val="es-AR"/>
        </w:rPr>
        <w:t xml:space="preserve">, ante ello, </w:t>
      </w:r>
      <w:r w:rsidR="009B4C8F">
        <w:rPr>
          <w:rFonts w:ascii="Cambria" w:hAnsi="Cambria"/>
          <w:sz w:val="20"/>
          <w:szCs w:val="20"/>
          <w:lang w:val="es-AR"/>
        </w:rPr>
        <w:t xml:space="preserve">la </w:t>
      </w:r>
      <w:r w:rsidR="004D11C3">
        <w:rPr>
          <w:rFonts w:ascii="Cambria" w:hAnsi="Cambria"/>
          <w:sz w:val="20"/>
          <w:szCs w:val="20"/>
          <w:lang w:val="es-AR"/>
        </w:rPr>
        <w:t xml:space="preserve">defensa de la </w:t>
      </w:r>
      <w:r w:rsidR="009B4C8F">
        <w:rPr>
          <w:rFonts w:ascii="Cambria" w:hAnsi="Cambria"/>
          <w:sz w:val="20"/>
          <w:szCs w:val="20"/>
          <w:lang w:val="es-AR"/>
        </w:rPr>
        <w:t xml:space="preserve">presunta víctima presentó un recurso de casación, </w:t>
      </w:r>
      <w:r w:rsidR="00686356">
        <w:rPr>
          <w:rFonts w:ascii="Cambria" w:hAnsi="Cambria"/>
          <w:sz w:val="20"/>
          <w:szCs w:val="20"/>
          <w:lang w:val="es-AR"/>
        </w:rPr>
        <w:t>cuestionando que</w:t>
      </w:r>
      <w:r w:rsidR="003C507B">
        <w:rPr>
          <w:rFonts w:ascii="Cambria" w:hAnsi="Cambria"/>
          <w:sz w:val="20"/>
          <w:szCs w:val="20"/>
          <w:lang w:val="es-AR"/>
        </w:rPr>
        <w:t xml:space="preserve"> i) </w:t>
      </w:r>
      <w:r w:rsidR="004D11C3">
        <w:rPr>
          <w:rFonts w:ascii="Cambria" w:hAnsi="Cambria"/>
          <w:sz w:val="20"/>
          <w:szCs w:val="20"/>
          <w:lang w:val="es-AR"/>
        </w:rPr>
        <w:t xml:space="preserve">no se cumplió con realizar el examen mental obligatorio al señor Vargas González; </w:t>
      </w:r>
      <w:r w:rsidR="003C507B">
        <w:rPr>
          <w:rFonts w:ascii="Cambria" w:hAnsi="Cambria"/>
          <w:sz w:val="20"/>
          <w:szCs w:val="20"/>
          <w:lang w:val="es-AR"/>
        </w:rPr>
        <w:t xml:space="preserve">y </w:t>
      </w:r>
      <w:r w:rsidR="004D11C3">
        <w:rPr>
          <w:rFonts w:ascii="Cambria" w:hAnsi="Cambria"/>
          <w:sz w:val="20"/>
          <w:szCs w:val="20"/>
          <w:lang w:val="es-AR"/>
        </w:rPr>
        <w:t>ii)</w:t>
      </w:r>
      <w:r w:rsidR="00686356">
        <w:rPr>
          <w:rFonts w:ascii="Cambria" w:hAnsi="Cambria"/>
          <w:sz w:val="20"/>
          <w:szCs w:val="20"/>
          <w:lang w:val="es-AR"/>
        </w:rPr>
        <w:t xml:space="preserve"> </w:t>
      </w:r>
      <w:r w:rsidR="003C507B">
        <w:rPr>
          <w:rFonts w:ascii="Cambria" w:hAnsi="Cambria"/>
          <w:sz w:val="20"/>
          <w:szCs w:val="20"/>
          <w:lang w:val="es-AR"/>
        </w:rPr>
        <w:t>que la sentencia no estaba adecuadamente fundamentada, pues contenía argumentos contradictorios</w:t>
      </w:r>
      <w:r w:rsidR="00A02FCB">
        <w:rPr>
          <w:rFonts w:ascii="Cambria" w:hAnsi="Cambria"/>
          <w:sz w:val="20"/>
          <w:szCs w:val="20"/>
          <w:lang w:val="es-AR"/>
        </w:rPr>
        <w:t xml:space="preserve">. Sin embargo, </w:t>
      </w:r>
      <w:r w:rsidR="009B4C8F">
        <w:rPr>
          <w:rFonts w:ascii="Cambria" w:hAnsi="Cambria"/>
          <w:sz w:val="20"/>
          <w:szCs w:val="20"/>
          <w:lang w:val="es-AR"/>
        </w:rPr>
        <w:t>el 16 de marzo de 2007 el Tribunal de Casación Penal desestimó</w:t>
      </w:r>
      <w:r w:rsidR="009662E4">
        <w:rPr>
          <w:rFonts w:ascii="Cambria" w:hAnsi="Cambria"/>
          <w:sz w:val="20"/>
          <w:szCs w:val="20"/>
          <w:lang w:val="es-AR"/>
        </w:rPr>
        <w:t xml:space="preserve"> tal acción</w:t>
      </w:r>
      <w:r w:rsidR="002868AD">
        <w:rPr>
          <w:rFonts w:ascii="Cambria" w:hAnsi="Cambria"/>
          <w:sz w:val="20"/>
          <w:szCs w:val="20"/>
          <w:lang w:val="es-AR"/>
        </w:rPr>
        <w:t>, tras analizar ambos cuestionamientos y considerar que estos no demostraban la presencia de un error en la decisión de primera instancia que ameritase su nulidad</w:t>
      </w:r>
      <w:r w:rsidR="009662E4">
        <w:rPr>
          <w:rFonts w:ascii="Cambria" w:hAnsi="Cambria"/>
          <w:sz w:val="20"/>
          <w:szCs w:val="20"/>
          <w:lang w:val="es-AR"/>
        </w:rPr>
        <w:t>.</w:t>
      </w:r>
      <w:r w:rsidR="00881118">
        <w:rPr>
          <w:rFonts w:ascii="Cambria" w:hAnsi="Cambria"/>
          <w:sz w:val="20"/>
          <w:szCs w:val="20"/>
          <w:lang w:val="es-AR"/>
        </w:rPr>
        <w:t xml:space="preserve"> Esta decisión se notificó el 22 de marzo de 2007.</w:t>
      </w:r>
    </w:p>
    <w:p w14:paraId="0B0F576B" w14:textId="2188E370" w:rsidR="00154B81" w:rsidRDefault="00154B81" w:rsidP="00154B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Agrega que a pesar de que </w:t>
      </w:r>
      <w:r w:rsidR="009662E4">
        <w:rPr>
          <w:rFonts w:ascii="Cambria" w:hAnsi="Cambria"/>
          <w:sz w:val="20"/>
          <w:szCs w:val="20"/>
          <w:lang w:val="es-AR"/>
        </w:rPr>
        <w:t>el 9 de mayo de 2007 el señor Vargas Gonzalez inició un procedimiento de revisión de sentencia</w:t>
      </w:r>
      <w:r w:rsidR="00D26859">
        <w:rPr>
          <w:rFonts w:ascii="Cambria" w:hAnsi="Cambria"/>
          <w:sz w:val="20"/>
          <w:szCs w:val="20"/>
          <w:lang w:val="es-AR"/>
        </w:rPr>
        <w:t xml:space="preserve">, </w:t>
      </w:r>
      <w:r>
        <w:rPr>
          <w:rFonts w:ascii="Cambria" w:hAnsi="Cambria"/>
          <w:sz w:val="20"/>
          <w:szCs w:val="20"/>
          <w:lang w:val="es-AR"/>
        </w:rPr>
        <w:t xml:space="preserve">reiterando sus cuestionamientos </w:t>
      </w:r>
      <w:r w:rsidR="001328BB">
        <w:rPr>
          <w:rFonts w:ascii="Cambria" w:hAnsi="Cambria"/>
          <w:sz w:val="20"/>
          <w:szCs w:val="20"/>
          <w:lang w:val="es-AR"/>
        </w:rPr>
        <w:t>hacia su</w:t>
      </w:r>
      <w:r>
        <w:rPr>
          <w:rFonts w:ascii="Cambria" w:hAnsi="Cambria"/>
          <w:sz w:val="20"/>
          <w:szCs w:val="20"/>
          <w:lang w:val="es-AR"/>
        </w:rPr>
        <w:t xml:space="preserve"> sentencia condenatoria, el 30 de noviembre de 2007</w:t>
      </w:r>
      <w:r w:rsidR="00254798">
        <w:rPr>
          <w:rFonts w:ascii="Cambria" w:hAnsi="Cambria"/>
          <w:sz w:val="20"/>
          <w:szCs w:val="20"/>
          <w:lang w:val="es-AR"/>
        </w:rPr>
        <w:t xml:space="preserve"> </w:t>
      </w:r>
      <w:r w:rsidR="00C34D18">
        <w:rPr>
          <w:rFonts w:ascii="Cambria" w:hAnsi="Cambria"/>
          <w:sz w:val="20"/>
          <w:szCs w:val="20"/>
          <w:lang w:val="es-AR"/>
        </w:rPr>
        <w:t>el Tribunal de Casación Penal del Terc</w:t>
      </w:r>
      <w:r w:rsidR="003A0966">
        <w:rPr>
          <w:rFonts w:ascii="Cambria" w:hAnsi="Cambria"/>
          <w:sz w:val="20"/>
          <w:szCs w:val="20"/>
          <w:lang w:val="es-AR"/>
        </w:rPr>
        <w:t>e</w:t>
      </w:r>
      <w:r w:rsidR="00C34D18">
        <w:rPr>
          <w:rFonts w:ascii="Cambria" w:hAnsi="Cambria"/>
          <w:sz w:val="20"/>
          <w:szCs w:val="20"/>
          <w:lang w:val="es-AR"/>
        </w:rPr>
        <w:t>r Circuito Judicial de Alajuela,</w:t>
      </w:r>
      <w:r w:rsidR="00254798">
        <w:rPr>
          <w:rFonts w:ascii="Cambria" w:hAnsi="Cambria"/>
          <w:sz w:val="20"/>
          <w:szCs w:val="20"/>
          <w:lang w:val="es-AR"/>
        </w:rPr>
        <w:t xml:space="preserve"> </w:t>
      </w:r>
      <w:r>
        <w:rPr>
          <w:rFonts w:ascii="Cambria" w:hAnsi="Cambria"/>
          <w:sz w:val="20"/>
          <w:szCs w:val="20"/>
          <w:lang w:val="es-AR"/>
        </w:rPr>
        <w:t>desestimó sus alegatos.</w:t>
      </w:r>
    </w:p>
    <w:p w14:paraId="26C109B9" w14:textId="1E32ECF9" w:rsidR="005063AF" w:rsidRDefault="00D26859" w:rsidP="00154B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54B81">
        <w:rPr>
          <w:rFonts w:ascii="Cambria" w:hAnsi="Cambria"/>
          <w:sz w:val="20"/>
          <w:szCs w:val="20"/>
          <w:lang w:val="es-AR"/>
        </w:rPr>
        <w:t xml:space="preserve">Finalmente, </w:t>
      </w:r>
      <w:r w:rsidR="00154B81" w:rsidRPr="00154B81">
        <w:rPr>
          <w:rFonts w:ascii="Cambria" w:hAnsi="Cambria"/>
          <w:sz w:val="20"/>
          <w:szCs w:val="20"/>
          <w:lang w:val="es-AR"/>
        </w:rPr>
        <w:t xml:space="preserve">informa que </w:t>
      </w:r>
      <w:r w:rsidR="00903BC3" w:rsidRPr="00154B81">
        <w:rPr>
          <w:rFonts w:ascii="Cambria" w:hAnsi="Cambria"/>
          <w:sz w:val="20"/>
          <w:szCs w:val="20"/>
          <w:lang w:val="es-AR"/>
        </w:rPr>
        <w:t xml:space="preserve">el 25 de febrero de 2011 el señor Vargas González presentó una demanda amparo, cuestionando </w:t>
      </w:r>
      <w:r w:rsidR="008A18FC" w:rsidRPr="00154B81">
        <w:rPr>
          <w:rFonts w:ascii="Cambria" w:hAnsi="Cambria"/>
          <w:sz w:val="20"/>
          <w:szCs w:val="20"/>
          <w:lang w:val="es-AR"/>
        </w:rPr>
        <w:t>su sentencia condenatoria</w:t>
      </w:r>
      <w:r w:rsidR="00903BC3" w:rsidRPr="00154B81">
        <w:rPr>
          <w:rFonts w:ascii="Cambria" w:hAnsi="Cambria"/>
          <w:sz w:val="20"/>
          <w:szCs w:val="20"/>
          <w:lang w:val="es-AR"/>
        </w:rPr>
        <w:t xml:space="preserve">. </w:t>
      </w:r>
      <w:r w:rsidR="006723A4" w:rsidRPr="00154B81">
        <w:rPr>
          <w:rFonts w:ascii="Cambria" w:hAnsi="Cambria"/>
          <w:sz w:val="20"/>
          <w:szCs w:val="20"/>
          <w:lang w:val="es-AR"/>
        </w:rPr>
        <w:t>No obstante, e</w:t>
      </w:r>
      <w:r w:rsidR="005063AF" w:rsidRPr="00154B81">
        <w:rPr>
          <w:rFonts w:ascii="Cambria" w:hAnsi="Cambria"/>
          <w:sz w:val="20"/>
          <w:szCs w:val="20"/>
          <w:lang w:val="es-AR"/>
        </w:rPr>
        <w:t xml:space="preserve">l 8 de marzo de 2011 la Sala Constitucional de la Corte Suprema de Justicia </w:t>
      </w:r>
      <w:r w:rsidR="00543DAB" w:rsidRPr="00154B81">
        <w:rPr>
          <w:rFonts w:ascii="Cambria" w:hAnsi="Cambria"/>
          <w:sz w:val="20"/>
          <w:szCs w:val="20"/>
          <w:lang w:val="es-AR"/>
        </w:rPr>
        <w:t>desestimó la acción, al considerar que no podía revisar la validez de una sentencia penal</w:t>
      </w:r>
      <w:r w:rsidR="00905E69" w:rsidRPr="00154B81">
        <w:rPr>
          <w:rFonts w:ascii="Cambria" w:hAnsi="Cambria"/>
          <w:sz w:val="20"/>
          <w:szCs w:val="20"/>
          <w:lang w:val="es-AR"/>
        </w:rPr>
        <w:t xml:space="preserve">, pues ello implicaría incidir </w:t>
      </w:r>
      <w:r w:rsidR="002E03D9">
        <w:rPr>
          <w:rFonts w:ascii="Cambria" w:hAnsi="Cambria"/>
          <w:sz w:val="20"/>
          <w:szCs w:val="20"/>
          <w:lang w:val="es-AR"/>
        </w:rPr>
        <w:t>in</w:t>
      </w:r>
      <w:r w:rsidR="00905E69" w:rsidRPr="00154B81">
        <w:rPr>
          <w:rFonts w:ascii="Cambria" w:hAnsi="Cambria"/>
          <w:sz w:val="20"/>
          <w:szCs w:val="20"/>
          <w:lang w:val="es-AR"/>
        </w:rPr>
        <w:t xml:space="preserve">debidamente en el ámbito de competencia de la jurisdicción penal. En consecuencia, precisó que los reparos de la presunta víctima respecto a su condena debían plantearse en sede penal, por medio de los respectivos recursos y ante las instancias previstas para tal efecto. </w:t>
      </w:r>
    </w:p>
    <w:p w14:paraId="3B057F2B" w14:textId="357BB53E" w:rsidR="00505F53" w:rsidRPr="00505F53" w:rsidRDefault="00505F53" w:rsidP="00505F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Pr>
          <w:rFonts w:asciiTheme="majorHAnsi" w:hAnsiTheme="majorHAnsi"/>
          <w:sz w:val="20"/>
          <w:szCs w:val="20"/>
          <w:lang w:val="es-US"/>
        </w:rPr>
        <w:t>Con base en estas consideraciones, el señor Vargas González considera que las autoridades Costa Rica no le garantizaron el acceso a un recurso de apelación que permita la revisión integral de su sentencia condenatoria.</w:t>
      </w:r>
      <w:r w:rsidR="005E0795">
        <w:rPr>
          <w:rFonts w:asciiTheme="majorHAnsi" w:hAnsiTheme="majorHAnsi"/>
          <w:sz w:val="20"/>
          <w:szCs w:val="20"/>
          <w:lang w:val="es-US"/>
        </w:rPr>
        <w:t xml:space="preserve"> Asimismo, sostiene que su integridad física se encuentra en riesgo, dado que</w:t>
      </w:r>
      <w:r w:rsidR="002868AD">
        <w:rPr>
          <w:rFonts w:asciiTheme="majorHAnsi" w:hAnsiTheme="majorHAnsi"/>
          <w:sz w:val="20"/>
          <w:szCs w:val="20"/>
          <w:lang w:val="es-US"/>
        </w:rPr>
        <w:t>, debido a que ejerció funciones en el Ministerio de Seguridad Pública, se encuentra</w:t>
      </w:r>
      <w:r w:rsidR="005E0795">
        <w:rPr>
          <w:rFonts w:asciiTheme="majorHAnsi" w:hAnsiTheme="majorHAnsi"/>
          <w:sz w:val="20"/>
          <w:szCs w:val="20"/>
          <w:lang w:val="es-US"/>
        </w:rPr>
        <w:t xml:space="preserve"> privado de</w:t>
      </w:r>
      <w:r w:rsidR="002868AD">
        <w:rPr>
          <w:rFonts w:asciiTheme="majorHAnsi" w:hAnsiTheme="majorHAnsi"/>
          <w:sz w:val="20"/>
          <w:szCs w:val="20"/>
          <w:lang w:val="es-US"/>
        </w:rPr>
        <w:t xml:space="preserve"> su</w:t>
      </w:r>
      <w:r w:rsidR="005E0795">
        <w:rPr>
          <w:rFonts w:asciiTheme="majorHAnsi" w:hAnsiTheme="majorHAnsi"/>
          <w:sz w:val="20"/>
          <w:szCs w:val="20"/>
          <w:lang w:val="es-US"/>
        </w:rPr>
        <w:t xml:space="preserve"> libertad con personas que tendrían interés en hacerle daño. </w:t>
      </w:r>
    </w:p>
    <w:p w14:paraId="4D689013" w14:textId="59E1915E" w:rsidR="00522C3B" w:rsidRPr="003075BE" w:rsidRDefault="00522C3B" w:rsidP="00DD26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i/>
          <w:iCs/>
          <w:sz w:val="20"/>
          <w:szCs w:val="20"/>
          <w:lang w:val="es-AR"/>
        </w:rPr>
      </w:pPr>
      <w:r w:rsidRPr="003075BE">
        <w:rPr>
          <w:i/>
          <w:iCs/>
          <w:sz w:val="20"/>
          <w:szCs w:val="20"/>
          <w:lang w:val="es-AR"/>
        </w:rPr>
        <w:t>Alegatos del Estado</w:t>
      </w:r>
      <w:r w:rsidR="00E874E8">
        <w:rPr>
          <w:i/>
          <w:iCs/>
          <w:sz w:val="20"/>
          <w:szCs w:val="20"/>
          <w:lang w:val="es-AR"/>
        </w:rPr>
        <w:t xml:space="preserve"> costarricense</w:t>
      </w:r>
    </w:p>
    <w:p w14:paraId="6307A355" w14:textId="075D5D0D" w:rsidR="002B6ED0" w:rsidRPr="000869F7" w:rsidRDefault="002B6ED0" w:rsidP="002B6E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1B63D4">
        <w:rPr>
          <w:rFonts w:ascii="Cambria" w:hAnsi="Cambria"/>
          <w:sz w:val="20"/>
          <w:szCs w:val="20"/>
          <w:lang w:val="es-AR"/>
        </w:rPr>
        <w:t xml:space="preserve">Por su parte, el Estado replica que </w:t>
      </w:r>
      <w:r>
        <w:rPr>
          <w:rFonts w:ascii="Cambria" w:hAnsi="Cambria"/>
          <w:sz w:val="20"/>
          <w:szCs w:val="20"/>
          <w:lang w:val="es-AR"/>
        </w:rPr>
        <w:t xml:space="preserve">la petición es inadmisible por haber sido presentada extemporáneamente. Detalla que a pesar de que el </w:t>
      </w:r>
      <w:r w:rsidR="00881118">
        <w:rPr>
          <w:rFonts w:ascii="Cambria" w:hAnsi="Cambria"/>
          <w:sz w:val="20"/>
          <w:szCs w:val="20"/>
          <w:lang w:val="es-AR"/>
        </w:rPr>
        <w:t>22 de marzo de 2007</w:t>
      </w:r>
      <w:r>
        <w:rPr>
          <w:rFonts w:ascii="Cambria" w:hAnsi="Cambria"/>
          <w:sz w:val="20"/>
          <w:szCs w:val="20"/>
          <w:lang w:val="es-AR"/>
        </w:rPr>
        <w:t xml:space="preserve"> las autoridades notificaron al señor </w:t>
      </w:r>
      <w:r w:rsidR="00881118">
        <w:rPr>
          <w:rFonts w:ascii="Cambria" w:hAnsi="Cambria"/>
          <w:sz w:val="20"/>
          <w:szCs w:val="20"/>
          <w:lang w:val="es-AR"/>
        </w:rPr>
        <w:t>Vargas Gonzalez</w:t>
      </w:r>
      <w:r>
        <w:rPr>
          <w:rFonts w:ascii="Cambria" w:hAnsi="Cambria"/>
          <w:sz w:val="20"/>
          <w:szCs w:val="20"/>
          <w:lang w:val="es-AR"/>
        </w:rPr>
        <w:t xml:space="preserve"> la sentencia que desestimó su recurso de casación, la parte peticionaria recién presentó esta petición casi </w:t>
      </w:r>
      <w:r w:rsidR="000C2AA0">
        <w:rPr>
          <w:rFonts w:ascii="Cambria" w:hAnsi="Cambria"/>
          <w:sz w:val="20"/>
          <w:szCs w:val="20"/>
          <w:lang w:val="es-AR"/>
        </w:rPr>
        <w:t>cuatro</w:t>
      </w:r>
      <w:r>
        <w:rPr>
          <w:rFonts w:ascii="Cambria" w:hAnsi="Cambria"/>
          <w:sz w:val="20"/>
          <w:szCs w:val="20"/>
          <w:lang w:val="es-AR"/>
        </w:rPr>
        <w:t xml:space="preserve"> años después de ello. En consecuencia, a juicio de Costa Rica, resulta claro que no se cumple el requisito de plazo previsto en el artículo 46.1.b) de la Convención. </w:t>
      </w:r>
    </w:p>
    <w:p w14:paraId="11459105" w14:textId="27C05182" w:rsidR="000869F7" w:rsidRPr="00DF5CFB" w:rsidRDefault="000869F7" w:rsidP="002B6E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Pr>
          <w:rFonts w:ascii="Cambria" w:hAnsi="Cambria"/>
          <w:sz w:val="20"/>
          <w:szCs w:val="20"/>
          <w:lang w:val="es-AR"/>
        </w:rPr>
        <w:t xml:space="preserve">Adicionalmente, </w:t>
      </w:r>
      <w:r w:rsidR="00545FB2">
        <w:rPr>
          <w:rFonts w:ascii="Cambria" w:hAnsi="Cambria"/>
          <w:sz w:val="20"/>
          <w:szCs w:val="20"/>
          <w:lang w:val="es-AR"/>
        </w:rPr>
        <w:t xml:space="preserve">arguye que la parte peticionaria no agotó los recursos de la jurisdicción interna. Destaca </w:t>
      </w:r>
      <w:r w:rsidR="00244286">
        <w:rPr>
          <w:rFonts w:ascii="Cambria" w:hAnsi="Cambria"/>
          <w:sz w:val="20"/>
          <w:szCs w:val="20"/>
          <w:lang w:val="es-AR"/>
        </w:rPr>
        <w:t>que</w:t>
      </w:r>
      <w:r w:rsidR="00AA4AD8">
        <w:rPr>
          <w:rFonts w:ascii="Cambria" w:hAnsi="Cambria"/>
          <w:sz w:val="20"/>
          <w:szCs w:val="20"/>
          <w:lang w:val="es-AR"/>
        </w:rPr>
        <w:t xml:space="preserve"> </w:t>
      </w:r>
      <w:r w:rsidR="0094185A">
        <w:rPr>
          <w:rFonts w:ascii="Cambria" w:hAnsi="Cambria"/>
          <w:sz w:val="20"/>
          <w:szCs w:val="20"/>
          <w:lang w:val="es-AR"/>
        </w:rPr>
        <w:t>en caso</w:t>
      </w:r>
      <w:r w:rsidR="00AA4AD8">
        <w:rPr>
          <w:rFonts w:ascii="Cambria" w:hAnsi="Cambria"/>
          <w:sz w:val="20"/>
          <w:szCs w:val="20"/>
          <w:lang w:val="es-AR"/>
        </w:rPr>
        <w:t xml:space="preserve"> la presunta víctima </w:t>
      </w:r>
      <w:r w:rsidR="00B764C3">
        <w:rPr>
          <w:rFonts w:ascii="Cambria" w:hAnsi="Cambria"/>
          <w:sz w:val="20"/>
          <w:szCs w:val="20"/>
          <w:lang w:val="es-AR"/>
        </w:rPr>
        <w:t>hubiese considerado</w:t>
      </w:r>
      <w:r w:rsidR="0094185A">
        <w:rPr>
          <w:rFonts w:ascii="Cambria" w:hAnsi="Cambria"/>
          <w:sz w:val="20"/>
          <w:szCs w:val="20"/>
          <w:lang w:val="es-AR"/>
        </w:rPr>
        <w:t xml:space="preserve"> que su integridad física se enc</w:t>
      </w:r>
      <w:r w:rsidR="00B764C3">
        <w:rPr>
          <w:rFonts w:ascii="Cambria" w:hAnsi="Cambria"/>
          <w:sz w:val="20"/>
          <w:szCs w:val="20"/>
          <w:lang w:val="es-AR"/>
        </w:rPr>
        <w:t>ontraba</w:t>
      </w:r>
      <w:r w:rsidR="0094185A">
        <w:rPr>
          <w:rFonts w:ascii="Cambria" w:hAnsi="Cambria"/>
          <w:sz w:val="20"/>
          <w:szCs w:val="20"/>
          <w:lang w:val="es-AR"/>
        </w:rPr>
        <w:t xml:space="preserve"> en riesgo y que el Estado no est</w:t>
      </w:r>
      <w:r w:rsidR="00B764C3">
        <w:rPr>
          <w:rFonts w:ascii="Cambria" w:hAnsi="Cambria"/>
          <w:sz w:val="20"/>
          <w:szCs w:val="20"/>
          <w:lang w:val="es-AR"/>
        </w:rPr>
        <w:t>aba</w:t>
      </w:r>
      <w:r w:rsidR="00AA4AD8">
        <w:rPr>
          <w:rFonts w:ascii="Cambria" w:hAnsi="Cambria"/>
          <w:sz w:val="20"/>
          <w:szCs w:val="20"/>
          <w:lang w:val="es-AR"/>
        </w:rPr>
        <w:t xml:space="preserve"> atendiendo </w:t>
      </w:r>
      <w:r w:rsidR="00244286">
        <w:rPr>
          <w:rFonts w:ascii="Cambria" w:hAnsi="Cambria"/>
          <w:sz w:val="20"/>
          <w:szCs w:val="20"/>
          <w:lang w:val="es-AR"/>
        </w:rPr>
        <w:t xml:space="preserve">tal situación, debió haber acudido a la jurisdicción constitucional y presentar un recurso de amparo o, también, </w:t>
      </w:r>
      <w:r w:rsidR="00F54050">
        <w:rPr>
          <w:rFonts w:ascii="Cambria" w:hAnsi="Cambria"/>
          <w:sz w:val="20"/>
          <w:szCs w:val="20"/>
          <w:lang w:val="es-AR"/>
        </w:rPr>
        <w:t xml:space="preserve">un incidente de queja. Sin embargo, refiere que </w:t>
      </w:r>
      <w:r w:rsidR="00B764C3">
        <w:rPr>
          <w:rFonts w:ascii="Cambria" w:hAnsi="Cambria"/>
          <w:sz w:val="20"/>
          <w:szCs w:val="20"/>
          <w:lang w:val="es-AR"/>
        </w:rPr>
        <w:t>el señor Vargas González</w:t>
      </w:r>
      <w:r w:rsidR="00F54050">
        <w:rPr>
          <w:rFonts w:ascii="Cambria" w:hAnsi="Cambria"/>
          <w:sz w:val="20"/>
          <w:szCs w:val="20"/>
          <w:lang w:val="es-AR"/>
        </w:rPr>
        <w:t xml:space="preserve"> no empleó ninguna de tales vías, a pesar de que estas eran idóneas y efectivas para atender sus reclamos. En consecuencia, afirma que el presente asunto no cumple el requisito previsto en el artículo 46.1.a) de la Convención. </w:t>
      </w:r>
    </w:p>
    <w:p w14:paraId="7767C543" w14:textId="70AC7F21" w:rsidR="002B6ED0" w:rsidRPr="001C7D5F" w:rsidRDefault="000869F7" w:rsidP="00DD26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424C59">
        <w:rPr>
          <w:rFonts w:asciiTheme="majorHAnsi" w:hAnsiTheme="majorHAnsi"/>
          <w:bCs/>
          <w:sz w:val="20"/>
          <w:szCs w:val="20"/>
          <w:lang w:val="es-ES_tradnl"/>
        </w:rPr>
        <w:t>Por último, Costa Rica plantea que 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w:t>
      </w:r>
      <w:r>
        <w:rPr>
          <w:rFonts w:asciiTheme="majorHAnsi" w:hAnsiTheme="majorHAnsi"/>
          <w:bCs/>
          <w:sz w:val="20"/>
          <w:szCs w:val="20"/>
          <w:lang w:val="es-ES_tradnl"/>
        </w:rPr>
        <w:t>, sin</w:t>
      </w:r>
      <w:r>
        <w:rPr>
          <w:rFonts w:ascii="Cambria" w:hAnsi="Cambria"/>
          <w:sz w:val="20"/>
          <w:szCs w:val="20"/>
          <w:lang w:val="es-AR"/>
        </w:rPr>
        <w:t xml:space="preserve"> </w:t>
      </w:r>
      <w:r w:rsidRPr="00DB0C88">
        <w:rPr>
          <w:rFonts w:asciiTheme="majorHAnsi" w:hAnsiTheme="majorHAnsi"/>
          <w:bCs/>
          <w:sz w:val="20"/>
          <w:szCs w:val="20"/>
          <w:lang w:val="es-ES_tradnl"/>
        </w:rPr>
        <w:t xml:space="preserve">demostrar que estos hayan vulnerado algún derecho reconocido en la Convención. En particular, destaca que el peticionario solo manifiesta su disconformidad con </w:t>
      </w:r>
      <w:r>
        <w:rPr>
          <w:rFonts w:asciiTheme="majorHAnsi" w:hAnsiTheme="majorHAnsi"/>
          <w:bCs/>
          <w:sz w:val="20"/>
          <w:szCs w:val="20"/>
          <w:lang w:val="es-ES_tradnl"/>
        </w:rPr>
        <w:t>las decisiones internas, a pesar de que la vía de casación dio una respuesta integral a todos sus cuestionamientos.</w:t>
      </w:r>
    </w:p>
    <w:p w14:paraId="24961352" w14:textId="2C6FEDDB" w:rsidR="001C7D5F" w:rsidRDefault="001C7D5F" w:rsidP="001C7D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Cs/>
          <w:sz w:val="20"/>
          <w:szCs w:val="20"/>
          <w:lang w:val="es-ES_tradnl"/>
        </w:rPr>
      </w:pPr>
    </w:p>
    <w:p w14:paraId="5D04C5D2" w14:textId="77777777" w:rsidR="001C7D5F" w:rsidRDefault="001C7D5F" w:rsidP="001C7D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AR"/>
        </w:rPr>
      </w:pPr>
    </w:p>
    <w:p w14:paraId="3CDBB522" w14:textId="51F75D96" w:rsidR="007705D7" w:rsidRPr="007705D7" w:rsidRDefault="007705D7" w:rsidP="00E15B6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7705D7">
        <w:rPr>
          <w:rFonts w:asciiTheme="majorHAnsi" w:hAnsiTheme="majorHAnsi"/>
          <w:b/>
          <w:bCs/>
          <w:sz w:val="20"/>
          <w:szCs w:val="20"/>
          <w:lang w:val="es-ES"/>
        </w:rPr>
        <w:lastRenderedPageBreak/>
        <w:t>VI.</w:t>
      </w:r>
      <w:r w:rsidRPr="007705D7">
        <w:rPr>
          <w:rFonts w:asciiTheme="majorHAnsi" w:hAnsiTheme="majorHAnsi"/>
          <w:b/>
          <w:bCs/>
          <w:sz w:val="20"/>
          <w:szCs w:val="20"/>
          <w:lang w:val="es-ES"/>
        </w:rPr>
        <w:tab/>
      </w:r>
      <w:r w:rsidRPr="007705D7">
        <w:rPr>
          <w:rFonts w:asciiTheme="majorHAnsi" w:hAnsiTheme="majorHAnsi"/>
          <w:b/>
          <w:bCs/>
          <w:sz w:val="20"/>
          <w:szCs w:val="20"/>
          <w:lang w:val="es-ES_tradnl"/>
        </w:rPr>
        <w:t>CONSIDERACIONES PREVIAS</w:t>
      </w:r>
    </w:p>
    <w:p w14:paraId="4A12D7E1" w14:textId="487D75ED"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FF1B07">
        <w:rPr>
          <w:rFonts w:asciiTheme="majorHAnsi" w:hAnsiTheme="majorHAnsi"/>
          <w:bCs/>
          <w:sz w:val="20"/>
          <w:szCs w:val="20"/>
          <w:lang w:val="es-ES_tradnl"/>
        </w:rPr>
        <w:t xml:space="preserve">La Comisión observa que el objeto principal de la presente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4FF09DE4"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bCs/>
          <w:sz w:val="20"/>
          <w:szCs w:val="20"/>
          <w:lang w:val="es-ES_tradnl"/>
        </w:rPr>
        <w:t xml:space="preserve">Así, la CIDH recuerda que en la sentencia del caso </w:t>
      </w:r>
      <w:r w:rsidRPr="00FF1B07">
        <w:rPr>
          <w:rFonts w:asciiTheme="majorHAnsi" w:hAnsiTheme="majorHAnsi"/>
          <w:bCs/>
          <w:i/>
          <w:iCs/>
          <w:sz w:val="20"/>
          <w:szCs w:val="20"/>
          <w:lang w:val="es-ES_tradnl"/>
        </w:rPr>
        <w:t xml:space="preserve">Herrera Ulloa vs. Costa Rica </w:t>
      </w:r>
      <w:r w:rsidRPr="00FF1B07">
        <w:rPr>
          <w:rFonts w:asciiTheme="majorHAnsi" w:hAnsiTheme="majorHAnsi"/>
          <w:bCs/>
          <w:sz w:val="20"/>
          <w:szCs w:val="20"/>
          <w:lang w:val="es-ES_tradnl"/>
        </w:rPr>
        <w:t>del 2 de julio de 2004, la Corte Interamericana de Derechos Humanos</w:t>
      </w:r>
      <w:r w:rsidRPr="00FF1B07">
        <w:rPr>
          <w:rStyle w:val="FootnoteReference"/>
          <w:rFonts w:asciiTheme="majorHAnsi" w:hAnsiTheme="majorHAnsi"/>
          <w:bCs/>
          <w:sz w:val="20"/>
          <w:szCs w:val="20"/>
        </w:rPr>
        <w:footnoteReference w:id="4"/>
      </w:r>
      <w:r w:rsidRPr="00FF1B07">
        <w:rPr>
          <w:rFonts w:asciiTheme="majorHAnsi" w:hAnsiTheme="majorHAnsi"/>
          <w:bCs/>
          <w:sz w:val="20"/>
          <w:szCs w:val="20"/>
          <w:lang w:val="es-ES_tradnl"/>
        </w:rPr>
        <w:t xml:space="preserve"> examinó la regulación establecida en el Código Procesal Penal vigente desde 1998; y concluyó que no contaba con “</w:t>
      </w:r>
      <w:r w:rsidRPr="00FF1B07">
        <w:rPr>
          <w:rFonts w:asciiTheme="majorHAnsi" w:hAnsiTheme="majorHAnsi"/>
          <w:bCs/>
          <w:i/>
          <w:iCs/>
          <w:sz w:val="20"/>
          <w:szCs w:val="20"/>
          <w:lang w:val="es-ES_tradnl"/>
        </w:rPr>
        <w:t xml:space="preserve">un recurso que </w:t>
      </w:r>
      <w:r w:rsidRPr="00FF1B07">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FF1B07">
        <w:rPr>
          <w:rFonts w:asciiTheme="majorHAnsi" w:hAnsiTheme="majorHAnsi"/>
          <w:sz w:val="20"/>
          <w:szCs w:val="20"/>
          <w:lang w:val="es-ES_tradnl"/>
        </w:rPr>
        <w:t>”, dada las limitaciones que tenía la regulación del recurso de casación en el ámbito penal</w:t>
      </w:r>
      <w:r w:rsidRPr="00FF1B07">
        <w:rPr>
          <w:rStyle w:val="FootnoteReference"/>
          <w:rFonts w:asciiTheme="majorHAnsi" w:hAnsiTheme="majorHAnsi"/>
          <w:sz w:val="20"/>
          <w:szCs w:val="20"/>
        </w:rPr>
        <w:footnoteReference w:id="5"/>
      </w:r>
      <w:r w:rsidRPr="00FF1B07">
        <w:rPr>
          <w:rFonts w:asciiTheme="majorHAnsi" w:hAnsiTheme="majorHAnsi"/>
          <w:sz w:val="20"/>
          <w:szCs w:val="20"/>
          <w:lang w:val="es-ES_tradnl"/>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FF1B07">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6"/>
      </w:r>
      <w:r w:rsidRPr="00FF1B07">
        <w:rPr>
          <w:rFonts w:asciiTheme="majorHAnsi" w:hAnsiTheme="majorHAnsi"/>
          <w:sz w:val="20"/>
          <w:szCs w:val="20"/>
          <w:lang w:val="es-ES_tradnl"/>
        </w:rPr>
        <w:t>.</w:t>
      </w:r>
    </w:p>
    <w:p w14:paraId="5CE614C9" w14:textId="21B3044C" w:rsidR="00CD17F6" w:rsidRPr="00A44DB9"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FF1B07">
        <w:rPr>
          <w:rFonts w:asciiTheme="majorHAnsi" w:hAnsiTheme="majorHAnsi"/>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tal legislación estableció en su Transitorio I, un procedimiento de revisión especial para “</w:t>
      </w:r>
      <w:r w:rsidRPr="00FF1B07">
        <w:rPr>
          <w:rFonts w:asciiTheme="majorHAnsi" w:hAnsiTheme="majorHAnsi"/>
          <w:i/>
          <w:iCs/>
          <w:sz w:val="20"/>
          <w:szCs w:val="20"/>
          <w:lang w:val="es-ES_tradnl"/>
        </w:rPr>
        <w:t>las personas condenadas por un hecho delictivo con fecha anterior a esta Ley, a quienes se les haya obstaculizado formular recurso de casación contra la sentencia, en razón de las reglas que regulaban su admisibilidad en aquella fecha […] invocando, en ca</w:t>
      </w:r>
      <w:r w:rsidRPr="00A44DB9">
        <w:rPr>
          <w:rFonts w:asciiTheme="majorHAnsi" w:hAnsiTheme="majorHAnsi"/>
          <w:i/>
          <w:iCs/>
          <w:sz w:val="20"/>
          <w:szCs w:val="20"/>
          <w:lang w:val="es-ES_tradnl"/>
        </w:rPr>
        <w:t>da caso, el agravio y los aspectos de hecho y de derecho que no fueron posibles de conocer en casación</w:t>
      </w:r>
      <w:r w:rsidRPr="00A44DB9">
        <w:rPr>
          <w:rFonts w:asciiTheme="majorHAnsi" w:hAnsiTheme="majorHAnsi"/>
          <w:sz w:val="20"/>
          <w:szCs w:val="20"/>
          <w:lang w:val="es-ES_tradnl"/>
        </w:rPr>
        <w:t>”. En virtud de ello, la Corte Interamericana consideró que “</w:t>
      </w:r>
      <w:r w:rsidRPr="00A44DB9">
        <w:rPr>
          <w:rFonts w:asciiTheme="majorHAnsi" w:hAnsiTheme="majorHAnsi"/>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A44DB9">
        <w:rPr>
          <w:rFonts w:asciiTheme="majorHAnsi" w:hAnsiTheme="majorHAnsi"/>
          <w:sz w:val="20"/>
          <w:szCs w:val="20"/>
          <w:lang w:val="es-ES_tradnl"/>
        </w:rPr>
        <w:t>”</w:t>
      </w:r>
      <w:r w:rsidRPr="00A44DB9">
        <w:rPr>
          <w:rStyle w:val="FootnoteReference"/>
          <w:rFonts w:asciiTheme="majorHAnsi" w:hAnsiTheme="majorHAnsi"/>
          <w:sz w:val="20"/>
          <w:szCs w:val="20"/>
        </w:rPr>
        <w:footnoteReference w:id="7"/>
      </w:r>
      <w:r w:rsidRPr="00A44DB9">
        <w:rPr>
          <w:rFonts w:asciiTheme="majorHAnsi" w:hAnsiTheme="majorHAnsi"/>
          <w:sz w:val="20"/>
          <w:szCs w:val="20"/>
          <w:lang w:val="es-ES_tradnl"/>
        </w:rPr>
        <w:t>.</w:t>
      </w:r>
    </w:p>
    <w:p w14:paraId="01B83E83" w14:textId="5B053F44" w:rsidR="00CD17F6" w:rsidRPr="00A44DB9"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44DB9">
        <w:rPr>
          <w:rFonts w:asciiTheme="majorHAnsi" w:hAnsiTheme="majorHAnsi"/>
          <w:sz w:val="20"/>
          <w:szCs w:val="20"/>
          <w:lang w:val="es-ES_tradnl"/>
        </w:rPr>
        <w:t>Asimismo</w:t>
      </w:r>
      <w:r w:rsidR="007C1952">
        <w:rPr>
          <w:rFonts w:asciiTheme="majorHAnsi" w:hAnsiTheme="majorHAnsi"/>
          <w:sz w:val="20"/>
          <w:szCs w:val="20"/>
          <w:lang w:val="es-ES_tradnl"/>
        </w:rPr>
        <w:t>,</w:t>
      </w:r>
      <w:r w:rsidRPr="00A44DB9">
        <w:rPr>
          <w:rFonts w:asciiTheme="majorHAnsi" w:hAnsiTheme="majorHAnsi"/>
          <w:sz w:val="20"/>
          <w:szCs w:val="20"/>
          <w:lang w:val="es-ES_tradnl"/>
        </w:rPr>
        <w:t xml:space="preserve"> </w:t>
      </w:r>
      <w:r w:rsidR="007C1952" w:rsidRPr="00FF1B07">
        <w:rPr>
          <w:rFonts w:asciiTheme="majorHAnsi" w:hAnsiTheme="majorHAnsi"/>
          <w:sz w:val="20"/>
          <w:szCs w:val="20"/>
          <w:lang w:val="es-ES_tradnl"/>
        </w:rPr>
        <w:t>y en lo relevante para el presente caso</w:t>
      </w:r>
      <w:r w:rsidR="007C1952">
        <w:rPr>
          <w:rFonts w:asciiTheme="majorHAnsi" w:hAnsiTheme="majorHAnsi"/>
          <w:sz w:val="20"/>
          <w:szCs w:val="20"/>
          <w:lang w:val="es-ES_tradnl"/>
        </w:rPr>
        <w:t xml:space="preserve">, </w:t>
      </w:r>
      <w:r w:rsidRPr="00A44DB9">
        <w:rPr>
          <w:rFonts w:asciiTheme="majorHAnsi" w:hAnsiTheme="majorHAnsi"/>
          <w:sz w:val="20"/>
          <w:szCs w:val="20"/>
          <w:lang w:val="es-ES_tradnl"/>
        </w:rPr>
        <w:t xml:space="preserve">la citada ley incorporó </w:t>
      </w:r>
      <w:r w:rsidRPr="00A44DB9">
        <w:rPr>
          <w:rFonts w:asciiTheme="majorHAnsi" w:hAnsiTheme="majorHAnsi"/>
          <w:sz w:val="20"/>
          <w:szCs w:val="20"/>
          <w:lang w:val="es-ES"/>
        </w:rPr>
        <w:t xml:space="preserve">diversas modificaciones al régimen legal del recurso de casación contenido en el Código Procesal Penal. En primer término, se adicionó a la nómina de vicios de la sentencia que justifican la casación del art. 396 una nueva causal consistente en que “la sentencia no haya sido dictada mediante el debido proceso o con oportunidad de defensa”. En segundo lugar, y con respecto a la amplitud del examen del tribunal de casación, la ley 8503 incorporó el artículo 449 bis al Código Procesal Penal, el cual reza: </w:t>
      </w:r>
    </w:p>
    <w:p w14:paraId="1442D2C0" w14:textId="77777777" w:rsidR="00CD17F6" w:rsidRPr="00263E66" w:rsidRDefault="00CD17F6" w:rsidP="00CD17F6">
      <w:pPr>
        <w:pStyle w:val="NormalWeb"/>
        <w:spacing w:before="0" w:beforeAutospacing="0" w:after="0" w:afterAutospacing="0"/>
        <w:ind w:left="709" w:right="798"/>
        <w:jc w:val="both"/>
        <w:rPr>
          <w:rFonts w:asciiTheme="majorHAnsi" w:hAnsiTheme="majorHAnsi" w:cs="Calibri"/>
          <w:sz w:val="18"/>
          <w:szCs w:val="18"/>
          <w:lang w:val="es-ES"/>
        </w:rPr>
      </w:pPr>
      <w:r w:rsidRPr="00263E66">
        <w:rPr>
          <w:rFonts w:asciiTheme="majorHAnsi" w:hAnsiTheme="majorHAnsi" w:cs="Calibri"/>
          <w:sz w:val="18"/>
          <w:szCs w:val="18"/>
          <w:lang w:val="es-ES"/>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629BDB34" w14:textId="77777777" w:rsidR="00CD17F6" w:rsidRPr="00A44DB9" w:rsidRDefault="00CD17F6" w:rsidP="00CD17F6">
      <w:pPr>
        <w:pStyle w:val="NormalWeb"/>
        <w:spacing w:before="0" w:beforeAutospacing="0" w:after="0" w:afterAutospacing="0"/>
        <w:ind w:left="709" w:right="798"/>
        <w:jc w:val="both"/>
        <w:rPr>
          <w:rFonts w:asciiTheme="majorHAnsi" w:hAnsiTheme="majorHAnsi"/>
          <w:sz w:val="20"/>
          <w:szCs w:val="20"/>
          <w:lang w:val="es-ES"/>
        </w:rPr>
      </w:pPr>
    </w:p>
    <w:p w14:paraId="1035475D" w14:textId="77777777" w:rsidR="00CD17F6" w:rsidRPr="00263E66" w:rsidRDefault="00CD17F6" w:rsidP="00CD17F6">
      <w:pPr>
        <w:pStyle w:val="NormalWeb"/>
        <w:spacing w:before="0" w:beforeAutospacing="0" w:after="0" w:afterAutospacing="0"/>
        <w:ind w:left="709" w:right="798"/>
        <w:jc w:val="both"/>
        <w:rPr>
          <w:rFonts w:asciiTheme="majorHAnsi" w:hAnsiTheme="majorHAnsi" w:cs="Calibri"/>
          <w:sz w:val="18"/>
          <w:szCs w:val="18"/>
          <w:lang w:val="es-ES"/>
        </w:rPr>
      </w:pPr>
      <w:r w:rsidRPr="00263E66">
        <w:rPr>
          <w:rFonts w:asciiTheme="majorHAnsi" w:hAnsiTheme="majorHAnsi" w:cs="Calibri"/>
          <w:sz w:val="18"/>
          <w:szCs w:val="18"/>
          <w:lang w:val="es-ES"/>
        </w:rPr>
        <w:t>De igual manera, podrá valorar en forma directa la prueba que se haya introducido por escrito al juicio.</w:t>
      </w:r>
    </w:p>
    <w:p w14:paraId="66FF7CB8"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bCs/>
          <w:sz w:val="20"/>
          <w:szCs w:val="20"/>
          <w:lang w:val="es-ES_tradnl"/>
        </w:rPr>
        <w:lastRenderedPageBreak/>
        <w:t>Adicionalmente, tanto la Comisión como la Corte IDH también constataron que e</w:t>
      </w:r>
      <w:r w:rsidRPr="00FF1B07">
        <w:rPr>
          <w:rFonts w:asciiTheme="majorHAnsi" w:hAnsiTheme="majorHAnsi"/>
          <w:sz w:val="20"/>
          <w:szCs w:val="20"/>
          <w:lang w:val="es-ES_tradnl"/>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7260990D"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 xml:space="preserve">Como consecuencia de las citadas modificaciones, en la sentencia del caso </w:t>
      </w:r>
      <w:r w:rsidRPr="00FF1B07">
        <w:rPr>
          <w:rFonts w:asciiTheme="majorHAnsi" w:hAnsiTheme="majorHAnsi"/>
          <w:i/>
          <w:iCs/>
          <w:sz w:val="20"/>
          <w:szCs w:val="20"/>
          <w:lang w:val="es-ES_tradnl"/>
        </w:rPr>
        <w:t>Amrhein y otros vs. Costa Rica</w:t>
      </w:r>
      <w:r w:rsidRPr="00FF1B07">
        <w:rPr>
          <w:rFonts w:asciiTheme="majorHAnsi" w:hAnsiTheme="majorHAnsi"/>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7EDC6B60"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FF1B07">
        <w:rPr>
          <w:rFonts w:asciiTheme="majorHAnsi" w:hAnsiTheme="majorHAnsi"/>
          <w:i/>
          <w:iCs/>
          <w:sz w:val="20"/>
          <w:szCs w:val="20"/>
          <w:lang w:val="es-ES_tradnl"/>
        </w:rPr>
        <w:t>el hecho de que se trataría de un recurso extraordinario no puede ser determinante, per se, para concluir su inefectividad”</w:t>
      </w:r>
      <w:r w:rsidRPr="00FF1B07">
        <w:rPr>
          <w:rStyle w:val="FootnoteReference"/>
          <w:rFonts w:asciiTheme="majorHAnsi" w:hAnsiTheme="majorHAnsi"/>
          <w:i/>
          <w:iCs/>
          <w:sz w:val="20"/>
          <w:szCs w:val="20"/>
        </w:rPr>
        <w:footnoteReference w:id="8"/>
      </w:r>
      <w:r w:rsidRPr="00FF1B07">
        <w:rPr>
          <w:rFonts w:asciiTheme="majorHAnsi" w:hAnsiTheme="majorHAnsi"/>
          <w:i/>
          <w:iCs/>
          <w:sz w:val="20"/>
          <w:szCs w:val="20"/>
          <w:lang w:val="es-ES_tradnl"/>
        </w:rPr>
        <w:t xml:space="preserve">. </w:t>
      </w:r>
      <w:r w:rsidRPr="00FF1B07">
        <w:rPr>
          <w:rFonts w:asciiTheme="majorHAnsi" w:hAnsiTheme="majorHAnsi"/>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69103231"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Finalmente, a efectos del análisis de caracterización de las peticiones, la Comisión nota que la Corte Interamericana concluyó en la citada sentencia que no correspondía “</w:t>
      </w:r>
      <w:r w:rsidRPr="00FF1B07">
        <w:rPr>
          <w:rFonts w:asciiTheme="majorHAnsi" w:hAnsiTheme="majorHAnsi"/>
          <w:i/>
          <w:iCs/>
          <w:sz w:val="20"/>
          <w:szCs w:val="20"/>
          <w:lang w:val="es-ES_tradnl"/>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FF1B07">
        <w:rPr>
          <w:rFonts w:asciiTheme="majorHAnsi" w:hAnsiTheme="majorHAnsi"/>
          <w:sz w:val="20"/>
          <w:szCs w:val="20"/>
          <w:lang w:val="es-ES_tradnl"/>
        </w:rPr>
        <w:t xml:space="preserve"> […]”</w:t>
      </w:r>
      <w:r w:rsidRPr="00FF1B07">
        <w:rPr>
          <w:rStyle w:val="FootnoteReference"/>
          <w:rFonts w:asciiTheme="majorHAnsi" w:hAnsiTheme="majorHAnsi"/>
          <w:sz w:val="20"/>
          <w:szCs w:val="20"/>
        </w:rPr>
        <w:footnoteReference w:id="9"/>
      </w:r>
      <w:r w:rsidRPr="00FF1B07">
        <w:rPr>
          <w:rFonts w:asciiTheme="majorHAnsi" w:hAnsiTheme="majorHAnsi"/>
          <w:sz w:val="20"/>
          <w:szCs w:val="20"/>
          <w:lang w:val="es-ES_tradnl"/>
        </w:rPr>
        <w:t xml:space="preserve">. Asimismo, recuerda que en la resolución de supervisión de cumplimiento del 22 de noviembre de 2010 del caso </w:t>
      </w:r>
      <w:r w:rsidRPr="00FF1B07">
        <w:rPr>
          <w:rFonts w:asciiTheme="majorHAnsi" w:hAnsiTheme="majorHAnsi"/>
          <w:i/>
          <w:iCs/>
          <w:sz w:val="20"/>
          <w:szCs w:val="20"/>
          <w:lang w:val="es-ES_tradnl"/>
        </w:rPr>
        <w:t xml:space="preserve">Herrera Ulloa vs. Costa Rica, </w:t>
      </w:r>
      <w:r w:rsidRPr="00FF1B07">
        <w:rPr>
          <w:rFonts w:asciiTheme="majorHAnsi" w:hAnsiTheme="majorHAnsi"/>
          <w:sz w:val="20"/>
          <w:szCs w:val="20"/>
          <w:lang w:val="es-ES_tradnl"/>
        </w:rPr>
        <w:t>el Tribunal valoró positivamente las reformas introducidas en la legislación procesal penal; y en virtud de tales modificaciones concluyó que “</w:t>
      </w:r>
      <w:r w:rsidRPr="00FF1B07">
        <w:rPr>
          <w:rFonts w:asciiTheme="majorHAnsi" w:hAnsiTheme="majorHAnsi"/>
          <w:i/>
          <w:iCs/>
          <w:sz w:val="20"/>
          <w:szCs w:val="20"/>
          <w:lang w:val="es-ES_tradnl"/>
        </w:rPr>
        <w:t>al garantizar la posibilidad de un amplio control de la sentencia emitida por un tribunal de juicio en materia penal a nivel interno</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0"/>
      </w:r>
      <w:r w:rsidRPr="00FF1B07">
        <w:rPr>
          <w:rFonts w:asciiTheme="majorHAnsi" w:hAnsiTheme="majorHAnsi"/>
          <w:sz w:val="20"/>
          <w:szCs w:val="20"/>
          <w:lang w:val="es-ES_tradnl"/>
        </w:rPr>
        <w:t xml:space="preserve">, Costa Rica había cumplido con adecuar su legislación interna. </w:t>
      </w:r>
    </w:p>
    <w:p w14:paraId="2D62666E"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Sin perjuicio de ello, la Comisión destaca que las citadas normas</w:t>
      </w:r>
      <w:r w:rsidRPr="00FF1B07">
        <w:rPr>
          <w:rFonts w:asciiTheme="majorHAnsi" w:hAnsiTheme="majorHAnsi" w:cs="Calibri"/>
          <w:sz w:val="20"/>
          <w:szCs w:val="20"/>
          <w:lang w:val="es-ES_tradnl"/>
        </w:rPr>
        <w:t xml:space="preserve"> reconocieron a aquellas personas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FF1B07">
        <w:rPr>
          <w:rFonts w:asciiTheme="majorHAnsi" w:hAnsiTheme="majorHAnsi" w:cs="Calibri"/>
          <w:i/>
          <w:iCs/>
          <w:sz w:val="20"/>
          <w:szCs w:val="20"/>
          <w:lang w:val="es-ES_tradnl"/>
        </w:rPr>
        <w:t>el agravio y los aspectos de hecho y derecho que no fueron posibles de conocer en casación</w:t>
      </w:r>
      <w:r w:rsidRPr="00FF1B07">
        <w:rPr>
          <w:rFonts w:asciiTheme="majorHAnsi" w:hAnsiTheme="majorHAnsi" w:cs="Calibri"/>
          <w:sz w:val="20"/>
          <w:szCs w:val="20"/>
          <w:lang w:val="es-ES_tradnl"/>
        </w:rPr>
        <w:t>”. Por su parte, el Transitorio III de la ley 8837 demandaba para la procedencia del procedimiento de revisión que el condenado “</w:t>
      </w:r>
      <w:r w:rsidRPr="00FF1B07">
        <w:rPr>
          <w:rFonts w:asciiTheme="majorHAnsi" w:hAnsiTheme="majorHAnsi" w:cs="Calibri"/>
          <w:i/>
          <w:iCs/>
          <w:sz w:val="20"/>
          <w:szCs w:val="20"/>
          <w:lang w:val="es-ES_tradnl"/>
        </w:rPr>
        <w:t>haya alegado con anterioridad la vulneración del artículo 8.2.h de la Convención</w:t>
      </w:r>
      <w:r w:rsidRPr="00FF1B07">
        <w:rPr>
          <w:rFonts w:asciiTheme="majorHAnsi" w:hAnsiTheme="majorHAnsi" w:cs="Calibri"/>
          <w:sz w:val="20"/>
          <w:szCs w:val="20"/>
          <w:lang w:val="es-ES_tradnl"/>
        </w:rPr>
        <w:t xml:space="preserve">”.   </w:t>
      </w:r>
    </w:p>
    <w:p w14:paraId="330061A1" w14:textId="77777777" w:rsidR="00CD17F6" w:rsidRPr="00FF1B07"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FF1B07">
        <w:rPr>
          <w:rStyle w:val="FootnoteReference"/>
          <w:rFonts w:asciiTheme="majorHAnsi" w:hAnsiTheme="majorHAnsi" w:cs="Calibri"/>
          <w:sz w:val="20"/>
          <w:szCs w:val="20"/>
        </w:rPr>
        <w:footnoteReference w:id="11"/>
      </w:r>
      <w:r w:rsidRPr="00FF1B07">
        <w:rPr>
          <w:rFonts w:asciiTheme="majorHAnsi" w:hAnsiTheme="majorHAnsi" w:cs="Calibri"/>
          <w:sz w:val="20"/>
          <w:szCs w:val="20"/>
          <w:lang w:val="es-ES_tradnl"/>
        </w:rPr>
        <w:t xml:space="preserve">. Idéntica conclusión cabe realizar respecto del recurso de revisión consagrado en </w:t>
      </w:r>
      <w:r w:rsidRPr="00FF1B07">
        <w:rPr>
          <w:rFonts w:asciiTheme="majorHAnsi" w:hAnsiTheme="majorHAnsi" w:cs="Calibri"/>
          <w:sz w:val="20"/>
          <w:szCs w:val="20"/>
          <w:lang w:val="es-ES_tradnl"/>
        </w:rPr>
        <w:lastRenderedPageBreak/>
        <w:t xml:space="preserve">el Transitorio III de la ley 8837, toda vez que la norma incluía la exigencia de haber alegado previamente la vulneración del derecho al recurso como un requisito de procedibilidad del recurso de revisión. </w:t>
      </w:r>
    </w:p>
    <w:p w14:paraId="30AE24E5" w14:textId="77777777" w:rsidR="00CD17F6" w:rsidRPr="00FF1B07"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23CA4301" w14:textId="77777777" w:rsidR="00CD17F6" w:rsidRPr="00FF1B07"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No obstante, la Comisión reconoce, en primer término, que la Sala Constitucional de la Corte Suprema de Justicia de Costa Rica se refirió en reiterados pronunciamientos a la necesidad de “</w:t>
      </w:r>
      <w:r w:rsidRPr="00FF1B07">
        <w:rPr>
          <w:rFonts w:asciiTheme="majorHAnsi" w:hAnsiTheme="majorHAnsi"/>
          <w:i/>
          <w:iCs/>
          <w:sz w:val="20"/>
          <w:szCs w:val="20"/>
          <w:lang w:val="es-ES_tradnl"/>
        </w:rPr>
        <w:t>asegurar el derecho al recurso, excluyendo formalismos que impidieran la revisión de las sentencias de condena, a fin de satisfacer lo dispuesto por el artículo 8.2.h de la Convención</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2"/>
      </w:r>
      <w:r w:rsidRPr="00FF1B07">
        <w:rPr>
          <w:rFonts w:asciiTheme="majorHAnsi" w:hAnsiTheme="majorHAnsi"/>
          <w:sz w:val="20"/>
          <w:szCs w:val="20"/>
          <w:lang w:val="es-ES_tradnl"/>
        </w:rPr>
        <w:t>.</w:t>
      </w:r>
    </w:p>
    <w:p w14:paraId="217940BA" w14:textId="77777777" w:rsidR="00CD17F6" w:rsidRPr="00FF1B07"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43B4DE5C" w14:textId="77777777" w:rsidR="00CD17F6" w:rsidRPr="00FF1B07"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FF1B07">
        <w:rPr>
          <w:rFonts w:asciiTheme="majorHAnsi" w:hAnsiTheme="majorHAnsi"/>
          <w:i/>
          <w:iCs/>
          <w:sz w:val="20"/>
          <w:szCs w:val="20"/>
          <w:lang w:val="es-ES_tradnl"/>
        </w:rPr>
        <w:t>Herrera Ulloa</w:t>
      </w:r>
      <w:r w:rsidRPr="00FF1B07">
        <w:rPr>
          <w:rFonts w:asciiTheme="majorHAnsi" w:hAnsiTheme="majorHAnsi"/>
          <w:sz w:val="20"/>
          <w:szCs w:val="20"/>
          <w:lang w:val="es-ES_tradnl"/>
        </w:rPr>
        <w:t xml:space="preserve">. </w:t>
      </w:r>
    </w:p>
    <w:p w14:paraId="0CC35182" w14:textId="77777777" w:rsidR="00CD17F6" w:rsidRPr="00FF1B07"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3C1A92C9" w14:textId="77777777" w:rsidR="00CD17F6" w:rsidRPr="00FF1B07"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627E0973" w14:textId="77777777" w:rsidR="00CD17F6" w:rsidRPr="00FF1B07"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401CE00D" w14:textId="744DC604" w:rsidR="00D96818" w:rsidRPr="00CD17F6"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F1B07">
        <w:rPr>
          <w:rFonts w:asciiTheme="majorHAnsi" w:hAnsiTheme="majorHAnsi"/>
          <w:sz w:val="20"/>
          <w:szCs w:val="20"/>
          <w:lang w:val="es-ES_tradnl"/>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FF1B07">
        <w:rPr>
          <w:rFonts w:asciiTheme="majorHAnsi" w:hAnsiTheme="majorHAnsi"/>
          <w:i/>
          <w:iCs/>
          <w:sz w:val="20"/>
          <w:szCs w:val="20"/>
          <w:lang w:val="es-ES_tradnl"/>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3"/>
      </w:r>
      <w:r w:rsidRPr="00FF1B07">
        <w:rPr>
          <w:rFonts w:asciiTheme="majorHAnsi" w:hAnsiTheme="majorHAnsi"/>
          <w:sz w:val="20"/>
          <w:szCs w:val="20"/>
          <w:lang w:val="es-ES_tradnl"/>
        </w:rPr>
        <w:t xml:space="preserve">. Lo que en principio requiere de un análisis de fondo por parte de la CIDH, salvo que de la información de las partes se observe que los hechos planteados por el peticionario no caractericen </w:t>
      </w:r>
      <w:r w:rsidRPr="00FF1B07">
        <w:rPr>
          <w:rFonts w:asciiTheme="majorHAnsi" w:hAnsiTheme="majorHAnsi"/>
          <w:i/>
          <w:iCs/>
          <w:sz w:val="20"/>
          <w:szCs w:val="20"/>
          <w:lang w:val="es-ES_tradnl"/>
        </w:rPr>
        <w:t>prima facie</w:t>
      </w:r>
      <w:r w:rsidRPr="00FF1B07">
        <w:rPr>
          <w:rFonts w:asciiTheme="majorHAnsi" w:hAnsiTheme="majorHAnsi"/>
          <w:sz w:val="20"/>
          <w:szCs w:val="20"/>
          <w:lang w:val="es-ES_tradnl"/>
        </w:rPr>
        <w:t xml:space="preserve"> violaciones a la Convención Americana, en los términos de su artículo 47.</w:t>
      </w:r>
    </w:p>
    <w:p w14:paraId="6F4D4171" w14:textId="3C426640" w:rsidR="003239B8" w:rsidRPr="00E64C3D" w:rsidRDefault="00D96818" w:rsidP="003239B8">
      <w:pPr>
        <w:spacing w:before="240" w:after="240"/>
        <w:ind w:firstLine="720"/>
        <w:jc w:val="both"/>
        <w:rPr>
          <w:rFonts w:ascii="Cambria" w:hAnsi="Cambria"/>
          <w:sz w:val="20"/>
          <w:szCs w:val="20"/>
          <w:lang w:val="es-UY"/>
        </w:rPr>
      </w:pPr>
      <w:r>
        <w:rPr>
          <w:rFonts w:asciiTheme="majorHAnsi" w:eastAsia="Cambria" w:hAnsiTheme="majorHAnsi" w:cs="Cambria"/>
          <w:b/>
          <w:bCs/>
          <w:color w:val="000000"/>
          <w:sz w:val="20"/>
          <w:szCs w:val="20"/>
          <w:u w:color="000000"/>
          <w:lang w:val="es-ES" w:eastAsia="es-ES"/>
        </w:rPr>
        <w:t>VI</w:t>
      </w:r>
      <w:r w:rsidR="00DD26B2">
        <w:rPr>
          <w:rFonts w:asciiTheme="majorHAnsi" w:eastAsia="Cambria" w:hAnsiTheme="majorHAnsi" w:cs="Cambria"/>
          <w:b/>
          <w:bCs/>
          <w:color w:val="000000"/>
          <w:sz w:val="20"/>
          <w:szCs w:val="20"/>
          <w:u w:color="000000"/>
          <w:lang w:val="es-ES" w:eastAsia="es-ES"/>
        </w:rPr>
        <w:t>I</w:t>
      </w:r>
      <w:r>
        <w:rPr>
          <w:rFonts w:asciiTheme="majorHAnsi" w:eastAsia="Cambria" w:hAnsiTheme="majorHAnsi" w:cs="Cambria"/>
          <w:b/>
          <w:bCs/>
          <w:color w:val="000000"/>
          <w:sz w:val="20"/>
          <w:szCs w:val="20"/>
          <w:u w:color="000000"/>
          <w:lang w:val="es-ES" w:eastAsia="es-ES"/>
        </w:rPr>
        <w:t xml:space="preserve">. </w:t>
      </w:r>
      <w:r w:rsidR="00E6378C">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4130AD8B" w14:textId="33B203F6" w:rsidR="004B62AD" w:rsidRPr="004B62AD" w:rsidRDefault="00031C09" w:rsidP="004B62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ES"/>
        </w:rPr>
        <w:t>L</w:t>
      </w:r>
      <w:r w:rsidRPr="00D83253">
        <w:rPr>
          <w:rFonts w:ascii="Cambria" w:hAnsi="Cambria"/>
          <w:sz w:val="20"/>
          <w:szCs w:val="20"/>
          <w:lang w:val="es-ES"/>
        </w:rPr>
        <w:t xml:space="preserve">a Comisión observa que </w:t>
      </w:r>
      <w:r w:rsidR="004B62AD">
        <w:rPr>
          <w:rFonts w:ascii="Cambria" w:hAnsi="Cambria"/>
          <w:sz w:val="20"/>
          <w:szCs w:val="20"/>
          <w:lang w:val="es-AR"/>
        </w:rPr>
        <w:t>el 16 de marzo de 2007 el Tribunal de Casación Penal</w:t>
      </w:r>
      <w:r w:rsidRPr="00D83253">
        <w:rPr>
          <w:rFonts w:ascii="Cambria" w:hAnsi="Cambria"/>
          <w:sz w:val="20"/>
          <w:szCs w:val="20"/>
          <w:lang w:val="es-AR"/>
        </w:rPr>
        <w:t xml:space="preserve"> rechazó el recurso de casación presentado por la presunta víctima contra su sentencia condenatoria de primera instancia. Tras ello, </w:t>
      </w:r>
      <w:r>
        <w:rPr>
          <w:rFonts w:ascii="Cambria" w:hAnsi="Cambria"/>
          <w:sz w:val="20"/>
          <w:szCs w:val="20"/>
          <w:lang w:val="es-AR"/>
        </w:rPr>
        <w:t xml:space="preserve">la Comisión destaca que </w:t>
      </w:r>
      <w:r w:rsidRPr="00D83253">
        <w:rPr>
          <w:rFonts w:ascii="Cambria" w:hAnsi="Cambria"/>
          <w:sz w:val="20"/>
          <w:szCs w:val="20"/>
          <w:lang w:val="es-AR"/>
        </w:rPr>
        <w:t xml:space="preserve">el señor </w:t>
      </w:r>
      <w:r w:rsidR="004B62AD">
        <w:rPr>
          <w:rFonts w:ascii="Cambria" w:hAnsi="Cambria"/>
          <w:sz w:val="20"/>
          <w:szCs w:val="20"/>
          <w:lang w:val="es-AR"/>
        </w:rPr>
        <w:t>Vargas González</w:t>
      </w:r>
      <w:r w:rsidRPr="00D83253">
        <w:rPr>
          <w:rFonts w:ascii="Cambria" w:hAnsi="Cambria"/>
          <w:sz w:val="20"/>
          <w:szCs w:val="20"/>
          <w:lang w:val="es-AR"/>
        </w:rPr>
        <w:t xml:space="preserve"> </w:t>
      </w:r>
      <w:r>
        <w:rPr>
          <w:rFonts w:ascii="Cambria" w:hAnsi="Cambria"/>
          <w:sz w:val="20"/>
          <w:szCs w:val="20"/>
          <w:lang w:val="es-AR"/>
        </w:rPr>
        <w:t>presentó</w:t>
      </w:r>
      <w:r w:rsidR="004B62AD">
        <w:rPr>
          <w:rFonts w:ascii="Cambria" w:hAnsi="Cambria"/>
          <w:sz w:val="20"/>
          <w:szCs w:val="20"/>
          <w:lang w:val="es-AR"/>
        </w:rPr>
        <w:t xml:space="preserve"> tanto un procedimiento de revisión, como una acción de amparo, </w:t>
      </w:r>
      <w:r>
        <w:rPr>
          <w:rFonts w:ascii="Cambria" w:hAnsi="Cambria"/>
          <w:sz w:val="20"/>
          <w:szCs w:val="20"/>
          <w:lang w:val="es-AR"/>
        </w:rPr>
        <w:t>cuestionando aspectos relacionados con su derecho a recurrir el fallo condenatori</w:t>
      </w:r>
      <w:r w:rsidR="004B62AD">
        <w:rPr>
          <w:rFonts w:ascii="Cambria" w:hAnsi="Cambria"/>
          <w:sz w:val="20"/>
          <w:szCs w:val="20"/>
          <w:lang w:val="es-AR"/>
        </w:rPr>
        <w:t xml:space="preserve">o, pero tanto el Tribunal de Casación Penal del Tercer Circuito Judicial de Alajuela como la Sala Tercera de la Corte Suprema rechazaron estas acciones el 30 de noviembre de 2007 y </w:t>
      </w:r>
      <w:r w:rsidR="004B62AD" w:rsidRPr="004B62AD">
        <w:rPr>
          <w:rFonts w:ascii="Cambria" w:hAnsi="Cambria"/>
          <w:sz w:val="20"/>
          <w:szCs w:val="20"/>
          <w:lang w:val="es-AR"/>
        </w:rPr>
        <w:t>el 8 de marzo de 2011</w:t>
      </w:r>
      <w:r w:rsidR="004B62AD">
        <w:rPr>
          <w:rFonts w:ascii="Cambria" w:hAnsi="Cambria"/>
          <w:sz w:val="20"/>
          <w:szCs w:val="20"/>
          <w:lang w:val="es-AR"/>
        </w:rPr>
        <w:t xml:space="preserve">, respectivamente. </w:t>
      </w:r>
    </w:p>
    <w:p w14:paraId="3D39C709" w14:textId="2A62E30D" w:rsidR="00031C09" w:rsidRPr="00031C09" w:rsidRDefault="00031C09" w:rsidP="009771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CA3AEC">
        <w:rPr>
          <w:rFonts w:ascii="Cambria" w:hAnsi="Cambria"/>
          <w:sz w:val="20"/>
          <w:szCs w:val="20"/>
          <w:lang w:val="es-ES_tradnl"/>
        </w:rPr>
        <w:t xml:space="preserve">En consecuencia, </w:t>
      </w:r>
      <w:r w:rsidR="009771AA">
        <w:rPr>
          <w:rFonts w:ascii="Cambria" w:hAnsi="Cambria"/>
          <w:sz w:val="20"/>
          <w:szCs w:val="20"/>
          <w:lang w:val="es-ES_tradnl"/>
        </w:rPr>
        <w:t>toda vez que Costa Rica no cuestiona el agotamiento de los recursos internos respecto a este extremo de la petición, la Comisión considera que las autoridades internas tuvieron</w:t>
      </w:r>
      <w:r w:rsidRPr="00CA3AEC">
        <w:rPr>
          <w:rFonts w:ascii="Cambria" w:hAnsi="Cambria"/>
          <w:sz w:val="20"/>
          <w:szCs w:val="20"/>
          <w:lang w:val="es-ES_tradnl"/>
        </w:rPr>
        <w:t xml:space="preserve"> la oportunidad de solven</w:t>
      </w:r>
      <w:r w:rsidRPr="004E5DA7">
        <w:rPr>
          <w:rFonts w:ascii="Cambria" w:hAnsi="Cambria"/>
          <w:sz w:val="20"/>
          <w:szCs w:val="20"/>
          <w:lang w:val="es-ES_tradnl"/>
        </w:rPr>
        <w:t>tar la situación denunciada mediante sus mecanismos internos y, por ende, se cumple el requisito previsto en el artículo 46.1.a) de la Convención Americana. Asimismo, dado que la resolución de</w:t>
      </w:r>
      <w:r>
        <w:rPr>
          <w:rFonts w:ascii="Cambria" w:hAnsi="Cambria"/>
          <w:sz w:val="20"/>
          <w:szCs w:val="20"/>
          <w:lang w:val="es-ES_tradnl"/>
        </w:rPr>
        <w:t xml:space="preserve">l </w:t>
      </w:r>
      <w:r w:rsidRPr="004E5DA7">
        <w:rPr>
          <w:rFonts w:ascii="Cambria" w:hAnsi="Cambria"/>
          <w:sz w:val="20"/>
          <w:szCs w:val="20"/>
          <w:lang w:val="es-ES_tradnl"/>
        </w:rPr>
        <w:t xml:space="preserve">recurso de </w:t>
      </w:r>
      <w:r>
        <w:rPr>
          <w:rFonts w:ascii="Cambria" w:hAnsi="Cambria"/>
          <w:sz w:val="20"/>
          <w:szCs w:val="20"/>
          <w:lang w:val="es-ES_tradnl"/>
        </w:rPr>
        <w:t>amparo</w:t>
      </w:r>
      <w:r w:rsidRPr="004E5DA7">
        <w:rPr>
          <w:rFonts w:ascii="Cambria" w:hAnsi="Cambria"/>
          <w:sz w:val="20"/>
          <w:szCs w:val="20"/>
          <w:lang w:val="es-ES_tradnl"/>
        </w:rPr>
        <w:t xml:space="preserve"> se produjo cuando el presente asunto se encontraba bajo estudio de admisibilidad, la Comisión concluye que también se cumple el requisito de plazo previsto en el artículo 46.1.b) de la Convención.</w:t>
      </w:r>
    </w:p>
    <w:p w14:paraId="16CC0E4A" w14:textId="0D53A4EA" w:rsidR="00031C09" w:rsidRPr="00C27964" w:rsidRDefault="00031C09" w:rsidP="00031C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Pr>
          <w:rFonts w:ascii="Cambria" w:hAnsi="Cambria"/>
          <w:sz w:val="20"/>
          <w:szCs w:val="20"/>
          <w:lang w:val="es-ES"/>
        </w:rPr>
        <w:t xml:space="preserve">Finalmente, en relación con los alegatos referidos a un presunto riesgo a </w:t>
      </w:r>
      <w:r w:rsidR="00F14F2E">
        <w:rPr>
          <w:rFonts w:ascii="Cambria" w:hAnsi="Cambria"/>
          <w:sz w:val="20"/>
          <w:szCs w:val="20"/>
          <w:lang w:val="es-ES"/>
        </w:rPr>
        <w:t>la</w:t>
      </w:r>
      <w:r>
        <w:rPr>
          <w:rFonts w:ascii="Cambria" w:hAnsi="Cambria"/>
          <w:sz w:val="20"/>
          <w:szCs w:val="20"/>
          <w:lang w:val="es-ES"/>
        </w:rPr>
        <w:t xml:space="preserve"> integridad personal</w:t>
      </w:r>
      <w:r w:rsidR="00F14F2E">
        <w:rPr>
          <w:rFonts w:ascii="Cambria" w:hAnsi="Cambria"/>
          <w:sz w:val="20"/>
          <w:szCs w:val="20"/>
          <w:lang w:val="es-ES"/>
        </w:rPr>
        <w:t xml:space="preserve"> del señor Vargas González</w:t>
      </w:r>
      <w:r>
        <w:rPr>
          <w:rFonts w:ascii="Cambria" w:hAnsi="Cambria"/>
          <w:sz w:val="20"/>
          <w:szCs w:val="20"/>
          <w:lang w:val="es-ES"/>
        </w:rPr>
        <w:t xml:space="preserve">, la Comisión nota que la parte peticionaria no informa </w:t>
      </w:r>
      <w:r w:rsidR="00F14F2E">
        <w:rPr>
          <w:rFonts w:ascii="Cambria" w:hAnsi="Cambria"/>
          <w:sz w:val="20"/>
          <w:szCs w:val="20"/>
          <w:lang w:val="es-ES"/>
        </w:rPr>
        <w:t>que la presunta víctima haya</w:t>
      </w:r>
      <w:r>
        <w:rPr>
          <w:rFonts w:ascii="Cambria" w:hAnsi="Cambria"/>
          <w:sz w:val="20"/>
          <w:szCs w:val="20"/>
          <w:lang w:val="es-ES"/>
        </w:rPr>
        <w:t xml:space="preserve"> </w:t>
      </w:r>
      <w:r>
        <w:rPr>
          <w:rFonts w:ascii="Cambria" w:hAnsi="Cambria"/>
          <w:sz w:val="20"/>
          <w:szCs w:val="20"/>
          <w:lang w:val="es-ES"/>
        </w:rPr>
        <w:lastRenderedPageBreak/>
        <w:t>utilizado alguna vía para cuestionar tal situación ni tampoco alega que aplique alguna excepción al requisito del previo agotamiento de la jurisdicción interna. Por ende, la Comisión considera que el presente extremo de la petición no cumple el requisito previsto en el artículo 46.1.a) de la Convención.</w:t>
      </w:r>
    </w:p>
    <w:p w14:paraId="4FFBE378" w14:textId="4370AB24" w:rsidR="003239B8" w:rsidRDefault="003239B8" w:rsidP="00DD26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UY"/>
        </w:rPr>
      </w:pPr>
      <w:r w:rsidRPr="00E64C3D">
        <w:rPr>
          <w:rFonts w:asciiTheme="majorHAnsi" w:hAnsiTheme="majorHAnsi"/>
          <w:b/>
          <w:bCs/>
          <w:sz w:val="20"/>
          <w:szCs w:val="20"/>
          <w:lang w:val="es-ES"/>
        </w:rPr>
        <w:t>VI</w:t>
      </w:r>
      <w:r w:rsidR="00DD26B2">
        <w:rPr>
          <w:rFonts w:asciiTheme="majorHAnsi" w:hAnsiTheme="majorHAnsi"/>
          <w:b/>
          <w:bCs/>
          <w:sz w:val="20"/>
          <w:szCs w:val="20"/>
          <w:lang w:val="es-ES"/>
        </w:rPr>
        <w:t>I</w:t>
      </w:r>
      <w:r w:rsidRPr="00E64C3D">
        <w:rPr>
          <w:rFonts w:asciiTheme="majorHAnsi" w:hAnsiTheme="majorHAnsi"/>
          <w:b/>
          <w:bCs/>
          <w:sz w:val="20"/>
          <w:szCs w:val="20"/>
          <w:lang w:val="es-ES"/>
        </w:rPr>
        <w:t>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3744E2EE" w14:textId="77777777" w:rsidR="00B115D6" w:rsidRDefault="00B115D6" w:rsidP="00B115D6">
      <w:pPr>
        <w:pStyle w:val="ListParagraph"/>
        <w:numPr>
          <w:ilvl w:val="0"/>
          <w:numId w:val="103"/>
        </w:numPr>
        <w:jc w:val="both"/>
        <w:rPr>
          <w:sz w:val="20"/>
          <w:szCs w:val="20"/>
          <w:lang w:val="es-AR"/>
        </w:rPr>
      </w:pPr>
      <w:r>
        <w:rPr>
          <w:sz w:val="20"/>
          <w:szCs w:val="20"/>
          <w:lang w:val="es-ES"/>
        </w:rPr>
        <w:t>L</w:t>
      </w:r>
      <w:r w:rsidRPr="009C29A0">
        <w:rPr>
          <w:sz w:val="20"/>
          <w:szCs w:val="20"/>
          <w:lang w:val="es-AR"/>
        </w:rPr>
        <w:t>a Comisión recuerda que el derecho a recurrir el fallo ante un juez o tribunal distinto y de superior jerarquía es una de las garantías mínimas que tiene toda persona sometida a una investigación y proceso penal. Su finalidad es asegurar la revisión de una sentencia adversa de manera tal de que se tenga la posibilidad de corregir decisiones judiciales contrarias a derecho y evitar que una decisión injusta adquiera calidad de cosa juzgada</w:t>
      </w:r>
      <w:r w:rsidRPr="009C29A0">
        <w:rPr>
          <w:sz w:val="20"/>
          <w:szCs w:val="20"/>
          <w:vertAlign w:val="superscript"/>
          <w:lang w:val="es-AR"/>
        </w:rPr>
        <w:footnoteReference w:id="14"/>
      </w:r>
      <w:r w:rsidRPr="009C29A0">
        <w:rPr>
          <w:sz w:val="20"/>
          <w:szCs w:val="20"/>
          <w:lang w:val="es-AR"/>
        </w:rPr>
        <w:t>. En esa línea, la Comisión reitera que resulta irrelevante para el derecho internacional de los derechos humanos la denominación o el nombre con el que se designe el recurso disponible</w:t>
      </w:r>
      <w:r w:rsidRPr="009C29A0">
        <w:rPr>
          <w:sz w:val="20"/>
          <w:szCs w:val="20"/>
          <w:vertAlign w:val="superscript"/>
          <w:lang w:val="es-AR"/>
        </w:rPr>
        <w:footnoteReference w:id="15"/>
      </w:r>
      <w:r w:rsidRPr="009C29A0">
        <w:rPr>
          <w:sz w:val="20"/>
          <w:szCs w:val="20"/>
          <w:lang w:val="es-AR"/>
        </w:rPr>
        <w:t>. Lo importante es que el recurso contemplado en la normativa interna satisfaga una serie de estándares y, en tal sentido, cumpla con ser oportuno</w:t>
      </w:r>
      <w:r w:rsidRPr="009C29A0">
        <w:rPr>
          <w:rStyle w:val="FootnoteReference"/>
          <w:sz w:val="20"/>
          <w:szCs w:val="20"/>
          <w:lang w:val="es-AR"/>
        </w:rPr>
        <w:footnoteReference w:id="16"/>
      </w:r>
      <w:r w:rsidRPr="009C29A0">
        <w:rPr>
          <w:sz w:val="20"/>
          <w:szCs w:val="20"/>
          <w:lang w:val="es-AR"/>
        </w:rPr>
        <w:t>, accesible</w:t>
      </w:r>
      <w:r w:rsidRPr="009C29A0">
        <w:rPr>
          <w:rStyle w:val="FootnoteReference"/>
          <w:sz w:val="20"/>
          <w:szCs w:val="20"/>
          <w:lang w:val="es-AR"/>
        </w:rPr>
        <w:footnoteReference w:id="17"/>
      </w:r>
      <w:r w:rsidRPr="009C29A0">
        <w:rPr>
          <w:sz w:val="20"/>
          <w:szCs w:val="20"/>
          <w:lang w:val="es-AR"/>
        </w:rPr>
        <w:t>, eficaz</w:t>
      </w:r>
      <w:r w:rsidRPr="009C29A0">
        <w:rPr>
          <w:rStyle w:val="FootnoteReference"/>
          <w:sz w:val="20"/>
          <w:szCs w:val="20"/>
          <w:lang w:val="es-AR"/>
        </w:rPr>
        <w:footnoteReference w:id="18"/>
      </w:r>
      <w:r w:rsidRPr="009C29A0">
        <w:rPr>
          <w:sz w:val="20"/>
          <w:szCs w:val="20"/>
          <w:lang w:val="es-AR"/>
        </w:rPr>
        <w:t xml:space="preserve"> y, en particular, que permita la revisión i</w:t>
      </w:r>
      <w:r w:rsidRPr="0043155D">
        <w:rPr>
          <w:sz w:val="20"/>
          <w:szCs w:val="20"/>
          <w:lang w:val="es-AR"/>
        </w:rPr>
        <w:t>ntegral de la condena</w:t>
      </w:r>
      <w:r>
        <w:rPr>
          <w:rStyle w:val="FootnoteReference"/>
          <w:sz w:val="20"/>
          <w:szCs w:val="20"/>
          <w:lang w:val="es-AR"/>
        </w:rPr>
        <w:footnoteReference w:id="19"/>
      </w:r>
      <w:r>
        <w:rPr>
          <w:sz w:val="20"/>
          <w:szCs w:val="20"/>
          <w:lang w:val="es-AR"/>
        </w:rPr>
        <w:t>.</w:t>
      </w:r>
    </w:p>
    <w:p w14:paraId="68C286FF" w14:textId="77777777" w:rsidR="00B115D6" w:rsidRDefault="00B115D6" w:rsidP="00B115D6">
      <w:pPr>
        <w:pStyle w:val="ListParagraph"/>
        <w:jc w:val="both"/>
        <w:rPr>
          <w:sz w:val="20"/>
          <w:szCs w:val="20"/>
          <w:lang w:val="es-AR"/>
        </w:rPr>
      </w:pPr>
    </w:p>
    <w:p w14:paraId="09C1C9DE" w14:textId="77777777" w:rsidR="00B115D6" w:rsidRPr="004931E2" w:rsidRDefault="00B115D6" w:rsidP="00B115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Cambria" w:eastAsia="Cambria" w:hAnsi="Cambria" w:cs="Cambria"/>
          <w:color w:val="000000"/>
          <w:sz w:val="20"/>
          <w:szCs w:val="20"/>
          <w:u w:color="000000"/>
          <w:lang w:val="es-ES" w:eastAsia="es-ES"/>
        </w:rPr>
      </w:pPr>
      <w:r w:rsidRPr="004931E2">
        <w:rPr>
          <w:rFonts w:ascii="Cambria" w:eastAsia="Cambria" w:hAnsi="Cambria" w:cs="Cambria"/>
          <w:color w:val="000000"/>
          <w:sz w:val="20"/>
          <w:szCs w:val="20"/>
          <w:u w:color="000000"/>
          <w:lang w:val="es-ES" w:eastAsia="es-ES"/>
        </w:rPr>
        <w:t xml:space="preserve">En torno a este </w:t>
      </w:r>
      <w:r>
        <w:rPr>
          <w:rFonts w:ascii="Cambria" w:eastAsia="Cambria" w:hAnsi="Cambria" w:cs="Cambria"/>
          <w:color w:val="000000"/>
          <w:sz w:val="20"/>
          <w:szCs w:val="20"/>
          <w:u w:color="000000"/>
          <w:lang w:val="es-ES" w:eastAsia="es-ES"/>
        </w:rPr>
        <w:t xml:space="preserve">último </w:t>
      </w:r>
      <w:r w:rsidRPr="004931E2">
        <w:rPr>
          <w:rFonts w:ascii="Cambria" w:eastAsia="Cambria" w:hAnsi="Cambria" w:cs="Cambria"/>
          <w:color w:val="000000"/>
          <w:sz w:val="20"/>
          <w:szCs w:val="20"/>
          <w:u w:color="000000"/>
          <w:lang w:val="es-ES" w:eastAsia="es-ES"/>
        </w:rPr>
        <w:t xml:space="preserve">punto, la Comisión Interamericana indicó en el caso Abella respecto de Argentina: </w:t>
      </w:r>
    </w:p>
    <w:p w14:paraId="6A6A0C55" w14:textId="77777777" w:rsidR="00B115D6" w:rsidRPr="004931E2" w:rsidRDefault="00B115D6" w:rsidP="00B115D6">
      <w:pPr>
        <w:tabs>
          <w:tab w:val="left" w:pos="567"/>
        </w:tabs>
        <w:ind w:left="720"/>
        <w:jc w:val="both"/>
        <w:rPr>
          <w:rFonts w:ascii="Cambria" w:eastAsia="Cambria" w:hAnsi="Cambria" w:cs="Cambria"/>
          <w:color w:val="000000"/>
          <w:sz w:val="20"/>
          <w:szCs w:val="20"/>
          <w:u w:color="000000"/>
          <w:lang w:val="es-ES" w:eastAsia="es-ES"/>
        </w:rPr>
      </w:pPr>
    </w:p>
    <w:p w14:paraId="01680C0C" w14:textId="77777777" w:rsidR="00B115D6" w:rsidRPr="002433B3" w:rsidRDefault="00B115D6" w:rsidP="00B115D6">
      <w:pPr>
        <w:tabs>
          <w:tab w:val="left" w:pos="567"/>
        </w:tabs>
        <w:ind w:left="709" w:right="798"/>
        <w:jc w:val="both"/>
        <w:rPr>
          <w:rFonts w:ascii="Cambria" w:hAnsi="Cambria"/>
          <w:sz w:val="18"/>
          <w:szCs w:val="18"/>
          <w:lang w:val="es-ES"/>
        </w:rPr>
      </w:pPr>
      <w:r w:rsidRPr="002433B3">
        <w:rPr>
          <w:rFonts w:ascii="Cambria" w:hAnsi="Cambria"/>
          <w:sz w:val="18"/>
          <w:szCs w:val="18"/>
          <w:lang w:val="es-ES"/>
        </w:rPr>
        <w:t>[E]l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Derecho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2433B3">
        <w:rPr>
          <w:rFonts w:ascii="Cambria" w:hAnsi="Cambria"/>
          <w:sz w:val="18"/>
          <w:szCs w:val="18"/>
          <w:vertAlign w:val="superscript"/>
          <w:lang w:val="es-ES"/>
        </w:rPr>
        <w:footnoteReference w:id="20"/>
      </w:r>
      <w:r w:rsidRPr="002433B3">
        <w:rPr>
          <w:rFonts w:ascii="Cambria" w:hAnsi="Cambria"/>
          <w:sz w:val="18"/>
          <w:szCs w:val="18"/>
          <w:lang w:val="es-ES"/>
        </w:rPr>
        <w:t xml:space="preserve">. </w:t>
      </w:r>
    </w:p>
    <w:p w14:paraId="0FA2E2CF" w14:textId="77777777" w:rsidR="00B115D6" w:rsidRPr="004931E2" w:rsidRDefault="00B115D6" w:rsidP="00B115D6">
      <w:pPr>
        <w:tabs>
          <w:tab w:val="left" w:pos="567"/>
        </w:tabs>
        <w:ind w:right="798"/>
        <w:jc w:val="both"/>
        <w:rPr>
          <w:rFonts w:ascii="Cambria" w:hAnsi="Cambria"/>
          <w:sz w:val="20"/>
          <w:szCs w:val="20"/>
          <w:lang w:val="es-ES"/>
        </w:rPr>
      </w:pPr>
    </w:p>
    <w:p w14:paraId="76E3C663" w14:textId="77777777" w:rsidR="00B115D6" w:rsidRDefault="00B115D6" w:rsidP="00B115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Cambria" w:eastAsia="Cambria" w:hAnsi="Cambria" w:cs="Cambria"/>
          <w:color w:val="000000"/>
          <w:sz w:val="20"/>
          <w:szCs w:val="20"/>
          <w:u w:color="000000"/>
          <w:lang w:val="es-ES" w:eastAsia="es-ES"/>
        </w:rPr>
      </w:pPr>
      <w:r>
        <w:rPr>
          <w:rFonts w:ascii="Cambria" w:eastAsia="Cambria" w:hAnsi="Cambria" w:cs="Cambria"/>
          <w:color w:val="000000"/>
          <w:sz w:val="20"/>
          <w:szCs w:val="20"/>
          <w:u w:color="000000"/>
          <w:lang w:val="es-ES" w:eastAsia="es-ES"/>
        </w:rPr>
        <w:t>En esa línea, l</w:t>
      </w:r>
      <w:r w:rsidRPr="004931E2">
        <w:rPr>
          <w:rFonts w:ascii="Cambria" w:eastAsia="Cambria" w:hAnsi="Cambria" w:cs="Cambria"/>
          <w:color w:val="000000"/>
          <w:sz w:val="20"/>
          <w:szCs w:val="20"/>
          <w:u w:color="000000"/>
          <w:lang w:val="es-ES" w:eastAsia="es-ES"/>
        </w:rPr>
        <w:t>a CIDH ha destacado que, si bien el derecho a recurrir no implica necesariamente un nuevo juicio o una nueva audiencia, siempre que el tribunal que realiza la revisión no esté impedido de estudiar los hechos de la causa, resulta necesario a la luz del artículo 8.2.h de la Convención que exista la posibilidad de señalar y obtener respuesta sobre errores que hubiera podido cometer el juez o tribunal de la instancia inferior. Ello significa que no resulta posible excluir del ámbito del recurso ciertas categorías como las cuestiones de índole fácticas, la manera en que se incorporaron de las pruebas al proceso y la valoración que los magistrados de la instancia inferior hicieron de ellas. La forma y los medios a través de los cuales se realice la revisión dependerán de la naturaleza de las cuestiones en debate, así como de las particularidades del sistema procesal penal de los respectivos Estados</w:t>
      </w:r>
      <w:r w:rsidRPr="004931E2">
        <w:rPr>
          <w:rFonts w:ascii="Cambria" w:eastAsia="Cambria" w:hAnsi="Cambria" w:cs="Cambria"/>
          <w:color w:val="000000"/>
          <w:sz w:val="20"/>
          <w:szCs w:val="20"/>
          <w:u w:color="000000"/>
          <w:vertAlign w:val="superscript"/>
          <w:lang w:val="es-ES" w:eastAsia="es-ES"/>
        </w:rPr>
        <w:footnoteReference w:id="21"/>
      </w:r>
      <w:r w:rsidRPr="004931E2">
        <w:rPr>
          <w:rFonts w:ascii="Cambria" w:eastAsia="Cambria" w:hAnsi="Cambria" w:cs="Cambria"/>
          <w:color w:val="000000"/>
          <w:sz w:val="20"/>
          <w:szCs w:val="20"/>
          <w:u w:color="000000"/>
          <w:lang w:val="es-ES" w:eastAsia="es-ES"/>
        </w:rPr>
        <w:t xml:space="preserve">. </w:t>
      </w:r>
    </w:p>
    <w:p w14:paraId="1B3EA93C" w14:textId="77777777" w:rsidR="00B115D6" w:rsidRDefault="00B115D6" w:rsidP="00B115D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720"/>
        <w:contextualSpacing/>
        <w:jc w:val="both"/>
        <w:rPr>
          <w:rFonts w:ascii="Cambria" w:eastAsia="Cambria" w:hAnsi="Cambria" w:cs="Cambria"/>
          <w:color w:val="000000"/>
          <w:sz w:val="20"/>
          <w:szCs w:val="20"/>
          <w:u w:color="000000"/>
          <w:lang w:val="es-ES" w:eastAsia="es-ES"/>
        </w:rPr>
      </w:pPr>
    </w:p>
    <w:p w14:paraId="4DEF15D3" w14:textId="355BB2A3" w:rsidR="00B115D6" w:rsidRPr="000C5A15" w:rsidRDefault="00B115D6" w:rsidP="000C5A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lang w:val="es-AR"/>
        </w:rPr>
      </w:pPr>
      <w:r w:rsidRPr="00F0440A">
        <w:rPr>
          <w:rFonts w:asciiTheme="majorHAnsi" w:hAnsiTheme="majorHAnsi"/>
          <w:sz w:val="20"/>
          <w:szCs w:val="20"/>
          <w:lang w:val="es-AR"/>
        </w:rPr>
        <w:lastRenderedPageBreak/>
        <w:t xml:space="preserve">Con base en las citadas consideraciones, </w:t>
      </w:r>
      <w:r>
        <w:rPr>
          <w:rFonts w:asciiTheme="majorHAnsi" w:hAnsiTheme="majorHAnsi"/>
          <w:sz w:val="20"/>
          <w:szCs w:val="20"/>
          <w:lang w:val="es-AR"/>
        </w:rPr>
        <w:t xml:space="preserve">en el presente asunto </w:t>
      </w:r>
      <w:r w:rsidRPr="00F0440A">
        <w:rPr>
          <w:rFonts w:asciiTheme="majorHAnsi" w:hAnsiTheme="majorHAnsi"/>
          <w:sz w:val="20"/>
          <w:szCs w:val="20"/>
          <w:lang w:val="es-AR"/>
        </w:rPr>
        <w:t>la Comisión observa que</w:t>
      </w:r>
      <w:r>
        <w:rPr>
          <w:rFonts w:asciiTheme="majorHAnsi" w:hAnsiTheme="majorHAnsi"/>
          <w:sz w:val="20"/>
          <w:szCs w:val="20"/>
          <w:lang w:val="es-AR"/>
        </w:rPr>
        <w:t xml:space="preserve"> el </w:t>
      </w:r>
      <w:r>
        <w:rPr>
          <w:rFonts w:ascii="Cambria" w:hAnsi="Cambria"/>
          <w:sz w:val="20"/>
          <w:szCs w:val="20"/>
          <w:lang w:val="es-AR"/>
        </w:rPr>
        <w:t>18 de diciembre de 2006 el Tribunal de Juicio del Primero Circuito Judicial de Alajuela</w:t>
      </w:r>
      <w:r w:rsidRPr="00DA3358">
        <w:rPr>
          <w:rFonts w:ascii="Cambria" w:hAnsi="Cambria"/>
          <w:sz w:val="20"/>
          <w:szCs w:val="20"/>
          <w:lang w:val="es-AR"/>
        </w:rPr>
        <w:t xml:space="preserve"> condenó a la presunta víctima</w:t>
      </w:r>
      <w:r>
        <w:rPr>
          <w:rFonts w:ascii="Cambria" w:hAnsi="Cambria"/>
          <w:sz w:val="20"/>
          <w:szCs w:val="20"/>
          <w:lang w:val="es-AR"/>
        </w:rPr>
        <w:t xml:space="preserve"> </w:t>
      </w:r>
      <w:r w:rsidRPr="00DA3358">
        <w:rPr>
          <w:rFonts w:ascii="Cambria" w:hAnsi="Cambria"/>
          <w:sz w:val="20"/>
          <w:szCs w:val="20"/>
          <w:lang w:val="es-AR"/>
        </w:rPr>
        <w:t xml:space="preserve">por </w:t>
      </w:r>
      <w:r w:rsidR="000C5A15">
        <w:rPr>
          <w:rFonts w:asciiTheme="majorHAnsi" w:hAnsiTheme="majorHAnsi"/>
          <w:sz w:val="20"/>
          <w:szCs w:val="20"/>
          <w:lang w:val="es-US"/>
        </w:rPr>
        <w:t>el</w:t>
      </w:r>
      <w:r>
        <w:rPr>
          <w:rFonts w:asciiTheme="majorHAnsi" w:hAnsiTheme="majorHAnsi"/>
          <w:sz w:val="20"/>
          <w:szCs w:val="20"/>
          <w:lang w:val="es-US"/>
        </w:rPr>
        <w:t xml:space="preserve"> delito de violación</w:t>
      </w:r>
      <w:r>
        <w:rPr>
          <w:rFonts w:ascii="Cambria" w:hAnsi="Cambria"/>
          <w:sz w:val="20"/>
          <w:szCs w:val="20"/>
          <w:lang w:val="es-AR"/>
        </w:rPr>
        <w:t>.</w:t>
      </w:r>
      <w:r>
        <w:rPr>
          <w:rFonts w:ascii="Cambria" w:hAnsi="Cambria"/>
          <w:i/>
          <w:iCs/>
          <w:sz w:val="20"/>
          <w:szCs w:val="20"/>
          <w:lang w:val="es-AR"/>
        </w:rPr>
        <w:t xml:space="preserve"> </w:t>
      </w:r>
      <w:r w:rsidRPr="005B7933">
        <w:rPr>
          <w:rFonts w:asciiTheme="majorHAnsi" w:hAnsiTheme="majorHAnsi"/>
          <w:sz w:val="20"/>
          <w:szCs w:val="20"/>
          <w:lang w:val="es-AR"/>
        </w:rPr>
        <w:t xml:space="preserve">Frente a ello, la presunta interpuso un recurso de casación, </w:t>
      </w:r>
      <w:r w:rsidR="000C5A15">
        <w:rPr>
          <w:rFonts w:ascii="Cambria" w:hAnsi="Cambria"/>
          <w:sz w:val="20"/>
          <w:szCs w:val="20"/>
          <w:lang w:val="es-AR"/>
        </w:rPr>
        <w:t>cuestionando que i) no se cumplió con realizar el examen mental obligatorio al señor Vargas González; y ii) que la sentencia no estaba adecuadamente fundamentada, pues contenía argumentos contradictorios. Sin embargo, el 16 de marzo de 2007 el Tribunal de Casación Penal</w:t>
      </w:r>
      <w:r w:rsidR="00A80CEB">
        <w:rPr>
          <w:rFonts w:ascii="Cambria" w:hAnsi="Cambria"/>
          <w:i/>
          <w:iCs/>
          <w:sz w:val="20"/>
          <w:szCs w:val="20"/>
          <w:lang w:val="es-AR"/>
        </w:rPr>
        <w:t xml:space="preserve"> </w:t>
      </w:r>
      <w:r w:rsidRPr="000C5A15">
        <w:rPr>
          <w:rFonts w:asciiTheme="majorHAnsi" w:hAnsiTheme="majorHAnsi"/>
          <w:sz w:val="20"/>
          <w:szCs w:val="20"/>
          <w:lang w:val="es-US"/>
        </w:rPr>
        <w:t>desestimó sus alegatos</w:t>
      </w:r>
      <w:r w:rsidRPr="000C5A15">
        <w:rPr>
          <w:rFonts w:ascii="Cambria" w:hAnsi="Cambria"/>
          <w:sz w:val="20"/>
          <w:szCs w:val="20"/>
          <w:lang w:val="es-AR"/>
        </w:rPr>
        <w:t>, al considerar que el fallo de primera instancia estuvo debidamente motivado.</w:t>
      </w:r>
    </w:p>
    <w:p w14:paraId="68250DE0" w14:textId="337DDA1A" w:rsidR="00B115D6" w:rsidRDefault="00B115D6" w:rsidP="00A80C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97133">
        <w:rPr>
          <w:rFonts w:asciiTheme="majorHAnsi" w:hAnsiTheme="majorHAnsi"/>
          <w:sz w:val="20"/>
          <w:szCs w:val="20"/>
          <w:lang w:val="es-AR"/>
        </w:rPr>
        <w:t xml:space="preserve">Al respecto, </w:t>
      </w:r>
      <w:r>
        <w:rPr>
          <w:rFonts w:ascii="Cambria" w:hAnsi="Cambria"/>
          <w:sz w:val="20"/>
          <w:szCs w:val="20"/>
          <w:lang w:val="es-AR"/>
        </w:rPr>
        <w:t xml:space="preserve">a </w:t>
      </w:r>
      <w:r w:rsidRPr="00FE134D">
        <w:rPr>
          <w:rFonts w:ascii="Cambria" w:hAnsi="Cambria"/>
          <w:sz w:val="20"/>
          <w:szCs w:val="20"/>
          <w:lang w:val="es-ES"/>
        </w:rPr>
        <w:t>partir de la lectura del texto de</w:t>
      </w:r>
      <w:r>
        <w:rPr>
          <w:rFonts w:ascii="Cambria" w:hAnsi="Cambria"/>
          <w:sz w:val="20"/>
          <w:szCs w:val="20"/>
          <w:lang w:val="es-ES"/>
        </w:rPr>
        <w:t xml:space="preserve"> </w:t>
      </w:r>
      <w:r w:rsidRPr="00FE134D">
        <w:rPr>
          <w:rFonts w:ascii="Cambria" w:hAnsi="Cambria"/>
          <w:sz w:val="20"/>
          <w:szCs w:val="20"/>
          <w:lang w:val="es-ES"/>
        </w:rPr>
        <w:t>esta última resolución, la Comisión considera que</w:t>
      </w:r>
      <w:r>
        <w:rPr>
          <w:rFonts w:ascii="Cambria" w:hAnsi="Cambria"/>
          <w:sz w:val="20"/>
          <w:szCs w:val="20"/>
          <w:lang w:val="es-ES"/>
        </w:rPr>
        <w:t xml:space="preserve"> </w:t>
      </w:r>
      <w:r w:rsidR="00A80CEB">
        <w:rPr>
          <w:rFonts w:ascii="Cambria" w:hAnsi="Cambria"/>
          <w:sz w:val="20"/>
          <w:szCs w:val="20"/>
          <w:lang w:val="es-ES"/>
        </w:rPr>
        <w:t xml:space="preserve">el Tribunal de Casación Penal analizó detenidamente cuestionamientos de la presunta víctima y brindó una respuesta motivada respecto a cada uno. </w:t>
      </w:r>
      <w:r>
        <w:rPr>
          <w:rFonts w:ascii="Cambria" w:hAnsi="Cambria"/>
          <w:sz w:val="20"/>
          <w:szCs w:val="20"/>
          <w:lang w:val="es-ES"/>
        </w:rPr>
        <w:t>En ese sentido, la Comisión</w:t>
      </w:r>
      <w:r w:rsidRPr="00D4463C">
        <w:rPr>
          <w:rFonts w:ascii="Cambria" w:hAnsi="Cambria"/>
          <w:sz w:val="20"/>
          <w:szCs w:val="20"/>
          <w:lang w:val="es-ES"/>
        </w:rPr>
        <w:t xml:space="preserve"> aprecia que el tribunal ingresó </w:t>
      </w:r>
      <w:r w:rsidR="00A80CEB">
        <w:rPr>
          <w:rFonts w:ascii="Cambria" w:hAnsi="Cambria"/>
          <w:sz w:val="20"/>
          <w:szCs w:val="20"/>
          <w:lang w:val="es-ES"/>
        </w:rPr>
        <w:t xml:space="preserve">en el análisis de cuestiones probatorias y actividades procesales realizadas a lo largo del proceso, de acuerdo con lo solicitado por la defensa del señor Vargas González. </w:t>
      </w:r>
      <w:r>
        <w:rPr>
          <w:rFonts w:ascii="Cambria" w:hAnsi="Cambria"/>
          <w:sz w:val="20"/>
          <w:szCs w:val="20"/>
          <w:lang w:val="es-ES"/>
        </w:rPr>
        <w:t xml:space="preserve">Por ende, la Comisión considera que, </w:t>
      </w:r>
      <w:r>
        <w:rPr>
          <w:rFonts w:ascii="Cambria" w:hAnsi="Cambria"/>
          <w:i/>
          <w:iCs/>
          <w:sz w:val="20"/>
          <w:szCs w:val="20"/>
          <w:lang w:val="es-ES"/>
        </w:rPr>
        <w:t xml:space="preserve">prima facie, </w:t>
      </w:r>
      <w:r>
        <w:rPr>
          <w:rFonts w:ascii="Cambria" w:hAnsi="Cambria"/>
          <w:sz w:val="20"/>
          <w:szCs w:val="20"/>
          <w:lang w:val="es-ES"/>
        </w:rPr>
        <w:t>no se han presentado argumentos o pruebas que permitan identificar alguna restricción o limitación que hayan evitado un análisis integral de los cuestionamientos</w:t>
      </w:r>
      <w:r w:rsidRPr="00907EFB">
        <w:rPr>
          <w:rFonts w:ascii="Cambria" w:hAnsi="Cambria"/>
          <w:sz w:val="20"/>
          <w:szCs w:val="20"/>
          <w:lang w:val="es-ES"/>
        </w:rPr>
        <w:t xml:space="preserve"> planteados por </w:t>
      </w:r>
      <w:r w:rsidR="00A80CEB">
        <w:rPr>
          <w:rFonts w:ascii="Cambria" w:hAnsi="Cambria"/>
          <w:sz w:val="20"/>
          <w:szCs w:val="20"/>
          <w:lang w:val="es-ES"/>
        </w:rPr>
        <w:t>la presunta víctima</w:t>
      </w:r>
      <w:r w:rsidRPr="00907EFB">
        <w:rPr>
          <w:rFonts w:ascii="Cambria" w:hAnsi="Cambria"/>
          <w:sz w:val="20"/>
          <w:szCs w:val="20"/>
          <w:lang w:val="es-ES"/>
        </w:rPr>
        <w:t xml:space="preserve"> contra su fallo condenatorio de primera instancia. </w:t>
      </w:r>
    </w:p>
    <w:p w14:paraId="19074861" w14:textId="6BC0E08E" w:rsidR="00F26172" w:rsidRPr="00B115D6" w:rsidRDefault="00B115D6" w:rsidP="00B115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491C">
        <w:rPr>
          <w:rFonts w:ascii="Cambria" w:hAnsi="Cambria"/>
          <w:sz w:val="20"/>
          <w:szCs w:val="20"/>
          <w:lang w:val="es-ES"/>
        </w:rPr>
        <w:t>Sin perjuicio de ello, la Comisión nota que, a partir de la interposición de un procedimiento de revisión</w:t>
      </w:r>
      <w:r>
        <w:rPr>
          <w:rFonts w:ascii="Cambria" w:hAnsi="Cambria"/>
          <w:sz w:val="20"/>
          <w:szCs w:val="20"/>
          <w:lang w:val="es-ES"/>
        </w:rPr>
        <w:t xml:space="preserve">, la presunta víctima volvió cuestionar la valoración probatoria utilizada para condenarlo, provocando que </w:t>
      </w:r>
      <w:r>
        <w:rPr>
          <w:rFonts w:ascii="Cambria" w:hAnsi="Cambria"/>
          <w:sz w:val="20"/>
          <w:szCs w:val="20"/>
          <w:lang w:val="es-AR"/>
        </w:rPr>
        <w:t>el Tribunal de Casación Penal del Tercer Circuito Judicial de Alajuela</w:t>
      </w:r>
      <w:r>
        <w:rPr>
          <w:rFonts w:ascii="Cambria" w:hAnsi="Cambria"/>
          <w:sz w:val="20"/>
          <w:szCs w:val="20"/>
          <w:lang w:val="es-ES"/>
        </w:rPr>
        <w:t xml:space="preserve"> vuelva a analizar y desestimar este reclamo. En tal sentido, a juicio de la Comisión, este mecanismo brindó una segunda oportunidad al señor Vargas</w:t>
      </w:r>
      <w:r w:rsidR="00A80CEB">
        <w:rPr>
          <w:rFonts w:ascii="Cambria" w:hAnsi="Cambria"/>
          <w:sz w:val="20"/>
          <w:szCs w:val="20"/>
          <w:lang w:val="es-ES"/>
        </w:rPr>
        <w:t xml:space="preserve"> Gonzalez</w:t>
      </w:r>
      <w:r>
        <w:rPr>
          <w:rFonts w:ascii="Cambria" w:hAnsi="Cambria"/>
          <w:sz w:val="20"/>
          <w:szCs w:val="20"/>
          <w:lang w:val="es-ES"/>
        </w:rPr>
        <w:t xml:space="preserve"> para que se puedan analizar debidamente sus reclamos, sin que se aprecie la presencia de algún error o limitación en el examen realizado por este tribunal en la resolución del procedimiento de revisión.</w:t>
      </w:r>
      <w:r w:rsidRPr="00740443">
        <w:rPr>
          <w:rFonts w:ascii="Cambria" w:hAnsi="Cambria"/>
          <w:sz w:val="20"/>
          <w:szCs w:val="20"/>
          <w:lang w:val="es-ES"/>
        </w:rPr>
        <w:t xml:space="preserve"> </w:t>
      </w:r>
      <w:r w:rsidRPr="00740443">
        <w:rPr>
          <w:rFonts w:ascii="Cambria" w:hAnsi="Cambria"/>
          <w:sz w:val="20"/>
          <w:szCs w:val="20"/>
          <w:lang w:val="es-AR"/>
        </w:rPr>
        <w:t xml:space="preserve">Por consiguiente, </w:t>
      </w:r>
      <w:r w:rsidRPr="00740443">
        <w:rPr>
          <w:rFonts w:ascii="Cambria" w:hAnsi="Cambria"/>
          <w:sz w:val="20"/>
          <w:szCs w:val="20"/>
          <w:lang w:val="es-ES"/>
        </w:rPr>
        <w:t xml:space="preserve">la CIDH concluye que, </w:t>
      </w:r>
      <w:r w:rsidRPr="00740443">
        <w:rPr>
          <w:rFonts w:ascii="Cambria" w:hAnsi="Cambria"/>
          <w:i/>
          <w:iCs/>
          <w:sz w:val="20"/>
          <w:szCs w:val="20"/>
          <w:lang w:val="es-ES"/>
        </w:rPr>
        <w:t xml:space="preserve">prima facie, </w:t>
      </w:r>
      <w:r w:rsidRPr="00740443">
        <w:rPr>
          <w:rFonts w:ascii="Cambria" w:hAnsi="Cambria"/>
          <w:sz w:val="20"/>
          <w:szCs w:val="20"/>
          <w:lang w:val="es-ES"/>
        </w:rPr>
        <w:t>no se han aportado elementos que permitan identificar una posible vulneración al derecho contemplado en el artículo 8.2.h) de la Convención.</w:t>
      </w:r>
    </w:p>
    <w:p w14:paraId="378F2698" w14:textId="1EE39578" w:rsidR="00C27964" w:rsidRPr="00C27964" w:rsidRDefault="00B115D6" w:rsidP="00450B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Pr>
          <w:rFonts w:asciiTheme="majorHAnsi" w:hAnsiTheme="majorHAnsi"/>
          <w:b/>
          <w:bCs/>
          <w:sz w:val="20"/>
          <w:szCs w:val="20"/>
          <w:lang w:val="es-ES"/>
        </w:rPr>
        <w:t>IX</w:t>
      </w:r>
      <w:r w:rsidR="003239B8" w:rsidRPr="00F26172">
        <w:rPr>
          <w:rFonts w:asciiTheme="majorHAnsi" w:hAnsiTheme="majorHAnsi"/>
          <w:b/>
          <w:bCs/>
          <w:sz w:val="20"/>
          <w:szCs w:val="20"/>
          <w:lang w:val="es-ES"/>
        </w:rPr>
        <w:t xml:space="preserve">. </w:t>
      </w:r>
      <w:r w:rsidR="003239B8" w:rsidRPr="00F26172">
        <w:rPr>
          <w:rFonts w:asciiTheme="majorHAnsi" w:hAnsiTheme="majorHAnsi"/>
          <w:b/>
          <w:bCs/>
          <w:sz w:val="20"/>
          <w:szCs w:val="20"/>
          <w:lang w:val="es-ES"/>
        </w:rPr>
        <w:tab/>
        <w:t>DECISIÓN</w:t>
      </w:r>
    </w:p>
    <w:p w14:paraId="570DA61C" w14:textId="6A55D282" w:rsidR="000419AD" w:rsidRPr="001C7D5F" w:rsidRDefault="000419AD" w:rsidP="000419AD">
      <w:pPr>
        <w:pStyle w:val="ListParagraph"/>
        <w:numPr>
          <w:ilvl w:val="0"/>
          <w:numId w:val="109"/>
        </w:numPr>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Declar</w:t>
      </w:r>
      <w:r w:rsidRPr="001C7D5F">
        <w:rPr>
          <w:rFonts w:eastAsia="Arial Unicode MS" w:cs="Times New Roman"/>
          <w:color w:val="auto"/>
          <w:sz w:val="20"/>
          <w:szCs w:val="20"/>
          <w:lang w:val="es-ES" w:eastAsia="en-US"/>
        </w:rPr>
        <w:t>ar inadmisible la presente petición</w:t>
      </w:r>
      <w:r w:rsidR="00A758AA" w:rsidRPr="001C7D5F">
        <w:rPr>
          <w:rFonts w:eastAsia="Arial Unicode MS" w:cs="Times New Roman"/>
          <w:color w:val="auto"/>
          <w:sz w:val="20"/>
          <w:szCs w:val="20"/>
          <w:lang w:val="es-ES" w:eastAsia="en-US"/>
        </w:rPr>
        <w:t>;</w:t>
      </w:r>
      <w:r w:rsidR="004A6A54" w:rsidRPr="001C7D5F">
        <w:rPr>
          <w:rFonts w:eastAsia="Arial Unicode MS" w:cs="Times New Roman"/>
          <w:color w:val="auto"/>
          <w:sz w:val="20"/>
          <w:szCs w:val="20"/>
          <w:lang w:val="es-ES" w:eastAsia="en-US"/>
        </w:rPr>
        <w:t xml:space="preserve"> y</w:t>
      </w:r>
    </w:p>
    <w:p w14:paraId="41AA5BF6" w14:textId="77777777" w:rsidR="000419AD" w:rsidRPr="001C7D5F" w:rsidRDefault="000419AD" w:rsidP="000419AD">
      <w:pPr>
        <w:pStyle w:val="ListParagraph"/>
        <w:rPr>
          <w:rFonts w:eastAsia="Arial Unicode MS" w:cs="Times New Roman"/>
          <w:color w:val="auto"/>
          <w:sz w:val="20"/>
          <w:szCs w:val="20"/>
          <w:lang w:val="es-ES" w:eastAsia="en-US"/>
        </w:rPr>
      </w:pPr>
    </w:p>
    <w:p w14:paraId="12A7002C" w14:textId="4A2FE7A8"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C7D5F">
        <w:rPr>
          <w:rFonts w:asciiTheme="majorHAnsi" w:hAnsiTheme="majorHAnsi"/>
          <w:sz w:val="20"/>
          <w:szCs w:val="20"/>
          <w:lang w:val="es-ES"/>
        </w:rPr>
        <w:t>Notificar a las partes la p</w:t>
      </w:r>
      <w:r w:rsidRPr="009B7794">
        <w:rPr>
          <w:rFonts w:asciiTheme="majorHAnsi" w:hAnsiTheme="majorHAnsi"/>
          <w:sz w:val="20"/>
          <w:szCs w:val="20"/>
          <w:lang w:val="es-ES"/>
        </w:rPr>
        <w:t>resente decisión; y publicar esta decisión e incluirla en su Informe Anual a la Asamblea General de la Organización de los Estados Americanos.</w:t>
      </w:r>
    </w:p>
    <w:p w14:paraId="5CCD3130" w14:textId="23F29598" w:rsidR="001C7D5F" w:rsidRPr="00084AAE" w:rsidRDefault="001C7D5F" w:rsidP="00084AA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8 días del mes de diciembre de 2023.  (Firmado): Esmeralda Arosemena de Troitiño, Primera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084AAE">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2AD6FC93" w14:textId="77777777" w:rsidR="001C7D5F" w:rsidRPr="009B7794" w:rsidRDefault="001C7D5F" w:rsidP="001C7D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6AC80CA6" w14:textId="7E25C16E"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73CA" w14:textId="77777777" w:rsidR="00431239" w:rsidRDefault="00431239">
      <w:r>
        <w:separator/>
      </w:r>
    </w:p>
  </w:endnote>
  <w:endnote w:type="continuationSeparator" w:id="0">
    <w:p w14:paraId="71F35845" w14:textId="77777777" w:rsidR="00431239" w:rsidRDefault="0043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0AF9" w14:textId="77777777" w:rsidR="00431239" w:rsidRPr="000F35ED" w:rsidRDefault="0043123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9CFB7E0" w14:textId="77777777" w:rsidR="00431239" w:rsidRPr="000F35ED" w:rsidRDefault="00431239" w:rsidP="000F35ED">
      <w:pPr>
        <w:rPr>
          <w:rFonts w:asciiTheme="majorHAnsi" w:hAnsiTheme="majorHAnsi"/>
          <w:sz w:val="16"/>
          <w:szCs w:val="16"/>
        </w:rPr>
      </w:pPr>
      <w:r w:rsidRPr="000F35ED">
        <w:rPr>
          <w:rFonts w:asciiTheme="majorHAnsi" w:hAnsiTheme="majorHAnsi"/>
          <w:sz w:val="16"/>
          <w:szCs w:val="16"/>
        </w:rPr>
        <w:separator/>
      </w:r>
    </w:p>
    <w:p w14:paraId="10CDF820" w14:textId="77777777" w:rsidR="00431239" w:rsidRPr="000F35ED" w:rsidRDefault="0043123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43AC4ED" w14:textId="77777777" w:rsidR="00431239" w:rsidRPr="000F35ED" w:rsidRDefault="0043123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77777777" w:rsidR="0061609D" w:rsidRPr="00916C1D" w:rsidRDefault="0061609D" w:rsidP="0061609D">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09399DFD" w14:textId="77777777" w:rsidR="00CD17F6" w:rsidRPr="00EA3787" w:rsidRDefault="00CD17F6" w:rsidP="00CD17F6">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5">
    <w:p w14:paraId="026EBBBF" w14:textId="77777777" w:rsidR="00CD17F6" w:rsidRPr="004D0E62" w:rsidRDefault="00CD17F6" w:rsidP="00CD17F6">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6">
    <w:p w14:paraId="6D2530C7" w14:textId="77777777" w:rsidR="00CD17F6" w:rsidRPr="008A508D" w:rsidRDefault="00CD17F6" w:rsidP="00CD17F6">
      <w:pPr>
        <w:pStyle w:val="FootnoteText"/>
        <w:ind w:firstLine="720"/>
        <w:jc w:val="both"/>
        <w:rPr>
          <w:lang w:val="es-US"/>
        </w:rPr>
      </w:pPr>
      <w:r w:rsidRPr="004D0E62">
        <w:rPr>
          <w:rStyle w:val="FootnoteReference"/>
          <w:rFonts w:asciiTheme="majorHAnsi" w:hAnsiTheme="majorHAnsi"/>
          <w:sz w:val="16"/>
          <w:szCs w:val="16"/>
        </w:rPr>
        <w:footnoteRef/>
      </w:r>
      <w:r w:rsidRPr="00181284">
        <w:rPr>
          <w:rFonts w:asciiTheme="majorHAnsi" w:hAnsiTheme="majorHAnsi"/>
          <w:sz w:val="16"/>
          <w:szCs w:val="16"/>
          <w:lang w:val="es-ES"/>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7">
    <w:p w14:paraId="46CD2A72" w14:textId="77777777" w:rsidR="00CD17F6" w:rsidRPr="00565232" w:rsidRDefault="00CD17F6" w:rsidP="00CD17F6">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8">
    <w:p w14:paraId="47E23466" w14:textId="77777777" w:rsidR="00CD17F6" w:rsidRPr="004D0E62" w:rsidRDefault="00CD17F6" w:rsidP="00CD17F6">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9">
    <w:p w14:paraId="4C0116DA" w14:textId="77777777" w:rsidR="00CD17F6" w:rsidRPr="008A508D" w:rsidRDefault="00CD17F6" w:rsidP="00CD17F6">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0">
    <w:p w14:paraId="60D69551" w14:textId="77777777" w:rsidR="00CD17F6" w:rsidRPr="00EE7817" w:rsidRDefault="00CD17F6" w:rsidP="00CD17F6">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181284">
        <w:rPr>
          <w:rFonts w:asciiTheme="majorHAnsi" w:hAnsiTheme="majorHAnsi"/>
          <w:sz w:val="16"/>
          <w:szCs w:val="16"/>
          <w:lang w:val="es-US"/>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1">
    <w:p w14:paraId="232B2263" w14:textId="77777777" w:rsidR="00CD17F6" w:rsidRPr="00735708" w:rsidRDefault="00CD17F6" w:rsidP="00CD17F6">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2">
    <w:p w14:paraId="48D30143" w14:textId="77777777" w:rsidR="00CD17F6" w:rsidRPr="00CE3C79" w:rsidRDefault="00CD17F6" w:rsidP="00CD17F6">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3">
    <w:p w14:paraId="61E44440" w14:textId="77777777" w:rsidR="00CD17F6" w:rsidRPr="00C70A03" w:rsidRDefault="00CD17F6" w:rsidP="00CD17F6">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w:t>
      </w:r>
      <w:r w:rsidRPr="0013395A">
        <w:rPr>
          <w:rFonts w:asciiTheme="majorHAnsi" w:hAnsiTheme="majorHAnsi"/>
          <w:bCs/>
          <w:sz w:val="16"/>
          <w:szCs w:val="16"/>
          <w:shd w:val="clear" w:color="auto" w:fill="FFFFFF"/>
          <w:lang w:val="es-ES"/>
        </w:rPr>
        <w:t xml:space="preserve">C No. 354. Párr. </w:t>
      </w:r>
      <w:r w:rsidRPr="00C70A03">
        <w:rPr>
          <w:rFonts w:asciiTheme="majorHAnsi" w:hAnsiTheme="majorHAnsi"/>
          <w:bCs/>
          <w:color w:val="auto"/>
          <w:sz w:val="16"/>
          <w:szCs w:val="16"/>
          <w:shd w:val="clear" w:color="auto" w:fill="FFFFFF"/>
          <w:lang w:val="es-ES"/>
        </w:rPr>
        <w:t xml:space="preserve">266. </w:t>
      </w:r>
    </w:p>
  </w:footnote>
  <w:footnote w:id="14">
    <w:p w14:paraId="352779C0" w14:textId="77777777" w:rsidR="00B115D6" w:rsidRPr="001272CB" w:rsidRDefault="00B115D6" w:rsidP="00B115D6">
      <w:pPr>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14690A">
        <w:rPr>
          <w:rFonts w:asciiTheme="majorHAnsi" w:hAnsiTheme="majorHAnsi"/>
          <w:sz w:val="16"/>
          <w:szCs w:val="16"/>
          <w:lang w:val="es-US"/>
        </w:rPr>
        <w:t xml:space="preserve"> </w:t>
      </w:r>
      <w:r w:rsidRPr="0014690A">
        <w:rPr>
          <w:rFonts w:asciiTheme="majorHAnsi" w:hAnsiTheme="majorHAnsi"/>
          <w:bCs/>
          <w:sz w:val="16"/>
          <w:szCs w:val="16"/>
          <w:shd w:val="clear" w:color="auto" w:fill="FFFFFF"/>
          <w:lang w:val="es-US"/>
        </w:rPr>
        <w:t xml:space="preserve">Corte IDH. Caso Herrera Ulloa Vs. </w:t>
      </w:r>
      <w:r w:rsidRPr="001272CB">
        <w:rPr>
          <w:rFonts w:asciiTheme="majorHAnsi" w:hAnsiTheme="majorHAnsi"/>
          <w:bCs/>
          <w:sz w:val="16"/>
          <w:szCs w:val="16"/>
          <w:shd w:val="clear" w:color="auto" w:fill="FFFFFF"/>
          <w:lang w:val="es-PE"/>
        </w:rPr>
        <w:t xml:space="preserve">Costa Rica. Excepciones Preliminares, Fondo, Reparaciones y Costas. Sentencia de 2 de julio de 2004. Serie C No. 107. Párr. 158 a 161; Corte IDH. Caso Mendoza y otros Vs. Argentina. Excepciones Preliminares, Fondo y Reparaciones. Sentencia de 14 de mayo de 2013. Serie C No. 260. Párr. 242. </w:t>
      </w:r>
      <w:r w:rsidRPr="001272CB">
        <w:rPr>
          <w:rFonts w:asciiTheme="majorHAnsi" w:hAnsiTheme="majorHAnsi"/>
          <w:sz w:val="16"/>
          <w:szCs w:val="16"/>
          <w:lang w:val="es-PE"/>
        </w:rPr>
        <w:t xml:space="preserve"> </w:t>
      </w:r>
    </w:p>
  </w:footnote>
  <w:footnote w:id="15">
    <w:p w14:paraId="46769BC8" w14:textId="77777777" w:rsidR="00B115D6" w:rsidRPr="001272CB" w:rsidRDefault="00B115D6" w:rsidP="00B115D6">
      <w:pPr>
        <w:pStyle w:val="NormalWeb"/>
        <w:spacing w:before="0" w:beforeAutospacing="0" w:after="0" w:afterAutospacing="0"/>
        <w:ind w:firstLine="720"/>
        <w:jc w:val="both"/>
        <w:rPr>
          <w:rFonts w:asciiTheme="majorHAnsi" w:hAnsiTheme="majorHAnsi"/>
          <w:sz w:val="16"/>
          <w:szCs w:val="16"/>
          <w:lang w:val="es-PE"/>
        </w:rPr>
      </w:pPr>
      <w:r w:rsidRPr="001272CB">
        <w:rPr>
          <w:rStyle w:val="FootnoteReference"/>
          <w:rFonts w:asciiTheme="majorHAnsi" w:eastAsia="Trebuchet MS" w:hAnsiTheme="majorHAnsi"/>
          <w:sz w:val="16"/>
          <w:szCs w:val="16"/>
          <w:lang w:val="es-PE"/>
        </w:rPr>
        <w:footnoteRef/>
      </w:r>
      <w:r w:rsidRPr="001272CB">
        <w:rPr>
          <w:rFonts w:asciiTheme="majorHAnsi" w:hAnsiTheme="majorHAnsi"/>
          <w:sz w:val="16"/>
          <w:szCs w:val="16"/>
          <w:lang w:val="es-PE"/>
        </w:rPr>
        <w:t xml:space="preserve"> </w:t>
      </w:r>
      <w:r w:rsidRPr="001272CB">
        <w:rPr>
          <w:rFonts w:asciiTheme="majorHAnsi" w:hAnsiTheme="majorHAnsi" w:cs="Calibri"/>
          <w:sz w:val="16"/>
          <w:szCs w:val="16"/>
          <w:lang w:val="es-PE"/>
        </w:rPr>
        <w:t xml:space="preserve">Corte IDH., </w:t>
      </w:r>
      <w:r w:rsidRPr="001272CB">
        <w:rPr>
          <w:rFonts w:asciiTheme="majorHAnsi" w:hAnsiTheme="majorHAnsi" w:cs="Calibri"/>
          <w:iCs/>
          <w:sz w:val="16"/>
          <w:szCs w:val="16"/>
          <w:lang w:val="es-PE"/>
        </w:rPr>
        <w:t>Caso Herrera Ulloa Vs. Costa Rica</w:t>
      </w:r>
      <w:r w:rsidRPr="001272CB">
        <w:rPr>
          <w:rFonts w:asciiTheme="majorHAnsi" w:hAnsiTheme="majorHAnsi" w:cs="Calibri"/>
          <w:sz w:val="16"/>
          <w:szCs w:val="16"/>
          <w:lang w:val="es-PE"/>
        </w:rPr>
        <w:t xml:space="preserve">. Sentencia de Excepciones Preliminares, Fondo, Reparaciones y Costas. 2 de julio de 2004. Serie C No. 107, párr. 165; ONU, Comité́ de Derechos Humanos. </w:t>
      </w:r>
      <w:r w:rsidRPr="001272CB">
        <w:rPr>
          <w:rFonts w:asciiTheme="majorHAnsi" w:hAnsiTheme="majorHAnsi" w:cs="Calibri"/>
          <w:iCs/>
          <w:sz w:val="16"/>
          <w:szCs w:val="16"/>
          <w:lang w:val="es-PE"/>
        </w:rPr>
        <w:t>Gómez Vázquez v. España</w:t>
      </w:r>
      <w:r w:rsidRPr="001272CB">
        <w:rPr>
          <w:rFonts w:asciiTheme="majorHAnsi" w:hAnsiTheme="majorHAnsi" w:cs="Calibri"/>
          <w:sz w:val="16"/>
          <w:szCs w:val="16"/>
          <w:lang w:val="es-PE"/>
        </w:rPr>
        <w:t xml:space="preserve">. Comunicación No. 701/1996. Decisión de 11 de agosto de 2000, párr. 11.1. </w:t>
      </w:r>
    </w:p>
  </w:footnote>
  <w:footnote w:id="16">
    <w:p w14:paraId="4F432A1D" w14:textId="77777777" w:rsidR="00B115D6" w:rsidRPr="001272CB" w:rsidRDefault="00B115D6" w:rsidP="00B115D6">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181284">
        <w:rPr>
          <w:rFonts w:asciiTheme="majorHAnsi" w:hAnsiTheme="majorHAnsi"/>
          <w:sz w:val="16"/>
          <w:szCs w:val="16"/>
          <w:lang w:val="es-ES"/>
        </w:rPr>
        <w:t xml:space="preserve"> Corte IDH., </w:t>
      </w:r>
      <w:r w:rsidRPr="00181284">
        <w:rPr>
          <w:rFonts w:asciiTheme="majorHAnsi" w:hAnsiTheme="majorHAnsi"/>
          <w:iCs/>
          <w:sz w:val="16"/>
          <w:szCs w:val="16"/>
          <w:lang w:val="es-ES"/>
        </w:rPr>
        <w:t xml:space="preserve">Caso Herrera Ulloa Vs. </w:t>
      </w:r>
      <w:r w:rsidRPr="001272CB">
        <w:rPr>
          <w:rFonts w:asciiTheme="majorHAnsi" w:hAnsiTheme="majorHAnsi"/>
          <w:iCs/>
          <w:sz w:val="16"/>
          <w:szCs w:val="16"/>
          <w:lang w:val="es-PE"/>
        </w:rPr>
        <w:t>Costa Rica</w:t>
      </w:r>
      <w:r w:rsidRPr="001272CB">
        <w:rPr>
          <w:rFonts w:asciiTheme="majorHAnsi" w:hAnsiTheme="majorHAnsi"/>
          <w:sz w:val="16"/>
          <w:szCs w:val="16"/>
          <w:lang w:val="es-PE"/>
        </w:rPr>
        <w:t>. Sentencia de Excepciones Preliminares, Fondo, Reparaciones y Costas. 2 de julio de 2004. Serie C No. 107, párr. 158</w:t>
      </w:r>
    </w:p>
  </w:footnote>
  <w:footnote w:id="17">
    <w:p w14:paraId="5EB367EF" w14:textId="77777777" w:rsidR="00B115D6" w:rsidRPr="001272CB" w:rsidRDefault="00B115D6" w:rsidP="00B115D6">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181284">
        <w:rPr>
          <w:rFonts w:asciiTheme="majorHAnsi" w:hAnsiTheme="majorHAnsi"/>
          <w:sz w:val="16"/>
          <w:szCs w:val="16"/>
          <w:lang w:val="es-PE"/>
        </w:rPr>
        <w:t xml:space="preserve"> Corte IDH. </w:t>
      </w:r>
      <w:r w:rsidRPr="00181284">
        <w:rPr>
          <w:rFonts w:asciiTheme="majorHAnsi" w:hAnsiTheme="majorHAnsi"/>
          <w:iCs/>
          <w:sz w:val="16"/>
          <w:szCs w:val="16"/>
          <w:lang w:val="es-PE"/>
        </w:rPr>
        <w:t xml:space="preserve">Caso Barreto Leiva Vs. </w:t>
      </w:r>
      <w:r w:rsidRPr="001272CB">
        <w:rPr>
          <w:rFonts w:asciiTheme="majorHAnsi" w:hAnsiTheme="majorHAnsi"/>
          <w:iCs/>
          <w:sz w:val="16"/>
          <w:szCs w:val="16"/>
          <w:lang w:val="es-PE"/>
        </w:rPr>
        <w:t xml:space="preserve">Venezuela. </w:t>
      </w:r>
      <w:r w:rsidRPr="001272CB">
        <w:rPr>
          <w:rFonts w:asciiTheme="majorHAnsi" w:hAnsiTheme="majorHAnsi"/>
          <w:sz w:val="16"/>
          <w:szCs w:val="16"/>
          <w:lang w:val="es-PE"/>
        </w:rPr>
        <w:t>Sentencia de Fondo, Reparaciones y Costas 17 de noviembre de 2009. Serie C No. 206</w:t>
      </w:r>
      <w:r w:rsidRPr="001272CB">
        <w:rPr>
          <w:rFonts w:asciiTheme="majorHAnsi" w:hAnsiTheme="majorHAnsi"/>
          <w:iCs/>
          <w:sz w:val="16"/>
          <w:szCs w:val="16"/>
          <w:lang w:val="es-PE"/>
        </w:rPr>
        <w:t xml:space="preserve">, </w:t>
      </w:r>
      <w:r w:rsidRPr="001272CB">
        <w:rPr>
          <w:rFonts w:asciiTheme="majorHAnsi" w:hAnsiTheme="majorHAnsi"/>
          <w:sz w:val="16"/>
          <w:szCs w:val="16"/>
          <w:lang w:val="es-PE"/>
        </w:rPr>
        <w:t>párr. 90.</w:t>
      </w:r>
    </w:p>
  </w:footnote>
  <w:footnote w:id="18">
    <w:p w14:paraId="23A72E04" w14:textId="77777777" w:rsidR="00B115D6" w:rsidRPr="001272CB" w:rsidRDefault="00B115D6" w:rsidP="00B115D6">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1272CB">
        <w:rPr>
          <w:rFonts w:asciiTheme="majorHAnsi" w:hAnsiTheme="majorHAnsi"/>
          <w:sz w:val="16"/>
          <w:szCs w:val="16"/>
          <w:lang w:val="es-PE"/>
        </w:rPr>
        <w:t xml:space="preserve"> </w:t>
      </w:r>
      <w:r w:rsidRPr="002433B3">
        <w:rPr>
          <w:rStyle w:val="Strong"/>
          <w:rFonts w:asciiTheme="majorHAnsi" w:eastAsia="Cambria" w:hAnsiTheme="majorHAnsi"/>
          <w:b w:val="0"/>
          <w:bCs w:val="0"/>
          <w:sz w:val="16"/>
          <w:szCs w:val="16"/>
          <w:shd w:val="clear" w:color="auto" w:fill="FFFFFF"/>
          <w:lang w:val="es-PE"/>
        </w:rPr>
        <w:t>Corte IDH.</w:t>
      </w:r>
      <w:r w:rsidRPr="001272CB">
        <w:rPr>
          <w:rStyle w:val="Strong"/>
          <w:rFonts w:asciiTheme="majorHAnsi" w:eastAsia="Cambria" w:hAnsiTheme="majorHAnsi"/>
          <w:sz w:val="16"/>
          <w:szCs w:val="16"/>
          <w:shd w:val="clear" w:color="auto" w:fill="FFFFFF"/>
          <w:lang w:val="es-PE"/>
        </w:rPr>
        <w:t xml:space="preserve"> </w:t>
      </w:r>
      <w:r w:rsidRPr="001272CB">
        <w:rPr>
          <w:rFonts w:asciiTheme="majorHAnsi" w:hAnsiTheme="majorHAnsi"/>
          <w:sz w:val="16"/>
          <w:szCs w:val="16"/>
          <w:shd w:val="clear" w:color="auto" w:fill="FFFFFF"/>
          <w:lang w:val="es-PE"/>
        </w:rPr>
        <w:t>Caso Amrhein y otros Vs. Costa Rica. Excepciones Preliminares, Fondo, Reparaciones y Costas. Sentencia de 25 de abril de 2018. Serie C No. 354. Párr. 272 a 274.</w:t>
      </w:r>
    </w:p>
  </w:footnote>
  <w:footnote w:id="19">
    <w:p w14:paraId="5F9D2266" w14:textId="77777777" w:rsidR="00B115D6" w:rsidRPr="002433B3" w:rsidRDefault="00B115D6" w:rsidP="00B115D6">
      <w:pPr>
        <w:pStyle w:val="FootnoteText"/>
        <w:ind w:firstLine="720"/>
        <w:jc w:val="both"/>
        <w:rPr>
          <w:b/>
          <w:bCs/>
          <w:sz w:val="16"/>
          <w:szCs w:val="16"/>
          <w:lang w:val="es-US"/>
        </w:rPr>
      </w:pPr>
      <w:r w:rsidRPr="002433B3">
        <w:rPr>
          <w:rStyle w:val="FootnoteReference"/>
          <w:rFonts w:asciiTheme="majorHAnsi" w:hAnsiTheme="majorHAnsi"/>
          <w:b/>
          <w:bCs/>
          <w:sz w:val="16"/>
          <w:szCs w:val="16"/>
          <w:lang w:val="es-PE"/>
        </w:rPr>
        <w:footnoteRef/>
      </w:r>
      <w:r w:rsidRPr="002433B3">
        <w:rPr>
          <w:rFonts w:asciiTheme="majorHAnsi" w:hAnsiTheme="majorHAnsi"/>
          <w:b/>
          <w:bCs/>
          <w:sz w:val="16"/>
          <w:szCs w:val="16"/>
          <w:lang w:val="es-PE"/>
        </w:rPr>
        <w:t xml:space="preserve"> </w:t>
      </w:r>
      <w:r w:rsidRPr="002433B3">
        <w:rPr>
          <w:rStyle w:val="Strong"/>
          <w:rFonts w:asciiTheme="majorHAnsi" w:eastAsia="Cambria" w:hAnsiTheme="majorHAnsi"/>
          <w:b w:val="0"/>
          <w:bCs w:val="0"/>
          <w:sz w:val="16"/>
          <w:szCs w:val="16"/>
          <w:shd w:val="clear" w:color="auto" w:fill="FFFFFF"/>
          <w:lang w:val="es-PE"/>
        </w:rPr>
        <w:t xml:space="preserve">Corte IDH. Caso Norín Catrimán y otros (Dirigentes, Miembros y Activista del Pueblo Indígena Mapuche) Vs. Chile. Fondo, Reparaciones y Costas. Sentencia de 29 de mayo de 2014. Serie C No. 279. Párr. 270. </w:t>
      </w:r>
      <w:r w:rsidRPr="002433B3">
        <w:rPr>
          <w:rFonts w:asciiTheme="majorHAnsi" w:hAnsiTheme="majorHAnsi"/>
          <w:b/>
          <w:bCs/>
          <w:sz w:val="16"/>
          <w:szCs w:val="16"/>
          <w:lang w:val="es-PE"/>
        </w:rPr>
        <w:t xml:space="preserve">  </w:t>
      </w:r>
    </w:p>
  </w:footnote>
  <w:footnote w:id="20">
    <w:p w14:paraId="2A3D7FD1" w14:textId="77777777" w:rsidR="00B115D6" w:rsidRPr="001272CB" w:rsidRDefault="00B115D6" w:rsidP="00B115D6">
      <w:pPr>
        <w:pStyle w:val="FootnoteText"/>
        <w:ind w:firstLine="720"/>
        <w:jc w:val="both"/>
        <w:rPr>
          <w:rFonts w:ascii="Cambria" w:hAnsi="Cambria"/>
          <w:sz w:val="16"/>
          <w:szCs w:val="16"/>
          <w:lang w:val="es-AR"/>
        </w:rPr>
      </w:pPr>
      <w:r w:rsidRPr="001272CB">
        <w:rPr>
          <w:rStyle w:val="FootnoteReference"/>
          <w:rFonts w:ascii="Cambria" w:hAnsi="Cambria"/>
          <w:sz w:val="16"/>
          <w:szCs w:val="16"/>
        </w:rPr>
        <w:footnoteRef/>
      </w:r>
      <w:r w:rsidRPr="001272CB">
        <w:rPr>
          <w:rFonts w:ascii="Cambria" w:hAnsi="Cambria"/>
          <w:sz w:val="16"/>
          <w:szCs w:val="16"/>
          <w:lang w:val="es-AR"/>
        </w:rPr>
        <w:t xml:space="preserve"> CIDH. Informe No. 55/97. Caso 11.137. Fondo. Juan Carlos Abella. Argentina. 18 de noviembre de 1997. Párr. 261. </w:t>
      </w:r>
    </w:p>
  </w:footnote>
  <w:footnote w:id="21">
    <w:p w14:paraId="145D49D3" w14:textId="77777777" w:rsidR="00B115D6" w:rsidRPr="008B0B56" w:rsidRDefault="00B115D6" w:rsidP="00B115D6">
      <w:pPr>
        <w:pStyle w:val="NormalWeb"/>
        <w:spacing w:before="0" w:beforeAutospacing="0" w:after="0" w:afterAutospacing="0"/>
        <w:ind w:firstLine="720"/>
        <w:jc w:val="both"/>
        <w:rPr>
          <w:rFonts w:ascii="Cambria" w:hAnsi="Cambria"/>
          <w:sz w:val="16"/>
          <w:szCs w:val="16"/>
          <w:lang w:val="es-ES"/>
        </w:rPr>
      </w:pPr>
      <w:r w:rsidRPr="001272CB">
        <w:rPr>
          <w:rStyle w:val="FootnoteReference"/>
          <w:rFonts w:ascii="Cambria" w:eastAsia="Trebuchet MS" w:hAnsi="Cambria"/>
          <w:sz w:val="16"/>
          <w:szCs w:val="16"/>
          <w:lang w:val="es-ES"/>
        </w:rPr>
        <w:footnoteRef/>
      </w:r>
      <w:r w:rsidRPr="001272CB">
        <w:rPr>
          <w:rFonts w:ascii="Cambria" w:hAnsi="Cambria"/>
          <w:sz w:val="16"/>
          <w:szCs w:val="16"/>
          <w:lang w:val="es-ES"/>
        </w:rPr>
        <w:t xml:space="preserve"> </w:t>
      </w:r>
      <w:r w:rsidRPr="001272CB">
        <w:rPr>
          <w:rFonts w:ascii="Cambria" w:hAnsi="Cambria" w:cs="Calibri"/>
          <w:sz w:val="16"/>
          <w:szCs w:val="16"/>
          <w:lang w:val="es-ES"/>
        </w:rPr>
        <w:t xml:space="preserve">CIDH, Informe No. 172/10, Caso 12.561, Fondo, César Alberto Mendoza y otros (Prisión y reclusión perpetuas de adolescentes), Argentina, 2 de noviembre de 2010, párr. 189.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C3C8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DC6D77E"/>
    <w:lvl w:ilvl="0" w:tplc="7D6E4100">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412"/>
    <w:rsid w:val="00006E1F"/>
    <w:rsid w:val="000070D7"/>
    <w:rsid w:val="0001788C"/>
    <w:rsid w:val="00031C09"/>
    <w:rsid w:val="000337EF"/>
    <w:rsid w:val="00033A10"/>
    <w:rsid w:val="00040C3A"/>
    <w:rsid w:val="000419AD"/>
    <w:rsid w:val="000433C9"/>
    <w:rsid w:val="00045B52"/>
    <w:rsid w:val="000560E8"/>
    <w:rsid w:val="00056686"/>
    <w:rsid w:val="00067EFC"/>
    <w:rsid w:val="000716C5"/>
    <w:rsid w:val="00075E23"/>
    <w:rsid w:val="00084AAE"/>
    <w:rsid w:val="000869F7"/>
    <w:rsid w:val="00087200"/>
    <w:rsid w:val="0009344A"/>
    <w:rsid w:val="00096DCD"/>
    <w:rsid w:val="000A392E"/>
    <w:rsid w:val="000A575F"/>
    <w:rsid w:val="000B062C"/>
    <w:rsid w:val="000B239D"/>
    <w:rsid w:val="000B2D1A"/>
    <w:rsid w:val="000B795A"/>
    <w:rsid w:val="000B7BDE"/>
    <w:rsid w:val="000C2AA0"/>
    <w:rsid w:val="000C5A15"/>
    <w:rsid w:val="000C6B62"/>
    <w:rsid w:val="000D05CB"/>
    <w:rsid w:val="000D10DB"/>
    <w:rsid w:val="000E372B"/>
    <w:rsid w:val="000E4267"/>
    <w:rsid w:val="000E5EB5"/>
    <w:rsid w:val="000E6646"/>
    <w:rsid w:val="000F06B5"/>
    <w:rsid w:val="000F21CE"/>
    <w:rsid w:val="000F35ED"/>
    <w:rsid w:val="000F553A"/>
    <w:rsid w:val="001006EF"/>
    <w:rsid w:val="001056E4"/>
    <w:rsid w:val="00106252"/>
    <w:rsid w:val="00106DC8"/>
    <w:rsid w:val="00107131"/>
    <w:rsid w:val="0010736F"/>
    <w:rsid w:val="00113F73"/>
    <w:rsid w:val="00121CC2"/>
    <w:rsid w:val="00131425"/>
    <w:rsid w:val="001328BB"/>
    <w:rsid w:val="00133EE5"/>
    <w:rsid w:val="0014690A"/>
    <w:rsid w:val="00146B41"/>
    <w:rsid w:val="00147573"/>
    <w:rsid w:val="00154B81"/>
    <w:rsid w:val="00167A34"/>
    <w:rsid w:val="0017094D"/>
    <w:rsid w:val="00172250"/>
    <w:rsid w:val="001753AB"/>
    <w:rsid w:val="00181284"/>
    <w:rsid w:val="001A3700"/>
    <w:rsid w:val="001A7870"/>
    <w:rsid w:val="001B3A00"/>
    <w:rsid w:val="001C1B41"/>
    <w:rsid w:val="001C2C15"/>
    <w:rsid w:val="001C7D5F"/>
    <w:rsid w:val="001D65EF"/>
    <w:rsid w:val="001D7945"/>
    <w:rsid w:val="001E49E7"/>
    <w:rsid w:val="001F5511"/>
    <w:rsid w:val="001F659C"/>
    <w:rsid w:val="001F7201"/>
    <w:rsid w:val="0020204D"/>
    <w:rsid w:val="00210B73"/>
    <w:rsid w:val="00223A29"/>
    <w:rsid w:val="002250A3"/>
    <w:rsid w:val="00235217"/>
    <w:rsid w:val="002433B3"/>
    <w:rsid w:val="00244286"/>
    <w:rsid w:val="002469D2"/>
    <w:rsid w:val="00246D1F"/>
    <w:rsid w:val="00247403"/>
    <w:rsid w:val="00247542"/>
    <w:rsid w:val="00247FAA"/>
    <w:rsid w:val="002534DA"/>
    <w:rsid w:val="00254798"/>
    <w:rsid w:val="0026020D"/>
    <w:rsid w:val="00263E66"/>
    <w:rsid w:val="00265738"/>
    <w:rsid w:val="00266B61"/>
    <w:rsid w:val="0026712A"/>
    <w:rsid w:val="00267436"/>
    <w:rsid w:val="002704DB"/>
    <w:rsid w:val="002866C1"/>
    <w:rsid w:val="002868AD"/>
    <w:rsid w:val="00286EA9"/>
    <w:rsid w:val="00291293"/>
    <w:rsid w:val="002956AC"/>
    <w:rsid w:val="002A0AAE"/>
    <w:rsid w:val="002A2297"/>
    <w:rsid w:val="002A5820"/>
    <w:rsid w:val="002B2AB9"/>
    <w:rsid w:val="002B4563"/>
    <w:rsid w:val="002B6ED0"/>
    <w:rsid w:val="002B75EB"/>
    <w:rsid w:val="002D2B26"/>
    <w:rsid w:val="002D7EA2"/>
    <w:rsid w:val="002E03D9"/>
    <w:rsid w:val="002E187C"/>
    <w:rsid w:val="002E2EBB"/>
    <w:rsid w:val="002E3D1B"/>
    <w:rsid w:val="002E5381"/>
    <w:rsid w:val="002F1096"/>
    <w:rsid w:val="002F1716"/>
    <w:rsid w:val="002F414A"/>
    <w:rsid w:val="00302733"/>
    <w:rsid w:val="00303948"/>
    <w:rsid w:val="003075BE"/>
    <w:rsid w:val="00310356"/>
    <w:rsid w:val="00314078"/>
    <w:rsid w:val="0031535D"/>
    <w:rsid w:val="003239B8"/>
    <w:rsid w:val="00331632"/>
    <w:rsid w:val="0033169F"/>
    <w:rsid w:val="00342AF9"/>
    <w:rsid w:val="00344977"/>
    <w:rsid w:val="00346C95"/>
    <w:rsid w:val="00356185"/>
    <w:rsid w:val="00360380"/>
    <w:rsid w:val="00365E63"/>
    <w:rsid w:val="00371F31"/>
    <w:rsid w:val="00372151"/>
    <w:rsid w:val="0037519E"/>
    <w:rsid w:val="003770EE"/>
    <w:rsid w:val="00377313"/>
    <w:rsid w:val="003855D2"/>
    <w:rsid w:val="00386CF0"/>
    <w:rsid w:val="00391A9E"/>
    <w:rsid w:val="003A0035"/>
    <w:rsid w:val="003A0966"/>
    <w:rsid w:val="003A2583"/>
    <w:rsid w:val="003B0026"/>
    <w:rsid w:val="003B1A05"/>
    <w:rsid w:val="003B3458"/>
    <w:rsid w:val="003B70FB"/>
    <w:rsid w:val="003C0AE7"/>
    <w:rsid w:val="003C507B"/>
    <w:rsid w:val="003C676B"/>
    <w:rsid w:val="003D3BC2"/>
    <w:rsid w:val="003E6CA1"/>
    <w:rsid w:val="003E74F8"/>
    <w:rsid w:val="003F63AD"/>
    <w:rsid w:val="00405F9C"/>
    <w:rsid w:val="004065A8"/>
    <w:rsid w:val="004159DE"/>
    <w:rsid w:val="004165C2"/>
    <w:rsid w:val="00431239"/>
    <w:rsid w:val="00441524"/>
    <w:rsid w:val="00441E0D"/>
    <w:rsid w:val="00441ECB"/>
    <w:rsid w:val="004445EF"/>
    <w:rsid w:val="00445193"/>
    <w:rsid w:val="00450BFA"/>
    <w:rsid w:val="0046105F"/>
    <w:rsid w:val="00462C1B"/>
    <w:rsid w:val="00462DD6"/>
    <w:rsid w:val="00465CCE"/>
    <w:rsid w:val="00466DB2"/>
    <w:rsid w:val="00467B7E"/>
    <w:rsid w:val="00472E35"/>
    <w:rsid w:val="00473BB4"/>
    <w:rsid w:val="00477592"/>
    <w:rsid w:val="00481037"/>
    <w:rsid w:val="00486F1C"/>
    <w:rsid w:val="0048719B"/>
    <w:rsid w:val="0049419D"/>
    <w:rsid w:val="004A0CC6"/>
    <w:rsid w:val="004A5246"/>
    <w:rsid w:val="004A6A54"/>
    <w:rsid w:val="004B62AD"/>
    <w:rsid w:val="004B6C88"/>
    <w:rsid w:val="004C20D2"/>
    <w:rsid w:val="004C2312"/>
    <w:rsid w:val="004C2E3B"/>
    <w:rsid w:val="004C4B62"/>
    <w:rsid w:val="004C54C9"/>
    <w:rsid w:val="004D11C3"/>
    <w:rsid w:val="004D4ABA"/>
    <w:rsid w:val="004D51FD"/>
    <w:rsid w:val="004D6025"/>
    <w:rsid w:val="004E2649"/>
    <w:rsid w:val="004F23B8"/>
    <w:rsid w:val="004F43FC"/>
    <w:rsid w:val="004F626F"/>
    <w:rsid w:val="00501399"/>
    <w:rsid w:val="0050496D"/>
    <w:rsid w:val="00505F53"/>
    <w:rsid w:val="0050633D"/>
    <w:rsid w:val="005063AF"/>
    <w:rsid w:val="00507BC4"/>
    <w:rsid w:val="005128E4"/>
    <w:rsid w:val="005133DB"/>
    <w:rsid w:val="00514504"/>
    <w:rsid w:val="00522C3B"/>
    <w:rsid w:val="00525560"/>
    <w:rsid w:val="00543DAB"/>
    <w:rsid w:val="00544C49"/>
    <w:rsid w:val="00545FB2"/>
    <w:rsid w:val="00546BED"/>
    <w:rsid w:val="0055061C"/>
    <w:rsid w:val="005516A1"/>
    <w:rsid w:val="005524D6"/>
    <w:rsid w:val="00552E25"/>
    <w:rsid w:val="005559EF"/>
    <w:rsid w:val="005564B7"/>
    <w:rsid w:val="00563557"/>
    <w:rsid w:val="0057402A"/>
    <w:rsid w:val="005771D0"/>
    <w:rsid w:val="00590911"/>
    <w:rsid w:val="0059191A"/>
    <w:rsid w:val="005921FF"/>
    <w:rsid w:val="00596F59"/>
    <w:rsid w:val="005A24ED"/>
    <w:rsid w:val="005A254F"/>
    <w:rsid w:val="005A6D0E"/>
    <w:rsid w:val="005B52B0"/>
    <w:rsid w:val="005B6806"/>
    <w:rsid w:val="005C4225"/>
    <w:rsid w:val="005C794E"/>
    <w:rsid w:val="005D38F9"/>
    <w:rsid w:val="005D73F7"/>
    <w:rsid w:val="005E0795"/>
    <w:rsid w:val="005E1653"/>
    <w:rsid w:val="005F0DAD"/>
    <w:rsid w:val="005F0F33"/>
    <w:rsid w:val="005F1B57"/>
    <w:rsid w:val="005F327D"/>
    <w:rsid w:val="005F4A6C"/>
    <w:rsid w:val="005F6BF4"/>
    <w:rsid w:val="006004C1"/>
    <w:rsid w:val="00600DEB"/>
    <w:rsid w:val="0061609D"/>
    <w:rsid w:val="00627C9F"/>
    <w:rsid w:val="006311E9"/>
    <w:rsid w:val="00632354"/>
    <w:rsid w:val="00635421"/>
    <w:rsid w:val="006416A3"/>
    <w:rsid w:val="00642810"/>
    <w:rsid w:val="00652333"/>
    <w:rsid w:val="00652D51"/>
    <w:rsid w:val="00666CC8"/>
    <w:rsid w:val="006671FF"/>
    <w:rsid w:val="006723A4"/>
    <w:rsid w:val="00672AA1"/>
    <w:rsid w:val="00676AEE"/>
    <w:rsid w:val="0068009E"/>
    <w:rsid w:val="00686356"/>
    <w:rsid w:val="00692219"/>
    <w:rsid w:val="00694A9E"/>
    <w:rsid w:val="006A17D2"/>
    <w:rsid w:val="006A6369"/>
    <w:rsid w:val="006A6A5C"/>
    <w:rsid w:val="006A73E6"/>
    <w:rsid w:val="006B0AE2"/>
    <w:rsid w:val="006B2D5C"/>
    <w:rsid w:val="006C0D4C"/>
    <w:rsid w:val="006C3484"/>
    <w:rsid w:val="006C4877"/>
    <w:rsid w:val="006C4EB1"/>
    <w:rsid w:val="006C7BD9"/>
    <w:rsid w:val="006D1946"/>
    <w:rsid w:val="006D5B19"/>
    <w:rsid w:val="006E0166"/>
    <w:rsid w:val="006E2FFB"/>
    <w:rsid w:val="006E7B34"/>
    <w:rsid w:val="006F2C73"/>
    <w:rsid w:val="006F3857"/>
    <w:rsid w:val="007022DE"/>
    <w:rsid w:val="007067B6"/>
    <w:rsid w:val="007068EB"/>
    <w:rsid w:val="0070697F"/>
    <w:rsid w:val="0072199C"/>
    <w:rsid w:val="007219D6"/>
    <w:rsid w:val="00722C9F"/>
    <w:rsid w:val="007253B8"/>
    <w:rsid w:val="0073741F"/>
    <w:rsid w:val="007405F6"/>
    <w:rsid w:val="007410F1"/>
    <w:rsid w:val="0074293C"/>
    <w:rsid w:val="007513A7"/>
    <w:rsid w:val="00761282"/>
    <w:rsid w:val="007613FE"/>
    <w:rsid w:val="00765E3B"/>
    <w:rsid w:val="0076643F"/>
    <w:rsid w:val="00766E19"/>
    <w:rsid w:val="007705D7"/>
    <w:rsid w:val="007714AC"/>
    <w:rsid w:val="007775C5"/>
    <w:rsid w:val="00777F63"/>
    <w:rsid w:val="007810CA"/>
    <w:rsid w:val="00790210"/>
    <w:rsid w:val="00791760"/>
    <w:rsid w:val="00791949"/>
    <w:rsid w:val="007950F0"/>
    <w:rsid w:val="007A1C02"/>
    <w:rsid w:val="007A3237"/>
    <w:rsid w:val="007A5817"/>
    <w:rsid w:val="007B05C4"/>
    <w:rsid w:val="007B1DBC"/>
    <w:rsid w:val="007B2EF6"/>
    <w:rsid w:val="007B60E9"/>
    <w:rsid w:val="007B6CC3"/>
    <w:rsid w:val="007B76D3"/>
    <w:rsid w:val="007C1952"/>
    <w:rsid w:val="007C3334"/>
    <w:rsid w:val="007C6416"/>
    <w:rsid w:val="007D2B98"/>
    <w:rsid w:val="007D35F1"/>
    <w:rsid w:val="007E21BC"/>
    <w:rsid w:val="007E3F0D"/>
    <w:rsid w:val="007E7C82"/>
    <w:rsid w:val="007F1004"/>
    <w:rsid w:val="007F2AA1"/>
    <w:rsid w:val="007F588D"/>
    <w:rsid w:val="00803F1C"/>
    <w:rsid w:val="0080600E"/>
    <w:rsid w:val="00806934"/>
    <w:rsid w:val="00813FBD"/>
    <w:rsid w:val="00814688"/>
    <w:rsid w:val="00817612"/>
    <w:rsid w:val="00817D5C"/>
    <w:rsid w:val="00820A55"/>
    <w:rsid w:val="008220E8"/>
    <w:rsid w:val="00826661"/>
    <w:rsid w:val="008338A4"/>
    <w:rsid w:val="00834D49"/>
    <w:rsid w:val="008359DB"/>
    <w:rsid w:val="00836F55"/>
    <w:rsid w:val="00837C45"/>
    <w:rsid w:val="00840D88"/>
    <w:rsid w:val="008439E2"/>
    <w:rsid w:val="00844730"/>
    <w:rsid w:val="008457C2"/>
    <w:rsid w:val="008462EE"/>
    <w:rsid w:val="00854698"/>
    <w:rsid w:val="00857A82"/>
    <w:rsid w:val="008672A7"/>
    <w:rsid w:val="00867314"/>
    <w:rsid w:val="00873836"/>
    <w:rsid w:val="0087414F"/>
    <w:rsid w:val="00875668"/>
    <w:rsid w:val="00877FA5"/>
    <w:rsid w:val="00881118"/>
    <w:rsid w:val="00884F29"/>
    <w:rsid w:val="00885737"/>
    <w:rsid w:val="0088784D"/>
    <w:rsid w:val="00890650"/>
    <w:rsid w:val="00897E12"/>
    <w:rsid w:val="008A1119"/>
    <w:rsid w:val="008A18FC"/>
    <w:rsid w:val="008A7E0F"/>
    <w:rsid w:val="008B12F5"/>
    <w:rsid w:val="008B1438"/>
    <w:rsid w:val="008C5E2D"/>
    <w:rsid w:val="008D03E9"/>
    <w:rsid w:val="008D768D"/>
    <w:rsid w:val="008E3587"/>
    <w:rsid w:val="008E3759"/>
    <w:rsid w:val="008E3BFE"/>
    <w:rsid w:val="008F1912"/>
    <w:rsid w:val="008F6691"/>
    <w:rsid w:val="0090270B"/>
    <w:rsid w:val="009039C9"/>
    <w:rsid w:val="00903BC3"/>
    <w:rsid w:val="009041DC"/>
    <w:rsid w:val="00905E69"/>
    <w:rsid w:val="00917B5A"/>
    <w:rsid w:val="00920A58"/>
    <w:rsid w:val="00920A8C"/>
    <w:rsid w:val="00923D7C"/>
    <w:rsid w:val="00934A2C"/>
    <w:rsid w:val="00935053"/>
    <w:rsid w:val="0094185A"/>
    <w:rsid w:val="0095542E"/>
    <w:rsid w:val="00960011"/>
    <w:rsid w:val="0096317E"/>
    <w:rsid w:val="0096351A"/>
    <w:rsid w:val="009662E4"/>
    <w:rsid w:val="0096706E"/>
    <w:rsid w:val="00974491"/>
    <w:rsid w:val="00974946"/>
    <w:rsid w:val="00975C4E"/>
    <w:rsid w:val="009771AA"/>
    <w:rsid w:val="009812D1"/>
    <w:rsid w:val="00981FBA"/>
    <w:rsid w:val="00985B21"/>
    <w:rsid w:val="009973D7"/>
    <w:rsid w:val="00997BC5"/>
    <w:rsid w:val="009A0667"/>
    <w:rsid w:val="009A0DA4"/>
    <w:rsid w:val="009A12E3"/>
    <w:rsid w:val="009A4F41"/>
    <w:rsid w:val="009A7EE9"/>
    <w:rsid w:val="009B381B"/>
    <w:rsid w:val="009B4C8F"/>
    <w:rsid w:val="009C30CA"/>
    <w:rsid w:val="009D1753"/>
    <w:rsid w:val="009D7611"/>
    <w:rsid w:val="009D769D"/>
    <w:rsid w:val="009E0B61"/>
    <w:rsid w:val="009E2847"/>
    <w:rsid w:val="009E53DE"/>
    <w:rsid w:val="009F5F8F"/>
    <w:rsid w:val="009F65A1"/>
    <w:rsid w:val="00A00331"/>
    <w:rsid w:val="00A02FCB"/>
    <w:rsid w:val="00A10DAF"/>
    <w:rsid w:val="00A11212"/>
    <w:rsid w:val="00A11E44"/>
    <w:rsid w:val="00A1795B"/>
    <w:rsid w:val="00A17F92"/>
    <w:rsid w:val="00A23907"/>
    <w:rsid w:val="00A27C34"/>
    <w:rsid w:val="00A27FDD"/>
    <w:rsid w:val="00A30100"/>
    <w:rsid w:val="00A328B3"/>
    <w:rsid w:val="00A459F6"/>
    <w:rsid w:val="00A47ED2"/>
    <w:rsid w:val="00A50FCF"/>
    <w:rsid w:val="00A528D1"/>
    <w:rsid w:val="00A534E3"/>
    <w:rsid w:val="00A610CD"/>
    <w:rsid w:val="00A758AA"/>
    <w:rsid w:val="00A77BF5"/>
    <w:rsid w:val="00A80CEB"/>
    <w:rsid w:val="00A87662"/>
    <w:rsid w:val="00AA09A2"/>
    <w:rsid w:val="00AA4AD8"/>
    <w:rsid w:val="00AA7996"/>
    <w:rsid w:val="00AC19CB"/>
    <w:rsid w:val="00AC1C04"/>
    <w:rsid w:val="00AD2910"/>
    <w:rsid w:val="00AE255F"/>
    <w:rsid w:val="00AE5488"/>
    <w:rsid w:val="00AE6F91"/>
    <w:rsid w:val="00AF1D78"/>
    <w:rsid w:val="00AF5571"/>
    <w:rsid w:val="00AF578C"/>
    <w:rsid w:val="00AF620C"/>
    <w:rsid w:val="00B045EA"/>
    <w:rsid w:val="00B07341"/>
    <w:rsid w:val="00B115D6"/>
    <w:rsid w:val="00B21C69"/>
    <w:rsid w:val="00B2483A"/>
    <w:rsid w:val="00B30539"/>
    <w:rsid w:val="00B3079F"/>
    <w:rsid w:val="00B314DB"/>
    <w:rsid w:val="00B34216"/>
    <w:rsid w:val="00B343AD"/>
    <w:rsid w:val="00B361F2"/>
    <w:rsid w:val="00B3718B"/>
    <w:rsid w:val="00B3745F"/>
    <w:rsid w:val="00B44F15"/>
    <w:rsid w:val="00B4632A"/>
    <w:rsid w:val="00B472EC"/>
    <w:rsid w:val="00B530F1"/>
    <w:rsid w:val="00B5490A"/>
    <w:rsid w:val="00B67DB0"/>
    <w:rsid w:val="00B764C3"/>
    <w:rsid w:val="00BA0C51"/>
    <w:rsid w:val="00BA237E"/>
    <w:rsid w:val="00BA276C"/>
    <w:rsid w:val="00BB306F"/>
    <w:rsid w:val="00BB527E"/>
    <w:rsid w:val="00BC4593"/>
    <w:rsid w:val="00BC563B"/>
    <w:rsid w:val="00BD46CB"/>
    <w:rsid w:val="00BD4B89"/>
    <w:rsid w:val="00BD5922"/>
    <w:rsid w:val="00BD592F"/>
    <w:rsid w:val="00BE7EE2"/>
    <w:rsid w:val="00BF02CB"/>
    <w:rsid w:val="00BF0C2A"/>
    <w:rsid w:val="00BF6FD8"/>
    <w:rsid w:val="00C03680"/>
    <w:rsid w:val="00C054DF"/>
    <w:rsid w:val="00C133B9"/>
    <w:rsid w:val="00C13AB2"/>
    <w:rsid w:val="00C20721"/>
    <w:rsid w:val="00C21762"/>
    <w:rsid w:val="00C21FEF"/>
    <w:rsid w:val="00C23BA4"/>
    <w:rsid w:val="00C24543"/>
    <w:rsid w:val="00C256A2"/>
    <w:rsid w:val="00C25ADB"/>
    <w:rsid w:val="00C27964"/>
    <w:rsid w:val="00C34D18"/>
    <w:rsid w:val="00C4761A"/>
    <w:rsid w:val="00C51515"/>
    <w:rsid w:val="00C53ACF"/>
    <w:rsid w:val="00C5660B"/>
    <w:rsid w:val="00C56E24"/>
    <w:rsid w:val="00C6033E"/>
    <w:rsid w:val="00C66B72"/>
    <w:rsid w:val="00C741C1"/>
    <w:rsid w:val="00C74333"/>
    <w:rsid w:val="00C87AC4"/>
    <w:rsid w:val="00C87E9B"/>
    <w:rsid w:val="00C9230A"/>
    <w:rsid w:val="00C9392A"/>
    <w:rsid w:val="00C93E9A"/>
    <w:rsid w:val="00C9567A"/>
    <w:rsid w:val="00C95E53"/>
    <w:rsid w:val="00C96DAA"/>
    <w:rsid w:val="00CB212D"/>
    <w:rsid w:val="00CB2660"/>
    <w:rsid w:val="00CC4BCF"/>
    <w:rsid w:val="00CC576F"/>
    <w:rsid w:val="00CC5E90"/>
    <w:rsid w:val="00CD046C"/>
    <w:rsid w:val="00CD17F6"/>
    <w:rsid w:val="00CD4E1F"/>
    <w:rsid w:val="00CD659C"/>
    <w:rsid w:val="00CE076C"/>
    <w:rsid w:val="00CE13B3"/>
    <w:rsid w:val="00CE5199"/>
    <w:rsid w:val="00CE66D5"/>
    <w:rsid w:val="00CF192A"/>
    <w:rsid w:val="00CF637A"/>
    <w:rsid w:val="00CF6971"/>
    <w:rsid w:val="00D00DB2"/>
    <w:rsid w:val="00D059DE"/>
    <w:rsid w:val="00D05ABD"/>
    <w:rsid w:val="00D07DB0"/>
    <w:rsid w:val="00D13FCE"/>
    <w:rsid w:val="00D154D8"/>
    <w:rsid w:val="00D26859"/>
    <w:rsid w:val="00D2705D"/>
    <w:rsid w:val="00D273DE"/>
    <w:rsid w:val="00D306D1"/>
    <w:rsid w:val="00D30800"/>
    <w:rsid w:val="00D34786"/>
    <w:rsid w:val="00D37340"/>
    <w:rsid w:val="00D37BFC"/>
    <w:rsid w:val="00D47A8E"/>
    <w:rsid w:val="00D52D14"/>
    <w:rsid w:val="00D55E0D"/>
    <w:rsid w:val="00D600AA"/>
    <w:rsid w:val="00D658F9"/>
    <w:rsid w:val="00D712D3"/>
    <w:rsid w:val="00D71422"/>
    <w:rsid w:val="00D72DC6"/>
    <w:rsid w:val="00D7558D"/>
    <w:rsid w:val="00D81D92"/>
    <w:rsid w:val="00D850DE"/>
    <w:rsid w:val="00D876F9"/>
    <w:rsid w:val="00D90A07"/>
    <w:rsid w:val="00D93A77"/>
    <w:rsid w:val="00D96818"/>
    <w:rsid w:val="00DA7B5F"/>
    <w:rsid w:val="00DB0C88"/>
    <w:rsid w:val="00DC11E7"/>
    <w:rsid w:val="00DC24E3"/>
    <w:rsid w:val="00DC3C8E"/>
    <w:rsid w:val="00DC64EA"/>
    <w:rsid w:val="00DC7023"/>
    <w:rsid w:val="00DC769A"/>
    <w:rsid w:val="00DD0D97"/>
    <w:rsid w:val="00DD26B2"/>
    <w:rsid w:val="00DD3D86"/>
    <w:rsid w:val="00DD4AD2"/>
    <w:rsid w:val="00DF142E"/>
    <w:rsid w:val="00DF1EC4"/>
    <w:rsid w:val="00DF5CFB"/>
    <w:rsid w:val="00E00EA2"/>
    <w:rsid w:val="00E0340B"/>
    <w:rsid w:val="00E04A90"/>
    <w:rsid w:val="00E0551F"/>
    <w:rsid w:val="00E14045"/>
    <w:rsid w:val="00E155D2"/>
    <w:rsid w:val="00E15B69"/>
    <w:rsid w:val="00E171C8"/>
    <w:rsid w:val="00E219C7"/>
    <w:rsid w:val="00E22E9B"/>
    <w:rsid w:val="00E271F8"/>
    <w:rsid w:val="00E3211E"/>
    <w:rsid w:val="00E4118C"/>
    <w:rsid w:val="00E43157"/>
    <w:rsid w:val="00E44BB5"/>
    <w:rsid w:val="00E461CE"/>
    <w:rsid w:val="00E573E4"/>
    <w:rsid w:val="00E6378C"/>
    <w:rsid w:val="00E64C3D"/>
    <w:rsid w:val="00E720CA"/>
    <w:rsid w:val="00E82DDC"/>
    <w:rsid w:val="00E84EB5"/>
    <w:rsid w:val="00E85662"/>
    <w:rsid w:val="00E86058"/>
    <w:rsid w:val="00E86FFA"/>
    <w:rsid w:val="00E874E8"/>
    <w:rsid w:val="00E8789F"/>
    <w:rsid w:val="00E97B71"/>
    <w:rsid w:val="00EA3D34"/>
    <w:rsid w:val="00EB1459"/>
    <w:rsid w:val="00EB454D"/>
    <w:rsid w:val="00EB5D32"/>
    <w:rsid w:val="00EC1BB7"/>
    <w:rsid w:val="00ED2E67"/>
    <w:rsid w:val="00ED36EA"/>
    <w:rsid w:val="00ED549D"/>
    <w:rsid w:val="00ED7651"/>
    <w:rsid w:val="00ED76BE"/>
    <w:rsid w:val="00EE00E9"/>
    <w:rsid w:val="00EE4A80"/>
    <w:rsid w:val="00EE68D5"/>
    <w:rsid w:val="00EF1AAA"/>
    <w:rsid w:val="00EF619B"/>
    <w:rsid w:val="00F00B55"/>
    <w:rsid w:val="00F02AD1"/>
    <w:rsid w:val="00F14F2E"/>
    <w:rsid w:val="00F24B14"/>
    <w:rsid w:val="00F253CC"/>
    <w:rsid w:val="00F26172"/>
    <w:rsid w:val="00F278C3"/>
    <w:rsid w:val="00F347FB"/>
    <w:rsid w:val="00F348FD"/>
    <w:rsid w:val="00F37106"/>
    <w:rsid w:val="00F44E25"/>
    <w:rsid w:val="00F519CF"/>
    <w:rsid w:val="00F54050"/>
    <w:rsid w:val="00F56652"/>
    <w:rsid w:val="00F56BA5"/>
    <w:rsid w:val="00F57F5D"/>
    <w:rsid w:val="00F60E22"/>
    <w:rsid w:val="00F64B3C"/>
    <w:rsid w:val="00F724F7"/>
    <w:rsid w:val="00F737E8"/>
    <w:rsid w:val="00F81395"/>
    <w:rsid w:val="00F81BB8"/>
    <w:rsid w:val="00F8343E"/>
    <w:rsid w:val="00F86F28"/>
    <w:rsid w:val="00F90C64"/>
    <w:rsid w:val="00F917D1"/>
    <w:rsid w:val="00F94115"/>
    <w:rsid w:val="00F955E7"/>
    <w:rsid w:val="00F9653B"/>
    <w:rsid w:val="00FB62CF"/>
    <w:rsid w:val="00FD0710"/>
    <w:rsid w:val="00FD2E8A"/>
    <w:rsid w:val="00FD3C3B"/>
    <w:rsid w:val="00FE07DD"/>
    <w:rsid w:val="00FE6B45"/>
    <w:rsid w:val="00FF07F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1C7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C7D5F"/>
  </w:style>
  <w:style w:type="character" w:customStyle="1" w:styleId="eop">
    <w:name w:val="eop"/>
    <w:basedOn w:val="DefaultParagraphFont"/>
    <w:rsid w:val="001C7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45D3B"/>
    <w:rsid w:val="00200821"/>
    <w:rsid w:val="00201CE6"/>
    <w:rsid w:val="0025245B"/>
    <w:rsid w:val="002A3923"/>
    <w:rsid w:val="00394049"/>
    <w:rsid w:val="004B5BBB"/>
    <w:rsid w:val="004F2DF8"/>
    <w:rsid w:val="006971F7"/>
    <w:rsid w:val="006C4C47"/>
    <w:rsid w:val="006D27A2"/>
    <w:rsid w:val="006F24A1"/>
    <w:rsid w:val="007079C8"/>
    <w:rsid w:val="009A261B"/>
    <w:rsid w:val="00A4418E"/>
    <w:rsid w:val="00AA2E17"/>
    <w:rsid w:val="00AC15A4"/>
    <w:rsid w:val="00B0336C"/>
    <w:rsid w:val="00B30277"/>
    <w:rsid w:val="00C22FD3"/>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3744</Words>
  <Characters>21342</Characters>
  <Application>Microsoft Office Word</Application>
  <DocSecurity>0</DocSecurity>
  <Lines>177</Lines>
  <Paragraphs>50</Paragraphs>
  <ScaleCrop>false</ScaleCrop>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2024-01-18T15:43:00Z</dcterms:created>
  <dcterms:modified xsi:type="dcterms:W3CDTF">2024-01-18T15:43:00Z</dcterms:modified>
</cp:coreProperties>
</file>