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0EBF766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0BDFE3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85B36">
                              <w:rPr>
                                <w:rFonts w:asciiTheme="majorHAnsi" w:hAnsiTheme="majorHAnsi" w:cs="Arial"/>
                                <w:b/>
                                <w:bCs/>
                                <w:color w:val="0D0D0D" w:themeColor="text1" w:themeTint="F2"/>
                                <w:sz w:val="36"/>
                                <w:szCs w:val="22"/>
                                <w:lang w:val="es-ES_tradnl"/>
                              </w:rPr>
                              <w:t>335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4AB38A1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3ACA">
                              <w:rPr>
                                <w:rFonts w:asciiTheme="majorHAnsi" w:hAnsiTheme="majorHAnsi" w:cs="Arial"/>
                                <w:b/>
                                <w:color w:val="0D0D0D" w:themeColor="text1" w:themeTint="F2"/>
                                <w:sz w:val="36"/>
                                <w:szCs w:val="22"/>
                                <w:lang w:val="es-ES_tradnl"/>
                              </w:rPr>
                              <w:t>2572</w:t>
                            </w:r>
                            <w:r w:rsidR="00246D1F" w:rsidRPr="004E2649">
                              <w:rPr>
                                <w:rFonts w:asciiTheme="majorHAnsi" w:hAnsiTheme="majorHAnsi" w:cs="Arial"/>
                                <w:b/>
                                <w:color w:val="0D0D0D" w:themeColor="text1" w:themeTint="F2"/>
                                <w:sz w:val="36"/>
                                <w:szCs w:val="22"/>
                                <w:lang w:val="es-ES_tradnl"/>
                              </w:rPr>
                              <w:t>-</w:t>
                            </w:r>
                            <w:r w:rsidR="005A254F">
                              <w:rPr>
                                <w:rFonts w:asciiTheme="majorHAnsi" w:hAnsiTheme="majorHAnsi" w:cs="Arial"/>
                                <w:b/>
                                <w:color w:val="0D0D0D" w:themeColor="text1" w:themeTint="F2"/>
                                <w:sz w:val="36"/>
                                <w:szCs w:val="22"/>
                                <w:lang w:val="es-ES_tradnl"/>
                              </w:rPr>
                              <w:t>1</w:t>
                            </w:r>
                            <w:r w:rsidR="009F3ACA">
                              <w:rPr>
                                <w:rFonts w:asciiTheme="majorHAnsi" w:hAnsiTheme="majorHAnsi" w:cs="Arial"/>
                                <w:b/>
                                <w:color w:val="0D0D0D" w:themeColor="text1" w:themeTint="F2"/>
                                <w:sz w:val="36"/>
                                <w:szCs w:val="22"/>
                                <w:lang w:val="es-ES_tradnl"/>
                              </w:rPr>
                              <w:t>7</w:t>
                            </w:r>
                          </w:p>
                          <w:p w14:paraId="70CF6833" w14:textId="12614C7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6C97395B" w14:textId="6C7AEA9D" w:rsidR="009B4A57" w:rsidRPr="00541E74" w:rsidRDefault="00541E74" w:rsidP="00997BC5">
                            <w:pPr>
                              <w:spacing w:line="276" w:lineRule="auto"/>
                              <w:rPr>
                                <w:rFonts w:asciiTheme="majorHAnsi" w:hAnsiTheme="majorHAnsi"/>
                                <w:color w:val="212529"/>
                                <w:shd w:val="clear" w:color="auto" w:fill="FFFFFF"/>
                                <w:lang w:val="es-US"/>
                              </w:rPr>
                            </w:pPr>
                            <w:r w:rsidRPr="00541E74">
                              <w:rPr>
                                <w:rFonts w:asciiTheme="majorHAnsi" w:hAnsiTheme="majorHAnsi"/>
                                <w:color w:val="212529"/>
                                <w:shd w:val="clear" w:color="auto" w:fill="FFFFFF"/>
                                <w:lang w:val="es-US"/>
                              </w:rPr>
                              <w:t>ADRIÁN PORTILLO ALCÁNTARA Y O</w:t>
                            </w:r>
                            <w:r>
                              <w:rPr>
                                <w:rFonts w:asciiTheme="majorHAnsi" w:hAnsiTheme="majorHAnsi"/>
                                <w:color w:val="212529"/>
                                <w:shd w:val="clear" w:color="auto" w:fill="FFFFFF"/>
                                <w:lang w:val="es-US"/>
                              </w:rPr>
                              <w:t>TROS</w:t>
                            </w:r>
                          </w:p>
                          <w:p w14:paraId="575DFD52" w14:textId="39807A8D" w:rsidR="005B52B0" w:rsidRPr="00AE5488" w:rsidRDefault="00541E74" w:rsidP="007A5817">
                            <w:pPr>
                              <w:rPr>
                                <w:color w:val="0D0D0D" w:themeColor="text1" w:themeTint="F2"/>
                                <w:lang w:val="es-ES_tradnl"/>
                              </w:rPr>
                            </w:pPr>
                            <w:r w:rsidRPr="00541E74">
                              <w:rPr>
                                <w:rFonts w:asciiTheme="majorHAnsi" w:hAnsiTheme="majorHAnsi"/>
                                <w:color w:val="212529"/>
                                <w:shd w:val="clear" w:color="auto" w:fill="FFFFFF"/>
                                <w:lang w:val="es-US"/>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0BDFE3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85B36">
                        <w:rPr>
                          <w:rFonts w:asciiTheme="majorHAnsi" w:hAnsiTheme="majorHAnsi" w:cs="Arial"/>
                          <w:b/>
                          <w:bCs/>
                          <w:color w:val="0D0D0D" w:themeColor="text1" w:themeTint="F2"/>
                          <w:sz w:val="36"/>
                          <w:szCs w:val="22"/>
                          <w:lang w:val="es-ES_tradnl"/>
                        </w:rPr>
                        <w:t>335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4AB38A1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3ACA">
                        <w:rPr>
                          <w:rFonts w:asciiTheme="majorHAnsi" w:hAnsiTheme="majorHAnsi" w:cs="Arial"/>
                          <w:b/>
                          <w:color w:val="0D0D0D" w:themeColor="text1" w:themeTint="F2"/>
                          <w:sz w:val="36"/>
                          <w:szCs w:val="22"/>
                          <w:lang w:val="es-ES_tradnl"/>
                        </w:rPr>
                        <w:t>2572</w:t>
                      </w:r>
                      <w:r w:rsidR="00246D1F" w:rsidRPr="004E2649">
                        <w:rPr>
                          <w:rFonts w:asciiTheme="majorHAnsi" w:hAnsiTheme="majorHAnsi" w:cs="Arial"/>
                          <w:b/>
                          <w:color w:val="0D0D0D" w:themeColor="text1" w:themeTint="F2"/>
                          <w:sz w:val="36"/>
                          <w:szCs w:val="22"/>
                          <w:lang w:val="es-ES_tradnl"/>
                        </w:rPr>
                        <w:t>-</w:t>
                      </w:r>
                      <w:r w:rsidR="005A254F">
                        <w:rPr>
                          <w:rFonts w:asciiTheme="majorHAnsi" w:hAnsiTheme="majorHAnsi" w:cs="Arial"/>
                          <w:b/>
                          <w:color w:val="0D0D0D" w:themeColor="text1" w:themeTint="F2"/>
                          <w:sz w:val="36"/>
                          <w:szCs w:val="22"/>
                          <w:lang w:val="es-ES_tradnl"/>
                        </w:rPr>
                        <w:t>1</w:t>
                      </w:r>
                      <w:r w:rsidR="009F3ACA">
                        <w:rPr>
                          <w:rFonts w:asciiTheme="majorHAnsi" w:hAnsiTheme="majorHAnsi" w:cs="Arial"/>
                          <w:b/>
                          <w:color w:val="0D0D0D" w:themeColor="text1" w:themeTint="F2"/>
                          <w:sz w:val="36"/>
                          <w:szCs w:val="22"/>
                          <w:lang w:val="es-ES_tradnl"/>
                        </w:rPr>
                        <w:t>7</w:t>
                      </w:r>
                    </w:p>
                    <w:p w14:paraId="70CF6833" w14:textId="12614C7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C97395B" w14:textId="6C7AEA9D" w:rsidR="009B4A57" w:rsidRPr="00541E74" w:rsidRDefault="00541E74" w:rsidP="00997BC5">
                      <w:pPr>
                        <w:spacing w:line="276" w:lineRule="auto"/>
                        <w:rPr>
                          <w:rFonts w:asciiTheme="majorHAnsi" w:hAnsiTheme="majorHAnsi"/>
                          <w:color w:val="212529"/>
                          <w:shd w:val="clear" w:color="auto" w:fill="FFFFFF"/>
                          <w:lang w:val="es-US"/>
                        </w:rPr>
                      </w:pPr>
                      <w:r w:rsidRPr="00541E74">
                        <w:rPr>
                          <w:rFonts w:asciiTheme="majorHAnsi" w:hAnsiTheme="majorHAnsi"/>
                          <w:color w:val="212529"/>
                          <w:shd w:val="clear" w:color="auto" w:fill="FFFFFF"/>
                          <w:lang w:val="es-US"/>
                        </w:rPr>
                        <w:t>ADRIÁN PORTILLO ALCÁNTARA Y O</w:t>
                      </w:r>
                      <w:r>
                        <w:rPr>
                          <w:rFonts w:asciiTheme="majorHAnsi" w:hAnsiTheme="majorHAnsi"/>
                          <w:color w:val="212529"/>
                          <w:shd w:val="clear" w:color="auto" w:fill="FFFFFF"/>
                          <w:lang w:val="es-US"/>
                        </w:rPr>
                        <w:t>TROS</w:t>
                      </w:r>
                    </w:p>
                    <w:p w14:paraId="575DFD52" w14:textId="39807A8D" w:rsidR="005B52B0" w:rsidRPr="00AE5488" w:rsidRDefault="00541E74" w:rsidP="007A5817">
                      <w:pPr>
                        <w:rPr>
                          <w:color w:val="0D0D0D" w:themeColor="text1" w:themeTint="F2"/>
                          <w:lang w:val="es-ES_tradnl"/>
                        </w:rPr>
                      </w:pPr>
                      <w:r w:rsidRPr="00541E74">
                        <w:rPr>
                          <w:rFonts w:asciiTheme="majorHAnsi" w:hAnsiTheme="majorHAnsi"/>
                          <w:color w:val="212529"/>
                          <w:shd w:val="clear" w:color="auto" w:fill="FFFFFF"/>
                          <w:lang w:val="es-US"/>
                        </w:rPr>
                        <w:t>GUATEMALA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51364A4" w:rsidR="00627C9F" w:rsidRPr="00446BCF" w:rsidRDefault="00834D49" w:rsidP="007A5817">
                            <w:pPr>
                              <w:spacing w:line="276" w:lineRule="auto"/>
                              <w:jc w:val="right"/>
                              <w:rPr>
                                <w:rFonts w:asciiTheme="minorHAnsi" w:hAnsiTheme="minorHAnsi"/>
                                <w:color w:val="FFFFFF" w:themeColor="background1"/>
                                <w:sz w:val="22"/>
                                <w:lang w:val="es-AR"/>
                              </w:rPr>
                            </w:pPr>
                            <w:r w:rsidRPr="00446BCF">
                              <w:rPr>
                                <w:rFonts w:asciiTheme="minorHAnsi" w:hAnsiTheme="minorHAnsi"/>
                                <w:color w:val="FFFFFF" w:themeColor="background1"/>
                                <w:sz w:val="22"/>
                                <w:lang w:val="es-AR"/>
                              </w:rPr>
                              <w:t>OEA/Ser.L/V/II</w:t>
                            </w:r>
                          </w:p>
                          <w:p w14:paraId="6A41611B" w14:textId="1DEFAF99" w:rsidR="00627C9F" w:rsidRPr="00446BCF" w:rsidRDefault="00627C9F" w:rsidP="007A5817">
                            <w:pPr>
                              <w:spacing w:line="276" w:lineRule="auto"/>
                              <w:jc w:val="right"/>
                              <w:rPr>
                                <w:rFonts w:asciiTheme="minorHAnsi" w:hAnsiTheme="minorHAnsi"/>
                                <w:color w:val="FFFFFF" w:themeColor="background1"/>
                                <w:sz w:val="22"/>
                                <w:lang w:val="es-AR"/>
                              </w:rPr>
                            </w:pPr>
                            <w:r w:rsidRPr="00446BCF">
                              <w:rPr>
                                <w:rFonts w:asciiTheme="minorHAnsi" w:hAnsiTheme="minorHAnsi"/>
                                <w:color w:val="FFFFFF" w:themeColor="background1"/>
                                <w:sz w:val="22"/>
                                <w:lang w:val="es-AR"/>
                              </w:rPr>
                              <w:t>Doc</w:t>
                            </w:r>
                            <w:r w:rsidR="00612896" w:rsidRPr="00446BCF">
                              <w:rPr>
                                <w:rFonts w:asciiTheme="minorHAnsi" w:hAnsiTheme="minorHAnsi"/>
                                <w:color w:val="FFFFFF" w:themeColor="background1"/>
                                <w:sz w:val="22"/>
                                <w:lang w:val="es-AR"/>
                              </w:rPr>
                              <w:t>. 361</w:t>
                            </w:r>
                            <w:r w:rsidRPr="00446BCF">
                              <w:rPr>
                                <w:rFonts w:asciiTheme="minorHAnsi" w:hAnsiTheme="minorHAnsi"/>
                                <w:color w:val="FFFFFF" w:themeColor="background1"/>
                                <w:sz w:val="22"/>
                                <w:lang w:val="es-AR"/>
                              </w:rPr>
                              <w:t xml:space="preserve"> </w:t>
                            </w:r>
                          </w:p>
                          <w:p w14:paraId="69373ED2" w14:textId="3AD16736" w:rsidR="00627C9F" w:rsidRPr="00C25ADB" w:rsidRDefault="003E109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51364A4" w:rsidR="00627C9F" w:rsidRPr="00446BCF" w:rsidRDefault="00834D49" w:rsidP="007A5817">
                      <w:pPr>
                        <w:spacing w:line="276" w:lineRule="auto"/>
                        <w:jc w:val="right"/>
                        <w:rPr>
                          <w:rFonts w:asciiTheme="minorHAnsi" w:hAnsiTheme="minorHAnsi"/>
                          <w:color w:val="FFFFFF" w:themeColor="background1"/>
                          <w:sz w:val="22"/>
                          <w:lang w:val="es-AR"/>
                        </w:rPr>
                      </w:pPr>
                      <w:r w:rsidRPr="00446BCF">
                        <w:rPr>
                          <w:rFonts w:asciiTheme="minorHAnsi" w:hAnsiTheme="minorHAnsi"/>
                          <w:color w:val="FFFFFF" w:themeColor="background1"/>
                          <w:sz w:val="22"/>
                          <w:lang w:val="es-AR"/>
                        </w:rPr>
                        <w:t>OEA/Ser.L/V/II</w:t>
                      </w:r>
                    </w:p>
                    <w:p w14:paraId="6A41611B" w14:textId="1DEFAF99" w:rsidR="00627C9F" w:rsidRPr="00446BCF" w:rsidRDefault="00627C9F" w:rsidP="007A5817">
                      <w:pPr>
                        <w:spacing w:line="276" w:lineRule="auto"/>
                        <w:jc w:val="right"/>
                        <w:rPr>
                          <w:rFonts w:asciiTheme="minorHAnsi" w:hAnsiTheme="minorHAnsi"/>
                          <w:color w:val="FFFFFF" w:themeColor="background1"/>
                          <w:sz w:val="22"/>
                          <w:lang w:val="es-AR"/>
                        </w:rPr>
                      </w:pPr>
                      <w:r w:rsidRPr="00446BCF">
                        <w:rPr>
                          <w:rFonts w:asciiTheme="minorHAnsi" w:hAnsiTheme="minorHAnsi"/>
                          <w:color w:val="FFFFFF" w:themeColor="background1"/>
                          <w:sz w:val="22"/>
                          <w:lang w:val="es-AR"/>
                        </w:rPr>
                        <w:t>Doc</w:t>
                      </w:r>
                      <w:r w:rsidR="00612896" w:rsidRPr="00446BCF">
                        <w:rPr>
                          <w:rFonts w:asciiTheme="minorHAnsi" w:hAnsiTheme="minorHAnsi"/>
                          <w:color w:val="FFFFFF" w:themeColor="background1"/>
                          <w:sz w:val="22"/>
                          <w:lang w:val="es-AR"/>
                        </w:rPr>
                        <w:t>. 361</w:t>
                      </w:r>
                      <w:r w:rsidRPr="00446BCF">
                        <w:rPr>
                          <w:rFonts w:asciiTheme="minorHAnsi" w:hAnsiTheme="minorHAnsi"/>
                          <w:color w:val="FFFFFF" w:themeColor="background1"/>
                          <w:sz w:val="22"/>
                          <w:lang w:val="es-AR"/>
                        </w:rPr>
                        <w:t xml:space="preserve"> </w:t>
                      </w:r>
                    </w:p>
                    <w:p w14:paraId="69373ED2" w14:textId="3AD16736" w:rsidR="00627C9F" w:rsidRPr="00C25ADB" w:rsidRDefault="003E109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E8BFD81" w:rsidR="00DD3D86" w:rsidRPr="00890650" w:rsidRDefault="00DD3D86" w:rsidP="00D13A3A">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C1C42">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5C1C42">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5C1C4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E8BFD81" w:rsidR="00DD3D86" w:rsidRPr="00890650" w:rsidRDefault="00DD3D86" w:rsidP="00D13A3A">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C1C42">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5C1C42">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5C1C4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819062C" w:rsidR="00113F73" w:rsidRPr="007B05C4" w:rsidRDefault="00113F73" w:rsidP="00D13A3A">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7F1B13">
                              <w:rPr>
                                <w:rFonts w:asciiTheme="majorHAnsi" w:hAnsiTheme="majorHAnsi"/>
                                <w:b/>
                                <w:color w:val="595959" w:themeColor="text1" w:themeTint="A6"/>
                                <w:sz w:val="18"/>
                                <w:szCs w:val="18"/>
                                <w:lang w:val="pt-BR"/>
                              </w:rPr>
                              <w:t>como:</w:t>
                            </w:r>
                            <w:r w:rsidRPr="007F1B13">
                              <w:rPr>
                                <w:rFonts w:asciiTheme="majorHAnsi" w:hAnsiTheme="majorHAnsi"/>
                                <w:color w:val="595959" w:themeColor="text1" w:themeTint="A6"/>
                                <w:sz w:val="18"/>
                                <w:szCs w:val="18"/>
                                <w:lang w:val="pt-BR"/>
                              </w:rPr>
                              <w:t xml:space="preserve"> </w:t>
                            </w:r>
                            <w:r w:rsidRPr="00993A4E">
                              <w:rPr>
                                <w:rFonts w:asciiTheme="majorHAnsi" w:hAnsiTheme="majorHAnsi"/>
                                <w:color w:val="595959" w:themeColor="text1" w:themeTint="A6"/>
                                <w:sz w:val="18"/>
                                <w:szCs w:val="18"/>
                                <w:lang w:val="pt-BR"/>
                              </w:rPr>
                              <w:t xml:space="preserve">CIDH, Informe No. </w:t>
                            </w:r>
                            <w:r w:rsidR="005C1C42" w:rsidRPr="005C1C42">
                              <w:rPr>
                                <w:rFonts w:asciiTheme="majorHAnsi" w:hAnsiTheme="majorHAnsi"/>
                                <w:color w:val="595959" w:themeColor="text1" w:themeTint="A6"/>
                                <w:sz w:val="18"/>
                                <w:szCs w:val="18"/>
                                <w:lang w:val="pt-BR"/>
                              </w:rPr>
                              <w:t>335</w:t>
                            </w:r>
                            <w:r w:rsidR="007B05C4" w:rsidRPr="005C1C42">
                              <w:rPr>
                                <w:rFonts w:asciiTheme="majorHAnsi" w:hAnsiTheme="majorHAnsi"/>
                                <w:color w:val="595959" w:themeColor="text1" w:themeTint="A6"/>
                                <w:sz w:val="18"/>
                                <w:szCs w:val="18"/>
                                <w:lang w:val="pt-BR"/>
                              </w:rPr>
                              <w:t>/</w:t>
                            </w:r>
                            <w:r w:rsidR="005C1C42" w:rsidRPr="005C1C42">
                              <w:rPr>
                                <w:rFonts w:asciiTheme="majorHAnsi" w:hAnsiTheme="majorHAnsi"/>
                                <w:color w:val="595959" w:themeColor="text1" w:themeTint="A6"/>
                                <w:sz w:val="18"/>
                                <w:szCs w:val="18"/>
                                <w:lang w:val="pt-BR"/>
                              </w:rPr>
                              <w:t>23</w:t>
                            </w:r>
                            <w:r w:rsidRPr="005C1C42">
                              <w:rPr>
                                <w:rFonts w:asciiTheme="majorHAnsi" w:hAnsiTheme="majorHAnsi"/>
                                <w:color w:val="595959" w:themeColor="text1" w:themeTint="A6"/>
                                <w:sz w:val="18"/>
                                <w:szCs w:val="18"/>
                                <w:lang w:val="pt-BR"/>
                              </w:rPr>
                              <w:t xml:space="preserve">. </w:t>
                            </w:r>
                            <w:r w:rsidR="000433C9" w:rsidRPr="00993A4E">
                              <w:rPr>
                                <w:rFonts w:asciiTheme="majorHAnsi" w:hAnsiTheme="majorHAnsi"/>
                                <w:color w:val="595959" w:themeColor="text1" w:themeTint="A6"/>
                                <w:sz w:val="18"/>
                                <w:szCs w:val="18"/>
                                <w:lang w:val="es-ES_tradnl"/>
                              </w:rPr>
                              <w:t>Petici</w:t>
                            </w:r>
                            <w:r w:rsidR="000433C9" w:rsidRPr="00993A4E">
                              <w:rPr>
                                <w:rFonts w:asciiTheme="majorHAnsi" w:hAnsiTheme="majorHAnsi"/>
                                <w:color w:val="595959" w:themeColor="text1" w:themeTint="A6"/>
                                <w:sz w:val="18"/>
                                <w:szCs w:val="18"/>
                                <w:lang w:val="es-ES"/>
                              </w:rPr>
                              <w:t xml:space="preserve">ón </w:t>
                            </w:r>
                            <w:r w:rsidR="00541E74">
                              <w:rPr>
                                <w:rFonts w:asciiTheme="majorHAnsi" w:hAnsiTheme="majorHAnsi"/>
                                <w:color w:val="595959" w:themeColor="text1" w:themeTint="A6"/>
                                <w:sz w:val="18"/>
                                <w:szCs w:val="18"/>
                                <w:lang w:val="es-ES"/>
                              </w:rPr>
                              <w:t>2572-</w:t>
                            </w:r>
                            <w:r w:rsidR="005C1C42">
                              <w:rPr>
                                <w:rFonts w:asciiTheme="majorHAnsi" w:hAnsiTheme="majorHAnsi"/>
                                <w:color w:val="595959" w:themeColor="text1" w:themeTint="A6"/>
                                <w:sz w:val="18"/>
                                <w:szCs w:val="18"/>
                                <w:lang w:val="es-ES"/>
                              </w:rPr>
                              <w:t>17</w:t>
                            </w:r>
                            <w:r w:rsidR="005C1C42" w:rsidRPr="00993A4E">
                              <w:rPr>
                                <w:rFonts w:asciiTheme="majorHAnsi" w:hAnsiTheme="majorHAnsi"/>
                                <w:color w:val="595959" w:themeColor="text1" w:themeTint="A6"/>
                                <w:sz w:val="18"/>
                                <w:szCs w:val="18"/>
                                <w:lang w:val="es-ES"/>
                              </w:rPr>
                              <w:t>.</w:t>
                            </w:r>
                            <w:r w:rsidR="005C1C42" w:rsidRPr="00993A4E">
                              <w:rPr>
                                <w:rFonts w:asciiTheme="majorHAnsi" w:hAnsiTheme="majorHAnsi"/>
                                <w:color w:val="595959" w:themeColor="text1" w:themeTint="A6"/>
                                <w:sz w:val="18"/>
                                <w:szCs w:val="18"/>
                                <w:lang w:val="es-ES_tradnl"/>
                              </w:rPr>
                              <w:t xml:space="preserve"> Admisibilidad</w:t>
                            </w:r>
                            <w:r w:rsidRPr="00993A4E">
                              <w:rPr>
                                <w:rFonts w:asciiTheme="majorHAnsi" w:hAnsiTheme="majorHAnsi"/>
                                <w:color w:val="595959" w:themeColor="text1" w:themeTint="A6"/>
                                <w:sz w:val="18"/>
                                <w:szCs w:val="18"/>
                                <w:lang w:val="es-ES_tradnl"/>
                              </w:rPr>
                              <w:t xml:space="preserve">. </w:t>
                            </w:r>
                            <w:r w:rsidR="00541E74">
                              <w:rPr>
                                <w:rFonts w:asciiTheme="majorHAnsi" w:hAnsiTheme="majorHAnsi"/>
                                <w:color w:val="595959" w:themeColor="text1" w:themeTint="A6"/>
                                <w:sz w:val="18"/>
                                <w:szCs w:val="18"/>
                                <w:lang w:val="es-ES_tradnl"/>
                              </w:rPr>
                              <w:t>Adrián Portillo Alcántara y otros</w:t>
                            </w:r>
                            <w:r w:rsidRPr="00993A4E">
                              <w:rPr>
                                <w:rFonts w:asciiTheme="majorHAnsi" w:hAnsiTheme="majorHAnsi"/>
                                <w:color w:val="595959" w:themeColor="text1" w:themeTint="A6"/>
                                <w:sz w:val="18"/>
                                <w:szCs w:val="18"/>
                                <w:lang w:val="es-ES_tradnl"/>
                              </w:rPr>
                              <w:t xml:space="preserve">. </w:t>
                            </w:r>
                            <w:r w:rsidR="00541E74">
                              <w:rPr>
                                <w:rFonts w:asciiTheme="majorHAnsi" w:hAnsiTheme="majorHAnsi"/>
                                <w:color w:val="595959" w:themeColor="text1" w:themeTint="A6"/>
                                <w:sz w:val="18"/>
                                <w:szCs w:val="18"/>
                                <w:lang w:val="es-ES_tradnl"/>
                              </w:rPr>
                              <w:t>Guatemala</w:t>
                            </w:r>
                            <w:r w:rsidRPr="007F1B13">
                              <w:rPr>
                                <w:rFonts w:asciiTheme="majorHAnsi" w:hAnsiTheme="majorHAnsi"/>
                                <w:color w:val="595959" w:themeColor="text1" w:themeTint="A6"/>
                                <w:sz w:val="18"/>
                                <w:szCs w:val="18"/>
                                <w:lang w:val="es-ES_tradnl"/>
                              </w:rPr>
                              <w:t xml:space="preserve">. </w:t>
                            </w:r>
                            <w:r w:rsidR="006B34E8">
                              <w:rPr>
                                <w:rFonts w:asciiTheme="majorHAnsi" w:hAnsiTheme="majorHAnsi"/>
                                <w:color w:val="595959" w:themeColor="text1" w:themeTint="A6"/>
                                <w:sz w:val="18"/>
                                <w:szCs w:val="18"/>
                                <w:lang w:val="es-ES"/>
                              </w:rPr>
                              <w:t>29 de diciembre de 2023</w:t>
                            </w:r>
                            <w:r w:rsidRPr="007F1B13">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819062C" w:rsidR="00113F73" w:rsidRPr="007B05C4" w:rsidRDefault="00113F73" w:rsidP="00D13A3A">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7F1B13">
                        <w:rPr>
                          <w:rFonts w:asciiTheme="majorHAnsi" w:hAnsiTheme="majorHAnsi"/>
                          <w:b/>
                          <w:color w:val="595959" w:themeColor="text1" w:themeTint="A6"/>
                          <w:sz w:val="18"/>
                          <w:szCs w:val="18"/>
                          <w:lang w:val="pt-BR"/>
                        </w:rPr>
                        <w:t>como:</w:t>
                      </w:r>
                      <w:r w:rsidRPr="007F1B13">
                        <w:rPr>
                          <w:rFonts w:asciiTheme="majorHAnsi" w:hAnsiTheme="majorHAnsi"/>
                          <w:color w:val="595959" w:themeColor="text1" w:themeTint="A6"/>
                          <w:sz w:val="18"/>
                          <w:szCs w:val="18"/>
                          <w:lang w:val="pt-BR"/>
                        </w:rPr>
                        <w:t xml:space="preserve"> </w:t>
                      </w:r>
                      <w:r w:rsidRPr="00993A4E">
                        <w:rPr>
                          <w:rFonts w:asciiTheme="majorHAnsi" w:hAnsiTheme="majorHAnsi"/>
                          <w:color w:val="595959" w:themeColor="text1" w:themeTint="A6"/>
                          <w:sz w:val="18"/>
                          <w:szCs w:val="18"/>
                          <w:lang w:val="pt-BR"/>
                        </w:rPr>
                        <w:t xml:space="preserve">CIDH, Informe No. </w:t>
                      </w:r>
                      <w:r w:rsidR="005C1C42" w:rsidRPr="005C1C42">
                        <w:rPr>
                          <w:rFonts w:asciiTheme="majorHAnsi" w:hAnsiTheme="majorHAnsi"/>
                          <w:color w:val="595959" w:themeColor="text1" w:themeTint="A6"/>
                          <w:sz w:val="18"/>
                          <w:szCs w:val="18"/>
                          <w:lang w:val="pt-BR"/>
                        </w:rPr>
                        <w:t>335</w:t>
                      </w:r>
                      <w:r w:rsidR="007B05C4" w:rsidRPr="005C1C42">
                        <w:rPr>
                          <w:rFonts w:asciiTheme="majorHAnsi" w:hAnsiTheme="majorHAnsi"/>
                          <w:color w:val="595959" w:themeColor="text1" w:themeTint="A6"/>
                          <w:sz w:val="18"/>
                          <w:szCs w:val="18"/>
                          <w:lang w:val="pt-BR"/>
                        </w:rPr>
                        <w:t>/</w:t>
                      </w:r>
                      <w:r w:rsidR="005C1C42" w:rsidRPr="005C1C42">
                        <w:rPr>
                          <w:rFonts w:asciiTheme="majorHAnsi" w:hAnsiTheme="majorHAnsi"/>
                          <w:color w:val="595959" w:themeColor="text1" w:themeTint="A6"/>
                          <w:sz w:val="18"/>
                          <w:szCs w:val="18"/>
                          <w:lang w:val="pt-BR"/>
                        </w:rPr>
                        <w:t>23</w:t>
                      </w:r>
                      <w:r w:rsidRPr="005C1C42">
                        <w:rPr>
                          <w:rFonts w:asciiTheme="majorHAnsi" w:hAnsiTheme="majorHAnsi"/>
                          <w:color w:val="595959" w:themeColor="text1" w:themeTint="A6"/>
                          <w:sz w:val="18"/>
                          <w:szCs w:val="18"/>
                          <w:lang w:val="pt-BR"/>
                        </w:rPr>
                        <w:t xml:space="preserve">. </w:t>
                      </w:r>
                      <w:r w:rsidR="000433C9" w:rsidRPr="00993A4E">
                        <w:rPr>
                          <w:rFonts w:asciiTheme="majorHAnsi" w:hAnsiTheme="majorHAnsi"/>
                          <w:color w:val="595959" w:themeColor="text1" w:themeTint="A6"/>
                          <w:sz w:val="18"/>
                          <w:szCs w:val="18"/>
                          <w:lang w:val="es-ES_tradnl"/>
                        </w:rPr>
                        <w:t>Petici</w:t>
                      </w:r>
                      <w:r w:rsidR="000433C9" w:rsidRPr="00993A4E">
                        <w:rPr>
                          <w:rFonts w:asciiTheme="majorHAnsi" w:hAnsiTheme="majorHAnsi"/>
                          <w:color w:val="595959" w:themeColor="text1" w:themeTint="A6"/>
                          <w:sz w:val="18"/>
                          <w:szCs w:val="18"/>
                          <w:lang w:val="es-ES"/>
                        </w:rPr>
                        <w:t xml:space="preserve">ón </w:t>
                      </w:r>
                      <w:r w:rsidR="00541E74">
                        <w:rPr>
                          <w:rFonts w:asciiTheme="majorHAnsi" w:hAnsiTheme="majorHAnsi"/>
                          <w:color w:val="595959" w:themeColor="text1" w:themeTint="A6"/>
                          <w:sz w:val="18"/>
                          <w:szCs w:val="18"/>
                          <w:lang w:val="es-ES"/>
                        </w:rPr>
                        <w:t>2572-</w:t>
                      </w:r>
                      <w:r w:rsidR="005C1C42">
                        <w:rPr>
                          <w:rFonts w:asciiTheme="majorHAnsi" w:hAnsiTheme="majorHAnsi"/>
                          <w:color w:val="595959" w:themeColor="text1" w:themeTint="A6"/>
                          <w:sz w:val="18"/>
                          <w:szCs w:val="18"/>
                          <w:lang w:val="es-ES"/>
                        </w:rPr>
                        <w:t>17</w:t>
                      </w:r>
                      <w:r w:rsidR="005C1C42" w:rsidRPr="00993A4E">
                        <w:rPr>
                          <w:rFonts w:asciiTheme="majorHAnsi" w:hAnsiTheme="majorHAnsi"/>
                          <w:color w:val="595959" w:themeColor="text1" w:themeTint="A6"/>
                          <w:sz w:val="18"/>
                          <w:szCs w:val="18"/>
                          <w:lang w:val="es-ES"/>
                        </w:rPr>
                        <w:t>.</w:t>
                      </w:r>
                      <w:r w:rsidR="005C1C42" w:rsidRPr="00993A4E">
                        <w:rPr>
                          <w:rFonts w:asciiTheme="majorHAnsi" w:hAnsiTheme="majorHAnsi"/>
                          <w:color w:val="595959" w:themeColor="text1" w:themeTint="A6"/>
                          <w:sz w:val="18"/>
                          <w:szCs w:val="18"/>
                          <w:lang w:val="es-ES_tradnl"/>
                        </w:rPr>
                        <w:t xml:space="preserve"> Admisibilidad</w:t>
                      </w:r>
                      <w:r w:rsidRPr="00993A4E">
                        <w:rPr>
                          <w:rFonts w:asciiTheme="majorHAnsi" w:hAnsiTheme="majorHAnsi"/>
                          <w:color w:val="595959" w:themeColor="text1" w:themeTint="A6"/>
                          <w:sz w:val="18"/>
                          <w:szCs w:val="18"/>
                          <w:lang w:val="es-ES_tradnl"/>
                        </w:rPr>
                        <w:t xml:space="preserve">. </w:t>
                      </w:r>
                      <w:r w:rsidR="00541E74">
                        <w:rPr>
                          <w:rFonts w:asciiTheme="majorHAnsi" w:hAnsiTheme="majorHAnsi"/>
                          <w:color w:val="595959" w:themeColor="text1" w:themeTint="A6"/>
                          <w:sz w:val="18"/>
                          <w:szCs w:val="18"/>
                          <w:lang w:val="es-ES_tradnl"/>
                        </w:rPr>
                        <w:t>Adrián Portillo Alcántara y otros</w:t>
                      </w:r>
                      <w:r w:rsidRPr="00993A4E">
                        <w:rPr>
                          <w:rFonts w:asciiTheme="majorHAnsi" w:hAnsiTheme="majorHAnsi"/>
                          <w:color w:val="595959" w:themeColor="text1" w:themeTint="A6"/>
                          <w:sz w:val="18"/>
                          <w:szCs w:val="18"/>
                          <w:lang w:val="es-ES_tradnl"/>
                        </w:rPr>
                        <w:t xml:space="preserve">. </w:t>
                      </w:r>
                      <w:r w:rsidR="00541E74">
                        <w:rPr>
                          <w:rFonts w:asciiTheme="majorHAnsi" w:hAnsiTheme="majorHAnsi"/>
                          <w:color w:val="595959" w:themeColor="text1" w:themeTint="A6"/>
                          <w:sz w:val="18"/>
                          <w:szCs w:val="18"/>
                          <w:lang w:val="es-ES_tradnl"/>
                        </w:rPr>
                        <w:t>Guatemala</w:t>
                      </w:r>
                      <w:r w:rsidRPr="007F1B13">
                        <w:rPr>
                          <w:rFonts w:asciiTheme="majorHAnsi" w:hAnsiTheme="majorHAnsi"/>
                          <w:color w:val="595959" w:themeColor="text1" w:themeTint="A6"/>
                          <w:sz w:val="18"/>
                          <w:szCs w:val="18"/>
                          <w:lang w:val="es-ES_tradnl"/>
                        </w:rPr>
                        <w:t xml:space="preserve">. </w:t>
                      </w:r>
                      <w:r w:rsidR="006B34E8">
                        <w:rPr>
                          <w:rFonts w:asciiTheme="majorHAnsi" w:hAnsiTheme="majorHAnsi"/>
                          <w:color w:val="595959" w:themeColor="text1" w:themeTint="A6"/>
                          <w:sz w:val="18"/>
                          <w:szCs w:val="18"/>
                          <w:lang w:val="es-ES"/>
                        </w:rPr>
                        <w:t>29 de diciembre de 2023</w:t>
                      </w:r>
                      <w:r w:rsidRPr="007F1B13">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60467E9" w:rsidR="00D72DC6" w:rsidRPr="00D72DC6" w:rsidRDefault="00CB2046" w:rsidP="00F02AD1">
                            <w:pPr>
                              <w:rPr>
                                <w:color w:val="FFFFFF" w:themeColor="background1"/>
                                <w14:textFill>
                                  <w14:noFill/>
                                </w14:textFill>
                              </w:rPr>
                            </w:pPr>
                            <w:r>
                              <w:rPr>
                                <w:noProof/>
                                <w:color w:val="FFFFFF" w:themeColor="background1"/>
                              </w:rPr>
                              <w:drawing>
                                <wp:inline distT="0" distB="0" distL="0" distR="0" wp14:anchorId="521341C4" wp14:editId="47CEDA2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60467E9" w:rsidR="00D72DC6" w:rsidRPr="00D72DC6" w:rsidRDefault="00CB2046" w:rsidP="00F02AD1">
                      <w:pPr>
                        <w:rPr>
                          <w:color w:val="FFFFFF" w:themeColor="background1"/>
                          <w14:textFill>
                            <w14:noFill/>
                          </w14:textFill>
                        </w:rPr>
                      </w:pPr>
                      <w:r>
                        <w:rPr>
                          <w:noProof/>
                          <w:color w:val="FFFFFF" w:themeColor="background1"/>
                        </w:rPr>
                        <w:drawing>
                          <wp:inline distT="0" distB="0" distL="0" distR="0" wp14:anchorId="521341C4" wp14:editId="47CEDA2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A53F5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46BCF"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1B88E36" w:rsidR="003239B8" w:rsidRPr="00D25830" w:rsidRDefault="00402E34">
            <w:pPr>
              <w:jc w:val="both"/>
              <w:rPr>
                <w:rFonts w:asciiTheme="majorHAnsi" w:hAnsiTheme="majorHAnsi"/>
                <w:bCs/>
                <w:sz w:val="20"/>
                <w:szCs w:val="20"/>
                <w:lang w:val="es-US"/>
              </w:rPr>
            </w:pPr>
            <w:r w:rsidRPr="00D25830">
              <w:rPr>
                <w:rFonts w:asciiTheme="majorHAnsi" w:hAnsiTheme="majorHAnsi"/>
                <w:bCs/>
                <w:sz w:val="20"/>
                <w:szCs w:val="20"/>
                <w:lang w:val="es-US"/>
              </w:rPr>
              <w:t>Grupo de Apoyo Mutuo (GAM)</w:t>
            </w:r>
            <w:r w:rsidR="00D25830" w:rsidRPr="00D25830">
              <w:rPr>
                <w:rFonts w:asciiTheme="majorHAnsi" w:hAnsiTheme="majorHAnsi"/>
                <w:bCs/>
                <w:sz w:val="20"/>
                <w:szCs w:val="20"/>
                <w:lang w:val="es-US"/>
              </w:rPr>
              <w:t xml:space="preserve">, </w:t>
            </w:r>
            <w:r w:rsidR="00D25830" w:rsidRPr="00D25830">
              <w:rPr>
                <w:rFonts w:asciiTheme="majorHAnsi" w:hAnsiTheme="majorHAnsi"/>
                <w:sz w:val="20"/>
                <w:szCs w:val="20"/>
                <w:shd w:val="clear" w:color="auto" w:fill="FFFFFF"/>
                <w:lang w:val="es-US"/>
              </w:rPr>
              <w:t>Mario Alcides Polanco Pérez y Adriana Portillo Bartow</w:t>
            </w:r>
          </w:p>
        </w:tc>
      </w:tr>
      <w:tr w:rsidR="003239B8" w:rsidRPr="00446BCF"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FB67D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FFB6923" w:rsidR="003239B8" w:rsidRPr="00A85D94" w:rsidRDefault="00A85D94">
            <w:pPr>
              <w:jc w:val="both"/>
              <w:rPr>
                <w:rFonts w:asciiTheme="majorHAnsi" w:hAnsiTheme="majorHAnsi"/>
                <w:bCs/>
                <w:sz w:val="20"/>
                <w:szCs w:val="20"/>
                <w:lang w:val="es-ES"/>
              </w:rPr>
            </w:pPr>
            <w:r w:rsidRPr="00A85D94">
              <w:rPr>
                <w:rFonts w:asciiTheme="majorHAnsi" w:hAnsiTheme="majorHAnsi"/>
                <w:sz w:val="20"/>
                <w:szCs w:val="20"/>
                <w:lang w:val="es-ES_tradnl"/>
              </w:rPr>
              <w:t>Adrián Portillo Alcántara y otros</w:t>
            </w:r>
            <w:r w:rsidR="00EA4979">
              <w:rPr>
                <w:rStyle w:val="FootnoteReference"/>
                <w:rFonts w:asciiTheme="majorHAnsi" w:hAnsiTheme="majorHAnsi"/>
                <w:sz w:val="20"/>
                <w:szCs w:val="20"/>
                <w:lang w:val="es-ES_tradnl"/>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B762C57" w:rsidR="003239B8" w:rsidRPr="00C77D56" w:rsidRDefault="00A85D94">
            <w:pPr>
              <w:jc w:val="both"/>
              <w:rPr>
                <w:rFonts w:asciiTheme="majorHAnsi" w:hAnsiTheme="majorHAnsi"/>
                <w:bCs/>
                <w:sz w:val="20"/>
                <w:szCs w:val="20"/>
              </w:rPr>
            </w:pPr>
            <w:r>
              <w:rPr>
                <w:rFonts w:asciiTheme="majorHAnsi" w:hAnsiTheme="majorHAnsi"/>
                <w:bCs/>
                <w:sz w:val="20"/>
                <w:szCs w:val="20"/>
              </w:rPr>
              <w:t>Guatemala</w:t>
            </w:r>
            <w:r w:rsidR="000A2EA2">
              <w:rPr>
                <w:rStyle w:val="FootnoteReference"/>
                <w:rFonts w:asciiTheme="majorHAnsi" w:hAnsiTheme="majorHAnsi"/>
                <w:bCs/>
                <w:sz w:val="20"/>
                <w:szCs w:val="20"/>
              </w:rPr>
              <w:footnoteReference w:id="3"/>
            </w:r>
          </w:p>
        </w:tc>
      </w:tr>
      <w:tr w:rsidR="00223A29" w:rsidRPr="00446BCF"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5EAB918C" w:rsidR="00223A29" w:rsidRPr="00C77D56" w:rsidRDefault="00A573C1">
            <w:pPr>
              <w:jc w:val="both"/>
              <w:rPr>
                <w:rFonts w:asciiTheme="majorHAnsi" w:hAnsiTheme="majorHAnsi"/>
                <w:bCs/>
                <w:sz w:val="20"/>
                <w:szCs w:val="20"/>
                <w:lang w:val="es-PE"/>
              </w:rPr>
            </w:pPr>
            <w:r w:rsidRPr="00C77D56">
              <w:rPr>
                <w:rFonts w:asciiTheme="majorHAnsi" w:hAnsiTheme="majorHAnsi"/>
                <w:bCs/>
                <w:sz w:val="20"/>
                <w:szCs w:val="20"/>
                <w:lang w:val="es-MX"/>
              </w:rPr>
              <w:t xml:space="preserve">Artículos </w:t>
            </w:r>
            <w:r w:rsidR="00534218" w:rsidRPr="00534218">
              <w:rPr>
                <w:rFonts w:asciiTheme="majorHAnsi" w:hAnsiTheme="majorHAnsi"/>
                <w:bCs/>
                <w:sz w:val="20"/>
                <w:szCs w:val="20"/>
                <w:lang w:val="es-MX"/>
              </w:rPr>
              <w:t>3 (reconocimiento de la personalidad jurídica), 4 (vida), 5 (integridad personal), 7 (libertad personal), 8 (garantías judiciales), y 25 (protección judicial)</w:t>
            </w:r>
            <w:r w:rsidR="00D13A3A" w:rsidRPr="00C77D56">
              <w:rPr>
                <w:rFonts w:asciiTheme="majorHAnsi" w:hAnsiTheme="majorHAnsi"/>
                <w:bCs/>
                <w:sz w:val="20"/>
                <w:szCs w:val="20"/>
                <w:lang w:val="es-MX"/>
              </w:rPr>
              <w:t xml:space="preserve"> </w:t>
            </w:r>
            <w:r w:rsidRPr="00C77D56">
              <w:rPr>
                <w:rFonts w:asciiTheme="majorHAnsi" w:hAnsiTheme="majorHAnsi"/>
                <w:bCs/>
                <w:sz w:val="20"/>
                <w:szCs w:val="20"/>
                <w:lang w:val="es-MX"/>
              </w:rPr>
              <w:t>de la Convención Americana sobre Derechos Humanos</w:t>
            </w:r>
            <w:r w:rsidRPr="00C77D56">
              <w:rPr>
                <w:rStyle w:val="FootnoteReference"/>
                <w:rFonts w:asciiTheme="majorHAnsi" w:hAnsiTheme="majorHAnsi"/>
                <w:bCs/>
                <w:sz w:val="20"/>
                <w:szCs w:val="20"/>
                <w:lang w:val="es-MX"/>
              </w:rPr>
              <w:footnoteReference w:id="4"/>
            </w:r>
            <w:r w:rsidR="00534218">
              <w:rPr>
                <w:rFonts w:asciiTheme="majorHAnsi" w:hAnsiTheme="majorHAnsi"/>
                <w:bCs/>
                <w:sz w:val="20"/>
                <w:szCs w:val="20"/>
                <w:lang w:val="es-MX"/>
              </w:rPr>
              <w:t xml:space="preserve">, </w:t>
            </w:r>
            <w:r w:rsidR="00795405" w:rsidRPr="00965FE7">
              <w:rPr>
                <w:rFonts w:ascii="Cambria" w:hAnsi="Cambria"/>
                <w:bCs/>
                <w:sz w:val="20"/>
                <w:szCs w:val="20"/>
                <w:lang w:val="es-AR"/>
              </w:rPr>
              <w:t>en relación con su</w:t>
            </w:r>
            <w:r w:rsidR="00795405">
              <w:rPr>
                <w:rFonts w:ascii="Cambria" w:hAnsi="Cambria"/>
                <w:bCs/>
                <w:sz w:val="20"/>
                <w:szCs w:val="20"/>
                <w:lang w:val="es-AR"/>
              </w:rPr>
              <w:t>s</w:t>
            </w:r>
            <w:r w:rsidR="00795405" w:rsidRPr="00965FE7">
              <w:rPr>
                <w:rFonts w:ascii="Cambria" w:hAnsi="Cambria"/>
                <w:bCs/>
                <w:sz w:val="20"/>
                <w:szCs w:val="20"/>
                <w:lang w:val="es-AR"/>
              </w:rPr>
              <w:t xml:space="preserve"> artículo</w:t>
            </w:r>
            <w:r w:rsidR="00795405">
              <w:rPr>
                <w:rFonts w:ascii="Cambria" w:hAnsi="Cambria"/>
                <w:bCs/>
                <w:sz w:val="20"/>
                <w:szCs w:val="20"/>
                <w:lang w:val="es-AR"/>
              </w:rPr>
              <w:t>s</w:t>
            </w:r>
            <w:r w:rsidR="00795405" w:rsidRPr="00965FE7">
              <w:rPr>
                <w:rFonts w:ascii="Cambria" w:hAnsi="Cambria"/>
                <w:bCs/>
                <w:sz w:val="20"/>
                <w:szCs w:val="20"/>
                <w:lang w:val="es-AR"/>
              </w:rPr>
              <w:t xml:space="preserve"> 1.1 (obligación de respetar los derechos)</w:t>
            </w:r>
            <w:r w:rsidR="00795405" w:rsidRPr="00965FE7">
              <w:rPr>
                <w:lang w:val="es-AR"/>
              </w:rPr>
              <w:t xml:space="preserve"> </w:t>
            </w:r>
            <w:r w:rsidR="00795405" w:rsidRPr="00965FE7">
              <w:rPr>
                <w:rFonts w:ascii="Cambria" w:hAnsi="Cambria"/>
                <w:bCs/>
                <w:sz w:val="20"/>
                <w:szCs w:val="20"/>
                <w:lang w:val="es-AR"/>
              </w:rPr>
              <w:t>y 2 (deber de adoptar disposiciones de derecho interno)</w:t>
            </w:r>
            <w:r w:rsidR="00534218" w:rsidRPr="00534218">
              <w:rPr>
                <w:rFonts w:asciiTheme="majorHAnsi" w:hAnsiTheme="majorHAnsi"/>
                <w:bCs/>
                <w:sz w:val="20"/>
                <w:szCs w:val="20"/>
                <w:lang w:val="es-MX"/>
              </w:rPr>
              <w:t>; y</w:t>
            </w:r>
            <w:r w:rsidR="008449D8">
              <w:rPr>
                <w:rFonts w:asciiTheme="majorHAnsi" w:hAnsiTheme="majorHAnsi"/>
                <w:bCs/>
                <w:sz w:val="20"/>
                <w:szCs w:val="20"/>
                <w:lang w:val="es-MX"/>
              </w:rPr>
              <w:t xml:space="preserve"> </w:t>
            </w:r>
            <w:r w:rsidR="00534218" w:rsidRPr="00534218">
              <w:rPr>
                <w:rFonts w:asciiTheme="majorHAnsi" w:hAnsiTheme="majorHAnsi"/>
                <w:bCs/>
                <w:sz w:val="20"/>
                <w:szCs w:val="20"/>
                <w:lang w:val="es-MX"/>
              </w:rPr>
              <w:t>artículo I de la Convención Interamericana sobre Desaparición Forzada de Personas</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A09C6BA" w:rsidR="004C2312" w:rsidRPr="003239B8" w:rsidRDefault="00601599">
            <w:pPr>
              <w:jc w:val="both"/>
              <w:rPr>
                <w:rFonts w:ascii="Cambria" w:hAnsi="Cambria"/>
                <w:bCs/>
                <w:sz w:val="20"/>
                <w:szCs w:val="20"/>
                <w:lang w:val="es-ES"/>
              </w:rPr>
            </w:pPr>
            <w:r>
              <w:rPr>
                <w:rFonts w:ascii="Cambria" w:hAnsi="Cambria"/>
                <w:bCs/>
                <w:sz w:val="20"/>
                <w:szCs w:val="20"/>
                <w:lang w:val="es-ES"/>
              </w:rPr>
              <w:t>4 de abril de 2017</w:t>
            </w:r>
          </w:p>
        </w:tc>
      </w:tr>
      <w:tr w:rsidR="007B759E" w:rsidRPr="00FB670D" w14:paraId="1B415409" w14:textId="77777777" w:rsidTr="004A6A54">
        <w:tc>
          <w:tcPr>
            <w:tcW w:w="3600" w:type="dxa"/>
            <w:tcBorders>
              <w:top w:val="single" w:sz="6" w:space="0" w:color="auto"/>
              <w:bottom w:val="single" w:sz="6" w:space="0" w:color="auto"/>
            </w:tcBorders>
            <w:shd w:val="clear" w:color="auto" w:fill="386294"/>
            <w:vAlign w:val="center"/>
          </w:tcPr>
          <w:p w14:paraId="42819C6E" w14:textId="090EB8EC" w:rsidR="007B759E" w:rsidRPr="00FB670D" w:rsidRDefault="00FB670D" w:rsidP="004A6A54">
            <w:pPr>
              <w:jc w:val="center"/>
              <w:rPr>
                <w:rFonts w:asciiTheme="majorHAnsi" w:hAnsiTheme="majorHAnsi"/>
                <w:b/>
                <w:bCs/>
                <w:color w:val="FFFFFF" w:themeColor="background1"/>
                <w:sz w:val="20"/>
                <w:szCs w:val="20"/>
                <w:lang w:val="es-US"/>
              </w:rPr>
            </w:pPr>
            <w:r w:rsidRPr="00FB670D">
              <w:rPr>
                <w:rFonts w:asciiTheme="majorHAnsi" w:hAnsiTheme="majorHAnsi"/>
                <w:b/>
                <w:bCs/>
                <w:color w:val="FFFFFF" w:themeColor="background1"/>
                <w:sz w:val="20"/>
                <w:szCs w:val="20"/>
                <w:lang w:val="es-US"/>
              </w:rPr>
              <w:t>Información adicional recibida durante la etapa de estudio:</w:t>
            </w:r>
          </w:p>
        </w:tc>
        <w:tc>
          <w:tcPr>
            <w:tcW w:w="5760" w:type="dxa"/>
            <w:vAlign w:val="center"/>
          </w:tcPr>
          <w:p w14:paraId="015B00FB" w14:textId="5C4A19C1" w:rsidR="007B759E" w:rsidRDefault="000870EE">
            <w:pPr>
              <w:jc w:val="both"/>
              <w:rPr>
                <w:rFonts w:ascii="Cambria" w:hAnsi="Cambria"/>
                <w:bCs/>
                <w:sz w:val="20"/>
                <w:szCs w:val="20"/>
                <w:lang w:val="es-ES"/>
              </w:rPr>
            </w:pPr>
            <w:r>
              <w:rPr>
                <w:rFonts w:ascii="Cambria" w:hAnsi="Cambria"/>
                <w:bCs/>
                <w:sz w:val="20"/>
                <w:szCs w:val="20"/>
                <w:lang w:val="es-ES"/>
              </w:rPr>
              <w:t>9 de junio de 2022</w:t>
            </w:r>
          </w:p>
        </w:tc>
      </w:tr>
      <w:tr w:rsidR="004C2312" w:rsidRPr="007B759E"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38E1C96B" w:rsidR="004C2312" w:rsidRPr="003239B8" w:rsidRDefault="00A91F50">
            <w:pPr>
              <w:jc w:val="both"/>
              <w:rPr>
                <w:rFonts w:ascii="Cambria" w:hAnsi="Cambria"/>
                <w:bCs/>
                <w:sz w:val="20"/>
                <w:szCs w:val="20"/>
                <w:lang w:val="es-ES"/>
              </w:rPr>
            </w:pPr>
            <w:r>
              <w:rPr>
                <w:rFonts w:ascii="Cambria" w:hAnsi="Cambria"/>
                <w:bCs/>
                <w:sz w:val="20"/>
                <w:szCs w:val="20"/>
                <w:lang w:val="es-ES"/>
              </w:rPr>
              <w:t>27 de junio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AA99FC9" w:rsidR="004C2312" w:rsidRPr="003239B8" w:rsidRDefault="00A55CD1">
            <w:pPr>
              <w:jc w:val="both"/>
              <w:rPr>
                <w:rFonts w:ascii="Cambria" w:hAnsi="Cambria"/>
                <w:bCs/>
                <w:sz w:val="20"/>
                <w:szCs w:val="20"/>
                <w:lang w:val="es-ES"/>
              </w:rPr>
            </w:pPr>
            <w:r>
              <w:rPr>
                <w:rFonts w:ascii="Cambria" w:hAnsi="Cambria"/>
                <w:bCs/>
                <w:sz w:val="20"/>
                <w:szCs w:val="20"/>
                <w:lang w:val="es-ES"/>
              </w:rPr>
              <w:t>28 de septiembre de 2022</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18E72C2C" w:rsidR="001E49E7" w:rsidRPr="003239B8" w:rsidRDefault="000B0D36">
            <w:pPr>
              <w:jc w:val="both"/>
              <w:rPr>
                <w:rFonts w:ascii="Cambria" w:hAnsi="Cambria"/>
                <w:bCs/>
                <w:sz w:val="20"/>
                <w:szCs w:val="20"/>
                <w:lang w:val="es-ES"/>
              </w:rPr>
            </w:pPr>
            <w:r>
              <w:rPr>
                <w:rFonts w:ascii="Cambria" w:hAnsi="Cambria"/>
                <w:bCs/>
                <w:sz w:val="20"/>
                <w:szCs w:val="20"/>
                <w:lang w:val="es-ES"/>
              </w:rPr>
              <w:t>15 de diciembre de 2020</w:t>
            </w:r>
          </w:p>
        </w:tc>
      </w:tr>
      <w:tr w:rsidR="001E49E7" w:rsidRPr="00A573C1"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0635D081" w:rsidR="001E49E7" w:rsidRPr="003239B8" w:rsidRDefault="00A52D05">
            <w:pPr>
              <w:jc w:val="both"/>
              <w:rPr>
                <w:rFonts w:ascii="Cambria" w:hAnsi="Cambria"/>
                <w:bCs/>
                <w:sz w:val="20"/>
                <w:szCs w:val="20"/>
                <w:lang w:val="es-ES"/>
              </w:rPr>
            </w:pPr>
            <w:r>
              <w:rPr>
                <w:rFonts w:ascii="Cambria" w:hAnsi="Cambria"/>
                <w:bCs/>
                <w:sz w:val="20"/>
                <w:szCs w:val="20"/>
                <w:lang w:val="es-ES"/>
              </w:rPr>
              <w:t>9 de marzo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00AECCBF" w:rsidR="003239B8" w:rsidRPr="00B3745F" w:rsidRDefault="00A573C1">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67870B51" w:rsidR="003239B8" w:rsidRPr="00B3745F" w:rsidRDefault="00A573C1">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5AC863E6" w:rsidR="003239B8" w:rsidRPr="00B3745F" w:rsidRDefault="00A573C1">
            <w:pPr>
              <w:rPr>
                <w:rFonts w:ascii="Cambria" w:hAnsi="Cambria"/>
                <w:bCs/>
                <w:sz w:val="20"/>
                <w:szCs w:val="20"/>
              </w:rPr>
            </w:pPr>
            <w:r>
              <w:rPr>
                <w:rFonts w:ascii="Cambria" w:hAnsi="Cambria"/>
                <w:bCs/>
                <w:sz w:val="20"/>
                <w:szCs w:val="20"/>
              </w:rPr>
              <w:t>Sí</w:t>
            </w:r>
          </w:p>
        </w:tc>
      </w:tr>
      <w:tr w:rsidR="003239B8" w:rsidRPr="00446BCF"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7B023FAF" w:rsidR="003239B8" w:rsidRPr="00B3745F" w:rsidRDefault="00A573C1">
            <w:pPr>
              <w:jc w:val="both"/>
              <w:rPr>
                <w:rFonts w:ascii="Cambria" w:hAnsi="Cambria"/>
                <w:bCs/>
                <w:sz w:val="20"/>
                <w:szCs w:val="20"/>
                <w:lang w:val="es-ES"/>
              </w:rPr>
            </w:pPr>
            <w:r>
              <w:rPr>
                <w:rFonts w:ascii="Cambria" w:hAnsi="Cambria"/>
                <w:bCs/>
                <w:sz w:val="20"/>
                <w:szCs w:val="20"/>
                <w:lang w:val="es-ES"/>
              </w:rPr>
              <w:t>Sí, Convención Americana (</w:t>
            </w:r>
            <w:r w:rsidRPr="00BC24AE">
              <w:rPr>
                <w:rFonts w:ascii="Cambria" w:hAnsi="Cambria"/>
                <w:bCs/>
                <w:sz w:val="20"/>
                <w:szCs w:val="20"/>
                <w:lang w:val="es-ES"/>
              </w:rPr>
              <w:t xml:space="preserve">depósito del instrumento de ratificación realizado el </w:t>
            </w:r>
            <w:r w:rsidR="00AC1EFE">
              <w:rPr>
                <w:rFonts w:ascii="Cambria" w:hAnsi="Cambria"/>
                <w:bCs/>
                <w:sz w:val="20"/>
                <w:szCs w:val="20"/>
                <w:lang w:val="es-ES"/>
              </w:rPr>
              <w:t>25</w:t>
            </w:r>
            <w:r w:rsidRPr="00BC24AE">
              <w:rPr>
                <w:rFonts w:ascii="Cambria" w:hAnsi="Cambria"/>
                <w:bCs/>
                <w:sz w:val="20"/>
                <w:szCs w:val="20"/>
                <w:lang w:val="es-ES"/>
              </w:rPr>
              <w:t xml:space="preserve"> de </w:t>
            </w:r>
            <w:r w:rsidR="00AC1EFE">
              <w:rPr>
                <w:rFonts w:ascii="Cambria" w:hAnsi="Cambria"/>
                <w:bCs/>
                <w:sz w:val="20"/>
                <w:szCs w:val="20"/>
                <w:lang w:val="es-ES"/>
              </w:rPr>
              <w:t>mayo</w:t>
            </w:r>
            <w:r w:rsidRPr="00BC24AE">
              <w:rPr>
                <w:rFonts w:ascii="Cambria" w:hAnsi="Cambria"/>
                <w:bCs/>
                <w:sz w:val="20"/>
                <w:szCs w:val="20"/>
                <w:lang w:val="es-ES"/>
              </w:rPr>
              <w:t xml:space="preserve"> de 197</w:t>
            </w:r>
            <w:r w:rsidR="00AC1EFE">
              <w:rPr>
                <w:rFonts w:ascii="Cambria" w:hAnsi="Cambria"/>
                <w:bCs/>
                <w:sz w:val="20"/>
                <w:szCs w:val="20"/>
                <w:lang w:val="es-ES"/>
              </w:rPr>
              <w:t>8</w:t>
            </w:r>
            <w:r w:rsidRPr="00BC24AE">
              <w:rPr>
                <w:rFonts w:ascii="Cambria" w:hAnsi="Cambria"/>
                <w:bCs/>
                <w:sz w:val="20"/>
                <w:szCs w:val="20"/>
                <w:lang w:val="es-ES"/>
              </w:rPr>
              <w:t>)</w:t>
            </w:r>
            <w:r w:rsidR="00980433">
              <w:rPr>
                <w:rFonts w:ascii="Cambria" w:hAnsi="Cambria"/>
                <w:bCs/>
                <w:sz w:val="20"/>
                <w:szCs w:val="20"/>
                <w:lang w:val="es-ES"/>
              </w:rPr>
              <w:t xml:space="preserve"> y </w:t>
            </w:r>
            <w:r w:rsidR="00980433" w:rsidRPr="00534218">
              <w:rPr>
                <w:rFonts w:asciiTheme="majorHAnsi" w:hAnsiTheme="majorHAnsi"/>
                <w:bCs/>
                <w:sz w:val="20"/>
                <w:szCs w:val="20"/>
                <w:lang w:val="es-MX"/>
              </w:rPr>
              <w:t>Convención Interamericana sobre Desaparición Forzada de Personas</w:t>
            </w:r>
            <w:r w:rsidR="00980433">
              <w:rPr>
                <w:rFonts w:asciiTheme="majorHAnsi" w:hAnsiTheme="majorHAnsi"/>
                <w:bCs/>
                <w:sz w:val="20"/>
                <w:szCs w:val="20"/>
                <w:lang w:val="es-MX"/>
              </w:rPr>
              <w:t xml:space="preserve"> (</w:t>
            </w:r>
            <w:r w:rsidR="00763534">
              <w:rPr>
                <w:rFonts w:asciiTheme="majorHAnsi" w:hAnsiTheme="majorHAnsi"/>
                <w:bCs/>
                <w:sz w:val="20"/>
                <w:szCs w:val="20"/>
                <w:lang w:val="es-MX"/>
              </w:rPr>
              <w:t>dep</w:t>
            </w:r>
            <w:r w:rsidR="00D7747E">
              <w:rPr>
                <w:rFonts w:asciiTheme="majorHAnsi" w:hAnsiTheme="majorHAnsi"/>
                <w:bCs/>
                <w:sz w:val="20"/>
                <w:szCs w:val="20"/>
                <w:lang w:val="es-MX"/>
              </w:rPr>
              <w:t>ósito del instrumento de ratificación realizado el 25 de febrero de 2000</w:t>
            </w:r>
            <w:r w:rsidR="00980433">
              <w:rPr>
                <w:rFonts w:asciiTheme="majorHAnsi" w:hAnsiTheme="majorHAnsi"/>
                <w:bCs/>
                <w:sz w:val="20"/>
                <w:szCs w:val="20"/>
                <w:lang w:val="es-MX"/>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B0A51" w14:paraId="1231C988" w14:textId="77777777" w:rsidTr="00CB0A51">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676" w:type="dxa"/>
            <w:vAlign w:val="center"/>
          </w:tcPr>
          <w:p w14:paraId="240941E6" w14:textId="07CA493E" w:rsidR="00EE00E9" w:rsidRPr="00DC24E3" w:rsidRDefault="00CB0A51">
            <w:pPr>
              <w:jc w:val="both"/>
              <w:rPr>
                <w:rFonts w:ascii="Cambria" w:hAnsi="Cambria"/>
                <w:bCs/>
                <w:sz w:val="20"/>
                <w:szCs w:val="20"/>
                <w:lang w:val="es-ES"/>
              </w:rPr>
            </w:pPr>
            <w:r>
              <w:rPr>
                <w:rFonts w:ascii="Cambria" w:hAnsi="Cambria"/>
                <w:bCs/>
                <w:sz w:val="20"/>
                <w:szCs w:val="20"/>
                <w:lang w:val="es-ES"/>
              </w:rPr>
              <w:t xml:space="preserve">No </w:t>
            </w:r>
          </w:p>
        </w:tc>
      </w:tr>
      <w:tr w:rsidR="003239B8" w:rsidRPr="00446BCF" w14:paraId="15FAA7D1" w14:textId="77777777" w:rsidTr="00CB0A51">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Derechos declarados admisibles</w:t>
            </w:r>
            <w:r w:rsidRPr="00DC24E3">
              <w:rPr>
                <w:rFonts w:ascii="Cambria" w:hAnsi="Cambria"/>
                <w:b/>
                <w:bCs/>
                <w:i/>
                <w:color w:val="FFFFFF" w:themeColor="background1"/>
                <w:sz w:val="20"/>
                <w:szCs w:val="20"/>
              </w:rPr>
              <w:t>:</w:t>
            </w:r>
          </w:p>
        </w:tc>
        <w:tc>
          <w:tcPr>
            <w:tcW w:w="5676" w:type="dxa"/>
            <w:vAlign w:val="center"/>
          </w:tcPr>
          <w:p w14:paraId="6310C8F7" w14:textId="4876E4AA" w:rsidR="003239B8" w:rsidRPr="00534218" w:rsidRDefault="00534218">
            <w:pPr>
              <w:jc w:val="both"/>
              <w:rPr>
                <w:rFonts w:ascii="Cambria" w:hAnsi="Cambria"/>
                <w:bCs/>
                <w:sz w:val="20"/>
                <w:szCs w:val="20"/>
                <w:lang w:val="es-AR"/>
              </w:rPr>
            </w:pPr>
            <w:r w:rsidRPr="00C77D56">
              <w:rPr>
                <w:rFonts w:asciiTheme="majorHAnsi" w:hAnsiTheme="majorHAnsi"/>
                <w:bCs/>
                <w:sz w:val="20"/>
                <w:szCs w:val="20"/>
                <w:lang w:val="es-MX"/>
              </w:rPr>
              <w:t xml:space="preserve">Artículos </w:t>
            </w:r>
            <w:r w:rsidRPr="00534218">
              <w:rPr>
                <w:rFonts w:asciiTheme="majorHAnsi" w:hAnsiTheme="majorHAnsi"/>
                <w:bCs/>
                <w:sz w:val="20"/>
                <w:szCs w:val="20"/>
                <w:lang w:val="es-MX"/>
              </w:rPr>
              <w:t>3 (reconocimiento de la personalidad jurídica), 4 (vida), 5 (integridad personal), 7 (libertad personal), 8 (garantías judiciales), 17 (protección a la familia), 19 (derechos del niño)</w:t>
            </w:r>
            <w:r w:rsidR="00FB1939">
              <w:rPr>
                <w:rFonts w:asciiTheme="majorHAnsi" w:hAnsiTheme="majorHAnsi"/>
                <w:bCs/>
                <w:sz w:val="20"/>
                <w:szCs w:val="20"/>
                <w:lang w:val="es-MX"/>
              </w:rPr>
              <w:t xml:space="preserve">, </w:t>
            </w:r>
            <w:r w:rsidR="00FB1939" w:rsidRPr="00534218">
              <w:rPr>
                <w:rFonts w:asciiTheme="majorHAnsi" w:hAnsiTheme="majorHAnsi"/>
                <w:bCs/>
                <w:sz w:val="20"/>
                <w:szCs w:val="20"/>
                <w:lang w:val="es-MX"/>
              </w:rPr>
              <w:t>25</w:t>
            </w:r>
            <w:r w:rsidRPr="00534218">
              <w:rPr>
                <w:rFonts w:asciiTheme="majorHAnsi" w:hAnsiTheme="majorHAnsi"/>
                <w:bCs/>
                <w:sz w:val="20"/>
                <w:szCs w:val="20"/>
                <w:lang w:val="es-MX"/>
              </w:rPr>
              <w:t xml:space="preserve"> (protección judicial)</w:t>
            </w:r>
            <w:r w:rsidRPr="00C77D56">
              <w:rPr>
                <w:rFonts w:asciiTheme="majorHAnsi" w:hAnsiTheme="majorHAnsi"/>
                <w:bCs/>
                <w:sz w:val="20"/>
                <w:szCs w:val="20"/>
                <w:lang w:val="es-MX"/>
              </w:rPr>
              <w:t xml:space="preserve"> de la Convención Americana</w:t>
            </w:r>
            <w:r>
              <w:rPr>
                <w:rFonts w:asciiTheme="majorHAnsi" w:hAnsiTheme="majorHAnsi"/>
                <w:bCs/>
                <w:sz w:val="20"/>
                <w:szCs w:val="20"/>
                <w:lang w:val="es-MX"/>
              </w:rPr>
              <w:t xml:space="preserve">, </w:t>
            </w:r>
            <w:r w:rsidRPr="00534218">
              <w:rPr>
                <w:rFonts w:asciiTheme="majorHAnsi" w:hAnsiTheme="majorHAnsi"/>
                <w:bCs/>
                <w:sz w:val="20"/>
                <w:szCs w:val="20"/>
                <w:lang w:val="es-MX"/>
              </w:rPr>
              <w:t xml:space="preserve">en relación con el artículo 1.1 del mismo instrumento; y </w:t>
            </w:r>
            <w:r w:rsidR="00EA4979">
              <w:rPr>
                <w:rFonts w:asciiTheme="majorHAnsi" w:hAnsiTheme="majorHAnsi"/>
                <w:bCs/>
                <w:sz w:val="20"/>
                <w:szCs w:val="20"/>
                <w:lang w:val="es-MX"/>
              </w:rPr>
              <w:t>el</w:t>
            </w:r>
            <w:r w:rsidRPr="00534218">
              <w:rPr>
                <w:rFonts w:asciiTheme="majorHAnsi" w:hAnsiTheme="majorHAnsi"/>
                <w:bCs/>
                <w:sz w:val="20"/>
                <w:szCs w:val="20"/>
                <w:lang w:val="es-MX"/>
              </w:rPr>
              <w:t xml:space="preserve"> artículo I</w:t>
            </w:r>
            <w:r>
              <w:rPr>
                <w:rFonts w:asciiTheme="majorHAnsi" w:hAnsiTheme="majorHAnsi"/>
                <w:bCs/>
                <w:sz w:val="20"/>
                <w:szCs w:val="20"/>
                <w:lang w:val="es-MX"/>
              </w:rPr>
              <w:t xml:space="preserve"> </w:t>
            </w:r>
            <w:r w:rsidRPr="00534218">
              <w:rPr>
                <w:rFonts w:asciiTheme="majorHAnsi" w:hAnsiTheme="majorHAnsi"/>
                <w:bCs/>
                <w:sz w:val="20"/>
                <w:szCs w:val="20"/>
                <w:lang w:val="es-MX"/>
              </w:rPr>
              <w:t>de la Convención Interamericana sobre Desaparición Forzada de Personas</w:t>
            </w:r>
          </w:p>
        </w:tc>
      </w:tr>
      <w:tr w:rsidR="00CB0A51" w:rsidRPr="00446BCF" w14:paraId="4EFD141E" w14:textId="77777777" w:rsidTr="00CB0A51">
        <w:trPr>
          <w:cantSplit/>
        </w:trPr>
        <w:tc>
          <w:tcPr>
            <w:tcW w:w="3566" w:type="dxa"/>
            <w:tcBorders>
              <w:top w:val="single" w:sz="6" w:space="0" w:color="auto"/>
              <w:bottom w:val="single" w:sz="6" w:space="0" w:color="auto"/>
            </w:tcBorders>
            <w:shd w:val="clear" w:color="auto" w:fill="386294"/>
            <w:vAlign w:val="center"/>
          </w:tcPr>
          <w:p w14:paraId="4C04A89C" w14:textId="77777777" w:rsidR="00CB0A51" w:rsidRPr="00DC24E3" w:rsidRDefault="00CB0A51" w:rsidP="00CB0A51">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 o procedencia de una excepción:</w:t>
            </w:r>
          </w:p>
        </w:tc>
        <w:tc>
          <w:tcPr>
            <w:tcW w:w="5676" w:type="dxa"/>
            <w:vAlign w:val="center"/>
          </w:tcPr>
          <w:p w14:paraId="69C53E8A" w14:textId="3A4AA4D4" w:rsidR="00CB0A51" w:rsidRPr="00DC24E3" w:rsidRDefault="00CB0A51" w:rsidP="00CB0A51">
            <w:pPr>
              <w:rPr>
                <w:rFonts w:ascii="Cambria" w:hAnsi="Cambria"/>
                <w:bCs/>
                <w:sz w:val="20"/>
                <w:szCs w:val="20"/>
                <w:lang w:val="es-ES"/>
              </w:rPr>
            </w:pPr>
            <w:r w:rsidRPr="00CB0A51">
              <w:rPr>
                <w:rFonts w:ascii="Cambria" w:hAnsi="Cambria"/>
                <w:bCs/>
                <w:sz w:val="20"/>
                <w:szCs w:val="20"/>
                <w:lang w:val="es-AR"/>
              </w:rPr>
              <w:t>Sí, en los términos d</w:t>
            </w:r>
            <w:r>
              <w:rPr>
                <w:rFonts w:ascii="Cambria" w:hAnsi="Cambria"/>
                <w:bCs/>
                <w:sz w:val="20"/>
                <w:szCs w:val="20"/>
                <w:lang w:val="es-AR"/>
              </w:rPr>
              <w:t>e la sección VI</w:t>
            </w:r>
          </w:p>
        </w:tc>
      </w:tr>
      <w:tr w:rsidR="00CB0A51" w:rsidRPr="00446BCF" w14:paraId="52B5BA17" w14:textId="77777777" w:rsidTr="00CB0A51">
        <w:trPr>
          <w:cantSplit/>
        </w:trPr>
        <w:tc>
          <w:tcPr>
            <w:tcW w:w="3566" w:type="dxa"/>
            <w:tcBorders>
              <w:top w:val="single" w:sz="6" w:space="0" w:color="auto"/>
              <w:bottom w:val="single" w:sz="6" w:space="0" w:color="auto"/>
            </w:tcBorders>
            <w:shd w:val="clear" w:color="auto" w:fill="386294"/>
            <w:vAlign w:val="center"/>
          </w:tcPr>
          <w:p w14:paraId="5DF99086" w14:textId="77777777" w:rsidR="00CB0A51" w:rsidRPr="00DC24E3" w:rsidRDefault="00CB0A51" w:rsidP="00CB0A51">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676" w:type="dxa"/>
            <w:vAlign w:val="center"/>
          </w:tcPr>
          <w:p w14:paraId="4A2A4569" w14:textId="75C93ABD" w:rsidR="00CB0A51" w:rsidRPr="00CB0A51" w:rsidRDefault="00CB0A51" w:rsidP="00CB0A51">
            <w:pPr>
              <w:rPr>
                <w:rFonts w:ascii="Cambria" w:hAnsi="Cambria"/>
                <w:bCs/>
                <w:sz w:val="20"/>
                <w:szCs w:val="20"/>
                <w:lang w:val="es-AR"/>
              </w:rPr>
            </w:pPr>
            <w:r w:rsidRPr="00CB0A51">
              <w:rPr>
                <w:rFonts w:ascii="Cambria" w:hAnsi="Cambria"/>
                <w:bCs/>
                <w:sz w:val="20"/>
                <w:szCs w:val="20"/>
                <w:lang w:val="es-AR"/>
              </w:rPr>
              <w:t>Sí, en los términos d</w:t>
            </w:r>
            <w:r>
              <w:rPr>
                <w:rFonts w:ascii="Cambria" w:hAnsi="Cambria"/>
                <w:bCs/>
                <w:sz w:val="20"/>
                <w:szCs w:val="20"/>
                <w:lang w:val="es-AR"/>
              </w:rPr>
              <w:t>e la sección VI</w:t>
            </w:r>
          </w:p>
        </w:tc>
      </w:tr>
    </w:tbl>
    <w:p w14:paraId="18E6423B" w14:textId="0107F3A7" w:rsidR="003239B8" w:rsidRPr="001C3A35"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1C3A35">
        <w:rPr>
          <w:rFonts w:asciiTheme="majorHAnsi" w:hAnsiTheme="majorHAnsi"/>
          <w:b/>
          <w:sz w:val="20"/>
          <w:szCs w:val="20"/>
          <w:lang w:val="es-ES_tradnl"/>
        </w:rPr>
        <w:t>POSICIÓN DE LAS PARTES</w:t>
      </w:r>
    </w:p>
    <w:p w14:paraId="15FA4AE0" w14:textId="3194B9EC" w:rsidR="002A58D4" w:rsidRPr="001C3A35" w:rsidRDefault="002A58D4" w:rsidP="003239B8">
      <w:pPr>
        <w:spacing w:before="240" w:after="240"/>
        <w:ind w:firstLine="720"/>
        <w:jc w:val="both"/>
        <w:rPr>
          <w:rFonts w:asciiTheme="majorHAnsi" w:hAnsiTheme="majorHAnsi"/>
          <w:bCs/>
          <w:i/>
          <w:iCs/>
          <w:sz w:val="20"/>
          <w:szCs w:val="20"/>
          <w:lang w:val="es-ES_tradnl"/>
        </w:rPr>
      </w:pPr>
      <w:r w:rsidRPr="001C3A35">
        <w:rPr>
          <w:rFonts w:asciiTheme="majorHAnsi" w:hAnsiTheme="majorHAnsi"/>
          <w:bCs/>
          <w:i/>
          <w:iCs/>
          <w:sz w:val="20"/>
          <w:szCs w:val="20"/>
          <w:lang w:val="es-ES_tradnl"/>
        </w:rPr>
        <w:t xml:space="preserve">Alegatos de la parte peticionaria </w:t>
      </w:r>
    </w:p>
    <w:p w14:paraId="2BCB6171" w14:textId="1D0A4C94" w:rsidR="00FE3D01" w:rsidRPr="001C3A35" w:rsidRDefault="00AC3E8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sz w:val="20"/>
          <w:szCs w:val="20"/>
          <w:lang w:val="es-ES_tradnl"/>
        </w:rPr>
        <w:t>Los peticionarios alegan la desaparición forzada de seis personas de una misma familia</w:t>
      </w:r>
      <w:r w:rsidR="00EB77FF" w:rsidRPr="001C3A35">
        <w:rPr>
          <w:rFonts w:ascii="Cambria" w:hAnsi="Cambria"/>
          <w:sz w:val="20"/>
          <w:szCs w:val="20"/>
          <w:lang w:val="es-ES_tradnl"/>
        </w:rPr>
        <w:t xml:space="preserve"> en septiembre de 1981</w:t>
      </w:r>
      <w:r w:rsidRPr="001C3A35">
        <w:rPr>
          <w:rFonts w:ascii="Cambria" w:hAnsi="Cambria"/>
          <w:sz w:val="20"/>
          <w:szCs w:val="20"/>
          <w:lang w:val="es-ES_tradnl"/>
        </w:rPr>
        <w:t xml:space="preserve">, en el </w:t>
      </w:r>
      <w:r w:rsidR="00EB77FF" w:rsidRPr="001C3A35">
        <w:rPr>
          <w:rFonts w:ascii="Cambria" w:hAnsi="Cambria"/>
          <w:sz w:val="20"/>
          <w:szCs w:val="20"/>
          <w:lang w:val="es-ES_tradnl"/>
        </w:rPr>
        <w:t>contexto</w:t>
      </w:r>
      <w:r w:rsidRPr="001C3A35">
        <w:rPr>
          <w:rFonts w:ascii="Cambria" w:hAnsi="Cambria"/>
          <w:sz w:val="20"/>
          <w:szCs w:val="20"/>
          <w:lang w:val="es-ES_tradnl"/>
        </w:rPr>
        <w:t xml:space="preserve"> del conflicto</w:t>
      </w:r>
      <w:r w:rsidR="00D755A7" w:rsidRPr="001C3A35">
        <w:rPr>
          <w:rFonts w:ascii="Cambria" w:hAnsi="Cambria"/>
          <w:sz w:val="20"/>
          <w:szCs w:val="20"/>
          <w:lang w:val="es-ES_tradnl"/>
        </w:rPr>
        <w:t xml:space="preserve"> armado</w:t>
      </w:r>
      <w:r w:rsidRPr="001C3A35">
        <w:rPr>
          <w:rFonts w:ascii="Cambria" w:hAnsi="Cambria"/>
          <w:sz w:val="20"/>
          <w:szCs w:val="20"/>
          <w:lang w:val="es-ES_tradnl"/>
        </w:rPr>
        <w:t xml:space="preserve"> en </w:t>
      </w:r>
      <w:r w:rsidR="00D755A7" w:rsidRPr="001C3A35">
        <w:rPr>
          <w:rFonts w:ascii="Cambria" w:hAnsi="Cambria"/>
          <w:sz w:val="20"/>
          <w:szCs w:val="20"/>
          <w:lang w:val="es-ES_tradnl"/>
        </w:rPr>
        <w:t>Guatemala</w:t>
      </w:r>
      <w:r w:rsidR="0023637C" w:rsidRPr="001C3A35">
        <w:rPr>
          <w:rFonts w:ascii="Cambria" w:hAnsi="Cambria"/>
          <w:sz w:val="20"/>
          <w:szCs w:val="20"/>
          <w:lang w:val="es-ES_tradnl"/>
        </w:rPr>
        <w:t>; lo que posteriormente generó que la familia sea</w:t>
      </w:r>
      <w:r w:rsidR="00910AAE" w:rsidRPr="001C3A35">
        <w:rPr>
          <w:rFonts w:ascii="Cambria" w:hAnsi="Cambria"/>
          <w:sz w:val="20"/>
          <w:szCs w:val="20"/>
          <w:lang w:val="es-ES_tradnl"/>
        </w:rPr>
        <w:t xml:space="preserve"> víctima de persecución</w:t>
      </w:r>
      <w:r w:rsidR="0023637C" w:rsidRPr="001C3A35">
        <w:rPr>
          <w:rFonts w:ascii="Cambria" w:hAnsi="Cambria"/>
          <w:sz w:val="20"/>
          <w:szCs w:val="20"/>
          <w:lang w:val="es-ES_tradnl"/>
        </w:rPr>
        <w:t xml:space="preserve"> y</w:t>
      </w:r>
      <w:r w:rsidR="00910AAE" w:rsidRPr="001C3A35">
        <w:rPr>
          <w:rFonts w:ascii="Cambria" w:hAnsi="Cambria"/>
          <w:sz w:val="20"/>
          <w:szCs w:val="20"/>
          <w:lang w:val="es-ES_tradnl"/>
        </w:rPr>
        <w:t xml:space="preserve"> </w:t>
      </w:r>
      <w:r w:rsidR="0023637C" w:rsidRPr="001C3A35">
        <w:rPr>
          <w:rFonts w:ascii="Cambria" w:hAnsi="Cambria"/>
          <w:sz w:val="20"/>
          <w:szCs w:val="20"/>
          <w:lang w:val="es-ES_tradnl"/>
        </w:rPr>
        <w:t>se exilie</w:t>
      </w:r>
      <w:r w:rsidR="00910AAE" w:rsidRPr="001C3A35">
        <w:rPr>
          <w:rFonts w:ascii="Cambria" w:hAnsi="Cambria"/>
          <w:sz w:val="20"/>
          <w:szCs w:val="20"/>
          <w:lang w:val="es-ES_tradnl"/>
        </w:rPr>
        <w:t xml:space="preserve"> al extranjero</w:t>
      </w:r>
      <w:r w:rsidR="0023637C" w:rsidRPr="001C3A35">
        <w:rPr>
          <w:rFonts w:ascii="Cambria" w:hAnsi="Cambria"/>
          <w:sz w:val="20"/>
          <w:szCs w:val="20"/>
          <w:lang w:val="es-ES_tradnl"/>
        </w:rPr>
        <w:t>. Debido al temor, la denuncia se presentó varios años después, en</w:t>
      </w:r>
      <w:r w:rsidR="00AE30EB" w:rsidRPr="001C3A35">
        <w:rPr>
          <w:rFonts w:ascii="Cambria" w:hAnsi="Cambria"/>
          <w:sz w:val="20"/>
          <w:szCs w:val="20"/>
          <w:lang w:val="es-ES_tradnl"/>
        </w:rPr>
        <w:t xml:space="preserve"> abril de</w:t>
      </w:r>
      <w:r w:rsidR="0023637C" w:rsidRPr="001C3A35">
        <w:rPr>
          <w:rFonts w:ascii="Cambria" w:hAnsi="Cambria"/>
          <w:sz w:val="20"/>
          <w:szCs w:val="20"/>
          <w:lang w:val="es-ES_tradnl"/>
        </w:rPr>
        <w:t xml:space="preserve"> 1998; sin embargo, el Estado</w:t>
      </w:r>
      <w:r w:rsidR="00D755A7" w:rsidRPr="001C3A35">
        <w:rPr>
          <w:rFonts w:ascii="Cambria" w:hAnsi="Cambria"/>
          <w:sz w:val="20"/>
          <w:szCs w:val="20"/>
          <w:lang w:val="es-ES_tradnl"/>
        </w:rPr>
        <w:t xml:space="preserve"> no ha actuado de manera eficaz y </w:t>
      </w:r>
      <w:r w:rsidR="001F250D" w:rsidRPr="001C3A35">
        <w:rPr>
          <w:rFonts w:ascii="Cambria" w:hAnsi="Cambria"/>
          <w:sz w:val="20"/>
          <w:szCs w:val="20"/>
          <w:lang w:val="es-ES_tradnl"/>
        </w:rPr>
        <w:t>la causa</w:t>
      </w:r>
      <w:r w:rsidR="00D755A7" w:rsidRPr="001C3A35">
        <w:rPr>
          <w:rFonts w:ascii="Cambria" w:hAnsi="Cambria"/>
          <w:sz w:val="20"/>
          <w:szCs w:val="20"/>
          <w:lang w:val="es-ES_tradnl"/>
        </w:rPr>
        <w:t xml:space="preserve"> </w:t>
      </w:r>
      <w:r w:rsidR="0023637C" w:rsidRPr="001C3A35">
        <w:rPr>
          <w:rFonts w:ascii="Cambria" w:hAnsi="Cambria"/>
          <w:sz w:val="20"/>
          <w:szCs w:val="20"/>
          <w:lang w:val="es-ES_tradnl"/>
        </w:rPr>
        <w:t>continúa en trámite</w:t>
      </w:r>
      <w:r w:rsidR="00860F4B" w:rsidRPr="001C3A35">
        <w:rPr>
          <w:rFonts w:ascii="Cambria" w:hAnsi="Cambria"/>
          <w:sz w:val="20"/>
          <w:szCs w:val="20"/>
          <w:lang w:val="es-ES_tradnl"/>
        </w:rPr>
        <w:t>.</w:t>
      </w:r>
    </w:p>
    <w:p w14:paraId="29769B14" w14:textId="7EAD3B7A" w:rsidR="00375DA9" w:rsidRPr="001C3A35" w:rsidRDefault="00375DA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C3A35">
        <w:rPr>
          <w:rFonts w:asciiTheme="majorHAnsi" w:hAnsiTheme="majorHAnsi"/>
          <w:sz w:val="20"/>
          <w:szCs w:val="20"/>
          <w:lang w:val="es-ES_tradnl"/>
        </w:rPr>
        <w:t xml:space="preserve">La parte peticionaria </w:t>
      </w:r>
      <w:r w:rsidR="00B71685" w:rsidRPr="001C3A35">
        <w:rPr>
          <w:rFonts w:asciiTheme="majorHAnsi" w:hAnsiTheme="majorHAnsi"/>
          <w:sz w:val="20"/>
          <w:szCs w:val="20"/>
          <w:lang w:val="es-ES_tradnl"/>
        </w:rPr>
        <w:t>narra</w:t>
      </w:r>
      <w:r w:rsidRPr="001C3A35">
        <w:rPr>
          <w:rFonts w:asciiTheme="majorHAnsi" w:hAnsiTheme="majorHAnsi"/>
          <w:sz w:val="20"/>
          <w:szCs w:val="20"/>
          <w:lang w:val="es-ES_tradnl"/>
        </w:rPr>
        <w:t xml:space="preserve"> que el 11 de septiembre de 1981, con el pretexto de acciones contrainsurgentes, agentes de la Policía con la ayuda del Ejército Nacional, secuestraron a familiares de la señora Adriana Portillo Bartow; entre ellos a su padre, el señor Adrián Portillo </w:t>
      </w:r>
      <w:r w:rsidR="00C80E7D" w:rsidRPr="001C3A35">
        <w:rPr>
          <w:rFonts w:asciiTheme="majorHAnsi" w:hAnsiTheme="majorHAnsi"/>
          <w:sz w:val="20"/>
          <w:szCs w:val="20"/>
          <w:lang w:val="es-ES_tradnl"/>
        </w:rPr>
        <w:t>Alcántara</w:t>
      </w:r>
      <w:r w:rsidRPr="001C3A35">
        <w:rPr>
          <w:rFonts w:asciiTheme="majorHAnsi" w:hAnsiTheme="majorHAnsi"/>
          <w:sz w:val="20"/>
          <w:szCs w:val="20"/>
          <w:lang w:val="es-ES_tradnl"/>
        </w:rPr>
        <w:t>, quien tenía setenta años en ese entonces</w:t>
      </w:r>
      <w:r w:rsidR="00A70E0C" w:rsidRPr="001C3A35">
        <w:rPr>
          <w:rFonts w:asciiTheme="majorHAnsi" w:hAnsiTheme="majorHAnsi"/>
          <w:sz w:val="20"/>
          <w:szCs w:val="20"/>
          <w:lang w:val="es-ES_tradnl"/>
        </w:rPr>
        <w:t xml:space="preserve">, </w:t>
      </w:r>
      <w:r w:rsidRPr="001C3A35">
        <w:rPr>
          <w:rFonts w:asciiTheme="majorHAnsi" w:hAnsiTheme="majorHAnsi"/>
          <w:sz w:val="20"/>
          <w:szCs w:val="20"/>
          <w:lang w:val="es-ES_tradnl"/>
        </w:rPr>
        <w:t>a su hermana Alma Argentina Portillo Muñoz, quién tenía dieciocho meses, a sus hijas Glenda Corina Carrillo Portillo</w:t>
      </w:r>
      <w:r w:rsidR="005D30B7" w:rsidRPr="001C3A35">
        <w:rPr>
          <w:rFonts w:asciiTheme="majorHAnsi" w:hAnsiTheme="majorHAnsi"/>
          <w:sz w:val="20"/>
          <w:szCs w:val="20"/>
          <w:lang w:val="es-ES_tradnl"/>
        </w:rPr>
        <w:t xml:space="preserve">, </w:t>
      </w:r>
      <w:r w:rsidRPr="001C3A35">
        <w:rPr>
          <w:rFonts w:asciiTheme="majorHAnsi" w:hAnsiTheme="majorHAnsi"/>
          <w:sz w:val="20"/>
          <w:szCs w:val="20"/>
          <w:lang w:val="es-ES_tradnl"/>
        </w:rPr>
        <w:t>de nueve años y Rosaura Margarita Carrillo Portillo</w:t>
      </w:r>
      <w:r w:rsidR="005D30B7" w:rsidRPr="001C3A35">
        <w:rPr>
          <w:rFonts w:asciiTheme="majorHAnsi" w:hAnsiTheme="majorHAnsi"/>
          <w:sz w:val="20"/>
          <w:szCs w:val="20"/>
          <w:lang w:val="es-ES_tradnl"/>
        </w:rPr>
        <w:t xml:space="preserve">, </w:t>
      </w:r>
      <w:r w:rsidRPr="001C3A35">
        <w:rPr>
          <w:rFonts w:asciiTheme="majorHAnsi" w:hAnsiTheme="majorHAnsi"/>
          <w:sz w:val="20"/>
          <w:szCs w:val="20"/>
          <w:lang w:val="es-ES_tradnl"/>
        </w:rPr>
        <w:t>de diez años</w:t>
      </w:r>
      <w:r w:rsidR="005D30B7" w:rsidRPr="001C3A35">
        <w:rPr>
          <w:rFonts w:asciiTheme="majorHAnsi" w:hAnsiTheme="majorHAnsi"/>
          <w:sz w:val="20"/>
          <w:szCs w:val="20"/>
          <w:lang w:val="es-ES_tradnl"/>
        </w:rPr>
        <w:t>;</w:t>
      </w:r>
      <w:r w:rsidRPr="001C3A35">
        <w:rPr>
          <w:rFonts w:asciiTheme="majorHAnsi" w:hAnsiTheme="majorHAnsi"/>
          <w:sz w:val="20"/>
          <w:szCs w:val="20"/>
          <w:lang w:val="es-ES_tradnl"/>
        </w:rPr>
        <w:t xml:space="preserve"> </w:t>
      </w:r>
      <w:r w:rsidR="005D30B7" w:rsidRPr="001C3A35">
        <w:rPr>
          <w:rFonts w:asciiTheme="majorHAnsi" w:hAnsiTheme="majorHAnsi"/>
          <w:sz w:val="20"/>
          <w:szCs w:val="20"/>
          <w:lang w:val="es-ES_tradnl"/>
        </w:rPr>
        <w:t xml:space="preserve">a </w:t>
      </w:r>
      <w:r w:rsidRPr="001C3A35">
        <w:rPr>
          <w:rFonts w:asciiTheme="majorHAnsi" w:hAnsiTheme="majorHAnsi"/>
          <w:sz w:val="20"/>
          <w:szCs w:val="20"/>
          <w:lang w:val="es-ES_tradnl"/>
        </w:rPr>
        <w:t xml:space="preserve">la novia de su hermano, </w:t>
      </w:r>
      <w:r w:rsidR="00A70E0C" w:rsidRPr="001C3A35">
        <w:rPr>
          <w:rFonts w:asciiTheme="majorHAnsi" w:hAnsiTheme="majorHAnsi"/>
          <w:sz w:val="20"/>
          <w:szCs w:val="20"/>
          <w:lang w:val="es-ES_tradnl"/>
        </w:rPr>
        <w:t xml:space="preserve">la señora </w:t>
      </w:r>
      <w:r w:rsidRPr="001C3A35">
        <w:rPr>
          <w:rFonts w:asciiTheme="majorHAnsi" w:hAnsiTheme="majorHAnsi"/>
          <w:sz w:val="20"/>
          <w:szCs w:val="20"/>
          <w:lang w:val="es-ES_tradnl"/>
        </w:rPr>
        <w:t>Edilsa Guadalupe Álvarez Morales,  quién tenía dieciocho años</w:t>
      </w:r>
      <w:r w:rsidR="00C93EAA" w:rsidRPr="001C3A35">
        <w:rPr>
          <w:rFonts w:asciiTheme="majorHAnsi" w:hAnsiTheme="majorHAnsi"/>
          <w:sz w:val="20"/>
          <w:szCs w:val="20"/>
          <w:lang w:val="es-ES_tradnl"/>
        </w:rPr>
        <w:t>;</w:t>
      </w:r>
      <w:r w:rsidR="00A70E0C" w:rsidRPr="001C3A35">
        <w:rPr>
          <w:rFonts w:asciiTheme="majorHAnsi" w:hAnsiTheme="majorHAnsi"/>
          <w:sz w:val="20"/>
          <w:szCs w:val="20"/>
          <w:lang w:val="es-ES_tradnl"/>
        </w:rPr>
        <w:t xml:space="preserve"> y a la esposa de su padre, la señora Rosa Elena Latín de Portillo</w:t>
      </w:r>
      <w:r w:rsidR="00D60253" w:rsidRPr="001C3A35">
        <w:rPr>
          <w:rStyle w:val="FootnoteReference"/>
          <w:rFonts w:asciiTheme="majorHAnsi" w:hAnsiTheme="majorHAnsi"/>
          <w:sz w:val="20"/>
          <w:szCs w:val="20"/>
          <w:lang w:val="es-ES_tradnl"/>
        </w:rPr>
        <w:footnoteReference w:id="6"/>
      </w:r>
      <w:r w:rsidR="00A70E0C" w:rsidRPr="001C3A35">
        <w:rPr>
          <w:rFonts w:asciiTheme="majorHAnsi" w:hAnsiTheme="majorHAnsi"/>
          <w:sz w:val="20"/>
          <w:szCs w:val="20"/>
          <w:lang w:val="es-ES_tradnl"/>
        </w:rPr>
        <w:t xml:space="preserve">. </w:t>
      </w:r>
    </w:p>
    <w:p w14:paraId="452F9246" w14:textId="7969A8E9" w:rsidR="005D30B7" w:rsidRPr="001C3A35" w:rsidRDefault="005D30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C3A35">
        <w:rPr>
          <w:rFonts w:asciiTheme="majorHAnsi" w:hAnsiTheme="majorHAnsi"/>
          <w:sz w:val="20"/>
          <w:szCs w:val="20"/>
          <w:lang w:val="es-ES_tradnl"/>
        </w:rPr>
        <w:t>Todos ellos fueron secuestrados simultáneamente, pero se encontraban en lugares distintos. El señor Adrián Portillo</w:t>
      </w:r>
      <w:r w:rsidR="00A70E0C" w:rsidRPr="001C3A35">
        <w:rPr>
          <w:rFonts w:asciiTheme="majorHAnsi" w:hAnsiTheme="majorHAnsi"/>
          <w:sz w:val="20"/>
          <w:szCs w:val="20"/>
          <w:lang w:val="es-ES_tradnl"/>
        </w:rPr>
        <w:t xml:space="preserve"> Alcántara</w:t>
      </w:r>
      <w:r w:rsidRPr="001C3A35">
        <w:rPr>
          <w:rFonts w:asciiTheme="majorHAnsi" w:hAnsiTheme="majorHAnsi"/>
          <w:sz w:val="20"/>
          <w:szCs w:val="20"/>
          <w:lang w:val="es-ES_tradnl"/>
        </w:rPr>
        <w:t xml:space="preserve"> fue secuestrado en la novena calle y avenida Elena, por cuatro </w:t>
      </w:r>
      <w:r w:rsidR="00CC5819" w:rsidRPr="001C3A35">
        <w:rPr>
          <w:rFonts w:asciiTheme="majorHAnsi" w:hAnsiTheme="majorHAnsi"/>
          <w:sz w:val="20"/>
          <w:szCs w:val="20"/>
          <w:lang w:val="es-ES_tradnl"/>
        </w:rPr>
        <w:t>personas</w:t>
      </w:r>
      <w:r w:rsidR="005D6DF7" w:rsidRPr="001C3A35">
        <w:rPr>
          <w:rFonts w:asciiTheme="majorHAnsi" w:hAnsiTheme="majorHAnsi"/>
          <w:sz w:val="20"/>
          <w:szCs w:val="20"/>
          <w:lang w:val="es-ES_tradnl"/>
        </w:rPr>
        <w:t xml:space="preserve"> armadas</w:t>
      </w:r>
      <w:r w:rsidR="00A70E0C" w:rsidRPr="001C3A35">
        <w:rPr>
          <w:rFonts w:asciiTheme="majorHAnsi" w:hAnsiTheme="majorHAnsi"/>
          <w:sz w:val="20"/>
          <w:szCs w:val="20"/>
          <w:lang w:val="es-ES_tradnl"/>
        </w:rPr>
        <w:t>,</w:t>
      </w:r>
      <w:r w:rsidRPr="001C3A35">
        <w:rPr>
          <w:rFonts w:asciiTheme="majorHAnsi" w:hAnsiTheme="majorHAnsi"/>
          <w:sz w:val="20"/>
          <w:szCs w:val="20"/>
          <w:lang w:val="es-ES_tradnl"/>
        </w:rPr>
        <w:t xml:space="preserve"> quienes conducían un vehículo sin placas. </w:t>
      </w:r>
      <w:r w:rsidR="00CC5819" w:rsidRPr="001C3A35">
        <w:rPr>
          <w:rFonts w:asciiTheme="majorHAnsi" w:hAnsiTheme="majorHAnsi"/>
          <w:sz w:val="20"/>
          <w:szCs w:val="20"/>
          <w:lang w:val="es-ES_tradnl"/>
        </w:rPr>
        <w:t>Este</w:t>
      </w:r>
      <w:r w:rsidRPr="001C3A35">
        <w:rPr>
          <w:rFonts w:asciiTheme="majorHAnsi" w:hAnsiTheme="majorHAnsi"/>
          <w:sz w:val="20"/>
          <w:szCs w:val="20"/>
          <w:lang w:val="es-ES_tradnl"/>
        </w:rPr>
        <w:t xml:space="preserve"> hecho fue presenciado por Ángel Antonio Portillo Hernández, uno de sus hijos. Las otras víctimas fueron secuestradas en la zona once de la ciudad de Guatemala. En el momento de este</w:t>
      </w:r>
      <w:r w:rsidR="00E07ED7" w:rsidRPr="001C3A35">
        <w:rPr>
          <w:rFonts w:asciiTheme="majorHAnsi" w:hAnsiTheme="majorHAnsi"/>
          <w:sz w:val="20"/>
          <w:szCs w:val="20"/>
          <w:lang w:val="es-ES_tradnl"/>
        </w:rPr>
        <w:t xml:space="preserve"> último</w:t>
      </w:r>
      <w:r w:rsidRPr="001C3A35">
        <w:rPr>
          <w:rFonts w:asciiTheme="majorHAnsi" w:hAnsiTheme="majorHAnsi"/>
          <w:sz w:val="20"/>
          <w:szCs w:val="20"/>
          <w:lang w:val="es-ES_tradnl"/>
        </w:rPr>
        <w:t xml:space="preserve"> secuestro, testigos indican que fueron vistos en el lugar patrullas de la Policía Nacional y camiones del </w:t>
      </w:r>
      <w:r w:rsidR="00CA62F2" w:rsidRPr="001C3A35">
        <w:rPr>
          <w:rFonts w:asciiTheme="majorHAnsi" w:hAnsiTheme="majorHAnsi"/>
          <w:sz w:val="20"/>
          <w:szCs w:val="20"/>
          <w:lang w:val="es-ES_tradnl"/>
        </w:rPr>
        <w:t>E</w:t>
      </w:r>
      <w:r w:rsidRPr="001C3A35">
        <w:rPr>
          <w:rFonts w:asciiTheme="majorHAnsi" w:hAnsiTheme="majorHAnsi"/>
          <w:sz w:val="20"/>
          <w:szCs w:val="20"/>
          <w:lang w:val="es-ES_tradnl"/>
        </w:rPr>
        <w:t>jército.</w:t>
      </w:r>
      <w:r w:rsidR="007802DA" w:rsidRPr="001C3A35">
        <w:rPr>
          <w:rFonts w:asciiTheme="majorHAnsi" w:hAnsiTheme="majorHAnsi"/>
          <w:sz w:val="20"/>
          <w:szCs w:val="20"/>
          <w:lang w:val="es-ES_tradnl"/>
        </w:rPr>
        <w:t xml:space="preserve"> Todas las personas mencionadas, después de secuestradas jamás aparecieron. </w:t>
      </w:r>
    </w:p>
    <w:p w14:paraId="7CD5A095" w14:textId="25ED2E44" w:rsidR="007802DA" w:rsidRPr="001C3A35" w:rsidRDefault="007802DA" w:rsidP="007802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C3A35">
        <w:rPr>
          <w:rFonts w:asciiTheme="majorHAnsi" w:hAnsiTheme="majorHAnsi"/>
          <w:sz w:val="20"/>
          <w:szCs w:val="20"/>
          <w:lang w:val="es-ES_tradnl"/>
        </w:rPr>
        <w:t>La familia de los desaparecidos fue víctima de persecución a partir de los hechos</w:t>
      </w:r>
      <w:r w:rsidR="00910AAE" w:rsidRPr="001C3A35">
        <w:rPr>
          <w:rFonts w:asciiTheme="majorHAnsi" w:hAnsiTheme="majorHAnsi"/>
          <w:sz w:val="20"/>
          <w:szCs w:val="20"/>
          <w:lang w:val="es-ES_tradnl"/>
        </w:rPr>
        <w:t xml:space="preserve"> –no surge del expediente información sobre hechos puntuales de persecución</w:t>
      </w:r>
      <w:r w:rsidR="0008218E" w:rsidRPr="001C3A35">
        <w:rPr>
          <w:rFonts w:asciiTheme="majorHAnsi" w:hAnsiTheme="majorHAnsi"/>
          <w:sz w:val="20"/>
          <w:szCs w:val="20"/>
          <w:lang w:val="es-ES_tradnl"/>
        </w:rPr>
        <w:t>–</w:t>
      </w:r>
      <w:r w:rsidRPr="001C3A35">
        <w:rPr>
          <w:rFonts w:asciiTheme="majorHAnsi" w:hAnsiTheme="majorHAnsi"/>
          <w:sz w:val="20"/>
          <w:szCs w:val="20"/>
          <w:lang w:val="es-ES_tradnl"/>
        </w:rPr>
        <w:t xml:space="preserve">, nunca consiguieron tranquilidad; además de la represión que existía en Guatemala, </w:t>
      </w:r>
      <w:r w:rsidR="005D6DF7" w:rsidRPr="001C3A35">
        <w:rPr>
          <w:rFonts w:asciiTheme="majorHAnsi" w:hAnsiTheme="majorHAnsi"/>
          <w:sz w:val="20"/>
          <w:szCs w:val="20"/>
          <w:lang w:val="es-ES_tradnl"/>
        </w:rPr>
        <w:t>lo que</w:t>
      </w:r>
      <w:r w:rsidRPr="001C3A35">
        <w:rPr>
          <w:rFonts w:asciiTheme="majorHAnsi" w:hAnsiTheme="majorHAnsi"/>
          <w:sz w:val="20"/>
          <w:szCs w:val="20"/>
          <w:lang w:val="es-ES_tradnl"/>
        </w:rPr>
        <w:t xml:space="preserve"> provocó el exilio al extranjero</w:t>
      </w:r>
      <w:r w:rsidR="007132B8" w:rsidRPr="001C3A35">
        <w:rPr>
          <w:rStyle w:val="FootnoteReference"/>
          <w:rFonts w:asciiTheme="majorHAnsi" w:hAnsiTheme="majorHAnsi"/>
          <w:sz w:val="20"/>
          <w:szCs w:val="20"/>
          <w:lang w:val="es-ES_tradnl"/>
        </w:rPr>
        <w:footnoteReference w:id="7"/>
      </w:r>
      <w:r w:rsidRPr="001C3A35">
        <w:rPr>
          <w:rFonts w:asciiTheme="majorHAnsi" w:hAnsiTheme="majorHAnsi"/>
          <w:sz w:val="20"/>
          <w:szCs w:val="20"/>
          <w:lang w:val="es-ES_tradnl"/>
        </w:rPr>
        <w:t xml:space="preserve">. </w:t>
      </w:r>
      <w:r w:rsidR="00910AAE" w:rsidRPr="001C3A35">
        <w:rPr>
          <w:rFonts w:asciiTheme="majorHAnsi" w:hAnsiTheme="majorHAnsi"/>
          <w:sz w:val="20"/>
          <w:szCs w:val="20"/>
          <w:lang w:val="es-ES_tradnl"/>
        </w:rPr>
        <w:t xml:space="preserve">En consecuencia, </w:t>
      </w:r>
      <w:r w:rsidRPr="001C3A35">
        <w:rPr>
          <w:rFonts w:asciiTheme="majorHAnsi" w:hAnsiTheme="majorHAnsi"/>
          <w:sz w:val="20"/>
          <w:szCs w:val="20"/>
          <w:lang w:val="es-ES_tradnl"/>
        </w:rPr>
        <w:t>durante mucho tiempo la familia evit</w:t>
      </w:r>
      <w:r w:rsidR="00910AAE" w:rsidRPr="001C3A35">
        <w:rPr>
          <w:rFonts w:asciiTheme="majorHAnsi" w:hAnsiTheme="majorHAnsi"/>
          <w:sz w:val="20"/>
          <w:szCs w:val="20"/>
          <w:lang w:val="es-ES_tradnl"/>
        </w:rPr>
        <w:t>ó</w:t>
      </w:r>
      <w:r w:rsidRPr="001C3A35">
        <w:rPr>
          <w:rFonts w:asciiTheme="majorHAnsi" w:hAnsiTheme="majorHAnsi"/>
          <w:sz w:val="20"/>
          <w:szCs w:val="20"/>
          <w:lang w:val="es-ES_tradnl"/>
        </w:rPr>
        <w:t xml:space="preserve"> denunciar, situación generada por la pérdida de seis miembros de ellos</w:t>
      </w:r>
      <w:r w:rsidR="005D6DF7" w:rsidRPr="001C3A35">
        <w:rPr>
          <w:rFonts w:asciiTheme="majorHAnsi" w:hAnsiTheme="majorHAnsi"/>
          <w:sz w:val="20"/>
          <w:szCs w:val="20"/>
          <w:lang w:val="es-ES_tradnl"/>
        </w:rPr>
        <w:t>;</w:t>
      </w:r>
      <w:r w:rsidRPr="001C3A35">
        <w:rPr>
          <w:rFonts w:asciiTheme="majorHAnsi" w:hAnsiTheme="majorHAnsi"/>
          <w:sz w:val="20"/>
          <w:szCs w:val="20"/>
          <w:lang w:val="es-ES_tradnl"/>
        </w:rPr>
        <w:t xml:space="preserve"> además de la persecución en general que las dictaduras militares promovían durante la época. Luego de varios años, el 1 de abril de 1998, la señora Adriana Portillo Bartow</w:t>
      </w:r>
      <w:r w:rsidR="00910AAE" w:rsidRPr="001C3A35">
        <w:rPr>
          <w:rFonts w:asciiTheme="majorHAnsi" w:hAnsiTheme="majorHAnsi"/>
          <w:sz w:val="20"/>
          <w:szCs w:val="20"/>
          <w:lang w:val="es-ES_tradnl"/>
        </w:rPr>
        <w:t>,</w:t>
      </w:r>
      <w:r w:rsidRPr="001C3A35">
        <w:rPr>
          <w:rFonts w:asciiTheme="majorHAnsi" w:hAnsiTheme="majorHAnsi"/>
          <w:sz w:val="20"/>
          <w:szCs w:val="20"/>
          <w:lang w:val="es-ES_tradnl"/>
        </w:rPr>
        <w:t xml:space="preserve"> junto a su hermano Manuel Alfonso Portillo Hernández</w:t>
      </w:r>
      <w:r w:rsidR="00910AAE" w:rsidRPr="001C3A35">
        <w:rPr>
          <w:rFonts w:asciiTheme="majorHAnsi" w:hAnsiTheme="majorHAnsi"/>
          <w:sz w:val="20"/>
          <w:szCs w:val="20"/>
          <w:lang w:val="es-ES_tradnl"/>
        </w:rPr>
        <w:t xml:space="preserve">, </w:t>
      </w:r>
      <w:r w:rsidRPr="001C3A35">
        <w:rPr>
          <w:rFonts w:asciiTheme="majorHAnsi" w:hAnsiTheme="majorHAnsi"/>
          <w:sz w:val="20"/>
          <w:szCs w:val="20"/>
          <w:lang w:val="es-ES_tradnl"/>
        </w:rPr>
        <w:t>decidier</w:t>
      </w:r>
      <w:r w:rsidR="005D6DF7" w:rsidRPr="001C3A35">
        <w:rPr>
          <w:rFonts w:asciiTheme="majorHAnsi" w:hAnsiTheme="majorHAnsi"/>
          <w:sz w:val="20"/>
          <w:szCs w:val="20"/>
          <w:lang w:val="es-ES_tradnl"/>
        </w:rPr>
        <w:t>o</w:t>
      </w:r>
      <w:r w:rsidRPr="001C3A35">
        <w:rPr>
          <w:rFonts w:asciiTheme="majorHAnsi" w:hAnsiTheme="majorHAnsi"/>
          <w:sz w:val="20"/>
          <w:szCs w:val="20"/>
          <w:lang w:val="es-ES_tradnl"/>
        </w:rPr>
        <w:t>n interponer</w:t>
      </w:r>
      <w:r w:rsidR="005D6DF7" w:rsidRPr="001C3A35">
        <w:rPr>
          <w:rFonts w:asciiTheme="majorHAnsi" w:hAnsiTheme="majorHAnsi"/>
          <w:sz w:val="20"/>
          <w:szCs w:val="20"/>
          <w:lang w:val="es-ES_tradnl"/>
        </w:rPr>
        <w:t xml:space="preserve"> una</w:t>
      </w:r>
      <w:r w:rsidRPr="001C3A35">
        <w:rPr>
          <w:rFonts w:asciiTheme="majorHAnsi" w:hAnsiTheme="majorHAnsi"/>
          <w:sz w:val="20"/>
          <w:szCs w:val="20"/>
          <w:lang w:val="es-ES_tradnl"/>
        </w:rPr>
        <w:t xml:space="preserve"> denuncia en el Ministerio Publico sobre los hechos mencionados</w:t>
      </w:r>
      <w:r w:rsidR="000E14B9" w:rsidRPr="001C3A35">
        <w:rPr>
          <w:rStyle w:val="FootnoteReference"/>
          <w:rFonts w:asciiTheme="majorHAnsi" w:hAnsiTheme="majorHAnsi"/>
          <w:sz w:val="20"/>
          <w:szCs w:val="20"/>
          <w:lang w:val="es-ES_tradnl"/>
        </w:rPr>
        <w:footnoteReference w:id="8"/>
      </w:r>
      <w:r w:rsidRPr="001C3A35">
        <w:rPr>
          <w:rFonts w:asciiTheme="majorHAnsi" w:hAnsiTheme="majorHAnsi"/>
          <w:sz w:val="20"/>
          <w:szCs w:val="20"/>
          <w:lang w:val="es-ES_tradnl"/>
        </w:rPr>
        <w:t>.</w:t>
      </w:r>
    </w:p>
    <w:p w14:paraId="384AD1CC" w14:textId="6C7F179F" w:rsidR="00C80604" w:rsidRPr="001C3A35" w:rsidRDefault="002A58D4" w:rsidP="00C806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C3A35">
        <w:rPr>
          <w:rFonts w:asciiTheme="majorHAnsi" w:hAnsiTheme="majorHAnsi"/>
          <w:sz w:val="20"/>
          <w:szCs w:val="20"/>
          <w:lang w:val="es-ES_tradnl"/>
        </w:rPr>
        <w:t xml:space="preserve">Luego de la denuncia, </w:t>
      </w:r>
      <w:r w:rsidR="00831B12" w:rsidRPr="001C3A35">
        <w:rPr>
          <w:rFonts w:asciiTheme="majorHAnsi" w:hAnsiTheme="majorHAnsi"/>
          <w:sz w:val="20"/>
          <w:szCs w:val="20"/>
          <w:lang w:val="es-ES_tradnl"/>
        </w:rPr>
        <w:t xml:space="preserve">el </w:t>
      </w:r>
      <w:r w:rsidRPr="001C3A35">
        <w:rPr>
          <w:rFonts w:asciiTheme="majorHAnsi" w:hAnsiTheme="majorHAnsi"/>
          <w:sz w:val="20"/>
          <w:szCs w:val="20"/>
          <w:lang w:val="es-ES_tradnl"/>
        </w:rPr>
        <w:t xml:space="preserve">Ministerio Público trasladó el caso para conocimiento de </w:t>
      </w:r>
      <w:r w:rsidR="00831B12" w:rsidRPr="001C3A35">
        <w:rPr>
          <w:rFonts w:asciiTheme="majorHAnsi" w:hAnsiTheme="majorHAnsi"/>
          <w:sz w:val="20"/>
          <w:szCs w:val="20"/>
          <w:lang w:val="es-ES_tradnl"/>
        </w:rPr>
        <w:t>la</w:t>
      </w:r>
      <w:r w:rsidRPr="001C3A35">
        <w:rPr>
          <w:rFonts w:asciiTheme="majorHAnsi" w:hAnsiTheme="majorHAnsi"/>
          <w:sz w:val="20"/>
          <w:szCs w:val="20"/>
          <w:lang w:val="es-ES_tradnl"/>
        </w:rPr>
        <w:t xml:space="preserve"> Sala </w:t>
      </w:r>
      <w:r w:rsidR="00831B12" w:rsidRPr="001C3A35">
        <w:rPr>
          <w:rFonts w:asciiTheme="majorHAnsi" w:hAnsiTheme="majorHAnsi"/>
          <w:sz w:val="20"/>
          <w:szCs w:val="20"/>
          <w:lang w:val="es-ES_tradnl"/>
        </w:rPr>
        <w:t xml:space="preserve">Cuarta </w:t>
      </w:r>
      <w:r w:rsidRPr="001C3A35">
        <w:rPr>
          <w:rFonts w:asciiTheme="majorHAnsi" w:hAnsiTheme="majorHAnsi"/>
          <w:sz w:val="20"/>
          <w:szCs w:val="20"/>
          <w:lang w:val="es-ES_tradnl"/>
        </w:rPr>
        <w:t>de</w:t>
      </w:r>
      <w:r w:rsidR="00831B12" w:rsidRPr="001C3A35">
        <w:rPr>
          <w:rFonts w:asciiTheme="majorHAnsi" w:hAnsiTheme="majorHAnsi"/>
          <w:sz w:val="20"/>
          <w:szCs w:val="20"/>
          <w:lang w:val="es-ES_tradnl"/>
        </w:rPr>
        <w:t xml:space="preserve"> la Corte de</w:t>
      </w:r>
      <w:r w:rsidRPr="001C3A35">
        <w:rPr>
          <w:rFonts w:asciiTheme="majorHAnsi" w:hAnsiTheme="majorHAnsi"/>
          <w:sz w:val="20"/>
          <w:szCs w:val="20"/>
          <w:lang w:val="es-ES_tradnl"/>
        </w:rPr>
        <w:t xml:space="preserve"> Apelaciones</w:t>
      </w:r>
      <w:r w:rsidR="00A26E0E" w:rsidRPr="001C3A35">
        <w:rPr>
          <w:rFonts w:asciiTheme="majorHAnsi" w:hAnsiTheme="majorHAnsi"/>
          <w:sz w:val="20"/>
          <w:szCs w:val="20"/>
          <w:lang w:val="es-ES_tradnl"/>
        </w:rPr>
        <w:t xml:space="preserve">, </w:t>
      </w:r>
      <w:r w:rsidRPr="001C3A35">
        <w:rPr>
          <w:rFonts w:asciiTheme="majorHAnsi" w:hAnsiTheme="majorHAnsi"/>
          <w:sz w:val="20"/>
          <w:szCs w:val="20"/>
          <w:lang w:val="es-ES_tradnl"/>
        </w:rPr>
        <w:t xml:space="preserve">con el fin de determinar si el hecho debía ser sometido al procedimiento que determina una amnistía (Ley de Reconciliación Nacional). Los peticionarios alegan que </w:t>
      </w:r>
      <w:r w:rsidR="00831B12" w:rsidRPr="001C3A35">
        <w:rPr>
          <w:rFonts w:asciiTheme="majorHAnsi" w:hAnsiTheme="majorHAnsi"/>
          <w:sz w:val="20"/>
          <w:szCs w:val="20"/>
          <w:lang w:val="es-ES_tradnl"/>
        </w:rPr>
        <w:t>l</w:t>
      </w:r>
      <w:r w:rsidRPr="001C3A35">
        <w:rPr>
          <w:rFonts w:asciiTheme="majorHAnsi" w:hAnsiTheme="majorHAnsi"/>
          <w:sz w:val="20"/>
          <w:szCs w:val="20"/>
          <w:lang w:val="es-ES_tradnl"/>
        </w:rPr>
        <w:t xml:space="preserve">a legislación guatemalteca es clara al establecer que </w:t>
      </w:r>
      <w:r w:rsidR="00831B12" w:rsidRPr="001C3A35">
        <w:rPr>
          <w:rFonts w:asciiTheme="majorHAnsi" w:hAnsiTheme="majorHAnsi"/>
          <w:sz w:val="20"/>
          <w:szCs w:val="20"/>
          <w:lang w:val="es-ES_tradnl"/>
        </w:rPr>
        <w:t xml:space="preserve">a </w:t>
      </w:r>
      <w:r w:rsidRPr="001C3A35">
        <w:rPr>
          <w:rFonts w:asciiTheme="majorHAnsi" w:hAnsiTheme="majorHAnsi"/>
          <w:sz w:val="20"/>
          <w:szCs w:val="20"/>
          <w:lang w:val="es-ES_tradnl"/>
        </w:rPr>
        <w:t>delitos como el de desaparición forzada no</w:t>
      </w:r>
      <w:r w:rsidR="00831B12" w:rsidRPr="001C3A35">
        <w:rPr>
          <w:rFonts w:asciiTheme="majorHAnsi" w:hAnsiTheme="majorHAnsi"/>
          <w:sz w:val="20"/>
          <w:szCs w:val="20"/>
          <w:lang w:val="es-ES_tradnl"/>
        </w:rPr>
        <w:t xml:space="preserve"> le</w:t>
      </w:r>
      <w:r w:rsidRPr="001C3A35">
        <w:rPr>
          <w:rFonts w:asciiTheme="majorHAnsi" w:hAnsiTheme="majorHAnsi"/>
          <w:sz w:val="20"/>
          <w:szCs w:val="20"/>
          <w:lang w:val="es-ES_tradnl"/>
        </w:rPr>
        <w:t xml:space="preserve"> será aplicable la Ley de Reconciliación Nacional, ya que </w:t>
      </w:r>
      <w:r w:rsidR="00831B12" w:rsidRPr="001C3A35">
        <w:rPr>
          <w:rFonts w:asciiTheme="majorHAnsi" w:hAnsiTheme="majorHAnsi"/>
          <w:sz w:val="20"/>
          <w:szCs w:val="20"/>
          <w:lang w:val="es-ES_tradnl"/>
        </w:rPr>
        <w:t>se trata de</w:t>
      </w:r>
      <w:r w:rsidRPr="001C3A35">
        <w:rPr>
          <w:rFonts w:asciiTheme="majorHAnsi" w:hAnsiTheme="majorHAnsi"/>
          <w:sz w:val="20"/>
          <w:szCs w:val="20"/>
          <w:lang w:val="es-ES_tradnl"/>
        </w:rPr>
        <w:t xml:space="preserve"> un delito permanente y continuado</w:t>
      </w:r>
      <w:r w:rsidR="00831B12" w:rsidRPr="001C3A35">
        <w:rPr>
          <w:rFonts w:asciiTheme="majorHAnsi" w:hAnsiTheme="majorHAnsi"/>
          <w:sz w:val="20"/>
          <w:szCs w:val="20"/>
          <w:lang w:val="es-ES_tradnl"/>
        </w:rPr>
        <w:t>,</w:t>
      </w:r>
      <w:r w:rsidRPr="001C3A35">
        <w:rPr>
          <w:rFonts w:asciiTheme="majorHAnsi" w:hAnsiTheme="majorHAnsi"/>
          <w:sz w:val="20"/>
          <w:szCs w:val="20"/>
          <w:lang w:val="es-ES_tradnl"/>
        </w:rPr>
        <w:t xml:space="preserve"> en tanto las víctimas no aparezcan. </w:t>
      </w:r>
      <w:r w:rsidR="001D058F">
        <w:rPr>
          <w:rFonts w:asciiTheme="majorHAnsi" w:hAnsiTheme="majorHAnsi"/>
          <w:sz w:val="20"/>
          <w:szCs w:val="20"/>
          <w:lang w:val="es-ES_tradnl"/>
        </w:rPr>
        <w:t>P</w:t>
      </w:r>
      <w:r w:rsidRPr="001C3A35">
        <w:rPr>
          <w:rFonts w:asciiTheme="majorHAnsi" w:hAnsiTheme="majorHAnsi"/>
          <w:sz w:val="20"/>
          <w:szCs w:val="20"/>
          <w:lang w:val="es-ES_tradnl"/>
        </w:rPr>
        <w:t>or eso considera</w:t>
      </w:r>
      <w:r w:rsidR="00350DAF">
        <w:rPr>
          <w:rFonts w:asciiTheme="majorHAnsi" w:hAnsiTheme="majorHAnsi"/>
          <w:sz w:val="20"/>
          <w:szCs w:val="20"/>
          <w:lang w:val="es-ES_tradnl"/>
        </w:rPr>
        <w:t>n</w:t>
      </w:r>
      <w:r w:rsidRPr="001C3A35">
        <w:rPr>
          <w:rFonts w:asciiTheme="majorHAnsi" w:hAnsiTheme="majorHAnsi"/>
          <w:sz w:val="20"/>
          <w:szCs w:val="20"/>
          <w:lang w:val="es-ES_tradnl"/>
        </w:rPr>
        <w:t xml:space="preserve"> que existió un retardo malicioso en la administración de justicia al haber elevado </w:t>
      </w:r>
      <w:r w:rsidRPr="001C3A35">
        <w:rPr>
          <w:rFonts w:asciiTheme="majorHAnsi" w:hAnsiTheme="majorHAnsi"/>
          <w:sz w:val="20"/>
          <w:szCs w:val="20"/>
          <w:lang w:val="es-ES_tradnl"/>
        </w:rPr>
        <w:lastRenderedPageBreak/>
        <w:t xml:space="preserve">el expediente a una Sala de Apelaciones, la cual resolvió que era improcedente conocer por la vía de la Ley de Reconciliación Nacional y </w:t>
      </w:r>
      <w:r w:rsidR="00831B12" w:rsidRPr="001C3A35">
        <w:rPr>
          <w:rFonts w:asciiTheme="majorHAnsi" w:hAnsiTheme="majorHAnsi"/>
          <w:sz w:val="20"/>
          <w:szCs w:val="20"/>
          <w:lang w:val="es-ES_tradnl"/>
        </w:rPr>
        <w:t xml:space="preserve">ordenó </w:t>
      </w:r>
      <w:r w:rsidRPr="001C3A35">
        <w:rPr>
          <w:rFonts w:asciiTheme="majorHAnsi" w:hAnsiTheme="majorHAnsi"/>
          <w:sz w:val="20"/>
          <w:szCs w:val="20"/>
          <w:lang w:val="es-ES_tradnl"/>
        </w:rPr>
        <w:t>que se emprendieran las investigaciones respectivas.</w:t>
      </w:r>
      <w:r w:rsidR="002E79A3" w:rsidRPr="001C3A35">
        <w:rPr>
          <w:rFonts w:asciiTheme="majorHAnsi" w:hAnsiTheme="majorHAnsi"/>
          <w:sz w:val="20"/>
          <w:szCs w:val="20"/>
          <w:lang w:val="es-ES_tradnl"/>
        </w:rPr>
        <w:t xml:space="preserve"> </w:t>
      </w:r>
    </w:p>
    <w:p w14:paraId="48EE8A5B" w14:textId="4EF74B9C" w:rsidR="00C80604" w:rsidRPr="001C3A35" w:rsidRDefault="00C80604" w:rsidP="007802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C3A35">
        <w:rPr>
          <w:rFonts w:ascii="Cambria" w:hAnsi="Cambria"/>
          <w:sz w:val="20"/>
          <w:szCs w:val="20"/>
          <w:lang w:val="es-ES_tradnl"/>
        </w:rPr>
        <w:t xml:space="preserve">El 28 de mayo de 1999 </w:t>
      </w:r>
      <w:r w:rsidR="00DB271A" w:rsidRPr="001C3A35">
        <w:rPr>
          <w:rFonts w:ascii="Cambria" w:hAnsi="Cambria"/>
          <w:sz w:val="20"/>
          <w:szCs w:val="20"/>
          <w:lang w:val="es-ES_tradnl"/>
        </w:rPr>
        <w:t>los peticionarios interpusieron</w:t>
      </w:r>
      <w:r w:rsidRPr="001C3A35">
        <w:rPr>
          <w:rFonts w:ascii="Cambria" w:hAnsi="Cambria"/>
          <w:sz w:val="20"/>
          <w:szCs w:val="20"/>
          <w:lang w:val="es-ES_tradnl"/>
        </w:rPr>
        <w:t xml:space="preserve"> un recurso de exhibición personal a favor de las víctimas ante la Corte Suprema de Justicia de Guatemala. El 8 de junio de 1999 el Juzgado Noveno de Primera Instancia en lo Penal, Narcoactividad y Delitos contra el Ambiente de Guatemala den</w:t>
      </w:r>
      <w:r w:rsidR="005164F6" w:rsidRPr="001C3A35">
        <w:rPr>
          <w:rFonts w:ascii="Cambria" w:hAnsi="Cambria"/>
          <w:sz w:val="20"/>
          <w:szCs w:val="20"/>
          <w:lang w:val="es-ES_tradnl"/>
        </w:rPr>
        <w:t>egó</w:t>
      </w:r>
      <w:r w:rsidRPr="001C3A35">
        <w:rPr>
          <w:rFonts w:ascii="Cambria" w:hAnsi="Cambria"/>
          <w:sz w:val="20"/>
          <w:szCs w:val="20"/>
          <w:lang w:val="es-ES_tradnl"/>
        </w:rPr>
        <w:t xml:space="preserve"> dicho recurso</w:t>
      </w:r>
      <w:r w:rsidR="00D60253" w:rsidRPr="001C3A35">
        <w:rPr>
          <w:rFonts w:ascii="Cambria" w:hAnsi="Cambria"/>
          <w:sz w:val="20"/>
          <w:szCs w:val="20"/>
          <w:lang w:val="es-ES_tradnl"/>
        </w:rPr>
        <w:t>,</w:t>
      </w:r>
      <w:r w:rsidRPr="001C3A35">
        <w:rPr>
          <w:rFonts w:ascii="Cambria" w:hAnsi="Cambria"/>
          <w:sz w:val="20"/>
          <w:szCs w:val="20"/>
          <w:lang w:val="es-ES_tradnl"/>
        </w:rPr>
        <w:t xml:space="preserve"> por no tratarse de persona</w:t>
      </w:r>
      <w:r w:rsidR="00DB271A" w:rsidRPr="001C3A35">
        <w:rPr>
          <w:rFonts w:ascii="Cambria" w:hAnsi="Cambria"/>
          <w:sz w:val="20"/>
          <w:szCs w:val="20"/>
          <w:lang w:val="es-ES_tradnl"/>
        </w:rPr>
        <w:t>s</w:t>
      </w:r>
      <w:r w:rsidRPr="001C3A35">
        <w:rPr>
          <w:rFonts w:ascii="Cambria" w:hAnsi="Cambria"/>
          <w:sz w:val="20"/>
          <w:szCs w:val="20"/>
          <w:lang w:val="es-ES_tradnl"/>
        </w:rPr>
        <w:t xml:space="preserve"> ilegalmente detenidas</w:t>
      </w:r>
      <w:r w:rsidR="000E14B9" w:rsidRPr="001C3A35">
        <w:rPr>
          <w:rStyle w:val="FootnoteReference"/>
          <w:rFonts w:ascii="Cambria" w:hAnsi="Cambria"/>
          <w:sz w:val="20"/>
          <w:szCs w:val="20"/>
          <w:lang w:val="es-ES_tradnl"/>
        </w:rPr>
        <w:footnoteReference w:id="9"/>
      </w:r>
      <w:r w:rsidRPr="001C3A35">
        <w:rPr>
          <w:rFonts w:ascii="Cambria" w:hAnsi="Cambria"/>
          <w:sz w:val="20"/>
          <w:szCs w:val="20"/>
          <w:lang w:val="es-ES_tradnl"/>
        </w:rPr>
        <w:t xml:space="preserve">. </w:t>
      </w:r>
      <w:r w:rsidR="00EE64F2" w:rsidRPr="001C3A35">
        <w:rPr>
          <w:rFonts w:ascii="Cambria" w:hAnsi="Cambria"/>
          <w:sz w:val="20"/>
          <w:szCs w:val="20"/>
          <w:lang w:val="es-ES_tradnl"/>
        </w:rPr>
        <w:t xml:space="preserve">El 1 de febrero del 2000 </w:t>
      </w:r>
      <w:r w:rsidR="00EE64F2" w:rsidRPr="001C3A35">
        <w:rPr>
          <w:rFonts w:asciiTheme="majorHAnsi" w:hAnsiTheme="majorHAnsi"/>
          <w:sz w:val="20"/>
          <w:szCs w:val="20"/>
          <w:lang w:val="es-ES_tradnl"/>
        </w:rPr>
        <w:t>la Procuraduría de los Derechos Humanos emit</w:t>
      </w:r>
      <w:r w:rsidR="005164F6" w:rsidRPr="001C3A35">
        <w:rPr>
          <w:rFonts w:asciiTheme="majorHAnsi" w:hAnsiTheme="majorHAnsi"/>
          <w:sz w:val="20"/>
          <w:szCs w:val="20"/>
          <w:lang w:val="es-ES_tradnl"/>
        </w:rPr>
        <w:t>ió</w:t>
      </w:r>
      <w:r w:rsidR="00EE64F2" w:rsidRPr="001C3A35">
        <w:rPr>
          <w:rFonts w:asciiTheme="majorHAnsi" w:hAnsiTheme="majorHAnsi"/>
          <w:sz w:val="20"/>
          <w:szCs w:val="20"/>
          <w:lang w:val="es-ES_tradnl"/>
        </w:rPr>
        <w:t xml:space="preserve"> un informe en relación a este caso, donde </w:t>
      </w:r>
      <w:r w:rsidR="00EA1270" w:rsidRPr="001C3A35">
        <w:rPr>
          <w:rFonts w:asciiTheme="majorHAnsi" w:hAnsiTheme="majorHAnsi"/>
          <w:sz w:val="20"/>
          <w:szCs w:val="20"/>
          <w:lang w:val="es-ES_tradnl"/>
        </w:rPr>
        <w:t>examinó</w:t>
      </w:r>
      <w:r w:rsidR="00EE64F2" w:rsidRPr="001C3A35">
        <w:rPr>
          <w:rFonts w:asciiTheme="majorHAnsi" w:hAnsiTheme="majorHAnsi"/>
          <w:sz w:val="20"/>
          <w:szCs w:val="20"/>
          <w:lang w:val="es-ES_tradnl"/>
        </w:rPr>
        <w:t xml:space="preserve"> la situación de violaciones a derechos humanos de las víctimas, así como de sus familiares que se encuentran en la búsqueda de verdad y justicia. E</w:t>
      </w:r>
      <w:r w:rsidR="00C92425" w:rsidRPr="001C3A35">
        <w:rPr>
          <w:rFonts w:asciiTheme="majorHAnsi" w:hAnsiTheme="majorHAnsi"/>
          <w:sz w:val="20"/>
          <w:szCs w:val="20"/>
          <w:lang w:val="es-ES_tradnl"/>
        </w:rPr>
        <w:t>ste</w:t>
      </w:r>
      <w:r w:rsidR="00EE64F2" w:rsidRPr="001C3A35">
        <w:rPr>
          <w:rFonts w:asciiTheme="majorHAnsi" w:hAnsiTheme="majorHAnsi"/>
          <w:sz w:val="20"/>
          <w:szCs w:val="20"/>
          <w:lang w:val="es-ES_tradnl"/>
        </w:rPr>
        <w:t xml:space="preserve"> documento </w:t>
      </w:r>
      <w:r w:rsidR="00C92425" w:rsidRPr="001C3A35">
        <w:rPr>
          <w:rFonts w:asciiTheme="majorHAnsi" w:hAnsiTheme="majorHAnsi"/>
          <w:sz w:val="20"/>
          <w:szCs w:val="20"/>
          <w:lang w:val="es-ES_tradnl"/>
        </w:rPr>
        <w:t>dio cuenta</w:t>
      </w:r>
      <w:r w:rsidR="00EE64F2" w:rsidRPr="001C3A35">
        <w:rPr>
          <w:rFonts w:asciiTheme="majorHAnsi" w:hAnsiTheme="majorHAnsi"/>
          <w:sz w:val="20"/>
          <w:szCs w:val="20"/>
          <w:lang w:val="es-ES_tradnl"/>
        </w:rPr>
        <w:t xml:space="preserve"> la revictimización sufrida por los familiares de las víctimas, a través de diversas diligencias realizadas dentro de la investigación</w:t>
      </w:r>
      <w:r w:rsidR="00C92425" w:rsidRPr="001C3A35">
        <w:rPr>
          <w:rFonts w:asciiTheme="majorHAnsi" w:hAnsiTheme="majorHAnsi"/>
          <w:sz w:val="20"/>
          <w:szCs w:val="20"/>
          <w:lang w:val="es-ES_tradnl"/>
        </w:rPr>
        <w:t>;</w:t>
      </w:r>
      <w:r w:rsidR="00EE64F2" w:rsidRPr="001C3A35">
        <w:rPr>
          <w:rFonts w:asciiTheme="majorHAnsi" w:hAnsiTheme="majorHAnsi"/>
          <w:sz w:val="20"/>
          <w:szCs w:val="20"/>
          <w:lang w:val="es-ES_tradnl"/>
        </w:rPr>
        <w:t xml:space="preserve"> </w:t>
      </w:r>
      <w:r w:rsidR="00C92425" w:rsidRPr="001C3A35">
        <w:rPr>
          <w:rFonts w:asciiTheme="majorHAnsi" w:hAnsiTheme="majorHAnsi"/>
          <w:sz w:val="20"/>
          <w:szCs w:val="20"/>
          <w:lang w:val="es-ES_tradnl"/>
        </w:rPr>
        <w:t>y declaró</w:t>
      </w:r>
      <w:r w:rsidR="00EE64F2" w:rsidRPr="001C3A35">
        <w:rPr>
          <w:rFonts w:asciiTheme="majorHAnsi" w:hAnsiTheme="majorHAnsi"/>
          <w:sz w:val="20"/>
          <w:szCs w:val="20"/>
          <w:lang w:val="es-ES_tradnl"/>
        </w:rPr>
        <w:t xml:space="preserve"> que a las víctimas les fueron violados sus derechos a la vida y la alimentación. </w:t>
      </w:r>
    </w:p>
    <w:p w14:paraId="54315352" w14:textId="3A8FF5FD" w:rsidR="008A755D" w:rsidRPr="001C3A35" w:rsidRDefault="00EE64F2" w:rsidP="00D12A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C3A35">
        <w:rPr>
          <w:rFonts w:asciiTheme="majorHAnsi" w:hAnsiTheme="majorHAnsi"/>
          <w:sz w:val="20"/>
          <w:szCs w:val="20"/>
          <w:lang w:val="es-ES_tradnl"/>
        </w:rPr>
        <w:t>Luego de varios años, en agosto de 2016, los familiares se acercan al Grupo de Apoyo Mutuo</w:t>
      </w:r>
      <w:r w:rsidR="008504F4" w:rsidRPr="001C3A35">
        <w:rPr>
          <w:rFonts w:asciiTheme="majorHAnsi" w:hAnsiTheme="majorHAnsi"/>
          <w:sz w:val="20"/>
          <w:szCs w:val="20"/>
          <w:lang w:val="es-ES_tradnl"/>
        </w:rPr>
        <w:t xml:space="preserve"> (GAM)</w:t>
      </w:r>
      <w:r w:rsidR="008D6626" w:rsidRPr="001C3A35">
        <w:rPr>
          <w:rFonts w:asciiTheme="majorHAnsi" w:hAnsiTheme="majorHAnsi"/>
          <w:sz w:val="20"/>
          <w:szCs w:val="20"/>
          <w:lang w:val="es-ES_tradnl"/>
        </w:rPr>
        <w:t>, con quienes acordaron</w:t>
      </w:r>
      <w:r w:rsidRPr="001C3A35">
        <w:rPr>
          <w:rFonts w:asciiTheme="majorHAnsi" w:hAnsiTheme="majorHAnsi"/>
          <w:sz w:val="20"/>
          <w:szCs w:val="20"/>
          <w:lang w:val="es-ES_tradnl"/>
        </w:rPr>
        <w:t xml:space="preserve"> dar seguimiento e impulsar el caso ante las instancias nacionales e internacionales que puedan </w:t>
      </w:r>
      <w:r w:rsidR="00FB05DF" w:rsidRPr="001C3A35">
        <w:rPr>
          <w:rFonts w:asciiTheme="majorHAnsi" w:hAnsiTheme="majorHAnsi"/>
          <w:sz w:val="20"/>
          <w:szCs w:val="20"/>
          <w:lang w:val="es-ES_tradnl"/>
        </w:rPr>
        <w:t>atender sus demandas de justicia</w:t>
      </w:r>
      <w:r w:rsidRPr="001C3A35">
        <w:rPr>
          <w:rFonts w:asciiTheme="majorHAnsi" w:hAnsiTheme="majorHAnsi"/>
          <w:sz w:val="20"/>
          <w:szCs w:val="20"/>
          <w:lang w:val="es-ES_tradnl"/>
        </w:rPr>
        <w:t xml:space="preserve">. </w:t>
      </w:r>
    </w:p>
    <w:p w14:paraId="066AD2C7" w14:textId="54611357" w:rsidR="00EE64F2" w:rsidRPr="001C3A35" w:rsidRDefault="00D12A71" w:rsidP="00D12A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C3A35">
        <w:rPr>
          <w:rFonts w:asciiTheme="majorHAnsi" w:hAnsiTheme="majorHAnsi"/>
          <w:sz w:val="20"/>
          <w:szCs w:val="20"/>
          <w:lang w:val="es-ES_tradnl"/>
        </w:rPr>
        <w:t xml:space="preserve">Posteriormente, </w:t>
      </w:r>
      <w:r w:rsidR="00185A15" w:rsidRPr="001C3A35">
        <w:rPr>
          <w:rFonts w:asciiTheme="majorHAnsi" w:hAnsiTheme="majorHAnsi"/>
          <w:sz w:val="20"/>
          <w:szCs w:val="20"/>
          <w:lang w:val="es-ES_tradnl"/>
        </w:rPr>
        <w:t>el 24 de febrero de</w:t>
      </w:r>
      <w:r w:rsidRPr="001C3A35">
        <w:rPr>
          <w:rFonts w:asciiTheme="majorHAnsi" w:hAnsiTheme="majorHAnsi"/>
          <w:sz w:val="20"/>
          <w:szCs w:val="20"/>
          <w:lang w:val="es-ES_tradnl"/>
        </w:rPr>
        <w:t xml:space="preserve"> 2020</w:t>
      </w:r>
      <w:r w:rsidR="00F81AA3" w:rsidRPr="001C3A35">
        <w:rPr>
          <w:rFonts w:asciiTheme="majorHAnsi" w:hAnsiTheme="majorHAnsi"/>
          <w:sz w:val="20"/>
          <w:szCs w:val="20"/>
          <w:lang w:val="es-ES_tradnl"/>
        </w:rPr>
        <w:t>,</w:t>
      </w:r>
      <w:r w:rsidRPr="001C3A35">
        <w:rPr>
          <w:rFonts w:asciiTheme="majorHAnsi" w:hAnsiTheme="majorHAnsi"/>
          <w:sz w:val="20"/>
          <w:szCs w:val="20"/>
          <w:lang w:val="es-ES_tradnl"/>
        </w:rPr>
        <w:t xml:space="preserve"> los peticionarios solicitaron a la </w:t>
      </w:r>
      <w:r w:rsidR="00185A15" w:rsidRPr="001C3A35">
        <w:rPr>
          <w:rFonts w:asciiTheme="majorHAnsi" w:hAnsiTheme="majorHAnsi"/>
          <w:sz w:val="20"/>
          <w:szCs w:val="20"/>
          <w:lang w:val="es-ES_tradnl"/>
        </w:rPr>
        <w:t xml:space="preserve">Sala Penal de la </w:t>
      </w:r>
      <w:r w:rsidRPr="001C3A35">
        <w:rPr>
          <w:rFonts w:asciiTheme="majorHAnsi" w:hAnsiTheme="majorHAnsi"/>
          <w:sz w:val="20"/>
          <w:szCs w:val="20"/>
          <w:lang w:val="es-ES_tradnl"/>
        </w:rPr>
        <w:t xml:space="preserve">Corte Suprema de Justicia una audiencia </w:t>
      </w:r>
      <w:r w:rsidR="009C5794" w:rsidRPr="001C3A35">
        <w:rPr>
          <w:rFonts w:asciiTheme="majorHAnsi" w:hAnsiTheme="majorHAnsi"/>
          <w:sz w:val="20"/>
          <w:szCs w:val="20"/>
          <w:lang w:val="es-ES_tradnl"/>
        </w:rPr>
        <w:t>para</w:t>
      </w:r>
      <w:r w:rsidRPr="001C3A35">
        <w:rPr>
          <w:rFonts w:asciiTheme="majorHAnsi" w:hAnsiTheme="majorHAnsi"/>
          <w:sz w:val="20"/>
          <w:szCs w:val="20"/>
          <w:lang w:val="es-ES_tradnl"/>
        </w:rPr>
        <w:t xml:space="preserve"> que el caso sea conocido a través de la figura del procedimiento especial de averiguación</w:t>
      </w:r>
      <w:r w:rsidR="00594B00" w:rsidRPr="001C3A35">
        <w:rPr>
          <w:rFonts w:asciiTheme="majorHAnsi" w:hAnsiTheme="majorHAnsi"/>
          <w:sz w:val="20"/>
          <w:szCs w:val="20"/>
          <w:lang w:val="es-ES_tradnl"/>
        </w:rPr>
        <w:t xml:space="preserve">, con la finalidad de </w:t>
      </w:r>
      <w:r w:rsidRPr="001C3A35">
        <w:rPr>
          <w:rFonts w:asciiTheme="majorHAnsi" w:hAnsiTheme="majorHAnsi"/>
          <w:sz w:val="20"/>
          <w:szCs w:val="20"/>
          <w:lang w:val="es-ES_tradnl"/>
        </w:rPr>
        <w:t xml:space="preserve">continuar con la búsqueda de </w:t>
      </w:r>
      <w:r w:rsidR="008E6780" w:rsidRPr="001C3A35">
        <w:rPr>
          <w:rFonts w:asciiTheme="majorHAnsi" w:hAnsiTheme="majorHAnsi"/>
          <w:sz w:val="20"/>
          <w:szCs w:val="20"/>
          <w:lang w:val="es-ES_tradnl"/>
        </w:rPr>
        <w:t>los</w:t>
      </w:r>
      <w:r w:rsidRPr="001C3A35">
        <w:rPr>
          <w:rFonts w:asciiTheme="majorHAnsi" w:hAnsiTheme="majorHAnsi"/>
          <w:sz w:val="20"/>
          <w:szCs w:val="20"/>
          <w:lang w:val="es-ES_tradnl"/>
        </w:rPr>
        <w:t xml:space="preserve"> desaparecid</w:t>
      </w:r>
      <w:r w:rsidR="008E6780" w:rsidRPr="001C3A35">
        <w:rPr>
          <w:rFonts w:asciiTheme="majorHAnsi" w:hAnsiTheme="majorHAnsi"/>
          <w:sz w:val="20"/>
          <w:szCs w:val="20"/>
          <w:lang w:val="es-ES_tradnl"/>
        </w:rPr>
        <w:t>o</w:t>
      </w:r>
      <w:r w:rsidRPr="001C3A35">
        <w:rPr>
          <w:rFonts w:asciiTheme="majorHAnsi" w:hAnsiTheme="majorHAnsi"/>
          <w:sz w:val="20"/>
          <w:szCs w:val="20"/>
          <w:lang w:val="es-ES_tradnl"/>
        </w:rPr>
        <w:t xml:space="preserve">s. </w:t>
      </w:r>
      <w:r w:rsidR="00594B00" w:rsidRPr="001C3A35">
        <w:rPr>
          <w:rFonts w:asciiTheme="majorHAnsi" w:hAnsiTheme="majorHAnsi"/>
          <w:sz w:val="20"/>
          <w:szCs w:val="20"/>
          <w:lang w:val="es-ES_tradnl"/>
        </w:rPr>
        <w:t xml:space="preserve">La solicitud fue admitida y el caso derivó en el procedimiento especial de averiguación.  La </w:t>
      </w:r>
      <w:r w:rsidR="00EE64F2" w:rsidRPr="001C3A35">
        <w:rPr>
          <w:rFonts w:asciiTheme="majorHAnsi" w:hAnsiTheme="majorHAnsi"/>
          <w:sz w:val="20"/>
          <w:szCs w:val="20"/>
          <w:lang w:val="es-ES_tradnl"/>
        </w:rPr>
        <w:t>ca</w:t>
      </w:r>
      <w:r w:rsidR="00594B00" w:rsidRPr="001C3A35">
        <w:rPr>
          <w:rFonts w:asciiTheme="majorHAnsi" w:hAnsiTheme="majorHAnsi"/>
          <w:sz w:val="20"/>
          <w:szCs w:val="20"/>
          <w:lang w:val="es-ES_tradnl"/>
        </w:rPr>
        <w:t>usa</w:t>
      </w:r>
      <w:r w:rsidR="00EE64F2" w:rsidRPr="001C3A35">
        <w:rPr>
          <w:rFonts w:asciiTheme="majorHAnsi" w:hAnsiTheme="majorHAnsi"/>
          <w:sz w:val="20"/>
          <w:szCs w:val="20"/>
          <w:lang w:val="es-ES_tradnl"/>
        </w:rPr>
        <w:t xml:space="preserve"> </w:t>
      </w:r>
      <w:r w:rsidRPr="001C3A35">
        <w:rPr>
          <w:rFonts w:asciiTheme="majorHAnsi" w:hAnsiTheme="majorHAnsi"/>
          <w:sz w:val="20"/>
          <w:szCs w:val="20"/>
          <w:lang w:val="es-ES_tradnl"/>
        </w:rPr>
        <w:t>sigue en trámite</w:t>
      </w:r>
      <w:r w:rsidR="00CF75C0" w:rsidRPr="001C3A35">
        <w:rPr>
          <w:rFonts w:asciiTheme="majorHAnsi" w:hAnsiTheme="majorHAnsi"/>
          <w:sz w:val="20"/>
          <w:szCs w:val="20"/>
          <w:lang w:val="es-ES_tradnl"/>
        </w:rPr>
        <w:t>,</w:t>
      </w:r>
      <w:r w:rsidRPr="001C3A35">
        <w:rPr>
          <w:rFonts w:asciiTheme="majorHAnsi" w:hAnsiTheme="majorHAnsi"/>
          <w:sz w:val="20"/>
          <w:szCs w:val="20"/>
          <w:lang w:val="es-ES_tradnl"/>
        </w:rPr>
        <w:t xml:space="preserve"> al momento de este informe</w:t>
      </w:r>
      <w:r w:rsidR="00594B00" w:rsidRPr="001C3A35">
        <w:rPr>
          <w:rFonts w:asciiTheme="majorHAnsi" w:hAnsiTheme="majorHAnsi"/>
          <w:sz w:val="20"/>
          <w:szCs w:val="20"/>
          <w:lang w:val="es-ES_tradnl"/>
        </w:rPr>
        <w:t xml:space="preserve">, </w:t>
      </w:r>
      <w:r w:rsidR="00594B00" w:rsidRPr="001C3A35">
        <w:rPr>
          <w:rFonts w:ascii="Cambria" w:hAnsi="Cambria"/>
          <w:sz w:val="20"/>
          <w:szCs w:val="20"/>
          <w:lang w:val="es-ES_tradnl"/>
        </w:rPr>
        <w:t>los hechos están siendo investigados por la Fiscalía de Derechos Humanos del Ministerio Público, y el expediente está a cargo del Juzgado Segundo de Primera Instancia Penal, Narcoactividad y Delitos contra el Ambiente</w:t>
      </w:r>
      <w:r w:rsidR="00594B00" w:rsidRPr="001C3A35">
        <w:rPr>
          <w:rFonts w:asciiTheme="majorHAnsi" w:hAnsiTheme="majorHAnsi"/>
          <w:sz w:val="20"/>
          <w:szCs w:val="20"/>
          <w:lang w:val="es-ES_tradnl"/>
        </w:rPr>
        <w:t xml:space="preserve">. Sin embargo, el Estado sigue sin dar un efectivo tratamiento a la causa, </w:t>
      </w:r>
      <w:r w:rsidR="00D60253" w:rsidRPr="001C3A35">
        <w:rPr>
          <w:rFonts w:asciiTheme="majorHAnsi" w:hAnsiTheme="majorHAnsi"/>
          <w:sz w:val="20"/>
          <w:szCs w:val="20"/>
          <w:lang w:val="es-ES_tradnl"/>
        </w:rPr>
        <w:t>no avanza</w:t>
      </w:r>
      <w:r w:rsidR="00594B00" w:rsidRPr="001C3A35">
        <w:rPr>
          <w:rFonts w:asciiTheme="majorHAnsi" w:hAnsiTheme="majorHAnsi"/>
          <w:sz w:val="20"/>
          <w:szCs w:val="20"/>
          <w:lang w:val="es-ES_tradnl"/>
        </w:rPr>
        <w:t xml:space="preserve"> en la búsqueda de las personas desaparecidas, y no se dio un tratamiento adecuado a las familias </w:t>
      </w:r>
      <w:r w:rsidR="00497C55" w:rsidRPr="001C3A35">
        <w:rPr>
          <w:rFonts w:asciiTheme="majorHAnsi" w:hAnsiTheme="majorHAnsi"/>
          <w:sz w:val="20"/>
          <w:szCs w:val="20"/>
          <w:lang w:val="es-ES_tradnl"/>
        </w:rPr>
        <w:t xml:space="preserve">de las </w:t>
      </w:r>
      <w:r w:rsidR="00594B00" w:rsidRPr="001C3A35">
        <w:rPr>
          <w:rFonts w:asciiTheme="majorHAnsi" w:hAnsiTheme="majorHAnsi"/>
          <w:sz w:val="20"/>
          <w:szCs w:val="20"/>
          <w:lang w:val="es-ES_tradnl"/>
        </w:rPr>
        <w:t>víctimas. Asimismo</w:t>
      </w:r>
      <w:r w:rsidR="00EE64F2" w:rsidRPr="001C3A35">
        <w:rPr>
          <w:rFonts w:asciiTheme="majorHAnsi" w:hAnsiTheme="majorHAnsi"/>
          <w:sz w:val="20"/>
          <w:szCs w:val="20"/>
          <w:lang w:val="es-ES_tradnl"/>
        </w:rPr>
        <w:t>, el peticionario solicita una reparación pecuniaria a l</w:t>
      </w:r>
      <w:r w:rsidR="00D60253" w:rsidRPr="001C3A35">
        <w:rPr>
          <w:rFonts w:asciiTheme="majorHAnsi" w:hAnsiTheme="majorHAnsi"/>
          <w:sz w:val="20"/>
          <w:szCs w:val="20"/>
          <w:lang w:val="es-ES_tradnl"/>
        </w:rPr>
        <w:t xml:space="preserve">os </w:t>
      </w:r>
      <w:r w:rsidR="00EE64F2" w:rsidRPr="001C3A35">
        <w:rPr>
          <w:rFonts w:asciiTheme="majorHAnsi" w:hAnsiTheme="majorHAnsi"/>
          <w:sz w:val="20"/>
          <w:szCs w:val="20"/>
          <w:lang w:val="es-ES_tradnl"/>
        </w:rPr>
        <w:t>familiares directos</w:t>
      </w:r>
      <w:r w:rsidR="00D60253" w:rsidRPr="001C3A35">
        <w:rPr>
          <w:rFonts w:asciiTheme="majorHAnsi" w:hAnsiTheme="majorHAnsi"/>
          <w:sz w:val="20"/>
          <w:szCs w:val="20"/>
          <w:lang w:val="es-ES_tradnl"/>
        </w:rPr>
        <w:t xml:space="preserve"> de las víctimas</w:t>
      </w:r>
      <w:r w:rsidR="00EE64F2" w:rsidRPr="001C3A35">
        <w:rPr>
          <w:rFonts w:asciiTheme="majorHAnsi" w:hAnsiTheme="majorHAnsi"/>
          <w:sz w:val="20"/>
          <w:szCs w:val="20"/>
          <w:lang w:val="es-ES_tradnl"/>
        </w:rPr>
        <w:t>, por los daños materiales, inmateriales y morales ocasionados, como consecuencia de la desaparición forzada, el irrespeto a la integridad física de las víctimas, las garantías judiciales y protección judicial.</w:t>
      </w:r>
    </w:p>
    <w:p w14:paraId="6572F1D7" w14:textId="0A8EC0B3" w:rsidR="002A58D4" w:rsidRPr="001C3A35" w:rsidRDefault="00D81F1D" w:rsidP="007802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C3A35">
        <w:rPr>
          <w:rFonts w:asciiTheme="majorHAnsi" w:hAnsiTheme="majorHAnsi"/>
          <w:sz w:val="20"/>
          <w:szCs w:val="20"/>
          <w:lang w:val="es-ES_tradnl"/>
        </w:rPr>
        <w:t>Los</w:t>
      </w:r>
      <w:r w:rsidR="00836533" w:rsidRPr="001C3A35">
        <w:rPr>
          <w:rFonts w:asciiTheme="majorHAnsi" w:hAnsiTheme="majorHAnsi"/>
          <w:sz w:val="20"/>
          <w:szCs w:val="20"/>
          <w:lang w:val="es-ES_tradnl"/>
        </w:rPr>
        <w:t xml:space="preserve"> peticionarios argumentan que el Estado es </w:t>
      </w:r>
      <w:r w:rsidR="00A86CA0" w:rsidRPr="001C3A35">
        <w:rPr>
          <w:rFonts w:asciiTheme="majorHAnsi" w:hAnsiTheme="majorHAnsi"/>
          <w:sz w:val="20"/>
          <w:szCs w:val="20"/>
          <w:lang w:val="es-ES_tradnl"/>
        </w:rPr>
        <w:t xml:space="preserve">internacionalmente </w:t>
      </w:r>
      <w:r w:rsidR="00836533" w:rsidRPr="001C3A35">
        <w:rPr>
          <w:rFonts w:asciiTheme="majorHAnsi" w:hAnsiTheme="majorHAnsi"/>
          <w:sz w:val="20"/>
          <w:szCs w:val="20"/>
          <w:lang w:val="es-ES_tradnl"/>
        </w:rPr>
        <w:t xml:space="preserve">responsable </w:t>
      </w:r>
      <w:r w:rsidR="00AA6B46" w:rsidRPr="001C3A35">
        <w:rPr>
          <w:rFonts w:asciiTheme="majorHAnsi" w:hAnsiTheme="majorHAnsi"/>
          <w:sz w:val="20"/>
          <w:szCs w:val="20"/>
          <w:lang w:val="es-ES_tradnl"/>
        </w:rPr>
        <w:t>por los</w:t>
      </w:r>
      <w:r w:rsidR="00836533" w:rsidRPr="001C3A35">
        <w:rPr>
          <w:rFonts w:asciiTheme="majorHAnsi" w:hAnsiTheme="majorHAnsi"/>
          <w:sz w:val="20"/>
          <w:szCs w:val="20"/>
          <w:lang w:val="es-ES_tradnl"/>
        </w:rPr>
        <w:t xml:space="preserve"> hechos</w:t>
      </w:r>
      <w:r w:rsidR="00AA6B46" w:rsidRPr="001C3A35">
        <w:rPr>
          <w:rFonts w:asciiTheme="majorHAnsi" w:hAnsiTheme="majorHAnsi"/>
          <w:sz w:val="20"/>
          <w:szCs w:val="20"/>
          <w:lang w:val="es-ES_tradnl"/>
        </w:rPr>
        <w:t xml:space="preserve"> denunciados</w:t>
      </w:r>
      <w:r w:rsidR="00836533" w:rsidRPr="001C3A35">
        <w:rPr>
          <w:rFonts w:asciiTheme="majorHAnsi" w:hAnsiTheme="majorHAnsi"/>
          <w:sz w:val="20"/>
          <w:szCs w:val="20"/>
          <w:lang w:val="es-ES_tradnl"/>
        </w:rPr>
        <w:t xml:space="preserve">, ya que la desaparición forzada de personas era un elemento de la política de Estado, utilizada en contra de la población; por omisión </w:t>
      </w:r>
      <w:r w:rsidR="00D60253" w:rsidRPr="001C3A35">
        <w:rPr>
          <w:rFonts w:asciiTheme="majorHAnsi" w:hAnsiTheme="majorHAnsi"/>
          <w:sz w:val="20"/>
          <w:szCs w:val="20"/>
          <w:lang w:val="es-ES_tradnl"/>
        </w:rPr>
        <w:t>al</w:t>
      </w:r>
      <w:r w:rsidR="00836533" w:rsidRPr="001C3A35">
        <w:rPr>
          <w:rFonts w:asciiTheme="majorHAnsi" w:hAnsiTheme="majorHAnsi"/>
          <w:sz w:val="20"/>
          <w:szCs w:val="20"/>
          <w:lang w:val="es-ES_tradnl"/>
        </w:rPr>
        <w:t xml:space="preserve"> no investigar la desaparición forzada de las víctimas</w:t>
      </w:r>
      <w:r w:rsidR="00AA6B46" w:rsidRPr="001C3A35">
        <w:rPr>
          <w:rFonts w:asciiTheme="majorHAnsi" w:hAnsiTheme="majorHAnsi"/>
          <w:sz w:val="20"/>
          <w:szCs w:val="20"/>
          <w:lang w:val="es-ES_tradnl"/>
        </w:rPr>
        <w:t>;</w:t>
      </w:r>
      <w:r w:rsidR="00836533" w:rsidRPr="001C3A35">
        <w:rPr>
          <w:rFonts w:asciiTheme="majorHAnsi" w:hAnsiTheme="majorHAnsi"/>
          <w:sz w:val="20"/>
          <w:szCs w:val="20"/>
          <w:lang w:val="es-ES_tradnl"/>
        </w:rPr>
        <w:t xml:space="preserve"> y por acción por ejecutar su política de represión en contra de la población civil, en el </w:t>
      </w:r>
      <w:r w:rsidR="00D755A7" w:rsidRPr="001C3A35">
        <w:rPr>
          <w:rFonts w:asciiTheme="majorHAnsi" w:hAnsiTheme="majorHAnsi"/>
          <w:sz w:val="20"/>
          <w:szCs w:val="20"/>
          <w:lang w:val="es-ES_tradnl"/>
        </w:rPr>
        <w:t>c</w:t>
      </w:r>
      <w:r w:rsidR="00836533" w:rsidRPr="001C3A35">
        <w:rPr>
          <w:rFonts w:asciiTheme="majorHAnsi" w:hAnsiTheme="majorHAnsi"/>
          <w:sz w:val="20"/>
          <w:szCs w:val="20"/>
          <w:lang w:val="es-ES_tradnl"/>
        </w:rPr>
        <w:t xml:space="preserve">onflicto </w:t>
      </w:r>
      <w:r w:rsidR="00D755A7" w:rsidRPr="001C3A35">
        <w:rPr>
          <w:rFonts w:asciiTheme="majorHAnsi" w:hAnsiTheme="majorHAnsi"/>
          <w:sz w:val="20"/>
          <w:szCs w:val="20"/>
          <w:lang w:val="es-ES_tradnl"/>
        </w:rPr>
        <w:t>a</w:t>
      </w:r>
      <w:r w:rsidR="00836533" w:rsidRPr="001C3A35">
        <w:rPr>
          <w:rFonts w:asciiTheme="majorHAnsi" w:hAnsiTheme="majorHAnsi"/>
          <w:sz w:val="20"/>
          <w:szCs w:val="20"/>
          <w:lang w:val="es-ES_tradnl"/>
        </w:rPr>
        <w:t>rmado, a través de las fuerzas de seguridad.</w:t>
      </w:r>
      <w:r w:rsidR="00A93E99" w:rsidRPr="001C3A35">
        <w:rPr>
          <w:rFonts w:asciiTheme="majorHAnsi" w:hAnsiTheme="majorHAnsi"/>
          <w:sz w:val="20"/>
          <w:szCs w:val="20"/>
          <w:lang w:val="es-ES_tradnl"/>
        </w:rPr>
        <w:t xml:space="preserve"> En este sentido, alegan la vulneración al derecho a la personalidad jurídica, a la vida, a la integridad personal, libertad personal, garantías judiciales y protección judicial</w:t>
      </w:r>
      <w:r w:rsidR="00EE64F2" w:rsidRPr="001C3A35">
        <w:rPr>
          <w:rFonts w:asciiTheme="majorHAnsi" w:hAnsiTheme="majorHAnsi"/>
          <w:sz w:val="20"/>
          <w:szCs w:val="20"/>
          <w:lang w:val="es-ES_tradnl"/>
        </w:rPr>
        <w:t>.</w:t>
      </w:r>
    </w:p>
    <w:p w14:paraId="6B84770E" w14:textId="2B987E4C" w:rsidR="00FE11C2" w:rsidRPr="001C3A35" w:rsidRDefault="00FE11C2" w:rsidP="00FE11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1C3A35">
        <w:rPr>
          <w:rFonts w:ascii="Cambria" w:hAnsi="Cambria"/>
          <w:i/>
          <w:iCs/>
          <w:sz w:val="20"/>
          <w:szCs w:val="20"/>
          <w:lang w:val="es-ES_tradnl"/>
        </w:rPr>
        <w:t xml:space="preserve">Alegatos del Estado </w:t>
      </w:r>
      <w:r w:rsidR="00122618" w:rsidRPr="001C3A35">
        <w:rPr>
          <w:rFonts w:ascii="Cambria" w:hAnsi="Cambria"/>
          <w:i/>
          <w:iCs/>
          <w:sz w:val="20"/>
          <w:szCs w:val="20"/>
          <w:lang w:val="es-ES_tradnl"/>
        </w:rPr>
        <w:t>guatemalteco</w:t>
      </w:r>
    </w:p>
    <w:p w14:paraId="2266AC03" w14:textId="5B6FA99E" w:rsidR="000D7C65" w:rsidRPr="001C3A35" w:rsidRDefault="00FE11C2" w:rsidP="000E14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sz w:val="20"/>
          <w:szCs w:val="20"/>
          <w:lang w:val="es-ES_tradnl"/>
        </w:rPr>
        <w:t xml:space="preserve">El Estado alega la falta de agotamiento de los recursos internos. </w:t>
      </w:r>
      <w:r w:rsidR="00C969DF" w:rsidRPr="001C3A35">
        <w:rPr>
          <w:rFonts w:ascii="Cambria" w:hAnsi="Cambria"/>
          <w:sz w:val="20"/>
          <w:szCs w:val="20"/>
          <w:lang w:val="es-ES_tradnl"/>
        </w:rPr>
        <w:t>I</w:t>
      </w:r>
      <w:r w:rsidR="000B7CB1" w:rsidRPr="001C3A35">
        <w:rPr>
          <w:rFonts w:ascii="Cambria" w:hAnsi="Cambria"/>
          <w:sz w:val="20"/>
          <w:szCs w:val="20"/>
          <w:lang w:val="es-ES_tradnl"/>
        </w:rPr>
        <w:t>ndica que</w:t>
      </w:r>
      <w:r w:rsidRPr="001C3A35">
        <w:rPr>
          <w:rFonts w:ascii="Cambria" w:hAnsi="Cambria"/>
          <w:sz w:val="20"/>
          <w:szCs w:val="20"/>
          <w:lang w:val="es-ES_tradnl"/>
        </w:rPr>
        <w:t xml:space="preserve"> </w:t>
      </w:r>
      <w:r w:rsidR="00C969DF" w:rsidRPr="001C3A35">
        <w:rPr>
          <w:rFonts w:ascii="Cambria" w:hAnsi="Cambria"/>
          <w:sz w:val="20"/>
          <w:szCs w:val="20"/>
          <w:lang w:val="es-ES_tradnl"/>
        </w:rPr>
        <w:t>al momento</w:t>
      </w:r>
      <w:r w:rsidRPr="001C3A35">
        <w:rPr>
          <w:rFonts w:ascii="Cambria" w:hAnsi="Cambria"/>
          <w:sz w:val="20"/>
          <w:szCs w:val="20"/>
          <w:lang w:val="es-ES_tradnl"/>
        </w:rPr>
        <w:t xml:space="preserve"> </w:t>
      </w:r>
      <w:r w:rsidR="000E14B9" w:rsidRPr="001C3A35">
        <w:rPr>
          <w:rFonts w:ascii="Cambria" w:hAnsi="Cambria"/>
          <w:sz w:val="20"/>
          <w:szCs w:val="20"/>
          <w:lang w:val="es-ES_tradnl"/>
        </w:rPr>
        <w:t xml:space="preserve">de </w:t>
      </w:r>
      <w:r w:rsidR="000B7CB1" w:rsidRPr="001C3A35">
        <w:rPr>
          <w:rFonts w:ascii="Cambria" w:hAnsi="Cambria"/>
          <w:sz w:val="20"/>
          <w:szCs w:val="20"/>
          <w:lang w:val="es-ES_tradnl"/>
        </w:rPr>
        <w:t xml:space="preserve">la presunta </w:t>
      </w:r>
      <w:r w:rsidRPr="001C3A35">
        <w:rPr>
          <w:rFonts w:ascii="Cambria" w:hAnsi="Cambria"/>
          <w:sz w:val="20"/>
          <w:szCs w:val="20"/>
          <w:lang w:val="es-ES_tradnl"/>
        </w:rPr>
        <w:t xml:space="preserve">desaparición forzada, no se presentó denuncia alguna porque la familia tenía temor a las represalias. Recién en agosto de 2016, los familiares de las presuntas víctimas se acercaron a los peticionarios y </w:t>
      </w:r>
      <w:r w:rsidR="00745B56" w:rsidRPr="001C3A35">
        <w:rPr>
          <w:rFonts w:ascii="Cambria" w:hAnsi="Cambria"/>
          <w:sz w:val="20"/>
          <w:szCs w:val="20"/>
          <w:lang w:val="es-ES_tradnl"/>
        </w:rPr>
        <w:t>acordaron</w:t>
      </w:r>
      <w:r w:rsidRPr="001C3A35">
        <w:rPr>
          <w:rFonts w:ascii="Cambria" w:hAnsi="Cambria"/>
          <w:sz w:val="20"/>
          <w:szCs w:val="20"/>
          <w:lang w:val="es-ES_tradnl"/>
        </w:rPr>
        <w:t xml:space="preserve"> dar seguimiento e impulsar el caso ante las instancias nacionales e internacionales</w:t>
      </w:r>
      <w:r w:rsidR="000136AA" w:rsidRPr="001C3A35">
        <w:rPr>
          <w:rFonts w:ascii="Cambria" w:hAnsi="Cambria"/>
          <w:sz w:val="20"/>
          <w:szCs w:val="20"/>
          <w:lang w:val="es-ES_tradnl"/>
        </w:rPr>
        <w:t>.</w:t>
      </w:r>
      <w:r w:rsidR="000E14B9" w:rsidRPr="001C3A35">
        <w:rPr>
          <w:rFonts w:ascii="Cambria" w:hAnsi="Cambria"/>
          <w:sz w:val="20"/>
          <w:szCs w:val="20"/>
          <w:lang w:val="es-ES_tradnl"/>
        </w:rPr>
        <w:t xml:space="preserve"> </w:t>
      </w:r>
      <w:r w:rsidR="000136AA" w:rsidRPr="001C3A35">
        <w:rPr>
          <w:rFonts w:ascii="Cambria" w:hAnsi="Cambria"/>
          <w:sz w:val="20"/>
          <w:szCs w:val="20"/>
          <w:lang w:val="es-ES_tradnl"/>
        </w:rPr>
        <w:t>E</w:t>
      </w:r>
      <w:r w:rsidR="000D7C65" w:rsidRPr="001C3A35">
        <w:rPr>
          <w:rFonts w:ascii="Cambria" w:hAnsi="Cambria"/>
          <w:sz w:val="20"/>
          <w:szCs w:val="20"/>
          <w:lang w:val="es-ES_tradnl"/>
        </w:rPr>
        <w:t>l</w:t>
      </w:r>
      <w:r w:rsidR="00FC25DA" w:rsidRPr="001C3A35">
        <w:rPr>
          <w:rFonts w:ascii="Cambria" w:hAnsi="Cambria"/>
          <w:sz w:val="20"/>
          <w:szCs w:val="20"/>
          <w:lang w:val="es-ES_tradnl"/>
        </w:rPr>
        <w:t xml:space="preserve"> Estado</w:t>
      </w:r>
      <w:r w:rsidR="000136AA" w:rsidRPr="001C3A35">
        <w:rPr>
          <w:rFonts w:ascii="Cambria" w:hAnsi="Cambria"/>
          <w:sz w:val="20"/>
          <w:szCs w:val="20"/>
          <w:lang w:val="es-ES_tradnl"/>
        </w:rPr>
        <w:t xml:space="preserve"> señala que se sometió </w:t>
      </w:r>
      <w:r w:rsidR="00FC25DA" w:rsidRPr="001C3A35">
        <w:rPr>
          <w:rFonts w:ascii="Cambria" w:hAnsi="Cambria"/>
          <w:sz w:val="20"/>
          <w:szCs w:val="20"/>
          <w:lang w:val="es-ES_tradnl"/>
        </w:rPr>
        <w:t>el</w:t>
      </w:r>
      <w:r w:rsidR="000136AA" w:rsidRPr="001C3A35">
        <w:rPr>
          <w:rFonts w:ascii="Cambria" w:hAnsi="Cambria"/>
          <w:sz w:val="20"/>
          <w:szCs w:val="20"/>
          <w:lang w:val="es-ES_tradnl"/>
        </w:rPr>
        <w:t xml:space="preserve"> caso ante el sistema interamericano</w:t>
      </w:r>
      <w:r w:rsidR="00FE7DE6" w:rsidRPr="001C3A35">
        <w:rPr>
          <w:rFonts w:ascii="Cambria" w:hAnsi="Cambria"/>
          <w:sz w:val="20"/>
          <w:szCs w:val="20"/>
          <w:lang w:val="es-ES_tradnl"/>
        </w:rPr>
        <w:t xml:space="preserve">, </w:t>
      </w:r>
      <w:r w:rsidR="000136AA" w:rsidRPr="001C3A35">
        <w:rPr>
          <w:rFonts w:ascii="Cambria" w:hAnsi="Cambria"/>
          <w:sz w:val="20"/>
          <w:szCs w:val="20"/>
          <w:lang w:val="es-ES_tradnl"/>
        </w:rPr>
        <w:t>sin haber antes permitido que las instancias nacionales pudier</w:t>
      </w:r>
      <w:r w:rsidR="00FC25DA" w:rsidRPr="001C3A35">
        <w:rPr>
          <w:rFonts w:ascii="Cambria" w:hAnsi="Cambria"/>
          <w:sz w:val="20"/>
          <w:szCs w:val="20"/>
          <w:lang w:val="es-ES_tradnl"/>
        </w:rPr>
        <w:t>a</w:t>
      </w:r>
      <w:r w:rsidR="000136AA" w:rsidRPr="001C3A35">
        <w:rPr>
          <w:rFonts w:ascii="Cambria" w:hAnsi="Cambria"/>
          <w:sz w:val="20"/>
          <w:szCs w:val="20"/>
          <w:lang w:val="es-ES_tradnl"/>
        </w:rPr>
        <w:t xml:space="preserve">n realizar las investigaciones </w:t>
      </w:r>
      <w:r w:rsidR="000E14B9" w:rsidRPr="001C3A35">
        <w:rPr>
          <w:rFonts w:ascii="Cambria" w:hAnsi="Cambria"/>
          <w:sz w:val="20"/>
          <w:szCs w:val="20"/>
          <w:lang w:val="es-ES_tradnl"/>
        </w:rPr>
        <w:t>correspondientes</w:t>
      </w:r>
      <w:r w:rsidR="00FE7DE6" w:rsidRPr="001C3A35">
        <w:rPr>
          <w:rFonts w:ascii="Cambria" w:hAnsi="Cambria"/>
          <w:sz w:val="20"/>
          <w:szCs w:val="20"/>
          <w:lang w:val="es-ES_tradnl"/>
        </w:rPr>
        <w:t xml:space="preserve">. </w:t>
      </w:r>
      <w:r w:rsidR="00FC25DA" w:rsidRPr="001C3A35">
        <w:rPr>
          <w:rFonts w:ascii="Cambria" w:hAnsi="Cambria"/>
          <w:sz w:val="20"/>
          <w:szCs w:val="20"/>
          <w:lang w:val="es-ES_tradnl"/>
        </w:rPr>
        <w:t xml:space="preserve">Asimismo, </w:t>
      </w:r>
      <w:r w:rsidR="00CF45CF" w:rsidRPr="001C3A35">
        <w:rPr>
          <w:rFonts w:ascii="Cambria" w:hAnsi="Cambria"/>
          <w:sz w:val="20"/>
          <w:szCs w:val="20"/>
          <w:lang w:val="es-ES_tradnl"/>
        </w:rPr>
        <w:t xml:space="preserve">aduce </w:t>
      </w:r>
      <w:r w:rsidR="000136AA" w:rsidRPr="001C3A35">
        <w:rPr>
          <w:rFonts w:ascii="Cambria" w:hAnsi="Cambria"/>
          <w:sz w:val="20"/>
          <w:szCs w:val="20"/>
          <w:lang w:val="es-ES_tradnl"/>
        </w:rPr>
        <w:t>no se le ha dado un tratamiento inadecuado al expediente de investigación</w:t>
      </w:r>
      <w:r w:rsidR="000D7C65" w:rsidRPr="001C3A35">
        <w:rPr>
          <w:rFonts w:ascii="Cambria" w:hAnsi="Cambria"/>
          <w:sz w:val="20"/>
          <w:szCs w:val="20"/>
          <w:lang w:val="es-ES_tradnl"/>
        </w:rPr>
        <w:t xml:space="preserve">; </w:t>
      </w:r>
      <w:r w:rsidR="000136AA" w:rsidRPr="001C3A35">
        <w:rPr>
          <w:rFonts w:ascii="Cambria" w:hAnsi="Cambria"/>
          <w:sz w:val="20"/>
          <w:szCs w:val="20"/>
          <w:lang w:val="es-ES_tradnl"/>
        </w:rPr>
        <w:t>sino que el tiempo en que tuvieron lugares los hechos dista considerablemente del momento en que fue presentada la denuncia, lo cual vuelve complejo el asunto.</w:t>
      </w:r>
      <w:r w:rsidR="0090304A" w:rsidRPr="001C3A35">
        <w:rPr>
          <w:rFonts w:ascii="Cambria" w:hAnsi="Cambria"/>
          <w:sz w:val="20"/>
          <w:szCs w:val="20"/>
          <w:lang w:val="es-ES_tradnl"/>
        </w:rPr>
        <w:t xml:space="preserve"> En este sentido, es importante señalar que existen dificultades en todas las investigaciones relacionadas con los casos del conflicto armado interno, principalmente para dar con los responsables, en virtud del trascurso del tiempo</w:t>
      </w:r>
      <w:r w:rsidR="00081EF2" w:rsidRPr="001C3A35">
        <w:rPr>
          <w:rFonts w:ascii="Cambria" w:hAnsi="Cambria"/>
          <w:sz w:val="20"/>
          <w:szCs w:val="20"/>
          <w:lang w:val="es-ES_tradnl"/>
        </w:rPr>
        <w:t>.</w:t>
      </w:r>
    </w:p>
    <w:p w14:paraId="0A781D18" w14:textId="54F6DD4C" w:rsidR="006E715B" w:rsidRPr="001C3A35" w:rsidRDefault="000D7C65" w:rsidP="009013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sz w:val="20"/>
          <w:szCs w:val="20"/>
          <w:lang w:val="es-ES_tradnl"/>
        </w:rPr>
        <w:t>El Estado continúa dirigiendo sus esfuerzos para realizar las investigaciones correspondientes a la época del conflicto armado</w:t>
      </w:r>
      <w:r w:rsidR="00B450F2" w:rsidRPr="001C3A35">
        <w:rPr>
          <w:rFonts w:ascii="Cambria" w:hAnsi="Cambria"/>
          <w:sz w:val="20"/>
          <w:szCs w:val="20"/>
          <w:lang w:val="es-ES_tradnl"/>
        </w:rPr>
        <w:t xml:space="preserve">; </w:t>
      </w:r>
      <w:r w:rsidRPr="001C3A35">
        <w:rPr>
          <w:rFonts w:ascii="Cambria" w:hAnsi="Cambria"/>
          <w:sz w:val="20"/>
          <w:szCs w:val="20"/>
          <w:lang w:val="es-ES_tradnl"/>
        </w:rPr>
        <w:t xml:space="preserve">como lo es en el presente caso, y han existido avances. </w:t>
      </w:r>
      <w:r w:rsidR="0090139A" w:rsidRPr="001C3A35">
        <w:rPr>
          <w:rFonts w:ascii="Cambria" w:hAnsi="Cambria"/>
          <w:sz w:val="20"/>
          <w:szCs w:val="20"/>
          <w:lang w:val="es-ES_tradnl"/>
        </w:rPr>
        <w:t>El</w:t>
      </w:r>
      <w:r w:rsidR="006E715B" w:rsidRPr="001C3A35">
        <w:rPr>
          <w:rFonts w:ascii="Cambria" w:hAnsi="Cambria"/>
          <w:sz w:val="20"/>
          <w:szCs w:val="20"/>
          <w:lang w:val="es-ES_tradnl"/>
        </w:rPr>
        <w:t xml:space="preserve"> procedimiento </w:t>
      </w:r>
      <w:r w:rsidR="006E715B" w:rsidRPr="001C3A35">
        <w:rPr>
          <w:rFonts w:ascii="Cambria" w:hAnsi="Cambria"/>
          <w:sz w:val="20"/>
          <w:szCs w:val="20"/>
          <w:lang w:val="es-ES_tradnl"/>
        </w:rPr>
        <w:lastRenderedPageBreak/>
        <w:t>especial de averiguación</w:t>
      </w:r>
      <w:r w:rsidR="00551218" w:rsidRPr="001C3A35">
        <w:rPr>
          <w:rFonts w:ascii="Cambria" w:hAnsi="Cambria"/>
          <w:sz w:val="20"/>
          <w:szCs w:val="20"/>
          <w:lang w:val="es-ES_tradnl"/>
        </w:rPr>
        <w:t>,</w:t>
      </w:r>
      <w:r w:rsidRPr="001C3A35">
        <w:rPr>
          <w:rFonts w:ascii="Cambria" w:hAnsi="Cambria"/>
          <w:sz w:val="20"/>
          <w:szCs w:val="20"/>
          <w:lang w:val="es-ES_tradnl"/>
        </w:rPr>
        <w:t xml:space="preserve"> </w:t>
      </w:r>
      <w:r w:rsidR="0090139A" w:rsidRPr="001C3A35">
        <w:rPr>
          <w:rFonts w:ascii="Cambria" w:hAnsi="Cambria"/>
          <w:sz w:val="20"/>
          <w:szCs w:val="20"/>
          <w:lang w:val="es-ES_tradnl"/>
        </w:rPr>
        <w:t>en base a la solicitud planteada</w:t>
      </w:r>
      <w:r w:rsidR="006E715B" w:rsidRPr="001C3A35">
        <w:rPr>
          <w:rFonts w:ascii="Cambria" w:hAnsi="Cambria"/>
          <w:sz w:val="20"/>
          <w:szCs w:val="20"/>
          <w:lang w:val="es-ES_tradnl"/>
        </w:rPr>
        <w:t xml:space="preserve"> el</w:t>
      </w:r>
      <w:r w:rsidR="00551218" w:rsidRPr="001C3A35">
        <w:rPr>
          <w:rFonts w:ascii="Cambria" w:hAnsi="Cambria"/>
          <w:sz w:val="20"/>
          <w:szCs w:val="20"/>
          <w:lang w:val="es-ES_tradnl"/>
        </w:rPr>
        <w:t xml:space="preserve"> </w:t>
      </w:r>
      <w:r w:rsidR="00551218" w:rsidRPr="001C3A35">
        <w:rPr>
          <w:rFonts w:asciiTheme="majorHAnsi" w:hAnsiTheme="majorHAnsi"/>
          <w:sz w:val="20"/>
          <w:szCs w:val="20"/>
          <w:lang w:val="es-ES_tradnl"/>
        </w:rPr>
        <w:t xml:space="preserve">24 de febrero de 2020, ante la Sala Penal de la Corte Suprema de Justicia, </w:t>
      </w:r>
      <w:r w:rsidR="006E715B" w:rsidRPr="001C3A35">
        <w:rPr>
          <w:rFonts w:ascii="Cambria" w:hAnsi="Cambria"/>
          <w:sz w:val="20"/>
          <w:szCs w:val="20"/>
          <w:lang w:val="es-ES_tradnl"/>
        </w:rPr>
        <w:t>sigue en trámite</w:t>
      </w:r>
      <w:r w:rsidR="00551218" w:rsidRPr="001C3A35">
        <w:rPr>
          <w:rFonts w:ascii="Cambria" w:hAnsi="Cambria"/>
          <w:sz w:val="20"/>
          <w:szCs w:val="20"/>
          <w:lang w:val="es-ES_tradnl"/>
        </w:rPr>
        <w:t>;</w:t>
      </w:r>
      <w:r w:rsidR="006E715B" w:rsidRPr="001C3A35">
        <w:rPr>
          <w:rFonts w:ascii="Cambria" w:hAnsi="Cambria"/>
          <w:sz w:val="20"/>
          <w:szCs w:val="20"/>
          <w:lang w:val="es-ES_tradnl"/>
        </w:rPr>
        <w:t xml:space="preserve"> no de manera injustificada, sino por la complicidad del asunto y el evidente trascurso de tiempo. Asimismo, tres años antes, los peticionarios ya habían presentado su petición ante la CIDH, lo que demuestra la vulneración del principio de complementariedad.</w:t>
      </w:r>
      <w:r w:rsidR="0090139A" w:rsidRPr="001C3A35">
        <w:rPr>
          <w:rFonts w:ascii="Cambria" w:hAnsi="Cambria"/>
          <w:sz w:val="20"/>
          <w:szCs w:val="20"/>
          <w:lang w:val="es-ES_tradnl"/>
        </w:rPr>
        <w:t xml:space="preserve"> </w:t>
      </w:r>
      <w:r w:rsidR="006E715B" w:rsidRPr="001C3A35">
        <w:rPr>
          <w:rFonts w:ascii="Cambria" w:hAnsi="Cambria"/>
          <w:sz w:val="20"/>
          <w:szCs w:val="20"/>
          <w:lang w:val="es-ES_tradnl"/>
        </w:rPr>
        <w:t xml:space="preserve">El </w:t>
      </w:r>
      <w:r w:rsidR="00F6712D" w:rsidRPr="001C3A35">
        <w:rPr>
          <w:rFonts w:ascii="Cambria" w:hAnsi="Cambria"/>
          <w:sz w:val="20"/>
          <w:szCs w:val="20"/>
          <w:lang w:val="es-ES_tradnl"/>
        </w:rPr>
        <w:t>E</w:t>
      </w:r>
      <w:r w:rsidR="006E715B" w:rsidRPr="001C3A35">
        <w:rPr>
          <w:rFonts w:ascii="Cambria" w:hAnsi="Cambria"/>
          <w:sz w:val="20"/>
          <w:szCs w:val="20"/>
          <w:lang w:val="es-ES_tradnl"/>
        </w:rPr>
        <w:t>stado se encuentra realiza</w:t>
      </w:r>
      <w:r w:rsidR="00F6712D" w:rsidRPr="001C3A35">
        <w:rPr>
          <w:rFonts w:ascii="Cambria" w:hAnsi="Cambria"/>
          <w:sz w:val="20"/>
          <w:szCs w:val="20"/>
          <w:lang w:val="es-ES_tradnl"/>
        </w:rPr>
        <w:t>n</w:t>
      </w:r>
      <w:r w:rsidR="006E715B" w:rsidRPr="001C3A35">
        <w:rPr>
          <w:rFonts w:ascii="Cambria" w:hAnsi="Cambria"/>
          <w:sz w:val="20"/>
          <w:szCs w:val="20"/>
          <w:lang w:val="es-ES_tradnl"/>
        </w:rPr>
        <w:t xml:space="preserve">do las acciones pertinentes para dar respuesta a los familiares de las presuntas víctimas, </w:t>
      </w:r>
      <w:r w:rsidR="00F6712D" w:rsidRPr="001C3A35">
        <w:rPr>
          <w:rFonts w:ascii="Cambria" w:hAnsi="Cambria"/>
          <w:sz w:val="20"/>
          <w:szCs w:val="20"/>
          <w:lang w:val="es-ES_tradnl"/>
        </w:rPr>
        <w:t xml:space="preserve">y aún están en marcha las diligencias que permitan ubicar sus restos óseos, en el caso que hayan fallecido. </w:t>
      </w:r>
    </w:p>
    <w:p w14:paraId="2B327C85" w14:textId="6D078164" w:rsidR="00FE11C2" w:rsidRPr="001C3A35" w:rsidRDefault="00F6712D" w:rsidP="009013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sz w:val="20"/>
          <w:szCs w:val="20"/>
          <w:lang w:val="es-ES_tradnl"/>
        </w:rPr>
        <w:t xml:space="preserve">El desconocimiento del paradero de las presuntas víctimas, si bien pudiese llegar a constituir una desaparición, no implica declarar el perfeccionamiento de la desaparición forzosa. </w:t>
      </w:r>
      <w:r w:rsidR="0090139A" w:rsidRPr="001C3A35">
        <w:rPr>
          <w:rFonts w:ascii="Cambria" w:hAnsi="Cambria"/>
          <w:sz w:val="20"/>
          <w:szCs w:val="20"/>
          <w:lang w:val="es-ES_tradnl"/>
        </w:rPr>
        <w:t xml:space="preserve">En este sentido, </w:t>
      </w:r>
      <w:r w:rsidR="002718BC" w:rsidRPr="001C3A35">
        <w:rPr>
          <w:rFonts w:ascii="Cambria" w:hAnsi="Cambria"/>
          <w:sz w:val="20"/>
          <w:szCs w:val="20"/>
          <w:lang w:val="es-ES_tradnl"/>
        </w:rPr>
        <w:t xml:space="preserve">aduce que </w:t>
      </w:r>
      <w:r w:rsidR="0090139A" w:rsidRPr="001C3A35">
        <w:rPr>
          <w:rFonts w:ascii="Cambria" w:hAnsi="Cambria"/>
          <w:sz w:val="20"/>
          <w:szCs w:val="20"/>
          <w:lang w:val="es-ES_tradnl"/>
        </w:rPr>
        <w:t xml:space="preserve">no se </w:t>
      </w:r>
      <w:r w:rsidRPr="001C3A35">
        <w:rPr>
          <w:rFonts w:ascii="Cambria" w:hAnsi="Cambria"/>
          <w:sz w:val="20"/>
          <w:szCs w:val="20"/>
          <w:lang w:val="es-ES_tradnl"/>
        </w:rPr>
        <w:t xml:space="preserve">cumple con </w:t>
      </w:r>
      <w:r w:rsidR="0090139A" w:rsidRPr="001C3A35">
        <w:rPr>
          <w:rFonts w:ascii="Cambria" w:hAnsi="Cambria"/>
          <w:sz w:val="20"/>
          <w:szCs w:val="20"/>
          <w:lang w:val="es-ES_tradnl"/>
        </w:rPr>
        <w:t>el</w:t>
      </w:r>
      <w:r w:rsidR="006E715B" w:rsidRPr="001C3A35">
        <w:rPr>
          <w:rFonts w:ascii="Cambria" w:hAnsi="Cambria"/>
          <w:sz w:val="20"/>
          <w:szCs w:val="20"/>
          <w:lang w:val="es-ES_tradnl"/>
        </w:rPr>
        <w:t xml:space="preserve"> elemento de la privación de libertad, dado que dicho requisito no se </w:t>
      </w:r>
      <w:r w:rsidR="00426696" w:rsidRPr="001C3A35">
        <w:rPr>
          <w:rFonts w:ascii="Cambria" w:hAnsi="Cambria"/>
          <w:sz w:val="20"/>
          <w:szCs w:val="20"/>
          <w:lang w:val="es-ES_tradnl"/>
        </w:rPr>
        <w:t xml:space="preserve">perfecciona </w:t>
      </w:r>
      <w:r w:rsidR="006E715B" w:rsidRPr="001C3A35">
        <w:rPr>
          <w:rFonts w:ascii="Cambria" w:hAnsi="Cambria"/>
          <w:sz w:val="20"/>
          <w:szCs w:val="20"/>
          <w:lang w:val="es-ES_tradnl"/>
        </w:rPr>
        <w:t>mientras no aparezcan los cuerpos de las presuntas víctimas</w:t>
      </w:r>
      <w:r w:rsidR="0090139A" w:rsidRPr="001C3A35">
        <w:rPr>
          <w:rFonts w:ascii="Cambria" w:hAnsi="Cambria"/>
          <w:sz w:val="20"/>
          <w:szCs w:val="20"/>
          <w:lang w:val="es-ES_tradnl"/>
        </w:rPr>
        <w:t xml:space="preserve">. Asimismo, </w:t>
      </w:r>
      <w:r w:rsidR="002718BC" w:rsidRPr="001C3A35">
        <w:rPr>
          <w:rFonts w:ascii="Cambria" w:hAnsi="Cambria"/>
          <w:sz w:val="20"/>
          <w:szCs w:val="20"/>
          <w:lang w:val="es-ES_tradnl"/>
        </w:rPr>
        <w:t xml:space="preserve">alega que </w:t>
      </w:r>
      <w:r w:rsidR="0090139A" w:rsidRPr="001C3A35">
        <w:rPr>
          <w:rFonts w:ascii="Cambria" w:hAnsi="Cambria"/>
          <w:sz w:val="20"/>
          <w:szCs w:val="20"/>
          <w:lang w:val="es-ES_tradnl"/>
        </w:rPr>
        <w:t>no existi</w:t>
      </w:r>
      <w:r w:rsidR="00426696" w:rsidRPr="001C3A35">
        <w:rPr>
          <w:rFonts w:ascii="Cambria" w:hAnsi="Cambria"/>
          <w:sz w:val="20"/>
          <w:szCs w:val="20"/>
          <w:lang w:val="es-ES_tradnl"/>
        </w:rPr>
        <w:t>eron</w:t>
      </w:r>
      <w:r w:rsidR="0090139A" w:rsidRPr="001C3A35">
        <w:rPr>
          <w:rFonts w:ascii="Cambria" w:hAnsi="Cambria"/>
          <w:sz w:val="20"/>
          <w:szCs w:val="20"/>
          <w:lang w:val="es-ES_tradnl"/>
        </w:rPr>
        <w:t xml:space="preserve"> pruebas contundentes que</w:t>
      </w:r>
      <w:r w:rsidR="00426696" w:rsidRPr="001C3A35">
        <w:rPr>
          <w:rFonts w:ascii="Cambria" w:hAnsi="Cambria"/>
          <w:sz w:val="20"/>
          <w:szCs w:val="20"/>
          <w:lang w:val="es-ES_tradnl"/>
        </w:rPr>
        <w:t xml:space="preserve"> en la presunta desaparición forzada </w:t>
      </w:r>
      <w:r w:rsidR="0090139A" w:rsidRPr="001C3A35">
        <w:rPr>
          <w:rFonts w:ascii="Cambria" w:hAnsi="Cambria"/>
          <w:sz w:val="20"/>
          <w:szCs w:val="20"/>
          <w:lang w:val="es-ES_tradnl"/>
        </w:rPr>
        <w:t>haya</w:t>
      </w:r>
      <w:r w:rsidR="00426696" w:rsidRPr="001C3A35">
        <w:rPr>
          <w:rFonts w:ascii="Cambria" w:hAnsi="Cambria"/>
          <w:sz w:val="20"/>
          <w:szCs w:val="20"/>
          <w:lang w:val="es-ES_tradnl"/>
        </w:rPr>
        <w:t>n</w:t>
      </w:r>
      <w:r w:rsidR="0090139A" w:rsidRPr="001C3A35">
        <w:rPr>
          <w:rFonts w:ascii="Cambria" w:hAnsi="Cambria"/>
          <w:sz w:val="20"/>
          <w:szCs w:val="20"/>
          <w:lang w:val="es-ES_tradnl"/>
        </w:rPr>
        <w:t xml:space="preserve"> participado</w:t>
      </w:r>
      <w:r w:rsidR="000B7CB1" w:rsidRPr="001C3A35">
        <w:rPr>
          <w:rFonts w:ascii="Cambria" w:hAnsi="Cambria"/>
          <w:sz w:val="20"/>
          <w:szCs w:val="20"/>
          <w:lang w:val="es-ES_tradnl"/>
        </w:rPr>
        <w:t xml:space="preserve"> agentes del </w:t>
      </w:r>
      <w:r w:rsidR="000A2504" w:rsidRPr="001C3A35">
        <w:rPr>
          <w:rFonts w:ascii="Cambria" w:hAnsi="Cambria"/>
          <w:sz w:val="20"/>
          <w:szCs w:val="20"/>
          <w:lang w:val="es-ES_tradnl"/>
        </w:rPr>
        <w:t>E</w:t>
      </w:r>
      <w:r w:rsidR="000B7CB1" w:rsidRPr="001C3A35">
        <w:rPr>
          <w:rFonts w:ascii="Cambria" w:hAnsi="Cambria"/>
          <w:sz w:val="20"/>
          <w:szCs w:val="20"/>
          <w:lang w:val="es-ES_tradnl"/>
        </w:rPr>
        <w:t xml:space="preserve">stado o de grupos que lo realicen con aquiescencia de este. </w:t>
      </w:r>
      <w:r w:rsidR="0090139A" w:rsidRPr="001C3A35">
        <w:rPr>
          <w:rFonts w:ascii="Cambria" w:hAnsi="Cambria"/>
          <w:sz w:val="20"/>
          <w:szCs w:val="20"/>
          <w:lang w:val="es-ES_tradnl"/>
        </w:rPr>
        <w:t>Dicha presunción se bas</w:t>
      </w:r>
      <w:r w:rsidR="00426696" w:rsidRPr="001C3A35">
        <w:rPr>
          <w:rFonts w:ascii="Cambria" w:hAnsi="Cambria"/>
          <w:sz w:val="20"/>
          <w:szCs w:val="20"/>
          <w:lang w:val="es-ES_tradnl"/>
        </w:rPr>
        <w:t xml:space="preserve">a </w:t>
      </w:r>
      <w:r w:rsidR="0090139A" w:rsidRPr="001C3A35">
        <w:rPr>
          <w:rFonts w:ascii="Cambria" w:hAnsi="Cambria"/>
          <w:sz w:val="20"/>
          <w:szCs w:val="20"/>
          <w:lang w:val="es-ES_tradnl"/>
        </w:rPr>
        <w:t>en testigos que vieron patrulleros de la policía al momento de los hechos</w:t>
      </w:r>
      <w:r w:rsidRPr="001C3A35">
        <w:rPr>
          <w:rFonts w:ascii="Cambria" w:hAnsi="Cambria"/>
          <w:sz w:val="20"/>
          <w:szCs w:val="20"/>
          <w:lang w:val="es-ES_tradnl"/>
        </w:rPr>
        <w:t xml:space="preserve">; </w:t>
      </w:r>
      <w:r w:rsidR="001C2CBB" w:rsidRPr="001C3A35">
        <w:rPr>
          <w:rFonts w:ascii="Cambria" w:hAnsi="Cambria"/>
          <w:sz w:val="20"/>
          <w:szCs w:val="20"/>
          <w:lang w:val="es-ES_tradnl"/>
        </w:rPr>
        <w:t>pero los secuestros</w:t>
      </w:r>
      <w:r w:rsidRPr="001C3A35">
        <w:rPr>
          <w:rFonts w:ascii="Cambria" w:hAnsi="Cambria"/>
          <w:sz w:val="20"/>
          <w:szCs w:val="20"/>
          <w:lang w:val="es-ES_tradnl"/>
        </w:rPr>
        <w:t xml:space="preserve"> podrían haber sido cometido por particulares. </w:t>
      </w:r>
      <w:r w:rsidR="000B7CB1" w:rsidRPr="001C3A35">
        <w:rPr>
          <w:rFonts w:ascii="Cambria" w:hAnsi="Cambria"/>
          <w:sz w:val="20"/>
          <w:szCs w:val="20"/>
          <w:lang w:val="es-ES_tradnl"/>
        </w:rPr>
        <w:t xml:space="preserve">El Estado observa que la caracterización de las vulneraciones se basa en presunciones del contexto. </w:t>
      </w:r>
    </w:p>
    <w:p w14:paraId="2579DCDA" w14:textId="18326281" w:rsidR="00FE11C2" w:rsidRPr="001C3A35" w:rsidRDefault="00F6712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sz w:val="20"/>
          <w:szCs w:val="20"/>
          <w:lang w:val="es-ES_tradnl"/>
        </w:rPr>
        <w:t>El Estado manifiesta que</w:t>
      </w:r>
      <w:r w:rsidR="001C2CBB" w:rsidRPr="001C3A35">
        <w:rPr>
          <w:rFonts w:ascii="Cambria" w:hAnsi="Cambria"/>
          <w:sz w:val="20"/>
          <w:szCs w:val="20"/>
          <w:lang w:val="es-ES_tradnl"/>
        </w:rPr>
        <w:t xml:space="preserve"> </w:t>
      </w:r>
      <w:r w:rsidRPr="001C3A35">
        <w:rPr>
          <w:rFonts w:ascii="Cambria" w:hAnsi="Cambria"/>
          <w:sz w:val="20"/>
          <w:szCs w:val="20"/>
          <w:lang w:val="es-ES_tradnl"/>
        </w:rPr>
        <w:t xml:space="preserve">el caso se ha presentado complejo, especialmente por los hechos denunciados y el tiempo trascurrido. </w:t>
      </w:r>
      <w:r w:rsidR="009637F8" w:rsidRPr="001C3A35">
        <w:rPr>
          <w:rFonts w:ascii="Cambria" w:hAnsi="Cambria"/>
          <w:sz w:val="20"/>
          <w:szCs w:val="20"/>
          <w:lang w:val="es-ES_tradnl"/>
        </w:rPr>
        <w:t>Sostiene que Guatemala</w:t>
      </w:r>
      <w:r w:rsidRPr="001C3A35">
        <w:rPr>
          <w:rFonts w:ascii="Cambria" w:hAnsi="Cambria"/>
          <w:sz w:val="20"/>
          <w:szCs w:val="20"/>
          <w:lang w:val="es-ES_tradnl"/>
        </w:rPr>
        <w:t xml:space="preserve"> no incumplió su obligación de investigar</w:t>
      </w:r>
      <w:r w:rsidR="00AF29CE" w:rsidRPr="001C3A35">
        <w:rPr>
          <w:rFonts w:ascii="Cambria" w:hAnsi="Cambria"/>
          <w:sz w:val="20"/>
          <w:szCs w:val="20"/>
          <w:lang w:val="es-ES_tradnl"/>
        </w:rPr>
        <w:t>; por el contrario, s</w:t>
      </w:r>
      <w:r w:rsidRPr="001C3A35">
        <w:rPr>
          <w:rFonts w:ascii="Cambria" w:hAnsi="Cambria"/>
          <w:sz w:val="20"/>
          <w:szCs w:val="20"/>
          <w:lang w:val="es-ES_tradnl"/>
        </w:rPr>
        <w:t xml:space="preserve">í ha existido una investigación seria, objetiva e imparcial por parte del </w:t>
      </w:r>
      <w:r w:rsidR="00AF29CE" w:rsidRPr="001C3A35">
        <w:rPr>
          <w:rFonts w:ascii="Cambria" w:hAnsi="Cambria"/>
          <w:sz w:val="20"/>
          <w:szCs w:val="20"/>
          <w:lang w:val="es-ES_tradnl"/>
        </w:rPr>
        <w:t>M</w:t>
      </w:r>
      <w:r w:rsidRPr="001C3A35">
        <w:rPr>
          <w:rFonts w:ascii="Cambria" w:hAnsi="Cambria"/>
          <w:sz w:val="20"/>
          <w:szCs w:val="20"/>
          <w:lang w:val="es-ES_tradnl"/>
        </w:rPr>
        <w:t xml:space="preserve">inisterio </w:t>
      </w:r>
      <w:r w:rsidR="00AF29CE" w:rsidRPr="001C3A35">
        <w:rPr>
          <w:rFonts w:ascii="Cambria" w:hAnsi="Cambria"/>
          <w:sz w:val="20"/>
          <w:szCs w:val="20"/>
          <w:lang w:val="es-ES_tradnl"/>
        </w:rPr>
        <w:t>P</w:t>
      </w:r>
      <w:r w:rsidRPr="001C3A35">
        <w:rPr>
          <w:rFonts w:ascii="Cambria" w:hAnsi="Cambria"/>
          <w:sz w:val="20"/>
          <w:szCs w:val="20"/>
          <w:lang w:val="es-ES_tradnl"/>
        </w:rPr>
        <w:t>úblico</w:t>
      </w:r>
      <w:r w:rsidR="001C2CBB" w:rsidRPr="001C3A35">
        <w:rPr>
          <w:rFonts w:ascii="Cambria" w:hAnsi="Cambria"/>
          <w:sz w:val="20"/>
          <w:szCs w:val="20"/>
          <w:lang w:val="es-ES_tradnl"/>
        </w:rPr>
        <w:t>. E</w:t>
      </w:r>
      <w:r w:rsidRPr="001C3A35">
        <w:rPr>
          <w:rFonts w:ascii="Cambria" w:hAnsi="Cambria"/>
          <w:sz w:val="20"/>
          <w:szCs w:val="20"/>
          <w:lang w:val="es-ES_tradnl"/>
        </w:rPr>
        <w:t xml:space="preserve">l retardo que pueda existir no es ni malicioso ni injustificado, sino que, el tiempo y la falta de información </w:t>
      </w:r>
      <w:r w:rsidR="001C2CBB" w:rsidRPr="001C3A35">
        <w:rPr>
          <w:rFonts w:ascii="Cambria" w:hAnsi="Cambria"/>
          <w:sz w:val="20"/>
          <w:szCs w:val="20"/>
          <w:lang w:val="es-ES_tradnl"/>
        </w:rPr>
        <w:t xml:space="preserve">aumentaron la complejidad del caso. </w:t>
      </w:r>
    </w:p>
    <w:p w14:paraId="22471C43" w14:textId="4DFB73A6" w:rsidR="00AF29CE" w:rsidRPr="001C3A35" w:rsidRDefault="00AF29C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sz w:val="20"/>
          <w:szCs w:val="20"/>
          <w:lang w:val="es-ES_tradnl"/>
        </w:rPr>
        <w:t>En este orden de ideas</w:t>
      </w:r>
      <w:r w:rsidR="00E80DA8" w:rsidRPr="001C3A35">
        <w:rPr>
          <w:rFonts w:ascii="Cambria" w:hAnsi="Cambria"/>
          <w:sz w:val="20"/>
          <w:szCs w:val="20"/>
          <w:lang w:val="es-ES_tradnl"/>
        </w:rPr>
        <w:t xml:space="preserve"> </w:t>
      </w:r>
      <w:r w:rsidR="00EA6C8B" w:rsidRPr="001C3A35">
        <w:rPr>
          <w:rFonts w:asciiTheme="majorHAnsi" w:hAnsiTheme="majorHAnsi"/>
          <w:sz w:val="20"/>
          <w:szCs w:val="20"/>
          <w:lang w:val="es-ES_tradnl"/>
        </w:rPr>
        <w:t>–</w:t>
      </w:r>
      <w:r w:rsidR="00E80DA8" w:rsidRPr="001C3A35">
        <w:rPr>
          <w:rFonts w:ascii="Cambria" w:hAnsi="Cambria"/>
          <w:sz w:val="20"/>
          <w:szCs w:val="20"/>
          <w:lang w:val="es-ES_tradnl"/>
        </w:rPr>
        <w:t xml:space="preserve">al momento </w:t>
      </w:r>
      <w:r w:rsidR="00EA6C8B" w:rsidRPr="001C3A35">
        <w:rPr>
          <w:rFonts w:ascii="Cambria" w:hAnsi="Cambria"/>
          <w:sz w:val="20"/>
          <w:szCs w:val="20"/>
          <w:lang w:val="es-ES_tradnl"/>
        </w:rPr>
        <w:t>del presente</w:t>
      </w:r>
      <w:r w:rsidR="00E80DA8" w:rsidRPr="001C3A35">
        <w:rPr>
          <w:rFonts w:ascii="Cambria" w:hAnsi="Cambria"/>
          <w:sz w:val="20"/>
          <w:szCs w:val="20"/>
          <w:lang w:val="es-ES_tradnl"/>
        </w:rPr>
        <w:t xml:space="preserve"> informe</w:t>
      </w:r>
      <w:r w:rsidR="00633D77" w:rsidRPr="001C3A35">
        <w:rPr>
          <w:rFonts w:asciiTheme="majorHAnsi" w:hAnsiTheme="majorHAnsi"/>
          <w:sz w:val="20"/>
          <w:szCs w:val="20"/>
          <w:lang w:val="es-ES_tradnl"/>
        </w:rPr>
        <w:t>–,</w:t>
      </w:r>
      <w:r w:rsidR="00E80DA8" w:rsidRPr="001C3A35">
        <w:rPr>
          <w:rFonts w:ascii="Cambria" w:hAnsi="Cambria"/>
          <w:sz w:val="20"/>
          <w:szCs w:val="20"/>
          <w:lang w:val="es-ES_tradnl"/>
        </w:rPr>
        <w:t xml:space="preserve"> </w:t>
      </w:r>
      <w:r w:rsidR="0035353A" w:rsidRPr="001C3A35">
        <w:rPr>
          <w:rFonts w:ascii="Cambria" w:hAnsi="Cambria"/>
          <w:sz w:val="20"/>
          <w:szCs w:val="20"/>
          <w:lang w:val="es-ES_tradnl"/>
        </w:rPr>
        <w:t xml:space="preserve">los hechos están siendo investigados por la Fiscalía de Derechos Humanos del Ministerio Público, y la causa está a cargo </w:t>
      </w:r>
      <w:r w:rsidRPr="001C3A35">
        <w:rPr>
          <w:rFonts w:ascii="Cambria" w:hAnsi="Cambria"/>
          <w:sz w:val="20"/>
          <w:szCs w:val="20"/>
          <w:lang w:val="es-ES_tradnl"/>
        </w:rPr>
        <w:t>del Juzgado Segundo de Primera Instancia Penal, Narcoactividad y Delitos contra el Ambiente</w:t>
      </w:r>
      <w:r w:rsidR="00AE4149" w:rsidRPr="001C3A35">
        <w:rPr>
          <w:rFonts w:ascii="Cambria" w:hAnsi="Cambria"/>
          <w:sz w:val="20"/>
          <w:szCs w:val="20"/>
          <w:lang w:val="es-ES_tradnl"/>
        </w:rPr>
        <w:t>.</w:t>
      </w:r>
      <w:r w:rsidR="003E3A6C" w:rsidRPr="001C3A35">
        <w:rPr>
          <w:rFonts w:ascii="Cambria" w:hAnsi="Cambria"/>
          <w:sz w:val="20"/>
          <w:szCs w:val="20"/>
          <w:lang w:val="es-ES_tradnl"/>
        </w:rPr>
        <w:t xml:space="preserve"> </w:t>
      </w:r>
      <w:r w:rsidR="00633D77" w:rsidRPr="001C3A35">
        <w:rPr>
          <w:rFonts w:ascii="Cambria" w:hAnsi="Cambria"/>
          <w:sz w:val="20"/>
          <w:szCs w:val="20"/>
          <w:lang w:val="es-ES_tradnl"/>
        </w:rPr>
        <w:t>Habrían existido</w:t>
      </w:r>
      <w:r w:rsidR="003E3A6C" w:rsidRPr="001C3A35">
        <w:rPr>
          <w:rFonts w:ascii="Cambria" w:hAnsi="Cambria"/>
          <w:sz w:val="20"/>
          <w:szCs w:val="20"/>
          <w:lang w:val="es-ES_tradnl"/>
        </w:rPr>
        <w:t xml:space="preserve"> muchos avances en la investigación</w:t>
      </w:r>
      <w:r w:rsidR="00356DF4" w:rsidRPr="001C3A35">
        <w:rPr>
          <w:rFonts w:ascii="Cambria" w:hAnsi="Cambria"/>
          <w:sz w:val="20"/>
          <w:szCs w:val="20"/>
          <w:lang w:val="es-ES_tradnl"/>
        </w:rPr>
        <w:t>,</w:t>
      </w:r>
      <w:r w:rsidR="003E3A6C" w:rsidRPr="001C3A35">
        <w:rPr>
          <w:rFonts w:ascii="Cambria" w:hAnsi="Cambria"/>
          <w:sz w:val="20"/>
          <w:szCs w:val="20"/>
          <w:lang w:val="es-ES_tradnl"/>
        </w:rPr>
        <w:t xml:space="preserve"> </w:t>
      </w:r>
      <w:r w:rsidR="00633D77" w:rsidRPr="001C3A35">
        <w:rPr>
          <w:rFonts w:ascii="Cambria" w:hAnsi="Cambria"/>
          <w:sz w:val="20"/>
          <w:szCs w:val="20"/>
          <w:lang w:val="es-ES_tradnl"/>
        </w:rPr>
        <w:t>por ejemplo</w:t>
      </w:r>
      <w:r w:rsidR="003E3A6C" w:rsidRPr="001C3A35">
        <w:rPr>
          <w:rFonts w:ascii="Cambria" w:hAnsi="Cambria"/>
          <w:sz w:val="20"/>
          <w:szCs w:val="20"/>
          <w:lang w:val="es-ES_tradnl"/>
        </w:rPr>
        <w:t>:</w:t>
      </w:r>
      <w:r w:rsidRPr="001C3A35">
        <w:rPr>
          <w:rFonts w:ascii="Cambria" w:hAnsi="Cambria"/>
          <w:sz w:val="20"/>
          <w:szCs w:val="20"/>
          <w:lang w:val="es-ES_tradnl"/>
        </w:rPr>
        <w:t xml:space="preserve"> se tomó control jurisdiccional de la investigación</w:t>
      </w:r>
      <w:r w:rsidR="00356DF4" w:rsidRPr="001C3A35">
        <w:rPr>
          <w:rFonts w:ascii="Cambria" w:hAnsi="Cambria"/>
          <w:sz w:val="20"/>
          <w:szCs w:val="20"/>
          <w:lang w:val="es-ES_tradnl"/>
        </w:rPr>
        <w:t>;</w:t>
      </w:r>
      <w:r w:rsidRPr="001C3A35">
        <w:rPr>
          <w:rFonts w:ascii="Cambria" w:hAnsi="Cambria"/>
          <w:sz w:val="20"/>
          <w:szCs w:val="20"/>
          <w:lang w:val="es-ES_tradnl"/>
        </w:rPr>
        <w:t xml:space="preserve"> se tomó declaración testimonial a  familiares de las víctimas</w:t>
      </w:r>
      <w:r w:rsidR="00356DF4" w:rsidRPr="001C3A35">
        <w:rPr>
          <w:rFonts w:ascii="Cambria" w:hAnsi="Cambria"/>
          <w:sz w:val="20"/>
          <w:szCs w:val="20"/>
          <w:lang w:val="es-ES_tradnl"/>
        </w:rPr>
        <w:t>;</w:t>
      </w:r>
      <w:r w:rsidRPr="001C3A35">
        <w:rPr>
          <w:rFonts w:ascii="Cambria" w:hAnsi="Cambria"/>
          <w:sz w:val="20"/>
          <w:szCs w:val="20"/>
          <w:lang w:val="es-ES_tradnl"/>
        </w:rPr>
        <w:t xml:space="preserve"> se obtuvo documentos provenientes del fondo documental del antiguo Archivo Histórico de la Policía Nacional, con información relevante para la detención de los posibles responsables; </w:t>
      </w:r>
      <w:r w:rsidR="00E80DA8" w:rsidRPr="001C3A35">
        <w:rPr>
          <w:rFonts w:ascii="Cambria" w:hAnsi="Cambria"/>
          <w:sz w:val="20"/>
          <w:szCs w:val="20"/>
          <w:lang w:val="es-ES_tradnl"/>
        </w:rPr>
        <w:t>s</w:t>
      </w:r>
      <w:r w:rsidRPr="001C3A35">
        <w:rPr>
          <w:rFonts w:ascii="Cambria" w:hAnsi="Cambria"/>
          <w:sz w:val="20"/>
          <w:szCs w:val="20"/>
          <w:lang w:val="es-ES_tradnl"/>
        </w:rPr>
        <w:t>e realizó inspección ocular y de documentación por medio de fotografía de los inmuebles en los cuales los testigos señalaron como lugares donde ocurrieron los hechos.</w:t>
      </w:r>
    </w:p>
    <w:p w14:paraId="1736775C" w14:textId="6AF6175E" w:rsidR="00AF29CE" w:rsidRPr="001C3A35" w:rsidRDefault="00AF29CE" w:rsidP="000E7C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sz w:val="20"/>
          <w:szCs w:val="20"/>
          <w:lang w:val="es-ES_tradnl"/>
        </w:rPr>
        <w:t xml:space="preserve">Respecto de los familiares de las presuntas víctimas, se ha solicitado a la oficina de atención a la víctima del Ministerio Público que brinde acompañamiento psicológico a </w:t>
      </w:r>
      <w:r w:rsidR="00B92F1D" w:rsidRPr="001C3A35">
        <w:rPr>
          <w:rFonts w:ascii="Cambria" w:hAnsi="Cambria"/>
          <w:sz w:val="20"/>
          <w:szCs w:val="20"/>
          <w:lang w:val="es-ES_tradnl"/>
        </w:rPr>
        <w:t>familiares de las víctimas</w:t>
      </w:r>
      <w:r w:rsidRPr="001C3A35">
        <w:rPr>
          <w:rFonts w:ascii="Cambria" w:hAnsi="Cambria"/>
          <w:sz w:val="20"/>
          <w:szCs w:val="20"/>
          <w:lang w:val="es-ES_tradnl"/>
        </w:rPr>
        <w:t xml:space="preserve">. Periódicamente se han sostenido reuniones con la señora </w:t>
      </w:r>
      <w:r w:rsidR="00B92F1D" w:rsidRPr="001C3A35">
        <w:rPr>
          <w:rFonts w:ascii="Cambria" w:hAnsi="Cambria"/>
          <w:sz w:val="20"/>
          <w:szCs w:val="20"/>
          <w:lang w:val="es-ES_tradnl"/>
        </w:rPr>
        <w:t>P</w:t>
      </w:r>
      <w:r w:rsidRPr="001C3A35">
        <w:rPr>
          <w:rFonts w:ascii="Cambria" w:hAnsi="Cambria"/>
          <w:sz w:val="20"/>
          <w:szCs w:val="20"/>
          <w:lang w:val="es-ES_tradnl"/>
        </w:rPr>
        <w:t>ortillo</w:t>
      </w:r>
      <w:r w:rsidR="003E3A6C" w:rsidRPr="001C3A35">
        <w:rPr>
          <w:rFonts w:ascii="Cambria" w:hAnsi="Cambria"/>
          <w:sz w:val="20"/>
          <w:szCs w:val="20"/>
          <w:lang w:val="es-ES_tradnl"/>
        </w:rPr>
        <w:t xml:space="preserve">, </w:t>
      </w:r>
      <w:r w:rsidRPr="001C3A35">
        <w:rPr>
          <w:rFonts w:ascii="Cambria" w:hAnsi="Cambria"/>
          <w:sz w:val="20"/>
          <w:szCs w:val="20"/>
          <w:lang w:val="es-ES_tradnl"/>
        </w:rPr>
        <w:t xml:space="preserve">en su calidad de agraviada y querellante, para informar avances de la investigación, y de manera conjunta establecer nuevas diligencias a realizar. El Estado sostiene que la Comisión debe valorar las acciones realizadas por parte del ente investigación, pues se considera que la </w:t>
      </w:r>
      <w:r w:rsidR="00E80DA8" w:rsidRPr="001C3A35">
        <w:rPr>
          <w:rFonts w:ascii="Cambria" w:hAnsi="Cambria"/>
          <w:sz w:val="20"/>
          <w:szCs w:val="20"/>
          <w:lang w:val="es-ES_tradnl"/>
        </w:rPr>
        <w:t>averiguación</w:t>
      </w:r>
      <w:r w:rsidRPr="001C3A35">
        <w:rPr>
          <w:rFonts w:ascii="Cambria" w:hAnsi="Cambria"/>
          <w:sz w:val="20"/>
          <w:szCs w:val="20"/>
          <w:lang w:val="es-ES_tradnl"/>
        </w:rPr>
        <w:t xml:space="preserve"> del caso ha sido desarrollada de manera diligente y oportuna</w:t>
      </w:r>
      <w:r w:rsidR="00E80DA8" w:rsidRPr="001C3A35">
        <w:rPr>
          <w:rFonts w:ascii="Cambria" w:hAnsi="Cambria"/>
          <w:sz w:val="20"/>
          <w:szCs w:val="20"/>
          <w:lang w:val="es-ES_tradnl"/>
        </w:rPr>
        <w:t xml:space="preserve">; </w:t>
      </w:r>
      <w:r w:rsidRPr="001C3A35">
        <w:rPr>
          <w:rFonts w:ascii="Cambria" w:hAnsi="Cambria"/>
          <w:sz w:val="20"/>
          <w:szCs w:val="20"/>
          <w:lang w:val="es-ES_tradnl"/>
        </w:rPr>
        <w:t>la denunciante y agraviados en todo momento</w:t>
      </w:r>
      <w:r w:rsidR="00165F04" w:rsidRPr="001C3A35">
        <w:rPr>
          <w:rFonts w:ascii="Cambria" w:hAnsi="Cambria"/>
          <w:sz w:val="20"/>
          <w:szCs w:val="20"/>
          <w:lang w:val="es-ES_tradnl"/>
        </w:rPr>
        <w:t>, aduce,</w:t>
      </w:r>
      <w:r w:rsidRPr="001C3A35">
        <w:rPr>
          <w:rFonts w:ascii="Cambria" w:hAnsi="Cambria"/>
          <w:sz w:val="20"/>
          <w:szCs w:val="20"/>
          <w:lang w:val="es-ES_tradnl"/>
        </w:rPr>
        <w:t xml:space="preserve"> han tenido acceso y participación en las diligencias que se han </w:t>
      </w:r>
      <w:r w:rsidR="003E3A6C" w:rsidRPr="001C3A35">
        <w:rPr>
          <w:rFonts w:ascii="Cambria" w:hAnsi="Cambria"/>
          <w:sz w:val="20"/>
          <w:szCs w:val="20"/>
          <w:lang w:val="es-ES_tradnl"/>
        </w:rPr>
        <w:t>realizado</w:t>
      </w:r>
      <w:r w:rsidR="00642AED" w:rsidRPr="001C3A35">
        <w:rPr>
          <w:rFonts w:ascii="Cambria" w:hAnsi="Cambria"/>
          <w:sz w:val="20"/>
          <w:szCs w:val="20"/>
          <w:lang w:val="es-ES_tradnl"/>
        </w:rPr>
        <w:t xml:space="preserve">. </w:t>
      </w:r>
    </w:p>
    <w:p w14:paraId="6F4D4171" w14:textId="61F41104" w:rsidR="003239B8" w:rsidRPr="001C3A35" w:rsidRDefault="003239B8" w:rsidP="003239B8">
      <w:pPr>
        <w:spacing w:before="240" w:after="240"/>
        <w:ind w:firstLine="720"/>
        <w:jc w:val="both"/>
        <w:rPr>
          <w:rFonts w:ascii="Cambria" w:hAnsi="Cambria"/>
          <w:sz w:val="20"/>
          <w:szCs w:val="20"/>
          <w:lang w:val="es-ES_tradnl"/>
        </w:rPr>
      </w:pPr>
      <w:r w:rsidRPr="001C3A35">
        <w:rPr>
          <w:rFonts w:asciiTheme="majorHAnsi" w:eastAsia="Cambria" w:hAnsiTheme="majorHAnsi" w:cs="Cambria"/>
          <w:b/>
          <w:bCs/>
          <w:color w:val="000000"/>
          <w:sz w:val="20"/>
          <w:szCs w:val="20"/>
          <w:u w:color="000000"/>
          <w:lang w:val="es-ES_tradnl" w:eastAsia="es-ES"/>
        </w:rPr>
        <w:t>VI.</w:t>
      </w:r>
      <w:r w:rsidRPr="001C3A35">
        <w:rPr>
          <w:rFonts w:asciiTheme="majorHAnsi" w:eastAsia="Cambria" w:hAnsiTheme="majorHAnsi" w:cs="Cambria"/>
          <w:b/>
          <w:bCs/>
          <w:color w:val="000000"/>
          <w:sz w:val="20"/>
          <w:szCs w:val="20"/>
          <w:u w:color="000000"/>
          <w:lang w:val="es-ES_tradnl" w:eastAsia="es-ES"/>
        </w:rPr>
        <w:tab/>
      </w:r>
      <w:r w:rsidR="004A6A54" w:rsidRPr="001C3A35">
        <w:rPr>
          <w:rFonts w:asciiTheme="majorHAnsi" w:hAnsiTheme="majorHAnsi"/>
          <w:b/>
          <w:bCs/>
          <w:sz w:val="20"/>
          <w:szCs w:val="20"/>
          <w:lang w:val="es-ES_tradnl"/>
        </w:rPr>
        <w:t xml:space="preserve">ANÁLISIS DE </w:t>
      </w:r>
      <w:r w:rsidR="00C21FEF" w:rsidRPr="001C3A35">
        <w:rPr>
          <w:rFonts w:asciiTheme="majorHAnsi" w:hAnsiTheme="majorHAnsi"/>
          <w:b/>
          <w:sz w:val="20"/>
          <w:szCs w:val="20"/>
          <w:lang w:val="es-ES_tradnl"/>
        </w:rPr>
        <w:t>AGOTAMIENTO DE LOS RECURSOS INTERNOS Y PLAZO DE PRESENTACIÓN</w:t>
      </w:r>
      <w:r w:rsidR="00C21FEF" w:rsidRPr="001C3A35">
        <w:rPr>
          <w:rFonts w:asciiTheme="majorHAnsi" w:eastAsia="Cambria" w:hAnsiTheme="majorHAnsi" w:cs="Cambria"/>
          <w:b/>
          <w:bCs/>
          <w:color w:val="000000"/>
          <w:sz w:val="20"/>
          <w:szCs w:val="20"/>
          <w:u w:color="000000"/>
          <w:lang w:val="es-ES_tradnl" w:eastAsia="es-ES"/>
        </w:rPr>
        <w:t xml:space="preserve"> </w:t>
      </w:r>
    </w:p>
    <w:p w14:paraId="3F9EBDB7" w14:textId="4050ABA8" w:rsidR="009852A4" w:rsidRPr="001C3A35" w:rsidRDefault="009852A4"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sz w:val="20"/>
          <w:szCs w:val="20"/>
          <w:lang w:val="es-ES_tradnl"/>
        </w:rPr>
        <w:t>El análisis sobre los requisitos previstos en los artículos 46 y 47 de la Convención debe hacerse a la luz de la situación vigente al momento en que se pronuncia sobre la admisibilidad o inadmisibilidad del reclamo, dado que es muy frecuente que, durante la tramitación, haya cambios en el estado de agotamiento de los recursos internos</w:t>
      </w:r>
      <w:r w:rsidRPr="001C3A35">
        <w:rPr>
          <w:rStyle w:val="FootnoteReference"/>
          <w:rFonts w:ascii="Cambria" w:hAnsi="Cambria"/>
          <w:sz w:val="20"/>
          <w:szCs w:val="20"/>
          <w:lang w:val="es-ES_tradnl"/>
        </w:rPr>
        <w:footnoteReference w:id="10"/>
      </w:r>
      <w:r w:rsidRPr="001C3A35">
        <w:rPr>
          <w:rFonts w:ascii="Cambria" w:hAnsi="Cambria"/>
          <w:sz w:val="20"/>
          <w:szCs w:val="20"/>
          <w:lang w:val="es-ES_tradnl"/>
        </w:rPr>
        <w:t>. En este sentido, la CIDH ha sido consistente en señalar que “</w:t>
      </w:r>
      <w:r w:rsidRPr="001C3A35">
        <w:rPr>
          <w:rFonts w:ascii="Cambria" w:hAnsi="Cambria"/>
          <w:i/>
          <w:iCs/>
          <w:sz w:val="20"/>
          <w:szCs w:val="20"/>
          <w:lang w:val="es-ES_tradnl"/>
        </w:rPr>
        <w:t>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Pr="001C3A35">
        <w:rPr>
          <w:rFonts w:ascii="Cambria" w:hAnsi="Cambria"/>
          <w:sz w:val="20"/>
          <w:szCs w:val="20"/>
          <w:lang w:val="es-ES_tradnl"/>
        </w:rPr>
        <w:t>”</w:t>
      </w:r>
      <w:r w:rsidRPr="001C3A35">
        <w:rPr>
          <w:rStyle w:val="FootnoteReference"/>
          <w:rFonts w:ascii="Cambria" w:hAnsi="Cambria"/>
          <w:sz w:val="20"/>
          <w:szCs w:val="20"/>
          <w:lang w:val="es-ES_tradnl"/>
        </w:rPr>
        <w:footnoteReference w:id="11"/>
      </w:r>
      <w:r w:rsidRPr="001C3A35">
        <w:rPr>
          <w:rFonts w:ascii="Cambria" w:hAnsi="Cambria"/>
          <w:sz w:val="20"/>
          <w:szCs w:val="20"/>
          <w:lang w:val="es-ES_tradnl"/>
        </w:rPr>
        <w:t>.</w:t>
      </w:r>
    </w:p>
    <w:p w14:paraId="4EC03D36" w14:textId="46C670F7" w:rsidR="009852A4" w:rsidRPr="001C3A35" w:rsidRDefault="009852A4"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iCs/>
          <w:sz w:val="20"/>
          <w:szCs w:val="20"/>
          <w:lang w:val="es-ES_tradnl"/>
        </w:rPr>
        <w:t xml:space="preserve">Para el análisis del agotamiento de los recursos domésticos en el presente asunto, la CIDH recuerda que, según su práctica consolidada y reiterada, a efectos de identificar los recursos idóneos que </w:t>
      </w:r>
      <w:r w:rsidRPr="001C3A35">
        <w:rPr>
          <w:rFonts w:ascii="Cambria" w:hAnsi="Cambria"/>
          <w:iCs/>
          <w:sz w:val="20"/>
          <w:szCs w:val="20"/>
          <w:lang w:val="es-ES_tradnl"/>
        </w:rPr>
        <w:lastRenderedPageBreak/>
        <w:t>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00091DCD" w:rsidRPr="001C3A35">
        <w:rPr>
          <w:rStyle w:val="FootnoteReference"/>
          <w:rFonts w:asciiTheme="majorHAnsi" w:hAnsiTheme="majorHAnsi"/>
          <w:sz w:val="20"/>
          <w:szCs w:val="20"/>
          <w:lang w:val="es-ES_tradnl"/>
        </w:rPr>
        <w:footnoteReference w:id="12"/>
      </w:r>
      <w:r w:rsidRPr="001C3A35">
        <w:rPr>
          <w:rFonts w:ascii="Cambria" w:hAnsi="Cambria"/>
          <w:iCs/>
          <w:sz w:val="20"/>
          <w:szCs w:val="20"/>
          <w:lang w:val="es-ES_tradnl"/>
        </w:rPr>
        <w:t>. En esta línea, en el presente procedimiento la CIDH observa que los reclamos formulados por los peticionarios son en lo fundamental:</w:t>
      </w:r>
      <w:r w:rsidR="000E7C34" w:rsidRPr="001C3A35">
        <w:rPr>
          <w:rFonts w:ascii="Cambria" w:hAnsi="Cambria"/>
          <w:iCs/>
          <w:sz w:val="20"/>
          <w:szCs w:val="20"/>
          <w:lang w:val="es-ES_tradnl"/>
        </w:rPr>
        <w:t xml:space="preserve"> </w:t>
      </w:r>
      <w:r w:rsidR="003248C1" w:rsidRPr="001C3A35">
        <w:rPr>
          <w:rFonts w:ascii="Cambria" w:hAnsi="Cambria"/>
          <w:iCs/>
          <w:sz w:val="20"/>
          <w:szCs w:val="20"/>
          <w:lang w:val="es-ES_tradnl"/>
        </w:rPr>
        <w:t xml:space="preserve">la </w:t>
      </w:r>
      <w:r w:rsidR="00AC3E8F" w:rsidRPr="001C3A35">
        <w:rPr>
          <w:rFonts w:ascii="Cambria" w:hAnsi="Cambria"/>
          <w:sz w:val="20"/>
          <w:szCs w:val="20"/>
          <w:lang w:val="es-ES_tradnl"/>
        </w:rPr>
        <w:t xml:space="preserve">desaparición forzada de seis personas de una misma familia, en el marco del conflicto </w:t>
      </w:r>
      <w:r w:rsidR="00D755A7" w:rsidRPr="001C3A35">
        <w:rPr>
          <w:rFonts w:ascii="Cambria" w:hAnsi="Cambria"/>
          <w:sz w:val="20"/>
          <w:szCs w:val="20"/>
          <w:lang w:val="es-ES_tradnl"/>
        </w:rPr>
        <w:t xml:space="preserve">armado </w:t>
      </w:r>
      <w:r w:rsidR="00AC3E8F" w:rsidRPr="001C3A35">
        <w:rPr>
          <w:rFonts w:ascii="Cambria" w:hAnsi="Cambria"/>
          <w:sz w:val="20"/>
          <w:szCs w:val="20"/>
          <w:lang w:val="es-ES_tradnl"/>
        </w:rPr>
        <w:t>interno de Guatemala en septiembre de 1981</w:t>
      </w:r>
      <w:r w:rsidR="003248C1" w:rsidRPr="001C3A35">
        <w:rPr>
          <w:rFonts w:ascii="Cambria" w:hAnsi="Cambria"/>
          <w:sz w:val="20"/>
          <w:szCs w:val="20"/>
          <w:lang w:val="es-ES_tradnl"/>
        </w:rPr>
        <w:t>; lo que posteriormente generó que la familia sea víctima de persecución y se exilie al extranjero.</w:t>
      </w:r>
    </w:p>
    <w:p w14:paraId="42A989C4" w14:textId="18B679CB" w:rsidR="009C5794" w:rsidRPr="001C3A35" w:rsidRDefault="001643B9" w:rsidP="004B1F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sz w:val="20"/>
          <w:szCs w:val="20"/>
          <w:lang w:val="es-ES_tradnl"/>
        </w:rPr>
        <w:t xml:space="preserve">Los hechos que configurarían una desaparición forzada ocurrieron el 11 de septiembre de 1981, en el contexto histórico del conflicto armado interno de Guatemala. Luego de varios años de inacción por temor en la familia de los desaparecidos, el primer impulso procesal realizado fue el 1 de abril de 1998, con </w:t>
      </w:r>
      <w:r w:rsidR="00F87A1F" w:rsidRPr="001C3A35">
        <w:rPr>
          <w:rFonts w:ascii="Cambria" w:hAnsi="Cambria"/>
          <w:sz w:val="20"/>
          <w:szCs w:val="20"/>
          <w:lang w:val="es-ES_tradnl"/>
        </w:rPr>
        <w:t>una denuncia presentada por la familia Portillo ante el Ministerio Público. El 28 de mayo de 1999</w:t>
      </w:r>
      <w:r w:rsidR="005775B8" w:rsidRPr="001C3A35">
        <w:rPr>
          <w:rFonts w:ascii="Cambria" w:hAnsi="Cambria"/>
          <w:sz w:val="20"/>
          <w:szCs w:val="20"/>
          <w:lang w:val="es-ES_tradnl"/>
        </w:rPr>
        <w:t>,</w:t>
      </w:r>
      <w:r w:rsidR="00F87A1F" w:rsidRPr="001C3A35">
        <w:rPr>
          <w:rFonts w:ascii="Cambria" w:hAnsi="Cambria"/>
          <w:sz w:val="20"/>
          <w:szCs w:val="20"/>
          <w:lang w:val="es-ES_tradnl"/>
        </w:rPr>
        <w:t xml:space="preserve"> los peticionarios</w:t>
      </w:r>
      <w:r w:rsidR="005775B8" w:rsidRPr="001C3A35">
        <w:rPr>
          <w:rFonts w:ascii="Cambria" w:hAnsi="Cambria"/>
          <w:sz w:val="20"/>
          <w:szCs w:val="20"/>
          <w:lang w:val="es-ES_tradnl"/>
        </w:rPr>
        <w:t xml:space="preserve"> interpusieron </w:t>
      </w:r>
      <w:r w:rsidR="00F87A1F" w:rsidRPr="001C3A35">
        <w:rPr>
          <w:rFonts w:ascii="Cambria" w:hAnsi="Cambria"/>
          <w:sz w:val="20"/>
          <w:szCs w:val="20"/>
          <w:lang w:val="es-ES_tradnl"/>
        </w:rPr>
        <w:t>un recurso de exhibición personal a favor de las víctimas ante la Corte Suprema de Justicia de Guatemala. El 8 de junio de 1999, el Juzgado Noveno de Primera Instancia en lo Penal, Narcoactividad y Delitos contra el Ambiente de Guatemala deniega dicho recurso</w:t>
      </w:r>
      <w:r w:rsidR="00642AED" w:rsidRPr="001C3A35">
        <w:rPr>
          <w:rFonts w:ascii="Cambria" w:hAnsi="Cambria"/>
          <w:sz w:val="20"/>
          <w:szCs w:val="20"/>
          <w:lang w:val="es-ES_tradnl"/>
        </w:rPr>
        <w:t xml:space="preserve"> por no tratarse de persona</w:t>
      </w:r>
      <w:r w:rsidR="005775B8" w:rsidRPr="001C3A35">
        <w:rPr>
          <w:rFonts w:ascii="Cambria" w:hAnsi="Cambria"/>
          <w:sz w:val="20"/>
          <w:szCs w:val="20"/>
          <w:lang w:val="es-ES_tradnl"/>
        </w:rPr>
        <w:t>s</w:t>
      </w:r>
      <w:r w:rsidR="00642AED" w:rsidRPr="001C3A35">
        <w:rPr>
          <w:rFonts w:ascii="Cambria" w:hAnsi="Cambria"/>
          <w:sz w:val="20"/>
          <w:szCs w:val="20"/>
          <w:lang w:val="es-ES_tradnl"/>
        </w:rPr>
        <w:t xml:space="preserve"> ilegalmente detenidas. </w:t>
      </w:r>
    </w:p>
    <w:p w14:paraId="26BF7DA2" w14:textId="0F36321A" w:rsidR="003800BC" w:rsidRPr="001C3A35" w:rsidRDefault="009438E0" w:rsidP="00594E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sz w:val="20"/>
          <w:szCs w:val="20"/>
          <w:lang w:val="es-ES_tradnl"/>
        </w:rPr>
        <w:t>Luego de varios años sin dar con el paradero de las víctimas, en agosto de 2016, los familiares de las presuntas víctimas se acercaron a los peticionarios</w:t>
      </w:r>
      <w:r w:rsidR="009C5794" w:rsidRPr="001C3A35">
        <w:rPr>
          <w:rFonts w:ascii="Cambria" w:hAnsi="Cambria"/>
          <w:sz w:val="20"/>
          <w:szCs w:val="20"/>
          <w:lang w:val="es-ES_tradnl"/>
        </w:rPr>
        <w:t>,</w:t>
      </w:r>
      <w:r w:rsidRPr="001C3A35">
        <w:rPr>
          <w:rFonts w:ascii="Cambria" w:hAnsi="Cambria"/>
          <w:sz w:val="20"/>
          <w:szCs w:val="20"/>
          <w:lang w:val="es-ES_tradnl"/>
        </w:rPr>
        <w:t xml:space="preserve"> y </w:t>
      </w:r>
      <w:r w:rsidR="00776732" w:rsidRPr="001C3A35">
        <w:rPr>
          <w:rFonts w:ascii="Cambria" w:hAnsi="Cambria"/>
          <w:sz w:val="20"/>
          <w:szCs w:val="20"/>
          <w:lang w:val="es-ES_tradnl"/>
        </w:rPr>
        <w:t>acordaron</w:t>
      </w:r>
      <w:r w:rsidRPr="001C3A35">
        <w:rPr>
          <w:rFonts w:ascii="Cambria" w:hAnsi="Cambria"/>
          <w:sz w:val="20"/>
          <w:szCs w:val="20"/>
          <w:lang w:val="es-ES_tradnl"/>
        </w:rPr>
        <w:t xml:space="preserve"> dar seguimiento e impulsar el caso ante las instancias nacionales e internacionales.  </w:t>
      </w:r>
      <w:r w:rsidR="009C5794" w:rsidRPr="001C3A35">
        <w:rPr>
          <w:rFonts w:ascii="Cambria" w:hAnsi="Cambria"/>
          <w:sz w:val="20"/>
          <w:szCs w:val="20"/>
          <w:lang w:val="es-ES_tradnl"/>
        </w:rPr>
        <w:t>En este sentido, el 4 de abril de 2017, se present</w:t>
      </w:r>
      <w:r w:rsidR="007D736B" w:rsidRPr="001C3A35">
        <w:rPr>
          <w:rFonts w:ascii="Cambria" w:hAnsi="Cambria"/>
          <w:sz w:val="20"/>
          <w:szCs w:val="20"/>
          <w:lang w:val="es-ES_tradnl"/>
        </w:rPr>
        <w:t>ó</w:t>
      </w:r>
      <w:r w:rsidR="009C5794" w:rsidRPr="001C3A35">
        <w:rPr>
          <w:rFonts w:ascii="Cambria" w:hAnsi="Cambria"/>
          <w:sz w:val="20"/>
          <w:szCs w:val="20"/>
          <w:lang w:val="es-ES_tradnl"/>
        </w:rPr>
        <w:t xml:space="preserve"> la petición inicial ante la CIDH, con la finalidad de encontrar en esta instancia internacional una solución a la inactividad del Estado. Posteriormente, </w:t>
      </w:r>
      <w:r w:rsidR="009C5794" w:rsidRPr="001C3A35">
        <w:rPr>
          <w:rFonts w:asciiTheme="majorHAnsi" w:hAnsiTheme="majorHAnsi"/>
          <w:sz w:val="20"/>
          <w:szCs w:val="20"/>
          <w:lang w:val="es-ES_tradnl"/>
        </w:rPr>
        <w:t>el 24 de febrero de 2020, los peticionarios solicitaron</w:t>
      </w:r>
      <w:r w:rsidR="004B1F4D" w:rsidRPr="001C3A35">
        <w:rPr>
          <w:rFonts w:asciiTheme="majorHAnsi" w:hAnsiTheme="majorHAnsi"/>
          <w:sz w:val="20"/>
          <w:szCs w:val="20"/>
          <w:lang w:val="es-ES_tradnl"/>
        </w:rPr>
        <w:t xml:space="preserve"> ante Sala Penal de la Corte Suprema de Justicia</w:t>
      </w:r>
      <w:r w:rsidR="009C5794" w:rsidRPr="001C3A35">
        <w:rPr>
          <w:rFonts w:asciiTheme="majorHAnsi" w:hAnsiTheme="majorHAnsi"/>
          <w:sz w:val="20"/>
          <w:szCs w:val="20"/>
          <w:lang w:val="es-ES_tradnl"/>
        </w:rPr>
        <w:t xml:space="preserve"> </w:t>
      </w:r>
      <w:r w:rsidR="004B1F4D" w:rsidRPr="001C3A35">
        <w:rPr>
          <w:rFonts w:asciiTheme="majorHAnsi" w:hAnsiTheme="majorHAnsi"/>
          <w:sz w:val="20"/>
          <w:szCs w:val="20"/>
          <w:lang w:val="es-ES_tradnl"/>
        </w:rPr>
        <w:t xml:space="preserve">que el caso sea tratado a través de la figura del procedimiento especial de averiguación. </w:t>
      </w:r>
      <w:r w:rsidR="009C5794" w:rsidRPr="001C3A35">
        <w:rPr>
          <w:rFonts w:asciiTheme="majorHAnsi" w:hAnsiTheme="majorHAnsi"/>
          <w:sz w:val="20"/>
          <w:szCs w:val="20"/>
          <w:lang w:val="es-ES_tradnl"/>
        </w:rPr>
        <w:t xml:space="preserve">La solicitud fue admitida y </w:t>
      </w:r>
      <w:r w:rsidR="004B1F4D" w:rsidRPr="001C3A35">
        <w:rPr>
          <w:rFonts w:asciiTheme="majorHAnsi" w:hAnsiTheme="majorHAnsi"/>
          <w:sz w:val="20"/>
          <w:szCs w:val="20"/>
          <w:lang w:val="es-ES_tradnl"/>
        </w:rPr>
        <w:t xml:space="preserve">la </w:t>
      </w:r>
      <w:r w:rsidR="009C5794" w:rsidRPr="001C3A35">
        <w:rPr>
          <w:rFonts w:asciiTheme="majorHAnsi" w:hAnsiTheme="majorHAnsi"/>
          <w:sz w:val="20"/>
          <w:szCs w:val="20"/>
          <w:lang w:val="es-ES_tradnl"/>
        </w:rPr>
        <w:t xml:space="preserve">causa sigue en trámite </w:t>
      </w:r>
      <w:r w:rsidR="00DA2550" w:rsidRPr="001C3A35">
        <w:rPr>
          <w:rFonts w:asciiTheme="majorHAnsi" w:hAnsiTheme="majorHAnsi"/>
          <w:sz w:val="20"/>
          <w:szCs w:val="20"/>
          <w:lang w:val="es-ES_tradnl"/>
        </w:rPr>
        <w:t>–</w:t>
      </w:r>
      <w:r w:rsidR="009C5794" w:rsidRPr="001C3A35">
        <w:rPr>
          <w:rFonts w:asciiTheme="majorHAnsi" w:hAnsiTheme="majorHAnsi"/>
          <w:sz w:val="20"/>
          <w:szCs w:val="20"/>
          <w:lang w:val="es-ES_tradnl"/>
        </w:rPr>
        <w:t>al momento de este informe</w:t>
      </w:r>
      <w:r w:rsidR="00DA2550" w:rsidRPr="001C3A35">
        <w:rPr>
          <w:rFonts w:asciiTheme="majorHAnsi" w:hAnsiTheme="majorHAnsi"/>
          <w:sz w:val="20"/>
          <w:szCs w:val="20"/>
          <w:lang w:val="es-ES_tradnl"/>
        </w:rPr>
        <w:t>–</w:t>
      </w:r>
      <w:r w:rsidR="004B1F4D" w:rsidRPr="001C3A35">
        <w:rPr>
          <w:rFonts w:asciiTheme="majorHAnsi" w:hAnsiTheme="majorHAnsi"/>
          <w:sz w:val="20"/>
          <w:szCs w:val="20"/>
          <w:lang w:val="es-ES_tradnl"/>
        </w:rPr>
        <w:t>; l</w:t>
      </w:r>
      <w:r w:rsidR="009C5794" w:rsidRPr="001C3A35">
        <w:rPr>
          <w:rFonts w:ascii="Cambria" w:hAnsi="Cambria"/>
          <w:sz w:val="20"/>
          <w:szCs w:val="20"/>
          <w:lang w:val="es-ES_tradnl"/>
        </w:rPr>
        <w:t>os hechos están siendo investigados por la Fiscalía de Derechos Humanos del Ministerio Público, y el expediente está a cargo del Juzgado Segundo de Primera Instancia Penal, Narcoactividad y Delitos contra el Ambiente</w:t>
      </w:r>
      <w:r w:rsidR="009C5794" w:rsidRPr="001C3A35">
        <w:rPr>
          <w:rFonts w:asciiTheme="majorHAnsi" w:hAnsiTheme="majorHAnsi"/>
          <w:sz w:val="20"/>
          <w:szCs w:val="20"/>
          <w:lang w:val="es-ES_tradnl"/>
        </w:rPr>
        <w:t>.</w:t>
      </w:r>
      <w:r w:rsidR="00594E17" w:rsidRPr="001C3A35">
        <w:rPr>
          <w:rFonts w:ascii="Cambria" w:hAnsi="Cambria"/>
          <w:sz w:val="20"/>
          <w:szCs w:val="20"/>
          <w:lang w:val="es-ES_tradnl"/>
        </w:rPr>
        <w:t xml:space="preserve"> </w:t>
      </w:r>
    </w:p>
    <w:p w14:paraId="1FB13CCC" w14:textId="30643EC6" w:rsidR="001F649E" w:rsidRPr="001C3A35" w:rsidRDefault="003800BC" w:rsidP="00594E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sz w:val="20"/>
          <w:szCs w:val="20"/>
          <w:lang w:val="es-ES_tradnl"/>
        </w:rPr>
        <w:t xml:space="preserve">La </w:t>
      </w:r>
      <w:r w:rsidR="009438E0" w:rsidRPr="001C3A35">
        <w:rPr>
          <w:rFonts w:asciiTheme="majorHAnsi" w:hAnsiTheme="majorHAnsi"/>
          <w:sz w:val="20"/>
          <w:szCs w:val="20"/>
          <w:lang w:val="es-ES_tradnl"/>
        </w:rPr>
        <w:t>CIDH ha señalado que, como regla general, una investigación penal debe realizarse prontamente para proteger los intereses de las víctimas, preservar la prueba e incluso salvaguardar los derechos de toda persona que en el contexto de la investigación sea considerada sospechosa</w:t>
      </w:r>
      <w:r w:rsidR="009438E0" w:rsidRPr="001C3A35">
        <w:rPr>
          <w:rStyle w:val="FootnoteReference"/>
          <w:rFonts w:asciiTheme="majorHAnsi" w:hAnsiTheme="majorHAnsi"/>
          <w:sz w:val="20"/>
          <w:szCs w:val="20"/>
          <w:lang w:val="es-ES_tradnl"/>
        </w:rPr>
        <w:footnoteReference w:id="13"/>
      </w:r>
      <w:r w:rsidR="009438E0" w:rsidRPr="001C3A35">
        <w:rPr>
          <w:rFonts w:asciiTheme="majorHAnsi" w:hAnsiTheme="majorHAnsi"/>
          <w:sz w:val="20"/>
          <w:szCs w:val="20"/>
          <w:lang w:val="es-ES_tradnl"/>
        </w:rPr>
        <w:t>. En este sentido, la CIDH observa la inobservancia en la obligación estatal de investigar lo sucedido de manera pronta y eficaz para proteger los medios probatorios y a las víctimas. Asimismo, el Estado incurrió en retardos injustificados debido a que los hechos no fueron esclarecidos y los recursos resultaron inefectivos</w:t>
      </w:r>
      <w:r w:rsidR="009438E0" w:rsidRPr="001C3A35">
        <w:rPr>
          <w:rStyle w:val="FootnoteReference"/>
          <w:rFonts w:asciiTheme="majorHAnsi" w:hAnsiTheme="majorHAnsi"/>
          <w:sz w:val="20"/>
          <w:szCs w:val="20"/>
          <w:lang w:val="es-ES_tradnl"/>
        </w:rPr>
        <w:footnoteReference w:id="14"/>
      </w:r>
      <w:r w:rsidR="00594E17" w:rsidRPr="001C3A35">
        <w:rPr>
          <w:rFonts w:asciiTheme="majorHAnsi" w:hAnsiTheme="majorHAnsi"/>
          <w:sz w:val="20"/>
          <w:szCs w:val="20"/>
          <w:lang w:val="es-ES_tradnl"/>
        </w:rPr>
        <w:t>; lo cual se observa luego que hayan transcurridos más de cuarenta años del hecho –al momento de redacción de este informe</w:t>
      </w:r>
      <w:r w:rsidR="00D00863" w:rsidRPr="001C3A35">
        <w:rPr>
          <w:rFonts w:asciiTheme="majorHAnsi" w:hAnsiTheme="majorHAnsi"/>
          <w:sz w:val="20"/>
          <w:szCs w:val="20"/>
          <w:lang w:val="es-ES_tradnl"/>
        </w:rPr>
        <w:t>–</w:t>
      </w:r>
      <w:r w:rsidR="00594E17" w:rsidRPr="001C3A35">
        <w:rPr>
          <w:rFonts w:asciiTheme="majorHAnsi" w:hAnsiTheme="majorHAnsi"/>
          <w:sz w:val="20"/>
          <w:szCs w:val="20"/>
          <w:lang w:val="es-ES_tradnl"/>
        </w:rPr>
        <w:t xml:space="preserve">, </w:t>
      </w:r>
      <w:r w:rsidR="008647AD" w:rsidRPr="001C3A35">
        <w:rPr>
          <w:rFonts w:asciiTheme="majorHAnsi" w:hAnsiTheme="majorHAnsi"/>
          <w:sz w:val="20"/>
          <w:szCs w:val="20"/>
          <w:lang w:val="es-ES_tradnl"/>
        </w:rPr>
        <w:t xml:space="preserve">y </w:t>
      </w:r>
      <w:r w:rsidR="00594E17" w:rsidRPr="001C3A35">
        <w:rPr>
          <w:rFonts w:asciiTheme="majorHAnsi" w:hAnsiTheme="majorHAnsi"/>
          <w:sz w:val="20"/>
          <w:szCs w:val="20"/>
          <w:lang w:val="es-ES_tradnl"/>
        </w:rPr>
        <w:t>más de veinticinco años de la presentación de la primera denuncia</w:t>
      </w:r>
      <w:r w:rsidR="008647AD" w:rsidRPr="001C3A35">
        <w:rPr>
          <w:rFonts w:asciiTheme="majorHAnsi" w:hAnsiTheme="majorHAnsi"/>
          <w:sz w:val="20"/>
          <w:szCs w:val="20"/>
          <w:lang w:val="es-ES_tradnl"/>
        </w:rPr>
        <w:t>. M</w:t>
      </w:r>
      <w:r w:rsidR="00594E17" w:rsidRPr="001C3A35">
        <w:rPr>
          <w:rFonts w:asciiTheme="majorHAnsi" w:hAnsiTheme="majorHAnsi"/>
          <w:sz w:val="20"/>
          <w:szCs w:val="20"/>
          <w:lang w:val="es-ES_tradnl"/>
        </w:rPr>
        <w:t xml:space="preserve">ás allá de los diferentes impulsos procesales durante los años, y de la solicitud planteada en febrero de 2020, la causa continúa vigente, en un procedimiento especial de averiguación, a cargo del </w:t>
      </w:r>
      <w:r w:rsidR="00594E17" w:rsidRPr="001C3A35">
        <w:rPr>
          <w:rFonts w:ascii="Cambria" w:hAnsi="Cambria"/>
          <w:sz w:val="20"/>
          <w:szCs w:val="20"/>
          <w:lang w:val="es-ES_tradnl"/>
        </w:rPr>
        <w:t>Juzgado Segundo de Primera Instancia Penal, Narcoactividad y Delitos contra el Ambiente</w:t>
      </w:r>
      <w:r w:rsidR="00594E17" w:rsidRPr="001C3A35">
        <w:rPr>
          <w:rFonts w:asciiTheme="majorHAnsi" w:hAnsiTheme="majorHAnsi"/>
          <w:sz w:val="20"/>
          <w:szCs w:val="20"/>
          <w:lang w:val="es-ES_tradnl"/>
        </w:rPr>
        <w:t xml:space="preserve">. </w:t>
      </w:r>
      <w:r w:rsidR="007335BE" w:rsidRPr="001C3A35">
        <w:rPr>
          <w:rFonts w:asciiTheme="majorHAnsi" w:hAnsiTheme="majorHAnsi"/>
          <w:sz w:val="20"/>
          <w:szCs w:val="20"/>
          <w:lang w:val="es-ES_tradnl"/>
        </w:rPr>
        <w:t xml:space="preserve"> </w:t>
      </w:r>
      <w:r w:rsidR="00594E17" w:rsidRPr="001C3A35">
        <w:rPr>
          <w:rFonts w:asciiTheme="majorHAnsi" w:hAnsiTheme="majorHAnsi"/>
          <w:sz w:val="20"/>
          <w:szCs w:val="20"/>
          <w:lang w:val="es-ES_tradnl"/>
        </w:rPr>
        <w:t>En cónsono, resultaría aplicable el artículo 46.2.c) de la Convención.</w:t>
      </w:r>
    </w:p>
    <w:p w14:paraId="0CBC75B9" w14:textId="75C8E77E" w:rsidR="009852A4" w:rsidRPr="001C3A35" w:rsidRDefault="009852A4"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iCs/>
          <w:sz w:val="20"/>
          <w:szCs w:val="20"/>
          <w:lang w:val="es-ES_tradnl"/>
        </w:rPr>
        <w:t>Con respecto al requisito del plazo razonable, de acuerdo con el artículo 46.2 de la Convención Americana el requisito específico del artículo 46.1.b)</w:t>
      </w:r>
      <w:r w:rsidRPr="001C3A35">
        <w:rPr>
          <w:rStyle w:val="FootnoteReference"/>
          <w:rFonts w:ascii="Cambria" w:hAnsi="Cambria"/>
          <w:iCs/>
          <w:sz w:val="20"/>
          <w:szCs w:val="20"/>
          <w:lang w:val="es-ES_tradnl"/>
        </w:rPr>
        <w:footnoteReference w:id="15"/>
      </w:r>
      <w:r w:rsidRPr="001C3A35">
        <w:rPr>
          <w:rFonts w:ascii="Cambria" w:hAnsi="Cambria"/>
          <w:iCs/>
          <w:sz w:val="20"/>
          <w:szCs w:val="20"/>
          <w:lang w:val="es-ES_tradnl"/>
        </w:rPr>
        <w:t xml:space="preserve"> de ese tratado no se aplicará cuando sean procedentes alguna de las excepciones a la regla del agotamiento de los recursos internos dispuestas en ese mismo artículo. </w:t>
      </w:r>
      <w:r w:rsidRPr="001C3A35">
        <w:rPr>
          <w:rFonts w:ascii="Cambria" w:hAnsi="Cambria"/>
          <w:iCs/>
          <w:sz w:val="20"/>
          <w:szCs w:val="20"/>
          <w:lang w:val="es-ES_tradnl"/>
        </w:rPr>
        <w:lastRenderedPageBreak/>
        <w:t>A este respecto, resulta aplicable el artículo 32.2 del Reglamento de la CIDH que dispone que en estos casos: “</w:t>
      </w:r>
      <w:r w:rsidR="00220E2E" w:rsidRPr="001C3A35">
        <w:rPr>
          <w:rFonts w:ascii="Cambria" w:hAnsi="Cambria"/>
          <w:i/>
          <w:sz w:val="20"/>
          <w:szCs w:val="20"/>
          <w:lang w:val="es-ES_tradnl"/>
        </w:rPr>
        <w:t>L</w:t>
      </w:r>
      <w:r w:rsidRPr="001C3A35">
        <w:rPr>
          <w:rFonts w:ascii="Cambria" w:hAnsi="Cambria"/>
          <w:i/>
          <w:sz w:val="20"/>
          <w:szCs w:val="20"/>
          <w:lang w:val="es-ES_tradnl"/>
        </w:rPr>
        <w:t>a petición deberá presentarse dentro de un plazo razonable, a criterio de la Comisión. A tal efecto, la Comisión considerará la fecha en que haya ocurrido la presunta violación de los derechos y las circunstancias de cada caso</w:t>
      </w:r>
      <w:r w:rsidRPr="001C3A35">
        <w:rPr>
          <w:rFonts w:ascii="Cambria" w:hAnsi="Cambria"/>
          <w:iCs/>
          <w:sz w:val="20"/>
          <w:szCs w:val="20"/>
          <w:lang w:val="es-ES_tradnl"/>
        </w:rPr>
        <w:t>”.</w:t>
      </w:r>
    </w:p>
    <w:p w14:paraId="4AF36FAB" w14:textId="3CEA5344" w:rsidR="00E456A0" w:rsidRPr="001C3A35" w:rsidRDefault="00E456A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iCs/>
          <w:sz w:val="20"/>
          <w:szCs w:val="20"/>
          <w:lang w:val="es-ES_tradnl"/>
        </w:rPr>
        <w:t xml:space="preserve">La CIDH estima que, si bien es cierto que ha pasado mucho tiempo desde el acaecimiento de los hechos, la situación crítica y violatoria de derechos humanos en Guatemala hacía altamente riesgosa una </w:t>
      </w:r>
      <w:r w:rsidR="00AE30EB" w:rsidRPr="001C3A35">
        <w:rPr>
          <w:rFonts w:ascii="Cambria" w:hAnsi="Cambria"/>
          <w:iCs/>
          <w:sz w:val="20"/>
          <w:szCs w:val="20"/>
          <w:lang w:val="es-ES_tradnl"/>
        </w:rPr>
        <w:t>acusación</w:t>
      </w:r>
      <w:r w:rsidRPr="001C3A35">
        <w:rPr>
          <w:rFonts w:ascii="Cambria" w:hAnsi="Cambria"/>
          <w:iCs/>
          <w:sz w:val="20"/>
          <w:szCs w:val="20"/>
          <w:lang w:val="es-ES_tradnl"/>
        </w:rPr>
        <w:t xml:space="preserve"> </w:t>
      </w:r>
      <w:r w:rsidR="00AE30EB" w:rsidRPr="001C3A35">
        <w:rPr>
          <w:rFonts w:ascii="Cambria" w:hAnsi="Cambria"/>
          <w:iCs/>
          <w:sz w:val="20"/>
          <w:szCs w:val="20"/>
          <w:lang w:val="es-ES_tradnl"/>
        </w:rPr>
        <w:t>contra el Estado en dicha época</w:t>
      </w:r>
      <w:r w:rsidRPr="001C3A35">
        <w:rPr>
          <w:rFonts w:ascii="Cambria" w:hAnsi="Cambria"/>
          <w:iCs/>
          <w:sz w:val="20"/>
          <w:szCs w:val="20"/>
          <w:lang w:val="es-ES_tradnl"/>
        </w:rPr>
        <w:t xml:space="preserve">; </w:t>
      </w:r>
      <w:r w:rsidR="00AE30EB" w:rsidRPr="001C3A35">
        <w:rPr>
          <w:rFonts w:ascii="Cambria" w:hAnsi="Cambria"/>
          <w:iCs/>
          <w:sz w:val="20"/>
          <w:szCs w:val="20"/>
          <w:lang w:val="es-ES_tradnl"/>
        </w:rPr>
        <w:t>pero</w:t>
      </w:r>
      <w:r w:rsidRPr="001C3A35">
        <w:rPr>
          <w:rFonts w:ascii="Cambria" w:hAnsi="Cambria"/>
          <w:iCs/>
          <w:sz w:val="20"/>
          <w:szCs w:val="20"/>
          <w:lang w:val="es-ES_tradnl"/>
        </w:rPr>
        <w:t xml:space="preserve"> </w:t>
      </w:r>
      <w:r w:rsidR="0090638E" w:rsidRPr="001C3A35">
        <w:rPr>
          <w:rFonts w:ascii="Cambria" w:hAnsi="Cambria"/>
          <w:iCs/>
          <w:sz w:val="20"/>
          <w:szCs w:val="20"/>
          <w:lang w:val="es-ES_tradnl"/>
        </w:rPr>
        <w:t xml:space="preserve">luego de la firma del acuerdo de paz, en </w:t>
      </w:r>
      <w:r w:rsidR="00AE30EB" w:rsidRPr="001C3A35">
        <w:rPr>
          <w:rFonts w:ascii="Cambria" w:hAnsi="Cambria"/>
          <w:iCs/>
          <w:sz w:val="20"/>
          <w:szCs w:val="20"/>
          <w:lang w:val="es-ES_tradnl"/>
        </w:rPr>
        <w:t xml:space="preserve">abril de </w:t>
      </w:r>
      <w:r w:rsidR="0090638E" w:rsidRPr="001C3A35">
        <w:rPr>
          <w:rFonts w:ascii="Cambria" w:hAnsi="Cambria"/>
          <w:iCs/>
          <w:sz w:val="20"/>
          <w:szCs w:val="20"/>
          <w:lang w:val="es-ES_tradnl"/>
        </w:rPr>
        <w:t xml:space="preserve">1998, se </w:t>
      </w:r>
      <w:r w:rsidR="007335BE" w:rsidRPr="001C3A35">
        <w:rPr>
          <w:rFonts w:ascii="Cambria" w:hAnsi="Cambria"/>
          <w:iCs/>
          <w:sz w:val="20"/>
          <w:szCs w:val="20"/>
          <w:lang w:val="es-ES_tradnl"/>
        </w:rPr>
        <w:t>presentó</w:t>
      </w:r>
      <w:r w:rsidR="0090638E" w:rsidRPr="001C3A35">
        <w:rPr>
          <w:rFonts w:ascii="Cambria" w:hAnsi="Cambria"/>
          <w:iCs/>
          <w:sz w:val="20"/>
          <w:szCs w:val="20"/>
          <w:lang w:val="es-ES_tradnl"/>
        </w:rPr>
        <w:t xml:space="preserve"> la denuncia</w:t>
      </w:r>
      <w:r w:rsidR="00AE30EB" w:rsidRPr="001C3A35">
        <w:rPr>
          <w:rFonts w:ascii="Cambria" w:hAnsi="Cambria"/>
          <w:iCs/>
          <w:sz w:val="20"/>
          <w:szCs w:val="20"/>
          <w:lang w:val="es-ES_tradnl"/>
        </w:rPr>
        <w:t xml:space="preserve"> ante el Ministerio Público;</w:t>
      </w:r>
      <w:r w:rsidR="0090638E" w:rsidRPr="001C3A35">
        <w:rPr>
          <w:rFonts w:ascii="Cambria" w:hAnsi="Cambria"/>
          <w:iCs/>
          <w:sz w:val="20"/>
          <w:szCs w:val="20"/>
          <w:lang w:val="es-ES_tradnl"/>
        </w:rPr>
        <w:t xml:space="preserve"> la cual no tuvo una respuesta eficaz y pronta por parte del Estado</w:t>
      </w:r>
      <w:r w:rsidR="00AE30EB" w:rsidRPr="001C3A35">
        <w:rPr>
          <w:rFonts w:ascii="Cambria" w:hAnsi="Cambria"/>
          <w:iCs/>
          <w:sz w:val="20"/>
          <w:szCs w:val="20"/>
          <w:lang w:val="es-ES_tradnl"/>
        </w:rPr>
        <w:t>. La Comisión observa que los hechos denunciados relativos a la desaparición forzada de las presuntas víctimas comenzaron a ocurrir el 11 de septiembre de 1981; las consecuencias de estos hechos, en términos de la alegada impunidad en la que se mantendrían se extenderían hasta el presente</w:t>
      </w:r>
      <w:r w:rsidR="00000C55" w:rsidRPr="001C3A35">
        <w:rPr>
          <w:rFonts w:ascii="Cambria" w:hAnsi="Cambria"/>
          <w:iCs/>
          <w:sz w:val="20"/>
          <w:szCs w:val="20"/>
          <w:lang w:val="es-ES_tradnl"/>
        </w:rPr>
        <w:t xml:space="preserve">; </w:t>
      </w:r>
      <w:r w:rsidR="00AE30EB" w:rsidRPr="001C3A35">
        <w:rPr>
          <w:rFonts w:ascii="Cambria" w:hAnsi="Cambria"/>
          <w:iCs/>
          <w:sz w:val="20"/>
          <w:szCs w:val="20"/>
          <w:lang w:val="es-ES_tradnl"/>
        </w:rPr>
        <w:t xml:space="preserve">por lo </w:t>
      </w:r>
      <w:r w:rsidR="003760BB" w:rsidRPr="001C3A35">
        <w:rPr>
          <w:rFonts w:ascii="Cambria" w:hAnsi="Cambria"/>
          <w:iCs/>
          <w:sz w:val="20"/>
          <w:szCs w:val="20"/>
          <w:lang w:val="es-ES_tradnl"/>
        </w:rPr>
        <w:t>que,</w:t>
      </w:r>
      <w:r w:rsidR="00AE30EB" w:rsidRPr="001C3A35">
        <w:rPr>
          <w:rFonts w:ascii="Cambria" w:hAnsi="Cambria"/>
          <w:iCs/>
          <w:sz w:val="20"/>
          <w:szCs w:val="20"/>
          <w:lang w:val="es-ES_tradnl"/>
        </w:rPr>
        <w:t xml:space="preserve"> en atención a todas estas consideraciones, la Comisión considera que la presente petición fue presentada dentro de un plazo razonable</w:t>
      </w:r>
      <w:r w:rsidR="002540D4" w:rsidRPr="001C3A35">
        <w:rPr>
          <w:rFonts w:ascii="Cambria" w:hAnsi="Cambria"/>
          <w:iCs/>
          <w:sz w:val="20"/>
          <w:szCs w:val="20"/>
          <w:lang w:val="es-ES_tradnl"/>
        </w:rPr>
        <w:t>, el 4 de abril de 2017,</w:t>
      </w:r>
      <w:r w:rsidR="00AE30EB" w:rsidRPr="001C3A35">
        <w:rPr>
          <w:rFonts w:ascii="Cambria" w:hAnsi="Cambria"/>
          <w:iCs/>
          <w:sz w:val="20"/>
          <w:szCs w:val="20"/>
          <w:lang w:val="es-ES_tradnl"/>
        </w:rPr>
        <w:t xml:space="preserve"> en los términos del artículo 32.2 de la Convención Americana.</w:t>
      </w:r>
    </w:p>
    <w:p w14:paraId="4FFBE378" w14:textId="64322DE9" w:rsidR="003239B8" w:rsidRPr="001C3A35" w:rsidRDefault="003239B8" w:rsidP="003239B8">
      <w:pPr>
        <w:pStyle w:val="ListParagraph"/>
        <w:spacing w:before="240" w:after="240"/>
        <w:jc w:val="both"/>
        <w:rPr>
          <w:rFonts w:asciiTheme="majorHAnsi" w:hAnsiTheme="majorHAnsi"/>
          <w:b/>
          <w:sz w:val="20"/>
          <w:szCs w:val="20"/>
          <w:lang w:val="es-ES_tradnl"/>
        </w:rPr>
      </w:pPr>
      <w:r w:rsidRPr="001C3A35">
        <w:rPr>
          <w:rFonts w:asciiTheme="majorHAnsi" w:hAnsiTheme="majorHAnsi"/>
          <w:b/>
          <w:bCs/>
          <w:sz w:val="20"/>
          <w:szCs w:val="20"/>
          <w:lang w:val="es-ES_tradnl"/>
        </w:rPr>
        <w:t>VII.</w:t>
      </w:r>
      <w:r w:rsidRPr="001C3A35">
        <w:rPr>
          <w:rFonts w:asciiTheme="majorHAnsi" w:hAnsiTheme="majorHAnsi"/>
          <w:b/>
          <w:bCs/>
          <w:sz w:val="20"/>
          <w:szCs w:val="20"/>
          <w:lang w:val="es-ES_tradnl"/>
        </w:rPr>
        <w:tab/>
      </w:r>
      <w:r w:rsidR="004A6A54" w:rsidRPr="001C3A35">
        <w:rPr>
          <w:rFonts w:asciiTheme="majorHAnsi" w:hAnsiTheme="majorHAnsi"/>
          <w:b/>
          <w:bCs/>
          <w:sz w:val="20"/>
          <w:szCs w:val="20"/>
          <w:lang w:val="es-ES_tradnl"/>
        </w:rPr>
        <w:t xml:space="preserve">ANÁLISIS DE </w:t>
      </w:r>
      <w:r w:rsidR="00C21FEF" w:rsidRPr="001C3A35">
        <w:rPr>
          <w:rFonts w:asciiTheme="majorHAnsi" w:hAnsiTheme="majorHAnsi"/>
          <w:b/>
          <w:bCs/>
          <w:sz w:val="20"/>
          <w:szCs w:val="20"/>
          <w:lang w:val="es-ES_tradnl"/>
        </w:rPr>
        <w:t>CARACTERIZACIÓN DE LOS HECHOS ALEGADOS</w:t>
      </w:r>
    </w:p>
    <w:p w14:paraId="6F545961" w14:textId="1F990D6C" w:rsidR="007335BE" w:rsidRPr="001C3A35" w:rsidRDefault="000E7C34" w:rsidP="007335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sz w:val="20"/>
          <w:szCs w:val="20"/>
          <w:lang w:val="es-ES_tradnl"/>
        </w:rPr>
        <w:t>La Comisión Interamericana reitera que a efectos de la admisibilidad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tales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w:t>
      </w:r>
      <w:r w:rsidRPr="001C3A35">
        <w:rPr>
          <w:rStyle w:val="FootnoteReference"/>
          <w:rFonts w:ascii="Cambria" w:hAnsi="Cambria"/>
          <w:sz w:val="20"/>
          <w:szCs w:val="20"/>
          <w:lang w:val="es-ES_tradnl"/>
        </w:rPr>
        <w:footnoteReference w:id="16"/>
      </w:r>
      <w:r w:rsidRPr="001C3A35">
        <w:rPr>
          <w:rFonts w:ascii="Cambria" w:hAnsi="Cambria"/>
          <w:sz w:val="20"/>
          <w:szCs w:val="20"/>
          <w:lang w:val="es-ES_tradnl"/>
        </w:rPr>
        <w:t xml:space="preserve">, el análisis de admisibilidad se centra en la verificación de tales requisitos, los cuales se refieren a elementos que, de ser ciertos, podrían constituir </w:t>
      </w:r>
      <w:r w:rsidRPr="001C3A35">
        <w:rPr>
          <w:rFonts w:ascii="Cambria" w:hAnsi="Cambria"/>
          <w:i/>
          <w:iCs/>
          <w:sz w:val="20"/>
          <w:szCs w:val="20"/>
          <w:lang w:val="es-ES_tradnl"/>
        </w:rPr>
        <w:t>prima facie</w:t>
      </w:r>
      <w:r w:rsidRPr="001C3A35">
        <w:rPr>
          <w:rFonts w:ascii="Cambria" w:hAnsi="Cambria"/>
          <w:sz w:val="20"/>
          <w:szCs w:val="20"/>
          <w:lang w:val="es-ES_tradnl"/>
        </w:rPr>
        <w:t xml:space="preserve"> violaciones a la Convención Americana.</w:t>
      </w:r>
    </w:p>
    <w:p w14:paraId="7EBEE3EB" w14:textId="6C871A0F" w:rsidR="00E348C7" w:rsidRPr="001C3A35" w:rsidRDefault="000B5F3A" w:rsidP="000E7C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C3A35">
        <w:rPr>
          <w:rFonts w:asciiTheme="majorHAnsi" w:hAnsiTheme="majorHAnsi"/>
          <w:sz w:val="20"/>
          <w:szCs w:val="20"/>
          <w:lang w:val="es-ES_tradnl"/>
        </w:rPr>
        <w:t xml:space="preserve">Es relevante señalar que los hechos alegados como violatorios de derechos humanos se dan en un contexto histórico en el cual la CIDH se ha referido en reiteradas ocasiones. En este sentido, la CIDH realizó la visita in loco del 31 de julio al 4 de agosto de 2017, donde observó </w:t>
      </w:r>
      <w:r w:rsidR="00724C28" w:rsidRPr="001C3A35">
        <w:rPr>
          <w:rFonts w:asciiTheme="majorHAnsi" w:hAnsiTheme="majorHAnsi"/>
          <w:sz w:val="20"/>
          <w:szCs w:val="20"/>
          <w:lang w:val="es-ES_tradnl"/>
        </w:rPr>
        <w:t>que,</w:t>
      </w:r>
      <w:r w:rsidR="00E348C7" w:rsidRPr="001C3A35">
        <w:rPr>
          <w:rFonts w:asciiTheme="majorHAnsi" w:hAnsiTheme="majorHAnsi"/>
          <w:sz w:val="20"/>
          <w:szCs w:val="20"/>
          <w:lang w:val="es-ES_tradnl"/>
        </w:rPr>
        <w:t xml:space="preserve"> en lo fundamental, a más de veinte años de la firma de los Acuerdos de Paz, persisten varios de los motivos que generaron el conflicto armado interno</w:t>
      </w:r>
      <w:r w:rsidR="004C71BF" w:rsidRPr="001C3A35">
        <w:rPr>
          <w:rStyle w:val="FootnoteReference"/>
          <w:rFonts w:asciiTheme="majorHAnsi" w:hAnsiTheme="majorHAnsi"/>
          <w:sz w:val="20"/>
          <w:szCs w:val="20"/>
          <w:lang w:val="es-ES_tradnl"/>
        </w:rPr>
        <w:footnoteReference w:id="17"/>
      </w:r>
      <w:r w:rsidR="00724C28" w:rsidRPr="001C3A35">
        <w:rPr>
          <w:rFonts w:asciiTheme="majorHAnsi" w:hAnsiTheme="majorHAnsi"/>
          <w:sz w:val="20"/>
          <w:szCs w:val="20"/>
          <w:lang w:val="es-ES_tradnl"/>
        </w:rPr>
        <w:t xml:space="preserve">. </w:t>
      </w:r>
      <w:r w:rsidR="00E348C7" w:rsidRPr="001C3A35">
        <w:rPr>
          <w:rFonts w:asciiTheme="majorHAnsi" w:hAnsiTheme="majorHAnsi"/>
          <w:sz w:val="20"/>
          <w:szCs w:val="20"/>
          <w:lang w:val="es-ES_tradnl"/>
        </w:rPr>
        <w:t>Asimismo,</w:t>
      </w:r>
      <w:r w:rsidRPr="001C3A35">
        <w:rPr>
          <w:rFonts w:asciiTheme="majorHAnsi" w:hAnsiTheme="majorHAnsi"/>
          <w:sz w:val="20"/>
          <w:szCs w:val="20"/>
          <w:lang w:val="es-ES_tradnl"/>
        </w:rPr>
        <w:t xml:space="preserve"> en el informe anual sobre Guatemala del </w:t>
      </w:r>
      <w:r w:rsidR="00E348C7" w:rsidRPr="001C3A35">
        <w:rPr>
          <w:rFonts w:asciiTheme="majorHAnsi" w:hAnsiTheme="majorHAnsi"/>
          <w:sz w:val="20"/>
          <w:szCs w:val="20"/>
          <w:lang w:val="es-ES_tradnl"/>
        </w:rPr>
        <w:t>mismo año, la Comisión indica que ha seguido con especial atención la situación de los derechos humanos en Guatemala, particularmente en respuesta a las graves violaciones de derechos humanos perpetradas durante el conflicto armado interno que tuvo lugar entre los años 1960 y 1996</w:t>
      </w:r>
      <w:r w:rsidR="004C71BF" w:rsidRPr="001C3A35">
        <w:rPr>
          <w:rStyle w:val="FootnoteReference"/>
          <w:rFonts w:asciiTheme="majorHAnsi" w:hAnsiTheme="majorHAnsi"/>
          <w:sz w:val="20"/>
          <w:szCs w:val="20"/>
          <w:lang w:val="es-ES_tradnl"/>
        </w:rPr>
        <w:footnoteReference w:id="18"/>
      </w:r>
      <w:r w:rsidR="00E348C7" w:rsidRPr="001C3A35">
        <w:rPr>
          <w:rFonts w:asciiTheme="majorHAnsi" w:hAnsiTheme="majorHAnsi"/>
          <w:sz w:val="20"/>
          <w:szCs w:val="20"/>
          <w:lang w:val="es-ES_tradnl"/>
        </w:rPr>
        <w:t>.</w:t>
      </w:r>
      <w:r w:rsidR="00A2333D" w:rsidRPr="001C3A35">
        <w:rPr>
          <w:rFonts w:asciiTheme="majorHAnsi" w:hAnsiTheme="majorHAnsi"/>
          <w:sz w:val="20"/>
          <w:szCs w:val="20"/>
          <w:lang w:val="es-ES_tradnl"/>
        </w:rPr>
        <w:t xml:space="preserve"> </w:t>
      </w:r>
    </w:p>
    <w:p w14:paraId="7DD94AE6" w14:textId="0EF4D55D" w:rsidR="008449D8" w:rsidRPr="001C3A35" w:rsidRDefault="008449D8" w:rsidP="000E7C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C3A35">
        <w:rPr>
          <w:rFonts w:ascii="Cambria" w:hAnsi="Cambria"/>
          <w:sz w:val="20"/>
          <w:szCs w:val="20"/>
          <w:lang w:val="es-ES_tradnl"/>
        </w:rPr>
        <w:t>La Comisión recalca que los instrumentos jurídicos correspondientes no exigen a la parte peticionaria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r w:rsidRPr="001C3A35">
        <w:rPr>
          <w:rFonts w:ascii="Cambria" w:hAnsi="Cambria"/>
          <w:bCs/>
          <w:sz w:val="20"/>
          <w:szCs w:val="20"/>
          <w:vertAlign w:val="superscript"/>
          <w:lang w:val="es-ES_tradnl"/>
        </w:rPr>
        <w:footnoteReference w:id="19"/>
      </w:r>
      <w:r w:rsidRPr="001C3A35">
        <w:rPr>
          <w:rFonts w:ascii="Cambria" w:hAnsi="Cambria"/>
          <w:sz w:val="20"/>
          <w:szCs w:val="20"/>
          <w:lang w:val="es-ES_tradnl"/>
        </w:rPr>
        <w:t xml:space="preserve">. La CIDH observa que, al momento de los hechos, entre las presuntas víctimas </w:t>
      </w:r>
      <w:r w:rsidRPr="001C3A35">
        <w:rPr>
          <w:rFonts w:ascii="Cambria" w:hAnsi="Cambria"/>
          <w:sz w:val="20"/>
          <w:szCs w:val="20"/>
          <w:lang w:val="es-ES_tradnl"/>
        </w:rPr>
        <w:lastRenderedPageBreak/>
        <w:t>había una persona mayor, de setenta años</w:t>
      </w:r>
      <w:r w:rsidRPr="001C3A35">
        <w:rPr>
          <w:rStyle w:val="FootnoteReference"/>
          <w:rFonts w:ascii="Cambria" w:hAnsi="Cambria"/>
          <w:sz w:val="20"/>
          <w:szCs w:val="20"/>
          <w:lang w:val="es-ES_tradnl"/>
        </w:rPr>
        <w:footnoteReference w:id="20"/>
      </w:r>
      <w:r w:rsidRPr="001C3A35">
        <w:rPr>
          <w:rFonts w:ascii="Cambria" w:hAnsi="Cambria"/>
          <w:sz w:val="20"/>
          <w:szCs w:val="20"/>
          <w:lang w:val="es-ES_tradnl"/>
        </w:rPr>
        <w:t xml:space="preserve">; </w:t>
      </w:r>
      <w:r w:rsidR="00A63D4E" w:rsidRPr="001C3A35">
        <w:rPr>
          <w:rFonts w:ascii="Cambria" w:hAnsi="Cambria"/>
          <w:sz w:val="20"/>
          <w:szCs w:val="20"/>
          <w:lang w:val="es-ES_tradnl"/>
        </w:rPr>
        <w:t>una bebé de</w:t>
      </w:r>
      <w:r w:rsidR="00B04273" w:rsidRPr="001C3A35">
        <w:rPr>
          <w:rFonts w:ascii="Cambria" w:hAnsi="Cambria"/>
          <w:sz w:val="20"/>
          <w:szCs w:val="20"/>
          <w:lang w:val="es-ES_tradnl"/>
        </w:rPr>
        <w:t xml:space="preserve"> dieciocho meses,</w:t>
      </w:r>
      <w:r w:rsidRPr="001C3A35">
        <w:rPr>
          <w:rFonts w:ascii="Cambria" w:hAnsi="Cambria"/>
          <w:sz w:val="20"/>
          <w:szCs w:val="20"/>
          <w:lang w:val="es-ES_tradnl"/>
        </w:rPr>
        <w:t xml:space="preserve"> </w:t>
      </w:r>
      <w:r w:rsidR="00A63D4E" w:rsidRPr="001C3A35">
        <w:rPr>
          <w:rFonts w:ascii="Cambria" w:hAnsi="Cambria"/>
          <w:sz w:val="20"/>
          <w:szCs w:val="20"/>
          <w:lang w:val="es-ES_tradnl"/>
        </w:rPr>
        <w:t xml:space="preserve">dos niñas </w:t>
      </w:r>
      <w:r w:rsidRPr="001C3A35">
        <w:rPr>
          <w:rFonts w:ascii="Cambria" w:hAnsi="Cambria"/>
          <w:sz w:val="20"/>
          <w:szCs w:val="20"/>
          <w:lang w:val="es-ES_tradnl"/>
        </w:rPr>
        <w:t>nueve y diez años</w:t>
      </w:r>
      <w:r w:rsidR="00B04273" w:rsidRPr="001C3A35">
        <w:rPr>
          <w:rFonts w:ascii="Cambria" w:hAnsi="Cambria"/>
          <w:sz w:val="20"/>
          <w:szCs w:val="20"/>
          <w:lang w:val="es-ES_tradnl"/>
        </w:rPr>
        <w:t xml:space="preserve"> respectivamente</w:t>
      </w:r>
      <w:r w:rsidRPr="001C3A35">
        <w:rPr>
          <w:rFonts w:ascii="Cambria" w:hAnsi="Cambria"/>
          <w:sz w:val="20"/>
          <w:szCs w:val="20"/>
          <w:lang w:val="es-ES_tradnl"/>
        </w:rPr>
        <w:t>, y una adolescente de dieciocho años.</w:t>
      </w:r>
      <w:r w:rsidR="00BB5D30" w:rsidRPr="001C3A35">
        <w:rPr>
          <w:rFonts w:ascii="Cambria" w:hAnsi="Cambria"/>
          <w:sz w:val="20"/>
          <w:szCs w:val="20"/>
          <w:lang w:val="es-ES_tradnl"/>
        </w:rPr>
        <w:t xml:space="preserve"> </w:t>
      </w:r>
      <w:r w:rsidR="001F5082" w:rsidRPr="001C3A35">
        <w:rPr>
          <w:rFonts w:ascii="Cambria" w:hAnsi="Cambria"/>
          <w:sz w:val="20"/>
          <w:szCs w:val="20"/>
          <w:lang w:val="es-ES_tradnl"/>
        </w:rPr>
        <w:t xml:space="preserve">Asimismo, eran todos miembros de una misma familia. </w:t>
      </w:r>
    </w:p>
    <w:p w14:paraId="0D524F5C" w14:textId="475F7469" w:rsidR="00A11E44" w:rsidRPr="001C3A35" w:rsidRDefault="008449D8" w:rsidP="008C5E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Cambria" w:hAnsi="Cambria"/>
          <w:sz w:val="20"/>
          <w:szCs w:val="20"/>
          <w:lang w:val="es-ES_tradnl"/>
        </w:rPr>
        <w:t xml:space="preserve">En </w:t>
      </w:r>
      <w:r w:rsidR="008C5E2D" w:rsidRPr="001C3A35">
        <w:rPr>
          <w:rFonts w:ascii="Cambria" w:hAnsi="Cambria"/>
          <w:sz w:val="20"/>
          <w:szCs w:val="20"/>
          <w:lang w:val="es-ES_tradnl"/>
        </w:rPr>
        <w:t>aten</w:t>
      </w:r>
      <w:r w:rsidR="00C25ADB" w:rsidRPr="001C3A35">
        <w:rPr>
          <w:rFonts w:ascii="Cambria" w:hAnsi="Cambria"/>
          <w:sz w:val="20"/>
          <w:szCs w:val="20"/>
          <w:lang w:val="es-ES_tradnl"/>
        </w:rPr>
        <w:t xml:space="preserve">ción a estas consideraciones y </w:t>
      </w:r>
      <w:r w:rsidR="008C5E2D" w:rsidRPr="001C3A35">
        <w:rPr>
          <w:rFonts w:ascii="Cambria" w:hAnsi="Cambria"/>
          <w:sz w:val="20"/>
          <w:szCs w:val="20"/>
          <w:lang w:val="es-ES_tradnl"/>
        </w:rPr>
        <w:t xml:space="preserve">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B40CBF" w:rsidRPr="001C3A35">
        <w:rPr>
          <w:rFonts w:asciiTheme="majorHAnsi" w:hAnsiTheme="majorHAnsi"/>
          <w:bCs/>
          <w:sz w:val="20"/>
          <w:szCs w:val="20"/>
          <w:lang w:val="es-ES_tradnl"/>
        </w:rPr>
        <w:t>3 (</w:t>
      </w:r>
      <w:r w:rsidR="007C2115" w:rsidRPr="001C3A35">
        <w:rPr>
          <w:rFonts w:asciiTheme="majorHAnsi" w:hAnsiTheme="majorHAnsi"/>
          <w:bCs/>
          <w:sz w:val="20"/>
          <w:szCs w:val="20"/>
          <w:lang w:val="es-ES_tradnl"/>
        </w:rPr>
        <w:t xml:space="preserve">derecho al </w:t>
      </w:r>
      <w:r w:rsidR="00B40CBF" w:rsidRPr="001C3A35">
        <w:rPr>
          <w:rFonts w:asciiTheme="majorHAnsi" w:hAnsiTheme="majorHAnsi"/>
          <w:bCs/>
          <w:sz w:val="20"/>
          <w:szCs w:val="20"/>
          <w:lang w:val="es-ES_tradnl"/>
        </w:rPr>
        <w:t>reconocimiento de la personalidad jurídica), 4 (vida), 5 (integridad personal), 7 (libertad personal), 8 (garantías judiciales), 17 (protección a la familia), 19 (derechos del niño), 25 (protección judicial) de la Convención Americana; y el artículo I de la Convención Interamericana sobre Desaparición Forzada de Personas</w:t>
      </w:r>
      <w:r w:rsidR="009C7A28" w:rsidRPr="001C3A35">
        <w:rPr>
          <w:rFonts w:asciiTheme="majorHAnsi" w:hAnsiTheme="majorHAnsi"/>
          <w:bCs/>
          <w:sz w:val="20"/>
          <w:szCs w:val="20"/>
          <w:lang w:val="es-ES_tradnl"/>
        </w:rPr>
        <w:t>, en perjuicio de</w:t>
      </w:r>
      <w:r w:rsidR="005E3E04" w:rsidRPr="001C3A35">
        <w:rPr>
          <w:rFonts w:asciiTheme="majorHAnsi" w:hAnsiTheme="majorHAnsi"/>
          <w:bCs/>
          <w:sz w:val="20"/>
          <w:szCs w:val="20"/>
          <w:lang w:val="es-ES_tradnl"/>
        </w:rPr>
        <w:t xml:space="preserve"> la peticionaria y</w:t>
      </w:r>
      <w:r w:rsidR="009C7A28" w:rsidRPr="001C3A35">
        <w:rPr>
          <w:rFonts w:asciiTheme="majorHAnsi" w:hAnsiTheme="majorHAnsi"/>
          <w:bCs/>
          <w:sz w:val="20"/>
          <w:szCs w:val="20"/>
          <w:lang w:val="es-ES_tradnl"/>
        </w:rPr>
        <w:t xml:space="preserve"> las presuntas víctimas en los términos del presente informe.</w:t>
      </w:r>
    </w:p>
    <w:p w14:paraId="29BB41F5" w14:textId="77777777" w:rsidR="003239B8" w:rsidRPr="001C3A35" w:rsidRDefault="003239B8" w:rsidP="003239B8">
      <w:pPr>
        <w:pStyle w:val="ListParagraph"/>
        <w:spacing w:before="240" w:after="240"/>
        <w:jc w:val="both"/>
        <w:rPr>
          <w:rFonts w:asciiTheme="majorHAnsi" w:hAnsiTheme="majorHAnsi"/>
          <w:b/>
          <w:bCs/>
          <w:sz w:val="20"/>
          <w:szCs w:val="20"/>
          <w:lang w:val="es-ES_tradnl"/>
        </w:rPr>
      </w:pPr>
      <w:r w:rsidRPr="001C3A35">
        <w:rPr>
          <w:rFonts w:asciiTheme="majorHAnsi" w:hAnsiTheme="majorHAnsi"/>
          <w:b/>
          <w:bCs/>
          <w:sz w:val="20"/>
          <w:szCs w:val="20"/>
          <w:lang w:val="es-ES_tradnl"/>
        </w:rPr>
        <w:t xml:space="preserve">VIII. </w:t>
      </w:r>
      <w:r w:rsidRPr="001C3A35">
        <w:rPr>
          <w:rFonts w:asciiTheme="majorHAnsi" w:hAnsiTheme="majorHAnsi"/>
          <w:b/>
          <w:bCs/>
          <w:sz w:val="20"/>
          <w:szCs w:val="20"/>
          <w:lang w:val="es-ES_tradnl"/>
        </w:rPr>
        <w:tab/>
        <w:t>DECISIÓN</w:t>
      </w:r>
    </w:p>
    <w:p w14:paraId="464B71B7" w14:textId="26F695DA" w:rsidR="00B40CBF" w:rsidRPr="001C3A35"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Theme="majorHAnsi" w:hAnsiTheme="majorHAnsi"/>
          <w:sz w:val="20"/>
          <w:szCs w:val="20"/>
          <w:lang w:val="es-ES_tradnl"/>
        </w:rPr>
        <w:t>Declarar admisible la presente petición en relación con</w:t>
      </w:r>
      <w:r w:rsidR="00B40CBF" w:rsidRPr="001C3A35">
        <w:rPr>
          <w:rFonts w:asciiTheme="majorHAnsi" w:hAnsiTheme="majorHAnsi"/>
          <w:sz w:val="20"/>
          <w:szCs w:val="20"/>
          <w:lang w:val="es-ES_tradnl"/>
        </w:rPr>
        <w:t xml:space="preserve"> los artículos </w:t>
      </w:r>
      <w:r w:rsidR="00B40CBF" w:rsidRPr="001C3A35">
        <w:rPr>
          <w:rFonts w:asciiTheme="majorHAnsi" w:hAnsiTheme="majorHAnsi"/>
          <w:bCs/>
          <w:sz w:val="20"/>
          <w:szCs w:val="20"/>
          <w:lang w:val="es-ES_tradnl"/>
        </w:rPr>
        <w:t>3, 4, 5, 7, 8, 17,19</w:t>
      </w:r>
      <w:r w:rsidR="00B04273" w:rsidRPr="001C3A35">
        <w:rPr>
          <w:rFonts w:asciiTheme="majorHAnsi" w:hAnsiTheme="majorHAnsi"/>
          <w:bCs/>
          <w:sz w:val="20"/>
          <w:szCs w:val="20"/>
          <w:lang w:val="es-ES_tradnl"/>
        </w:rPr>
        <w:t xml:space="preserve"> y 2</w:t>
      </w:r>
      <w:r w:rsidR="00B40CBF" w:rsidRPr="001C3A35">
        <w:rPr>
          <w:rFonts w:asciiTheme="majorHAnsi" w:hAnsiTheme="majorHAnsi"/>
          <w:bCs/>
          <w:sz w:val="20"/>
          <w:szCs w:val="20"/>
          <w:lang w:val="es-ES_tradnl"/>
        </w:rPr>
        <w:t xml:space="preserve">5 de la Convención Americana; </w:t>
      </w:r>
    </w:p>
    <w:p w14:paraId="41AA5BF6" w14:textId="2DAC793F" w:rsidR="000419AD" w:rsidRPr="001C3A35" w:rsidRDefault="00B40CBF"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C3A35">
        <w:rPr>
          <w:rFonts w:asciiTheme="majorHAnsi" w:hAnsiTheme="majorHAnsi"/>
          <w:sz w:val="20"/>
          <w:szCs w:val="20"/>
          <w:lang w:val="es-ES_tradnl"/>
        </w:rPr>
        <w:t xml:space="preserve">Declarar admisible la presente petición en relación con </w:t>
      </w:r>
      <w:r w:rsidR="001F5082" w:rsidRPr="001C3A35">
        <w:rPr>
          <w:rFonts w:asciiTheme="majorHAnsi" w:hAnsiTheme="majorHAnsi"/>
          <w:sz w:val="20"/>
          <w:szCs w:val="20"/>
          <w:lang w:val="es-ES_tradnl"/>
        </w:rPr>
        <w:t>el</w:t>
      </w:r>
      <w:r w:rsidRPr="001C3A35">
        <w:rPr>
          <w:rFonts w:asciiTheme="majorHAnsi" w:hAnsiTheme="majorHAnsi"/>
          <w:sz w:val="20"/>
          <w:szCs w:val="20"/>
          <w:lang w:val="es-ES_tradnl"/>
        </w:rPr>
        <w:t xml:space="preserve"> artículo </w:t>
      </w:r>
      <w:r w:rsidRPr="001C3A35">
        <w:rPr>
          <w:rFonts w:asciiTheme="majorHAnsi" w:hAnsiTheme="majorHAnsi"/>
          <w:bCs/>
          <w:sz w:val="20"/>
          <w:szCs w:val="20"/>
          <w:lang w:val="es-ES_tradnl"/>
        </w:rPr>
        <w:t>I de la Convención Interamericana sobre Desaparición Forzada de Personas</w:t>
      </w:r>
      <w:r w:rsidR="00FB1237">
        <w:rPr>
          <w:rFonts w:asciiTheme="majorHAnsi" w:hAnsiTheme="majorHAnsi"/>
          <w:bCs/>
          <w:sz w:val="20"/>
          <w:szCs w:val="20"/>
          <w:lang w:val="es-ES_tradnl"/>
        </w:rPr>
        <w:t>,</w:t>
      </w:r>
      <w:r w:rsidR="007B76D3" w:rsidRPr="001C3A35">
        <w:rPr>
          <w:rFonts w:asciiTheme="majorHAnsi" w:hAnsiTheme="majorHAnsi"/>
          <w:sz w:val="20"/>
          <w:szCs w:val="20"/>
          <w:lang w:val="es-ES_tradnl"/>
        </w:rPr>
        <w:t xml:space="preserve"> y</w:t>
      </w:r>
      <w:r w:rsidR="00C740C9">
        <w:rPr>
          <w:rFonts w:asciiTheme="majorHAnsi" w:hAnsiTheme="majorHAnsi"/>
          <w:sz w:val="20"/>
          <w:szCs w:val="20"/>
          <w:lang w:val="es-ES_tradnl"/>
        </w:rPr>
        <w:t>;</w:t>
      </w:r>
    </w:p>
    <w:p w14:paraId="6AC80CA6" w14:textId="72404F7D"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C3A35">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7A56C7A" w14:textId="031F4738" w:rsidR="003E5C28" w:rsidRPr="00446BCF" w:rsidRDefault="003E5C28" w:rsidP="00446BC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29 días del mes de diciembre de 2023.  (Firmado): Esmeralda Arosemena de Troitiño, Primera Vicepresidenta; Julissa Mantilla Falcón,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446BCF">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3E5C28" w:rsidRPr="00446BCF" w:rsidSect="00A53F5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DF19" w14:textId="77777777" w:rsidR="00A53F59" w:rsidRDefault="00A53F59">
      <w:r>
        <w:separator/>
      </w:r>
    </w:p>
  </w:endnote>
  <w:endnote w:type="continuationSeparator" w:id="0">
    <w:p w14:paraId="4FF218CA" w14:textId="77777777" w:rsidR="00A53F59" w:rsidRDefault="00A53F59">
      <w:r>
        <w:continuationSeparator/>
      </w:r>
    </w:p>
  </w:endnote>
  <w:endnote w:type="continuationNotice" w:id="1">
    <w:p w14:paraId="4896BDD8" w14:textId="77777777" w:rsidR="00A53F59" w:rsidRDefault="00A53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F117" w14:textId="77777777" w:rsidR="00A53F59" w:rsidRPr="000F35ED" w:rsidRDefault="00A53F5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1AB0C14" w14:textId="77777777" w:rsidR="00A53F59" w:rsidRPr="000F35ED" w:rsidRDefault="00A53F59" w:rsidP="000F35ED">
      <w:pPr>
        <w:rPr>
          <w:rFonts w:asciiTheme="majorHAnsi" w:hAnsiTheme="majorHAnsi"/>
          <w:sz w:val="16"/>
          <w:szCs w:val="16"/>
        </w:rPr>
      </w:pPr>
      <w:r w:rsidRPr="000F35ED">
        <w:rPr>
          <w:rFonts w:asciiTheme="majorHAnsi" w:hAnsiTheme="majorHAnsi"/>
          <w:sz w:val="16"/>
          <w:szCs w:val="16"/>
        </w:rPr>
        <w:separator/>
      </w:r>
    </w:p>
    <w:p w14:paraId="49FB4A02" w14:textId="77777777" w:rsidR="00A53F59" w:rsidRPr="000F35ED" w:rsidRDefault="00A53F5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72E554F" w14:textId="77777777" w:rsidR="00A53F59" w:rsidRPr="000F35ED" w:rsidRDefault="00A53F5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AFD668A" w14:textId="35344EC9" w:rsidR="00EA4979" w:rsidRPr="00A2333D" w:rsidRDefault="00EA4979" w:rsidP="00A2333D">
      <w:pPr>
        <w:pStyle w:val="FootnoteText"/>
        <w:ind w:firstLine="720"/>
        <w:jc w:val="both"/>
        <w:rPr>
          <w:rFonts w:asciiTheme="majorHAnsi" w:hAnsiTheme="majorHAnsi"/>
          <w:color w:val="auto"/>
          <w:sz w:val="16"/>
          <w:szCs w:val="16"/>
          <w:lang w:val="es-AR"/>
        </w:rPr>
      </w:pPr>
      <w:r w:rsidRPr="00A2333D">
        <w:rPr>
          <w:rStyle w:val="FootnoteReference"/>
          <w:rFonts w:asciiTheme="majorHAnsi" w:hAnsiTheme="majorHAnsi"/>
          <w:color w:val="auto"/>
          <w:sz w:val="16"/>
          <w:szCs w:val="16"/>
        </w:rPr>
        <w:footnoteRef/>
      </w:r>
      <w:r w:rsidRPr="00A2333D">
        <w:rPr>
          <w:rFonts w:asciiTheme="majorHAnsi" w:hAnsiTheme="majorHAnsi"/>
          <w:color w:val="auto"/>
          <w:sz w:val="16"/>
          <w:szCs w:val="16"/>
          <w:lang w:val="es-AR"/>
        </w:rPr>
        <w:t xml:space="preserve"> </w:t>
      </w:r>
      <w:r w:rsidRPr="00A2333D">
        <w:rPr>
          <w:rFonts w:asciiTheme="majorHAnsi" w:hAnsiTheme="majorHAnsi"/>
          <w:color w:val="auto"/>
          <w:sz w:val="16"/>
          <w:szCs w:val="16"/>
          <w:lang w:val="es-US"/>
        </w:rPr>
        <w:t>La petición refiere a seis presuntas víctimas</w:t>
      </w:r>
      <w:r w:rsidR="00A2333D" w:rsidRPr="00A2333D">
        <w:rPr>
          <w:rFonts w:asciiTheme="majorHAnsi" w:hAnsiTheme="majorHAnsi"/>
          <w:color w:val="auto"/>
          <w:sz w:val="16"/>
          <w:szCs w:val="16"/>
          <w:lang w:val="es-US"/>
        </w:rPr>
        <w:t xml:space="preserve">, todas ellas vinculadas familiarmente con la peticionaria </w:t>
      </w:r>
      <w:r w:rsidR="00A2333D" w:rsidRPr="00A2333D">
        <w:rPr>
          <w:rFonts w:asciiTheme="majorHAnsi" w:hAnsiTheme="majorHAnsi"/>
          <w:color w:val="auto"/>
          <w:sz w:val="16"/>
          <w:szCs w:val="16"/>
          <w:shd w:val="clear" w:color="auto" w:fill="FFFFFF"/>
          <w:lang w:val="es-US"/>
        </w:rPr>
        <w:t>Adriana Portillo Bartow</w:t>
      </w:r>
      <w:r w:rsidRPr="00A2333D">
        <w:rPr>
          <w:rFonts w:asciiTheme="majorHAnsi" w:hAnsiTheme="majorHAnsi"/>
          <w:color w:val="auto"/>
          <w:sz w:val="16"/>
          <w:szCs w:val="16"/>
          <w:lang w:val="es-US"/>
        </w:rPr>
        <w:t xml:space="preserve">: </w:t>
      </w:r>
      <w:r w:rsidRPr="00A2333D">
        <w:rPr>
          <w:rFonts w:asciiTheme="majorHAnsi" w:hAnsiTheme="majorHAnsi"/>
          <w:color w:val="auto"/>
          <w:sz w:val="16"/>
          <w:szCs w:val="16"/>
          <w:lang w:val="es-AR"/>
        </w:rPr>
        <w:t>Adrián Portillo Alcántara</w:t>
      </w:r>
      <w:r w:rsidR="00A2333D" w:rsidRPr="00A2333D">
        <w:rPr>
          <w:rFonts w:asciiTheme="majorHAnsi" w:hAnsiTheme="majorHAnsi"/>
          <w:color w:val="auto"/>
          <w:sz w:val="16"/>
          <w:szCs w:val="16"/>
          <w:lang w:val="es-AR"/>
        </w:rPr>
        <w:t xml:space="preserve"> (padre)</w:t>
      </w:r>
      <w:r w:rsidRPr="00A2333D">
        <w:rPr>
          <w:rFonts w:asciiTheme="majorHAnsi" w:hAnsiTheme="majorHAnsi"/>
          <w:color w:val="auto"/>
          <w:sz w:val="16"/>
          <w:szCs w:val="16"/>
          <w:lang w:val="es-AR"/>
        </w:rPr>
        <w:t>, Alma Argentina Portillo Muñoz</w:t>
      </w:r>
      <w:r w:rsidR="00A2333D" w:rsidRPr="00A2333D">
        <w:rPr>
          <w:rFonts w:asciiTheme="majorHAnsi" w:hAnsiTheme="majorHAnsi"/>
          <w:color w:val="auto"/>
          <w:sz w:val="16"/>
          <w:szCs w:val="16"/>
          <w:lang w:val="es-AR"/>
        </w:rPr>
        <w:t xml:space="preserve"> (hermana)</w:t>
      </w:r>
      <w:r w:rsidRPr="00A2333D">
        <w:rPr>
          <w:rFonts w:asciiTheme="majorHAnsi" w:hAnsiTheme="majorHAnsi"/>
          <w:color w:val="auto"/>
          <w:sz w:val="16"/>
          <w:szCs w:val="16"/>
          <w:lang w:val="es-AR"/>
        </w:rPr>
        <w:t>, Rosa Elena Muñoz Latín de Portillo</w:t>
      </w:r>
      <w:r w:rsidR="00A2333D" w:rsidRPr="00A2333D">
        <w:rPr>
          <w:rFonts w:asciiTheme="majorHAnsi" w:hAnsiTheme="majorHAnsi"/>
          <w:color w:val="auto"/>
          <w:sz w:val="16"/>
          <w:szCs w:val="16"/>
          <w:lang w:val="es-AR"/>
        </w:rPr>
        <w:t xml:space="preserve"> (esposa del padre)</w:t>
      </w:r>
      <w:r w:rsidRPr="00A2333D">
        <w:rPr>
          <w:rFonts w:asciiTheme="majorHAnsi" w:hAnsiTheme="majorHAnsi"/>
          <w:color w:val="auto"/>
          <w:sz w:val="16"/>
          <w:szCs w:val="16"/>
          <w:lang w:val="es-AR"/>
        </w:rPr>
        <w:t>, Rosaura Margarita Carillo Portillo</w:t>
      </w:r>
      <w:r w:rsidR="00A2333D" w:rsidRPr="00A2333D">
        <w:rPr>
          <w:rFonts w:asciiTheme="majorHAnsi" w:hAnsiTheme="majorHAnsi"/>
          <w:color w:val="auto"/>
          <w:sz w:val="16"/>
          <w:szCs w:val="16"/>
          <w:lang w:val="es-AR"/>
        </w:rPr>
        <w:t xml:space="preserve"> (hija)</w:t>
      </w:r>
      <w:r w:rsidRPr="00A2333D">
        <w:rPr>
          <w:rFonts w:asciiTheme="majorHAnsi" w:hAnsiTheme="majorHAnsi"/>
          <w:color w:val="auto"/>
          <w:sz w:val="16"/>
          <w:szCs w:val="16"/>
          <w:lang w:val="es-AR"/>
        </w:rPr>
        <w:t>, Glenda Corina Carrillo Portillo</w:t>
      </w:r>
      <w:r w:rsidR="00A2333D" w:rsidRPr="00A2333D">
        <w:rPr>
          <w:rFonts w:asciiTheme="majorHAnsi" w:hAnsiTheme="majorHAnsi"/>
          <w:color w:val="auto"/>
          <w:sz w:val="16"/>
          <w:szCs w:val="16"/>
          <w:lang w:val="es-AR"/>
        </w:rPr>
        <w:t xml:space="preserve"> (hija) </w:t>
      </w:r>
      <w:r w:rsidRPr="00A2333D">
        <w:rPr>
          <w:rFonts w:asciiTheme="majorHAnsi" w:hAnsiTheme="majorHAnsi"/>
          <w:color w:val="auto"/>
          <w:sz w:val="16"/>
          <w:szCs w:val="16"/>
          <w:lang w:val="es-AR"/>
        </w:rPr>
        <w:t>y Edilsa Guadalupe Álvarez Morales</w:t>
      </w:r>
      <w:r w:rsidR="00A2333D" w:rsidRPr="00A2333D">
        <w:rPr>
          <w:rFonts w:asciiTheme="majorHAnsi" w:hAnsiTheme="majorHAnsi"/>
          <w:color w:val="auto"/>
          <w:sz w:val="16"/>
          <w:szCs w:val="16"/>
          <w:lang w:val="es-AR"/>
        </w:rPr>
        <w:t xml:space="preserve"> (novia del hermano)</w:t>
      </w:r>
      <w:r w:rsidRPr="00A2333D">
        <w:rPr>
          <w:rFonts w:asciiTheme="majorHAnsi" w:hAnsiTheme="majorHAnsi"/>
          <w:color w:val="auto"/>
          <w:sz w:val="16"/>
          <w:szCs w:val="16"/>
          <w:lang w:val="es-AR"/>
        </w:rPr>
        <w:t>.</w:t>
      </w:r>
    </w:p>
  </w:footnote>
  <w:footnote w:id="3">
    <w:p w14:paraId="3F8FD421" w14:textId="7D3CA65E" w:rsidR="000A2EA2" w:rsidRPr="00A2333D" w:rsidRDefault="000A2EA2" w:rsidP="00A2333D">
      <w:pPr>
        <w:pStyle w:val="FootnoteText"/>
        <w:ind w:firstLine="720"/>
        <w:jc w:val="both"/>
        <w:rPr>
          <w:rFonts w:asciiTheme="majorHAnsi" w:hAnsiTheme="majorHAnsi"/>
          <w:color w:val="auto"/>
          <w:sz w:val="16"/>
          <w:szCs w:val="16"/>
          <w:lang w:val="es-US"/>
        </w:rPr>
      </w:pPr>
      <w:r w:rsidRPr="00A2333D">
        <w:rPr>
          <w:rStyle w:val="FootnoteReference"/>
          <w:rFonts w:asciiTheme="majorHAnsi" w:hAnsiTheme="majorHAnsi"/>
          <w:color w:val="auto"/>
          <w:sz w:val="16"/>
          <w:szCs w:val="16"/>
        </w:rPr>
        <w:footnoteRef/>
      </w:r>
      <w:r w:rsidRPr="00A2333D">
        <w:rPr>
          <w:rFonts w:asciiTheme="majorHAnsi" w:hAnsiTheme="majorHAnsi"/>
          <w:color w:val="auto"/>
          <w:sz w:val="16"/>
          <w:szCs w:val="16"/>
          <w:lang w:val="es-US"/>
        </w:rPr>
        <w:t xml:space="preserve"> </w:t>
      </w:r>
      <w:r w:rsidR="00D2618C" w:rsidRPr="00A2333D">
        <w:rPr>
          <w:rFonts w:asciiTheme="majorHAnsi" w:hAnsiTheme="majorHAnsi"/>
          <w:color w:val="auto"/>
          <w:sz w:val="16"/>
          <w:szCs w:val="16"/>
          <w:lang w:val="es-US"/>
        </w:rPr>
        <w:t>Conforme a lo dispuesto en el artículo 17.2.a del Reglamento de la Comisión, el Comisionado Edgar Stuardo Ralón Orellana, de nacionalidad guatemalteca, no participó en el debate ni en la decisión del presente asunto.</w:t>
      </w:r>
    </w:p>
  </w:footnote>
  <w:footnote w:id="4">
    <w:p w14:paraId="5C4B8A63" w14:textId="27450981" w:rsidR="00A573C1" w:rsidRPr="00A2333D" w:rsidRDefault="00A573C1" w:rsidP="00A2333D">
      <w:pPr>
        <w:pStyle w:val="FootnoteText"/>
        <w:ind w:firstLine="720"/>
        <w:jc w:val="both"/>
        <w:rPr>
          <w:rFonts w:asciiTheme="majorHAnsi" w:hAnsiTheme="majorHAnsi"/>
          <w:color w:val="auto"/>
          <w:sz w:val="16"/>
          <w:szCs w:val="16"/>
          <w:lang w:val="es-BO"/>
        </w:rPr>
      </w:pPr>
      <w:r w:rsidRPr="00A2333D">
        <w:rPr>
          <w:rStyle w:val="FootnoteReference"/>
          <w:rFonts w:asciiTheme="majorHAnsi" w:hAnsiTheme="majorHAnsi"/>
          <w:color w:val="auto"/>
          <w:sz w:val="16"/>
          <w:szCs w:val="16"/>
        </w:rPr>
        <w:footnoteRef/>
      </w:r>
      <w:r w:rsidRPr="00A2333D">
        <w:rPr>
          <w:rFonts w:asciiTheme="majorHAnsi" w:hAnsiTheme="majorHAnsi"/>
          <w:color w:val="auto"/>
          <w:sz w:val="16"/>
          <w:szCs w:val="16"/>
          <w:lang w:val="es-BO"/>
        </w:rPr>
        <w:t xml:space="preserve"> En adelante “</w:t>
      </w:r>
      <w:r w:rsidR="00CB5645">
        <w:rPr>
          <w:rFonts w:asciiTheme="majorHAnsi" w:hAnsiTheme="majorHAnsi"/>
          <w:color w:val="auto"/>
          <w:sz w:val="16"/>
          <w:szCs w:val="16"/>
          <w:lang w:val="es-BO"/>
        </w:rPr>
        <w:t>l</w:t>
      </w:r>
      <w:r w:rsidRPr="00A2333D">
        <w:rPr>
          <w:rFonts w:asciiTheme="majorHAnsi" w:hAnsiTheme="majorHAnsi"/>
          <w:color w:val="auto"/>
          <w:sz w:val="16"/>
          <w:szCs w:val="16"/>
          <w:lang w:val="es-BO"/>
        </w:rPr>
        <w:t>a Convención” o “</w:t>
      </w:r>
      <w:r w:rsidR="00CB5645">
        <w:rPr>
          <w:rFonts w:asciiTheme="majorHAnsi" w:hAnsiTheme="majorHAnsi"/>
          <w:color w:val="auto"/>
          <w:sz w:val="16"/>
          <w:szCs w:val="16"/>
          <w:lang w:val="es-BO"/>
        </w:rPr>
        <w:t xml:space="preserve">la </w:t>
      </w:r>
      <w:r w:rsidRPr="00A2333D">
        <w:rPr>
          <w:rFonts w:asciiTheme="majorHAnsi" w:hAnsiTheme="majorHAnsi"/>
          <w:color w:val="auto"/>
          <w:sz w:val="16"/>
          <w:szCs w:val="16"/>
          <w:lang w:val="es-BO"/>
        </w:rPr>
        <w:t>Convención Americana”.</w:t>
      </w:r>
    </w:p>
  </w:footnote>
  <w:footnote w:id="5">
    <w:p w14:paraId="79F07139" w14:textId="77777777" w:rsidR="008E3BFE" w:rsidRPr="00537490" w:rsidRDefault="008E3BFE" w:rsidP="00A2333D">
      <w:pPr>
        <w:pStyle w:val="FootnoteText"/>
        <w:spacing w:after="120"/>
        <w:ind w:firstLine="720"/>
        <w:jc w:val="both"/>
        <w:rPr>
          <w:rFonts w:ascii="Cambria" w:hAnsi="Cambria"/>
          <w:sz w:val="16"/>
          <w:szCs w:val="16"/>
          <w:lang w:val="es-ES"/>
        </w:rPr>
      </w:pPr>
      <w:r w:rsidRPr="00A2333D">
        <w:rPr>
          <w:rStyle w:val="FootnoteReference"/>
          <w:rFonts w:asciiTheme="majorHAnsi" w:hAnsiTheme="majorHAnsi"/>
          <w:color w:val="auto"/>
          <w:sz w:val="16"/>
          <w:szCs w:val="16"/>
        </w:rPr>
        <w:footnoteRef/>
      </w:r>
      <w:r w:rsidRPr="00A2333D">
        <w:rPr>
          <w:rFonts w:asciiTheme="majorHAnsi" w:hAnsiTheme="majorHAnsi"/>
          <w:color w:val="auto"/>
          <w:sz w:val="16"/>
          <w:szCs w:val="16"/>
          <w:lang w:val="es-ES"/>
        </w:rPr>
        <w:t xml:space="preserve"> Las observaciones de cada parte fueron debidamente trasladadas a la parte contraria.</w:t>
      </w:r>
    </w:p>
  </w:footnote>
  <w:footnote w:id="6">
    <w:p w14:paraId="28022BA4" w14:textId="4429398E" w:rsidR="00D60253" w:rsidRPr="00D60253" w:rsidRDefault="00D60253" w:rsidP="00D60253">
      <w:pPr>
        <w:pStyle w:val="FootnoteText"/>
        <w:ind w:firstLine="720"/>
        <w:jc w:val="both"/>
        <w:rPr>
          <w:rFonts w:asciiTheme="majorHAnsi" w:hAnsiTheme="majorHAnsi"/>
          <w:sz w:val="16"/>
          <w:szCs w:val="16"/>
          <w:lang w:val="es-ES"/>
        </w:rPr>
      </w:pPr>
      <w:r w:rsidRPr="00D60253">
        <w:rPr>
          <w:rStyle w:val="FootnoteReference"/>
          <w:rFonts w:asciiTheme="majorHAnsi" w:hAnsiTheme="majorHAnsi"/>
          <w:sz w:val="16"/>
          <w:szCs w:val="16"/>
        </w:rPr>
        <w:footnoteRef/>
      </w:r>
      <w:r w:rsidRPr="00D60253">
        <w:rPr>
          <w:rFonts w:asciiTheme="majorHAnsi" w:hAnsiTheme="majorHAnsi"/>
          <w:sz w:val="16"/>
          <w:szCs w:val="16"/>
          <w:lang w:val="es-AR"/>
        </w:rPr>
        <w:t xml:space="preserve"> </w:t>
      </w:r>
      <w:r w:rsidRPr="00D60253">
        <w:rPr>
          <w:rFonts w:asciiTheme="majorHAnsi" w:hAnsiTheme="majorHAnsi"/>
          <w:sz w:val="16"/>
          <w:szCs w:val="16"/>
          <w:lang w:val="es-ES"/>
        </w:rPr>
        <w:t xml:space="preserve">Los peticionarios adjuntan, entre los anexos, las partidas de nacimientos que confirman las edades de las presuntas víctimas. </w:t>
      </w:r>
    </w:p>
  </w:footnote>
  <w:footnote w:id="7">
    <w:p w14:paraId="17D697A7" w14:textId="2DFF049A" w:rsidR="007132B8" w:rsidRPr="00D60253" w:rsidRDefault="007132B8" w:rsidP="00D60253">
      <w:pPr>
        <w:pStyle w:val="FootnoteText"/>
        <w:ind w:firstLine="720"/>
        <w:jc w:val="both"/>
        <w:rPr>
          <w:rFonts w:asciiTheme="majorHAnsi" w:hAnsiTheme="majorHAnsi"/>
          <w:sz w:val="16"/>
          <w:szCs w:val="16"/>
          <w:lang w:val="es-AR"/>
        </w:rPr>
      </w:pPr>
      <w:r w:rsidRPr="00D60253">
        <w:rPr>
          <w:rStyle w:val="FootnoteReference"/>
          <w:rFonts w:asciiTheme="majorHAnsi" w:hAnsiTheme="majorHAnsi"/>
          <w:sz w:val="16"/>
          <w:szCs w:val="16"/>
        </w:rPr>
        <w:footnoteRef/>
      </w:r>
      <w:r w:rsidRPr="00D60253">
        <w:rPr>
          <w:rFonts w:asciiTheme="majorHAnsi" w:hAnsiTheme="majorHAnsi"/>
          <w:sz w:val="16"/>
          <w:szCs w:val="16"/>
          <w:lang w:val="es-AR"/>
        </w:rPr>
        <w:t xml:space="preserve"> No se </w:t>
      </w:r>
      <w:r w:rsidR="00216BB2">
        <w:rPr>
          <w:rFonts w:asciiTheme="majorHAnsi" w:hAnsiTheme="majorHAnsi"/>
          <w:sz w:val="16"/>
          <w:szCs w:val="16"/>
          <w:lang w:val="es-AR"/>
        </w:rPr>
        <w:t>indica</w:t>
      </w:r>
      <w:r w:rsidRPr="00D60253">
        <w:rPr>
          <w:rFonts w:asciiTheme="majorHAnsi" w:hAnsiTheme="majorHAnsi"/>
          <w:sz w:val="16"/>
          <w:szCs w:val="16"/>
          <w:lang w:val="es-AR"/>
        </w:rPr>
        <w:t xml:space="preserve"> específicamente al lugar del extranjero donde se exiliaron, ni a la duración </w:t>
      </w:r>
      <w:r w:rsidR="00FC2A10" w:rsidRPr="00D60253">
        <w:rPr>
          <w:rFonts w:asciiTheme="majorHAnsi" w:hAnsiTheme="majorHAnsi"/>
          <w:sz w:val="16"/>
          <w:szCs w:val="16"/>
          <w:lang w:val="es-AR"/>
        </w:rPr>
        <w:t xml:space="preserve">del exilio. </w:t>
      </w:r>
    </w:p>
  </w:footnote>
  <w:footnote w:id="8">
    <w:p w14:paraId="53D7A09C" w14:textId="35FB053C" w:rsidR="000E14B9" w:rsidRPr="000E14B9" w:rsidRDefault="000E14B9" w:rsidP="00D60253">
      <w:pPr>
        <w:pStyle w:val="FootnoteText"/>
        <w:ind w:firstLine="720"/>
        <w:jc w:val="both"/>
        <w:rPr>
          <w:lang w:val="es-ES"/>
        </w:rPr>
      </w:pPr>
      <w:r w:rsidRPr="00D60253">
        <w:rPr>
          <w:rStyle w:val="FootnoteReference"/>
          <w:rFonts w:asciiTheme="majorHAnsi" w:hAnsiTheme="majorHAnsi"/>
          <w:sz w:val="16"/>
          <w:szCs w:val="16"/>
        </w:rPr>
        <w:footnoteRef/>
      </w:r>
      <w:r w:rsidRPr="00D60253">
        <w:rPr>
          <w:rFonts w:asciiTheme="majorHAnsi" w:hAnsiTheme="majorHAnsi"/>
          <w:sz w:val="16"/>
          <w:szCs w:val="16"/>
          <w:lang w:val="es-AR"/>
        </w:rPr>
        <w:t xml:space="preserve"> </w:t>
      </w:r>
      <w:r w:rsidRPr="00D60253">
        <w:rPr>
          <w:rFonts w:asciiTheme="majorHAnsi" w:hAnsiTheme="majorHAnsi"/>
          <w:sz w:val="16"/>
          <w:szCs w:val="16"/>
          <w:lang w:val="es-ES"/>
        </w:rPr>
        <w:t>Los peticionarios adjuntan en el expediente como anexo una copia de denuncia ante el Ministerio Público en 1998.</w:t>
      </w:r>
      <w:r w:rsidR="00B913E4" w:rsidRPr="00D60253">
        <w:rPr>
          <w:rFonts w:asciiTheme="majorHAnsi" w:hAnsiTheme="majorHAnsi"/>
          <w:sz w:val="16"/>
          <w:szCs w:val="16"/>
          <w:lang w:val="es-ES"/>
        </w:rPr>
        <w:t xml:space="preserve"> Dicho documento coincide con su versión de los hechos.</w:t>
      </w:r>
    </w:p>
  </w:footnote>
  <w:footnote w:id="9">
    <w:p w14:paraId="4ED9F2FC" w14:textId="2DB9323A" w:rsidR="000E14B9" w:rsidRPr="00B913E4" w:rsidRDefault="000E14B9" w:rsidP="00B913E4">
      <w:pPr>
        <w:pStyle w:val="FootnoteText"/>
        <w:ind w:firstLine="720"/>
        <w:jc w:val="both"/>
        <w:rPr>
          <w:rFonts w:asciiTheme="majorHAnsi" w:hAnsiTheme="majorHAnsi"/>
          <w:sz w:val="16"/>
          <w:szCs w:val="16"/>
          <w:lang w:val="es-ES"/>
        </w:rPr>
      </w:pPr>
      <w:r w:rsidRPr="00B913E4">
        <w:rPr>
          <w:rStyle w:val="FootnoteReference"/>
          <w:rFonts w:asciiTheme="majorHAnsi" w:hAnsiTheme="majorHAnsi"/>
          <w:sz w:val="16"/>
          <w:szCs w:val="16"/>
        </w:rPr>
        <w:footnoteRef/>
      </w:r>
      <w:r w:rsidRPr="00B913E4">
        <w:rPr>
          <w:rFonts w:asciiTheme="majorHAnsi" w:hAnsiTheme="majorHAnsi"/>
          <w:sz w:val="16"/>
          <w:szCs w:val="16"/>
          <w:lang w:val="es-AR"/>
        </w:rPr>
        <w:t xml:space="preserve"> </w:t>
      </w:r>
      <w:r w:rsidRPr="00B913E4">
        <w:rPr>
          <w:rFonts w:asciiTheme="majorHAnsi" w:hAnsiTheme="majorHAnsi"/>
          <w:sz w:val="16"/>
          <w:szCs w:val="16"/>
          <w:lang w:val="es-ES"/>
        </w:rPr>
        <w:t xml:space="preserve">Los peticionarios adjuntan al </w:t>
      </w:r>
      <w:r w:rsidR="00B913E4" w:rsidRPr="00B913E4">
        <w:rPr>
          <w:rFonts w:asciiTheme="majorHAnsi" w:hAnsiTheme="majorHAnsi"/>
          <w:sz w:val="16"/>
          <w:szCs w:val="16"/>
          <w:lang w:val="es-ES"/>
        </w:rPr>
        <w:t>expediente</w:t>
      </w:r>
      <w:r w:rsidRPr="00B913E4">
        <w:rPr>
          <w:rFonts w:asciiTheme="majorHAnsi" w:hAnsiTheme="majorHAnsi"/>
          <w:sz w:val="16"/>
          <w:szCs w:val="16"/>
          <w:lang w:val="es-ES"/>
        </w:rPr>
        <w:t>, como anexos, el recurso de exhibición interpuesto en mayo de 1999</w:t>
      </w:r>
      <w:r w:rsidR="00C7761E">
        <w:rPr>
          <w:rFonts w:asciiTheme="majorHAnsi" w:hAnsiTheme="majorHAnsi"/>
          <w:sz w:val="16"/>
          <w:szCs w:val="16"/>
          <w:lang w:val="es-ES"/>
        </w:rPr>
        <w:t>, y</w:t>
      </w:r>
      <w:r w:rsidRPr="00B913E4">
        <w:rPr>
          <w:rFonts w:asciiTheme="majorHAnsi" w:hAnsiTheme="majorHAnsi"/>
          <w:sz w:val="16"/>
          <w:szCs w:val="16"/>
          <w:lang w:val="es-ES"/>
        </w:rPr>
        <w:t xml:space="preserve"> la resolución del Juzgado Noveno de Primera Instancia en la Penal, Narcoactividad y Delitos contra el Ambiente</w:t>
      </w:r>
      <w:r w:rsidR="00C7761E">
        <w:rPr>
          <w:rFonts w:asciiTheme="majorHAnsi" w:hAnsiTheme="majorHAnsi"/>
          <w:sz w:val="16"/>
          <w:szCs w:val="16"/>
          <w:lang w:val="es-ES"/>
        </w:rPr>
        <w:t xml:space="preserve">, en la petición inicial. Asimismo, </w:t>
      </w:r>
      <w:r w:rsidR="00AE55B7">
        <w:rPr>
          <w:rFonts w:asciiTheme="majorHAnsi" w:hAnsiTheme="majorHAnsi"/>
          <w:sz w:val="16"/>
          <w:szCs w:val="16"/>
          <w:lang w:val="es-ES"/>
        </w:rPr>
        <w:t xml:space="preserve">adjuntan </w:t>
      </w:r>
      <w:r w:rsidR="00AE55B7" w:rsidRPr="00B913E4">
        <w:rPr>
          <w:rFonts w:asciiTheme="majorHAnsi" w:hAnsiTheme="majorHAnsi"/>
          <w:sz w:val="16"/>
          <w:szCs w:val="16"/>
          <w:lang w:val="es-ES"/>
        </w:rPr>
        <w:t>el</w:t>
      </w:r>
      <w:r w:rsidRPr="00B913E4">
        <w:rPr>
          <w:rFonts w:asciiTheme="majorHAnsi" w:hAnsiTheme="majorHAnsi"/>
          <w:sz w:val="16"/>
          <w:szCs w:val="16"/>
          <w:lang w:val="es-ES"/>
        </w:rPr>
        <w:t xml:space="preserve"> informe emitido en febrero de</w:t>
      </w:r>
      <w:r w:rsidR="00B913E4" w:rsidRPr="00B913E4">
        <w:rPr>
          <w:rFonts w:asciiTheme="majorHAnsi" w:hAnsiTheme="majorHAnsi"/>
          <w:sz w:val="16"/>
          <w:szCs w:val="16"/>
          <w:lang w:val="es-ES"/>
        </w:rPr>
        <w:t xml:space="preserve">l </w:t>
      </w:r>
      <w:r w:rsidRPr="00B913E4">
        <w:rPr>
          <w:rFonts w:asciiTheme="majorHAnsi" w:hAnsiTheme="majorHAnsi"/>
          <w:sz w:val="16"/>
          <w:szCs w:val="16"/>
          <w:lang w:val="es-ES"/>
        </w:rPr>
        <w:t>2000 por la Procuraduría de los Derechos Humanos</w:t>
      </w:r>
      <w:r w:rsidR="00AE55B7">
        <w:rPr>
          <w:rFonts w:asciiTheme="majorHAnsi" w:hAnsiTheme="majorHAnsi"/>
          <w:sz w:val="16"/>
          <w:szCs w:val="16"/>
          <w:lang w:val="es-ES"/>
        </w:rPr>
        <w:t>, en la información adicional recibida</w:t>
      </w:r>
      <w:r w:rsidR="00B913E4" w:rsidRPr="00B913E4">
        <w:rPr>
          <w:rFonts w:asciiTheme="majorHAnsi" w:hAnsiTheme="majorHAnsi"/>
          <w:sz w:val="16"/>
          <w:szCs w:val="16"/>
          <w:lang w:val="es-ES"/>
        </w:rPr>
        <w:t>. Dichos documentos coinciden con su versión de los hechos.</w:t>
      </w:r>
    </w:p>
  </w:footnote>
  <w:footnote w:id="10">
    <w:p w14:paraId="18F4095D" w14:textId="77777777" w:rsidR="009852A4" w:rsidRPr="00A11B3B" w:rsidRDefault="009852A4" w:rsidP="009852A4">
      <w:pPr>
        <w:pStyle w:val="FootnoteText"/>
        <w:ind w:firstLine="720"/>
        <w:jc w:val="both"/>
        <w:rPr>
          <w:rFonts w:ascii="Cambria" w:hAnsi="Cambria"/>
          <w:color w:val="auto"/>
          <w:sz w:val="16"/>
          <w:szCs w:val="16"/>
          <w:lang w:val="es-ES"/>
        </w:rPr>
      </w:pPr>
      <w:r w:rsidRPr="00A11B3B">
        <w:rPr>
          <w:rStyle w:val="FootnoteReference"/>
          <w:rFonts w:ascii="Cambria" w:hAnsi="Cambria"/>
          <w:color w:val="auto"/>
          <w:sz w:val="16"/>
          <w:szCs w:val="16"/>
        </w:rPr>
        <w:footnoteRef/>
      </w:r>
      <w:r w:rsidRPr="00A11B3B">
        <w:rPr>
          <w:rFonts w:ascii="Cambria" w:hAnsi="Cambria"/>
          <w:color w:val="auto"/>
          <w:sz w:val="16"/>
          <w:szCs w:val="16"/>
          <w:lang w:val="es-ES"/>
        </w:rPr>
        <w:t xml:space="preserve"> CIDH, Informe No. 35/16, Petición 4480-02. Admisibilidad. Carlos Manuel Veraza Urtusuástegui. México. 29 de julio de 2016, párr. 33</w:t>
      </w:r>
    </w:p>
  </w:footnote>
  <w:footnote w:id="11">
    <w:p w14:paraId="6517F4FF" w14:textId="61F149A6" w:rsidR="009852A4" w:rsidRPr="002D24B4" w:rsidRDefault="009852A4" w:rsidP="003760BB">
      <w:pPr>
        <w:pStyle w:val="FootnoteText"/>
        <w:ind w:firstLine="720"/>
        <w:jc w:val="both"/>
        <w:rPr>
          <w:rFonts w:asciiTheme="majorHAnsi" w:hAnsiTheme="majorHAnsi"/>
          <w:color w:val="auto"/>
          <w:sz w:val="16"/>
          <w:szCs w:val="16"/>
          <w:lang w:val="es-ES"/>
        </w:rPr>
      </w:pPr>
      <w:r w:rsidRPr="002D24B4">
        <w:rPr>
          <w:rStyle w:val="FootnoteReference"/>
          <w:rFonts w:asciiTheme="majorHAnsi" w:hAnsiTheme="majorHAnsi"/>
          <w:color w:val="auto"/>
          <w:sz w:val="16"/>
          <w:szCs w:val="16"/>
        </w:rPr>
        <w:footnoteRef/>
      </w:r>
      <w:r w:rsidRPr="002D24B4">
        <w:rPr>
          <w:rFonts w:asciiTheme="majorHAnsi" w:hAnsiTheme="majorHAnsi"/>
          <w:color w:val="auto"/>
          <w:sz w:val="16"/>
          <w:szCs w:val="16"/>
          <w:lang w:val="es-ES"/>
        </w:rPr>
        <w:t xml:space="preserve"> Véase entre otros, CIDH. Informe 4/15, Admisibilidad, Petición 582/01, Raúl Rolando Romero Feris, Argentina, 29 de enero de 2015, párr. 40.</w:t>
      </w:r>
    </w:p>
  </w:footnote>
  <w:footnote w:id="12">
    <w:p w14:paraId="45E8980F" w14:textId="77777777" w:rsidR="00091DCD" w:rsidRPr="00616662" w:rsidRDefault="00091DCD" w:rsidP="00091DCD">
      <w:pPr>
        <w:ind w:firstLine="720"/>
        <w:jc w:val="both"/>
        <w:rPr>
          <w:rFonts w:asciiTheme="majorHAnsi" w:hAnsiTheme="majorHAnsi"/>
          <w:sz w:val="16"/>
          <w:szCs w:val="16"/>
          <w:lang w:val="es-AR"/>
        </w:rPr>
      </w:pPr>
      <w:r w:rsidRPr="00616662">
        <w:rPr>
          <w:rStyle w:val="FootnoteReference"/>
          <w:rFonts w:asciiTheme="majorHAnsi" w:hAnsiTheme="majorHAnsi"/>
          <w:sz w:val="16"/>
          <w:szCs w:val="16"/>
        </w:rPr>
        <w:footnoteRef/>
      </w:r>
      <w:r w:rsidRPr="00616662">
        <w:rPr>
          <w:rFonts w:asciiTheme="majorHAnsi" w:hAnsiTheme="majorHAnsi"/>
          <w:sz w:val="16"/>
          <w:szCs w:val="16"/>
          <w:lang w:val="es-AR"/>
        </w:rPr>
        <w:t xml:space="preserve"> </w:t>
      </w:r>
      <w:r w:rsidRPr="00A47D66">
        <w:rPr>
          <w:rFonts w:asciiTheme="majorHAnsi" w:hAnsiTheme="majorHAnsi"/>
          <w:sz w:val="16"/>
          <w:szCs w:val="16"/>
          <w:lang w:val="es-AR"/>
        </w:rPr>
        <w:t xml:space="preserve">CIDH, Informe No. </w:t>
      </w:r>
      <w:r w:rsidRPr="00A47D66">
        <w:rPr>
          <w:rFonts w:asciiTheme="majorHAnsi" w:hAnsiTheme="majorHAnsi" w:cs="Arial"/>
          <w:color w:val="0D0D0D" w:themeColor="text1" w:themeTint="F2"/>
          <w:sz w:val="16"/>
          <w:szCs w:val="16"/>
          <w:lang w:val="es-ES_tradnl"/>
        </w:rPr>
        <w:t>173/23. Petición 118-12. Admisibilidad. Familiares de Jaime Guzmán Errázuris y Christian Edwards del Río, Argentina, 20 de agosto de 2023, párr. 19;</w:t>
      </w:r>
      <w:r w:rsidRPr="00A47D66">
        <w:rPr>
          <w:rFonts w:asciiTheme="majorHAnsi" w:hAnsiTheme="majorHAnsi"/>
          <w:sz w:val="16"/>
          <w:szCs w:val="16"/>
          <w:lang w:val="es-AR"/>
        </w:rPr>
        <w:t xml:space="preserve"> CIDH, Informe No. 279/21. </w:t>
      </w:r>
      <w:r w:rsidRPr="00A47D66">
        <w:rPr>
          <w:rFonts w:asciiTheme="majorHAnsi" w:hAnsiTheme="majorHAnsi"/>
          <w:sz w:val="16"/>
          <w:szCs w:val="16"/>
          <w:lang w:val="es-CO"/>
        </w:rPr>
        <w:t>Petición 2106-12. Admisibilidad. Comunidades Huitosachi, Mogótavo y Bacajípare del pueblo indígena Rarámuri. México. 29 de octubre de 2021, párr. 29; CIDH, Informe No. 89/21, Petición 5-12, Trabajadores Mineros de Cananea y sus familiares. México. 28 de marzo de 2021, párr. 32</w:t>
      </w:r>
      <w:r w:rsidRPr="00616662">
        <w:rPr>
          <w:rFonts w:asciiTheme="majorHAnsi" w:hAnsiTheme="majorHAnsi"/>
          <w:sz w:val="16"/>
          <w:szCs w:val="16"/>
          <w:lang w:val="es-CO"/>
        </w:rPr>
        <w:t>.</w:t>
      </w:r>
    </w:p>
  </w:footnote>
  <w:footnote w:id="13">
    <w:p w14:paraId="7341E8E2" w14:textId="53BE5AFA" w:rsidR="009438E0" w:rsidRPr="00593C51" w:rsidRDefault="009438E0" w:rsidP="00593C51">
      <w:pPr>
        <w:pStyle w:val="FootnoteText"/>
        <w:ind w:firstLine="720"/>
        <w:jc w:val="both"/>
        <w:rPr>
          <w:rFonts w:asciiTheme="majorHAnsi" w:hAnsiTheme="majorHAnsi"/>
          <w:color w:val="auto"/>
          <w:sz w:val="16"/>
          <w:szCs w:val="16"/>
          <w:lang w:val="es-ES"/>
        </w:rPr>
      </w:pPr>
      <w:r w:rsidRPr="00593C51">
        <w:rPr>
          <w:rStyle w:val="FootnoteReference"/>
          <w:rFonts w:asciiTheme="majorHAnsi" w:hAnsiTheme="majorHAnsi"/>
          <w:color w:val="auto"/>
          <w:sz w:val="16"/>
          <w:szCs w:val="16"/>
        </w:rPr>
        <w:footnoteRef/>
      </w:r>
      <w:r w:rsidRPr="00CB5645">
        <w:rPr>
          <w:rFonts w:asciiTheme="majorHAnsi" w:hAnsiTheme="majorHAnsi"/>
          <w:color w:val="auto"/>
          <w:sz w:val="16"/>
          <w:szCs w:val="16"/>
          <w:lang w:val="es-ES"/>
        </w:rPr>
        <w:t xml:space="preserve"> CIDH</w:t>
      </w:r>
      <w:r w:rsidR="001F649E" w:rsidRPr="00CB5645">
        <w:rPr>
          <w:rFonts w:asciiTheme="majorHAnsi" w:hAnsiTheme="majorHAnsi"/>
          <w:color w:val="auto"/>
          <w:sz w:val="16"/>
          <w:szCs w:val="16"/>
          <w:lang w:val="es-ES"/>
        </w:rPr>
        <w:t>. I</w:t>
      </w:r>
      <w:r w:rsidRPr="00CB5645">
        <w:rPr>
          <w:rFonts w:asciiTheme="majorHAnsi" w:hAnsiTheme="majorHAnsi"/>
          <w:color w:val="auto"/>
          <w:sz w:val="16"/>
          <w:szCs w:val="16"/>
          <w:lang w:val="es-ES"/>
        </w:rPr>
        <w:t xml:space="preserve">nforme No. 170/23. </w:t>
      </w:r>
      <w:r w:rsidRPr="00593C51">
        <w:rPr>
          <w:rFonts w:asciiTheme="majorHAnsi" w:hAnsiTheme="majorHAnsi"/>
          <w:color w:val="auto"/>
          <w:sz w:val="16"/>
          <w:szCs w:val="16"/>
          <w:lang w:val="es-ES"/>
        </w:rPr>
        <w:t xml:space="preserve">Admisibilidad. Petición 619-13. Héctor Quinceno López y familiares vs. Colombia. 20 de agosto de 2023, párr.16. CIDH, Informe No. 16/23. Admisibilidad. Petición 63-09. Miriam Esther Verjel vs Colombia. 26 de febrero de 2023, párr.11. CIDH, Informe No. 134/23. Admisibilidad. Petición 433-13. Isy Obed Murillo Mencías y otros vs. Honduras. 1 de agosto de 2023, párr. 23. </w:t>
      </w:r>
    </w:p>
  </w:footnote>
  <w:footnote w:id="14">
    <w:p w14:paraId="42902135" w14:textId="77777777" w:rsidR="009438E0" w:rsidRPr="00593C51" w:rsidRDefault="009438E0" w:rsidP="00593C51">
      <w:pPr>
        <w:pStyle w:val="FootnoteText"/>
        <w:ind w:firstLine="720"/>
        <w:jc w:val="both"/>
        <w:rPr>
          <w:rFonts w:asciiTheme="majorHAnsi" w:hAnsiTheme="majorHAnsi"/>
          <w:color w:val="auto"/>
          <w:sz w:val="16"/>
          <w:szCs w:val="16"/>
          <w:lang w:val="es-ES"/>
        </w:rPr>
      </w:pPr>
      <w:r w:rsidRPr="00593C51">
        <w:rPr>
          <w:rStyle w:val="FootnoteReference"/>
          <w:rFonts w:asciiTheme="majorHAnsi" w:hAnsiTheme="majorHAnsi"/>
          <w:color w:val="auto"/>
          <w:sz w:val="16"/>
          <w:szCs w:val="16"/>
        </w:rPr>
        <w:footnoteRef/>
      </w:r>
      <w:r w:rsidRPr="00593C51">
        <w:rPr>
          <w:rFonts w:asciiTheme="majorHAnsi" w:hAnsiTheme="majorHAnsi"/>
          <w:color w:val="auto"/>
          <w:sz w:val="16"/>
          <w:szCs w:val="16"/>
          <w:lang w:val="es-AR"/>
        </w:rPr>
        <w:t xml:space="preserve"> En este sentido, la CIDH ha establecido que “si bien toda investigación penal debe cumplir con una serie de requisitos legales, la regla del previo agotamiento de los recursos internos no debe conducir a que la actuación internacional en auxilio de las víctimas se detenga o se demore hasta la inutilidad”. CIDH. Informe No. 75/08. Admisibilidad. Petición 268-06, Andrés Mestre Esquivel vs. Colombia, 17 De octubre de 2008, párr. 35; CIDH. Informe Nº 87/06. Admisibilidad. Petición 668-05, Carlos Alberto Valbuena y Luis Alfonso Hamburger Diazgranados vs. Colombia, 21 de octubre de 2006, párr. 26; CIDH. Informe N° 62/00. Admisibilidad. Caso 11.727, Hernando Osorio Correa vs. Colombia, 3 de octubre de 2000, párr. 25.</w:t>
      </w:r>
    </w:p>
  </w:footnote>
  <w:footnote w:id="15">
    <w:p w14:paraId="68BB0746" w14:textId="01F5C6DB" w:rsidR="009852A4" w:rsidRPr="00A11B3B" w:rsidRDefault="009852A4" w:rsidP="009852A4">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El artículo 46.1.b) de la Convención Americana dispone: 1. Para que una petición o comunicación presentada conforme a los artículos 44 </w:t>
      </w:r>
      <w:r w:rsidR="003778CC">
        <w:rPr>
          <w:rFonts w:ascii="Cambria" w:hAnsi="Cambria"/>
          <w:sz w:val="16"/>
          <w:szCs w:val="16"/>
          <w:lang w:val="es-ES"/>
        </w:rPr>
        <w:t xml:space="preserve">o </w:t>
      </w:r>
      <w:r w:rsidRPr="00A11B3B">
        <w:rPr>
          <w:rFonts w:ascii="Cambria" w:hAnsi="Cambria"/>
          <w:sz w:val="16"/>
          <w:szCs w:val="16"/>
          <w:lang w:val="es-ES"/>
        </w:rPr>
        <w:t>45 sea admitida por la Comisión, se requerirá: b) que sea presentada dentro del plazo de seis meses, a partir de la fecha en que el presunto lesionado en sus derechos haya sido notificado de la decisión definitiva.</w:t>
      </w:r>
    </w:p>
  </w:footnote>
  <w:footnote w:id="16">
    <w:p w14:paraId="726B7DE2" w14:textId="77777777" w:rsidR="000E7C34" w:rsidRPr="00A11B3B" w:rsidRDefault="000E7C34" w:rsidP="000E7C34">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El artículo 34 del Reglamento de la CIDH dispone: La Comisión declarará inadmisible cualquier petición o caso cuando: a. no exponga hechos que caractericen una violación de los derechos a que se refiere el artículo 27 del presente Reglamento; b. sea manifiestamente infundada o improcedente, según resulte de la exposición del propio peticionario o del Estado; o c. la inadmisibilidad o improcedencia resulten de una información o prueba sobreviniente presentada a la Comisión.</w:t>
      </w:r>
    </w:p>
  </w:footnote>
  <w:footnote w:id="17">
    <w:p w14:paraId="7B812B17" w14:textId="59EFAD19" w:rsidR="004C71BF" w:rsidRPr="008449D8" w:rsidRDefault="004C71BF" w:rsidP="008449D8">
      <w:pPr>
        <w:pStyle w:val="FootnoteText"/>
        <w:ind w:firstLine="720"/>
        <w:jc w:val="both"/>
        <w:rPr>
          <w:rFonts w:asciiTheme="majorHAnsi" w:hAnsiTheme="majorHAnsi"/>
          <w:sz w:val="16"/>
          <w:szCs w:val="16"/>
          <w:lang w:val="es-ES"/>
        </w:rPr>
      </w:pPr>
      <w:r w:rsidRPr="008449D8">
        <w:rPr>
          <w:rStyle w:val="FootnoteReference"/>
          <w:rFonts w:asciiTheme="majorHAnsi" w:hAnsiTheme="majorHAnsi"/>
          <w:sz w:val="16"/>
          <w:szCs w:val="16"/>
        </w:rPr>
        <w:footnoteRef/>
      </w:r>
      <w:r w:rsidRPr="008449D8">
        <w:rPr>
          <w:rFonts w:asciiTheme="majorHAnsi" w:hAnsiTheme="majorHAnsi"/>
          <w:sz w:val="16"/>
          <w:szCs w:val="16"/>
          <w:lang w:val="es-AR"/>
        </w:rPr>
        <w:t xml:space="preserve"> </w:t>
      </w:r>
      <w:r w:rsidRPr="008449D8">
        <w:rPr>
          <w:rFonts w:asciiTheme="majorHAnsi" w:hAnsiTheme="majorHAnsi"/>
          <w:color w:val="auto"/>
          <w:sz w:val="16"/>
          <w:szCs w:val="16"/>
          <w:lang w:val="es-ES"/>
        </w:rPr>
        <w:t>Informe de la CIDH del 201</w:t>
      </w:r>
      <w:r w:rsidR="00000C55">
        <w:rPr>
          <w:rFonts w:asciiTheme="majorHAnsi" w:hAnsiTheme="majorHAnsi"/>
          <w:color w:val="auto"/>
          <w:sz w:val="16"/>
          <w:szCs w:val="16"/>
          <w:lang w:val="es-ES"/>
        </w:rPr>
        <w:t>7</w:t>
      </w:r>
      <w:r w:rsidRPr="008449D8">
        <w:rPr>
          <w:rFonts w:asciiTheme="majorHAnsi" w:hAnsiTheme="majorHAnsi"/>
          <w:color w:val="auto"/>
          <w:sz w:val="16"/>
          <w:szCs w:val="16"/>
          <w:lang w:val="es-ES"/>
        </w:rPr>
        <w:t xml:space="preserve"> sobre la situación de derechos humanos en </w:t>
      </w:r>
      <w:r w:rsidR="00BA6988" w:rsidRPr="008449D8">
        <w:rPr>
          <w:rFonts w:asciiTheme="majorHAnsi" w:hAnsiTheme="majorHAnsi"/>
          <w:color w:val="auto"/>
          <w:sz w:val="16"/>
          <w:szCs w:val="16"/>
          <w:lang w:val="es-ES"/>
        </w:rPr>
        <w:t>Guatemala</w:t>
      </w:r>
      <w:r w:rsidRPr="008449D8">
        <w:rPr>
          <w:rFonts w:asciiTheme="majorHAnsi" w:hAnsiTheme="majorHAnsi"/>
          <w:sz w:val="16"/>
          <w:szCs w:val="16"/>
          <w:lang w:val="es-AR"/>
        </w:rPr>
        <w:t xml:space="preserve">, página </w:t>
      </w:r>
      <w:r w:rsidR="001A6103" w:rsidRPr="008449D8">
        <w:rPr>
          <w:rFonts w:asciiTheme="majorHAnsi" w:hAnsiTheme="majorHAnsi"/>
          <w:sz w:val="16"/>
          <w:szCs w:val="16"/>
          <w:lang w:val="es-AR"/>
        </w:rPr>
        <w:t>11</w:t>
      </w:r>
      <w:r w:rsidRPr="008449D8">
        <w:rPr>
          <w:rFonts w:asciiTheme="majorHAnsi" w:hAnsiTheme="majorHAnsi"/>
          <w:sz w:val="16"/>
          <w:szCs w:val="16"/>
          <w:lang w:val="es-AR"/>
        </w:rPr>
        <w:t xml:space="preserve">, párrafo </w:t>
      </w:r>
      <w:r w:rsidR="001A6103" w:rsidRPr="008449D8">
        <w:rPr>
          <w:rFonts w:asciiTheme="majorHAnsi" w:hAnsiTheme="majorHAnsi"/>
          <w:sz w:val="16"/>
          <w:szCs w:val="16"/>
          <w:lang w:val="es-AR"/>
        </w:rPr>
        <w:t>3</w:t>
      </w:r>
      <w:r w:rsidRPr="008449D8">
        <w:rPr>
          <w:rFonts w:asciiTheme="majorHAnsi" w:hAnsiTheme="majorHAnsi"/>
          <w:sz w:val="16"/>
          <w:szCs w:val="16"/>
          <w:lang w:val="es-AR"/>
        </w:rPr>
        <w:t xml:space="preserve">. </w:t>
      </w:r>
      <w:r w:rsidR="00BA6988" w:rsidRPr="008449D8">
        <w:rPr>
          <w:rFonts w:asciiTheme="majorHAnsi" w:hAnsiTheme="majorHAnsi"/>
          <w:sz w:val="16"/>
          <w:szCs w:val="16"/>
          <w:lang w:val="es-AR"/>
        </w:rPr>
        <w:t>OEA/Ser.L/V/II. Doc. 208/17 31 diciembre 201</w:t>
      </w:r>
      <w:r w:rsidR="00000C55">
        <w:rPr>
          <w:rFonts w:asciiTheme="majorHAnsi" w:hAnsiTheme="majorHAnsi"/>
          <w:sz w:val="16"/>
          <w:szCs w:val="16"/>
          <w:lang w:val="es-AR"/>
        </w:rPr>
        <w:t>7</w:t>
      </w:r>
      <w:r w:rsidR="00BA6988" w:rsidRPr="008449D8">
        <w:rPr>
          <w:rFonts w:asciiTheme="majorHAnsi" w:hAnsiTheme="majorHAnsi"/>
          <w:sz w:val="16"/>
          <w:szCs w:val="16"/>
          <w:lang w:val="es-AR"/>
        </w:rPr>
        <w:t>.</w:t>
      </w:r>
    </w:p>
  </w:footnote>
  <w:footnote w:id="18">
    <w:p w14:paraId="2AEBB1F8" w14:textId="0E4407A5" w:rsidR="004C71BF" w:rsidRPr="008449D8" w:rsidRDefault="004C71BF" w:rsidP="008449D8">
      <w:pPr>
        <w:pStyle w:val="FootnoteText"/>
        <w:ind w:firstLine="720"/>
        <w:jc w:val="both"/>
        <w:rPr>
          <w:rFonts w:asciiTheme="majorHAnsi" w:hAnsiTheme="majorHAnsi"/>
          <w:sz w:val="16"/>
          <w:szCs w:val="16"/>
          <w:lang w:val="es-ES"/>
        </w:rPr>
      </w:pPr>
      <w:r w:rsidRPr="008449D8">
        <w:rPr>
          <w:rStyle w:val="FootnoteReference"/>
          <w:rFonts w:asciiTheme="majorHAnsi" w:hAnsiTheme="majorHAnsi"/>
          <w:sz w:val="16"/>
          <w:szCs w:val="16"/>
        </w:rPr>
        <w:footnoteRef/>
      </w:r>
      <w:r w:rsidRPr="008449D8">
        <w:rPr>
          <w:rFonts w:asciiTheme="majorHAnsi" w:hAnsiTheme="majorHAnsi"/>
          <w:sz w:val="16"/>
          <w:szCs w:val="16"/>
          <w:lang w:val="es-AR"/>
        </w:rPr>
        <w:t xml:space="preserve"> </w:t>
      </w:r>
      <w:r w:rsidRPr="008449D8">
        <w:rPr>
          <w:rFonts w:asciiTheme="majorHAnsi" w:hAnsiTheme="majorHAnsi"/>
          <w:color w:val="auto"/>
          <w:sz w:val="16"/>
          <w:szCs w:val="16"/>
          <w:lang w:val="es-ES"/>
        </w:rPr>
        <w:t>Informe de la CIDH del 201</w:t>
      </w:r>
      <w:r w:rsidR="00000C55">
        <w:rPr>
          <w:rFonts w:asciiTheme="majorHAnsi" w:hAnsiTheme="majorHAnsi"/>
          <w:color w:val="auto"/>
          <w:sz w:val="16"/>
          <w:szCs w:val="16"/>
          <w:lang w:val="es-ES"/>
        </w:rPr>
        <w:t>7</w:t>
      </w:r>
      <w:r w:rsidRPr="008449D8">
        <w:rPr>
          <w:rFonts w:asciiTheme="majorHAnsi" w:hAnsiTheme="majorHAnsi"/>
          <w:color w:val="auto"/>
          <w:sz w:val="16"/>
          <w:szCs w:val="16"/>
          <w:lang w:val="es-ES"/>
        </w:rPr>
        <w:t xml:space="preserve"> sobre la situación de derechos humanos en </w:t>
      </w:r>
      <w:r w:rsidR="00BA6988" w:rsidRPr="008449D8">
        <w:rPr>
          <w:rFonts w:asciiTheme="majorHAnsi" w:hAnsiTheme="majorHAnsi"/>
          <w:color w:val="auto"/>
          <w:sz w:val="16"/>
          <w:szCs w:val="16"/>
          <w:lang w:val="es-ES"/>
        </w:rPr>
        <w:t>Guatemala</w:t>
      </w:r>
      <w:r w:rsidRPr="008449D8">
        <w:rPr>
          <w:rFonts w:asciiTheme="majorHAnsi" w:hAnsiTheme="majorHAnsi"/>
          <w:sz w:val="16"/>
          <w:szCs w:val="16"/>
          <w:lang w:val="es-AR"/>
        </w:rPr>
        <w:t xml:space="preserve">, página </w:t>
      </w:r>
      <w:r w:rsidR="001A6103" w:rsidRPr="008449D8">
        <w:rPr>
          <w:rFonts w:asciiTheme="majorHAnsi" w:hAnsiTheme="majorHAnsi"/>
          <w:sz w:val="16"/>
          <w:szCs w:val="16"/>
          <w:lang w:val="es-AR"/>
        </w:rPr>
        <w:t>27</w:t>
      </w:r>
      <w:r w:rsidRPr="008449D8">
        <w:rPr>
          <w:rFonts w:asciiTheme="majorHAnsi" w:hAnsiTheme="majorHAnsi"/>
          <w:sz w:val="16"/>
          <w:szCs w:val="16"/>
          <w:lang w:val="es-AR"/>
        </w:rPr>
        <w:t xml:space="preserve">, párrafo </w:t>
      </w:r>
      <w:r w:rsidR="001A6103" w:rsidRPr="008449D8">
        <w:rPr>
          <w:rFonts w:asciiTheme="majorHAnsi" w:hAnsiTheme="majorHAnsi"/>
          <w:sz w:val="16"/>
          <w:szCs w:val="16"/>
          <w:lang w:val="es-AR"/>
        </w:rPr>
        <w:t>33.</w:t>
      </w:r>
      <w:r w:rsidRPr="008449D8">
        <w:rPr>
          <w:rFonts w:asciiTheme="majorHAnsi" w:hAnsiTheme="majorHAnsi"/>
          <w:sz w:val="16"/>
          <w:szCs w:val="16"/>
          <w:lang w:val="es-AR"/>
        </w:rPr>
        <w:t xml:space="preserve"> </w:t>
      </w:r>
      <w:r w:rsidR="00BA6988" w:rsidRPr="008449D8">
        <w:rPr>
          <w:rFonts w:asciiTheme="majorHAnsi" w:hAnsiTheme="majorHAnsi"/>
          <w:sz w:val="16"/>
          <w:szCs w:val="16"/>
          <w:lang w:val="es-AR"/>
        </w:rPr>
        <w:t>OEA/Ser.L/V/II. Doc. 208/17 31 diciembre 2017.</w:t>
      </w:r>
    </w:p>
  </w:footnote>
  <w:footnote w:id="19">
    <w:p w14:paraId="77A880B9" w14:textId="77777777" w:rsidR="008449D8" w:rsidRPr="00A11B3B" w:rsidRDefault="008449D8" w:rsidP="008449D8">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Véase por ejemplo: CIDH, Informe No. 143/22. Petición 1350-13. Admisibilidad. Luis Guillermo Catalán Arriagada. Chile. 27 de junio de 2022, párrafo 18; </w:t>
      </w:r>
      <w:r w:rsidRPr="00A11B3B">
        <w:rPr>
          <w:rFonts w:ascii="Cambria" w:hAnsi="Cambria"/>
          <w:sz w:val="16"/>
          <w:szCs w:val="16"/>
          <w:lang w:val="es-US"/>
        </w:rPr>
        <w:t xml:space="preserve">CIDH, Informe No. 27/16, Petición 30-04. Inadmisibilidad. Luis Alexsander Santillán Hermoza. Perú. 15 de abril de 2016, párr. 29; </w:t>
      </w:r>
      <w:r w:rsidRPr="00A11B3B">
        <w:rPr>
          <w:rFonts w:ascii="Cambria" w:hAnsi="Cambria"/>
          <w:sz w:val="16"/>
          <w:szCs w:val="16"/>
          <w:lang w:val="es-ES"/>
        </w:rPr>
        <w:t xml:space="preserve">y CIDH, Informe No. 7/12. Petición 609-98. Admisibilidad. Guillermo Armando Capó. Argentina. 19 de marzo de 2012, párr. 26. En el mismo sentido, véase </w:t>
      </w:r>
      <w:r w:rsidRPr="00A11B3B">
        <w:rPr>
          <w:rFonts w:ascii="Cambria" w:hAnsi="Cambria"/>
          <w:i/>
          <w:iCs/>
          <w:sz w:val="16"/>
          <w:szCs w:val="16"/>
          <w:lang w:val="es-ES"/>
        </w:rPr>
        <w:t>mutatis mutandis</w:t>
      </w:r>
      <w:r w:rsidRPr="00A11B3B">
        <w:rPr>
          <w:rFonts w:ascii="Cambria" w:hAnsi="Cambria"/>
          <w:sz w:val="16"/>
          <w:szCs w:val="16"/>
          <w:lang w:val="es-ES"/>
        </w:rPr>
        <w:t>: Corte IDH. Caso Hilaire Vs. Trinidad y Tobago. Excepciones Preliminares. Sentencia de 1 de septiembre de 2001. Serie C No. 80, párrs. 40 al 42.</w:t>
      </w:r>
    </w:p>
  </w:footnote>
  <w:footnote w:id="20">
    <w:p w14:paraId="2070B1A1" w14:textId="4FBB3ECB" w:rsidR="008449D8" w:rsidRPr="008449D8" w:rsidRDefault="008449D8" w:rsidP="008449D8">
      <w:pPr>
        <w:pStyle w:val="FootnoteText"/>
        <w:ind w:firstLine="720"/>
        <w:jc w:val="both"/>
        <w:rPr>
          <w:rFonts w:asciiTheme="majorHAnsi" w:hAnsiTheme="majorHAnsi"/>
          <w:sz w:val="16"/>
          <w:szCs w:val="16"/>
          <w:lang w:val="es-AR"/>
        </w:rPr>
      </w:pPr>
      <w:r w:rsidRPr="008449D8">
        <w:rPr>
          <w:rStyle w:val="FootnoteReference"/>
          <w:rFonts w:asciiTheme="majorHAnsi" w:hAnsiTheme="majorHAnsi"/>
          <w:sz w:val="16"/>
          <w:szCs w:val="16"/>
        </w:rPr>
        <w:footnoteRef/>
      </w:r>
      <w:r w:rsidRPr="008449D8">
        <w:rPr>
          <w:rFonts w:asciiTheme="majorHAnsi" w:hAnsiTheme="majorHAnsi"/>
          <w:sz w:val="16"/>
          <w:szCs w:val="16"/>
          <w:lang w:val="es-AR"/>
        </w:rPr>
        <w:t xml:space="preserve"> Se entiende por </w:t>
      </w:r>
      <w:r w:rsidR="00ED3787">
        <w:rPr>
          <w:rFonts w:asciiTheme="majorHAnsi" w:hAnsiTheme="majorHAnsi"/>
          <w:sz w:val="16"/>
          <w:szCs w:val="16"/>
          <w:lang w:val="es-AR"/>
        </w:rPr>
        <w:t>“p</w:t>
      </w:r>
      <w:r w:rsidRPr="008449D8">
        <w:rPr>
          <w:rFonts w:asciiTheme="majorHAnsi" w:hAnsiTheme="majorHAnsi"/>
          <w:sz w:val="16"/>
          <w:szCs w:val="16"/>
          <w:lang w:val="es-AR"/>
        </w:rPr>
        <w:t>ersona mayor</w:t>
      </w:r>
      <w:r w:rsidR="00ED3787">
        <w:rPr>
          <w:rFonts w:asciiTheme="majorHAnsi" w:hAnsiTheme="majorHAnsi"/>
          <w:sz w:val="16"/>
          <w:szCs w:val="16"/>
          <w:lang w:val="es-AR"/>
        </w:rPr>
        <w:t>”</w:t>
      </w:r>
      <w:r w:rsidRPr="008449D8">
        <w:rPr>
          <w:rFonts w:asciiTheme="majorHAnsi" w:hAnsiTheme="majorHAnsi"/>
          <w:sz w:val="16"/>
          <w:szCs w:val="16"/>
          <w:lang w:val="es-AR"/>
        </w:rPr>
        <w:t xml:space="preserve"> aquella de sesenta años o más. Artículo 2, Convención Interamericana sobre la </w:t>
      </w:r>
      <w:r w:rsidR="00ED3787">
        <w:rPr>
          <w:rFonts w:asciiTheme="majorHAnsi" w:hAnsiTheme="majorHAnsi"/>
          <w:sz w:val="16"/>
          <w:szCs w:val="16"/>
          <w:lang w:val="es-AR"/>
        </w:rPr>
        <w:t>P</w:t>
      </w:r>
      <w:r w:rsidRPr="008449D8">
        <w:rPr>
          <w:rFonts w:asciiTheme="majorHAnsi" w:hAnsiTheme="majorHAnsi"/>
          <w:sz w:val="16"/>
          <w:szCs w:val="16"/>
          <w:lang w:val="es-AR"/>
        </w:rPr>
        <w:t xml:space="preserve">rotección de los </w:t>
      </w:r>
      <w:r w:rsidR="00ED3787">
        <w:rPr>
          <w:rFonts w:asciiTheme="majorHAnsi" w:hAnsiTheme="majorHAnsi"/>
          <w:sz w:val="16"/>
          <w:szCs w:val="16"/>
          <w:lang w:val="es-AR"/>
        </w:rPr>
        <w:t>D</w:t>
      </w:r>
      <w:r w:rsidRPr="008449D8">
        <w:rPr>
          <w:rFonts w:asciiTheme="majorHAnsi" w:hAnsiTheme="majorHAnsi"/>
          <w:sz w:val="16"/>
          <w:szCs w:val="16"/>
          <w:lang w:val="es-AR"/>
        </w:rPr>
        <w:t xml:space="preserve">erechos </w:t>
      </w:r>
      <w:r w:rsidR="00ED3787">
        <w:rPr>
          <w:rFonts w:asciiTheme="majorHAnsi" w:hAnsiTheme="majorHAnsi"/>
          <w:sz w:val="16"/>
          <w:szCs w:val="16"/>
          <w:lang w:val="es-AR"/>
        </w:rPr>
        <w:t>H</w:t>
      </w:r>
      <w:r w:rsidRPr="008449D8">
        <w:rPr>
          <w:rFonts w:asciiTheme="majorHAnsi" w:hAnsiTheme="majorHAnsi"/>
          <w:sz w:val="16"/>
          <w:szCs w:val="16"/>
          <w:lang w:val="es-AR"/>
        </w:rPr>
        <w:t xml:space="preserve">umanos de las </w:t>
      </w:r>
      <w:r w:rsidR="00ED3787">
        <w:rPr>
          <w:rFonts w:asciiTheme="majorHAnsi" w:hAnsiTheme="majorHAnsi"/>
          <w:sz w:val="16"/>
          <w:szCs w:val="16"/>
          <w:lang w:val="es-AR"/>
        </w:rPr>
        <w:t>Pe</w:t>
      </w:r>
      <w:r w:rsidRPr="008449D8">
        <w:rPr>
          <w:rFonts w:asciiTheme="majorHAnsi" w:hAnsiTheme="majorHAnsi"/>
          <w:sz w:val="16"/>
          <w:szCs w:val="16"/>
          <w:lang w:val="es-AR"/>
        </w:rPr>
        <w:t xml:space="preserve">rsonas </w:t>
      </w:r>
      <w:r w:rsidR="00ED3787">
        <w:rPr>
          <w:rFonts w:asciiTheme="majorHAnsi" w:hAnsiTheme="majorHAnsi"/>
          <w:sz w:val="16"/>
          <w:szCs w:val="16"/>
          <w:lang w:val="es-AR"/>
        </w:rPr>
        <w:t>M</w:t>
      </w:r>
      <w:r w:rsidRPr="008449D8">
        <w:rPr>
          <w:rFonts w:asciiTheme="majorHAnsi" w:hAnsiTheme="majorHAnsi"/>
          <w:sz w:val="16"/>
          <w:szCs w:val="16"/>
          <w:lang w:val="es-AR"/>
        </w:rPr>
        <w:t>ayores.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B67D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55"/>
    <w:rsid w:val="00000CDA"/>
    <w:rsid w:val="00006E1F"/>
    <w:rsid w:val="000070D7"/>
    <w:rsid w:val="00012FB7"/>
    <w:rsid w:val="000136AA"/>
    <w:rsid w:val="0001788C"/>
    <w:rsid w:val="00027F04"/>
    <w:rsid w:val="000337EF"/>
    <w:rsid w:val="00040C3A"/>
    <w:rsid w:val="000419AD"/>
    <w:rsid w:val="000433C9"/>
    <w:rsid w:val="00065915"/>
    <w:rsid w:val="000716C5"/>
    <w:rsid w:val="00075E23"/>
    <w:rsid w:val="00081EF2"/>
    <w:rsid w:val="0008218E"/>
    <w:rsid w:val="000870EE"/>
    <w:rsid w:val="00091DCD"/>
    <w:rsid w:val="0009344A"/>
    <w:rsid w:val="000A2504"/>
    <w:rsid w:val="000A2EA2"/>
    <w:rsid w:val="000A392E"/>
    <w:rsid w:val="000A575F"/>
    <w:rsid w:val="000A7B26"/>
    <w:rsid w:val="000B0D36"/>
    <w:rsid w:val="000B24CC"/>
    <w:rsid w:val="000B5891"/>
    <w:rsid w:val="000B5F3A"/>
    <w:rsid w:val="000B7CB1"/>
    <w:rsid w:val="000C7C02"/>
    <w:rsid w:val="000D05CB"/>
    <w:rsid w:val="000D10DB"/>
    <w:rsid w:val="000D7C65"/>
    <w:rsid w:val="000E10AC"/>
    <w:rsid w:val="000E14B9"/>
    <w:rsid w:val="000E5EB5"/>
    <w:rsid w:val="000E7C34"/>
    <w:rsid w:val="000F35ED"/>
    <w:rsid w:val="000F4EF3"/>
    <w:rsid w:val="00101818"/>
    <w:rsid w:val="00107131"/>
    <w:rsid w:val="0010736F"/>
    <w:rsid w:val="00113F73"/>
    <w:rsid w:val="001217E4"/>
    <w:rsid w:val="00121CC2"/>
    <w:rsid w:val="00122618"/>
    <w:rsid w:val="00126CF6"/>
    <w:rsid w:val="00131425"/>
    <w:rsid w:val="00133EE5"/>
    <w:rsid w:val="00140D15"/>
    <w:rsid w:val="00142A79"/>
    <w:rsid w:val="001643B9"/>
    <w:rsid w:val="00165F04"/>
    <w:rsid w:val="00167A34"/>
    <w:rsid w:val="00173CCB"/>
    <w:rsid w:val="00185A15"/>
    <w:rsid w:val="00187987"/>
    <w:rsid w:val="001A6103"/>
    <w:rsid w:val="001A7870"/>
    <w:rsid w:val="001B3A00"/>
    <w:rsid w:val="001C1B41"/>
    <w:rsid w:val="001C2CBB"/>
    <w:rsid w:val="001C3A35"/>
    <w:rsid w:val="001D058F"/>
    <w:rsid w:val="001D65EF"/>
    <w:rsid w:val="001E49E7"/>
    <w:rsid w:val="001F049F"/>
    <w:rsid w:val="001F250D"/>
    <w:rsid w:val="001F463E"/>
    <w:rsid w:val="001F5082"/>
    <w:rsid w:val="001F649E"/>
    <w:rsid w:val="001F7201"/>
    <w:rsid w:val="001F7AF7"/>
    <w:rsid w:val="00204730"/>
    <w:rsid w:val="0020791A"/>
    <w:rsid w:val="00216BB2"/>
    <w:rsid w:val="00220E2E"/>
    <w:rsid w:val="00223A29"/>
    <w:rsid w:val="002250A3"/>
    <w:rsid w:val="002341AE"/>
    <w:rsid w:val="00234F95"/>
    <w:rsid w:val="00235217"/>
    <w:rsid w:val="0023637C"/>
    <w:rsid w:val="00246D1F"/>
    <w:rsid w:val="00247403"/>
    <w:rsid w:val="00247542"/>
    <w:rsid w:val="002540D4"/>
    <w:rsid w:val="00266B61"/>
    <w:rsid w:val="0026712A"/>
    <w:rsid w:val="002704DB"/>
    <w:rsid w:val="002718BC"/>
    <w:rsid w:val="002A0AAE"/>
    <w:rsid w:val="002A5820"/>
    <w:rsid w:val="002A58D4"/>
    <w:rsid w:val="002C077F"/>
    <w:rsid w:val="002D24B4"/>
    <w:rsid w:val="002D2B26"/>
    <w:rsid w:val="002D7EA2"/>
    <w:rsid w:val="002E187C"/>
    <w:rsid w:val="002E79A3"/>
    <w:rsid w:val="00302733"/>
    <w:rsid w:val="00304150"/>
    <w:rsid w:val="0030492F"/>
    <w:rsid w:val="00306A51"/>
    <w:rsid w:val="00314078"/>
    <w:rsid w:val="0031535D"/>
    <w:rsid w:val="003239B8"/>
    <w:rsid w:val="003248C1"/>
    <w:rsid w:val="0033169F"/>
    <w:rsid w:val="00344977"/>
    <w:rsid w:val="00346C95"/>
    <w:rsid w:val="00350DAF"/>
    <w:rsid w:val="0035353A"/>
    <w:rsid w:val="00356185"/>
    <w:rsid w:val="00356DF4"/>
    <w:rsid w:val="00360380"/>
    <w:rsid w:val="00363F38"/>
    <w:rsid w:val="0037519E"/>
    <w:rsid w:val="00375DA9"/>
    <w:rsid w:val="003760BB"/>
    <w:rsid w:val="003778CC"/>
    <w:rsid w:val="003800BC"/>
    <w:rsid w:val="00386CF0"/>
    <w:rsid w:val="00394EFF"/>
    <w:rsid w:val="00395503"/>
    <w:rsid w:val="003B70FB"/>
    <w:rsid w:val="003C676B"/>
    <w:rsid w:val="003D0EA0"/>
    <w:rsid w:val="003D3BC2"/>
    <w:rsid w:val="003D774F"/>
    <w:rsid w:val="003D7DC6"/>
    <w:rsid w:val="003E1095"/>
    <w:rsid w:val="003E3A6C"/>
    <w:rsid w:val="003E5C28"/>
    <w:rsid w:val="003E6CA1"/>
    <w:rsid w:val="00402E34"/>
    <w:rsid w:val="00405F9C"/>
    <w:rsid w:val="004065A8"/>
    <w:rsid w:val="004165C2"/>
    <w:rsid w:val="00426696"/>
    <w:rsid w:val="00441524"/>
    <w:rsid w:val="00441ECB"/>
    <w:rsid w:val="00445193"/>
    <w:rsid w:val="00446BCF"/>
    <w:rsid w:val="00462C1B"/>
    <w:rsid w:val="00467B7E"/>
    <w:rsid w:val="00473BB4"/>
    <w:rsid w:val="00477592"/>
    <w:rsid w:val="00486F1C"/>
    <w:rsid w:val="0049419D"/>
    <w:rsid w:val="00494F5D"/>
    <w:rsid w:val="00497C55"/>
    <w:rsid w:val="004A6A54"/>
    <w:rsid w:val="004B1F4D"/>
    <w:rsid w:val="004B510F"/>
    <w:rsid w:val="004C20D2"/>
    <w:rsid w:val="004C2312"/>
    <w:rsid w:val="004C4B62"/>
    <w:rsid w:val="004C54C9"/>
    <w:rsid w:val="004C71BF"/>
    <w:rsid w:val="004D4ABA"/>
    <w:rsid w:val="004D6025"/>
    <w:rsid w:val="004E2649"/>
    <w:rsid w:val="004F2F57"/>
    <w:rsid w:val="004F626F"/>
    <w:rsid w:val="00501399"/>
    <w:rsid w:val="0050633D"/>
    <w:rsid w:val="00507BC4"/>
    <w:rsid w:val="005128E4"/>
    <w:rsid w:val="005133DB"/>
    <w:rsid w:val="00514504"/>
    <w:rsid w:val="005164F6"/>
    <w:rsid w:val="00525560"/>
    <w:rsid w:val="005271A7"/>
    <w:rsid w:val="00532818"/>
    <w:rsid w:val="0053416E"/>
    <w:rsid w:val="00534218"/>
    <w:rsid w:val="00541E74"/>
    <w:rsid w:val="00544788"/>
    <w:rsid w:val="00544C49"/>
    <w:rsid w:val="00551218"/>
    <w:rsid w:val="005516A1"/>
    <w:rsid w:val="005528F4"/>
    <w:rsid w:val="005559EF"/>
    <w:rsid w:val="00555B8C"/>
    <w:rsid w:val="005564B7"/>
    <w:rsid w:val="00563557"/>
    <w:rsid w:val="005638D7"/>
    <w:rsid w:val="0057402A"/>
    <w:rsid w:val="005771D0"/>
    <w:rsid w:val="005775B8"/>
    <w:rsid w:val="0059191A"/>
    <w:rsid w:val="005921FF"/>
    <w:rsid w:val="00593C51"/>
    <w:rsid w:val="00594B00"/>
    <w:rsid w:val="00594E17"/>
    <w:rsid w:val="00596937"/>
    <w:rsid w:val="005A24ED"/>
    <w:rsid w:val="005A254F"/>
    <w:rsid w:val="005A6D0E"/>
    <w:rsid w:val="005B3CB6"/>
    <w:rsid w:val="005B52B0"/>
    <w:rsid w:val="005B6806"/>
    <w:rsid w:val="005C1C42"/>
    <w:rsid w:val="005C4225"/>
    <w:rsid w:val="005D30B7"/>
    <w:rsid w:val="005D38F9"/>
    <w:rsid w:val="005D6DF7"/>
    <w:rsid w:val="005E3E04"/>
    <w:rsid w:val="005F0DAD"/>
    <w:rsid w:val="005F0F33"/>
    <w:rsid w:val="005F1319"/>
    <w:rsid w:val="00600DEB"/>
    <w:rsid w:val="00601599"/>
    <w:rsid w:val="006022D0"/>
    <w:rsid w:val="00605FB6"/>
    <w:rsid w:val="00612896"/>
    <w:rsid w:val="00627C9F"/>
    <w:rsid w:val="006311E9"/>
    <w:rsid w:val="00632354"/>
    <w:rsid w:val="00633D77"/>
    <w:rsid w:val="00635421"/>
    <w:rsid w:val="00642810"/>
    <w:rsid w:val="00642AED"/>
    <w:rsid w:val="006519D1"/>
    <w:rsid w:val="00652333"/>
    <w:rsid w:val="0065252A"/>
    <w:rsid w:val="006652C2"/>
    <w:rsid w:val="00667BD5"/>
    <w:rsid w:val="00670129"/>
    <w:rsid w:val="0067755E"/>
    <w:rsid w:val="0068009E"/>
    <w:rsid w:val="00692219"/>
    <w:rsid w:val="006A121D"/>
    <w:rsid w:val="006A17D2"/>
    <w:rsid w:val="006A73E6"/>
    <w:rsid w:val="006B2D5C"/>
    <w:rsid w:val="006B34E8"/>
    <w:rsid w:val="006B6E7E"/>
    <w:rsid w:val="006C4EB1"/>
    <w:rsid w:val="006E0166"/>
    <w:rsid w:val="006E2FFB"/>
    <w:rsid w:val="006E38B7"/>
    <w:rsid w:val="006E715B"/>
    <w:rsid w:val="006E7B34"/>
    <w:rsid w:val="006F1CEB"/>
    <w:rsid w:val="006F6492"/>
    <w:rsid w:val="0070697F"/>
    <w:rsid w:val="007132B8"/>
    <w:rsid w:val="0072199C"/>
    <w:rsid w:val="00722C9F"/>
    <w:rsid w:val="00724C28"/>
    <w:rsid w:val="007253B8"/>
    <w:rsid w:val="00730299"/>
    <w:rsid w:val="007335BE"/>
    <w:rsid w:val="00734BC7"/>
    <w:rsid w:val="0073741F"/>
    <w:rsid w:val="00742613"/>
    <w:rsid w:val="00745B56"/>
    <w:rsid w:val="00751F13"/>
    <w:rsid w:val="00763534"/>
    <w:rsid w:val="0076643F"/>
    <w:rsid w:val="00774B65"/>
    <w:rsid w:val="00776732"/>
    <w:rsid w:val="00777F63"/>
    <w:rsid w:val="007802DA"/>
    <w:rsid w:val="007843E8"/>
    <w:rsid w:val="00785B36"/>
    <w:rsid w:val="00795405"/>
    <w:rsid w:val="007A5817"/>
    <w:rsid w:val="007B05C4"/>
    <w:rsid w:val="007B60E9"/>
    <w:rsid w:val="007B6CC3"/>
    <w:rsid w:val="007B759E"/>
    <w:rsid w:val="007B76D3"/>
    <w:rsid w:val="007C2115"/>
    <w:rsid w:val="007C3334"/>
    <w:rsid w:val="007D2B98"/>
    <w:rsid w:val="007D736B"/>
    <w:rsid w:val="007E16BD"/>
    <w:rsid w:val="007E21BC"/>
    <w:rsid w:val="007E7C82"/>
    <w:rsid w:val="007F1B13"/>
    <w:rsid w:val="007F2AA1"/>
    <w:rsid w:val="007F588D"/>
    <w:rsid w:val="00803F1C"/>
    <w:rsid w:val="0080600E"/>
    <w:rsid w:val="00814688"/>
    <w:rsid w:val="00817612"/>
    <w:rsid w:val="00831B12"/>
    <w:rsid w:val="00833412"/>
    <w:rsid w:val="008338A4"/>
    <w:rsid w:val="008343C7"/>
    <w:rsid w:val="00834D49"/>
    <w:rsid w:val="008353B5"/>
    <w:rsid w:val="00836533"/>
    <w:rsid w:val="00837C45"/>
    <w:rsid w:val="00844730"/>
    <w:rsid w:val="008449D8"/>
    <w:rsid w:val="008457C2"/>
    <w:rsid w:val="008504F4"/>
    <w:rsid w:val="008531BA"/>
    <w:rsid w:val="00857A82"/>
    <w:rsid w:val="00860F4B"/>
    <w:rsid w:val="008616BE"/>
    <w:rsid w:val="008647AD"/>
    <w:rsid w:val="00866E07"/>
    <w:rsid w:val="00867314"/>
    <w:rsid w:val="00873836"/>
    <w:rsid w:val="00885737"/>
    <w:rsid w:val="00885C2D"/>
    <w:rsid w:val="00890650"/>
    <w:rsid w:val="008947AD"/>
    <w:rsid w:val="00897E12"/>
    <w:rsid w:val="008A64E3"/>
    <w:rsid w:val="008A755D"/>
    <w:rsid w:val="008A7E0F"/>
    <w:rsid w:val="008B12F5"/>
    <w:rsid w:val="008C5E2D"/>
    <w:rsid w:val="008D6626"/>
    <w:rsid w:val="008D768D"/>
    <w:rsid w:val="008D7D16"/>
    <w:rsid w:val="008E3759"/>
    <w:rsid w:val="008E3BFE"/>
    <w:rsid w:val="008E6780"/>
    <w:rsid w:val="008F1912"/>
    <w:rsid w:val="0090139A"/>
    <w:rsid w:val="0090270B"/>
    <w:rsid w:val="0090304A"/>
    <w:rsid w:val="009041DC"/>
    <w:rsid w:val="0090638E"/>
    <w:rsid w:val="00910AAE"/>
    <w:rsid w:val="00917B5A"/>
    <w:rsid w:val="00917E8C"/>
    <w:rsid w:val="00920A58"/>
    <w:rsid w:val="00920A8C"/>
    <w:rsid w:val="00930E82"/>
    <w:rsid w:val="00934A2C"/>
    <w:rsid w:val="009431A1"/>
    <w:rsid w:val="009438E0"/>
    <w:rsid w:val="009637F8"/>
    <w:rsid w:val="0096706E"/>
    <w:rsid w:val="00974491"/>
    <w:rsid w:val="00975C4E"/>
    <w:rsid w:val="00980433"/>
    <w:rsid w:val="00981FBA"/>
    <w:rsid w:val="009852A4"/>
    <w:rsid w:val="00986B09"/>
    <w:rsid w:val="00993A4E"/>
    <w:rsid w:val="00997BC5"/>
    <w:rsid w:val="009A29A6"/>
    <w:rsid w:val="009A4F41"/>
    <w:rsid w:val="009A71B0"/>
    <w:rsid w:val="009B381B"/>
    <w:rsid w:val="009B4A57"/>
    <w:rsid w:val="009C5794"/>
    <w:rsid w:val="009C7A28"/>
    <w:rsid w:val="009D1753"/>
    <w:rsid w:val="009D1D13"/>
    <w:rsid w:val="009D7611"/>
    <w:rsid w:val="009E0B61"/>
    <w:rsid w:val="009E187C"/>
    <w:rsid w:val="009E53DE"/>
    <w:rsid w:val="009E55FA"/>
    <w:rsid w:val="009F3ACA"/>
    <w:rsid w:val="00A107F6"/>
    <w:rsid w:val="00A11212"/>
    <w:rsid w:val="00A11E44"/>
    <w:rsid w:val="00A2333D"/>
    <w:rsid w:val="00A26E0E"/>
    <w:rsid w:val="00A30100"/>
    <w:rsid w:val="00A328B3"/>
    <w:rsid w:val="00A508E6"/>
    <w:rsid w:val="00A50FCF"/>
    <w:rsid w:val="00A528D1"/>
    <w:rsid w:val="00A52D05"/>
    <w:rsid w:val="00A53F59"/>
    <w:rsid w:val="00A55CD1"/>
    <w:rsid w:val="00A573C1"/>
    <w:rsid w:val="00A610CD"/>
    <w:rsid w:val="00A63D4E"/>
    <w:rsid w:val="00A70E0C"/>
    <w:rsid w:val="00A71B2A"/>
    <w:rsid w:val="00A758AA"/>
    <w:rsid w:val="00A82E27"/>
    <w:rsid w:val="00A85D94"/>
    <w:rsid w:val="00A86CA0"/>
    <w:rsid w:val="00A91F50"/>
    <w:rsid w:val="00A92BAC"/>
    <w:rsid w:val="00A93E99"/>
    <w:rsid w:val="00A976D9"/>
    <w:rsid w:val="00AA09A2"/>
    <w:rsid w:val="00AA6B46"/>
    <w:rsid w:val="00AA7996"/>
    <w:rsid w:val="00AB2BDD"/>
    <w:rsid w:val="00AB74BA"/>
    <w:rsid w:val="00AC19CB"/>
    <w:rsid w:val="00AC1EFE"/>
    <w:rsid w:val="00AC229A"/>
    <w:rsid w:val="00AC3E8F"/>
    <w:rsid w:val="00AC4167"/>
    <w:rsid w:val="00AC4CBE"/>
    <w:rsid w:val="00AC58EF"/>
    <w:rsid w:val="00AD6048"/>
    <w:rsid w:val="00AE30EB"/>
    <w:rsid w:val="00AE4149"/>
    <w:rsid w:val="00AE5488"/>
    <w:rsid w:val="00AE55B7"/>
    <w:rsid w:val="00AE6F91"/>
    <w:rsid w:val="00AF03FC"/>
    <w:rsid w:val="00AF29CE"/>
    <w:rsid w:val="00AF5571"/>
    <w:rsid w:val="00B04273"/>
    <w:rsid w:val="00B07341"/>
    <w:rsid w:val="00B2074A"/>
    <w:rsid w:val="00B30539"/>
    <w:rsid w:val="00B314DB"/>
    <w:rsid w:val="00B361F2"/>
    <w:rsid w:val="00B3718B"/>
    <w:rsid w:val="00B3745F"/>
    <w:rsid w:val="00B40CBF"/>
    <w:rsid w:val="00B450F2"/>
    <w:rsid w:val="00B4632A"/>
    <w:rsid w:val="00B47C16"/>
    <w:rsid w:val="00B530F1"/>
    <w:rsid w:val="00B53ED6"/>
    <w:rsid w:val="00B65029"/>
    <w:rsid w:val="00B71685"/>
    <w:rsid w:val="00B913E4"/>
    <w:rsid w:val="00B92F1D"/>
    <w:rsid w:val="00BA276C"/>
    <w:rsid w:val="00BA6504"/>
    <w:rsid w:val="00BA6988"/>
    <w:rsid w:val="00BB306F"/>
    <w:rsid w:val="00BB5D30"/>
    <w:rsid w:val="00BC24AE"/>
    <w:rsid w:val="00BD36B3"/>
    <w:rsid w:val="00BD4B89"/>
    <w:rsid w:val="00BD5922"/>
    <w:rsid w:val="00BF02CB"/>
    <w:rsid w:val="00BF6D7A"/>
    <w:rsid w:val="00BF6FD8"/>
    <w:rsid w:val="00C03680"/>
    <w:rsid w:val="00C054DF"/>
    <w:rsid w:val="00C21762"/>
    <w:rsid w:val="00C21FEF"/>
    <w:rsid w:val="00C23BA4"/>
    <w:rsid w:val="00C24543"/>
    <w:rsid w:val="00C256A2"/>
    <w:rsid w:val="00C25ADB"/>
    <w:rsid w:val="00C25CE9"/>
    <w:rsid w:val="00C332F2"/>
    <w:rsid w:val="00C51515"/>
    <w:rsid w:val="00C5660B"/>
    <w:rsid w:val="00C60A76"/>
    <w:rsid w:val="00C61E13"/>
    <w:rsid w:val="00C66B72"/>
    <w:rsid w:val="00C740C9"/>
    <w:rsid w:val="00C75FAF"/>
    <w:rsid w:val="00C7761E"/>
    <w:rsid w:val="00C77D56"/>
    <w:rsid w:val="00C80604"/>
    <w:rsid w:val="00C80951"/>
    <w:rsid w:val="00C80E7D"/>
    <w:rsid w:val="00C86B2A"/>
    <w:rsid w:val="00C87AC4"/>
    <w:rsid w:val="00C92425"/>
    <w:rsid w:val="00C934ED"/>
    <w:rsid w:val="00C93EAA"/>
    <w:rsid w:val="00C947C3"/>
    <w:rsid w:val="00C94BB6"/>
    <w:rsid w:val="00C9567A"/>
    <w:rsid w:val="00C969DF"/>
    <w:rsid w:val="00CA62F2"/>
    <w:rsid w:val="00CB0A51"/>
    <w:rsid w:val="00CB2046"/>
    <w:rsid w:val="00CB212D"/>
    <w:rsid w:val="00CB2660"/>
    <w:rsid w:val="00CB5645"/>
    <w:rsid w:val="00CC5819"/>
    <w:rsid w:val="00CC5E90"/>
    <w:rsid w:val="00CC7A40"/>
    <w:rsid w:val="00CD046C"/>
    <w:rsid w:val="00CE076C"/>
    <w:rsid w:val="00CE5199"/>
    <w:rsid w:val="00CE66D5"/>
    <w:rsid w:val="00CF45CF"/>
    <w:rsid w:val="00CF5F9A"/>
    <w:rsid w:val="00CF637A"/>
    <w:rsid w:val="00CF75C0"/>
    <w:rsid w:val="00D00863"/>
    <w:rsid w:val="00D0097D"/>
    <w:rsid w:val="00D059DE"/>
    <w:rsid w:val="00D05ABD"/>
    <w:rsid w:val="00D12A71"/>
    <w:rsid w:val="00D13A3A"/>
    <w:rsid w:val="00D13FCE"/>
    <w:rsid w:val="00D25830"/>
    <w:rsid w:val="00D2618C"/>
    <w:rsid w:val="00D306D1"/>
    <w:rsid w:val="00D30800"/>
    <w:rsid w:val="00D34786"/>
    <w:rsid w:val="00D37BFC"/>
    <w:rsid w:val="00D47A8E"/>
    <w:rsid w:val="00D52D14"/>
    <w:rsid w:val="00D60253"/>
    <w:rsid w:val="00D712D3"/>
    <w:rsid w:val="00D71422"/>
    <w:rsid w:val="00D72DC6"/>
    <w:rsid w:val="00D754B3"/>
    <w:rsid w:val="00D7558D"/>
    <w:rsid w:val="00D755A7"/>
    <w:rsid w:val="00D76CF1"/>
    <w:rsid w:val="00D7747E"/>
    <w:rsid w:val="00D81D92"/>
    <w:rsid w:val="00D81F1D"/>
    <w:rsid w:val="00D876F9"/>
    <w:rsid w:val="00DA2550"/>
    <w:rsid w:val="00DA7B5F"/>
    <w:rsid w:val="00DB271A"/>
    <w:rsid w:val="00DB7C67"/>
    <w:rsid w:val="00DC11E7"/>
    <w:rsid w:val="00DC24E3"/>
    <w:rsid w:val="00DC56F6"/>
    <w:rsid w:val="00DC7023"/>
    <w:rsid w:val="00DC769A"/>
    <w:rsid w:val="00DD3D86"/>
    <w:rsid w:val="00DD4AD2"/>
    <w:rsid w:val="00DF1EC4"/>
    <w:rsid w:val="00DF62BE"/>
    <w:rsid w:val="00E0340B"/>
    <w:rsid w:val="00E04A90"/>
    <w:rsid w:val="00E0551F"/>
    <w:rsid w:val="00E07ED7"/>
    <w:rsid w:val="00E219C7"/>
    <w:rsid w:val="00E25490"/>
    <w:rsid w:val="00E348C7"/>
    <w:rsid w:val="00E4118C"/>
    <w:rsid w:val="00E43157"/>
    <w:rsid w:val="00E456A0"/>
    <w:rsid w:val="00E461CE"/>
    <w:rsid w:val="00E53538"/>
    <w:rsid w:val="00E573E4"/>
    <w:rsid w:val="00E64C3D"/>
    <w:rsid w:val="00E720CA"/>
    <w:rsid w:val="00E80DA8"/>
    <w:rsid w:val="00E82DDC"/>
    <w:rsid w:val="00E84EB5"/>
    <w:rsid w:val="00E85662"/>
    <w:rsid w:val="00E8789F"/>
    <w:rsid w:val="00E93616"/>
    <w:rsid w:val="00E97B71"/>
    <w:rsid w:val="00EA1270"/>
    <w:rsid w:val="00EA3D34"/>
    <w:rsid w:val="00EA4979"/>
    <w:rsid w:val="00EA6C8B"/>
    <w:rsid w:val="00EA7E50"/>
    <w:rsid w:val="00EB454D"/>
    <w:rsid w:val="00EB4C5F"/>
    <w:rsid w:val="00EB77FF"/>
    <w:rsid w:val="00EC5B79"/>
    <w:rsid w:val="00ED3787"/>
    <w:rsid w:val="00ED549D"/>
    <w:rsid w:val="00ED76BE"/>
    <w:rsid w:val="00EE00E9"/>
    <w:rsid w:val="00EE64F2"/>
    <w:rsid w:val="00EF1AAA"/>
    <w:rsid w:val="00EF619B"/>
    <w:rsid w:val="00F00B55"/>
    <w:rsid w:val="00F02AD1"/>
    <w:rsid w:val="00F11750"/>
    <w:rsid w:val="00F253CC"/>
    <w:rsid w:val="00F272FA"/>
    <w:rsid w:val="00F3529B"/>
    <w:rsid w:val="00F36865"/>
    <w:rsid w:val="00F37106"/>
    <w:rsid w:val="00F43EB3"/>
    <w:rsid w:val="00F44E25"/>
    <w:rsid w:val="00F519CF"/>
    <w:rsid w:val="00F56BA5"/>
    <w:rsid w:val="00F6057C"/>
    <w:rsid w:val="00F60E22"/>
    <w:rsid w:val="00F64959"/>
    <w:rsid w:val="00F6712D"/>
    <w:rsid w:val="00F81395"/>
    <w:rsid w:val="00F81AA3"/>
    <w:rsid w:val="00F81BB8"/>
    <w:rsid w:val="00F83651"/>
    <w:rsid w:val="00F87A1F"/>
    <w:rsid w:val="00F90C64"/>
    <w:rsid w:val="00F917D1"/>
    <w:rsid w:val="00F9653B"/>
    <w:rsid w:val="00F979D2"/>
    <w:rsid w:val="00FB05DF"/>
    <w:rsid w:val="00FB1237"/>
    <w:rsid w:val="00FB1939"/>
    <w:rsid w:val="00FB3681"/>
    <w:rsid w:val="00FB62CF"/>
    <w:rsid w:val="00FB670D"/>
    <w:rsid w:val="00FB67D5"/>
    <w:rsid w:val="00FC25DA"/>
    <w:rsid w:val="00FC2A10"/>
    <w:rsid w:val="00FC6A24"/>
    <w:rsid w:val="00FC6D3D"/>
    <w:rsid w:val="00FD3C3B"/>
    <w:rsid w:val="00FE07DD"/>
    <w:rsid w:val="00FE11C2"/>
    <w:rsid w:val="00FE3D01"/>
    <w:rsid w:val="00FE6B45"/>
    <w:rsid w:val="00FE7DE6"/>
    <w:rsid w:val="00FF10A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9852A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3E5C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E5C28"/>
  </w:style>
  <w:style w:type="character" w:customStyle="1" w:styleId="eop">
    <w:name w:val="eop"/>
    <w:basedOn w:val="DefaultParagraphFont"/>
    <w:rsid w:val="003E5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10DAD"/>
    <w:rsid w:val="00157F08"/>
    <w:rsid w:val="001E3B3D"/>
    <w:rsid w:val="001F69DE"/>
    <w:rsid w:val="00200821"/>
    <w:rsid w:val="0025245B"/>
    <w:rsid w:val="002A3923"/>
    <w:rsid w:val="002D1D3C"/>
    <w:rsid w:val="002D3F43"/>
    <w:rsid w:val="00394049"/>
    <w:rsid w:val="004117F3"/>
    <w:rsid w:val="00440BCB"/>
    <w:rsid w:val="004B5BBB"/>
    <w:rsid w:val="004F2DF8"/>
    <w:rsid w:val="006815B9"/>
    <w:rsid w:val="006B0D25"/>
    <w:rsid w:val="006F24A1"/>
    <w:rsid w:val="00704E0C"/>
    <w:rsid w:val="007258EB"/>
    <w:rsid w:val="0074556C"/>
    <w:rsid w:val="007A50B3"/>
    <w:rsid w:val="00827746"/>
    <w:rsid w:val="00857D30"/>
    <w:rsid w:val="009A261B"/>
    <w:rsid w:val="00AA2E17"/>
    <w:rsid w:val="00AC15A4"/>
    <w:rsid w:val="00B0336C"/>
    <w:rsid w:val="00B3662C"/>
    <w:rsid w:val="00C6520D"/>
    <w:rsid w:val="00D241E9"/>
    <w:rsid w:val="00D67A55"/>
    <w:rsid w:val="00D7750D"/>
    <w:rsid w:val="00E718B6"/>
    <w:rsid w:val="00E7402C"/>
    <w:rsid w:val="00F00D2F"/>
    <w:rsid w:val="00F128DF"/>
    <w:rsid w:val="00F21D66"/>
    <w:rsid w:val="00F51AE9"/>
    <w:rsid w:val="00F925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3544</Words>
  <Characters>20207</Characters>
  <Application>Microsoft Office Word</Application>
  <DocSecurity>0</DocSecurity>
  <Lines>168</Lines>
  <Paragraphs>47</Paragraphs>
  <ScaleCrop>false</ScaleCrop>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2024-01-26T18:00:00Z</dcterms:created>
  <dcterms:modified xsi:type="dcterms:W3CDTF">2024-01-26T18:00:00Z</dcterms:modified>
</cp:coreProperties>
</file>