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0E4DC4" w:rsidRDefault="00D306D1" w:rsidP="00627C9F">
      <w:pPr>
        <w:jc w:val="both"/>
        <w:rPr>
          <w:rFonts w:asciiTheme="majorHAnsi" w:hAnsiTheme="majorHAnsi" w:cs="Univers"/>
          <w:b/>
          <w:bCs/>
          <w:sz w:val="22"/>
          <w:szCs w:val="22"/>
          <w:lang w:val="es-ES_tradnl"/>
        </w:rPr>
      </w:pPr>
      <w:r w:rsidRPr="000E4DC4">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E2D9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E4DC4">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E4DC4">
        <w:rPr>
          <w:rFonts w:asciiTheme="majorHAnsi" w:hAnsiTheme="majorHAnsi" w:cs="Univers"/>
          <w:b/>
          <w:bCs/>
          <w:sz w:val="22"/>
          <w:szCs w:val="22"/>
          <w:lang w:val="es-ES_tradnl"/>
        </w:rPr>
        <w:t xml:space="preserve"> </w:t>
      </w:r>
    </w:p>
    <w:p w14:paraId="751BC92D" w14:textId="77777777" w:rsidR="00040C3A" w:rsidRPr="000E4DC4"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0E4DC4"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0E4DC4"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0E4DC4"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0E4DC4"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0E4DC4"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0E4DC4"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0E4DC4"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0E4DC4"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0E4DC4"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0E4DC4" w:rsidRDefault="003D3BC2" w:rsidP="00040C3A">
      <w:pPr>
        <w:tabs>
          <w:tab w:val="center" w:pos="5400"/>
        </w:tabs>
        <w:suppressAutoHyphens/>
        <w:jc w:val="center"/>
        <w:rPr>
          <w:rFonts w:asciiTheme="majorHAnsi" w:hAnsiTheme="majorHAnsi"/>
          <w:sz w:val="22"/>
          <w:szCs w:val="22"/>
          <w:lang w:val="es-ES_tradnl"/>
        </w:rPr>
      </w:pPr>
      <w:r w:rsidRPr="000E4DC4">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5D9E4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E4EDF">
                              <w:rPr>
                                <w:rFonts w:asciiTheme="majorHAnsi" w:hAnsiTheme="majorHAnsi" w:cs="Arial"/>
                                <w:b/>
                                <w:bCs/>
                                <w:color w:val="0D0D0D" w:themeColor="text1" w:themeTint="F2"/>
                                <w:sz w:val="36"/>
                                <w:szCs w:val="40"/>
                                <w:lang w:val="es-ES_tradnl"/>
                              </w:rPr>
                              <w:t>No.</w:t>
                            </w:r>
                            <w:r w:rsidR="007B05C4" w:rsidRPr="001E4EDF">
                              <w:rPr>
                                <w:rFonts w:asciiTheme="majorHAnsi" w:hAnsiTheme="majorHAnsi" w:cs="Arial"/>
                                <w:b/>
                                <w:bCs/>
                                <w:color w:val="0D0D0D" w:themeColor="text1" w:themeTint="F2"/>
                                <w:sz w:val="36"/>
                                <w:szCs w:val="22"/>
                                <w:lang w:val="es-ES_tradnl"/>
                              </w:rPr>
                              <w:t xml:space="preserve"> </w:t>
                            </w:r>
                            <w:r w:rsidR="00FC01FA">
                              <w:rPr>
                                <w:rFonts w:asciiTheme="majorHAnsi" w:hAnsiTheme="majorHAnsi" w:cs="Arial"/>
                                <w:b/>
                                <w:bCs/>
                                <w:color w:val="0D0D0D" w:themeColor="text1" w:themeTint="F2"/>
                                <w:sz w:val="36"/>
                                <w:szCs w:val="22"/>
                                <w:lang w:val="es-ES_tradnl"/>
                              </w:rPr>
                              <w:t>172</w:t>
                            </w:r>
                            <w:r w:rsidR="007B05C4" w:rsidRPr="001E4EDF">
                              <w:rPr>
                                <w:rFonts w:asciiTheme="majorHAnsi" w:hAnsiTheme="majorHAnsi" w:cs="Arial"/>
                                <w:b/>
                                <w:bCs/>
                                <w:color w:val="0D0D0D" w:themeColor="text1" w:themeTint="F2"/>
                                <w:sz w:val="36"/>
                                <w:szCs w:val="22"/>
                                <w:lang w:val="es-ES_tradnl"/>
                              </w:rPr>
                              <w:t>/</w:t>
                            </w:r>
                            <w:r w:rsidR="00241A47" w:rsidRPr="001E4EDF">
                              <w:rPr>
                                <w:rFonts w:asciiTheme="majorHAnsi" w:hAnsiTheme="majorHAnsi" w:cs="Arial"/>
                                <w:b/>
                                <w:bCs/>
                                <w:color w:val="0D0D0D" w:themeColor="text1" w:themeTint="F2"/>
                                <w:sz w:val="36"/>
                                <w:szCs w:val="22"/>
                                <w:lang w:val="es-ES_tradnl"/>
                              </w:rPr>
                              <w:t>23</w:t>
                            </w:r>
                          </w:p>
                          <w:p w14:paraId="45F30ECA" w14:textId="00D3D2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1A47">
                              <w:rPr>
                                <w:rFonts w:asciiTheme="majorHAnsi" w:hAnsiTheme="majorHAnsi" w:cs="Arial"/>
                                <w:b/>
                                <w:color w:val="0D0D0D" w:themeColor="text1" w:themeTint="F2"/>
                                <w:sz w:val="36"/>
                                <w:szCs w:val="22"/>
                                <w:lang w:val="es-ES_tradnl"/>
                              </w:rPr>
                              <w:t>43-14</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05721FA" w:rsidR="005B52B0" w:rsidRPr="0010736F" w:rsidRDefault="00241A4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w:t>
                            </w:r>
                            <w:r w:rsidRPr="00241A47">
                              <w:rPr>
                                <w:rFonts w:asciiTheme="majorHAnsi" w:hAnsiTheme="majorHAnsi" w:cs="Arial"/>
                                <w:color w:val="0D0D0D" w:themeColor="text1" w:themeTint="F2"/>
                                <w:szCs w:val="22"/>
                                <w:lang w:val="es-ES_tradnl"/>
                              </w:rPr>
                              <w:t>UDITH MARLENE GULARTE PAREDES DE PAZ</w:t>
                            </w:r>
                            <w:r>
                              <w:rPr>
                                <w:rFonts w:asciiTheme="majorHAnsi" w:hAnsiTheme="majorHAnsi" w:cs="Arial"/>
                                <w:color w:val="0D0D0D" w:themeColor="text1" w:themeTint="F2"/>
                                <w:szCs w:val="22"/>
                                <w:lang w:val="es-ES_tradnl"/>
                              </w:rPr>
                              <w:t xml:space="preserve"> Y SU HIJO</w:t>
                            </w:r>
                            <w:r w:rsidR="00BB28B5">
                              <w:rPr>
                                <w:rFonts w:asciiTheme="majorHAnsi" w:hAnsiTheme="majorHAnsi" w:cs="Arial"/>
                                <w:color w:val="0D0D0D" w:themeColor="text1" w:themeTint="F2"/>
                                <w:szCs w:val="22"/>
                                <w:lang w:val="es-ES_tradnl"/>
                              </w:rPr>
                              <w:t>/A</w:t>
                            </w:r>
                          </w:p>
                          <w:bookmarkEnd w:id="0"/>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5D9E4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E4EDF">
                        <w:rPr>
                          <w:rFonts w:asciiTheme="majorHAnsi" w:hAnsiTheme="majorHAnsi" w:cs="Arial"/>
                          <w:b/>
                          <w:bCs/>
                          <w:color w:val="0D0D0D" w:themeColor="text1" w:themeTint="F2"/>
                          <w:sz w:val="36"/>
                          <w:szCs w:val="40"/>
                          <w:lang w:val="es-ES_tradnl"/>
                        </w:rPr>
                        <w:t>No.</w:t>
                      </w:r>
                      <w:r w:rsidR="007B05C4" w:rsidRPr="001E4EDF">
                        <w:rPr>
                          <w:rFonts w:asciiTheme="majorHAnsi" w:hAnsiTheme="majorHAnsi" w:cs="Arial"/>
                          <w:b/>
                          <w:bCs/>
                          <w:color w:val="0D0D0D" w:themeColor="text1" w:themeTint="F2"/>
                          <w:sz w:val="36"/>
                          <w:szCs w:val="22"/>
                          <w:lang w:val="es-ES_tradnl"/>
                        </w:rPr>
                        <w:t xml:space="preserve"> </w:t>
                      </w:r>
                      <w:r w:rsidR="00FC01FA">
                        <w:rPr>
                          <w:rFonts w:asciiTheme="majorHAnsi" w:hAnsiTheme="majorHAnsi" w:cs="Arial"/>
                          <w:b/>
                          <w:bCs/>
                          <w:color w:val="0D0D0D" w:themeColor="text1" w:themeTint="F2"/>
                          <w:sz w:val="36"/>
                          <w:szCs w:val="22"/>
                          <w:lang w:val="es-ES_tradnl"/>
                        </w:rPr>
                        <w:t>172</w:t>
                      </w:r>
                      <w:r w:rsidR="007B05C4" w:rsidRPr="001E4EDF">
                        <w:rPr>
                          <w:rFonts w:asciiTheme="majorHAnsi" w:hAnsiTheme="majorHAnsi" w:cs="Arial"/>
                          <w:b/>
                          <w:bCs/>
                          <w:color w:val="0D0D0D" w:themeColor="text1" w:themeTint="F2"/>
                          <w:sz w:val="36"/>
                          <w:szCs w:val="22"/>
                          <w:lang w:val="es-ES_tradnl"/>
                        </w:rPr>
                        <w:t>/</w:t>
                      </w:r>
                      <w:r w:rsidR="00241A47" w:rsidRPr="001E4EDF">
                        <w:rPr>
                          <w:rFonts w:asciiTheme="majorHAnsi" w:hAnsiTheme="majorHAnsi" w:cs="Arial"/>
                          <w:b/>
                          <w:bCs/>
                          <w:color w:val="0D0D0D" w:themeColor="text1" w:themeTint="F2"/>
                          <w:sz w:val="36"/>
                          <w:szCs w:val="22"/>
                          <w:lang w:val="es-ES_tradnl"/>
                        </w:rPr>
                        <w:t>23</w:t>
                      </w:r>
                    </w:p>
                    <w:p w14:paraId="45F30ECA" w14:textId="00D3D2C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41A47">
                        <w:rPr>
                          <w:rFonts w:asciiTheme="majorHAnsi" w:hAnsiTheme="majorHAnsi" w:cs="Arial"/>
                          <w:b/>
                          <w:color w:val="0D0D0D" w:themeColor="text1" w:themeTint="F2"/>
                          <w:sz w:val="36"/>
                          <w:szCs w:val="22"/>
                          <w:lang w:val="es-ES_tradnl"/>
                        </w:rPr>
                        <w:t>43-14</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05721FA" w:rsidR="005B52B0" w:rsidRPr="0010736F" w:rsidRDefault="00241A4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w:t>
                      </w:r>
                      <w:r w:rsidRPr="00241A47">
                        <w:rPr>
                          <w:rFonts w:asciiTheme="majorHAnsi" w:hAnsiTheme="majorHAnsi" w:cs="Arial"/>
                          <w:color w:val="0D0D0D" w:themeColor="text1" w:themeTint="F2"/>
                          <w:szCs w:val="22"/>
                          <w:lang w:val="es-ES_tradnl"/>
                        </w:rPr>
                        <w:t>UDITH MARLENE GULARTE PAREDES DE PAZ</w:t>
                      </w:r>
                      <w:r>
                        <w:rPr>
                          <w:rFonts w:asciiTheme="majorHAnsi" w:hAnsiTheme="majorHAnsi" w:cs="Arial"/>
                          <w:color w:val="0D0D0D" w:themeColor="text1" w:themeTint="F2"/>
                          <w:szCs w:val="22"/>
                          <w:lang w:val="es-ES_tradnl"/>
                        </w:rPr>
                        <w:t xml:space="preserve"> Y SU HIJO</w:t>
                      </w:r>
                      <w:r w:rsidR="00BB28B5">
                        <w:rPr>
                          <w:rFonts w:asciiTheme="majorHAnsi" w:hAnsiTheme="majorHAnsi" w:cs="Arial"/>
                          <w:color w:val="0D0D0D" w:themeColor="text1" w:themeTint="F2"/>
                          <w:szCs w:val="22"/>
                          <w:lang w:val="es-ES_tradnl"/>
                        </w:rPr>
                        <w:t>/A</w:t>
                      </w:r>
                    </w:p>
                    <w:bookmarkEnd w:id="1"/>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0E4DC4">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B718973" w:rsidR="00627C9F" w:rsidRPr="001E4EDF" w:rsidRDefault="00834D49" w:rsidP="007A5817">
                            <w:pPr>
                              <w:spacing w:line="276" w:lineRule="auto"/>
                              <w:jc w:val="right"/>
                              <w:rPr>
                                <w:rFonts w:asciiTheme="minorHAnsi" w:hAnsiTheme="minorHAnsi"/>
                                <w:color w:val="FFFFFF" w:themeColor="background1"/>
                                <w:sz w:val="22"/>
                                <w:lang w:val="pt-BR"/>
                              </w:rPr>
                            </w:pPr>
                            <w:r w:rsidRPr="00645171">
                              <w:rPr>
                                <w:rFonts w:asciiTheme="minorHAnsi" w:hAnsiTheme="minorHAnsi"/>
                                <w:color w:val="FFFFFF" w:themeColor="background1"/>
                                <w:sz w:val="22"/>
                                <w:lang w:val="pt-BR"/>
                              </w:rPr>
                              <w:t>OEA/Se</w:t>
                            </w:r>
                            <w:r w:rsidRPr="001E4EDF">
                              <w:rPr>
                                <w:rFonts w:asciiTheme="minorHAnsi" w:hAnsiTheme="minorHAnsi"/>
                                <w:color w:val="FFFFFF" w:themeColor="background1"/>
                                <w:sz w:val="22"/>
                                <w:lang w:val="pt-BR"/>
                              </w:rPr>
                              <w:t>r.L/V/II</w:t>
                            </w:r>
                          </w:p>
                          <w:p w14:paraId="71D2D5D2" w14:textId="68FA2AD5" w:rsidR="00627C9F" w:rsidRPr="001E4EDF" w:rsidRDefault="00627C9F" w:rsidP="007A5817">
                            <w:pPr>
                              <w:spacing w:line="276" w:lineRule="auto"/>
                              <w:jc w:val="right"/>
                              <w:rPr>
                                <w:rFonts w:asciiTheme="minorHAnsi" w:hAnsiTheme="minorHAnsi"/>
                                <w:color w:val="FFFFFF" w:themeColor="background1"/>
                                <w:sz w:val="22"/>
                                <w:lang w:val="pt-BR"/>
                              </w:rPr>
                            </w:pPr>
                            <w:r w:rsidRPr="001E4EDF">
                              <w:rPr>
                                <w:rFonts w:asciiTheme="minorHAnsi" w:hAnsiTheme="minorHAnsi"/>
                                <w:color w:val="FFFFFF" w:themeColor="background1"/>
                                <w:sz w:val="22"/>
                                <w:lang w:val="pt-BR"/>
                              </w:rPr>
                              <w:t xml:space="preserve">Doc. </w:t>
                            </w:r>
                            <w:r w:rsidR="001E4EDF">
                              <w:rPr>
                                <w:rFonts w:asciiTheme="minorHAnsi" w:hAnsiTheme="minorHAnsi"/>
                                <w:color w:val="FFFFFF" w:themeColor="background1"/>
                                <w:sz w:val="22"/>
                                <w:lang w:val="pt-BR"/>
                              </w:rPr>
                              <w:t>185</w:t>
                            </w:r>
                          </w:p>
                          <w:p w14:paraId="7E865F05" w14:textId="077FD1DC" w:rsidR="00241A47" w:rsidRPr="009A17C7" w:rsidRDefault="001E4EDF" w:rsidP="00241A47">
                            <w:pPr>
                              <w:spacing w:line="276" w:lineRule="auto"/>
                              <w:jc w:val="right"/>
                              <w:rPr>
                                <w:rFonts w:asciiTheme="minorHAnsi" w:hAnsiTheme="minorHAnsi"/>
                                <w:color w:val="FFFFFF" w:themeColor="background1"/>
                                <w:sz w:val="22"/>
                                <w:lang w:val="pt-BR"/>
                              </w:rPr>
                            </w:pPr>
                            <w:r w:rsidRPr="009A17C7">
                              <w:rPr>
                                <w:rFonts w:asciiTheme="minorHAnsi" w:hAnsiTheme="minorHAnsi"/>
                                <w:color w:val="FFFFFF" w:themeColor="background1"/>
                                <w:sz w:val="22"/>
                                <w:lang w:val="pt-BR"/>
                              </w:rPr>
                              <w:t>7 agosto</w:t>
                            </w:r>
                            <w:r w:rsidR="00627C9F" w:rsidRPr="009A17C7">
                              <w:rPr>
                                <w:rFonts w:asciiTheme="minorHAnsi" w:hAnsiTheme="minorHAnsi"/>
                                <w:color w:val="FFFFFF" w:themeColor="background1"/>
                                <w:sz w:val="22"/>
                                <w:lang w:val="pt-BR"/>
                              </w:rPr>
                              <w:t xml:space="preserve"> 20</w:t>
                            </w:r>
                            <w:r w:rsidR="00C23BA4" w:rsidRPr="009A17C7">
                              <w:rPr>
                                <w:rFonts w:asciiTheme="minorHAnsi" w:hAnsiTheme="minorHAnsi"/>
                                <w:color w:val="FFFFFF" w:themeColor="background1"/>
                                <w:sz w:val="22"/>
                                <w:lang w:val="pt-BR"/>
                              </w:rPr>
                              <w:t>2</w:t>
                            </w:r>
                            <w:r w:rsidR="00241A47" w:rsidRPr="009A17C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E4EDF">
                              <w:rPr>
                                <w:rFonts w:asciiTheme="minorHAnsi" w:hAnsiTheme="minorHAnsi"/>
                                <w:color w:val="FFFFFF" w:themeColor="background1"/>
                                <w:sz w:val="22"/>
                                <w:lang w:val="es-PA"/>
                              </w:rPr>
                              <w:t xml:space="preserve">Original: </w:t>
                            </w:r>
                            <w:r w:rsidR="008B12F5" w:rsidRPr="001E4EDF">
                              <w:rPr>
                                <w:rFonts w:asciiTheme="minorHAnsi" w:hAnsiTheme="minorHAnsi"/>
                                <w:color w:val="FFFFFF" w:themeColor="background1"/>
                                <w:sz w:val="22"/>
                                <w:lang w:val="es-PA"/>
                              </w:rPr>
                              <w:t>e</w:t>
                            </w:r>
                            <w:r w:rsidR="00627C9F" w:rsidRPr="001E4EDF">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B718973" w:rsidR="00627C9F" w:rsidRPr="001E4EDF" w:rsidRDefault="00834D49" w:rsidP="007A5817">
                      <w:pPr>
                        <w:spacing w:line="276" w:lineRule="auto"/>
                        <w:jc w:val="right"/>
                        <w:rPr>
                          <w:rFonts w:asciiTheme="minorHAnsi" w:hAnsiTheme="minorHAnsi"/>
                          <w:color w:val="FFFFFF" w:themeColor="background1"/>
                          <w:sz w:val="22"/>
                          <w:lang w:val="pt-BR"/>
                        </w:rPr>
                      </w:pPr>
                      <w:r w:rsidRPr="00645171">
                        <w:rPr>
                          <w:rFonts w:asciiTheme="minorHAnsi" w:hAnsiTheme="minorHAnsi"/>
                          <w:color w:val="FFFFFF" w:themeColor="background1"/>
                          <w:sz w:val="22"/>
                          <w:lang w:val="pt-BR"/>
                        </w:rPr>
                        <w:t>OEA/Se</w:t>
                      </w:r>
                      <w:r w:rsidRPr="001E4EDF">
                        <w:rPr>
                          <w:rFonts w:asciiTheme="minorHAnsi" w:hAnsiTheme="minorHAnsi"/>
                          <w:color w:val="FFFFFF" w:themeColor="background1"/>
                          <w:sz w:val="22"/>
                          <w:lang w:val="pt-BR"/>
                        </w:rPr>
                        <w:t>r.L/V/II</w:t>
                      </w:r>
                    </w:p>
                    <w:p w14:paraId="71D2D5D2" w14:textId="68FA2AD5" w:rsidR="00627C9F" w:rsidRPr="001E4EDF" w:rsidRDefault="00627C9F" w:rsidP="007A5817">
                      <w:pPr>
                        <w:spacing w:line="276" w:lineRule="auto"/>
                        <w:jc w:val="right"/>
                        <w:rPr>
                          <w:rFonts w:asciiTheme="minorHAnsi" w:hAnsiTheme="minorHAnsi"/>
                          <w:color w:val="FFFFFF" w:themeColor="background1"/>
                          <w:sz w:val="22"/>
                          <w:lang w:val="pt-BR"/>
                        </w:rPr>
                      </w:pPr>
                      <w:r w:rsidRPr="001E4EDF">
                        <w:rPr>
                          <w:rFonts w:asciiTheme="minorHAnsi" w:hAnsiTheme="minorHAnsi"/>
                          <w:color w:val="FFFFFF" w:themeColor="background1"/>
                          <w:sz w:val="22"/>
                          <w:lang w:val="pt-BR"/>
                        </w:rPr>
                        <w:t xml:space="preserve">Doc. </w:t>
                      </w:r>
                      <w:r w:rsidR="001E4EDF">
                        <w:rPr>
                          <w:rFonts w:asciiTheme="minorHAnsi" w:hAnsiTheme="minorHAnsi"/>
                          <w:color w:val="FFFFFF" w:themeColor="background1"/>
                          <w:sz w:val="22"/>
                          <w:lang w:val="pt-BR"/>
                        </w:rPr>
                        <w:t>185</w:t>
                      </w:r>
                    </w:p>
                    <w:p w14:paraId="7E865F05" w14:textId="077FD1DC" w:rsidR="00241A47" w:rsidRPr="009A17C7" w:rsidRDefault="001E4EDF" w:rsidP="00241A47">
                      <w:pPr>
                        <w:spacing w:line="276" w:lineRule="auto"/>
                        <w:jc w:val="right"/>
                        <w:rPr>
                          <w:rFonts w:asciiTheme="minorHAnsi" w:hAnsiTheme="minorHAnsi"/>
                          <w:color w:val="FFFFFF" w:themeColor="background1"/>
                          <w:sz w:val="22"/>
                          <w:lang w:val="pt-BR"/>
                        </w:rPr>
                      </w:pPr>
                      <w:r w:rsidRPr="009A17C7">
                        <w:rPr>
                          <w:rFonts w:asciiTheme="minorHAnsi" w:hAnsiTheme="minorHAnsi"/>
                          <w:color w:val="FFFFFF" w:themeColor="background1"/>
                          <w:sz w:val="22"/>
                          <w:lang w:val="pt-BR"/>
                        </w:rPr>
                        <w:t>7 agosto</w:t>
                      </w:r>
                      <w:r w:rsidR="00627C9F" w:rsidRPr="009A17C7">
                        <w:rPr>
                          <w:rFonts w:asciiTheme="minorHAnsi" w:hAnsiTheme="minorHAnsi"/>
                          <w:color w:val="FFFFFF" w:themeColor="background1"/>
                          <w:sz w:val="22"/>
                          <w:lang w:val="pt-BR"/>
                        </w:rPr>
                        <w:t xml:space="preserve"> 20</w:t>
                      </w:r>
                      <w:r w:rsidR="00C23BA4" w:rsidRPr="009A17C7">
                        <w:rPr>
                          <w:rFonts w:asciiTheme="minorHAnsi" w:hAnsiTheme="minorHAnsi"/>
                          <w:color w:val="FFFFFF" w:themeColor="background1"/>
                          <w:sz w:val="22"/>
                          <w:lang w:val="pt-BR"/>
                        </w:rPr>
                        <w:t>2</w:t>
                      </w:r>
                      <w:r w:rsidR="00241A47" w:rsidRPr="009A17C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E4EDF">
                        <w:rPr>
                          <w:rFonts w:asciiTheme="minorHAnsi" w:hAnsiTheme="minorHAnsi"/>
                          <w:color w:val="FFFFFF" w:themeColor="background1"/>
                          <w:sz w:val="22"/>
                          <w:lang w:val="es-PA"/>
                        </w:rPr>
                        <w:t xml:space="preserve">Original: </w:t>
                      </w:r>
                      <w:r w:rsidR="008B12F5" w:rsidRPr="001E4EDF">
                        <w:rPr>
                          <w:rFonts w:asciiTheme="minorHAnsi" w:hAnsiTheme="minorHAnsi"/>
                          <w:color w:val="FFFFFF" w:themeColor="background1"/>
                          <w:sz w:val="22"/>
                          <w:lang w:val="es-PA"/>
                        </w:rPr>
                        <w:t>e</w:t>
                      </w:r>
                      <w:r w:rsidR="00627C9F" w:rsidRPr="001E4EDF">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0E4DC4"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0E4DC4"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0E4DC4"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0E4DC4"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0E4DC4"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0E4DC4"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0E4DC4" w:rsidRDefault="0090270B" w:rsidP="00040C3A">
      <w:pPr>
        <w:tabs>
          <w:tab w:val="center" w:pos="5400"/>
        </w:tabs>
        <w:suppressAutoHyphens/>
        <w:jc w:val="center"/>
        <w:rPr>
          <w:rFonts w:asciiTheme="majorHAnsi" w:hAnsiTheme="majorHAnsi"/>
          <w:sz w:val="18"/>
          <w:szCs w:val="22"/>
          <w:lang w:val="es-ES_tradnl"/>
        </w:rPr>
      </w:pPr>
      <w:r w:rsidRPr="000E4DC4">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DA1B1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w:t>
                            </w:r>
                            <w:r w:rsidRPr="00FC01FA">
                              <w:rPr>
                                <w:rFonts w:asciiTheme="majorHAnsi" w:hAnsiTheme="majorHAnsi"/>
                                <w:color w:val="0D0D0D" w:themeColor="text1" w:themeTint="F2"/>
                                <w:sz w:val="18"/>
                                <w:szCs w:val="22"/>
                                <w:lang w:val="es-ES"/>
                              </w:rPr>
                              <w:t xml:space="preserve">omisión el </w:t>
                            </w:r>
                            <w:r w:rsidR="00FC01FA">
                              <w:rPr>
                                <w:rFonts w:asciiTheme="majorHAnsi" w:hAnsiTheme="majorHAnsi"/>
                                <w:color w:val="0D0D0D" w:themeColor="text1" w:themeTint="F2"/>
                                <w:sz w:val="18"/>
                                <w:szCs w:val="22"/>
                                <w:lang w:val="es-ES"/>
                              </w:rPr>
                              <w:t>7</w:t>
                            </w:r>
                            <w:r w:rsidRPr="00FC01FA">
                              <w:rPr>
                                <w:rFonts w:asciiTheme="majorHAnsi" w:hAnsiTheme="majorHAnsi"/>
                                <w:color w:val="0D0D0D" w:themeColor="text1" w:themeTint="F2"/>
                                <w:sz w:val="18"/>
                                <w:szCs w:val="22"/>
                                <w:lang w:val="es-ES"/>
                              </w:rPr>
                              <w:t xml:space="preserve"> de </w:t>
                            </w:r>
                            <w:r w:rsidR="00FC01FA">
                              <w:rPr>
                                <w:rFonts w:asciiTheme="majorHAnsi" w:hAnsiTheme="majorHAnsi"/>
                                <w:color w:val="0D0D0D" w:themeColor="text1" w:themeTint="F2"/>
                                <w:sz w:val="18"/>
                                <w:szCs w:val="22"/>
                                <w:lang w:val="es-ES"/>
                              </w:rPr>
                              <w:t>agosto</w:t>
                            </w:r>
                            <w:r w:rsidR="00F81BB8" w:rsidRPr="00FC01FA">
                              <w:rPr>
                                <w:rFonts w:asciiTheme="majorHAnsi" w:hAnsiTheme="majorHAnsi"/>
                                <w:color w:val="0D0D0D" w:themeColor="text1" w:themeTint="F2"/>
                                <w:sz w:val="18"/>
                                <w:szCs w:val="22"/>
                                <w:lang w:val="es-ES"/>
                              </w:rPr>
                              <w:t xml:space="preserve"> </w:t>
                            </w:r>
                            <w:r w:rsidRPr="00FC01FA">
                              <w:rPr>
                                <w:rFonts w:asciiTheme="majorHAnsi" w:hAnsiTheme="majorHAnsi"/>
                                <w:color w:val="0D0D0D" w:themeColor="text1" w:themeTint="F2"/>
                                <w:sz w:val="18"/>
                                <w:szCs w:val="22"/>
                                <w:lang w:val="es-ES"/>
                              </w:rPr>
                              <w:t>de 20</w:t>
                            </w:r>
                            <w:r w:rsidR="00C23BA4" w:rsidRPr="00FC01FA">
                              <w:rPr>
                                <w:rFonts w:asciiTheme="majorHAnsi" w:hAnsiTheme="majorHAnsi"/>
                                <w:color w:val="0D0D0D" w:themeColor="text1" w:themeTint="F2"/>
                                <w:sz w:val="18"/>
                                <w:szCs w:val="22"/>
                                <w:lang w:val="es-ES"/>
                              </w:rPr>
                              <w:t>2</w:t>
                            </w:r>
                            <w:r w:rsidR="00241A47" w:rsidRPr="00FC01FA">
                              <w:rPr>
                                <w:rFonts w:asciiTheme="majorHAnsi" w:hAnsiTheme="majorHAnsi"/>
                                <w:color w:val="0D0D0D" w:themeColor="text1" w:themeTint="F2"/>
                                <w:sz w:val="18"/>
                                <w:szCs w:val="22"/>
                                <w:lang w:val="es-ES"/>
                              </w:rPr>
                              <w:t>3</w:t>
                            </w:r>
                            <w:r w:rsidR="00FC01F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DA1B1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w:t>
                      </w:r>
                      <w:r w:rsidRPr="00FC01FA">
                        <w:rPr>
                          <w:rFonts w:asciiTheme="majorHAnsi" w:hAnsiTheme="majorHAnsi"/>
                          <w:color w:val="0D0D0D" w:themeColor="text1" w:themeTint="F2"/>
                          <w:sz w:val="18"/>
                          <w:szCs w:val="22"/>
                          <w:lang w:val="es-ES"/>
                        </w:rPr>
                        <w:t xml:space="preserve">omisión el </w:t>
                      </w:r>
                      <w:r w:rsidR="00FC01FA">
                        <w:rPr>
                          <w:rFonts w:asciiTheme="majorHAnsi" w:hAnsiTheme="majorHAnsi"/>
                          <w:color w:val="0D0D0D" w:themeColor="text1" w:themeTint="F2"/>
                          <w:sz w:val="18"/>
                          <w:szCs w:val="22"/>
                          <w:lang w:val="es-ES"/>
                        </w:rPr>
                        <w:t>7</w:t>
                      </w:r>
                      <w:r w:rsidRPr="00FC01FA">
                        <w:rPr>
                          <w:rFonts w:asciiTheme="majorHAnsi" w:hAnsiTheme="majorHAnsi"/>
                          <w:color w:val="0D0D0D" w:themeColor="text1" w:themeTint="F2"/>
                          <w:sz w:val="18"/>
                          <w:szCs w:val="22"/>
                          <w:lang w:val="es-ES"/>
                        </w:rPr>
                        <w:t xml:space="preserve"> de </w:t>
                      </w:r>
                      <w:r w:rsidR="00FC01FA">
                        <w:rPr>
                          <w:rFonts w:asciiTheme="majorHAnsi" w:hAnsiTheme="majorHAnsi"/>
                          <w:color w:val="0D0D0D" w:themeColor="text1" w:themeTint="F2"/>
                          <w:sz w:val="18"/>
                          <w:szCs w:val="22"/>
                          <w:lang w:val="es-ES"/>
                        </w:rPr>
                        <w:t>agosto</w:t>
                      </w:r>
                      <w:r w:rsidR="00F81BB8" w:rsidRPr="00FC01FA">
                        <w:rPr>
                          <w:rFonts w:asciiTheme="majorHAnsi" w:hAnsiTheme="majorHAnsi"/>
                          <w:color w:val="0D0D0D" w:themeColor="text1" w:themeTint="F2"/>
                          <w:sz w:val="18"/>
                          <w:szCs w:val="22"/>
                          <w:lang w:val="es-ES"/>
                        </w:rPr>
                        <w:t xml:space="preserve"> </w:t>
                      </w:r>
                      <w:r w:rsidRPr="00FC01FA">
                        <w:rPr>
                          <w:rFonts w:asciiTheme="majorHAnsi" w:hAnsiTheme="majorHAnsi"/>
                          <w:color w:val="0D0D0D" w:themeColor="text1" w:themeTint="F2"/>
                          <w:sz w:val="18"/>
                          <w:szCs w:val="22"/>
                          <w:lang w:val="es-ES"/>
                        </w:rPr>
                        <w:t>de 20</w:t>
                      </w:r>
                      <w:r w:rsidR="00C23BA4" w:rsidRPr="00FC01FA">
                        <w:rPr>
                          <w:rFonts w:asciiTheme="majorHAnsi" w:hAnsiTheme="majorHAnsi"/>
                          <w:color w:val="0D0D0D" w:themeColor="text1" w:themeTint="F2"/>
                          <w:sz w:val="18"/>
                          <w:szCs w:val="22"/>
                          <w:lang w:val="es-ES"/>
                        </w:rPr>
                        <w:t>2</w:t>
                      </w:r>
                      <w:r w:rsidR="00241A47" w:rsidRPr="00FC01FA">
                        <w:rPr>
                          <w:rFonts w:asciiTheme="majorHAnsi" w:hAnsiTheme="majorHAnsi"/>
                          <w:color w:val="0D0D0D" w:themeColor="text1" w:themeTint="F2"/>
                          <w:sz w:val="18"/>
                          <w:szCs w:val="22"/>
                          <w:lang w:val="es-ES"/>
                        </w:rPr>
                        <w:t>3</w:t>
                      </w:r>
                      <w:r w:rsidR="00FC01F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0E4DC4" w:rsidRDefault="0090270B" w:rsidP="00040C3A">
      <w:pPr>
        <w:tabs>
          <w:tab w:val="center" w:pos="5400"/>
        </w:tabs>
        <w:suppressAutoHyphens/>
        <w:jc w:val="center"/>
        <w:rPr>
          <w:rFonts w:asciiTheme="majorHAnsi" w:hAnsiTheme="majorHAnsi"/>
          <w:sz w:val="18"/>
          <w:szCs w:val="22"/>
          <w:lang w:val="es-ES_tradnl"/>
        </w:rPr>
      </w:pPr>
      <w:r w:rsidRPr="000E4DC4">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33EDD7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FC01FA">
                              <w:rPr>
                                <w:rFonts w:asciiTheme="majorHAnsi" w:hAnsiTheme="majorHAnsi"/>
                                <w:color w:val="595959" w:themeColor="text1" w:themeTint="A6"/>
                                <w:sz w:val="18"/>
                                <w:szCs w:val="18"/>
                                <w:lang w:val="pt-BR"/>
                              </w:rPr>
                              <w:t xml:space="preserve">Informe No. </w:t>
                            </w:r>
                            <w:r w:rsidR="00FC01FA" w:rsidRPr="00FC01FA">
                              <w:rPr>
                                <w:rFonts w:asciiTheme="majorHAnsi" w:hAnsiTheme="majorHAnsi"/>
                                <w:color w:val="595959" w:themeColor="text1" w:themeTint="A6"/>
                                <w:sz w:val="18"/>
                                <w:szCs w:val="18"/>
                                <w:lang w:val="pt-BR"/>
                              </w:rPr>
                              <w:t>172</w:t>
                            </w:r>
                            <w:r w:rsidR="007B05C4" w:rsidRPr="00FC01FA">
                              <w:rPr>
                                <w:rFonts w:asciiTheme="majorHAnsi" w:hAnsiTheme="majorHAnsi"/>
                                <w:color w:val="595959" w:themeColor="text1" w:themeTint="A6"/>
                                <w:sz w:val="18"/>
                                <w:szCs w:val="18"/>
                                <w:lang w:val="pt-BR"/>
                              </w:rPr>
                              <w:t>/</w:t>
                            </w:r>
                            <w:r w:rsidR="00FC01FA" w:rsidRPr="00FC01FA">
                              <w:rPr>
                                <w:rFonts w:asciiTheme="majorHAnsi" w:hAnsiTheme="majorHAnsi"/>
                                <w:color w:val="595959" w:themeColor="text1" w:themeTint="A6"/>
                                <w:sz w:val="18"/>
                                <w:szCs w:val="18"/>
                                <w:lang w:val="pt-BR"/>
                              </w:rPr>
                              <w:t>23</w:t>
                            </w:r>
                            <w:r w:rsidRPr="00FC01FA">
                              <w:rPr>
                                <w:rFonts w:asciiTheme="majorHAnsi" w:hAnsiTheme="majorHAnsi"/>
                                <w:color w:val="595959" w:themeColor="text1" w:themeTint="A6"/>
                                <w:sz w:val="18"/>
                                <w:szCs w:val="18"/>
                                <w:lang w:val="pt-BR"/>
                              </w:rPr>
                              <w:t xml:space="preserve">. </w:t>
                            </w:r>
                            <w:r w:rsidR="000433C9" w:rsidRPr="00FC01FA">
                              <w:rPr>
                                <w:rFonts w:asciiTheme="majorHAnsi" w:hAnsiTheme="majorHAnsi"/>
                                <w:color w:val="595959" w:themeColor="text1" w:themeTint="A6"/>
                                <w:sz w:val="18"/>
                                <w:szCs w:val="18"/>
                                <w:lang w:val="es-ES_tradnl"/>
                              </w:rPr>
                              <w:t>Petici</w:t>
                            </w:r>
                            <w:r w:rsidR="000433C9" w:rsidRPr="00FC01FA">
                              <w:rPr>
                                <w:rFonts w:asciiTheme="majorHAnsi" w:hAnsiTheme="majorHAnsi"/>
                                <w:color w:val="595959" w:themeColor="text1" w:themeTint="A6"/>
                                <w:sz w:val="18"/>
                                <w:szCs w:val="18"/>
                                <w:lang w:val="es-ES"/>
                              </w:rPr>
                              <w:t xml:space="preserve">ón </w:t>
                            </w:r>
                            <w:r w:rsidR="00241A47" w:rsidRPr="00FC01FA">
                              <w:rPr>
                                <w:rFonts w:asciiTheme="majorHAnsi" w:hAnsiTheme="majorHAnsi"/>
                                <w:color w:val="595959" w:themeColor="text1" w:themeTint="A6"/>
                                <w:sz w:val="18"/>
                                <w:szCs w:val="18"/>
                                <w:lang w:val="es-ES"/>
                              </w:rPr>
                              <w:t>43-14</w:t>
                            </w:r>
                            <w:r w:rsidR="000433C9" w:rsidRPr="00FC01FA">
                              <w:rPr>
                                <w:rFonts w:asciiTheme="majorHAnsi" w:hAnsiTheme="majorHAnsi"/>
                                <w:color w:val="595959" w:themeColor="text1" w:themeTint="A6"/>
                                <w:sz w:val="18"/>
                                <w:szCs w:val="18"/>
                                <w:lang w:val="es-ES"/>
                              </w:rPr>
                              <w:t xml:space="preserve">. </w:t>
                            </w:r>
                            <w:r w:rsidRPr="00FC01FA">
                              <w:rPr>
                                <w:rFonts w:asciiTheme="majorHAnsi" w:hAnsiTheme="majorHAnsi"/>
                                <w:color w:val="595959" w:themeColor="text1" w:themeTint="A6"/>
                                <w:sz w:val="18"/>
                                <w:szCs w:val="18"/>
                                <w:lang w:val="es-ES_tradnl"/>
                              </w:rPr>
                              <w:t>Admisibilidad.</w:t>
                            </w:r>
                            <w:r w:rsidR="009935AC" w:rsidRPr="00FC01FA">
                              <w:rPr>
                                <w:rFonts w:asciiTheme="majorHAnsi" w:hAnsiTheme="majorHAnsi"/>
                                <w:color w:val="595959" w:themeColor="text1" w:themeTint="A6"/>
                                <w:sz w:val="18"/>
                                <w:szCs w:val="18"/>
                                <w:lang w:val="es-ES_tradnl"/>
                              </w:rPr>
                              <w:t xml:space="preserve"> </w:t>
                            </w:r>
                            <w:r w:rsidR="00241A47" w:rsidRPr="00FC01FA">
                              <w:rPr>
                                <w:rFonts w:asciiTheme="majorHAnsi" w:hAnsiTheme="majorHAnsi"/>
                                <w:color w:val="595959" w:themeColor="text1" w:themeTint="A6"/>
                                <w:sz w:val="18"/>
                                <w:szCs w:val="18"/>
                                <w:lang w:val="es-ES_tradnl"/>
                              </w:rPr>
                              <w:t>Judith Marlene Gularte Paredes de Paz y su hijo</w:t>
                            </w:r>
                            <w:r w:rsidR="001B484C" w:rsidRPr="00FC01FA">
                              <w:rPr>
                                <w:rFonts w:asciiTheme="majorHAnsi" w:hAnsiTheme="majorHAnsi"/>
                                <w:color w:val="595959" w:themeColor="text1" w:themeTint="A6"/>
                                <w:sz w:val="18"/>
                                <w:szCs w:val="18"/>
                                <w:lang w:val="es-ES_tradnl"/>
                              </w:rPr>
                              <w:t>/a</w:t>
                            </w:r>
                            <w:r w:rsidR="00241A47" w:rsidRPr="00FC01FA">
                              <w:rPr>
                                <w:rFonts w:asciiTheme="majorHAnsi" w:hAnsiTheme="majorHAnsi"/>
                                <w:color w:val="595959" w:themeColor="text1" w:themeTint="A6"/>
                                <w:sz w:val="18"/>
                                <w:szCs w:val="18"/>
                                <w:lang w:val="es-ES_tradnl"/>
                              </w:rPr>
                              <w:t xml:space="preserve">. </w:t>
                            </w:r>
                            <w:r w:rsidR="00967C75" w:rsidRPr="00FC01FA">
                              <w:rPr>
                                <w:rFonts w:asciiTheme="majorHAnsi" w:hAnsiTheme="majorHAnsi"/>
                                <w:color w:val="595959" w:themeColor="text1" w:themeTint="A6"/>
                                <w:sz w:val="18"/>
                                <w:szCs w:val="18"/>
                                <w:lang w:val="es-ES_tradnl"/>
                              </w:rPr>
                              <w:t>Guatemala</w:t>
                            </w:r>
                            <w:r w:rsidRPr="00FC01FA">
                              <w:rPr>
                                <w:rFonts w:asciiTheme="majorHAnsi" w:hAnsiTheme="majorHAnsi"/>
                                <w:color w:val="595959" w:themeColor="text1" w:themeTint="A6"/>
                                <w:sz w:val="18"/>
                                <w:szCs w:val="18"/>
                                <w:lang w:val="es-ES_tradnl"/>
                              </w:rPr>
                              <w:t xml:space="preserve">. </w:t>
                            </w:r>
                            <w:r w:rsidR="00FC01FA">
                              <w:rPr>
                                <w:rFonts w:asciiTheme="majorHAnsi" w:hAnsiTheme="majorHAnsi"/>
                                <w:color w:val="595959" w:themeColor="text1" w:themeTint="A6"/>
                                <w:sz w:val="18"/>
                                <w:szCs w:val="18"/>
                                <w:lang w:val="es-ES"/>
                              </w:rPr>
                              <w:t>7 de agosto de 2023</w:t>
                            </w:r>
                            <w:r w:rsidRPr="00FC01F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33EDD7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FC01FA">
                        <w:rPr>
                          <w:rFonts w:asciiTheme="majorHAnsi" w:hAnsiTheme="majorHAnsi"/>
                          <w:color w:val="595959" w:themeColor="text1" w:themeTint="A6"/>
                          <w:sz w:val="18"/>
                          <w:szCs w:val="18"/>
                          <w:lang w:val="pt-BR"/>
                        </w:rPr>
                        <w:t xml:space="preserve">Informe No. </w:t>
                      </w:r>
                      <w:r w:rsidR="00FC01FA" w:rsidRPr="00FC01FA">
                        <w:rPr>
                          <w:rFonts w:asciiTheme="majorHAnsi" w:hAnsiTheme="majorHAnsi"/>
                          <w:color w:val="595959" w:themeColor="text1" w:themeTint="A6"/>
                          <w:sz w:val="18"/>
                          <w:szCs w:val="18"/>
                          <w:lang w:val="pt-BR"/>
                        </w:rPr>
                        <w:t>172</w:t>
                      </w:r>
                      <w:r w:rsidR="007B05C4" w:rsidRPr="00FC01FA">
                        <w:rPr>
                          <w:rFonts w:asciiTheme="majorHAnsi" w:hAnsiTheme="majorHAnsi"/>
                          <w:color w:val="595959" w:themeColor="text1" w:themeTint="A6"/>
                          <w:sz w:val="18"/>
                          <w:szCs w:val="18"/>
                          <w:lang w:val="pt-BR"/>
                        </w:rPr>
                        <w:t>/</w:t>
                      </w:r>
                      <w:r w:rsidR="00FC01FA" w:rsidRPr="00FC01FA">
                        <w:rPr>
                          <w:rFonts w:asciiTheme="majorHAnsi" w:hAnsiTheme="majorHAnsi"/>
                          <w:color w:val="595959" w:themeColor="text1" w:themeTint="A6"/>
                          <w:sz w:val="18"/>
                          <w:szCs w:val="18"/>
                          <w:lang w:val="pt-BR"/>
                        </w:rPr>
                        <w:t>23</w:t>
                      </w:r>
                      <w:r w:rsidRPr="00FC01FA">
                        <w:rPr>
                          <w:rFonts w:asciiTheme="majorHAnsi" w:hAnsiTheme="majorHAnsi"/>
                          <w:color w:val="595959" w:themeColor="text1" w:themeTint="A6"/>
                          <w:sz w:val="18"/>
                          <w:szCs w:val="18"/>
                          <w:lang w:val="pt-BR"/>
                        </w:rPr>
                        <w:t xml:space="preserve">. </w:t>
                      </w:r>
                      <w:r w:rsidR="000433C9" w:rsidRPr="00FC01FA">
                        <w:rPr>
                          <w:rFonts w:asciiTheme="majorHAnsi" w:hAnsiTheme="majorHAnsi"/>
                          <w:color w:val="595959" w:themeColor="text1" w:themeTint="A6"/>
                          <w:sz w:val="18"/>
                          <w:szCs w:val="18"/>
                          <w:lang w:val="es-ES_tradnl"/>
                        </w:rPr>
                        <w:t>Petici</w:t>
                      </w:r>
                      <w:r w:rsidR="000433C9" w:rsidRPr="00FC01FA">
                        <w:rPr>
                          <w:rFonts w:asciiTheme="majorHAnsi" w:hAnsiTheme="majorHAnsi"/>
                          <w:color w:val="595959" w:themeColor="text1" w:themeTint="A6"/>
                          <w:sz w:val="18"/>
                          <w:szCs w:val="18"/>
                          <w:lang w:val="es-ES"/>
                        </w:rPr>
                        <w:t xml:space="preserve">ón </w:t>
                      </w:r>
                      <w:r w:rsidR="00241A47" w:rsidRPr="00FC01FA">
                        <w:rPr>
                          <w:rFonts w:asciiTheme="majorHAnsi" w:hAnsiTheme="majorHAnsi"/>
                          <w:color w:val="595959" w:themeColor="text1" w:themeTint="A6"/>
                          <w:sz w:val="18"/>
                          <w:szCs w:val="18"/>
                          <w:lang w:val="es-ES"/>
                        </w:rPr>
                        <w:t>43-14</w:t>
                      </w:r>
                      <w:r w:rsidR="000433C9" w:rsidRPr="00FC01FA">
                        <w:rPr>
                          <w:rFonts w:asciiTheme="majorHAnsi" w:hAnsiTheme="majorHAnsi"/>
                          <w:color w:val="595959" w:themeColor="text1" w:themeTint="A6"/>
                          <w:sz w:val="18"/>
                          <w:szCs w:val="18"/>
                          <w:lang w:val="es-ES"/>
                        </w:rPr>
                        <w:t xml:space="preserve">. </w:t>
                      </w:r>
                      <w:r w:rsidRPr="00FC01FA">
                        <w:rPr>
                          <w:rFonts w:asciiTheme="majorHAnsi" w:hAnsiTheme="majorHAnsi"/>
                          <w:color w:val="595959" w:themeColor="text1" w:themeTint="A6"/>
                          <w:sz w:val="18"/>
                          <w:szCs w:val="18"/>
                          <w:lang w:val="es-ES_tradnl"/>
                        </w:rPr>
                        <w:t>Admisibilidad.</w:t>
                      </w:r>
                      <w:r w:rsidR="009935AC" w:rsidRPr="00FC01FA">
                        <w:rPr>
                          <w:rFonts w:asciiTheme="majorHAnsi" w:hAnsiTheme="majorHAnsi"/>
                          <w:color w:val="595959" w:themeColor="text1" w:themeTint="A6"/>
                          <w:sz w:val="18"/>
                          <w:szCs w:val="18"/>
                          <w:lang w:val="es-ES_tradnl"/>
                        </w:rPr>
                        <w:t xml:space="preserve"> </w:t>
                      </w:r>
                      <w:r w:rsidR="00241A47" w:rsidRPr="00FC01FA">
                        <w:rPr>
                          <w:rFonts w:asciiTheme="majorHAnsi" w:hAnsiTheme="majorHAnsi"/>
                          <w:color w:val="595959" w:themeColor="text1" w:themeTint="A6"/>
                          <w:sz w:val="18"/>
                          <w:szCs w:val="18"/>
                          <w:lang w:val="es-ES_tradnl"/>
                        </w:rPr>
                        <w:t>Judith Marlene Gularte Paredes de Paz y su hijo</w:t>
                      </w:r>
                      <w:r w:rsidR="001B484C" w:rsidRPr="00FC01FA">
                        <w:rPr>
                          <w:rFonts w:asciiTheme="majorHAnsi" w:hAnsiTheme="majorHAnsi"/>
                          <w:color w:val="595959" w:themeColor="text1" w:themeTint="A6"/>
                          <w:sz w:val="18"/>
                          <w:szCs w:val="18"/>
                          <w:lang w:val="es-ES_tradnl"/>
                        </w:rPr>
                        <w:t>/a</w:t>
                      </w:r>
                      <w:r w:rsidR="00241A47" w:rsidRPr="00FC01FA">
                        <w:rPr>
                          <w:rFonts w:asciiTheme="majorHAnsi" w:hAnsiTheme="majorHAnsi"/>
                          <w:color w:val="595959" w:themeColor="text1" w:themeTint="A6"/>
                          <w:sz w:val="18"/>
                          <w:szCs w:val="18"/>
                          <w:lang w:val="es-ES_tradnl"/>
                        </w:rPr>
                        <w:t xml:space="preserve">. </w:t>
                      </w:r>
                      <w:r w:rsidR="00967C75" w:rsidRPr="00FC01FA">
                        <w:rPr>
                          <w:rFonts w:asciiTheme="majorHAnsi" w:hAnsiTheme="majorHAnsi"/>
                          <w:color w:val="595959" w:themeColor="text1" w:themeTint="A6"/>
                          <w:sz w:val="18"/>
                          <w:szCs w:val="18"/>
                          <w:lang w:val="es-ES_tradnl"/>
                        </w:rPr>
                        <w:t>Guatemala</w:t>
                      </w:r>
                      <w:r w:rsidRPr="00FC01FA">
                        <w:rPr>
                          <w:rFonts w:asciiTheme="majorHAnsi" w:hAnsiTheme="majorHAnsi"/>
                          <w:color w:val="595959" w:themeColor="text1" w:themeTint="A6"/>
                          <w:sz w:val="18"/>
                          <w:szCs w:val="18"/>
                          <w:lang w:val="es-ES_tradnl"/>
                        </w:rPr>
                        <w:t xml:space="preserve">. </w:t>
                      </w:r>
                      <w:r w:rsidR="00FC01FA">
                        <w:rPr>
                          <w:rFonts w:asciiTheme="majorHAnsi" w:hAnsiTheme="majorHAnsi"/>
                          <w:color w:val="595959" w:themeColor="text1" w:themeTint="A6"/>
                          <w:sz w:val="18"/>
                          <w:szCs w:val="18"/>
                          <w:lang w:val="es-ES"/>
                        </w:rPr>
                        <w:t>7 de agosto de 2023</w:t>
                      </w:r>
                      <w:r w:rsidRPr="00FC01FA">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0E4DC4"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0E4DC4" w:rsidRDefault="00D306D1" w:rsidP="005516A1">
      <w:pPr>
        <w:tabs>
          <w:tab w:val="center" w:pos="5400"/>
        </w:tabs>
        <w:suppressAutoHyphens/>
        <w:jc w:val="center"/>
        <w:rPr>
          <w:rFonts w:asciiTheme="majorHAnsi" w:hAnsiTheme="majorHAnsi"/>
          <w:b/>
          <w:sz w:val="20"/>
          <w:lang w:val="es-ES_tradnl"/>
        </w:rPr>
      </w:pPr>
      <w:r w:rsidRPr="000E4DC4">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0E4DC4">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0E4DC4" w:rsidRDefault="004A6A54" w:rsidP="005516A1">
      <w:pPr>
        <w:tabs>
          <w:tab w:val="center" w:pos="5400"/>
        </w:tabs>
        <w:suppressAutoHyphens/>
        <w:jc w:val="center"/>
        <w:rPr>
          <w:rFonts w:asciiTheme="majorHAnsi" w:hAnsiTheme="majorHAnsi"/>
          <w:b/>
          <w:sz w:val="20"/>
          <w:lang w:val="es-ES_tradnl"/>
        </w:rPr>
        <w:sectPr w:rsidR="0070697F" w:rsidRPr="000E4DC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E4DC4">
        <w:rPr>
          <w:rFonts w:asciiTheme="majorHAnsi" w:hAnsiTheme="majorHAnsi"/>
          <w:b/>
          <w:sz w:val="20"/>
          <w:lang w:val="es-ES_tradnl"/>
        </w:rPr>
        <w:tab/>
      </w:r>
    </w:p>
    <w:p w14:paraId="2786EE58" w14:textId="77777777" w:rsidR="003239B8" w:rsidRPr="000E4DC4" w:rsidRDefault="003239B8" w:rsidP="004A6A54">
      <w:pPr>
        <w:spacing w:after="240"/>
        <w:ind w:firstLine="720"/>
        <w:jc w:val="both"/>
        <w:rPr>
          <w:rFonts w:asciiTheme="majorHAnsi" w:hAnsiTheme="majorHAnsi"/>
          <w:b/>
          <w:bCs/>
          <w:sz w:val="20"/>
          <w:szCs w:val="20"/>
          <w:lang w:val="es-ES_tradnl"/>
        </w:rPr>
      </w:pPr>
      <w:r w:rsidRPr="000E4DC4">
        <w:rPr>
          <w:rFonts w:asciiTheme="majorHAnsi" w:hAnsiTheme="majorHAnsi"/>
          <w:b/>
          <w:bCs/>
          <w:sz w:val="20"/>
          <w:szCs w:val="20"/>
          <w:lang w:val="es-ES_tradnl"/>
        </w:rPr>
        <w:lastRenderedPageBreak/>
        <w:t>I.</w:t>
      </w:r>
      <w:r w:rsidRPr="000E4DC4">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61413E" w:rsidRPr="00FE14E3" w14:paraId="1A9C6D61" w14:textId="77777777" w:rsidTr="00394073">
        <w:tc>
          <w:tcPr>
            <w:tcW w:w="3600" w:type="dxa"/>
            <w:tcBorders>
              <w:top w:val="single" w:sz="6" w:space="0" w:color="auto"/>
              <w:bottom w:val="single" w:sz="6" w:space="0" w:color="auto"/>
            </w:tcBorders>
            <w:shd w:val="clear" w:color="auto" w:fill="386294"/>
            <w:vAlign w:val="center"/>
          </w:tcPr>
          <w:p w14:paraId="5CC3FFC7" w14:textId="4AEEBCE2" w:rsidR="0061413E" w:rsidRDefault="0061413E" w:rsidP="008D2290">
            <w:pPr>
              <w:jc w:val="center"/>
              <w:rPr>
                <w:rFonts w:ascii="Cambria" w:hAnsi="Cambria"/>
                <w:b/>
                <w:bCs/>
                <w:color w:val="FFFFFF" w:themeColor="background1"/>
                <w:sz w:val="20"/>
                <w:szCs w:val="20"/>
                <w:lang w:val="es-ES_tradnl"/>
              </w:rPr>
            </w:pPr>
            <w:r>
              <w:rPr>
                <w:rFonts w:ascii="Cambria" w:hAnsi="Cambria"/>
                <w:b/>
                <w:bCs/>
                <w:color w:val="FFFFFF" w:themeColor="background1"/>
                <w:sz w:val="20"/>
                <w:szCs w:val="20"/>
                <w:lang w:val="es-ES_tradnl"/>
              </w:rPr>
              <w:t>Parte peticionaria:</w:t>
            </w:r>
          </w:p>
        </w:tc>
        <w:tc>
          <w:tcPr>
            <w:tcW w:w="5647" w:type="dxa"/>
            <w:vAlign w:val="center"/>
          </w:tcPr>
          <w:p w14:paraId="66385832" w14:textId="0DB10D6D" w:rsidR="0061413E" w:rsidRDefault="0061413E" w:rsidP="008D2290">
            <w:pPr>
              <w:jc w:val="both"/>
              <w:rPr>
                <w:rFonts w:ascii="Cambria" w:hAnsi="Cambria"/>
                <w:bCs/>
                <w:sz w:val="20"/>
                <w:szCs w:val="20"/>
                <w:lang w:val="es-ES_tradnl"/>
              </w:rPr>
            </w:pPr>
            <w:r>
              <w:rPr>
                <w:rFonts w:ascii="Cambria" w:hAnsi="Cambria"/>
                <w:bCs/>
                <w:sz w:val="20"/>
                <w:szCs w:val="20"/>
                <w:lang w:val="es-ES_tradnl"/>
              </w:rPr>
              <w:t>Bajo reserva de identidad</w:t>
            </w:r>
          </w:p>
        </w:tc>
      </w:tr>
      <w:tr w:rsidR="00273504" w:rsidRPr="00CB3530" w14:paraId="79D7B45C" w14:textId="77777777" w:rsidTr="00394073">
        <w:tc>
          <w:tcPr>
            <w:tcW w:w="3600" w:type="dxa"/>
            <w:tcBorders>
              <w:top w:val="single" w:sz="6" w:space="0" w:color="auto"/>
              <w:bottom w:val="single" w:sz="6" w:space="0" w:color="auto"/>
            </w:tcBorders>
            <w:shd w:val="clear" w:color="auto" w:fill="386294"/>
            <w:vAlign w:val="center"/>
          </w:tcPr>
          <w:p w14:paraId="594F7FE1" w14:textId="14EFEE0C" w:rsidR="00273504" w:rsidRDefault="00273504" w:rsidP="008D2290">
            <w:pPr>
              <w:jc w:val="center"/>
              <w:rPr>
                <w:rFonts w:ascii="Cambria" w:hAnsi="Cambria"/>
                <w:b/>
                <w:bCs/>
                <w:color w:val="FFFFFF" w:themeColor="background1"/>
                <w:sz w:val="20"/>
                <w:szCs w:val="20"/>
                <w:lang w:val="es-ES_tradnl"/>
              </w:rPr>
            </w:pPr>
            <w:r>
              <w:rPr>
                <w:rFonts w:ascii="Cambria" w:hAnsi="Cambria"/>
                <w:b/>
                <w:bCs/>
                <w:color w:val="FFFFFF" w:themeColor="background1"/>
                <w:sz w:val="20"/>
                <w:szCs w:val="20"/>
                <w:lang w:val="es-ES_tradnl"/>
              </w:rPr>
              <w:t>Presunta víctima:</w:t>
            </w:r>
          </w:p>
        </w:tc>
        <w:tc>
          <w:tcPr>
            <w:tcW w:w="5647" w:type="dxa"/>
            <w:vAlign w:val="center"/>
          </w:tcPr>
          <w:p w14:paraId="59E9CFDA" w14:textId="231A6572" w:rsidR="00273504" w:rsidRPr="000E4DC4" w:rsidRDefault="00273504" w:rsidP="008D2290">
            <w:pPr>
              <w:jc w:val="both"/>
              <w:rPr>
                <w:rFonts w:ascii="Cambria" w:hAnsi="Cambria"/>
                <w:bCs/>
                <w:sz w:val="20"/>
                <w:szCs w:val="20"/>
                <w:lang w:val="es-ES_tradnl"/>
              </w:rPr>
            </w:pPr>
            <w:r w:rsidRPr="00273504">
              <w:rPr>
                <w:rFonts w:ascii="Cambria" w:hAnsi="Cambria"/>
                <w:bCs/>
                <w:sz w:val="20"/>
                <w:szCs w:val="20"/>
                <w:lang w:val="es-ES_tradnl"/>
              </w:rPr>
              <w:t>Judith Marlene Gularte Paredes de Paz y su hijo/a</w:t>
            </w:r>
          </w:p>
        </w:tc>
      </w:tr>
      <w:tr w:rsidR="003239B8" w:rsidRPr="000E4DC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E4DC4" w:rsidRDefault="003239B8"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0E4DC4" w:rsidRDefault="00967C75" w:rsidP="008D2290">
            <w:pPr>
              <w:jc w:val="both"/>
              <w:rPr>
                <w:rFonts w:ascii="Cambria" w:hAnsi="Cambria"/>
                <w:bCs/>
                <w:sz w:val="20"/>
                <w:szCs w:val="20"/>
                <w:lang w:val="es-ES_tradnl"/>
              </w:rPr>
            </w:pPr>
            <w:r w:rsidRPr="000E4DC4">
              <w:rPr>
                <w:rFonts w:ascii="Cambria" w:hAnsi="Cambria"/>
                <w:bCs/>
                <w:sz w:val="20"/>
                <w:szCs w:val="20"/>
                <w:lang w:val="es-ES_tradnl"/>
              </w:rPr>
              <w:t>Guatemala</w:t>
            </w:r>
            <w:r w:rsidR="0017681E" w:rsidRPr="000E4DC4">
              <w:rPr>
                <w:rStyle w:val="FootnoteReference"/>
                <w:rFonts w:ascii="Cambria" w:hAnsi="Cambria"/>
                <w:bCs/>
                <w:sz w:val="20"/>
                <w:szCs w:val="20"/>
                <w:lang w:val="es-ES_tradnl"/>
              </w:rPr>
              <w:footnoteReference w:id="2"/>
            </w:r>
          </w:p>
        </w:tc>
      </w:tr>
      <w:tr w:rsidR="00223A29" w:rsidRPr="00CB353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E4DC4" w:rsidRDefault="001B3A00" w:rsidP="00E4118C">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 xml:space="preserve">Derechos </w:t>
            </w:r>
            <w:r w:rsidR="00E4118C" w:rsidRPr="000E4DC4">
              <w:rPr>
                <w:rFonts w:ascii="Cambria" w:hAnsi="Cambria"/>
                <w:b/>
                <w:bCs/>
                <w:color w:val="FFFFFF" w:themeColor="background1"/>
                <w:sz w:val="20"/>
                <w:szCs w:val="20"/>
                <w:lang w:val="es-ES_tradnl"/>
              </w:rPr>
              <w:t>invocados</w:t>
            </w:r>
            <w:r w:rsidRPr="000E4DC4">
              <w:rPr>
                <w:rFonts w:ascii="Cambria" w:hAnsi="Cambria"/>
                <w:b/>
                <w:bCs/>
                <w:color w:val="FFFFFF" w:themeColor="background1"/>
                <w:sz w:val="20"/>
                <w:szCs w:val="20"/>
                <w:lang w:val="es-ES_tradnl"/>
              </w:rPr>
              <w:t>:</w:t>
            </w:r>
          </w:p>
        </w:tc>
        <w:tc>
          <w:tcPr>
            <w:tcW w:w="5647" w:type="dxa"/>
            <w:vAlign w:val="center"/>
          </w:tcPr>
          <w:p w14:paraId="52B28392" w14:textId="0C509AB0" w:rsidR="00223A29" w:rsidRPr="000E4DC4" w:rsidRDefault="00195C07" w:rsidP="008D2290">
            <w:pPr>
              <w:jc w:val="both"/>
              <w:rPr>
                <w:rFonts w:ascii="Cambria" w:hAnsi="Cambria"/>
                <w:bCs/>
                <w:sz w:val="20"/>
                <w:szCs w:val="20"/>
                <w:lang w:val="es-ES_tradnl"/>
              </w:rPr>
            </w:pPr>
            <w:r w:rsidRPr="000E4DC4">
              <w:rPr>
                <w:rFonts w:asciiTheme="majorHAnsi" w:hAnsiTheme="majorHAnsi"/>
                <w:bCs/>
                <w:sz w:val="20"/>
                <w:szCs w:val="20"/>
                <w:lang w:val="es-ES_tradnl"/>
              </w:rPr>
              <w:t>Artículos</w:t>
            </w:r>
            <w:r w:rsidRPr="000E4DC4">
              <w:rPr>
                <w:rFonts w:asciiTheme="majorHAnsi" w:hAnsiTheme="majorHAnsi"/>
                <w:sz w:val="20"/>
                <w:szCs w:val="20"/>
                <w:lang w:val="es-ES_tradnl"/>
              </w:rPr>
              <w:t xml:space="preserve"> </w:t>
            </w:r>
            <w:r w:rsidRPr="00690CAD">
              <w:rPr>
                <w:rFonts w:asciiTheme="majorHAnsi" w:hAnsiTheme="majorHAnsi"/>
                <w:bCs/>
                <w:sz w:val="20"/>
                <w:szCs w:val="20"/>
                <w:lang w:val="es-ES_tradnl"/>
              </w:rPr>
              <w:t xml:space="preserve">3 (reconocimiento de la personalidad </w:t>
            </w:r>
            <w:r w:rsidRPr="000E4DC4">
              <w:rPr>
                <w:rFonts w:asciiTheme="majorHAnsi" w:hAnsiTheme="majorHAnsi"/>
                <w:bCs/>
                <w:sz w:val="20"/>
                <w:szCs w:val="20"/>
                <w:lang w:val="es-ES_tradnl"/>
              </w:rPr>
              <w:t>jurídica</w:t>
            </w:r>
            <w:r w:rsidRPr="00690CAD">
              <w:rPr>
                <w:rFonts w:asciiTheme="majorHAnsi" w:hAnsiTheme="majorHAnsi"/>
                <w:bCs/>
                <w:sz w:val="20"/>
                <w:szCs w:val="20"/>
                <w:lang w:val="es-ES_tradnl"/>
              </w:rPr>
              <w:t>), 4 (vida), 5 (integridad personal), 7 (libertad personal), 8 (garantías judiciales), 17 (protección a la familia), 19 (derechos del niño), y 25 (protección judicial) de la Convención Americana sobre Derechos Humanos</w:t>
            </w:r>
            <w:r w:rsidRPr="00690CAD">
              <w:rPr>
                <w:rFonts w:asciiTheme="majorHAnsi" w:hAnsiTheme="majorHAnsi"/>
                <w:bCs/>
                <w:sz w:val="20"/>
                <w:szCs w:val="20"/>
                <w:vertAlign w:val="superscript"/>
                <w:lang w:val="es-ES_tradnl"/>
              </w:rPr>
              <w:footnoteReference w:id="3"/>
            </w:r>
            <w:r w:rsidRPr="00690CAD">
              <w:rPr>
                <w:rFonts w:asciiTheme="majorHAnsi" w:hAnsiTheme="majorHAnsi"/>
                <w:bCs/>
                <w:sz w:val="20"/>
                <w:szCs w:val="20"/>
                <w:lang w:val="es-ES_tradnl"/>
              </w:rPr>
              <w:t xml:space="preserve">, en relación con sus artículos 1.1 (obligación de respetar los derechos) y 2 (deber de adoptar disposiciones de derecho interno); </w:t>
            </w:r>
            <w:r w:rsidRPr="00690CAD">
              <w:rPr>
                <w:rFonts w:asciiTheme="majorHAnsi" w:hAnsiTheme="majorHAnsi"/>
                <w:sz w:val="20"/>
                <w:szCs w:val="20"/>
                <w:lang w:val="es-ES_tradnl"/>
              </w:rPr>
              <w:t>artículos 4</w:t>
            </w:r>
            <w:r w:rsidR="00E64F5C" w:rsidRPr="00504D8D">
              <w:rPr>
                <w:rFonts w:asciiTheme="majorHAnsi" w:hAnsiTheme="majorHAnsi"/>
                <w:sz w:val="20"/>
                <w:szCs w:val="20"/>
                <w:lang w:val="es-ES_tradnl"/>
              </w:rPr>
              <w:t>,</w:t>
            </w:r>
            <w:r w:rsidR="00D31284" w:rsidRPr="00504D8D">
              <w:rPr>
                <w:rFonts w:asciiTheme="majorHAnsi" w:hAnsiTheme="majorHAnsi"/>
                <w:sz w:val="20"/>
                <w:szCs w:val="20"/>
                <w:lang w:val="es-ES_tradnl"/>
              </w:rPr>
              <w:t xml:space="preserve"> </w:t>
            </w:r>
            <w:r w:rsidRPr="00690CAD">
              <w:rPr>
                <w:rFonts w:asciiTheme="majorHAnsi" w:hAnsiTheme="majorHAnsi"/>
                <w:sz w:val="20"/>
                <w:szCs w:val="20"/>
                <w:lang w:val="es-ES_tradnl"/>
              </w:rPr>
              <w:t>7</w:t>
            </w:r>
            <w:r w:rsidR="00E64F5C" w:rsidRPr="00504D8D">
              <w:rPr>
                <w:rFonts w:asciiTheme="majorHAnsi" w:hAnsiTheme="majorHAnsi"/>
                <w:sz w:val="20"/>
                <w:szCs w:val="20"/>
                <w:lang w:val="es-ES_tradnl"/>
              </w:rPr>
              <w:t xml:space="preserve"> y 9</w:t>
            </w:r>
            <w:r w:rsidRPr="00690CAD">
              <w:rPr>
                <w:rFonts w:asciiTheme="majorHAnsi" w:hAnsiTheme="majorHAnsi"/>
                <w:sz w:val="20"/>
                <w:szCs w:val="20"/>
                <w:lang w:val="es-ES_tradnl"/>
              </w:rPr>
              <w:t xml:space="preserve"> de la Convención Interamericana para Prevenir, Sancionar y Erradicar la Violencia contra la Mujer (Convención Belem do Pará)</w:t>
            </w:r>
            <w:r w:rsidR="00F5557B" w:rsidRPr="000E4DC4">
              <w:rPr>
                <w:rStyle w:val="FootnoteReference"/>
                <w:rFonts w:asciiTheme="majorHAnsi" w:hAnsiTheme="majorHAnsi"/>
                <w:sz w:val="20"/>
                <w:szCs w:val="20"/>
                <w:lang w:val="es-ES_tradnl"/>
              </w:rPr>
              <w:footnoteReference w:id="4"/>
            </w:r>
            <w:r w:rsidRPr="00690CAD">
              <w:rPr>
                <w:rFonts w:asciiTheme="majorHAnsi" w:hAnsiTheme="majorHAnsi"/>
                <w:sz w:val="20"/>
                <w:szCs w:val="20"/>
                <w:lang w:val="es-ES_tradnl"/>
              </w:rPr>
              <w:t xml:space="preserve">; y artículo </w:t>
            </w:r>
            <w:r w:rsidR="001F204B" w:rsidRPr="000E4DC4">
              <w:rPr>
                <w:rFonts w:asciiTheme="majorHAnsi" w:hAnsiTheme="majorHAnsi"/>
                <w:sz w:val="20"/>
                <w:szCs w:val="20"/>
                <w:lang w:val="es-ES_tradnl"/>
              </w:rPr>
              <w:t>I</w:t>
            </w:r>
            <w:r w:rsidRPr="00690CAD">
              <w:rPr>
                <w:rFonts w:asciiTheme="majorHAnsi" w:hAnsiTheme="majorHAnsi"/>
                <w:sz w:val="20"/>
                <w:szCs w:val="20"/>
                <w:lang w:val="es-ES_tradnl"/>
              </w:rPr>
              <w:t xml:space="preserve"> de la Convención Interamericana sobre Desaparición Forzada de Personas</w:t>
            </w:r>
            <w:r w:rsidR="00F5557B" w:rsidRPr="000E4DC4">
              <w:rPr>
                <w:rStyle w:val="FootnoteReference"/>
                <w:rFonts w:asciiTheme="majorHAnsi" w:hAnsiTheme="majorHAnsi"/>
                <w:sz w:val="20"/>
                <w:szCs w:val="20"/>
                <w:lang w:val="es-ES_tradnl"/>
              </w:rPr>
              <w:footnoteReference w:id="5"/>
            </w:r>
          </w:p>
        </w:tc>
      </w:tr>
    </w:tbl>
    <w:p w14:paraId="176FB213" w14:textId="77777777" w:rsidR="003239B8" w:rsidRPr="000E4DC4" w:rsidRDefault="003239B8" w:rsidP="003239B8">
      <w:pPr>
        <w:spacing w:before="240" w:after="240"/>
        <w:ind w:firstLine="720"/>
        <w:jc w:val="both"/>
        <w:rPr>
          <w:rFonts w:asciiTheme="majorHAnsi" w:hAnsiTheme="majorHAnsi"/>
          <w:b/>
          <w:bCs/>
          <w:sz w:val="20"/>
          <w:szCs w:val="20"/>
          <w:lang w:val="es-ES_tradnl"/>
        </w:rPr>
      </w:pPr>
      <w:r w:rsidRPr="000E4DC4">
        <w:rPr>
          <w:rFonts w:asciiTheme="majorHAnsi" w:hAnsiTheme="majorHAnsi"/>
          <w:b/>
          <w:bCs/>
          <w:sz w:val="20"/>
          <w:szCs w:val="20"/>
          <w:lang w:val="es-ES_tradnl"/>
        </w:rPr>
        <w:t>II.</w:t>
      </w:r>
      <w:r w:rsidRPr="000E4DC4">
        <w:rPr>
          <w:rFonts w:asciiTheme="majorHAnsi" w:hAnsiTheme="majorHAnsi"/>
          <w:b/>
          <w:bCs/>
          <w:sz w:val="20"/>
          <w:szCs w:val="20"/>
          <w:lang w:val="es-ES_tradnl"/>
        </w:rPr>
        <w:tab/>
        <w:t>TRÁMITE ANTE LA CIDH</w:t>
      </w:r>
      <w:r w:rsidR="008E3BFE" w:rsidRPr="000E4DC4">
        <w:rPr>
          <w:rStyle w:val="FootnoteReference"/>
          <w:rFonts w:ascii="Cambria" w:hAnsi="Cambria"/>
          <w:b/>
          <w:sz w:val="20"/>
          <w:szCs w:val="20"/>
          <w:lang w:val="es-ES_tradnl"/>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E4DC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0E4DC4" w:rsidRDefault="004A6A54" w:rsidP="004A6A54">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P</w:t>
            </w:r>
            <w:r w:rsidR="004C2312" w:rsidRPr="000E4DC4">
              <w:rPr>
                <w:rFonts w:ascii="Cambria" w:hAnsi="Cambria"/>
                <w:b/>
                <w:bCs/>
                <w:color w:val="FFFFFF" w:themeColor="background1"/>
                <w:sz w:val="20"/>
                <w:szCs w:val="20"/>
                <w:lang w:val="es-ES_tradnl"/>
              </w:rPr>
              <w:t>resentación de la petición:</w:t>
            </w:r>
          </w:p>
        </w:tc>
        <w:tc>
          <w:tcPr>
            <w:tcW w:w="5647" w:type="dxa"/>
            <w:vAlign w:val="center"/>
          </w:tcPr>
          <w:p w14:paraId="6883A5F8" w14:textId="69FEEBE6" w:rsidR="004C2312" w:rsidRPr="000E4DC4" w:rsidRDefault="00075BF2" w:rsidP="002625EA">
            <w:pPr>
              <w:jc w:val="both"/>
              <w:rPr>
                <w:rFonts w:ascii="Cambria" w:hAnsi="Cambria"/>
                <w:bCs/>
                <w:sz w:val="20"/>
                <w:szCs w:val="20"/>
                <w:lang w:val="es-ES_tradnl"/>
              </w:rPr>
            </w:pPr>
            <w:r w:rsidRPr="000E4DC4">
              <w:rPr>
                <w:rFonts w:ascii="Cambria" w:hAnsi="Cambria"/>
                <w:bCs/>
                <w:sz w:val="20"/>
                <w:szCs w:val="20"/>
                <w:lang w:val="es-ES_tradnl"/>
              </w:rPr>
              <w:t>10 de</w:t>
            </w:r>
            <w:r w:rsidR="008644ED">
              <w:rPr>
                <w:rFonts w:ascii="Cambria" w:hAnsi="Cambria"/>
                <w:bCs/>
                <w:sz w:val="20"/>
                <w:szCs w:val="20"/>
                <w:lang w:val="es-ES_tradnl"/>
              </w:rPr>
              <w:t xml:space="preserve"> enero de 2014</w:t>
            </w:r>
          </w:p>
        </w:tc>
      </w:tr>
      <w:tr w:rsidR="00131425" w:rsidRPr="009B171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0E4DC4" w:rsidRDefault="00131425" w:rsidP="004A6A54">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0C7041E5" w:rsidR="00131425" w:rsidRPr="000E4DC4" w:rsidRDefault="009B1716" w:rsidP="002625EA">
            <w:pPr>
              <w:jc w:val="both"/>
              <w:rPr>
                <w:rFonts w:ascii="Cambria" w:hAnsi="Cambria"/>
                <w:bCs/>
                <w:sz w:val="20"/>
                <w:szCs w:val="20"/>
                <w:lang w:val="es-ES_tradnl"/>
              </w:rPr>
            </w:pPr>
            <w:r>
              <w:rPr>
                <w:rFonts w:ascii="Cambria" w:hAnsi="Cambria"/>
                <w:bCs/>
                <w:sz w:val="20"/>
                <w:szCs w:val="20"/>
                <w:lang w:val="es-ES_tradnl"/>
              </w:rPr>
              <w:t>2 de marzo de 2020</w:t>
            </w:r>
          </w:p>
        </w:tc>
      </w:tr>
      <w:tr w:rsidR="004C2312" w:rsidRPr="000E4DC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0E4DC4" w:rsidRDefault="004A6A54" w:rsidP="004A6A54">
            <w:pPr>
              <w:jc w:val="center"/>
              <w:rPr>
                <w:rFonts w:ascii="Cambria" w:hAnsi="Cambria"/>
                <w:b/>
                <w:bCs/>
                <w:color w:val="FFFFFF" w:themeColor="background1"/>
                <w:sz w:val="20"/>
                <w:szCs w:val="20"/>
                <w:lang w:val="es-ES_tradnl"/>
              </w:rPr>
            </w:pPr>
            <w:r w:rsidRPr="000E4DC4">
              <w:rPr>
                <w:rFonts w:ascii="Cambria" w:hAnsi="Cambria"/>
                <w:b/>
                <w:color w:val="FFFFFF" w:themeColor="background1"/>
                <w:sz w:val="20"/>
                <w:szCs w:val="20"/>
                <w:lang w:val="es-ES_tradnl"/>
              </w:rPr>
              <w:t>N</w:t>
            </w:r>
            <w:r w:rsidR="004C2312" w:rsidRPr="000E4DC4">
              <w:rPr>
                <w:rFonts w:ascii="Cambria" w:hAnsi="Cambria"/>
                <w:b/>
                <w:color w:val="FFFFFF" w:themeColor="background1"/>
                <w:sz w:val="20"/>
                <w:szCs w:val="20"/>
                <w:lang w:val="es-ES_tradnl"/>
              </w:rPr>
              <w:t>otificación de la petición al Estado:</w:t>
            </w:r>
          </w:p>
        </w:tc>
        <w:tc>
          <w:tcPr>
            <w:tcW w:w="5647" w:type="dxa"/>
            <w:vAlign w:val="center"/>
          </w:tcPr>
          <w:p w14:paraId="58485921" w14:textId="093B677B" w:rsidR="004C2312" w:rsidRPr="000E4DC4" w:rsidRDefault="00A65D06" w:rsidP="008D2290">
            <w:pPr>
              <w:jc w:val="both"/>
              <w:rPr>
                <w:rFonts w:ascii="Cambria" w:hAnsi="Cambria"/>
                <w:bCs/>
                <w:sz w:val="20"/>
                <w:szCs w:val="20"/>
                <w:lang w:val="es-ES_tradnl"/>
              </w:rPr>
            </w:pPr>
            <w:r w:rsidRPr="000E4DC4">
              <w:rPr>
                <w:rFonts w:ascii="Cambria" w:hAnsi="Cambria"/>
                <w:bCs/>
                <w:sz w:val="20"/>
                <w:szCs w:val="20"/>
                <w:lang w:val="es-ES_tradnl"/>
              </w:rPr>
              <w:t>1</w:t>
            </w:r>
            <w:r w:rsidR="0084657C" w:rsidRPr="000E4DC4">
              <w:rPr>
                <w:rFonts w:ascii="Cambria" w:hAnsi="Cambria"/>
                <w:bCs/>
                <w:sz w:val="20"/>
                <w:szCs w:val="20"/>
                <w:lang w:val="es-ES_tradnl"/>
              </w:rPr>
              <w:t xml:space="preserve">0 de diciembre </w:t>
            </w:r>
            <w:r w:rsidRPr="000E4DC4">
              <w:rPr>
                <w:rFonts w:ascii="Cambria" w:hAnsi="Cambria"/>
                <w:bCs/>
                <w:sz w:val="20"/>
                <w:szCs w:val="20"/>
                <w:lang w:val="es-ES_tradnl"/>
              </w:rPr>
              <w:t>de 2021</w:t>
            </w:r>
          </w:p>
        </w:tc>
      </w:tr>
      <w:tr w:rsidR="004C2312" w:rsidRPr="009B1716"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0E4DC4" w:rsidRDefault="004A6A54" w:rsidP="004A6A54">
            <w:pPr>
              <w:jc w:val="center"/>
              <w:rPr>
                <w:rFonts w:ascii="Cambria" w:hAnsi="Cambria"/>
                <w:b/>
                <w:bCs/>
                <w:color w:val="FFFFFF" w:themeColor="background1"/>
                <w:sz w:val="20"/>
                <w:szCs w:val="20"/>
                <w:lang w:val="es-ES_tradnl"/>
              </w:rPr>
            </w:pPr>
            <w:r w:rsidRPr="000E4DC4">
              <w:rPr>
                <w:rFonts w:ascii="Cambria" w:hAnsi="Cambria"/>
                <w:b/>
                <w:color w:val="FFFFFF" w:themeColor="background1"/>
                <w:sz w:val="20"/>
                <w:szCs w:val="20"/>
                <w:lang w:val="es-ES_tradnl"/>
              </w:rPr>
              <w:t>P</w:t>
            </w:r>
            <w:r w:rsidR="004C2312" w:rsidRPr="000E4DC4">
              <w:rPr>
                <w:rFonts w:ascii="Cambria" w:hAnsi="Cambria"/>
                <w:b/>
                <w:color w:val="FFFFFF" w:themeColor="background1"/>
                <w:sz w:val="20"/>
                <w:szCs w:val="20"/>
                <w:lang w:val="es-ES_tradnl"/>
              </w:rPr>
              <w:t>rimera respuesta del Estado:</w:t>
            </w:r>
          </w:p>
        </w:tc>
        <w:tc>
          <w:tcPr>
            <w:tcW w:w="5647" w:type="dxa"/>
            <w:vAlign w:val="center"/>
          </w:tcPr>
          <w:p w14:paraId="6B47064C" w14:textId="146F7A09" w:rsidR="004C2312" w:rsidRPr="000E4DC4" w:rsidRDefault="009B1716" w:rsidP="008D2290">
            <w:pPr>
              <w:jc w:val="both"/>
              <w:rPr>
                <w:rFonts w:ascii="Cambria" w:hAnsi="Cambria"/>
                <w:bCs/>
                <w:sz w:val="20"/>
                <w:szCs w:val="20"/>
                <w:lang w:val="es-ES_tradnl"/>
              </w:rPr>
            </w:pPr>
            <w:r>
              <w:rPr>
                <w:rFonts w:ascii="Cambria" w:hAnsi="Cambria"/>
                <w:bCs/>
                <w:sz w:val="20"/>
                <w:szCs w:val="20"/>
                <w:lang w:val="es-ES_tradnl"/>
              </w:rPr>
              <w:t>8 de abril de 2022</w:t>
            </w:r>
            <w:r>
              <w:rPr>
                <w:rStyle w:val="FootnoteReference"/>
                <w:rFonts w:ascii="Cambria" w:hAnsi="Cambria"/>
                <w:bCs/>
                <w:sz w:val="20"/>
                <w:szCs w:val="20"/>
                <w:lang w:val="es-ES_tradnl"/>
              </w:rPr>
              <w:footnoteReference w:id="7"/>
            </w:r>
          </w:p>
        </w:tc>
      </w:tr>
      <w:tr w:rsidR="001E49E7" w:rsidRPr="000E4DC4"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0E4DC4" w:rsidRDefault="004A6A54" w:rsidP="00DD4AD2">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A</w:t>
            </w:r>
            <w:r w:rsidR="001E49E7" w:rsidRPr="000E4DC4">
              <w:rPr>
                <w:rFonts w:ascii="Cambria" w:hAnsi="Cambria"/>
                <w:b/>
                <w:bCs/>
                <w:color w:val="FFFFFF" w:themeColor="background1"/>
                <w:sz w:val="20"/>
                <w:szCs w:val="20"/>
                <w:lang w:val="es-ES_tradnl"/>
              </w:rPr>
              <w:t>dvertencia sobre posible archivo:</w:t>
            </w:r>
          </w:p>
        </w:tc>
        <w:tc>
          <w:tcPr>
            <w:tcW w:w="5647" w:type="dxa"/>
            <w:vAlign w:val="center"/>
          </w:tcPr>
          <w:p w14:paraId="48CA2CFB" w14:textId="0310A206" w:rsidR="001E49E7" w:rsidRPr="000E4DC4" w:rsidRDefault="009B1716" w:rsidP="002625EA">
            <w:pPr>
              <w:jc w:val="both"/>
              <w:rPr>
                <w:rFonts w:ascii="Cambria" w:hAnsi="Cambria"/>
                <w:bCs/>
                <w:sz w:val="20"/>
                <w:szCs w:val="20"/>
                <w:lang w:val="es-ES_tradnl"/>
              </w:rPr>
            </w:pPr>
            <w:r w:rsidRPr="000E4DC4">
              <w:rPr>
                <w:rFonts w:ascii="Cambria" w:hAnsi="Cambria"/>
                <w:bCs/>
                <w:sz w:val="20"/>
                <w:szCs w:val="20"/>
                <w:lang w:val="es-ES_tradnl"/>
              </w:rPr>
              <w:t>1</w:t>
            </w:r>
            <w:r>
              <w:rPr>
                <w:rFonts w:ascii="Cambria" w:hAnsi="Cambria"/>
                <w:bCs/>
                <w:sz w:val="20"/>
                <w:szCs w:val="20"/>
                <w:lang w:val="es-ES_tradnl"/>
              </w:rPr>
              <w:t>4 de agosto de 2018</w:t>
            </w:r>
          </w:p>
        </w:tc>
      </w:tr>
      <w:tr w:rsidR="001E49E7" w:rsidRPr="000E4DC4"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0E4DC4" w:rsidRDefault="004A6A54" w:rsidP="004A6A54">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R</w:t>
            </w:r>
            <w:r w:rsidR="001E49E7" w:rsidRPr="000E4DC4">
              <w:rPr>
                <w:rFonts w:ascii="Cambria" w:hAnsi="Cambria"/>
                <w:b/>
                <w:bCs/>
                <w:color w:val="FFFFFF" w:themeColor="background1"/>
                <w:sz w:val="20"/>
                <w:szCs w:val="20"/>
                <w:lang w:val="es-ES_tradnl"/>
              </w:rPr>
              <w:t xml:space="preserve">espuesta de la parte peticionaria ante advertencia </w:t>
            </w:r>
            <w:r w:rsidR="00DD4AD2" w:rsidRPr="000E4DC4">
              <w:rPr>
                <w:rFonts w:ascii="Cambria" w:hAnsi="Cambria"/>
                <w:b/>
                <w:bCs/>
                <w:color w:val="FFFFFF" w:themeColor="background1"/>
                <w:sz w:val="20"/>
                <w:szCs w:val="20"/>
                <w:lang w:val="es-ES_tradnl"/>
              </w:rPr>
              <w:t xml:space="preserve">de </w:t>
            </w:r>
            <w:r w:rsidR="001E49E7" w:rsidRPr="000E4DC4">
              <w:rPr>
                <w:rFonts w:ascii="Cambria" w:hAnsi="Cambria"/>
                <w:b/>
                <w:bCs/>
                <w:color w:val="FFFFFF" w:themeColor="background1"/>
                <w:sz w:val="20"/>
                <w:szCs w:val="20"/>
                <w:lang w:val="es-ES_tradnl"/>
              </w:rPr>
              <w:t>posible archivo:</w:t>
            </w:r>
          </w:p>
        </w:tc>
        <w:tc>
          <w:tcPr>
            <w:tcW w:w="5647" w:type="dxa"/>
            <w:vAlign w:val="center"/>
          </w:tcPr>
          <w:p w14:paraId="6E85D194" w14:textId="3C86C94C" w:rsidR="001E49E7" w:rsidRPr="000E4DC4" w:rsidRDefault="009B1716" w:rsidP="002625EA">
            <w:pPr>
              <w:jc w:val="both"/>
              <w:rPr>
                <w:rFonts w:ascii="Cambria" w:hAnsi="Cambria"/>
                <w:bCs/>
                <w:sz w:val="20"/>
                <w:szCs w:val="20"/>
                <w:lang w:val="es-ES_tradnl"/>
              </w:rPr>
            </w:pPr>
            <w:r w:rsidRPr="009B1716">
              <w:rPr>
                <w:rFonts w:ascii="Cambria" w:hAnsi="Cambria"/>
                <w:bCs/>
                <w:sz w:val="20"/>
                <w:szCs w:val="20"/>
                <w:lang w:val="es-ES"/>
              </w:rPr>
              <w:t>20 de diciembre de 2019</w:t>
            </w:r>
          </w:p>
        </w:tc>
      </w:tr>
    </w:tbl>
    <w:p w14:paraId="0FC6E9E8" w14:textId="77777777" w:rsidR="003239B8" w:rsidRPr="000E4DC4" w:rsidRDefault="003239B8" w:rsidP="003239B8">
      <w:pPr>
        <w:spacing w:before="240" w:after="240"/>
        <w:ind w:firstLine="720"/>
        <w:jc w:val="both"/>
        <w:rPr>
          <w:rFonts w:asciiTheme="majorHAnsi" w:hAnsiTheme="majorHAnsi"/>
          <w:b/>
          <w:bCs/>
          <w:sz w:val="20"/>
          <w:szCs w:val="20"/>
          <w:lang w:val="es-ES_tradnl"/>
        </w:rPr>
      </w:pPr>
      <w:r w:rsidRPr="000E4DC4">
        <w:rPr>
          <w:rFonts w:asciiTheme="majorHAnsi" w:hAnsiTheme="majorHAnsi"/>
          <w:b/>
          <w:bCs/>
          <w:sz w:val="20"/>
          <w:szCs w:val="20"/>
          <w:lang w:val="es-ES_tradnl"/>
        </w:rPr>
        <w:t xml:space="preserve">III. </w:t>
      </w:r>
      <w:r w:rsidRPr="000E4DC4">
        <w:rPr>
          <w:rFonts w:asciiTheme="majorHAnsi" w:hAnsiTheme="majorHAnsi"/>
          <w:b/>
          <w:bCs/>
          <w:sz w:val="20"/>
          <w:szCs w:val="20"/>
          <w:lang w:val="es-ES_tradnl"/>
        </w:rPr>
        <w:tab/>
        <w:t>COMPETENCIA</w:t>
      </w:r>
      <w:r w:rsidR="00EE00E9" w:rsidRPr="000E4DC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E4DC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0E4DC4" w:rsidRDefault="003239B8" w:rsidP="008D2290">
            <w:pPr>
              <w:jc w:val="center"/>
              <w:rPr>
                <w:rFonts w:ascii="Cambria" w:hAnsi="Cambria"/>
                <w:b/>
                <w:bCs/>
                <w:i/>
                <w:color w:val="FFFFFF" w:themeColor="background1"/>
                <w:sz w:val="20"/>
                <w:szCs w:val="20"/>
                <w:lang w:val="es-ES_tradnl"/>
              </w:rPr>
            </w:pPr>
            <w:r w:rsidRPr="000E4DC4">
              <w:rPr>
                <w:rFonts w:ascii="Cambria" w:hAnsi="Cambria"/>
                <w:b/>
                <w:bCs/>
                <w:color w:val="FFFFFF" w:themeColor="background1"/>
                <w:sz w:val="20"/>
                <w:szCs w:val="20"/>
                <w:lang w:val="es-ES_tradnl"/>
              </w:rPr>
              <w:t>Competencia</w:t>
            </w:r>
            <w:r w:rsidRPr="000E4DC4">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0E4DC4" w:rsidRDefault="007C715A" w:rsidP="008D2290">
            <w:pPr>
              <w:rPr>
                <w:rFonts w:ascii="Cambria" w:hAnsi="Cambria"/>
                <w:bCs/>
                <w:sz w:val="20"/>
                <w:szCs w:val="20"/>
                <w:lang w:val="es-ES_tradnl"/>
              </w:rPr>
            </w:pPr>
            <w:r w:rsidRPr="000E4DC4">
              <w:rPr>
                <w:rFonts w:ascii="Cambria" w:hAnsi="Cambria"/>
                <w:bCs/>
                <w:sz w:val="20"/>
                <w:szCs w:val="20"/>
                <w:lang w:val="es-ES_tradnl"/>
              </w:rPr>
              <w:t>Sí</w:t>
            </w:r>
          </w:p>
        </w:tc>
      </w:tr>
      <w:tr w:rsidR="003239B8" w:rsidRPr="000E4DC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0E4DC4" w:rsidRDefault="003239B8"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Competencia</w:t>
            </w:r>
            <w:r w:rsidRPr="000E4DC4">
              <w:rPr>
                <w:rFonts w:ascii="Cambria" w:hAnsi="Cambria"/>
                <w:b/>
                <w:bCs/>
                <w:i/>
                <w:color w:val="FFFFFF" w:themeColor="background1"/>
                <w:sz w:val="20"/>
                <w:szCs w:val="20"/>
                <w:lang w:val="es-ES_tradnl"/>
              </w:rPr>
              <w:t xml:space="preserve"> Ratione loci</w:t>
            </w:r>
            <w:r w:rsidRPr="000E4DC4">
              <w:rPr>
                <w:rFonts w:ascii="Cambria" w:hAnsi="Cambria"/>
                <w:b/>
                <w:bCs/>
                <w:color w:val="FFFFFF" w:themeColor="background1"/>
                <w:sz w:val="20"/>
                <w:szCs w:val="20"/>
                <w:lang w:val="es-ES_tradnl"/>
              </w:rPr>
              <w:t>:</w:t>
            </w:r>
          </w:p>
        </w:tc>
        <w:tc>
          <w:tcPr>
            <w:tcW w:w="5760" w:type="dxa"/>
            <w:vAlign w:val="center"/>
          </w:tcPr>
          <w:p w14:paraId="77C8256A" w14:textId="386AB900" w:rsidR="003239B8" w:rsidRPr="000E4DC4" w:rsidRDefault="007C715A" w:rsidP="008D2290">
            <w:pPr>
              <w:rPr>
                <w:rFonts w:ascii="Cambria" w:hAnsi="Cambria"/>
                <w:bCs/>
                <w:sz w:val="20"/>
                <w:szCs w:val="20"/>
                <w:lang w:val="es-ES_tradnl"/>
              </w:rPr>
            </w:pPr>
            <w:r w:rsidRPr="000E4DC4">
              <w:rPr>
                <w:rFonts w:ascii="Cambria" w:hAnsi="Cambria"/>
                <w:bCs/>
                <w:sz w:val="20"/>
                <w:szCs w:val="20"/>
                <w:lang w:val="es-ES_tradnl"/>
              </w:rPr>
              <w:t xml:space="preserve">Sí </w:t>
            </w:r>
          </w:p>
        </w:tc>
      </w:tr>
      <w:tr w:rsidR="003239B8" w:rsidRPr="000E4DC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0E4DC4" w:rsidRDefault="003239B8"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Competencia</w:t>
            </w:r>
            <w:r w:rsidRPr="000E4DC4">
              <w:rPr>
                <w:rFonts w:ascii="Cambria" w:hAnsi="Cambria"/>
                <w:b/>
                <w:bCs/>
                <w:i/>
                <w:color w:val="FFFFFF" w:themeColor="background1"/>
                <w:sz w:val="20"/>
                <w:szCs w:val="20"/>
                <w:lang w:val="es-ES_tradnl"/>
              </w:rPr>
              <w:t xml:space="preserve"> Ratione temporis</w:t>
            </w:r>
            <w:r w:rsidRPr="000E4DC4">
              <w:rPr>
                <w:rFonts w:ascii="Cambria" w:hAnsi="Cambria"/>
                <w:b/>
                <w:bCs/>
                <w:color w:val="FFFFFF" w:themeColor="background1"/>
                <w:sz w:val="20"/>
                <w:szCs w:val="20"/>
                <w:lang w:val="es-ES_tradnl"/>
              </w:rPr>
              <w:t>:</w:t>
            </w:r>
          </w:p>
        </w:tc>
        <w:tc>
          <w:tcPr>
            <w:tcW w:w="5760" w:type="dxa"/>
            <w:vAlign w:val="center"/>
          </w:tcPr>
          <w:p w14:paraId="523F6BD6" w14:textId="6964933A" w:rsidR="003239B8" w:rsidRPr="000E4DC4" w:rsidRDefault="007C715A" w:rsidP="008D2290">
            <w:pPr>
              <w:rPr>
                <w:rFonts w:ascii="Cambria" w:hAnsi="Cambria"/>
                <w:bCs/>
                <w:sz w:val="20"/>
                <w:szCs w:val="20"/>
                <w:lang w:val="es-ES_tradnl"/>
              </w:rPr>
            </w:pPr>
            <w:r w:rsidRPr="000E4DC4">
              <w:rPr>
                <w:rFonts w:ascii="Cambria" w:hAnsi="Cambria"/>
                <w:bCs/>
                <w:sz w:val="20"/>
                <w:szCs w:val="20"/>
                <w:lang w:val="es-ES_tradnl"/>
              </w:rPr>
              <w:t xml:space="preserve">Sí </w:t>
            </w:r>
          </w:p>
        </w:tc>
      </w:tr>
      <w:tr w:rsidR="003239B8" w:rsidRPr="00CB353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0E4DC4" w:rsidRDefault="003239B8"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Competencia</w:t>
            </w:r>
            <w:r w:rsidRPr="000E4DC4">
              <w:rPr>
                <w:rFonts w:ascii="Cambria" w:hAnsi="Cambria"/>
                <w:b/>
                <w:bCs/>
                <w:i/>
                <w:color w:val="FFFFFF" w:themeColor="background1"/>
                <w:sz w:val="20"/>
                <w:szCs w:val="20"/>
                <w:lang w:val="es-ES_tradnl"/>
              </w:rPr>
              <w:t xml:space="preserve"> Ratione materia</w:t>
            </w:r>
            <w:r w:rsidR="00EE00E9" w:rsidRPr="000E4DC4">
              <w:rPr>
                <w:rFonts w:ascii="Cambria" w:hAnsi="Cambria"/>
                <w:b/>
                <w:bCs/>
                <w:i/>
                <w:color w:val="FFFFFF" w:themeColor="background1"/>
                <w:sz w:val="20"/>
                <w:szCs w:val="20"/>
                <w:lang w:val="es-ES_tradnl"/>
              </w:rPr>
              <w:t>e</w:t>
            </w:r>
            <w:r w:rsidRPr="000E4DC4">
              <w:rPr>
                <w:rFonts w:ascii="Cambria" w:hAnsi="Cambria"/>
                <w:b/>
                <w:bCs/>
                <w:color w:val="FFFFFF" w:themeColor="background1"/>
                <w:sz w:val="20"/>
                <w:szCs w:val="20"/>
                <w:lang w:val="es-ES_tradnl"/>
              </w:rPr>
              <w:t>:</w:t>
            </w:r>
          </w:p>
        </w:tc>
        <w:tc>
          <w:tcPr>
            <w:tcW w:w="5760" w:type="dxa"/>
            <w:vAlign w:val="center"/>
          </w:tcPr>
          <w:p w14:paraId="257C8337" w14:textId="4D8E10E6" w:rsidR="003239B8" w:rsidRPr="000E4DC4" w:rsidRDefault="007C715A" w:rsidP="002018AD">
            <w:pPr>
              <w:jc w:val="both"/>
              <w:rPr>
                <w:rFonts w:asciiTheme="majorHAnsi" w:hAnsiTheme="majorHAnsi"/>
                <w:color w:val="000000" w:themeColor="text1"/>
                <w:sz w:val="20"/>
                <w:szCs w:val="20"/>
                <w:shd w:val="clear" w:color="auto" w:fill="FFFFFF"/>
                <w:lang w:val="es-ES_tradnl"/>
              </w:rPr>
            </w:pPr>
            <w:r w:rsidRPr="000E4DC4">
              <w:rPr>
                <w:rFonts w:asciiTheme="majorHAnsi" w:hAnsiTheme="majorHAnsi"/>
                <w:bCs/>
                <w:sz w:val="20"/>
                <w:szCs w:val="20"/>
                <w:lang w:val="es-ES_tradnl"/>
              </w:rPr>
              <w:t xml:space="preserve">Sí, </w:t>
            </w:r>
            <w:r w:rsidR="00FA3AEF" w:rsidRPr="000E4DC4">
              <w:rPr>
                <w:rFonts w:asciiTheme="majorHAnsi" w:hAnsiTheme="majorHAnsi"/>
                <w:bCs/>
                <w:sz w:val="20"/>
                <w:szCs w:val="20"/>
                <w:lang w:val="es-ES_tradnl"/>
              </w:rPr>
              <w:t xml:space="preserve">Convención Americana (instrumento de ratificación depositado el </w:t>
            </w:r>
            <w:r w:rsidR="00D71063" w:rsidRPr="000E4DC4">
              <w:rPr>
                <w:rFonts w:asciiTheme="majorHAnsi" w:hAnsiTheme="majorHAnsi"/>
                <w:bCs/>
                <w:sz w:val="20"/>
                <w:szCs w:val="20"/>
                <w:lang w:val="es-ES_tradnl"/>
              </w:rPr>
              <w:t>25 de mayo de 1978</w:t>
            </w:r>
            <w:r w:rsidR="00FA3AEF" w:rsidRPr="000E4DC4">
              <w:rPr>
                <w:rFonts w:asciiTheme="majorHAnsi" w:hAnsiTheme="majorHAnsi"/>
                <w:bCs/>
                <w:sz w:val="20"/>
                <w:szCs w:val="20"/>
                <w:lang w:val="es-ES_tradnl"/>
              </w:rPr>
              <w:t>)</w:t>
            </w:r>
            <w:r w:rsidR="00195C07" w:rsidRPr="000E4DC4">
              <w:rPr>
                <w:rFonts w:asciiTheme="majorHAnsi" w:hAnsiTheme="majorHAnsi"/>
                <w:color w:val="000000" w:themeColor="text1"/>
                <w:sz w:val="20"/>
                <w:szCs w:val="20"/>
                <w:shd w:val="clear" w:color="auto" w:fill="FFFFFF"/>
                <w:lang w:val="es-ES_tradnl"/>
              </w:rPr>
              <w:t xml:space="preserve">; Convención de Belém do Pará (depósito </w:t>
            </w:r>
            <w:r w:rsidR="00E64F5C" w:rsidRPr="000E4DC4">
              <w:rPr>
                <w:rFonts w:asciiTheme="majorHAnsi" w:hAnsiTheme="majorHAnsi"/>
                <w:color w:val="000000" w:themeColor="text1"/>
                <w:sz w:val="20"/>
                <w:szCs w:val="20"/>
                <w:shd w:val="clear" w:color="auto" w:fill="FFFFFF"/>
                <w:lang w:val="es-ES_tradnl"/>
              </w:rPr>
              <w:t xml:space="preserve">de </w:t>
            </w:r>
            <w:r w:rsidR="00F5557B" w:rsidRPr="000E4DC4">
              <w:rPr>
                <w:rFonts w:asciiTheme="majorHAnsi" w:hAnsiTheme="majorHAnsi"/>
                <w:color w:val="000000" w:themeColor="text1"/>
                <w:sz w:val="20"/>
                <w:szCs w:val="20"/>
                <w:shd w:val="clear" w:color="auto" w:fill="FFFFFF"/>
                <w:lang w:val="es-ES_tradnl"/>
              </w:rPr>
              <w:t>instrumento</w:t>
            </w:r>
            <w:r w:rsidR="00E64F5C" w:rsidRPr="000E4DC4">
              <w:rPr>
                <w:rFonts w:asciiTheme="majorHAnsi" w:hAnsiTheme="majorHAnsi"/>
                <w:color w:val="000000" w:themeColor="text1"/>
                <w:sz w:val="20"/>
                <w:szCs w:val="20"/>
                <w:shd w:val="clear" w:color="auto" w:fill="FFFFFF"/>
                <w:lang w:val="es-ES_tradnl"/>
              </w:rPr>
              <w:t xml:space="preserve"> </w:t>
            </w:r>
            <w:r w:rsidR="00195C07" w:rsidRPr="000E4DC4">
              <w:rPr>
                <w:rFonts w:asciiTheme="majorHAnsi" w:hAnsiTheme="majorHAnsi"/>
                <w:color w:val="000000" w:themeColor="text1"/>
                <w:sz w:val="20"/>
                <w:szCs w:val="20"/>
                <w:shd w:val="clear" w:color="auto" w:fill="FFFFFF"/>
                <w:lang w:val="es-ES_tradnl"/>
              </w:rPr>
              <w:t>realizado el</w:t>
            </w:r>
            <w:r w:rsidR="00E64F5C" w:rsidRPr="000E4DC4">
              <w:rPr>
                <w:rFonts w:asciiTheme="majorHAnsi" w:hAnsiTheme="majorHAnsi"/>
                <w:color w:val="000000" w:themeColor="text1"/>
                <w:sz w:val="20"/>
                <w:szCs w:val="20"/>
                <w:shd w:val="clear" w:color="auto" w:fill="FFFFFF"/>
                <w:lang w:val="es-ES_tradnl"/>
              </w:rPr>
              <w:t xml:space="preserve"> 4 de abril de 1995</w:t>
            </w:r>
            <w:r w:rsidR="00195C07" w:rsidRPr="000E4DC4">
              <w:rPr>
                <w:rFonts w:asciiTheme="majorHAnsi" w:hAnsiTheme="majorHAnsi"/>
                <w:color w:val="000000" w:themeColor="text1"/>
                <w:sz w:val="20"/>
                <w:szCs w:val="20"/>
                <w:shd w:val="clear" w:color="auto" w:fill="FFFFFF"/>
                <w:lang w:val="es-ES_tradnl"/>
              </w:rPr>
              <w:t xml:space="preserve">); </w:t>
            </w:r>
            <w:r w:rsidR="002018AD" w:rsidRPr="000E4DC4">
              <w:rPr>
                <w:rFonts w:asciiTheme="majorHAnsi" w:hAnsiTheme="majorHAnsi"/>
                <w:color w:val="000000" w:themeColor="text1"/>
                <w:sz w:val="20"/>
                <w:szCs w:val="20"/>
                <w:shd w:val="clear" w:color="auto" w:fill="FFFFFF"/>
                <w:lang w:val="es-ES_tradnl"/>
              </w:rPr>
              <w:t xml:space="preserve">y Convención sobre Desaparición Forzada (depósito de </w:t>
            </w:r>
            <w:r w:rsidR="00F5557B" w:rsidRPr="000E4DC4">
              <w:rPr>
                <w:rFonts w:asciiTheme="majorHAnsi" w:hAnsiTheme="majorHAnsi"/>
                <w:color w:val="000000" w:themeColor="text1"/>
                <w:sz w:val="20"/>
                <w:szCs w:val="20"/>
                <w:shd w:val="clear" w:color="auto" w:fill="FFFFFF"/>
                <w:lang w:val="es-ES_tradnl"/>
              </w:rPr>
              <w:t>instrumento</w:t>
            </w:r>
            <w:r w:rsidR="002018AD" w:rsidRPr="000E4DC4">
              <w:rPr>
                <w:rFonts w:asciiTheme="majorHAnsi" w:hAnsiTheme="majorHAnsi"/>
                <w:color w:val="000000" w:themeColor="text1"/>
                <w:sz w:val="20"/>
                <w:szCs w:val="20"/>
                <w:shd w:val="clear" w:color="auto" w:fill="FFFFFF"/>
                <w:lang w:val="es-ES_tradnl"/>
              </w:rPr>
              <w:t xml:space="preserve"> realizado el 25 de febrero de 2000)</w:t>
            </w:r>
          </w:p>
        </w:tc>
      </w:tr>
    </w:tbl>
    <w:p w14:paraId="299A3868" w14:textId="6B2FCAEA" w:rsidR="003239B8" w:rsidRPr="000E4DC4" w:rsidRDefault="003239B8" w:rsidP="003239B8">
      <w:pPr>
        <w:spacing w:before="240" w:after="240"/>
        <w:ind w:firstLine="720"/>
        <w:jc w:val="both"/>
        <w:rPr>
          <w:rFonts w:asciiTheme="majorHAnsi" w:hAnsiTheme="majorHAnsi"/>
          <w:b/>
          <w:bCs/>
          <w:sz w:val="20"/>
          <w:szCs w:val="20"/>
          <w:lang w:val="es-ES_tradnl"/>
        </w:rPr>
      </w:pPr>
      <w:r w:rsidRPr="000E4DC4">
        <w:rPr>
          <w:rFonts w:asciiTheme="majorHAnsi" w:hAnsiTheme="majorHAnsi"/>
          <w:b/>
          <w:bCs/>
          <w:sz w:val="20"/>
          <w:szCs w:val="20"/>
          <w:lang w:val="es-ES_tradnl"/>
        </w:rPr>
        <w:t xml:space="preserve">IV. </w:t>
      </w:r>
      <w:r w:rsidRPr="000E4DC4">
        <w:rPr>
          <w:rFonts w:asciiTheme="majorHAnsi" w:hAnsiTheme="majorHAnsi"/>
          <w:b/>
          <w:bCs/>
          <w:sz w:val="20"/>
          <w:szCs w:val="20"/>
          <w:lang w:val="es-ES_tradnl"/>
        </w:rPr>
        <w:tab/>
      </w:r>
      <w:r w:rsidR="00EE00E9" w:rsidRPr="000E4DC4">
        <w:rPr>
          <w:rFonts w:asciiTheme="majorHAnsi" w:hAnsiTheme="majorHAnsi"/>
          <w:b/>
          <w:bCs/>
          <w:sz w:val="20"/>
          <w:szCs w:val="20"/>
          <w:lang w:val="es-ES_tradnl"/>
        </w:rPr>
        <w:t>DUPLICACIÓN</w:t>
      </w:r>
      <w:r w:rsidR="00EE00E9" w:rsidRPr="000E4DC4">
        <w:rPr>
          <w:rFonts w:asciiTheme="majorHAnsi" w:hAnsiTheme="majorHAnsi"/>
          <w:b/>
          <w:bCs/>
          <w:color w:val="FFFFFF" w:themeColor="background1"/>
          <w:sz w:val="20"/>
          <w:szCs w:val="20"/>
          <w:lang w:val="es-ES_tradnl"/>
        </w:rPr>
        <w:t xml:space="preserve"> </w:t>
      </w:r>
      <w:r w:rsidR="00EE00E9" w:rsidRPr="000E4DC4">
        <w:rPr>
          <w:rFonts w:asciiTheme="majorHAnsi" w:hAnsiTheme="majorHAnsi"/>
          <w:b/>
          <w:bCs/>
          <w:sz w:val="20"/>
          <w:szCs w:val="20"/>
          <w:lang w:val="es-ES_tradnl"/>
        </w:rPr>
        <w:t>DE PROCEDIMIENTOS Y COSA JUZGADA</w:t>
      </w:r>
      <w:r w:rsidR="00EE00E9" w:rsidRPr="000E4DC4">
        <w:rPr>
          <w:rFonts w:asciiTheme="majorHAnsi" w:hAnsiTheme="majorHAnsi"/>
          <w:b/>
          <w:bCs/>
          <w:i/>
          <w:sz w:val="20"/>
          <w:szCs w:val="20"/>
          <w:lang w:val="es-ES_tradnl"/>
        </w:rPr>
        <w:t xml:space="preserve"> </w:t>
      </w:r>
      <w:r w:rsidR="001D57D6" w:rsidRPr="000E4DC4">
        <w:rPr>
          <w:rFonts w:asciiTheme="majorHAnsi" w:hAnsiTheme="majorHAnsi"/>
          <w:b/>
          <w:bCs/>
          <w:sz w:val="20"/>
          <w:szCs w:val="20"/>
          <w:lang w:val="es-ES_tradnl"/>
        </w:rPr>
        <w:t>INTERNACIONAL, CARACTERIZACIÓN</w:t>
      </w:r>
      <w:r w:rsidRPr="000E4DC4">
        <w:rPr>
          <w:rFonts w:asciiTheme="majorHAnsi" w:hAnsiTheme="majorHAnsi"/>
          <w:b/>
          <w:bCs/>
          <w:sz w:val="20"/>
          <w:szCs w:val="20"/>
          <w:lang w:val="es-ES_tradnl"/>
        </w:rPr>
        <w:t xml:space="preserve">, </w:t>
      </w:r>
      <w:r w:rsidRPr="000E4DC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0E4DC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0E4DC4" w:rsidRDefault="00EE00E9"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0E4DC4" w:rsidRDefault="00BD01F0" w:rsidP="008D2290">
            <w:pPr>
              <w:jc w:val="both"/>
              <w:rPr>
                <w:rFonts w:ascii="Cambria" w:hAnsi="Cambria"/>
                <w:bCs/>
                <w:sz w:val="20"/>
                <w:szCs w:val="20"/>
                <w:lang w:val="es-ES_tradnl"/>
              </w:rPr>
            </w:pPr>
            <w:r w:rsidRPr="000E4DC4">
              <w:rPr>
                <w:rFonts w:ascii="Cambria" w:hAnsi="Cambria"/>
                <w:bCs/>
                <w:sz w:val="20"/>
                <w:szCs w:val="20"/>
                <w:lang w:val="es-ES_tradnl"/>
              </w:rPr>
              <w:t>No</w:t>
            </w:r>
          </w:p>
        </w:tc>
      </w:tr>
      <w:tr w:rsidR="003239B8" w:rsidRPr="00CB353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E4DC4" w:rsidRDefault="003239B8" w:rsidP="008D2290">
            <w:pPr>
              <w:jc w:val="center"/>
              <w:rPr>
                <w:rFonts w:ascii="Cambria" w:hAnsi="Cambria"/>
                <w:b/>
                <w:bCs/>
                <w:i/>
                <w:color w:val="FFFFFF" w:themeColor="background1"/>
                <w:sz w:val="20"/>
                <w:szCs w:val="20"/>
                <w:lang w:val="es-ES_tradnl"/>
              </w:rPr>
            </w:pPr>
            <w:r w:rsidRPr="000E4DC4">
              <w:rPr>
                <w:rFonts w:ascii="Cambria" w:hAnsi="Cambria"/>
                <w:b/>
                <w:bCs/>
                <w:color w:val="FFFFFF" w:themeColor="background1"/>
                <w:sz w:val="20"/>
                <w:szCs w:val="20"/>
                <w:lang w:val="es-ES_tradnl"/>
              </w:rPr>
              <w:lastRenderedPageBreak/>
              <w:t>Derechos declarados admisibles</w:t>
            </w:r>
            <w:r w:rsidRPr="000E4DC4">
              <w:rPr>
                <w:rFonts w:ascii="Cambria" w:hAnsi="Cambria"/>
                <w:b/>
                <w:bCs/>
                <w:i/>
                <w:color w:val="FFFFFF" w:themeColor="background1"/>
                <w:sz w:val="20"/>
                <w:szCs w:val="20"/>
                <w:lang w:val="es-ES_tradnl"/>
              </w:rPr>
              <w:t>:</w:t>
            </w:r>
          </w:p>
        </w:tc>
        <w:tc>
          <w:tcPr>
            <w:tcW w:w="5760" w:type="dxa"/>
            <w:vAlign w:val="center"/>
          </w:tcPr>
          <w:p w14:paraId="4DAE9D4D" w14:textId="38B725C2" w:rsidR="00FF6087" w:rsidRPr="000E4DC4" w:rsidRDefault="002018AD" w:rsidP="002018AD">
            <w:pPr>
              <w:jc w:val="both"/>
              <w:rPr>
                <w:rFonts w:ascii="Cambria" w:hAnsi="Cambria"/>
                <w:bCs/>
                <w:sz w:val="20"/>
                <w:szCs w:val="20"/>
                <w:lang w:val="es-ES_tradnl"/>
              </w:rPr>
            </w:pPr>
            <w:r w:rsidRPr="000E4DC4">
              <w:rPr>
                <w:rFonts w:ascii="Cambria" w:hAnsi="Cambria"/>
                <w:bCs/>
                <w:sz w:val="20"/>
                <w:szCs w:val="20"/>
                <w:lang w:val="es-ES_tradnl"/>
              </w:rPr>
              <w:t>Artículos 3 (reconocimiento de la personalidad jurídica), 4 (vida), 5 (integridad personal), 7 (libertad personal), 8 (garantías judiciales), 17 (protección a la familia), 19 (derechos del niño) y 25 (protección judicial) de la Convención Americana</w:t>
            </w:r>
            <w:r w:rsidR="00592E63">
              <w:rPr>
                <w:rFonts w:ascii="Cambria" w:hAnsi="Cambria"/>
                <w:bCs/>
                <w:sz w:val="20"/>
                <w:szCs w:val="20"/>
                <w:lang w:val="es-ES_tradnl"/>
              </w:rPr>
              <w:t>,</w:t>
            </w:r>
            <w:r w:rsidRPr="000E4DC4">
              <w:rPr>
                <w:rFonts w:ascii="Cambria" w:hAnsi="Cambria"/>
                <w:bCs/>
                <w:sz w:val="20"/>
                <w:szCs w:val="20"/>
                <w:lang w:val="es-ES_tradnl"/>
              </w:rPr>
              <w:t xml:space="preserve"> en relación con </w:t>
            </w:r>
            <w:r w:rsidR="00592E63">
              <w:rPr>
                <w:rFonts w:ascii="Cambria" w:hAnsi="Cambria"/>
                <w:bCs/>
                <w:sz w:val="20"/>
                <w:szCs w:val="20"/>
                <w:lang w:val="es-ES_tradnl"/>
              </w:rPr>
              <w:t>sus</w:t>
            </w:r>
            <w:r w:rsidRPr="000E4DC4">
              <w:rPr>
                <w:rFonts w:ascii="Cambria" w:hAnsi="Cambria"/>
                <w:bCs/>
                <w:sz w:val="20"/>
                <w:szCs w:val="20"/>
                <w:lang w:val="es-ES_tradnl"/>
              </w:rPr>
              <w:t xml:space="preserve"> artículos 1.1 y</w:t>
            </w:r>
            <w:r w:rsidR="00592E63">
              <w:rPr>
                <w:rFonts w:ascii="Cambria" w:hAnsi="Cambria"/>
                <w:bCs/>
                <w:sz w:val="20"/>
                <w:szCs w:val="20"/>
                <w:lang w:val="es-ES_tradnl"/>
              </w:rPr>
              <w:t xml:space="preserve"> 2</w:t>
            </w:r>
            <w:r w:rsidRPr="000E4DC4">
              <w:rPr>
                <w:rFonts w:ascii="Cambria" w:hAnsi="Cambria"/>
                <w:bCs/>
                <w:sz w:val="20"/>
                <w:szCs w:val="20"/>
                <w:lang w:val="es-ES_tradnl"/>
              </w:rPr>
              <w:t>;</w:t>
            </w:r>
            <w:r w:rsidR="008A1F2F">
              <w:rPr>
                <w:rFonts w:ascii="Cambria" w:hAnsi="Cambria"/>
                <w:bCs/>
                <w:sz w:val="20"/>
                <w:szCs w:val="20"/>
                <w:lang w:val="es-ES_tradnl"/>
              </w:rPr>
              <w:t xml:space="preserve"> </w:t>
            </w:r>
            <w:r w:rsidRPr="000E4DC4">
              <w:rPr>
                <w:rFonts w:ascii="Cambria" w:hAnsi="Cambria"/>
                <w:bCs/>
                <w:sz w:val="20"/>
                <w:szCs w:val="20"/>
                <w:lang w:val="es-ES_tradnl"/>
              </w:rPr>
              <w:t>el artículo I de la Convención Interamericana sobre Desaparición Forzada de Personas</w:t>
            </w:r>
            <w:r w:rsidR="008A1F2F">
              <w:rPr>
                <w:rFonts w:ascii="Cambria" w:hAnsi="Cambria"/>
                <w:bCs/>
                <w:sz w:val="20"/>
                <w:szCs w:val="20"/>
                <w:lang w:val="es-ES_tradnl"/>
              </w:rPr>
              <w:t>; y el artículo 7 de la Convención de Belem do Pará</w:t>
            </w:r>
          </w:p>
        </w:tc>
      </w:tr>
      <w:tr w:rsidR="003239B8" w:rsidRPr="00CB353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04D8D" w:rsidRDefault="003239B8" w:rsidP="008D2290">
            <w:pPr>
              <w:jc w:val="center"/>
              <w:rPr>
                <w:rFonts w:ascii="Cambria" w:hAnsi="Cambria"/>
                <w:b/>
                <w:bCs/>
                <w:color w:val="FFFFFF" w:themeColor="background1"/>
                <w:sz w:val="20"/>
                <w:szCs w:val="20"/>
                <w:lang w:val="es-ES_tradnl"/>
              </w:rPr>
            </w:pPr>
            <w:r w:rsidRPr="00504D8D">
              <w:rPr>
                <w:rFonts w:ascii="Cambria" w:hAnsi="Cambria"/>
                <w:b/>
                <w:bCs/>
                <w:color w:val="FFFFFF" w:themeColor="background1"/>
                <w:sz w:val="20"/>
                <w:szCs w:val="20"/>
                <w:lang w:val="es-ES_tradnl"/>
              </w:rPr>
              <w:t>Agotamiento de recursos internos</w:t>
            </w:r>
            <w:r w:rsidR="00EE00E9" w:rsidRPr="00504D8D">
              <w:rPr>
                <w:rFonts w:ascii="Cambria" w:hAnsi="Cambria"/>
                <w:b/>
                <w:bCs/>
                <w:color w:val="FFFFFF" w:themeColor="background1"/>
                <w:sz w:val="20"/>
                <w:szCs w:val="20"/>
                <w:lang w:val="es-ES_tradnl"/>
              </w:rPr>
              <w:t xml:space="preserve"> o procedencia de una excepción</w:t>
            </w:r>
            <w:r w:rsidRPr="00504D8D">
              <w:rPr>
                <w:rFonts w:ascii="Cambria" w:hAnsi="Cambria"/>
                <w:b/>
                <w:bCs/>
                <w:color w:val="FFFFFF" w:themeColor="background1"/>
                <w:sz w:val="20"/>
                <w:szCs w:val="20"/>
                <w:lang w:val="es-ES_tradnl"/>
              </w:rPr>
              <w:t>:</w:t>
            </w:r>
          </w:p>
        </w:tc>
        <w:tc>
          <w:tcPr>
            <w:tcW w:w="5760" w:type="dxa"/>
            <w:vAlign w:val="center"/>
          </w:tcPr>
          <w:p w14:paraId="7F7C1A19" w14:textId="76176A95" w:rsidR="003239B8" w:rsidRPr="003530C7" w:rsidRDefault="00620C6F" w:rsidP="003530C7">
            <w:pPr>
              <w:jc w:val="both"/>
              <w:rPr>
                <w:rFonts w:asciiTheme="majorHAnsi" w:hAnsiTheme="majorHAnsi"/>
                <w:bCs/>
                <w:sz w:val="20"/>
                <w:szCs w:val="20"/>
                <w:lang w:val="es-ES_tradnl"/>
              </w:rPr>
            </w:pPr>
            <w:r w:rsidRPr="00504D8D">
              <w:rPr>
                <w:rFonts w:asciiTheme="majorHAnsi" w:hAnsiTheme="majorHAnsi"/>
                <w:bCs/>
                <w:sz w:val="20"/>
                <w:szCs w:val="20"/>
                <w:lang w:val="es-ES_tradnl"/>
              </w:rPr>
              <w:t>Sí, aplica la excepción del Artículo 46.2.c) de la Convención</w:t>
            </w:r>
            <w:r w:rsidR="003530C7">
              <w:rPr>
                <w:rFonts w:asciiTheme="majorHAnsi" w:hAnsiTheme="majorHAnsi"/>
                <w:bCs/>
                <w:sz w:val="20"/>
                <w:szCs w:val="20"/>
                <w:lang w:val="es-ES_tradnl"/>
              </w:rPr>
              <w:t xml:space="preserve"> </w:t>
            </w:r>
            <w:r w:rsidRPr="00504D8D">
              <w:rPr>
                <w:rFonts w:asciiTheme="majorHAnsi" w:hAnsiTheme="majorHAnsi"/>
                <w:bCs/>
                <w:sz w:val="20"/>
                <w:szCs w:val="20"/>
                <w:lang w:val="es-ES_tradnl"/>
              </w:rPr>
              <w:t>Americana, en los términos de la Sección VI</w:t>
            </w:r>
          </w:p>
        </w:tc>
      </w:tr>
      <w:tr w:rsidR="003239B8" w:rsidRPr="00CB353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E4DC4" w:rsidRDefault="003239B8" w:rsidP="008D2290">
            <w:pPr>
              <w:jc w:val="center"/>
              <w:rPr>
                <w:rFonts w:ascii="Cambria" w:hAnsi="Cambria"/>
                <w:b/>
                <w:bCs/>
                <w:color w:val="FFFFFF" w:themeColor="background1"/>
                <w:sz w:val="20"/>
                <w:szCs w:val="20"/>
                <w:lang w:val="es-ES_tradnl"/>
              </w:rPr>
            </w:pPr>
            <w:r w:rsidRPr="000E4DC4">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0E4DC4" w:rsidRDefault="00BD01F0" w:rsidP="008D2290">
            <w:pPr>
              <w:rPr>
                <w:rFonts w:ascii="Cambria" w:hAnsi="Cambria"/>
                <w:bCs/>
                <w:sz w:val="20"/>
                <w:szCs w:val="20"/>
                <w:lang w:val="es-ES_tradnl"/>
              </w:rPr>
            </w:pPr>
            <w:r w:rsidRPr="000E4DC4">
              <w:rPr>
                <w:rFonts w:asciiTheme="majorHAnsi" w:hAnsiTheme="majorHAnsi"/>
                <w:bCs/>
                <w:sz w:val="20"/>
                <w:szCs w:val="20"/>
                <w:lang w:val="es-ES_tradnl"/>
              </w:rPr>
              <w:t>Sí, en los términos de la Sección VI</w:t>
            </w:r>
          </w:p>
        </w:tc>
      </w:tr>
    </w:tbl>
    <w:p w14:paraId="56FD5D57" w14:textId="53AF6FDA" w:rsidR="003239B8" w:rsidRPr="00BE2961" w:rsidRDefault="00223A29" w:rsidP="009F66B3">
      <w:pPr>
        <w:spacing w:before="240" w:after="240"/>
        <w:ind w:firstLine="709"/>
        <w:jc w:val="both"/>
        <w:rPr>
          <w:rFonts w:ascii="Cambria" w:hAnsi="Cambria"/>
          <w:b/>
          <w:sz w:val="20"/>
          <w:szCs w:val="20"/>
          <w:lang w:val="es-ES_tradnl"/>
        </w:rPr>
      </w:pPr>
      <w:r w:rsidRPr="000E4DC4">
        <w:rPr>
          <w:rFonts w:ascii="Cambria" w:hAnsi="Cambria"/>
          <w:b/>
          <w:sz w:val="20"/>
          <w:szCs w:val="20"/>
          <w:lang w:val="es-ES_tradnl"/>
        </w:rPr>
        <w:t xml:space="preserve">V. </w:t>
      </w:r>
      <w:r w:rsidRPr="000E4DC4">
        <w:rPr>
          <w:rFonts w:ascii="Cambria" w:hAnsi="Cambria"/>
          <w:b/>
          <w:sz w:val="20"/>
          <w:szCs w:val="20"/>
          <w:lang w:val="es-ES_tradnl"/>
        </w:rPr>
        <w:tab/>
      </w:r>
      <w:r w:rsidR="004241A0" w:rsidRPr="00BE2961">
        <w:rPr>
          <w:rFonts w:ascii="Cambria" w:hAnsi="Cambria"/>
          <w:b/>
          <w:sz w:val="20"/>
          <w:szCs w:val="20"/>
          <w:lang w:val="es-ES_tradnl"/>
        </w:rPr>
        <w:t>POSICIÓN DE LAS PARTES</w:t>
      </w:r>
      <w:r w:rsidR="003239B8" w:rsidRPr="00BE2961">
        <w:rPr>
          <w:rFonts w:ascii="Cambria" w:hAnsi="Cambria"/>
          <w:b/>
          <w:sz w:val="20"/>
          <w:szCs w:val="20"/>
          <w:lang w:val="es-ES_tradnl"/>
        </w:rPr>
        <w:t xml:space="preserve"> </w:t>
      </w:r>
    </w:p>
    <w:p w14:paraId="1111CCDA" w14:textId="402A391A" w:rsidR="0067131F" w:rsidRPr="00BE2961" w:rsidRDefault="00735C38"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En la </w:t>
      </w:r>
      <w:r w:rsidR="0067131F" w:rsidRPr="00BE2961">
        <w:rPr>
          <w:bCs/>
          <w:sz w:val="20"/>
          <w:szCs w:val="20"/>
          <w:lang w:val="es-ES_tradnl"/>
        </w:rPr>
        <w:t xml:space="preserve">presente petición </w:t>
      </w:r>
      <w:r w:rsidRPr="00BE2961">
        <w:rPr>
          <w:bCs/>
          <w:sz w:val="20"/>
          <w:szCs w:val="20"/>
          <w:lang w:val="es-ES_tradnl"/>
        </w:rPr>
        <w:t xml:space="preserve">se </w:t>
      </w:r>
      <w:r w:rsidR="0067131F" w:rsidRPr="00BE2961">
        <w:rPr>
          <w:bCs/>
          <w:sz w:val="20"/>
          <w:szCs w:val="20"/>
          <w:lang w:val="es-ES_tradnl"/>
        </w:rPr>
        <w:t>denuncia la detención ilegal y posterior desaparición forzada de la señora Judith Marlene Gularte de Paz</w:t>
      </w:r>
      <w:r w:rsidR="001175EF" w:rsidRPr="00BE2961">
        <w:rPr>
          <w:bCs/>
          <w:sz w:val="20"/>
          <w:szCs w:val="20"/>
          <w:lang w:val="es-ES_tradnl"/>
        </w:rPr>
        <w:t>, con seis meses de embarazo</w:t>
      </w:r>
      <w:r w:rsidR="0067131F" w:rsidRPr="00BE2961">
        <w:rPr>
          <w:bCs/>
          <w:sz w:val="20"/>
          <w:szCs w:val="20"/>
          <w:lang w:val="es-ES_tradnl"/>
        </w:rPr>
        <w:t xml:space="preserve"> (en adelante “señora Gularte” o “presunta víctima”)</w:t>
      </w:r>
      <w:r w:rsidR="001175EF" w:rsidRPr="00BE2961">
        <w:rPr>
          <w:bCs/>
          <w:sz w:val="20"/>
          <w:szCs w:val="20"/>
          <w:lang w:val="es-ES_tradnl"/>
        </w:rPr>
        <w:t>.</w:t>
      </w:r>
      <w:r w:rsidR="0067131F" w:rsidRPr="00BE2961">
        <w:rPr>
          <w:bCs/>
          <w:sz w:val="20"/>
          <w:szCs w:val="20"/>
          <w:lang w:val="es-ES_tradnl"/>
        </w:rPr>
        <w:t xml:space="preserve"> </w:t>
      </w:r>
      <w:r w:rsidR="00E75A98" w:rsidRPr="00BE2961">
        <w:rPr>
          <w:bCs/>
          <w:sz w:val="20"/>
          <w:szCs w:val="20"/>
          <w:lang w:val="es-ES_tradnl"/>
        </w:rPr>
        <w:t>La parte peticionaria a</w:t>
      </w:r>
      <w:r w:rsidR="0067131F" w:rsidRPr="00BE2961">
        <w:rPr>
          <w:bCs/>
          <w:sz w:val="20"/>
          <w:szCs w:val="20"/>
          <w:lang w:val="es-ES_tradnl"/>
        </w:rPr>
        <w:t xml:space="preserve">severa que los hechos ocurrieron dentro del contexto del conflicto armado interno en Guatemala a manos de agentes estatales. </w:t>
      </w:r>
    </w:p>
    <w:p w14:paraId="1F36FD46" w14:textId="3D35C33D" w:rsidR="002A199A" w:rsidRPr="00BE2961" w:rsidRDefault="002A199A" w:rsidP="009F66B3">
      <w:pPr>
        <w:spacing w:before="240" w:after="240"/>
        <w:ind w:left="142" w:firstLine="567"/>
        <w:jc w:val="both"/>
        <w:rPr>
          <w:rFonts w:ascii="Cambria" w:hAnsi="Cambria"/>
          <w:bCs/>
          <w:i/>
          <w:iCs/>
          <w:sz w:val="20"/>
          <w:szCs w:val="20"/>
          <w:lang w:val="es-ES_tradnl"/>
        </w:rPr>
      </w:pPr>
      <w:r w:rsidRPr="00BE2961">
        <w:rPr>
          <w:rFonts w:ascii="Cambria" w:hAnsi="Cambria"/>
          <w:bCs/>
          <w:i/>
          <w:iCs/>
          <w:sz w:val="20"/>
          <w:szCs w:val="20"/>
          <w:lang w:val="es-ES_tradnl"/>
        </w:rPr>
        <w:t>Argumentos de l</w:t>
      </w:r>
      <w:r w:rsidR="008D12DC" w:rsidRPr="00BE2961">
        <w:rPr>
          <w:rFonts w:ascii="Cambria" w:hAnsi="Cambria"/>
          <w:bCs/>
          <w:i/>
          <w:iCs/>
          <w:sz w:val="20"/>
          <w:szCs w:val="20"/>
          <w:lang w:val="es-ES_tradnl"/>
        </w:rPr>
        <w:t>a parte peticionaria</w:t>
      </w:r>
    </w:p>
    <w:p w14:paraId="21B971A4" w14:textId="2D39E14A" w:rsidR="0067131F"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Como antecedente, los peticionarios informan que la presunta víctima era directora de una escuela y </w:t>
      </w:r>
      <w:r w:rsidR="001175EF" w:rsidRPr="00BE2961">
        <w:rPr>
          <w:bCs/>
          <w:sz w:val="20"/>
          <w:szCs w:val="20"/>
          <w:lang w:val="es-ES_tradnl"/>
        </w:rPr>
        <w:t xml:space="preserve">que </w:t>
      </w:r>
      <w:r w:rsidRPr="00BE2961">
        <w:rPr>
          <w:bCs/>
          <w:sz w:val="20"/>
          <w:szCs w:val="20"/>
          <w:lang w:val="es-ES_tradnl"/>
        </w:rPr>
        <w:t>participó activamente en el gremio magisterial como representante de su distrito</w:t>
      </w:r>
      <w:r w:rsidR="0099326B" w:rsidRPr="00BE2961">
        <w:rPr>
          <w:sz w:val="20"/>
          <w:szCs w:val="20"/>
          <w:vertAlign w:val="superscript"/>
          <w:lang w:val="es-ES_tradnl"/>
        </w:rPr>
        <w:footnoteReference w:id="8"/>
      </w:r>
      <w:r w:rsidRPr="00BE2961">
        <w:rPr>
          <w:bCs/>
          <w:sz w:val="20"/>
          <w:szCs w:val="20"/>
          <w:lang w:val="es-ES_tradnl"/>
        </w:rPr>
        <w:t xml:space="preserve">. Asimismo, su pareja sentimental fue un </w:t>
      </w:r>
      <w:r w:rsidRPr="00BE2961">
        <w:rPr>
          <w:bCs/>
          <w:i/>
          <w:iCs/>
          <w:sz w:val="20"/>
          <w:szCs w:val="20"/>
          <w:lang w:val="es-ES_tradnl"/>
        </w:rPr>
        <w:t>“líder activista en cuanto a la defensa gremial magisterial y posteriormente militante revolucionario</w:t>
      </w:r>
      <w:r w:rsidRPr="00BE2961">
        <w:rPr>
          <w:bCs/>
          <w:sz w:val="20"/>
          <w:szCs w:val="20"/>
          <w:lang w:val="es-ES_tradnl"/>
        </w:rPr>
        <w:t>”</w:t>
      </w:r>
      <w:r w:rsidR="001175EF" w:rsidRPr="00BE2961">
        <w:rPr>
          <w:bCs/>
          <w:sz w:val="20"/>
          <w:szCs w:val="20"/>
          <w:lang w:val="es-ES_tradnl"/>
        </w:rPr>
        <w:t>,</w:t>
      </w:r>
      <w:r w:rsidR="0099326B" w:rsidRPr="00BE2961">
        <w:rPr>
          <w:bCs/>
          <w:sz w:val="20"/>
          <w:szCs w:val="20"/>
          <w:lang w:val="es-ES_tradnl"/>
        </w:rPr>
        <w:t xml:space="preserve"> </w:t>
      </w:r>
      <w:r w:rsidRPr="00BE2961">
        <w:rPr>
          <w:bCs/>
          <w:sz w:val="20"/>
          <w:szCs w:val="20"/>
          <w:lang w:val="es-ES_tradnl"/>
        </w:rPr>
        <w:t>con quien tuvo un hijo y esperaban un segundo. La parte peticionaria indica que en 1981 la pareja de la señora Gularte fue perseguido por fuerzas estatales que lo intentaron secuestrar en dos ocasiones, por lo que se despidió de su familia y se incorporó a la lucha armada.</w:t>
      </w:r>
    </w:p>
    <w:p w14:paraId="3287822A" w14:textId="69DC4463" w:rsidR="0099326B"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Días antes de los hechos denunciados, la señora Gularte ya sospechaba que era vigilada y perseguida; incluso una trabajadora del hogar de la familia señaló que el 3 de junio de 1981 tres hombres que portaban guayaberas</w:t>
      </w:r>
      <w:r w:rsidR="0099326B" w:rsidRPr="00BE2961">
        <w:rPr>
          <w:bCs/>
          <w:sz w:val="20"/>
          <w:szCs w:val="20"/>
          <w:lang w:val="es-ES_tradnl"/>
        </w:rPr>
        <w:t xml:space="preserve">, </w:t>
      </w:r>
      <w:r w:rsidRPr="00BE2961">
        <w:rPr>
          <w:bCs/>
          <w:sz w:val="20"/>
          <w:szCs w:val="20"/>
          <w:lang w:val="es-ES_tradnl"/>
        </w:rPr>
        <w:t>como la que usaban los judiciales de ese tiempo</w:t>
      </w:r>
      <w:r w:rsidR="0099326B" w:rsidRPr="00BE2961">
        <w:rPr>
          <w:bCs/>
          <w:sz w:val="20"/>
          <w:szCs w:val="20"/>
          <w:lang w:val="es-ES_tradnl"/>
        </w:rPr>
        <w:t>,</w:t>
      </w:r>
      <w:r w:rsidRPr="00BE2961">
        <w:rPr>
          <w:bCs/>
          <w:sz w:val="20"/>
          <w:szCs w:val="20"/>
          <w:lang w:val="es-ES_tradnl"/>
        </w:rPr>
        <w:t xml:space="preserve"> esperaban en una camioneta roja frente al hogar de la presunta víctima, uno de </w:t>
      </w:r>
      <w:r w:rsidR="0099326B" w:rsidRPr="00BE2961">
        <w:rPr>
          <w:bCs/>
          <w:sz w:val="20"/>
          <w:szCs w:val="20"/>
          <w:lang w:val="es-ES_tradnl"/>
        </w:rPr>
        <w:t>ellos</w:t>
      </w:r>
      <w:r w:rsidRPr="00BE2961">
        <w:rPr>
          <w:bCs/>
          <w:sz w:val="20"/>
          <w:szCs w:val="20"/>
          <w:lang w:val="es-ES_tradnl"/>
        </w:rPr>
        <w:t xml:space="preserve"> era un amigo de la familia</w:t>
      </w:r>
      <w:r w:rsidR="0099326B" w:rsidRPr="00BE2961">
        <w:rPr>
          <w:bCs/>
          <w:sz w:val="20"/>
          <w:szCs w:val="20"/>
          <w:lang w:val="es-ES_tradnl"/>
        </w:rPr>
        <w:t xml:space="preserve"> </w:t>
      </w:r>
      <w:r w:rsidRPr="00BE2961">
        <w:rPr>
          <w:bCs/>
          <w:sz w:val="20"/>
          <w:szCs w:val="20"/>
          <w:lang w:val="es-ES_tradnl"/>
        </w:rPr>
        <w:t>y tenía la cara golpeada</w:t>
      </w:r>
      <w:r w:rsidR="0099326B" w:rsidRPr="00BE2961">
        <w:rPr>
          <w:rStyle w:val="FootnoteReference"/>
          <w:bCs/>
          <w:sz w:val="20"/>
          <w:szCs w:val="20"/>
          <w:lang w:val="es-ES_tradnl"/>
        </w:rPr>
        <w:footnoteReference w:id="9"/>
      </w:r>
      <w:r w:rsidRPr="00BE2961">
        <w:rPr>
          <w:bCs/>
          <w:sz w:val="20"/>
          <w:szCs w:val="20"/>
          <w:lang w:val="es-ES_tradnl"/>
        </w:rPr>
        <w:t xml:space="preserve">. </w:t>
      </w:r>
      <w:r w:rsidR="00BE3816" w:rsidRPr="00BE2961">
        <w:rPr>
          <w:bCs/>
          <w:sz w:val="20"/>
          <w:szCs w:val="20"/>
          <w:lang w:val="es-ES_tradnl"/>
        </w:rPr>
        <w:t>L</w:t>
      </w:r>
      <w:r w:rsidR="0099326B" w:rsidRPr="00BE2961">
        <w:rPr>
          <w:bCs/>
          <w:sz w:val="20"/>
          <w:szCs w:val="20"/>
          <w:lang w:val="es-ES_tradnl"/>
        </w:rPr>
        <w:t>a señora Gularte</w:t>
      </w:r>
      <w:r w:rsidRPr="00BE2961">
        <w:rPr>
          <w:bCs/>
          <w:sz w:val="20"/>
          <w:szCs w:val="20"/>
          <w:lang w:val="es-ES_tradnl"/>
        </w:rPr>
        <w:t xml:space="preserve"> </w:t>
      </w:r>
      <w:r w:rsidR="00BE3816" w:rsidRPr="00BE2961">
        <w:rPr>
          <w:bCs/>
          <w:sz w:val="20"/>
          <w:szCs w:val="20"/>
          <w:lang w:val="es-ES_tradnl"/>
        </w:rPr>
        <w:t xml:space="preserve">también </w:t>
      </w:r>
      <w:r w:rsidR="0099326B" w:rsidRPr="00BE2961">
        <w:rPr>
          <w:bCs/>
          <w:sz w:val="20"/>
          <w:szCs w:val="20"/>
          <w:lang w:val="es-ES_tradnl"/>
        </w:rPr>
        <w:t>manifestó a su familia</w:t>
      </w:r>
      <w:r w:rsidRPr="00BE2961">
        <w:rPr>
          <w:bCs/>
          <w:sz w:val="20"/>
          <w:szCs w:val="20"/>
          <w:lang w:val="es-ES_tradnl"/>
        </w:rPr>
        <w:t xml:space="preserve"> que avistó </w:t>
      </w:r>
      <w:r w:rsidR="0099326B" w:rsidRPr="00BE2961">
        <w:rPr>
          <w:bCs/>
          <w:sz w:val="20"/>
          <w:szCs w:val="20"/>
          <w:lang w:val="es-ES_tradnl"/>
        </w:rPr>
        <w:t>esa</w:t>
      </w:r>
      <w:r w:rsidRPr="00BE2961">
        <w:rPr>
          <w:bCs/>
          <w:sz w:val="20"/>
          <w:szCs w:val="20"/>
          <w:lang w:val="es-ES_tradnl"/>
        </w:rPr>
        <w:t xml:space="preserve"> misma camioneta cuando caminaba hacia su trabajo y </w:t>
      </w:r>
      <w:r w:rsidR="0099326B" w:rsidRPr="00BE2961">
        <w:rPr>
          <w:bCs/>
          <w:sz w:val="20"/>
          <w:szCs w:val="20"/>
          <w:lang w:val="es-ES_tradnl"/>
        </w:rPr>
        <w:t>expresó</w:t>
      </w:r>
      <w:r w:rsidRPr="00BE2961">
        <w:rPr>
          <w:bCs/>
          <w:sz w:val="20"/>
          <w:szCs w:val="20"/>
          <w:lang w:val="es-ES_tradnl"/>
        </w:rPr>
        <w:t xml:space="preserve"> su temor de haber sido identificada como una militante. </w:t>
      </w:r>
    </w:p>
    <w:p w14:paraId="5A053DAD" w14:textId="51316CC1" w:rsidR="0099326B"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La tarde del 5 de junio de 1981 la señora Gularte salió de su casa con su hijo de dos años y con una trabajadora del hogar; tras </w:t>
      </w:r>
      <w:r w:rsidR="00BE3816" w:rsidRPr="00BE2961">
        <w:rPr>
          <w:bCs/>
          <w:sz w:val="20"/>
          <w:szCs w:val="20"/>
          <w:lang w:val="es-ES_tradnl"/>
        </w:rPr>
        <w:t xml:space="preserve">caminar </w:t>
      </w:r>
      <w:r w:rsidRPr="00BE2961">
        <w:rPr>
          <w:bCs/>
          <w:sz w:val="20"/>
          <w:szCs w:val="20"/>
          <w:lang w:val="es-ES_tradnl"/>
        </w:rPr>
        <w:t>un par de cuadras, notaron que un hombre las perseguía. Ante ello, la señora Gularte le pidió a la trabajadora del hogar que regresara a su casa con el niño</w:t>
      </w:r>
      <w:r w:rsidR="00B42CE2" w:rsidRPr="00BE2961">
        <w:rPr>
          <w:bCs/>
          <w:sz w:val="20"/>
          <w:szCs w:val="20"/>
          <w:lang w:val="es-ES_tradnl"/>
        </w:rPr>
        <w:t xml:space="preserve">; luego </w:t>
      </w:r>
      <w:r w:rsidRPr="00BE2961">
        <w:rPr>
          <w:bCs/>
          <w:sz w:val="20"/>
          <w:szCs w:val="20"/>
          <w:lang w:val="es-ES_tradnl"/>
        </w:rPr>
        <w:t>caminó sola unas cuadras más y trató de refugiarse en una farmacia, pero finalmente fue apresada de forma violenta por tres individuos</w:t>
      </w:r>
      <w:r w:rsidR="00BE3816" w:rsidRPr="00BE2961">
        <w:rPr>
          <w:bCs/>
          <w:sz w:val="20"/>
          <w:szCs w:val="20"/>
          <w:lang w:val="es-ES_tradnl"/>
        </w:rPr>
        <w:t>.</w:t>
      </w:r>
      <w:r w:rsidR="00B42CE2" w:rsidRPr="00BE2961">
        <w:rPr>
          <w:bCs/>
          <w:sz w:val="20"/>
          <w:szCs w:val="20"/>
          <w:lang w:val="es-ES_tradnl"/>
        </w:rPr>
        <w:t xml:space="preserve"> </w:t>
      </w:r>
      <w:r w:rsidR="00BE3816" w:rsidRPr="00BE2961">
        <w:rPr>
          <w:bCs/>
          <w:sz w:val="20"/>
          <w:szCs w:val="20"/>
          <w:lang w:val="es-ES_tradnl"/>
        </w:rPr>
        <w:t>L</w:t>
      </w:r>
      <w:r w:rsidRPr="00BE2961">
        <w:rPr>
          <w:bCs/>
          <w:sz w:val="20"/>
          <w:szCs w:val="20"/>
          <w:lang w:val="es-ES_tradnl"/>
        </w:rPr>
        <w:t xml:space="preserve">a dueña de </w:t>
      </w:r>
      <w:r w:rsidR="00B42CE2" w:rsidRPr="00BE2961">
        <w:rPr>
          <w:bCs/>
          <w:sz w:val="20"/>
          <w:szCs w:val="20"/>
          <w:lang w:val="es-ES_tradnl"/>
        </w:rPr>
        <w:t xml:space="preserve">la </w:t>
      </w:r>
      <w:r w:rsidRPr="00BE2961">
        <w:rPr>
          <w:bCs/>
          <w:sz w:val="20"/>
          <w:szCs w:val="20"/>
          <w:lang w:val="es-ES_tradnl"/>
        </w:rPr>
        <w:t>farmacia presenció los hechos e indicó que la señora Gularte trató de defenderse con una sombrilla, pero que las tres personas, a</w:t>
      </w:r>
      <w:r w:rsidR="00BE3816" w:rsidRPr="00BE2961">
        <w:rPr>
          <w:bCs/>
          <w:sz w:val="20"/>
          <w:szCs w:val="20"/>
          <w:lang w:val="es-ES_tradnl"/>
        </w:rPr>
        <w:t>u</w:t>
      </w:r>
      <w:r w:rsidRPr="00BE2961">
        <w:rPr>
          <w:bCs/>
          <w:sz w:val="20"/>
          <w:szCs w:val="20"/>
          <w:lang w:val="es-ES_tradnl"/>
        </w:rPr>
        <w:t xml:space="preserve">n notando que estaba embarazada, la empujaron al suelo y la sujetaron fuertemente para introducirla a un vehículo color rojo con vidrios polarizados. </w:t>
      </w:r>
    </w:p>
    <w:p w14:paraId="3AB97765" w14:textId="558EAB4E" w:rsidR="00243BCF" w:rsidRPr="00BE2961" w:rsidRDefault="0067131F" w:rsidP="00A7554C">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Ese mismo día, los familiares</w:t>
      </w:r>
      <w:r w:rsidR="0099326B" w:rsidRPr="00BE2961">
        <w:rPr>
          <w:bCs/>
          <w:sz w:val="20"/>
          <w:szCs w:val="20"/>
          <w:lang w:val="es-ES_tradnl"/>
        </w:rPr>
        <w:t xml:space="preserve"> de la señora Gularte</w:t>
      </w:r>
      <w:r w:rsidRPr="00BE2961">
        <w:rPr>
          <w:bCs/>
          <w:sz w:val="20"/>
          <w:szCs w:val="20"/>
          <w:lang w:val="es-ES_tradnl"/>
        </w:rPr>
        <w:t xml:space="preserve"> iniciaron </w:t>
      </w:r>
      <w:r w:rsidR="0099326B" w:rsidRPr="00BE2961">
        <w:rPr>
          <w:bCs/>
          <w:sz w:val="20"/>
          <w:szCs w:val="20"/>
          <w:lang w:val="es-ES_tradnl"/>
        </w:rPr>
        <w:t>su</w:t>
      </w:r>
      <w:r w:rsidRPr="00BE2961">
        <w:rPr>
          <w:bCs/>
          <w:sz w:val="20"/>
          <w:szCs w:val="20"/>
          <w:lang w:val="es-ES_tradnl"/>
        </w:rPr>
        <w:t xml:space="preserve"> búsqueda</w:t>
      </w:r>
      <w:r w:rsidR="0099326B" w:rsidRPr="00BE2961">
        <w:rPr>
          <w:bCs/>
          <w:sz w:val="20"/>
          <w:szCs w:val="20"/>
          <w:lang w:val="es-ES_tradnl"/>
        </w:rPr>
        <w:t xml:space="preserve"> </w:t>
      </w:r>
      <w:r w:rsidRPr="00BE2961">
        <w:rPr>
          <w:bCs/>
          <w:sz w:val="20"/>
          <w:szCs w:val="20"/>
          <w:lang w:val="es-ES_tradnl"/>
        </w:rPr>
        <w:t xml:space="preserve">en paradas de autobuses, hospitales y </w:t>
      </w:r>
      <w:r w:rsidR="0099326B" w:rsidRPr="00BE2961">
        <w:rPr>
          <w:bCs/>
          <w:sz w:val="20"/>
          <w:szCs w:val="20"/>
          <w:lang w:val="es-ES_tradnl"/>
        </w:rPr>
        <w:t xml:space="preserve">estaciones de </w:t>
      </w:r>
      <w:r w:rsidRPr="00BE2961">
        <w:rPr>
          <w:bCs/>
          <w:sz w:val="20"/>
          <w:szCs w:val="20"/>
          <w:lang w:val="es-ES_tradnl"/>
        </w:rPr>
        <w:t xml:space="preserve">policía; al no encontrarla, procedieron a visitar morgues de todo el país. Los familiares recurrieron </w:t>
      </w:r>
      <w:r w:rsidR="0099326B" w:rsidRPr="00BE2961">
        <w:rPr>
          <w:bCs/>
          <w:sz w:val="20"/>
          <w:szCs w:val="20"/>
          <w:lang w:val="es-ES_tradnl"/>
        </w:rPr>
        <w:t xml:space="preserve">también </w:t>
      </w:r>
      <w:r w:rsidRPr="00BE2961">
        <w:rPr>
          <w:bCs/>
          <w:sz w:val="20"/>
          <w:szCs w:val="20"/>
          <w:lang w:val="es-ES_tradnl"/>
        </w:rPr>
        <w:t xml:space="preserve">a medios de comunicación, por lo que diarios </w:t>
      </w:r>
      <w:r w:rsidR="0099326B" w:rsidRPr="00BE2961">
        <w:rPr>
          <w:bCs/>
          <w:sz w:val="20"/>
          <w:szCs w:val="20"/>
          <w:lang w:val="es-ES_tradnl"/>
        </w:rPr>
        <w:t>en Guatemala</w:t>
      </w:r>
      <w:r w:rsidRPr="00BE2961">
        <w:rPr>
          <w:bCs/>
          <w:sz w:val="20"/>
          <w:szCs w:val="20"/>
          <w:lang w:val="es-ES_tradnl"/>
        </w:rPr>
        <w:t xml:space="preserve"> </w:t>
      </w:r>
      <w:r w:rsidR="0099326B" w:rsidRPr="00BE2961">
        <w:rPr>
          <w:bCs/>
          <w:sz w:val="20"/>
          <w:szCs w:val="20"/>
          <w:lang w:val="es-ES_tradnl"/>
        </w:rPr>
        <w:t xml:space="preserve">publicaron durante varias semanas </w:t>
      </w:r>
      <w:r w:rsidRPr="00BE2961">
        <w:rPr>
          <w:bCs/>
          <w:sz w:val="20"/>
          <w:szCs w:val="20"/>
          <w:lang w:val="es-ES_tradnl"/>
        </w:rPr>
        <w:t xml:space="preserve">sobre </w:t>
      </w:r>
      <w:r w:rsidR="0099326B" w:rsidRPr="00BE2961">
        <w:rPr>
          <w:bCs/>
          <w:sz w:val="20"/>
          <w:szCs w:val="20"/>
          <w:lang w:val="es-ES_tradnl"/>
        </w:rPr>
        <w:t>los hechos</w:t>
      </w:r>
      <w:r w:rsidR="00BE3816" w:rsidRPr="00BE2961">
        <w:rPr>
          <w:bCs/>
          <w:sz w:val="20"/>
          <w:szCs w:val="20"/>
          <w:lang w:val="es-ES_tradnl"/>
        </w:rPr>
        <w:t xml:space="preserve"> y</w:t>
      </w:r>
      <w:r w:rsidRPr="00BE2961">
        <w:rPr>
          <w:bCs/>
          <w:sz w:val="20"/>
          <w:szCs w:val="20"/>
          <w:lang w:val="es-ES_tradnl"/>
        </w:rPr>
        <w:t xml:space="preserve"> un programa de noticias dio cobertura al caso. </w:t>
      </w:r>
      <w:r w:rsidR="007056C6" w:rsidRPr="00BE2961">
        <w:rPr>
          <w:bCs/>
          <w:sz w:val="20"/>
          <w:szCs w:val="20"/>
          <w:lang w:val="es-ES_tradnl"/>
        </w:rPr>
        <w:t xml:space="preserve">La parte peticionaria presenta fragmentos de periódico en donde se cubre la noticia de la desaparición de la señora Gularte, principalmente de </w:t>
      </w:r>
      <w:r w:rsidR="007056C6" w:rsidRPr="00BE2961">
        <w:rPr>
          <w:bCs/>
          <w:i/>
          <w:iCs/>
          <w:sz w:val="20"/>
          <w:szCs w:val="20"/>
          <w:lang w:val="es-ES_tradnl"/>
        </w:rPr>
        <w:t>“El Gráfico”</w:t>
      </w:r>
      <w:r w:rsidR="007056C6" w:rsidRPr="00BE2961">
        <w:rPr>
          <w:bCs/>
          <w:sz w:val="20"/>
          <w:szCs w:val="20"/>
          <w:lang w:val="es-ES_tradnl"/>
        </w:rPr>
        <w:t xml:space="preserve"> y </w:t>
      </w:r>
      <w:r w:rsidR="007056C6" w:rsidRPr="00BE2961">
        <w:rPr>
          <w:bCs/>
          <w:i/>
          <w:iCs/>
          <w:sz w:val="20"/>
          <w:szCs w:val="20"/>
          <w:lang w:val="es-ES_tradnl"/>
        </w:rPr>
        <w:t>“Prensa Libre”</w:t>
      </w:r>
      <w:r w:rsidR="007056C6" w:rsidRPr="00BE2961">
        <w:rPr>
          <w:bCs/>
          <w:sz w:val="20"/>
          <w:szCs w:val="20"/>
          <w:lang w:val="es-ES_tradnl"/>
        </w:rPr>
        <w:t xml:space="preserve"> de junio de 1981</w:t>
      </w:r>
      <w:r w:rsidR="00A7554C" w:rsidRPr="00BE2961">
        <w:rPr>
          <w:bCs/>
          <w:sz w:val="20"/>
          <w:szCs w:val="20"/>
          <w:lang w:val="es-ES_tradnl"/>
        </w:rPr>
        <w:t xml:space="preserve">; además, del 15 de junio de 1981 por </w:t>
      </w:r>
      <w:r w:rsidR="00A7554C" w:rsidRPr="00BE2961">
        <w:rPr>
          <w:bCs/>
          <w:i/>
          <w:iCs/>
          <w:sz w:val="20"/>
          <w:szCs w:val="20"/>
          <w:lang w:val="es-ES_tradnl"/>
        </w:rPr>
        <w:t>“The Miami Herald, International Edition”</w:t>
      </w:r>
      <w:r w:rsidR="00A7554C" w:rsidRPr="00BE2961">
        <w:rPr>
          <w:bCs/>
          <w:sz w:val="20"/>
          <w:szCs w:val="20"/>
          <w:lang w:val="es-ES_tradnl"/>
        </w:rPr>
        <w:t xml:space="preserve"> con una noticia relativa a la desaparición de la señora Gularte. Igualmente, dentro de los anexos presentados, se encuentra un documento del 12 de mayo de 2009 emitido </w:t>
      </w:r>
      <w:r w:rsidR="00A7554C" w:rsidRPr="00BE2961">
        <w:rPr>
          <w:bCs/>
          <w:sz w:val="20"/>
          <w:szCs w:val="20"/>
          <w:lang w:val="es-ES_tradnl"/>
        </w:rPr>
        <w:lastRenderedPageBreak/>
        <w:t xml:space="preserve">por la </w:t>
      </w:r>
      <w:r w:rsidR="00A7554C" w:rsidRPr="001E4EDF">
        <w:rPr>
          <w:bCs/>
          <w:sz w:val="20"/>
          <w:szCs w:val="20"/>
          <w:lang w:val="es-ES"/>
        </w:rPr>
        <w:t>Fiscalía de Sección, Unidad de Casos Especiales y Violación a Derechos Humanos</w:t>
      </w:r>
      <w:r w:rsidR="00A7554C" w:rsidRPr="00BE2961">
        <w:rPr>
          <w:bCs/>
          <w:sz w:val="20"/>
          <w:szCs w:val="20"/>
          <w:lang w:val="es-ES_tradnl"/>
        </w:rPr>
        <w:t xml:space="preserve">, en respuesta a una solicitud de informe de investigación, en donde la Fiscalía informa sobre diversos titulares recuperados de la Hemeroteca Nacional de junio de 1981 de </w:t>
      </w:r>
      <w:r w:rsidR="00A7554C" w:rsidRPr="00BE2961">
        <w:rPr>
          <w:bCs/>
          <w:i/>
          <w:iCs/>
          <w:sz w:val="20"/>
          <w:szCs w:val="20"/>
          <w:lang w:val="es-ES_tradnl"/>
        </w:rPr>
        <w:t>“los periódicos de mayor circulación […] siendo estos Prensa Libre y El Gráfico</w:t>
      </w:r>
      <w:r w:rsidR="00A7554C" w:rsidRPr="00BE2961">
        <w:rPr>
          <w:bCs/>
          <w:sz w:val="20"/>
          <w:szCs w:val="20"/>
          <w:lang w:val="es-ES_tradnl"/>
        </w:rPr>
        <w:t>”</w:t>
      </w:r>
      <w:r w:rsidR="00A7554C" w:rsidRPr="00BE2961">
        <w:rPr>
          <w:sz w:val="20"/>
          <w:szCs w:val="20"/>
          <w:vertAlign w:val="superscript"/>
          <w:lang w:val="es-ES_tradnl"/>
        </w:rPr>
        <w:footnoteReference w:id="10"/>
      </w:r>
      <w:r w:rsidR="00A7554C" w:rsidRPr="00BE2961">
        <w:rPr>
          <w:bCs/>
          <w:sz w:val="20"/>
          <w:szCs w:val="20"/>
          <w:lang w:val="es-ES_tradnl"/>
        </w:rPr>
        <w:t>.</w:t>
      </w:r>
    </w:p>
    <w:p w14:paraId="035BE26A" w14:textId="3A53A2A5" w:rsidR="00B361F5" w:rsidRPr="00BE2961" w:rsidRDefault="0067131F" w:rsidP="00C87F1D">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Asimismo, </w:t>
      </w:r>
      <w:r w:rsidR="00C87F1D" w:rsidRPr="00BE2961">
        <w:rPr>
          <w:bCs/>
          <w:sz w:val="20"/>
          <w:szCs w:val="20"/>
          <w:lang w:val="es-ES_tradnl"/>
        </w:rPr>
        <w:t>la parte peticionaria</w:t>
      </w:r>
      <w:r w:rsidRPr="00BE2961">
        <w:rPr>
          <w:bCs/>
          <w:sz w:val="20"/>
          <w:szCs w:val="20"/>
          <w:lang w:val="es-ES_tradnl"/>
        </w:rPr>
        <w:t xml:space="preserve"> </w:t>
      </w:r>
      <w:r w:rsidR="008F5D18" w:rsidRPr="00BE2961">
        <w:rPr>
          <w:bCs/>
          <w:sz w:val="20"/>
          <w:szCs w:val="20"/>
          <w:lang w:val="es-ES_tradnl"/>
        </w:rPr>
        <w:t>indica que</w:t>
      </w:r>
      <w:r w:rsidR="00C87F1D" w:rsidRPr="00BE2961">
        <w:rPr>
          <w:bCs/>
          <w:sz w:val="20"/>
          <w:szCs w:val="20"/>
          <w:lang w:val="es-ES_tradnl"/>
        </w:rPr>
        <w:t xml:space="preserve"> el padre de la presunta víctima mandó comunicaciones al </w:t>
      </w:r>
      <w:r w:rsidR="00C87F1D" w:rsidRPr="001E4EDF">
        <w:rPr>
          <w:bCs/>
          <w:sz w:val="20"/>
          <w:szCs w:val="20"/>
          <w:lang w:val="es-ES"/>
        </w:rPr>
        <w:t xml:space="preserve">Presidente de la República, al Ministro de Educación, </w:t>
      </w:r>
      <w:r w:rsidR="00C87F1D" w:rsidRPr="00BE2961">
        <w:rPr>
          <w:bCs/>
          <w:sz w:val="20"/>
          <w:szCs w:val="20"/>
          <w:lang w:val="es-ES_tradnl"/>
        </w:rPr>
        <w:t xml:space="preserve">al </w:t>
      </w:r>
      <w:r w:rsidR="00C87F1D" w:rsidRPr="001E4EDF">
        <w:rPr>
          <w:bCs/>
          <w:sz w:val="20"/>
          <w:szCs w:val="20"/>
          <w:lang w:val="es-ES"/>
        </w:rPr>
        <w:t>jefe del Estado Mayor del Ejército</w:t>
      </w:r>
      <w:r w:rsidR="00C87F1D" w:rsidRPr="00BE2961">
        <w:rPr>
          <w:bCs/>
          <w:sz w:val="20"/>
          <w:szCs w:val="20"/>
          <w:lang w:val="es-ES_tradnl"/>
        </w:rPr>
        <w:t xml:space="preserve"> y</w:t>
      </w:r>
      <w:r w:rsidR="00C87F1D" w:rsidRPr="001E4EDF">
        <w:rPr>
          <w:bCs/>
          <w:sz w:val="20"/>
          <w:szCs w:val="20"/>
          <w:lang w:val="es-ES"/>
        </w:rPr>
        <w:t xml:space="preserve"> </w:t>
      </w:r>
      <w:r w:rsidR="00C87F1D" w:rsidRPr="00BE2961">
        <w:rPr>
          <w:bCs/>
          <w:sz w:val="20"/>
          <w:szCs w:val="20"/>
          <w:lang w:val="es-ES_tradnl"/>
        </w:rPr>
        <w:t xml:space="preserve">al </w:t>
      </w:r>
      <w:r w:rsidR="00C87F1D" w:rsidRPr="001E4EDF">
        <w:rPr>
          <w:bCs/>
          <w:sz w:val="20"/>
          <w:szCs w:val="20"/>
          <w:lang w:val="es-ES"/>
        </w:rPr>
        <w:t>director general de la Policía Nacional</w:t>
      </w:r>
      <w:r w:rsidR="00C87F1D" w:rsidRPr="00BE2961">
        <w:rPr>
          <w:bCs/>
          <w:sz w:val="20"/>
          <w:szCs w:val="20"/>
          <w:vertAlign w:val="superscript"/>
        </w:rPr>
        <w:footnoteReference w:id="11"/>
      </w:r>
      <w:r w:rsidR="00C87F1D" w:rsidRPr="001E4EDF">
        <w:rPr>
          <w:bCs/>
          <w:sz w:val="20"/>
          <w:szCs w:val="20"/>
          <w:lang w:val="es-ES"/>
        </w:rPr>
        <w:t>.</w:t>
      </w:r>
      <w:r w:rsidR="00C87F1D" w:rsidRPr="00BE2961">
        <w:rPr>
          <w:bCs/>
          <w:sz w:val="20"/>
          <w:szCs w:val="20"/>
          <w:lang w:val="es-ES_tradnl"/>
        </w:rPr>
        <w:t xml:space="preserve"> Además, adjunta las respuestas recibidas a algunas de las mencionadas comunicaciones, específicamente por parte del Ministro de Gobernación y Ministro de Defensa Nacional</w:t>
      </w:r>
      <w:r w:rsidR="00C87F1D" w:rsidRPr="00BE2961">
        <w:rPr>
          <w:bCs/>
          <w:sz w:val="20"/>
          <w:szCs w:val="20"/>
          <w:vertAlign w:val="superscript"/>
          <w:lang w:val="es-ES_tradnl"/>
        </w:rPr>
        <w:footnoteReference w:id="12"/>
      </w:r>
      <w:r w:rsidR="00C87F1D" w:rsidRPr="00BE2961">
        <w:rPr>
          <w:bCs/>
          <w:sz w:val="20"/>
          <w:szCs w:val="20"/>
          <w:lang w:val="es-ES_tradnl"/>
        </w:rPr>
        <w:t>. No obstante, la parte peticionaria manifiesta que las autoridades nunca brindaron auxilio y</w:t>
      </w:r>
      <w:r w:rsidRPr="00BE2961">
        <w:rPr>
          <w:bCs/>
          <w:sz w:val="20"/>
          <w:szCs w:val="20"/>
          <w:lang w:val="es-ES_tradnl"/>
        </w:rPr>
        <w:t xml:space="preserve"> que “</w:t>
      </w:r>
      <w:r w:rsidRPr="00BE2961">
        <w:rPr>
          <w:bCs/>
          <w:i/>
          <w:iCs/>
          <w:sz w:val="20"/>
          <w:szCs w:val="20"/>
          <w:lang w:val="es-ES_tradnl"/>
        </w:rPr>
        <w:t>a la denuncia que se presentó en la Policía nunca se le dio seguimiento”</w:t>
      </w:r>
      <w:r w:rsidRPr="00BE2961">
        <w:rPr>
          <w:bCs/>
          <w:sz w:val="20"/>
          <w:szCs w:val="20"/>
          <w:lang w:val="es-ES_tradnl"/>
        </w:rPr>
        <w:t>, pese a que estaban obligados a realizar diligencias para investigar</w:t>
      </w:r>
      <w:r w:rsidR="008F5D18" w:rsidRPr="00BE2961">
        <w:rPr>
          <w:bCs/>
          <w:color w:val="auto"/>
          <w:sz w:val="20"/>
          <w:szCs w:val="20"/>
          <w:lang w:val="es-ES_tradnl"/>
        </w:rPr>
        <w:t>.</w:t>
      </w:r>
      <w:r w:rsidR="00B42CE2" w:rsidRPr="00BE2961">
        <w:rPr>
          <w:bCs/>
          <w:color w:val="auto"/>
          <w:sz w:val="20"/>
          <w:szCs w:val="20"/>
          <w:lang w:val="es-ES_tradnl"/>
        </w:rPr>
        <w:t xml:space="preserve"> </w:t>
      </w:r>
      <w:r w:rsidR="008F5D18" w:rsidRPr="00BE2961">
        <w:rPr>
          <w:bCs/>
          <w:color w:val="auto"/>
          <w:sz w:val="20"/>
          <w:szCs w:val="20"/>
          <w:lang w:val="es-ES_tradnl"/>
        </w:rPr>
        <w:t>L</w:t>
      </w:r>
      <w:r w:rsidRPr="00BE2961">
        <w:rPr>
          <w:bCs/>
          <w:color w:val="auto"/>
          <w:sz w:val="20"/>
          <w:szCs w:val="20"/>
          <w:lang w:val="es-ES_tradnl"/>
        </w:rPr>
        <w:t xml:space="preserve">os peticionarios no expusieron más sobre la apertura de la investigación o </w:t>
      </w:r>
      <w:r w:rsidR="008F5D18" w:rsidRPr="00BE2961">
        <w:rPr>
          <w:bCs/>
          <w:color w:val="auto"/>
          <w:sz w:val="20"/>
          <w:szCs w:val="20"/>
          <w:lang w:val="es-ES_tradnl"/>
        </w:rPr>
        <w:t xml:space="preserve">acerca de </w:t>
      </w:r>
      <w:r w:rsidRPr="00BE2961">
        <w:rPr>
          <w:bCs/>
          <w:color w:val="auto"/>
          <w:sz w:val="20"/>
          <w:szCs w:val="20"/>
          <w:lang w:val="es-ES_tradnl"/>
        </w:rPr>
        <w:t xml:space="preserve">lo que la Policía </w:t>
      </w:r>
      <w:r w:rsidR="00BD3ACC" w:rsidRPr="00BE2961">
        <w:rPr>
          <w:bCs/>
          <w:color w:val="auto"/>
          <w:sz w:val="20"/>
          <w:szCs w:val="20"/>
          <w:lang w:val="es-ES_tradnl"/>
        </w:rPr>
        <w:t>le</w:t>
      </w:r>
      <w:r w:rsidR="00C87F1D" w:rsidRPr="00BE2961">
        <w:rPr>
          <w:bCs/>
          <w:color w:val="auto"/>
          <w:sz w:val="20"/>
          <w:szCs w:val="20"/>
          <w:lang w:val="es-ES_tradnl"/>
        </w:rPr>
        <w:t xml:space="preserve"> </w:t>
      </w:r>
      <w:r w:rsidRPr="00BE2961">
        <w:rPr>
          <w:bCs/>
          <w:color w:val="auto"/>
          <w:sz w:val="20"/>
          <w:szCs w:val="20"/>
          <w:lang w:val="es-ES_tradnl"/>
        </w:rPr>
        <w:t xml:space="preserve">habría comunicado al respecto. </w:t>
      </w:r>
    </w:p>
    <w:p w14:paraId="64E3C969" w14:textId="45415F63" w:rsidR="00B361F5"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Sobre las investigaciones penales, los peticionarios presentaron </w:t>
      </w:r>
      <w:r w:rsidRPr="00BE2961">
        <w:rPr>
          <w:bCs/>
          <w:i/>
          <w:iCs/>
          <w:sz w:val="20"/>
          <w:szCs w:val="20"/>
          <w:lang w:val="es-ES_tradnl"/>
        </w:rPr>
        <w:t>“varias acciones de Exhibición Personal, en su mayoría colectivas”</w:t>
      </w:r>
      <w:r w:rsidRPr="00BE2961">
        <w:rPr>
          <w:bCs/>
          <w:sz w:val="20"/>
          <w:szCs w:val="20"/>
          <w:lang w:val="es-ES_tradnl"/>
        </w:rPr>
        <w:t xml:space="preserve"> </w:t>
      </w:r>
      <w:r w:rsidRPr="00BE2961">
        <w:rPr>
          <w:bCs/>
          <w:color w:val="auto"/>
          <w:sz w:val="20"/>
          <w:szCs w:val="20"/>
          <w:lang w:val="es-ES_tradnl"/>
        </w:rPr>
        <w:t xml:space="preserve">–sin dar más datos respecto a cuántas </w:t>
      </w:r>
      <w:r w:rsidR="00B42CE2" w:rsidRPr="00BE2961">
        <w:rPr>
          <w:bCs/>
          <w:color w:val="auto"/>
          <w:sz w:val="20"/>
          <w:szCs w:val="20"/>
          <w:lang w:val="es-ES_tradnl"/>
        </w:rPr>
        <w:t xml:space="preserve">o cuáles </w:t>
      </w:r>
      <w:r w:rsidRPr="00BE2961">
        <w:rPr>
          <w:bCs/>
          <w:color w:val="auto"/>
          <w:sz w:val="20"/>
          <w:szCs w:val="20"/>
          <w:lang w:val="es-ES_tradnl"/>
        </w:rPr>
        <w:t>acciones</w:t>
      </w:r>
      <w:r w:rsidR="00BD3ACC" w:rsidRPr="00BE2961">
        <w:rPr>
          <w:bCs/>
          <w:color w:val="auto"/>
          <w:sz w:val="20"/>
          <w:szCs w:val="20"/>
          <w:lang w:val="es-ES_tradnl"/>
        </w:rPr>
        <w:t xml:space="preserve"> colectivas</w:t>
      </w:r>
      <w:r w:rsidRPr="00BE2961">
        <w:rPr>
          <w:bCs/>
          <w:color w:val="auto"/>
          <w:sz w:val="20"/>
          <w:szCs w:val="20"/>
          <w:lang w:val="es-ES_tradnl"/>
        </w:rPr>
        <w:t xml:space="preserve">–. </w:t>
      </w:r>
      <w:r w:rsidR="00BD3ACC" w:rsidRPr="00BE2961">
        <w:rPr>
          <w:bCs/>
          <w:sz w:val="20"/>
          <w:szCs w:val="20"/>
          <w:lang w:val="es-ES_tradnl"/>
        </w:rPr>
        <w:t>Apuntan que l</w:t>
      </w:r>
      <w:r w:rsidRPr="00BE2961">
        <w:rPr>
          <w:bCs/>
          <w:sz w:val="20"/>
          <w:szCs w:val="20"/>
          <w:lang w:val="es-ES_tradnl"/>
        </w:rPr>
        <w:t xml:space="preserve">a última acción </w:t>
      </w:r>
      <w:r w:rsidR="008F5D18" w:rsidRPr="00BE2961">
        <w:rPr>
          <w:bCs/>
          <w:sz w:val="20"/>
          <w:szCs w:val="20"/>
          <w:lang w:val="es-ES_tradnl"/>
        </w:rPr>
        <w:t>fue presentada</w:t>
      </w:r>
      <w:r w:rsidRPr="00BE2961">
        <w:rPr>
          <w:bCs/>
          <w:sz w:val="20"/>
          <w:szCs w:val="20"/>
          <w:lang w:val="es-ES_tradnl"/>
        </w:rPr>
        <w:t xml:space="preserve"> el 14 de noviembre de 2006</w:t>
      </w:r>
      <w:r w:rsidR="00B361F5" w:rsidRPr="00BE2961">
        <w:rPr>
          <w:bCs/>
          <w:sz w:val="20"/>
          <w:szCs w:val="20"/>
          <w:lang w:val="es-ES_tradnl"/>
        </w:rPr>
        <w:t xml:space="preserve">, </w:t>
      </w:r>
      <w:r w:rsidR="00B42CE2" w:rsidRPr="00BE2961">
        <w:rPr>
          <w:bCs/>
          <w:sz w:val="20"/>
          <w:szCs w:val="20"/>
          <w:lang w:val="es-ES_tradnl"/>
        </w:rPr>
        <w:t>y</w:t>
      </w:r>
      <w:r w:rsidRPr="00BE2961">
        <w:rPr>
          <w:bCs/>
          <w:sz w:val="20"/>
          <w:szCs w:val="20"/>
          <w:lang w:val="es-ES_tradnl"/>
        </w:rPr>
        <w:t xml:space="preserve"> aceptada el 6 de febrero de 2007. A</w:t>
      </w:r>
      <w:r w:rsidR="00B361F5" w:rsidRPr="00BE2961">
        <w:rPr>
          <w:bCs/>
          <w:sz w:val="20"/>
          <w:szCs w:val="20"/>
          <w:lang w:val="es-ES_tradnl"/>
        </w:rPr>
        <w:t>dicionalmente</w:t>
      </w:r>
      <w:r w:rsidRPr="00BE2961">
        <w:rPr>
          <w:bCs/>
          <w:sz w:val="20"/>
          <w:szCs w:val="20"/>
          <w:lang w:val="es-ES_tradnl"/>
        </w:rPr>
        <w:t xml:space="preserve">, </w:t>
      </w:r>
      <w:r w:rsidR="008F5D18" w:rsidRPr="00BE2961">
        <w:rPr>
          <w:bCs/>
          <w:sz w:val="20"/>
          <w:szCs w:val="20"/>
          <w:lang w:val="es-ES_tradnl"/>
        </w:rPr>
        <w:t xml:space="preserve">se </w:t>
      </w:r>
      <w:r w:rsidRPr="00BE2961">
        <w:rPr>
          <w:bCs/>
          <w:sz w:val="20"/>
          <w:szCs w:val="20"/>
          <w:lang w:val="es-ES_tradnl"/>
        </w:rPr>
        <w:t xml:space="preserve">indica que el 30 de marzo de 2007 los familiares de la presunta víctima presentaron denuncia ante el Ministerio Público por el </w:t>
      </w:r>
      <w:r w:rsidR="00B361F5" w:rsidRPr="00BE2961">
        <w:rPr>
          <w:bCs/>
          <w:sz w:val="20"/>
          <w:szCs w:val="20"/>
          <w:lang w:val="es-ES_tradnl"/>
        </w:rPr>
        <w:t>d</w:t>
      </w:r>
      <w:r w:rsidRPr="00BE2961">
        <w:rPr>
          <w:bCs/>
          <w:sz w:val="20"/>
          <w:szCs w:val="20"/>
          <w:lang w:val="es-ES_tradnl"/>
        </w:rPr>
        <w:t xml:space="preserve">elito de desaparición forzada, </w:t>
      </w:r>
      <w:r w:rsidR="00B42CE2" w:rsidRPr="00BE2961">
        <w:rPr>
          <w:bCs/>
          <w:sz w:val="20"/>
          <w:szCs w:val="20"/>
          <w:lang w:val="es-ES_tradnl"/>
        </w:rPr>
        <w:t>que</w:t>
      </w:r>
      <w:r w:rsidRPr="00BE2961">
        <w:rPr>
          <w:bCs/>
          <w:sz w:val="20"/>
          <w:szCs w:val="20"/>
          <w:lang w:val="es-ES_tradnl"/>
        </w:rPr>
        <w:t xml:space="preserve"> sigue en trámite y continúa la investigación </w:t>
      </w:r>
      <w:r w:rsidRPr="00BE2961">
        <w:rPr>
          <w:bCs/>
          <w:i/>
          <w:iCs/>
          <w:sz w:val="20"/>
          <w:szCs w:val="20"/>
          <w:lang w:val="es-ES_tradnl"/>
        </w:rPr>
        <w:t>“sin que a la fecha se haya logrado un avance efectivo en el caso”</w:t>
      </w:r>
      <w:r w:rsidRPr="00BE2961">
        <w:rPr>
          <w:bCs/>
          <w:sz w:val="20"/>
          <w:szCs w:val="20"/>
          <w:lang w:val="es-ES_tradnl"/>
        </w:rPr>
        <w:t xml:space="preserve">. La parte peticionaria indica que, pese a rumores que en cuanto a lo sucedido con presunta víctima y su hijo/a por nacer, nunca supieron sobre su paradero, </w:t>
      </w:r>
      <w:r w:rsidR="008F5D18" w:rsidRPr="00BE2961">
        <w:rPr>
          <w:bCs/>
          <w:sz w:val="20"/>
          <w:szCs w:val="20"/>
          <w:lang w:val="es-ES_tradnl"/>
        </w:rPr>
        <w:t>lo que dejó</w:t>
      </w:r>
      <w:r w:rsidRPr="00BE2961">
        <w:rPr>
          <w:bCs/>
          <w:sz w:val="20"/>
          <w:szCs w:val="20"/>
          <w:lang w:val="es-ES_tradnl"/>
        </w:rPr>
        <w:t xml:space="preserve"> un gran vacío y dolor que continúa hasta la fecha.</w:t>
      </w:r>
    </w:p>
    <w:p w14:paraId="26C07447" w14:textId="55A41D3D" w:rsidR="00B361F5" w:rsidRPr="00BE2961" w:rsidRDefault="008F5D18"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Los peticionarios r</w:t>
      </w:r>
      <w:r w:rsidR="0067131F" w:rsidRPr="00BE2961">
        <w:rPr>
          <w:bCs/>
          <w:sz w:val="20"/>
          <w:szCs w:val="20"/>
          <w:lang w:val="es-ES_tradnl"/>
        </w:rPr>
        <w:t xml:space="preserve">esaltan que estos hechos ocurrieron en el contexto del conflicto armado que </w:t>
      </w:r>
      <w:r w:rsidRPr="00BE2961">
        <w:rPr>
          <w:bCs/>
          <w:sz w:val="20"/>
          <w:szCs w:val="20"/>
          <w:lang w:val="es-ES_tradnl"/>
        </w:rPr>
        <w:t xml:space="preserve">implicaba </w:t>
      </w:r>
      <w:r w:rsidR="0067131F" w:rsidRPr="00BE2961">
        <w:rPr>
          <w:bCs/>
          <w:sz w:val="20"/>
          <w:szCs w:val="20"/>
          <w:lang w:val="es-ES_tradnl"/>
        </w:rPr>
        <w:t xml:space="preserve">un </w:t>
      </w:r>
      <w:r w:rsidR="00B42CE2" w:rsidRPr="00BE2961">
        <w:rPr>
          <w:bCs/>
          <w:sz w:val="20"/>
          <w:szCs w:val="20"/>
          <w:lang w:val="es-ES_tradnl"/>
        </w:rPr>
        <w:t>esquema</w:t>
      </w:r>
      <w:r w:rsidR="0067131F" w:rsidRPr="00BE2961">
        <w:rPr>
          <w:bCs/>
          <w:sz w:val="20"/>
          <w:szCs w:val="20"/>
          <w:lang w:val="es-ES_tradnl"/>
        </w:rPr>
        <w:t xml:space="preserve"> de métodos de terror y violencia</w:t>
      </w:r>
      <w:r w:rsidRPr="00BE2961">
        <w:rPr>
          <w:bCs/>
          <w:sz w:val="20"/>
          <w:szCs w:val="20"/>
          <w:lang w:val="es-ES_tradnl"/>
        </w:rPr>
        <w:t>,</w:t>
      </w:r>
      <w:r w:rsidR="0067131F" w:rsidRPr="00BE2961">
        <w:rPr>
          <w:bCs/>
          <w:sz w:val="20"/>
          <w:szCs w:val="20"/>
          <w:lang w:val="es-ES_tradnl"/>
        </w:rPr>
        <w:t xml:space="preserve"> y que a partir de los años 80s empezaron a suscitarse con mayor frecuencia las desapariciones forzadas hacia los dirigentes políticos, generando un patrón de exterminio tolerado e impulsado por el Estado</w:t>
      </w:r>
      <w:r w:rsidR="0067131F" w:rsidRPr="00BE2961">
        <w:rPr>
          <w:sz w:val="20"/>
          <w:szCs w:val="20"/>
          <w:vertAlign w:val="superscript"/>
          <w:lang w:val="es-ES_tradnl"/>
        </w:rPr>
        <w:footnoteReference w:id="13"/>
      </w:r>
      <w:r w:rsidR="0067131F" w:rsidRPr="00BE2961">
        <w:rPr>
          <w:bCs/>
          <w:sz w:val="20"/>
          <w:szCs w:val="20"/>
          <w:lang w:val="es-ES_tradnl"/>
        </w:rPr>
        <w:t xml:space="preserve">. </w:t>
      </w:r>
      <w:r w:rsidR="00B361F5" w:rsidRPr="00BE2961">
        <w:rPr>
          <w:bCs/>
          <w:sz w:val="20"/>
          <w:szCs w:val="20"/>
          <w:lang w:val="es-ES_tradnl"/>
        </w:rPr>
        <w:t>Además,</w:t>
      </w:r>
      <w:r w:rsidR="0067131F" w:rsidRPr="00BE2961">
        <w:rPr>
          <w:bCs/>
          <w:sz w:val="20"/>
          <w:szCs w:val="20"/>
          <w:lang w:val="es-ES_tradnl"/>
        </w:rPr>
        <w:t xml:space="preserve"> </w:t>
      </w:r>
      <w:r w:rsidR="00B361F5" w:rsidRPr="00BE2961">
        <w:rPr>
          <w:bCs/>
          <w:sz w:val="20"/>
          <w:szCs w:val="20"/>
          <w:lang w:val="es-ES_tradnl"/>
        </w:rPr>
        <w:t>los peticionarios indican</w:t>
      </w:r>
      <w:r w:rsidR="0067131F" w:rsidRPr="00BE2961">
        <w:rPr>
          <w:bCs/>
          <w:sz w:val="20"/>
          <w:szCs w:val="20"/>
          <w:lang w:val="es-ES_tradnl"/>
        </w:rPr>
        <w:t xml:space="preserve"> que </w:t>
      </w:r>
      <w:r w:rsidR="0067131F" w:rsidRPr="00BE2961">
        <w:rPr>
          <w:bCs/>
          <w:i/>
          <w:iCs/>
          <w:sz w:val="20"/>
          <w:szCs w:val="20"/>
          <w:lang w:val="es-ES_tradnl"/>
        </w:rPr>
        <w:t xml:space="preserve">“las </w:t>
      </w:r>
      <w:r w:rsidR="00B361F5" w:rsidRPr="00BE2961">
        <w:rPr>
          <w:bCs/>
          <w:i/>
          <w:iCs/>
          <w:sz w:val="20"/>
          <w:szCs w:val="20"/>
          <w:lang w:val="es-ES_tradnl"/>
        </w:rPr>
        <w:t>vinculaciones</w:t>
      </w:r>
      <w:r w:rsidR="0067131F" w:rsidRPr="00BE2961">
        <w:rPr>
          <w:bCs/>
          <w:i/>
          <w:iCs/>
          <w:sz w:val="20"/>
          <w:szCs w:val="20"/>
          <w:lang w:val="es-ES_tradnl"/>
        </w:rPr>
        <w:t xml:space="preserve"> de [la señora Gularte] con fuerzas paramilitares, es evidencia circunstancial suficiente para determinar que los responsables de su desaparición fueron fuerzas militares guatemaltecas</w:t>
      </w:r>
      <w:r w:rsidR="0067131F" w:rsidRPr="00BE2961">
        <w:rPr>
          <w:bCs/>
          <w:sz w:val="20"/>
          <w:szCs w:val="20"/>
          <w:lang w:val="es-ES_tradnl"/>
        </w:rPr>
        <w:t>”</w:t>
      </w:r>
      <w:r w:rsidR="00AD01C2" w:rsidRPr="00BE2961">
        <w:rPr>
          <w:bCs/>
          <w:sz w:val="20"/>
          <w:szCs w:val="20"/>
          <w:lang w:val="es-ES_tradnl"/>
        </w:rPr>
        <w:t>;</w:t>
      </w:r>
      <w:r w:rsidR="0067131F" w:rsidRPr="00BE2961">
        <w:rPr>
          <w:bCs/>
          <w:sz w:val="20"/>
          <w:szCs w:val="20"/>
          <w:lang w:val="es-ES_tradnl"/>
        </w:rPr>
        <w:t xml:space="preserve"> y que la captura y detención de la </w:t>
      </w:r>
      <w:r w:rsidRPr="00BE2961">
        <w:rPr>
          <w:bCs/>
          <w:sz w:val="20"/>
          <w:szCs w:val="20"/>
          <w:lang w:val="es-ES_tradnl"/>
        </w:rPr>
        <w:t>presunta víctima</w:t>
      </w:r>
      <w:r w:rsidR="0067131F" w:rsidRPr="00BE2961">
        <w:rPr>
          <w:bCs/>
          <w:sz w:val="20"/>
          <w:szCs w:val="20"/>
          <w:lang w:val="es-ES_tradnl"/>
        </w:rPr>
        <w:t xml:space="preserve"> tenía por objeto la conculcación de sus derechos civiles y políticos en virtud de su participación política activa desde 1973. Así, los peticionarios aseguran que la desaparición de la </w:t>
      </w:r>
      <w:r w:rsidRPr="00BE2961">
        <w:rPr>
          <w:bCs/>
          <w:sz w:val="20"/>
          <w:szCs w:val="20"/>
          <w:lang w:val="es-ES_tradnl"/>
        </w:rPr>
        <w:t xml:space="preserve">señora </w:t>
      </w:r>
      <w:r w:rsidRPr="00BE2961">
        <w:rPr>
          <w:bCs/>
          <w:sz w:val="20"/>
          <w:szCs w:val="20"/>
          <w:lang w:val="es-ES_tradnl"/>
        </w:rPr>
        <w:lastRenderedPageBreak/>
        <w:t>Gularte</w:t>
      </w:r>
      <w:r w:rsidR="0067131F" w:rsidRPr="00BE2961">
        <w:rPr>
          <w:bCs/>
          <w:sz w:val="20"/>
          <w:szCs w:val="20"/>
          <w:lang w:val="es-ES_tradnl"/>
        </w:rPr>
        <w:t xml:space="preserve"> fue planificada, ejecutada y ocultada por agentes del Estado o por terceros que actuaron con </w:t>
      </w:r>
      <w:r w:rsidR="008B1834" w:rsidRPr="00BE2961">
        <w:rPr>
          <w:bCs/>
          <w:sz w:val="20"/>
          <w:szCs w:val="20"/>
          <w:lang w:val="es-ES_tradnl"/>
        </w:rPr>
        <w:t>su</w:t>
      </w:r>
      <w:r w:rsidR="0067131F" w:rsidRPr="00BE2961">
        <w:rPr>
          <w:bCs/>
          <w:sz w:val="20"/>
          <w:szCs w:val="20"/>
          <w:lang w:val="es-ES_tradnl"/>
        </w:rPr>
        <w:t xml:space="preserve"> aquiescenci</w:t>
      </w:r>
      <w:r w:rsidR="007F3032" w:rsidRPr="00BE2961">
        <w:rPr>
          <w:bCs/>
          <w:sz w:val="20"/>
          <w:szCs w:val="20"/>
          <w:lang w:val="es-ES_tradnl"/>
        </w:rPr>
        <w:t xml:space="preserve">a. </w:t>
      </w:r>
    </w:p>
    <w:p w14:paraId="2C988078" w14:textId="6DC95275" w:rsidR="00E16A19" w:rsidRPr="00BE2961" w:rsidRDefault="007F3032"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La parte peticionaria aduce</w:t>
      </w:r>
      <w:r w:rsidR="0067131F" w:rsidRPr="00BE2961">
        <w:rPr>
          <w:bCs/>
          <w:sz w:val="20"/>
          <w:szCs w:val="20"/>
          <w:lang w:val="es-ES_tradnl"/>
        </w:rPr>
        <w:t xml:space="preserve"> que en Guatemala no existe una ley que sancione específicamente el delito de desaparición forzada, </w:t>
      </w:r>
      <w:r w:rsidR="00E16A19" w:rsidRPr="00BE2961">
        <w:rPr>
          <w:bCs/>
          <w:sz w:val="20"/>
          <w:szCs w:val="20"/>
          <w:lang w:val="es-ES_tradnl"/>
        </w:rPr>
        <w:t>y que</w:t>
      </w:r>
      <w:r w:rsidR="0067131F" w:rsidRPr="00BE2961">
        <w:rPr>
          <w:bCs/>
          <w:sz w:val="20"/>
          <w:szCs w:val="20"/>
          <w:lang w:val="es-ES_tradnl"/>
        </w:rPr>
        <w:t xml:space="preserve"> el Estado tiene la obligación de emitir normas para prevenir, investigar y sancionar lo relacionado a las desapariciones forzadas, </w:t>
      </w:r>
      <w:r w:rsidR="00E16A19" w:rsidRPr="00BE2961">
        <w:rPr>
          <w:bCs/>
          <w:sz w:val="20"/>
          <w:szCs w:val="20"/>
          <w:lang w:val="es-ES_tradnl"/>
        </w:rPr>
        <w:t>pero que</w:t>
      </w:r>
      <w:r w:rsidR="0067131F" w:rsidRPr="00BE2961">
        <w:rPr>
          <w:bCs/>
          <w:sz w:val="20"/>
          <w:szCs w:val="20"/>
          <w:lang w:val="es-ES_tradnl"/>
        </w:rPr>
        <w:t xml:space="preserve"> </w:t>
      </w:r>
      <w:r w:rsidR="008F5D18" w:rsidRPr="00BE2961">
        <w:rPr>
          <w:bCs/>
          <w:sz w:val="20"/>
          <w:szCs w:val="20"/>
          <w:lang w:val="es-ES_tradnl"/>
        </w:rPr>
        <w:t>esto no se ha llevado a cabo</w:t>
      </w:r>
      <w:r w:rsidR="0067131F" w:rsidRPr="00BE2961">
        <w:rPr>
          <w:bCs/>
          <w:sz w:val="20"/>
          <w:szCs w:val="20"/>
          <w:lang w:val="es-ES_tradnl"/>
        </w:rPr>
        <w:t>. Indican que en el caso de la señora Gularte, no sólo no se ha logrado identificar a los responsables de la persecución y desaparición forzada, sino que la familia es la que tuvo que buscar a la presunta víctima en hospitales y morgues</w:t>
      </w:r>
      <w:r w:rsidR="008F5D18" w:rsidRPr="00BE2961">
        <w:rPr>
          <w:bCs/>
          <w:sz w:val="20"/>
          <w:szCs w:val="20"/>
          <w:lang w:val="es-ES_tradnl"/>
        </w:rPr>
        <w:t>,</w:t>
      </w:r>
      <w:r w:rsidR="0067131F" w:rsidRPr="00BE2961">
        <w:rPr>
          <w:bCs/>
          <w:sz w:val="20"/>
          <w:szCs w:val="20"/>
          <w:lang w:val="es-ES_tradnl"/>
        </w:rPr>
        <w:t xml:space="preserve"> y que hasta la fecha el Estado no ha identificado los restos de la señora Gularte y su hijo/a por nacer. Subrayan que esta falta de investigación </w:t>
      </w:r>
      <w:r w:rsidR="00E16A19" w:rsidRPr="00BE2961">
        <w:rPr>
          <w:bCs/>
          <w:sz w:val="20"/>
          <w:szCs w:val="20"/>
          <w:lang w:val="es-ES_tradnl"/>
        </w:rPr>
        <w:t>rebasa</w:t>
      </w:r>
      <w:r w:rsidR="0067131F" w:rsidRPr="00BE2961">
        <w:rPr>
          <w:bCs/>
          <w:sz w:val="20"/>
          <w:szCs w:val="20"/>
          <w:lang w:val="es-ES_tradnl"/>
        </w:rPr>
        <w:t xml:space="preserve"> el plazo razonable y </w:t>
      </w:r>
      <w:r w:rsidR="00E16A19" w:rsidRPr="00BE2961">
        <w:rPr>
          <w:bCs/>
          <w:sz w:val="20"/>
          <w:szCs w:val="20"/>
          <w:lang w:val="es-ES_tradnl"/>
        </w:rPr>
        <w:t xml:space="preserve">la </w:t>
      </w:r>
      <w:r w:rsidR="0067131F" w:rsidRPr="00BE2961">
        <w:rPr>
          <w:bCs/>
          <w:sz w:val="20"/>
          <w:szCs w:val="20"/>
          <w:lang w:val="es-ES_tradnl"/>
        </w:rPr>
        <w:t xml:space="preserve">complejidad del asunto. </w:t>
      </w:r>
    </w:p>
    <w:p w14:paraId="63588988" w14:textId="0AEEFA16" w:rsidR="00E16A19"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Por otro lado, señalan la </w:t>
      </w:r>
      <w:r w:rsidR="00E16A19" w:rsidRPr="00BE2961">
        <w:rPr>
          <w:bCs/>
          <w:sz w:val="20"/>
          <w:szCs w:val="20"/>
          <w:lang w:val="es-ES_tradnl"/>
        </w:rPr>
        <w:t>transgresión</w:t>
      </w:r>
      <w:r w:rsidRPr="00BE2961">
        <w:rPr>
          <w:bCs/>
          <w:sz w:val="20"/>
          <w:szCs w:val="20"/>
          <w:lang w:val="es-ES_tradnl"/>
        </w:rPr>
        <w:t xml:space="preserve"> al</w:t>
      </w:r>
      <w:r w:rsidR="00E16A19" w:rsidRPr="00BE2961">
        <w:rPr>
          <w:bCs/>
          <w:sz w:val="20"/>
          <w:szCs w:val="20"/>
          <w:lang w:val="es-ES_tradnl"/>
        </w:rPr>
        <w:t xml:space="preserve"> </w:t>
      </w:r>
      <w:r w:rsidRPr="00BE2961">
        <w:rPr>
          <w:bCs/>
          <w:sz w:val="20"/>
          <w:szCs w:val="20"/>
          <w:lang w:val="es-ES_tradnl"/>
        </w:rPr>
        <w:t xml:space="preserve">derecho de los niños y niñas, así como </w:t>
      </w:r>
      <w:r w:rsidR="00E16A19" w:rsidRPr="00BE2961">
        <w:rPr>
          <w:bCs/>
          <w:sz w:val="20"/>
          <w:szCs w:val="20"/>
          <w:lang w:val="es-ES_tradnl"/>
        </w:rPr>
        <w:t xml:space="preserve">al de protección de </w:t>
      </w:r>
      <w:r w:rsidRPr="00BE2961">
        <w:rPr>
          <w:bCs/>
          <w:sz w:val="20"/>
          <w:szCs w:val="20"/>
          <w:lang w:val="es-ES_tradnl"/>
        </w:rPr>
        <w:t xml:space="preserve">la familia, por </w:t>
      </w:r>
      <w:r w:rsidR="00E16A19" w:rsidRPr="00BE2961">
        <w:rPr>
          <w:bCs/>
          <w:sz w:val="20"/>
          <w:szCs w:val="20"/>
          <w:lang w:val="es-ES_tradnl"/>
        </w:rPr>
        <w:t>las</w:t>
      </w:r>
      <w:r w:rsidRPr="00BE2961">
        <w:rPr>
          <w:bCs/>
          <w:sz w:val="20"/>
          <w:szCs w:val="20"/>
          <w:lang w:val="es-ES_tradnl"/>
        </w:rPr>
        <w:t xml:space="preserve"> violaci</w:t>
      </w:r>
      <w:r w:rsidR="00E16A19" w:rsidRPr="00BE2961">
        <w:rPr>
          <w:bCs/>
          <w:sz w:val="20"/>
          <w:szCs w:val="20"/>
          <w:lang w:val="es-ES_tradnl"/>
        </w:rPr>
        <w:t>ones</w:t>
      </w:r>
      <w:r w:rsidRPr="00BE2961">
        <w:rPr>
          <w:bCs/>
          <w:sz w:val="20"/>
          <w:szCs w:val="20"/>
          <w:lang w:val="es-ES_tradnl"/>
        </w:rPr>
        <w:t xml:space="preserve"> a la integridad personal de los familiares de la señora Gularte, como consecuencia directa de las persecuciones que se dieron contra la presunta víctima y también porque una desaparición forzada </w:t>
      </w:r>
      <w:r w:rsidR="00E16A19" w:rsidRPr="00BE2961">
        <w:rPr>
          <w:bCs/>
          <w:sz w:val="20"/>
          <w:szCs w:val="20"/>
          <w:lang w:val="es-ES_tradnl"/>
        </w:rPr>
        <w:t>es un hecho que continúa en el tiempo</w:t>
      </w:r>
      <w:r w:rsidRPr="00BE2961">
        <w:rPr>
          <w:bCs/>
          <w:sz w:val="20"/>
          <w:szCs w:val="20"/>
          <w:lang w:val="es-ES_tradnl"/>
        </w:rPr>
        <w:t xml:space="preserve"> e impide conocer lo que sucedió, por lo que los familiares –incluyendo al niño de la presunta víctima de dos años al momento de los hechos– no tienen la posibilidad de llevar un periodo luctuoso que les permita superar la pérdida. </w:t>
      </w:r>
    </w:p>
    <w:p w14:paraId="6CFB4432" w14:textId="4390AF56" w:rsidR="0067131F" w:rsidRPr="00BE2961" w:rsidRDefault="0067131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Asimismo,</w:t>
      </w:r>
      <w:r w:rsidR="00B42CE2" w:rsidRPr="00BE2961">
        <w:rPr>
          <w:bCs/>
          <w:sz w:val="20"/>
          <w:szCs w:val="20"/>
          <w:lang w:val="es-ES_tradnl"/>
        </w:rPr>
        <w:t xml:space="preserve"> </w:t>
      </w:r>
      <w:r w:rsidRPr="00BE2961">
        <w:rPr>
          <w:bCs/>
          <w:sz w:val="20"/>
          <w:szCs w:val="20"/>
          <w:lang w:val="es-ES_tradnl"/>
        </w:rPr>
        <w:t xml:space="preserve">consideran que se violó la Convención Belém do Pará porque la violencia y desaparición forzada se dio en contra </w:t>
      </w:r>
      <w:r w:rsidR="00B42CE2" w:rsidRPr="00BE2961">
        <w:rPr>
          <w:bCs/>
          <w:sz w:val="20"/>
          <w:szCs w:val="20"/>
          <w:lang w:val="es-ES_tradnl"/>
        </w:rPr>
        <w:t xml:space="preserve">de una mujer, líder social, quien estaba embarazada, </w:t>
      </w:r>
      <w:r w:rsidRPr="00BE2961">
        <w:rPr>
          <w:bCs/>
          <w:sz w:val="20"/>
          <w:szCs w:val="20"/>
          <w:lang w:val="es-ES_tradnl"/>
        </w:rPr>
        <w:t xml:space="preserve">y por la ausencia de una legislación </w:t>
      </w:r>
      <w:r w:rsidR="002A199A" w:rsidRPr="00BE2961">
        <w:rPr>
          <w:bCs/>
          <w:sz w:val="20"/>
          <w:szCs w:val="20"/>
          <w:lang w:val="es-ES_tradnl"/>
        </w:rPr>
        <w:t xml:space="preserve">efectiva que proteja </w:t>
      </w:r>
      <w:r w:rsidRPr="00BE2961">
        <w:rPr>
          <w:bCs/>
          <w:sz w:val="20"/>
          <w:szCs w:val="20"/>
          <w:lang w:val="es-ES_tradnl"/>
        </w:rPr>
        <w:t>la situación de vulnerabilidad de las mujeres activistas en el ámbito público de ese tiempo. Por otra parte, los peticionarios</w:t>
      </w:r>
      <w:r w:rsidR="002A199A" w:rsidRPr="00BE2961">
        <w:rPr>
          <w:bCs/>
          <w:sz w:val="20"/>
          <w:szCs w:val="20"/>
          <w:lang w:val="es-ES_tradnl"/>
        </w:rPr>
        <w:t xml:space="preserve"> </w:t>
      </w:r>
      <w:r w:rsidR="00216842" w:rsidRPr="00BE2961">
        <w:rPr>
          <w:bCs/>
          <w:sz w:val="20"/>
          <w:szCs w:val="20"/>
          <w:lang w:val="es-ES_tradnl"/>
        </w:rPr>
        <w:t xml:space="preserve">arguyen </w:t>
      </w:r>
      <w:r w:rsidRPr="00BE2961">
        <w:rPr>
          <w:bCs/>
          <w:sz w:val="20"/>
          <w:szCs w:val="20"/>
          <w:lang w:val="es-ES_tradnl"/>
        </w:rPr>
        <w:t>violaciones a la Convención Interamericana sobre Desaparición Forzada de Personas</w:t>
      </w:r>
      <w:r w:rsidR="00216842" w:rsidRPr="00BE2961">
        <w:rPr>
          <w:bCs/>
          <w:sz w:val="20"/>
          <w:szCs w:val="20"/>
          <w:lang w:val="es-ES_tradnl"/>
        </w:rPr>
        <w:t>, por los hechos denunciados</w:t>
      </w:r>
      <w:r w:rsidRPr="00BE2961">
        <w:rPr>
          <w:bCs/>
          <w:sz w:val="20"/>
          <w:szCs w:val="20"/>
          <w:lang w:val="es-ES_tradnl"/>
        </w:rPr>
        <w:t xml:space="preserve">. </w:t>
      </w:r>
    </w:p>
    <w:p w14:paraId="021ADB75" w14:textId="3312CF59" w:rsidR="0067131F" w:rsidRPr="00BE2961" w:rsidRDefault="00D57A15"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Finalmente, el 24 de febrero de 2020, la parte peticionaria </w:t>
      </w:r>
      <w:r w:rsidR="006859CB" w:rsidRPr="00BE2961">
        <w:rPr>
          <w:bCs/>
          <w:sz w:val="20"/>
          <w:szCs w:val="20"/>
          <w:lang w:val="es-ES_tradnl"/>
        </w:rPr>
        <w:t xml:space="preserve">presenta información actualizada </w:t>
      </w:r>
      <w:r w:rsidRPr="00BE2961">
        <w:rPr>
          <w:bCs/>
          <w:sz w:val="20"/>
          <w:szCs w:val="20"/>
          <w:lang w:val="es-ES_tradnl"/>
        </w:rPr>
        <w:t>sobre la investigación ante la Fiscalía de Derechos Humanos</w:t>
      </w:r>
      <w:r w:rsidR="00B7794B" w:rsidRPr="00BE2961">
        <w:rPr>
          <w:bCs/>
          <w:sz w:val="20"/>
          <w:szCs w:val="20"/>
          <w:lang w:val="es-ES_tradnl"/>
        </w:rPr>
        <w:t>,</w:t>
      </w:r>
      <w:r w:rsidRPr="00BE2961">
        <w:rPr>
          <w:bCs/>
          <w:sz w:val="20"/>
          <w:szCs w:val="20"/>
          <w:lang w:val="es-ES_tradnl"/>
        </w:rPr>
        <w:t xml:space="preserve"> y señal</w:t>
      </w:r>
      <w:r w:rsidR="00B7794B" w:rsidRPr="00BE2961">
        <w:rPr>
          <w:bCs/>
          <w:sz w:val="20"/>
          <w:szCs w:val="20"/>
          <w:lang w:val="es-ES_tradnl"/>
        </w:rPr>
        <w:t>a</w:t>
      </w:r>
      <w:r w:rsidRPr="00BE2961">
        <w:rPr>
          <w:bCs/>
          <w:sz w:val="20"/>
          <w:szCs w:val="20"/>
          <w:lang w:val="es-ES_tradnl"/>
        </w:rPr>
        <w:t xml:space="preserve"> que </w:t>
      </w:r>
      <w:r w:rsidR="00B7794B" w:rsidRPr="00BE2961">
        <w:rPr>
          <w:bCs/>
          <w:sz w:val="20"/>
          <w:szCs w:val="20"/>
          <w:lang w:val="es-ES_tradnl"/>
        </w:rPr>
        <w:t xml:space="preserve">esta </w:t>
      </w:r>
      <w:r w:rsidRPr="00BE2961">
        <w:rPr>
          <w:bCs/>
          <w:i/>
          <w:iCs/>
          <w:sz w:val="20"/>
          <w:szCs w:val="20"/>
          <w:lang w:val="es-ES_tradnl"/>
        </w:rPr>
        <w:t>“no ha avanzado, se requería información del Archivo Histórico de la Policía Nacional, pero como este dejo de operar, la información no ha podido ser analizada ni incorporada al expediente […] se confirma que el Estado guatemalteco no tiene interés en esclarecer los casos ocurridos durante el conflicto armado y continúa denegando justicia a las víctimas”.</w:t>
      </w:r>
    </w:p>
    <w:p w14:paraId="7B0DEA14" w14:textId="56F9DB4E" w:rsidR="00A472ED" w:rsidRPr="00BE2961" w:rsidRDefault="002A199A" w:rsidP="009F66B3">
      <w:pPr>
        <w:spacing w:before="240" w:after="240"/>
        <w:ind w:left="142" w:firstLine="567"/>
        <w:jc w:val="both"/>
        <w:rPr>
          <w:rFonts w:ascii="Cambria" w:hAnsi="Cambria"/>
          <w:bCs/>
          <w:i/>
          <w:iCs/>
          <w:sz w:val="20"/>
          <w:szCs w:val="20"/>
          <w:lang w:val="es-ES_tradnl"/>
        </w:rPr>
      </w:pPr>
      <w:r w:rsidRPr="00BE2961">
        <w:rPr>
          <w:rFonts w:ascii="Cambria" w:hAnsi="Cambria"/>
          <w:bCs/>
          <w:i/>
          <w:iCs/>
          <w:sz w:val="20"/>
          <w:szCs w:val="20"/>
          <w:lang w:val="es-ES_tradnl"/>
        </w:rPr>
        <w:t>Argumentos del Estado guatemalteco</w:t>
      </w:r>
    </w:p>
    <w:p w14:paraId="45292B45" w14:textId="77777777" w:rsidR="00E572E0" w:rsidRPr="00BE2961" w:rsidRDefault="002A199A"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Por su parte, el Estado reconoce que el conflicto armado en Guatemala fue un episodio trágico y que las razones que lo originaron son diversas. No obstante, indica que la petición no cumple con los requisitos de admisibilidad previstos por la Convención Americana y el Reglamento de la Comisión, por los siguientes motivos:  (i) falta de agotamiento de los recursos internos; (ii) el tiempo de presentación de la denuncia ante un órgano nacional competente; (iii) extemporaneidad de la presentación de la petición ante la CIDH; y (iv) alegatos que se traducen en una falta de caracterización, principalmente porque no consideran que se configuren los elementos del delito de desaparición forzada. </w:t>
      </w:r>
    </w:p>
    <w:p w14:paraId="04853737" w14:textId="1B2E1166" w:rsidR="00F9497E" w:rsidRPr="00BE2961" w:rsidRDefault="0058086F"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El</w:t>
      </w:r>
      <w:r w:rsidR="00E572E0" w:rsidRPr="00BE2961">
        <w:rPr>
          <w:bCs/>
          <w:sz w:val="20"/>
          <w:szCs w:val="20"/>
          <w:lang w:val="es-ES_tradnl"/>
        </w:rPr>
        <w:t xml:space="preserve"> Estado considera</w:t>
      </w:r>
      <w:r w:rsidR="002A199A" w:rsidRPr="00BE2961">
        <w:rPr>
          <w:bCs/>
          <w:sz w:val="20"/>
          <w:szCs w:val="20"/>
          <w:lang w:val="es-ES_tradnl"/>
        </w:rPr>
        <w:t xml:space="preserve"> la falta de agotamiento de recursos internos</w:t>
      </w:r>
      <w:r w:rsidR="00477185" w:rsidRPr="00BE2961">
        <w:rPr>
          <w:bCs/>
          <w:sz w:val="20"/>
          <w:szCs w:val="20"/>
          <w:lang w:val="es-ES_tradnl"/>
        </w:rPr>
        <w:t>,</w:t>
      </w:r>
      <w:r w:rsidR="002A199A" w:rsidRPr="00BE2961">
        <w:rPr>
          <w:bCs/>
          <w:sz w:val="20"/>
          <w:szCs w:val="20"/>
          <w:lang w:val="es-ES_tradnl"/>
        </w:rPr>
        <w:t xml:space="preserve"> ya que el proceso penal sigue activo y en fase de investigación</w:t>
      </w:r>
      <w:r w:rsidR="00E34882" w:rsidRPr="00BE2961">
        <w:rPr>
          <w:bCs/>
          <w:sz w:val="20"/>
          <w:szCs w:val="20"/>
          <w:lang w:val="es-ES_tradnl"/>
        </w:rPr>
        <w:t>, en razón de la complejidad del caso</w:t>
      </w:r>
      <w:r w:rsidR="00DB078E" w:rsidRPr="00BE2961">
        <w:rPr>
          <w:bCs/>
          <w:sz w:val="20"/>
          <w:szCs w:val="20"/>
          <w:lang w:val="es-ES_tradnl"/>
        </w:rPr>
        <w:t>, porque este necesita una reconstrucción y análisis de hechos ocurridos dentro del contexto del conflicto armado</w:t>
      </w:r>
      <w:r w:rsidR="00166339" w:rsidRPr="00BE2961">
        <w:rPr>
          <w:bCs/>
          <w:sz w:val="20"/>
          <w:szCs w:val="20"/>
          <w:lang w:val="es-ES_tradnl"/>
        </w:rPr>
        <w:t>; y m</w:t>
      </w:r>
      <w:r w:rsidR="002A199A" w:rsidRPr="00BE2961">
        <w:rPr>
          <w:bCs/>
          <w:sz w:val="20"/>
          <w:szCs w:val="20"/>
          <w:lang w:val="es-ES_tradnl"/>
        </w:rPr>
        <w:t>anifiesta que el Ministerio Público ha realizado diligencias para encontrar a la señora Gularte</w:t>
      </w:r>
      <w:r w:rsidR="002A199A" w:rsidRPr="00BE2961">
        <w:rPr>
          <w:sz w:val="20"/>
          <w:szCs w:val="20"/>
          <w:vertAlign w:val="superscript"/>
          <w:lang w:val="es-ES_tradnl"/>
        </w:rPr>
        <w:footnoteReference w:id="14"/>
      </w:r>
      <w:r w:rsidR="002A199A" w:rsidRPr="00BE2961">
        <w:rPr>
          <w:bCs/>
          <w:sz w:val="20"/>
          <w:szCs w:val="20"/>
          <w:lang w:val="es-ES_tradnl"/>
        </w:rPr>
        <w:t xml:space="preserve"> y a sus perpetradores. Informa </w:t>
      </w:r>
      <w:r w:rsidR="00F02612" w:rsidRPr="00BE2961">
        <w:rPr>
          <w:bCs/>
          <w:sz w:val="20"/>
          <w:szCs w:val="20"/>
          <w:lang w:val="es-ES_tradnl"/>
        </w:rPr>
        <w:t xml:space="preserve">también </w:t>
      </w:r>
      <w:r w:rsidR="002A199A" w:rsidRPr="00BE2961">
        <w:rPr>
          <w:bCs/>
          <w:sz w:val="20"/>
          <w:szCs w:val="20"/>
          <w:lang w:val="es-ES_tradnl"/>
        </w:rPr>
        <w:t>que el 14 de noviembre de 2006 la parte peticionaria presentó un memorial planteando el recurso de exhibición personal</w:t>
      </w:r>
      <w:r w:rsidR="002A199A" w:rsidRPr="00BE2961">
        <w:rPr>
          <w:sz w:val="20"/>
          <w:szCs w:val="20"/>
          <w:vertAlign w:val="superscript"/>
          <w:lang w:val="es-ES_tradnl"/>
        </w:rPr>
        <w:footnoteReference w:id="15"/>
      </w:r>
      <w:r w:rsidR="002A199A" w:rsidRPr="00BE2961">
        <w:rPr>
          <w:bCs/>
          <w:sz w:val="20"/>
          <w:szCs w:val="20"/>
          <w:lang w:val="es-ES_tradnl"/>
        </w:rPr>
        <w:t xml:space="preserve"> a favor de la señora Gularte ante el Juzgado Primero de Paz Penal de Turno Diurno del </w:t>
      </w:r>
      <w:r w:rsidR="002A199A" w:rsidRPr="00BE2961">
        <w:rPr>
          <w:bCs/>
          <w:sz w:val="20"/>
          <w:szCs w:val="20"/>
          <w:lang w:val="es-ES_tradnl"/>
        </w:rPr>
        <w:lastRenderedPageBreak/>
        <w:t>departamento de Guatemala, mismo que se concedió el 6 de febrero de 2007. No obstante, resalta que</w:t>
      </w:r>
      <w:r w:rsidR="00E34882" w:rsidRPr="00BE2961">
        <w:rPr>
          <w:bCs/>
          <w:sz w:val="20"/>
          <w:szCs w:val="20"/>
          <w:lang w:val="es-ES_tradnl"/>
        </w:rPr>
        <w:t xml:space="preserve"> también</w:t>
      </w:r>
      <w:r w:rsidR="002A199A" w:rsidRPr="00BE2961">
        <w:rPr>
          <w:bCs/>
          <w:sz w:val="20"/>
          <w:szCs w:val="20"/>
          <w:lang w:val="es-ES_tradnl"/>
        </w:rPr>
        <w:t xml:space="preserve"> hay una falta de agotamiento porque los peticionarios contaban, luego de concedido el recurso de exhibición personal, con el </w:t>
      </w:r>
      <w:r w:rsidR="00E572E0" w:rsidRPr="00BE2961">
        <w:rPr>
          <w:bCs/>
          <w:sz w:val="20"/>
          <w:szCs w:val="20"/>
          <w:lang w:val="es-ES_tradnl"/>
        </w:rPr>
        <w:t>recurso de procedimiento</w:t>
      </w:r>
      <w:r w:rsidR="002A199A" w:rsidRPr="00BE2961">
        <w:rPr>
          <w:bCs/>
          <w:sz w:val="20"/>
          <w:szCs w:val="20"/>
          <w:lang w:val="es-ES_tradnl"/>
        </w:rPr>
        <w:t xml:space="preserve"> especial</w:t>
      </w:r>
      <w:r w:rsidR="00E572E0" w:rsidRPr="00BE2961">
        <w:rPr>
          <w:bCs/>
          <w:sz w:val="20"/>
          <w:szCs w:val="20"/>
          <w:lang w:val="es-ES_tradnl"/>
        </w:rPr>
        <w:t xml:space="preserve"> de averiguación</w:t>
      </w:r>
      <w:r w:rsidR="002A199A" w:rsidRPr="00BE2961">
        <w:rPr>
          <w:bCs/>
          <w:sz w:val="20"/>
          <w:szCs w:val="20"/>
          <w:lang w:val="es-ES_tradnl"/>
        </w:rPr>
        <w:t xml:space="preserve"> ante la Corte Suprema de Justicia.</w:t>
      </w:r>
      <w:r w:rsidR="00F9497E" w:rsidRPr="00BE2961">
        <w:rPr>
          <w:bCs/>
          <w:sz w:val="20"/>
          <w:szCs w:val="20"/>
          <w:lang w:val="es-ES_tradnl"/>
        </w:rPr>
        <w:t xml:space="preserve"> E</w:t>
      </w:r>
      <w:r w:rsidR="002A199A" w:rsidRPr="00BE2961">
        <w:rPr>
          <w:bCs/>
          <w:sz w:val="20"/>
          <w:szCs w:val="20"/>
          <w:lang w:val="es-ES_tradnl"/>
        </w:rPr>
        <w:t>l Estado argumenta la inaplicabilidad de las excepciones de los recursos internos</w:t>
      </w:r>
      <w:r w:rsidR="00477185" w:rsidRPr="00BE2961">
        <w:rPr>
          <w:bCs/>
          <w:sz w:val="20"/>
          <w:szCs w:val="20"/>
          <w:lang w:val="es-ES_tradnl"/>
        </w:rPr>
        <w:t>,</w:t>
      </w:r>
      <w:r w:rsidR="002A199A" w:rsidRPr="00BE2961">
        <w:rPr>
          <w:bCs/>
          <w:sz w:val="20"/>
          <w:szCs w:val="20"/>
          <w:lang w:val="es-ES_tradnl"/>
        </w:rPr>
        <w:t xml:space="preserve"> en tanto existía en la legislación interna el procedimiento de averiguación y el proceso penal</w:t>
      </w:r>
      <w:r w:rsidR="00F9497E" w:rsidRPr="00BE2961">
        <w:rPr>
          <w:bCs/>
          <w:sz w:val="20"/>
          <w:szCs w:val="20"/>
          <w:lang w:val="es-ES_tradnl"/>
        </w:rPr>
        <w:t>.</w:t>
      </w:r>
    </w:p>
    <w:p w14:paraId="33076978" w14:textId="45473682" w:rsidR="006867FB" w:rsidRPr="00BE2961" w:rsidRDefault="002A199A"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En cuanto </w:t>
      </w:r>
      <w:r w:rsidR="00F9497E" w:rsidRPr="00BE2961">
        <w:rPr>
          <w:bCs/>
          <w:sz w:val="20"/>
          <w:szCs w:val="20"/>
          <w:lang w:val="es-ES_tradnl"/>
        </w:rPr>
        <w:t>a la</w:t>
      </w:r>
      <w:r w:rsidRPr="00BE2961">
        <w:rPr>
          <w:bCs/>
          <w:sz w:val="20"/>
          <w:szCs w:val="20"/>
          <w:lang w:val="es-ES_tradnl"/>
        </w:rPr>
        <w:t xml:space="preserve"> temporalidad, por un lado</w:t>
      </w:r>
      <w:r w:rsidR="00477185" w:rsidRPr="00BE2961">
        <w:rPr>
          <w:bCs/>
          <w:sz w:val="20"/>
          <w:szCs w:val="20"/>
          <w:lang w:val="es-ES_tradnl"/>
        </w:rPr>
        <w:t>,</w:t>
      </w:r>
      <w:r w:rsidRPr="00BE2961">
        <w:rPr>
          <w:bCs/>
          <w:sz w:val="20"/>
          <w:szCs w:val="20"/>
          <w:lang w:val="es-ES_tradnl"/>
        </w:rPr>
        <w:t xml:space="preserve"> el Estado considera que los </w:t>
      </w:r>
      <w:r w:rsidR="00F9497E" w:rsidRPr="00BE2961">
        <w:rPr>
          <w:bCs/>
          <w:sz w:val="20"/>
          <w:szCs w:val="20"/>
          <w:lang w:val="es-ES_tradnl"/>
        </w:rPr>
        <w:t>peticionarios</w:t>
      </w:r>
      <w:r w:rsidRPr="00BE2961">
        <w:rPr>
          <w:bCs/>
          <w:sz w:val="20"/>
          <w:szCs w:val="20"/>
          <w:lang w:val="es-ES_tradnl"/>
        </w:rPr>
        <w:t xml:space="preserve"> tomaron un tiempo excesivo en agotar los recursos internos</w:t>
      </w:r>
      <w:r w:rsidR="00477185" w:rsidRPr="00BE2961">
        <w:rPr>
          <w:bCs/>
          <w:sz w:val="20"/>
          <w:szCs w:val="20"/>
          <w:lang w:val="es-ES_tradnl"/>
        </w:rPr>
        <w:t>,</w:t>
      </w:r>
      <w:r w:rsidR="00F9497E" w:rsidRPr="00BE2961">
        <w:rPr>
          <w:bCs/>
          <w:sz w:val="20"/>
          <w:szCs w:val="20"/>
          <w:lang w:val="es-ES_tradnl"/>
        </w:rPr>
        <w:t xml:space="preserve"> </w:t>
      </w:r>
      <w:r w:rsidRPr="00BE2961">
        <w:rPr>
          <w:bCs/>
          <w:sz w:val="20"/>
          <w:szCs w:val="20"/>
          <w:lang w:val="es-ES_tradnl"/>
        </w:rPr>
        <w:t xml:space="preserve">porque los hechos </w:t>
      </w:r>
      <w:r w:rsidR="00F9497E" w:rsidRPr="00BE2961">
        <w:rPr>
          <w:bCs/>
          <w:sz w:val="20"/>
          <w:szCs w:val="20"/>
          <w:lang w:val="es-ES_tradnl"/>
        </w:rPr>
        <w:t xml:space="preserve">alegados </w:t>
      </w:r>
      <w:r w:rsidRPr="00BE2961">
        <w:rPr>
          <w:bCs/>
          <w:sz w:val="20"/>
          <w:szCs w:val="20"/>
          <w:lang w:val="es-ES_tradnl"/>
        </w:rPr>
        <w:t>ocurrieron el 5 de julio de 1981 y la denuncia fue presentada por los peticionarios ante el Ministerio Público el 27 de marzo de 2007</w:t>
      </w:r>
      <w:r w:rsidRPr="00BE2961">
        <w:rPr>
          <w:bCs/>
          <w:sz w:val="20"/>
          <w:szCs w:val="20"/>
          <w:vertAlign w:val="superscript"/>
          <w:lang w:val="es-ES_tradnl"/>
        </w:rPr>
        <w:footnoteReference w:id="16"/>
      </w:r>
      <w:r w:rsidRPr="00BE2961">
        <w:rPr>
          <w:bCs/>
          <w:sz w:val="20"/>
          <w:szCs w:val="20"/>
          <w:lang w:val="es-ES_tradnl"/>
        </w:rPr>
        <w:t>, es decir, 25 años después de que ocurrieron los hechos</w:t>
      </w:r>
      <w:r w:rsidR="001370B5" w:rsidRPr="00BE2961">
        <w:rPr>
          <w:bCs/>
          <w:sz w:val="20"/>
          <w:szCs w:val="20"/>
          <w:lang w:val="es-ES_tradnl"/>
        </w:rPr>
        <w:t>;</w:t>
      </w:r>
      <w:r w:rsidRPr="00BE2961">
        <w:rPr>
          <w:bCs/>
          <w:sz w:val="20"/>
          <w:szCs w:val="20"/>
          <w:lang w:val="es-ES_tradnl"/>
        </w:rPr>
        <w:t xml:space="preserve"> lo que</w:t>
      </w:r>
      <w:r w:rsidR="001370B5" w:rsidRPr="00BE2961">
        <w:rPr>
          <w:bCs/>
          <w:sz w:val="20"/>
          <w:szCs w:val="20"/>
          <w:lang w:val="es-ES_tradnl"/>
        </w:rPr>
        <w:t>, a juicio del Estado,</w:t>
      </w:r>
      <w:r w:rsidRPr="00BE2961">
        <w:rPr>
          <w:bCs/>
          <w:sz w:val="20"/>
          <w:szCs w:val="20"/>
          <w:lang w:val="es-ES_tradnl"/>
        </w:rPr>
        <w:t xml:space="preserve"> muestra un evidente desinterés de los familiares de la presunta víctima. Por otro lado, razona que si para los peticionarios el recurso idóneo fue la exhibición personal, entonces debieron presentar la petición ante la CIDH antes de julio de 2007 y no en 2013, lo que excede los seis meses señalados por la </w:t>
      </w:r>
      <w:r w:rsidR="001E6E9C" w:rsidRPr="00BE2961">
        <w:rPr>
          <w:bCs/>
          <w:sz w:val="20"/>
          <w:szCs w:val="20"/>
          <w:lang w:val="es-ES_tradnl"/>
        </w:rPr>
        <w:t>Convención Americana</w:t>
      </w:r>
      <w:r w:rsidRPr="00BE2961">
        <w:rPr>
          <w:bCs/>
          <w:sz w:val="20"/>
          <w:szCs w:val="20"/>
          <w:lang w:val="es-ES_tradnl"/>
        </w:rPr>
        <w:t xml:space="preserve">.   </w:t>
      </w:r>
    </w:p>
    <w:p w14:paraId="7667D15D" w14:textId="65DC4175" w:rsidR="003E5D9E" w:rsidRPr="00BE2961" w:rsidRDefault="003E5D9E" w:rsidP="00A7554C">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En cuanto a lo señalado por los peticionarios de que se presentaron noticias varias en diversos diarios </w:t>
      </w:r>
    </w:p>
    <w:p w14:paraId="1EF44D16" w14:textId="433F4E84" w:rsidR="006867FB" w:rsidRPr="00BE2961" w:rsidRDefault="00BB605B" w:rsidP="00327A6D">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Además, en cuando a la caracterización de los hechos alegados, e</w:t>
      </w:r>
      <w:r w:rsidR="006867FB" w:rsidRPr="00BE2961">
        <w:rPr>
          <w:bCs/>
          <w:sz w:val="20"/>
          <w:szCs w:val="20"/>
          <w:lang w:val="es-ES_tradnl"/>
        </w:rPr>
        <w:t xml:space="preserve">l Estado </w:t>
      </w:r>
      <w:r w:rsidRPr="00BE2961">
        <w:rPr>
          <w:bCs/>
          <w:sz w:val="20"/>
          <w:szCs w:val="20"/>
          <w:lang w:val="es-ES_tradnl"/>
        </w:rPr>
        <w:t xml:space="preserve">alega </w:t>
      </w:r>
      <w:r w:rsidR="006867FB" w:rsidRPr="00BE2961">
        <w:rPr>
          <w:bCs/>
          <w:sz w:val="20"/>
          <w:szCs w:val="20"/>
          <w:lang w:val="es-ES_tradnl"/>
        </w:rPr>
        <w:t xml:space="preserve">que </w:t>
      </w:r>
      <w:r w:rsidR="002A199A" w:rsidRPr="00BE2961">
        <w:rPr>
          <w:bCs/>
          <w:sz w:val="20"/>
          <w:szCs w:val="20"/>
          <w:lang w:val="es-ES_tradnl"/>
        </w:rPr>
        <w:t xml:space="preserve">la parte peticionaria no presentó pruebas o argumentos que permitan asegurar que se cumplen con los </w:t>
      </w:r>
      <w:r w:rsidR="00F9497E" w:rsidRPr="00BE2961">
        <w:rPr>
          <w:bCs/>
          <w:sz w:val="20"/>
          <w:szCs w:val="20"/>
          <w:lang w:val="es-ES_tradnl"/>
        </w:rPr>
        <w:t>elementos</w:t>
      </w:r>
      <w:r w:rsidR="002A199A" w:rsidRPr="00BE2961">
        <w:rPr>
          <w:bCs/>
          <w:sz w:val="20"/>
          <w:szCs w:val="20"/>
          <w:lang w:val="es-ES_tradnl"/>
        </w:rPr>
        <w:t xml:space="preserve"> del delito de desaparición forzada</w:t>
      </w:r>
      <w:r w:rsidR="006867FB" w:rsidRPr="00BE2961">
        <w:rPr>
          <w:bCs/>
          <w:sz w:val="20"/>
          <w:szCs w:val="20"/>
          <w:lang w:val="es-ES_tradnl"/>
        </w:rPr>
        <w:t>.</w:t>
      </w:r>
      <w:r w:rsidR="002A199A" w:rsidRPr="00BE2961">
        <w:rPr>
          <w:bCs/>
          <w:sz w:val="20"/>
          <w:szCs w:val="20"/>
          <w:lang w:val="es-ES_tradnl"/>
        </w:rPr>
        <w:t xml:space="preserve"> Primero, y refiriéndose también a la alegada violación a la Convención sobre Desaparición Forzada, asevera que no hay pruebas suficientes para argumentar que los hechos se perpetraron por parte de agentes del Estado o </w:t>
      </w:r>
      <w:r w:rsidR="008C5727" w:rsidRPr="00BE2961">
        <w:rPr>
          <w:bCs/>
          <w:sz w:val="20"/>
          <w:szCs w:val="20"/>
          <w:lang w:val="es-ES_tradnl"/>
        </w:rPr>
        <w:t xml:space="preserve">con </w:t>
      </w:r>
      <w:r w:rsidR="002A199A" w:rsidRPr="00BE2961">
        <w:rPr>
          <w:bCs/>
          <w:sz w:val="20"/>
          <w:szCs w:val="20"/>
          <w:lang w:val="es-ES_tradnl"/>
        </w:rPr>
        <w:t xml:space="preserve">su aquiescencia. Segundo, dice que no se cumple con el elemento de privación de libertad y señala: </w:t>
      </w:r>
      <w:r w:rsidR="002A199A" w:rsidRPr="00BE2961">
        <w:rPr>
          <w:bCs/>
          <w:i/>
          <w:iCs/>
          <w:sz w:val="20"/>
          <w:szCs w:val="20"/>
          <w:lang w:val="es-ES_tradnl"/>
        </w:rPr>
        <w:t>“es necesario mencionar que no se encuadra [dicho elemento] mientras no aparezca su cuerpo”</w:t>
      </w:r>
      <w:r w:rsidR="002A199A" w:rsidRPr="00BE2961">
        <w:rPr>
          <w:bCs/>
          <w:sz w:val="20"/>
          <w:szCs w:val="20"/>
          <w:lang w:val="es-ES_tradnl"/>
        </w:rPr>
        <w:t>. El Estado indica que la descripción de los hechos presentada por la parte peticionaria es vaga y el argumento de que los perpetradores eran agentes del Estado</w:t>
      </w:r>
      <w:r w:rsidR="00F15D75" w:rsidRPr="00BE2961">
        <w:rPr>
          <w:bCs/>
          <w:sz w:val="20"/>
          <w:szCs w:val="20"/>
          <w:lang w:val="es-ES_tradnl"/>
        </w:rPr>
        <w:t>,</w:t>
      </w:r>
      <w:r w:rsidR="002A199A" w:rsidRPr="00BE2961">
        <w:rPr>
          <w:bCs/>
          <w:sz w:val="20"/>
          <w:szCs w:val="20"/>
          <w:lang w:val="es-ES_tradnl"/>
        </w:rPr>
        <w:t xml:space="preserve"> por cómo vestían, no es sólido.</w:t>
      </w:r>
      <w:r w:rsidR="00327A6D" w:rsidRPr="00BE2961">
        <w:rPr>
          <w:bCs/>
          <w:sz w:val="20"/>
          <w:szCs w:val="20"/>
          <w:lang w:val="es-ES_tradnl"/>
        </w:rPr>
        <w:t xml:space="preserve"> </w:t>
      </w:r>
      <w:r w:rsidR="002A199A" w:rsidRPr="00BE2961">
        <w:rPr>
          <w:bCs/>
          <w:sz w:val="20"/>
          <w:szCs w:val="20"/>
          <w:lang w:val="es-ES_tradnl"/>
        </w:rPr>
        <w:t>Tampoco considera que se le puede atribuir responsabilidad respecto de violaciones a la Convención Belém do Pará porque no se demuestra que el Estado fue responsable por los hechos</w:t>
      </w:r>
      <w:r w:rsidR="00327A6D" w:rsidRPr="00BE2961">
        <w:rPr>
          <w:bCs/>
          <w:sz w:val="20"/>
          <w:szCs w:val="20"/>
          <w:lang w:val="es-ES_tradnl"/>
        </w:rPr>
        <w:t>,</w:t>
      </w:r>
      <w:r w:rsidR="002A199A" w:rsidRPr="00BE2961">
        <w:rPr>
          <w:bCs/>
          <w:sz w:val="20"/>
          <w:szCs w:val="20"/>
          <w:lang w:val="es-ES_tradnl"/>
        </w:rPr>
        <w:t xml:space="preserve"> y porque, al contrario, ha </w:t>
      </w:r>
      <w:r w:rsidR="00F02612" w:rsidRPr="00BE2961">
        <w:rPr>
          <w:bCs/>
          <w:sz w:val="20"/>
          <w:szCs w:val="20"/>
          <w:lang w:val="es-ES_tradnl"/>
        </w:rPr>
        <w:t xml:space="preserve">permitido presentar recursos internos y </w:t>
      </w:r>
      <w:r w:rsidR="002A199A" w:rsidRPr="00BE2961">
        <w:rPr>
          <w:bCs/>
          <w:sz w:val="20"/>
          <w:szCs w:val="20"/>
          <w:lang w:val="es-ES_tradnl"/>
        </w:rPr>
        <w:t>realizado investigaciones.</w:t>
      </w:r>
    </w:p>
    <w:p w14:paraId="0096E9FE" w14:textId="43C0E193" w:rsidR="002A199A" w:rsidRPr="00BE2961" w:rsidRDefault="002A199A" w:rsidP="009F66B3">
      <w:pPr>
        <w:pStyle w:val="ListParagraph"/>
        <w:numPr>
          <w:ilvl w:val="0"/>
          <w:numId w:val="56"/>
        </w:numPr>
        <w:spacing w:before="240" w:after="240"/>
        <w:ind w:left="142" w:firstLine="567"/>
        <w:jc w:val="both"/>
        <w:rPr>
          <w:bCs/>
          <w:sz w:val="20"/>
          <w:szCs w:val="20"/>
          <w:lang w:val="es-ES_tradnl"/>
        </w:rPr>
      </w:pPr>
      <w:r w:rsidRPr="00BE2961">
        <w:rPr>
          <w:bCs/>
          <w:sz w:val="20"/>
          <w:szCs w:val="20"/>
          <w:lang w:val="es-ES_tradnl"/>
        </w:rPr>
        <w:t xml:space="preserve">Finalmente, el Estado difiere con los argumentos de los peticionarios relativos a la falta de medidas legales para </w:t>
      </w:r>
      <w:r w:rsidR="00327A6D" w:rsidRPr="00BE2961">
        <w:rPr>
          <w:bCs/>
          <w:sz w:val="20"/>
          <w:szCs w:val="20"/>
          <w:lang w:val="es-ES_tradnl"/>
        </w:rPr>
        <w:t>atender</w:t>
      </w:r>
      <w:r w:rsidRPr="00BE2961">
        <w:rPr>
          <w:bCs/>
          <w:sz w:val="20"/>
          <w:szCs w:val="20"/>
          <w:lang w:val="es-ES_tradnl"/>
        </w:rPr>
        <w:t xml:space="preserve"> los casos de desaparición forzada. Señala que sí hay disposiciones legales en diferentes cuerpos normativos y entidades estatales que se encargan de este tema, como el Código Penal que adicionó dicho delito. Igualmente, resalta la creación de la Fiscalía de Derechos Humanos, donde se tratan casos especiales del conflicto armado. Igualmente, el Estado informa sobre los Acuerdos de Paz firmados en 1996 para superar las causas del enfrentamiento, procurado conocer sobre las violaciones de derechos humanos ocurridas en esa época, a través de diversas investigaciones, juicios y brindado reparaciones a las víctimas.</w:t>
      </w:r>
    </w:p>
    <w:p w14:paraId="51F68C92" w14:textId="77777777" w:rsidR="003239B8" w:rsidRPr="00BE2961" w:rsidRDefault="003239B8" w:rsidP="009F66B3">
      <w:pPr>
        <w:spacing w:before="240" w:after="240"/>
        <w:ind w:firstLine="720"/>
        <w:jc w:val="both"/>
        <w:rPr>
          <w:rFonts w:ascii="Cambria" w:hAnsi="Cambria"/>
          <w:sz w:val="20"/>
          <w:szCs w:val="20"/>
          <w:lang w:val="es-ES_tradnl"/>
        </w:rPr>
      </w:pPr>
      <w:r w:rsidRPr="00BE2961">
        <w:rPr>
          <w:rFonts w:ascii="Cambria" w:eastAsia="Cambria" w:hAnsi="Cambria" w:cs="Cambria"/>
          <w:b/>
          <w:bCs/>
          <w:color w:val="000000"/>
          <w:sz w:val="20"/>
          <w:szCs w:val="20"/>
          <w:u w:color="000000"/>
          <w:lang w:val="es-ES_tradnl" w:eastAsia="es-ES"/>
        </w:rPr>
        <w:t>VI.</w:t>
      </w:r>
      <w:r w:rsidRPr="00BE2961">
        <w:rPr>
          <w:rFonts w:ascii="Cambria" w:eastAsia="Cambria" w:hAnsi="Cambria" w:cs="Cambria"/>
          <w:b/>
          <w:bCs/>
          <w:color w:val="000000"/>
          <w:sz w:val="20"/>
          <w:szCs w:val="20"/>
          <w:u w:color="000000"/>
          <w:lang w:val="es-ES_tradnl" w:eastAsia="es-ES"/>
        </w:rPr>
        <w:tab/>
      </w:r>
      <w:r w:rsidR="004A6A54" w:rsidRPr="00BE2961">
        <w:rPr>
          <w:rFonts w:ascii="Cambria" w:hAnsi="Cambria"/>
          <w:b/>
          <w:bCs/>
          <w:sz w:val="20"/>
          <w:szCs w:val="20"/>
          <w:lang w:val="es-ES_tradnl"/>
        </w:rPr>
        <w:t xml:space="preserve">ANÁLISIS DE </w:t>
      </w:r>
      <w:r w:rsidR="00C21FEF" w:rsidRPr="00BE2961">
        <w:rPr>
          <w:rFonts w:ascii="Cambria" w:hAnsi="Cambria"/>
          <w:b/>
          <w:sz w:val="20"/>
          <w:szCs w:val="20"/>
          <w:lang w:val="es-ES_tradnl"/>
        </w:rPr>
        <w:t>AGOTAMIENTO DE LOS RECURSOS INTERNOS Y PLAZO DE PRESENTACIÓN</w:t>
      </w:r>
      <w:r w:rsidR="00C21FEF" w:rsidRPr="00BE2961">
        <w:rPr>
          <w:rFonts w:ascii="Cambria" w:eastAsia="Cambria" w:hAnsi="Cambria" w:cs="Cambria"/>
          <w:b/>
          <w:bCs/>
          <w:color w:val="000000"/>
          <w:sz w:val="20"/>
          <w:szCs w:val="20"/>
          <w:u w:color="000000"/>
          <w:lang w:val="es-ES_tradnl" w:eastAsia="es-ES"/>
        </w:rPr>
        <w:t xml:space="preserve"> </w:t>
      </w:r>
    </w:p>
    <w:p w14:paraId="03CC0FA2" w14:textId="3EF5D35D" w:rsidR="00E72BAC" w:rsidRPr="00BE2961" w:rsidRDefault="006867FB" w:rsidP="009F66B3">
      <w:pPr>
        <w:pStyle w:val="ListParagraph"/>
        <w:numPr>
          <w:ilvl w:val="0"/>
          <w:numId w:val="56"/>
        </w:numPr>
        <w:spacing w:before="240" w:after="240"/>
        <w:ind w:left="142" w:firstLine="567"/>
        <w:jc w:val="both"/>
        <w:rPr>
          <w:sz w:val="20"/>
          <w:szCs w:val="20"/>
          <w:lang w:val="es-ES_tradnl"/>
        </w:rPr>
      </w:pPr>
      <w:r w:rsidRPr="00BE2961">
        <w:rPr>
          <w:sz w:val="20"/>
          <w:szCs w:val="20"/>
          <w:lang w:val="es-ES_tradnl"/>
        </w:rPr>
        <w:t xml:space="preserve">La parte peticionaria </w:t>
      </w:r>
      <w:r w:rsidR="00E72BAC" w:rsidRPr="00BE2961">
        <w:rPr>
          <w:rFonts w:cs="Calibri"/>
          <w:bCs/>
          <w:sz w:val="20"/>
          <w:szCs w:val="20"/>
          <w:lang w:val="es-ES_tradnl"/>
        </w:rPr>
        <w:t>denuncia la desaparición forzada de la señora Gularte –quien tenía seis meses de embarazo–, presuntamente cometida por agentes del Estado, dentro del marco del conflicto armado en Guatemala, así como la ineficacia de las investigaciones y el retardo injustificado de los procesos penales.</w:t>
      </w:r>
    </w:p>
    <w:p w14:paraId="75229206" w14:textId="017C9CDA" w:rsidR="006867FB" w:rsidRPr="00BE2961" w:rsidRDefault="006867FB" w:rsidP="009F66B3">
      <w:pPr>
        <w:pStyle w:val="ListParagraph"/>
        <w:numPr>
          <w:ilvl w:val="0"/>
          <w:numId w:val="56"/>
        </w:numPr>
        <w:spacing w:before="240" w:after="240"/>
        <w:ind w:left="142" w:firstLine="567"/>
        <w:jc w:val="both"/>
        <w:rPr>
          <w:sz w:val="20"/>
          <w:szCs w:val="20"/>
          <w:lang w:val="es-ES_tradnl"/>
        </w:rPr>
      </w:pPr>
      <w:r w:rsidRPr="00BE2961">
        <w:rPr>
          <w:sz w:val="20"/>
          <w:szCs w:val="20"/>
          <w:lang w:val="es-ES_tradnl"/>
        </w:rPr>
        <w:t>Por su parte</w:t>
      </w:r>
      <w:r w:rsidR="00F15D75" w:rsidRPr="00BE2961">
        <w:rPr>
          <w:sz w:val="20"/>
          <w:szCs w:val="20"/>
          <w:lang w:val="es-ES_tradnl"/>
        </w:rPr>
        <w:t>,</w:t>
      </w:r>
      <w:r w:rsidRPr="00BE2961">
        <w:rPr>
          <w:sz w:val="20"/>
          <w:szCs w:val="20"/>
          <w:lang w:val="es-ES_tradnl"/>
        </w:rPr>
        <w:t xml:space="preserve"> el Estado pide que la petición sea inadmisible por </w:t>
      </w:r>
      <w:r w:rsidR="00515CA5" w:rsidRPr="00BE2961">
        <w:rPr>
          <w:sz w:val="20"/>
          <w:szCs w:val="20"/>
          <w:lang w:val="es-ES_tradnl"/>
        </w:rPr>
        <w:t>los siguientes</w:t>
      </w:r>
      <w:r w:rsidRPr="00BE2961">
        <w:rPr>
          <w:sz w:val="20"/>
          <w:szCs w:val="20"/>
          <w:lang w:val="es-ES_tradnl"/>
        </w:rPr>
        <w:t xml:space="preserve"> motivos principales (i) falta de agotamiento de los recursos internos, porque la investigación penal se encuentra activa y en fase de investigación; (ii) en razón del tiempo de presentación, </w:t>
      </w:r>
      <w:r w:rsidR="00F15D75" w:rsidRPr="00BE2961">
        <w:rPr>
          <w:sz w:val="20"/>
          <w:szCs w:val="20"/>
          <w:lang w:val="es-ES_tradnl"/>
        </w:rPr>
        <w:t xml:space="preserve">pues </w:t>
      </w:r>
      <w:r w:rsidRPr="00BE2961">
        <w:rPr>
          <w:sz w:val="20"/>
          <w:szCs w:val="20"/>
          <w:lang w:val="es-ES_tradnl"/>
        </w:rPr>
        <w:t xml:space="preserve">la denuncia ante un órgano competente nacional se realizó el 27 de marzo de 2007, 25 años después de los hechos; </w:t>
      </w:r>
      <w:r w:rsidR="00515CA5" w:rsidRPr="00BE2961">
        <w:rPr>
          <w:sz w:val="20"/>
          <w:szCs w:val="20"/>
          <w:lang w:val="es-ES_tradnl"/>
        </w:rPr>
        <w:t xml:space="preserve">y </w:t>
      </w:r>
      <w:r w:rsidRPr="00BE2961">
        <w:rPr>
          <w:sz w:val="20"/>
          <w:szCs w:val="20"/>
          <w:lang w:val="es-ES_tradnl"/>
        </w:rPr>
        <w:t xml:space="preserve">(iii) extemporaneidad ante la CIDH, porque el último recurso para los peticionario sería el de la Exhibición Personal, que concluyó el 6 de febrero de 2007 y la presentación ante la CIDH ocurrió el 10 de junio de 2013. </w:t>
      </w:r>
    </w:p>
    <w:p w14:paraId="63D24556" w14:textId="34850C95" w:rsidR="000E4DC4" w:rsidRPr="00BE2961" w:rsidRDefault="006867FB"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lastRenderedPageBreak/>
        <w:t>La Comisión recuerda que, toda vez que se cometa un presunto delito perseguible de oficio, el Estado tiene la obligación de promover e impulsar el proceso penal</w:t>
      </w:r>
      <w:r w:rsidR="002D0583" w:rsidRPr="00BE2961">
        <w:rPr>
          <w:color w:val="auto"/>
          <w:sz w:val="20"/>
          <w:szCs w:val="20"/>
          <w:lang w:val="es-ES_tradnl"/>
        </w:rPr>
        <w:t>,</w:t>
      </w:r>
      <w:r w:rsidRPr="00BE2961">
        <w:rPr>
          <w:color w:val="auto"/>
          <w:sz w:val="20"/>
          <w:szCs w:val="20"/>
          <w:lang w:val="es-ES_tradnl"/>
        </w:rPr>
        <w:t xml:space="preserve"> y que en esos casos éste constituye la vía idónea para esclarecer los hechos, juzgar a los responsables y establecer las sanciones penales correspondientes, además de posibilitar otros modos de reparación de tipo pecuniario</w:t>
      </w:r>
      <w:r w:rsidRPr="00BE2961">
        <w:rPr>
          <w:color w:val="auto"/>
          <w:sz w:val="20"/>
          <w:szCs w:val="20"/>
          <w:vertAlign w:val="superscript"/>
          <w:lang w:val="es-ES_tradnl"/>
        </w:rPr>
        <w:footnoteReference w:id="17"/>
      </w:r>
      <w:r w:rsidRPr="00BE2961">
        <w:rPr>
          <w:color w:val="auto"/>
          <w:sz w:val="20"/>
          <w:szCs w:val="20"/>
          <w:lang w:val="es-ES_tradnl"/>
        </w:rPr>
        <w:t xml:space="preserve">. En el presente caso la Comisión observa que, de acuerdo con la información proporcionada, los familiares de la presunta víctima presentaron una acción de exhibición personal sobre la presunta desaparición forzada el 14 de noviembre de 2006 ante el </w:t>
      </w:r>
      <w:r w:rsidR="000E4DC4" w:rsidRPr="00BE2961">
        <w:rPr>
          <w:bCs/>
          <w:color w:val="auto"/>
          <w:sz w:val="20"/>
          <w:szCs w:val="20"/>
          <w:lang w:val="es-ES_tradnl"/>
        </w:rPr>
        <w:t>Juzgado Primero de Paz Penal de Turno Diurno del departamento de Guatemala</w:t>
      </w:r>
      <w:r w:rsidR="000E4DC4" w:rsidRPr="00BE2961">
        <w:rPr>
          <w:color w:val="auto"/>
          <w:sz w:val="20"/>
          <w:szCs w:val="20"/>
          <w:lang w:val="es-ES_tradnl"/>
        </w:rPr>
        <w:t>,</w:t>
      </w:r>
      <w:r w:rsidRPr="00BE2961">
        <w:rPr>
          <w:color w:val="auto"/>
          <w:sz w:val="20"/>
          <w:szCs w:val="20"/>
          <w:lang w:val="es-ES_tradnl"/>
        </w:rPr>
        <w:t xml:space="preserve"> la cual fue resuelta como procedente el 6 de febrero de 2007. No obstante, si bien el Estado reconoce el recurso penal como idóneo, también argumenta la falta de agotamiento de los recursos internos por la disponibilidad del recurso de procedimiento especial de averiguación, luego de la decisión de la exhibición personal. </w:t>
      </w:r>
    </w:p>
    <w:p w14:paraId="379EF9F3" w14:textId="45B1B517" w:rsidR="000E4DC4" w:rsidRPr="00BE2961" w:rsidRDefault="006867FB"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t xml:space="preserve">Al respecto, la Comisión nota que el artículo 109 de la Ley de amparo, exhibición personal y constitucionalidad estipula que </w:t>
      </w:r>
      <w:r w:rsidRPr="00BE2961">
        <w:rPr>
          <w:i/>
          <w:iCs/>
          <w:color w:val="auto"/>
          <w:sz w:val="20"/>
          <w:szCs w:val="20"/>
          <w:lang w:val="es-ES_tradnl"/>
        </w:rPr>
        <w:t xml:space="preserve">“si como resultado de las diligencias practicadas [en el marco del proceso de la acción de exhibición personal] se tuvieren indicios que la persona a cuyo favor se interpuso la exhibición hubiese desaparecido, el tribunal ordenará inmediatamente la pesquisa del caso”. </w:t>
      </w:r>
      <w:r w:rsidRPr="00BE2961">
        <w:rPr>
          <w:color w:val="auto"/>
          <w:sz w:val="20"/>
          <w:szCs w:val="20"/>
          <w:lang w:val="es-ES_tradnl"/>
        </w:rPr>
        <w:t>El mismo artículo lee que las investigaciones realizadas por las autoridades de policía “</w:t>
      </w:r>
      <w:r w:rsidRPr="00BE2961">
        <w:rPr>
          <w:i/>
          <w:iCs/>
          <w:color w:val="auto"/>
          <w:sz w:val="20"/>
          <w:szCs w:val="20"/>
          <w:lang w:val="es-ES_tradnl"/>
        </w:rPr>
        <w:t>deben ser constantes hasta tener noticia cierta sobre el paradero de la persona desaparecida”</w:t>
      </w:r>
      <w:r w:rsidRPr="00BE2961">
        <w:rPr>
          <w:color w:val="auto"/>
          <w:sz w:val="20"/>
          <w:szCs w:val="20"/>
          <w:lang w:val="es-ES_tradnl"/>
        </w:rPr>
        <w:t xml:space="preserve">. En la misma línea el artículo 110 de </w:t>
      </w:r>
      <w:r w:rsidR="00B332CC" w:rsidRPr="00BE2961">
        <w:rPr>
          <w:color w:val="auto"/>
          <w:sz w:val="20"/>
          <w:szCs w:val="20"/>
          <w:lang w:val="es-ES_tradnl"/>
        </w:rPr>
        <w:t>dicha</w:t>
      </w:r>
      <w:r w:rsidRPr="00BE2961">
        <w:rPr>
          <w:color w:val="auto"/>
          <w:sz w:val="20"/>
          <w:szCs w:val="20"/>
          <w:lang w:val="es-ES_tradnl"/>
        </w:rPr>
        <w:t xml:space="preserve"> ley estipula </w:t>
      </w:r>
      <w:r w:rsidR="00C4659B" w:rsidRPr="00BE2961">
        <w:rPr>
          <w:color w:val="auto"/>
          <w:sz w:val="20"/>
          <w:szCs w:val="20"/>
          <w:lang w:val="es-ES_tradnl"/>
        </w:rPr>
        <w:t>que</w:t>
      </w:r>
      <w:r w:rsidRPr="00BE2961">
        <w:rPr>
          <w:color w:val="auto"/>
          <w:sz w:val="20"/>
          <w:szCs w:val="20"/>
          <w:lang w:val="es-ES_tradnl"/>
        </w:rPr>
        <w:t xml:space="preserve"> </w:t>
      </w:r>
      <w:r w:rsidRPr="00BE2961">
        <w:rPr>
          <w:i/>
          <w:iCs/>
          <w:color w:val="auto"/>
          <w:sz w:val="20"/>
          <w:szCs w:val="20"/>
          <w:lang w:val="es-ES_tradnl"/>
        </w:rPr>
        <w:t>“las diligencias de exhibición personal no pueden ser sobreseídas ni se puede desistir de ellas mientras no se localice al detenido, agraviado o desaparecido</w:t>
      </w:r>
      <w:r w:rsidRPr="00BE2961">
        <w:rPr>
          <w:color w:val="auto"/>
          <w:sz w:val="20"/>
          <w:szCs w:val="20"/>
          <w:lang w:val="es-ES_tradnl"/>
        </w:rPr>
        <w:t>”</w:t>
      </w:r>
      <w:r w:rsidRPr="00BE2961">
        <w:rPr>
          <w:color w:val="auto"/>
          <w:sz w:val="20"/>
          <w:szCs w:val="20"/>
          <w:vertAlign w:val="superscript"/>
          <w:lang w:val="es-ES_tradnl"/>
        </w:rPr>
        <w:footnoteReference w:id="18"/>
      </w:r>
      <w:r w:rsidRPr="00BE2961">
        <w:rPr>
          <w:color w:val="auto"/>
          <w:sz w:val="20"/>
          <w:szCs w:val="20"/>
          <w:lang w:val="es-ES_tradnl"/>
        </w:rPr>
        <w:t>.</w:t>
      </w:r>
    </w:p>
    <w:p w14:paraId="670386D2" w14:textId="50FBA1E2" w:rsidR="00835779" w:rsidRPr="00BE2961" w:rsidRDefault="006867FB"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t>Así, la Comisión observa que, conforme a lo señalado por ambas partes, los hechos denunciados tuvieron lugar el 5 de junio de 1981</w:t>
      </w:r>
      <w:r w:rsidR="00C4659B" w:rsidRPr="00BE2961">
        <w:rPr>
          <w:color w:val="auto"/>
          <w:sz w:val="20"/>
          <w:szCs w:val="20"/>
          <w:lang w:val="es-ES_tradnl"/>
        </w:rPr>
        <w:t>,</w:t>
      </w:r>
      <w:r w:rsidRPr="00BE2961">
        <w:rPr>
          <w:color w:val="auto"/>
          <w:sz w:val="20"/>
          <w:szCs w:val="20"/>
          <w:lang w:val="es-ES_tradnl"/>
        </w:rPr>
        <w:t xml:space="preserve"> y el Estado ha tenido conocimiento </w:t>
      </w:r>
      <w:r w:rsidR="0028103C" w:rsidRPr="00BE2961">
        <w:rPr>
          <w:color w:val="auto"/>
          <w:sz w:val="20"/>
          <w:szCs w:val="20"/>
          <w:lang w:val="es-ES_tradnl"/>
        </w:rPr>
        <w:t xml:space="preserve">de ello </w:t>
      </w:r>
      <w:r w:rsidR="00BD3ACC" w:rsidRPr="00BE2961">
        <w:rPr>
          <w:color w:val="auto"/>
          <w:sz w:val="20"/>
          <w:szCs w:val="20"/>
          <w:lang w:val="es-ES_tradnl"/>
        </w:rPr>
        <w:t>desde junio de 1981, como se estableció en la Sección V del presente informe, cuando</w:t>
      </w:r>
      <w:r w:rsidRPr="00BE2961">
        <w:rPr>
          <w:color w:val="auto"/>
          <w:sz w:val="20"/>
          <w:szCs w:val="20"/>
          <w:lang w:val="es-ES_tradnl"/>
        </w:rPr>
        <w:t xml:space="preserve"> los familiares acudieron en la búsqueda de la presunta víctima en hospitales y morgues; con la presentación de varias cartas a la presidencia de la República, el consejo de Estado y la Policía Nacional, luego de ocurridos los hechos; además de que varios periódicos informaron de la desaparición de la señora Gularte</w:t>
      </w:r>
      <w:r w:rsidR="000E4DC4" w:rsidRPr="00BE2961">
        <w:rPr>
          <w:color w:val="auto"/>
          <w:sz w:val="20"/>
          <w:szCs w:val="20"/>
          <w:lang w:val="es-ES_tradnl"/>
        </w:rPr>
        <w:t xml:space="preserve"> y de su hijo/a por nacer</w:t>
      </w:r>
      <w:r w:rsidRPr="00BE2961">
        <w:rPr>
          <w:color w:val="auto"/>
          <w:sz w:val="20"/>
          <w:szCs w:val="20"/>
          <w:lang w:val="es-ES_tradnl"/>
        </w:rPr>
        <w:t xml:space="preserve">. </w:t>
      </w:r>
      <w:r w:rsidR="000E4DC4" w:rsidRPr="00BE2961">
        <w:rPr>
          <w:color w:val="auto"/>
          <w:sz w:val="20"/>
          <w:szCs w:val="20"/>
          <w:lang w:val="es-ES_tradnl"/>
        </w:rPr>
        <w:t>Asimismo</w:t>
      </w:r>
      <w:r w:rsidRPr="00BE2961">
        <w:rPr>
          <w:color w:val="auto"/>
          <w:sz w:val="20"/>
          <w:szCs w:val="20"/>
          <w:lang w:val="es-ES_tradnl"/>
        </w:rPr>
        <w:t xml:space="preserve">, el 14 de noviembre de 2006 los </w:t>
      </w:r>
      <w:r w:rsidR="000E4DC4" w:rsidRPr="00BE2961">
        <w:rPr>
          <w:color w:val="auto"/>
          <w:sz w:val="20"/>
          <w:szCs w:val="20"/>
          <w:lang w:val="es-ES_tradnl"/>
        </w:rPr>
        <w:t>peticionarios</w:t>
      </w:r>
      <w:r w:rsidRPr="00BE2961">
        <w:rPr>
          <w:color w:val="auto"/>
          <w:sz w:val="20"/>
          <w:szCs w:val="20"/>
          <w:lang w:val="es-ES_tradnl"/>
        </w:rPr>
        <w:t xml:space="preserve"> presentaron </w:t>
      </w:r>
      <w:r w:rsidR="000E4DC4" w:rsidRPr="00BE2961">
        <w:rPr>
          <w:color w:val="auto"/>
          <w:sz w:val="20"/>
          <w:szCs w:val="20"/>
          <w:lang w:val="es-ES_tradnl"/>
        </w:rPr>
        <w:t>un</w:t>
      </w:r>
      <w:r w:rsidRPr="00BE2961">
        <w:rPr>
          <w:color w:val="auto"/>
          <w:sz w:val="20"/>
          <w:szCs w:val="20"/>
          <w:lang w:val="es-ES_tradnl"/>
        </w:rPr>
        <w:t xml:space="preserve"> recurso de exhibición que se concedió el 6 de febrero de 2007. En estas circunstancias, la CIDH considera que las autoridades fueron alertadas sobre la desaparición inmediatamente después de ocurridos los hechos. Sin embargo, el Estado </w:t>
      </w:r>
      <w:r w:rsidR="007C1036" w:rsidRPr="00BE2961">
        <w:rPr>
          <w:color w:val="auto"/>
          <w:sz w:val="20"/>
          <w:szCs w:val="20"/>
          <w:lang w:val="es-ES_tradnl"/>
        </w:rPr>
        <w:t xml:space="preserve">solo </w:t>
      </w:r>
      <w:r w:rsidRPr="00BE2961">
        <w:rPr>
          <w:color w:val="auto"/>
          <w:sz w:val="20"/>
          <w:szCs w:val="20"/>
          <w:lang w:val="es-ES_tradnl"/>
        </w:rPr>
        <w:t xml:space="preserve">señala que </w:t>
      </w:r>
      <w:r w:rsidR="003E5D9E" w:rsidRPr="00BE2961">
        <w:rPr>
          <w:color w:val="auto"/>
          <w:sz w:val="20"/>
          <w:szCs w:val="20"/>
          <w:lang w:val="es-ES_tradnl"/>
        </w:rPr>
        <w:t xml:space="preserve">el expediente </w:t>
      </w:r>
      <w:r w:rsidRPr="00BE2961">
        <w:rPr>
          <w:color w:val="auto"/>
          <w:sz w:val="20"/>
          <w:szCs w:val="20"/>
          <w:lang w:val="es-ES_tradnl"/>
        </w:rPr>
        <w:t>se encuentra activ</w:t>
      </w:r>
      <w:r w:rsidR="000E4DC4" w:rsidRPr="00BE2961">
        <w:rPr>
          <w:color w:val="auto"/>
          <w:sz w:val="20"/>
          <w:szCs w:val="20"/>
          <w:lang w:val="es-ES_tradnl"/>
        </w:rPr>
        <w:t>o</w:t>
      </w:r>
      <w:r w:rsidR="003E5D9E" w:rsidRPr="00BE2961">
        <w:rPr>
          <w:color w:val="auto"/>
          <w:sz w:val="20"/>
          <w:szCs w:val="20"/>
          <w:lang w:val="es-ES_tradnl"/>
        </w:rPr>
        <w:t>,</w:t>
      </w:r>
      <w:r w:rsidRPr="00BE2961">
        <w:rPr>
          <w:color w:val="auto"/>
          <w:sz w:val="20"/>
          <w:szCs w:val="20"/>
          <w:lang w:val="es-ES_tradnl"/>
        </w:rPr>
        <w:t xml:space="preserve"> en la etapa de investigación</w:t>
      </w:r>
      <w:r w:rsidR="003E5D9E" w:rsidRPr="00BE2961">
        <w:rPr>
          <w:color w:val="auto"/>
          <w:sz w:val="20"/>
          <w:szCs w:val="20"/>
          <w:lang w:val="es-ES_tradnl"/>
        </w:rPr>
        <w:t xml:space="preserve"> y a cargo de la Fiscalía de Derechos Humanos, Agencia Fiscal de Casos Especiales del Conflicto Armado Interno</w:t>
      </w:r>
      <w:r w:rsidRPr="00BE2961">
        <w:rPr>
          <w:color w:val="auto"/>
          <w:sz w:val="20"/>
          <w:szCs w:val="20"/>
          <w:lang w:val="es-ES_tradnl"/>
        </w:rPr>
        <w:t xml:space="preserve">. Por otro lado, la Comisión toma nota </w:t>
      </w:r>
      <w:r w:rsidR="0028103C" w:rsidRPr="00BE2961">
        <w:rPr>
          <w:color w:val="auto"/>
          <w:sz w:val="20"/>
          <w:szCs w:val="20"/>
          <w:lang w:val="es-ES_tradnl"/>
        </w:rPr>
        <w:t xml:space="preserve">de </w:t>
      </w:r>
      <w:r w:rsidRPr="00BE2961">
        <w:rPr>
          <w:color w:val="auto"/>
          <w:sz w:val="20"/>
          <w:szCs w:val="20"/>
          <w:lang w:val="es-ES_tradnl"/>
        </w:rPr>
        <w:t xml:space="preserve">que, de la información disponible en el expediente, los familiares no presentaron una denuncia ante el Ministerio Público </w:t>
      </w:r>
      <w:r w:rsidR="000E4DC4" w:rsidRPr="00BE2961">
        <w:rPr>
          <w:color w:val="auto"/>
          <w:sz w:val="20"/>
          <w:szCs w:val="20"/>
          <w:lang w:val="es-ES_tradnl"/>
        </w:rPr>
        <w:t>inmediatamente</w:t>
      </w:r>
      <w:r w:rsidRPr="00BE2961">
        <w:rPr>
          <w:color w:val="auto"/>
          <w:sz w:val="20"/>
          <w:szCs w:val="20"/>
          <w:lang w:val="es-ES_tradnl"/>
        </w:rPr>
        <w:t xml:space="preserve"> de ocurridos los hechos, pero acudieron a hospitales y morgues, presentaron telegramas a diferentes autoridades</w:t>
      </w:r>
      <w:r w:rsidR="0028103C" w:rsidRPr="00BE2961">
        <w:rPr>
          <w:color w:val="auto"/>
          <w:sz w:val="20"/>
          <w:szCs w:val="20"/>
          <w:lang w:val="es-ES_tradnl"/>
        </w:rPr>
        <w:t>.</w:t>
      </w:r>
      <w:r w:rsidR="000E4DC4" w:rsidRPr="00BE2961">
        <w:rPr>
          <w:color w:val="auto"/>
          <w:sz w:val="20"/>
          <w:szCs w:val="20"/>
          <w:lang w:val="es-ES_tradnl"/>
        </w:rPr>
        <w:t xml:space="preserve"> </w:t>
      </w:r>
      <w:r w:rsidR="0028103C" w:rsidRPr="00BE2961">
        <w:rPr>
          <w:color w:val="auto"/>
          <w:sz w:val="20"/>
          <w:szCs w:val="20"/>
          <w:lang w:val="es-ES_tradnl"/>
        </w:rPr>
        <w:t>L</w:t>
      </w:r>
      <w:r w:rsidR="000E4DC4" w:rsidRPr="00BE2961">
        <w:rPr>
          <w:color w:val="auto"/>
          <w:sz w:val="20"/>
          <w:szCs w:val="20"/>
          <w:lang w:val="es-ES_tradnl"/>
        </w:rPr>
        <w:t>uego de terminado el conflicto,</w:t>
      </w:r>
      <w:r w:rsidRPr="00BE2961">
        <w:rPr>
          <w:color w:val="auto"/>
          <w:sz w:val="20"/>
          <w:szCs w:val="20"/>
          <w:lang w:val="es-ES_tradnl"/>
        </w:rPr>
        <w:t xml:space="preserve"> presentaron la mencionada acción de exhibición personal, </w:t>
      </w:r>
      <w:r w:rsidR="000E4DC4" w:rsidRPr="00BE2961">
        <w:rPr>
          <w:color w:val="auto"/>
          <w:sz w:val="20"/>
          <w:szCs w:val="20"/>
          <w:lang w:val="es-ES_tradnl"/>
        </w:rPr>
        <w:t xml:space="preserve">y </w:t>
      </w:r>
      <w:r w:rsidR="000E4DC4" w:rsidRPr="00BE2961">
        <w:rPr>
          <w:bCs/>
          <w:color w:val="auto"/>
          <w:sz w:val="20"/>
          <w:szCs w:val="20"/>
          <w:lang w:val="es-ES_tradnl"/>
        </w:rPr>
        <w:t>el 30 de marzo de 2007</w:t>
      </w:r>
      <w:r w:rsidR="00835779" w:rsidRPr="00BE2961">
        <w:rPr>
          <w:bCs/>
          <w:color w:val="auto"/>
          <w:sz w:val="20"/>
          <w:szCs w:val="20"/>
          <w:lang w:val="es-ES_tradnl"/>
        </w:rPr>
        <w:t xml:space="preserve"> sí</w:t>
      </w:r>
      <w:r w:rsidR="000E4DC4" w:rsidRPr="00BE2961">
        <w:rPr>
          <w:bCs/>
          <w:color w:val="auto"/>
          <w:sz w:val="20"/>
          <w:szCs w:val="20"/>
          <w:lang w:val="es-ES_tradnl"/>
        </w:rPr>
        <w:t xml:space="preserve"> presentaron denuncia ante el Ministerio Público por el delito de desaparición forzada. </w:t>
      </w:r>
    </w:p>
    <w:p w14:paraId="0BBE4663" w14:textId="77777777" w:rsidR="00835779" w:rsidRPr="00BE2961" w:rsidRDefault="000E4DC4" w:rsidP="009F66B3">
      <w:pPr>
        <w:pStyle w:val="ListParagraph"/>
        <w:numPr>
          <w:ilvl w:val="0"/>
          <w:numId w:val="56"/>
        </w:numPr>
        <w:spacing w:before="240" w:after="240"/>
        <w:ind w:left="142" w:firstLine="567"/>
        <w:jc w:val="both"/>
        <w:rPr>
          <w:color w:val="auto"/>
          <w:sz w:val="20"/>
          <w:szCs w:val="20"/>
          <w:lang w:val="es-ES_tradnl"/>
        </w:rPr>
      </w:pPr>
      <w:r w:rsidRPr="00BE2961">
        <w:rPr>
          <w:bCs/>
          <w:color w:val="auto"/>
          <w:sz w:val="20"/>
          <w:szCs w:val="20"/>
          <w:lang w:val="es-ES_tradnl"/>
        </w:rPr>
        <w:t xml:space="preserve">Así, </w:t>
      </w:r>
      <w:r w:rsidR="006867FB" w:rsidRPr="00BE2961">
        <w:rPr>
          <w:color w:val="auto"/>
          <w:sz w:val="20"/>
          <w:szCs w:val="20"/>
          <w:lang w:val="es-ES_tradnl"/>
        </w:rPr>
        <w:t>la Comisión considera que tratándose de casos como el presente, que involucran posibles violaciones a derechos como la vida e integridad personal, esto es, perseguibles de oficio, el Estado tiene la obligación de investigarlos asumiendo esta carga como un deber jurídico propio, y no como una gestión de intereses de particulares o que dependa de la iniciativa de éstos o de la aportación de pruebas por parte de los mismos</w:t>
      </w:r>
      <w:r w:rsidR="006867FB" w:rsidRPr="00BE2961">
        <w:rPr>
          <w:color w:val="auto"/>
          <w:sz w:val="20"/>
          <w:szCs w:val="20"/>
          <w:vertAlign w:val="superscript"/>
          <w:lang w:val="es-ES_tradnl"/>
        </w:rPr>
        <w:footnoteReference w:id="19"/>
      </w:r>
      <w:r w:rsidR="006867FB" w:rsidRPr="00BE2961">
        <w:rPr>
          <w:color w:val="auto"/>
          <w:sz w:val="20"/>
          <w:szCs w:val="20"/>
          <w:lang w:val="es-ES_tradnl"/>
        </w:rPr>
        <w:t>. La Comisión observa que pretender que los familiares de la presunta víctima asuman esas responsabilidades, no sólo sería incongruente con la jurisprudencia del sistema, sino que impondría también una carga desigual a quienes, en general, carecen de los medios y de la idoneidad para descargar esas responsabilidades.</w:t>
      </w:r>
      <w:r w:rsidRPr="00BE2961">
        <w:rPr>
          <w:color w:val="auto"/>
          <w:sz w:val="20"/>
          <w:szCs w:val="20"/>
          <w:lang w:val="es-ES_tradnl"/>
        </w:rPr>
        <w:t xml:space="preserve"> </w:t>
      </w:r>
    </w:p>
    <w:p w14:paraId="5B062540" w14:textId="77777777" w:rsidR="00835779" w:rsidRPr="00BE2961" w:rsidRDefault="006867FB"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t xml:space="preserve">Asimismo, la CIDH recuerda que el requisito de agotamiento de los recursos internos no significa que las presuntas víctimas tengan necesariamente la obligación de agotar todos los recursos que tengan disponibles. En consecuencia, si la </w:t>
      </w:r>
      <w:r w:rsidR="00835779" w:rsidRPr="00BE2961">
        <w:rPr>
          <w:color w:val="auto"/>
          <w:sz w:val="20"/>
          <w:szCs w:val="20"/>
          <w:lang w:val="es-ES_tradnl"/>
        </w:rPr>
        <w:t>parte peticionaria</w:t>
      </w:r>
      <w:r w:rsidRPr="00BE2961">
        <w:rPr>
          <w:color w:val="auto"/>
          <w:sz w:val="20"/>
          <w:szCs w:val="20"/>
          <w:lang w:val="es-ES_tradnl"/>
        </w:rPr>
        <w:t xml:space="preserve"> planteó la cuestión por alguna de las alternativas </w:t>
      </w:r>
      <w:r w:rsidRPr="00BE2961">
        <w:rPr>
          <w:color w:val="auto"/>
          <w:sz w:val="20"/>
          <w:szCs w:val="20"/>
          <w:lang w:val="es-ES_tradnl"/>
        </w:rPr>
        <w:lastRenderedPageBreak/>
        <w:t>válidas y adecuadas según el ordenamiento jurídico interno y el Estado tuvo la oportunidad de remediar la cuestión en su jurisdicción, la finalidad de la norma internacional está cumplida</w:t>
      </w:r>
      <w:r w:rsidRPr="00BE2961">
        <w:rPr>
          <w:color w:val="auto"/>
          <w:sz w:val="20"/>
          <w:szCs w:val="20"/>
          <w:vertAlign w:val="superscript"/>
          <w:lang w:val="es-ES_tradnl"/>
        </w:rPr>
        <w:footnoteReference w:id="20"/>
      </w:r>
      <w:r w:rsidRPr="00BE2961">
        <w:rPr>
          <w:color w:val="auto"/>
          <w:sz w:val="20"/>
          <w:szCs w:val="20"/>
          <w:lang w:val="es-ES_tradnl"/>
        </w:rPr>
        <w:t xml:space="preserve">. </w:t>
      </w:r>
    </w:p>
    <w:p w14:paraId="2EB7DE20" w14:textId="013E2DAE" w:rsidR="0084046B" w:rsidRPr="00BE2961" w:rsidRDefault="00835779"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t>En consecuencia, e</w:t>
      </w:r>
      <w:r w:rsidR="006867FB" w:rsidRPr="00BE2961">
        <w:rPr>
          <w:color w:val="auto"/>
          <w:sz w:val="20"/>
          <w:szCs w:val="20"/>
          <w:lang w:val="es-ES_tradnl"/>
        </w:rPr>
        <w:t xml:space="preserve">n el caso bajo análisis, la CIDH </w:t>
      </w:r>
      <w:r w:rsidRPr="00BE2961">
        <w:rPr>
          <w:color w:val="auto"/>
          <w:sz w:val="20"/>
          <w:szCs w:val="20"/>
          <w:lang w:val="es-ES_tradnl"/>
        </w:rPr>
        <w:t>aplica</w:t>
      </w:r>
      <w:r w:rsidR="006867FB" w:rsidRPr="00BE2961">
        <w:rPr>
          <w:color w:val="auto"/>
          <w:sz w:val="20"/>
          <w:szCs w:val="20"/>
          <w:lang w:val="es-ES_tradnl"/>
        </w:rPr>
        <w:t xml:space="preserve"> la excepción prevista en el artículo 46.2</w:t>
      </w:r>
      <w:r w:rsidR="00504D8D" w:rsidRPr="00BE2961">
        <w:rPr>
          <w:color w:val="auto"/>
          <w:sz w:val="20"/>
          <w:szCs w:val="20"/>
          <w:lang w:val="es-ES_tradnl"/>
        </w:rPr>
        <w:t>.</w:t>
      </w:r>
      <w:r w:rsidR="006867FB" w:rsidRPr="00BE2961">
        <w:rPr>
          <w:color w:val="auto"/>
          <w:sz w:val="20"/>
          <w:szCs w:val="20"/>
          <w:lang w:val="es-ES_tradnl"/>
        </w:rPr>
        <w:t>c</w:t>
      </w:r>
      <w:r w:rsidR="007E479F" w:rsidRPr="00BE2961">
        <w:rPr>
          <w:color w:val="auto"/>
          <w:sz w:val="20"/>
          <w:szCs w:val="20"/>
          <w:lang w:val="es-ES_tradnl"/>
        </w:rPr>
        <w:t>)</w:t>
      </w:r>
      <w:r w:rsidR="006867FB" w:rsidRPr="00BE2961">
        <w:rPr>
          <w:color w:val="auto"/>
          <w:sz w:val="20"/>
          <w:szCs w:val="20"/>
          <w:lang w:val="es-ES_tradnl"/>
        </w:rPr>
        <w:t xml:space="preserve"> de la Convención Americana. La petición ante la CIDH fue recibida el 10 de junio de 2013 y los presuntos hechos materia del reclamo han tenido lugar desde el junio de 1981</w:t>
      </w:r>
      <w:r w:rsidR="00911D4C" w:rsidRPr="00BE2961">
        <w:rPr>
          <w:color w:val="auto"/>
          <w:sz w:val="20"/>
          <w:szCs w:val="20"/>
          <w:lang w:val="es-ES_tradnl"/>
        </w:rPr>
        <w:t xml:space="preserve">; los familiares realizaron gestiones y diligencias en las décadas posteriores; </w:t>
      </w:r>
      <w:r w:rsidR="006867FB" w:rsidRPr="00BE2961">
        <w:rPr>
          <w:color w:val="auto"/>
          <w:sz w:val="20"/>
          <w:szCs w:val="20"/>
          <w:lang w:val="es-ES_tradnl"/>
        </w:rPr>
        <w:t>y sus efectos</w:t>
      </w:r>
      <w:r w:rsidR="00911D4C" w:rsidRPr="00BE2961">
        <w:rPr>
          <w:color w:val="auto"/>
          <w:sz w:val="20"/>
          <w:szCs w:val="20"/>
          <w:lang w:val="es-ES_tradnl"/>
        </w:rPr>
        <w:t>, en tanto la desaparición forzada es un delito continuado,</w:t>
      </w:r>
      <w:r w:rsidR="006867FB" w:rsidRPr="00BE2961">
        <w:rPr>
          <w:color w:val="auto"/>
          <w:sz w:val="20"/>
          <w:szCs w:val="20"/>
          <w:lang w:val="es-ES_tradnl"/>
        </w:rPr>
        <w:t xml:space="preserve"> se extenderían hasta el presente. Por lo tanto, en vista del contexto y las características del presente asunto, la Comisión Interamericana considera que la petición fue presentada dentro de un plazo razonable </w:t>
      </w:r>
      <w:r w:rsidR="002246BF" w:rsidRPr="00BE2961">
        <w:rPr>
          <w:color w:val="auto"/>
          <w:sz w:val="20"/>
          <w:szCs w:val="20"/>
          <w:lang w:val="es-ES_tradnl"/>
        </w:rPr>
        <w:t>en los términos del artículo 32.2 de su Reglamento</w:t>
      </w:r>
      <w:r w:rsidRPr="00BE2961">
        <w:rPr>
          <w:color w:val="auto"/>
          <w:sz w:val="20"/>
          <w:szCs w:val="20"/>
          <w:lang w:val="es-ES_tradnl"/>
        </w:rPr>
        <w:t>.</w:t>
      </w:r>
    </w:p>
    <w:p w14:paraId="673598AF" w14:textId="77777777" w:rsidR="003239B8" w:rsidRPr="00BE2961" w:rsidRDefault="003239B8" w:rsidP="009F66B3">
      <w:pPr>
        <w:pStyle w:val="ListParagraph"/>
        <w:spacing w:before="240" w:after="240"/>
        <w:jc w:val="both"/>
        <w:rPr>
          <w:b/>
          <w:color w:val="auto"/>
          <w:sz w:val="20"/>
          <w:szCs w:val="20"/>
          <w:lang w:val="es-ES_tradnl"/>
        </w:rPr>
      </w:pPr>
      <w:r w:rsidRPr="00BE2961">
        <w:rPr>
          <w:b/>
          <w:bCs/>
          <w:color w:val="auto"/>
          <w:sz w:val="20"/>
          <w:szCs w:val="20"/>
          <w:lang w:val="es-ES_tradnl"/>
        </w:rPr>
        <w:t>VII.</w:t>
      </w:r>
      <w:r w:rsidRPr="00BE2961">
        <w:rPr>
          <w:b/>
          <w:bCs/>
          <w:color w:val="auto"/>
          <w:sz w:val="20"/>
          <w:szCs w:val="20"/>
          <w:lang w:val="es-ES_tradnl"/>
        </w:rPr>
        <w:tab/>
      </w:r>
      <w:r w:rsidR="004A6A54" w:rsidRPr="00BE2961">
        <w:rPr>
          <w:b/>
          <w:bCs/>
          <w:color w:val="auto"/>
          <w:sz w:val="20"/>
          <w:szCs w:val="20"/>
          <w:lang w:val="es-ES_tradnl"/>
        </w:rPr>
        <w:t xml:space="preserve">ANÁLISIS DE </w:t>
      </w:r>
      <w:r w:rsidR="00C21FEF" w:rsidRPr="00BE2961">
        <w:rPr>
          <w:b/>
          <w:bCs/>
          <w:color w:val="auto"/>
          <w:sz w:val="20"/>
          <w:szCs w:val="20"/>
          <w:lang w:val="es-ES_tradnl"/>
        </w:rPr>
        <w:t>CARACTERIZACIÓN DE LOS HECHOS ALEGADOS</w:t>
      </w:r>
    </w:p>
    <w:p w14:paraId="46C5EDD1" w14:textId="2AD99779" w:rsidR="00E72BAC" w:rsidRPr="00BE2961" w:rsidRDefault="00E72BAC" w:rsidP="009F66B3">
      <w:pPr>
        <w:pStyle w:val="ListParagraph"/>
        <w:numPr>
          <w:ilvl w:val="0"/>
          <w:numId w:val="56"/>
        </w:numPr>
        <w:spacing w:before="240" w:after="240"/>
        <w:ind w:left="142" w:firstLine="567"/>
        <w:jc w:val="both"/>
        <w:rPr>
          <w:color w:val="auto"/>
          <w:sz w:val="20"/>
          <w:szCs w:val="20"/>
          <w:lang w:val="es-ES_tradnl"/>
        </w:rPr>
      </w:pPr>
      <w:r w:rsidRPr="00BE2961">
        <w:rPr>
          <w:color w:val="auto"/>
          <w:sz w:val="20"/>
          <w:szCs w:val="20"/>
          <w:lang w:val="es-ES_tradnl"/>
        </w:rPr>
        <w:t>La presente petición versa sobre violaciones a los derechos de la señora Gularte, embarazada de seis meses, quien</w:t>
      </w:r>
      <w:r w:rsidR="00216842" w:rsidRPr="00BE2961">
        <w:rPr>
          <w:color w:val="auto"/>
          <w:sz w:val="20"/>
          <w:szCs w:val="20"/>
          <w:lang w:val="es-ES_tradnl"/>
        </w:rPr>
        <w:t xml:space="preserve"> presuntamente </w:t>
      </w:r>
      <w:r w:rsidRPr="00BE2961">
        <w:rPr>
          <w:color w:val="auto"/>
          <w:sz w:val="20"/>
          <w:szCs w:val="20"/>
          <w:lang w:val="es-ES_tradnl"/>
        </w:rPr>
        <w:t xml:space="preserve">sufrió de una persecución y posterior desaparición forzada, en el marco del conflicto armado, debido a su </w:t>
      </w:r>
      <w:r w:rsidR="00BB6E3F" w:rsidRPr="00BE2961">
        <w:rPr>
          <w:color w:val="auto"/>
          <w:sz w:val="20"/>
          <w:szCs w:val="20"/>
          <w:lang w:val="es-ES_tradnl"/>
        </w:rPr>
        <w:t>participación</w:t>
      </w:r>
      <w:r w:rsidRPr="00BE2961">
        <w:rPr>
          <w:color w:val="auto"/>
          <w:sz w:val="20"/>
          <w:szCs w:val="20"/>
          <w:lang w:val="es-ES_tradnl"/>
        </w:rPr>
        <w:t xml:space="preserve"> en el magisterio y relación sentimental con líder social. Argumenta la parte peticionaria que el Estado no protegió a la presunta víctima y ha fallado en investigar y sancionar a los responsables de los hechos, pese a que han pasado muchos años. Además, afirma que esto continúa afectando a la familia de la señora Gularte,</w:t>
      </w:r>
      <w:r w:rsidR="00216842" w:rsidRPr="00BE2961">
        <w:rPr>
          <w:color w:val="auto"/>
          <w:sz w:val="20"/>
          <w:szCs w:val="20"/>
          <w:lang w:val="es-ES_tradnl"/>
        </w:rPr>
        <w:t xml:space="preserve"> </w:t>
      </w:r>
      <w:r w:rsidRPr="00BE2961">
        <w:rPr>
          <w:color w:val="auto"/>
          <w:sz w:val="20"/>
          <w:szCs w:val="20"/>
          <w:lang w:val="es-ES_tradnl"/>
        </w:rPr>
        <w:t xml:space="preserve">particularmente mencionan al hijo de </w:t>
      </w:r>
      <w:r w:rsidR="0028103C" w:rsidRPr="00BE2961">
        <w:rPr>
          <w:color w:val="auto"/>
          <w:sz w:val="20"/>
          <w:szCs w:val="20"/>
          <w:lang w:val="es-ES_tradnl"/>
        </w:rPr>
        <w:t>ésta,</w:t>
      </w:r>
      <w:r w:rsidRPr="00BE2961">
        <w:rPr>
          <w:color w:val="auto"/>
          <w:sz w:val="20"/>
          <w:szCs w:val="20"/>
          <w:lang w:val="es-ES_tradnl"/>
        </w:rPr>
        <w:t xml:space="preserve"> qu</w:t>
      </w:r>
      <w:r w:rsidR="0028103C" w:rsidRPr="00BE2961">
        <w:rPr>
          <w:color w:val="auto"/>
          <w:sz w:val="20"/>
          <w:szCs w:val="20"/>
          <w:lang w:val="es-ES_tradnl"/>
        </w:rPr>
        <w:t>e</w:t>
      </w:r>
      <w:r w:rsidRPr="00BE2961">
        <w:rPr>
          <w:color w:val="auto"/>
          <w:sz w:val="20"/>
          <w:szCs w:val="20"/>
          <w:lang w:val="es-ES_tradnl"/>
        </w:rPr>
        <w:t xml:space="preserve"> tenía dos años al momento de los hechos. </w:t>
      </w:r>
    </w:p>
    <w:p w14:paraId="3E953B65" w14:textId="1B08DB07" w:rsidR="00E72BAC" w:rsidRPr="00BE2961" w:rsidRDefault="00E72BAC" w:rsidP="009F66B3">
      <w:pPr>
        <w:pStyle w:val="ListParagraph"/>
        <w:numPr>
          <w:ilvl w:val="0"/>
          <w:numId w:val="56"/>
        </w:numPr>
        <w:spacing w:before="240" w:after="240"/>
        <w:ind w:left="142" w:firstLine="567"/>
        <w:jc w:val="both"/>
        <w:rPr>
          <w:color w:val="auto"/>
          <w:sz w:val="20"/>
          <w:szCs w:val="20"/>
          <w:lang w:val="es-ES_tradnl"/>
        </w:rPr>
      </w:pPr>
      <w:r w:rsidRPr="00BE2961">
        <w:rPr>
          <w:rFonts w:cs="Calibri"/>
          <w:bCs/>
          <w:color w:val="auto"/>
          <w:sz w:val="20"/>
          <w:szCs w:val="20"/>
          <w:lang w:val="es-ES_tradnl"/>
        </w:rPr>
        <w:t>En atención a estas consideraciones y tras examinar los elementos de hecho y de derecho expuestos por las partes</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la Comisión estima que las alegaciones de la parte peticionaria no resultan manifiestamente infundadas y requieren un estudio de fondo</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pues los hechos alegados, de corroborarse como ciertos</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podrían caracterizar violaciones a los artículos 3 (derecho al reconocimiento de la personalidad jurídica), 4 (derecho a la vida), 5 (derecho a la integridad personal), 7 (derecho a la libertad personal), 8 (garantías judiciales), 17 (protección a la familia), 19 (derechos del niño) y 25 (protección judicial) de la Convención Americana</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en relación con sus artículos 1.1 (obligación de respetar los derechos) y 2 (deber de adoptar disposiciones de derecho interno). </w:t>
      </w:r>
    </w:p>
    <w:p w14:paraId="6900F140" w14:textId="76ACEE32" w:rsidR="00E72BAC" w:rsidRPr="00BE2961" w:rsidRDefault="00E72BAC" w:rsidP="009F66B3">
      <w:pPr>
        <w:pStyle w:val="ListParagraph"/>
        <w:numPr>
          <w:ilvl w:val="0"/>
          <w:numId w:val="56"/>
        </w:numPr>
        <w:spacing w:before="240" w:after="240"/>
        <w:ind w:left="142" w:firstLine="567"/>
        <w:jc w:val="both"/>
        <w:rPr>
          <w:color w:val="auto"/>
          <w:sz w:val="20"/>
          <w:szCs w:val="20"/>
          <w:lang w:val="es-ES_tradnl"/>
        </w:rPr>
      </w:pPr>
      <w:r w:rsidRPr="00BE2961">
        <w:rPr>
          <w:rFonts w:cs="Calibri"/>
          <w:bCs/>
          <w:color w:val="auto"/>
          <w:sz w:val="20"/>
          <w:szCs w:val="20"/>
          <w:lang w:val="es-ES_tradnl"/>
        </w:rPr>
        <w:t>Respecto a los alegatos del Estado</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que se traducen en una falta de caracterización, la Comisión reitera que, a los efectos de la admisibilidad, </w:t>
      </w:r>
      <w:r w:rsidR="005F4935" w:rsidRPr="00BE2961">
        <w:rPr>
          <w:rFonts w:cs="Calibri"/>
          <w:bCs/>
          <w:color w:val="auto"/>
          <w:sz w:val="20"/>
          <w:szCs w:val="20"/>
          <w:lang w:val="es-ES_tradnl"/>
        </w:rPr>
        <w:t>é</w:t>
      </w:r>
      <w:r w:rsidRPr="00BE2961">
        <w:rPr>
          <w:rFonts w:cs="Calibri"/>
          <w:bCs/>
          <w:color w:val="auto"/>
          <w:sz w:val="20"/>
          <w:szCs w:val="20"/>
          <w:lang w:val="es-ES_tradnl"/>
        </w:rPr>
        <w:t xml:space="preserv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w:t>
      </w:r>
      <w:r w:rsidR="005F4935" w:rsidRPr="00BE2961">
        <w:rPr>
          <w:rFonts w:cs="Calibri"/>
          <w:bCs/>
          <w:color w:val="auto"/>
          <w:sz w:val="20"/>
          <w:szCs w:val="20"/>
          <w:lang w:val="es-ES_tradnl"/>
        </w:rPr>
        <w:t xml:space="preserve">y </w:t>
      </w:r>
      <w:r w:rsidRPr="00BE2961">
        <w:rPr>
          <w:rFonts w:cs="Calibri"/>
          <w:bCs/>
          <w:color w:val="auto"/>
          <w:sz w:val="20"/>
          <w:szCs w:val="20"/>
          <w:lang w:val="es-ES_tradnl"/>
        </w:rPr>
        <w:t xml:space="preserve">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1222EE40" w14:textId="47EF5CE7" w:rsidR="00E72BAC" w:rsidRPr="00BE2961" w:rsidRDefault="00E72BAC" w:rsidP="009F66B3">
      <w:pPr>
        <w:pStyle w:val="ListParagraph"/>
        <w:numPr>
          <w:ilvl w:val="0"/>
          <w:numId w:val="56"/>
        </w:numPr>
        <w:spacing w:before="240" w:after="240"/>
        <w:ind w:left="142" w:firstLine="567"/>
        <w:jc w:val="both"/>
        <w:rPr>
          <w:color w:val="auto"/>
          <w:sz w:val="20"/>
          <w:szCs w:val="20"/>
          <w:lang w:val="es-ES_tradnl"/>
        </w:rPr>
      </w:pPr>
      <w:r w:rsidRPr="00BE2961">
        <w:rPr>
          <w:rFonts w:cs="Calibri"/>
          <w:bCs/>
          <w:color w:val="auto"/>
          <w:sz w:val="20"/>
          <w:szCs w:val="20"/>
          <w:lang w:val="es-ES_tradnl"/>
        </w:rPr>
        <w:t>Asimismo, en la etapa de fondo</w:t>
      </w:r>
      <w:r w:rsidR="005F4935" w:rsidRPr="00BE2961">
        <w:rPr>
          <w:rFonts w:cs="Calibri"/>
          <w:bCs/>
          <w:color w:val="auto"/>
          <w:sz w:val="20"/>
          <w:szCs w:val="20"/>
          <w:lang w:val="es-ES_tradnl"/>
        </w:rPr>
        <w:t>,</w:t>
      </w:r>
      <w:r w:rsidRPr="00BE2961">
        <w:rPr>
          <w:rFonts w:cs="Calibri"/>
          <w:bCs/>
          <w:color w:val="auto"/>
          <w:sz w:val="20"/>
          <w:szCs w:val="20"/>
          <w:lang w:val="es-ES_tradnl"/>
        </w:rPr>
        <w:t xml:space="preserve"> la CIDH analizará la posible violación los artículos 4, 7 y 9 de la de la Convención de Belém do Pará contra la señora Gularte; y del artículo I de la Convención contra la Desaparición Forzada contra la presunta víctima y sus familiares. En relación con la competencia </w:t>
      </w:r>
      <w:r w:rsidRPr="00BE2961">
        <w:rPr>
          <w:rFonts w:cs="Calibri"/>
          <w:bCs/>
          <w:i/>
          <w:iCs/>
          <w:color w:val="auto"/>
          <w:sz w:val="20"/>
          <w:szCs w:val="20"/>
          <w:lang w:val="es-ES_tradnl"/>
        </w:rPr>
        <w:t>ratione temporis</w:t>
      </w:r>
      <w:r w:rsidRPr="00BE2961">
        <w:rPr>
          <w:rFonts w:cs="Calibri"/>
          <w:bCs/>
          <w:color w:val="auto"/>
          <w:sz w:val="20"/>
          <w:szCs w:val="20"/>
          <w:lang w:val="es-ES_tradnl"/>
        </w:rPr>
        <w:t xml:space="preserve"> y </w:t>
      </w:r>
      <w:r w:rsidRPr="00BE2961">
        <w:rPr>
          <w:rFonts w:cs="Calibri"/>
          <w:bCs/>
          <w:i/>
          <w:iCs/>
          <w:color w:val="auto"/>
          <w:sz w:val="20"/>
          <w:szCs w:val="20"/>
          <w:lang w:val="es-ES_tradnl"/>
        </w:rPr>
        <w:t>ratione materiae</w:t>
      </w:r>
      <w:r w:rsidRPr="00BE2961">
        <w:rPr>
          <w:rFonts w:cs="Calibri"/>
          <w:bCs/>
          <w:color w:val="auto"/>
          <w:sz w:val="20"/>
          <w:szCs w:val="20"/>
          <w:lang w:val="es-ES_tradnl"/>
        </w:rPr>
        <w:t xml:space="preserve">, la CIDH analizará los hechos del presente caso a la luz de las obligaciones establecidas en la Convención contra la Desaparición Forzada y la Convención de Belém do Pará respecto de aquellos hechos ocurridos con posterioridad a su entrada en vigor, o cuya ejecución continuó luego de la entrada en vigor de dichos instrumentos para el Estado de Guatemala. </w:t>
      </w:r>
    </w:p>
    <w:p w14:paraId="7C5CC765" w14:textId="77777777" w:rsidR="00DB48CB" w:rsidRDefault="00DB48CB" w:rsidP="009F66B3">
      <w:pPr>
        <w:pStyle w:val="ListParagraph"/>
        <w:spacing w:before="240" w:after="240"/>
        <w:jc w:val="both"/>
        <w:rPr>
          <w:b/>
          <w:bCs/>
          <w:color w:val="auto"/>
          <w:sz w:val="20"/>
          <w:szCs w:val="20"/>
          <w:lang w:val="es-ES_tradnl"/>
        </w:rPr>
      </w:pPr>
    </w:p>
    <w:p w14:paraId="445BF42E" w14:textId="73A78316" w:rsidR="003239B8" w:rsidRPr="00BE2961" w:rsidRDefault="003239B8" w:rsidP="009F66B3">
      <w:pPr>
        <w:pStyle w:val="ListParagraph"/>
        <w:spacing w:before="240" w:after="240"/>
        <w:jc w:val="both"/>
        <w:rPr>
          <w:b/>
          <w:bCs/>
          <w:color w:val="auto"/>
          <w:sz w:val="20"/>
          <w:szCs w:val="20"/>
          <w:lang w:val="es-ES_tradnl"/>
        </w:rPr>
      </w:pPr>
      <w:r w:rsidRPr="00BE2961">
        <w:rPr>
          <w:b/>
          <w:bCs/>
          <w:color w:val="auto"/>
          <w:sz w:val="20"/>
          <w:szCs w:val="20"/>
          <w:lang w:val="es-ES_tradnl"/>
        </w:rPr>
        <w:lastRenderedPageBreak/>
        <w:t xml:space="preserve">VIII. </w:t>
      </w:r>
      <w:r w:rsidRPr="00BE2961">
        <w:rPr>
          <w:b/>
          <w:bCs/>
          <w:color w:val="auto"/>
          <w:sz w:val="20"/>
          <w:szCs w:val="20"/>
          <w:lang w:val="es-ES_tradnl"/>
        </w:rPr>
        <w:tab/>
        <w:t>DECISIÓN</w:t>
      </w:r>
    </w:p>
    <w:p w14:paraId="1517B660" w14:textId="2927B716" w:rsidR="003A6268" w:rsidRPr="00BE2961" w:rsidRDefault="003239B8" w:rsidP="009F66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BE2961">
        <w:rPr>
          <w:rFonts w:ascii="Cambria" w:hAnsi="Cambria"/>
          <w:sz w:val="20"/>
          <w:szCs w:val="20"/>
          <w:lang w:val="es-ES_tradnl"/>
        </w:rPr>
        <w:t>Declarar admisible la presente petición en relación con</w:t>
      </w:r>
      <w:r w:rsidR="001D7F96" w:rsidRPr="00BE2961">
        <w:rPr>
          <w:rFonts w:ascii="Cambria" w:hAnsi="Cambria"/>
          <w:sz w:val="20"/>
          <w:szCs w:val="20"/>
          <w:lang w:val="es-ES_tradnl"/>
        </w:rPr>
        <w:t xml:space="preserve"> </w:t>
      </w:r>
      <w:r w:rsidR="003A6268" w:rsidRPr="00BE2961">
        <w:rPr>
          <w:rFonts w:ascii="Cambria" w:hAnsi="Cambria"/>
          <w:sz w:val="20"/>
          <w:szCs w:val="20"/>
          <w:lang w:val="es-ES_tradnl"/>
        </w:rPr>
        <w:t>los artículos</w:t>
      </w:r>
      <w:r w:rsidR="007B0A06" w:rsidRPr="00BE2961">
        <w:rPr>
          <w:rFonts w:ascii="Cambria" w:hAnsi="Cambria"/>
          <w:sz w:val="20"/>
          <w:szCs w:val="20"/>
          <w:lang w:val="es-ES_tradnl"/>
        </w:rPr>
        <w:t xml:space="preserve"> </w:t>
      </w:r>
      <w:r w:rsidR="00E72BAC" w:rsidRPr="00BE2961">
        <w:rPr>
          <w:rFonts w:ascii="Cambria" w:hAnsi="Cambria"/>
          <w:sz w:val="20"/>
          <w:szCs w:val="20"/>
          <w:lang w:val="es-ES_tradnl"/>
        </w:rPr>
        <w:t xml:space="preserve">3, 4, 5, 7, </w:t>
      </w:r>
      <w:r w:rsidR="007B0A06" w:rsidRPr="00BE2961">
        <w:rPr>
          <w:rFonts w:ascii="Cambria" w:hAnsi="Cambria"/>
          <w:sz w:val="20"/>
          <w:szCs w:val="20"/>
          <w:lang w:val="es-ES_tradnl"/>
        </w:rPr>
        <w:t>8</w:t>
      </w:r>
      <w:r w:rsidR="00E72BAC" w:rsidRPr="00BE2961">
        <w:rPr>
          <w:rFonts w:ascii="Cambria" w:hAnsi="Cambria"/>
          <w:sz w:val="20"/>
          <w:szCs w:val="20"/>
          <w:lang w:val="es-ES_tradnl"/>
        </w:rPr>
        <w:t xml:space="preserve">, 17, 19 </w:t>
      </w:r>
      <w:r w:rsidR="00BB01DC" w:rsidRPr="00BE2961">
        <w:rPr>
          <w:rFonts w:ascii="Cambria" w:hAnsi="Cambria"/>
          <w:sz w:val="20"/>
          <w:szCs w:val="20"/>
          <w:lang w:val="es-ES_tradnl"/>
        </w:rPr>
        <w:t xml:space="preserve">y </w:t>
      </w:r>
      <w:r w:rsidR="007B0A06" w:rsidRPr="00BE2961">
        <w:rPr>
          <w:rFonts w:ascii="Cambria" w:hAnsi="Cambria"/>
          <w:sz w:val="20"/>
          <w:szCs w:val="20"/>
          <w:lang w:val="es-ES_tradnl"/>
        </w:rPr>
        <w:t>2</w:t>
      </w:r>
      <w:r w:rsidR="00493BC9" w:rsidRPr="00BE2961">
        <w:rPr>
          <w:rFonts w:ascii="Cambria" w:hAnsi="Cambria"/>
          <w:sz w:val="20"/>
          <w:szCs w:val="20"/>
          <w:lang w:val="es-ES_tradnl"/>
        </w:rPr>
        <w:t>5</w:t>
      </w:r>
      <w:r w:rsidR="00767486" w:rsidRPr="00BE2961">
        <w:rPr>
          <w:rFonts w:ascii="Cambria" w:hAnsi="Cambria"/>
          <w:sz w:val="20"/>
          <w:szCs w:val="20"/>
          <w:lang w:val="es-ES_tradnl"/>
        </w:rPr>
        <w:t>,</w:t>
      </w:r>
      <w:r w:rsidR="00450066" w:rsidRPr="00BE2961">
        <w:rPr>
          <w:rFonts w:ascii="Cambria" w:hAnsi="Cambria"/>
          <w:sz w:val="20"/>
          <w:szCs w:val="20"/>
          <w:lang w:val="es-ES_tradnl"/>
        </w:rPr>
        <w:t xml:space="preserve"> </w:t>
      </w:r>
      <w:r w:rsidR="001D4F91" w:rsidRPr="00BE2961">
        <w:rPr>
          <w:rFonts w:ascii="Cambria" w:hAnsi="Cambria"/>
          <w:sz w:val="20"/>
          <w:szCs w:val="20"/>
          <w:lang w:val="es-ES_tradnl"/>
        </w:rPr>
        <w:t xml:space="preserve">de la Convención Americana, </w:t>
      </w:r>
      <w:r w:rsidR="00450066" w:rsidRPr="00BE2961">
        <w:rPr>
          <w:rFonts w:ascii="Cambria" w:hAnsi="Cambria"/>
          <w:sz w:val="20"/>
          <w:szCs w:val="20"/>
          <w:lang w:val="es-ES_tradnl"/>
        </w:rPr>
        <w:t xml:space="preserve">en relación con </w:t>
      </w:r>
      <w:r w:rsidR="001D4F91" w:rsidRPr="00BE2961">
        <w:rPr>
          <w:rFonts w:ascii="Cambria" w:hAnsi="Cambria"/>
          <w:sz w:val="20"/>
          <w:szCs w:val="20"/>
          <w:lang w:val="es-ES_tradnl"/>
        </w:rPr>
        <w:t>sus</w:t>
      </w:r>
      <w:r w:rsidR="00E72BAC" w:rsidRPr="00BE2961">
        <w:rPr>
          <w:rFonts w:ascii="Cambria" w:hAnsi="Cambria"/>
          <w:sz w:val="20"/>
          <w:szCs w:val="20"/>
          <w:lang w:val="es-ES_tradnl"/>
        </w:rPr>
        <w:t xml:space="preserve"> </w:t>
      </w:r>
      <w:r w:rsidR="00450066" w:rsidRPr="00BE2961">
        <w:rPr>
          <w:rFonts w:ascii="Cambria" w:hAnsi="Cambria"/>
          <w:sz w:val="20"/>
          <w:szCs w:val="20"/>
          <w:lang w:val="es-ES_tradnl"/>
        </w:rPr>
        <w:t>artículo</w:t>
      </w:r>
      <w:r w:rsidR="00E72BAC" w:rsidRPr="00BE2961">
        <w:rPr>
          <w:rFonts w:ascii="Cambria" w:hAnsi="Cambria"/>
          <w:sz w:val="20"/>
          <w:szCs w:val="20"/>
          <w:lang w:val="es-ES_tradnl"/>
        </w:rPr>
        <w:t>s</w:t>
      </w:r>
      <w:r w:rsidR="00450066" w:rsidRPr="00BE2961">
        <w:rPr>
          <w:rFonts w:ascii="Cambria" w:hAnsi="Cambria"/>
          <w:sz w:val="20"/>
          <w:szCs w:val="20"/>
          <w:lang w:val="es-ES_tradnl"/>
        </w:rPr>
        <w:t xml:space="preserve"> 1</w:t>
      </w:r>
      <w:r w:rsidR="00493BC9" w:rsidRPr="00BE2961">
        <w:rPr>
          <w:rFonts w:ascii="Cambria" w:hAnsi="Cambria"/>
          <w:sz w:val="20"/>
          <w:szCs w:val="20"/>
          <w:lang w:val="es-ES_tradnl"/>
        </w:rPr>
        <w:t>.1</w:t>
      </w:r>
      <w:r w:rsidR="00E72BAC" w:rsidRPr="00BE2961">
        <w:rPr>
          <w:rFonts w:ascii="Cambria" w:hAnsi="Cambria"/>
          <w:sz w:val="20"/>
          <w:szCs w:val="20"/>
          <w:lang w:val="es-ES_tradnl"/>
        </w:rPr>
        <w:t xml:space="preserve"> y 2</w:t>
      </w:r>
      <w:r w:rsidR="00A758AA" w:rsidRPr="00BE2961">
        <w:rPr>
          <w:rFonts w:ascii="Cambria" w:hAnsi="Cambria"/>
          <w:sz w:val="20"/>
          <w:szCs w:val="20"/>
          <w:lang w:val="es-ES_tradnl"/>
        </w:rPr>
        <w:t>;</w:t>
      </w:r>
      <w:r w:rsidR="007B76D3" w:rsidRPr="00BE2961">
        <w:rPr>
          <w:rFonts w:ascii="Cambria" w:hAnsi="Cambria"/>
          <w:sz w:val="20"/>
          <w:szCs w:val="20"/>
          <w:lang w:val="es-ES_tradnl"/>
        </w:rPr>
        <w:t xml:space="preserve"> </w:t>
      </w:r>
      <w:r w:rsidR="00B632E1" w:rsidRPr="00BE2961">
        <w:rPr>
          <w:rFonts w:ascii="Cambria" w:hAnsi="Cambria"/>
          <w:sz w:val="20"/>
          <w:szCs w:val="20"/>
          <w:lang w:val="es-ES_tradnl"/>
        </w:rPr>
        <w:t xml:space="preserve">el artículo I de la Convención Interamericana </w:t>
      </w:r>
      <w:r w:rsidR="0078588A" w:rsidRPr="00BE2961">
        <w:rPr>
          <w:rFonts w:ascii="Cambria" w:hAnsi="Cambria"/>
          <w:sz w:val="20"/>
          <w:szCs w:val="20"/>
          <w:lang w:val="es-ES_tradnl"/>
        </w:rPr>
        <w:t>sobre Desaparición Forzada de Personas; y el artículo 7 de la Convención de Belem do Pará</w:t>
      </w:r>
      <w:r w:rsidR="00DB48CB">
        <w:rPr>
          <w:rFonts w:ascii="Cambria" w:hAnsi="Cambria"/>
          <w:sz w:val="20"/>
          <w:szCs w:val="20"/>
          <w:lang w:val="es-ES_tradnl"/>
        </w:rPr>
        <w:t>; y</w:t>
      </w:r>
    </w:p>
    <w:p w14:paraId="02C904B2" w14:textId="0E5A56D2" w:rsidR="009A56CE" w:rsidRPr="00DB48CB" w:rsidRDefault="004A6A54" w:rsidP="009F66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C0504D" w:themeColor="accent2"/>
          <w:sz w:val="20"/>
          <w:szCs w:val="20"/>
          <w:lang w:val="es-ES_tradnl"/>
        </w:rPr>
      </w:pPr>
      <w:r w:rsidRPr="00BE2961">
        <w:rPr>
          <w:rFonts w:ascii="Cambria" w:hAnsi="Cambria"/>
          <w:sz w:val="20"/>
          <w:szCs w:val="20"/>
          <w:lang w:val="es-ES_tradnl"/>
        </w:rPr>
        <w:t>Notificar a las partes la presente decisión</w:t>
      </w:r>
      <w:r w:rsidR="00664386" w:rsidRPr="00BE2961">
        <w:rPr>
          <w:rFonts w:ascii="Cambria" w:hAnsi="Cambria"/>
          <w:sz w:val="20"/>
          <w:szCs w:val="20"/>
          <w:lang w:val="es-ES_tradnl"/>
        </w:rPr>
        <w:t>; continuar con el análisis del fondo de la cuestión y publicar esta decisión e incluirla en su Informe Anual a la Asamblea General de la Organización de los Estados Americanos.</w:t>
      </w:r>
    </w:p>
    <w:p w14:paraId="30D583E4" w14:textId="232BABDC" w:rsidR="00DB48CB" w:rsidRPr="009A17C7" w:rsidRDefault="00DB48CB" w:rsidP="009A17C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73959">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273959">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2023.  (Firmado): Esmeralda Arosemena de Troitiño, Primera Vicepresidenta; </w:t>
      </w:r>
      <w:r w:rsidR="00CB3530" w:rsidRPr="00CB3530">
        <w:rPr>
          <w:rStyle w:val="normaltextrun"/>
          <w:rFonts w:ascii="Cambria" w:hAnsi="Cambria" w:cs="Segoe UI"/>
          <w:sz w:val="20"/>
          <w:szCs w:val="20"/>
          <w:lang w:val="es-CL"/>
        </w:rPr>
        <w:t>Joel Hernández García</w:t>
      </w:r>
      <w:r w:rsidR="00CB3530">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Julissa Mantilla Falcón y Carlos Bernal Pulido, </w:t>
      </w:r>
      <w:r w:rsidR="009A17C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AC163C5" w14:textId="77777777" w:rsidR="00DB48CB" w:rsidRPr="00BE2961" w:rsidRDefault="00DB48CB" w:rsidP="00DB48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color w:val="C0504D" w:themeColor="accent2"/>
          <w:sz w:val="20"/>
          <w:szCs w:val="20"/>
          <w:lang w:val="es-ES_tradnl"/>
        </w:rPr>
      </w:pPr>
    </w:p>
    <w:sectPr w:rsidR="00DB48CB" w:rsidRPr="00BE296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78C1" w14:textId="77777777" w:rsidR="00FF323A" w:rsidRDefault="00FF323A">
      <w:r>
        <w:separator/>
      </w:r>
    </w:p>
  </w:endnote>
  <w:endnote w:type="continuationSeparator" w:id="0">
    <w:p w14:paraId="78984470" w14:textId="77777777" w:rsidR="00FF323A" w:rsidRDefault="00FF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0793" w14:textId="77777777" w:rsidR="00FF323A" w:rsidRPr="000F35ED" w:rsidRDefault="00FF323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10997D" w14:textId="77777777" w:rsidR="00FF323A" w:rsidRPr="000F35ED" w:rsidRDefault="00FF323A" w:rsidP="000F35ED">
      <w:pPr>
        <w:rPr>
          <w:rFonts w:asciiTheme="majorHAnsi" w:hAnsiTheme="majorHAnsi"/>
          <w:sz w:val="16"/>
          <w:szCs w:val="16"/>
        </w:rPr>
      </w:pPr>
      <w:r w:rsidRPr="000F35ED">
        <w:rPr>
          <w:rFonts w:asciiTheme="majorHAnsi" w:hAnsiTheme="majorHAnsi"/>
          <w:sz w:val="16"/>
          <w:szCs w:val="16"/>
        </w:rPr>
        <w:separator/>
      </w:r>
    </w:p>
    <w:p w14:paraId="07DD2CA7" w14:textId="77777777" w:rsidR="00FF323A" w:rsidRPr="000F35ED" w:rsidRDefault="00FF323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93935A0" w14:textId="77777777" w:rsidR="00FF323A" w:rsidRPr="000F35ED" w:rsidRDefault="00FF323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43EF75" w14:textId="78D5CEB9" w:rsidR="0017681E" w:rsidRPr="00BE2961" w:rsidRDefault="0017681E" w:rsidP="00E96261">
      <w:pPr>
        <w:pStyle w:val="FootnoteText"/>
        <w:ind w:firstLine="709"/>
        <w:jc w:val="both"/>
        <w:rPr>
          <w:rFonts w:asciiTheme="majorHAnsi" w:hAnsiTheme="majorHAnsi"/>
          <w:sz w:val="16"/>
          <w:szCs w:val="16"/>
          <w:lang w:val="es-ES_tradnl"/>
        </w:rPr>
      </w:pPr>
      <w:r w:rsidRPr="00BE2961">
        <w:rPr>
          <w:rStyle w:val="FootnoteReference"/>
          <w:rFonts w:asciiTheme="majorHAnsi" w:hAnsiTheme="majorHAnsi"/>
          <w:sz w:val="16"/>
          <w:szCs w:val="16"/>
        </w:rPr>
        <w:footnoteRef/>
      </w:r>
      <w:r w:rsidRPr="00BE2961">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3">
    <w:p w14:paraId="251B59EE" w14:textId="77777777" w:rsidR="00195C07" w:rsidRPr="00BE2961" w:rsidRDefault="00195C07" w:rsidP="00195C07">
      <w:pPr>
        <w:pStyle w:val="FootnoteText"/>
        <w:ind w:firstLine="720"/>
        <w:jc w:val="both"/>
        <w:rPr>
          <w:rFonts w:asciiTheme="majorHAnsi" w:hAnsiTheme="majorHAnsi"/>
          <w:sz w:val="16"/>
          <w:szCs w:val="16"/>
          <w:lang w:val="es-CO"/>
        </w:rPr>
      </w:pPr>
      <w:r w:rsidRPr="00BE2961">
        <w:rPr>
          <w:rStyle w:val="FootnoteReference"/>
          <w:rFonts w:asciiTheme="majorHAnsi" w:hAnsiTheme="majorHAnsi"/>
          <w:sz w:val="16"/>
          <w:szCs w:val="16"/>
        </w:rPr>
        <w:footnoteRef/>
      </w:r>
      <w:r w:rsidRPr="00BE2961">
        <w:rPr>
          <w:rFonts w:asciiTheme="majorHAnsi" w:hAnsiTheme="majorHAnsi"/>
          <w:sz w:val="16"/>
          <w:szCs w:val="16"/>
          <w:lang w:val="es-CO"/>
        </w:rPr>
        <w:t xml:space="preserve"> En adelante, “la Convención Americana” o “la Convención”.</w:t>
      </w:r>
    </w:p>
  </w:footnote>
  <w:footnote w:id="4">
    <w:p w14:paraId="0B4AFAA1" w14:textId="4DA8C81E" w:rsidR="00F5557B" w:rsidRPr="00BE2961" w:rsidRDefault="00F5557B" w:rsidP="00F5557B">
      <w:pPr>
        <w:pStyle w:val="FootnoteText"/>
        <w:ind w:firstLine="709"/>
        <w:jc w:val="both"/>
        <w:rPr>
          <w:rFonts w:ascii="Cambria" w:hAnsi="Cambria"/>
          <w:sz w:val="16"/>
          <w:szCs w:val="16"/>
          <w:lang w:val="es-ES"/>
        </w:rPr>
      </w:pPr>
      <w:r w:rsidRPr="00BE2961">
        <w:rPr>
          <w:rStyle w:val="FootnoteReference"/>
          <w:rFonts w:ascii="Cambria" w:hAnsi="Cambria"/>
          <w:sz w:val="16"/>
          <w:szCs w:val="16"/>
        </w:rPr>
        <w:footnoteRef/>
      </w:r>
      <w:r w:rsidRPr="00BE2961">
        <w:rPr>
          <w:rFonts w:ascii="Cambria" w:hAnsi="Cambria"/>
          <w:sz w:val="16"/>
          <w:szCs w:val="16"/>
          <w:lang w:val="es-ES"/>
        </w:rPr>
        <w:t xml:space="preserve"> En adelante “Convención de Belém do Pará”.</w:t>
      </w:r>
    </w:p>
  </w:footnote>
  <w:footnote w:id="5">
    <w:p w14:paraId="4E1697DF" w14:textId="44B0D8FA" w:rsidR="00F5557B" w:rsidRPr="00BE2961" w:rsidRDefault="00F5557B" w:rsidP="00F5557B">
      <w:pPr>
        <w:pStyle w:val="FootnoteText"/>
        <w:ind w:firstLine="709"/>
        <w:rPr>
          <w:rFonts w:ascii="Cambria" w:hAnsi="Cambria"/>
          <w:sz w:val="16"/>
          <w:szCs w:val="16"/>
          <w:lang w:val="es-ES"/>
        </w:rPr>
      </w:pPr>
      <w:r w:rsidRPr="00BE2961">
        <w:rPr>
          <w:rStyle w:val="FootnoteReference"/>
          <w:rFonts w:ascii="Cambria" w:hAnsi="Cambria"/>
          <w:sz w:val="16"/>
          <w:szCs w:val="16"/>
        </w:rPr>
        <w:footnoteRef/>
      </w:r>
      <w:r w:rsidRPr="00BE2961">
        <w:rPr>
          <w:rFonts w:ascii="Cambria" w:hAnsi="Cambria"/>
          <w:sz w:val="16"/>
          <w:szCs w:val="16"/>
          <w:lang w:val="es-ES"/>
        </w:rPr>
        <w:t xml:space="preserve"> En adelante “Convención contra la Desaparición Forzada”.</w:t>
      </w:r>
    </w:p>
  </w:footnote>
  <w:footnote w:id="6">
    <w:p w14:paraId="1AFEF3B0" w14:textId="269FCD1B" w:rsidR="008E3BFE" w:rsidRPr="00BE2961" w:rsidRDefault="008E3BFE" w:rsidP="00E96261">
      <w:pPr>
        <w:pStyle w:val="FootnoteText"/>
        <w:ind w:firstLine="720"/>
        <w:jc w:val="both"/>
        <w:rPr>
          <w:rFonts w:asciiTheme="majorHAnsi" w:hAnsiTheme="majorHAnsi"/>
          <w:sz w:val="16"/>
          <w:szCs w:val="16"/>
          <w:lang w:val="es-ES"/>
        </w:rPr>
      </w:pPr>
      <w:r w:rsidRPr="00BE2961">
        <w:rPr>
          <w:rStyle w:val="FootnoteReference"/>
          <w:rFonts w:asciiTheme="majorHAnsi" w:hAnsiTheme="majorHAnsi"/>
          <w:sz w:val="16"/>
          <w:szCs w:val="16"/>
        </w:rPr>
        <w:footnoteRef/>
      </w:r>
      <w:r w:rsidRPr="00BE2961">
        <w:rPr>
          <w:rFonts w:asciiTheme="majorHAnsi" w:hAnsiTheme="majorHAnsi"/>
          <w:sz w:val="16"/>
          <w:szCs w:val="16"/>
          <w:lang w:val="es-ES"/>
        </w:rPr>
        <w:t xml:space="preserve"> Las observaciones de cada parte fueron debidamente trasladadas a la parte contraria.</w:t>
      </w:r>
      <w:r w:rsidR="009A56CE" w:rsidRPr="00BE2961">
        <w:rPr>
          <w:rFonts w:asciiTheme="majorHAnsi" w:hAnsiTheme="majorHAnsi"/>
          <w:sz w:val="16"/>
          <w:szCs w:val="16"/>
          <w:lang w:val="es-ES"/>
        </w:rPr>
        <w:t xml:space="preserve"> </w:t>
      </w:r>
    </w:p>
  </w:footnote>
  <w:footnote w:id="7">
    <w:p w14:paraId="13A9650B" w14:textId="3C4A776E" w:rsidR="009B1716" w:rsidRPr="00BE2961" w:rsidRDefault="009B1716" w:rsidP="009B1716">
      <w:pPr>
        <w:pStyle w:val="FootnoteText"/>
        <w:ind w:firstLine="709"/>
        <w:rPr>
          <w:rFonts w:ascii="Cambria" w:hAnsi="Cambria"/>
          <w:sz w:val="16"/>
          <w:szCs w:val="16"/>
          <w:lang w:val="es-ES"/>
        </w:rPr>
      </w:pPr>
      <w:r w:rsidRPr="00BE2961">
        <w:rPr>
          <w:rStyle w:val="FootnoteReference"/>
          <w:rFonts w:ascii="Cambria" w:hAnsi="Cambria"/>
          <w:sz w:val="16"/>
          <w:szCs w:val="16"/>
        </w:rPr>
        <w:footnoteRef/>
      </w:r>
      <w:r w:rsidRPr="00BE2961">
        <w:rPr>
          <w:rFonts w:ascii="Cambria" w:hAnsi="Cambria"/>
          <w:sz w:val="16"/>
          <w:szCs w:val="16"/>
          <w:lang w:val="es-ES"/>
        </w:rPr>
        <w:t xml:space="preserve"> </w:t>
      </w:r>
      <w:r w:rsidRPr="00BE2961">
        <w:rPr>
          <w:rFonts w:ascii="Cambria" w:hAnsi="Cambria"/>
          <w:bCs/>
          <w:sz w:val="16"/>
          <w:szCs w:val="16"/>
          <w:lang w:val="es-ES_tradnl"/>
        </w:rPr>
        <w:t>El 9 de marzo de 2022 el Estado pidió una prórroga para presentar sus observaciones ante la CIDH.</w:t>
      </w:r>
    </w:p>
  </w:footnote>
  <w:footnote w:id="8">
    <w:p w14:paraId="00164F4E" w14:textId="649949FE" w:rsidR="0099326B" w:rsidRPr="00BE2961" w:rsidRDefault="0099326B" w:rsidP="0099326B">
      <w:pPr>
        <w:pStyle w:val="FootnoteText"/>
        <w:ind w:firstLine="720"/>
        <w:jc w:val="both"/>
        <w:rPr>
          <w:rFonts w:asciiTheme="majorHAnsi" w:hAnsiTheme="majorHAnsi"/>
          <w:sz w:val="16"/>
          <w:szCs w:val="16"/>
          <w:lang w:val="es-CO"/>
        </w:rPr>
      </w:pPr>
      <w:r w:rsidRPr="00BE2961">
        <w:rPr>
          <w:rFonts w:asciiTheme="majorHAnsi" w:hAnsiTheme="majorHAnsi"/>
          <w:sz w:val="16"/>
          <w:szCs w:val="16"/>
          <w:vertAlign w:val="superscript"/>
          <w:lang w:val="es-CO"/>
        </w:rPr>
        <w:footnoteRef/>
      </w:r>
      <w:r w:rsidRPr="00BE2961">
        <w:rPr>
          <w:rFonts w:asciiTheme="majorHAnsi" w:hAnsiTheme="majorHAnsi"/>
          <w:sz w:val="16"/>
          <w:szCs w:val="16"/>
          <w:vertAlign w:val="superscript"/>
          <w:lang w:val="es-CO"/>
        </w:rPr>
        <w:t xml:space="preserve"> </w:t>
      </w:r>
      <w:r w:rsidRPr="00BE2961">
        <w:rPr>
          <w:rFonts w:asciiTheme="majorHAnsi" w:hAnsiTheme="majorHAnsi"/>
          <w:sz w:val="16"/>
          <w:szCs w:val="16"/>
          <w:lang w:val="es-CO"/>
        </w:rPr>
        <w:t>Asimismo, indica el peticionario que “</w:t>
      </w:r>
      <w:r w:rsidRPr="00BE2961">
        <w:rPr>
          <w:rFonts w:asciiTheme="majorHAnsi" w:hAnsiTheme="majorHAnsi"/>
          <w:i/>
          <w:iCs/>
          <w:sz w:val="16"/>
          <w:szCs w:val="16"/>
          <w:lang w:val="es-CO"/>
        </w:rPr>
        <w:t xml:space="preserve">su apoyo a mineros de </w:t>
      </w:r>
      <w:r w:rsidR="00B42CE2" w:rsidRPr="00BE2961">
        <w:rPr>
          <w:rFonts w:asciiTheme="majorHAnsi" w:hAnsiTheme="majorHAnsi"/>
          <w:i/>
          <w:iCs/>
          <w:sz w:val="16"/>
          <w:szCs w:val="16"/>
          <w:lang w:val="es-CO"/>
        </w:rPr>
        <w:t>Ixtlahuacán</w:t>
      </w:r>
      <w:r w:rsidRPr="00BE2961">
        <w:rPr>
          <w:rFonts w:asciiTheme="majorHAnsi" w:hAnsiTheme="majorHAnsi"/>
          <w:i/>
          <w:iCs/>
          <w:sz w:val="16"/>
          <w:szCs w:val="16"/>
          <w:lang w:val="es-CO"/>
        </w:rPr>
        <w:t xml:space="preserve"> en su marcha por derechos laborales a </w:t>
      </w:r>
      <w:r w:rsidR="00B42CE2" w:rsidRPr="00BE2961">
        <w:rPr>
          <w:rFonts w:asciiTheme="majorHAnsi" w:hAnsiTheme="majorHAnsi"/>
          <w:i/>
          <w:iCs/>
          <w:sz w:val="16"/>
          <w:szCs w:val="16"/>
          <w:lang w:val="es-CO"/>
        </w:rPr>
        <w:t>través</w:t>
      </w:r>
      <w:r w:rsidRPr="00BE2961">
        <w:rPr>
          <w:rFonts w:asciiTheme="majorHAnsi" w:hAnsiTheme="majorHAnsi"/>
          <w:i/>
          <w:iCs/>
          <w:sz w:val="16"/>
          <w:szCs w:val="16"/>
          <w:lang w:val="es-CO"/>
        </w:rPr>
        <w:t xml:space="preserve"> de Chimaltenango, o la </w:t>
      </w:r>
      <w:r w:rsidR="00B42CE2" w:rsidRPr="00BE2961">
        <w:rPr>
          <w:rFonts w:asciiTheme="majorHAnsi" w:hAnsiTheme="majorHAnsi"/>
          <w:i/>
          <w:iCs/>
          <w:sz w:val="16"/>
          <w:szCs w:val="16"/>
          <w:lang w:val="es-CO"/>
        </w:rPr>
        <w:t>declaración</w:t>
      </w:r>
      <w:r w:rsidRPr="00BE2961">
        <w:rPr>
          <w:rFonts w:asciiTheme="majorHAnsi" w:hAnsiTheme="majorHAnsi"/>
          <w:i/>
          <w:iCs/>
          <w:sz w:val="16"/>
          <w:szCs w:val="16"/>
          <w:lang w:val="es-CO"/>
        </w:rPr>
        <w:t xml:space="preserve"> de huelga magisterial en apoyo a maestros destituidos en el departamento de Solóla, cimentaron su compromiso por la lucha social”</w:t>
      </w:r>
      <w:r w:rsidRPr="00BE2961">
        <w:rPr>
          <w:rFonts w:asciiTheme="majorHAnsi" w:hAnsiTheme="majorHAnsi"/>
          <w:sz w:val="16"/>
          <w:szCs w:val="16"/>
          <w:lang w:val="es-CO"/>
        </w:rPr>
        <w:t xml:space="preserve">. </w:t>
      </w:r>
    </w:p>
  </w:footnote>
  <w:footnote w:id="9">
    <w:p w14:paraId="050FCB82" w14:textId="77777777" w:rsidR="0099326B" w:rsidRPr="00BE2961" w:rsidRDefault="0099326B" w:rsidP="0099326B">
      <w:pPr>
        <w:pStyle w:val="FootnoteText"/>
        <w:ind w:firstLine="720"/>
        <w:jc w:val="both"/>
        <w:rPr>
          <w:lang w:val="es-ES"/>
        </w:rPr>
      </w:pPr>
      <w:r w:rsidRPr="00BE2961">
        <w:rPr>
          <w:rFonts w:asciiTheme="majorHAnsi" w:hAnsiTheme="majorHAnsi"/>
          <w:sz w:val="16"/>
          <w:szCs w:val="16"/>
          <w:vertAlign w:val="superscript"/>
          <w:lang w:val="es-CO"/>
        </w:rPr>
        <w:footnoteRef/>
      </w:r>
      <w:r w:rsidRPr="00BE2961">
        <w:rPr>
          <w:rFonts w:asciiTheme="majorHAnsi" w:hAnsiTheme="majorHAnsi"/>
          <w:sz w:val="16"/>
          <w:szCs w:val="16"/>
          <w:lang w:val="es-CO"/>
        </w:rPr>
        <w:t xml:space="preserve"> Posteriormente, se supo que dicho amigo había sido secuestrado días antes por personas armadas.</w:t>
      </w:r>
    </w:p>
  </w:footnote>
  <w:footnote w:id="10">
    <w:p w14:paraId="026E5468" w14:textId="77777777" w:rsidR="00A7554C" w:rsidRPr="00BE2961" w:rsidRDefault="00A7554C" w:rsidP="00A7554C">
      <w:pPr>
        <w:pStyle w:val="FootnoteText"/>
        <w:ind w:firstLine="709"/>
        <w:jc w:val="both"/>
        <w:rPr>
          <w:rFonts w:asciiTheme="majorHAnsi" w:hAnsiTheme="majorHAnsi"/>
          <w:sz w:val="16"/>
          <w:szCs w:val="16"/>
          <w:lang w:val="es-CO"/>
        </w:rPr>
      </w:pPr>
      <w:r w:rsidRPr="00BE2961">
        <w:rPr>
          <w:rFonts w:asciiTheme="majorHAnsi" w:hAnsiTheme="majorHAnsi"/>
          <w:sz w:val="16"/>
          <w:szCs w:val="16"/>
          <w:vertAlign w:val="superscript"/>
          <w:lang w:val="es-CO"/>
        </w:rPr>
        <w:footnoteRef/>
      </w:r>
      <w:r w:rsidRPr="00BE2961">
        <w:rPr>
          <w:rFonts w:asciiTheme="majorHAnsi" w:hAnsiTheme="majorHAnsi"/>
          <w:sz w:val="16"/>
          <w:szCs w:val="16"/>
          <w:lang w:val="es-CO"/>
        </w:rPr>
        <w:t xml:space="preserve"> En dicho documento se resalta el artículo publicado el 9 de junio de 1981 en Prensa libre, indicando: “</w:t>
      </w:r>
      <w:r w:rsidRPr="00BE2961">
        <w:rPr>
          <w:rFonts w:asciiTheme="majorHAnsi" w:hAnsiTheme="majorHAnsi"/>
          <w:i/>
          <w:iCs/>
          <w:sz w:val="16"/>
          <w:szCs w:val="16"/>
          <w:lang w:val="es-CO"/>
        </w:rPr>
        <w:t>según el titular de Prensa Libre de fecha 7 de junio de 1981 ‘MAESTRA, GRÁVIDA. DIRECTORA DE ESCUELA SECUESTRADA’, en un artículo publicado en la pág. 7 indican que fue secuestrada la señora JUDITH MARLENE GULARTE PAREDES DE PAZ, quien era prima hermana del Alcalde capitalino e hija del ex diputado, Lic. Francisco Guiarte dirigente del FUN, por hombres desconocidos”</w:t>
      </w:r>
      <w:r w:rsidRPr="00BE2961">
        <w:rPr>
          <w:rFonts w:asciiTheme="majorHAnsi" w:hAnsiTheme="majorHAnsi"/>
          <w:sz w:val="16"/>
          <w:szCs w:val="16"/>
          <w:lang w:val="es-CO"/>
        </w:rPr>
        <w:t>. También, el documento enlista los siguientes artículos:</w:t>
      </w:r>
    </w:p>
    <w:p w14:paraId="5DA8BC06"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9 de junio de 1981 en Prensa libre, página 5.</w:t>
      </w:r>
    </w:p>
    <w:p w14:paraId="2D420C66"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9 de junio de 1981 en Prensa libre, páginas 15 y 71.</w:t>
      </w:r>
    </w:p>
    <w:p w14:paraId="59E263D8"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10 de junio de 1981 en Prensa libre, páginas 7 y 44.</w:t>
      </w:r>
    </w:p>
    <w:p w14:paraId="5D1D378C"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13 de junio de 1981 en Prensa libre, página 4.</w:t>
      </w:r>
    </w:p>
    <w:p w14:paraId="44E8ED25"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16 de junio de 1981 en Prensa libre, página 19.</w:t>
      </w:r>
    </w:p>
    <w:p w14:paraId="36DE84E0"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23 de junio de 1981 en Prensa libre, página 13.</w:t>
      </w:r>
    </w:p>
    <w:p w14:paraId="119C5673"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7 de junio de 1981 el Diario El Gráfico, página 2.</w:t>
      </w:r>
    </w:p>
    <w:p w14:paraId="35AD41C9" w14:textId="77777777" w:rsidR="00A7554C" w:rsidRPr="00BE2961" w:rsidRDefault="00A7554C" w:rsidP="00A7554C">
      <w:pPr>
        <w:pStyle w:val="FootnoteText"/>
        <w:numPr>
          <w:ilvl w:val="0"/>
          <w:numId w:val="63"/>
        </w:numPr>
        <w:jc w:val="both"/>
        <w:rPr>
          <w:rFonts w:asciiTheme="majorHAnsi" w:hAnsiTheme="majorHAnsi"/>
          <w:sz w:val="16"/>
          <w:szCs w:val="16"/>
          <w:lang w:val="es-CO"/>
        </w:rPr>
      </w:pPr>
      <w:r w:rsidRPr="00BE2961">
        <w:rPr>
          <w:rFonts w:asciiTheme="majorHAnsi" w:hAnsiTheme="majorHAnsi"/>
          <w:sz w:val="16"/>
          <w:szCs w:val="16"/>
          <w:lang w:val="es-CO"/>
        </w:rPr>
        <w:t>Artículo publicado el 13 de junio de 1981 en Diario El Gráfico, página 3.</w:t>
      </w:r>
    </w:p>
  </w:footnote>
  <w:footnote w:id="11">
    <w:p w14:paraId="6D7EF776" w14:textId="77777777" w:rsidR="00C87F1D" w:rsidRPr="00BE2961" w:rsidRDefault="00C87F1D" w:rsidP="00C87F1D">
      <w:pPr>
        <w:pStyle w:val="FootnoteText"/>
        <w:ind w:firstLine="709"/>
        <w:jc w:val="both"/>
        <w:rPr>
          <w:rFonts w:ascii="Cambria" w:hAnsi="Cambria"/>
          <w:sz w:val="16"/>
          <w:szCs w:val="16"/>
          <w:lang w:val="es-ES_tradnl"/>
        </w:rPr>
      </w:pPr>
      <w:r w:rsidRPr="00BE2961">
        <w:rPr>
          <w:rStyle w:val="FootnoteReference"/>
          <w:rFonts w:ascii="Cambria" w:hAnsi="Cambria"/>
          <w:sz w:val="16"/>
          <w:szCs w:val="16"/>
        </w:rPr>
        <w:footnoteRef/>
      </w:r>
      <w:r w:rsidRPr="00BE2961">
        <w:rPr>
          <w:rFonts w:ascii="Cambria" w:hAnsi="Cambria"/>
          <w:sz w:val="16"/>
          <w:szCs w:val="16"/>
          <w:lang w:val="es-ES"/>
        </w:rPr>
        <w:t xml:space="preserve"> </w:t>
      </w:r>
      <w:r w:rsidRPr="00BE2961">
        <w:rPr>
          <w:rFonts w:ascii="Cambria" w:eastAsiaTheme="minorHAnsi" w:hAnsi="Cambria" w:cstheme="minorBidi"/>
          <w:kern w:val="2"/>
          <w:sz w:val="16"/>
          <w:szCs w:val="16"/>
          <w:lang w:val="es-ES_tradnl"/>
          <w14:ligatures w14:val="standardContextual"/>
        </w:rPr>
        <w:t>Se encuentra copia de una carta del 7 de julio de 1981 al director general de la Policía Nacional donde pide que le ayuden con la localización de su hija; carta de la misma fecha al Presidente de la República, en donde le pide audiencia para explicar la situación de su hija desaparecida; telegrama del 12 de julio de 1981 al Presidente de la República donde pide que se instruya la investigación del secuestro de la señora Gularte; y telegrama de la misma fecha al director general de la Policía Nacional donde pide auxilio para encontrar a su hija.</w:t>
      </w:r>
    </w:p>
  </w:footnote>
  <w:footnote w:id="12">
    <w:p w14:paraId="019EA1D7" w14:textId="7DBF91CF" w:rsidR="00C87F1D" w:rsidRPr="00BE2961" w:rsidRDefault="00C87F1D" w:rsidP="00C87F1D">
      <w:pPr>
        <w:pStyle w:val="FootnoteText"/>
        <w:ind w:firstLine="709"/>
        <w:jc w:val="both"/>
        <w:rPr>
          <w:rFonts w:ascii="Cambria" w:eastAsiaTheme="minorHAnsi" w:hAnsi="Cambria" w:cstheme="minorBidi"/>
          <w:kern w:val="2"/>
          <w:sz w:val="16"/>
          <w:szCs w:val="16"/>
          <w:lang w:val="es-ES_tradnl"/>
          <w14:ligatures w14:val="standardContextual"/>
        </w:rPr>
      </w:pPr>
      <w:r w:rsidRPr="00BE2961">
        <w:rPr>
          <w:rStyle w:val="FootnoteReference"/>
          <w:rFonts w:ascii="Cambria" w:hAnsi="Cambria"/>
          <w:sz w:val="16"/>
          <w:szCs w:val="16"/>
        </w:rPr>
        <w:footnoteRef/>
      </w:r>
      <w:r w:rsidRPr="00BE2961">
        <w:rPr>
          <w:rFonts w:ascii="Cambria" w:hAnsi="Cambria"/>
          <w:sz w:val="16"/>
          <w:szCs w:val="16"/>
          <w:lang w:val="es-ES"/>
        </w:rPr>
        <w:t xml:space="preserve"> </w:t>
      </w:r>
      <w:r w:rsidRPr="00BE2961">
        <w:rPr>
          <w:rFonts w:ascii="Cambria" w:eastAsiaTheme="minorHAnsi" w:hAnsi="Cambria" w:cstheme="minorBidi"/>
          <w:kern w:val="2"/>
          <w:sz w:val="16"/>
          <w:szCs w:val="16"/>
          <w:lang w:val="es-ES_tradnl"/>
          <w14:ligatures w14:val="standardContextual"/>
        </w:rPr>
        <w:t xml:space="preserve">El peticionario manda copia de un telegrama del 8 de julio de 1981 firmado por el Ministro de Gobernación que indica: </w:t>
      </w:r>
      <w:r w:rsidRPr="00BE2961">
        <w:rPr>
          <w:rFonts w:ascii="Cambria" w:eastAsiaTheme="minorHAnsi" w:hAnsi="Cambria" w:cstheme="minorBidi"/>
          <w:i/>
          <w:iCs/>
          <w:kern w:val="2"/>
          <w:sz w:val="16"/>
          <w:szCs w:val="16"/>
          <w:lang w:val="es-ES_tradnl"/>
          <w14:ligatures w14:val="standardContextual"/>
        </w:rPr>
        <w:t>“Su mensaje dirigido señor Presidente República 7 corrientes, sírvase pasar mi despacho mañana 11.30 horas”</w:t>
      </w:r>
      <w:r w:rsidRPr="00BE2961">
        <w:rPr>
          <w:rFonts w:ascii="Cambria" w:eastAsiaTheme="minorHAnsi" w:hAnsi="Cambria" w:cstheme="minorBidi"/>
          <w:kern w:val="2"/>
          <w:sz w:val="16"/>
          <w:szCs w:val="16"/>
          <w:lang w:val="es-ES_tradnl"/>
          <w14:ligatures w14:val="standardContextual"/>
        </w:rPr>
        <w:t xml:space="preserve">; y la carta del Ministerio de la Defensa Nacional del 2 de octubre de 1981, firmada por el Ministro de la Defensa Nacional que indica: </w:t>
      </w:r>
      <w:r w:rsidRPr="00BE2961">
        <w:rPr>
          <w:rFonts w:ascii="Cambria" w:eastAsiaTheme="minorHAnsi" w:hAnsi="Cambria" w:cstheme="minorBidi"/>
          <w:i/>
          <w:iCs/>
          <w:kern w:val="2"/>
          <w:sz w:val="16"/>
          <w:szCs w:val="16"/>
          <w:lang w:val="es-ES_tradnl"/>
          <w14:ligatures w14:val="standardContextual"/>
        </w:rPr>
        <w:t>“Referente a su solicitud, tendré el agrado de recibirle en audiencia, el jueves 8 de los corrientes a las 16:30 horas”.</w:t>
      </w:r>
      <w:r w:rsidRPr="00BE2961">
        <w:rPr>
          <w:rFonts w:ascii="Cambria" w:eastAsiaTheme="minorHAnsi" w:hAnsi="Cambria" w:cstheme="minorBidi"/>
          <w:kern w:val="2"/>
          <w:sz w:val="16"/>
          <w:szCs w:val="16"/>
          <w:lang w:val="es-ES_tradnl"/>
          <w14:ligatures w14:val="standardContextual"/>
        </w:rPr>
        <w:t xml:space="preserve"> </w:t>
      </w:r>
    </w:p>
  </w:footnote>
  <w:footnote w:id="13">
    <w:p w14:paraId="387446FC" w14:textId="77777777" w:rsidR="0067131F" w:rsidRPr="00BE2961" w:rsidRDefault="0067131F" w:rsidP="00E16A19">
      <w:pPr>
        <w:pStyle w:val="FootnoteText"/>
        <w:ind w:firstLine="709"/>
        <w:jc w:val="both"/>
        <w:rPr>
          <w:lang w:val="es-ES_tradnl"/>
        </w:rPr>
      </w:pPr>
      <w:r w:rsidRPr="00BE2961">
        <w:rPr>
          <w:rFonts w:asciiTheme="majorHAnsi" w:hAnsiTheme="majorHAnsi"/>
          <w:sz w:val="16"/>
          <w:szCs w:val="16"/>
          <w:vertAlign w:val="superscript"/>
          <w:lang w:val="es-ES"/>
        </w:rPr>
        <w:footnoteRef/>
      </w:r>
      <w:r w:rsidRPr="00BE2961">
        <w:rPr>
          <w:rFonts w:asciiTheme="majorHAnsi" w:hAnsiTheme="majorHAnsi"/>
          <w:sz w:val="16"/>
          <w:szCs w:val="16"/>
          <w:lang w:val="es-ES"/>
        </w:rPr>
        <w:t xml:space="preserve"> La parte peticionaria cita al Informe de la Comisión para el Esclarecimiento Histórico en Guatemala, titulado “Informe: Guatemala, Memoria del Silencio” de 1999 en su capítulo II, Volumen II, violaciones de los derechos humanos, que señaló: </w:t>
      </w:r>
      <w:r w:rsidRPr="00BE2961">
        <w:rPr>
          <w:rFonts w:asciiTheme="majorHAnsi" w:hAnsiTheme="majorHAnsi"/>
          <w:i/>
          <w:iCs/>
          <w:sz w:val="16"/>
          <w:szCs w:val="16"/>
          <w:lang w:val="es-ES"/>
        </w:rPr>
        <w:t>“la desaparición forzada en Guatemala constituyó una de las violaciones de los derechos humanos más graves y reiteradas durante el enfrentamiento armado interno. La CEH recibió información sobre 6,159 personas víctimas de desaparición forzada en Guatemala […] fue aplicada específicamente contra miembros de dirigencias de organizaciones políticas y sociales con el propósito de lograr un objetivo: impedir el fortalecimiento de las organizaciones"</w:t>
      </w:r>
      <w:r w:rsidRPr="00BE2961">
        <w:rPr>
          <w:rFonts w:asciiTheme="majorHAnsi" w:hAnsiTheme="majorHAnsi"/>
          <w:sz w:val="16"/>
          <w:szCs w:val="16"/>
          <w:lang w:val="es-ES"/>
        </w:rPr>
        <w:t>.</w:t>
      </w:r>
    </w:p>
  </w:footnote>
  <w:footnote w:id="14">
    <w:p w14:paraId="793C47F6" w14:textId="19EC5919" w:rsidR="002A199A" w:rsidRPr="00BE2961" w:rsidRDefault="002A199A" w:rsidP="00E572E0">
      <w:pPr>
        <w:pStyle w:val="FootnoteText"/>
        <w:ind w:firstLine="709"/>
        <w:jc w:val="both"/>
        <w:rPr>
          <w:rFonts w:asciiTheme="majorHAnsi" w:hAnsiTheme="majorHAnsi"/>
          <w:sz w:val="16"/>
          <w:szCs w:val="16"/>
          <w:lang w:val="es-ES"/>
        </w:rPr>
      </w:pPr>
      <w:r w:rsidRPr="00BE2961">
        <w:rPr>
          <w:rFonts w:asciiTheme="majorHAnsi" w:hAnsiTheme="majorHAnsi"/>
          <w:sz w:val="16"/>
          <w:szCs w:val="16"/>
          <w:vertAlign w:val="superscript"/>
          <w:lang w:val="es-ES"/>
        </w:rPr>
        <w:footnoteRef/>
      </w:r>
      <w:r w:rsidRPr="00BE2961">
        <w:rPr>
          <w:rFonts w:asciiTheme="majorHAnsi" w:hAnsiTheme="majorHAnsi"/>
          <w:sz w:val="16"/>
          <w:szCs w:val="16"/>
          <w:lang w:val="es-ES"/>
        </w:rPr>
        <w:t xml:space="preserve"> Sobre el paradero de la señora Gularte, el Estado informa que </w:t>
      </w:r>
      <w:r w:rsidRPr="00BE2961">
        <w:rPr>
          <w:rFonts w:asciiTheme="majorHAnsi" w:hAnsiTheme="majorHAnsi"/>
          <w:i/>
          <w:iCs/>
          <w:sz w:val="16"/>
          <w:szCs w:val="16"/>
          <w:lang w:val="es-ES"/>
        </w:rPr>
        <w:t>“ha procurado diligencias para la localización de Judith Gularte, como lo es la coordinación con la Fundación de Antropología Forense de Guatemala, en la cual se han llevado a cabo la exhumación de varias osamentas. Constantemente el MP ha solicitado información al Ministerio de Salud Pública y</w:t>
      </w:r>
      <w:r w:rsidR="00E572E0" w:rsidRPr="00BE2961">
        <w:rPr>
          <w:rFonts w:asciiTheme="majorHAnsi" w:hAnsiTheme="majorHAnsi"/>
          <w:i/>
          <w:iCs/>
          <w:sz w:val="16"/>
          <w:szCs w:val="16"/>
          <w:lang w:val="es-ES"/>
        </w:rPr>
        <w:t xml:space="preserve"> </w:t>
      </w:r>
      <w:r w:rsidRPr="00BE2961">
        <w:rPr>
          <w:rFonts w:asciiTheme="majorHAnsi" w:hAnsiTheme="majorHAnsi"/>
          <w:i/>
          <w:iCs/>
          <w:sz w:val="16"/>
          <w:szCs w:val="16"/>
          <w:lang w:val="es-ES"/>
        </w:rPr>
        <w:t>Asistencia Social, sobre registro de inhumaciones, en las cuales podría</w:t>
      </w:r>
      <w:r w:rsidR="00E572E0" w:rsidRPr="00BE2961">
        <w:rPr>
          <w:rFonts w:asciiTheme="majorHAnsi" w:hAnsiTheme="majorHAnsi"/>
          <w:i/>
          <w:iCs/>
          <w:sz w:val="16"/>
          <w:szCs w:val="16"/>
          <w:lang w:val="es-ES"/>
        </w:rPr>
        <w:t xml:space="preserve"> </w:t>
      </w:r>
      <w:r w:rsidRPr="00BE2961">
        <w:rPr>
          <w:rFonts w:asciiTheme="majorHAnsi" w:hAnsiTheme="majorHAnsi"/>
          <w:i/>
          <w:iCs/>
          <w:sz w:val="16"/>
          <w:szCs w:val="16"/>
          <w:lang w:val="es-ES"/>
        </w:rPr>
        <w:t>haber información respecto a la señora Judith Gularte, pero el resultado ha sido negativo”.</w:t>
      </w:r>
    </w:p>
  </w:footnote>
  <w:footnote w:id="15">
    <w:p w14:paraId="18A191F2" w14:textId="15C9A708" w:rsidR="002A199A" w:rsidRPr="00BE2961" w:rsidRDefault="002A199A" w:rsidP="00E572E0">
      <w:pPr>
        <w:pStyle w:val="FootnoteText"/>
        <w:ind w:firstLine="709"/>
        <w:jc w:val="both"/>
        <w:rPr>
          <w:rFonts w:asciiTheme="majorHAnsi" w:hAnsiTheme="majorHAnsi"/>
          <w:sz w:val="16"/>
          <w:szCs w:val="16"/>
          <w:lang w:val="es-ES"/>
        </w:rPr>
      </w:pPr>
      <w:r w:rsidRPr="00BE2961">
        <w:rPr>
          <w:rFonts w:asciiTheme="majorHAnsi" w:hAnsiTheme="majorHAnsi"/>
          <w:sz w:val="16"/>
          <w:szCs w:val="16"/>
          <w:vertAlign w:val="superscript"/>
          <w:lang w:val="es-ES"/>
        </w:rPr>
        <w:footnoteRef/>
      </w:r>
      <w:r w:rsidRPr="00BE2961">
        <w:rPr>
          <w:rFonts w:asciiTheme="majorHAnsi" w:hAnsiTheme="majorHAnsi"/>
          <w:sz w:val="16"/>
          <w:szCs w:val="16"/>
          <w:lang w:val="es-ES"/>
        </w:rPr>
        <w:t xml:space="preserve"> Establecido en el Decreto Número 1-86 de la Asamblea Nacional Constituyente, Ley de Amparo, Exhibición Personal y de Constitucionalidad, artículo 82, Derecho a la Exhibición Personal: </w:t>
      </w:r>
      <w:r w:rsidRPr="00BE2961">
        <w:rPr>
          <w:rFonts w:asciiTheme="majorHAnsi" w:hAnsiTheme="majorHAnsi"/>
          <w:i/>
          <w:iCs/>
          <w:sz w:val="16"/>
          <w:szCs w:val="16"/>
          <w:lang w:val="es-ES"/>
        </w:rPr>
        <w:t>"Quien se encuentre ilegalmente preso, detenido o cohibido de cualquier otro modo en el goce de su libertad individual, amenazado de la pérdida de ella, o sufriere vejámenes, aún cuando su prisión o detención fuere fundada en ley, tiene derecho a pedir su inmediata exhibición ante los tribunales de justicia, ya sea con el fin de que se</w:t>
      </w:r>
      <w:r w:rsidR="00E572E0" w:rsidRPr="00BE2961">
        <w:rPr>
          <w:rFonts w:asciiTheme="majorHAnsi" w:hAnsiTheme="majorHAnsi"/>
          <w:i/>
          <w:iCs/>
          <w:sz w:val="16"/>
          <w:szCs w:val="16"/>
          <w:lang w:val="es-ES"/>
        </w:rPr>
        <w:t xml:space="preserve"> </w:t>
      </w:r>
      <w:r w:rsidRPr="00BE2961">
        <w:rPr>
          <w:rFonts w:asciiTheme="majorHAnsi" w:hAnsiTheme="majorHAnsi"/>
          <w:i/>
          <w:iCs/>
          <w:sz w:val="16"/>
          <w:szCs w:val="16"/>
          <w:lang w:val="es-ES"/>
        </w:rPr>
        <w:t>le restituya o garantice su libertad, se hagan cesar los vejámenes o termine la coacción a que estuviere sujeto".</w:t>
      </w:r>
    </w:p>
  </w:footnote>
  <w:footnote w:id="16">
    <w:p w14:paraId="0968A1D9" w14:textId="14C566DA" w:rsidR="002A199A" w:rsidRPr="00BE2961" w:rsidRDefault="002A199A" w:rsidP="00E572E0">
      <w:pPr>
        <w:pStyle w:val="FootnoteText"/>
        <w:ind w:firstLine="709"/>
        <w:jc w:val="both"/>
        <w:rPr>
          <w:lang w:val="es-ES_tradnl"/>
        </w:rPr>
      </w:pPr>
      <w:r w:rsidRPr="00BE2961">
        <w:rPr>
          <w:rFonts w:asciiTheme="majorHAnsi" w:hAnsiTheme="majorHAnsi"/>
          <w:sz w:val="16"/>
          <w:szCs w:val="16"/>
          <w:vertAlign w:val="superscript"/>
          <w:lang w:val="es-ES"/>
        </w:rPr>
        <w:footnoteRef/>
      </w:r>
      <w:r w:rsidRPr="00BE2961">
        <w:rPr>
          <w:rFonts w:asciiTheme="majorHAnsi" w:hAnsiTheme="majorHAnsi"/>
          <w:sz w:val="16"/>
          <w:szCs w:val="16"/>
          <w:lang w:val="es-ES"/>
        </w:rPr>
        <w:t xml:space="preserve"> Bajo el expediente MP001-2007-24516</w:t>
      </w:r>
      <w:r w:rsidR="00504D8D" w:rsidRPr="00BE2961">
        <w:rPr>
          <w:rFonts w:asciiTheme="majorHAnsi" w:hAnsiTheme="majorHAnsi"/>
          <w:sz w:val="16"/>
          <w:szCs w:val="16"/>
          <w:lang w:val="es-ES"/>
        </w:rPr>
        <w:t xml:space="preserve"> ante la Fiscalía de Derechos Humanos, Agencia Fiscal de Casos Especiales del Conflicto Armado Interno.</w:t>
      </w:r>
    </w:p>
  </w:footnote>
  <w:footnote w:id="17">
    <w:p w14:paraId="4465B868" w14:textId="77777777" w:rsidR="006867FB" w:rsidRPr="00BE2961" w:rsidRDefault="006867FB" w:rsidP="006867FB">
      <w:pPr>
        <w:pStyle w:val="FootnoteText"/>
        <w:ind w:firstLine="720"/>
        <w:jc w:val="both"/>
        <w:rPr>
          <w:rFonts w:ascii="Cambria" w:hAnsi="Cambria"/>
          <w:lang w:val="es-VE"/>
        </w:rPr>
      </w:pPr>
      <w:r w:rsidRPr="00BE2961">
        <w:rPr>
          <w:rStyle w:val="FootnoteReference"/>
          <w:rFonts w:ascii="Cambria" w:hAnsi="Cambria"/>
          <w:sz w:val="16"/>
          <w:szCs w:val="16"/>
        </w:rPr>
        <w:footnoteRef/>
      </w:r>
      <w:r w:rsidRPr="00BE2961">
        <w:rPr>
          <w:rFonts w:ascii="Cambria" w:hAnsi="Cambria"/>
          <w:sz w:val="16"/>
          <w:szCs w:val="16"/>
          <w:lang w:val="es-VE"/>
        </w:rPr>
        <w:t xml:space="preserve"> CIDH, Informe No. 37/17. Petición 854-07. Admisibilidad. Ricardo Antonio Elías Puente y familia. </w:t>
      </w:r>
      <w:r w:rsidRPr="00BE2961">
        <w:rPr>
          <w:rFonts w:ascii="Cambria" w:hAnsi="Cambria"/>
          <w:sz w:val="16"/>
          <w:szCs w:val="16"/>
          <w:lang w:val="es-US"/>
        </w:rPr>
        <w:t xml:space="preserve">Colombia. 27 de abril de 2017, párr. 24. </w:t>
      </w:r>
    </w:p>
  </w:footnote>
  <w:footnote w:id="18">
    <w:p w14:paraId="0D6054A9" w14:textId="77777777" w:rsidR="006867FB" w:rsidRPr="00BE2961" w:rsidRDefault="006867FB" w:rsidP="006867FB">
      <w:pPr>
        <w:pStyle w:val="FootnoteText"/>
        <w:ind w:firstLine="709"/>
        <w:rPr>
          <w:rFonts w:ascii="Cambria" w:hAnsi="Cambria"/>
          <w:sz w:val="16"/>
          <w:szCs w:val="16"/>
          <w:lang w:val="es-ES_tradnl"/>
        </w:rPr>
      </w:pPr>
      <w:r w:rsidRPr="00BE2961">
        <w:rPr>
          <w:rStyle w:val="FootnoteReference"/>
          <w:rFonts w:ascii="Cambria" w:hAnsi="Cambria"/>
          <w:sz w:val="16"/>
          <w:szCs w:val="16"/>
        </w:rPr>
        <w:footnoteRef/>
      </w:r>
      <w:r w:rsidRPr="00BE2961">
        <w:rPr>
          <w:rFonts w:ascii="Cambria" w:hAnsi="Cambria"/>
          <w:sz w:val="16"/>
          <w:szCs w:val="16"/>
          <w:lang w:val="es-ES"/>
        </w:rPr>
        <w:t xml:space="preserve"> CIDH, Informe No. 310/20. </w:t>
      </w:r>
      <w:r w:rsidRPr="00BE2961">
        <w:rPr>
          <w:rFonts w:ascii="Cambria" w:hAnsi="Cambria"/>
          <w:sz w:val="16"/>
          <w:szCs w:val="16"/>
          <w:lang w:val="es-ES_tradnl"/>
        </w:rPr>
        <w:t>Petici</w:t>
      </w:r>
      <w:r w:rsidRPr="00BE2961">
        <w:rPr>
          <w:rFonts w:ascii="Cambria" w:hAnsi="Cambria"/>
          <w:sz w:val="16"/>
          <w:szCs w:val="16"/>
          <w:lang w:val="es-ES"/>
        </w:rPr>
        <w:t xml:space="preserve">ón 1104-11. </w:t>
      </w:r>
      <w:r w:rsidRPr="00BE2961">
        <w:rPr>
          <w:rFonts w:ascii="Cambria" w:hAnsi="Cambria"/>
          <w:sz w:val="16"/>
          <w:szCs w:val="16"/>
          <w:lang w:val="es-ES_tradnl"/>
        </w:rPr>
        <w:t xml:space="preserve">Admisibilidad. José Luis Lemus Solís y familiares. Guatemala. </w:t>
      </w:r>
      <w:r w:rsidRPr="00BE2961">
        <w:rPr>
          <w:rFonts w:ascii="Cambria" w:hAnsi="Cambria"/>
          <w:sz w:val="16"/>
          <w:szCs w:val="16"/>
          <w:lang w:val="es-ES"/>
        </w:rPr>
        <w:t>16 de octubre de 2020, párr. 16.</w:t>
      </w:r>
    </w:p>
  </w:footnote>
  <w:footnote w:id="19">
    <w:p w14:paraId="439C99EE" w14:textId="77777777" w:rsidR="006867FB" w:rsidRPr="00BE2961" w:rsidRDefault="006867FB" w:rsidP="006867FB">
      <w:pPr>
        <w:pStyle w:val="FootnoteText"/>
        <w:jc w:val="both"/>
        <w:rPr>
          <w:rFonts w:ascii="Cambria" w:hAnsi="Cambria"/>
          <w:sz w:val="16"/>
          <w:szCs w:val="16"/>
          <w:lang w:val="es-ES"/>
        </w:rPr>
      </w:pPr>
      <w:r w:rsidRPr="00BE2961">
        <w:rPr>
          <w:rFonts w:ascii="Cambria" w:hAnsi="Cambria"/>
          <w:sz w:val="16"/>
          <w:szCs w:val="16"/>
          <w:lang w:val="es-ES"/>
        </w:rPr>
        <w:tab/>
      </w:r>
      <w:r w:rsidRPr="00BE2961">
        <w:rPr>
          <w:rStyle w:val="FootnoteReference"/>
          <w:rFonts w:ascii="Cambria" w:hAnsi="Cambria"/>
          <w:sz w:val="16"/>
          <w:szCs w:val="16"/>
        </w:rPr>
        <w:footnoteRef/>
      </w:r>
      <w:r w:rsidRPr="00BE2961">
        <w:rPr>
          <w:rFonts w:ascii="Cambria" w:hAnsi="Cambria"/>
          <w:sz w:val="16"/>
          <w:szCs w:val="16"/>
          <w:lang w:val="es-ES"/>
        </w:rPr>
        <w:t xml:space="preserve"> CIDH, Informe No. 159/17, Petición 712-08. Admisibilidad. Sebastián Larroza Velázquez y familia. Paraguay. 30 de noviembre de 2017, párr. 14.</w:t>
      </w:r>
    </w:p>
  </w:footnote>
  <w:footnote w:id="20">
    <w:p w14:paraId="69CA24B0" w14:textId="77777777" w:rsidR="006867FB" w:rsidRPr="007C63E6" w:rsidRDefault="006867FB" w:rsidP="006867FB">
      <w:pPr>
        <w:pStyle w:val="FootnoteText"/>
        <w:jc w:val="both"/>
        <w:rPr>
          <w:lang w:val="es-US"/>
        </w:rPr>
      </w:pPr>
      <w:r w:rsidRPr="00BE2961">
        <w:rPr>
          <w:rFonts w:ascii="Cambria" w:hAnsi="Cambria"/>
          <w:sz w:val="16"/>
          <w:szCs w:val="16"/>
          <w:lang w:val="es-ES"/>
        </w:rPr>
        <w:tab/>
      </w:r>
      <w:r w:rsidRPr="00BE2961">
        <w:rPr>
          <w:rFonts w:ascii="Cambria" w:hAnsi="Cambria"/>
          <w:sz w:val="16"/>
          <w:szCs w:val="16"/>
          <w:vertAlign w:val="superscript"/>
        </w:rPr>
        <w:footnoteRef/>
      </w:r>
      <w:r w:rsidRPr="00BE2961">
        <w:rPr>
          <w:rFonts w:ascii="Cambria" w:hAnsi="Cambria"/>
          <w:sz w:val="16"/>
          <w:szCs w:val="16"/>
          <w:lang w:val="es-ES"/>
        </w:rPr>
        <w:t xml:space="preserve"> CIDH, Informe No. 16/18, Petición 884-07. Admisibilidad. Victoria Piedad Palacios Tejada de Saavedra. Perú. 24 de febrero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36028" w:rsidP="00A50FCF">
    <w:pPr>
      <w:pStyle w:val="Header"/>
      <w:tabs>
        <w:tab w:val="clear" w:pos="4320"/>
        <w:tab w:val="clear" w:pos="8640"/>
      </w:tabs>
      <w:jc w:val="center"/>
      <w:rPr>
        <w:sz w:val="22"/>
        <w:szCs w:val="22"/>
      </w:rPr>
    </w:pPr>
    <w:r>
      <w:rPr>
        <w:noProof/>
        <w:sz w:val="22"/>
        <w:szCs w:val="22"/>
        <w:bdr w:val="nil"/>
      </w:rPr>
      <w:pict w14:anchorId="5FD15FD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626499"/>
    <w:multiLevelType w:val="hybridMultilevel"/>
    <w:tmpl w:val="63A401DE"/>
    <w:lvl w:ilvl="0" w:tplc="4116444C">
      <w:start w:val="8"/>
      <w:numFmt w:val="bullet"/>
      <w:lvlText w:val="-"/>
      <w:lvlJc w:val="left"/>
      <w:pPr>
        <w:ind w:left="1069" w:hanging="360"/>
      </w:pPr>
      <w:rPr>
        <w:rFonts w:ascii="Cambria" w:eastAsia="Calibri" w:hAnsi="Cambria"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1815D40"/>
    <w:multiLevelType w:val="hybridMultilevel"/>
    <w:tmpl w:val="AB42804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F650AE"/>
    <w:multiLevelType w:val="hybridMultilevel"/>
    <w:tmpl w:val="973A2AFA"/>
    <w:lvl w:ilvl="0" w:tplc="CDFA775A">
      <w:start w:val="3"/>
      <w:numFmt w:val="bullet"/>
      <w:lvlText w:val="-"/>
      <w:lvlJc w:val="left"/>
      <w:pPr>
        <w:ind w:left="1429" w:hanging="360"/>
      </w:pPr>
      <w:rPr>
        <w:rFonts w:ascii="Cambria" w:eastAsia="Calibri" w:hAnsi="Cambria" w:cs="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6"/>
  </w:num>
  <w:num w:numId="4" w16cid:durableId="1217740037">
    <w:abstractNumId w:val="23"/>
  </w:num>
  <w:num w:numId="5" w16cid:durableId="534738279">
    <w:abstractNumId w:val="50"/>
  </w:num>
  <w:num w:numId="6" w16cid:durableId="712146770">
    <w:abstractNumId w:val="28"/>
  </w:num>
  <w:num w:numId="7" w16cid:durableId="964580196">
    <w:abstractNumId w:val="7"/>
  </w:num>
  <w:num w:numId="8" w16cid:durableId="1291091728">
    <w:abstractNumId w:val="17"/>
  </w:num>
  <w:num w:numId="9" w16cid:durableId="1582907718">
    <w:abstractNumId w:val="43"/>
  </w:num>
  <w:num w:numId="10" w16cid:durableId="180827105">
    <w:abstractNumId w:val="1"/>
  </w:num>
  <w:num w:numId="11" w16cid:durableId="915632011">
    <w:abstractNumId w:val="38"/>
  </w:num>
  <w:num w:numId="12" w16cid:durableId="1779257503">
    <w:abstractNumId w:val="39"/>
  </w:num>
  <w:num w:numId="13" w16cid:durableId="1058354948">
    <w:abstractNumId w:val="46"/>
  </w:num>
  <w:num w:numId="14" w16cid:durableId="1238590959">
    <w:abstractNumId w:val="2"/>
  </w:num>
  <w:num w:numId="15" w16cid:durableId="1092437831">
    <w:abstractNumId w:val="3"/>
  </w:num>
  <w:num w:numId="16" w16cid:durableId="1759907390">
    <w:abstractNumId w:val="8"/>
  </w:num>
  <w:num w:numId="17" w16cid:durableId="263618110">
    <w:abstractNumId w:val="9"/>
  </w:num>
  <w:num w:numId="18" w16cid:durableId="950628371">
    <w:abstractNumId w:val="10"/>
  </w:num>
  <w:num w:numId="19" w16cid:durableId="295599152">
    <w:abstractNumId w:val="11"/>
  </w:num>
  <w:num w:numId="20" w16cid:durableId="1979913706">
    <w:abstractNumId w:val="12"/>
  </w:num>
  <w:num w:numId="21" w16cid:durableId="138108825">
    <w:abstractNumId w:val="13"/>
  </w:num>
  <w:num w:numId="22" w16cid:durableId="1783069909">
    <w:abstractNumId w:val="14"/>
  </w:num>
  <w:num w:numId="23" w16cid:durableId="684088741">
    <w:abstractNumId w:val="15"/>
  </w:num>
  <w:num w:numId="24" w16cid:durableId="1185024746">
    <w:abstractNumId w:val="16"/>
  </w:num>
  <w:num w:numId="25" w16cid:durableId="613251542">
    <w:abstractNumId w:val="18"/>
  </w:num>
  <w:num w:numId="26" w16cid:durableId="1409965196">
    <w:abstractNumId w:val="19"/>
  </w:num>
  <w:num w:numId="27" w16cid:durableId="378288473">
    <w:abstractNumId w:val="24"/>
  </w:num>
  <w:num w:numId="28" w16cid:durableId="1864174115">
    <w:abstractNumId w:val="25"/>
  </w:num>
  <w:num w:numId="29" w16cid:durableId="1286698905">
    <w:abstractNumId w:val="26"/>
  </w:num>
  <w:num w:numId="30" w16cid:durableId="1806041225">
    <w:abstractNumId w:val="27"/>
  </w:num>
  <w:num w:numId="31" w16cid:durableId="1104806719">
    <w:abstractNumId w:val="29"/>
  </w:num>
  <w:num w:numId="32" w16cid:durableId="1258976245">
    <w:abstractNumId w:val="30"/>
  </w:num>
  <w:num w:numId="33" w16cid:durableId="1604340222">
    <w:abstractNumId w:val="31"/>
  </w:num>
  <w:num w:numId="34" w16cid:durableId="29647916">
    <w:abstractNumId w:val="32"/>
  </w:num>
  <w:num w:numId="35" w16cid:durableId="637491403">
    <w:abstractNumId w:val="33"/>
  </w:num>
  <w:num w:numId="36" w16cid:durableId="1056513010">
    <w:abstractNumId w:val="34"/>
  </w:num>
  <w:num w:numId="37" w16cid:durableId="1405420384">
    <w:abstractNumId w:val="36"/>
  </w:num>
  <w:num w:numId="38" w16cid:durableId="1134060475">
    <w:abstractNumId w:val="37"/>
  </w:num>
  <w:num w:numId="39" w16cid:durableId="728722240">
    <w:abstractNumId w:val="40"/>
  </w:num>
  <w:num w:numId="40" w16cid:durableId="359668647">
    <w:abstractNumId w:val="41"/>
  </w:num>
  <w:num w:numId="41" w16cid:durableId="490293589">
    <w:abstractNumId w:val="49"/>
  </w:num>
  <w:num w:numId="42" w16cid:durableId="726875089">
    <w:abstractNumId w:val="51"/>
  </w:num>
  <w:num w:numId="43" w16cid:durableId="508758833">
    <w:abstractNumId w:val="52"/>
  </w:num>
  <w:num w:numId="44" w16cid:durableId="1795444677">
    <w:abstractNumId w:val="54"/>
  </w:num>
  <w:num w:numId="45" w16cid:durableId="215776511">
    <w:abstractNumId w:val="55"/>
  </w:num>
  <w:num w:numId="46" w16cid:durableId="1316645355">
    <w:abstractNumId w:val="57"/>
  </w:num>
  <w:num w:numId="47" w16cid:durableId="1313363408">
    <w:abstractNumId w:val="58"/>
  </w:num>
  <w:num w:numId="48" w16cid:durableId="2109809111">
    <w:abstractNumId w:val="59"/>
  </w:num>
  <w:num w:numId="49" w16cid:durableId="1584337260">
    <w:abstractNumId w:val="61"/>
  </w:num>
  <w:num w:numId="50" w16cid:durableId="780807808">
    <w:abstractNumId w:val="62"/>
  </w:num>
  <w:num w:numId="51" w16cid:durableId="462313843">
    <w:abstractNumId w:val="22"/>
  </w:num>
  <w:num w:numId="52" w16cid:durableId="1786659210">
    <w:abstractNumId w:val="42"/>
  </w:num>
  <w:num w:numId="53" w16cid:durableId="653023681">
    <w:abstractNumId w:val="53"/>
  </w:num>
  <w:num w:numId="54" w16cid:durableId="2071341605">
    <w:abstractNumId w:val="47"/>
  </w:num>
  <w:num w:numId="55" w16cid:durableId="508644348">
    <w:abstractNumId w:val="44"/>
  </w:num>
  <w:num w:numId="56" w16cid:durableId="1590966623">
    <w:abstractNumId w:val="60"/>
  </w:num>
  <w:num w:numId="57" w16cid:durableId="12926748">
    <w:abstractNumId w:val="48"/>
  </w:num>
  <w:num w:numId="58" w16cid:durableId="1018654889">
    <w:abstractNumId w:val="0"/>
  </w:num>
  <w:num w:numId="59" w16cid:durableId="846869748">
    <w:abstractNumId w:val="6"/>
  </w:num>
  <w:num w:numId="60" w16cid:durableId="773018376">
    <w:abstractNumId w:val="35"/>
  </w:num>
  <w:num w:numId="61" w16cid:durableId="826671377">
    <w:abstractNumId w:val="20"/>
  </w:num>
  <w:num w:numId="62" w16cid:durableId="430704658">
    <w:abstractNumId w:val="21"/>
  </w:num>
  <w:num w:numId="63" w16cid:durableId="54743874">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788C"/>
    <w:rsid w:val="00021D9E"/>
    <w:rsid w:val="00031FD4"/>
    <w:rsid w:val="00032575"/>
    <w:rsid w:val="0003273F"/>
    <w:rsid w:val="000337EF"/>
    <w:rsid w:val="00033C85"/>
    <w:rsid w:val="00034431"/>
    <w:rsid w:val="00040C3A"/>
    <w:rsid w:val="000419AD"/>
    <w:rsid w:val="00041B1C"/>
    <w:rsid w:val="000433C9"/>
    <w:rsid w:val="00044BE5"/>
    <w:rsid w:val="00045CF4"/>
    <w:rsid w:val="00052001"/>
    <w:rsid w:val="00052D31"/>
    <w:rsid w:val="0005333D"/>
    <w:rsid w:val="000558BC"/>
    <w:rsid w:val="000572E5"/>
    <w:rsid w:val="000651D7"/>
    <w:rsid w:val="00071174"/>
    <w:rsid w:val="000716C5"/>
    <w:rsid w:val="00072B47"/>
    <w:rsid w:val="00075BF2"/>
    <w:rsid w:val="00075E23"/>
    <w:rsid w:val="0008509C"/>
    <w:rsid w:val="00090D25"/>
    <w:rsid w:val="000915B0"/>
    <w:rsid w:val="0009344A"/>
    <w:rsid w:val="000967DB"/>
    <w:rsid w:val="00097FCB"/>
    <w:rsid w:val="000A2F1C"/>
    <w:rsid w:val="000A392E"/>
    <w:rsid w:val="000A575F"/>
    <w:rsid w:val="000A58AC"/>
    <w:rsid w:val="000A7843"/>
    <w:rsid w:val="000B2608"/>
    <w:rsid w:val="000B7342"/>
    <w:rsid w:val="000C2ADD"/>
    <w:rsid w:val="000C6F53"/>
    <w:rsid w:val="000C7279"/>
    <w:rsid w:val="000D05CB"/>
    <w:rsid w:val="000D10DB"/>
    <w:rsid w:val="000D5F8F"/>
    <w:rsid w:val="000E0129"/>
    <w:rsid w:val="000E253F"/>
    <w:rsid w:val="000E3A2F"/>
    <w:rsid w:val="000E4DC4"/>
    <w:rsid w:val="000E54A5"/>
    <w:rsid w:val="000E5EB5"/>
    <w:rsid w:val="000E6736"/>
    <w:rsid w:val="000F27D7"/>
    <w:rsid w:val="000F2B5D"/>
    <w:rsid w:val="000F35ED"/>
    <w:rsid w:val="000F52EC"/>
    <w:rsid w:val="000F6B9A"/>
    <w:rsid w:val="000F6E4A"/>
    <w:rsid w:val="000F7556"/>
    <w:rsid w:val="000F7C63"/>
    <w:rsid w:val="001004FE"/>
    <w:rsid w:val="00100EB9"/>
    <w:rsid w:val="00101129"/>
    <w:rsid w:val="00103035"/>
    <w:rsid w:val="00103E76"/>
    <w:rsid w:val="0010565D"/>
    <w:rsid w:val="00106BB7"/>
    <w:rsid w:val="00107131"/>
    <w:rsid w:val="0010736F"/>
    <w:rsid w:val="0011172F"/>
    <w:rsid w:val="00112D66"/>
    <w:rsid w:val="00113F73"/>
    <w:rsid w:val="001156CF"/>
    <w:rsid w:val="001175EF"/>
    <w:rsid w:val="00121342"/>
    <w:rsid w:val="00121CC2"/>
    <w:rsid w:val="00123BA6"/>
    <w:rsid w:val="001272F9"/>
    <w:rsid w:val="00131425"/>
    <w:rsid w:val="00132955"/>
    <w:rsid w:val="00133EE5"/>
    <w:rsid w:val="001370B5"/>
    <w:rsid w:val="00141E60"/>
    <w:rsid w:val="00143F50"/>
    <w:rsid w:val="00144311"/>
    <w:rsid w:val="00147EF5"/>
    <w:rsid w:val="001542ED"/>
    <w:rsid w:val="00157077"/>
    <w:rsid w:val="0016026F"/>
    <w:rsid w:val="00160AF0"/>
    <w:rsid w:val="00166339"/>
    <w:rsid w:val="00167A34"/>
    <w:rsid w:val="0017442C"/>
    <w:rsid w:val="0017450A"/>
    <w:rsid w:val="00174CFD"/>
    <w:rsid w:val="0017681E"/>
    <w:rsid w:val="00176BC1"/>
    <w:rsid w:val="00190816"/>
    <w:rsid w:val="00193027"/>
    <w:rsid w:val="00195C07"/>
    <w:rsid w:val="001978D9"/>
    <w:rsid w:val="001A520D"/>
    <w:rsid w:val="001A7870"/>
    <w:rsid w:val="001B20BC"/>
    <w:rsid w:val="001B21D8"/>
    <w:rsid w:val="001B3A00"/>
    <w:rsid w:val="001B478B"/>
    <w:rsid w:val="001B484C"/>
    <w:rsid w:val="001B55A3"/>
    <w:rsid w:val="001C1B41"/>
    <w:rsid w:val="001C1D8F"/>
    <w:rsid w:val="001C702C"/>
    <w:rsid w:val="001D03F1"/>
    <w:rsid w:val="001D2E1D"/>
    <w:rsid w:val="001D4F91"/>
    <w:rsid w:val="001D57D6"/>
    <w:rsid w:val="001D5E78"/>
    <w:rsid w:val="001D65EF"/>
    <w:rsid w:val="001D6FBD"/>
    <w:rsid w:val="001D775D"/>
    <w:rsid w:val="001D7F96"/>
    <w:rsid w:val="001E24D6"/>
    <w:rsid w:val="001E49E7"/>
    <w:rsid w:val="001E4EDF"/>
    <w:rsid w:val="001E574D"/>
    <w:rsid w:val="001E6E9C"/>
    <w:rsid w:val="001E73E1"/>
    <w:rsid w:val="001F204B"/>
    <w:rsid w:val="001F7201"/>
    <w:rsid w:val="002018AD"/>
    <w:rsid w:val="002030C1"/>
    <w:rsid w:val="00203172"/>
    <w:rsid w:val="0020437A"/>
    <w:rsid w:val="00207AC3"/>
    <w:rsid w:val="00212FF2"/>
    <w:rsid w:val="00216842"/>
    <w:rsid w:val="002176A4"/>
    <w:rsid w:val="00223984"/>
    <w:rsid w:val="00223A29"/>
    <w:rsid w:val="002246BF"/>
    <w:rsid w:val="002250A3"/>
    <w:rsid w:val="0023259B"/>
    <w:rsid w:val="00235217"/>
    <w:rsid w:val="002359E2"/>
    <w:rsid w:val="00236028"/>
    <w:rsid w:val="00241A47"/>
    <w:rsid w:val="00243044"/>
    <w:rsid w:val="00243BCF"/>
    <w:rsid w:val="00244208"/>
    <w:rsid w:val="00246D1F"/>
    <w:rsid w:val="00247403"/>
    <w:rsid w:val="00247542"/>
    <w:rsid w:val="00266B61"/>
    <w:rsid w:val="0026712A"/>
    <w:rsid w:val="002704DB"/>
    <w:rsid w:val="00273504"/>
    <w:rsid w:val="00273959"/>
    <w:rsid w:val="0028103C"/>
    <w:rsid w:val="00292C94"/>
    <w:rsid w:val="00293936"/>
    <w:rsid w:val="00296988"/>
    <w:rsid w:val="002A0AAE"/>
    <w:rsid w:val="002A199A"/>
    <w:rsid w:val="002A56C9"/>
    <w:rsid w:val="002A5820"/>
    <w:rsid w:val="002B029A"/>
    <w:rsid w:val="002B25D9"/>
    <w:rsid w:val="002B4246"/>
    <w:rsid w:val="002B5AA7"/>
    <w:rsid w:val="002B6FEE"/>
    <w:rsid w:val="002B7E19"/>
    <w:rsid w:val="002D0583"/>
    <w:rsid w:val="002D2B26"/>
    <w:rsid w:val="002D394B"/>
    <w:rsid w:val="002D6CC4"/>
    <w:rsid w:val="002D6E65"/>
    <w:rsid w:val="002D7EA2"/>
    <w:rsid w:val="002E187C"/>
    <w:rsid w:val="002E4FC2"/>
    <w:rsid w:val="002E7AD8"/>
    <w:rsid w:val="002F02E6"/>
    <w:rsid w:val="002F23E1"/>
    <w:rsid w:val="002F5013"/>
    <w:rsid w:val="00301AAD"/>
    <w:rsid w:val="00302733"/>
    <w:rsid w:val="0030292F"/>
    <w:rsid w:val="003044FA"/>
    <w:rsid w:val="00305835"/>
    <w:rsid w:val="003065B8"/>
    <w:rsid w:val="00306A07"/>
    <w:rsid w:val="00306F33"/>
    <w:rsid w:val="0031243C"/>
    <w:rsid w:val="00314078"/>
    <w:rsid w:val="0031535D"/>
    <w:rsid w:val="00317A9F"/>
    <w:rsid w:val="003239B8"/>
    <w:rsid w:val="003243B5"/>
    <w:rsid w:val="00327A6D"/>
    <w:rsid w:val="00327EF0"/>
    <w:rsid w:val="0033169F"/>
    <w:rsid w:val="00340773"/>
    <w:rsid w:val="0034126B"/>
    <w:rsid w:val="00341DF4"/>
    <w:rsid w:val="00344977"/>
    <w:rsid w:val="00344D54"/>
    <w:rsid w:val="00346C95"/>
    <w:rsid w:val="00347F52"/>
    <w:rsid w:val="00351868"/>
    <w:rsid w:val="003530C7"/>
    <w:rsid w:val="00356185"/>
    <w:rsid w:val="00356E40"/>
    <w:rsid w:val="003576D7"/>
    <w:rsid w:val="00360380"/>
    <w:rsid w:val="0037519E"/>
    <w:rsid w:val="00375E07"/>
    <w:rsid w:val="00377C05"/>
    <w:rsid w:val="003804F2"/>
    <w:rsid w:val="00383298"/>
    <w:rsid w:val="00386CF0"/>
    <w:rsid w:val="003878C8"/>
    <w:rsid w:val="00390D8D"/>
    <w:rsid w:val="00394073"/>
    <w:rsid w:val="003942D7"/>
    <w:rsid w:val="00397AA5"/>
    <w:rsid w:val="003A6268"/>
    <w:rsid w:val="003B3299"/>
    <w:rsid w:val="003B4FC8"/>
    <w:rsid w:val="003B70FB"/>
    <w:rsid w:val="003C2E8A"/>
    <w:rsid w:val="003C52D9"/>
    <w:rsid w:val="003C5D09"/>
    <w:rsid w:val="003C676B"/>
    <w:rsid w:val="003D3BC2"/>
    <w:rsid w:val="003D767F"/>
    <w:rsid w:val="003E119F"/>
    <w:rsid w:val="003E4BEF"/>
    <w:rsid w:val="003E5D9E"/>
    <w:rsid w:val="003E66E0"/>
    <w:rsid w:val="003E6CA1"/>
    <w:rsid w:val="003F5154"/>
    <w:rsid w:val="003F5F70"/>
    <w:rsid w:val="004008D3"/>
    <w:rsid w:val="00403E93"/>
    <w:rsid w:val="00404800"/>
    <w:rsid w:val="00405F9C"/>
    <w:rsid w:val="004065A8"/>
    <w:rsid w:val="00407C76"/>
    <w:rsid w:val="00411549"/>
    <w:rsid w:val="00415771"/>
    <w:rsid w:val="00415801"/>
    <w:rsid w:val="00415E06"/>
    <w:rsid w:val="004165C2"/>
    <w:rsid w:val="00417667"/>
    <w:rsid w:val="00423C4D"/>
    <w:rsid w:val="004241A0"/>
    <w:rsid w:val="0042547E"/>
    <w:rsid w:val="00437E52"/>
    <w:rsid w:val="004409FC"/>
    <w:rsid w:val="00441ECB"/>
    <w:rsid w:val="00443073"/>
    <w:rsid w:val="00445193"/>
    <w:rsid w:val="00446492"/>
    <w:rsid w:val="00450066"/>
    <w:rsid w:val="00454AA5"/>
    <w:rsid w:val="00455183"/>
    <w:rsid w:val="00460CED"/>
    <w:rsid w:val="004612F0"/>
    <w:rsid w:val="00462C1B"/>
    <w:rsid w:val="00462F22"/>
    <w:rsid w:val="00463138"/>
    <w:rsid w:val="00465FDF"/>
    <w:rsid w:val="00467B7E"/>
    <w:rsid w:val="004732EF"/>
    <w:rsid w:val="00473BB4"/>
    <w:rsid w:val="004752F8"/>
    <w:rsid w:val="00477185"/>
    <w:rsid w:val="00477592"/>
    <w:rsid w:val="00480795"/>
    <w:rsid w:val="00483151"/>
    <w:rsid w:val="00486F1C"/>
    <w:rsid w:val="00491FE9"/>
    <w:rsid w:val="00493BC9"/>
    <w:rsid w:val="0049419D"/>
    <w:rsid w:val="004A057B"/>
    <w:rsid w:val="004A0BDC"/>
    <w:rsid w:val="004A1FEA"/>
    <w:rsid w:val="004A5A52"/>
    <w:rsid w:val="004A6A54"/>
    <w:rsid w:val="004B3885"/>
    <w:rsid w:val="004B421C"/>
    <w:rsid w:val="004B4BEC"/>
    <w:rsid w:val="004B4CA0"/>
    <w:rsid w:val="004B5208"/>
    <w:rsid w:val="004C20D2"/>
    <w:rsid w:val="004C2312"/>
    <w:rsid w:val="004C3669"/>
    <w:rsid w:val="004C4B62"/>
    <w:rsid w:val="004C54C9"/>
    <w:rsid w:val="004D4ABA"/>
    <w:rsid w:val="004D5034"/>
    <w:rsid w:val="004D6025"/>
    <w:rsid w:val="004E2649"/>
    <w:rsid w:val="004E329A"/>
    <w:rsid w:val="004F04FA"/>
    <w:rsid w:val="004F2F4C"/>
    <w:rsid w:val="004F3018"/>
    <w:rsid w:val="004F305D"/>
    <w:rsid w:val="004F626F"/>
    <w:rsid w:val="004F7C62"/>
    <w:rsid w:val="00501399"/>
    <w:rsid w:val="00501E47"/>
    <w:rsid w:val="00503717"/>
    <w:rsid w:val="005047ED"/>
    <w:rsid w:val="00504D8D"/>
    <w:rsid w:val="0050633D"/>
    <w:rsid w:val="00507BC4"/>
    <w:rsid w:val="005128E4"/>
    <w:rsid w:val="005133DB"/>
    <w:rsid w:val="00514504"/>
    <w:rsid w:val="00515CA5"/>
    <w:rsid w:val="00520ACC"/>
    <w:rsid w:val="00521E1F"/>
    <w:rsid w:val="00525560"/>
    <w:rsid w:val="0053366B"/>
    <w:rsid w:val="005340A2"/>
    <w:rsid w:val="00540715"/>
    <w:rsid w:val="00543061"/>
    <w:rsid w:val="00543B95"/>
    <w:rsid w:val="00544C49"/>
    <w:rsid w:val="005516A1"/>
    <w:rsid w:val="005559EF"/>
    <w:rsid w:val="005569A2"/>
    <w:rsid w:val="005575C0"/>
    <w:rsid w:val="00563557"/>
    <w:rsid w:val="00564B7E"/>
    <w:rsid w:val="00567290"/>
    <w:rsid w:val="0057402A"/>
    <w:rsid w:val="00574ED4"/>
    <w:rsid w:val="005750D5"/>
    <w:rsid w:val="005771D0"/>
    <w:rsid w:val="0058086F"/>
    <w:rsid w:val="005916F4"/>
    <w:rsid w:val="0059191A"/>
    <w:rsid w:val="005921FF"/>
    <w:rsid w:val="00592E63"/>
    <w:rsid w:val="005A24ED"/>
    <w:rsid w:val="005A6D0E"/>
    <w:rsid w:val="005B4603"/>
    <w:rsid w:val="005B4F6F"/>
    <w:rsid w:val="005B52B0"/>
    <w:rsid w:val="005B6656"/>
    <w:rsid w:val="005B6806"/>
    <w:rsid w:val="005C026D"/>
    <w:rsid w:val="005C1208"/>
    <w:rsid w:val="005C188C"/>
    <w:rsid w:val="005C4225"/>
    <w:rsid w:val="005C573A"/>
    <w:rsid w:val="005C763D"/>
    <w:rsid w:val="005D3DE1"/>
    <w:rsid w:val="005D5138"/>
    <w:rsid w:val="005D72C7"/>
    <w:rsid w:val="005E1DD4"/>
    <w:rsid w:val="005F0DAD"/>
    <w:rsid w:val="005F0F33"/>
    <w:rsid w:val="005F3476"/>
    <w:rsid w:val="005F36E8"/>
    <w:rsid w:val="005F4935"/>
    <w:rsid w:val="005F53C0"/>
    <w:rsid w:val="00600DEB"/>
    <w:rsid w:val="00604D6F"/>
    <w:rsid w:val="00606831"/>
    <w:rsid w:val="006102B2"/>
    <w:rsid w:val="00612A0A"/>
    <w:rsid w:val="00613D63"/>
    <w:rsid w:val="0061413E"/>
    <w:rsid w:val="00614362"/>
    <w:rsid w:val="00614BDA"/>
    <w:rsid w:val="00615363"/>
    <w:rsid w:val="006164D2"/>
    <w:rsid w:val="00620C6F"/>
    <w:rsid w:val="00621F7A"/>
    <w:rsid w:val="00622B9E"/>
    <w:rsid w:val="00626E5D"/>
    <w:rsid w:val="00627C9F"/>
    <w:rsid w:val="006311E9"/>
    <w:rsid w:val="00632354"/>
    <w:rsid w:val="00632C85"/>
    <w:rsid w:val="00635421"/>
    <w:rsid w:val="00635507"/>
    <w:rsid w:val="00637154"/>
    <w:rsid w:val="0063766C"/>
    <w:rsid w:val="00641AA8"/>
    <w:rsid w:val="00641AAA"/>
    <w:rsid w:val="00641FED"/>
    <w:rsid w:val="00642810"/>
    <w:rsid w:val="00642B15"/>
    <w:rsid w:val="0064359E"/>
    <w:rsid w:val="00645171"/>
    <w:rsid w:val="006508E0"/>
    <w:rsid w:val="0065198A"/>
    <w:rsid w:val="00652333"/>
    <w:rsid w:val="006532B5"/>
    <w:rsid w:val="006563B7"/>
    <w:rsid w:val="00664386"/>
    <w:rsid w:val="006708AE"/>
    <w:rsid w:val="0067131F"/>
    <w:rsid w:val="00674878"/>
    <w:rsid w:val="0068009E"/>
    <w:rsid w:val="00680EAD"/>
    <w:rsid w:val="006859CB"/>
    <w:rsid w:val="006867FB"/>
    <w:rsid w:val="00690DEA"/>
    <w:rsid w:val="00692219"/>
    <w:rsid w:val="006A08C4"/>
    <w:rsid w:val="006A0A3B"/>
    <w:rsid w:val="006A0CE8"/>
    <w:rsid w:val="006A17D2"/>
    <w:rsid w:val="006A5F70"/>
    <w:rsid w:val="006A68DD"/>
    <w:rsid w:val="006A73E6"/>
    <w:rsid w:val="006B20E3"/>
    <w:rsid w:val="006B275F"/>
    <w:rsid w:val="006B2D5C"/>
    <w:rsid w:val="006B3A1B"/>
    <w:rsid w:val="006B5C86"/>
    <w:rsid w:val="006C0ECF"/>
    <w:rsid w:val="006C3654"/>
    <w:rsid w:val="006C4EB1"/>
    <w:rsid w:val="006C4EF6"/>
    <w:rsid w:val="006D76FF"/>
    <w:rsid w:val="006D7F02"/>
    <w:rsid w:val="006E0166"/>
    <w:rsid w:val="006E1E67"/>
    <w:rsid w:val="006E2FFB"/>
    <w:rsid w:val="006E7B34"/>
    <w:rsid w:val="006F6BED"/>
    <w:rsid w:val="007021BC"/>
    <w:rsid w:val="007056C6"/>
    <w:rsid w:val="0070697F"/>
    <w:rsid w:val="00707D78"/>
    <w:rsid w:val="007103C4"/>
    <w:rsid w:val="00712208"/>
    <w:rsid w:val="0071420A"/>
    <w:rsid w:val="00717A6F"/>
    <w:rsid w:val="00720FA3"/>
    <w:rsid w:val="0072199C"/>
    <w:rsid w:val="00722C9F"/>
    <w:rsid w:val="007253B8"/>
    <w:rsid w:val="007265F1"/>
    <w:rsid w:val="00735C38"/>
    <w:rsid w:val="0073709A"/>
    <w:rsid w:val="0073741F"/>
    <w:rsid w:val="00737E5A"/>
    <w:rsid w:val="00740E71"/>
    <w:rsid w:val="007461AD"/>
    <w:rsid w:val="007504E8"/>
    <w:rsid w:val="00750E86"/>
    <w:rsid w:val="00752B2F"/>
    <w:rsid w:val="00752CB4"/>
    <w:rsid w:val="00760CF2"/>
    <w:rsid w:val="00762207"/>
    <w:rsid w:val="00762B4F"/>
    <w:rsid w:val="0076413F"/>
    <w:rsid w:val="00766268"/>
    <w:rsid w:val="0076641D"/>
    <w:rsid w:val="0076643F"/>
    <w:rsid w:val="00767486"/>
    <w:rsid w:val="00767B01"/>
    <w:rsid w:val="00770232"/>
    <w:rsid w:val="007723E0"/>
    <w:rsid w:val="00774065"/>
    <w:rsid w:val="007744B6"/>
    <w:rsid w:val="00774A3D"/>
    <w:rsid w:val="00777F63"/>
    <w:rsid w:val="0078046C"/>
    <w:rsid w:val="00780956"/>
    <w:rsid w:val="0078095F"/>
    <w:rsid w:val="0078256C"/>
    <w:rsid w:val="0078588A"/>
    <w:rsid w:val="00797C15"/>
    <w:rsid w:val="007A5769"/>
    <w:rsid w:val="007A5817"/>
    <w:rsid w:val="007B05C4"/>
    <w:rsid w:val="007B0A06"/>
    <w:rsid w:val="007B2EBB"/>
    <w:rsid w:val="007B60E9"/>
    <w:rsid w:val="007B6CC3"/>
    <w:rsid w:val="007B76D3"/>
    <w:rsid w:val="007C1036"/>
    <w:rsid w:val="007C3334"/>
    <w:rsid w:val="007C715A"/>
    <w:rsid w:val="007D08D7"/>
    <w:rsid w:val="007D2B98"/>
    <w:rsid w:val="007D60F5"/>
    <w:rsid w:val="007E21BC"/>
    <w:rsid w:val="007E479F"/>
    <w:rsid w:val="007E563E"/>
    <w:rsid w:val="007E7C82"/>
    <w:rsid w:val="007F2AA1"/>
    <w:rsid w:val="007F2BA5"/>
    <w:rsid w:val="007F3032"/>
    <w:rsid w:val="007F588D"/>
    <w:rsid w:val="007F74EE"/>
    <w:rsid w:val="008013AE"/>
    <w:rsid w:val="00803F1C"/>
    <w:rsid w:val="0080600E"/>
    <w:rsid w:val="00810C95"/>
    <w:rsid w:val="00811C8F"/>
    <w:rsid w:val="00814688"/>
    <w:rsid w:val="00817612"/>
    <w:rsid w:val="008261C9"/>
    <w:rsid w:val="00830070"/>
    <w:rsid w:val="00830AAC"/>
    <w:rsid w:val="008338A4"/>
    <w:rsid w:val="00834D49"/>
    <w:rsid w:val="00835779"/>
    <w:rsid w:val="00837C45"/>
    <w:rsid w:val="0084046B"/>
    <w:rsid w:val="00842DB1"/>
    <w:rsid w:val="00844730"/>
    <w:rsid w:val="008457C2"/>
    <w:rsid w:val="0084657C"/>
    <w:rsid w:val="00857A82"/>
    <w:rsid w:val="008644ED"/>
    <w:rsid w:val="008646F3"/>
    <w:rsid w:val="00865C99"/>
    <w:rsid w:val="00872630"/>
    <w:rsid w:val="00873836"/>
    <w:rsid w:val="008748FB"/>
    <w:rsid w:val="0088043E"/>
    <w:rsid w:val="00881258"/>
    <w:rsid w:val="00882D28"/>
    <w:rsid w:val="00883319"/>
    <w:rsid w:val="00885737"/>
    <w:rsid w:val="00890650"/>
    <w:rsid w:val="008944DC"/>
    <w:rsid w:val="00895E24"/>
    <w:rsid w:val="00897E12"/>
    <w:rsid w:val="008A1F2F"/>
    <w:rsid w:val="008A48C8"/>
    <w:rsid w:val="008A5913"/>
    <w:rsid w:val="008A7E0F"/>
    <w:rsid w:val="008B12F5"/>
    <w:rsid w:val="008B1834"/>
    <w:rsid w:val="008B382D"/>
    <w:rsid w:val="008B75EB"/>
    <w:rsid w:val="008C1F6E"/>
    <w:rsid w:val="008C4B92"/>
    <w:rsid w:val="008C4DEE"/>
    <w:rsid w:val="008C5727"/>
    <w:rsid w:val="008C5E2D"/>
    <w:rsid w:val="008D12DC"/>
    <w:rsid w:val="008D3A3B"/>
    <w:rsid w:val="008D3F77"/>
    <w:rsid w:val="008D768D"/>
    <w:rsid w:val="008E3759"/>
    <w:rsid w:val="008E3BFE"/>
    <w:rsid w:val="008F1912"/>
    <w:rsid w:val="008F5D18"/>
    <w:rsid w:val="0090270B"/>
    <w:rsid w:val="009036AD"/>
    <w:rsid w:val="009041DC"/>
    <w:rsid w:val="00911D4C"/>
    <w:rsid w:val="00913E68"/>
    <w:rsid w:val="00917B5A"/>
    <w:rsid w:val="0092044D"/>
    <w:rsid w:val="00920A58"/>
    <w:rsid w:val="00920A8C"/>
    <w:rsid w:val="0092229A"/>
    <w:rsid w:val="009242B0"/>
    <w:rsid w:val="00924C32"/>
    <w:rsid w:val="00926258"/>
    <w:rsid w:val="00926566"/>
    <w:rsid w:val="00926E4C"/>
    <w:rsid w:val="00930D3E"/>
    <w:rsid w:val="0093321C"/>
    <w:rsid w:val="00934A2C"/>
    <w:rsid w:val="00944F3F"/>
    <w:rsid w:val="00960EDD"/>
    <w:rsid w:val="009624F7"/>
    <w:rsid w:val="009627FF"/>
    <w:rsid w:val="0096521C"/>
    <w:rsid w:val="0096706E"/>
    <w:rsid w:val="00967C75"/>
    <w:rsid w:val="009735E7"/>
    <w:rsid w:val="00974491"/>
    <w:rsid w:val="00975C4E"/>
    <w:rsid w:val="0097776C"/>
    <w:rsid w:val="00981FBA"/>
    <w:rsid w:val="009847C6"/>
    <w:rsid w:val="00986466"/>
    <w:rsid w:val="0099326B"/>
    <w:rsid w:val="009935AC"/>
    <w:rsid w:val="00997BC5"/>
    <w:rsid w:val="009A17C7"/>
    <w:rsid w:val="009A4F41"/>
    <w:rsid w:val="009A56CE"/>
    <w:rsid w:val="009A7E67"/>
    <w:rsid w:val="009B1716"/>
    <w:rsid w:val="009B381B"/>
    <w:rsid w:val="009B3A68"/>
    <w:rsid w:val="009B418D"/>
    <w:rsid w:val="009B53CC"/>
    <w:rsid w:val="009B7814"/>
    <w:rsid w:val="009C0A2D"/>
    <w:rsid w:val="009C1847"/>
    <w:rsid w:val="009C1F97"/>
    <w:rsid w:val="009D1753"/>
    <w:rsid w:val="009D2C17"/>
    <w:rsid w:val="009D7611"/>
    <w:rsid w:val="009E0B61"/>
    <w:rsid w:val="009E4A2C"/>
    <w:rsid w:val="009E53DE"/>
    <w:rsid w:val="009E5564"/>
    <w:rsid w:val="009F1577"/>
    <w:rsid w:val="009F1A8A"/>
    <w:rsid w:val="009F223F"/>
    <w:rsid w:val="009F265B"/>
    <w:rsid w:val="009F66B3"/>
    <w:rsid w:val="00A0092A"/>
    <w:rsid w:val="00A04E5F"/>
    <w:rsid w:val="00A11212"/>
    <w:rsid w:val="00A1151B"/>
    <w:rsid w:val="00A11E44"/>
    <w:rsid w:val="00A15562"/>
    <w:rsid w:val="00A20646"/>
    <w:rsid w:val="00A2546C"/>
    <w:rsid w:val="00A30100"/>
    <w:rsid w:val="00A31134"/>
    <w:rsid w:val="00A328B3"/>
    <w:rsid w:val="00A341F1"/>
    <w:rsid w:val="00A34824"/>
    <w:rsid w:val="00A4670B"/>
    <w:rsid w:val="00A46F73"/>
    <w:rsid w:val="00A472ED"/>
    <w:rsid w:val="00A50FCF"/>
    <w:rsid w:val="00A512D5"/>
    <w:rsid w:val="00A528D1"/>
    <w:rsid w:val="00A54452"/>
    <w:rsid w:val="00A57FAD"/>
    <w:rsid w:val="00A60FC7"/>
    <w:rsid w:val="00A610CD"/>
    <w:rsid w:val="00A65D06"/>
    <w:rsid w:val="00A674F4"/>
    <w:rsid w:val="00A71259"/>
    <w:rsid w:val="00A72F3B"/>
    <w:rsid w:val="00A7554C"/>
    <w:rsid w:val="00A758AA"/>
    <w:rsid w:val="00A90857"/>
    <w:rsid w:val="00A90A48"/>
    <w:rsid w:val="00A94644"/>
    <w:rsid w:val="00A955A9"/>
    <w:rsid w:val="00AA09A2"/>
    <w:rsid w:val="00AA4254"/>
    <w:rsid w:val="00AA43DE"/>
    <w:rsid w:val="00AA4767"/>
    <w:rsid w:val="00AA4F86"/>
    <w:rsid w:val="00AA5638"/>
    <w:rsid w:val="00AA678C"/>
    <w:rsid w:val="00AA7996"/>
    <w:rsid w:val="00AB08C2"/>
    <w:rsid w:val="00AB62B1"/>
    <w:rsid w:val="00AC19CB"/>
    <w:rsid w:val="00AC604A"/>
    <w:rsid w:val="00AD01C2"/>
    <w:rsid w:val="00AE32A9"/>
    <w:rsid w:val="00AE5488"/>
    <w:rsid w:val="00AE63D9"/>
    <w:rsid w:val="00AE68D1"/>
    <w:rsid w:val="00AE6F91"/>
    <w:rsid w:val="00AF3176"/>
    <w:rsid w:val="00AF5571"/>
    <w:rsid w:val="00B013E9"/>
    <w:rsid w:val="00B02C08"/>
    <w:rsid w:val="00B04818"/>
    <w:rsid w:val="00B0643A"/>
    <w:rsid w:val="00B07341"/>
    <w:rsid w:val="00B07981"/>
    <w:rsid w:val="00B110D2"/>
    <w:rsid w:val="00B11D5E"/>
    <w:rsid w:val="00B13667"/>
    <w:rsid w:val="00B2600B"/>
    <w:rsid w:val="00B2793E"/>
    <w:rsid w:val="00B27B65"/>
    <w:rsid w:val="00B303F7"/>
    <w:rsid w:val="00B30539"/>
    <w:rsid w:val="00B314DB"/>
    <w:rsid w:val="00B332CC"/>
    <w:rsid w:val="00B33BDC"/>
    <w:rsid w:val="00B361F2"/>
    <w:rsid w:val="00B361F5"/>
    <w:rsid w:val="00B3718B"/>
    <w:rsid w:val="00B3745F"/>
    <w:rsid w:val="00B42152"/>
    <w:rsid w:val="00B4297F"/>
    <w:rsid w:val="00B42CE2"/>
    <w:rsid w:val="00B43E96"/>
    <w:rsid w:val="00B443C7"/>
    <w:rsid w:val="00B449ED"/>
    <w:rsid w:val="00B46084"/>
    <w:rsid w:val="00B4632A"/>
    <w:rsid w:val="00B4793C"/>
    <w:rsid w:val="00B530F1"/>
    <w:rsid w:val="00B542C6"/>
    <w:rsid w:val="00B632E1"/>
    <w:rsid w:val="00B65EB4"/>
    <w:rsid w:val="00B662AC"/>
    <w:rsid w:val="00B66DD0"/>
    <w:rsid w:val="00B7111B"/>
    <w:rsid w:val="00B7186E"/>
    <w:rsid w:val="00B71F04"/>
    <w:rsid w:val="00B73754"/>
    <w:rsid w:val="00B74E47"/>
    <w:rsid w:val="00B774D8"/>
    <w:rsid w:val="00B7794B"/>
    <w:rsid w:val="00B84DAA"/>
    <w:rsid w:val="00B84FCE"/>
    <w:rsid w:val="00B8526F"/>
    <w:rsid w:val="00B93D7F"/>
    <w:rsid w:val="00B9501A"/>
    <w:rsid w:val="00B961CF"/>
    <w:rsid w:val="00BA1187"/>
    <w:rsid w:val="00BA22FB"/>
    <w:rsid w:val="00BA276C"/>
    <w:rsid w:val="00BA456A"/>
    <w:rsid w:val="00BB019D"/>
    <w:rsid w:val="00BB01DC"/>
    <w:rsid w:val="00BB28B5"/>
    <w:rsid w:val="00BB306F"/>
    <w:rsid w:val="00BB4EDC"/>
    <w:rsid w:val="00BB605B"/>
    <w:rsid w:val="00BB6523"/>
    <w:rsid w:val="00BB6E3F"/>
    <w:rsid w:val="00BC1458"/>
    <w:rsid w:val="00BD01F0"/>
    <w:rsid w:val="00BD0FF5"/>
    <w:rsid w:val="00BD34E9"/>
    <w:rsid w:val="00BD3ACC"/>
    <w:rsid w:val="00BD4B89"/>
    <w:rsid w:val="00BD5922"/>
    <w:rsid w:val="00BE2961"/>
    <w:rsid w:val="00BE29B8"/>
    <w:rsid w:val="00BE3816"/>
    <w:rsid w:val="00BE3CD0"/>
    <w:rsid w:val="00BE5E6F"/>
    <w:rsid w:val="00BF02CB"/>
    <w:rsid w:val="00BF47EB"/>
    <w:rsid w:val="00BF6FD8"/>
    <w:rsid w:val="00C03680"/>
    <w:rsid w:val="00C054DF"/>
    <w:rsid w:val="00C056CD"/>
    <w:rsid w:val="00C05B7F"/>
    <w:rsid w:val="00C06DDD"/>
    <w:rsid w:val="00C06E9D"/>
    <w:rsid w:val="00C0793B"/>
    <w:rsid w:val="00C128BE"/>
    <w:rsid w:val="00C21762"/>
    <w:rsid w:val="00C21FEF"/>
    <w:rsid w:val="00C23BA4"/>
    <w:rsid w:val="00C24543"/>
    <w:rsid w:val="00C256A2"/>
    <w:rsid w:val="00C25ADB"/>
    <w:rsid w:val="00C2767A"/>
    <w:rsid w:val="00C279EC"/>
    <w:rsid w:val="00C33714"/>
    <w:rsid w:val="00C37DE2"/>
    <w:rsid w:val="00C41D8A"/>
    <w:rsid w:val="00C4275E"/>
    <w:rsid w:val="00C4659B"/>
    <w:rsid w:val="00C466BD"/>
    <w:rsid w:val="00C47401"/>
    <w:rsid w:val="00C477EC"/>
    <w:rsid w:val="00C51515"/>
    <w:rsid w:val="00C5660B"/>
    <w:rsid w:val="00C56BA3"/>
    <w:rsid w:val="00C6183C"/>
    <w:rsid w:val="00C642D2"/>
    <w:rsid w:val="00C66B72"/>
    <w:rsid w:val="00C71BEE"/>
    <w:rsid w:val="00C72196"/>
    <w:rsid w:val="00C7310B"/>
    <w:rsid w:val="00C74157"/>
    <w:rsid w:val="00C76FA2"/>
    <w:rsid w:val="00C847E9"/>
    <w:rsid w:val="00C85A0A"/>
    <w:rsid w:val="00C87AC4"/>
    <w:rsid w:val="00C87F1D"/>
    <w:rsid w:val="00C90453"/>
    <w:rsid w:val="00C922AE"/>
    <w:rsid w:val="00C9567A"/>
    <w:rsid w:val="00CA5EDC"/>
    <w:rsid w:val="00CA757F"/>
    <w:rsid w:val="00CB212D"/>
    <w:rsid w:val="00CB2310"/>
    <w:rsid w:val="00CB2660"/>
    <w:rsid w:val="00CB3530"/>
    <w:rsid w:val="00CB7E3D"/>
    <w:rsid w:val="00CC5B6F"/>
    <w:rsid w:val="00CC5E90"/>
    <w:rsid w:val="00CC743E"/>
    <w:rsid w:val="00CC75E3"/>
    <w:rsid w:val="00CD046C"/>
    <w:rsid w:val="00CD2F33"/>
    <w:rsid w:val="00CD4CEB"/>
    <w:rsid w:val="00CD6B06"/>
    <w:rsid w:val="00CE076C"/>
    <w:rsid w:val="00CE5199"/>
    <w:rsid w:val="00CE66D5"/>
    <w:rsid w:val="00CE7F73"/>
    <w:rsid w:val="00CF2564"/>
    <w:rsid w:val="00CF288C"/>
    <w:rsid w:val="00CF637A"/>
    <w:rsid w:val="00CF652C"/>
    <w:rsid w:val="00D04DCC"/>
    <w:rsid w:val="00D059DE"/>
    <w:rsid w:val="00D05ABD"/>
    <w:rsid w:val="00D067A0"/>
    <w:rsid w:val="00D11074"/>
    <w:rsid w:val="00D1193C"/>
    <w:rsid w:val="00D12BAD"/>
    <w:rsid w:val="00D12C1F"/>
    <w:rsid w:val="00D13FCE"/>
    <w:rsid w:val="00D17EA2"/>
    <w:rsid w:val="00D213B5"/>
    <w:rsid w:val="00D2414C"/>
    <w:rsid w:val="00D25290"/>
    <w:rsid w:val="00D306D1"/>
    <w:rsid w:val="00D30800"/>
    <w:rsid w:val="00D31284"/>
    <w:rsid w:val="00D34477"/>
    <w:rsid w:val="00D34786"/>
    <w:rsid w:val="00D3509C"/>
    <w:rsid w:val="00D37BFC"/>
    <w:rsid w:val="00D4314F"/>
    <w:rsid w:val="00D4366E"/>
    <w:rsid w:val="00D442AA"/>
    <w:rsid w:val="00D47A8E"/>
    <w:rsid w:val="00D47F3A"/>
    <w:rsid w:val="00D52D14"/>
    <w:rsid w:val="00D570B9"/>
    <w:rsid w:val="00D57A15"/>
    <w:rsid w:val="00D621DC"/>
    <w:rsid w:val="00D70A4C"/>
    <w:rsid w:val="00D71063"/>
    <w:rsid w:val="00D712D3"/>
    <w:rsid w:val="00D71422"/>
    <w:rsid w:val="00D719BA"/>
    <w:rsid w:val="00D71CF6"/>
    <w:rsid w:val="00D72100"/>
    <w:rsid w:val="00D72DC6"/>
    <w:rsid w:val="00D74650"/>
    <w:rsid w:val="00D7558D"/>
    <w:rsid w:val="00D763F3"/>
    <w:rsid w:val="00D76E0A"/>
    <w:rsid w:val="00D77782"/>
    <w:rsid w:val="00D80DE9"/>
    <w:rsid w:val="00D81D92"/>
    <w:rsid w:val="00D876F9"/>
    <w:rsid w:val="00DA1036"/>
    <w:rsid w:val="00DA1CC2"/>
    <w:rsid w:val="00DA5360"/>
    <w:rsid w:val="00DA7B5F"/>
    <w:rsid w:val="00DB078E"/>
    <w:rsid w:val="00DB48CB"/>
    <w:rsid w:val="00DB5261"/>
    <w:rsid w:val="00DC006E"/>
    <w:rsid w:val="00DC11E7"/>
    <w:rsid w:val="00DC24E3"/>
    <w:rsid w:val="00DC3047"/>
    <w:rsid w:val="00DC520C"/>
    <w:rsid w:val="00DC7023"/>
    <w:rsid w:val="00DC769A"/>
    <w:rsid w:val="00DD3D86"/>
    <w:rsid w:val="00DD4AD2"/>
    <w:rsid w:val="00DE2862"/>
    <w:rsid w:val="00DE2B2F"/>
    <w:rsid w:val="00DF1EC4"/>
    <w:rsid w:val="00DF221F"/>
    <w:rsid w:val="00DF4939"/>
    <w:rsid w:val="00DF725A"/>
    <w:rsid w:val="00E02224"/>
    <w:rsid w:val="00E0340B"/>
    <w:rsid w:val="00E043E2"/>
    <w:rsid w:val="00E04A90"/>
    <w:rsid w:val="00E0551F"/>
    <w:rsid w:val="00E11650"/>
    <w:rsid w:val="00E122AF"/>
    <w:rsid w:val="00E14E74"/>
    <w:rsid w:val="00E16043"/>
    <w:rsid w:val="00E16A19"/>
    <w:rsid w:val="00E219C7"/>
    <w:rsid w:val="00E22609"/>
    <w:rsid w:val="00E24C5A"/>
    <w:rsid w:val="00E269F1"/>
    <w:rsid w:val="00E33B8B"/>
    <w:rsid w:val="00E34882"/>
    <w:rsid w:val="00E4118C"/>
    <w:rsid w:val="00E43157"/>
    <w:rsid w:val="00E461CE"/>
    <w:rsid w:val="00E473D7"/>
    <w:rsid w:val="00E53400"/>
    <w:rsid w:val="00E53FB0"/>
    <w:rsid w:val="00E55DF0"/>
    <w:rsid w:val="00E55E92"/>
    <w:rsid w:val="00E566BE"/>
    <w:rsid w:val="00E572E0"/>
    <w:rsid w:val="00E573E4"/>
    <w:rsid w:val="00E64C3D"/>
    <w:rsid w:val="00E64F5C"/>
    <w:rsid w:val="00E66DCD"/>
    <w:rsid w:val="00E720CA"/>
    <w:rsid w:val="00E72BAC"/>
    <w:rsid w:val="00E75A98"/>
    <w:rsid w:val="00E768F6"/>
    <w:rsid w:val="00E76E06"/>
    <w:rsid w:val="00E800BD"/>
    <w:rsid w:val="00E812D0"/>
    <w:rsid w:val="00E81E3B"/>
    <w:rsid w:val="00E83697"/>
    <w:rsid w:val="00E83EEA"/>
    <w:rsid w:val="00E84EB5"/>
    <w:rsid w:val="00E85662"/>
    <w:rsid w:val="00E8789F"/>
    <w:rsid w:val="00E96261"/>
    <w:rsid w:val="00E97B71"/>
    <w:rsid w:val="00EA1847"/>
    <w:rsid w:val="00EA3C33"/>
    <w:rsid w:val="00EA3D34"/>
    <w:rsid w:val="00EA5A0A"/>
    <w:rsid w:val="00EB1DBE"/>
    <w:rsid w:val="00EB454D"/>
    <w:rsid w:val="00EB4EC7"/>
    <w:rsid w:val="00EB7D79"/>
    <w:rsid w:val="00EB7E86"/>
    <w:rsid w:val="00EC20E5"/>
    <w:rsid w:val="00EC671C"/>
    <w:rsid w:val="00ED549D"/>
    <w:rsid w:val="00ED5E10"/>
    <w:rsid w:val="00ED6D34"/>
    <w:rsid w:val="00ED76BE"/>
    <w:rsid w:val="00EE00E9"/>
    <w:rsid w:val="00EE16E6"/>
    <w:rsid w:val="00EE1A19"/>
    <w:rsid w:val="00EE3C26"/>
    <w:rsid w:val="00EE527A"/>
    <w:rsid w:val="00EF0A32"/>
    <w:rsid w:val="00EF1AAA"/>
    <w:rsid w:val="00EF1BBD"/>
    <w:rsid w:val="00EF5DAD"/>
    <w:rsid w:val="00EF619B"/>
    <w:rsid w:val="00F00B55"/>
    <w:rsid w:val="00F01BCD"/>
    <w:rsid w:val="00F02612"/>
    <w:rsid w:val="00F02AD1"/>
    <w:rsid w:val="00F1223E"/>
    <w:rsid w:val="00F12A17"/>
    <w:rsid w:val="00F13AD0"/>
    <w:rsid w:val="00F15B64"/>
    <w:rsid w:val="00F15D75"/>
    <w:rsid w:val="00F240F7"/>
    <w:rsid w:val="00F250B6"/>
    <w:rsid w:val="00F253CC"/>
    <w:rsid w:val="00F27ED9"/>
    <w:rsid w:val="00F30A9D"/>
    <w:rsid w:val="00F310CE"/>
    <w:rsid w:val="00F32C02"/>
    <w:rsid w:val="00F33C62"/>
    <w:rsid w:val="00F35D13"/>
    <w:rsid w:val="00F37106"/>
    <w:rsid w:val="00F435AC"/>
    <w:rsid w:val="00F44E25"/>
    <w:rsid w:val="00F454EE"/>
    <w:rsid w:val="00F519CF"/>
    <w:rsid w:val="00F51D72"/>
    <w:rsid w:val="00F5557B"/>
    <w:rsid w:val="00F56BA5"/>
    <w:rsid w:val="00F56ECB"/>
    <w:rsid w:val="00F572F6"/>
    <w:rsid w:val="00F60E22"/>
    <w:rsid w:val="00F677EC"/>
    <w:rsid w:val="00F7140C"/>
    <w:rsid w:val="00F7295D"/>
    <w:rsid w:val="00F7324E"/>
    <w:rsid w:val="00F76F7C"/>
    <w:rsid w:val="00F80297"/>
    <w:rsid w:val="00F81395"/>
    <w:rsid w:val="00F813CB"/>
    <w:rsid w:val="00F81BB8"/>
    <w:rsid w:val="00F90100"/>
    <w:rsid w:val="00F90C64"/>
    <w:rsid w:val="00F911DB"/>
    <w:rsid w:val="00F917D1"/>
    <w:rsid w:val="00F9497E"/>
    <w:rsid w:val="00F94E18"/>
    <w:rsid w:val="00F9653B"/>
    <w:rsid w:val="00F967B0"/>
    <w:rsid w:val="00FA3AEF"/>
    <w:rsid w:val="00FA7252"/>
    <w:rsid w:val="00FB1A00"/>
    <w:rsid w:val="00FB3EC4"/>
    <w:rsid w:val="00FB62CF"/>
    <w:rsid w:val="00FB7CC1"/>
    <w:rsid w:val="00FC01FA"/>
    <w:rsid w:val="00FC57E7"/>
    <w:rsid w:val="00FC6CDC"/>
    <w:rsid w:val="00FD14AE"/>
    <w:rsid w:val="00FD3C3B"/>
    <w:rsid w:val="00FD481F"/>
    <w:rsid w:val="00FE07DD"/>
    <w:rsid w:val="00FE14E3"/>
    <w:rsid w:val="00FE6B45"/>
    <w:rsid w:val="00FF323A"/>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unhideWhenUsed/>
    <w:rsid w:val="00DA5360"/>
    <w:rPr>
      <w:sz w:val="20"/>
      <w:szCs w:val="20"/>
    </w:rPr>
  </w:style>
  <w:style w:type="character" w:customStyle="1" w:styleId="CommentTextChar">
    <w:name w:val="Comment Text Char"/>
    <w:basedOn w:val="DefaultParagraphFont"/>
    <w:link w:val="CommentText"/>
    <w:uiPriority w:val="99"/>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paragraph" w:customStyle="1" w:styleId="paragraph">
    <w:name w:val="paragraph"/>
    <w:basedOn w:val="Normal"/>
    <w:rsid w:val="00DB4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B48CB"/>
  </w:style>
  <w:style w:type="character" w:customStyle="1" w:styleId="eop">
    <w:name w:val="eop"/>
    <w:basedOn w:val="DefaultParagraphFont"/>
    <w:rsid w:val="00DB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08235247">
      <w:bodyDiv w:val="1"/>
      <w:marLeft w:val="0"/>
      <w:marRight w:val="0"/>
      <w:marTop w:val="0"/>
      <w:marBottom w:val="0"/>
      <w:divBdr>
        <w:top w:val="none" w:sz="0" w:space="0" w:color="auto"/>
        <w:left w:val="none" w:sz="0" w:space="0" w:color="auto"/>
        <w:bottom w:val="none" w:sz="0" w:space="0" w:color="auto"/>
        <w:right w:val="none" w:sz="0" w:space="0" w:color="auto"/>
      </w:divBdr>
      <w:divsChild>
        <w:div w:id="357044801">
          <w:marLeft w:val="0"/>
          <w:marRight w:val="0"/>
          <w:marTop w:val="0"/>
          <w:marBottom w:val="0"/>
          <w:divBdr>
            <w:top w:val="none" w:sz="0" w:space="0" w:color="auto"/>
            <w:left w:val="none" w:sz="0" w:space="0" w:color="auto"/>
            <w:bottom w:val="none" w:sz="0" w:space="0" w:color="auto"/>
            <w:right w:val="none" w:sz="0" w:space="0" w:color="auto"/>
          </w:divBdr>
          <w:divsChild>
            <w:div w:id="645935561">
              <w:marLeft w:val="0"/>
              <w:marRight w:val="0"/>
              <w:marTop w:val="0"/>
              <w:marBottom w:val="0"/>
              <w:divBdr>
                <w:top w:val="none" w:sz="0" w:space="0" w:color="auto"/>
                <w:left w:val="none" w:sz="0" w:space="0" w:color="auto"/>
                <w:bottom w:val="none" w:sz="0" w:space="0" w:color="auto"/>
                <w:right w:val="none" w:sz="0" w:space="0" w:color="auto"/>
              </w:divBdr>
              <w:divsChild>
                <w:div w:id="20543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3905</Words>
  <Characters>22261</Characters>
  <Application>Microsoft Office Word</Application>
  <DocSecurity>0</DocSecurity>
  <Lines>185</Lines>
  <Paragraphs>52</Paragraphs>
  <ScaleCrop>false</ScaleCrop>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2023-09-26T18:46:00Z</dcterms:created>
  <dcterms:modified xsi:type="dcterms:W3CDTF">2023-09-26T18:46:00Z</dcterms:modified>
</cp:coreProperties>
</file>