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7BEA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1D3316D8" w:rsidR="00040C3A" w:rsidRPr="0090270B" w:rsidRDefault="00DD71D7"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4B15BB4B">
                <wp:simplePos x="0" y="0"/>
                <wp:positionH relativeFrom="column">
                  <wp:posOffset>-342900</wp:posOffset>
                </wp:positionH>
                <wp:positionV relativeFrom="paragraph">
                  <wp:posOffset>117312</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B3E27EE" w:rsidR="00627C9F" w:rsidRPr="00B079D3" w:rsidRDefault="00834D49" w:rsidP="007A5817">
                            <w:pPr>
                              <w:spacing w:line="276" w:lineRule="auto"/>
                              <w:jc w:val="right"/>
                              <w:rPr>
                                <w:rFonts w:asciiTheme="minorHAnsi" w:hAnsiTheme="minorHAnsi"/>
                                <w:color w:val="FFFFFF" w:themeColor="background1"/>
                                <w:sz w:val="22"/>
                                <w:lang w:val="es-ES"/>
                              </w:rPr>
                            </w:pPr>
                            <w:r w:rsidRPr="00B079D3">
                              <w:rPr>
                                <w:rFonts w:asciiTheme="minorHAnsi" w:hAnsiTheme="minorHAnsi"/>
                                <w:color w:val="FFFFFF" w:themeColor="background1"/>
                                <w:sz w:val="22"/>
                                <w:lang w:val="es-ES"/>
                              </w:rPr>
                              <w:t>OEA/Ser.L/V/II</w:t>
                            </w:r>
                          </w:p>
                          <w:p w14:paraId="6A41611B" w14:textId="7D881C9D" w:rsidR="00627C9F" w:rsidRPr="00B079D3" w:rsidRDefault="00627C9F" w:rsidP="007A5817">
                            <w:pPr>
                              <w:spacing w:line="276" w:lineRule="auto"/>
                              <w:jc w:val="right"/>
                              <w:rPr>
                                <w:rFonts w:asciiTheme="minorHAnsi" w:hAnsiTheme="minorHAnsi"/>
                                <w:color w:val="FFFFFF" w:themeColor="background1"/>
                                <w:sz w:val="22"/>
                                <w:lang w:val="es-ES"/>
                              </w:rPr>
                            </w:pPr>
                            <w:r w:rsidRPr="00B079D3">
                              <w:rPr>
                                <w:rFonts w:asciiTheme="minorHAnsi" w:hAnsiTheme="minorHAnsi"/>
                                <w:color w:val="FFFFFF" w:themeColor="background1"/>
                                <w:sz w:val="22"/>
                                <w:lang w:val="es-ES"/>
                              </w:rPr>
                              <w:t xml:space="preserve">Doc. </w:t>
                            </w:r>
                            <w:r w:rsidR="007C27FF" w:rsidRPr="00B079D3">
                              <w:rPr>
                                <w:rFonts w:asciiTheme="minorHAnsi" w:hAnsiTheme="minorHAnsi"/>
                                <w:color w:val="FFFFFF" w:themeColor="background1"/>
                                <w:sz w:val="22"/>
                                <w:lang w:val="es-ES"/>
                              </w:rPr>
                              <w:t>296</w:t>
                            </w:r>
                          </w:p>
                          <w:p w14:paraId="69373ED2" w14:textId="24B3B1B6" w:rsidR="00627C9F" w:rsidRPr="00C25ADB" w:rsidRDefault="007C27F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7" type="#_x0000_t202" style="position:absolute;left:0;text-align:left;margin-left:-27pt;margin-top:9.2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AGL5H+EAAAAKAQAADwAAAGRycy9k&#10;b3ducmV2LnhtbEyPzU7DMBCE70i8g7VI3Fqnoa6iEKeqIlVICA4tvXDbxNskqn9C7LaBp8c9wXFn&#10;RrPfFOvJaHah0ffOSljME2BkG6d620o4fGxnGTAf0CrUzpKEb/KwLu/vCsyVu9odXfahZbHE+hwl&#10;dCEMOee+6cign7uBbPSObjQY4jm2XI14jeVG8zRJVtxgb+OHDgeqOmpO+7OR8Fpt33FXpyb70dXL&#10;23EzfB0+hZSPD9PmGVigKfyF4YYf0aGMTLU7W+WZljATy7glRCMTwG6BlYhCLSF9EkvgZcH/Tyh/&#10;AQAA//8DAFBLAQItABQABgAIAAAAIQC2gziS/gAAAOEBAAATAAAAAAAAAAAAAAAAAAAAAABbQ29u&#10;dGVudF9UeXBlc10ueG1sUEsBAi0AFAAGAAgAAAAhADj9If/WAAAAlAEAAAsAAAAAAAAAAAAAAAAA&#10;LwEAAF9yZWxzLy5yZWxzUEsBAi0AFAAGAAgAAAAhABtcFGhpAgAARQUAAA4AAAAAAAAAAAAAAAAA&#10;LgIAAGRycy9lMm9Eb2MueG1sUEsBAi0AFAAGAAgAAAAhAABi+R/hAAAACgEAAA8AAAAAAAAAAAAA&#10;AAAAwwQAAGRycy9kb3ducmV2LnhtbFBLBQYAAAAABAAEAPMAAADRBQAAAAA=&#10;" filled="f" stroked="f" strokeweight=".5pt">
                <v:textbox>
                  <w:txbxContent>
                    <w:p w14:paraId="6CF0BAF6" w14:textId="6B3E27EE" w:rsidR="00627C9F" w:rsidRPr="00B079D3" w:rsidRDefault="00834D49" w:rsidP="007A5817">
                      <w:pPr>
                        <w:spacing w:line="276" w:lineRule="auto"/>
                        <w:jc w:val="right"/>
                        <w:rPr>
                          <w:rFonts w:asciiTheme="minorHAnsi" w:hAnsiTheme="minorHAnsi"/>
                          <w:color w:val="FFFFFF" w:themeColor="background1"/>
                          <w:sz w:val="22"/>
                          <w:lang w:val="es-ES"/>
                        </w:rPr>
                      </w:pPr>
                      <w:r w:rsidRPr="00B079D3">
                        <w:rPr>
                          <w:rFonts w:asciiTheme="minorHAnsi" w:hAnsiTheme="minorHAnsi"/>
                          <w:color w:val="FFFFFF" w:themeColor="background1"/>
                          <w:sz w:val="22"/>
                          <w:lang w:val="es-ES"/>
                        </w:rPr>
                        <w:t>OEA/Ser.L/V/II</w:t>
                      </w:r>
                    </w:p>
                    <w:p w14:paraId="6A41611B" w14:textId="7D881C9D" w:rsidR="00627C9F" w:rsidRPr="00B079D3" w:rsidRDefault="00627C9F" w:rsidP="007A5817">
                      <w:pPr>
                        <w:spacing w:line="276" w:lineRule="auto"/>
                        <w:jc w:val="right"/>
                        <w:rPr>
                          <w:rFonts w:asciiTheme="minorHAnsi" w:hAnsiTheme="minorHAnsi"/>
                          <w:color w:val="FFFFFF" w:themeColor="background1"/>
                          <w:sz w:val="22"/>
                          <w:lang w:val="es-ES"/>
                        </w:rPr>
                      </w:pPr>
                      <w:r w:rsidRPr="00B079D3">
                        <w:rPr>
                          <w:rFonts w:asciiTheme="minorHAnsi" w:hAnsiTheme="minorHAnsi"/>
                          <w:color w:val="FFFFFF" w:themeColor="background1"/>
                          <w:sz w:val="22"/>
                          <w:lang w:val="es-ES"/>
                        </w:rPr>
                        <w:t xml:space="preserve">Doc. </w:t>
                      </w:r>
                      <w:r w:rsidR="007C27FF" w:rsidRPr="00B079D3">
                        <w:rPr>
                          <w:rFonts w:asciiTheme="minorHAnsi" w:hAnsiTheme="minorHAnsi"/>
                          <w:color w:val="FFFFFF" w:themeColor="background1"/>
                          <w:sz w:val="22"/>
                          <w:lang w:val="es-ES"/>
                        </w:rPr>
                        <w:t>296</w:t>
                      </w:r>
                    </w:p>
                    <w:p w14:paraId="69373ED2" w14:textId="24B3B1B6" w:rsidR="00627C9F" w:rsidRPr="00C25ADB" w:rsidRDefault="007C27F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r w:rsidR="003D3BC2"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C002C9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2FF794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37BC8">
                              <w:rPr>
                                <w:rFonts w:asciiTheme="majorHAnsi" w:hAnsiTheme="majorHAnsi" w:cs="Arial"/>
                                <w:b/>
                                <w:bCs/>
                                <w:color w:val="0D0D0D" w:themeColor="text1" w:themeTint="F2"/>
                                <w:sz w:val="36"/>
                                <w:szCs w:val="22"/>
                                <w:lang w:val="es-ES_tradnl"/>
                              </w:rPr>
                              <w:t>276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776BFD0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51F13">
                              <w:rPr>
                                <w:rFonts w:asciiTheme="majorHAnsi" w:hAnsiTheme="majorHAnsi" w:cs="Arial"/>
                                <w:b/>
                                <w:color w:val="0D0D0D" w:themeColor="text1" w:themeTint="F2"/>
                                <w:sz w:val="36"/>
                                <w:szCs w:val="22"/>
                                <w:lang w:val="es-ES_tradnl"/>
                              </w:rPr>
                              <w:t>1923</w:t>
                            </w:r>
                            <w:r w:rsidR="00246D1F" w:rsidRPr="004E2649">
                              <w:rPr>
                                <w:rFonts w:asciiTheme="majorHAnsi" w:hAnsiTheme="majorHAnsi" w:cs="Arial"/>
                                <w:b/>
                                <w:color w:val="0D0D0D" w:themeColor="text1" w:themeTint="F2"/>
                                <w:sz w:val="36"/>
                                <w:szCs w:val="22"/>
                                <w:lang w:val="es-ES_tradnl"/>
                              </w:rPr>
                              <w:t>-</w:t>
                            </w:r>
                            <w:r w:rsidR="005A254F">
                              <w:rPr>
                                <w:rFonts w:asciiTheme="majorHAnsi" w:hAnsiTheme="majorHAnsi" w:cs="Arial"/>
                                <w:b/>
                                <w:color w:val="0D0D0D" w:themeColor="text1" w:themeTint="F2"/>
                                <w:sz w:val="36"/>
                                <w:szCs w:val="22"/>
                                <w:lang w:val="es-ES_tradnl"/>
                              </w:rPr>
                              <w:t>1</w:t>
                            </w:r>
                            <w:r w:rsidR="00751F13">
                              <w:rPr>
                                <w:rFonts w:asciiTheme="majorHAnsi" w:hAnsiTheme="majorHAnsi" w:cs="Arial"/>
                                <w:b/>
                                <w:color w:val="0D0D0D" w:themeColor="text1" w:themeTint="F2"/>
                                <w:sz w:val="36"/>
                                <w:szCs w:val="22"/>
                                <w:lang w:val="es-ES_tradnl"/>
                              </w:rPr>
                              <w:t>8</w:t>
                            </w:r>
                          </w:p>
                          <w:p w14:paraId="70CF6833" w14:textId="671E05F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6D0DA131" w14:textId="00E4050C" w:rsidR="009A29A6" w:rsidRPr="0010736F" w:rsidRDefault="009A29A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w:t>
                            </w:r>
                            <w:r w:rsidR="00AC60D5">
                              <w:rPr>
                                <w:rFonts w:asciiTheme="majorHAnsi" w:hAnsiTheme="majorHAnsi" w:cs="Arial"/>
                                <w:color w:val="0D0D0D" w:themeColor="text1" w:themeTint="F2"/>
                                <w:szCs w:val="22"/>
                                <w:lang w:val="es-ES_tradnl"/>
                              </w:rPr>
                              <w:t>E</w:t>
                            </w:r>
                            <w:r>
                              <w:rPr>
                                <w:rFonts w:asciiTheme="majorHAnsi" w:hAnsiTheme="majorHAnsi" w:cs="Arial"/>
                                <w:color w:val="0D0D0D" w:themeColor="text1" w:themeTint="F2"/>
                                <w:szCs w:val="22"/>
                                <w:lang w:val="es-ES_tradnl"/>
                              </w:rPr>
                              <w:t>RGIO RAMÓN RODRÍGUEZ ORELLANA</w:t>
                            </w:r>
                          </w:p>
                          <w:bookmarkEnd w:id="0"/>
                          <w:p w14:paraId="35068D0D" w14:textId="3C488782" w:rsidR="005B52B0" w:rsidRPr="0010736F" w:rsidRDefault="005A254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C60D5" w:rsidRDefault="005B52B0"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4D9FE29C" w14:textId="22FF794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37BC8">
                        <w:rPr>
                          <w:rFonts w:asciiTheme="majorHAnsi" w:hAnsiTheme="majorHAnsi" w:cs="Arial"/>
                          <w:b/>
                          <w:bCs/>
                          <w:color w:val="0D0D0D" w:themeColor="text1" w:themeTint="F2"/>
                          <w:sz w:val="36"/>
                          <w:szCs w:val="22"/>
                          <w:lang w:val="es-ES_tradnl"/>
                        </w:rPr>
                        <w:t>276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776BFD0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51F13">
                        <w:rPr>
                          <w:rFonts w:asciiTheme="majorHAnsi" w:hAnsiTheme="majorHAnsi" w:cs="Arial"/>
                          <w:b/>
                          <w:color w:val="0D0D0D" w:themeColor="text1" w:themeTint="F2"/>
                          <w:sz w:val="36"/>
                          <w:szCs w:val="22"/>
                          <w:lang w:val="es-ES_tradnl"/>
                        </w:rPr>
                        <w:t>1923</w:t>
                      </w:r>
                      <w:r w:rsidR="00246D1F" w:rsidRPr="004E2649">
                        <w:rPr>
                          <w:rFonts w:asciiTheme="majorHAnsi" w:hAnsiTheme="majorHAnsi" w:cs="Arial"/>
                          <w:b/>
                          <w:color w:val="0D0D0D" w:themeColor="text1" w:themeTint="F2"/>
                          <w:sz w:val="36"/>
                          <w:szCs w:val="22"/>
                          <w:lang w:val="es-ES_tradnl"/>
                        </w:rPr>
                        <w:t>-</w:t>
                      </w:r>
                      <w:r w:rsidR="005A254F">
                        <w:rPr>
                          <w:rFonts w:asciiTheme="majorHAnsi" w:hAnsiTheme="majorHAnsi" w:cs="Arial"/>
                          <w:b/>
                          <w:color w:val="0D0D0D" w:themeColor="text1" w:themeTint="F2"/>
                          <w:sz w:val="36"/>
                          <w:szCs w:val="22"/>
                          <w:lang w:val="es-ES_tradnl"/>
                        </w:rPr>
                        <w:t>1</w:t>
                      </w:r>
                      <w:r w:rsidR="00751F13">
                        <w:rPr>
                          <w:rFonts w:asciiTheme="majorHAnsi" w:hAnsiTheme="majorHAnsi" w:cs="Arial"/>
                          <w:b/>
                          <w:color w:val="0D0D0D" w:themeColor="text1" w:themeTint="F2"/>
                          <w:sz w:val="36"/>
                          <w:szCs w:val="22"/>
                          <w:lang w:val="es-ES_tradnl"/>
                        </w:rPr>
                        <w:t>8</w:t>
                      </w:r>
                    </w:p>
                    <w:p w14:paraId="70CF6833" w14:textId="671E05F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6D0DA131" w14:textId="00E4050C" w:rsidR="009A29A6" w:rsidRPr="0010736F" w:rsidRDefault="009A29A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w:t>
                      </w:r>
                      <w:r w:rsidR="00AC60D5">
                        <w:rPr>
                          <w:rFonts w:asciiTheme="majorHAnsi" w:hAnsiTheme="majorHAnsi" w:cs="Arial"/>
                          <w:color w:val="0D0D0D" w:themeColor="text1" w:themeTint="F2"/>
                          <w:szCs w:val="22"/>
                          <w:lang w:val="es-ES_tradnl"/>
                        </w:rPr>
                        <w:t>E</w:t>
                      </w:r>
                      <w:r>
                        <w:rPr>
                          <w:rFonts w:asciiTheme="majorHAnsi" w:hAnsiTheme="majorHAnsi" w:cs="Arial"/>
                          <w:color w:val="0D0D0D" w:themeColor="text1" w:themeTint="F2"/>
                          <w:szCs w:val="22"/>
                          <w:lang w:val="es-ES_tradnl"/>
                        </w:rPr>
                        <w:t>RGIO RAMÓN RODRÍGUEZ ORELLANA</w:t>
                      </w:r>
                    </w:p>
                    <w:bookmarkEnd w:id="1"/>
                    <w:p w14:paraId="35068D0D" w14:textId="3C488782" w:rsidR="005B52B0" w:rsidRPr="0010736F" w:rsidRDefault="005A254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C60D5" w:rsidRDefault="005B52B0" w:rsidP="007A5817">
                      <w:pPr>
                        <w:rPr>
                          <w:color w:val="0D0D0D" w:themeColor="text1" w:themeTint="F2"/>
                          <w:lang w:val="es-ES"/>
                        </w:rPr>
                      </w:pP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EC40867" w:rsidR="00DD3D86" w:rsidRPr="00890650" w:rsidRDefault="00DD3D86" w:rsidP="00D13A3A">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B4C2C">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0B4C2C">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0B4C2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EC40867" w:rsidR="00DD3D86" w:rsidRPr="00890650" w:rsidRDefault="00DD3D86" w:rsidP="00D13A3A">
                      <w:pPr>
                        <w:tabs>
                          <w:tab w:val="center" w:pos="5400"/>
                        </w:tabs>
                        <w:suppressAutoHyphens/>
                        <w:spacing w:before="60"/>
                        <w:jc w:val="both"/>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B4C2C">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0B4C2C">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0B4C2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A66E7" w14:textId="77777777" w:rsidR="00706C48" w:rsidRDefault="00113F73" w:rsidP="00D13A3A">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 xml:space="preserve">Citar </w:t>
                            </w:r>
                            <w:r w:rsidRPr="007F1B13">
                              <w:rPr>
                                <w:rFonts w:asciiTheme="majorHAnsi" w:hAnsiTheme="majorHAnsi"/>
                                <w:b/>
                                <w:color w:val="595959" w:themeColor="text1" w:themeTint="A6"/>
                                <w:sz w:val="18"/>
                                <w:szCs w:val="18"/>
                                <w:lang w:val="pt-BR"/>
                              </w:rPr>
                              <w:t>como:</w:t>
                            </w:r>
                            <w:r w:rsidRPr="007F1B13">
                              <w:rPr>
                                <w:rFonts w:asciiTheme="majorHAnsi" w:hAnsiTheme="majorHAnsi"/>
                                <w:color w:val="595959" w:themeColor="text1" w:themeTint="A6"/>
                                <w:sz w:val="18"/>
                                <w:szCs w:val="18"/>
                                <w:lang w:val="pt-BR"/>
                              </w:rPr>
                              <w:t xml:space="preserve"> CIDH, Informe No. </w:t>
                            </w:r>
                            <w:r w:rsidR="000B4C2C" w:rsidRPr="000B4C2C">
                              <w:rPr>
                                <w:rFonts w:asciiTheme="majorHAnsi" w:hAnsiTheme="majorHAnsi"/>
                                <w:color w:val="595959" w:themeColor="text1" w:themeTint="A6"/>
                                <w:sz w:val="18"/>
                                <w:szCs w:val="18"/>
                                <w:lang w:val="pt-BR"/>
                              </w:rPr>
                              <w:t>276</w:t>
                            </w:r>
                            <w:r w:rsidR="007B05C4" w:rsidRPr="000B4C2C">
                              <w:rPr>
                                <w:rFonts w:asciiTheme="majorHAnsi" w:hAnsiTheme="majorHAnsi"/>
                                <w:color w:val="595959" w:themeColor="text1" w:themeTint="A6"/>
                                <w:sz w:val="18"/>
                                <w:szCs w:val="18"/>
                                <w:lang w:val="pt-BR"/>
                              </w:rPr>
                              <w:t>/</w:t>
                            </w:r>
                            <w:r w:rsidR="000B4C2C" w:rsidRPr="000B4C2C">
                              <w:rPr>
                                <w:rFonts w:asciiTheme="majorHAnsi" w:hAnsiTheme="majorHAnsi"/>
                                <w:color w:val="595959" w:themeColor="text1" w:themeTint="A6"/>
                                <w:sz w:val="18"/>
                                <w:szCs w:val="18"/>
                                <w:lang w:val="pt-BR"/>
                              </w:rPr>
                              <w:t>23</w:t>
                            </w:r>
                            <w:r w:rsidRPr="000B4C2C">
                              <w:rPr>
                                <w:rFonts w:asciiTheme="majorHAnsi" w:hAnsiTheme="majorHAnsi"/>
                                <w:color w:val="595959" w:themeColor="text1" w:themeTint="A6"/>
                                <w:sz w:val="18"/>
                                <w:szCs w:val="18"/>
                                <w:lang w:val="pt-BR"/>
                              </w:rPr>
                              <w:t xml:space="preserve">. </w:t>
                            </w:r>
                            <w:r w:rsidR="000433C9" w:rsidRPr="007F1B13">
                              <w:rPr>
                                <w:rFonts w:asciiTheme="majorHAnsi" w:hAnsiTheme="majorHAnsi"/>
                                <w:color w:val="595959" w:themeColor="text1" w:themeTint="A6"/>
                                <w:sz w:val="18"/>
                                <w:szCs w:val="18"/>
                                <w:lang w:val="es-ES_tradnl"/>
                              </w:rPr>
                              <w:t>Petici</w:t>
                            </w:r>
                            <w:r w:rsidR="000433C9" w:rsidRPr="007F1B13">
                              <w:rPr>
                                <w:rFonts w:asciiTheme="majorHAnsi" w:hAnsiTheme="majorHAnsi"/>
                                <w:color w:val="595959" w:themeColor="text1" w:themeTint="A6"/>
                                <w:sz w:val="18"/>
                                <w:szCs w:val="18"/>
                                <w:lang w:val="es-ES"/>
                              </w:rPr>
                              <w:t xml:space="preserve">ón </w:t>
                            </w:r>
                            <w:r w:rsidR="009A29A6" w:rsidRPr="007F1B13">
                              <w:rPr>
                                <w:rFonts w:asciiTheme="majorHAnsi" w:hAnsiTheme="majorHAnsi"/>
                                <w:color w:val="595959" w:themeColor="text1" w:themeTint="A6"/>
                                <w:sz w:val="18"/>
                                <w:szCs w:val="18"/>
                                <w:lang w:val="es-ES"/>
                              </w:rPr>
                              <w:t>1923</w:t>
                            </w:r>
                            <w:r w:rsidR="00D13A3A" w:rsidRPr="007F1B13">
                              <w:rPr>
                                <w:rFonts w:asciiTheme="majorHAnsi" w:hAnsiTheme="majorHAnsi"/>
                                <w:color w:val="595959" w:themeColor="text1" w:themeTint="A6"/>
                                <w:sz w:val="18"/>
                                <w:szCs w:val="18"/>
                                <w:lang w:val="es-ES"/>
                              </w:rPr>
                              <w:t>-1</w:t>
                            </w:r>
                            <w:r w:rsidR="007F1B13" w:rsidRPr="007F1B13">
                              <w:rPr>
                                <w:rFonts w:asciiTheme="majorHAnsi" w:hAnsiTheme="majorHAnsi"/>
                                <w:color w:val="595959" w:themeColor="text1" w:themeTint="A6"/>
                                <w:sz w:val="18"/>
                                <w:szCs w:val="18"/>
                                <w:lang w:val="es-ES"/>
                              </w:rPr>
                              <w:t>8</w:t>
                            </w:r>
                            <w:r w:rsidR="000433C9" w:rsidRPr="007F1B13">
                              <w:rPr>
                                <w:rFonts w:asciiTheme="majorHAnsi" w:hAnsiTheme="majorHAnsi"/>
                                <w:color w:val="595959" w:themeColor="text1" w:themeTint="A6"/>
                                <w:sz w:val="18"/>
                                <w:szCs w:val="18"/>
                                <w:lang w:val="es-ES"/>
                              </w:rPr>
                              <w:t xml:space="preserve">. </w:t>
                            </w:r>
                            <w:r w:rsidRPr="007F1B13">
                              <w:rPr>
                                <w:rFonts w:asciiTheme="majorHAnsi" w:hAnsiTheme="majorHAnsi"/>
                                <w:color w:val="595959" w:themeColor="text1" w:themeTint="A6"/>
                                <w:sz w:val="18"/>
                                <w:szCs w:val="18"/>
                                <w:lang w:val="es-ES_tradnl"/>
                              </w:rPr>
                              <w:t xml:space="preserve">Admisibilidad. </w:t>
                            </w:r>
                          </w:p>
                          <w:p w14:paraId="0D1B22CF" w14:textId="470B0E24" w:rsidR="00113F73" w:rsidRPr="007B05C4" w:rsidRDefault="007F1B13" w:rsidP="00D13A3A">
                            <w:pPr>
                              <w:spacing w:line="276" w:lineRule="auto"/>
                              <w:jc w:val="both"/>
                              <w:rPr>
                                <w:rFonts w:asciiTheme="majorHAnsi" w:hAnsiTheme="majorHAnsi"/>
                                <w:color w:val="595959" w:themeColor="text1" w:themeTint="A6"/>
                                <w:sz w:val="18"/>
                                <w:szCs w:val="18"/>
                                <w:lang w:val="es-ES"/>
                              </w:rPr>
                            </w:pPr>
                            <w:r w:rsidRPr="000B4C2C">
                              <w:rPr>
                                <w:rFonts w:asciiTheme="majorHAnsi" w:hAnsiTheme="majorHAnsi"/>
                                <w:color w:val="595959" w:themeColor="text1" w:themeTint="A6"/>
                                <w:sz w:val="18"/>
                                <w:szCs w:val="18"/>
                                <w:shd w:val="clear" w:color="auto" w:fill="FFFFFF"/>
                                <w:lang w:val="es-ES"/>
                              </w:rPr>
                              <w:t>Sergio Ramón Rodríguez Orellana</w:t>
                            </w:r>
                            <w:r w:rsidR="00113F73" w:rsidRPr="007F1B13">
                              <w:rPr>
                                <w:rFonts w:asciiTheme="majorHAnsi" w:hAnsiTheme="majorHAnsi"/>
                                <w:color w:val="595959" w:themeColor="text1" w:themeTint="A6"/>
                                <w:sz w:val="18"/>
                                <w:szCs w:val="18"/>
                                <w:lang w:val="es-ES_tradnl"/>
                              </w:rPr>
                              <w:t xml:space="preserve">. </w:t>
                            </w:r>
                            <w:r w:rsidR="005A254F" w:rsidRPr="007F1B13">
                              <w:rPr>
                                <w:rFonts w:asciiTheme="majorHAnsi" w:hAnsiTheme="majorHAnsi"/>
                                <w:color w:val="595959" w:themeColor="text1" w:themeTint="A6"/>
                                <w:sz w:val="18"/>
                                <w:szCs w:val="18"/>
                                <w:lang w:val="es-ES_tradnl"/>
                              </w:rPr>
                              <w:t>Honduras</w:t>
                            </w:r>
                            <w:r w:rsidR="00113F73" w:rsidRPr="007F1B13">
                              <w:rPr>
                                <w:rFonts w:asciiTheme="majorHAnsi" w:hAnsiTheme="majorHAnsi"/>
                                <w:color w:val="595959" w:themeColor="text1" w:themeTint="A6"/>
                                <w:sz w:val="18"/>
                                <w:szCs w:val="18"/>
                                <w:lang w:val="es-ES_tradnl"/>
                              </w:rPr>
                              <w:t xml:space="preserve">. </w:t>
                            </w:r>
                            <w:r w:rsidR="000B4C2C">
                              <w:rPr>
                                <w:rFonts w:asciiTheme="majorHAnsi" w:hAnsiTheme="majorHAnsi"/>
                                <w:color w:val="595959" w:themeColor="text1" w:themeTint="A6"/>
                                <w:sz w:val="18"/>
                                <w:szCs w:val="18"/>
                                <w:lang w:val="es-ES"/>
                              </w:rPr>
                              <w:t>31 de octubre de 2023</w:t>
                            </w:r>
                            <w:r w:rsidR="00113F73" w:rsidRPr="007F1B13">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E2A66E7" w14:textId="77777777" w:rsidR="00706C48" w:rsidRDefault="00113F73" w:rsidP="00D13A3A">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 xml:space="preserve">Citar </w:t>
                      </w:r>
                      <w:r w:rsidRPr="007F1B13">
                        <w:rPr>
                          <w:rFonts w:asciiTheme="majorHAnsi" w:hAnsiTheme="majorHAnsi"/>
                          <w:b/>
                          <w:color w:val="595959" w:themeColor="text1" w:themeTint="A6"/>
                          <w:sz w:val="18"/>
                          <w:szCs w:val="18"/>
                          <w:lang w:val="pt-BR"/>
                        </w:rPr>
                        <w:t>como:</w:t>
                      </w:r>
                      <w:r w:rsidRPr="007F1B13">
                        <w:rPr>
                          <w:rFonts w:asciiTheme="majorHAnsi" w:hAnsiTheme="majorHAnsi"/>
                          <w:color w:val="595959" w:themeColor="text1" w:themeTint="A6"/>
                          <w:sz w:val="18"/>
                          <w:szCs w:val="18"/>
                          <w:lang w:val="pt-BR"/>
                        </w:rPr>
                        <w:t xml:space="preserve"> CIDH, Informe No. </w:t>
                      </w:r>
                      <w:r w:rsidR="000B4C2C" w:rsidRPr="000B4C2C">
                        <w:rPr>
                          <w:rFonts w:asciiTheme="majorHAnsi" w:hAnsiTheme="majorHAnsi"/>
                          <w:color w:val="595959" w:themeColor="text1" w:themeTint="A6"/>
                          <w:sz w:val="18"/>
                          <w:szCs w:val="18"/>
                          <w:lang w:val="pt-BR"/>
                        </w:rPr>
                        <w:t>276</w:t>
                      </w:r>
                      <w:r w:rsidR="007B05C4" w:rsidRPr="000B4C2C">
                        <w:rPr>
                          <w:rFonts w:asciiTheme="majorHAnsi" w:hAnsiTheme="majorHAnsi"/>
                          <w:color w:val="595959" w:themeColor="text1" w:themeTint="A6"/>
                          <w:sz w:val="18"/>
                          <w:szCs w:val="18"/>
                          <w:lang w:val="pt-BR"/>
                        </w:rPr>
                        <w:t>/</w:t>
                      </w:r>
                      <w:r w:rsidR="000B4C2C" w:rsidRPr="000B4C2C">
                        <w:rPr>
                          <w:rFonts w:asciiTheme="majorHAnsi" w:hAnsiTheme="majorHAnsi"/>
                          <w:color w:val="595959" w:themeColor="text1" w:themeTint="A6"/>
                          <w:sz w:val="18"/>
                          <w:szCs w:val="18"/>
                          <w:lang w:val="pt-BR"/>
                        </w:rPr>
                        <w:t>23</w:t>
                      </w:r>
                      <w:r w:rsidRPr="000B4C2C">
                        <w:rPr>
                          <w:rFonts w:asciiTheme="majorHAnsi" w:hAnsiTheme="majorHAnsi"/>
                          <w:color w:val="595959" w:themeColor="text1" w:themeTint="A6"/>
                          <w:sz w:val="18"/>
                          <w:szCs w:val="18"/>
                          <w:lang w:val="pt-BR"/>
                        </w:rPr>
                        <w:t xml:space="preserve">. </w:t>
                      </w:r>
                      <w:r w:rsidR="000433C9" w:rsidRPr="007F1B13">
                        <w:rPr>
                          <w:rFonts w:asciiTheme="majorHAnsi" w:hAnsiTheme="majorHAnsi"/>
                          <w:color w:val="595959" w:themeColor="text1" w:themeTint="A6"/>
                          <w:sz w:val="18"/>
                          <w:szCs w:val="18"/>
                          <w:lang w:val="es-ES_tradnl"/>
                        </w:rPr>
                        <w:t>Petici</w:t>
                      </w:r>
                      <w:r w:rsidR="000433C9" w:rsidRPr="007F1B13">
                        <w:rPr>
                          <w:rFonts w:asciiTheme="majorHAnsi" w:hAnsiTheme="majorHAnsi"/>
                          <w:color w:val="595959" w:themeColor="text1" w:themeTint="A6"/>
                          <w:sz w:val="18"/>
                          <w:szCs w:val="18"/>
                          <w:lang w:val="es-ES"/>
                        </w:rPr>
                        <w:t xml:space="preserve">ón </w:t>
                      </w:r>
                      <w:r w:rsidR="009A29A6" w:rsidRPr="007F1B13">
                        <w:rPr>
                          <w:rFonts w:asciiTheme="majorHAnsi" w:hAnsiTheme="majorHAnsi"/>
                          <w:color w:val="595959" w:themeColor="text1" w:themeTint="A6"/>
                          <w:sz w:val="18"/>
                          <w:szCs w:val="18"/>
                          <w:lang w:val="es-ES"/>
                        </w:rPr>
                        <w:t>1923</w:t>
                      </w:r>
                      <w:r w:rsidR="00D13A3A" w:rsidRPr="007F1B13">
                        <w:rPr>
                          <w:rFonts w:asciiTheme="majorHAnsi" w:hAnsiTheme="majorHAnsi"/>
                          <w:color w:val="595959" w:themeColor="text1" w:themeTint="A6"/>
                          <w:sz w:val="18"/>
                          <w:szCs w:val="18"/>
                          <w:lang w:val="es-ES"/>
                        </w:rPr>
                        <w:t>-1</w:t>
                      </w:r>
                      <w:r w:rsidR="007F1B13" w:rsidRPr="007F1B13">
                        <w:rPr>
                          <w:rFonts w:asciiTheme="majorHAnsi" w:hAnsiTheme="majorHAnsi"/>
                          <w:color w:val="595959" w:themeColor="text1" w:themeTint="A6"/>
                          <w:sz w:val="18"/>
                          <w:szCs w:val="18"/>
                          <w:lang w:val="es-ES"/>
                        </w:rPr>
                        <w:t>8</w:t>
                      </w:r>
                      <w:r w:rsidR="000433C9" w:rsidRPr="007F1B13">
                        <w:rPr>
                          <w:rFonts w:asciiTheme="majorHAnsi" w:hAnsiTheme="majorHAnsi"/>
                          <w:color w:val="595959" w:themeColor="text1" w:themeTint="A6"/>
                          <w:sz w:val="18"/>
                          <w:szCs w:val="18"/>
                          <w:lang w:val="es-ES"/>
                        </w:rPr>
                        <w:t xml:space="preserve">. </w:t>
                      </w:r>
                      <w:r w:rsidRPr="007F1B13">
                        <w:rPr>
                          <w:rFonts w:asciiTheme="majorHAnsi" w:hAnsiTheme="majorHAnsi"/>
                          <w:color w:val="595959" w:themeColor="text1" w:themeTint="A6"/>
                          <w:sz w:val="18"/>
                          <w:szCs w:val="18"/>
                          <w:lang w:val="es-ES_tradnl"/>
                        </w:rPr>
                        <w:t xml:space="preserve">Admisibilidad. </w:t>
                      </w:r>
                    </w:p>
                    <w:p w14:paraId="0D1B22CF" w14:textId="470B0E24" w:rsidR="00113F73" w:rsidRPr="007B05C4" w:rsidRDefault="007F1B13" w:rsidP="00D13A3A">
                      <w:pPr>
                        <w:spacing w:line="276" w:lineRule="auto"/>
                        <w:jc w:val="both"/>
                        <w:rPr>
                          <w:rFonts w:asciiTheme="majorHAnsi" w:hAnsiTheme="majorHAnsi"/>
                          <w:color w:val="595959" w:themeColor="text1" w:themeTint="A6"/>
                          <w:sz w:val="18"/>
                          <w:szCs w:val="18"/>
                          <w:lang w:val="es-ES"/>
                        </w:rPr>
                      </w:pPr>
                      <w:r w:rsidRPr="000B4C2C">
                        <w:rPr>
                          <w:rFonts w:asciiTheme="majorHAnsi" w:hAnsiTheme="majorHAnsi"/>
                          <w:color w:val="595959" w:themeColor="text1" w:themeTint="A6"/>
                          <w:sz w:val="18"/>
                          <w:szCs w:val="18"/>
                          <w:shd w:val="clear" w:color="auto" w:fill="FFFFFF"/>
                          <w:lang w:val="es-ES"/>
                        </w:rPr>
                        <w:t>Sergio Ramón Rodríguez Orellana</w:t>
                      </w:r>
                      <w:r w:rsidR="00113F73" w:rsidRPr="007F1B13">
                        <w:rPr>
                          <w:rFonts w:asciiTheme="majorHAnsi" w:hAnsiTheme="majorHAnsi"/>
                          <w:color w:val="595959" w:themeColor="text1" w:themeTint="A6"/>
                          <w:sz w:val="18"/>
                          <w:szCs w:val="18"/>
                          <w:lang w:val="es-ES_tradnl"/>
                        </w:rPr>
                        <w:t xml:space="preserve">. </w:t>
                      </w:r>
                      <w:r w:rsidR="005A254F" w:rsidRPr="007F1B13">
                        <w:rPr>
                          <w:rFonts w:asciiTheme="majorHAnsi" w:hAnsiTheme="majorHAnsi"/>
                          <w:color w:val="595959" w:themeColor="text1" w:themeTint="A6"/>
                          <w:sz w:val="18"/>
                          <w:szCs w:val="18"/>
                          <w:lang w:val="es-ES_tradnl"/>
                        </w:rPr>
                        <w:t>Honduras</w:t>
                      </w:r>
                      <w:r w:rsidR="00113F73" w:rsidRPr="007F1B13">
                        <w:rPr>
                          <w:rFonts w:asciiTheme="majorHAnsi" w:hAnsiTheme="majorHAnsi"/>
                          <w:color w:val="595959" w:themeColor="text1" w:themeTint="A6"/>
                          <w:sz w:val="18"/>
                          <w:szCs w:val="18"/>
                          <w:lang w:val="es-ES_tradnl"/>
                        </w:rPr>
                        <w:t xml:space="preserve">. </w:t>
                      </w:r>
                      <w:r w:rsidR="000B4C2C">
                        <w:rPr>
                          <w:rFonts w:asciiTheme="majorHAnsi" w:hAnsiTheme="majorHAnsi"/>
                          <w:color w:val="595959" w:themeColor="text1" w:themeTint="A6"/>
                          <w:sz w:val="18"/>
                          <w:szCs w:val="18"/>
                          <w:lang w:val="es-ES"/>
                        </w:rPr>
                        <w:t>31 de octubre de 2023</w:t>
                      </w:r>
                      <w:r w:rsidR="00113F73" w:rsidRPr="007F1B13">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20E8006D"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649DD29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F6519DB" w:rsidR="0070697F" w:rsidRDefault="008C7279" w:rsidP="005516A1">
      <w:pPr>
        <w:tabs>
          <w:tab w:val="center" w:pos="5400"/>
        </w:tabs>
        <w:suppressAutoHyphens/>
        <w:jc w:val="center"/>
        <w:rPr>
          <w:rFonts w:asciiTheme="majorHAnsi" w:hAnsiTheme="majorHAnsi"/>
          <w:b/>
          <w:sz w:val="20"/>
          <w:lang w:val="es-ES_tradnl"/>
        </w:rPr>
        <w:sectPr w:rsidR="0070697F" w:rsidSect="00EB4AAD">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03B22E23">
                <wp:simplePos x="0" y="0"/>
                <wp:positionH relativeFrom="column">
                  <wp:posOffset>1320165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A095DA0" w:rsidR="00D72DC6" w:rsidRPr="00D72DC6" w:rsidRDefault="000B4C2C" w:rsidP="00F02AD1">
                            <w:pPr>
                              <w:rPr>
                                <w:color w:val="FFFFFF" w:themeColor="background1"/>
                                <w14:textFill>
                                  <w14:noFill/>
                                </w14:textFill>
                              </w:rPr>
                            </w:pPr>
                            <w:r>
                              <w:rPr>
                                <w:noProof/>
                                <w:color w:val="FFFFFF" w:themeColor="background1"/>
                              </w:rPr>
                              <w:drawing>
                                <wp:inline distT="0" distB="0" distL="0" distR="0" wp14:anchorId="245978C7" wp14:editId="177B1FD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9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1YB84&#10;4QAAAAoBAAAPAAAAZHJzL2Rvd25yZXYueG1sTI9NT4NAEIbvJv6HzZh4MXaxpFCRpTHGj6Q3S6vx&#10;tmVHILKzhN0C/nvHk95mMk/eed58M9tOjDj41pGCm0UEAqlypqVawb58ul6D8EGT0Z0jVPCNHjbF&#10;+VmuM+MmesVxF2rBIeQzraAJoc+k9FWDVvuF65H49ukGqwOvQy3NoCcOt51cRlEirW6JPzS6x4cG&#10;q6/dySr4uKrft35+PkzxKu4fX8YyfTOlUpcX8/0diIBz+IPhV5/VoWCnozuR8aJTsIzSW0YVpCl3&#10;YmC9ink4MpkkMcgil/8rFD8AAAD//wMAUEsBAi0AFAAGAAgAAAAhALaDOJL+AAAA4QEAABMAAAAA&#10;AAAAAAAAAAAAAAAAAFtDb250ZW50X1R5cGVzXS54bWxQSwECLQAUAAYACAAAACEAOP0h/9YAAACU&#10;AQAACwAAAAAAAAAAAAAAAAAvAQAAX3JlbHMvLnJlbHNQSwECLQAUAAYACAAAACEAWVqe3HoCAABs&#10;BQAADgAAAAAAAAAAAAAAAAAuAgAAZHJzL2Uyb0RvYy54bWxQSwECLQAUAAYACAAAACEAdWAfOOEA&#10;AAAKAQAADwAAAAAAAAAAAAAAAADUBAAAZHJzL2Rvd25yZXYueG1sUEsFBgAAAAAEAAQA8wAAAOIF&#10;AAAAAA==&#10;" fillcolor="white [3201]" stroked="f" strokeweight=".5pt">
                <v:textbox>
                  <w:txbxContent>
                    <w:p w14:paraId="2A1ECD3C" w14:textId="0A095DA0" w:rsidR="00D72DC6" w:rsidRPr="00D72DC6" w:rsidRDefault="000B4C2C" w:rsidP="00F02AD1">
                      <w:pPr>
                        <w:rPr>
                          <w:color w:val="FFFFFF" w:themeColor="background1"/>
                          <w14:textFill>
                            <w14:noFill/>
                          </w14:textFill>
                        </w:rPr>
                      </w:pPr>
                      <w:r>
                        <w:rPr>
                          <w:noProof/>
                          <w:color w:val="FFFFFF" w:themeColor="background1"/>
                        </w:rPr>
                        <w:drawing>
                          <wp:inline distT="0" distB="0" distL="0" distR="0" wp14:anchorId="245978C7" wp14:editId="177B1FD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51F13"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6E78A18B" w:rsidR="003239B8" w:rsidRPr="00C77D56" w:rsidRDefault="006A121D" w:rsidP="008D2290">
            <w:pPr>
              <w:jc w:val="both"/>
              <w:rPr>
                <w:rFonts w:asciiTheme="majorHAnsi" w:hAnsiTheme="majorHAnsi"/>
                <w:bCs/>
                <w:sz w:val="20"/>
                <w:szCs w:val="20"/>
                <w:lang w:val="es-US"/>
              </w:rPr>
            </w:pPr>
            <w:r w:rsidRPr="00C77D56">
              <w:rPr>
                <w:rFonts w:asciiTheme="majorHAnsi" w:hAnsiTheme="majorHAnsi"/>
                <w:color w:val="212529"/>
                <w:sz w:val="20"/>
                <w:szCs w:val="20"/>
                <w:shd w:val="clear" w:color="auto" w:fill="FFFFFF"/>
              </w:rPr>
              <w:t>Martha J. Giron</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D7275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340D200B" w:rsidR="003239B8" w:rsidRPr="00C77D56" w:rsidRDefault="00B47C16" w:rsidP="008D2290">
            <w:pPr>
              <w:jc w:val="both"/>
              <w:rPr>
                <w:rFonts w:asciiTheme="majorHAnsi" w:hAnsiTheme="majorHAnsi"/>
                <w:bCs/>
                <w:sz w:val="20"/>
                <w:szCs w:val="20"/>
                <w:lang w:val="es-ES"/>
              </w:rPr>
            </w:pPr>
            <w:r w:rsidRPr="00C77D56">
              <w:rPr>
                <w:rFonts w:asciiTheme="majorHAnsi" w:hAnsiTheme="majorHAnsi"/>
                <w:color w:val="212529"/>
                <w:sz w:val="20"/>
                <w:szCs w:val="20"/>
                <w:shd w:val="clear" w:color="auto" w:fill="FFFFFF"/>
              </w:rPr>
              <w:t>Sergio Ramón Rodríguez Orellana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5C6D20B6" w:rsidR="003239B8" w:rsidRPr="00C77D56" w:rsidRDefault="005564B7" w:rsidP="008D2290">
            <w:pPr>
              <w:jc w:val="both"/>
              <w:rPr>
                <w:rFonts w:asciiTheme="majorHAnsi" w:hAnsiTheme="majorHAnsi"/>
                <w:bCs/>
                <w:sz w:val="20"/>
                <w:szCs w:val="20"/>
              </w:rPr>
            </w:pPr>
            <w:r w:rsidRPr="00C77D56">
              <w:rPr>
                <w:rFonts w:asciiTheme="majorHAnsi" w:hAnsiTheme="majorHAnsi"/>
                <w:bCs/>
                <w:sz w:val="20"/>
                <w:szCs w:val="20"/>
              </w:rPr>
              <w:t>Honduras</w:t>
            </w:r>
          </w:p>
        </w:tc>
      </w:tr>
      <w:tr w:rsidR="00223A29" w:rsidRPr="00DC2D22"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1C5A7BAD" w:rsidR="00223A29" w:rsidRPr="00C77D56" w:rsidRDefault="005E4FE4" w:rsidP="008D2290">
            <w:pPr>
              <w:jc w:val="both"/>
              <w:rPr>
                <w:rFonts w:asciiTheme="majorHAnsi" w:hAnsiTheme="majorHAnsi"/>
                <w:bCs/>
                <w:sz w:val="20"/>
                <w:szCs w:val="20"/>
                <w:lang w:val="es-PE"/>
              </w:rPr>
            </w:pPr>
            <w:r w:rsidRPr="00A96579">
              <w:rPr>
                <w:rFonts w:asciiTheme="majorHAnsi" w:hAnsiTheme="majorHAnsi"/>
                <w:bCs/>
                <w:sz w:val="20"/>
                <w:szCs w:val="20"/>
                <w:lang w:val="es-MX"/>
              </w:rPr>
              <w:t>A</w:t>
            </w:r>
            <w:r w:rsidRPr="00A96579">
              <w:rPr>
                <w:rFonts w:asciiTheme="majorHAnsi" w:hAnsiTheme="majorHAnsi"/>
                <w:sz w:val="20"/>
                <w:szCs w:val="20"/>
                <w:lang w:val="es-ES"/>
              </w:rPr>
              <w:t>rtículos 5 (</w:t>
            </w:r>
            <w:r w:rsidRPr="00A96579">
              <w:rPr>
                <w:rFonts w:asciiTheme="majorHAnsi" w:hAnsiTheme="majorHAnsi"/>
                <w:sz w:val="20"/>
                <w:szCs w:val="20"/>
                <w:lang w:val="es-AR"/>
              </w:rPr>
              <w:t>integridad personal), 7 (libertad personal), 8 (garantías judiciales)</w:t>
            </w:r>
            <w:r w:rsidR="001258B5">
              <w:rPr>
                <w:rFonts w:asciiTheme="majorHAnsi" w:hAnsiTheme="majorHAnsi"/>
                <w:sz w:val="20"/>
                <w:szCs w:val="20"/>
                <w:lang w:val="es-AR"/>
              </w:rPr>
              <w:t xml:space="preserve">, 11 (protección de la honra y dignidad), 13 (libertad de </w:t>
            </w:r>
            <w:r w:rsidR="001A153C">
              <w:rPr>
                <w:rFonts w:asciiTheme="majorHAnsi" w:hAnsiTheme="majorHAnsi"/>
                <w:sz w:val="20"/>
                <w:szCs w:val="20"/>
                <w:lang w:val="es-AR"/>
              </w:rPr>
              <w:t xml:space="preserve">pensamiento y </w:t>
            </w:r>
            <w:r w:rsidR="001258B5">
              <w:rPr>
                <w:rFonts w:asciiTheme="majorHAnsi" w:hAnsiTheme="majorHAnsi"/>
                <w:sz w:val="20"/>
                <w:szCs w:val="20"/>
                <w:lang w:val="es-AR"/>
              </w:rPr>
              <w:t xml:space="preserve">expresión), 14 (rectificación o respuesta) </w:t>
            </w:r>
            <w:r w:rsidRPr="00A96579">
              <w:rPr>
                <w:rFonts w:asciiTheme="majorHAnsi" w:hAnsiTheme="majorHAnsi"/>
                <w:sz w:val="20"/>
                <w:szCs w:val="20"/>
                <w:lang w:val="es-AR"/>
              </w:rPr>
              <w:t>y 25 (protección judicial)</w:t>
            </w:r>
            <w:r w:rsidRPr="00A96579">
              <w:rPr>
                <w:rFonts w:asciiTheme="majorHAnsi" w:hAnsiTheme="majorHAnsi"/>
                <w:bCs/>
                <w:sz w:val="20"/>
                <w:szCs w:val="20"/>
                <w:lang w:val="es-MX"/>
              </w:rPr>
              <w:t xml:space="preserve"> de la Convención Americana sobre Derechos Humanos</w:t>
            </w:r>
            <w:r w:rsidRPr="006453A0">
              <w:rPr>
                <w:rStyle w:val="FootnoteReference"/>
                <w:rFonts w:asciiTheme="majorHAnsi" w:hAnsiTheme="majorHAnsi"/>
                <w:bCs/>
                <w:sz w:val="20"/>
                <w:szCs w:val="20"/>
                <w:lang w:val="es-MX"/>
              </w:rPr>
              <w:footnoteReference w:id="2"/>
            </w:r>
            <w:r>
              <w:rPr>
                <w:rFonts w:asciiTheme="majorHAnsi" w:hAnsiTheme="majorHAnsi"/>
                <w:bCs/>
                <w:sz w:val="20"/>
                <w:szCs w:val="20"/>
                <w:lang w:val="es-MX"/>
              </w:rPr>
              <w:t>,</w:t>
            </w:r>
            <w:r w:rsidRPr="006453A0">
              <w:rPr>
                <w:rFonts w:asciiTheme="majorHAnsi" w:hAnsiTheme="majorHAnsi"/>
                <w:bCs/>
                <w:sz w:val="20"/>
                <w:szCs w:val="20"/>
                <w:lang w:val="es-MX"/>
              </w:rPr>
              <w:t xml:space="preserve"> </w:t>
            </w:r>
            <w:r w:rsidRPr="006453A0">
              <w:rPr>
                <w:rFonts w:asciiTheme="majorHAnsi" w:hAnsiTheme="majorHAnsi"/>
                <w:sz w:val="20"/>
                <w:szCs w:val="20"/>
                <w:lang w:val="es-AR"/>
              </w:rPr>
              <w:t>en relación con sus artículos 1.1. (obligación de respetar los derechos) y 2 (deber de adoptar disposiciones de derecho interno</w:t>
            </w:r>
            <w:r>
              <w:rPr>
                <w:rFonts w:asciiTheme="majorHAnsi" w:hAnsiTheme="majorHAnsi"/>
                <w:sz w:val="20"/>
                <w:szCs w:val="20"/>
                <w:lang w:val="es-AR"/>
              </w:rPr>
              <w:t>)</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AEF8A8C" w:rsidR="004C2312" w:rsidRPr="003239B8" w:rsidRDefault="00734BC7" w:rsidP="002625EA">
            <w:pPr>
              <w:jc w:val="both"/>
              <w:rPr>
                <w:rFonts w:ascii="Cambria" w:hAnsi="Cambria"/>
                <w:bCs/>
                <w:sz w:val="20"/>
                <w:szCs w:val="20"/>
                <w:lang w:val="es-ES"/>
              </w:rPr>
            </w:pPr>
            <w:r>
              <w:rPr>
                <w:rFonts w:ascii="Cambria" w:hAnsi="Cambria"/>
                <w:bCs/>
                <w:sz w:val="20"/>
                <w:szCs w:val="20"/>
                <w:lang w:val="es-ES"/>
              </w:rPr>
              <w:t xml:space="preserve">25 </w:t>
            </w:r>
            <w:r w:rsidR="00866E07">
              <w:rPr>
                <w:rFonts w:ascii="Cambria" w:hAnsi="Cambria"/>
                <w:bCs/>
                <w:sz w:val="20"/>
                <w:szCs w:val="20"/>
                <w:lang w:val="es-ES"/>
              </w:rPr>
              <w:t xml:space="preserve">de </w:t>
            </w:r>
            <w:r>
              <w:rPr>
                <w:rFonts w:ascii="Cambria" w:hAnsi="Cambria"/>
                <w:bCs/>
                <w:sz w:val="20"/>
                <w:szCs w:val="20"/>
                <w:lang w:val="es-ES"/>
              </w:rPr>
              <w:t>septiembre</w:t>
            </w:r>
            <w:r w:rsidR="00866E07">
              <w:rPr>
                <w:rFonts w:ascii="Cambria" w:hAnsi="Cambria"/>
                <w:bCs/>
                <w:sz w:val="20"/>
                <w:szCs w:val="20"/>
                <w:lang w:val="es-ES"/>
              </w:rPr>
              <w:t xml:space="preserve"> de 201</w:t>
            </w:r>
            <w:r>
              <w:rPr>
                <w:rFonts w:ascii="Cambria" w:hAnsi="Cambria"/>
                <w:bCs/>
                <w:sz w:val="20"/>
                <w:szCs w:val="20"/>
                <w:lang w:val="es-ES"/>
              </w:rPr>
              <w:t>8</w:t>
            </w:r>
          </w:p>
        </w:tc>
      </w:tr>
      <w:tr w:rsidR="00131425" w:rsidRPr="00DC2D22"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2B7A18D5" w:rsidR="00131425" w:rsidRPr="003239B8" w:rsidRDefault="008616BE" w:rsidP="002625EA">
            <w:pPr>
              <w:jc w:val="both"/>
              <w:rPr>
                <w:rFonts w:ascii="Cambria" w:hAnsi="Cambria"/>
                <w:bCs/>
                <w:sz w:val="20"/>
                <w:szCs w:val="20"/>
                <w:lang w:val="es-ES"/>
              </w:rPr>
            </w:pPr>
            <w:r>
              <w:rPr>
                <w:rFonts w:ascii="Cambria" w:hAnsi="Cambria"/>
                <w:bCs/>
                <w:sz w:val="20"/>
                <w:szCs w:val="20"/>
                <w:lang w:val="es-ES"/>
              </w:rPr>
              <w:t>4</w:t>
            </w:r>
            <w:r w:rsidR="00A573C1">
              <w:rPr>
                <w:rFonts w:ascii="Cambria" w:hAnsi="Cambria"/>
                <w:bCs/>
                <w:sz w:val="20"/>
                <w:szCs w:val="20"/>
                <w:lang w:val="es-ES"/>
              </w:rPr>
              <w:t xml:space="preserve"> de </w:t>
            </w:r>
            <w:r>
              <w:rPr>
                <w:rFonts w:ascii="Cambria" w:hAnsi="Cambria"/>
                <w:bCs/>
                <w:sz w:val="20"/>
                <w:szCs w:val="20"/>
                <w:lang w:val="es-ES"/>
              </w:rPr>
              <w:t>enero</w:t>
            </w:r>
            <w:r w:rsidR="00A573C1">
              <w:rPr>
                <w:rFonts w:ascii="Cambria" w:hAnsi="Cambria"/>
                <w:bCs/>
                <w:sz w:val="20"/>
                <w:szCs w:val="20"/>
                <w:lang w:val="es-ES"/>
              </w:rPr>
              <w:t xml:space="preserve"> de 20</w:t>
            </w:r>
            <w:r>
              <w:rPr>
                <w:rFonts w:ascii="Cambria" w:hAnsi="Cambria"/>
                <w:bCs/>
                <w:sz w:val="20"/>
                <w:szCs w:val="20"/>
                <w:lang w:val="es-ES"/>
              </w:rPr>
              <w:t>19</w:t>
            </w:r>
            <w:r w:rsidR="00027F04">
              <w:rPr>
                <w:rFonts w:ascii="Cambria" w:hAnsi="Cambria"/>
                <w:bCs/>
                <w:sz w:val="20"/>
                <w:szCs w:val="20"/>
                <w:lang w:val="es-ES"/>
              </w:rPr>
              <w:t xml:space="preserve"> y 28 de agosto de 2020</w:t>
            </w:r>
          </w:p>
        </w:tc>
      </w:tr>
      <w:tr w:rsidR="004C2312" w:rsidRPr="00A573C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F76DAAA" w:rsidR="004C2312" w:rsidRPr="003239B8" w:rsidRDefault="0020791A" w:rsidP="008D2290">
            <w:pPr>
              <w:jc w:val="both"/>
              <w:rPr>
                <w:rFonts w:ascii="Cambria" w:hAnsi="Cambria"/>
                <w:bCs/>
                <w:sz w:val="20"/>
                <w:szCs w:val="20"/>
                <w:lang w:val="es-ES"/>
              </w:rPr>
            </w:pPr>
            <w:r>
              <w:rPr>
                <w:rFonts w:ascii="Cambria" w:hAnsi="Cambria"/>
                <w:bCs/>
                <w:sz w:val="20"/>
                <w:szCs w:val="20"/>
                <w:lang w:val="es-ES"/>
              </w:rPr>
              <w:t>21 de septiembre de 2021</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65D8B10D" w:rsidR="004C2312" w:rsidRPr="003239B8" w:rsidRDefault="00C94BB6" w:rsidP="008D2290">
            <w:pPr>
              <w:jc w:val="both"/>
              <w:rPr>
                <w:rFonts w:ascii="Cambria" w:hAnsi="Cambria"/>
                <w:bCs/>
                <w:sz w:val="20"/>
                <w:szCs w:val="20"/>
                <w:lang w:val="es-ES"/>
              </w:rPr>
            </w:pPr>
            <w:r>
              <w:rPr>
                <w:rFonts w:ascii="Cambria" w:hAnsi="Cambria"/>
                <w:bCs/>
                <w:sz w:val="20"/>
                <w:szCs w:val="20"/>
                <w:lang w:val="es-ES"/>
              </w:rPr>
              <w:t>16 de diciembre de 20</w:t>
            </w:r>
            <w:r w:rsidR="009E187C">
              <w:rPr>
                <w:rFonts w:ascii="Cambria" w:hAnsi="Cambria"/>
                <w:bCs/>
                <w:sz w:val="20"/>
                <w:szCs w:val="20"/>
                <w:lang w:val="es-ES"/>
              </w:rPr>
              <w:t>21</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2B066954" w:rsidR="001E49E7" w:rsidRPr="003239B8" w:rsidRDefault="008616BE" w:rsidP="002625EA">
            <w:pPr>
              <w:jc w:val="both"/>
              <w:rPr>
                <w:rFonts w:ascii="Cambria" w:hAnsi="Cambria"/>
                <w:bCs/>
                <w:sz w:val="20"/>
                <w:szCs w:val="20"/>
                <w:lang w:val="es-ES"/>
              </w:rPr>
            </w:pPr>
            <w:r>
              <w:rPr>
                <w:rFonts w:ascii="Cambria" w:hAnsi="Cambria"/>
                <w:bCs/>
                <w:sz w:val="20"/>
                <w:szCs w:val="20"/>
                <w:lang w:val="es-ES"/>
              </w:rPr>
              <w:t>11</w:t>
            </w:r>
            <w:r w:rsidR="00A573C1">
              <w:rPr>
                <w:rFonts w:ascii="Cambria" w:hAnsi="Cambria"/>
                <w:bCs/>
                <w:sz w:val="20"/>
                <w:szCs w:val="20"/>
                <w:lang w:val="es-ES"/>
              </w:rPr>
              <w:t xml:space="preserve"> de </w:t>
            </w:r>
            <w:r>
              <w:rPr>
                <w:rFonts w:ascii="Cambria" w:hAnsi="Cambria"/>
                <w:bCs/>
                <w:sz w:val="20"/>
                <w:szCs w:val="20"/>
                <w:lang w:val="es-ES"/>
              </w:rPr>
              <w:t>agosto</w:t>
            </w:r>
            <w:r w:rsidR="00A573C1">
              <w:rPr>
                <w:rFonts w:ascii="Cambria" w:hAnsi="Cambria"/>
                <w:bCs/>
                <w:sz w:val="20"/>
                <w:szCs w:val="20"/>
                <w:lang w:val="es-ES"/>
              </w:rPr>
              <w:t xml:space="preserve"> de 2020</w:t>
            </w:r>
          </w:p>
        </w:tc>
      </w:tr>
      <w:tr w:rsidR="001E49E7" w:rsidRPr="00A573C1"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5152988B" w:rsidR="001E49E7" w:rsidRPr="003239B8" w:rsidRDefault="00012FB7" w:rsidP="002625EA">
            <w:pPr>
              <w:jc w:val="both"/>
              <w:rPr>
                <w:rFonts w:ascii="Cambria" w:hAnsi="Cambria"/>
                <w:bCs/>
                <w:sz w:val="20"/>
                <w:szCs w:val="20"/>
                <w:lang w:val="es-ES"/>
              </w:rPr>
            </w:pPr>
            <w:r>
              <w:rPr>
                <w:rFonts w:ascii="Cambria" w:hAnsi="Cambria"/>
                <w:bCs/>
                <w:sz w:val="20"/>
                <w:szCs w:val="20"/>
                <w:lang w:val="es-ES"/>
              </w:rPr>
              <w:t xml:space="preserve">12 de agosto de </w:t>
            </w:r>
            <w:r w:rsidR="00AC229A">
              <w:rPr>
                <w:rFonts w:ascii="Cambria" w:hAnsi="Cambria"/>
                <w:bCs/>
                <w:sz w:val="20"/>
                <w:szCs w:val="20"/>
                <w:lang w:val="es-ES"/>
              </w:rPr>
              <w:t>2020</w:t>
            </w:r>
          </w:p>
        </w:tc>
      </w:tr>
      <w:tr w:rsidR="00FB3681" w:rsidRPr="00FB3681" w14:paraId="0E733E94" w14:textId="77777777" w:rsidTr="004A6A54">
        <w:tc>
          <w:tcPr>
            <w:tcW w:w="3600" w:type="dxa"/>
            <w:tcBorders>
              <w:top w:val="single" w:sz="6" w:space="0" w:color="auto"/>
              <w:bottom w:val="single" w:sz="6" w:space="0" w:color="auto"/>
            </w:tcBorders>
            <w:shd w:val="clear" w:color="auto" w:fill="386294"/>
            <w:vAlign w:val="center"/>
          </w:tcPr>
          <w:p w14:paraId="0F8F1C15" w14:textId="7851FBE8" w:rsidR="00FB3681" w:rsidRDefault="00FB3681"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r w:rsidR="004F2F57">
              <w:rPr>
                <w:rFonts w:ascii="Cambria" w:hAnsi="Cambria"/>
                <w:b/>
                <w:bCs/>
                <w:color w:val="FFFFFF" w:themeColor="background1"/>
                <w:sz w:val="20"/>
                <w:szCs w:val="20"/>
                <w:lang w:val="es-ES"/>
              </w:rPr>
              <w:t>:</w:t>
            </w:r>
          </w:p>
        </w:tc>
        <w:tc>
          <w:tcPr>
            <w:tcW w:w="5760" w:type="dxa"/>
            <w:vAlign w:val="center"/>
          </w:tcPr>
          <w:p w14:paraId="00350E53" w14:textId="6F82F15C" w:rsidR="00FB3681" w:rsidRDefault="008343C7" w:rsidP="002625EA">
            <w:pPr>
              <w:jc w:val="both"/>
              <w:rPr>
                <w:rFonts w:ascii="Cambria" w:hAnsi="Cambria"/>
                <w:bCs/>
                <w:sz w:val="20"/>
                <w:szCs w:val="20"/>
                <w:lang w:val="es-ES"/>
              </w:rPr>
            </w:pPr>
            <w:r>
              <w:rPr>
                <w:rFonts w:ascii="Cambria" w:hAnsi="Cambria"/>
                <w:bCs/>
                <w:sz w:val="20"/>
                <w:szCs w:val="20"/>
                <w:lang w:val="es-ES"/>
              </w:rPr>
              <w:t>7 de agosto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BC49E8">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00AECCBF" w:rsidR="003239B8" w:rsidRPr="00B3745F" w:rsidRDefault="00A573C1"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BC49E8">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67870B51" w:rsidR="003239B8" w:rsidRPr="00B3745F" w:rsidRDefault="00A573C1"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BC49E8">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AC863E6" w:rsidR="003239B8" w:rsidRPr="00B3745F" w:rsidRDefault="00A573C1" w:rsidP="008D2290">
            <w:pPr>
              <w:rPr>
                <w:rFonts w:ascii="Cambria" w:hAnsi="Cambria"/>
                <w:bCs/>
                <w:sz w:val="20"/>
                <w:szCs w:val="20"/>
              </w:rPr>
            </w:pPr>
            <w:r>
              <w:rPr>
                <w:rFonts w:ascii="Cambria" w:hAnsi="Cambria"/>
                <w:bCs/>
                <w:sz w:val="20"/>
                <w:szCs w:val="20"/>
              </w:rPr>
              <w:t>Sí</w:t>
            </w:r>
          </w:p>
        </w:tc>
      </w:tr>
      <w:tr w:rsidR="003239B8" w:rsidRPr="00DC2D22" w14:paraId="30ABEC3E" w14:textId="77777777" w:rsidTr="00BC49E8">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7AADA3AB" w:rsidR="003239B8" w:rsidRPr="00B3745F" w:rsidRDefault="00A573C1" w:rsidP="008D2290">
            <w:pPr>
              <w:jc w:val="both"/>
              <w:rPr>
                <w:rFonts w:ascii="Cambria" w:hAnsi="Cambria"/>
                <w:bCs/>
                <w:sz w:val="20"/>
                <w:szCs w:val="20"/>
                <w:lang w:val="es-ES"/>
              </w:rPr>
            </w:pPr>
            <w:r>
              <w:rPr>
                <w:rFonts w:ascii="Cambria" w:hAnsi="Cambria"/>
                <w:bCs/>
                <w:sz w:val="20"/>
                <w:szCs w:val="20"/>
                <w:lang w:val="es-ES"/>
              </w:rPr>
              <w:t>Sí, Convención Americana (</w:t>
            </w:r>
            <w:r w:rsidRPr="00BC24AE">
              <w:rPr>
                <w:rFonts w:ascii="Cambria" w:hAnsi="Cambria"/>
                <w:bCs/>
                <w:sz w:val="20"/>
                <w:szCs w:val="20"/>
                <w:lang w:val="es-ES"/>
              </w:rPr>
              <w:t>depósito del instrumento de ratificación realizado el 8 de septiembre de 1977)</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AE3812" w14:paraId="1231C988" w14:textId="77777777" w:rsidTr="00BC49E8">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71C6D8D1" w:rsidR="00EE00E9" w:rsidRPr="00DC24E3" w:rsidRDefault="00D70036" w:rsidP="008D2290">
            <w:pPr>
              <w:jc w:val="both"/>
              <w:rPr>
                <w:rFonts w:ascii="Cambria" w:hAnsi="Cambria"/>
                <w:bCs/>
                <w:sz w:val="20"/>
                <w:szCs w:val="20"/>
                <w:lang w:val="es-ES"/>
              </w:rPr>
            </w:pPr>
            <w:r>
              <w:rPr>
                <w:rFonts w:ascii="Cambria" w:hAnsi="Cambria"/>
                <w:bCs/>
                <w:sz w:val="20"/>
                <w:szCs w:val="20"/>
                <w:lang w:val="es-ES"/>
              </w:rPr>
              <w:t xml:space="preserve">No </w:t>
            </w:r>
          </w:p>
        </w:tc>
      </w:tr>
      <w:tr w:rsidR="003239B8" w:rsidRPr="00333F32" w14:paraId="15FAA7D1" w14:textId="77777777" w:rsidTr="00BC49E8">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7E6494DD" w:rsidR="003239B8" w:rsidRPr="001A153C" w:rsidRDefault="001A153C" w:rsidP="008D2290">
            <w:pPr>
              <w:jc w:val="both"/>
              <w:rPr>
                <w:rFonts w:ascii="Cambria" w:hAnsi="Cambria"/>
                <w:bCs/>
                <w:sz w:val="20"/>
                <w:szCs w:val="20"/>
                <w:lang w:val="es-AR"/>
              </w:rPr>
            </w:pPr>
            <w:r w:rsidRPr="00A96579">
              <w:rPr>
                <w:rFonts w:asciiTheme="majorHAnsi" w:hAnsiTheme="majorHAnsi"/>
                <w:bCs/>
                <w:sz w:val="20"/>
                <w:szCs w:val="20"/>
                <w:lang w:val="es-MX"/>
              </w:rPr>
              <w:t>A</w:t>
            </w:r>
            <w:r w:rsidRPr="00A96579">
              <w:rPr>
                <w:rFonts w:asciiTheme="majorHAnsi" w:hAnsiTheme="majorHAnsi"/>
                <w:sz w:val="20"/>
                <w:szCs w:val="20"/>
                <w:lang w:val="es-ES"/>
              </w:rPr>
              <w:t>rtículos 5 (</w:t>
            </w:r>
            <w:r w:rsidRPr="00A96579">
              <w:rPr>
                <w:rFonts w:asciiTheme="majorHAnsi" w:hAnsiTheme="majorHAnsi"/>
                <w:sz w:val="20"/>
                <w:szCs w:val="20"/>
                <w:lang w:val="es-AR"/>
              </w:rPr>
              <w:t>integridad personal), 7 (libertad personal), 8 (garantías judiciales)</w:t>
            </w:r>
            <w:r>
              <w:rPr>
                <w:rFonts w:asciiTheme="majorHAnsi" w:hAnsiTheme="majorHAnsi"/>
                <w:sz w:val="20"/>
                <w:szCs w:val="20"/>
                <w:lang w:val="es-AR"/>
              </w:rPr>
              <w:t xml:space="preserve">, </w:t>
            </w:r>
            <w:r w:rsidR="005E4FE4" w:rsidRPr="00A96579">
              <w:rPr>
                <w:rFonts w:asciiTheme="majorHAnsi" w:hAnsiTheme="majorHAnsi"/>
                <w:sz w:val="20"/>
                <w:szCs w:val="20"/>
                <w:lang w:val="es-AR"/>
              </w:rPr>
              <w:t>y 25 (protección judicial)</w:t>
            </w:r>
            <w:r w:rsidR="005E4FE4" w:rsidRPr="00A96579">
              <w:rPr>
                <w:rFonts w:asciiTheme="majorHAnsi" w:hAnsiTheme="majorHAnsi"/>
                <w:bCs/>
                <w:sz w:val="20"/>
                <w:szCs w:val="20"/>
                <w:lang w:val="es-MX"/>
              </w:rPr>
              <w:t xml:space="preserve"> de la Convención</w:t>
            </w:r>
            <w:r w:rsidR="005E4FE4">
              <w:rPr>
                <w:rFonts w:asciiTheme="majorHAnsi" w:hAnsiTheme="majorHAnsi"/>
                <w:bCs/>
                <w:sz w:val="20"/>
                <w:szCs w:val="20"/>
                <w:lang w:val="es-MX"/>
              </w:rPr>
              <w:t>,</w:t>
            </w:r>
            <w:r w:rsidR="005E4FE4" w:rsidRPr="00A96579">
              <w:rPr>
                <w:rFonts w:asciiTheme="majorHAnsi" w:hAnsiTheme="majorHAnsi"/>
                <w:bCs/>
                <w:sz w:val="20"/>
                <w:szCs w:val="20"/>
                <w:lang w:val="es-MX"/>
              </w:rPr>
              <w:t xml:space="preserve"> </w:t>
            </w:r>
            <w:r w:rsidR="005E4FE4" w:rsidRPr="006453A0">
              <w:rPr>
                <w:rFonts w:asciiTheme="majorHAnsi" w:hAnsiTheme="majorHAnsi"/>
                <w:sz w:val="20"/>
                <w:szCs w:val="20"/>
                <w:lang w:val="es-AR"/>
              </w:rPr>
              <w:t>en relación con su artículo 1.1. (obligación de respetar los derechos)</w:t>
            </w:r>
          </w:p>
        </w:tc>
      </w:tr>
      <w:tr w:rsidR="003239B8" w:rsidRPr="00DC2D22" w14:paraId="4EFD141E" w14:textId="77777777" w:rsidTr="00BC49E8">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36808DB8" w:rsidR="003239B8" w:rsidRPr="00DC24E3" w:rsidRDefault="00D70036" w:rsidP="008D2290">
            <w:pPr>
              <w:rPr>
                <w:rFonts w:ascii="Cambria" w:hAnsi="Cambria"/>
                <w:bCs/>
                <w:sz w:val="20"/>
                <w:szCs w:val="20"/>
                <w:lang w:val="es-ES"/>
              </w:rPr>
            </w:pPr>
            <w:r>
              <w:rPr>
                <w:rFonts w:ascii="Cambria" w:hAnsi="Cambria"/>
                <w:bCs/>
                <w:sz w:val="20"/>
                <w:szCs w:val="20"/>
                <w:lang w:val="es-ES"/>
              </w:rPr>
              <w:t xml:space="preserve">Sí, </w:t>
            </w:r>
            <w:r w:rsidR="00333F32">
              <w:rPr>
                <w:rFonts w:ascii="Cambria" w:hAnsi="Cambria"/>
                <w:bCs/>
                <w:sz w:val="20"/>
                <w:szCs w:val="20"/>
                <w:lang w:val="es-ES"/>
              </w:rPr>
              <w:t>aplica la excepción del artículo 46.2.c)</w:t>
            </w:r>
          </w:p>
        </w:tc>
      </w:tr>
      <w:tr w:rsidR="003239B8" w:rsidRPr="00DC2D22" w14:paraId="52B5BA17" w14:textId="77777777" w:rsidTr="00BC49E8">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7CC98FE0" w:rsidR="003239B8" w:rsidRPr="00D70036" w:rsidRDefault="00D70036" w:rsidP="008D2290">
            <w:pPr>
              <w:rPr>
                <w:rFonts w:ascii="Cambria" w:hAnsi="Cambria"/>
                <w:bCs/>
                <w:sz w:val="20"/>
                <w:szCs w:val="20"/>
                <w:lang w:val="es-AR"/>
              </w:rPr>
            </w:pPr>
            <w:r w:rsidRPr="00D70036">
              <w:rPr>
                <w:rFonts w:ascii="Cambria" w:hAnsi="Cambria"/>
                <w:bCs/>
                <w:sz w:val="20"/>
                <w:szCs w:val="20"/>
                <w:lang w:val="es-AR"/>
              </w:rPr>
              <w:t>Sí, en los términos d</w:t>
            </w:r>
            <w:r>
              <w:rPr>
                <w:rFonts w:ascii="Cambria" w:hAnsi="Cambria"/>
                <w:bCs/>
                <w:sz w:val="20"/>
                <w:szCs w:val="20"/>
                <w:lang w:val="es-AR"/>
              </w:rPr>
              <w:t>e la sección VI</w:t>
            </w:r>
            <w:r w:rsidR="00333F32">
              <w:rPr>
                <w:rFonts w:ascii="Cambria" w:hAnsi="Cambria"/>
                <w:bCs/>
                <w:sz w:val="20"/>
                <w:szCs w:val="20"/>
                <w:lang w:val="es-AR"/>
              </w:rPr>
              <w:t>I</w:t>
            </w:r>
          </w:p>
        </w:tc>
      </w:tr>
    </w:tbl>
    <w:p w14:paraId="1CF83E87" w14:textId="77777777" w:rsidR="0077457D" w:rsidRDefault="0077457D" w:rsidP="003239B8">
      <w:pPr>
        <w:spacing w:before="240" w:after="240"/>
        <w:ind w:firstLine="720"/>
        <w:jc w:val="both"/>
        <w:rPr>
          <w:rFonts w:asciiTheme="majorHAnsi" w:hAnsiTheme="majorHAnsi"/>
          <w:b/>
          <w:sz w:val="20"/>
          <w:szCs w:val="20"/>
          <w:lang w:val="es-UY"/>
        </w:rPr>
      </w:pPr>
    </w:p>
    <w:p w14:paraId="18E6423B" w14:textId="1AE34C71" w:rsidR="003239B8" w:rsidRPr="00C40D2E"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sidRPr="00C40D2E">
        <w:rPr>
          <w:rFonts w:asciiTheme="majorHAnsi" w:hAnsiTheme="majorHAnsi"/>
          <w:b/>
          <w:sz w:val="20"/>
          <w:szCs w:val="20"/>
          <w:lang w:val="es-ES_tradnl"/>
        </w:rPr>
        <w:t>POSICIÓN DE LAS PARTES</w:t>
      </w:r>
    </w:p>
    <w:p w14:paraId="6BB3D292" w14:textId="2069E384" w:rsidR="00F74C9D" w:rsidRPr="00C40D2E" w:rsidRDefault="00F74C9D" w:rsidP="003239B8">
      <w:pPr>
        <w:spacing w:before="240" w:after="240"/>
        <w:ind w:firstLine="720"/>
        <w:jc w:val="both"/>
        <w:rPr>
          <w:rFonts w:asciiTheme="majorHAnsi" w:hAnsiTheme="majorHAnsi"/>
          <w:bCs/>
          <w:i/>
          <w:iCs/>
          <w:sz w:val="20"/>
          <w:szCs w:val="20"/>
          <w:lang w:val="es-ES_tradnl"/>
        </w:rPr>
      </w:pPr>
      <w:r w:rsidRPr="00C40D2E">
        <w:rPr>
          <w:rFonts w:asciiTheme="majorHAnsi" w:hAnsiTheme="majorHAnsi"/>
          <w:bCs/>
          <w:i/>
          <w:iCs/>
          <w:sz w:val="20"/>
          <w:szCs w:val="20"/>
          <w:lang w:val="es-ES_tradnl"/>
        </w:rPr>
        <w:t>Alegatos de la parte peticionaria</w:t>
      </w:r>
    </w:p>
    <w:p w14:paraId="3EA1E944" w14:textId="1B05F621" w:rsidR="00F74C9D" w:rsidRPr="00C40D2E" w:rsidRDefault="00D70036" w:rsidP="00425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La</w:t>
      </w:r>
      <w:r w:rsidR="00F74C9D" w:rsidRPr="00C40D2E">
        <w:rPr>
          <w:rFonts w:asciiTheme="majorHAnsi" w:hAnsiTheme="majorHAnsi"/>
          <w:sz w:val="20"/>
          <w:szCs w:val="20"/>
          <w:lang w:val="es-ES_tradnl"/>
        </w:rPr>
        <w:t xml:space="preserve"> peticionari</w:t>
      </w:r>
      <w:r w:rsidRPr="00C40D2E">
        <w:rPr>
          <w:rFonts w:asciiTheme="majorHAnsi" w:hAnsiTheme="majorHAnsi"/>
          <w:sz w:val="20"/>
          <w:szCs w:val="20"/>
          <w:lang w:val="es-ES_tradnl"/>
        </w:rPr>
        <w:t>a</w:t>
      </w:r>
      <w:r w:rsidR="00F74C9D" w:rsidRPr="00C40D2E">
        <w:rPr>
          <w:rFonts w:asciiTheme="majorHAnsi" w:hAnsiTheme="majorHAnsi"/>
          <w:sz w:val="20"/>
          <w:szCs w:val="20"/>
          <w:lang w:val="es-ES_tradnl"/>
        </w:rPr>
        <w:t xml:space="preserve"> alega que </w:t>
      </w:r>
      <w:r w:rsidR="00BE3EB8" w:rsidRPr="00C40D2E">
        <w:rPr>
          <w:rFonts w:asciiTheme="majorHAnsi" w:hAnsiTheme="majorHAnsi"/>
          <w:sz w:val="20"/>
          <w:szCs w:val="20"/>
          <w:lang w:val="es-ES_tradnl"/>
        </w:rPr>
        <w:t xml:space="preserve">el señor </w:t>
      </w:r>
      <w:r w:rsidR="00BE3EB8" w:rsidRPr="00C40D2E">
        <w:rPr>
          <w:rFonts w:asciiTheme="majorHAnsi" w:hAnsiTheme="majorHAnsi"/>
          <w:color w:val="212529"/>
          <w:sz w:val="20"/>
          <w:szCs w:val="20"/>
          <w:shd w:val="clear" w:color="auto" w:fill="FFFFFF"/>
          <w:lang w:val="es-ES_tradnl"/>
        </w:rPr>
        <w:t>Rodríguez Orellana</w:t>
      </w:r>
      <w:r w:rsidR="00F74C9D" w:rsidRPr="00C40D2E">
        <w:rPr>
          <w:rFonts w:asciiTheme="majorHAnsi" w:hAnsiTheme="majorHAnsi"/>
          <w:sz w:val="20"/>
          <w:szCs w:val="20"/>
          <w:lang w:val="es-ES_tradnl"/>
        </w:rPr>
        <w:t xml:space="preserve"> fue sometid</w:t>
      </w:r>
      <w:r w:rsidR="00BE3EB8" w:rsidRPr="00C40D2E">
        <w:rPr>
          <w:rFonts w:asciiTheme="majorHAnsi" w:hAnsiTheme="majorHAnsi"/>
          <w:sz w:val="20"/>
          <w:szCs w:val="20"/>
          <w:lang w:val="es-ES_tradnl"/>
        </w:rPr>
        <w:t>o</w:t>
      </w:r>
      <w:r w:rsidR="00F74C9D" w:rsidRPr="00C40D2E">
        <w:rPr>
          <w:rFonts w:asciiTheme="majorHAnsi" w:hAnsiTheme="majorHAnsi"/>
          <w:sz w:val="20"/>
          <w:szCs w:val="20"/>
          <w:lang w:val="es-ES_tradnl"/>
        </w:rPr>
        <w:t xml:space="preserve"> a un proceso penal arbitrario, sin justa causa y sin pruebas confiables. Se l</w:t>
      </w:r>
      <w:r w:rsidR="00447385" w:rsidRPr="00C40D2E">
        <w:rPr>
          <w:rFonts w:asciiTheme="majorHAnsi" w:hAnsiTheme="majorHAnsi"/>
          <w:sz w:val="20"/>
          <w:szCs w:val="20"/>
          <w:lang w:val="es-ES_tradnl"/>
        </w:rPr>
        <w:t>e</w:t>
      </w:r>
      <w:r w:rsidR="00F74C9D" w:rsidRPr="00C40D2E">
        <w:rPr>
          <w:rFonts w:asciiTheme="majorHAnsi" w:hAnsiTheme="majorHAnsi"/>
          <w:sz w:val="20"/>
          <w:szCs w:val="20"/>
          <w:lang w:val="es-ES_tradnl"/>
        </w:rPr>
        <w:t xml:space="preserve"> acusa de ser autor intelectual del asesinato de la ambientalista Berta C</w:t>
      </w:r>
      <w:r w:rsidR="00BE3EB8" w:rsidRPr="00C40D2E">
        <w:rPr>
          <w:rFonts w:asciiTheme="majorHAnsi" w:hAnsiTheme="majorHAnsi"/>
          <w:sz w:val="20"/>
          <w:szCs w:val="20"/>
          <w:lang w:val="es-ES_tradnl"/>
        </w:rPr>
        <w:t>ác</w:t>
      </w:r>
      <w:r w:rsidR="00F74C9D" w:rsidRPr="00C40D2E">
        <w:rPr>
          <w:rFonts w:asciiTheme="majorHAnsi" w:hAnsiTheme="majorHAnsi"/>
          <w:sz w:val="20"/>
          <w:szCs w:val="20"/>
          <w:lang w:val="es-ES_tradnl"/>
        </w:rPr>
        <w:t xml:space="preserve">eres, por lo cual </w:t>
      </w:r>
      <w:r w:rsidR="00447385" w:rsidRPr="00C40D2E">
        <w:rPr>
          <w:rFonts w:asciiTheme="majorHAnsi" w:hAnsiTheme="majorHAnsi"/>
          <w:sz w:val="20"/>
          <w:szCs w:val="20"/>
          <w:lang w:val="es-ES_tradnl"/>
        </w:rPr>
        <w:t>habría sido</w:t>
      </w:r>
      <w:r w:rsidR="00F74C9D" w:rsidRPr="00C40D2E">
        <w:rPr>
          <w:rFonts w:asciiTheme="majorHAnsi" w:hAnsiTheme="majorHAnsi"/>
          <w:sz w:val="20"/>
          <w:szCs w:val="20"/>
          <w:lang w:val="es-ES_tradnl"/>
        </w:rPr>
        <w:t xml:space="preserve"> privado de su libertad durante un tiempo irrazonable, desde el 2 de mayo de 2016 hasta </w:t>
      </w:r>
      <w:r w:rsidR="00447385" w:rsidRPr="00C40D2E">
        <w:rPr>
          <w:rFonts w:asciiTheme="majorHAnsi" w:hAnsiTheme="majorHAnsi"/>
          <w:sz w:val="20"/>
          <w:szCs w:val="20"/>
          <w:lang w:val="es-ES_tradnl"/>
        </w:rPr>
        <w:t>la actualidad</w:t>
      </w:r>
      <w:r w:rsidR="00F74C9D" w:rsidRPr="00C40D2E">
        <w:rPr>
          <w:rFonts w:asciiTheme="majorHAnsi" w:hAnsiTheme="majorHAnsi"/>
          <w:sz w:val="20"/>
          <w:szCs w:val="20"/>
          <w:lang w:val="es-ES_tradnl"/>
        </w:rPr>
        <w:t xml:space="preserve">. Además, alega </w:t>
      </w:r>
      <w:r w:rsidR="00BE3EB8" w:rsidRPr="00C40D2E">
        <w:rPr>
          <w:rFonts w:asciiTheme="majorHAnsi" w:hAnsiTheme="majorHAnsi"/>
          <w:sz w:val="20"/>
          <w:szCs w:val="20"/>
          <w:lang w:val="es-ES_tradnl"/>
        </w:rPr>
        <w:t>que el señor Rodríguez Orellana sufrió</w:t>
      </w:r>
      <w:r w:rsidR="00F74C9D" w:rsidRPr="00C40D2E">
        <w:rPr>
          <w:rFonts w:asciiTheme="majorHAnsi" w:hAnsiTheme="majorHAnsi"/>
          <w:sz w:val="20"/>
          <w:szCs w:val="20"/>
          <w:lang w:val="es-ES_tradnl"/>
        </w:rPr>
        <w:t xml:space="preserve"> malos tratos durante el tiempo en prisión, lo tuvieron aislado</w:t>
      </w:r>
      <w:r w:rsidR="00C81997" w:rsidRPr="00C40D2E">
        <w:rPr>
          <w:rFonts w:asciiTheme="majorHAnsi" w:hAnsiTheme="majorHAnsi"/>
          <w:sz w:val="20"/>
          <w:szCs w:val="20"/>
          <w:lang w:val="es-ES_tradnl"/>
        </w:rPr>
        <w:t xml:space="preserve"> e</w:t>
      </w:r>
      <w:r w:rsidR="00F74C9D" w:rsidRPr="00C40D2E">
        <w:rPr>
          <w:rFonts w:asciiTheme="majorHAnsi" w:hAnsiTheme="majorHAnsi"/>
          <w:sz w:val="20"/>
          <w:szCs w:val="20"/>
          <w:lang w:val="es-ES_tradnl"/>
        </w:rPr>
        <w:t xml:space="preserve"> </w:t>
      </w:r>
      <w:r w:rsidR="00C81997" w:rsidRPr="00C40D2E">
        <w:rPr>
          <w:rFonts w:asciiTheme="majorHAnsi" w:hAnsiTheme="majorHAnsi"/>
          <w:sz w:val="20"/>
          <w:szCs w:val="20"/>
          <w:lang w:val="es-ES_tradnl"/>
        </w:rPr>
        <w:t>incomunicado,</w:t>
      </w:r>
      <w:r w:rsidR="00F74C9D" w:rsidRPr="00C40D2E">
        <w:rPr>
          <w:rFonts w:asciiTheme="majorHAnsi" w:hAnsiTheme="majorHAnsi"/>
          <w:sz w:val="20"/>
          <w:szCs w:val="20"/>
          <w:lang w:val="es-ES_tradnl"/>
        </w:rPr>
        <w:t xml:space="preserve"> y sin salidas al sol. </w:t>
      </w:r>
    </w:p>
    <w:p w14:paraId="3552E6D8" w14:textId="0DEAA93D" w:rsidR="00A009D4" w:rsidRPr="00C40D2E" w:rsidRDefault="00C8199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 xml:space="preserve">A modo de contexto, se </w:t>
      </w:r>
      <w:r w:rsidR="00242031" w:rsidRPr="00C40D2E">
        <w:rPr>
          <w:rFonts w:asciiTheme="majorHAnsi" w:hAnsiTheme="majorHAnsi"/>
          <w:sz w:val="20"/>
          <w:szCs w:val="20"/>
          <w:lang w:val="es-ES_tradnl"/>
        </w:rPr>
        <w:t>indica</w:t>
      </w:r>
      <w:r w:rsidR="00602393" w:rsidRPr="00C40D2E">
        <w:rPr>
          <w:rFonts w:asciiTheme="majorHAnsi" w:hAnsiTheme="majorHAnsi"/>
          <w:sz w:val="20"/>
          <w:szCs w:val="20"/>
          <w:lang w:val="es-ES_tradnl"/>
        </w:rPr>
        <w:t xml:space="preserve"> que e</w:t>
      </w:r>
      <w:r w:rsidR="00A009D4" w:rsidRPr="00C40D2E">
        <w:rPr>
          <w:rFonts w:asciiTheme="majorHAnsi" w:hAnsiTheme="majorHAnsi"/>
          <w:sz w:val="20"/>
          <w:szCs w:val="20"/>
          <w:lang w:val="es-ES_tradnl"/>
        </w:rPr>
        <w:t xml:space="preserve">l 2 de marzo de 2016 asesinaron a la señora Berta Isabel Cáceres Flores, Coordinadora del Consejo Cívico de Organizaciones Populares e Indígenas de Honduras (COPINH), en su casa de habitación, en el municipio de la Esperanza, y atentaron contra la vida del testigo protegido ABC. Berta Cáceres </w:t>
      </w:r>
      <w:r w:rsidR="003E79C2" w:rsidRPr="00C40D2E">
        <w:rPr>
          <w:rFonts w:asciiTheme="majorHAnsi" w:hAnsiTheme="majorHAnsi"/>
          <w:sz w:val="20"/>
          <w:szCs w:val="20"/>
          <w:lang w:val="es-ES_tradnl"/>
        </w:rPr>
        <w:t>era</w:t>
      </w:r>
      <w:r w:rsidR="006F464A" w:rsidRPr="00C40D2E">
        <w:rPr>
          <w:rFonts w:asciiTheme="majorHAnsi" w:hAnsiTheme="majorHAnsi"/>
          <w:sz w:val="20"/>
          <w:szCs w:val="20"/>
          <w:lang w:val="es-ES_tradnl"/>
        </w:rPr>
        <w:t xml:space="preserve"> </w:t>
      </w:r>
      <w:r w:rsidR="00A009D4" w:rsidRPr="00C40D2E">
        <w:rPr>
          <w:rFonts w:asciiTheme="majorHAnsi" w:hAnsiTheme="majorHAnsi"/>
          <w:sz w:val="20"/>
          <w:szCs w:val="20"/>
          <w:lang w:val="es-ES_tradnl"/>
        </w:rPr>
        <w:t xml:space="preserve">una indígena Lenca y una </w:t>
      </w:r>
      <w:r w:rsidR="00904879" w:rsidRPr="00C40D2E">
        <w:rPr>
          <w:rFonts w:asciiTheme="majorHAnsi" w:hAnsiTheme="majorHAnsi"/>
          <w:sz w:val="20"/>
          <w:szCs w:val="20"/>
          <w:lang w:val="es-ES_tradnl"/>
        </w:rPr>
        <w:t>conocida defensora de los DDHH en Honduras.</w:t>
      </w:r>
    </w:p>
    <w:p w14:paraId="1BCC6D1F" w14:textId="39D9CD4E" w:rsidR="00425665" w:rsidRPr="00C40D2E" w:rsidRDefault="0042566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 xml:space="preserve">El 10 de marzo 2016 la Fiscalía de delitos contra la vida citó a declarar a Sergio Rodríguez (en adelante el “señor Rodríguez”, “Rodríguez Orellana” o “Sergio Rodríguez”), a raíz de una denuncia interpuesta por la Sra. LLB, miembro del COPINH y amiga de la Sra. Cáceres, quien aseguró que Sergio Rodríguez amenazó de muerte a la Sra. Cáceres. Según </w:t>
      </w:r>
      <w:r w:rsidR="00D70036" w:rsidRPr="00C40D2E">
        <w:rPr>
          <w:rFonts w:asciiTheme="majorHAnsi" w:hAnsiTheme="majorHAnsi"/>
          <w:sz w:val="20"/>
          <w:szCs w:val="20"/>
          <w:lang w:val="es-ES_tradnl"/>
        </w:rPr>
        <w:t>la</w:t>
      </w:r>
      <w:r w:rsidRPr="00C40D2E">
        <w:rPr>
          <w:rFonts w:asciiTheme="majorHAnsi" w:hAnsiTheme="majorHAnsi"/>
          <w:sz w:val="20"/>
          <w:szCs w:val="20"/>
          <w:lang w:val="es-ES_tradnl"/>
        </w:rPr>
        <w:t xml:space="preserve"> peticionari</w:t>
      </w:r>
      <w:r w:rsidR="00D70036" w:rsidRPr="00C40D2E">
        <w:rPr>
          <w:rFonts w:asciiTheme="majorHAnsi" w:hAnsiTheme="majorHAnsi"/>
          <w:sz w:val="20"/>
          <w:szCs w:val="20"/>
          <w:lang w:val="es-ES_tradnl"/>
        </w:rPr>
        <w:t>a</w:t>
      </w:r>
      <w:r w:rsidRPr="00C40D2E">
        <w:rPr>
          <w:rFonts w:asciiTheme="majorHAnsi" w:hAnsiTheme="majorHAnsi"/>
          <w:sz w:val="20"/>
          <w:szCs w:val="20"/>
          <w:lang w:val="es-ES_tradnl"/>
        </w:rPr>
        <w:t xml:space="preserve">, en el interrogatorio nunca se le preguntó al señor Rodríguez si había tenido comunicación o </w:t>
      </w:r>
      <w:r w:rsidR="007E0542" w:rsidRPr="00C40D2E">
        <w:rPr>
          <w:rFonts w:asciiTheme="majorHAnsi" w:hAnsiTheme="majorHAnsi"/>
          <w:sz w:val="20"/>
          <w:szCs w:val="20"/>
          <w:lang w:val="es-ES_tradnl"/>
        </w:rPr>
        <w:t>realizado</w:t>
      </w:r>
      <w:r w:rsidRPr="00C40D2E">
        <w:rPr>
          <w:rFonts w:asciiTheme="majorHAnsi" w:hAnsiTheme="majorHAnsi"/>
          <w:sz w:val="20"/>
          <w:szCs w:val="20"/>
          <w:lang w:val="es-ES_tradnl"/>
        </w:rPr>
        <w:t xml:space="preserve"> amenazas a la Sra. Cáceres, ni d</w:t>
      </w:r>
      <w:r w:rsidR="000B1F6F" w:rsidRPr="00C40D2E">
        <w:rPr>
          <w:rFonts w:asciiTheme="majorHAnsi" w:hAnsiTheme="majorHAnsi"/>
          <w:sz w:val="20"/>
          <w:szCs w:val="20"/>
          <w:lang w:val="es-ES_tradnl"/>
        </w:rPr>
        <w:t>ó</w:t>
      </w:r>
      <w:r w:rsidRPr="00C40D2E">
        <w:rPr>
          <w:rFonts w:asciiTheme="majorHAnsi" w:hAnsiTheme="majorHAnsi"/>
          <w:sz w:val="20"/>
          <w:szCs w:val="20"/>
          <w:lang w:val="es-ES_tradnl"/>
        </w:rPr>
        <w:t>nde estuvo el día del asesinato</w:t>
      </w:r>
      <w:r w:rsidR="00C15B7B" w:rsidRPr="00C40D2E">
        <w:rPr>
          <w:rFonts w:asciiTheme="majorHAnsi" w:hAnsiTheme="majorHAnsi"/>
          <w:sz w:val="20"/>
          <w:szCs w:val="20"/>
          <w:lang w:val="es-ES_tradnl"/>
        </w:rPr>
        <w:t>.</w:t>
      </w:r>
    </w:p>
    <w:p w14:paraId="11AE7DC9" w14:textId="3C05685C" w:rsidR="00425665" w:rsidRPr="00C40D2E" w:rsidRDefault="00C33FC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B5885">
        <w:rPr>
          <w:rFonts w:asciiTheme="majorHAnsi" w:hAnsiTheme="majorHAnsi"/>
          <w:sz w:val="20"/>
          <w:szCs w:val="20"/>
          <w:lang w:val="es-ES_tradnl"/>
        </w:rPr>
        <w:t xml:space="preserve">El </w:t>
      </w:r>
      <w:r w:rsidR="00425665" w:rsidRPr="005B5885">
        <w:rPr>
          <w:rFonts w:asciiTheme="majorHAnsi" w:hAnsiTheme="majorHAnsi"/>
          <w:sz w:val="20"/>
          <w:szCs w:val="20"/>
          <w:lang w:val="es-ES_tradnl"/>
        </w:rPr>
        <w:t>2 de mayo 2016</w:t>
      </w:r>
      <w:r w:rsidRPr="005B5885">
        <w:rPr>
          <w:rFonts w:asciiTheme="majorHAnsi" w:hAnsiTheme="majorHAnsi"/>
          <w:sz w:val="20"/>
          <w:szCs w:val="20"/>
          <w:lang w:val="es-ES_tradnl"/>
        </w:rPr>
        <w:t xml:space="preserve"> detuvieron a </w:t>
      </w:r>
      <w:r w:rsidR="00425665" w:rsidRPr="005B5885">
        <w:rPr>
          <w:rFonts w:asciiTheme="majorHAnsi" w:hAnsiTheme="majorHAnsi"/>
          <w:sz w:val="20"/>
          <w:szCs w:val="20"/>
          <w:lang w:val="es-ES_tradnl"/>
        </w:rPr>
        <w:t>Sergio Rodríguez</w:t>
      </w:r>
      <w:r w:rsidRPr="005B5885">
        <w:rPr>
          <w:rFonts w:asciiTheme="majorHAnsi" w:hAnsiTheme="majorHAnsi"/>
          <w:sz w:val="20"/>
          <w:szCs w:val="20"/>
          <w:lang w:val="es-ES_tradnl"/>
        </w:rPr>
        <w:t xml:space="preserve"> en su casa; y todos los medios de comunicación del país se presentaron en el lugar para presenciar su detención. El señor Rodríguez era ejecutivo y vocero de la empresa Desarrollos Energéticos, S.A. (DESA), la cual desarrollaba el proyecto de construcción de la represa hidroeléctrica Agua Zarca</w:t>
      </w:r>
      <w:r w:rsidR="00CB58B6" w:rsidRPr="005B5885">
        <w:rPr>
          <w:rFonts w:asciiTheme="majorHAnsi" w:hAnsiTheme="majorHAnsi"/>
          <w:sz w:val="20"/>
          <w:szCs w:val="20"/>
          <w:lang w:val="es-ES_tradnl"/>
        </w:rPr>
        <w:t>; y Berta Cáceres fue la líder en las protestas contra dicho emprendimiento previo a su muerte</w:t>
      </w:r>
      <w:r w:rsidR="002848BA" w:rsidRPr="005B5885">
        <w:rPr>
          <w:rFonts w:asciiTheme="majorHAnsi" w:hAnsiTheme="majorHAnsi"/>
          <w:sz w:val="20"/>
          <w:szCs w:val="20"/>
          <w:lang w:val="es-ES_tradnl"/>
        </w:rPr>
        <w:t>. P</w:t>
      </w:r>
      <w:r w:rsidR="00CB58B6" w:rsidRPr="005B5885">
        <w:rPr>
          <w:rFonts w:asciiTheme="majorHAnsi" w:hAnsiTheme="majorHAnsi"/>
          <w:sz w:val="20"/>
          <w:szCs w:val="20"/>
          <w:lang w:val="es-ES_tradnl"/>
        </w:rPr>
        <w:t>or tal motivo</w:t>
      </w:r>
      <w:r w:rsidR="002848BA" w:rsidRPr="005B5885">
        <w:rPr>
          <w:rFonts w:asciiTheme="majorHAnsi" w:hAnsiTheme="majorHAnsi"/>
          <w:sz w:val="20"/>
          <w:szCs w:val="20"/>
          <w:lang w:val="es-ES_tradnl"/>
        </w:rPr>
        <w:t>,</w:t>
      </w:r>
      <w:r w:rsidR="00CB58B6" w:rsidRPr="005B5885">
        <w:rPr>
          <w:rFonts w:asciiTheme="majorHAnsi" w:hAnsiTheme="majorHAnsi"/>
          <w:sz w:val="20"/>
          <w:szCs w:val="20"/>
          <w:lang w:val="es-ES_tradnl"/>
        </w:rPr>
        <w:t xml:space="preserve"> se</w:t>
      </w:r>
      <w:r w:rsidR="002848BA" w:rsidRPr="005B5885">
        <w:rPr>
          <w:rFonts w:asciiTheme="majorHAnsi" w:hAnsiTheme="majorHAnsi"/>
          <w:sz w:val="20"/>
          <w:szCs w:val="20"/>
          <w:lang w:val="es-ES_tradnl"/>
        </w:rPr>
        <w:t xml:space="preserve"> lo</w:t>
      </w:r>
      <w:r w:rsidR="00CB58B6" w:rsidRPr="005B5885">
        <w:rPr>
          <w:rFonts w:asciiTheme="majorHAnsi" w:hAnsiTheme="majorHAnsi"/>
          <w:sz w:val="20"/>
          <w:szCs w:val="20"/>
          <w:lang w:val="es-ES_tradnl"/>
        </w:rPr>
        <w:t xml:space="preserve"> vinculó con </w:t>
      </w:r>
      <w:r w:rsidR="002848BA" w:rsidRPr="005B5885">
        <w:rPr>
          <w:rFonts w:asciiTheme="majorHAnsi" w:hAnsiTheme="majorHAnsi"/>
          <w:sz w:val="20"/>
          <w:szCs w:val="20"/>
          <w:lang w:val="es-ES_tradnl"/>
        </w:rPr>
        <w:t>el asesinato de la señora Cáceres</w:t>
      </w:r>
      <w:r w:rsidR="00CF7C76" w:rsidRPr="00C40D2E">
        <w:rPr>
          <w:rFonts w:asciiTheme="majorHAnsi" w:hAnsiTheme="majorHAnsi"/>
          <w:sz w:val="20"/>
          <w:szCs w:val="20"/>
          <w:lang w:val="es-ES_tradnl"/>
        </w:rPr>
        <w:t xml:space="preserve">. </w:t>
      </w:r>
    </w:p>
    <w:p w14:paraId="64266381" w14:textId="475E2774" w:rsidR="00B902FF" w:rsidRPr="00C40D2E" w:rsidRDefault="00CF7C7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El 6 de mayo de 2016 comenzó la audiencia inicial en contra de Sergio Rodríguez Orellana y tres personas más detenidas por el crimen de la Sra. Cáceres (</w:t>
      </w:r>
      <w:r w:rsidR="00F203AD" w:rsidRPr="00C40D2E">
        <w:rPr>
          <w:rFonts w:asciiTheme="majorHAnsi" w:hAnsiTheme="majorHAnsi"/>
          <w:sz w:val="20"/>
          <w:szCs w:val="20"/>
          <w:lang w:val="es-ES_tradnl"/>
        </w:rPr>
        <w:t xml:space="preserve">los señores </w:t>
      </w:r>
      <w:r w:rsidRPr="00C40D2E">
        <w:rPr>
          <w:rFonts w:asciiTheme="majorHAnsi" w:hAnsiTheme="majorHAnsi"/>
          <w:sz w:val="20"/>
          <w:szCs w:val="20"/>
          <w:lang w:val="es-ES_tradnl"/>
        </w:rPr>
        <w:t xml:space="preserve">DGB, MDC </w:t>
      </w:r>
      <w:r w:rsidR="00AF332C" w:rsidRPr="00C40D2E">
        <w:rPr>
          <w:rFonts w:asciiTheme="majorHAnsi" w:hAnsiTheme="majorHAnsi"/>
          <w:sz w:val="20"/>
          <w:szCs w:val="20"/>
          <w:lang w:val="es-ES_tradnl"/>
        </w:rPr>
        <w:t xml:space="preserve">y </w:t>
      </w:r>
      <w:r w:rsidRPr="00C40D2E">
        <w:rPr>
          <w:rFonts w:asciiTheme="majorHAnsi" w:hAnsiTheme="majorHAnsi"/>
          <w:sz w:val="20"/>
          <w:szCs w:val="20"/>
          <w:lang w:val="es-ES_tradnl"/>
        </w:rPr>
        <w:t xml:space="preserve">EADM). Sergio Rodríguez fue acusado de ser autor intelectual del asesinato en perjuicio de la señora Berta Cáceres y </w:t>
      </w:r>
      <w:r w:rsidR="00E60A6D" w:rsidRPr="00C40D2E">
        <w:rPr>
          <w:rFonts w:asciiTheme="majorHAnsi" w:hAnsiTheme="majorHAnsi"/>
          <w:sz w:val="20"/>
          <w:szCs w:val="20"/>
          <w:lang w:val="es-ES_tradnl"/>
        </w:rPr>
        <w:t xml:space="preserve">la </w:t>
      </w:r>
      <w:r w:rsidRPr="00C40D2E">
        <w:rPr>
          <w:rFonts w:asciiTheme="majorHAnsi" w:hAnsiTheme="majorHAnsi"/>
          <w:sz w:val="20"/>
          <w:szCs w:val="20"/>
          <w:lang w:val="es-ES_tradnl"/>
        </w:rPr>
        <w:t xml:space="preserve">tentativa de asesinato del testigo </w:t>
      </w:r>
      <w:r w:rsidR="00F3237F" w:rsidRPr="00C40D2E">
        <w:rPr>
          <w:rFonts w:asciiTheme="majorHAnsi" w:hAnsiTheme="majorHAnsi"/>
          <w:sz w:val="20"/>
          <w:szCs w:val="20"/>
          <w:lang w:val="es-ES_tradnl"/>
        </w:rPr>
        <w:t>p</w:t>
      </w:r>
      <w:r w:rsidRPr="00C40D2E">
        <w:rPr>
          <w:rFonts w:asciiTheme="majorHAnsi" w:hAnsiTheme="majorHAnsi"/>
          <w:sz w:val="20"/>
          <w:szCs w:val="20"/>
          <w:lang w:val="es-ES_tradnl"/>
        </w:rPr>
        <w:t>rotegido ABC, respectivamente. El 8 de mayo 2016 a</w:t>
      </w:r>
      <w:r w:rsidR="001D4C1B" w:rsidRPr="00C40D2E">
        <w:rPr>
          <w:rFonts w:asciiTheme="majorHAnsi" w:hAnsiTheme="majorHAnsi"/>
          <w:sz w:val="20"/>
          <w:szCs w:val="20"/>
          <w:lang w:val="es-ES_tradnl"/>
        </w:rPr>
        <w:t>l señor Rodríguez</w:t>
      </w:r>
      <w:r w:rsidR="000F1A46" w:rsidRPr="00C40D2E">
        <w:rPr>
          <w:rFonts w:asciiTheme="majorHAnsi" w:hAnsiTheme="majorHAnsi"/>
          <w:sz w:val="20"/>
          <w:szCs w:val="20"/>
          <w:lang w:val="es-ES_tradnl"/>
        </w:rPr>
        <w:t xml:space="preserve"> y </w:t>
      </w:r>
      <w:r w:rsidR="00CB4384" w:rsidRPr="00C40D2E">
        <w:rPr>
          <w:rFonts w:asciiTheme="majorHAnsi" w:hAnsiTheme="majorHAnsi"/>
          <w:sz w:val="20"/>
          <w:szCs w:val="20"/>
          <w:lang w:val="es-ES_tradnl"/>
        </w:rPr>
        <w:t>al resto de los</w:t>
      </w:r>
      <w:r w:rsidR="000F1A46" w:rsidRPr="00C40D2E">
        <w:rPr>
          <w:rFonts w:asciiTheme="majorHAnsi" w:hAnsiTheme="majorHAnsi"/>
          <w:sz w:val="20"/>
          <w:szCs w:val="20"/>
          <w:lang w:val="es-ES_tradnl"/>
        </w:rPr>
        <w:t xml:space="preserve"> imputados</w:t>
      </w:r>
      <w:r w:rsidRPr="00C40D2E">
        <w:rPr>
          <w:rFonts w:asciiTheme="majorHAnsi" w:hAnsiTheme="majorHAnsi"/>
          <w:sz w:val="20"/>
          <w:szCs w:val="20"/>
          <w:lang w:val="es-ES_tradnl"/>
        </w:rPr>
        <w:t xml:space="preserve"> se le dictó auto de formal procesamiento, decretando la medida cautelar de prisión preventiva a cumplirse en la Penitenciaría Nacional de Támara.</w:t>
      </w:r>
    </w:p>
    <w:p w14:paraId="37EA5DAC" w14:textId="24B31B22" w:rsidR="00C96C36" w:rsidRPr="00C40D2E" w:rsidRDefault="002848BA" w:rsidP="00C96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B5885">
        <w:rPr>
          <w:rFonts w:asciiTheme="majorHAnsi" w:hAnsiTheme="majorHAnsi"/>
          <w:sz w:val="20"/>
          <w:szCs w:val="20"/>
          <w:lang w:val="es-ES_tradnl"/>
        </w:rPr>
        <w:t xml:space="preserve">El señor Rodríguez señaló </w:t>
      </w:r>
      <w:r w:rsidR="00191064" w:rsidRPr="005B5885">
        <w:rPr>
          <w:rFonts w:asciiTheme="majorHAnsi" w:hAnsiTheme="majorHAnsi"/>
          <w:sz w:val="20"/>
          <w:szCs w:val="20"/>
          <w:lang w:val="es-ES_tradnl"/>
        </w:rPr>
        <w:t>que estuvo con la Sra. Cáceres dos veces en 2013, y una vez el 20 de febrero de 2016 en San Francisco de Ojuera, durante una manifestación del COPINH contra el proyecto Agua Zarca</w:t>
      </w:r>
      <w:r w:rsidR="001725FB" w:rsidRPr="005B5885">
        <w:rPr>
          <w:rFonts w:asciiTheme="majorHAnsi" w:hAnsiTheme="majorHAnsi"/>
          <w:sz w:val="20"/>
          <w:szCs w:val="20"/>
          <w:lang w:val="es-ES_tradnl"/>
        </w:rPr>
        <w:t>; y también</w:t>
      </w:r>
      <w:r w:rsidR="00191064" w:rsidRPr="005B5885">
        <w:rPr>
          <w:rFonts w:asciiTheme="majorHAnsi" w:hAnsiTheme="majorHAnsi"/>
          <w:sz w:val="20"/>
          <w:szCs w:val="20"/>
          <w:lang w:val="es-ES_tradnl"/>
        </w:rPr>
        <w:t xml:space="preserve"> afirmó que nunca la amenazó en ningún sentido,</w:t>
      </w:r>
      <w:r w:rsidR="001725FB" w:rsidRPr="005B5885">
        <w:rPr>
          <w:rFonts w:asciiTheme="majorHAnsi" w:hAnsiTheme="majorHAnsi"/>
          <w:sz w:val="20"/>
          <w:szCs w:val="20"/>
          <w:lang w:val="es-ES_tradnl"/>
        </w:rPr>
        <w:t xml:space="preserve"> Asimismo, Rodríguez Orellana declaró que se enteró de la muerte de la Sra. Cáceres debido a una llamada de una compañera de trabajo, aproximadamente a las 5:40 am, del 3 de marzo 2016. Luego de enterarse de lo sucedido, el señor Rodríguez llamó al gerente de la empresa DESA, y luego al Sr. DGB, para contarle lo ocurrido. En su declaración, la presunta víctima se declaró inocente</w:t>
      </w:r>
      <w:r w:rsidR="001725FB">
        <w:rPr>
          <w:rFonts w:asciiTheme="majorHAnsi" w:hAnsiTheme="majorHAnsi"/>
          <w:sz w:val="20"/>
          <w:szCs w:val="20"/>
          <w:lang w:val="es-ES_tradnl"/>
        </w:rPr>
        <w:t xml:space="preserve">. </w:t>
      </w:r>
    </w:p>
    <w:p w14:paraId="7CFAA2A8" w14:textId="22CB1B98" w:rsidR="00933FBC" w:rsidRPr="00C40D2E" w:rsidRDefault="001E0E0E" w:rsidP="00C96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L</w:t>
      </w:r>
      <w:r w:rsidR="00933FBC" w:rsidRPr="00C40D2E">
        <w:rPr>
          <w:rFonts w:asciiTheme="majorHAnsi" w:hAnsiTheme="majorHAnsi"/>
          <w:sz w:val="20"/>
          <w:szCs w:val="20"/>
          <w:lang w:val="es-ES_tradnl"/>
        </w:rPr>
        <w:t>a</w:t>
      </w:r>
      <w:r w:rsidR="008C3405" w:rsidRPr="00C40D2E">
        <w:rPr>
          <w:rFonts w:asciiTheme="majorHAnsi" w:hAnsiTheme="majorHAnsi"/>
          <w:sz w:val="20"/>
          <w:szCs w:val="20"/>
          <w:lang w:val="es-ES_tradnl"/>
        </w:rPr>
        <w:t xml:space="preserve"> primera llamada</w:t>
      </w:r>
      <w:r w:rsidR="00CD0564" w:rsidRPr="00C40D2E">
        <w:rPr>
          <w:rFonts w:asciiTheme="majorHAnsi" w:hAnsiTheme="majorHAnsi"/>
          <w:sz w:val="20"/>
          <w:szCs w:val="20"/>
          <w:lang w:val="es-ES_tradnl"/>
        </w:rPr>
        <w:t xml:space="preserve">, </w:t>
      </w:r>
      <w:r w:rsidR="00F203AD" w:rsidRPr="00C40D2E">
        <w:rPr>
          <w:rFonts w:asciiTheme="majorHAnsi" w:hAnsiTheme="majorHAnsi"/>
          <w:sz w:val="20"/>
          <w:szCs w:val="20"/>
          <w:lang w:val="es-ES_tradnl"/>
        </w:rPr>
        <w:t>señalada</w:t>
      </w:r>
      <w:r w:rsidR="008C3405" w:rsidRPr="00C40D2E">
        <w:rPr>
          <w:rFonts w:asciiTheme="majorHAnsi" w:hAnsiTheme="majorHAnsi"/>
          <w:sz w:val="20"/>
          <w:szCs w:val="20"/>
          <w:lang w:val="es-ES_tradnl"/>
        </w:rPr>
        <w:t xml:space="preserve"> </w:t>
      </w:r>
      <w:r w:rsidR="00F203AD" w:rsidRPr="00C40D2E">
        <w:rPr>
          <w:rFonts w:asciiTheme="majorHAnsi" w:hAnsiTheme="majorHAnsi"/>
          <w:sz w:val="20"/>
          <w:szCs w:val="20"/>
          <w:lang w:val="es-ES_tradnl"/>
        </w:rPr>
        <w:t xml:space="preserve">por </w:t>
      </w:r>
      <w:r w:rsidR="008C3405" w:rsidRPr="00C40D2E">
        <w:rPr>
          <w:rFonts w:asciiTheme="majorHAnsi" w:hAnsiTheme="majorHAnsi"/>
          <w:sz w:val="20"/>
          <w:szCs w:val="20"/>
          <w:lang w:val="es-ES_tradnl"/>
        </w:rPr>
        <w:t xml:space="preserve">el Ministerio Público y </w:t>
      </w:r>
      <w:r w:rsidR="007B3388" w:rsidRPr="00C40D2E">
        <w:rPr>
          <w:rFonts w:asciiTheme="majorHAnsi" w:hAnsiTheme="majorHAnsi"/>
          <w:sz w:val="20"/>
          <w:szCs w:val="20"/>
          <w:lang w:val="es-ES_tradnl"/>
        </w:rPr>
        <w:t>una</w:t>
      </w:r>
      <w:r w:rsidR="008C3405" w:rsidRPr="00C40D2E">
        <w:rPr>
          <w:rFonts w:asciiTheme="majorHAnsi" w:hAnsiTheme="majorHAnsi"/>
          <w:sz w:val="20"/>
          <w:szCs w:val="20"/>
          <w:lang w:val="es-ES_tradnl"/>
        </w:rPr>
        <w:t xml:space="preserve"> </w:t>
      </w:r>
      <w:r w:rsidR="00C74245" w:rsidRPr="00C40D2E">
        <w:rPr>
          <w:rFonts w:asciiTheme="majorHAnsi" w:hAnsiTheme="majorHAnsi"/>
          <w:sz w:val="20"/>
          <w:szCs w:val="20"/>
          <w:lang w:val="es-ES_tradnl"/>
        </w:rPr>
        <w:t>p</w:t>
      </w:r>
      <w:r w:rsidR="008C3405" w:rsidRPr="00C40D2E">
        <w:rPr>
          <w:rFonts w:asciiTheme="majorHAnsi" w:hAnsiTheme="majorHAnsi"/>
          <w:sz w:val="20"/>
          <w:szCs w:val="20"/>
          <w:lang w:val="es-ES_tradnl"/>
        </w:rPr>
        <w:t>erito</w:t>
      </w:r>
      <w:r w:rsidR="00CD0564" w:rsidRPr="00C40D2E">
        <w:rPr>
          <w:rFonts w:asciiTheme="majorHAnsi" w:hAnsiTheme="majorHAnsi"/>
          <w:sz w:val="20"/>
          <w:szCs w:val="20"/>
          <w:lang w:val="es-ES_tradnl"/>
        </w:rPr>
        <w:t>,</w:t>
      </w:r>
      <w:r w:rsidR="008C3405" w:rsidRPr="00C40D2E">
        <w:rPr>
          <w:rFonts w:asciiTheme="majorHAnsi" w:hAnsiTheme="majorHAnsi"/>
          <w:sz w:val="20"/>
          <w:szCs w:val="20"/>
          <w:lang w:val="es-ES_tradnl"/>
        </w:rPr>
        <w:t xml:space="preserve"> que realizó el</w:t>
      </w:r>
      <w:r w:rsidR="00933FBC" w:rsidRPr="00C40D2E">
        <w:rPr>
          <w:rFonts w:asciiTheme="majorHAnsi" w:hAnsiTheme="majorHAnsi"/>
          <w:sz w:val="20"/>
          <w:szCs w:val="20"/>
          <w:lang w:val="es-ES_tradnl"/>
        </w:rPr>
        <w:t xml:space="preserve"> </w:t>
      </w:r>
      <w:r w:rsidR="008C3405" w:rsidRPr="00C40D2E">
        <w:rPr>
          <w:rFonts w:asciiTheme="majorHAnsi" w:hAnsiTheme="majorHAnsi"/>
          <w:sz w:val="20"/>
          <w:szCs w:val="20"/>
          <w:lang w:val="es-ES_tradnl"/>
        </w:rPr>
        <w:t xml:space="preserve">señor Rodríguez fue con el Sr. </w:t>
      </w:r>
      <w:r w:rsidR="00F203AD" w:rsidRPr="00C40D2E">
        <w:rPr>
          <w:rFonts w:asciiTheme="majorHAnsi" w:hAnsiTheme="majorHAnsi"/>
          <w:sz w:val="20"/>
          <w:szCs w:val="20"/>
          <w:lang w:val="es-ES_tradnl"/>
        </w:rPr>
        <w:t xml:space="preserve">DGB </w:t>
      </w:r>
      <w:r w:rsidRPr="00C40D2E">
        <w:rPr>
          <w:rFonts w:asciiTheme="majorHAnsi" w:hAnsiTheme="majorHAnsi"/>
          <w:sz w:val="20"/>
          <w:szCs w:val="20"/>
          <w:lang w:val="es-ES_tradnl"/>
        </w:rPr>
        <w:t>(en contradicción con la declaración de la presunta víctima)</w:t>
      </w:r>
      <w:r w:rsidR="008C3405" w:rsidRPr="00C40D2E">
        <w:rPr>
          <w:rFonts w:asciiTheme="majorHAnsi" w:hAnsiTheme="majorHAnsi"/>
          <w:sz w:val="20"/>
          <w:szCs w:val="20"/>
          <w:lang w:val="es-ES_tradnl"/>
        </w:rPr>
        <w:t xml:space="preserve">, y </w:t>
      </w:r>
      <w:r w:rsidR="00933FBC" w:rsidRPr="00C40D2E">
        <w:rPr>
          <w:rFonts w:asciiTheme="majorHAnsi" w:hAnsiTheme="majorHAnsi"/>
          <w:sz w:val="20"/>
          <w:szCs w:val="20"/>
          <w:lang w:val="es-ES_tradnl"/>
        </w:rPr>
        <w:t>asegur</w:t>
      </w:r>
      <w:r w:rsidR="008C3405" w:rsidRPr="00C40D2E">
        <w:rPr>
          <w:rFonts w:asciiTheme="majorHAnsi" w:hAnsiTheme="majorHAnsi"/>
          <w:sz w:val="20"/>
          <w:szCs w:val="20"/>
          <w:lang w:val="es-ES_tradnl"/>
        </w:rPr>
        <w:t>aron</w:t>
      </w:r>
      <w:r w:rsidR="00933FBC" w:rsidRPr="00C40D2E">
        <w:rPr>
          <w:rFonts w:asciiTheme="majorHAnsi" w:hAnsiTheme="majorHAnsi"/>
          <w:sz w:val="20"/>
          <w:szCs w:val="20"/>
          <w:lang w:val="es-ES_tradnl"/>
        </w:rPr>
        <w:t xml:space="preserve"> que fue para pedir reporte del hecho, pues no tenía manera de saber que había pasado como resultado de la “operación”. </w:t>
      </w:r>
      <w:r w:rsidR="008C3405" w:rsidRPr="00C40D2E">
        <w:rPr>
          <w:rFonts w:asciiTheme="majorHAnsi" w:hAnsiTheme="majorHAnsi"/>
          <w:sz w:val="20"/>
          <w:szCs w:val="20"/>
          <w:lang w:val="es-ES_tradnl"/>
        </w:rPr>
        <w:t>Sin embargo</w:t>
      </w:r>
      <w:r w:rsidR="00933FBC" w:rsidRPr="00C40D2E">
        <w:rPr>
          <w:rFonts w:asciiTheme="majorHAnsi" w:hAnsiTheme="majorHAnsi"/>
          <w:sz w:val="20"/>
          <w:szCs w:val="20"/>
          <w:lang w:val="es-ES_tradnl"/>
        </w:rPr>
        <w:t xml:space="preserve">, la noticia de la muerte de la Sra. Cáceres estaba en los medios de comunicación desde la 5:00 </w:t>
      </w:r>
      <w:r w:rsidR="00AF601D" w:rsidRPr="00C40D2E">
        <w:rPr>
          <w:rFonts w:asciiTheme="majorHAnsi" w:hAnsiTheme="majorHAnsi"/>
          <w:sz w:val="20"/>
          <w:szCs w:val="20"/>
          <w:lang w:val="es-ES_tradnl"/>
        </w:rPr>
        <w:t>AM</w:t>
      </w:r>
      <w:r w:rsidR="00D07EF2" w:rsidRPr="00C40D2E">
        <w:rPr>
          <w:rFonts w:asciiTheme="majorHAnsi" w:hAnsiTheme="majorHAnsi"/>
          <w:sz w:val="20"/>
          <w:szCs w:val="20"/>
          <w:lang w:val="es-ES_tradnl"/>
        </w:rPr>
        <w:t xml:space="preserve"> del 3 de marzo</w:t>
      </w:r>
      <w:r w:rsidR="00933FBC" w:rsidRPr="00C40D2E">
        <w:rPr>
          <w:rFonts w:asciiTheme="majorHAnsi" w:hAnsiTheme="majorHAnsi"/>
          <w:sz w:val="20"/>
          <w:szCs w:val="20"/>
          <w:lang w:val="es-ES_tradnl"/>
        </w:rPr>
        <w:t>.</w:t>
      </w:r>
    </w:p>
    <w:p w14:paraId="30880842" w14:textId="4A596462" w:rsidR="00C96C36" w:rsidRPr="00C40D2E" w:rsidRDefault="004522A3" w:rsidP="00C96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B5885">
        <w:rPr>
          <w:rFonts w:asciiTheme="majorHAnsi" w:hAnsiTheme="majorHAnsi"/>
          <w:sz w:val="20"/>
          <w:szCs w:val="20"/>
          <w:lang w:val="es-ES_tradnl"/>
        </w:rPr>
        <w:t>La señora</w:t>
      </w:r>
      <w:r w:rsidR="009C1075" w:rsidRPr="005B5885">
        <w:rPr>
          <w:rFonts w:asciiTheme="majorHAnsi" w:hAnsiTheme="majorHAnsi"/>
          <w:sz w:val="20"/>
          <w:szCs w:val="20"/>
          <w:lang w:val="es-ES_tradnl"/>
        </w:rPr>
        <w:t xml:space="preserve"> LLB </w:t>
      </w:r>
      <w:r w:rsidR="00A71FAE" w:rsidRPr="005B5885">
        <w:rPr>
          <w:rFonts w:asciiTheme="majorHAnsi" w:hAnsiTheme="majorHAnsi"/>
          <w:sz w:val="20"/>
          <w:szCs w:val="20"/>
          <w:lang w:val="es-ES_tradnl"/>
        </w:rPr>
        <w:t>(</w:t>
      </w:r>
      <w:r w:rsidR="0080014D" w:rsidRPr="005B5885">
        <w:rPr>
          <w:rFonts w:asciiTheme="majorHAnsi" w:hAnsiTheme="majorHAnsi"/>
          <w:sz w:val="20"/>
          <w:szCs w:val="20"/>
          <w:lang w:val="es-ES_tradnl"/>
        </w:rPr>
        <w:t>m</w:t>
      </w:r>
      <w:r w:rsidR="00A71FAE" w:rsidRPr="005B5885">
        <w:rPr>
          <w:rFonts w:asciiTheme="majorHAnsi" w:hAnsiTheme="majorHAnsi"/>
          <w:sz w:val="20"/>
          <w:szCs w:val="20"/>
          <w:lang w:val="es-ES_tradnl"/>
        </w:rPr>
        <w:t>iembro del COPINH</w:t>
      </w:r>
      <w:r w:rsidRPr="005B5885">
        <w:rPr>
          <w:rFonts w:asciiTheme="majorHAnsi" w:hAnsiTheme="majorHAnsi"/>
          <w:sz w:val="20"/>
          <w:szCs w:val="20"/>
          <w:lang w:val="es-ES_tradnl"/>
        </w:rPr>
        <w:t>)</w:t>
      </w:r>
      <w:r w:rsidR="00A71FAE" w:rsidRPr="005B5885">
        <w:rPr>
          <w:rFonts w:asciiTheme="majorHAnsi" w:hAnsiTheme="majorHAnsi"/>
          <w:sz w:val="20"/>
          <w:szCs w:val="20"/>
          <w:lang w:val="es-ES_tradnl"/>
        </w:rPr>
        <w:t xml:space="preserve"> indicó que la Sra. Cáceres recibió constantes amenazas por empleados de DESA</w:t>
      </w:r>
      <w:r w:rsidR="00236F2D" w:rsidRPr="005B5885">
        <w:rPr>
          <w:rFonts w:asciiTheme="majorHAnsi" w:hAnsiTheme="majorHAnsi"/>
          <w:sz w:val="20"/>
          <w:szCs w:val="20"/>
          <w:lang w:val="es-ES_tradnl"/>
        </w:rPr>
        <w:t xml:space="preserve"> </w:t>
      </w:r>
      <w:r w:rsidR="00A71FAE" w:rsidRPr="005B5885">
        <w:rPr>
          <w:rFonts w:asciiTheme="majorHAnsi" w:hAnsiTheme="majorHAnsi"/>
          <w:sz w:val="20"/>
          <w:szCs w:val="20"/>
          <w:lang w:val="es-ES_tradnl"/>
        </w:rPr>
        <w:t>a raíz de las protestas efectuadas en noviembre 2015 y el 20 de febrero 2016</w:t>
      </w:r>
      <w:r w:rsidR="00243B01" w:rsidRPr="005B5885">
        <w:rPr>
          <w:rFonts w:asciiTheme="majorHAnsi" w:hAnsiTheme="majorHAnsi"/>
          <w:sz w:val="20"/>
          <w:szCs w:val="20"/>
          <w:lang w:val="es-ES_tradnl"/>
        </w:rPr>
        <w:t xml:space="preserve">. </w:t>
      </w:r>
      <w:r w:rsidR="00A71FAE" w:rsidRPr="005B5885">
        <w:rPr>
          <w:rFonts w:asciiTheme="majorHAnsi" w:hAnsiTheme="majorHAnsi"/>
          <w:sz w:val="20"/>
          <w:szCs w:val="20"/>
          <w:lang w:val="es-ES_tradnl"/>
        </w:rPr>
        <w:t>También</w:t>
      </w:r>
      <w:r w:rsidR="00243B01" w:rsidRPr="005B5885">
        <w:rPr>
          <w:rFonts w:asciiTheme="majorHAnsi" w:hAnsiTheme="majorHAnsi"/>
          <w:sz w:val="20"/>
          <w:szCs w:val="20"/>
          <w:lang w:val="es-ES_tradnl"/>
        </w:rPr>
        <w:t xml:space="preserve"> señaló que señor Rodríguez</w:t>
      </w:r>
      <w:r w:rsidR="00A71FAE" w:rsidRPr="005B5885">
        <w:rPr>
          <w:rFonts w:asciiTheme="majorHAnsi" w:hAnsiTheme="majorHAnsi"/>
          <w:sz w:val="20"/>
          <w:szCs w:val="20"/>
          <w:lang w:val="es-ES_tradnl"/>
        </w:rPr>
        <w:t xml:space="preserve"> indic</w:t>
      </w:r>
      <w:r w:rsidR="00ED16DA" w:rsidRPr="005B5885">
        <w:rPr>
          <w:rFonts w:asciiTheme="majorHAnsi" w:hAnsiTheme="majorHAnsi"/>
          <w:sz w:val="20"/>
          <w:szCs w:val="20"/>
          <w:lang w:val="es-ES_tradnl"/>
        </w:rPr>
        <w:t>ó</w:t>
      </w:r>
      <w:r w:rsidR="00A71FAE" w:rsidRPr="005B5885">
        <w:rPr>
          <w:rFonts w:asciiTheme="majorHAnsi" w:hAnsiTheme="majorHAnsi"/>
          <w:sz w:val="20"/>
          <w:szCs w:val="20"/>
          <w:lang w:val="es-ES_tradnl"/>
        </w:rPr>
        <w:t xml:space="preserve"> </w:t>
      </w:r>
      <w:r w:rsidR="00243B01" w:rsidRPr="005B5885">
        <w:rPr>
          <w:rFonts w:asciiTheme="majorHAnsi" w:hAnsiTheme="majorHAnsi"/>
          <w:sz w:val="20"/>
          <w:szCs w:val="20"/>
          <w:lang w:val="es-ES_tradnl"/>
        </w:rPr>
        <w:t>amenazó a la Sra. Cáceres</w:t>
      </w:r>
      <w:r w:rsidR="00A71FAE" w:rsidRPr="005B5885">
        <w:rPr>
          <w:rFonts w:asciiTheme="majorHAnsi" w:hAnsiTheme="majorHAnsi"/>
          <w:sz w:val="20"/>
          <w:szCs w:val="20"/>
          <w:lang w:val="es-ES_tradnl"/>
        </w:rPr>
        <w:t xml:space="preserve"> por mensajes y llamadas</w:t>
      </w:r>
      <w:r w:rsidR="00243B01" w:rsidRPr="005B5885">
        <w:rPr>
          <w:rFonts w:asciiTheme="majorHAnsi" w:hAnsiTheme="majorHAnsi"/>
          <w:sz w:val="20"/>
          <w:szCs w:val="20"/>
          <w:lang w:val="es-ES_tradnl"/>
        </w:rPr>
        <w:t>. No obstante, l</w:t>
      </w:r>
      <w:r w:rsidR="00D70036" w:rsidRPr="005B5885">
        <w:rPr>
          <w:rFonts w:asciiTheme="majorHAnsi" w:hAnsiTheme="majorHAnsi"/>
          <w:sz w:val="20"/>
          <w:szCs w:val="20"/>
          <w:lang w:val="es-ES_tradnl"/>
        </w:rPr>
        <w:t>a</w:t>
      </w:r>
      <w:r w:rsidR="00A71FAE" w:rsidRPr="005B5885">
        <w:rPr>
          <w:rFonts w:asciiTheme="majorHAnsi" w:hAnsiTheme="majorHAnsi"/>
          <w:sz w:val="20"/>
          <w:szCs w:val="20"/>
          <w:lang w:val="es-ES_tradnl"/>
        </w:rPr>
        <w:t xml:space="preserve"> </w:t>
      </w:r>
      <w:r w:rsidR="00243B01" w:rsidRPr="005B5885">
        <w:rPr>
          <w:rFonts w:asciiTheme="majorHAnsi" w:hAnsiTheme="majorHAnsi"/>
          <w:sz w:val="20"/>
          <w:szCs w:val="20"/>
          <w:lang w:val="es-ES_tradnl"/>
        </w:rPr>
        <w:t xml:space="preserve">parte </w:t>
      </w:r>
      <w:r w:rsidR="00A71FAE" w:rsidRPr="005B5885">
        <w:rPr>
          <w:rFonts w:asciiTheme="majorHAnsi" w:hAnsiTheme="majorHAnsi"/>
          <w:sz w:val="20"/>
          <w:szCs w:val="20"/>
          <w:lang w:val="es-ES_tradnl"/>
        </w:rPr>
        <w:t>peticionari</w:t>
      </w:r>
      <w:r w:rsidR="00D70036" w:rsidRPr="005B5885">
        <w:rPr>
          <w:rFonts w:asciiTheme="majorHAnsi" w:hAnsiTheme="majorHAnsi"/>
          <w:sz w:val="20"/>
          <w:szCs w:val="20"/>
          <w:lang w:val="es-ES_tradnl"/>
        </w:rPr>
        <w:t>a</w:t>
      </w:r>
      <w:r w:rsidR="00A71FAE" w:rsidRPr="005B5885">
        <w:rPr>
          <w:rFonts w:asciiTheme="majorHAnsi" w:hAnsiTheme="majorHAnsi"/>
          <w:sz w:val="20"/>
          <w:szCs w:val="20"/>
          <w:lang w:val="es-ES_tradnl"/>
        </w:rPr>
        <w:t xml:space="preserve"> aduce que la Sra.</w:t>
      </w:r>
      <w:r w:rsidR="009C1075" w:rsidRPr="005B5885">
        <w:rPr>
          <w:rFonts w:asciiTheme="majorHAnsi" w:hAnsiTheme="majorHAnsi"/>
          <w:sz w:val="20"/>
          <w:szCs w:val="20"/>
          <w:lang w:val="es-ES_tradnl"/>
        </w:rPr>
        <w:t xml:space="preserve"> LLB </w:t>
      </w:r>
      <w:r w:rsidR="00A71FAE" w:rsidRPr="005B5885">
        <w:rPr>
          <w:rFonts w:asciiTheme="majorHAnsi" w:hAnsiTheme="majorHAnsi"/>
          <w:sz w:val="20"/>
          <w:szCs w:val="20"/>
          <w:lang w:val="es-ES_tradnl"/>
        </w:rPr>
        <w:t>mintió</w:t>
      </w:r>
      <w:r w:rsidR="00243B01" w:rsidRPr="005B5885">
        <w:rPr>
          <w:rFonts w:asciiTheme="majorHAnsi" w:hAnsiTheme="majorHAnsi"/>
          <w:sz w:val="20"/>
          <w:szCs w:val="20"/>
          <w:lang w:val="es-ES_tradnl"/>
        </w:rPr>
        <w:t xml:space="preserve"> al</w:t>
      </w:r>
      <w:r w:rsidR="00A71FAE" w:rsidRPr="005B5885">
        <w:rPr>
          <w:rFonts w:asciiTheme="majorHAnsi" w:hAnsiTheme="majorHAnsi"/>
          <w:sz w:val="20"/>
          <w:szCs w:val="20"/>
          <w:lang w:val="es-ES_tradnl"/>
        </w:rPr>
        <w:t xml:space="preserve"> declarar que Sergio</w:t>
      </w:r>
      <w:r w:rsidR="00243B01" w:rsidRPr="005B5885">
        <w:rPr>
          <w:rFonts w:asciiTheme="majorHAnsi" w:hAnsiTheme="majorHAnsi"/>
          <w:sz w:val="20"/>
          <w:szCs w:val="20"/>
          <w:lang w:val="es-ES_tradnl"/>
        </w:rPr>
        <w:t xml:space="preserve"> Rodríguez</w:t>
      </w:r>
      <w:r w:rsidR="00A71FAE" w:rsidRPr="005B5885">
        <w:rPr>
          <w:rFonts w:asciiTheme="majorHAnsi" w:hAnsiTheme="majorHAnsi"/>
          <w:sz w:val="20"/>
          <w:szCs w:val="20"/>
          <w:lang w:val="es-ES_tradnl"/>
        </w:rPr>
        <w:t xml:space="preserve"> </w:t>
      </w:r>
      <w:r w:rsidR="00243B01" w:rsidRPr="005B5885">
        <w:rPr>
          <w:rFonts w:asciiTheme="majorHAnsi" w:hAnsiTheme="majorHAnsi"/>
          <w:sz w:val="20"/>
          <w:szCs w:val="20"/>
          <w:lang w:val="es-ES_tradnl"/>
        </w:rPr>
        <w:t>amenazó de</w:t>
      </w:r>
      <w:r w:rsidR="00A71FAE" w:rsidRPr="005B5885">
        <w:rPr>
          <w:rFonts w:asciiTheme="majorHAnsi" w:hAnsiTheme="majorHAnsi"/>
          <w:sz w:val="20"/>
          <w:szCs w:val="20"/>
          <w:lang w:val="es-ES_tradnl"/>
        </w:rPr>
        <w:t xml:space="preserve"> muerte a la Sra. Cáceres</w:t>
      </w:r>
      <w:r w:rsidR="00243B01" w:rsidRPr="005B5885">
        <w:rPr>
          <w:rFonts w:asciiTheme="majorHAnsi" w:hAnsiTheme="majorHAnsi"/>
          <w:sz w:val="20"/>
          <w:szCs w:val="20"/>
          <w:lang w:val="es-ES_tradnl"/>
        </w:rPr>
        <w:t>, debido a que</w:t>
      </w:r>
      <w:r w:rsidR="00A71FAE" w:rsidRPr="005B5885">
        <w:rPr>
          <w:rFonts w:asciiTheme="majorHAnsi" w:hAnsiTheme="majorHAnsi"/>
          <w:sz w:val="20"/>
          <w:szCs w:val="20"/>
          <w:lang w:val="es-ES_tradnl"/>
        </w:rPr>
        <w:t xml:space="preserve"> </w:t>
      </w:r>
      <w:r w:rsidR="00243B01" w:rsidRPr="005B5885">
        <w:rPr>
          <w:rFonts w:asciiTheme="majorHAnsi" w:hAnsiTheme="majorHAnsi"/>
          <w:sz w:val="20"/>
          <w:szCs w:val="20"/>
          <w:lang w:val="es-ES_tradnl"/>
        </w:rPr>
        <w:t xml:space="preserve">el Sr. Rodríguez no estuvo en la manifestación de </w:t>
      </w:r>
      <w:r w:rsidR="00A71FAE" w:rsidRPr="005B5885">
        <w:rPr>
          <w:rFonts w:asciiTheme="majorHAnsi" w:hAnsiTheme="majorHAnsi"/>
          <w:sz w:val="20"/>
          <w:szCs w:val="20"/>
          <w:lang w:val="es-ES_tradnl"/>
        </w:rPr>
        <w:t>San Francisco de Ojuera</w:t>
      </w:r>
      <w:r w:rsidR="00243B01" w:rsidRPr="005B5885">
        <w:rPr>
          <w:rFonts w:asciiTheme="majorHAnsi" w:hAnsiTheme="majorHAnsi"/>
          <w:sz w:val="20"/>
          <w:szCs w:val="20"/>
          <w:lang w:val="es-ES_tradnl"/>
        </w:rPr>
        <w:t xml:space="preserve">. Asimismo, resultaría absurdo amenazar a Berta Cáceres frente a la policía, lo cual también asegura la señora LLB. </w:t>
      </w:r>
      <w:r w:rsidRPr="005B5885">
        <w:rPr>
          <w:rFonts w:asciiTheme="majorHAnsi" w:hAnsiTheme="majorHAnsi"/>
          <w:sz w:val="20"/>
          <w:szCs w:val="20"/>
          <w:lang w:val="es-ES_tradnl"/>
        </w:rPr>
        <w:t xml:space="preserve">Además, </w:t>
      </w:r>
      <w:r w:rsidR="00243B01" w:rsidRPr="005B5885">
        <w:rPr>
          <w:rFonts w:asciiTheme="majorHAnsi" w:hAnsiTheme="majorHAnsi"/>
          <w:sz w:val="20"/>
          <w:szCs w:val="20"/>
          <w:lang w:val="es-ES_tradnl"/>
        </w:rPr>
        <w:t>en el video</w:t>
      </w:r>
      <w:r w:rsidRPr="005B5885">
        <w:rPr>
          <w:rFonts w:asciiTheme="majorHAnsi" w:hAnsiTheme="majorHAnsi"/>
          <w:sz w:val="20"/>
          <w:szCs w:val="20"/>
          <w:lang w:val="es-ES_tradnl"/>
        </w:rPr>
        <w:t xml:space="preserve"> presentado en la audiencia inicial por el testigo JPP</w:t>
      </w:r>
      <w:r w:rsidR="00243B01" w:rsidRPr="005B5885">
        <w:rPr>
          <w:rFonts w:asciiTheme="majorHAnsi" w:hAnsiTheme="majorHAnsi"/>
          <w:sz w:val="20"/>
          <w:szCs w:val="20"/>
          <w:lang w:val="es-ES_tradnl"/>
        </w:rPr>
        <w:t xml:space="preserve"> </w:t>
      </w:r>
      <w:r w:rsidRPr="005B5885">
        <w:rPr>
          <w:rFonts w:asciiTheme="majorHAnsi" w:hAnsiTheme="majorHAnsi"/>
          <w:sz w:val="20"/>
          <w:szCs w:val="20"/>
          <w:lang w:val="es-ES_tradnl"/>
        </w:rPr>
        <w:t>sobre dicha manifestación</w:t>
      </w:r>
      <w:r w:rsidR="00243B01" w:rsidRPr="005B5885">
        <w:rPr>
          <w:rFonts w:asciiTheme="majorHAnsi" w:hAnsiTheme="majorHAnsi"/>
          <w:sz w:val="20"/>
          <w:szCs w:val="20"/>
          <w:lang w:val="es-ES_tradnl"/>
        </w:rPr>
        <w:t>, se observa</w:t>
      </w:r>
      <w:r w:rsidRPr="005B5885">
        <w:rPr>
          <w:rFonts w:asciiTheme="majorHAnsi" w:hAnsiTheme="majorHAnsi"/>
          <w:sz w:val="20"/>
          <w:szCs w:val="20"/>
          <w:lang w:val="es-ES_tradnl"/>
        </w:rPr>
        <w:t xml:space="preserve"> la actitud</w:t>
      </w:r>
      <w:r w:rsidRPr="009C29FA">
        <w:rPr>
          <w:rFonts w:asciiTheme="majorHAnsi" w:hAnsiTheme="majorHAnsi"/>
          <w:sz w:val="20"/>
          <w:szCs w:val="20"/>
          <w:shd w:val="clear" w:color="auto" w:fill="FFFF00"/>
          <w:lang w:val="es-ES_tradnl"/>
        </w:rPr>
        <w:t xml:space="preserve"> </w:t>
      </w:r>
      <w:r w:rsidRPr="005B5885">
        <w:rPr>
          <w:rFonts w:asciiTheme="majorHAnsi" w:hAnsiTheme="majorHAnsi"/>
          <w:sz w:val="20"/>
          <w:szCs w:val="20"/>
          <w:lang w:val="es-ES_tradnl"/>
        </w:rPr>
        <w:lastRenderedPageBreak/>
        <w:t>pacífica de los empleados de DESA</w:t>
      </w:r>
      <w:r w:rsidR="008C02BE" w:rsidRPr="005B5885">
        <w:rPr>
          <w:rFonts w:asciiTheme="majorHAnsi" w:hAnsiTheme="majorHAnsi"/>
          <w:sz w:val="20"/>
          <w:szCs w:val="20"/>
          <w:lang w:val="es-ES_tradnl"/>
        </w:rPr>
        <w:t xml:space="preserve">. </w:t>
      </w:r>
      <w:r w:rsidR="00243B01" w:rsidRPr="005B5885">
        <w:rPr>
          <w:rFonts w:asciiTheme="majorHAnsi" w:hAnsiTheme="majorHAnsi"/>
          <w:sz w:val="20"/>
          <w:szCs w:val="20"/>
          <w:lang w:val="es-ES_tradnl"/>
        </w:rPr>
        <w:t xml:space="preserve">Finalmente, </w:t>
      </w:r>
      <w:r w:rsidR="009C29FA" w:rsidRPr="005B5885">
        <w:rPr>
          <w:rFonts w:asciiTheme="majorHAnsi" w:hAnsiTheme="majorHAnsi"/>
          <w:sz w:val="20"/>
          <w:szCs w:val="20"/>
          <w:lang w:val="es-ES_tradnl"/>
        </w:rPr>
        <w:t xml:space="preserve">según el dictamen realizado por la perito BB, se confirma </w:t>
      </w:r>
      <w:r w:rsidRPr="005B5885">
        <w:rPr>
          <w:rFonts w:asciiTheme="majorHAnsi" w:hAnsiTheme="majorHAnsi"/>
          <w:sz w:val="20"/>
          <w:szCs w:val="20"/>
          <w:lang w:val="es-ES_tradnl"/>
        </w:rPr>
        <w:t>que no exist</w:t>
      </w:r>
      <w:r w:rsidR="004B468B" w:rsidRPr="005B5885">
        <w:rPr>
          <w:rFonts w:asciiTheme="majorHAnsi" w:hAnsiTheme="majorHAnsi"/>
          <w:sz w:val="20"/>
          <w:szCs w:val="20"/>
          <w:lang w:val="es-ES_tradnl"/>
        </w:rPr>
        <w:t xml:space="preserve">ieron </w:t>
      </w:r>
      <w:r w:rsidRPr="005B5885">
        <w:rPr>
          <w:rFonts w:asciiTheme="majorHAnsi" w:hAnsiTheme="majorHAnsi"/>
          <w:sz w:val="20"/>
          <w:szCs w:val="20"/>
          <w:lang w:val="es-ES_tradnl"/>
        </w:rPr>
        <w:t>llamadas ni mensajes entre la Sra. Cáceres y Sergio Rodríguez</w:t>
      </w:r>
      <w:r w:rsidR="00F203AD" w:rsidRPr="005B5885">
        <w:rPr>
          <w:rFonts w:asciiTheme="majorHAnsi" w:hAnsiTheme="majorHAnsi"/>
          <w:sz w:val="20"/>
          <w:szCs w:val="20"/>
          <w:lang w:val="es-ES_tradnl"/>
        </w:rPr>
        <w:t>.</w:t>
      </w:r>
      <w:r w:rsidR="00243B01">
        <w:rPr>
          <w:rFonts w:asciiTheme="majorHAnsi" w:hAnsiTheme="majorHAnsi"/>
          <w:sz w:val="20"/>
          <w:szCs w:val="20"/>
          <w:lang w:val="es-ES_tradnl"/>
        </w:rPr>
        <w:t xml:space="preserve">            </w:t>
      </w:r>
    </w:p>
    <w:p w14:paraId="0FCE4DD2" w14:textId="6C284567" w:rsidR="00296A10" w:rsidRPr="00C40D2E" w:rsidRDefault="004B468B" w:rsidP="00C96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 xml:space="preserve">Un agente de investigación, miembro de la Agencia Técnica de Investigación Criminal, </w:t>
      </w:r>
      <w:r w:rsidR="0011472E" w:rsidRPr="00C40D2E">
        <w:rPr>
          <w:rFonts w:asciiTheme="majorHAnsi" w:hAnsiTheme="majorHAnsi"/>
          <w:sz w:val="20"/>
          <w:szCs w:val="20"/>
          <w:lang w:val="es-ES_tradnl"/>
        </w:rPr>
        <w:t>señaló</w:t>
      </w:r>
      <w:r w:rsidRPr="00C40D2E">
        <w:rPr>
          <w:rFonts w:asciiTheme="majorHAnsi" w:hAnsiTheme="majorHAnsi"/>
          <w:sz w:val="20"/>
          <w:szCs w:val="20"/>
          <w:lang w:val="es-ES_tradnl"/>
        </w:rPr>
        <w:t xml:space="preserve"> que a Sergio Rodríguez se l</w:t>
      </w:r>
      <w:r w:rsidR="00AB2B68" w:rsidRPr="00C40D2E">
        <w:rPr>
          <w:rFonts w:asciiTheme="majorHAnsi" w:hAnsiTheme="majorHAnsi"/>
          <w:sz w:val="20"/>
          <w:szCs w:val="20"/>
          <w:lang w:val="es-ES_tradnl"/>
        </w:rPr>
        <w:t>o</w:t>
      </w:r>
      <w:r w:rsidRPr="00C40D2E">
        <w:rPr>
          <w:rFonts w:asciiTheme="majorHAnsi" w:hAnsiTheme="majorHAnsi"/>
          <w:sz w:val="20"/>
          <w:szCs w:val="20"/>
          <w:lang w:val="es-ES_tradnl"/>
        </w:rPr>
        <w:t xml:space="preserve"> vincul</w:t>
      </w:r>
      <w:r w:rsidR="0011472E" w:rsidRPr="00C40D2E">
        <w:rPr>
          <w:rFonts w:asciiTheme="majorHAnsi" w:hAnsiTheme="majorHAnsi"/>
          <w:sz w:val="20"/>
          <w:szCs w:val="20"/>
          <w:lang w:val="es-ES_tradnl"/>
        </w:rPr>
        <w:t xml:space="preserve">ó </w:t>
      </w:r>
      <w:r w:rsidRPr="00C40D2E">
        <w:rPr>
          <w:rFonts w:asciiTheme="majorHAnsi" w:hAnsiTheme="majorHAnsi"/>
          <w:sz w:val="20"/>
          <w:szCs w:val="20"/>
          <w:lang w:val="es-ES_tradnl"/>
        </w:rPr>
        <w:t xml:space="preserve">con la muerte de la Sra. Cáceres por la información que recabó a través de fuentes humanas, las cuales indicaron que </w:t>
      </w:r>
      <w:r w:rsidR="00AB2B68" w:rsidRPr="00C40D2E">
        <w:rPr>
          <w:rFonts w:asciiTheme="majorHAnsi" w:hAnsiTheme="majorHAnsi"/>
          <w:sz w:val="20"/>
          <w:szCs w:val="20"/>
          <w:lang w:val="es-ES_tradnl"/>
        </w:rPr>
        <w:t>el señor Rodríguez</w:t>
      </w:r>
      <w:r w:rsidRPr="00C40D2E">
        <w:rPr>
          <w:rFonts w:asciiTheme="majorHAnsi" w:hAnsiTheme="majorHAnsi"/>
          <w:sz w:val="20"/>
          <w:szCs w:val="20"/>
          <w:lang w:val="es-ES_tradnl"/>
        </w:rPr>
        <w:t xml:space="preserve"> había amenazado a la Sra. Cáceres en distintas ocasiones. </w:t>
      </w:r>
      <w:r w:rsidR="00D70036" w:rsidRPr="00C40D2E">
        <w:rPr>
          <w:rFonts w:asciiTheme="majorHAnsi" w:hAnsiTheme="majorHAnsi"/>
          <w:sz w:val="20"/>
          <w:szCs w:val="20"/>
          <w:lang w:val="es-ES_tradnl"/>
        </w:rPr>
        <w:t>La</w:t>
      </w:r>
      <w:r w:rsidR="00595E0F" w:rsidRPr="00C40D2E">
        <w:rPr>
          <w:rFonts w:asciiTheme="majorHAnsi" w:hAnsiTheme="majorHAnsi"/>
          <w:sz w:val="20"/>
          <w:szCs w:val="20"/>
          <w:lang w:val="es-ES_tradnl"/>
        </w:rPr>
        <w:t xml:space="preserve"> peticionari</w:t>
      </w:r>
      <w:r w:rsidR="00D70036" w:rsidRPr="00C40D2E">
        <w:rPr>
          <w:rFonts w:asciiTheme="majorHAnsi" w:hAnsiTheme="majorHAnsi"/>
          <w:sz w:val="20"/>
          <w:szCs w:val="20"/>
          <w:lang w:val="es-ES_tradnl"/>
        </w:rPr>
        <w:t>a</w:t>
      </w:r>
      <w:r w:rsidR="00595E0F" w:rsidRPr="00C40D2E">
        <w:rPr>
          <w:rFonts w:asciiTheme="majorHAnsi" w:hAnsiTheme="majorHAnsi"/>
          <w:sz w:val="20"/>
          <w:szCs w:val="20"/>
          <w:lang w:val="es-ES_tradnl"/>
        </w:rPr>
        <w:t xml:space="preserve"> señala que estas actuaciones nunca las documentó. Asimismo, la </w:t>
      </w:r>
      <w:r w:rsidR="00360489" w:rsidRPr="00C40D2E">
        <w:rPr>
          <w:rFonts w:asciiTheme="majorHAnsi" w:hAnsiTheme="majorHAnsi"/>
          <w:sz w:val="20"/>
          <w:szCs w:val="20"/>
          <w:lang w:val="es-ES_tradnl"/>
        </w:rPr>
        <w:t>p</w:t>
      </w:r>
      <w:r w:rsidR="00595E0F" w:rsidRPr="00C40D2E">
        <w:rPr>
          <w:rFonts w:asciiTheme="majorHAnsi" w:hAnsiTheme="majorHAnsi"/>
          <w:sz w:val="20"/>
          <w:szCs w:val="20"/>
          <w:lang w:val="es-ES_tradnl"/>
        </w:rPr>
        <w:t>erito BB mencionó en su declaración que el 2 de marzo 2016, algunos de los imputados coincid</w:t>
      </w:r>
      <w:r w:rsidR="006832E5" w:rsidRPr="00C40D2E">
        <w:rPr>
          <w:rFonts w:asciiTheme="majorHAnsi" w:hAnsiTheme="majorHAnsi"/>
          <w:sz w:val="20"/>
          <w:szCs w:val="20"/>
          <w:lang w:val="es-ES_tradnl"/>
        </w:rPr>
        <w:t>iero</w:t>
      </w:r>
      <w:r w:rsidR="00595E0F" w:rsidRPr="00C40D2E">
        <w:rPr>
          <w:rFonts w:asciiTheme="majorHAnsi" w:hAnsiTheme="majorHAnsi"/>
          <w:sz w:val="20"/>
          <w:szCs w:val="20"/>
          <w:lang w:val="es-ES_tradnl"/>
        </w:rPr>
        <w:t>n en las cercanías del Lago de Yojoa</w:t>
      </w:r>
      <w:r w:rsidR="006832E5" w:rsidRPr="00C40D2E">
        <w:rPr>
          <w:rFonts w:asciiTheme="majorHAnsi" w:hAnsiTheme="majorHAnsi"/>
          <w:sz w:val="20"/>
          <w:szCs w:val="20"/>
          <w:lang w:val="es-ES_tradnl"/>
        </w:rPr>
        <w:t>. Si</w:t>
      </w:r>
      <w:r w:rsidR="00595E0F" w:rsidRPr="00C40D2E">
        <w:rPr>
          <w:rFonts w:asciiTheme="majorHAnsi" w:hAnsiTheme="majorHAnsi"/>
          <w:sz w:val="20"/>
          <w:szCs w:val="20"/>
          <w:lang w:val="es-ES_tradnl"/>
        </w:rPr>
        <w:t>n embargo, la perito no señal</w:t>
      </w:r>
      <w:r w:rsidR="00AB2B68" w:rsidRPr="00C40D2E">
        <w:rPr>
          <w:rFonts w:asciiTheme="majorHAnsi" w:hAnsiTheme="majorHAnsi"/>
          <w:sz w:val="20"/>
          <w:szCs w:val="20"/>
          <w:lang w:val="es-ES_tradnl"/>
        </w:rPr>
        <w:t>ó</w:t>
      </w:r>
      <w:r w:rsidR="00595E0F" w:rsidRPr="00C40D2E">
        <w:rPr>
          <w:rFonts w:asciiTheme="majorHAnsi" w:hAnsiTheme="majorHAnsi"/>
          <w:sz w:val="20"/>
          <w:szCs w:val="20"/>
          <w:lang w:val="es-ES_tradnl"/>
        </w:rPr>
        <w:t xml:space="preserve"> </w:t>
      </w:r>
      <w:r w:rsidR="006832E5" w:rsidRPr="00C40D2E">
        <w:rPr>
          <w:rFonts w:asciiTheme="majorHAnsi" w:hAnsiTheme="majorHAnsi"/>
          <w:sz w:val="20"/>
          <w:szCs w:val="20"/>
          <w:lang w:val="es-ES_tradnl"/>
        </w:rPr>
        <w:t>que</w:t>
      </w:r>
      <w:r w:rsidR="00595E0F" w:rsidRPr="00C40D2E">
        <w:rPr>
          <w:rFonts w:asciiTheme="majorHAnsi" w:hAnsiTheme="majorHAnsi"/>
          <w:sz w:val="20"/>
          <w:szCs w:val="20"/>
          <w:lang w:val="es-ES_tradnl"/>
        </w:rPr>
        <w:t xml:space="preserve"> Sergio Rodríguez </w:t>
      </w:r>
      <w:r w:rsidR="00AB2B68" w:rsidRPr="00C40D2E">
        <w:rPr>
          <w:rFonts w:asciiTheme="majorHAnsi" w:hAnsiTheme="majorHAnsi"/>
          <w:sz w:val="20"/>
          <w:szCs w:val="20"/>
          <w:lang w:val="es-ES_tradnl"/>
        </w:rPr>
        <w:t>fue</w:t>
      </w:r>
      <w:r w:rsidR="00595E0F" w:rsidRPr="00C40D2E">
        <w:rPr>
          <w:rFonts w:asciiTheme="majorHAnsi" w:hAnsiTheme="majorHAnsi"/>
          <w:sz w:val="20"/>
          <w:szCs w:val="20"/>
          <w:lang w:val="es-ES_tradnl"/>
        </w:rPr>
        <w:t xml:space="preserve"> captado </w:t>
      </w:r>
      <w:r w:rsidR="006832E5" w:rsidRPr="00C40D2E">
        <w:rPr>
          <w:rFonts w:asciiTheme="majorHAnsi" w:hAnsiTheme="majorHAnsi"/>
          <w:sz w:val="20"/>
          <w:szCs w:val="20"/>
          <w:lang w:val="es-ES_tradnl"/>
        </w:rPr>
        <w:t>en el</w:t>
      </w:r>
      <w:r w:rsidR="00595E0F" w:rsidRPr="00C40D2E">
        <w:rPr>
          <w:rFonts w:asciiTheme="majorHAnsi" w:hAnsiTheme="majorHAnsi"/>
          <w:sz w:val="20"/>
          <w:szCs w:val="20"/>
          <w:lang w:val="es-ES_tradnl"/>
        </w:rPr>
        <w:t xml:space="preserve"> sitio Yojoa a las 18:36 de la tarde, mientras que el resto de los imputados fueron captados en la zona </w:t>
      </w:r>
      <w:r w:rsidR="006832E5" w:rsidRPr="00C40D2E">
        <w:rPr>
          <w:rFonts w:asciiTheme="majorHAnsi" w:hAnsiTheme="majorHAnsi"/>
          <w:sz w:val="20"/>
          <w:szCs w:val="20"/>
          <w:lang w:val="es-ES_tradnl"/>
        </w:rPr>
        <w:t xml:space="preserve">al mediodía. </w:t>
      </w:r>
    </w:p>
    <w:p w14:paraId="1F392623" w14:textId="452D3E80" w:rsidR="009C6B9F" w:rsidRPr="00C40D2E" w:rsidRDefault="00D70036" w:rsidP="00C96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La</w:t>
      </w:r>
      <w:r w:rsidR="006832E5" w:rsidRPr="00C40D2E">
        <w:rPr>
          <w:rFonts w:asciiTheme="majorHAnsi" w:hAnsiTheme="majorHAnsi"/>
          <w:sz w:val="20"/>
          <w:szCs w:val="20"/>
          <w:lang w:val="es-ES_tradnl"/>
        </w:rPr>
        <w:t xml:space="preserve"> peticionari</w:t>
      </w:r>
      <w:r w:rsidRPr="00C40D2E">
        <w:rPr>
          <w:rFonts w:asciiTheme="majorHAnsi" w:hAnsiTheme="majorHAnsi"/>
          <w:sz w:val="20"/>
          <w:szCs w:val="20"/>
          <w:lang w:val="es-ES_tradnl"/>
        </w:rPr>
        <w:t xml:space="preserve">a </w:t>
      </w:r>
      <w:r w:rsidR="006832E5" w:rsidRPr="00C40D2E">
        <w:rPr>
          <w:rFonts w:asciiTheme="majorHAnsi" w:hAnsiTheme="majorHAnsi"/>
          <w:sz w:val="20"/>
          <w:szCs w:val="20"/>
          <w:lang w:val="es-ES_tradnl"/>
        </w:rPr>
        <w:t xml:space="preserve">aduce que </w:t>
      </w:r>
      <w:r w:rsidR="00296A10" w:rsidRPr="00C40D2E">
        <w:rPr>
          <w:rFonts w:asciiTheme="majorHAnsi" w:hAnsiTheme="majorHAnsi"/>
          <w:sz w:val="20"/>
          <w:szCs w:val="20"/>
          <w:lang w:val="es-ES_tradnl"/>
        </w:rPr>
        <w:t>sería</w:t>
      </w:r>
      <w:r w:rsidR="006832E5" w:rsidRPr="00C40D2E">
        <w:rPr>
          <w:rFonts w:asciiTheme="majorHAnsi" w:hAnsiTheme="majorHAnsi"/>
          <w:sz w:val="20"/>
          <w:szCs w:val="20"/>
          <w:lang w:val="es-ES_tradnl"/>
        </w:rPr>
        <w:t xml:space="preserve"> imposible que </w:t>
      </w:r>
      <w:r w:rsidR="00EA0624" w:rsidRPr="00C40D2E">
        <w:rPr>
          <w:rFonts w:asciiTheme="majorHAnsi" w:hAnsiTheme="majorHAnsi"/>
          <w:sz w:val="20"/>
          <w:szCs w:val="20"/>
          <w:lang w:val="es-ES_tradnl"/>
        </w:rPr>
        <w:t>el Sr.</w:t>
      </w:r>
      <w:r w:rsidR="006832E5" w:rsidRPr="00C40D2E">
        <w:rPr>
          <w:rFonts w:asciiTheme="majorHAnsi" w:hAnsiTheme="majorHAnsi"/>
          <w:sz w:val="20"/>
          <w:szCs w:val="20"/>
          <w:lang w:val="es-ES_tradnl"/>
        </w:rPr>
        <w:t xml:space="preserve"> Rodríguez </w:t>
      </w:r>
      <w:r w:rsidR="00EA0624" w:rsidRPr="00C40D2E">
        <w:rPr>
          <w:rFonts w:asciiTheme="majorHAnsi" w:hAnsiTheme="majorHAnsi"/>
          <w:sz w:val="20"/>
          <w:szCs w:val="20"/>
          <w:lang w:val="es-ES_tradnl"/>
        </w:rPr>
        <w:t>haya sido</w:t>
      </w:r>
      <w:r w:rsidR="006832E5" w:rsidRPr="00C40D2E">
        <w:rPr>
          <w:rFonts w:asciiTheme="majorHAnsi" w:hAnsiTheme="majorHAnsi"/>
          <w:sz w:val="20"/>
          <w:szCs w:val="20"/>
          <w:lang w:val="es-ES_tradnl"/>
        </w:rPr>
        <w:t xml:space="preserve"> el autor intelectual del asesinato de la señora Berta Cáceres</w:t>
      </w:r>
      <w:r w:rsidR="00296A10" w:rsidRPr="00C40D2E">
        <w:rPr>
          <w:rFonts w:asciiTheme="majorHAnsi" w:hAnsiTheme="majorHAnsi"/>
          <w:sz w:val="20"/>
          <w:szCs w:val="20"/>
          <w:lang w:val="es-ES_tradnl"/>
        </w:rPr>
        <w:t>,</w:t>
      </w:r>
      <w:r w:rsidR="006832E5" w:rsidRPr="00C40D2E">
        <w:rPr>
          <w:rFonts w:asciiTheme="majorHAnsi" w:hAnsiTheme="majorHAnsi"/>
          <w:sz w:val="20"/>
          <w:szCs w:val="20"/>
          <w:lang w:val="es-ES_tradnl"/>
        </w:rPr>
        <w:t xml:space="preserve"> dado que no tuvo contacto previo con los imputados como autores materiales</w:t>
      </w:r>
      <w:r w:rsidR="00296A10" w:rsidRPr="00C40D2E">
        <w:rPr>
          <w:rFonts w:asciiTheme="majorHAnsi" w:hAnsiTheme="majorHAnsi"/>
          <w:sz w:val="20"/>
          <w:szCs w:val="20"/>
          <w:lang w:val="es-ES_tradnl"/>
        </w:rPr>
        <w:t xml:space="preserve"> del hecho. Asimismo, señala que la perito BB mi</w:t>
      </w:r>
      <w:r w:rsidR="00CE39F2" w:rsidRPr="00C40D2E">
        <w:rPr>
          <w:rFonts w:asciiTheme="majorHAnsi" w:hAnsiTheme="majorHAnsi"/>
          <w:sz w:val="20"/>
          <w:szCs w:val="20"/>
          <w:lang w:val="es-ES_tradnl"/>
        </w:rPr>
        <w:t>ntió</w:t>
      </w:r>
      <w:r w:rsidR="00425B25" w:rsidRPr="00C40D2E">
        <w:rPr>
          <w:rFonts w:asciiTheme="majorHAnsi" w:hAnsiTheme="majorHAnsi"/>
          <w:sz w:val="20"/>
          <w:szCs w:val="20"/>
          <w:lang w:val="es-ES_tradnl"/>
        </w:rPr>
        <w:t>;</w:t>
      </w:r>
      <w:r w:rsidR="00296A10" w:rsidRPr="00C40D2E">
        <w:rPr>
          <w:rFonts w:asciiTheme="majorHAnsi" w:hAnsiTheme="majorHAnsi"/>
          <w:sz w:val="20"/>
          <w:szCs w:val="20"/>
          <w:lang w:val="es-ES_tradnl"/>
        </w:rPr>
        <w:t xml:space="preserve"> y que la llamada del señor Rodríguez con el señor </w:t>
      </w:r>
      <w:r w:rsidR="005805B3" w:rsidRPr="00C40D2E">
        <w:rPr>
          <w:rFonts w:asciiTheme="majorHAnsi" w:hAnsiTheme="majorHAnsi"/>
          <w:sz w:val="20"/>
          <w:szCs w:val="20"/>
          <w:lang w:val="es-ES_tradnl"/>
        </w:rPr>
        <w:t>DGB</w:t>
      </w:r>
      <w:r w:rsidR="00296A10" w:rsidRPr="00C40D2E">
        <w:rPr>
          <w:rFonts w:asciiTheme="majorHAnsi" w:hAnsiTheme="majorHAnsi"/>
          <w:sz w:val="20"/>
          <w:szCs w:val="20"/>
          <w:lang w:val="es-ES_tradnl"/>
        </w:rPr>
        <w:t xml:space="preserve">, posterior al hecho, fue para contarle la situación </w:t>
      </w:r>
      <w:r w:rsidR="005805B3" w:rsidRPr="00C40D2E">
        <w:rPr>
          <w:rFonts w:asciiTheme="majorHAnsi" w:hAnsiTheme="majorHAnsi"/>
          <w:sz w:val="20"/>
          <w:szCs w:val="20"/>
          <w:lang w:val="es-ES_tradnl"/>
        </w:rPr>
        <w:t>dado que se conocían del trabajo en DESA.</w:t>
      </w:r>
      <w:r w:rsidR="00907923" w:rsidRPr="00C40D2E">
        <w:rPr>
          <w:rFonts w:asciiTheme="majorHAnsi" w:hAnsiTheme="majorHAnsi"/>
          <w:sz w:val="20"/>
          <w:szCs w:val="20"/>
          <w:lang w:val="es-ES_tradnl"/>
        </w:rPr>
        <w:t xml:space="preserve"> </w:t>
      </w:r>
      <w:r w:rsidR="00956628" w:rsidRPr="00C40D2E">
        <w:rPr>
          <w:rFonts w:asciiTheme="majorHAnsi" w:hAnsiTheme="majorHAnsi"/>
          <w:sz w:val="20"/>
          <w:szCs w:val="20"/>
          <w:lang w:val="es-ES_tradnl"/>
        </w:rPr>
        <w:t xml:space="preserve">El Ministerio Público, la perito BB y el agente de la </w:t>
      </w:r>
      <w:r w:rsidR="00B970E5" w:rsidRPr="00C40D2E">
        <w:rPr>
          <w:rFonts w:asciiTheme="majorHAnsi" w:hAnsiTheme="majorHAnsi"/>
          <w:sz w:val="20"/>
          <w:szCs w:val="20"/>
          <w:lang w:val="es-ES_tradnl"/>
        </w:rPr>
        <w:t>Agencia Técnica de Investigación Criminal</w:t>
      </w:r>
      <w:r w:rsidR="00956628" w:rsidRPr="00C40D2E">
        <w:rPr>
          <w:rFonts w:asciiTheme="majorHAnsi" w:hAnsiTheme="majorHAnsi"/>
          <w:sz w:val="20"/>
          <w:szCs w:val="20"/>
          <w:lang w:val="es-ES_tradnl"/>
        </w:rPr>
        <w:t>, atribuyen la participación criminal de Sergio</w:t>
      </w:r>
      <w:r w:rsidR="00CE39F2" w:rsidRPr="00C40D2E">
        <w:rPr>
          <w:rFonts w:asciiTheme="majorHAnsi" w:hAnsiTheme="majorHAnsi"/>
          <w:sz w:val="20"/>
          <w:szCs w:val="20"/>
          <w:lang w:val="es-ES_tradnl"/>
        </w:rPr>
        <w:t xml:space="preserve"> Rodríguez</w:t>
      </w:r>
      <w:r w:rsidR="00956628" w:rsidRPr="00C40D2E">
        <w:rPr>
          <w:rFonts w:asciiTheme="majorHAnsi" w:hAnsiTheme="majorHAnsi"/>
          <w:sz w:val="20"/>
          <w:szCs w:val="20"/>
          <w:lang w:val="es-ES_tradnl"/>
        </w:rPr>
        <w:t xml:space="preserve"> por </w:t>
      </w:r>
      <w:r w:rsidR="00CE39F2" w:rsidRPr="00C40D2E">
        <w:rPr>
          <w:rFonts w:asciiTheme="majorHAnsi" w:hAnsiTheme="majorHAnsi"/>
          <w:sz w:val="20"/>
          <w:szCs w:val="20"/>
          <w:lang w:val="es-ES_tradnl"/>
        </w:rPr>
        <w:t>esta llamada con</w:t>
      </w:r>
      <w:r w:rsidR="00956628" w:rsidRPr="00C40D2E">
        <w:rPr>
          <w:rFonts w:asciiTheme="majorHAnsi" w:hAnsiTheme="majorHAnsi"/>
          <w:sz w:val="20"/>
          <w:szCs w:val="20"/>
          <w:lang w:val="es-ES_tradnl"/>
        </w:rPr>
        <w:t xml:space="preserve"> D</w:t>
      </w:r>
      <w:r w:rsidR="005805B3" w:rsidRPr="00C40D2E">
        <w:rPr>
          <w:rFonts w:asciiTheme="majorHAnsi" w:hAnsiTheme="majorHAnsi"/>
          <w:sz w:val="20"/>
          <w:szCs w:val="20"/>
          <w:lang w:val="es-ES_tradnl"/>
        </w:rPr>
        <w:t>GB</w:t>
      </w:r>
      <w:r w:rsidR="00956628" w:rsidRPr="00C40D2E">
        <w:rPr>
          <w:rFonts w:asciiTheme="majorHAnsi" w:hAnsiTheme="majorHAnsi"/>
          <w:sz w:val="20"/>
          <w:szCs w:val="20"/>
          <w:lang w:val="es-ES_tradnl"/>
        </w:rPr>
        <w:t xml:space="preserve">, </w:t>
      </w:r>
      <w:r w:rsidR="008505A4" w:rsidRPr="00C40D2E">
        <w:rPr>
          <w:rFonts w:asciiTheme="majorHAnsi" w:hAnsiTheme="majorHAnsi"/>
          <w:sz w:val="20"/>
          <w:szCs w:val="20"/>
          <w:lang w:val="es-ES_tradnl"/>
        </w:rPr>
        <w:t>pero</w:t>
      </w:r>
      <w:r w:rsidR="00956628" w:rsidRPr="00C40D2E">
        <w:rPr>
          <w:rFonts w:asciiTheme="majorHAnsi" w:hAnsiTheme="majorHAnsi"/>
          <w:sz w:val="20"/>
          <w:szCs w:val="20"/>
          <w:lang w:val="es-ES_tradnl"/>
        </w:rPr>
        <w:t xml:space="preserve"> el único motivo de dicha llamada era </w:t>
      </w:r>
      <w:r w:rsidR="00D00367" w:rsidRPr="00C40D2E">
        <w:rPr>
          <w:rFonts w:asciiTheme="majorHAnsi" w:hAnsiTheme="majorHAnsi"/>
          <w:sz w:val="20"/>
          <w:szCs w:val="20"/>
          <w:lang w:val="es-ES_tradnl"/>
        </w:rPr>
        <w:t>comentarle</w:t>
      </w:r>
      <w:r w:rsidR="00956628" w:rsidRPr="00C40D2E">
        <w:rPr>
          <w:rFonts w:asciiTheme="majorHAnsi" w:hAnsiTheme="majorHAnsi"/>
          <w:sz w:val="20"/>
          <w:szCs w:val="20"/>
          <w:lang w:val="es-ES_tradnl"/>
        </w:rPr>
        <w:t xml:space="preserve"> al Sr. </w:t>
      </w:r>
      <w:r w:rsidR="005805B3" w:rsidRPr="00C40D2E">
        <w:rPr>
          <w:rFonts w:asciiTheme="majorHAnsi" w:hAnsiTheme="majorHAnsi"/>
          <w:sz w:val="20"/>
          <w:szCs w:val="20"/>
          <w:lang w:val="es-ES_tradnl"/>
        </w:rPr>
        <w:t>DGB</w:t>
      </w:r>
      <w:r w:rsidR="00956628" w:rsidRPr="00C40D2E">
        <w:rPr>
          <w:rFonts w:asciiTheme="majorHAnsi" w:hAnsiTheme="majorHAnsi"/>
          <w:sz w:val="20"/>
          <w:szCs w:val="20"/>
          <w:lang w:val="es-ES_tradnl"/>
        </w:rPr>
        <w:t xml:space="preserve"> la noticia de la muerte de la Sra. Cáceres. </w:t>
      </w:r>
      <w:r w:rsidR="005805B3" w:rsidRPr="00C40D2E">
        <w:rPr>
          <w:rFonts w:asciiTheme="majorHAnsi" w:hAnsiTheme="majorHAnsi"/>
          <w:sz w:val="20"/>
          <w:szCs w:val="20"/>
          <w:lang w:val="es-ES_tradnl"/>
        </w:rPr>
        <w:t>Además, d</w:t>
      </w:r>
      <w:r w:rsidR="00956628" w:rsidRPr="00C40D2E">
        <w:rPr>
          <w:rFonts w:asciiTheme="majorHAnsi" w:hAnsiTheme="majorHAnsi"/>
          <w:sz w:val="20"/>
          <w:szCs w:val="20"/>
          <w:lang w:val="es-ES_tradnl"/>
        </w:rPr>
        <w:t>e acuerdo con los registros de las compañías de telefonía celular se dem</w:t>
      </w:r>
      <w:r w:rsidR="00CE39F2" w:rsidRPr="00C40D2E">
        <w:rPr>
          <w:rFonts w:asciiTheme="majorHAnsi" w:hAnsiTheme="majorHAnsi"/>
          <w:sz w:val="20"/>
          <w:szCs w:val="20"/>
          <w:lang w:val="es-ES_tradnl"/>
        </w:rPr>
        <w:t>ostró</w:t>
      </w:r>
      <w:r w:rsidR="00956628" w:rsidRPr="00C40D2E">
        <w:rPr>
          <w:rFonts w:asciiTheme="majorHAnsi" w:hAnsiTheme="majorHAnsi"/>
          <w:sz w:val="20"/>
          <w:szCs w:val="20"/>
          <w:lang w:val="es-ES_tradnl"/>
        </w:rPr>
        <w:t xml:space="preserve"> que el 2 de marzo 2016, </w:t>
      </w:r>
      <w:r w:rsidR="00CE39F2" w:rsidRPr="00C40D2E">
        <w:rPr>
          <w:rFonts w:asciiTheme="majorHAnsi" w:hAnsiTheme="majorHAnsi"/>
          <w:sz w:val="20"/>
          <w:szCs w:val="20"/>
          <w:lang w:val="es-ES_tradnl"/>
        </w:rPr>
        <w:t>la presunta víctima</w:t>
      </w:r>
      <w:r w:rsidR="00956628" w:rsidRPr="00C40D2E">
        <w:rPr>
          <w:rFonts w:asciiTheme="majorHAnsi" w:hAnsiTheme="majorHAnsi"/>
          <w:sz w:val="20"/>
          <w:szCs w:val="20"/>
          <w:lang w:val="es-ES_tradnl"/>
        </w:rPr>
        <w:t xml:space="preserve"> </w:t>
      </w:r>
      <w:r w:rsidR="001A0BB1" w:rsidRPr="00C40D2E">
        <w:rPr>
          <w:rFonts w:asciiTheme="majorHAnsi" w:hAnsiTheme="majorHAnsi"/>
          <w:sz w:val="20"/>
          <w:szCs w:val="20"/>
          <w:lang w:val="es-ES_tradnl"/>
        </w:rPr>
        <w:t xml:space="preserve">no </w:t>
      </w:r>
      <w:r w:rsidR="00956628" w:rsidRPr="00C40D2E">
        <w:rPr>
          <w:rFonts w:asciiTheme="majorHAnsi" w:hAnsiTheme="majorHAnsi"/>
          <w:sz w:val="20"/>
          <w:szCs w:val="20"/>
          <w:lang w:val="es-ES_tradnl"/>
        </w:rPr>
        <w:t>tuvo contacto con los</w:t>
      </w:r>
      <w:r w:rsidR="005805B3" w:rsidRPr="00C40D2E">
        <w:rPr>
          <w:rFonts w:asciiTheme="majorHAnsi" w:hAnsiTheme="majorHAnsi"/>
          <w:sz w:val="20"/>
          <w:szCs w:val="20"/>
          <w:lang w:val="es-ES_tradnl"/>
        </w:rPr>
        <w:t xml:space="preserve"> demás imputados. Asimismo</w:t>
      </w:r>
      <w:r w:rsidR="00956628" w:rsidRPr="00C40D2E">
        <w:rPr>
          <w:rFonts w:asciiTheme="majorHAnsi" w:hAnsiTheme="majorHAnsi"/>
          <w:sz w:val="20"/>
          <w:szCs w:val="20"/>
          <w:lang w:val="es-ES_tradnl"/>
        </w:rPr>
        <w:t xml:space="preserve">, de acuerdo con la declaración de la </w:t>
      </w:r>
      <w:r w:rsidR="00360489" w:rsidRPr="00C40D2E">
        <w:rPr>
          <w:rFonts w:asciiTheme="majorHAnsi" w:hAnsiTheme="majorHAnsi"/>
          <w:sz w:val="20"/>
          <w:szCs w:val="20"/>
          <w:lang w:val="es-ES_tradnl"/>
        </w:rPr>
        <w:t>p</w:t>
      </w:r>
      <w:r w:rsidR="00956628" w:rsidRPr="00C40D2E">
        <w:rPr>
          <w:rFonts w:asciiTheme="majorHAnsi" w:hAnsiTheme="majorHAnsi"/>
          <w:sz w:val="20"/>
          <w:szCs w:val="20"/>
          <w:lang w:val="es-ES_tradnl"/>
        </w:rPr>
        <w:t>erito B</w:t>
      </w:r>
      <w:r w:rsidR="005805B3" w:rsidRPr="00C40D2E">
        <w:rPr>
          <w:rFonts w:asciiTheme="majorHAnsi" w:hAnsiTheme="majorHAnsi"/>
          <w:sz w:val="20"/>
          <w:szCs w:val="20"/>
          <w:lang w:val="es-ES_tradnl"/>
        </w:rPr>
        <w:t>B</w:t>
      </w:r>
      <w:r w:rsidR="00956628" w:rsidRPr="00C40D2E">
        <w:rPr>
          <w:rFonts w:asciiTheme="majorHAnsi" w:hAnsiTheme="majorHAnsi"/>
          <w:sz w:val="20"/>
          <w:szCs w:val="20"/>
          <w:lang w:val="es-ES_tradnl"/>
        </w:rPr>
        <w:t>, no h</w:t>
      </w:r>
      <w:r w:rsidR="005805B3" w:rsidRPr="00C40D2E">
        <w:rPr>
          <w:rFonts w:asciiTheme="majorHAnsi" w:hAnsiTheme="majorHAnsi"/>
          <w:sz w:val="20"/>
          <w:szCs w:val="20"/>
          <w:lang w:val="es-ES_tradnl"/>
        </w:rPr>
        <w:t>abía</w:t>
      </w:r>
      <w:r w:rsidR="00956628" w:rsidRPr="00C40D2E">
        <w:rPr>
          <w:rFonts w:asciiTheme="majorHAnsi" w:hAnsiTheme="majorHAnsi"/>
          <w:sz w:val="20"/>
          <w:szCs w:val="20"/>
          <w:lang w:val="es-ES_tradnl"/>
        </w:rPr>
        <w:t xml:space="preserve"> ningún tipo de comunicación (llamadas o mensajes) entre </w:t>
      </w:r>
      <w:r w:rsidR="00CE39F2" w:rsidRPr="00C40D2E">
        <w:rPr>
          <w:rFonts w:asciiTheme="majorHAnsi" w:hAnsiTheme="majorHAnsi"/>
          <w:sz w:val="20"/>
          <w:szCs w:val="20"/>
          <w:lang w:val="es-ES_tradnl"/>
        </w:rPr>
        <w:t>Rodríguez Orellana</w:t>
      </w:r>
      <w:r w:rsidR="00956628" w:rsidRPr="00C40D2E">
        <w:rPr>
          <w:rFonts w:asciiTheme="majorHAnsi" w:hAnsiTheme="majorHAnsi"/>
          <w:sz w:val="20"/>
          <w:szCs w:val="20"/>
          <w:lang w:val="es-ES_tradnl"/>
        </w:rPr>
        <w:t xml:space="preserve"> y </w:t>
      </w:r>
      <w:r w:rsidR="005805B3" w:rsidRPr="00C40D2E">
        <w:rPr>
          <w:rFonts w:asciiTheme="majorHAnsi" w:hAnsiTheme="majorHAnsi"/>
          <w:sz w:val="20"/>
          <w:szCs w:val="20"/>
          <w:lang w:val="es-ES_tradnl"/>
        </w:rPr>
        <w:t>los otros imputados</w:t>
      </w:r>
      <w:r w:rsidR="00CE39F2" w:rsidRPr="00C40D2E">
        <w:rPr>
          <w:rFonts w:asciiTheme="majorHAnsi" w:hAnsiTheme="majorHAnsi"/>
          <w:sz w:val="20"/>
          <w:szCs w:val="20"/>
          <w:lang w:val="es-ES_tradnl"/>
        </w:rPr>
        <w:t>,</w:t>
      </w:r>
      <w:r w:rsidR="00956628" w:rsidRPr="00C40D2E">
        <w:rPr>
          <w:rFonts w:asciiTheme="majorHAnsi" w:hAnsiTheme="majorHAnsi"/>
          <w:sz w:val="20"/>
          <w:szCs w:val="20"/>
          <w:lang w:val="es-ES_tradnl"/>
        </w:rPr>
        <w:t xml:space="preserve"> ni antes ni durante los hechos.</w:t>
      </w:r>
    </w:p>
    <w:p w14:paraId="6F2BA568" w14:textId="060D4CFE" w:rsidR="00F203AD" w:rsidRPr="00C40D2E" w:rsidRDefault="00965F78" w:rsidP="00C96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 xml:space="preserve">El 11 de mayo de 2016, la defensa </w:t>
      </w:r>
      <w:r w:rsidR="008505A4" w:rsidRPr="00C40D2E">
        <w:rPr>
          <w:rFonts w:asciiTheme="majorHAnsi" w:hAnsiTheme="majorHAnsi"/>
          <w:sz w:val="20"/>
          <w:szCs w:val="20"/>
          <w:lang w:val="es-ES_tradnl"/>
        </w:rPr>
        <w:t xml:space="preserve">del señor Rodríguez </w:t>
      </w:r>
      <w:r w:rsidRPr="00C40D2E">
        <w:rPr>
          <w:rFonts w:asciiTheme="majorHAnsi" w:hAnsiTheme="majorHAnsi"/>
          <w:sz w:val="20"/>
          <w:szCs w:val="20"/>
          <w:lang w:val="es-ES_tradnl"/>
        </w:rPr>
        <w:t>interp</w:t>
      </w:r>
      <w:r w:rsidR="00CE39F2" w:rsidRPr="00C40D2E">
        <w:rPr>
          <w:rFonts w:asciiTheme="majorHAnsi" w:hAnsiTheme="majorHAnsi"/>
          <w:sz w:val="20"/>
          <w:szCs w:val="20"/>
          <w:lang w:val="es-ES_tradnl"/>
        </w:rPr>
        <w:t>uso un</w:t>
      </w:r>
      <w:r w:rsidRPr="00C40D2E">
        <w:rPr>
          <w:rFonts w:asciiTheme="majorHAnsi" w:hAnsiTheme="majorHAnsi"/>
          <w:sz w:val="20"/>
          <w:szCs w:val="20"/>
          <w:lang w:val="es-ES_tradnl"/>
        </w:rPr>
        <w:t xml:space="preserve"> recurso </w:t>
      </w:r>
      <w:r w:rsidR="008505A4" w:rsidRPr="00C40D2E">
        <w:rPr>
          <w:rFonts w:asciiTheme="majorHAnsi" w:hAnsiTheme="majorHAnsi"/>
          <w:sz w:val="20"/>
          <w:szCs w:val="20"/>
          <w:lang w:val="es-ES_tradnl"/>
        </w:rPr>
        <w:t>de</w:t>
      </w:r>
      <w:r w:rsidRPr="00C40D2E">
        <w:rPr>
          <w:rFonts w:asciiTheme="majorHAnsi" w:hAnsiTheme="majorHAnsi"/>
          <w:sz w:val="20"/>
          <w:szCs w:val="20"/>
          <w:lang w:val="es-ES_tradnl"/>
        </w:rPr>
        <w:t xml:space="preserve"> apelación</w:t>
      </w:r>
      <w:r w:rsidR="005C3982" w:rsidRPr="00C40D2E">
        <w:rPr>
          <w:rFonts w:asciiTheme="majorHAnsi" w:hAnsiTheme="majorHAnsi"/>
          <w:sz w:val="20"/>
          <w:szCs w:val="20"/>
          <w:lang w:val="es-ES_tradnl"/>
        </w:rPr>
        <w:t xml:space="preserve"> ante el Juzgado de Letras de lo Penal con Competencia Territorial Nacional en materia Penal,</w:t>
      </w:r>
      <w:r w:rsidRPr="00C40D2E">
        <w:rPr>
          <w:rFonts w:asciiTheme="majorHAnsi" w:hAnsiTheme="majorHAnsi"/>
          <w:sz w:val="20"/>
          <w:szCs w:val="20"/>
          <w:lang w:val="es-ES_tradnl"/>
        </w:rPr>
        <w:t xml:space="preserve"> </w:t>
      </w:r>
      <w:r w:rsidR="008505A4" w:rsidRPr="00C40D2E">
        <w:rPr>
          <w:rFonts w:asciiTheme="majorHAnsi" w:hAnsiTheme="majorHAnsi"/>
          <w:sz w:val="20"/>
          <w:szCs w:val="20"/>
          <w:lang w:val="es-ES_tradnl"/>
        </w:rPr>
        <w:t>contra</w:t>
      </w:r>
      <w:r w:rsidRPr="00C40D2E">
        <w:rPr>
          <w:rFonts w:asciiTheme="majorHAnsi" w:hAnsiTheme="majorHAnsi"/>
          <w:sz w:val="20"/>
          <w:szCs w:val="20"/>
          <w:lang w:val="es-ES_tradnl"/>
        </w:rPr>
        <w:t xml:space="preserve"> el auto de formal procesamiento en contra de </w:t>
      </w:r>
      <w:r w:rsidR="00D31300" w:rsidRPr="00C40D2E">
        <w:rPr>
          <w:rFonts w:asciiTheme="majorHAnsi" w:hAnsiTheme="majorHAnsi"/>
          <w:sz w:val="20"/>
          <w:szCs w:val="20"/>
          <w:lang w:val="es-ES_tradnl"/>
        </w:rPr>
        <w:t>la presunta víctima</w:t>
      </w:r>
      <w:r w:rsidRPr="00C40D2E">
        <w:rPr>
          <w:rFonts w:asciiTheme="majorHAnsi" w:hAnsiTheme="majorHAnsi"/>
          <w:sz w:val="20"/>
          <w:szCs w:val="20"/>
          <w:lang w:val="es-ES_tradnl"/>
        </w:rPr>
        <w:t xml:space="preserve">. Dicho recurso se fundamentó en </w:t>
      </w:r>
      <w:r w:rsidR="00952A25" w:rsidRPr="00C40D2E">
        <w:rPr>
          <w:rFonts w:asciiTheme="majorHAnsi" w:hAnsiTheme="majorHAnsi"/>
          <w:sz w:val="20"/>
          <w:szCs w:val="20"/>
          <w:lang w:val="es-ES_tradnl"/>
        </w:rPr>
        <w:t xml:space="preserve">que </w:t>
      </w:r>
      <w:r w:rsidR="00D31300" w:rsidRPr="00C40D2E">
        <w:rPr>
          <w:rFonts w:asciiTheme="majorHAnsi" w:hAnsiTheme="majorHAnsi"/>
          <w:sz w:val="20"/>
          <w:szCs w:val="20"/>
          <w:lang w:val="es-ES_tradnl"/>
        </w:rPr>
        <w:t>se acusó a Rodríguez Orellana</w:t>
      </w:r>
      <w:r w:rsidRPr="00C40D2E">
        <w:rPr>
          <w:rFonts w:asciiTheme="majorHAnsi" w:hAnsiTheme="majorHAnsi"/>
          <w:sz w:val="20"/>
          <w:szCs w:val="20"/>
          <w:lang w:val="es-ES_tradnl"/>
        </w:rPr>
        <w:t xml:space="preserve"> sin </w:t>
      </w:r>
      <w:r w:rsidR="00D31300" w:rsidRPr="00C40D2E">
        <w:rPr>
          <w:rFonts w:asciiTheme="majorHAnsi" w:hAnsiTheme="majorHAnsi"/>
          <w:sz w:val="20"/>
          <w:szCs w:val="20"/>
          <w:lang w:val="es-ES_tradnl"/>
        </w:rPr>
        <w:t>suficientes razones</w:t>
      </w:r>
      <w:r w:rsidRPr="00C40D2E">
        <w:rPr>
          <w:rFonts w:asciiTheme="majorHAnsi" w:hAnsiTheme="majorHAnsi"/>
          <w:sz w:val="20"/>
          <w:szCs w:val="20"/>
          <w:lang w:val="es-ES_tradnl"/>
        </w:rPr>
        <w:t xml:space="preserve">, </w:t>
      </w:r>
      <w:r w:rsidR="00C956EC" w:rsidRPr="00C40D2E">
        <w:rPr>
          <w:rFonts w:asciiTheme="majorHAnsi" w:hAnsiTheme="majorHAnsi"/>
          <w:sz w:val="20"/>
          <w:szCs w:val="20"/>
          <w:lang w:val="es-ES_tradnl"/>
        </w:rPr>
        <w:t>lo que vulneraría su</w:t>
      </w:r>
      <w:r w:rsidRPr="00C40D2E">
        <w:rPr>
          <w:rFonts w:asciiTheme="majorHAnsi" w:hAnsiTheme="majorHAnsi"/>
          <w:sz w:val="20"/>
          <w:szCs w:val="20"/>
          <w:lang w:val="es-ES_tradnl"/>
        </w:rPr>
        <w:t xml:space="preserve"> estado de inocencia</w:t>
      </w:r>
      <w:r w:rsidR="00D31300" w:rsidRPr="00C40D2E">
        <w:rPr>
          <w:rFonts w:asciiTheme="majorHAnsi" w:hAnsiTheme="majorHAnsi"/>
          <w:sz w:val="20"/>
          <w:szCs w:val="20"/>
          <w:lang w:val="es-ES_tradnl"/>
        </w:rPr>
        <w:t xml:space="preserve">. </w:t>
      </w:r>
      <w:r w:rsidR="009C1075" w:rsidRPr="00C40D2E">
        <w:rPr>
          <w:rFonts w:asciiTheme="majorHAnsi" w:hAnsiTheme="majorHAnsi"/>
          <w:sz w:val="20"/>
          <w:szCs w:val="20"/>
          <w:lang w:val="es-ES_tradnl"/>
        </w:rPr>
        <w:t xml:space="preserve">El 30 de septiembre 2016, la Corte de Apelaciones de lo Penal </w:t>
      </w:r>
      <w:r w:rsidR="0026192E" w:rsidRPr="00C40D2E">
        <w:rPr>
          <w:rFonts w:asciiTheme="majorHAnsi" w:hAnsiTheme="majorHAnsi"/>
          <w:sz w:val="20"/>
          <w:szCs w:val="20"/>
          <w:lang w:val="es-ES_tradnl"/>
        </w:rPr>
        <w:t>resolvió</w:t>
      </w:r>
      <w:r w:rsidR="009C1075" w:rsidRPr="00C40D2E">
        <w:rPr>
          <w:rFonts w:asciiTheme="majorHAnsi" w:hAnsiTheme="majorHAnsi"/>
          <w:sz w:val="20"/>
          <w:szCs w:val="20"/>
          <w:lang w:val="es-ES_tradnl"/>
        </w:rPr>
        <w:t xml:space="preserve"> declarar no ha lugar al recurso de apelación interpuesto, validando el testimonio de la Sra. LLB, el vaciado telefónico por parte de la Perito BB</w:t>
      </w:r>
      <w:r w:rsidR="00CE39F2" w:rsidRPr="00C40D2E">
        <w:rPr>
          <w:rFonts w:asciiTheme="majorHAnsi" w:hAnsiTheme="majorHAnsi"/>
          <w:sz w:val="20"/>
          <w:szCs w:val="20"/>
          <w:lang w:val="es-ES_tradnl"/>
        </w:rPr>
        <w:t xml:space="preserve"> y </w:t>
      </w:r>
      <w:r w:rsidR="009C1075" w:rsidRPr="00C40D2E">
        <w:rPr>
          <w:rFonts w:asciiTheme="majorHAnsi" w:hAnsiTheme="majorHAnsi"/>
          <w:sz w:val="20"/>
          <w:szCs w:val="20"/>
          <w:lang w:val="es-ES_tradnl"/>
        </w:rPr>
        <w:t xml:space="preserve">las acusaciones obtenidas por el agente de la </w:t>
      </w:r>
      <w:r w:rsidR="00B970E5" w:rsidRPr="00C40D2E">
        <w:rPr>
          <w:rFonts w:asciiTheme="majorHAnsi" w:hAnsiTheme="majorHAnsi"/>
          <w:sz w:val="20"/>
          <w:szCs w:val="20"/>
          <w:lang w:val="es-ES_tradnl"/>
        </w:rPr>
        <w:t>Agencia Técnica de Investigación Criminal</w:t>
      </w:r>
      <w:r w:rsidR="009C1075" w:rsidRPr="00C40D2E">
        <w:rPr>
          <w:rFonts w:asciiTheme="majorHAnsi" w:hAnsiTheme="majorHAnsi"/>
          <w:sz w:val="20"/>
          <w:szCs w:val="20"/>
          <w:lang w:val="es-ES_tradnl"/>
        </w:rPr>
        <w:t xml:space="preserve"> en su trabajo de investigación.</w:t>
      </w:r>
    </w:p>
    <w:p w14:paraId="5593803D" w14:textId="35FC4553" w:rsidR="00777996" w:rsidRPr="00C40D2E" w:rsidRDefault="00A163EB" w:rsidP="002100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El 12 de junio 2017, la Jueza de Letras con Competencia Territorial Nacional en Materia Penal decretó auto de apertura a juicio contra Sergio Rodríguez</w:t>
      </w:r>
      <w:r w:rsidR="00246BBD" w:rsidRPr="00C40D2E">
        <w:rPr>
          <w:rFonts w:asciiTheme="majorHAnsi" w:hAnsiTheme="majorHAnsi"/>
          <w:sz w:val="20"/>
          <w:szCs w:val="20"/>
          <w:lang w:val="es-ES_tradnl"/>
        </w:rPr>
        <w:t>.</w:t>
      </w:r>
      <w:r w:rsidRPr="00C40D2E">
        <w:rPr>
          <w:rFonts w:asciiTheme="majorHAnsi" w:hAnsiTheme="majorHAnsi"/>
          <w:sz w:val="20"/>
          <w:szCs w:val="20"/>
          <w:lang w:val="es-ES_tradnl"/>
        </w:rPr>
        <w:t xml:space="preserve"> Contra esta resolución, el 15 de junio 2017, la defensa</w:t>
      </w:r>
      <w:r w:rsidR="00CF5DBE" w:rsidRPr="00C40D2E">
        <w:rPr>
          <w:rFonts w:asciiTheme="majorHAnsi" w:hAnsiTheme="majorHAnsi"/>
          <w:sz w:val="20"/>
          <w:szCs w:val="20"/>
          <w:lang w:val="es-ES_tradnl"/>
        </w:rPr>
        <w:t xml:space="preserve"> </w:t>
      </w:r>
      <w:r w:rsidRPr="00C40D2E">
        <w:rPr>
          <w:rFonts w:asciiTheme="majorHAnsi" w:hAnsiTheme="majorHAnsi"/>
          <w:sz w:val="20"/>
          <w:szCs w:val="20"/>
          <w:lang w:val="es-ES_tradnl"/>
        </w:rPr>
        <w:t>interpuso un recurso de reposición ante el Juzgado de Letras con Competencia Territorial Nacional en Materia Penal</w:t>
      </w:r>
      <w:r w:rsidR="00CF5DBE" w:rsidRPr="00C40D2E">
        <w:rPr>
          <w:rFonts w:asciiTheme="majorHAnsi" w:hAnsiTheme="majorHAnsi"/>
          <w:sz w:val="20"/>
          <w:szCs w:val="20"/>
          <w:lang w:val="es-ES_tradnl"/>
        </w:rPr>
        <w:t xml:space="preserve">. </w:t>
      </w:r>
      <w:r w:rsidRPr="00C40D2E">
        <w:rPr>
          <w:rFonts w:asciiTheme="majorHAnsi" w:hAnsiTheme="majorHAnsi"/>
          <w:sz w:val="20"/>
          <w:szCs w:val="20"/>
          <w:lang w:val="es-ES_tradnl"/>
        </w:rPr>
        <w:t>El 20 de junio 2017, dicho recurso es declarado sin lugar</w:t>
      </w:r>
      <w:r w:rsidR="001D32CF" w:rsidRPr="00C40D2E">
        <w:rPr>
          <w:rFonts w:asciiTheme="majorHAnsi" w:hAnsiTheme="majorHAnsi"/>
          <w:sz w:val="20"/>
          <w:szCs w:val="20"/>
          <w:lang w:val="es-ES_tradnl"/>
        </w:rPr>
        <w:t xml:space="preserve">. </w:t>
      </w:r>
      <w:r w:rsidRPr="00C40D2E">
        <w:rPr>
          <w:rFonts w:asciiTheme="majorHAnsi" w:hAnsiTheme="majorHAnsi"/>
          <w:sz w:val="20"/>
          <w:szCs w:val="20"/>
          <w:lang w:val="es-ES_tradnl"/>
        </w:rPr>
        <w:t>El 21 septiembre 2017, la defensa interpuso una acción de amparo ante la Corte de Apelaciones de lo Penal de Francisco Morazán, por violación al debido proceso y a la tutela judicial</w:t>
      </w:r>
      <w:r w:rsidR="001D32CF" w:rsidRPr="00C40D2E">
        <w:rPr>
          <w:rFonts w:asciiTheme="majorHAnsi" w:hAnsiTheme="majorHAnsi"/>
          <w:sz w:val="20"/>
          <w:szCs w:val="20"/>
          <w:lang w:val="es-ES_tradnl"/>
        </w:rPr>
        <w:t>.</w:t>
      </w:r>
      <w:r w:rsidR="000E12C7" w:rsidRPr="00C40D2E">
        <w:rPr>
          <w:rFonts w:asciiTheme="majorHAnsi" w:hAnsiTheme="majorHAnsi"/>
          <w:sz w:val="20"/>
          <w:szCs w:val="20"/>
          <w:lang w:val="es-ES_tradnl"/>
        </w:rPr>
        <w:t xml:space="preserve"> </w:t>
      </w:r>
      <w:r w:rsidR="000372C1" w:rsidRPr="00C40D2E">
        <w:rPr>
          <w:rFonts w:asciiTheme="majorHAnsi" w:hAnsiTheme="majorHAnsi"/>
          <w:sz w:val="20"/>
          <w:szCs w:val="20"/>
          <w:lang w:val="es-ES_tradnl"/>
        </w:rPr>
        <w:t>Sin embargo, e</w:t>
      </w:r>
      <w:r w:rsidR="000E12C7" w:rsidRPr="00C40D2E">
        <w:rPr>
          <w:rFonts w:asciiTheme="majorHAnsi" w:hAnsiTheme="majorHAnsi"/>
          <w:sz w:val="20"/>
          <w:szCs w:val="20"/>
          <w:lang w:val="es-ES_tradnl"/>
        </w:rPr>
        <w:t xml:space="preserve">l 10 octubre de 2017, la Corte de Apelaciones declaró inadmisible el recurso de amparo interpuesto por tratarse de una cuestión de mera legalidad que correspondía </w:t>
      </w:r>
      <w:r w:rsidR="001D32CF" w:rsidRPr="00C40D2E">
        <w:rPr>
          <w:rFonts w:asciiTheme="majorHAnsi" w:hAnsiTheme="majorHAnsi"/>
          <w:sz w:val="20"/>
          <w:szCs w:val="20"/>
          <w:lang w:val="es-ES_tradnl"/>
        </w:rPr>
        <w:t>a</w:t>
      </w:r>
      <w:r w:rsidR="000E12C7" w:rsidRPr="00C40D2E">
        <w:rPr>
          <w:rFonts w:asciiTheme="majorHAnsi" w:hAnsiTheme="majorHAnsi"/>
          <w:sz w:val="20"/>
          <w:szCs w:val="20"/>
          <w:lang w:val="es-ES_tradnl"/>
        </w:rPr>
        <w:t xml:space="preserve"> la justicia ordinaria</w:t>
      </w:r>
      <w:r w:rsidR="001A153C" w:rsidRPr="00C40D2E">
        <w:rPr>
          <w:rFonts w:asciiTheme="majorHAnsi" w:hAnsiTheme="majorHAnsi"/>
          <w:sz w:val="20"/>
          <w:szCs w:val="20"/>
          <w:lang w:val="es-ES_tradnl"/>
        </w:rPr>
        <w:t>.</w:t>
      </w:r>
      <w:r w:rsidR="00210007" w:rsidRPr="00C40D2E">
        <w:rPr>
          <w:rFonts w:asciiTheme="majorHAnsi" w:hAnsiTheme="majorHAnsi"/>
          <w:sz w:val="20"/>
          <w:szCs w:val="20"/>
          <w:lang w:val="es-ES_tradnl"/>
        </w:rPr>
        <w:t xml:space="preserve"> </w:t>
      </w:r>
      <w:r w:rsidR="00777996" w:rsidRPr="00C40D2E">
        <w:rPr>
          <w:rFonts w:asciiTheme="majorHAnsi" w:hAnsiTheme="majorHAnsi"/>
          <w:sz w:val="20"/>
          <w:szCs w:val="20"/>
          <w:lang w:val="es-ES_tradnl"/>
        </w:rPr>
        <w:t>El 12 de noviembre de 2018 se int</w:t>
      </w:r>
      <w:r w:rsidR="0077435C" w:rsidRPr="00C40D2E">
        <w:rPr>
          <w:rFonts w:asciiTheme="majorHAnsi" w:hAnsiTheme="majorHAnsi"/>
          <w:sz w:val="20"/>
          <w:szCs w:val="20"/>
          <w:lang w:val="es-ES_tradnl"/>
        </w:rPr>
        <w:t xml:space="preserve">erpuso </w:t>
      </w:r>
      <w:r w:rsidR="00777996" w:rsidRPr="00C40D2E">
        <w:rPr>
          <w:rFonts w:asciiTheme="majorHAnsi" w:hAnsiTheme="majorHAnsi"/>
          <w:sz w:val="20"/>
          <w:szCs w:val="20"/>
          <w:lang w:val="es-ES_tradnl"/>
        </w:rPr>
        <w:t xml:space="preserve">una acción de </w:t>
      </w:r>
      <w:r w:rsidR="00777996" w:rsidRPr="00C40D2E">
        <w:rPr>
          <w:rFonts w:asciiTheme="majorHAnsi" w:hAnsiTheme="majorHAnsi"/>
          <w:i/>
          <w:iCs/>
          <w:sz w:val="20"/>
          <w:szCs w:val="20"/>
          <w:lang w:val="es-ES_tradnl"/>
        </w:rPr>
        <w:t>habeas corpus</w:t>
      </w:r>
      <w:r w:rsidR="00777996" w:rsidRPr="00C40D2E">
        <w:rPr>
          <w:rFonts w:asciiTheme="majorHAnsi" w:hAnsiTheme="majorHAnsi"/>
          <w:sz w:val="20"/>
          <w:szCs w:val="20"/>
          <w:lang w:val="es-ES_tradnl"/>
        </w:rPr>
        <w:t xml:space="preserve"> ante la Corte de Apelaciones de Francisco Morazán con la finalidad de lograr la libertad de la presunta víctima</w:t>
      </w:r>
      <w:r w:rsidR="00210007" w:rsidRPr="00C40D2E">
        <w:rPr>
          <w:rFonts w:asciiTheme="majorHAnsi" w:hAnsiTheme="majorHAnsi"/>
          <w:sz w:val="20"/>
          <w:szCs w:val="20"/>
          <w:lang w:val="es-ES_tradnl"/>
        </w:rPr>
        <w:t xml:space="preserve"> por exceder el plazo razonable.</w:t>
      </w:r>
      <w:r w:rsidR="00777996" w:rsidRPr="00C40D2E">
        <w:rPr>
          <w:rFonts w:asciiTheme="majorHAnsi" w:hAnsiTheme="majorHAnsi"/>
          <w:sz w:val="20"/>
          <w:szCs w:val="20"/>
          <w:lang w:val="es-ES_tradnl"/>
        </w:rPr>
        <w:t xml:space="preserve"> </w:t>
      </w:r>
      <w:r w:rsidR="0077435C" w:rsidRPr="00C40D2E">
        <w:rPr>
          <w:rFonts w:asciiTheme="majorHAnsi" w:hAnsiTheme="majorHAnsi"/>
          <w:sz w:val="20"/>
          <w:szCs w:val="20"/>
          <w:lang w:val="es-ES_tradnl"/>
        </w:rPr>
        <w:t>El peticionario alega que dicho recurso fue denegado y el señor Rodríguez permaneció privado de su liberta</w:t>
      </w:r>
      <w:r w:rsidR="00210007" w:rsidRPr="00C40D2E">
        <w:rPr>
          <w:rFonts w:asciiTheme="majorHAnsi" w:hAnsiTheme="majorHAnsi"/>
          <w:sz w:val="20"/>
          <w:szCs w:val="20"/>
          <w:lang w:val="es-ES_tradnl"/>
        </w:rPr>
        <w:t xml:space="preserve">d –no </w:t>
      </w:r>
      <w:r w:rsidR="0083196E" w:rsidRPr="00C40D2E">
        <w:rPr>
          <w:rFonts w:asciiTheme="majorHAnsi" w:hAnsiTheme="majorHAnsi"/>
          <w:sz w:val="20"/>
          <w:szCs w:val="20"/>
          <w:lang w:val="es-ES_tradnl"/>
        </w:rPr>
        <w:t xml:space="preserve">consta en </w:t>
      </w:r>
      <w:r w:rsidR="00210007" w:rsidRPr="00C40D2E">
        <w:rPr>
          <w:rFonts w:asciiTheme="majorHAnsi" w:hAnsiTheme="majorHAnsi"/>
          <w:sz w:val="20"/>
          <w:szCs w:val="20"/>
          <w:lang w:val="es-ES_tradnl"/>
        </w:rPr>
        <w:t>el expediente el motivo del rechazo</w:t>
      </w:r>
      <w:r w:rsidR="004636E3" w:rsidRPr="00C40D2E">
        <w:rPr>
          <w:rFonts w:asciiTheme="majorHAnsi" w:hAnsiTheme="majorHAnsi"/>
          <w:sz w:val="20"/>
          <w:szCs w:val="20"/>
          <w:lang w:val="es-ES_tradnl"/>
        </w:rPr>
        <w:t>–</w:t>
      </w:r>
      <w:r w:rsidR="00210007" w:rsidRPr="00C40D2E">
        <w:rPr>
          <w:rFonts w:asciiTheme="majorHAnsi" w:hAnsiTheme="majorHAnsi"/>
          <w:sz w:val="20"/>
          <w:szCs w:val="20"/>
          <w:lang w:val="es-ES_tradnl"/>
        </w:rPr>
        <w:t>.</w:t>
      </w:r>
    </w:p>
    <w:p w14:paraId="7634DCE7" w14:textId="6586F478" w:rsidR="00BA6A4A" w:rsidRPr="00C40D2E" w:rsidRDefault="00BA6A4A" w:rsidP="00C96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 xml:space="preserve">El 2 de diciembre de 2019, el Tribunal de Sentencia con Competencia Territorial Nacional en Materia Penal dictó sentencia condenatoria para el señor Rodríguez Orellana, </w:t>
      </w:r>
      <w:r w:rsidR="00F45C0C" w:rsidRPr="00C40D2E">
        <w:rPr>
          <w:rFonts w:asciiTheme="majorHAnsi" w:hAnsiTheme="majorHAnsi"/>
          <w:sz w:val="20"/>
          <w:szCs w:val="20"/>
          <w:lang w:val="es-ES_tradnl"/>
        </w:rPr>
        <w:t>declarándolo</w:t>
      </w:r>
      <w:r w:rsidRPr="00C40D2E">
        <w:rPr>
          <w:rFonts w:asciiTheme="majorHAnsi" w:hAnsiTheme="majorHAnsi"/>
          <w:sz w:val="20"/>
          <w:szCs w:val="20"/>
          <w:lang w:val="es-ES_tradnl"/>
        </w:rPr>
        <w:t xml:space="preserve"> culpable del delito de asesinato consumado contra Berta Cáceres</w:t>
      </w:r>
      <w:r w:rsidR="00E1353D" w:rsidRPr="00C40D2E">
        <w:rPr>
          <w:rFonts w:asciiTheme="majorHAnsi" w:hAnsiTheme="majorHAnsi"/>
          <w:sz w:val="20"/>
          <w:szCs w:val="20"/>
          <w:lang w:val="es-ES_tradnl"/>
        </w:rPr>
        <w:t>;</w:t>
      </w:r>
      <w:r w:rsidRPr="00C40D2E">
        <w:rPr>
          <w:rFonts w:asciiTheme="majorHAnsi" w:hAnsiTheme="majorHAnsi"/>
          <w:sz w:val="20"/>
          <w:szCs w:val="20"/>
          <w:lang w:val="es-ES_tradnl"/>
        </w:rPr>
        <w:t xml:space="preserve"> y </w:t>
      </w:r>
      <w:r w:rsidR="00E1353D" w:rsidRPr="00C40D2E">
        <w:rPr>
          <w:rFonts w:asciiTheme="majorHAnsi" w:hAnsiTheme="majorHAnsi"/>
          <w:sz w:val="20"/>
          <w:szCs w:val="20"/>
          <w:lang w:val="es-ES_tradnl"/>
        </w:rPr>
        <w:t>absolviéndolo</w:t>
      </w:r>
      <w:r w:rsidRPr="00C40D2E">
        <w:rPr>
          <w:rFonts w:asciiTheme="majorHAnsi" w:hAnsiTheme="majorHAnsi"/>
          <w:sz w:val="20"/>
          <w:szCs w:val="20"/>
          <w:lang w:val="es-ES_tradnl"/>
        </w:rPr>
        <w:t xml:space="preserve"> de la acusación por tentativa de asesinato del testigo protegido</w:t>
      </w:r>
      <w:r w:rsidR="00B85B8B" w:rsidRPr="00C40D2E">
        <w:rPr>
          <w:rFonts w:asciiTheme="majorHAnsi" w:hAnsiTheme="majorHAnsi"/>
          <w:sz w:val="20"/>
          <w:szCs w:val="20"/>
          <w:lang w:val="es-ES_tradnl"/>
        </w:rPr>
        <w:t xml:space="preserve"> ABC</w:t>
      </w:r>
      <w:r w:rsidRPr="00C40D2E">
        <w:rPr>
          <w:rFonts w:asciiTheme="majorHAnsi" w:hAnsiTheme="majorHAnsi"/>
          <w:sz w:val="20"/>
          <w:szCs w:val="20"/>
          <w:lang w:val="es-ES_tradnl"/>
        </w:rPr>
        <w:t xml:space="preserve">. Contra esta decisión, </w:t>
      </w:r>
      <w:r w:rsidR="004424EC" w:rsidRPr="00C40D2E">
        <w:rPr>
          <w:rFonts w:asciiTheme="majorHAnsi" w:hAnsiTheme="majorHAnsi"/>
          <w:sz w:val="20"/>
          <w:szCs w:val="20"/>
          <w:lang w:val="es-ES_tradnl"/>
        </w:rPr>
        <w:t xml:space="preserve">el 20 de enero de 2020, </w:t>
      </w:r>
      <w:r w:rsidR="00D70036" w:rsidRPr="00C40D2E">
        <w:rPr>
          <w:rFonts w:asciiTheme="majorHAnsi" w:hAnsiTheme="majorHAnsi"/>
          <w:sz w:val="20"/>
          <w:szCs w:val="20"/>
          <w:lang w:val="es-ES_tradnl"/>
        </w:rPr>
        <w:t xml:space="preserve">la defensa </w:t>
      </w:r>
      <w:r w:rsidRPr="00C40D2E">
        <w:rPr>
          <w:rFonts w:asciiTheme="majorHAnsi" w:hAnsiTheme="majorHAnsi"/>
          <w:sz w:val="20"/>
          <w:szCs w:val="20"/>
          <w:lang w:val="es-ES_tradnl"/>
        </w:rPr>
        <w:t>interp</w:t>
      </w:r>
      <w:r w:rsidR="00D70036" w:rsidRPr="00C40D2E">
        <w:rPr>
          <w:rFonts w:asciiTheme="majorHAnsi" w:hAnsiTheme="majorHAnsi"/>
          <w:sz w:val="20"/>
          <w:szCs w:val="20"/>
          <w:lang w:val="es-ES_tradnl"/>
        </w:rPr>
        <w:t xml:space="preserve">uso </w:t>
      </w:r>
      <w:r w:rsidRPr="00C40D2E">
        <w:rPr>
          <w:rFonts w:asciiTheme="majorHAnsi" w:hAnsiTheme="majorHAnsi"/>
          <w:sz w:val="20"/>
          <w:szCs w:val="20"/>
          <w:lang w:val="es-ES_tradnl"/>
        </w:rPr>
        <w:t xml:space="preserve">un recurso de casación ante el Tribunal de Sentencia con Competencia Territorial Nacional en Materia Penal, por </w:t>
      </w:r>
      <w:r w:rsidR="00520837" w:rsidRPr="00C40D2E">
        <w:rPr>
          <w:rFonts w:asciiTheme="majorHAnsi" w:hAnsiTheme="majorHAnsi"/>
          <w:sz w:val="20"/>
          <w:szCs w:val="20"/>
          <w:lang w:val="es-ES_tradnl"/>
        </w:rPr>
        <w:t xml:space="preserve">arbitrariedad </w:t>
      </w:r>
      <w:r w:rsidRPr="00C40D2E">
        <w:rPr>
          <w:rFonts w:asciiTheme="majorHAnsi" w:hAnsiTheme="majorHAnsi"/>
          <w:sz w:val="20"/>
          <w:szCs w:val="20"/>
          <w:lang w:val="es-ES_tradnl"/>
        </w:rPr>
        <w:t xml:space="preserve">y condena injusta. Dicho recurso se </w:t>
      </w:r>
      <w:r w:rsidR="001B6C15" w:rsidRPr="00C40D2E">
        <w:rPr>
          <w:rFonts w:asciiTheme="majorHAnsi" w:hAnsiTheme="majorHAnsi"/>
          <w:sz w:val="20"/>
          <w:szCs w:val="20"/>
          <w:lang w:val="es-ES_tradnl"/>
        </w:rPr>
        <w:t>encontraría</w:t>
      </w:r>
      <w:r w:rsidRPr="00C40D2E">
        <w:rPr>
          <w:rFonts w:asciiTheme="majorHAnsi" w:hAnsiTheme="majorHAnsi"/>
          <w:sz w:val="20"/>
          <w:szCs w:val="20"/>
          <w:lang w:val="es-ES_tradnl"/>
        </w:rPr>
        <w:t xml:space="preserve"> pendiente de resolución</w:t>
      </w:r>
      <w:r w:rsidR="001B6C15" w:rsidRPr="00C40D2E">
        <w:rPr>
          <w:rFonts w:asciiTheme="majorHAnsi" w:hAnsiTheme="majorHAnsi"/>
          <w:sz w:val="20"/>
          <w:szCs w:val="20"/>
          <w:lang w:val="es-ES_tradnl"/>
        </w:rPr>
        <w:t xml:space="preserve"> </w:t>
      </w:r>
      <w:r w:rsidRPr="00C40D2E">
        <w:rPr>
          <w:rFonts w:asciiTheme="majorHAnsi" w:hAnsiTheme="majorHAnsi"/>
          <w:sz w:val="20"/>
          <w:szCs w:val="20"/>
          <w:lang w:val="es-ES_tradnl"/>
        </w:rPr>
        <w:t>por la Corte Suprema de Justicia de Honduras</w:t>
      </w:r>
      <w:r w:rsidR="00520837" w:rsidRPr="00C40D2E">
        <w:rPr>
          <w:rFonts w:asciiTheme="majorHAnsi" w:hAnsiTheme="majorHAnsi"/>
          <w:sz w:val="20"/>
          <w:szCs w:val="20"/>
          <w:lang w:val="es-ES_tradnl"/>
        </w:rPr>
        <w:t>.</w:t>
      </w:r>
    </w:p>
    <w:p w14:paraId="66D6903E" w14:textId="02537815" w:rsidR="00BA6A4A" w:rsidRPr="00C40D2E" w:rsidRDefault="00D70036" w:rsidP="00C943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La</w:t>
      </w:r>
      <w:r w:rsidR="00BA6A4A" w:rsidRPr="00C40D2E">
        <w:rPr>
          <w:rFonts w:asciiTheme="majorHAnsi" w:hAnsiTheme="majorHAnsi"/>
          <w:sz w:val="20"/>
          <w:szCs w:val="20"/>
          <w:lang w:val="es-ES_tradnl"/>
        </w:rPr>
        <w:t xml:space="preserve"> peticionari</w:t>
      </w:r>
      <w:r w:rsidRPr="00C40D2E">
        <w:rPr>
          <w:rFonts w:asciiTheme="majorHAnsi" w:hAnsiTheme="majorHAnsi"/>
          <w:sz w:val="20"/>
          <w:szCs w:val="20"/>
          <w:lang w:val="es-ES_tradnl"/>
        </w:rPr>
        <w:t>a</w:t>
      </w:r>
      <w:r w:rsidR="00BA6A4A" w:rsidRPr="00C40D2E">
        <w:rPr>
          <w:rFonts w:asciiTheme="majorHAnsi" w:hAnsiTheme="majorHAnsi"/>
          <w:sz w:val="20"/>
          <w:szCs w:val="20"/>
          <w:lang w:val="es-ES_tradnl"/>
        </w:rPr>
        <w:t xml:space="preserve"> alega </w:t>
      </w:r>
      <w:r w:rsidR="00C94355" w:rsidRPr="00C40D2E">
        <w:rPr>
          <w:rFonts w:asciiTheme="majorHAnsi" w:hAnsiTheme="majorHAnsi"/>
          <w:sz w:val="20"/>
          <w:szCs w:val="20"/>
          <w:lang w:val="es-ES_tradnl"/>
        </w:rPr>
        <w:t>que la</w:t>
      </w:r>
      <w:r w:rsidR="00BA6A4A" w:rsidRPr="00C40D2E">
        <w:rPr>
          <w:rFonts w:asciiTheme="majorHAnsi" w:hAnsiTheme="majorHAnsi"/>
          <w:sz w:val="20"/>
          <w:szCs w:val="20"/>
          <w:lang w:val="es-ES_tradnl"/>
        </w:rPr>
        <w:t xml:space="preserve"> legislación hondureña no contempla un recurso amplio de apelación en materia penal y no posibilita la revisión de cuestiones probatorias. En este caso, la presunta víctima no podría cuestionar la</w:t>
      </w:r>
      <w:r w:rsidR="00916C7E" w:rsidRPr="00C40D2E">
        <w:rPr>
          <w:rFonts w:asciiTheme="majorHAnsi" w:hAnsiTheme="majorHAnsi"/>
          <w:sz w:val="20"/>
          <w:szCs w:val="20"/>
          <w:lang w:val="es-ES_tradnl"/>
        </w:rPr>
        <w:t>, alegadamente,</w:t>
      </w:r>
      <w:r w:rsidR="00BA6A4A" w:rsidRPr="00C40D2E">
        <w:rPr>
          <w:rFonts w:asciiTheme="majorHAnsi" w:hAnsiTheme="majorHAnsi"/>
          <w:sz w:val="20"/>
          <w:szCs w:val="20"/>
          <w:lang w:val="es-ES_tradnl"/>
        </w:rPr>
        <w:t xml:space="preserve"> d</w:t>
      </w:r>
      <w:r w:rsidR="00365837" w:rsidRPr="00C40D2E">
        <w:rPr>
          <w:rFonts w:asciiTheme="majorHAnsi" w:hAnsiTheme="majorHAnsi"/>
          <w:sz w:val="20"/>
          <w:szCs w:val="20"/>
          <w:lang w:val="es-ES_tradnl"/>
        </w:rPr>
        <w:t>udosa</w:t>
      </w:r>
      <w:r w:rsidR="00BA6A4A" w:rsidRPr="00C40D2E">
        <w:rPr>
          <w:rFonts w:asciiTheme="majorHAnsi" w:hAnsiTheme="majorHAnsi"/>
          <w:sz w:val="20"/>
          <w:szCs w:val="20"/>
          <w:lang w:val="es-ES_tradnl"/>
        </w:rPr>
        <w:t xml:space="preserve"> prueba en el proceso. </w:t>
      </w:r>
      <w:r w:rsidR="00916C7E" w:rsidRPr="00C40D2E">
        <w:rPr>
          <w:rFonts w:asciiTheme="majorHAnsi" w:hAnsiTheme="majorHAnsi"/>
          <w:sz w:val="20"/>
          <w:szCs w:val="20"/>
          <w:lang w:val="es-ES_tradnl"/>
        </w:rPr>
        <w:t>Con</w:t>
      </w:r>
      <w:r w:rsidR="00520837" w:rsidRPr="00C40D2E">
        <w:rPr>
          <w:rFonts w:asciiTheme="majorHAnsi" w:hAnsiTheme="majorHAnsi"/>
          <w:sz w:val="20"/>
          <w:szCs w:val="20"/>
          <w:lang w:val="es-ES_tradnl"/>
        </w:rPr>
        <w:t xml:space="preserve"> relación al plazo, e</w:t>
      </w:r>
      <w:r w:rsidR="00BA6A4A" w:rsidRPr="00C40D2E">
        <w:rPr>
          <w:rFonts w:asciiTheme="majorHAnsi" w:hAnsiTheme="majorHAnsi"/>
          <w:sz w:val="20"/>
          <w:szCs w:val="20"/>
          <w:lang w:val="es-ES_tradnl"/>
        </w:rPr>
        <w:t xml:space="preserve">l señor Rodríguez fue detenido el 2 de mayo de 2016, siendo </w:t>
      </w:r>
      <w:r w:rsidR="00916C7E" w:rsidRPr="00C40D2E">
        <w:rPr>
          <w:rFonts w:asciiTheme="majorHAnsi" w:hAnsiTheme="majorHAnsi"/>
          <w:sz w:val="20"/>
          <w:szCs w:val="20"/>
          <w:lang w:val="es-ES_tradnl"/>
        </w:rPr>
        <w:t xml:space="preserve">este </w:t>
      </w:r>
      <w:r w:rsidR="00BA6A4A" w:rsidRPr="00C40D2E">
        <w:rPr>
          <w:rFonts w:asciiTheme="majorHAnsi" w:hAnsiTheme="majorHAnsi"/>
          <w:sz w:val="20"/>
          <w:szCs w:val="20"/>
          <w:lang w:val="es-ES_tradnl"/>
        </w:rPr>
        <w:t xml:space="preserve">el primer acto procesal, y </w:t>
      </w:r>
      <w:r w:rsidR="005E5DFB" w:rsidRPr="00C40D2E">
        <w:rPr>
          <w:rFonts w:asciiTheme="majorHAnsi" w:hAnsiTheme="majorHAnsi"/>
          <w:sz w:val="20"/>
          <w:szCs w:val="20"/>
          <w:lang w:val="es-ES_tradnl"/>
        </w:rPr>
        <w:t>a</w:t>
      </w:r>
      <w:r w:rsidR="00BA6A4A" w:rsidRPr="00C40D2E">
        <w:rPr>
          <w:rFonts w:asciiTheme="majorHAnsi" w:hAnsiTheme="majorHAnsi"/>
          <w:sz w:val="20"/>
          <w:szCs w:val="20"/>
          <w:lang w:val="es-ES_tradnl"/>
        </w:rPr>
        <w:t xml:space="preserve"> agosto de 2023 el proceso </w:t>
      </w:r>
      <w:r w:rsidR="00BA6A4A" w:rsidRPr="00C40D2E">
        <w:rPr>
          <w:rFonts w:asciiTheme="majorHAnsi" w:hAnsiTheme="majorHAnsi"/>
          <w:sz w:val="20"/>
          <w:szCs w:val="20"/>
          <w:lang w:val="es-ES_tradnl"/>
        </w:rPr>
        <w:lastRenderedPageBreak/>
        <w:t xml:space="preserve">judicial </w:t>
      </w:r>
      <w:r w:rsidR="00365837" w:rsidRPr="00C40D2E">
        <w:rPr>
          <w:rFonts w:asciiTheme="majorHAnsi" w:hAnsiTheme="majorHAnsi"/>
          <w:sz w:val="20"/>
          <w:szCs w:val="20"/>
          <w:lang w:val="es-ES_tradnl"/>
        </w:rPr>
        <w:t>continúa</w:t>
      </w:r>
      <w:r w:rsidR="00BA6A4A" w:rsidRPr="00C40D2E">
        <w:rPr>
          <w:rFonts w:asciiTheme="majorHAnsi" w:hAnsiTheme="majorHAnsi"/>
          <w:sz w:val="20"/>
          <w:szCs w:val="20"/>
          <w:lang w:val="es-ES_tradnl"/>
        </w:rPr>
        <w:t xml:space="preserve"> sin </w:t>
      </w:r>
      <w:r w:rsidR="005E5DFB" w:rsidRPr="00C40D2E">
        <w:rPr>
          <w:rFonts w:asciiTheme="majorHAnsi" w:hAnsiTheme="majorHAnsi"/>
          <w:sz w:val="20"/>
          <w:szCs w:val="20"/>
          <w:lang w:val="es-ES_tradnl"/>
        </w:rPr>
        <w:t>decisión final</w:t>
      </w:r>
      <w:r w:rsidR="00365837" w:rsidRPr="00C40D2E">
        <w:rPr>
          <w:rFonts w:asciiTheme="majorHAnsi" w:hAnsiTheme="majorHAnsi"/>
          <w:sz w:val="20"/>
          <w:szCs w:val="20"/>
          <w:lang w:val="es-ES_tradnl"/>
        </w:rPr>
        <w:t>,</w:t>
      </w:r>
      <w:r w:rsidR="00BA6A4A" w:rsidRPr="00C40D2E">
        <w:rPr>
          <w:rFonts w:asciiTheme="majorHAnsi" w:hAnsiTheme="majorHAnsi"/>
          <w:sz w:val="20"/>
          <w:szCs w:val="20"/>
          <w:lang w:val="es-ES_tradnl"/>
        </w:rPr>
        <w:t xml:space="preserve"> por lo que la presunta víctima ha permanecido privada de su libertad </w:t>
      </w:r>
      <w:r w:rsidR="00C94355" w:rsidRPr="00C40D2E">
        <w:rPr>
          <w:rFonts w:asciiTheme="majorHAnsi" w:hAnsiTheme="majorHAnsi"/>
          <w:sz w:val="20"/>
          <w:szCs w:val="20"/>
          <w:lang w:val="es-ES_tradnl"/>
        </w:rPr>
        <w:t>siete</w:t>
      </w:r>
      <w:r w:rsidR="00BA6A4A" w:rsidRPr="00C40D2E">
        <w:rPr>
          <w:rFonts w:asciiTheme="majorHAnsi" w:hAnsiTheme="majorHAnsi"/>
          <w:sz w:val="20"/>
          <w:szCs w:val="20"/>
          <w:lang w:val="es-ES_tradnl"/>
        </w:rPr>
        <w:t xml:space="preserve"> años y </w:t>
      </w:r>
      <w:r w:rsidR="00C94355" w:rsidRPr="00C40D2E">
        <w:rPr>
          <w:rFonts w:asciiTheme="majorHAnsi" w:hAnsiTheme="majorHAnsi"/>
          <w:sz w:val="20"/>
          <w:szCs w:val="20"/>
          <w:lang w:val="es-ES_tradnl"/>
        </w:rPr>
        <w:t>cuatro</w:t>
      </w:r>
      <w:r w:rsidR="00BA6A4A" w:rsidRPr="00C40D2E">
        <w:rPr>
          <w:rFonts w:asciiTheme="majorHAnsi" w:hAnsiTheme="majorHAnsi"/>
          <w:sz w:val="20"/>
          <w:szCs w:val="20"/>
          <w:lang w:val="es-ES_tradnl"/>
        </w:rPr>
        <w:t xml:space="preserve"> meses</w:t>
      </w:r>
      <w:r w:rsidR="00365837" w:rsidRPr="00C40D2E">
        <w:rPr>
          <w:rFonts w:asciiTheme="majorHAnsi" w:hAnsiTheme="majorHAnsi"/>
          <w:sz w:val="20"/>
          <w:szCs w:val="20"/>
          <w:lang w:val="es-ES_tradnl"/>
        </w:rPr>
        <w:t>, con todos los daños morales, psicológicos y materiales que conlleva. Además, se destruyó su reputación personal y profesional, así como la de su empresa Ecología y Servicios S.A.</w:t>
      </w:r>
    </w:p>
    <w:p w14:paraId="03DE1926" w14:textId="364A0544" w:rsidR="00C25BB0" w:rsidRPr="00C40D2E" w:rsidRDefault="00B825FE" w:rsidP="00B825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C40D2E">
        <w:rPr>
          <w:rFonts w:asciiTheme="majorHAnsi" w:hAnsiTheme="majorHAnsi"/>
          <w:i/>
          <w:iCs/>
          <w:sz w:val="20"/>
          <w:szCs w:val="20"/>
          <w:lang w:val="es-ES_tradnl"/>
        </w:rPr>
        <w:t>Alegados malos tratos sufridos por el señor Rodríguez durante su detención</w:t>
      </w:r>
    </w:p>
    <w:p w14:paraId="14E07FFA" w14:textId="6834F32D" w:rsidR="00777996" w:rsidRPr="00C40D2E" w:rsidRDefault="00C25BB0" w:rsidP="00C96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 xml:space="preserve">El 2 de mayo de 2016, a las </w:t>
      </w:r>
      <w:r w:rsidR="004B605B" w:rsidRPr="00C40D2E">
        <w:rPr>
          <w:rFonts w:asciiTheme="majorHAnsi" w:hAnsiTheme="majorHAnsi"/>
          <w:sz w:val="20"/>
          <w:szCs w:val="20"/>
          <w:lang w:val="es-ES_tradnl"/>
        </w:rPr>
        <w:t>6:00</w:t>
      </w:r>
      <w:r w:rsidRPr="00C40D2E">
        <w:rPr>
          <w:rFonts w:asciiTheme="majorHAnsi" w:hAnsiTheme="majorHAnsi"/>
          <w:sz w:val="20"/>
          <w:szCs w:val="20"/>
          <w:lang w:val="es-ES_tradnl"/>
        </w:rPr>
        <w:t xml:space="preserve"> </w:t>
      </w:r>
      <w:r w:rsidR="004B605B" w:rsidRPr="00C40D2E">
        <w:rPr>
          <w:rFonts w:asciiTheme="majorHAnsi" w:hAnsiTheme="majorHAnsi"/>
          <w:sz w:val="20"/>
          <w:szCs w:val="20"/>
          <w:lang w:val="es-ES_tradnl"/>
        </w:rPr>
        <w:t>AM</w:t>
      </w:r>
      <w:r w:rsidRPr="00C40D2E">
        <w:rPr>
          <w:rFonts w:asciiTheme="majorHAnsi" w:hAnsiTheme="majorHAnsi"/>
          <w:sz w:val="20"/>
          <w:szCs w:val="20"/>
          <w:lang w:val="es-ES_tradnl"/>
        </w:rPr>
        <w:t xml:space="preserve">, detuvieron a Sergio Rodríguez en casa de su madre, y fue llevado a las oficinas de la Agencia Técnica de Investigación Criminal. Del 2 al 7 de mayo de 2016, </w:t>
      </w:r>
      <w:r w:rsidR="0075538C" w:rsidRPr="00C40D2E">
        <w:rPr>
          <w:rFonts w:asciiTheme="majorHAnsi" w:hAnsiTheme="majorHAnsi"/>
          <w:sz w:val="20"/>
          <w:szCs w:val="20"/>
          <w:lang w:val="es-ES_tradnl"/>
        </w:rPr>
        <w:t xml:space="preserve">que </w:t>
      </w:r>
      <w:r w:rsidR="000165E4" w:rsidRPr="00C40D2E">
        <w:rPr>
          <w:rFonts w:asciiTheme="majorHAnsi" w:hAnsiTheme="majorHAnsi"/>
          <w:sz w:val="20"/>
          <w:szCs w:val="20"/>
          <w:lang w:val="es-ES_tradnl"/>
        </w:rPr>
        <w:t>el Sr.</w:t>
      </w:r>
      <w:r w:rsidRPr="00C40D2E">
        <w:rPr>
          <w:rFonts w:asciiTheme="majorHAnsi" w:hAnsiTheme="majorHAnsi"/>
          <w:sz w:val="20"/>
          <w:szCs w:val="20"/>
          <w:lang w:val="es-ES_tradnl"/>
        </w:rPr>
        <w:t xml:space="preserve"> Rodríguez </w:t>
      </w:r>
      <w:r w:rsidR="000165E4" w:rsidRPr="00C40D2E">
        <w:rPr>
          <w:rFonts w:asciiTheme="majorHAnsi" w:hAnsiTheme="majorHAnsi"/>
          <w:sz w:val="20"/>
          <w:szCs w:val="20"/>
          <w:lang w:val="es-ES_tradnl"/>
        </w:rPr>
        <w:t>permaneció</w:t>
      </w:r>
      <w:r w:rsidRPr="00C40D2E">
        <w:rPr>
          <w:rFonts w:asciiTheme="majorHAnsi" w:hAnsiTheme="majorHAnsi"/>
          <w:sz w:val="20"/>
          <w:szCs w:val="20"/>
          <w:lang w:val="es-ES_tradnl"/>
        </w:rPr>
        <w:t xml:space="preserve"> en una celda nunca lo sacaron al patio a tomar sol y estuvo incomunicado telefónicamente. El acceso a su abogado fue limitado y siempre con la presencia de un soldado, escuchando toda la conversación. El 8 de mayo se dictó la prisión preventiva, lo trasladaron a la Penitenciaría Nacional y lo ingresaron al Módulo de Máxima Seguridad, donde lo tuvieron aislado, sin comunicación alguna y sin salidas al sol; en una celda, en la cual, la única luz que existía era la </w:t>
      </w:r>
      <w:r w:rsidR="0030786C" w:rsidRPr="00C40D2E">
        <w:rPr>
          <w:rFonts w:asciiTheme="majorHAnsi" w:hAnsiTheme="majorHAnsi"/>
          <w:sz w:val="20"/>
          <w:szCs w:val="20"/>
          <w:lang w:val="es-ES_tradnl"/>
        </w:rPr>
        <w:t>de un</w:t>
      </w:r>
      <w:r w:rsidRPr="00C40D2E">
        <w:rPr>
          <w:rFonts w:asciiTheme="majorHAnsi" w:hAnsiTheme="majorHAnsi"/>
          <w:sz w:val="20"/>
          <w:szCs w:val="20"/>
          <w:lang w:val="es-ES_tradnl"/>
        </w:rPr>
        <w:t xml:space="preserve"> foco.</w:t>
      </w:r>
    </w:p>
    <w:p w14:paraId="28D288BD" w14:textId="4AC0EE40" w:rsidR="00B825FE" w:rsidRPr="00C40D2E" w:rsidRDefault="00C25BB0" w:rsidP="00520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 xml:space="preserve">El 14 de septiembre 2017, la presunta víctima fue traslada al Segundo Batallón de Infantería, sin que la autoridad penitenciaria </w:t>
      </w:r>
      <w:r w:rsidR="00BE3A9B" w:rsidRPr="00C40D2E">
        <w:rPr>
          <w:rFonts w:asciiTheme="majorHAnsi" w:hAnsiTheme="majorHAnsi"/>
          <w:sz w:val="20"/>
          <w:szCs w:val="20"/>
          <w:lang w:val="es-ES_tradnl"/>
        </w:rPr>
        <w:t>informase</w:t>
      </w:r>
      <w:r w:rsidRPr="00C40D2E">
        <w:rPr>
          <w:rFonts w:asciiTheme="majorHAnsi" w:hAnsiTheme="majorHAnsi"/>
          <w:sz w:val="20"/>
          <w:szCs w:val="20"/>
          <w:lang w:val="es-ES_tradnl"/>
        </w:rPr>
        <w:t xml:space="preserve"> a sus abogados</w:t>
      </w:r>
      <w:r w:rsidR="00520837" w:rsidRPr="00C40D2E">
        <w:rPr>
          <w:rFonts w:asciiTheme="majorHAnsi" w:hAnsiTheme="majorHAnsi"/>
          <w:sz w:val="20"/>
          <w:szCs w:val="20"/>
          <w:lang w:val="es-ES_tradnl"/>
        </w:rPr>
        <w:t xml:space="preserve">. </w:t>
      </w:r>
      <w:r w:rsidRPr="00C40D2E">
        <w:rPr>
          <w:rFonts w:asciiTheme="majorHAnsi" w:hAnsiTheme="majorHAnsi"/>
          <w:sz w:val="20"/>
          <w:szCs w:val="20"/>
          <w:lang w:val="es-ES_tradnl"/>
        </w:rPr>
        <w:t xml:space="preserve">Desde esa fecha hasta hoy, </w:t>
      </w:r>
      <w:r w:rsidR="00BE3A9B" w:rsidRPr="00C40D2E">
        <w:rPr>
          <w:rFonts w:asciiTheme="majorHAnsi" w:hAnsiTheme="majorHAnsi"/>
          <w:sz w:val="20"/>
          <w:szCs w:val="20"/>
          <w:lang w:val="es-ES_tradnl"/>
        </w:rPr>
        <w:t>la presunta víctima</w:t>
      </w:r>
      <w:r w:rsidRPr="00C40D2E">
        <w:rPr>
          <w:rFonts w:asciiTheme="majorHAnsi" w:hAnsiTheme="majorHAnsi"/>
          <w:sz w:val="20"/>
          <w:szCs w:val="20"/>
          <w:lang w:val="es-ES_tradnl"/>
        </w:rPr>
        <w:t xml:space="preserve"> ha permanecido en el Batallón, sin comunicación telefónica ni escrita. En todo este tiempo, prácticamente ha estado bajo un régimen de máxima seguridad, supervisado por militares.</w:t>
      </w:r>
      <w:r w:rsidR="00520837" w:rsidRPr="00C40D2E">
        <w:rPr>
          <w:rFonts w:asciiTheme="majorHAnsi" w:hAnsiTheme="majorHAnsi"/>
          <w:sz w:val="20"/>
          <w:szCs w:val="20"/>
          <w:lang w:val="es-ES_tradnl"/>
        </w:rPr>
        <w:t xml:space="preserve"> </w:t>
      </w:r>
      <w:r w:rsidR="00502738" w:rsidRPr="00C40D2E">
        <w:rPr>
          <w:rFonts w:asciiTheme="majorHAnsi" w:hAnsiTheme="majorHAnsi"/>
          <w:sz w:val="20"/>
          <w:szCs w:val="20"/>
          <w:lang w:val="es-ES_tradnl"/>
        </w:rPr>
        <w:t xml:space="preserve">Sus </w:t>
      </w:r>
      <w:r w:rsidRPr="00C40D2E">
        <w:rPr>
          <w:rFonts w:asciiTheme="majorHAnsi" w:hAnsiTheme="majorHAnsi"/>
          <w:sz w:val="20"/>
          <w:szCs w:val="20"/>
          <w:lang w:val="es-ES_tradnl"/>
        </w:rPr>
        <w:t xml:space="preserve">representantes han interpuesto denuncias en forma anónima, por seguridad, junto a otros familiares de </w:t>
      </w:r>
      <w:r w:rsidR="002F4E24" w:rsidRPr="00C40D2E">
        <w:rPr>
          <w:rFonts w:asciiTheme="majorHAnsi" w:hAnsiTheme="majorHAnsi"/>
          <w:sz w:val="20"/>
          <w:szCs w:val="20"/>
          <w:lang w:val="es-ES_tradnl"/>
        </w:rPr>
        <w:t>otros</w:t>
      </w:r>
      <w:r w:rsidRPr="00C40D2E">
        <w:rPr>
          <w:rFonts w:asciiTheme="majorHAnsi" w:hAnsiTheme="majorHAnsi"/>
          <w:sz w:val="20"/>
          <w:szCs w:val="20"/>
          <w:lang w:val="es-ES_tradnl"/>
        </w:rPr>
        <w:t xml:space="preserve"> privados de libertad, al Comité Nacional de Prevención contra la Tortura, Tratos Crueles, Inhumanos o Degradantes, sin obtener mayores resultados. </w:t>
      </w:r>
    </w:p>
    <w:p w14:paraId="44DCFD79" w14:textId="207BD3E9" w:rsidR="00C25BB0" w:rsidRPr="00C40D2E" w:rsidRDefault="00B825FE" w:rsidP="00B825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C40D2E">
        <w:rPr>
          <w:rFonts w:asciiTheme="majorHAnsi" w:hAnsiTheme="majorHAnsi"/>
          <w:i/>
          <w:iCs/>
          <w:sz w:val="20"/>
          <w:szCs w:val="20"/>
          <w:lang w:val="es-ES_tradnl"/>
        </w:rPr>
        <w:t>Alegatos del Estado</w:t>
      </w:r>
      <w:r w:rsidR="00976F83" w:rsidRPr="00C40D2E">
        <w:rPr>
          <w:rFonts w:asciiTheme="majorHAnsi" w:hAnsiTheme="majorHAnsi"/>
          <w:i/>
          <w:iCs/>
          <w:sz w:val="20"/>
          <w:szCs w:val="20"/>
          <w:lang w:val="es-ES_tradnl"/>
        </w:rPr>
        <w:t xml:space="preserve"> hondureño</w:t>
      </w:r>
    </w:p>
    <w:p w14:paraId="5A6AF931" w14:textId="69382865" w:rsidR="00C96C36" w:rsidRPr="00C40D2E" w:rsidRDefault="00B825FE" w:rsidP="00C96C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El Estado indica que la petición se origin</w:t>
      </w:r>
      <w:r w:rsidR="00F97097" w:rsidRPr="00C40D2E">
        <w:rPr>
          <w:rFonts w:asciiTheme="majorHAnsi" w:hAnsiTheme="majorHAnsi"/>
          <w:sz w:val="20"/>
          <w:szCs w:val="20"/>
          <w:lang w:val="es-ES_tradnl"/>
        </w:rPr>
        <w:t xml:space="preserve">ó </w:t>
      </w:r>
      <w:r w:rsidRPr="00C40D2E">
        <w:rPr>
          <w:rFonts w:asciiTheme="majorHAnsi" w:hAnsiTheme="majorHAnsi"/>
          <w:sz w:val="20"/>
          <w:szCs w:val="20"/>
          <w:lang w:val="es-ES_tradnl"/>
        </w:rPr>
        <w:t>en virtud del proceso penal contra Rodríguez Orellana, en donde se l</w:t>
      </w:r>
      <w:r w:rsidR="002F05BA" w:rsidRPr="00C40D2E">
        <w:rPr>
          <w:rFonts w:asciiTheme="majorHAnsi" w:hAnsiTheme="majorHAnsi"/>
          <w:sz w:val="20"/>
          <w:szCs w:val="20"/>
          <w:lang w:val="es-ES_tradnl"/>
        </w:rPr>
        <w:t>e</w:t>
      </w:r>
      <w:r w:rsidRPr="00C40D2E">
        <w:rPr>
          <w:rFonts w:asciiTheme="majorHAnsi" w:hAnsiTheme="majorHAnsi"/>
          <w:sz w:val="20"/>
          <w:szCs w:val="20"/>
          <w:lang w:val="es-ES_tradnl"/>
        </w:rPr>
        <w:t xml:space="preserve"> acus</w:t>
      </w:r>
      <w:r w:rsidR="00F97097" w:rsidRPr="00C40D2E">
        <w:rPr>
          <w:rFonts w:asciiTheme="majorHAnsi" w:hAnsiTheme="majorHAnsi"/>
          <w:sz w:val="20"/>
          <w:szCs w:val="20"/>
          <w:lang w:val="es-ES_tradnl"/>
        </w:rPr>
        <w:t>ó</w:t>
      </w:r>
      <w:r w:rsidRPr="00C40D2E">
        <w:rPr>
          <w:rFonts w:asciiTheme="majorHAnsi" w:hAnsiTheme="majorHAnsi"/>
          <w:sz w:val="20"/>
          <w:szCs w:val="20"/>
          <w:lang w:val="es-ES_tradnl"/>
        </w:rPr>
        <w:t xml:space="preserve"> del asesinato </w:t>
      </w:r>
      <w:r w:rsidR="00D967CF" w:rsidRPr="00C40D2E">
        <w:rPr>
          <w:rFonts w:asciiTheme="majorHAnsi" w:hAnsiTheme="majorHAnsi"/>
          <w:sz w:val="20"/>
          <w:szCs w:val="20"/>
          <w:lang w:val="es-ES_tradnl"/>
        </w:rPr>
        <w:t xml:space="preserve">de </w:t>
      </w:r>
      <w:r w:rsidRPr="00C40D2E">
        <w:rPr>
          <w:rFonts w:asciiTheme="majorHAnsi" w:hAnsiTheme="majorHAnsi"/>
          <w:sz w:val="20"/>
          <w:szCs w:val="20"/>
          <w:lang w:val="es-ES_tradnl"/>
        </w:rPr>
        <w:t>Berta Cáceres, y la tentativa de asesinato del testigo protegido ABC</w:t>
      </w:r>
      <w:r w:rsidR="00D967CF" w:rsidRPr="00C40D2E">
        <w:rPr>
          <w:rFonts w:asciiTheme="majorHAnsi" w:hAnsiTheme="majorHAnsi"/>
          <w:sz w:val="20"/>
          <w:szCs w:val="20"/>
          <w:lang w:val="es-ES_tradnl"/>
        </w:rPr>
        <w:t xml:space="preserve">. </w:t>
      </w:r>
      <w:r w:rsidRPr="00C40D2E">
        <w:rPr>
          <w:rFonts w:asciiTheme="majorHAnsi" w:hAnsiTheme="majorHAnsi"/>
          <w:sz w:val="20"/>
          <w:szCs w:val="20"/>
          <w:lang w:val="es-ES_tradnl"/>
        </w:rPr>
        <w:t xml:space="preserve">El Estado sostiene que </w:t>
      </w:r>
      <w:r w:rsidR="00AD7B5A" w:rsidRPr="00C40D2E">
        <w:rPr>
          <w:rFonts w:asciiTheme="majorHAnsi" w:hAnsiTheme="majorHAnsi"/>
          <w:sz w:val="20"/>
          <w:szCs w:val="20"/>
          <w:lang w:val="es-ES_tradnl"/>
        </w:rPr>
        <w:t>la</w:t>
      </w:r>
      <w:r w:rsidRPr="00C40D2E">
        <w:rPr>
          <w:rFonts w:asciiTheme="majorHAnsi" w:hAnsiTheme="majorHAnsi"/>
          <w:sz w:val="20"/>
          <w:szCs w:val="20"/>
          <w:lang w:val="es-ES_tradnl"/>
        </w:rPr>
        <w:t xml:space="preserve"> peticionari</w:t>
      </w:r>
      <w:r w:rsidR="00AD7B5A" w:rsidRPr="00C40D2E">
        <w:rPr>
          <w:rFonts w:asciiTheme="majorHAnsi" w:hAnsiTheme="majorHAnsi"/>
          <w:sz w:val="20"/>
          <w:szCs w:val="20"/>
          <w:lang w:val="es-ES_tradnl"/>
        </w:rPr>
        <w:t>a</w:t>
      </w:r>
      <w:r w:rsidRPr="00C40D2E">
        <w:rPr>
          <w:rFonts w:asciiTheme="majorHAnsi" w:hAnsiTheme="majorHAnsi"/>
          <w:sz w:val="20"/>
          <w:szCs w:val="20"/>
          <w:lang w:val="es-ES_tradnl"/>
        </w:rPr>
        <w:t xml:space="preserve"> acudió estando pendiente el juicio oral y público, y una vez que se emitió sentencia condenatoria, se interpusieron siete recursos, incluyendo </w:t>
      </w:r>
      <w:r w:rsidR="007B263F" w:rsidRPr="00C40D2E">
        <w:rPr>
          <w:rFonts w:asciiTheme="majorHAnsi" w:hAnsiTheme="majorHAnsi"/>
          <w:sz w:val="20"/>
          <w:szCs w:val="20"/>
          <w:lang w:val="es-ES_tradnl"/>
        </w:rPr>
        <w:t>la presunta víctima</w:t>
      </w:r>
      <w:r w:rsidR="00AD7B5A" w:rsidRPr="00C40D2E">
        <w:rPr>
          <w:rFonts w:asciiTheme="majorHAnsi" w:hAnsiTheme="majorHAnsi"/>
          <w:sz w:val="20"/>
          <w:szCs w:val="20"/>
          <w:lang w:val="es-ES_tradnl"/>
        </w:rPr>
        <w:t xml:space="preserve"> </w:t>
      </w:r>
      <w:r w:rsidRPr="00C40D2E">
        <w:rPr>
          <w:rFonts w:asciiTheme="majorHAnsi" w:hAnsiTheme="majorHAnsi"/>
          <w:sz w:val="20"/>
          <w:szCs w:val="20"/>
          <w:lang w:val="es-ES_tradnl"/>
        </w:rPr>
        <w:t>y los otros imputados, que aún se encuentra</w:t>
      </w:r>
      <w:r w:rsidR="00F97097" w:rsidRPr="00C40D2E">
        <w:rPr>
          <w:rFonts w:asciiTheme="majorHAnsi" w:hAnsiTheme="majorHAnsi"/>
          <w:sz w:val="20"/>
          <w:szCs w:val="20"/>
          <w:lang w:val="es-ES_tradnl"/>
        </w:rPr>
        <w:t>n</w:t>
      </w:r>
      <w:r w:rsidRPr="00C40D2E">
        <w:rPr>
          <w:rFonts w:asciiTheme="majorHAnsi" w:hAnsiTheme="majorHAnsi"/>
          <w:sz w:val="20"/>
          <w:szCs w:val="20"/>
          <w:lang w:val="es-ES_tradnl"/>
        </w:rPr>
        <w:t xml:space="preserve"> pendiente</w:t>
      </w:r>
      <w:r w:rsidR="00F97097" w:rsidRPr="00C40D2E">
        <w:rPr>
          <w:rFonts w:asciiTheme="majorHAnsi" w:hAnsiTheme="majorHAnsi"/>
          <w:sz w:val="20"/>
          <w:szCs w:val="20"/>
          <w:lang w:val="es-ES_tradnl"/>
        </w:rPr>
        <w:t>s</w:t>
      </w:r>
      <w:r w:rsidRPr="00C40D2E">
        <w:rPr>
          <w:rFonts w:asciiTheme="majorHAnsi" w:hAnsiTheme="majorHAnsi"/>
          <w:sz w:val="20"/>
          <w:szCs w:val="20"/>
          <w:lang w:val="es-ES_tradnl"/>
        </w:rPr>
        <w:t xml:space="preserve"> de resolución judicial, motivo por el </w:t>
      </w:r>
      <w:r w:rsidR="00D967CF" w:rsidRPr="00C40D2E">
        <w:rPr>
          <w:rFonts w:asciiTheme="majorHAnsi" w:hAnsiTheme="majorHAnsi"/>
          <w:sz w:val="20"/>
          <w:szCs w:val="20"/>
          <w:lang w:val="es-ES_tradnl"/>
        </w:rPr>
        <w:t xml:space="preserve">cual </w:t>
      </w:r>
      <w:r w:rsidRPr="00C40D2E">
        <w:rPr>
          <w:rFonts w:asciiTheme="majorHAnsi" w:hAnsiTheme="majorHAnsi"/>
          <w:sz w:val="20"/>
          <w:szCs w:val="20"/>
          <w:lang w:val="es-ES_tradnl"/>
        </w:rPr>
        <w:t>no se agotaron los recursos de jurisdicción interna.</w:t>
      </w:r>
    </w:p>
    <w:p w14:paraId="674EE7EB" w14:textId="6EF3ED2C" w:rsidR="005279FC" w:rsidRPr="00C40D2E" w:rsidRDefault="00E52D05" w:rsidP="00D967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B5885">
        <w:rPr>
          <w:rFonts w:asciiTheme="majorHAnsi" w:hAnsiTheme="majorHAnsi"/>
          <w:sz w:val="20"/>
          <w:szCs w:val="20"/>
          <w:lang w:val="es-ES_tradnl"/>
        </w:rPr>
        <w:t xml:space="preserve">El Estado sostiene que el recurso de </w:t>
      </w:r>
      <w:r w:rsidRPr="005B5885">
        <w:rPr>
          <w:rFonts w:asciiTheme="majorHAnsi" w:hAnsiTheme="majorHAnsi"/>
          <w:i/>
          <w:iCs/>
          <w:sz w:val="20"/>
          <w:szCs w:val="20"/>
          <w:lang w:val="es-ES_tradnl"/>
        </w:rPr>
        <w:t>habeas corpus</w:t>
      </w:r>
      <w:r w:rsidRPr="005B5885">
        <w:rPr>
          <w:rFonts w:asciiTheme="majorHAnsi" w:hAnsiTheme="majorHAnsi"/>
          <w:sz w:val="20"/>
          <w:szCs w:val="20"/>
          <w:lang w:val="es-ES_tradnl"/>
        </w:rPr>
        <w:t xml:space="preserve"> no fue intentado por la presunta víctima, siendo el medio idóneo para recurrir cuando en la prisión legal, se aplica al detenido tormentos, torturas, vejámenes, exacción ilegal y toda coacción, restricción o molestia innecesaria para su seguridad individual. </w:t>
      </w:r>
      <w:r w:rsidR="00732CDF" w:rsidRPr="005B5885">
        <w:rPr>
          <w:rFonts w:asciiTheme="majorHAnsi" w:hAnsiTheme="majorHAnsi"/>
          <w:sz w:val="20"/>
          <w:szCs w:val="20"/>
          <w:lang w:val="es-ES_tradnl"/>
        </w:rPr>
        <w:t>Dicho recurso h</w:t>
      </w:r>
      <w:r w:rsidRPr="005B5885">
        <w:rPr>
          <w:rFonts w:asciiTheme="majorHAnsi" w:hAnsiTheme="majorHAnsi"/>
          <w:sz w:val="20"/>
          <w:szCs w:val="20"/>
          <w:lang w:val="es-ES_tradnl"/>
        </w:rPr>
        <w:t>ubiese sido el medio eficaz para repeler los malos tratos alegados por la parte peticionaria; entre los que se mencionan, la no posibilidad de hacer actividad física, la falta de comunicación con su abogado, y la falta de salidas al sol. Asimismo, no se acredita que se haya denunciado ante el ente fiscal o ante el Instituto Nacional Penitenciario sobre los maltratos sufridos en la prisión</w:t>
      </w:r>
      <w:r>
        <w:rPr>
          <w:rFonts w:asciiTheme="majorHAnsi" w:hAnsiTheme="majorHAnsi"/>
          <w:sz w:val="20"/>
          <w:szCs w:val="20"/>
          <w:lang w:val="es-ES_tradnl"/>
        </w:rPr>
        <w:t>.</w:t>
      </w:r>
    </w:p>
    <w:p w14:paraId="12076E04" w14:textId="2BF94B40" w:rsidR="00B051C5" w:rsidRPr="00C40D2E" w:rsidRDefault="00BD347E" w:rsidP="00B051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E</w:t>
      </w:r>
      <w:r w:rsidR="00B051C5" w:rsidRPr="00C40D2E">
        <w:rPr>
          <w:rFonts w:asciiTheme="majorHAnsi" w:hAnsiTheme="majorHAnsi"/>
          <w:sz w:val="20"/>
          <w:szCs w:val="20"/>
          <w:lang w:val="es-ES_tradnl"/>
        </w:rPr>
        <w:t xml:space="preserve">l Estado alega que en la petición queda evidenciado una </w:t>
      </w:r>
      <w:r w:rsidR="008C4604" w:rsidRPr="00C40D2E">
        <w:rPr>
          <w:rFonts w:asciiTheme="majorHAnsi" w:hAnsiTheme="majorHAnsi"/>
          <w:sz w:val="20"/>
          <w:szCs w:val="20"/>
          <w:lang w:val="es-ES_tradnl"/>
        </w:rPr>
        <w:t>“</w:t>
      </w:r>
      <w:r w:rsidR="00B051C5" w:rsidRPr="00C40D2E">
        <w:rPr>
          <w:rFonts w:asciiTheme="majorHAnsi" w:hAnsiTheme="majorHAnsi"/>
          <w:sz w:val="20"/>
          <w:szCs w:val="20"/>
          <w:lang w:val="es-ES_tradnl"/>
        </w:rPr>
        <w:t>cuarta instancia</w:t>
      </w:r>
      <w:r w:rsidR="008C4604" w:rsidRPr="00C40D2E">
        <w:rPr>
          <w:rFonts w:asciiTheme="majorHAnsi" w:hAnsiTheme="majorHAnsi"/>
          <w:sz w:val="20"/>
          <w:szCs w:val="20"/>
          <w:lang w:val="es-ES_tradnl"/>
        </w:rPr>
        <w:t>”</w:t>
      </w:r>
      <w:r w:rsidR="00B051C5" w:rsidRPr="00C40D2E">
        <w:rPr>
          <w:rFonts w:asciiTheme="majorHAnsi" w:hAnsiTheme="majorHAnsi"/>
          <w:sz w:val="20"/>
          <w:szCs w:val="20"/>
          <w:lang w:val="es-ES_tradnl"/>
        </w:rPr>
        <w:t xml:space="preserve"> que se origina por la valoración de los medios de prueba. Entre estas pruebas cuestionadas por </w:t>
      </w:r>
      <w:r w:rsidR="00D70036" w:rsidRPr="00C40D2E">
        <w:rPr>
          <w:rFonts w:asciiTheme="majorHAnsi" w:hAnsiTheme="majorHAnsi"/>
          <w:sz w:val="20"/>
          <w:szCs w:val="20"/>
          <w:lang w:val="es-ES_tradnl"/>
        </w:rPr>
        <w:t>la</w:t>
      </w:r>
      <w:r w:rsidR="00B051C5" w:rsidRPr="00C40D2E">
        <w:rPr>
          <w:rFonts w:asciiTheme="majorHAnsi" w:hAnsiTheme="majorHAnsi"/>
          <w:sz w:val="20"/>
          <w:szCs w:val="20"/>
          <w:lang w:val="es-ES_tradnl"/>
        </w:rPr>
        <w:t xml:space="preserve"> peticionari</w:t>
      </w:r>
      <w:r w:rsidR="00D70036" w:rsidRPr="00C40D2E">
        <w:rPr>
          <w:rFonts w:asciiTheme="majorHAnsi" w:hAnsiTheme="majorHAnsi"/>
          <w:sz w:val="20"/>
          <w:szCs w:val="20"/>
          <w:lang w:val="es-ES_tradnl"/>
        </w:rPr>
        <w:t>a</w:t>
      </w:r>
      <w:r w:rsidR="00B051C5" w:rsidRPr="00C40D2E">
        <w:rPr>
          <w:rFonts w:asciiTheme="majorHAnsi" w:hAnsiTheme="majorHAnsi"/>
          <w:sz w:val="20"/>
          <w:szCs w:val="20"/>
          <w:lang w:val="es-ES_tradnl"/>
        </w:rPr>
        <w:t xml:space="preserve"> están los testigos en su contra, de los miembros del COPINH y familiares de la Sra. Berta Cáceres, y al mismo tiempo se cuestionan las intervenciones telefónicas al presumir su ilicitud. En este sentido, se observa que el peticionario pretende que la CIDH revise los medios de prueba, la apreciación de los hechos y de derecho realizada por el Tribunal Interno, confundiendo el Sistema Interamericano como un tribunal de Alzada. </w:t>
      </w:r>
    </w:p>
    <w:p w14:paraId="6D19BEB1" w14:textId="275BD061" w:rsidR="00B051C5" w:rsidRDefault="00421E3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 xml:space="preserve">En </w:t>
      </w:r>
      <w:r w:rsidR="00F966BB" w:rsidRPr="00C40D2E">
        <w:rPr>
          <w:rFonts w:asciiTheme="majorHAnsi" w:hAnsiTheme="majorHAnsi"/>
          <w:sz w:val="20"/>
          <w:szCs w:val="20"/>
          <w:lang w:val="es-ES_tradnl"/>
        </w:rPr>
        <w:t xml:space="preserve">relación a la presunta vulneración </w:t>
      </w:r>
      <w:r w:rsidRPr="00C40D2E">
        <w:rPr>
          <w:rFonts w:asciiTheme="majorHAnsi" w:hAnsiTheme="majorHAnsi"/>
          <w:sz w:val="20"/>
          <w:szCs w:val="20"/>
          <w:lang w:val="es-ES_tradnl"/>
        </w:rPr>
        <w:t xml:space="preserve">del </w:t>
      </w:r>
      <w:r w:rsidR="00F966BB" w:rsidRPr="00C40D2E">
        <w:rPr>
          <w:rFonts w:asciiTheme="majorHAnsi" w:hAnsiTheme="majorHAnsi"/>
          <w:sz w:val="20"/>
          <w:szCs w:val="20"/>
          <w:lang w:val="es-ES_tradnl"/>
        </w:rPr>
        <w:t>derecho a la integridad personal</w:t>
      </w:r>
      <w:r w:rsidR="006F4C4F" w:rsidRPr="00C40D2E">
        <w:rPr>
          <w:rFonts w:asciiTheme="majorHAnsi" w:hAnsiTheme="majorHAnsi"/>
          <w:sz w:val="20"/>
          <w:szCs w:val="20"/>
          <w:lang w:val="es-ES_tradnl"/>
        </w:rPr>
        <w:t xml:space="preserve">, </w:t>
      </w:r>
      <w:r w:rsidR="00F966BB" w:rsidRPr="00C40D2E">
        <w:rPr>
          <w:rFonts w:asciiTheme="majorHAnsi" w:hAnsiTheme="majorHAnsi"/>
          <w:sz w:val="20"/>
          <w:szCs w:val="20"/>
          <w:lang w:val="es-ES_tradnl"/>
        </w:rPr>
        <w:t xml:space="preserve">el Estado reitera el no agotamiento de los recursos internos, en cuanto a que el </w:t>
      </w:r>
      <w:r w:rsidR="00F966BB" w:rsidRPr="00C40D2E">
        <w:rPr>
          <w:rFonts w:asciiTheme="majorHAnsi" w:hAnsiTheme="majorHAnsi"/>
          <w:i/>
          <w:iCs/>
          <w:sz w:val="20"/>
          <w:szCs w:val="20"/>
          <w:lang w:val="es-ES_tradnl"/>
        </w:rPr>
        <w:t>habeas corpus</w:t>
      </w:r>
      <w:r w:rsidR="00F966BB" w:rsidRPr="00C40D2E">
        <w:rPr>
          <w:rFonts w:asciiTheme="majorHAnsi" w:hAnsiTheme="majorHAnsi"/>
          <w:sz w:val="20"/>
          <w:szCs w:val="20"/>
          <w:lang w:val="es-ES_tradnl"/>
        </w:rPr>
        <w:t xml:space="preserve"> representa la garantía judicial indispensable y el medio idóneo para garantizar su libertad</w:t>
      </w:r>
      <w:r w:rsidR="006F4C4F" w:rsidRPr="00C40D2E">
        <w:rPr>
          <w:rFonts w:asciiTheme="majorHAnsi" w:hAnsiTheme="majorHAnsi"/>
          <w:sz w:val="20"/>
          <w:szCs w:val="20"/>
          <w:lang w:val="es-ES_tradnl"/>
        </w:rPr>
        <w:t xml:space="preserve">, </w:t>
      </w:r>
      <w:r w:rsidR="00F966BB" w:rsidRPr="00C40D2E">
        <w:rPr>
          <w:rFonts w:asciiTheme="majorHAnsi" w:hAnsiTheme="majorHAnsi"/>
          <w:sz w:val="20"/>
          <w:szCs w:val="20"/>
          <w:lang w:val="es-ES_tradnl"/>
        </w:rPr>
        <w:t>controlar el respeto a la vida y proteger la integridad personal</w:t>
      </w:r>
      <w:r w:rsidR="006F4C4F" w:rsidRPr="00C40D2E">
        <w:rPr>
          <w:rFonts w:asciiTheme="majorHAnsi" w:hAnsiTheme="majorHAnsi"/>
          <w:sz w:val="20"/>
          <w:szCs w:val="20"/>
          <w:lang w:val="es-ES_tradnl"/>
        </w:rPr>
        <w:t xml:space="preserve">. </w:t>
      </w:r>
      <w:r w:rsidRPr="00C40D2E">
        <w:rPr>
          <w:rFonts w:asciiTheme="majorHAnsi" w:hAnsiTheme="majorHAnsi"/>
          <w:sz w:val="20"/>
          <w:szCs w:val="20"/>
          <w:lang w:val="es-ES_tradnl"/>
        </w:rPr>
        <w:t>Asimismo, en cuanto a la presunta vulneración del derecho a la libertad personal, el Estado indica que el señor Sergio Rodríguez, luego de ser detenido, fue puesto a disposición de los jueces competentes, y la motivación de la sentencia se debe a los medios de pruebas periciales y testimoniales evacuados en juici</w:t>
      </w:r>
      <w:r w:rsidR="006F4C4F" w:rsidRPr="00C40D2E">
        <w:rPr>
          <w:rFonts w:asciiTheme="majorHAnsi" w:hAnsiTheme="majorHAnsi"/>
          <w:sz w:val="20"/>
          <w:szCs w:val="20"/>
          <w:lang w:val="es-ES_tradnl"/>
        </w:rPr>
        <w:t>o</w:t>
      </w:r>
      <w:r w:rsidRPr="00C40D2E">
        <w:rPr>
          <w:rFonts w:asciiTheme="majorHAnsi" w:hAnsiTheme="majorHAnsi"/>
          <w:sz w:val="20"/>
          <w:szCs w:val="20"/>
          <w:lang w:val="es-ES_tradnl"/>
        </w:rPr>
        <w:t>.</w:t>
      </w:r>
    </w:p>
    <w:p w14:paraId="0855EC90" w14:textId="77777777" w:rsidR="00B4654A" w:rsidRPr="00C40D2E" w:rsidRDefault="00B4654A" w:rsidP="00B465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p w14:paraId="37766C5F" w14:textId="32035FD7" w:rsidR="00BD347E" w:rsidRPr="00BC49E8" w:rsidRDefault="00421E36" w:rsidP="00944C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lastRenderedPageBreak/>
        <w:t xml:space="preserve">Asimismo, </w:t>
      </w:r>
      <w:r w:rsidR="006A5F45" w:rsidRPr="00C40D2E">
        <w:rPr>
          <w:rFonts w:asciiTheme="majorHAnsi" w:hAnsiTheme="majorHAnsi"/>
          <w:sz w:val="20"/>
          <w:szCs w:val="20"/>
          <w:lang w:val="es-ES_tradnl"/>
        </w:rPr>
        <w:t xml:space="preserve">el Estado </w:t>
      </w:r>
      <w:r w:rsidR="00EA7C22" w:rsidRPr="00C40D2E">
        <w:rPr>
          <w:rFonts w:asciiTheme="majorHAnsi" w:hAnsiTheme="majorHAnsi"/>
          <w:sz w:val="20"/>
          <w:szCs w:val="20"/>
          <w:lang w:val="es-ES_tradnl"/>
        </w:rPr>
        <w:t>sostiene</w:t>
      </w:r>
      <w:r w:rsidRPr="00C40D2E">
        <w:rPr>
          <w:rFonts w:asciiTheme="majorHAnsi" w:hAnsiTheme="majorHAnsi"/>
          <w:sz w:val="20"/>
          <w:szCs w:val="20"/>
          <w:lang w:val="es-ES_tradnl"/>
        </w:rPr>
        <w:t xml:space="preserve"> que</w:t>
      </w:r>
      <w:r w:rsidR="006F4C4F" w:rsidRPr="00C40D2E">
        <w:rPr>
          <w:rFonts w:asciiTheme="majorHAnsi" w:hAnsiTheme="majorHAnsi"/>
          <w:sz w:val="20"/>
          <w:szCs w:val="20"/>
          <w:lang w:val="es-ES_tradnl"/>
        </w:rPr>
        <w:t xml:space="preserve"> las prórrogas</w:t>
      </w:r>
      <w:r w:rsidR="00A42414" w:rsidRPr="00C40D2E">
        <w:rPr>
          <w:rFonts w:asciiTheme="majorHAnsi" w:hAnsiTheme="majorHAnsi"/>
          <w:sz w:val="20"/>
          <w:szCs w:val="20"/>
          <w:lang w:val="es-ES_tradnl"/>
        </w:rPr>
        <w:t xml:space="preserve"> en las actuaciones del proceso</w:t>
      </w:r>
      <w:r w:rsidR="006F4C4F" w:rsidRPr="00C40D2E">
        <w:rPr>
          <w:rFonts w:asciiTheme="majorHAnsi" w:hAnsiTheme="majorHAnsi"/>
          <w:sz w:val="20"/>
          <w:szCs w:val="20"/>
          <w:lang w:val="es-ES_tradnl"/>
        </w:rPr>
        <w:t xml:space="preserve"> no fueron arbitraria</w:t>
      </w:r>
      <w:r w:rsidR="00C44D6F" w:rsidRPr="00C40D2E">
        <w:rPr>
          <w:rFonts w:asciiTheme="majorHAnsi" w:hAnsiTheme="majorHAnsi"/>
          <w:sz w:val="20"/>
          <w:szCs w:val="20"/>
          <w:lang w:val="es-ES_tradnl"/>
        </w:rPr>
        <w:t>s</w:t>
      </w:r>
      <w:r w:rsidR="006F4C4F" w:rsidRPr="00C40D2E">
        <w:rPr>
          <w:rFonts w:asciiTheme="majorHAnsi" w:hAnsiTheme="majorHAnsi"/>
          <w:sz w:val="20"/>
          <w:szCs w:val="20"/>
          <w:lang w:val="es-ES_tradnl"/>
        </w:rPr>
        <w:t xml:space="preserve">, sino que se debieron a solicitudes de las partes. </w:t>
      </w:r>
      <w:r w:rsidRPr="00C40D2E">
        <w:rPr>
          <w:rFonts w:asciiTheme="majorHAnsi" w:hAnsiTheme="majorHAnsi"/>
          <w:sz w:val="20"/>
          <w:szCs w:val="20"/>
          <w:lang w:val="es-ES_tradnl"/>
        </w:rPr>
        <w:t xml:space="preserve">También, durante dicho periodo se solicitaron otras diligencias judiciales como </w:t>
      </w:r>
      <w:r w:rsidR="006F4C4F" w:rsidRPr="00C40D2E">
        <w:rPr>
          <w:rFonts w:asciiTheme="majorHAnsi" w:hAnsiTheme="majorHAnsi"/>
          <w:sz w:val="20"/>
          <w:szCs w:val="20"/>
          <w:lang w:val="es-ES_tradnl"/>
        </w:rPr>
        <w:t xml:space="preserve">el </w:t>
      </w:r>
      <w:r w:rsidRPr="00C40D2E">
        <w:rPr>
          <w:rFonts w:asciiTheme="majorHAnsi" w:hAnsiTheme="majorHAnsi"/>
          <w:sz w:val="20"/>
          <w:szCs w:val="20"/>
          <w:lang w:val="es-ES_tradnl"/>
        </w:rPr>
        <w:t xml:space="preserve">juramento de peritos, presentación de documentación, entre otras. En este sentido, </w:t>
      </w:r>
      <w:r w:rsidR="006A5F45" w:rsidRPr="00C40D2E">
        <w:rPr>
          <w:rFonts w:asciiTheme="majorHAnsi" w:hAnsiTheme="majorHAnsi"/>
          <w:sz w:val="20"/>
          <w:szCs w:val="20"/>
          <w:lang w:val="es-ES_tradnl"/>
        </w:rPr>
        <w:t xml:space="preserve">el </w:t>
      </w:r>
      <w:r w:rsidR="006A5F45" w:rsidRPr="00BC49E8">
        <w:rPr>
          <w:rFonts w:asciiTheme="majorHAnsi" w:hAnsiTheme="majorHAnsi"/>
          <w:sz w:val="20"/>
          <w:szCs w:val="20"/>
          <w:lang w:val="es-ES_tradnl"/>
        </w:rPr>
        <w:t>Estado alega que existió complejidad en el asunto debido al número importante de incidentes e instancias</w:t>
      </w:r>
      <w:r w:rsidR="007D3778" w:rsidRPr="00BC49E8">
        <w:rPr>
          <w:rFonts w:asciiTheme="majorHAnsi" w:hAnsiTheme="majorHAnsi"/>
          <w:sz w:val="20"/>
          <w:szCs w:val="20"/>
          <w:lang w:val="es-ES_tradnl"/>
        </w:rPr>
        <w:t>,</w:t>
      </w:r>
      <w:r w:rsidR="006F4C4F" w:rsidRPr="00BC49E8">
        <w:rPr>
          <w:rFonts w:asciiTheme="majorHAnsi" w:hAnsiTheme="majorHAnsi"/>
          <w:sz w:val="20"/>
          <w:szCs w:val="20"/>
          <w:lang w:val="es-ES_tradnl"/>
        </w:rPr>
        <w:t xml:space="preserve"> y</w:t>
      </w:r>
      <w:r w:rsidR="006A5F45" w:rsidRPr="00BC49E8">
        <w:rPr>
          <w:rFonts w:asciiTheme="majorHAnsi" w:hAnsiTheme="majorHAnsi"/>
          <w:sz w:val="20"/>
          <w:szCs w:val="20"/>
          <w:lang w:val="es-ES_tradnl"/>
        </w:rPr>
        <w:t xml:space="preserve"> la pluralidad de sujetos implicados en el asesinato</w:t>
      </w:r>
      <w:r w:rsidR="00C44D6F" w:rsidRPr="00BC49E8">
        <w:rPr>
          <w:rFonts w:asciiTheme="majorHAnsi" w:hAnsiTheme="majorHAnsi"/>
          <w:sz w:val="20"/>
          <w:szCs w:val="20"/>
          <w:lang w:val="es-ES_tradnl"/>
        </w:rPr>
        <w:t xml:space="preserve"> de la</w:t>
      </w:r>
      <w:r w:rsidR="00083C1C" w:rsidRPr="00BC49E8">
        <w:rPr>
          <w:rFonts w:asciiTheme="majorHAnsi" w:hAnsiTheme="majorHAnsi"/>
          <w:sz w:val="20"/>
          <w:szCs w:val="20"/>
          <w:lang w:val="es-ES_tradnl"/>
        </w:rPr>
        <w:t xml:space="preserve"> Sra. Cá</w:t>
      </w:r>
      <w:r w:rsidR="00F14E33" w:rsidRPr="00BC49E8">
        <w:rPr>
          <w:rFonts w:asciiTheme="majorHAnsi" w:hAnsiTheme="majorHAnsi"/>
          <w:sz w:val="20"/>
          <w:szCs w:val="20"/>
          <w:lang w:val="es-ES_tradnl"/>
        </w:rPr>
        <w:t>ceres</w:t>
      </w:r>
      <w:r w:rsidR="00C44D6F" w:rsidRPr="00BC49E8">
        <w:rPr>
          <w:rFonts w:asciiTheme="majorHAnsi" w:hAnsiTheme="majorHAnsi"/>
          <w:sz w:val="20"/>
          <w:szCs w:val="20"/>
          <w:lang w:val="es-ES_tradnl"/>
        </w:rPr>
        <w:t xml:space="preserve"> </w:t>
      </w:r>
      <w:r w:rsidR="006A5F45" w:rsidRPr="00BC49E8">
        <w:rPr>
          <w:rFonts w:asciiTheme="majorHAnsi" w:hAnsiTheme="majorHAnsi"/>
          <w:sz w:val="20"/>
          <w:szCs w:val="20"/>
          <w:lang w:val="es-ES_tradnl"/>
        </w:rPr>
        <w:t>.</w:t>
      </w:r>
      <w:r w:rsidR="00944CA2" w:rsidRPr="00BC49E8">
        <w:rPr>
          <w:rFonts w:asciiTheme="majorHAnsi" w:hAnsiTheme="majorHAnsi"/>
          <w:sz w:val="20"/>
          <w:szCs w:val="20"/>
          <w:lang w:val="es-ES_tradnl"/>
        </w:rPr>
        <w:t xml:space="preserve"> </w:t>
      </w:r>
      <w:r w:rsidR="00F14E33" w:rsidRPr="00BC49E8">
        <w:rPr>
          <w:rFonts w:asciiTheme="majorHAnsi" w:hAnsiTheme="majorHAnsi"/>
          <w:sz w:val="20"/>
          <w:szCs w:val="20"/>
          <w:lang w:val="es-ES_tradnl"/>
        </w:rPr>
        <w:t>Además, l</w:t>
      </w:r>
      <w:r w:rsidR="00D70036" w:rsidRPr="00BC49E8">
        <w:rPr>
          <w:rFonts w:asciiTheme="majorHAnsi" w:hAnsiTheme="majorHAnsi"/>
          <w:sz w:val="20"/>
          <w:szCs w:val="20"/>
          <w:lang w:val="es-ES_tradnl"/>
        </w:rPr>
        <w:t>a presunta víctima</w:t>
      </w:r>
      <w:r w:rsidRPr="00BC49E8">
        <w:rPr>
          <w:rFonts w:asciiTheme="majorHAnsi" w:hAnsiTheme="majorHAnsi"/>
          <w:sz w:val="20"/>
          <w:szCs w:val="20"/>
          <w:lang w:val="es-ES_tradnl"/>
        </w:rPr>
        <w:t xml:space="preserve"> </w:t>
      </w:r>
      <w:r w:rsidR="00F14E33" w:rsidRPr="00BC49E8">
        <w:rPr>
          <w:rFonts w:asciiTheme="majorHAnsi" w:hAnsiTheme="majorHAnsi"/>
          <w:sz w:val="20"/>
          <w:szCs w:val="20"/>
          <w:lang w:val="es-ES_tradnl"/>
        </w:rPr>
        <w:t>habría tenido</w:t>
      </w:r>
      <w:r w:rsidRPr="00BC49E8">
        <w:rPr>
          <w:rFonts w:asciiTheme="majorHAnsi" w:hAnsiTheme="majorHAnsi"/>
          <w:sz w:val="20"/>
          <w:szCs w:val="20"/>
          <w:lang w:val="es-ES_tradnl"/>
        </w:rPr>
        <w:t xml:space="preserve"> acceso a los recursos internos para acreditar la presunta ilegalidad de su detención, pero no ha podido</w:t>
      </w:r>
      <w:r w:rsidR="00575533" w:rsidRPr="00BC49E8">
        <w:rPr>
          <w:rFonts w:asciiTheme="majorHAnsi" w:hAnsiTheme="majorHAnsi"/>
          <w:sz w:val="20"/>
          <w:szCs w:val="20"/>
          <w:lang w:val="es-ES_tradnl"/>
        </w:rPr>
        <w:t xml:space="preserve"> desvirtuar</w:t>
      </w:r>
      <w:r w:rsidRPr="00BC49E8">
        <w:rPr>
          <w:rFonts w:asciiTheme="majorHAnsi" w:hAnsiTheme="majorHAnsi"/>
          <w:sz w:val="20"/>
          <w:szCs w:val="20"/>
          <w:lang w:val="es-ES_tradnl"/>
        </w:rPr>
        <w:t xml:space="preserve"> los medios probatorios que llevaron a dictar la sentencia condenatoria</w:t>
      </w:r>
      <w:r w:rsidR="00BD347E" w:rsidRPr="00BC49E8">
        <w:rPr>
          <w:rFonts w:asciiTheme="majorHAnsi" w:hAnsiTheme="majorHAnsi"/>
          <w:sz w:val="20"/>
          <w:szCs w:val="20"/>
          <w:lang w:val="es-ES_tradnl"/>
        </w:rPr>
        <w:t xml:space="preserve">. </w:t>
      </w:r>
    </w:p>
    <w:p w14:paraId="753B53EE" w14:textId="77777777" w:rsidR="00C04BED" w:rsidRPr="00C40D2E" w:rsidRDefault="00933E00" w:rsidP="00C04B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C49E8">
        <w:rPr>
          <w:rFonts w:asciiTheme="majorHAnsi" w:hAnsiTheme="majorHAnsi"/>
          <w:sz w:val="20"/>
          <w:szCs w:val="20"/>
          <w:lang w:val="es-ES_tradnl"/>
        </w:rPr>
        <w:t>En cuanto a</w:t>
      </w:r>
      <w:r w:rsidRPr="00C40D2E">
        <w:rPr>
          <w:rFonts w:asciiTheme="majorHAnsi" w:hAnsiTheme="majorHAnsi"/>
          <w:sz w:val="20"/>
          <w:szCs w:val="20"/>
          <w:lang w:val="es-ES_tradnl"/>
        </w:rPr>
        <w:t xml:space="preserve"> la presunta violación del artículo 8 de la </w:t>
      </w:r>
      <w:r w:rsidR="000531C8" w:rsidRPr="00C40D2E">
        <w:rPr>
          <w:rFonts w:asciiTheme="majorHAnsi" w:hAnsiTheme="majorHAnsi"/>
          <w:sz w:val="20"/>
          <w:szCs w:val="20"/>
          <w:lang w:val="es-ES_tradnl"/>
        </w:rPr>
        <w:t>Convención Americana</w:t>
      </w:r>
      <w:r w:rsidRPr="00C40D2E">
        <w:rPr>
          <w:rFonts w:asciiTheme="majorHAnsi" w:hAnsiTheme="majorHAnsi"/>
          <w:sz w:val="20"/>
          <w:szCs w:val="20"/>
          <w:lang w:val="es-ES_tradnl"/>
        </w:rPr>
        <w:t xml:space="preserve">, el Estado sostiene </w:t>
      </w:r>
      <w:r w:rsidR="00782EA3" w:rsidRPr="00C40D2E">
        <w:rPr>
          <w:rFonts w:asciiTheme="majorHAnsi" w:hAnsiTheme="majorHAnsi"/>
          <w:sz w:val="20"/>
          <w:szCs w:val="20"/>
          <w:lang w:val="es-ES_tradnl"/>
        </w:rPr>
        <w:t xml:space="preserve">que </w:t>
      </w:r>
      <w:r w:rsidRPr="00C40D2E">
        <w:rPr>
          <w:rFonts w:asciiTheme="majorHAnsi" w:hAnsiTheme="majorHAnsi"/>
          <w:sz w:val="20"/>
          <w:szCs w:val="20"/>
          <w:lang w:val="es-ES_tradnl"/>
        </w:rPr>
        <w:t xml:space="preserve">la presunta víctima tuvo acceso a los tribunales competentes, fue escuchada, y se consideraron las pruebas establecidas en las instancias internas. Además, la sentencia condenatoria fue emitida por el tribunal de sentencia </w:t>
      </w:r>
      <w:r w:rsidR="00944CA2" w:rsidRPr="00C40D2E">
        <w:rPr>
          <w:rFonts w:asciiTheme="majorHAnsi" w:hAnsiTheme="majorHAnsi"/>
          <w:sz w:val="20"/>
          <w:szCs w:val="20"/>
          <w:lang w:val="es-ES_tradnl"/>
        </w:rPr>
        <w:t>competente</w:t>
      </w:r>
      <w:r w:rsidRPr="00C40D2E">
        <w:rPr>
          <w:rFonts w:asciiTheme="majorHAnsi" w:hAnsiTheme="majorHAnsi"/>
          <w:sz w:val="20"/>
          <w:szCs w:val="20"/>
          <w:lang w:val="es-ES_tradnl"/>
        </w:rPr>
        <w:t xml:space="preserve">, integrado por jueces nombrados con anterioridad a los hechos. </w:t>
      </w:r>
      <w:r w:rsidR="006A5F45" w:rsidRPr="00C40D2E">
        <w:rPr>
          <w:rFonts w:asciiTheme="majorHAnsi" w:hAnsiTheme="majorHAnsi"/>
          <w:sz w:val="20"/>
          <w:szCs w:val="20"/>
          <w:lang w:val="es-ES_tradnl"/>
        </w:rPr>
        <w:t>En relación a</w:t>
      </w:r>
      <w:r w:rsidR="00CA2CB0" w:rsidRPr="00C40D2E">
        <w:rPr>
          <w:rFonts w:asciiTheme="majorHAnsi" w:hAnsiTheme="majorHAnsi"/>
          <w:sz w:val="20"/>
          <w:szCs w:val="20"/>
          <w:lang w:val="es-ES_tradnl"/>
        </w:rPr>
        <w:t xml:space="preserve"> la presunta </w:t>
      </w:r>
      <w:r w:rsidR="006A5F45" w:rsidRPr="00C40D2E">
        <w:rPr>
          <w:rFonts w:asciiTheme="majorHAnsi" w:hAnsiTheme="majorHAnsi"/>
          <w:sz w:val="20"/>
          <w:szCs w:val="20"/>
          <w:lang w:val="es-ES_tradnl"/>
        </w:rPr>
        <w:t xml:space="preserve">vulneración del artículo 25 de la </w:t>
      </w:r>
      <w:r w:rsidR="000B05E7" w:rsidRPr="00C40D2E">
        <w:rPr>
          <w:rFonts w:asciiTheme="majorHAnsi" w:hAnsiTheme="majorHAnsi"/>
          <w:sz w:val="20"/>
          <w:szCs w:val="20"/>
          <w:lang w:val="es-ES_tradnl"/>
        </w:rPr>
        <w:t>Convención Americana</w:t>
      </w:r>
      <w:r w:rsidR="006A5F45" w:rsidRPr="00C40D2E">
        <w:rPr>
          <w:rFonts w:asciiTheme="majorHAnsi" w:hAnsiTheme="majorHAnsi"/>
          <w:sz w:val="20"/>
          <w:szCs w:val="20"/>
          <w:lang w:val="es-ES_tradnl"/>
        </w:rPr>
        <w:t xml:space="preserve">, </w:t>
      </w:r>
      <w:r w:rsidR="00CA2CB0" w:rsidRPr="00C40D2E">
        <w:rPr>
          <w:rFonts w:asciiTheme="majorHAnsi" w:hAnsiTheme="majorHAnsi"/>
          <w:sz w:val="20"/>
          <w:szCs w:val="20"/>
          <w:lang w:val="es-ES_tradnl"/>
        </w:rPr>
        <w:t xml:space="preserve">el </w:t>
      </w:r>
      <w:r w:rsidR="006A5F45" w:rsidRPr="00C40D2E">
        <w:rPr>
          <w:rFonts w:asciiTheme="majorHAnsi" w:hAnsiTheme="majorHAnsi"/>
          <w:sz w:val="20"/>
          <w:szCs w:val="20"/>
          <w:lang w:val="es-ES_tradnl"/>
        </w:rPr>
        <w:t xml:space="preserve">Estado aduce que si un determinado recurso es </w:t>
      </w:r>
      <w:r w:rsidR="00BB0237" w:rsidRPr="00C40D2E">
        <w:rPr>
          <w:rFonts w:asciiTheme="majorHAnsi" w:hAnsiTheme="majorHAnsi"/>
          <w:sz w:val="20"/>
          <w:szCs w:val="20"/>
          <w:lang w:val="es-ES_tradnl"/>
        </w:rPr>
        <w:t>resuelto</w:t>
      </w:r>
      <w:r w:rsidR="006A5F45" w:rsidRPr="00C40D2E">
        <w:rPr>
          <w:rFonts w:asciiTheme="majorHAnsi" w:hAnsiTheme="majorHAnsi"/>
          <w:sz w:val="20"/>
          <w:szCs w:val="20"/>
          <w:lang w:val="es-ES_tradnl"/>
        </w:rPr>
        <w:t xml:space="preserve"> en contra </w:t>
      </w:r>
      <w:r w:rsidR="00BB0237" w:rsidRPr="00C40D2E">
        <w:rPr>
          <w:rFonts w:asciiTheme="majorHAnsi" w:hAnsiTheme="majorHAnsi"/>
          <w:sz w:val="20"/>
          <w:szCs w:val="20"/>
          <w:lang w:val="es-ES_tradnl"/>
        </w:rPr>
        <w:t xml:space="preserve">de las pretensiones </w:t>
      </w:r>
      <w:r w:rsidR="006A5F45" w:rsidRPr="00C40D2E">
        <w:rPr>
          <w:rFonts w:asciiTheme="majorHAnsi" w:hAnsiTheme="majorHAnsi"/>
          <w:sz w:val="20"/>
          <w:szCs w:val="20"/>
          <w:lang w:val="es-ES_tradnl"/>
        </w:rPr>
        <w:t xml:space="preserve">de quien lo intenta, no conlleva una violación al derecho a la protección judicial, y que el derecho reconocido </w:t>
      </w:r>
      <w:r w:rsidR="008221AF" w:rsidRPr="00C40D2E">
        <w:rPr>
          <w:rFonts w:asciiTheme="majorHAnsi" w:hAnsiTheme="majorHAnsi"/>
          <w:sz w:val="20"/>
          <w:szCs w:val="20"/>
          <w:lang w:val="es-ES_tradnl"/>
        </w:rPr>
        <w:t>solo implica que</w:t>
      </w:r>
      <w:r w:rsidR="006A5F45" w:rsidRPr="00C40D2E">
        <w:rPr>
          <w:rFonts w:asciiTheme="majorHAnsi" w:hAnsiTheme="majorHAnsi"/>
          <w:sz w:val="20"/>
          <w:szCs w:val="20"/>
          <w:lang w:val="es-ES_tradnl"/>
        </w:rPr>
        <w:t xml:space="preserve"> </w:t>
      </w:r>
      <w:r w:rsidR="00077F3B" w:rsidRPr="00C40D2E">
        <w:rPr>
          <w:rFonts w:asciiTheme="majorHAnsi" w:hAnsiTheme="majorHAnsi"/>
          <w:sz w:val="20"/>
          <w:szCs w:val="20"/>
          <w:lang w:val="es-ES_tradnl"/>
        </w:rPr>
        <w:t>exista</w:t>
      </w:r>
      <w:r w:rsidR="006A5F45" w:rsidRPr="00C40D2E">
        <w:rPr>
          <w:rFonts w:asciiTheme="majorHAnsi" w:hAnsiTheme="majorHAnsi"/>
          <w:sz w:val="20"/>
          <w:szCs w:val="20"/>
          <w:lang w:val="es-ES_tradnl"/>
        </w:rPr>
        <w:t xml:space="preserve"> </w:t>
      </w:r>
      <w:r w:rsidR="008221AF" w:rsidRPr="00C40D2E">
        <w:rPr>
          <w:rFonts w:asciiTheme="majorHAnsi" w:hAnsiTheme="majorHAnsi"/>
          <w:sz w:val="20"/>
          <w:szCs w:val="20"/>
          <w:lang w:val="es-ES_tradnl"/>
        </w:rPr>
        <w:t>la</w:t>
      </w:r>
      <w:r w:rsidR="006A5F45" w:rsidRPr="00C40D2E">
        <w:rPr>
          <w:rFonts w:asciiTheme="majorHAnsi" w:hAnsiTheme="majorHAnsi"/>
          <w:sz w:val="20"/>
          <w:szCs w:val="20"/>
          <w:lang w:val="es-ES_tradnl"/>
        </w:rPr>
        <w:t xml:space="preserve"> posibilidad de que el recurso prospere. </w:t>
      </w:r>
    </w:p>
    <w:p w14:paraId="76815FD1" w14:textId="3B24DBC4" w:rsidR="00C04BED" w:rsidRPr="00C40D2E" w:rsidRDefault="00C04BED" w:rsidP="00C04BE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C40D2E">
        <w:rPr>
          <w:rFonts w:asciiTheme="majorHAnsi" w:hAnsiTheme="majorHAnsi"/>
          <w:b/>
          <w:bCs/>
          <w:sz w:val="20"/>
          <w:szCs w:val="20"/>
          <w:lang w:val="es-ES_tradnl"/>
        </w:rPr>
        <w:t>VI.</w:t>
      </w:r>
      <w:r w:rsidRPr="00C40D2E">
        <w:rPr>
          <w:rFonts w:asciiTheme="majorHAnsi" w:hAnsiTheme="majorHAnsi"/>
          <w:b/>
          <w:bCs/>
          <w:sz w:val="20"/>
          <w:szCs w:val="20"/>
          <w:lang w:val="es-ES_tradnl"/>
        </w:rPr>
        <w:tab/>
        <w:t>CUESTIÓN PREVIA DE CONTEXTO</w:t>
      </w:r>
    </w:p>
    <w:p w14:paraId="55ADB393" w14:textId="75B32910" w:rsidR="00070E7D" w:rsidRPr="00C40D2E" w:rsidRDefault="00070E7D" w:rsidP="00C04B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A modo de contexto, se recuerda que el asesinato de Berta Cáceres ha sido objeto de diversos pronunciamientos por parte de la CIDH. En marzo de 2016, en un comunicado de prensa, la CIDH repudió el asesinato de Berta Cáceres</w:t>
      </w:r>
      <w:r w:rsidRPr="00C40D2E">
        <w:rPr>
          <w:rStyle w:val="FootnoteReference"/>
          <w:rFonts w:asciiTheme="majorHAnsi" w:hAnsiTheme="majorHAnsi"/>
          <w:sz w:val="20"/>
          <w:szCs w:val="20"/>
          <w:lang w:val="es-ES_tradnl"/>
        </w:rPr>
        <w:footnoteReference w:id="4"/>
      </w:r>
      <w:r w:rsidRPr="00C40D2E">
        <w:rPr>
          <w:rFonts w:asciiTheme="majorHAnsi" w:hAnsiTheme="majorHAnsi"/>
          <w:sz w:val="20"/>
          <w:szCs w:val="20"/>
          <w:lang w:val="es-ES_tradnl"/>
        </w:rPr>
        <w:t>; y en julio de 2021, en otro comunicado, se hizo un llamado a garantizar el acceso efectivo e imparcial a la justicia en el juicio por este hecho</w:t>
      </w:r>
      <w:r w:rsidRPr="00C40D2E">
        <w:rPr>
          <w:rStyle w:val="FootnoteReference"/>
          <w:rFonts w:asciiTheme="majorHAnsi" w:hAnsiTheme="majorHAnsi"/>
          <w:sz w:val="20"/>
          <w:szCs w:val="20"/>
          <w:lang w:val="es-ES_tradnl"/>
        </w:rPr>
        <w:footnoteReference w:id="5"/>
      </w:r>
      <w:r w:rsidRPr="00C40D2E">
        <w:rPr>
          <w:rFonts w:asciiTheme="majorHAnsi" w:hAnsiTheme="majorHAnsi"/>
          <w:sz w:val="20"/>
          <w:szCs w:val="20"/>
          <w:lang w:val="es-ES_tradnl"/>
        </w:rPr>
        <w:t>. Asimismo, se han otorgado y mantenido medidas cautelares a favor de los miembros del COPINH, así como a favor del núcleo familiar de la familia de Berta Cáceres, para garantizar su vida e integridad personal</w:t>
      </w:r>
      <w:r w:rsidRPr="00C40D2E">
        <w:rPr>
          <w:rStyle w:val="FootnoteReference"/>
          <w:rFonts w:asciiTheme="majorHAnsi" w:hAnsiTheme="majorHAnsi"/>
          <w:sz w:val="20"/>
          <w:szCs w:val="20"/>
          <w:lang w:val="es-ES_tradnl"/>
        </w:rPr>
        <w:footnoteReference w:id="6"/>
      </w:r>
      <w:r w:rsidRPr="00C40D2E">
        <w:rPr>
          <w:rFonts w:asciiTheme="majorHAnsi" w:hAnsiTheme="majorHAnsi"/>
          <w:sz w:val="20"/>
          <w:szCs w:val="20"/>
          <w:lang w:val="es-ES_tradnl"/>
        </w:rPr>
        <w:t>. Además, previamente, la Comisión se refirió en el informe 2015 al hostigamiento judicial sufrido por la señora Cáceres (aún estaba viva en ese momento)</w:t>
      </w:r>
      <w:r w:rsidRPr="00C40D2E">
        <w:rPr>
          <w:rStyle w:val="FootnoteReference"/>
          <w:rFonts w:asciiTheme="majorHAnsi" w:hAnsiTheme="majorHAnsi"/>
          <w:sz w:val="20"/>
          <w:szCs w:val="20"/>
          <w:lang w:val="es-ES_tradnl"/>
        </w:rPr>
        <w:footnoteReference w:id="7"/>
      </w:r>
      <w:r w:rsidRPr="00C40D2E">
        <w:rPr>
          <w:rFonts w:asciiTheme="majorHAnsi" w:hAnsiTheme="majorHAnsi"/>
          <w:sz w:val="20"/>
          <w:szCs w:val="20"/>
          <w:lang w:val="es-ES_tradnl"/>
        </w:rPr>
        <w:t>. Y en su informe sobre la situación de derechos humanos en Honduras de 2019, la CIDH volvió a repudiar el asesinato de la ambientalista, instó al Estado a buscar justicia, y destacó que fue detenido un gerente de DESA procesado como autor intelectual</w:t>
      </w:r>
      <w:r w:rsidRPr="00C40D2E">
        <w:rPr>
          <w:rStyle w:val="FootnoteReference"/>
          <w:rFonts w:asciiTheme="majorHAnsi" w:hAnsiTheme="majorHAnsi"/>
          <w:sz w:val="20"/>
          <w:szCs w:val="20"/>
          <w:lang w:val="es-ES_tradnl"/>
        </w:rPr>
        <w:footnoteReference w:id="8"/>
      </w:r>
      <w:r w:rsidRPr="00C40D2E">
        <w:rPr>
          <w:rFonts w:asciiTheme="majorHAnsi" w:hAnsiTheme="majorHAnsi"/>
          <w:sz w:val="20"/>
          <w:szCs w:val="20"/>
          <w:lang w:val="es-ES_tradnl"/>
        </w:rPr>
        <w:t xml:space="preserve"> (refiriéndose así al señor Sergio Rodríguez Orellana). </w:t>
      </w:r>
    </w:p>
    <w:p w14:paraId="6F4D4171" w14:textId="593FE00B" w:rsidR="003239B8" w:rsidRPr="00C40D2E" w:rsidRDefault="00070E7D" w:rsidP="003239B8">
      <w:pPr>
        <w:spacing w:before="240" w:after="240"/>
        <w:ind w:firstLine="720"/>
        <w:jc w:val="both"/>
        <w:rPr>
          <w:rFonts w:asciiTheme="majorHAnsi" w:hAnsiTheme="majorHAnsi"/>
          <w:sz w:val="20"/>
          <w:szCs w:val="20"/>
          <w:lang w:val="es-ES_tradnl"/>
        </w:rPr>
      </w:pPr>
      <w:r w:rsidRPr="00C40D2E">
        <w:rPr>
          <w:rFonts w:asciiTheme="majorHAnsi" w:eastAsia="Cambria" w:hAnsiTheme="majorHAnsi" w:cs="Cambria"/>
          <w:b/>
          <w:bCs/>
          <w:color w:val="000000"/>
          <w:sz w:val="20"/>
          <w:szCs w:val="20"/>
          <w:u w:color="000000"/>
          <w:lang w:val="es-ES_tradnl" w:eastAsia="es-ES"/>
        </w:rPr>
        <w:t>VII.</w:t>
      </w:r>
      <w:r w:rsidRPr="00C40D2E">
        <w:rPr>
          <w:rFonts w:asciiTheme="majorHAnsi" w:eastAsia="Cambria" w:hAnsiTheme="majorHAnsi" w:cs="Cambria"/>
          <w:b/>
          <w:bCs/>
          <w:color w:val="000000"/>
          <w:sz w:val="20"/>
          <w:szCs w:val="20"/>
          <w:u w:color="000000"/>
          <w:lang w:val="es-ES_tradnl" w:eastAsia="es-ES"/>
        </w:rPr>
        <w:tab/>
      </w:r>
      <w:r w:rsidR="004A6A54" w:rsidRPr="00C40D2E">
        <w:rPr>
          <w:rFonts w:asciiTheme="majorHAnsi" w:hAnsiTheme="majorHAnsi"/>
          <w:b/>
          <w:bCs/>
          <w:sz w:val="20"/>
          <w:szCs w:val="20"/>
          <w:lang w:val="es-ES_tradnl"/>
        </w:rPr>
        <w:t xml:space="preserve">ANÁLISIS DE </w:t>
      </w:r>
      <w:r w:rsidR="00C21FEF" w:rsidRPr="00C40D2E">
        <w:rPr>
          <w:rFonts w:asciiTheme="majorHAnsi" w:hAnsiTheme="majorHAnsi"/>
          <w:b/>
          <w:sz w:val="20"/>
          <w:szCs w:val="20"/>
          <w:lang w:val="es-ES_tradnl"/>
        </w:rPr>
        <w:t>AGOTAMIENTO DE LOS RECURSOS INTERNOS Y PLAZO DE PRESENTACIÓN</w:t>
      </w:r>
      <w:r w:rsidR="00C21FEF" w:rsidRPr="00C40D2E">
        <w:rPr>
          <w:rFonts w:asciiTheme="majorHAnsi" w:eastAsia="Cambria" w:hAnsiTheme="majorHAnsi" w:cs="Cambria"/>
          <w:b/>
          <w:bCs/>
          <w:color w:val="000000"/>
          <w:sz w:val="20"/>
          <w:szCs w:val="20"/>
          <w:u w:color="000000"/>
          <w:lang w:val="es-ES_tradnl" w:eastAsia="es-ES"/>
        </w:rPr>
        <w:t xml:space="preserve"> </w:t>
      </w:r>
    </w:p>
    <w:p w14:paraId="6D147200" w14:textId="5FC9D00D" w:rsidR="00550C70" w:rsidRPr="00C40D2E" w:rsidRDefault="00B40E3F" w:rsidP="00EE19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iCs/>
          <w:sz w:val="20"/>
          <w:szCs w:val="20"/>
          <w:lang w:val="es-ES_tradnl"/>
        </w:rPr>
        <w:t>S</w:t>
      </w:r>
      <w:r w:rsidR="00BB149E" w:rsidRPr="00C40D2E">
        <w:rPr>
          <w:rFonts w:asciiTheme="majorHAnsi" w:hAnsiTheme="majorHAnsi"/>
          <w:iCs/>
          <w:sz w:val="20"/>
          <w:szCs w:val="20"/>
          <w:lang w:val="es-ES_tradnl"/>
        </w:rPr>
        <w:t xml:space="preserve">egún su práctica consolidada y reiterada, a efectos de identificar los recursos idóneos que debieron </w:t>
      </w:r>
      <w:r w:rsidR="005804B8" w:rsidRPr="00C40D2E">
        <w:rPr>
          <w:rFonts w:asciiTheme="majorHAnsi" w:hAnsiTheme="majorHAnsi"/>
          <w:iCs/>
          <w:sz w:val="20"/>
          <w:szCs w:val="20"/>
          <w:lang w:val="es-ES_tradnl"/>
        </w:rPr>
        <w:t>ser</w:t>
      </w:r>
      <w:r w:rsidR="00BB149E" w:rsidRPr="00C40D2E">
        <w:rPr>
          <w:rFonts w:asciiTheme="majorHAnsi" w:hAnsiTheme="majorHAnsi"/>
          <w:iCs/>
          <w:sz w:val="20"/>
          <w:szCs w:val="20"/>
          <w:lang w:val="es-ES_tradnl"/>
        </w:rPr>
        <w:t xml:space="preserve"> agotados por un peticionario antes de recurrir al Sistema Interamericano, el primer paso metodológico del análisis consiste en deslindar los distintos reclamos formulados en la correspondiente petición para proceder a su examen individualizado. En esta línea, en el presente procedimiento la CIDH observa que los reclamos formulados por los peticionarios son</w:t>
      </w:r>
      <w:r w:rsidR="005C730F" w:rsidRPr="00C40D2E">
        <w:rPr>
          <w:rFonts w:asciiTheme="majorHAnsi" w:hAnsiTheme="majorHAnsi"/>
          <w:iCs/>
          <w:sz w:val="20"/>
          <w:szCs w:val="20"/>
          <w:lang w:val="es-ES_tradnl"/>
        </w:rPr>
        <w:t>,</w:t>
      </w:r>
      <w:r w:rsidR="00BB149E" w:rsidRPr="00C40D2E">
        <w:rPr>
          <w:rFonts w:asciiTheme="majorHAnsi" w:hAnsiTheme="majorHAnsi"/>
          <w:iCs/>
          <w:sz w:val="20"/>
          <w:szCs w:val="20"/>
          <w:lang w:val="es-ES_tradnl"/>
        </w:rPr>
        <w:t xml:space="preserve"> en lo fundamental: el </w:t>
      </w:r>
      <w:r w:rsidR="00BB149E" w:rsidRPr="00C40D2E">
        <w:rPr>
          <w:rFonts w:asciiTheme="majorHAnsi" w:hAnsiTheme="majorHAnsi"/>
          <w:sz w:val="20"/>
          <w:szCs w:val="20"/>
          <w:lang w:val="es-ES_tradnl"/>
        </w:rPr>
        <w:t xml:space="preserve">proceso penal </w:t>
      </w:r>
      <w:r w:rsidR="00D50453" w:rsidRPr="00C40D2E">
        <w:rPr>
          <w:rFonts w:asciiTheme="majorHAnsi" w:hAnsiTheme="majorHAnsi"/>
          <w:sz w:val="20"/>
          <w:szCs w:val="20"/>
          <w:lang w:val="es-ES_tradnl"/>
        </w:rPr>
        <w:t xml:space="preserve">alegadamente </w:t>
      </w:r>
      <w:r w:rsidR="00BB149E" w:rsidRPr="00C40D2E">
        <w:rPr>
          <w:rFonts w:asciiTheme="majorHAnsi" w:hAnsiTheme="majorHAnsi"/>
          <w:sz w:val="20"/>
          <w:szCs w:val="20"/>
          <w:lang w:val="es-ES_tradnl"/>
        </w:rPr>
        <w:t xml:space="preserve">arbitrario </w:t>
      </w:r>
      <w:r w:rsidR="00D50453" w:rsidRPr="00C40D2E">
        <w:rPr>
          <w:rFonts w:asciiTheme="majorHAnsi" w:hAnsiTheme="majorHAnsi"/>
          <w:sz w:val="20"/>
          <w:szCs w:val="20"/>
          <w:lang w:val="es-ES_tradnl"/>
        </w:rPr>
        <w:t>contra el</w:t>
      </w:r>
      <w:r w:rsidR="00BB149E" w:rsidRPr="00C40D2E">
        <w:rPr>
          <w:rFonts w:asciiTheme="majorHAnsi" w:hAnsiTheme="majorHAnsi"/>
          <w:sz w:val="20"/>
          <w:szCs w:val="20"/>
          <w:lang w:val="es-ES_tradnl"/>
        </w:rPr>
        <w:t xml:space="preserve"> señor Rodríguez</w:t>
      </w:r>
      <w:r w:rsidR="004D7DD0" w:rsidRPr="00C40D2E">
        <w:rPr>
          <w:rFonts w:asciiTheme="majorHAnsi" w:hAnsiTheme="majorHAnsi"/>
          <w:sz w:val="20"/>
          <w:szCs w:val="20"/>
          <w:lang w:val="es-ES_tradnl"/>
        </w:rPr>
        <w:t>, con la consecuente aplicación excesiva de prisión preventiva</w:t>
      </w:r>
      <w:r w:rsidR="00BB149E" w:rsidRPr="00C40D2E">
        <w:rPr>
          <w:rFonts w:asciiTheme="majorHAnsi" w:hAnsiTheme="majorHAnsi"/>
          <w:sz w:val="20"/>
          <w:szCs w:val="20"/>
          <w:lang w:val="es-ES_tradnl"/>
        </w:rPr>
        <w:t xml:space="preserve">; y los </w:t>
      </w:r>
      <w:r w:rsidR="004D7DD0" w:rsidRPr="00C40D2E">
        <w:rPr>
          <w:rFonts w:asciiTheme="majorHAnsi" w:hAnsiTheme="majorHAnsi"/>
          <w:sz w:val="20"/>
          <w:szCs w:val="20"/>
          <w:lang w:val="es-ES_tradnl"/>
        </w:rPr>
        <w:t xml:space="preserve">alegados </w:t>
      </w:r>
      <w:r w:rsidR="00BB149E" w:rsidRPr="00C40D2E">
        <w:rPr>
          <w:rFonts w:asciiTheme="majorHAnsi" w:hAnsiTheme="majorHAnsi"/>
          <w:sz w:val="20"/>
          <w:szCs w:val="20"/>
          <w:lang w:val="es-ES_tradnl"/>
        </w:rPr>
        <w:t xml:space="preserve">malos tratos durante </w:t>
      </w:r>
      <w:r w:rsidR="004D7DD0" w:rsidRPr="00C40D2E">
        <w:rPr>
          <w:rFonts w:asciiTheme="majorHAnsi" w:hAnsiTheme="majorHAnsi"/>
          <w:sz w:val="20"/>
          <w:szCs w:val="20"/>
          <w:lang w:val="es-ES_tradnl"/>
        </w:rPr>
        <w:t>su</w:t>
      </w:r>
      <w:r w:rsidR="00BB149E" w:rsidRPr="00C40D2E">
        <w:rPr>
          <w:rFonts w:asciiTheme="majorHAnsi" w:hAnsiTheme="majorHAnsi"/>
          <w:sz w:val="20"/>
          <w:szCs w:val="20"/>
          <w:lang w:val="es-ES_tradnl"/>
        </w:rPr>
        <w:t xml:space="preserve"> </w:t>
      </w:r>
      <w:r w:rsidR="004D7DD0" w:rsidRPr="00C40D2E">
        <w:rPr>
          <w:rFonts w:asciiTheme="majorHAnsi" w:hAnsiTheme="majorHAnsi"/>
          <w:sz w:val="20"/>
          <w:szCs w:val="20"/>
          <w:lang w:val="es-ES_tradnl"/>
        </w:rPr>
        <w:t>detención y</w:t>
      </w:r>
      <w:r w:rsidR="00BB149E" w:rsidRPr="00C40D2E">
        <w:rPr>
          <w:rFonts w:asciiTheme="majorHAnsi" w:hAnsiTheme="majorHAnsi"/>
          <w:sz w:val="20"/>
          <w:szCs w:val="20"/>
          <w:lang w:val="es-ES_tradnl"/>
        </w:rPr>
        <w:t xml:space="preserve"> prisión</w:t>
      </w:r>
      <w:r w:rsidR="001D0F43" w:rsidRPr="00C40D2E">
        <w:rPr>
          <w:rFonts w:asciiTheme="majorHAnsi" w:hAnsiTheme="majorHAnsi"/>
          <w:sz w:val="20"/>
          <w:szCs w:val="20"/>
          <w:lang w:val="es-ES_tradnl"/>
        </w:rPr>
        <w:t xml:space="preserve">. </w:t>
      </w:r>
    </w:p>
    <w:p w14:paraId="1CC8FB59" w14:textId="66271504" w:rsidR="000160E7" w:rsidRPr="00C40D2E" w:rsidRDefault="005B4325"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 xml:space="preserve">En relación al </w:t>
      </w:r>
      <w:r w:rsidR="000160E7" w:rsidRPr="00C40D2E">
        <w:rPr>
          <w:rFonts w:asciiTheme="majorHAnsi" w:hAnsiTheme="majorHAnsi"/>
          <w:sz w:val="20"/>
          <w:szCs w:val="20"/>
          <w:lang w:val="es-ES_tradnl"/>
        </w:rPr>
        <w:t xml:space="preserve">alegado </w:t>
      </w:r>
      <w:r w:rsidRPr="00C40D2E">
        <w:rPr>
          <w:rFonts w:asciiTheme="majorHAnsi" w:hAnsiTheme="majorHAnsi"/>
          <w:sz w:val="20"/>
          <w:szCs w:val="20"/>
          <w:lang w:val="es-ES_tradnl"/>
        </w:rPr>
        <w:t>proceso penal arbitrario sufrido por el señor Rodríguez Orellana</w:t>
      </w:r>
      <w:r w:rsidR="000160E7" w:rsidRPr="00C40D2E">
        <w:rPr>
          <w:rFonts w:asciiTheme="majorHAnsi" w:hAnsiTheme="majorHAnsi"/>
          <w:sz w:val="20"/>
          <w:szCs w:val="20"/>
          <w:lang w:val="es-ES_tradnl"/>
        </w:rPr>
        <w:t>, se precisan a continuación los recursos intentados con su resolución para evaluar el agotamiento:</w:t>
      </w:r>
    </w:p>
    <w:p w14:paraId="011C4764" w14:textId="3EE2DF87" w:rsidR="00144F88" w:rsidRPr="00C40D2E" w:rsidRDefault="00144F88" w:rsidP="00144F88">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 xml:space="preserve">El 11 de mayo de 2016 se interpuso el recurso de apelación ante el Juzgado de Letras de lo Penal con Competencia Territorial Nacional en materia Penal, contra la resolución del 8 de mayo de 2016 que dictó el auto de formal procesamiento en contra la presunta víctima, por no existir indicios suficientes para determinar la culpabilidad del señor Rodríguez. El 30 de septiembre de 2016, la Corte de Apelaciones lo de Penal del departamento de Morazán declaró improcedente el recurso, </w:t>
      </w:r>
      <w:r w:rsidRPr="00C40D2E">
        <w:rPr>
          <w:rFonts w:asciiTheme="majorHAnsi" w:hAnsiTheme="majorHAnsi"/>
          <w:sz w:val="20"/>
          <w:szCs w:val="20"/>
          <w:lang w:val="es-ES_tradnl"/>
        </w:rPr>
        <w:lastRenderedPageBreak/>
        <w:t>alegando que existió la evidencia mínima probatoria para realizar el auto de procesamiento formal.</w:t>
      </w:r>
    </w:p>
    <w:p w14:paraId="5D085D29" w14:textId="63247B40" w:rsidR="00144F88" w:rsidRPr="00C40D2E" w:rsidRDefault="00144F88" w:rsidP="00144F88">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El 12 de junio de 2017 el Juzgado de Letras con Competencia Territorial Nacional en Materia Penal decretó el auto de apertura a juicio. Contra esta resolución, el 15 de junio de 2017 se presentó un recurso de reposición ante el mismo Juzgado, el cual no hizo lugar al pedido el 20 del mismo mes. El 21 de septiembre de 2017 se interpuso la acción de amparo ante la Corte de Apelaciones de lo Penal de Francisco Morazán, por violación al debido proceso y a la tutela judicial efectiva. El 10 de octubre de 2017, la Corte de Apelaciones declaró inadmisible la acción de amparo, por tratarse de una cuestión de mera legalidad que correspondía ser juzgada por la justicia ordinaria.</w:t>
      </w:r>
    </w:p>
    <w:p w14:paraId="19D072EB" w14:textId="5EF6C725" w:rsidR="00EE1989" w:rsidRPr="00C40D2E" w:rsidRDefault="00144F88" w:rsidP="00EE1989">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 xml:space="preserve">El 2 de diciembre de 2019 el Tribunal de Sentencia con Competencia Territorial Nacional en Materia Penal dictó sentencia condenatoria </w:t>
      </w:r>
      <w:r w:rsidR="000A2B05" w:rsidRPr="00C40D2E">
        <w:rPr>
          <w:rFonts w:asciiTheme="majorHAnsi" w:hAnsiTheme="majorHAnsi"/>
          <w:sz w:val="20"/>
          <w:szCs w:val="20"/>
          <w:lang w:val="es-ES_tradnl"/>
        </w:rPr>
        <w:t>de primera instancia contra el Sr.</w:t>
      </w:r>
      <w:r w:rsidRPr="00C40D2E">
        <w:rPr>
          <w:rFonts w:asciiTheme="majorHAnsi" w:hAnsiTheme="majorHAnsi"/>
          <w:sz w:val="20"/>
          <w:szCs w:val="20"/>
          <w:lang w:val="es-ES_tradnl"/>
        </w:rPr>
        <w:t xml:space="preserve"> Rodríguez Orellana, </w:t>
      </w:r>
      <w:r w:rsidR="000A2B05" w:rsidRPr="00C40D2E">
        <w:rPr>
          <w:rFonts w:asciiTheme="majorHAnsi" w:hAnsiTheme="majorHAnsi"/>
          <w:sz w:val="20"/>
          <w:szCs w:val="20"/>
          <w:lang w:val="es-ES_tradnl"/>
        </w:rPr>
        <w:t>declarándolo</w:t>
      </w:r>
      <w:r w:rsidRPr="00C40D2E">
        <w:rPr>
          <w:rFonts w:asciiTheme="majorHAnsi" w:hAnsiTheme="majorHAnsi"/>
          <w:sz w:val="20"/>
          <w:szCs w:val="20"/>
          <w:lang w:val="es-ES_tradnl"/>
        </w:rPr>
        <w:t xml:space="preserve"> culpable del delito de asesinato consumado contra Berta Cáceres y </w:t>
      </w:r>
      <w:r w:rsidR="00B20884" w:rsidRPr="00C40D2E">
        <w:rPr>
          <w:rFonts w:asciiTheme="majorHAnsi" w:hAnsiTheme="majorHAnsi"/>
          <w:sz w:val="20"/>
          <w:szCs w:val="20"/>
          <w:lang w:val="es-ES_tradnl"/>
        </w:rPr>
        <w:t>absolviéndolo</w:t>
      </w:r>
      <w:r w:rsidRPr="00C40D2E">
        <w:rPr>
          <w:rFonts w:asciiTheme="majorHAnsi" w:hAnsiTheme="majorHAnsi"/>
          <w:sz w:val="20"/>
          <w:szCs w:val="20"/>
          <w:lang w:val="es-ES_tradnl"/>
        </w:rPr>
        <w:t xml:space="preserve"> de la acusación por tentativa de asesinato del testigo protegido. Contra esta decisión, </w:t>
      </w:r>
      <w:r w:rsidR="00D70036" w:rsidRPr="00C40D2E">
        <w:rPr>
          <w:rFonts w:asciiTheme="majorHAnsi" w:hAnsiTheme="majorHAnsi"/>
          <w:sz w:val="20"/>
          <w:szCs w:val="20"/>
          <w:lang w:val="es-ES_tradnl"/>
        </w:rPr>
        <w:t>la defensa de la presunta víctima</w:t>
      </w:r>
      <w:r w:rsidRPr="00C40D2E">
        <w:rPr>
          <w:rFonts w:asciiTheme="majorHAnsi" w:hAnsiTheme="majorHAnsi"/>
          <w:sz w:val="20"/>
          <w:szCs w:val="20"/>
          <w:lang w:val="es-ES_tradnl"/>
        </w:rPr>
        <w:t xml:space="preserve"> interp</w:t>
      </w:r>
      <w:r w:rsidR="00D70036" w:rsidRPr="00C40D2E">
        <w:rPr>
          <w:rFonts w:asciiTheme="majorHAnsi" w:hAnsiTheme="majorHAnsi"/>
          <w:sz w:val="20"/>
          <w:szCs w:val="20"/>
          <w:lang w:val="es-ES_tradnl"/>
        </w:rPr>
        <w:t>uso</w:t>
      </w:r>
      <w:r w:rsidRPr="00C40D2E">
        <w:rPr>
          <w:rFonts w:asciiTheme="majorHAnsi" w:hAnsiTheme="majorHAnsi"/>
          <w:sz w:val="20"/>
          <w:szCs w:val="20"/>
          <w:lang w:val="es-ES_tradnl"/>
        </w:rPr>
        <w:t xml:space="preserve"> un recurso de casación el 20 de enero de 2020</w:t>
      </w:r>
      <w:r w:rsidR="00F178F0" w:rsidRPr="00C40D2E">
        <w:rPr>
          <w:rFonts w:asciiTheme="majorHAnsi" w:hAnsiTheme="majorHAnsi"/>
          <w:sz w:val="20"/>
          <w:szCs w:val="20"/>
          <w:lang w:val="es-ES_tradnl"/>
        </w:rPr>
        <w:t xml:space="preserve">, </w:t>
      </w:r>
      <w:r w:rsidR="00860DB2" w:rsidRPr="00C40D2E">
        <w:rPr>
          <w:rFonts w:asciiTheme="majorHAnsi" w:hAnsiTheme="majorHAnsi"/>
          <w:sz w:val="20"/>
          <w:szCs w:val="20"/>
          <w:lang w:val="es-ES_tradnl"/>
        </w:rPr>
        <w:t xml:space="preserve">el cual </w:t>
      </w:r>
      <w:r w:rsidRPr="00C40D2E">
        <w:rPr>
          <w:rFonts w:asciiTheme="majorHAnsi" w:hAnsiTheme="majorHAnsi"/>
          <w:sz w:val="20"/>
          <w:szCs w:val="20"/>
          <w:lang w:val="es-ES_tradnl"/>
        </w:rPr>
        <w:t xml:space="preserve">se encuentra pendiente de resolución. </w:t>
      </w:r>
    </w:p>
    <w:p w14:paraId="27C579D5" w14:textId="48A11CE7" w:rsidR="00550C70" w:rsidRPr="00C40D2E" w:rsidRDefault="00294F06" w:rsidP="00550C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B5885">
        <w:rPr>
          <w:rFonts w:asciiTheme="majorHAnsi" w:hAnsiTheme="majorHAnsi"/>
          <w:sz w:val="20"/>
          <w:szCs w:val="20"/>
          <w:lang w:val="es-ES_tradnl"/>
        </w:rPr>
        <w:t>Respecto al argumento del Estado sobre la inaplicabilidad de la excepción contenida en el artículo 46.2.c de la Convención, l</w:t>
      </w:r>
      <w:r w:rsidR="00144F88" w:rsidRPr="005B5885">
        <w:rPr>
          <w:rFonts w:asciiTheme="majorHAnsi" w:hAnsiTheme="majorHAnsi"/>
          <w:sz w:val="20"/>
          <w:szCs w:val="20"/>
          <w:lang w:val="es-ES_tradnl"/>
        </w:rPr>
        <w:t>a CIDH observa que</w:t>
      </w:r>
      <w:r w:rsidRPr="005B5885">
        <w:rPr>
          <w:rFonts w:asciiTheme="majorHAnsi" w:hAnsiTheme="majorHAnsi"/>
          <w:sz w:val="20"/>
          <w:szCs w:val="20"/>
          <w:lang w:val="es-ES_tradnl"/>
        </w:rPr>
        <w:t xml:space="preserve">, más allá de los alegatos </w:t>
      </w:r>
      <w:r w:rsidR="002B1C69" w:rsidRPr="005B5885">
        <w:rPr>
          <w:rFonts w:asciiTheme="majorHAnsi" w:hAnsiTheme="majorHAnsi"/>
          <w:sz w:val="20"/>
          <w:szCs w:val="20"/>
          <w:lang w:val="es-ES_tradnl"/>
        </w:rPr>
        <w:t>que focalizan la demora judicial en</w:t>
      </w:r>
      <w:r w:rsidRPr="005B5885">
        <w:rPr>
          <w:rFonts w:asciiTheme="majorHAnsi" w:hAnsiTheme="majorHAnsi"/>
          <w:sz w:val="20"/>
          <w:szCs w:val="20"/>
          <w:lang w:val="es-ES_tradnl"/>
        </w:rPr>
        <w:t xml:space="preserve"> </w:t>
      </w:r>
      <w:r w:rsidR="002B1C69" w:rsidRPr="005B5885">
        <w:rPr>
          <w:rFonts w:asciiTheme="majorHAnsi" w:hAnsiTheme="majorHAnsi"/>
          <w:sz w:val="20"/>
          <w:szCs w:val="20"/>
          <w:lang w:val="es-ES_tradnl"/>
        </w:rPr>
        <w:t>las solicitudes y recursos de las partes, la complejidad del asunto, los sujetos implicados, el juramento de peritos y presentación de documentación; resulta evidente que no puede justificarse un lapso de tiempo mayor a siete años para dictar una sentencia definitiva en una segunda instancia; a casi cuatro años del dictado de la sentencia de primer instancia. En este sentido</w:t>
      </w:r>
      <w:r w:rsidR="00D92339" w:rsidRPr="005B5885">
        <w:rPr>
          <w:rFonts w:asciiTheme="majorHAnsi" w:hAnsiTheme="majorHAnsi"/>
          <w:sz w:val="20"/>
          <w:szCs w:val="20"/>
          <w:lang w:val="es-ES_tradnl"/>
        </w:rPr>
        <w:t>, resulta relevante para el presente análisis que durante todo el procedimiento</w:t>
      </w:r>
      <w:r w:rsidR="00FD02E6" w:rsidRPr="005B5885">
        <w:rPr>
          <w:rFonts w:asciiTheme="majorHAnsi" w:hAnsiTheme="majorHAnsi"/>
          <w:sz w:val="20"/>
          <w:szCs w:val="20"/>
          <w:lang w:val="es-ES_tradnl"/>
        </w:rPr>
        <w:t xml:space="preserve"> la presunta víctima ha perman</w:t>
      </w:r>
      <w:r w:rsidR="004618E7" w:rsidRPr="005B5885">
        <w:rPr>
          <w:rFonts w:asciiTheme="majorHAnsi" w:hAnsiTheme="majorHAnsi"/>
          <w:sz w:val="20"/>
          <w:szCs w:val="20"/>
          <w:lang w:val="es-ES_tradnl"/>
        </w:rPr>
        <w:t xml:space="preserve">ecido privada de libertad, y continúa estándolo sin que haya una sentencia firme en su proceso. </w:t>
      </w:r>
      <w:r w:rsidR="000976FD" w:rsidRPr="005B5885">
        <w:rPr>
          <w:rFonts w:asciiTheme="majorHAnsi" w:hAnsiTheme="majorHAnsi"/>
          <w:sz w:val="20"/>
          <w:szCs w:val="20"/>
          <w:lang w:val="es-ES_tradnl"/>
        </w:rPr>
        <w:t xml:space="preserve">En este sentido, y más allá de las consideraciones de fondo que no corresponden </w:t>
      </w:r>
      <w:r w:rsidR="00E10BCF" w:rsidRPr="005B5885">
        <w:rPr>
          <w:rFonts w:asciiTheme="majorHAnsi" w:hAnsiTheme="majorHAnsi"/>
          <w:sz w:val="20"/>
          <w:szCs w:val="20"/>
          <w:lang w:val="es-ES_tradnl"/>
        </w:rPr>
        <w:t xml:space="preserve">a la presente etapa de admisibilidad, la Comisión Interamericana considera </w:t>
      </w:r>
      <w:r w:rsidR="007F2F7C" w:rsidRPr="005B5885">
        <w:rPr>
          <w:rFonts w:asciiTheme="majorHAnsi" w:hAnsiTheme="majorHAnsi"/>
          <w:sz w:val="20"/>
          <w:szCs w:val="20"/>
          <w:lang w:val="es-ES_tradnl"/>
        </w:rPr>
        <w:t xml:space="preserve">que para efectos de la admisibilidad de la presente petición corresponde la aplicación de la excepción </w:t>
      </w:r>
      <w:r w:rsidR="00D92339" w:rsidRPr="005B5885">
        <w:rPr>
          <w:rFonts w:asciiTheme="majorHAnsi" w:hAnsiTheme="majorHAnsi"/>
          <w:sz w:val="20"/>
          <w:szCs w:val="20"/>
          <w:lang w:val="es-ES_tradnl"/>
        </w:rPr>
        <w:t>contenida en el artículo 46.2.c) de la Convención Americana</w:t>
      </w:r>
      <w:r w:rsidR="00D92339" w:rsidRPr="00C40D2E">
        <w:rPr>
          <w:rFonts w:asciiTheme="majorHAnsi" w:hAnsiTheme="majorHAnsi"/>
          <w:sz w:val="20"/>
          <w:szCs w:val="20"/>
          <w:lang w:val="es-ES_tradnl"/>
        </w:rPr>
        <w:t>.</w:t>
      </w:r>
    </w:p>
    <w:p w14:paraId="18DE1B1A" w14:textId="338B3EDD" w:rsidR="003004CD" w:rsidRDefault="003004CD" w:rsidP="000528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Al este respecto, la Comisión reitera en primer lugar, como lo ha hecho consistentemente, que el artículo 46.2 de la Convención, por su naturaleza y objeto, es una norma con contenido autónomo frente a las normas sustantivas de la Convención Americana</w:t>
      </w:r>
      <w:r w:rsidR="00294F06">
        <w:rPr>
          <w:rStyle w:val="FootnoteReference"/>
          <w:rFonts w:asciiTheme="majorHAnsi" w:hAnsiTheme="majorHAnsi"/>
          <w:sz w:val="20"/>
          <w:szCs w:val="20"/>
          <w:lang w:val="es-ES_tradnl"/>
        </w:rPr>
        <w:footnoteReference w:id="9"/>
      </w:r>
      <w:r w:rsidRPr="00C40D2E">
        <w:rPr>
          <w:rFonts w:asciiTheme="majorHAnsi" w:hAnsiTheme="majorHAnsi"/>
          <w:sz w:val="20"/>
          <w:szCs w:val="20"/>
          <w:lang w:val="es-ES_tradnl"/>
        </w:rPr>
        <w:t xml:space="preserve">.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La CIDH también ha subrayado que no existen disposiciones convencionales o reglamentarias que regulen de modo específico el </w:t>
      </w:r>
      <w:r w:rsidR="004D4810" w:rsidRPr="00C40D2E">
        <w:rPr>
          <w:rFonts w:asciiTheme="majorHAnsi" w:hAnsiTheme="majorHAnsi"/>
          <w:sz w:val="20"/>
          <w:szCs w:val="20"/>
          <w:lang w:val="es-ES_tradnl"/>
        </w:rPr>
        <w:t>lapso</w:t>
      </w:r>
      <w:r w:rsidRPr="00C40D2E">
        <w:rPr>
          <w:rFonts w:asciiTheme="majorHAnsi" w:hAnsiTheme="majorHAnsi"/>
          <w:sz w:val="20"/>
          <w:szCs w:val="20"/>
          <w:lang w:val="es-ES_tradnl"/>
        </w:rPr>
        <w:t xml:space="preserve"> que constituye retardo injustificado, por lo cual la Comisión evalúa caso por caso para determinar si se configura dicho retardo</w:t>
      </w:r>
      <w:r w:rsidRPr="00C40D2E">
        <w:rPr>
          <w:rStyle w:val="FootnoteReference"/>
          <w:rFonts w:asciiTheme="majorHAnsi" w:hAnsiTheme="majorHAnsi"/>
          <w:sz w:val="20"/>
          <w:szCs w:val="20"/>
          <w:lang w:val="es-ES_tradnl"/>
        </w:rPr>
        <w:footnoteReference w:id="10"/>
      </w:r>
      <w:r w:rsidRPr="00C40D2E">
        <w:rPr>
          <w:rFonts w:asciiTheme="majorHAnsi" w:hAnsiTheme="majorHAnsi"/>
          <w:sz w:val="20"/>
          <w:szCs w:val="20"/>
          <w:lang w:val="es-ES_tradnl"/>
        </w:rPr>
        <w:t>. En esta línea, la Corte Interamericana ha establecido como principio rector del análisis del eventual retardo injustificado como excepción a la regla del agotamiento de los recursos internos, que “</w:t>
      </w:r>
      <w:r w:rsidRPr="00C40D2E">
        <w:rPr>
          <w:rFonts w:asciiTheme="majorHAnsi" w:hAnsiTheme="majorHAnsi"/>
          <w:i/>
          <w:iCs/>
          <w:sz w:val="20"/>
          <w:szCs w:val="20"/>
          <w:lang w:val="es-ES_tradnl"/>
        </w:rPr>
        <w:t>de ninguna manera la regla del previo agotamiento debe conducir a que se detenga o se demore hasta la inutilidad la actuación internacional en auxilio de la víctima indefensa</w:t>
      </w:r>
      <w:r w:rsidRPr="00C40D2E">
        <w:rPr>
          <w:rFonts w:asciiTheme="majorHAnsi" w:hAnsiTheme="majorHAnsi"/>
          <w:sz w:val="20"/>
          <w:szCs w:val="20"/>
          <w:lang w:val="es-ES_tradnl"/>
        </w:rPr>
        <w:t>”</w:t>
      </w:r>
      <w:r w:rsidRPr="00C40D2E">
        <w:rPr>
          <w:rStyle w:val="FootnoteReference"/>
          <w:rFonts w:asciiTheme="majorHAnsi" w:hAnsiTheme="majorHAnsi"/>
          <w:sz w:val="20"/>
          <w:szCs w:val="20"/>
          <w:lang w:val="es-ES_tradnl"/>
        </w:rPr>
        <w:footnoteReference w:id="11"/>
      </w:r>
      <w:r w:rsidRPr="00C40D2E">
        <w:rPr>
          <w:rFonts w:asciiTheme="majorHAnsi" w:hAnsiTheme="majorHAnsi"/>
          <w:sz w:val="20"/>
          <w:szCs w:val="20"/>
          <w:lang w:val="es-ES_tradnl"/>
        </w:rPr>
        <w:t>.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p>
    <w:p w14:paraId="7FF7707C" w14:textId="77777777" w:rsidR="00A0437C" w:rsidRPr="00C40D2E" w:rsidRDefault="00A0437C" w:rsidP="00A043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p w14:paraId="4E579FD3" w14:textId="5641B214" w:rsidR="00EE1989" w:rsidRPr="00C40D2E" w:rsidRDefault="00EE1989" w:rsidP="000528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lastRenderedPageBreak/>
        <w:t xml:space="preserve">En relación al exceso en el tiempo trascurrido de prisión preventiva, la CIDH ha establecido: </w:t>
      </w:r>
      <w:r w:rsidRPr="00C40D2E">
        <w:rPr>
          <w:rFonts w:asciiTheme="majorHAnsi" w:hAnsiTheme="majorHAnsi" w:cs="Calibri"/>
          <w:sz w:val="20"/>
          <w:szCs w:val="20"/>
          <w:lang w:val="es-ES_tradnl"/>
        </w:rPr>
        <w:t>“</w:t>
      </w:r>
      <w:r w:rsidRPr="00C40D2E">
        <w:rPr>
          <w:rFonts w:asciiTheme="majorHAnsi" w:hAnsiTheme="majorHAnsi" w:cs="Calibri"/>
          <w:i/>
          <w:iCs/>
          <w:sz w:val="20"/>
          <w:szCs w:val="20"/>
          <w:lang w:val="es-ES_tradnl"/>
        </w:rPr>
        <w:t>En el caso de peticiones en las que se alega la mala aplicación o la prolongación excesiva de la prisión preventiva, la Comisión ha establecido que estos reclamos pueden tener, en relación con el artículo 46.1.a de la Convención, su propia dinámica de agotamiento de los recursos internos, independiente de aquella propia del proceso penal como un todo; y que para el agotamiento de recursos es suficiente la solicitud de excarcelación y su denegatoria</w:t>
      </w:r>
      <w:r w:rsidRPr="00C40D2E">
        <w:rPr>
          <w:rFonts w:asciiTheme="majorHAnsi" w:hAnsiTheme="majorHAnsi" w:cs="Calibri"/>
          <w:sz w:val="20"/>
          <w:szCs w:val="20"/>
          <w:lang w:val="es-ES_tradnl"/>
        </w:rPr>
        <w:t>”</w:t>
      </w:r>
      <w:r w:rsidRPr="00C40D2E">
        <w:rPr>
          <w:rStyle w:val="FootnoteReference"/>
          <w:rFonts w:asciiTheme="majorHAnsi" w:hAnsiTheme="majorHAnsi" w:cs="Calibri"/>
          <w:sz w:val="20"/>
          <w:szCs w:val="20"/>
          <w:lang w:val="es-ES_tradnl"/>
        </w:rPr>
        <w:footnoteReference w:id="12"/>
      </w:r>
      <w:r w:rsidRPr="00C40D2E">
        <w:rPr>
          <w:rFonts w:asciiTheme="majorHAnsi" w:hAnsiTheme="majorHAnsi" w:cs="Calibri"/>
          <w:sz w:val="20"/>
          <w:szCs w:val="20"/>
          <w:lang w:val="es-ES_tradnl"/>
        </w:rPr>
        <w:t>.</w:t>
      </w:r>
      <w:r w:rsidRPr="00C40D2E">
        <w:rPr>
          <w:rFonts w:asciiTheme="majorHAnsi" w:hAnsiTheme="majorHAnsi"/>
          <w:sz w:val="20"/>
          <w:szCs w:val="20"/>
          <w:lang w:val="es-ES_tradnl"/>
        </w:rPr>
        <w:t xml:space="preserve"> En este sentido, el 12 de noviembre de 2018 la defensa del señor Rodríguez interpuso una acción de </w:t>
      </w:r>
      <w:r w:rsidRPr="00C40D2E">
        <w:rPr>
          <w:rFonts w:asciiTheme="majorHAnsi" w:hAnsiTheme="majorHAnsi"/>
          <w:i/>
          <w:iCs/>
          <w:sz w:val="20"/>
          <w:szCs w:val="20"/>
          <w:lang w:val="es-ES_tradnl"/>
        </w:rPr>
        <w:t>habeas corpus</w:t>
      </w:r>
      <w:r w:rsidRPr="00C40D2E">
        <w:rPr>
          <w:rFonts w:asciiTheme="majorHAnsi" w:hAnsiTheme="majorHAnsi"/>
          <w:sz w:val="20"/>
          <w:szCs w:val="20"/>
          <w:lang w:val="es-ES_tradnl"/>
        </w:rPr>
        <w:t xml:space="preserve"> ante la Corte de Apelaciones de Francisco Morazán, con la finalidad de la inmediata restitución del derecho a la libertad de la presunta víctima, por vencimiento de la medida cautelar de la prisión preventiva, y la sustitución por otras medidas sustitutivas, el cual fue denegado –no surge el expediente el motivo del rechazo–. De esta manera, se agotó el recurso interno con respecto a la prolongación excesiva de la detención preventiva</w:t>
      </w:r>
      <w:r w:rsidR="00B079D3">
        <w:rPr>
          <w:rFonts w:asciiTheme="majorHAnsi" w:hAnsiTheme="majorHAnsi"/>
          <w:sz w:val="20"/>
          <w:szCs w:val="20"/>
          <w:lang w:val="es-ES_tradnl"/>
        </w:rPr>
        <w:t>.</w:t>
      </w:r>
    </w:p>
    <w:p w14:paraId="5CD5436D" w14:textId="5E0F93B4" w:rsidR="0070772F" w:rsidRPr="00C40D2E" w:rsidRDefault="005A1696" w:rsidP="000528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Con</w:t>
      </w:r>
      <w:r w:rsidR="0043600A" w:rsidRPr="00C40D2E">
        <w:rPr>
          <w:rFonts w:asciiTheme="majorHAnsi" w:hAnsiTheme="majorHAnsi"/>
          <w:sz w:val="20"/>
          <w:szCs w:val="20"/>
          <w:lang w:val="es-ES_tradnl"/>
        </w:rPr>
        <w:t xml:space="preserve"> relación al </w:t>
      </w:r>
      <w:r w:rsidRPr="00C40D2E">
        <w:rPr>
          <w:rFonts w:asciiTheme="majorHAnsi" w:hAnsiTheme="majorHAnsi"/>
          <w:sz w:val="20"/>
          <w:szCs w:val="20"/>
          <w:lang w:val="es-ES_tradnl"/>
        </w:rPr>
        <w:t xml:space="preserve">requisito del </w:t>
      </w:r>
      <w:r w:rsidR="0043600A" w:rsidRPr="00C40D2E">
        <w:rPr>
          <w:rFonts w:asciiTheme="majorHAnsi" w:hAnsiTheme="majorHAnsi"/>
          <w:sz w:val="20"/>
          <w:szCs w:val="20"/>
          <w:lang w:val="es-ES_tradnl"/>
        </w:rPr>
        <w:t xml:space="preserve">plazo de presentación, </w:t>
      </w:r>
      <w:r w:rsidR="008B14B2" w:rsidRPr="00C40D2E">
        <w:rPr>
          <w:rFonts w:asciiTheme="majorHAnsi" w:hAnsiTheme="majorHAnsi"/>
          <w:sz w:val="20"/>
          <w:szCs w:val="20"/>
          <w:lang w:val="es-ES_tradnl"/>
        </w:rPr>
        <w:t>l</w:t>
      </w:r>
      <w:r w:rsidR="0043600A" w:rsidRPr="00C40D2E">
        <w:rPr>
          <w:rFonts w:asciiTheme="majorHAnsi" w:hAnsiTheme="majorHAnsi"/>
          <w:sz w:val="20"/>
          <w:szCs w:val="20"/>
          <w:lang w:val="es-ES_tradnl"/>
        </w:rPr>
        <w:t xml:space="preserve">a </w:t>
      </w:r>
      <w:r w:rsidR="00F364BD" w:rsidRPr="00C40D2E">
        <w:rPr>
          <w:rFonts w:asciiTheme="majorHAnsi" w:hAnsiTheme="majorHAnsi"/>
          <w:sz w:val="20"/>
          <w:szCs w:val="20"/>
          <w:lang w:val="es-ES_tradnl"/>
        </w:rPr>
        <w:t>petición</w:t>
      </w:r>
      <w:r w:rsidR="0043600A" w:rsidRPr="00C40D2E">
        <w:rPr>
          <w:rFonts w:asciiTheme="majorHAnsi" w:hAnsiTheme="majorHAnsi"/>
          <w:sz w:val="20"/>
          <w:szCs w:val="20"/>
          <w:lang w:val="es-ES_tradnl"/>
        </w:rPr>
        <w:t xml:space="preserve"> ante la Comisión fue presentada el 25 de septiembre de 2018, y a la fecha del presente informe no existe información sobre la resolución del recurso de casación presentado el 20 de enero de 2020, que </w:t>
      </w:r>
      <w:r w:rsidR="008B14B2" w:rsidRPr="00C40D2E">
        <w:rPr>
          <w:rFonts w:asciiTheme="majorHAnsi" w:hAnsiTheme="majorHAnsi"/>
          <w:sz w:val="20"/>
          <w:szCs w:val="20"/>
          <w:lang w:val="es-ES_tradnl"/>
        </w:rPr>
        <w:t>deberá</w:t>
      </w:r>
      <w:r w:rsidR="0043600A" w:rsidRPr="00C40D2E">
        <w:rPr>
          <w:rFonts w:asciiTheme="majorHAnsi" w:hAnsiTheme="majorHAnsi"/>
          <w:sz w:val="20"/>
          <w:szCs w:val="20"/>
          <w:lang w:val="es-ES_tradnl"/>
        </w:rPr>
        <w:t xml:space="preserve"> ser resu</w:t>
      </w:r>
      <w:r w:rsidR="008B14B2" w:rsidRPr="00C40D2E">
        <w:rPr>
          <w:rFonts w:asciiTheme="majorHAnsi" w:hAnsiTheme="majorHAnsi"/>
          <w:sz w:val="20"/>
          <w:szCs w:val="20"/>
          <w:lang w:val="es-ES_tradnl"/>
        </w:rPr>
        <w:t>e</w:t>
      </w:r>
      <w:r w:rsidR="0043600A" w:rsidRPr="00C40D2E">
        <w:rPr>
          <w:rFonts w:asciiTheme="majorHAnsi" w:hAnsiTheme="majorHAnsi"/>
          <w:sz w:val="20"/>
          <w:szCs w:val="20"/>
          <w:lang w:val="es-ES_tradnl"/>
        </w:rPr>
        <w:t xml:space="preserve">lto por la Corte Suprema de Justicia de Honduras. </w:t>
      </w:r>
      <w:r w:rsidR="008B14B2" w:rsidRPr="00C40D2E">
        <w:rPr>
          <w:rFonts w:asciiTheme="majorHAnsi" w:hAnsiTheme="majorHAnsi"/>
          <w:sz w:val="20"/>
          <w:szCs w:val="20"/>
          <w:lang w:val="es-ES_tradnl"/>
        </w:rPr>
        <w:t xml:space="preserve">Por lo tanto, resulta claro que la petición cumple con el requisito establecido en el artículo 32.2 </w:t>
      </w:r>
      <w:r w:rsidR="00EC59CF" w:rsidRPr="00C40D2E">
        <w:rPr>
          <w:rFonts w:asciiTheme="majorHAnsi" w:hAnsiTheme="majorHAnsi"/>
          <w:sz w:val="20"/>
          <w:szCs w:val="20"/>
          <w:lang w:val="es-ES_tradnl"/>
        </w:rPr>
        <w:t>del Reglamento de la CIDH.</w:t>
      </w:r>
    </w:p>
    <w:p w14:paraId="3DDA1B43" w14:textId="0E32B355" w:rsidR="00734F53" w:rsidRPr="00C40D2E" w:rsidRDefault="00935037" w:rsidP="000528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B5885">
        <w:rPr>
          <w:rFonts w:asciiTheme="majorHAnsi" w:hAnsiTheme="majorHAnsi"/>
          <w:sz w:val="20"/>
          <w:szCs w:val="20"/>
          <w:lang w:val="es-ES_tradnl"/>
        </w:rPr>
        <w:t>Con</w:t>
      </w:r>
      <w:r w:rsidR="00734F53" w:rsidRPr="005B5885">
        <w:rPr>
          <w:rFonts w:asciiTheme="majorHAnsi" w:hAnsiTheme="majorHAnsi"/>
          <w:sz w:val="20"/>
          <w:szCs w:val="20"/>
          <w:lang w:val="es-ES_tradnl"/>
        </w:rPr>
        <w:t xml:space="preserve"> respecto a los alegatos malos tratos </w:t>
      </w:r>
      <w:r w:rsidRPr="005B5885">
        <w:rPr>
          <w:rFonts w:asciiTheme="majorHAnsi" w:hAnsiTheme="majorHAnsi"/>
          <w:sz w:val="20"/>
          <w:szCs w:val="20"/>
          <w:lang w:val="es-ES_tradnl"/>
        </w:rPr>
        <w:t>recibidos en prisión,</w:t>
      </w:r>
      <w:r w:rsidR="00BC7C9C" w:rsidRPr="005B5885">
        <w:rPr>
          <w:rFonts w:asciiTheme="majorHAnsi" w:hAnsiTheme="majorHAnsi"/>
          <w:sz w:val="20"/>
          <w:szCs w:val="20"/>
          <w:lang w:val="es-ES_tradnl"/>
        </w:rPr>
        <w:t xml:space="preserve"> la parte peticionaria se limita a decir: </w:t>
      </w:r>
      <w:r w:rsidR="00BC7C9C" w:rsidRPr="005B5885">
        <w:rPr>
          <w:rFonts w:asciiTheme="majorHAnsi" w:hAnsiTheme="majorHAnsi"/>
          <w:sz w:val="20"/>
          <w:szCs w:val="20"/>
          <w:lang w:val="es-ES"/>
        </w:rPr>
        <w:t>“</w:t>
      </w:r>
      <w:r w:rsidR="00D10050" w:rsidRPr="005B5885">
        <w:rPr>
          <w:rFonts w:asciiTheme="majorHAnsi" w:hAnsiTheme="majorHAnsi"/>
          <w:i/>
          <w:iCs/>
          <w:sz w:val="20"/>
          <w:szCs w:val="20"/>
          <w:lang w:val="es-ES"/>
        </w:rPr>
        <w:t>s</w:t>
      </w:r>
      <w:r w:rsidR="00657477" w:rsidRPr="005B5885">
        <w:rPr>
          <w:rFonts w:asciiTheme="majorHAnsi" w:hAnsiTheme="majorHAnsi"/>
          <w:i/>
          <w:iCs/>
          <w:sz w:val="20"/>
          <w:szCs w:val="20"/>
          <w:lang w:val="es-ES"/>
        </w:rPr>
        <w:t>e han puesto denuncias en forma anónima, por seguridad, junto a otros familiares de los privados de libertad, al Comité Nacional de Prevención contra la Tortura, Tratos Crueles, Inhumanos o Degradantes, sin obtener mayores resultados</w:t>
      </w:r>
      <w:r w:rsidR="00BC7C9C" w:rsidRPr="005B5885">
        <w:rPr>
          <w:rFonts w:asciiTheme="majorHAnsi" w:hAnsiTheme="majorHAnsi"/>
          <w:sz w:val="20"/>
          <w:szCs w:val="20"/>
          <w:lang w:val="es-ES"/>
        </w:rPr>
        <w:t>”</w:t>
      </w:r>
      <w:r w:rsidR="00FF6620" w:rsidRPr="005B5885">
        <w:rPr>
          <w:rFonts w:asciiTheme="majorHAnsi" w:hAnsiTheme="majorHAnsi"/>
          <w:sz w:val="20"/>
          <w:szCs w:val="20"/>
          <w:lang w:val="es-ES"/>
        </w:rPr>
        <w:t>. La Comisión estima que no se</w:t>
      </w:r>
      <w:r w:rsidR="001D7DDE" w:rsidRPr="005B5885">
        <w:rPr>
          <w:rFonts w:asciiTheme="majorHAnsi" w:hAnsiTheme="majorHAnsi"/>
          <w:sz w:val="20"/>
          <w:szCs w:val="20"/>
          <w:lang w:val="es-ES"/>
        </w:rPr>
        <w:t xml:space="preserve"> </w:t>
      </w:r>
      <w:r w:rsidR="00FF6620" w:rsidRPr="005B5885">
        <w:rPr>
          <w:rFonts w:asciiTheme="majorHAnsi" w:hAnsiTheme="majorHAnsi"/>
          <w:sz w:val="20"/>
          <w:szCs w:val="20"/>
          <w:lang w:val="es-ES"/>
        </w:rPr>
        <w:t>ofreció</w:t>
      </w:r>
      <w:r w:rsidR="001D7DDE" w:rsidRPr="005B5885">
        <w:rPr>
          <w:rFonts w:asciiTheme="majorHAnsi" w:hAnsiTheme="majorHAnsi"/>
          <w:sz w:val="20"/>
          <w:szCs w:val="20"/>
          <w:lang w:val="es-ES"/>
        </w:rPr>
        <w:t xml:space="preserve"> mayor información al respecto</w:t>
      </w:r>
      <w:r w:rsidR="00FF6620" w:rsidRPr="005B5885">
        <w:rPr>
          <w:rFonts w:asciiTheme="majorHAnsi" w:hAnsiTheme="majorHAnsi"/>
          <w:sz w:val="20"/>
          <w:szCs w:val="20"/>
          <w:lang w:val="es-ES"/>
        </w:rPr>
        <w:t>, ni se</w:t>
      </w:r>
      <w:r w:rsidR="00844B16" w:rsidRPr="005B5885">
        <w:rPr>
          <w:rFonts w:asciiTheme="majorHAnsi" w:hAnsiTheme="majorHAnsi"/>
          <w:sz w:val="20"/>
          <w:szCs w:val="20"/>
          <w:lang w:val="es-ES"/>
        </w:rPr>
        <w:t xml:space="preserve"> observ</w:t>
      </w:r>
      <w:r w:rsidR="00FF6620" w:rsidRPr="005B5885">
        <w:rPr>
          <w:rFonts w:asciiTheme="majorHAnsi" w:hAnsiTheme="majorHAnsi"/>
          <w:sz w:val="20"/>
          <w:szCs w:val="20"/>
          <w:lang w:val="es-ES"/>
        </w:rPr>
        <w:t>ó</w:t>
      </w:r>
      <w:r w:rsidR="00844B16" w:rsidRPr="005B5885">
        <w:rPr>
          <w:rFonts w:asciiTheme="majorHAnsi" w:hAnsiTheme="majorHAnsi"/>
          <w:sz w:val="20"/>
          <w:szCs w:val="20"/>
          <w:lang w:val="es-ES"/>
        </w:rPr>
        <w:t xml:space="preserve"> que se hayan presentado otras denuncias al respecto</w:t>
      </w:r>
      <w:r w:rsidR="00FF6620" w:rsidRPr="005B5885">
        <w:rPr>
          <w:rFonts w:asciiTheme="majorHAnsi" w:hAnsiTheme="majorHAnsi"/>
          <w:sz w:val="20"/>
          <w:szCs w:val="20"/>
          <w:lang w:val="es-ES"/>
        </w:rPr>
        <w:t xml:space="preserve">. </w:t>
      </w:r>
      <w:r w:rsidR="004A5D03" w:rsidRPr="005B5885">
        <w:rPr>
          <w:rFonts w:asciiTheme="majorHAnsi" w:hAnsiTheme="majorHAnsi"/>
          <w:sz w:val="20"/>
          <w:szCs w:val="20"/>
          <w:lang w:val="es-ES"/>
        </w:rPr>
        <w:t xml:space="preserve">En este sentido, la </w:t>
      </w:r>
      <w:r w:rsidR="00FF6620" w:rsidRPr="005B5885">
        <w:rPr>
          <w:rFonts w:asciiTheme="majorHAnsi" w:hAnsiTheme="majorHAnsi"/>
          <w:sz w:val="20"/>
          <w:szCs w:val="20"/>
          <w:lang w:val="es-ES"/>
        </w:rPr>
        <w:t>CIDH</w:t>
      </w:r>
      <w:r w:rsidR="004A5D03" w:rsidRPr="005B5885">
        <w:rPr>
          <w:rFonts w:asciiTheme="majorHAnsi" w:hAnsiTheme="majorHAnsi"/>
          <w:sz w:val="20"/>
          <w:szCs w:val="20"/>
          <w:lang w:val="es-ES"/>
        </w:rPr>
        <w:t xml:space="preserve"> no cuenta con </w:t>
      </w:r>
      <w:r w:rsidR="00893BDA" w:rsidRPr="005B5885">
        <w:rPr>
          <w:rFonts w:asciiTheme="majorHAnsi" w:hAnsiTheme="majorHAnsi"/>
          <w:sz w:val="20"/>
          <w:szCs w:val="20"/>
          <w:lang w:val="es-ES"/>
        </w:rPr>
        <w:t xml:space="preserve">información concreta que le permita establecer que la petición cumple con el requisito del agotamiento de los recursos internos establecido en el artículo 46.2.c) de la Convención Americana. </w:t>
      </w:r>
      <w:r w:rsidR="00D66BA3" w:rsidRPr="005B5885">
        <w:rPr>
          <w:rFonts w:asciiTheme="majorHAnsi" w:hAnsiTheme="majorHAnsi"/>
          <w:sz w:val="20"/>
          <w:szCs w:val="20"/>
          <w:lang w:val="es-ES"/>
        </w:rPr>
        <w:t>Esta conclusión se refuerza con el hecho de que el Estado sí cuestionó la falta de agotamiento de recursos internos de estos alegatos</w:t>
      </w:r>
      <w:r w:rsidR="00AA6749" w:rsidRPr="005B5885">
        <w:rPr>
          <w:rFonts w:asciiTheme="majorHAnsi" w:hAnsiTheme="majorHAnsi"/>
          <w:sz w:val="20"/>
          <w:szCs w:val="20"/>
          <w:lang w:val="es-ES"/>
        </w:rPr>
        <w:t xml:space="preserve"> señalando y argumentando que la acción de </w:t>
      </w:r>
      <w:r w:rsidR="00AA6749" w:rsidRPr="005B5885">
        <w:rPr>
          <w:rFonts w:asciiTheme="majorHAnsi" w:hAnsiTheme="majorHAnsi"/>
          <w:i/>
          <w:iCs/>
          <w:sz w:val="20"/>
          <w:szCs w:val="20"/>
          <w:lang w:val="es-ES"/>
        </w:rPr>
        <w:t>hábeas corpus</w:t>
      </w:r>
      <w:r w:rsidR="00AA6749" w:rsidRPr="005B5885">
        <w:rPr>
          <w:rFonts w:asciiTheme="majorHAnsi" w:hAnsiTheme="majorHAnsi"/>
          <w:sz w:val="20"/>
          <w:szCs w:val="20"/>
          <w:lang w:val="es-ES"/>
        </w:rPr>
        <w:t xml:space="preserve"> constituía </w:t>
      </w:r>
      <w:r w:rsidR="00E23F90" w:rsidRPr="005B5885">
        <w:rPr>
          <w:rFonts w:asciiTheme="majorHAnsi" w:hAnsiTheme="majorHAnsi"/>
          <w:sz w:val="20"/>
          <w:szCs w:val="20"/>
          <w:lang w:val="es-ES"/>
        </w:rPr>
        <w:t>la vía legal adecuada</w:t>
      </w:r>
      <w:r w:rsidR="00FF6620" w:rsidRPr="005B5885">
        <w:rPr>
          <w:rFonts w:asciiTheme="majorHAnsi" w:hAnsiTheme="majorHAnsi"/>
          <w:sz w:val="20"/>
          <w:szCs w:val="20"/>
          <w:lang w:val="es-ES"/>
        </w:rPr>
        <w:t>; a</w:t>
      </w:r>
      <w:r w:rsidR="00E23F90" w:rsidRPr="005B5885">
        <w:rPr>
          <w:rFonts w:asciiTheme="majorHAnsi" w:hAnsiTheme="majorHAnsi"/>
          <w:sz w:val="20"/>
          <w:szCs w:val="20"/>
          <w:lang w:val="es-ES"/>
        </w:rPr>
        <w:t xml:space="preserve">rgumento respecto del cual los peticionarios no se pronunciaron. Con lo cual, los alegatos relativos a </w:t>
      </w:r>
      <w:r w:rsidR="000D29D1" w:rsidRPr="005B5885">
        <w:rPr>
          <w:rFonts w:asciiTheme="majorHAnsi" w:hAnsiTheme="majorHAnsi"/>
          <w:sz w:val="20"/>
          <w:szCs w:val="20"/>
          <w:lang w:val="es-ES"/>
        </w:rPr>
        <w:t>presuntas violaciones al derecho a la integridad personal de la presunta víctima quedan fuera del marco fáctico del presente informe</w:t>
      </w:r>
      <w:r w:rsidR="000D29D1" w:rsidRPr="00C40D2E">
        <w:rPr>
          <w:rFonts w:asciiTheme="majorHAnsi" w:hAnsiTheme="majorHAnsi"/>
          <w:sz w:val="20"/>
          <w:szCs w:val="20"/>
          <w:lang w:val="es-ES"/>
        </w:rPr>
        <w:t xml:space="preserve">. </w:t>
      </w:r>
    </w:p>
    <w:p w14:paraId="44D92743" w14:textId="090D0D76" w:rsidR="00021D00" w:rsidRPr="00C40D2E" w:rsidRDefault="00780F73" w:rsidP="00021D00">
      <w:pPr>
        <w:pStyle w:val="ListParagraph"/>
        <w:spacing w:before="240" w:after="240"/>
        <w:jc w:val="both"/>
        <w:rPr>
          <w:rFonts w:asciiTheme="majorHAnsi" w:hAnsiTheme="majorHAnsi"/>
          <w:b/>
          <w:sz w:val="20"/>
          <w:szCs w:val="20"/>
          <w:lang w:val="es-ES_tradnl"/>
        </w:rPr>
      </w:pPr>
      <w:r w:rsidRPr="00C40D2E">
        <w:rPr>
          <w:rFonts w:asciiTheme="majorHAnsi" w:hAnsiTheme="majorHAnsi"/>
          <w:b/>
          <w:bCs/>
          <w:sz w:val="20"/>
          <w:szCs w:val="20"/>
          <w:lang w:val="es-ES_tradnl"/>
        </w:rPr>
        <w:t>VIII.</w:t>
      </w:r>
      <w:r w:rsidRPr="00C40D2E">
        <w:rPr>
          <w:rFonts w:asciiTheme="majorHAnsi" w:hAnsiTheme="majorHAnsi"/>
          <w:b/>
          <w:bCs/>
          <w:sz w:val="20"/>
          <w:szCs w:val="20"/>
          <w:lang w:val="es-ES_tradnl"/>
        </w:rPr>
        <w:tab/>
      </w:r>
      <w:r w:rsidR="004A6A54" w:rsidRPr="00C40D2E">
        <w:rPr>
          <w:rFonts w:asciiTheme="majorHAnsi" w:hAnsiTheme="majorHAnsi"/>
          <w:b/>
          <w:bCs/>
          <w:sz w:val="20"/>
          <w:szCs w:val="20"/>
          <w:lang w:val="es-ES_tradnl"/>
        </w:rPr>
        <w:t xml:space="preserve">ANÁLISIS DE </w:t>
      </w:r>
      <w:r w:rsidR="00C21FEF" w:rsidRPr="00C40D2E">
        <w:rPr>
          <w:rFonts w:asciiTheme="majorHAnsi" w:hAnsiTheme="majorHAnsi"/>
          <w:b/>
          <w:bCs/>
          <w:sz w:val="20"/>
          <w:szCs w:val="20"/>
          <w:lang w:val="es-ES_tradnl"/>
        </w:rPr>
        <w:t>CARACTERIZACIÓN DE LOS HECHOS ALEGADOS</w:t>
      </w:r>
    </w:p>
    <w:p w14:paraId="64CF3C68" w14:textId="70873534" w:rsidR="00BB22C8" w:rsidRPr="00C40D2E" w:rsidRDefault="00BB22C8" w:rsidP="00E64C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La Comisión Interamericana reitera que a efectos de la admisibilidad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tales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w:t>
      </w:r>
      <w:r w:rsidRPr="00C40D2E">
        <w:rPr>
          <w:rStyle w:val="FootnoteReference"/>
          <w:rFonts w:asciiTheme="majorHAnsi" w:hAnsiTheme="majorHAnsi"/>
          <w:sz w:val="20"/>
          <w:szCs w:val="20"/>
          <w:lang w:val="es-ES_tradnl"/>
        </w:rPr>
        <w:footnoteReference w:id="13"/>
      </w:r>
      <w:r w:rsidRPr="00C40D2E">
        <w:rPr>
          <w:rFonts w:asciiTheme="majorHAnsi" w:hAnsiTheme="majorHAnsi"/>
          <w:sz w:val="20"/>
          <w:szCs w:val="20"/>
          <w:lang w:val="es-ES_tradnl"/>
        </w:rPr>
        <w:t xml:space="preserve">, el análisis de admisibilidad se centra en la verificación de tales requisitos, los cuales se refieren a elementos que, de ser ciertos, podrían constituir </w:t>
      </w:r>
      <w:r w:rsidRPr="00C40D2E">
        <w:rPr>
          <w:rFonts w:asciiTheme="majorHAnsi" w:hAnsiTheme="majorHAnsi"/>
          <w:i/>
          <w:iCs/>
          <w:sz w:val="20"/>
          <w:szCs w:val="20"/>
          <w:lang w:val="es-ES_tradnl"/>
        </w:rPr>
        <w:t>prima facie</w:t>
      </w:r>
      <w:r w:rsidRPr="00C40D2E">
        <w:rPr>
          <w:rFonts w:asciiTheme="majorHAnsi" w:hAnsiTheme="majorHAnsi"/>
          <w:sz w:val="20"/>
          <w:szCs w:val="20"/>
          <w:lang w:val="es-ES_tradnl"/>
        </w:rPr>
        <w:t xml:space="preserve"> violaciones a la Convención Americana.</w:t>
      </w:r>
    </w:p>
    <w:p w14:paraId="5A43A08B" w14:textId="43CF6106" w:rsidR="001248AB" w:rsidRPr="00C40D2E" w:rsidRDefault="001248AB" w:rsidP="001248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 xml:space="preserve">En el presente caso, </w:t>
      </w:r>
      <w:r w:rsidR="00B63B9B" w:rsidRPr="00C40D2E">
        <w:rPr>
          <w:rFonts w:asciiTheme="majorHAnsi" w:hAnsiTheme="majorHAnsi"/>
          <w:sz w:val="20"/>
          <w:szCs w:val="20"/>
          <w:lang w:val="es-ES_tradnl"/>
        </w:rPr>
        <w:t xml:space="preserve">el objeto de la petición materia del presente análisis de caracterización lo constituye </w:t>
      </w:r>
      <w:r w:rsidR="00361F0A" w:rsidRPr="00C40D2E">
        <w:rPr>
          <w:rFonts w:asciiTheme="majorHAnsi" w:hAnsiTheme="majorHAnsi"/>
          <w:sz w:val="20"/>
          <w:szCs w:val="20"/>
          <w:lang w:val="es-ES_tradnl"/>
        </w:rPr>
        <w:t xml:space="preserve">fundamentalmente </w:t>
      </w:r>
      <w:r w:rsidR="00B63B9B" w:rsidRPr="00C40D2E">
        <w:rPr>
          <w:rFonts w:asciiTheme="majorHAnsi" w:hAnsiTheme="majorHAnsi"/>
          <w:sz w:val="20"/>
          <w:szCs w:val="20"/>
          <w:lang w:val="es-ES_tradnl"/>
        </w:rPr>
        <w:t xml:space="preserve">el alegado retardo injustificado </w:t>
      </w:r>
      <w:r w:rsidR="00221A5C" w:rsidRPr="00C40D2E">
        <w:rPr>
          <w:rFonts w:asciiTheme="majorHAnsi" w:hAnsiTheme="majorHAnsi"/>
          <w:sz w:val="20"/>
          <w:szCs w:val="20"/>
          <w:lang w:val="es-ES_tradnl"/>
        </w:rPr>
        <w:t>en la conclusión del proceso penal adelantado contra la presunta víctima</w:t>
      </w:r>
      <w:r w:rsidR="000B6FAF" w:rsidRPr="00C40D2E">
        <w:rPr>
          <w:rFonts w:asciiTheme="majorHAnsi" w:hAnsiTheme="majorHAnsi"/>
          <w:sz w:val="20"/>
          <w:szCs w:val="20"/>
          <w:lang w:val="es-ES_tradnl"/>
        </w:rPr>
        <w:t xml:space="preserve">; </w:t>
      </w:r>
      <w:r w:rsidR="00F1324C" w:rsidRPr="00C40D2E">
        <w:rPr>
          <w:rFonts w:asciiTheme="majorHAnsi" w:hAnsiTheme="majorHAnsi"/>
          <w:sz w:val="20"/>
          <w:szCs w:val="20"/>
          <w:lang w:val="es-ES_tradnl"/>
        </w:rPr>
        <w:t xml:space="preserve">las alegadas vulneraciones a su derecho a la presunción de inocencia entre otras supuestas </w:t>
      </w:r>
      <w:r w:rsidR="00361F0A" w:rsidRPr="00C40D2E">
        <w:rPr>
          <w:rFonts w:asciiTheme="majorHAnsi" w:hAnsiTheme="majorHAnsi"/>
          <w:sz w:val="20"/>
          <w:szCs w:val="20"/>
          <w:lang w:val="es-ES_tradnl"/>
        </w:rPr>
        <w:t xml:space="preserve">arbitrariedades cometidas en el curso del proceso; </w:t>
      </w:r>
      <w:r w:rsidR="00557D47" w:rsidRPr="00C40D2E">
        <w:rPr>
          <w:rFonts w:asciiTheme="majorHAnsi" w:hAnsiTheme="majorHAnsi"/>
          <w:sz w:val="20"/>
          <w:szCs w:val="20"/>
          <w:lang w:val="es-ES_tradnl"/>
        </w:rPr>
        <w:t xml:space="preserve">la prolongación excesiva de la medida privativa de la libertad de prisión preventiva; y la falta de protección judicial efectiva, en la medida en que </w:t>
      </w:r>
      <w:r w:rsidR="002A2997" w:rsidRPr="00C40D2E">
        <w:rPr>
          <w:rFonts w:asciiTheme="majorHAnsi" w:hAnsiTheme="majorHAnsi"/>
          <w:sz w:val="20"/>
          <w:szCs w:val="20"/>
          <w:lang w:val="es-ES_tradnl"/>
        </w:rPr>
        <w:t xml:space="preserve">hasta la fecha no se ha pronunciado la segunda instancia penal. </w:t>
      </w:r>
    </w:p>
    <w:p w14:paraId="60B70FEB" w14:textId="20A1B919" w:rsidR="00021D00" w:rsidRPr="00C40D2E" w:rsidRDefault="00680AD1" w:rsidP="001248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lastRenderedPageBreak/>
        <w:t>En este sentido, el señor Rodríguez fue detenido el 2 de mayo de 2016, siendo</w:t>
      </w:r>
      <w:r w:rsidR="005A0AAC" w:rsidRPr="00C40D2E">
        <w:rPr>
          <w:rFonts w:asciiTheme="majorHAnsi" w:hAnsiTheme="majorHAnsi"/>
          <w:sz w:val="20"/>
          <w:szCs w:val="20"/>
          <w:lang w:val="es-ES_tradnl"/>
        </w:rPr>
        <w:t xml:space="preserve"> este</w:t>
      </w:r>
      <w:r w:rsidRPr="00C40D2E">
        <w:rPr>
          <w:rFonts w:asciiTheme="majorHAnsi" w:hAnsiTheme="majorHAnsi"/>
          <w:sz w:val="20"/>
          <w:szCs w:val="20"/>
          <w:lang w:val="es-ES_tradnl"/>
        </w:rPr>
        <w:t xml:space="preserve"> el primer acto procesal, y </w:t>
      </w:r>
      <w:r w:rsidR="005A0AAC" w:rsidRPr="00C40D2E">
        <w:rPr>
          <w:rFonts w:asciiTheme="majorHAnsi" w:hAnsiTheme="majorHAnsi"/>
          <w:sz w:val="20"/>
          <w:szCs w:val="20"/>
          <w:lang w:val="es-ES_tradnl"/>
        </w:rPr>
        <w:t>a</w:t>
      </w:r>
      <w:r w:rsidRPr="00C40D2E">
        <w:rPr>
          <w:rFonts w:asciiTheme="majorHAnsi" w:hAnsiTheme="majorHAnsi"/>
          <w:sz w:val="20"/>
          <w:szCs w:val="20"/>
          <w:lang w:val="es-ES_tradnl"/>
        </w:rPr>
        <w:t xml:space="preserve"> </w:t>
      </w:r>
      <w:r w:rsidR="005A0AAC" w:rsidRPr="00C40D2E">
        <w:rPr>
          <w:rFonts w:asciiTheme="majorHAnsi" w:hAnsiTheme="majorHAnsi"/>
          <w:sz w:val="20"/>
          <w:szCs w:val="20"/>
          <w:lang w:val="es-ES_tradnl"/>
        </w:rPr>
        <w:t>septiembre</w:t>
      </w:r>
      <w:r w:rsidRPr="00C40D2E">
        <w:rPr>
          <w:rFonts w:asciiTheme="majorHAnsi" w:hAnsiTheme="majorHAnsi"/>
          <w:sz w:val="20"/>
          <w:szCs w:val="20"/>
          <w:lang w:val="es-ES_tradnl"/>
        </w:rPr>
        <w:t xml:space="preserve"> de 2023 el proceso judicial continúa sin resolverse</w:t>
      </w:r>
      <w:r w:rsidR="001248AB" w:rsidRPr="00C40D2E">
        <w:rPr>
          <w:rFonts w:asciiTheme="majorHAnsi" w:hAnsiTheme="majorHAnsi"/>
          <w:sz w:val="20"/>
          <w:szCs w:val="20"/>
          <w:lang w:val="es-ES_tradnl"/>
        </w:rPr>
        <w:t xml:space="preserve"> en segunda instancia</w:t>
      </w:r>
      <w:r w:rsidR="00F178F0" w:rsidRPr="00C40D2E">
        <w:rPr>
          <w:rFonts w:asciiTheme="majorHAnsi" w:hAnsiTheme="majorHAnsi"/>
          <w:sz w:val="20"/>
          <w:szCs w:val="20"/>
          <w:lang w:val="es-ES_tradnl"/>
        </w:rPr>
        <w:t>,</w:t>
      </w:r>
      <w:r w:rsidRPr="00C40D2E">
        <w:rPr>
          <w:rFonts w:asciiTheme="majorHAnsi" w:hAnsiTheme="majorHAnsi"/>
          <w:sz w:val="20"/>
          <w:szCs w:val="20"/>
          <w:lang w:val="es-ES_tradnl"/>
        </w:rPr>
        <w:t xml:space="preserve"> a la espera de la resolución del recurso de casación, por lo que la presunta víctima ha permanecido privada de su libertad </w:t>
      </w:r>
      <w:r w:rsidR="001340F1" w:rsidRPr="00C40D2E">
        <w:rPr>
          <w:rFonts w:asciiTheme="majorHAnsi" w:hAnsiTheme="majorHAnsi"/>
          <w:sz w:val="20"/>
          <w:szCs w:val="20"/>
          <w:lang w:val="es-ES_tradnl"/>
        </w:rPr>
        <w:t>siete</w:t>
      </w:r>
      <w:r w:rsidRPr="00C40D2E">
        <w:rPr>
          <w:rFonts w:asciiTheme="majorHAnsi" w:hAnsiTheme="majorHAnsi"/>
          <w:sz w:val="20"/>
          <w:szCs w:val="20"/>
          <w:lang w:val="es-ES_tradnl"/>
        </w:rPr>
        <w:t xml:space="preserve"> años y </w:t>
      </w:r>
      <w:r w:rsidR="001340F1" w:rsidRPr="00C40D2E">
        <w:rPr>
          <w:rFonts w:asciiTheme="majorHAnsi" w:hAnsiTheme="majorHAnsi"/>
          <w:sz w:val="20"/>
          <w:szCs w:val="20"/>
          <w:lang w:val="es-ES_tradnl"/>
        </w:rPr>
        <w:t>cuatro</w:t>
      </w:r>
      <w:r w:rsidRPr="00C40D2E">
        <w:rPr>
          <w:rFonts w:asciiTheme="majorHAnsi" w:hAnsiTheme="majorHAnsi"/>
          <w:sz w:val="20"/>
          <w:szCs w:val="20"/>
          <w:lang w:val="es-ES_tradnl"/>
        </w:rPr>
        <w:t xml:space="preserve"> meses</w:t>
      </w:r>
      <w:r w:rsidR="00082BF5" w:rsidRPr="00C40D2E">
        <w:rPr>
          <w:rFonts w:asciiTheme="majorHAnsi" w:hAnsiTheme="majorHAnsi"/>
          <w:sz w:val="20"/>
          <w:szCs w:val="20"/>
          <w:lang w:val="es-ES_tradnl"/>
        </w:rPr>
        <w:t xml:space="preserve"> sin condena firme</w:t>
      </w:r>
      <w:r w:rsidRPr="00C40D2E">
        <w:rPr>
          <w:rFonts w:asciiTheme="majorHAnsi" w:hAnsiTheme="majorHAnsi"/>
          <w:sz w:val="20"/>
          <w:szCs w:val="20"/>
          <w:lang w:val="es-ES_tradnl"/>
        </w:rPr>
        <w:t>.</w:t>
      </w:r>
      <w:r w:rsidR="008B3CEA" w:rsidRPr="00C40D2E">
        <w:rPr>
          <w:rFonts w:asciiTheme="majorHAnsi" w:hAnsiTheme="majorHAnsi"/>
          <w:sz w:val="20"/>
          <w:szCs w:val="20"/>
          <w:lang w:val="es-ES_tradnl"/>
        </w:rPr>
        <w:t xml:space="preserve"> De igual forma, el Sr. Orellana estuvo privado de libertad preventivamente tres años y me</w:t>
      </w:r>
      <w:r w:rsidR="00DE4D1E" w:rsidRPr="00C40D2E">
        <w:rPr>
          <w:rFonts w:asciiTheme="majorHAnsi" w:hAnsiTheme="majorHAnsi"/>
          <w:sz w:val="20"/>
          <w:szCs w:val="20"/>
          <w:lang w:val="es-ES_tradnl"/>
        </w:rPr>
        <w:t>dio</w:t>
      </w:r>
      <w:r w:rsidR="00D06172" w:rsidRPr="00C40D2E">
        <w:rPr>
          <w:rFonts w:asciiTheme="majorHAnsi" w:hAnsiTheme="majorHAnsi"/>
          <w:sz w:val="20"/>
          <w:szCs w:val="20"/>
          <w:lang w:val="es-ES_tradnl"/>
        </w:rPr>
        <w:t>; además, se alega que como procesado no estuvo separado de otros reclusos condenados.</w:t>
      </w:r>
      <w:r w:rsidRPr="00C40D2E">
        <w:rPr>
          <w:rFonts w:asciiTheme="majorHAnsi" w:hAnsiTheme="majorHAnsi"/>
          <w:sz w:val="20"/>
          <w:szCs w:val="20"/>
          <w:lang w:val="es-ES_tradnl"/>
        </w:rPr>
        <w:t xml:space="preserve"> </w:t>
      </w:r>
    </w:p>
    <w:p w14:paraId="0D524F5C" w14:textId="53E44D8B" w:rsidR="00A11E44" w:rsidRPr="00C40D2E" w:rsidRDefault="008C5E2D" w:rsidP="008C5E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En aten</w:t>
      </w:r>
      <w:r w:rsidR="00C25ADB" w:rsidRPr="00C40D2E">
        <w:rPr>
          <w:rFonts w:asciiTheme="majorHAnsi" w:hAnsiTheme="majorHAnsi"/>
          <w:sz w:val="20"/>
          <w:szCs w:val="20"/>
          <w:lang w:val="es-ES_tradnl"/>
        </w:rPr>
        <w:t xml:space="preserve">ción a estas consideraciones y </w:t>
      </w:r>
      <w:r w:rsidRPr="00C40D2E">
        <w:rPr>
          <w:rFonts w:asciiTheme="majorHAnsi" w:hAnsiTheme="majorHAnsi"/>
          <w:sz w:val="20"/>
          <w:szCs w:val="20"/>
          <w:lang w:val="es-ES_tradnl"/>
        </w:rPr>
        <w:t>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w:t>
      </w:r>
      <w:r w:rsidR="00D30296" w:rsidRPr="00C40D2E">
        <w:rPr>
          <w:rFonts w:asciiTheme="majorHAnsi" w:hAnsiTheme="majorHAnsi"/>
          <w:sz w:val="20"/>
          <w:szCs w:val="20"/>
          <w:lang w:val="es-ES_tradnl"/>
        </w:rPr>
        <w:t xml:space="preserve">culos </w:t>
      </w:r>
      <w:r w:rsidR="00246562" w:rsidRPr="00C40D2E">
        <w:rPr>
          <w:rFonts w:asciiTheme="majorHAnsi" w:hAnsiTheme="majorHAnsi"/>
          <w:sz w:val="20"/>
          <w:szCs w:val="20"/>
          <w:lang w:val="es-ES_tradnl"/>
        </w:rPr>
        <w:t xml:space="preserve">5 (integridad personal), </w:t>
      </w:r>
      <w:r w:rsidR="003A49C7" w:rsidRPr="00C40D2E">
        <w:rPr>
          <w:rFonts w:asciiTheme="majorHAnsi" w:hAnsiTheme="majorHAnsi"/>
          <w:sz w:val="20"/>
          <w:szCs w:val="20"/>
          <w:lang w:val="es-ES_tradnl"/>
        </w:rPr>
        <w:t>7 (libertad personal), 8 (garantías judiciales), y 25 (protección judicial)</w:t>
      </w:r>
      <w:r w:rsidR="003A49C7" w:rsidRPr="00C40D2E">
        <w:rPr>
          <w:rFonts w:asciiTheme="majorHAnsi" w:hAnsiTheme="majorHAnsi"/>
          <w:bCs/>
          <w:sz w:val="20"/>
          <w:szCs w:val="20"/>
          <w:lang w:val="es-ES_tradnl"/>
        </w:rPr>
        <w:t xml:space="preserve"> de la Convención</w:t>
      </w:r>
      <w:r w:rsidR="00D30296" w:rsidRPr="00C40D2E">
        <w:rPr>
          <w:rFonts w:asciiTheme="majorHAnsi" w:hAnsiTheme="majorHAnsi"/>
          <w:bCs/>
          <w:sz w:val="20"/>
          <w:szCs w:val="20"/>
          <w:lang w:val="es-ES_tradnl"/>
        </w:rPr>
        <w:t xml:space="preserve"> Americana, en relación con su artículo 1.1, en perjuicio de Sergio Ramón Rodríguez Orellana</w:t>
      </w:r>
      <w:r w:rsidRPr="00C40D2E">
        <w:rPr>
          <w:rFonts w:asciiTheme="majorHAnsi" w:hAnsiTheme="majorHAnsi"/>
          <w:sz w:val="20"/>
          <w:szCs w:val="20"/>
          <w:lang w:val="es-ES_tradnl"/>
        </w:rPr>
        <w:t>.</w:t>
      </w:r>
    </w:p>
    <w:p w14:paraId="164F8C3F" w14:textId="440435D7" w:rsidR="003A49C7" w:rsidRPr="00C40D2E" w:rsidRDefault="003A49C7" w:rsidP="008C5E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Con respecto al argumento de la “fórmula de la cuarta instancia”, la Comisión subraya el carácter complementario del sistema interamericano y resalta que, según lo ha indicado la Corte Interamericana, para que proceda una excepción de “cuarta instancia” sería necesario que se “busque que se  revise el fallo de un tribunal interno en virtud de su incorrecta apreciación de la prueba, los hechos o el derecho interno, sin que, a la vez, se alegue que tal fallo incurrió en una violación de tratados internacionales [ …]”</w:t>
      </w:r>
      <w:r w:rsidRPr="00C40D2E">
        <w:rPr>
          <w:rStyle w:val="FootnoteReference"/>
          <w:rFonts w:asciiTheme="majorHAnsi" w:hAnsiTheme="majorHAnsi"/>
          <w:sz w:val="20"/>
          <w:szCs w:val="20"/>
          <w:lang w:val="es-ES_tradnl"/>
        </w:rPr>
        <w:footnoteReference w:id="14"/>
      </w:r>
      <w:r w:rsidRPr="00C40D2E">
        <w:rPr>
          <w:rFonts w:asciiTheme="majorHAnsi" w:hAnsiTheme="majorHAnsi"/>
          <w:sz w:val="20"/>
          <w:szCs w:val="20"/>
          <w:lang w:val="es-ES_tradnl"/>
        </w:rPr>
        <w:t>.  En el presente caso, la Comisión considera que, tal como lo ha indicado la Corte Interamericana, “le</w:t>
      </w:r>
      <w:r w:rsidR="00643B73" w:rsidRPr="00C40D2E">
        <w:rPr>
          <w:rFonts w:asciiTheme="majorHAnsi" w:hAnsiTheme="majorHAnsi"/>
          <w:sz w:val="20"/>
          <w:szCs w:val="20"/>
          <w:lang w:val="es-ES_tradnl"/>
        </w:rPr>
        <w:t xml:space="preserve"> </w:t>
      </w:r>
      <w:r w:rsidRPr="00C40D2E">
        <w:rPr>
          <w:rFonts w:asciiTheme="majorHAnsi" w:hAnsiTheme="majorHAnsi"/>
          <w:sz w:val="20"/>
          <w:szCs w:val="20"/>
          <w:lang w:val="es-ES_tradnl"/>
        </w:rPr>
        <w:t>compete verificar si en los pasos efectivamente dados a nivel interno se violaron o no obligaciones internacionales del Estado derivadas de los instrumentos interamericanos que le otorgan competencia”</w:t>
      </w:r>
      <w:r w:rsidRPr="00C40D2E">
        <w:rPr>
          <w:rFonts w:asciiTheme="majorHAnsi" w:hAnsiTheme="majorHAnsi"/>
          <w:sz w:val="20"/>
          <w:szCs w:val="20"/>
          <w:vertAlign w:val="superscript"/>
          <w:lang w:val="es-ES_tradnl"/>
        </w:rPr>
        <w:footnoteReference w:id="15"/>
      </w:r>
      <w:r w:rsidRPr="00C40D2E">
        <w:rPr>
          <w:rFonts w:asciiTheme="majorHAnsi" w:hAnsiTheme="majorHAnsi"/>
          <w:sz w:val="20"/>
          <w:szCs w:val="20"/>
          <w:lang w:val="es-ES_tradnl"/>
        </w:rPr>
        <w:t>.</w:t>
      </w:r>
      <w:r w:rsidR="00CF4FD0" w:rsidRPr="00C40D2E">
        <w:rPr>
          <w:rFonts w:asciiTheme="majorHAnsi" w:hAnsiTheme="majorHAnsi"/>
          <w:sz w:val="20"/>
          <w:szCs w:val="20"/>
          <w:lang w:val="es-ES_tradnl"/>
        </w:rPr>
        <w:t xml:space="preserve"> </w:t>
      </w:r>
      <w:r w:rsidRPr="00C40D2E">
        <w:rPr>
          <w:rFonts w:asciiTheme="majorHAnsi" w:hAnsiTheme="majorHAnsi"/>
          <w:sz w:val="20"/>
          <w:szCs w:val="20"/>
          <w:lang w:val="es-ES_tradnl"/>
        </w:rPr>
        <w:t>Asimismo, le corresponde examinar “si las actuaciones de órganos judiciales constituyen o no una violación de las obligaciones internacionales del Estado, lo cual</w:t>
      </w:r>
      <w:r w:rsidR="00643B73" w:rsidRPr="00C40D2E">
        <w:rPr>
          <w:rFonts w:asciiTheme="majorHAnsi" w:hAnsiTheme="majorHAnsi"/>
          <w:sz w:val="20"/>
          <w:szCs w:val="20"/>
          <w:lang w:val="es-ES_tradnl"/>
        </w:rPr>
        <w:t xml:space="preserve"> </w:t>
      </w:r>
      <w:r w:rsidRPr="00C40D2E">
        <w:rPr>
          <w:rFonts w:asciiTheme="majorHAnsi" w:hAnsiTheme="majorHAnsi"/>
          <w:sz w:val="20"/>
          <w:szCs w:val="20"/>
          <w:lang w:val="es-ES_tradnl"/>
        </w:rPr>
        <w:t>puede conducir a que deba ocuparse de examinar los respectivos procesos internos para establecer su compatibilidad con la Convención Americana”</w:t>
      </w:r>
      <w:r w:rsidRPr="00C40D2E">
        <w:rPr>
          <w:rFonts w:asciiTheme="majorHAnsi" w:hAnsiTheme="majorHAnsi"/>
          <w:sz w:val="20"/>
          <w:szCs w:val="20"/>
          <w:vertAlign w:val="superscript"/>
          <w:lang w:val="es-ES_tradnl"/>
        </w:rPr>
        <w:footnoteReference w:id="16"/>
      </w:r>
      <w:r w:rsidRPr="00C40D2E">
        <w:rPr>
          <w:rFonts w:asciiTheme="majorHAnsi" w:hAnsiTheme="majorHAnsi"/>
          <w:sz w:val="20"/>
          <w:szCs w:val="20"/>
          <w:lang w:val="es-ES_tradnl"/>
        </w:rPr>
        <w:t>. En este sentido, el análisis sobre si el Estado incurrió en violaciones a la Convención Americana es una cuestión que corresponde ser decidida en el fondo del presente asunto.</w:t>
      </w:r>
    </w:p>
    <w:p w14:paraId="0AE2BDD5" w14:textId="3594A701" w:rsidR="008C5E2D" w:rsidRPr="00C40D2E" w:rsidRDefault="003A49C7" w:rsidP="003A49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 xml:space="preserve">En cuanto al reclamo sobre la presunta violación de los artículos 11 (protección de la honra y dignidad), 13 (libertad de pensamiento y expresión), 14 (rectificación o respuesta) de la Convención Americana; la Comisión observa que los peticionarios no han ofrecido alegatos o sustento suficiente que permita considerar </w:t>
      </w:r>
      <w:r w:rsidRPr="00C40D2E">
        <w:rPr>
          <w:rFonts w:asciiTheme="majorHAnsi" w:hAnsiTheme="majorHAnsi"/>
          <w:i/>
          <w:sz w:val="20"/>
          <w:szCs w:val="20"/>
          <w:lang w:val="es-ES_tradnl"/>
        </w:rPr>
        <w:t>prima facie</w:t>
      </w:r>
      <w:r w:rsidRPr="00C40D2E">
        <w:rPr>
          <w:rFonts w:asciiTheme="majorHAnsi" w:hAnsiTheme="majorHAnsi"/>
          <w:sz w:val="20"/>
          <w:szCs w:val="20"/>
          <w:lang w:val="es-ES_tradnl"/>
        </w:rPr>
        <w:t xml:space="preserve"> su posible violación.</w:t>
      </w:r>
    </w:p>
    <w:p w14:paraId="29BB41F5" w14:textId="0566ACEB" w:rsidR="003239B8" w:rsidRPr="00C40D2E" w:rsidRDefault="00AD5069" w:rsidP="003239B8">
      <w:pPr>
        <w:pStyle w:val="ListParagraph"/>
        <w:spacing w:before="240" w:after="240"/>
        <w:jc w:val="both"/>
        <w:rPr>
          <w:rFonts w:asciiTheme="majorHAnsi" w:hAnsiTheme="majorHAnsi"/>
          <w:b/>
          <w:bCs/>
          <w:sz w:val="20"/>
          <w:szCs w:val="20"/>
          <w:lang w:val="es-ES_tradnl"/>
        </w:rPr>
      </w:pPr>
      <w:r w:rsidRPr="00C40D2E">
        <w:rPr>
          <w:rFonts w:asciiTheme="majorHAnsi" w:hAnsiTheme="majorHAnsi"/>
          <w:b/>
          <w:bCs/>
          <w:sz w:val="20"/>
          <w:szCs w:val="20"/>
          <w:lang w:val="es-ES_tradnl"/>
        </w:rPr>
        <w:t>IX</w:t>
      </w:r>
      <w:r w:rsidR="003239B8" w:rsidRPr="00C40D2E">
        <w:rPr>
          <w:rFonts w:asciiTheme="majorHAnsi" w:hAnsiTheme="majorHAnsi"/>
          <w:b/>
          <w:bCs/>
          <w:sz w:val="20"/>
          <w:szCs w:val="20"/>
          <w:lang w:val="es-ES_tradnl"/>
        </w:rPr>
        <w:t xml:space="preserve">. </w:t>
      </w:r>
      <w:r w:rsidR="003239B8" w:rsidRPr="00C40D2E">
        <w:rPr>
          <w:rFonts w:asciiTheme="majorHAnsi" w:hAnsiTheme="majorHAnsi"/>
          <w:b/>
          <w:bCs/>
          <w:sz w:val="20"/>
          <w:szCs w:val="20"/>
          <w:lang w:val="es-ES_tradnl"/>
        </w:rPr>
        <w:tab/>
        <w:t>DECISIÓN</w:t>
      </w:r>
    </w:p>
    <w:p w14:paraId="0FDE1D10" w14:textId="7D2D9D6B" w:rsidR="003239B8" w:rsidRPr="00C40D2E" w:rsidRDefault="003239B8" w:rsidP="006470E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 xml:space="preserve">Declarar admisible la presente petición en relación con </w:t>
      </w:r>
      <w:r w:rsidR="007B2B56" w:rsidRPr="00C40D2E">
        <w:rPr>
          <w:rFonts w:asciiTheme="majorHAnsi" w:hAnsiTheme="majorHAnsi"/>
          <w:bCs/>
          <w:sz w:val="20"/>
          <w:szCs w:val="20"/>
          <w:lang w:val="es-ES_tradnl"/>
        </w:rPr>
        <w:t>los a</w:t>
      </w:r>
      <w:r w:rsidR="001A153C" w:rsidRPr="00C40D2E">
        <w:rPr>
          <w:rFonts w:asciiTheme="majorHAnsi" w:hAnsiTheme="majorHAnsi"/>
          <w:sz w:val="20"/>
          <w:szCs w:val="20"/>
          <w:lang w:val="es-ES_tradnl"/>
        </w:rPr>
        <w:t>rtículos 5 (derecho a la integridad personal), 7 (libertad personal), 8 (garantías judiciales), y 25 (protección judicial)</w:t>
      </w:r>
      <w:r w:rsidR="001A153C" w:rsidRPr="00C40D2E">
        <w:rPr>
          <w:rFonts w:asciiTheme="majorHAnsi" w:hAnsiTheme="majorHAnsi"/>
          <w:bCs/>
          <w:sz w:val="20"/>
          <w:szCs w:val="20"/>
          <w:lang w:val="es-ES_tradnl"/>
        </w:rPr>
        <w:t xml:space="preserve"> de la Convención</w:t>
      </w:r>
      <w:r w:rsidR="00A758AA" w:rsidRPr="00C40D2E">
        <w:rPr>
          <w:rFonts w:asciiTheme="majorHAnsi" w:hAnsiTheme="majorHAnsi"/>
          <w:sz w:val="20"/>
          <w:szCs w:val="20"/>
          <w:lang w:val="es-ES_tradnl"/>
        </w:rPr>
        <w:t>;</w:t>
      </w:r>
      <w:r w:rsidR="007B76D3" w:rsidRPr="00C40D2E">
        <w:rPr>
          <w:rFonts w:asciiTheme="majorHAnsi" w:hAnsiTheme="majorHAnsi"/>
          <w:sz w:val="20"/>
          <w:szCs w:val="20"/>
          <w:lang w:val="es-ES_tradnl"/>
        </w:rPr>
        <w:t xml:space="preserve"> </w:t>
      </w:r>
    </w:p>
    <w:p w14:paraId="570DA61C" w14:textId="53178B15" w:rsidR="000419AD" w:rsidRPr="00C40D2E" w:rsidRDefault="000419AD" w:rsidP="006470E7">
      <w:pPr>
        <w:pStyle w:val="ListParagraph"/>
        <w:numPr>
          <w:ilvl w:val="0"/>
          <w:numId w:val="109"/>
        </w:numPr>
        <w:jc w:val="both"/>
        <w:rPr>
          <w:rFonts w:asciiTheme="majorHAnsi" w:eastAsia="Arial Unicode MS" w:hAnsiTheme="majorHAnsi" w:cs="Times New Roman"/>
          <w:color w:val="auto"/>
          <w:sz w:val="20"/>
          <w:szCs w:val="20"/>
          <w:lang w:val="es-ES_tradnl" w:eastAsia="en-US"/>
        </w:rPr>
      </w:pPr>
      <w:r w:rsidRPr="00C40D2E">
        <w:rPr>
          <w:rFonts w:asciiTheme="majorHAnsi" w:eastAsia="Arial Unicode MS" w:hAnsiTheme="majorHAnsi" w:cs="Times New Roman"/>
          <w:color w:val="auto"/>
          <w:sz w:val="20"/>
          <w:szCs w:val="20"/>
          <w:lang w:val="es-ES_tradnl" w:eastAsia="en-US"/>
        </w:rPr>
        <w:t>Declarar inadmisible</w:t>
      </w:r>
      <w:r w:rsidR="001A153C" w:rsidRPr="00C40D2E">
        <w:rPr>
          <w:rFonts w:asciiTheme="majorHAnsi" w:eastAsia="Arial Unicode MS" w:hAnsiTheme="majorHAnsi" w:cs="Times New Roman"/>
          <w:color w:val="auto"/>
          <w:sz w:val="20"/>
          <w:szCs w:val="20"/>
          <w:lang w:val="es-ES_tradnl" w:eastAsia="en-US"/>
        </w:rPr>
        <w:t xml:space="preserve"> </w:t>
      </w:r>
      <w:r w:rsidRPr="00C40D2E">
        <w:rPr>
          <w:rFonts w:asciiTheme="majorHAnsi" w:eastAsia="Arial Unicode MS" w:hAnsiTheme="majorHAnsi" w:cs="Times New Roman"/>
          <w:color w:val="auto"/>
          <w:sz w:val="20"/>
          <w:szCs w:val="20"/>
          <w:lang w:val="es-ES_tradnl" w:eastAsia="en-US"/>
        </w:rPr>
        <w:t>la presente petición en relación con</w:t>
      </w:r>
      <w:r w:rsidR="007B2B56" w:rsidRPr="00C40D2E">
        <w:rPr>
          <w:rFonts w:asciiTheme="majorHAnsi" w:eastAsia="Arial Unicode MS" w:hAnsiTheme="majorHAnsi" w:cs="Times New Roman"/>
          <w:color w:val="auto"/>
          <w:sz w:val="20"/>
          <w:szCs w:val="20"/>
          <w:lang w:val="es-ES_tradnl" w:eastAsia="en-US"/>
        </w:rPr>
        <w:t xml:space="preserve"> los artículos</w:t>
      </w:r>
      <w:r w:rsidRPr="00C40D2E">
        <w:rPr>
          <w:rFonts w:asciiTheme="majorHAnsi" w:eastAsia="Arial Unicode MS" w:hAnsiTheme="majorHAnsi" w:cs="Times New Roman"/>
          <w:color w:val="auto"/>
          <w:sz w:val="20"/>
          <w:szCs w:val="20"/>
          <w:lang w:val="es-ES_tradnl" w:eastAsia="en-US"/>
        </w:rPr>
        <w:t xml:space="preserve"> </w:t>
      </w:r>
      <w:r w:rsidR="001A153C" w:rsidRPr="00C40D2E">
        <w:rPr>
          <w:rFonts w:asciiTheme="majorHAnsi" w:hAnsiTheme="majorHAnsi"/>
          <w:sz w:val="20"/>
          <w:szCs w:val="20"/>
          <w:lang w:val="es-ES_tradnl"/>
        </w:rPr>
        <w:t>11 (protección de la honra y dignidad), 13 (libertad de pensamiento y expresión), 14 (rectificación o respuesta)</w:t>
      </w:r>
      <w:r w:rsidR="00BE3083" w:rsidRPr="00C40D2E">
        <w:rPr>
          <w:rFonts w:asciiTheme="majorHAnsi" w:hAnsiTheme="majorHAnsi"/>
          <w:sz w:val="20"/>
          <w:szCs w:val="20"/>
          <w:lang w:val="es-ES_tradnl"/>
        </w:rPr>
        <w:t xml:space="preserve"> de la Convención</w:t>
      </w:r>
      <w:r w:rsidR="006C2142">
        <w:rPr>
          <w:rFonts w:asciiTheme="majorHAnsi" w:eastAsia="Arial Unicode MS" w:hAnsiTheme="majorHAnsi" w:cs="Times New Roman"/>
          <w:color w:val="auto"/>
          <w:sz w:val="20"/>
          <w:szCs w:val="20"/>
          <w:lang w:val="es-ES_tradnl" w:eastAsia="en-US"/>
        </w:rPr>
        <w:t>, y;</w:t>
      </w:r>
    </w:p>
    <w:p w14:paraId="41AA5BF6" w14:textId="77777777" w:rsidR="000419AD" w:rsidRPr="00C40D2E" w:rsidRDefault="000419AD" w:rsidP="006470E7">
      <w:pPr>
        <w:pStyle w:val="ListParagraph"/>
        <w:jc w:val="both"/>
        <w:rPr>
          <w:rFonts w:asciiTheme="majorHAnsi" w:eastAsia="Arial Unicode MS" w:hAnsiTheme="majorHAnsi" w:cs="Times New Roman"/>
          <w:color w:val="auto"/>
          <w:sz w:val="20"/>
          <w:szCs w:val="20"/>
          <w:lang w:val="es-ES_tradnl" w:eastAsia="en-US"/>
        </w:rPr>
      </w:pPr>
    </w:p>
    <w:p w14:paraId="4CAAAD52" w14:textId="6D14C99F" w:rsidR="00A0437C" w:rsidRPr="00DC2D22" w:rsidRDefault="004A6A54" w:rsidP="00A0437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0D2E">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2C29E0D" w14:textId="5FA77B00" w:rsidR="00E349D8" w:rsidRPr="00DC2D22" w:rsidRDefault="004A41F3" w:rsidP="00DC2D22">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Aprobado por la Comisión Interamericana de Derechos Humanos a los 31 días del mes de octubre de 2023.  (Firmado): Margarette May Macaulay, Presidenta; Roberta Clarke, Segunda Vicepresidenta; Julissa Mantilla Falcón</w:t>
      </w:r>
      <w:r w:rsidR="00E14C40">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Carlos Bernal Pulido, </w:t>
      </w:r>
      <w:r w:rsidR="00DC2D22">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E349D8" w:rsidRPr="00DC2D22" w:rsidSect="00EB4AAD">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3595" w14:textId="77777777" w:rsidR="00EB4AAD" w:rsidRDefault="00EB4AAD">
      <w:r>
        <w:separator/>
      </w:r>
    </w:p>
  </w:endnote>
  <w:endnote w:type="continuationSeparator" w:id="0">
    <w:p w14:paraId="5EA2D7F9" w14:textId="77777777" w:rsidR="00EB4AAD" w:rsidRDefault="00EB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4F458" w14:textId="77777777" w:rsidR="00EB4AAD" w:rsidRPr="000F35ED" w:rsidRDefault="00EB4AA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833CB0" w14:textId="77777777" w:rsidR="00EB4AAD" w:rsidRPr="000F35ED" w:rsidRDefault="00EB4AAD" w:rsidP="000F35ED">
      <w:pPr>
        <w:rPr>
          <w:rFonts w:asciiTheme="majorHAnsi" w:hAnsiTheme="majorHAnsi"/>
          <w:sz w:val="16"/>
          <w:szCs w:val="16"/>
        </w:rPr>
      </w:pPr>
      <w:r w:rsidRPr="000F35ED">
        <w:rPr>
          <w:rFonts w:asciiTheme="majorHAnsi" w:hAnsiTheme="majorHAnsi"/>
          <w:sz w:val="16"/>
          <w:szCs w:val="16"/>
        </w:rPr>
        <w:separator/>
      </w:r>
    </w:p>
    <w:p w14:paraId="53BC2459" w14:textId="77777777" w:rsidR="00EB4AAD" w:rsidRPr="000F35ED" w:rsidRDefault="00EB4AA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76AC482" w14:textId="77777777" w:rsidR="00EB4AAD" w:rsidRPr="000F35ED" w:rsidRDefault="00EB4AA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9379B3C" w14:textId="3F7426B4" w:rsidR="005E4FE4" w:rsidRPr="00E16652" w:rsidRDefault="005E4FE4" w:rsidP="005E4FE4">
      <w:pPr>
        <w:pStyle w:val="FootnoteText"/>
        <w:ind w:firstLine="720"/>
        <w:rPr>
          <w:rFonts w:asciiTheme="majorHAnsi" w:hAnsiTheme="majorHAnsi"/>
          <w:sz w:val="16"/>
          <w:szCs w:val="16"/>
          <w:lang w:val="es-BO"/>
        </w:rPr>
      </w:pPr>
      <w:r w:rsidRPr="00E16652">
        <w:rPr>
          <w:rStyle w:val="FootnoteReference"/>
          <w:rFonts w:asciiTheme="majorHAnsi" w:hAnsiTheme="majorHAnsi"/>
          <w:sz w:val="16"/>
          <w:szCs w:val="16"/>
        </w:rPr>
        <w:footnoteRef/>
      </w:r>
      <w:r w:rsidRPr="00E16652">
        <w:rPr>
          <w:rFonts w:asciiTheme="majorHAnsi" w:hAnsiTheme="majorHAnsi"/>
          <w:sz w:val="16"/>
          <w:szCs w:val="16"/>
          <w:lang w:val="es-BO"/>
        </w:rPr>
        <w:t xml:space="preserve"> En adelante “La Convención” o “</w:t>
      </w:r>
      <w:r w:rsidR="002E6D60">
        <w:rPr>
          <w:rFonts w:asciiTheme="majorHAnsi" w:hAnsiTheme="majorHAnsi"/>
          <w:sz w:val="16"/>
          <w:szCs w:val="16"/>
          <w:lang w:val="es-BO"/>
        </w:rPr>
        <w:t xml:space="preserve">la </w:t>
      </w:r>
      <w:r w:rsidRPr="00E16652">
        <w:rPr>
          <w:rFonts w:asciiTheme="majorHAnsi" w:hAnsiTheme="majorHAnsi"/>
          <w:sz w:val="16"/>
          <w:szCs w:val="16"/>
          <w:lang w:val="es-BO"/>
        </w:rPr>
        <w:t>Convención Americana”.</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62207D7F" w14:textId="77777777" w:rsidR="00070E7D" w:rsidRPr="00336D14" w:rsidRDefault="00070E7D" w:rsidP="00070E7D">
      <w:pPr>
        <w:pStyle w:val="FootnoteText"/>
        <w:ind w:firstLine="720"/>
        <w:rPr>
          <w:rFonts w:asciiTheme="majorHAnsi" w:hAnsiTheme="majorHAnsi"/>
          <w:sz w:val="16"/>
          <w:szCs w:val="16"/>
          <w:lang w:val="es-AR"/>
        </w:rPr>
      </w:pPr>
      <w:r w:rsidRPr="00336D14">
        <w:rPr>
          <w:rStyle w:val="FootnoteReference"/>
          <w:rFonts w:asciiTheme="majorHAnsi" w:hAnsiTheme="majorHAnsi"/>
          <w:sz w:val="16"/>
          <w:szCs w:val="16"/>
        </w:rPr>
        <w:footnoteRef/>
      </w:r>
      <w:r w:rsidRPr="00336D14">
        <w:rPr>
          <w:rFonts w:asciiTheme="majorHAnsi" w:hAnsiTheme="majorHAnsi"/>
          <w:sz w:val="16"/>
          <w:szCs w:val="16"/>
          <w:lang w:val="es-AR"/>
        </w:rPr>
        <w:t xml:space="preserve"> </w:t>
      </w:r>
      <w:r w:rsidRPr="00336D14">
        <w:rPr>
          <w:rFonts w:asciiTheme="majorHAnsi" w:hAnsiTheme="majorHAnsi"/>
          <w:color w:val="auto"/>
          <w:sz w:val="16"/>
          <w:szCs w:val="16"/>
          <w:lang w:val="es-AR"/>
        </w:rPr>
        <w:t>Comunicado de prensa de la CIDH del 4 de marzo de 2016.</w:t>
      </w:r>
    </w:p>
  </w:footnote>
  <w:footnote w:id="5">
    <w:p w14:paraId="137B4A4E" w14:textId="77777777" w:rsidR="00070E7D" w:rsidRPr="00195437" w:rsidRDefault="00070E7D" w:rsidP="00070E7D">
      <w:pPr>
        <w:pStyle w:val="FootnoteText"/>
        <w:ind w:firstLine="720"/>
        <w:rPr>
          <w:rFonts w:asciiTheme="majorHAnsi" w:hAnsiTheme="majorHAnsi"/>
          <w:color w:val="auto"/>
          <w:sz w:val="16"/>
          <w:szCs w:val="16"/>
          <w:lang w:val="es-AR"/>
        </w:rPr>
      </w:pPr>
      <w:r w:rsidRPr="00195437">
        <w:rPr>
          <w:rStyle w:val="FootnoteReference"/>
          <w:rFonts w:asciiTheme="majorHAnsi" w:hAnsiTheme="majorHAnsi"/>
          <w:color w:val="auto"/>
          <w:sz w:val="16"/>
          <w:szCs w:val="16"/>
        </w:rPr>
        <w:footnoteRef/>
      </w:r>
      <w:r w:rsidRPr="00195437">
        <w:rPr>
          <w:rFonts w:asciiTheme="majorHAnsi" w:hAnsiTheme="majorHAnsi"/>
          <w:color w:val="auto"/>
          <w:sz w:val="16"/>
          <w:szCs w:val="16"/>
          <w:lang w:val="es-AR"/>
        </w:rPr>
        <w:t xml:space="preserve"> Comunicado de prensa de la CIDH del 1 de julio de 2021. </w:t>
      </w:r>
    </w:p>
  </w:footnote>
  <w:footnote w:id="6">
    <w:p w14:paraId="7BDE4BA7" w14:textId="77777777" w:rsidR="00070E7D" w:rsidRPr="00195437" w:rsidRDefault="00070E7D" w:rsidP="00070E7D">
      <w:pPr>
        <w:pStyle w:val="FootnoteText"/>
        <w:ind w:firstLine="720"/>
        <w:rPr>
          <w:rFonts w:asciiTheme="majorHAnsi" w:hAnsiTheme="majorHAnsi"/>
          <w:color w:val="auto"/>
          <w:sz w:val="16"/>
          <w:szCs w:val="16"/>
          <w:lang w:val="es-AR"/>
        </w:rPr>
      </w:pPr>
      <w:r w:rsidRPr="00195437">
        <w:rPr>
          <w:rStyle w:val="FootnoteReference"/>
          <w:rFonts w:asciiTheme="majorHAnsi" w:hAnsiTheme="majorHAnsi"/>
          <w:color w:val="auto"/>
          <w:sz w:val="16"/>
          <w:szCs w:val="16"/>
        </w:rPr>
        <w:footnoteRef/>
      </w:r>
      <w:r w:rsidRPr="00195437">
        <w:rPr>
          <w:rFonts w:asciiTheme="majorHAnsi" w:hAnsiTheme="majorHAnsi"/>
          <w:color w:val="auto"/>
          <w:sz w:val="16"/>
          <w:szCs w:val="16"/>
          <w:lang w:val="es-AR"/>
        </w:rPr>
        <w:t xml:space="preserve"> Medidas Cautelares No. 405-09 y 112-16 Berta Isabel Cáceres, su núcleo familiar, miembros de COPINH y otros respecto de Honduras 15 de noviembre de 2021 (Seguimiento).</w:t>
      </w:r>
    </w:p>
  </w:footnote>
  <w:footnote w:id="7">
    <w:p w14:paraId="1A094426" w14:textId="77777777" w:rsidR="00070E7D" w:rsidRPr="00195437" w:rsidRDefault="00070E7D" w:rsidP="00070E7D">
      <w:pPr>
        <w:pStyle w:val="FootnoteText"/>
        <w:ind w:firstLine="720"/>
        <w:rPr>
          <w:rFonts w:asciiTheme="majorHAnsi" w:hAnsiTheme="majorHAnsi"/>
          <w:color w:val="auto"/>
          <w:sz w:val="16"/>
          <w:szCs w:val="16"/>
          <w:lang w:val="es-ES"/>
        </w:rPr>
      </w:pPr>
      <w:r w:rsidRPr="00195437">
        <w:rPr>
          <w:rStyle w:val="FootnoteReference"/>
          <w:rFonts w:asciiTheme="majorHAnsi" w:hAnsiTheme="majorHAnsi"/>
          <w:color w:val="auto"/>
          <w:sz w:val="16"/>
          <w:szCs w:val="16"/>
        </w:rPr>
        <w:footnoteRef/>
      </w:r>
      <w:r w:rsidRPr="00195437">
        <w:rPr>
          <w:rFonts w:asciiTheme="majorHAnsi" w:hAnsiTheme="majorHAnsi"/>
          <w:color w:val="auto"/>
          <w:sz w:val="16"/>
          <w:szCs w:val="16"/>
          <w:lang w:val="es-AR"/>
        </w:rPr>
        <w:t xml:space="preserve"> </w:t>
      </w:r>
      <w:r w:rsidRPr="00195437">
        <w:rPr>
          <w:rFonts w:asciiTheme="majorHAnsi" w:hAnsiTheme="majorHAnsi"/>
          <w:color w:val="auto"/>
          <w:sz w:val="16"/>
          <w:szCs w:val="16"/>
          <w:lang w:val="es-ES"/>
        </w:rPr>
        <w:t>Informe de la CIDH del 2015 sobre la situación de derechos humanos en Honduras, página 30, párrafo 48.  OEA/Ser.L/V/II. Doc. 42/15, 31 diciembre 2015.</w:t>
      </w:r>
    </w:p>
  </w:footnote>
  <w:footnote w:id="8">
    <w:p w14:paraId="708830A8" w14:textId="77777777" w:rsidR="00070E7D" w:rsidRPr="00070E7D" w:rsidRDefault="00070E7D" w:rsidP="00070E7D">
      <w:pPr>
        <w:pStyle w:val="FootnoteText"/>
        <w:ind w:firstLine="720"/>
        <w:rPr>
          <w:rFonts w:asciiTheme="majorHAnsi" w:hAnsiTheme="majorHAnsi"/>
          <w:color w:val="auto"/>
          <w:sz w:val="16"/>
          <w:szCs w:val="16"/>
          <w:lang w:val="pt-BR"/>
        </w:rPr>
      </w:pPr>
      <w:r w:rsidRPr="00195437">
        <w:rPr>
          <w:rStyle w:val="FootnoteReference"/>
          <w:rFonts w:asciiTheme="majorHAnsi" w:hAnsiTheme="majorHAnsi"/>
          <w:color w:val="auto"/>
          <w:sz w:val="16"/>
          <w:szCs w:val="16"/>
        </w:rPr>
        <w:footnoteRef/>
      </w:r>
      <w:r w:rsidRPr="00195437">
        <w:rPr>
          <w:rFonts w:asciiTheme="majorHAnsi" w:hAnsiTheme="majorHAnsi"/>
          <w:color w:val="auto"/>
          <w:sz w:val="16"/>
          <w:szCs w:val="16"/>
          <w:lang w:val="es-AR"/>
        </w:rPr>
        <w:t xml:space="preserve"> </w:t>
      </w:r>
      <w:r w:rsidRPr="00195437">
        <w:rPr>
          <w:rFonts w:asciiTheme="majorHAnsi" w:hAnsiTheme="majorHAnsi"/>
          <w:color w:val="auto"/>
          <w:sz w:val="16"/>
          <w:szCs w:val="16"/>
          <w:lang w:val="es-ES"/>
        </w:rPr>
        <w:t>Informe de la CIDH del 2019 sobre la situación de derechos humanos en Honduras</w:t>
      </w:r>
      <w:r w:rsidRPr="00195437">
        <w:rPr>
          <w:rFonts w:asciiTheme="majorHAnsi" w:hAnsiTheme="majorHAnsi"/>
          <w:color w:val="auto"/>
          <w:sz w:val="16"/>
          <w:szCs w:val="16"/>
          <w:lang w:val="es-AR"/>
        </w:rPr>
        <w:t xml:space="preserve">, páginas 94 a 97, párrafos 170 al 174. </w:t>
      </w:r>
      <w:r w:rsidRPr="00070E7D">
        <w:rPr>
          <w:rFonts w:asciiTheme="majorHAnsi" w:hAnsiTheme="majorHAnsi"/>
          <w:color w:val="auto"/>
          <w:sz w:val="16"/>
          <w:szCs w:val="16"/>
          <w:lang w:val="pt-BR"/>
        </w:rPr>
        <w:t>OEA/Ser.L/V/II. Doc. 146 27 agosto 2019.</w:t>
      </w:r>
    </w:p>
  </w:footnote>
  <w:footnote w:id="9">
    <w:p w14:paraId="3337FD3A" w14:textId="5BC3ACCB" w:rsidR="00294F06" w:rsidRPr="00294F06" w:rsidRDefault="00294F06" w:rsidP="00294F06">
      <w:pPr>
        <w:pStyle w:val="FootnoteText"/>
        <w:ind w:firstLine="720"/>
        <w:jc w:val="both"/>
        <w:rPr>
          <w:rFonts w:asciiTheme="majorHAnsi" w:hAnsiTheme="majorHAnsi"/>
          <w:sz w:val="16"/>
          <w:szCs w:val="16"/>
          <w:lang w:val="es-ES"/>
        </w:rPr>
      </w:pPr>
      <w:r w:rsidRPr="005B5885">
        <w:rPr>
          <w:rStyle w:val="FootnoteReference"/>
          <w:rFonts w:asciiTheme="majorHAnsi" w:hAnsiTheme="majorHAnsi"/>
          <w:sz w:val="16"/>
          <w:szCs w:val="16"/>
        </w:rPr>
        <w:footnoteRef/>
      </w:r>
      <w:r w:rsidRPr="00537BC8">
        <w:rPr>
          <w:rFonts w:asciiTheme="majorHAnsi" w:hAnsiTheme="majorHAnsi"/>
          <w:sz w:val="16"/>
          <w:szCs w:val="16"/>
          <w:lang w:val="pt-BR"/>
        </w:rPr>
        <w:t xml:space="preserve"> CIDH, Informe No. 371/21. </w:t>
      </w:r>
      <w:r w:rsidRPr="005B5885">
        <w:rPr>
          <w:rFonts w:asciiTheme="majorHAnsi" w:hAnsiTheme="majorHAnsi"/>
          <w:sz w:val="16"/>
          <w:szCs w:val="16"/>
          <w:lang w:val="es-AR"/>
        </w:rPr>
        <w:t>Petición 2011-12. Admisibilidad. Jorge Alexander Bustamante Goez y Otros, Colombia, 29 de noviembre de 2021, párr. 18. CIDH, Informe No. 171/23, Petición 1006-08, Admisibilidad, Masacre de Puerto Alvira, Colombia, 20 de agosto de 2023, párr. 1</w:t>
      </w:r>
      <w:r w:rsidR="005B5885">
        <w:rPr>
          <w:rFonts w:asciiTheme="majorHAnsi" w:hAnsiTheme="majorHAnsi"/>
          <w:sz w:val="16"/>
          <w:szCs w:val="16"/>
          <w:lang w:val="es-AR"/>
        </w:rPr>
        <w:t>7.</w:t>
      </w:r>
    </w:p>
  </w:footnote>
  <w:footnote w:id="10">
    <w:p w14:paraId="0FA5F18B" w14:textId="77777777" w:rsidR="003004CD" w:rsidRPr="00336D14" w:rsidRDefault="003004CD" w:rsidP="00294F06">
      <w:pPr>
        <w:pStyle w:val="FootnoteText"/>
        <w:ind w:firstLine="720"/>
        <w:jc w:val="both"/>
        <w:rPr>
          <w:rFonts w:asciiTheme="majorHAnsi" w:hAnsiTheme="majorHAnsi"/>
          <w:color w:val="auto"/>
          <w:sz w:val="16"/>
          <w:szCs w:val="16"/>
          <w:lang w:val="es-MX"/>
        </w:rPr>
      </w:pPr>
      <w:r w:rsidRPr="00336D14">
        <w:rPr>
          <w:rStyle w:val="FootnoteReference"/>
          <w:rFonts w:asciiTheme="majorHAnsi" w:hAnsiTheme="majorHAnsi"/>
          <w:color w:val="auto"/>
          <w:sz w:val="16"/>
          <w:szCs w:val="16"/>
        </w:rPr>
        <w:footnoteRef/>
      </w:r>
      <w:r w:rsidRPr="00537BC8">
        <w:rPr>
          <w:rFonts w:asciiTheme="majorHAnsi" w:hAnsiTheme="majorHAnsi"/>
          <w:color w:val="auto"/>
          <w:sz w:val="16"/>
          <w:szCs w:val="16"/>
          <w:lang w:val="es-ES"/>
        </w:rPr>
        <w:t xml:space="preserve"> CIDH, Informe N° 14/08, Petición 652-04. </w:t>
      </w:r>
      <w:r w:rsidRPr="00336D14">
        <w:rPr>
          <w:rFonts w:asciiTheme="majorHAnsi" w:hAnsiTheme="majorHAnsi"/>
          <w:color w:val="auto"/>
          <w:sz w:val="16"/>
          <w:szCs w:val="16"/>
          <w:lang w:val="es-ES"/>
        </w:rPr>
        <w:t>Admisibilidad. Hugo Humberto Ruíz Fuentes. Guatemala. 5 de marzo de 2008, párr. 68.</w:t>
      </w:r>
    </w:p>
  </w:footnote>
  <w:footnote w:id="11">
    <w:p w14:paraId="6C30169E" w14:textId="77777777" w:rsidR="003004CD" w:rsidRPr="00336D14" w:rsidRDefault="003004CD" w:rsidP="00294F06">
      <w:pPr>
        <w:pStyle w:val="FootnoteText"/>
        <w:ind w:firstLine="720"/>
        <w:jc w:val="both"/>
        <w:rPr>
          <w:rFonts w:asciiTheme="majorHAnsi" w:hAnsiTheme="majorHAnsi"/>
          <w:color w:val="auto"/>
          <w:sz w:val="16"/>
          <w:szCs w:val="16"/>
          <w:lang w:val="es-ES"/>
        </w:rPr>
      </w:pPr>
      <w:r w:rsidRPr="00336D14">
        <w:rPr>
          <w:rStyle w:val="FootnoteReference"/>
          <w:rFonts w:asciiTheme="majorHAnsi" w:hAnsiTheme="majorHAnsi"/>
          <w:color w:val="auto"/>
          <w:sz w:val="16"/>
          <w:szCs w:val="16"/>
        </w:rPr>
        <w:footnoteRef/>
      </w:r>
      <w:r w:rsidRPr="00336D14">
        <w:rPr>
          <w:rFonts w:asciiTheme="majorHAnsi" w:hAnsiTheme="majorHAnsi"/>
          <w:color w:val="auto"/>
          <w:sz w:val="16"/>
          <w:szCs w:val="16"/>
          <w:lang w:val="es-SV"/>
        </w:rPr>
        <w:t xml:space="preserve"> </w:t>
      </w:r>
      <w:r w:rsidRPr="00336D14">
        <w:rPr>
          <w:rFonts w:asciiTheme="majorHAnsi" w:hAnsiTheme="majorHAnsi"/>
          <w:color w:val="auto"/>
          <w:sz w:val="16"/>
          <w:szCs w:val="16"/>
          <w:lang w:val="es-ES"/>
        </w:rPr>
        <w:t>Corte Interamericana de Derechos Humanos, Velásquez Rodríguez vs Honduras, Excepciones preliminares, sentencia del 26 de junio de 1987, párr. 93.</w:t>
      </w:r>
    </w:p>
  </w:footnote>
  <w:footnote w:id="12">
    <w:p w14:paraId="699C330E" w14:textId="77777777" w:rsidR="00EE1989" w:rsidRPr="00F752CD" w:rsidRDefault="00EE1989" w:rsidP="00EE1989">
      <w:pPr>
        <w:pStyle w:val="FootnoteText"/>
        <w:jc w:val="both"/>
        <w:rPr>
          <w:rFonts w:ascii="Cambria" w:hAnsi="Cambria"/>
          <w:sz w:val="16"/>
          <w:szCs w:val="16"/>
          <w:lang w:val="es-ES"/>
        </w:rPr>
      </w:pPr>
      <w:r w:rsidRPr="00F752CD">
        <w:rPr>
          <w:rFonts w:ascii="Cambria" w:hAnsi="Cambria"/>
          <w:sz w:val="16"/>
          <w:szCs w:val="16"/>
          <w:lang w:val="es-E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No. 49/18, Petición 1542-07. Admisibilidad. Juan Espinosa Romero. Ecuador. 5 de mayo de 2018, párr. 13.</w:t>
      </w:r>
    </w:p>
  </w:footnote>
  <w:footnote w:id="13">
    <w:p w14:paraId="1C30982C" w14:textId="77777777" w:rsidR="00BB22C8" w:rsidRPr="00336D14" w:rsidRDefault="00BB22C8" w:rsidP="00BB22C8">
      <w:pPr>
        <w:pStyle w:val="FootnoteText"/>
        <w:ind w:firstLine="720"/>
        <w:jc w:val="both"/>
        <w:rPr>
          <w:rFonts w:asciiTheme="majorHAnsi" w:hAnsiTheme="majorHAnsi"/>
          <w:color w:val="auto"/>
          <w:sz w:val="16"/>
          <w:szCs w:val="16"/>
          <w:lang w:val="es-ES"/>
        </w:rPr>
      </w:pPr>
      <w:r w:rsidRPr="00336D14">
        <w:rPr>
          <w:rStyle w:val="FootnoteReference"/>
          <w:rFonts w:asciiTheme="majorHAnsi" w:hAnsiTheme="majorHAnsi"/>
          <w:color w:val="auto"/>
          <w:sz w:val="16"/>
          <w:szCs w:val="16"/>
        </w:rPr>
        <w:footnoteRef/>
      </w:r>
      <w:r w:rsidRPr="00336D14">
        <w:rPr>
          <w:rFonts w:asciiTheme="majorHAnsi" w:hAnsiTheme="majorHAnsi"/>
          <w:color w:val="auto"/>
          <w:sz w:val="16"/>
          <w:szCs w:val="16"/>
          <w:lang w:val="es-ES"/>
        </w:rPr>
        <w:t xml:space="preserve"> El artículo 34 del Reglamento de la CIDH dispone: La Comisión declarará inadmisible cualquier petición o caso cuando: a. no exponga hechos que caractericen una violación de los derechos a que se refiere el artículo 27 del presente Reglamento; b. sea manifiestamente infundada o improcedente, según resulte de la exposición del propio peticionario o del Estado; o c. la inadmisibilidad o improcedencia resulten de una información o prueba sobreviniente presentada a la Comisión.</w:t>
      </w:r>
    </w:p>
  </w:footnote>
  <w:footnote w:id="14">
    <w:p w14:paraId="1188C9A9" w14:textId="77777777" w:rsidR="003A49C7" w:rsidRPr="00C21B39" w:rsidRDefault="003A49C7" w:rsidP="003A49C7">
      <w:pPr>
        <w:pStyle w:val="FootnoteText"/>
        <w:ind w:firstLine="720"/>
        <w:jc w:val="both"/>
        <w:rPr>
          <w:rFonts w:asciiTheme="majorHAnsi" w:hAnsiTheme="majorHAnsi"/>
          <w:sz w:val="16"/>
          <w:szCs w:val="16"/>
          <w:lang w:val="es-ES_tradnl"/>
        </w:rPr>
      </w:pPr>
      <w:r w:rsidRPr="00C21B39">
        <w:rPr>
          <w:rStyle w:val="FootnoteReference"/>
          <w:rFonts w:asciiTheme="majorHAnsi" w:hAnsiTheme="majorHAnsi"/>
          <w:sz w:val="16"/>
          <w:szCs w:val="16"/>
        </w:rPr>
        <w:footnoteRef/>
      </w:r>
      <w:r w:rsidRPr="00C21B39">
        <w:rPr>
          <w:rFonts w:asciiTheme="majorHAnsi" w:hAnsiTheme="majorHAnsi"/>
          <w:sz w:val="16"/>
          <w:szCs w:val="16"/>
          <w:lang w:val="es-ES_tradnl"/>
        </w:rPr>
        <w:t xml:space="preserve"> Corte IDH. Caso Cabrera García y Montiel Flores Vs. México. Excepción Preliminar, Fondo, Reparaciones y Costas. Sentencia de 26 de noviembre de 2010. Serie C No. 220, párr. 18.</w:t>
      </w:r>
    </w:p>
  </w:footnote>
  <w:footnote w:id="15">
    <w:p w14:paraId="47AD01FB" w14:textId="77777777" w:rsidR="003A49C7" w:rsidRPr="00C21B39" w:rsidRDefault="003A49C7" w:rsidP="003A49C7">
      <w:pPr>
        <w:pStyle w:val="FootnoteText"/>
        <w:ind w:firstLine="720"/>
        <w:jc w:val="both"/>
        <w:rPr>
          <w:rFonts w:asciiTheme="majorHAnsi" w:hAnsiTheme="majorHAnsi"/>
          <w:sz w:val="16"/>
          <w:szCs w:val="16"/>
          <w:lang w:val="es-ES_tradnl"/>
        </w:rPr>
      </w:pPr>
      <w:r w:rsidRPr="00C21B39">
        <w:rPr>
          <w:rStyle w:val="FootnoteReference"/>
          <w:rFonts w:asciiTheme="majorHAnsi" w:hAnsiTheme="majorHAnsi"/>
          <w:sz w:val="16"/>
          <w:szCs w:val="16"/>
        </w:rPr>
        <w:footnoteRef/>
      </w:r>
      <w:r w:rsidRPr="00C21B39">
        <w:rPr>
          <w:rFonts w:asciiTheme="majorHAnsi" w:hAnsiTheme="majorHAnsi"/>
          <w:sz w:val="16"/>
          <w:szCs w:val="16"/>
          <w:lang w:val="es-ES_tradnl"/>
        </w:rPr>
        <w:t xml:space="preserve"> Corte IDH. Caso Cabrera García y Montiel Flores Vs. México. Excepción Preliminar, Fondo, Reparaciones y Costas. Sentencia de 26 de noviembre de 2010. Serie C No. 220, párr. 19.</w:t>
      </w:r>
    </w:p>
  </w:footnote>
  <w:footnote w:id="16">
    <w:p w14:paraId="5331CCC1" w14:textId="77777777" w:rsidR="003A49C7" w:rsidRPr="00A11B3B" w:rsidRDefault="003A49C7" w:rsidP="003A49C7">
      <w:pPr>
        <w:pStyle w:val="FootnoteText"/>
        <w:ind w:firstLine="720"/>
        <w:jc w:val="both"/>
        <w:rPr>
          <w:rFonts w:ascii="Cambria" w:hAnsi="Cambria"/>
          <w:sz w:val="16"/>
          <w:szCs w:val="16"/>
          <w:lang w:val="es-ES_tradnl"/>
        </w:rPr>
      </w:pPr>
      <w:r w:rsidRPr="00C21B39">
        <w:rPr>
          <w:rStyle w:val="FootnoteReference"/>
          <w:rFonts w:asciiTheme="majorHAnsi" w:hAnsiTheme="majorHAnsi"/>
          <w:sz w:val="16"/>
          <w:szCs w:val="16"/>
        </w:rPr>
        <w:footnoteRef/>
      </w:r>
      <w:r w:rsidRPr="00C21B39">
        <w:rPr>
          <w:rFonts w:asciiTheme="majorHAnsi" w:hAnsiTheme="majorHAnsi"/>
          <w:sz w:val="16"/>
          <w:szCs w:val="16"/>
          <w:lang w:val="es-ES_tradnl"/>
        </w:rPr>
        <w:t xml:space="preserve"> Corte IDH. Caso Palma Mendoza y otros Vs. Ecuador. Excepción Preliminar y Fondo. Sentencia de 3 de septiembre de 2012. </w:t>
      </w:r>
      <w:r w:rsidRPr="006C2142">
        <w:rPr>
          <w:rFonts w:asciiTheme="majorHAnsi" w:hAnsiTheme="majorHAnsi"/>
          <w:sz w:val="16"/>
          <w:szCs w:val="16"/>
          <w:lang w:val="pt-BR"/>
        </w:rPr>
        <w:t xml:space="preserve">Serie C No. 247, párr. 18; Corte IDH. Caso Rosadio Villavicencio Vs. </w:t>
      </w:r>
      <w:r w:rsidRPr="00C21B39">
        <w:rPr>
          <w:rFonts w:asciiTheme="majorHAnsi" w:hAnsiTheme="majorHAnsi"/>
          <w:sz w:val="16"/>
          <w:szCs w:val="16"/>
          <w:lang w:val="es-ES_tradnl"/>
        </w:rPr>
        <w:t xml:space="preserve">Perú. Excepciones Preliminares, Fondo, Reparaciones y Costas. </w:t>
      </w:r>
      <w:r w:rsidRPr="00C21B39">
        <w:rPr>
          <w:rFonts w:asciiTheme="majorHAnsi" w:hAnsiTheme="majorHAnsi"/>
          <w:sz w:val="16"/>
          <w:szCs w:val="16"/>
          <w:lang w:val="es-US"/>
        </w:rPr>
        <w:t xml:space="preserve">Sentencia de 14 de octubre de 2019. Serie C No. 388., párr. 24; </w:t>
      </w:r>
      <w:r w:rsidRPr="00C21B39">
        <w:rPr>
          <w:rFonts w:asciiTheme="majorHAnsi" w:hAnsiTheme="majorHAnsi"/>
          <w:sz w:val="16"/>
          <w:szCs w:val="16"/>
          <w:lang w:val="es-ES_tradnl"/>
        </w:rPr>
        <w:t xml:space="preserve">Corte IDH. Caso Cabrera García y Montiel Flores Vs. México. Excepción Preliminar, Fondo, Reparaciones y Costas. </w:t>
      </w:r>
      <w:r w:rsidRPr="00C21B39">
        <w:rPr>
          <w:rFonts w:asciiTheme="majorHAnsi" w:hAnsiTheme="majorHAnsi"/>
          <w:sz w:val="16"/>
          <w:szCs w:val="16"/>
          <w:lang w:val="es-US"/>
        </w:rPr>
        <w:t>Sentencia de 26 de noviembre de 2010. Serie C No. 220,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7275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F71CB2"/>
    <w:multiLevelType w:val="hybridMultilevel"/>
    <w:tmpl w:val="16FC4710"/>
    <w:lvl w:ilvl="0" w:tplc="BE900DA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0D2523D"/>
    <w:multiLevelType w:val="hybridMultilevel"/>
    <w:tmpl w:val="D1F084A6"/>
    <w:lvl w:ilvl="0" w:tplc="31A88236">
      <w:numFmt w:val="bullet"/>
      <w:lvlText w:val="-"/>
      <w:lvlJc w:val="left"/>
      <w:pPr>
        <w:ind w:left="720" w:hanging="360"/>
      </w:pPr>
      <w:rPr>
        <w:rFonts w:ascii="Cambria" w:eastAsiaTheme="minorHAnsi" w:hAnsi="Cambri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2"/>
  </w:num>
  <w:num w:numId="8" w16cid:durableId="2068602545">
    <w:abstractNumId w:val="23"/>
  </w:num>
  <w:num w:numId="9" w16cid:durableId="1616525600">
    <w:abstractNumId w:val="53"/>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30"/>
  </w:num>
  <w:num w:numId="12" w16cid:durableId="998582662">
    <w:abstractNumId w:val="60"/>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7"/>
  </w:num>
  <w:num w:numId="53" w16cid:durableId="251017014">
    <w:abstractNumId w:val="0"/>
  </w:num>
  <w:num w:numId="54" w16cid:durableId="2134210098">
    <w:abstractNumId w:val="41"/>
  </w:num>
  <w:num w:numId="55" w16cid:durableId="608663301">
    <w:abstractNumId w:val="42"/>
  </w:num>
  <w:num w:numId="56" w16cid:durableId="255601910">
    <w:abstractNumId w:val="49"/>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1"/>
  </w:num>
  <w:num w:numId="75" w16cid:durableId="179467967">
    <w:abstractNumId w:val="33"/>
  </w:num>
  <w:num w:numId="76" w16cid:durableId="1445685242">
    <w:abstractNumId w:val="34"/>
  </w:num>
  <w:num w:numId="77" w16cid:durableId="2049792361">
    <w:abstractNumId w:val="35"/>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1"/>
  </w:num>
  <w:num w:numId="85" w16cid:durableId="507405131">
    <w:abstractNumId w:val="54"/>
  </w:num>
  <w:num w:numId="86" w16cid:durableId="147091870">
    <w:abstractNumId w:val="57"/>
  </w:num>
  <w:num w:numId="87" w16cid:durableId="655454458">
    <w:abstractNumId w:val="59"/>
  </w:num>
  <w:num w:numId="88" w16cid:durableId="1812089391">
    <w:abstractNumId w:val="61"/>
  </w:num>
  <w:num w:numId="89" w16cid:durableId="515115365">
    <w:abstractNumId w:val="63"/>
  </w:num>
  <w:num w:numId="90" w16cid:durableId="1221944455">
    <w:abstractNumId w:val="64"/>
  </w:num>
  <w:num w:numId="91" w16cid:durableId="908535618">
    <w:abstractNumId w:val="65"/>
  </w:num>
  <w:num w:numId="92" w16cid:durableId="825898735">
    <w:abstractNumId w:val="66"/>
  </w:num>
  <w:num w:numId="93" w16cid:durableId="49690932">
    <w:abstractNumId w:val="68"/>
  </w:num>
  <w:num w:numId="94" w16cid:durableId="2095399920">
    <w:abstractNumId w:val="22"/>
  </w:num>
  <w:num w:numId="95" w16cid:durableId="1435326325">
    <w:abstractNumId w:val="45"/>
  </w:num>
  <w:num w:numId="96" w16cid:durableId="935866318">
    <w:abstractNumId w:val="58"/>
  </w:num>
  <w:num w:numId="97" w16cid:durableId="2089502159">
    <w:abstractNumId w:val="55"/>
  </w:num>
  <w:num w:numId="98" w16cid:durableId="749347125">
    <w:abstractNumId w:val="50"/>
  </w:num>
  <w:num w:numId="99" w16cid:durableId="456994649">
    <w:abstractNumId w:val="40"/>
  </w:num>
  <w:num w:numId="100" w16cid:durableId="378870339">
    <w:abstractNumId w:val="3"/>
  </w:num>
  <w:num w:numId="101" w16cid:durableId="1289773468">
    <w:abstractNumId w:val="27"/>
  </w:num>
  <w:num w:numId="102" w16cid:durableId="1186287539">
    <w:abstractNumId w:val="52"/>
  </w:num>
  <w:num w:numId="103" w16cid:durableId="1458334191">
    <w:abstractNumId w:val="6"/>
  </w:num>
  <w:num w:numId="104" w16cid:durableId="913318813">
    <w:abstractNumId w:val="67"/>
  </w:num>
  <w:num w:numId="105" w16cid:durableId="589050340">
    <w:abstractNumId w:val="56"/>
  </w:num>
  <w:num w:numId="106" w16cid:durableId="836576904">
    <w:abstractNumId w:val="4"/>
  </w:num>
  <w:num w:numId="107" w16cid:durableId="1173912010">
    <w:abstractNumId w:val="32"/>
  </w:num>
  <w:num w:numId="108" w16cid:durableId="2116440378">
    <w:abstractNumId w:val="14"/>
  </w:num>
  <w:num w:numId="109" w16cid:durableId="1694842942">
    <w:abstractNumId w:val="48"/>
  </w:num>
  <w:num w:numId="110" w16cid:durableId="657030089">
    <w:abstractNumId w:val="46"/>
  </w:num>
  <w:num w:numId="111" w16cid:durableId="1951820332">
    <w:abstractNumId w:val="2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FC8"/>
    <w:rsid w:val="00012FB7"/>
    <w:rsid w:val="000160E7"/>
    <w:rsid w:val="000165E4"/>
    <w:rsid w:val="0001788C"/>
    <w:rsid w:val="00020663"/>
    <w:rsid w:val="00021D00"/>
    <w:rsid w:val="00027F04"/>
    <w:rsid w:val="000337EF"/>
    <w:rsid w:val="000372C1"/>
    <w:rsid w:val="00040C3A"/>
    <w:rsid w:val="000419AD"/>
    <w:rsid w:val="000433C9"/>
    <w:rsid w:val="000453D9"/>
    <w:rsid w:val="000459CA"/>
    <w:rsid w:val="000528E2"/>
    <w:rsid w:val="000531C8"/>
    <w:rsid w:val="0006200B"/>
    <w:rsid w:val="00065915"/>
    <w:rsid w:val="00070E7D"/>
    <w:rsid w:val="000716C5"/>
    <w:rsid w:val="00075E23"/>
    <w:rsid w:val="00077F3B"/>
    <w:rsid w:val="00082BF5"/>
    <w:rsid w:val="00083C1C"/>
    <w:rsid w:val="00087E8E"/>
    <w:rsid w:val="0009344A"/>
    <w:rsid w:val="000976FD"/>
    <w:rsid w:val="000A1B9F"/>
    <w:rsid w:val="000A2B05"/>
    <w:rsid w:val="000A392E"/>
    <w:rsid w:val="000A41FE"/>
    <w:rsid w:val="000A575F"/>
    <w:rsid w:val="000A7B26"/>
    <w:rsid w:val="000B05E7"/>
    <w:rsid w:val="000B1F6F"/>
    <w:rsid w:val="000B3BC5"/>
    <w:rsid w:val="000B4C2C"/>
    <w:rsid w:val="000B6B0C"/>
    <w:rsid w:val="000B6FAF"/>
    <w:rsid w:val="000D05CB"/>
    <w:rsid w:val="000D10DB"/>
    <w:rsid w:val="000D29D1"/>
    <w:rsid w:val="000D6744"/>
    <w:rsid w:val="000E12C7"/>
    <w:rsid w:val="000E5EB5"/>
    <w:rsid w:val="000E75A9"/>
    <w:rsid w:val="000F1A46"/>
    <w:rsid w:val="000F35ED"/>
    <w:rsid w:val="000F7F8B"/>
    <w:rsid w:val="00107131"/>
    <w:rsid w:val="0010736F"/>
    <w:rsid w:val="00110EAD"/>
    <w:rsid w:val="00113F73"/>
    <w:rsid w:val="0011472E"/>
    <w:rsid w:val="001217E4"/>
    <w:rsid w:val="00121CC2"/>
    <w:rsid w:val="001248AB"/>
    <w:rsid w:val="001258B5"/>
    <w:rsid w:val="00131425"/>
    <w:rsid w:val="00133EE5"/>
    <w:rsid w:val="001340F1"/>
    <w:rsid w:val="00134183"/>
    <w:rsid w:val="00144F88"/>
    <w:rsid w:val="00161042"/>
    <w:rsid w:val="00163E0A"/>
    <w:rsid w:val="00167A34"/>
    <w:rsid w:val="001725FB"/>
    <w:rsid w:val="00191064"/>
    <w:rsid w:val="001918C8"/>
    <w:rsid w:val="00193A09"/>
    <w:rsid w:val="00195437"/>
    <w:rsid w:val="001A0BB1"/>
    <w:rsid w:val="001A153C"/>
    <w:rsid w:val="001A7870"/>
    <w:rsid w:val="001B2668"/>
    <w:rsid w:val="001B3A00"/>
    <w:rsid w:val="001B6C15"/>
    <w:rsid w:val="001C1B41"/>
    <w:rsid w:val="001D0F43"/>
    <w:rsid w:val="001D32CF"/>
    <w:rsid w:val="001D4C1B"/>
    <w:rsid w:val="001D65EF"/>
    <w:rsid w:val="001D6C22"/>
    <w:rsid w:val="001D7DDE"/>
    <w:rsid w:val="001E0E0E"/>
    <w:rsid w:val="001E49E7"/>
    <w:rsid w:val="001F7201"/>
    <w:rsid w:val="00201435"/>
    <w:rsid w:val="00203318"/>
    <w:rsid w:val="0020791A"/>
    <w:rsid w:val="00210007"/>
    <w:rsid w:val="00220BAD"/>
    <w:rsid w:val="00221A5C"/>
    <w:rsid w:val="00221B34"/>
    <w:rsid w:val="00223A29"/>
    <w:rsid w:val="002250A3"/>
    <w:rsid w:val="00231AC4"/>
    <w:rsid w:val="00231FE4"/>
    <w:rsid w:val="00235217"/>
    <w:rsid w:val="00236F2D"/>
    <w:rsid w:val="00242031"/>
    <w:rsid w:val="00243B01"/>
    <w:rsid w:val="00246562"/>
    <w:rsid w:val="00246BBD"/>
    <w:rsid w:val="00246D1F"/>
    <w:rsid w:val="00247403"/>
    <w:rsid w:val="00247542"/>
    <w:rsid w:val="00250032"/>
    <w:rsid w:val="0026192E"/>
    <w:rsid w:val="00262525"/>
    <w:rsid w:val="00266B61"/>
    <w:rsid w:val="0026712A"/>
    <w:rsid w:val="002704DB"/>
    <w:rsid w:val="002848BA"/>
    <w:rsid w:val="00284DEF"/>
    <w:rsid w:val="00293BDF"/>
    <w:rsid w:val="00294F06"/>
    <w:rsid w:val="00296A10"/>
    <w:rsid w:val="002A0AAE"/>
    <w:rsid w:val="002A2997"/>
    <w:rsid w:val="002A2BD3"/>
    <w:rsid w:val="002A5820"/>
    <w:rsid w:val="002B1C69"/>
    <w:rsid w:val="002C077F"/>
    <w:rsid w:val="002D2B26"/>
    <w:rsid w:val="002D7EA2"/>
    <w:rsid w:val="002E187C"/>
    <w:rsid w:val="002E199D"/>
    <w:rsid w:val="002E3AEE"/>
    <w:rsid w:val="002E6D60"/>
    <w:rsid w:val="002F05BA"/>
    <w:rsid w:val="002F4E24"/>
    <w:rsid w:val="003004CD"/>
    <w:rsid w:val="00302733"/>
    <w:rsid w:val="0030786C"/>
    <w:rsid w:val="003124F0"/>
    <w:rsid w:val="00314078"/>
    <w:rsid w:val="0031535D"/>
    <w:rsid w:val="00323802"/>
    <w:rsid w:val="003239B8"/>
    <w:rsid w:val="00326865"/>
    <w:rsid w:val="0033169F"/>
    <w:rsid w:val="00333F32"/>
    <w:rsid w:val="00336D14"/>
    <w:rsid w:val="00344977"/>
    <w:rsid w:val="00346C95"/>
    <w:rsid w:val="00356185"/>
    <w:rsid w:val="00360380"/>
    <w:rsid w:val="00360489"/>
    <w:rsid w:val="00361F0A"/>
    <w:rsid w:val="00365837"/>
    <w:rsid w:val="0037519E"/>
    <w:rsid w:val="003762C8"/>
    <w:rsid w:val="00386CF0"/>
    <w:rsid w:val="003A49C7"/>
    <w:rsid w:val="003B565A"/>
    <w:rsid w:val="003B69C6"/>
    <w:rsid w:val="003B70FB"/>
    <w:rsid w:val="003C2214"/>
    <w:rsid w:val="003C2DB8"/>
    <w:rsid w:val="003C3666"/>
    <w:rsid w:val="003C676B"/>
    <w:rsid w:val="003D3BC2"/>
    <w:rsid w:val="003D7DC6"/>
    <w:rsid w:val="003E5456"/>
    <w:rsid w:val="003E6CA1"/>
    <w:rsid w:val="003E79C2"/>
    <w:rsid w:val="00405F9C"/>
    <w:rsid w:val="004065A8"/>
    <w:rsid w:val="004165C2"/>
    <w:rsid w:val="00417551"/>
    <w:rsid w:val="00421E36"/>
    <w:rsid w:val="00425665"/>
    <w:rsid w:val="00425B25"/>
    <w:rsid w:val="00426CB5"/>
    <w:rsid w:val="0043600A"/>
    <w:rsid w:val="00441524"/>
    <w:rsid w:val="00441ECB"/>
    <w:rsid w:val="004424EC"/>
    <w:rsid w:val="00445193"/>
    <w:rsid w:val="00447385"/>
    <w:rsid w:val="004522A3"/>
    <w:rsid w:val="00461241"/>
    <w:rsid w:val="004618E7"/>
    <w:rsid w:val="004620C5"/>
    <w:rsid w:val="00462C1B"/>
    <w:rsid w:val="004636E3"/>
    <w:rsid w:val="00467B7E"/>
    <w:rsid w:val="00473BB4"/>
    <w:rsid w:val="00477592"/>
    <w:rsid w:val="00486F1C"/>
    <w:rsid w:val="00493857"/>
    <w:rsid w:val="0049419D"/>
    <w:rsid w:val="00494D7F"/>
    <w:rsid w:val="004A41F3"/>
    <w:rsid w:val="004A5D03"/>
    <w:rsid w:val="004A6A54"/>
    <w:rsid w:val="004B468B"/>
    <w:rsid w:val="004B605B"/>
    <w:rsid w:val="004C20D2"/>
    <w:rsid w:val="004C2312"/>
    <w:rsid w:val="004C4B62"/>
    <w:rsid w:val="004C54C9"/>
    <w:rsid w:val="004D4810"/>
    <w:rsid w:val="004D4ABA"/>
    <w:rsid w:val="004D6025"/>
    <w:rsid w:val="004D7DD0"/>
    <w:rsid w:val="004E2649"/>
    <w:rsid w:val="004F2F57"/>
    <w:rsid w:val="004F626F"/>
    <w:rsid w:val="00501399"/>
    <w:rsid w:val="00502738"/>
    <w:rsid w:val="0050633D"/>
    <w:rsid w:val="00507BC4"/>
    <w:rsid w:val="005128E4"/>
    <w:rsid w:val="005133DB"/>
    <w:rsid w:val="00514504"/>
    <w:rsid w:val="00520837"/>
    <w:rsid w:val="00522DE7"/>
    <w:rsid w:val="00525560"/>
    <w:rsid w:val="005279FC"/>
    <w:rsid w:val="00537BC8"/>
    <w:rsid w:val="00544C49"/>
    <w:rsid w:val="00550C70"/>
    <w:rsid w:val="005516A1"/>
    <w:rsid w:val="005559EF"/>
    <w:rsid w:val="005564B7"/>
    <w:rsid w:val="005570B8"/>
    <w:rsid w:val="00557D47"/>
    <w:rsid w:val="005616A0"/>
    <w:rsid w:val="00563557"/>
    <w:rsid w:val="0057402A"/>
    <w:rsid w:val="00575533"/>
    <w:rsid w:val="005771D0"/>
    <w:rsid w:val="005804B8"/>
    <w:rsid w:val="005805B3"/>
    <w:rsid w:val="0059191A"/>
    <w:rsid w:val="005921FF"/>
    <w:rsid w:val="00592A40"/>
    <w:rsid w:val="00595E0F"/>
    <w:rsid w:val="00596937"/>
    <w:rsid w:val="005A0AAC"/>
    <w:rsid w:val="005A1696"/>
    <w:rsid w:val="005A24ED"/>
    <w:rsid w:val="005A254F"/>
    <w:rsid w:val="005A6D0E"/>
    <w:rsid w:val="005B4325"/>
    <w:rsid w:val="005B52B0"/>
    <w:rsid w:val="005B54B5"/>
    <w:rsid w:val="005B5885"/>
    <w:rsid w:val="005B6806"/>
    <w:rsid w:val="005C3982"/>
    <w:rsid w:val="005C4225"/>
    <w:rsid w:val="005C730F"/>
    <w:rsid w:val="005D38F9"/>
    <w:rsid w:val="005D7C81"/>
    <w:rsid w:val="005E4FE4"/>
    <w:rsid w:val="005E5DFB"/>
    <w:rsid w:val="005F0DAD"/>
    <w:rsid w:val="005F0F33"/>
    <w:rsid w:val="005F1D16"/>
    <w:rsid w:val="00600DEB"/>
    <w:rsid w:val="00602393"/>
    <w:rsid w:val="00610838"/>
    <w:rsid w:val="006279DA"/>
    <w:rsid w:val="00627C9F"/>
    <w:rsid w:val="006311E9"/>
    <w:rsid w:val="00632354"/>
    <w:rsid w:val="00633947"/>
    <w:rsid w:val="00635421"/>
    <w:rsid w:val="00642810"/>
    <w:rsid w:val="00643B73"/>
    <w:rsid w:val="00643FAD"/>
    <w:rsid w:val="006470E7"/>
    <w:rsid w:val="00652333"/>
    <w:rsid w:val="00657477"/>
    <w:rsid w:val="0068009E"/>
    <w:rsid w:val="00680AD1"/>
    <w:rsid w:val="006832E5"/>
    <w:rsid w:val="00692219"/>
    <w:rsid w:val="006A121D"/>
    <w:rsid w:val="006A17D2"/>
    <w:rsid w:val="006A5F45"/>
    <w:rsid w:val="006A73E6"/>
    <w:rsid w:val="006B2D5C"/>
    <w:rsid w:val="006C1D44"/>
    <w:rsid w:val="006C2142"/>
    <w:rsid w:val="006C4EB1"/>
    <w:rsid w:val="006D030A"/>
    <w:rsid w:val="006E0166"/>
    <w:rsid w:val="006E2F07"/>
    <w:rsid w:val="006E2FFB"/>
    <w:rsid w:val="006E7B34"/>
    <w:rsid w:val="006F464A"/>
    <w:rsid w:val="006F4C4F"/>
    <w:rsid w:val="00701463"/>
    <w:rsid w:val="0070697F"/>
    <w:rsid w:val="00706C48"/>
    <w:rsid w:val="0070772F"/>
    <w:rsid w:val="0071000F"/>
    <w:rsid w:val="0072199C"/>
    <w:rsid w:val="00722C9F"/>
    <w:rsid w:val="007253B8"/>
    <w:rsid w:val="00732CDF"/>
    <w:rsid w:val="00734BC7"/>
    <w:rsid w:val="00734F53"/>
    <w:rsid w:val="0073741F"/>
    <w:rsid w:val="00751604"/>
    <w:rsid w:val="00751F13"/>
    <w:rsid w:val="00753B91"/>
    <w:rsid w:val="0075538C"/>
    <w:rsid w:val="0076643F"/>
    <w:rsid w:val="0077435C"/>
    <w:rsid w:val="0077457D"/>
    <w:rsid w:val="00777996"/>
    <w:rsid w:val="00777F63"/>
    <w:rsid w:val="00780F73"/>
    <w:rsid w:val="00782EA3"/>
    <w:rsid w:val="00791432"/>
    <w:rsid w:val="007A2B0C"/>
    <w:rsid w:val="007A5817"/>
    <w:rsid w:val="007B05C4"/>
    <w:rsid w:val="007B263F"/>
    <w:rsid w:val="007B2B56"/>
    <w:rsid w:val="007B3388"/>
    <w:rsid w:val="007B60E9"/>
    <w:rsid w:val="007B6CC3"/>
    <w:rsid w:val="007B76D3"/>
    <w:rsid w:val="007C27FF"/>
    <w:rsid w:val="007C3334"/>
    <w:rsid w:val="007D2B98"/>
    <w:rsid w:val="007D3778"/>
    <w:rsid w:val="007D5AF1"/>
    <w:rsid w:val="007D730E"/>
    <w:rsid w:val="007E0542"/>
    <w:rsid w:val="007E21BC"/>
    <w:rsid w:val="007E7C82"/>
    <w:rsid w:val="007F1B13"/>
    <w:rsid w:val="007F2AA1"/>
    <w:rsid w:val="007F2F7C"/>
    <w:rsid w:val="007F4537"/>
    <w:rsid w:val="007F588D"/>
    <w:rsid w:val="0080014D"/>
    <w:rsid w:val="00803F1C"/>
    <w:rsid w:val="0080600E"/>
    <w:rsid w:val="00813A1C"/>
    <w:rsid w:val="00814688"/>
    <w:rsid w:val="00815899"/>
    <w:rsid w:val="00817612"/>
    <w:rsid w:val="008221AF"/>
    <w:rsid w:val="0083196E"/>
    <w:rsid w:val="00832D50"/>
    <w:rsid w:val="008338A4"/>
    <w:rsid w:val="008343C7"/>
    <w:rsid w:val="00834D49"/>
    <w:rsid w:val="008353B5"/>
    <w:rsid w:val="00837C45"/>
    <w:rsid w:val="00844730"/>
    <w:rsid w:val="00844B16"/>
    <w:rsid w:val="008457C2"/>
    <w:rsid w:val="008505A4"/>
    <w:rsid w:val="008548C8"/>
    <w:rsid w:val="00857A82"/>
    <w:rsid w:val="00860DB2"/>
    <w:rsid w:val="008616BE"/>
    <w:rsid w:val="00866E07"/>
    <w:rsid w:val="00867314"/>
    <w:rsid w:val="00873836"/>
    <w:rsid w:val="00882A1E"/>
    <w:rsid w:val="00885737"/>
    <w:rsid w:val="00890650"/>
    <w:rsid w:val="00893BDA"/>
    <w:rsid w:val="008947AD"/>
    <w:rsid w:val="00897E12"/>
    <w:rsid w:val="008A7E0F"/>
    <w:rsid w:val="008B12F5"/>
    <w:rsid w:val="008B14B2"/>
    <w:rsid w:val="008B3CEA"/>
    <w:rsid w:val="008C02BE"/>
    <w:rsid w:val="008C3405"/>
    <w:rsid w:val="008C4604"/>
    <w:rsid w:val="008C5E2D"/>
    <w:rsid w:val="008C7279"/>
    <w:rsid w:val="008D768D"/>
    <w:rsid w:val="008E3759"/>
    <w:rsid w:val="008E3BFE"/>
    <w:rsid w:val="008F1912"/>
    <w:rsid w:val="0090270B"/>
    <w:rsid w:val="009041DC"/>
    <w:rsid w:val="00904879"/>
    <w:rsid w:val="00907923"/>
    <w:rsid w:val="00916C7E"/>
    <w:rsid w:val="00917B5A"/>
    <w:rsid w:val="00920A58"/>
    <w:rsid w:val="00920A8C"/>
    <w:rsid w:val="00925A39"/>
    <w:rsid w:val="00933E00"/>
    <w:rsid w:val="00933FBC"/>
    <w:rsid w:val="00934A2C"/>
    <w:rsid w:val="00935037"/>
    <w:rsid w:val="009361D6"/>
    <w:rsid w:val="00944CA2"/>
    <w:rsid w:val="0094502A"/>
    <w:rsid w:val="00952A25"/>
    <w:rsid w:val="00955895"/>
    <w:rsid w:val="00956628"/>
    <w:rsid w:val="00957753"/>
    <w:rsid w:val="009600F0"/>
    <w:rsid w:val="009638D6"/>
    <w:rsid w:val="00965F78"/>
    <w:rsid w:val="0096706E"/>
    <w:rsid w:val="00973807"/>
    <w:rsid w:val="00974491"/>
    <w:rsid w:val="00975C4E"/>
    <w:rsid w:val="009766D1"/>
    <w:rsid w:val="00976F83"/>
    <w:rsid w:val="00981FBA"/>
    <w:rsid w:val="00990ECD"/>
    <w:rsid w:val="00997BC5"/>
    <w:rsid w:val="009A29A6"/>
    <w:rsid w:val="009A4F41"/>
    <w:rsid w:val="009B381B"/>
    <w:rsid w:val="009C1075"/>
    <w:rsid w:val="009C29FA"/>
    <w:rsid w:val="009C6B9F"/>
    <w:rsid w:val="009D1753"/>
    <w:rsid w:val="009D48F7"/>
    <w:rsid w:val="009D704C"/>
    <w:rsid w:val="009D7611"/>
    <w:rsid w:val="009E0B61"/>
    <w:rsid w:val="009E187C"/>
    <w:rsid w:val="009E32F0"/>
    <w:rsid w:val="009E53DE"/>
    <w:rsid w:val="009E71A1"/>
    <w:rsid w:val="00A009D4"/>
    <w:rsid w:val="00A0437C"/>
    <w:rsid w:val="00A11212"/>
    <w:rsid w:val="00A11E44"/>
    <w:rsid w:val="00A163EB"/>
    <w:rsid w:val="00A1758B"/>
    <w:rsid w:val="00A30100"/>
    <w:rsid w:val="00A328B3"/>
    <w:rsid w:val="00A42414"/>
    <w:rsid w:val="00A43476"/>
    <w:rsid w:val="00A45C7B"/>
    <w:rsid w:val="00A50FCF"/>
    <w:rsid w:val="00A528D1"/>
    <w:rsid w:val="00A573C1"/>
    <w:rsid w:val="00A610CD"/>
    <w:rsid w:val="00A71FAE"/>
    <w:rsid w:val="00A74BD8"/>
    <w:rsid w:val="00A758AA"/>
    <w:rsid w:val="00AA09A2"/>
    <w:rsid w:val="00AA6749"/>
    <w:rsid w:val="00AA7996"/>
    <w:rsid w:val="00AB2B68"/>
    <w:rsid w:val="00AC19CB"/>
    <w:rsid w:val="00AC1D10"/>
    <w:rsid w:val="00AC229A"/>
    <w:rsid w:val="00AC247A"/>
    <w:rsid w:val="00AC55D3"/>
    <w:rsid w:val="00AC60D5"/>
    <w:rsid w:val="00AD08CE"/>
    <w:rsid w:val="00AD5069"/>
    <w:rsid w:val="00AD7B5A"/>
    <w:rsid w:val="00AE3812"/>
    <w:rsid w:val="00AE5488"/>
    <w:rsid w:val="00AE6F91"/>
    <w:rsid w:val="00AF332C"/>
    <w:rsid w:val="00AF5571"/>
    <w:rsid w:val="00AF601D"/>
    <w:rsid w:val="00B0054A"/>
    <w:rsid w:val="00B051C5"/>
    <w:rsid w:val="00B07341"/>
    <w:rsid w:val="00B079D3"/>
    <w:rsid w:val="00B173F2"/>
    <w:rsid w:val="00B20884"/>
    <w:rsid w:val="00B20E29"/>
    <w:rsid w:val="00B30539"/>
    <w:rsid w:val="00B314DB"/>
    <w:rsid w:val="00B361F2"/>
    <w:rsid w:val="00B3718B"/>
    <w:rsid w:val="00B3745F"/>
    <w:rsid w:val="00B40E3F"/>
    <w:rsid w:val="00B4632A"/>
    <w:rsid w:val="00B4654A"/>
    <w:rsid w:val="00B47C16"/>
    <w:rsid w:val="00B530F1"/>
    <w:rsid w:val="00B63B9B"/>
    <w:rsid w:val="00B64AD7"/>
    <w:rsid w:val="00B825FE"/>
    <w:rsid w:val="00B85B8B"/>
    <w:rsid w:val="00B86A81"/>
    <w:rsid w:val="00B902FF"/>
    <w:rsid w:val="00B90C90"/>
    <w:rsid w:val="00B970E5"/>
    <w:rsid w:val="00BA05CB"/>
    <w:rsid w:val="00BA276C"/>
    <w:rsid w:val="00BA6A4A"/>
    <w:rsid w:val="00BB0237"/>
    <w:rsid w:val="00BB149E"/>
    <w:rsid w:val="00BB22C8"/>
    <w:rsid w:val="00BB306F"/>
    <w:rsid w:val="00BC24AE"/>
    <w:rsid w:val="00BC49E8"/>
    <w:rsid w:val="00BC7C9C"/>
    <w:rsid w:val="00BD0486"/>
    <w:rsid w:val="00BD347E"/>
    <w:rsid w:val="00BD4B89"/>
    <w:rsid w:val="00BD5922"/>
    <w:rsid w:val="00BD7A07"/>
    <w:rsid w:val="00BE0B6D"/>
    <w:rsid w:val="00BE3083"/>
    <w:rsid w:val="00BE3A9B"/>
    <w:rsid w:val="00BE3EB8"/>
    <w:rsid w:val="00BF02CB"/>
    <w:rsid w:val="00BF6FD8"/>
    <w:rsid w:val="00C03680"/>
    <w:rsid w:val="00C04BED"/>
    <w:rsid w:val="00C054DF"/>
    <w:rsid w:val="00C129A1"/>
    <w:rsid w:val="00C15B7B"/>
    <w:rsid w:val="00C21762"/>
    <w:rsid w:val="00C21B39"/>
    <w:rsid w:val="00C21FEF"/>
    <w:rsid w:val="00C23BA4"/>
    <w:rsid w:val="00C24543"/>
    <w:rsid w:val="00C256A2"/>
    <w:rsid w:val="00C25ADB"/>
    <w:rsid w:val="00C25BB0"/>
    <w:rsid w:val="00C33FC8"/>
    <w:rsid w:val="00C40D2E"/>
    <w:rsid w:val="00C44D6F"/>
    <w:rsid w:val="00C50DE0"/>
    <w:rsid w:val="00C51515"/>
    <w:rsid w:val="00C5660B"/>
    <w:rsid w:val="00C66B72"/>
    <w:rsid w:val="00C74245"/>
    <w:rsid w:val="00C75235"/>
    <w:rsid w:val="00C77D56"/>
    <w:rsid w:val="00C81997"/>
    <w:rsid w:val="00C87AC4"/>
    <w:rsid w:val="00C934ED"/>
    <w:rsid w:val="00C94355"/>
    <w:rsid w:val="00C94BB6"/>
    <w:rsid w:val="00C9567A"/>
    <w:rsid w:val="00C956EC"/>
    <w:rsid w:val="00C96C36"/>
    <w:rsid w:val="00CA2CB0"/>
    <w:rsid w:val="00CA43C4"/>
    <w:rsid w:val="00CB212D"/>
    <w:rsid w:val="00CB2660"/>
    <w:rsid w:val="00CB4384"/>
    <w:rsid w:val="00CB58B6"/>
    <w:rsid w:val="00CC5E90"/>
    <w:rsid w:val="00CC7A40"/>
    <w:rsid w:val="00CD046C"/>
    <w:rsid w:val="00CD0564"/>
    <w:rsid w:val="00CD369B"/>
    <w:rsid w:val="00CD4FDC"/>
    <w:rsid w:val="00CE076C"/>
    <w:rsid w:val="00CE39F2"/>
    <w:rsid w:val="00CE5199"/>
    <w:rsid w:val="00CE66D5"/>
    <w:rsid w:val="00CF249C"/>
    <w:rsid w:val="00CF4387"/>
    <w:rsid w:val="00CF4FD0"/>
    <w:rsid w:val="00CF5DBE"/>
    <w:rsid w:val="00CF637A"/>
    <w:rsid w:val="00CF6CD8"/>
    <w:rsid w:val="00CF7C76"/>
    <w:rsid w:val="00CF7C9D"/>
    <w:rsid w:val="00D00367"/>
    <w:rsid w:val="00D059DE"/>
    <w:rsid w:val="00D05ABD"/>
    <w:rsid w:val="00D06172"/>
    <w:rsid w:val="00D07EF2"/>
    <w:rsid w:val="00D10050"/>
    <w:rsid w:val="00D13A3A"/>
    <w:rsid w:val="00D13FCE"/>
    <w:rsid w:val="00D30296"/>
    <w:rsid w:val="00D306D1"/>
    <w:rsid w:val="00D30800"/>
    <w:rsid w:val="00D31300"/>
    <w:rsid w:val="00D34786"/>
    <w:rsid w:val="00D37BFC"/>
    <w:rsid w:val="00D47A8E"/>
    <w:rsid w:val="00D50453"/>
    <w:rsid w:val="00D51BC3"/>
    <w:rsid w:val="00D52D14"/>
    <w:rsid w:val="00D546B4"/>
    <w:rsid w:val="00D66BA3"/>
    <w:rsid w:val="00D70036"/>
    <w:rsid w:val="00D712D3"/>
    <w:rsid w:val="00D71422"/>
    <w:rsid w:val="00D72751"/>
    <w:rsid w:val="00D72DC6"/>
    <w:rsid w:val="00D7558D"/>
    <w:rsid w:val="00D81D92"/>
    <w:rsid w:val="00D876F9"/>
    <w:rsid w:val="00D92339"/>
    <w:rsid w:val="00D95E97"/>
    <w:rsid w:val="00D967CF"/>
    <w:rsid w:val="00DA3A4F"/>
    <w:rsid w:val="00DA7B5F"/>
    <w:rsid w:val="00DB04C9"/>
    <w:rsid w:val="00DB14B1"/>
    <w:rsid w:val="00DB6CCA"/>
    <w:rsid w:val="00DC11E7"/>
    <w:rsid w:val="00DC24E3"/>
    <w:rsid w:val="00DC2D22"/>
    <w:rsid w:val="00DC7023"/>
    <w:rsid w:val="00DC769A"/>
    <w:rsid w:val="00DD3D86"/>
    <w:rsid w:val="00DD4AD2"/>
    <w:rsid w:val="00DD71D7"/>
    <w:rsid w:val="00DE4D1E"/>
    <w:rsid w:val="00DF1EC4"/>
    <w:rsid w:val="00E0340B"/>
    <w:rsid w:val="00E04A90"/>
    <w:rsid w:val="00E0551F"/>
    <w:rsid w:val="00E10BCF"/>
    <w:rsid w:val="00E1353D"/>
    <w:rsid w:val="00E14C40"/>
    <w:rsid w:val="00E219C7"/>
    <w:rsid w:val="00E23F90"/>
    <w:rsid w:val="00E349D8"/>
    <w:rsid w:val="00E4118C"/>
    <w:rsid w:val="00E43157"/>
    <w:rsid w:val="00E461CE"/>
    <w:rsid w:val="00E52D05"/>
    <w:rsid w:val="00E5351E"/>
    <w:rsid w:val="00E554DF"/>
    <w:rsid w:val="00E55769"/>
    <w:rsid w:val="00E573E4"/>
    <w:rsid w:val="00E60A6D"/>
    <w:rsid w:val="00E62776"/>
    <w:rsid w:val="00E62D65"/>
    <w:rsid w:val="00E64C3D"/>
    <w:rsid w:val="00E720CA"/>
    <w:rsid w:val="00E82DDC"/>
    <w:rsid w:val="00E84EB5"/>
    <w:rsid w:val="00E85662"/>
    <w:rsid w:val="00E8789F"/>
    <w:rsid w:val="00E93616"/>
    <w:rsid w:val="00E97B58"/>
    <w:rsid w:val="00E97B71"/>
    <w:rsid w:val="00EA0624"/>
    <w:rsid w:val="00EA3D34"/>
    <w:rsid w:val="00EA7C22"/>
    <w:rsid w:val="00EB454D"/>
    <w:rsid w:val="00EB4AAD"/>
    <w:rsid w:val="00EB552C"/>
    <w:rsid w:val="00EB6928"/>
    <w:rsid w:val="00EC59CF"/>
    <w:rsid w:val="00ED16DA"/>
    <w:rsid w:val="00ED17A1"/>
    <w:rsid w:val="00ED32C7"/>
    <w:rsid w:val="00ED45D2"/>
    <w:rsid w:val="00ED50F0"/>
    <w:rsid w:val="00ED549D"/>
    <w:rsid w:val="00ED61AB"/>
    <w:rsid w:val="00ED76BE"/>
    <w:rsid w:val="00EE00E9"/>
    <w:rsid w:val="00EE1989"/>
    <w:rsid w:val="00EE4E44"/>
    <w:rsid w:val="00EF1AAA"/>
    <w:rsid w:val="00EF1D24"/>
    <w:rsid w:val="00EF619B"/>
    <w:rsid w:val="00F00B55"/>
    <w:rsid w:val="00F021D7"/>
    <w:rsid w:val="00F02AD1"/>
    <w:rsid w:val="00F1324C"/>
    <w:rsid w:val="00F14E33"/>
    <w:rsid w:val="00F178F0"/>
    <w:rsid w:val="00F203AD"/>
    <w:rsid w:val="00F253CC"/>
    <w:rsid w:val="00F3237F"/>
    <w:rsid w:val="00F364BD"/>
    <w:rsid w:val="00F37106"/>
    <w:rsid w:val="00F44E25"/>
    <w:rsid w:val="00F45C0C"/>
    <w:rsid w:val="00F519CF"/>
    <w:rsid w:val="00F56BA5"/>
    <w:rsid w:val="00F60E22"/>
    <w:rsid w:val="00F64959"/>
    <w:rsid w:val="00F74C9D"/>
    <w:rsid w:val="00F81395"/>
    <w:rsid w:val="00F81BB8"/>
    <w:rsid w:val="00F822B0"/>
    <w:rsid w:val="00F90C64"/>
    <w:rsid w:val="00F917D1"/>
    <w:rsid w:val="00F92BC1"/>
    <w:rsid w:val="00F9653B"/>
    <w:rsid w:val="00F96545"/>
    <w:rsid w:val="00F966BB"/>
    <w:rsid w:val="00F97097"/>
    <w:rsid w:val="00FA17D9"/>
    <w:rsid w:val="00FA6A1D"/>
    <w:rsid w:val="00FA74DE"/>
    <w:rsid w:val="00FB3681"/>
    <w:rsid w:val="00FB62CF"/>
    <w:rsid w:val="00FC04C5"/>
    <w:rsid w:val="00FC6D3D"/>
    <w:rsid w:val="00FD02E6"/>
    <w:rsid w:val="00FD3C3B"/>
    <w:rsid w:val="00FE07DD"/>
    <w:rsid w:val="00FE6B45"/>
    <w:rsid w:val="00FF55F3"/>
    <w:rsid w:val="00FF5851"/>
    <w:rsid w:val="00FF6620"/>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F822B0"/>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EndnoteReference">
    <w:name w:val="endnote reference"/>
    <w:basedOn w:val="DefaultParagraphFont"/>
    <w:uiPriority w:val="99"/>
    <w:semiHidden/>
    <w:unhideWhenUsed/>
    <w:rsid w:val="00336D14"/>
    <w:rPr>
      <w:vertAlign w:val="superscript"/>
    </w:rPr>
  </w:style>
  <w:style w:type="character" w:styleId="CommentReference">
    <w:name w:val="annotation reference"/>
    <w:basedOn w:val="DefaultParagraphFont"/>
    <w:uiPriority w:val="99"/>
    <w:semiHidden/>
    <w:unhideWhenUsed/>
    <w:rsid w:val="004636E3"/>
    <w:rPr>
      <w:sz w:val="16"/>
      <w:szCs w:val="16"/>
    </w:rPr>
  </w:style>
  <w:style w:type="paragraph" w:styleId="CommentText">
    <w:name w:val="annotation text"/>
    <w:basedOn w:val="Normal"/>
    <w:link w:val="CommentTextChar"/>
    <w:uiPriority w:val="99"/>
    <w:unhideWhenUsed/>
    <w:rsid w:val="004636E3"/>
    <w:rPr>
      <w:sz w:val="20"/>
      <w:szCs w:val="20"/>
    </w:rPr>
  </w:style>
  <w:style w:type="character" w:customStyle="1" w:styleId="CommentTextChar">
    <w:name w:val="Comment Text Char"/>
    <w:basedOn w:val="DefaultParagraphFont"/>
    <w:link w:val="CommentText"/>
    <w:uiPriority w:val="99"/>
    <w:rsid w:val="004636E3"/>
    <w:rPr>
      <w:lang w:val="en-US" w:eastAsia="en-US"/>
    </w:rPr>
  </w:style>
  <w:style w:type="paragraph" w:styleId="CommentSubject">
    <w:name w:val="annotation subject"/>
    <w:basedOn w:val="CommentText"/>
    <w:next w:val="CommentText"/>
    <w:link w:val="CommentSubjectChar"/>
    <w:uiPriority w:val="99"/>
    <w:semiHidden/>
    <w:unhideWhenUsed/>
    <w:rsid w:val="004636E3"/>
    <w:rPr>
      <w:b/>
      <w:bCs/>
    </w:rPr>
  </w:style>
  <w:style w:type="character" w:customStyle="1" w:styleId="CommentSubjectChar">
    <w:name w:val="Comment Subject Char"/>
    <w:basedOn w:val="CommentTextChar"/>
    <w:link w:val="CommentSubject"/>
    <w:uiPriority w:val="99"/>
    <w:semiHidden/>
    <w:rsid w:val="004636E3"/>
    <w:rPr>
      <w:b/>
      <w:bCs/>
      <w:lang w:val="en-US" w:eastAsia="en-US"/>
    </w:rPr>
  </w:style>
  <w:style w:type="paragraph" w:customStyle="1" w:styleId="paragraph">
    <w:name w:val="paragraph"/>
    <w:basedOn w:val="Normal"/>
    <w:rsid w:val="004A41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A41F3"/>
  </w:style>
  <w:style w:type="character" w:customStyle="1" w:styleId="eop">
    <w:name w:val="eop"/>
    <w:basedOn w:val="DefaultParagraphFont"/>
    <w:rsid w:val="004A4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8793476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4AE3"/>
    <w:rsid w:val="000874C9"/>
    <w:rsid w:val="000F79FC"/>
    <w:rsid w:val="00151868"/>
    <w:rsid w:val="001727A0"/>
    <w:rsid w:val="0018063D"/>
    <w:rsid w:val="001868C5"/>
    <w:rsid w:val="00200821"/>
    <w:rsid w:val="0025245B"/>
    <w:rsid w:val="002A3923"/>
    <w:rsid w:val="002F3C6C"/>
    <w:rsid w:val="00340A26"/>
    <w:rsid w:val="00343B06"/>
    <w:rsid w:val="00394049"/>
    <w:rsid w:val="004117F3"/>
    <w:rsid w:val="004222FF"/>
    <w:rsid w:val="004A01BE"/>
    <w:rsid w:val="004B5BBB"/>
    <w:rsid w:val="004F2DF8"/>
    <w:rsid w:val="006815B9"/>
    <w:rsid w:val="006F24A1"/>
    <w:rsid w:val="006F4486"/>
    <w:rsid w:val="007258EB"/>
    <w:rsid w:val="008B0477"/>
    <w:rsid w:val="009A261B"/>
    <w:rsid w:val="009A40C9"/>
    <w:rsid w:val="00A86063"/>
    <w:rsid w:val="00AA2E17"/>
    <w:rsid w:val="00AC15A4"/>
    <w:rsid w:val="00B0336C"/>
    <w:rsid w:val="00B560B7"/>
    <w:rsid w:val="00C641F9"/>
    <w:rsid w:val="00CB3F6F"/>
    <w:rsid w:val="00D241E9"/>
    <w:rsid w:val="00D7750D"/>
    <w:rsid w:val="00E718B6"/>
    <w:rsid w:val="00E75100"/>
    <w:rsid w:val="00EB7DF8"/>
    <w:rsid w:val="00F00D2F"/>
    <w:rsid w:val="00F128DF"/>
    <w:rsid w:val="00F844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4738</Words>
  <Characters>27009</Characters>
  <Application>Microsoft Office Word</Application>
  <DocSecurity>0</DocSecurity>
  <Lines>225</Lines>
  <Paragraphs>63</Paragraphs>
  <ScaleCrop>false</ScaleCrop>
  <Company/>
  <LinksUpToDate>false</LinksUpToDate>
  <CharactersWithSpaces>31684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2024-01-18T15:36:00Z</dcterms:created>
  <dcterms:modified xsi:type="dcterms:W3CDTF">2024-01-18T15:37:00Z</dcterms:modified>
</cp:coreProperties>
</file>