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0D09A5" w:rsidRDefault="00D306D1" w:rsidP="00627C9F">
      <w:pPr>
        <w:jc w:val="both"/>
        <w:rPr>
          <w:rFonts w:asciiTheme="majorHAnsi" w:hAnsiTheme="majorHAnsi" w:cs="Univers"/>
          <w:b/>
          <w:bCs/>
          <w:sz w:val="22"/>
          <w:szCs w:val="22"/>
          <w:lang w:val="es-ES_tradnl"/>
        </w:rPr>
      </w:pPr>
      <w:r w:rsidRPr="000D09A5">
        <w:rPr>
          <w:rFonts w:asciiTheme="majorHAnsi" w:hAnsiTheme="majorHAnsi"/>
          <w:noProof/>
          <w:sz w:val="22"/>
          <w:szCs w:val="22"/>
          <w:lang w:val="es-ES_tradnl"/>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C51BF3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0D09A5">
        <w:rPr>
          <w:rFonts w:asciiTheme="majorHAnsi" w:hAnsiTheme="majorHAnsi"/>
          <w:noProof/>
          <w:sz w:val="22"/>
          <w:szCs w:val="22"/>
          <w:lang w:val="es-ES_tradnl"/>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0D09A5">
        <w:rPr>
          <w:rFonts w:asciiTheme="majorHAnsi" w:hAnsiTheme="majorHAnsi" w:cs="Univers"/>
          <w:b/>
          <w:bCs/>
          <w:sz w:val="22"/>
          <w:szCs w:val="22"/>
          <w:lang w:val="es-ES_tradnl"/>
        </w:rPr>
        <w:t xml:space="preserve"> </w:t>
      </w:r>
    </w:p>
    <w:p w14:paraId="751BC92D" w14:textId="77777777" w:rsidR="00040C3A" w:rsidRPr="000D09A5" w:rsidRDefault="00040C3A" w:rsidP="00040C3A">
      <w:pPr>
        <w:tabs>
          <w:tab w:val="center" w:pos="5400"/>
        </w:tabs>
        <w:suppressAutoHyphens/>
        <w:jc w:val="both"/>
        <w:rPr>
          <w:rFonts w:asciiTheme="majorHAnsi" w:hAnsiTheme="majorHAnsi"/>
          <w:sz w:val="22"/>
          <w:szCs w:val="22"/>
          <w:lang w:val="es-ES_tradnl"/>
        </w:rPr>
      </w:pPr>
    </w:p>
    <w:p w14:paraId="4601B0E5" w14:textId="77777777" w:rsidR="00040C3A" w:rsidRPr="000D09A5" w:rsidRDefault="00040C3A" w:rsidP="00040C3A">
      <w:pPr>
        <w:tabs>
          <w:tab w:val="center" w:pos="5400"/>
        </w:tabs>
        <w:suppressAutoHyphens/>
        <w:jc w:val="both"/>
        <w:rPr>
          <w:rFonts w:asciiTheme="majorHAnsi" w:hAnsiTheme="majorHAnsi"/>
          <w:sz w:val="22"/>
          <w:szCs w:val="22"/>
          <w:lang w:val="es-ES_tradnl"/>
        </w:rPr>
      </w:pPr>
    </w:p>
    <w:p w14:paraId="49EC0A3F" w14:textId="77777777" w:rsidR="005128E4" w:rsidRPr="000D09A5"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0D09A5"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0D09A5"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0D09A5"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0D09A5"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0D09A5"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0D09A5"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0D09A5"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0D09A5"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0D09A5"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0D09A5" w:rsidRDefault="003D3BC2" w:rsidP="00040C3A">
      <w:pPr>
        <w:tabs>
          <w:tab w:val="center" w:pos="5400"/>
        </w:tabs>
        <w:suppressAutoHyphens/>
        <w:jc w:val="center"/>
        <w:rPr>
          <w:rFonts w:asciiTheme="majorHAnsi" w:hAnsiTheme="majorHAnsi"/>
          <w:sz w:val="22"/>
          <w:szCs w:val="22"/>
          <w:lang w:val="es-ES_tradnl"/>
        </w:rPr>
      </w:pPr>
      <w:r w:rsidRPr="000D09A5">
        <w:rPr>
          <w:rFonts w:asciiTheme="majorHAnsi" w:hAnsiTheme="majorHAnsi"/>
          <w:noProof/>
          <w:sz w:val="22"/>
          <w:szCs w:val="22"/>
          <w:lang w:val="es-ES_tradnl"/>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2BCD722" w:rsidR="005B52B0" w:rsidRPr="002E4B4D"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2E4B4D">
                              <w:rPr>
                                <w:rFonts w:asciiTheme="majorHAnsi" w:hAnsiTheme="majorHAnsi" w:cs="Arial"/>
                                <w:b/>
                                <w:bCs/>
                                <w:color w:val="0D0D0D" w:themeColor="text1" w:themeTint="F2"/>
                                <w:sz w:val="36"/>
                                <w:szCs w:val="40"/>
                                <w:lang w:val="es-ES_tradnl"/>
                              </w:rPr>
                              <w:t>.</w:t>
                            </w:r>
                            <w:r w:rsidR="007B05C4" w:rsidRPr="002E4B4D">
                              <w:rPr>
                                <w:rFonts w:asciiTheme="majorHAnsi" w:hAnsiTheme="majorHAnsi" w:cs="Arial"/>
                                <w:b/>
                                <w:bCs/>
                                <w:color w:val="0D0D0D" w:themeColor="text1" w:themeTint="F2"/>
                                <w:sz w:val="36"/>
                                <w:szCs w:val="22"/>
                                <w:lang w:val="es-ES_tradnl"/>
                              </w:rPr>
                              <w:t xml:space="preserve"> </w:t>
                            </w:r>
                            <w:r w:rsidR="003B69F4">
                              <w:rPr>
                                <w:rFonts w:asciiTheme="majorHAnsi" w:hAnsiTheme="majorHAnsi" w:cs="Arial"/>
                                <w:b/>
                                <w:bCs/>
                                <w:color w:val="0D0D0D" w:themeColor="text1" w:themeTint="F2"/>
                                <w:sz w:val="36"/>
                                <w:szCs w:val="22"/>
                                <w:lang w:val="es-ES_tradnl"/>
                              </w:rPr>
                              <w:t>60</w:t>
                            </w:r>
                            <w:r w:rsidR="007B05C4" w:rsidRPr="002E4B4D">
                              <w:rPr>
                                <w:rFonts w:asciiTheme="majorHAnsi" w:hAnsiTheme="majorHAnsi" w:cs="Arial"/>
                                <w:b/>
                                <w:bCs/>
                                <w:color w:val="0D0D0D" w:themeColor="text1" w:themeTint="F2"/>
                                <w:sz w:val="36"/>
                                <w:szCs w:val="22"/>
                                <w:lang w:val="es-ES_tradnl"/>
                              </w:rPr>
                              <w:t>/</w:t>
                            </w:r>
                            <w:r w:rsidR="007F6DBD" w:rsidRPr="002E4B4D">
                              <w:rPr>
                                <w:rFonts w:asciiTheme="majorHAnsi" w:hAnsiTheme="majorHAnsi" w:cs="Arial"/>
                                <w:b/>
                                <w:bCs/>
                                <w:color w:val="0D0D0D" w:themeColor="text1" w:themeTint="F2"/>
                                <w:sz w:val="36"/>
                                <w:szCs w:val="22"/>
                                <w:lang w:val="es-ES_tradnl"/>
                              </w:rPr>
                              <w:t>23</w:t>
                            </w:r>
                          </w:p>
                          <w:p w14:paraId="45F30ECA" w14:textId="600DCA77" w:rsidR="007B05C4" w:rsidRDefault="005B52B0" w:rsidP="00997BC5">
                            <w:pPr>
                              <w:spacing w:line="276" w:lineRule="auto"/>
                              <w:rPr>
                                <w:rFonts w:asciiTheme="majorHAnsi" w:hAnsiTheme="majorHAnsi" w:cs="Arial"/>
                                <w:b/>
                                <w:color w:val="0D0D0D" w:themeColor="text1" w:themeTint="F2"/>
                                <w:sz w:val="36"/>
                                <w:szCs w:val="22"/>
                                <w:lang w:val="es-ES_tradnl"/>
                              </w:rPr>
                            </w:pPr>
                            <w:r w:rsidRPr="002E4B4D">
                              <w:rPr>
                                <w:rFonts w:asciiTheme="majorHAnsi" w:hAnsiTheme="majorHAnsi" w:cs="Arial"/>
                                <w:b/>
                                <w:color w:val="0D0D0D" w:themeColor="text1" w:themeTint="F2"/>
                                <w:sz w:val="36"/>
                                <w:szCs w:val="22"/>
                                <w:lang w:val="es-ES_tradnl"/>
                              </w:rPr>
                              <w:t xml:space="preserve">PETICIÓN </w:t>
                            </w:r>
                            <w:r w:rsidR="00077BAB" w:rsidRPr="002E4B4D">
                              <w:rPr>
                                <w:rFonts w:asciiTheme="majorHAnsi" w:hAnsiTheme="majorHAnsi" w:cs="Arial"/>
                                <w:b/>
                                <w:color w:val="0D0D0D" w:themeColor="text1" w:themeTint="F2"/>
                                <w:sz w:val="36"/>
                                <w:szCs w:val="22"/>
                                <w:lang w:val="es-ES_tradnl"/>
                              </w:rPr>
                              <w:t>2211</w:t>
                            </w:r>
                            <w:r w:rsidR="00F478D4" w:rsidRPr="002E4B4D">
                              <w:rPr>
                                <w:rFonts w:asciiTheme="majorHAnsi" w:hAnsiTheme="majorHAnsi" w:cs="Arial"/>
                                <w:b/>
                                <w:color w:val="0D0D0D" w:themeColor="text1" w:themeTint="F2"/>
                                <w:sz w:val="36"/>
                                <w:szCs w:val="22"/>
                                <w:lang w:val="es-ES_tradnl"/>
                              </w:rPr>
                              <w:t>-1</w:t>
                            </w:r>
                            <w:r w:rsidR="00077BAB" w:rsidRPr="002E4B4D">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188B4303" w14:textId="1678674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3221F8B5" w:rsidR="005B52B0" w:rsidRPr="0010736F" w:rsidRDefault="00243A1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bCs/>
                                <w:color w:val="0D0D0D" w:themeColor="text1" w:themeTint="F2"/>
                                <w:szCs w:val="22"/>
                                <w:lang w:val="es-ES"/>
                              </w:rPr>
                              <w:t>MARIO YOBANNY MENDOZA AMADOR</w:t>
                            </w:r>
                          </w:p>
                          <w:bookmarkEnd w:id="0"/>
                          <w:p w14:paraId="0B9F7D22" w14:textId="40384C96" w:rsidR="005B52B0" w:rsidRPr="00F56ECB" w:rsidRDefault="00F478D4"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2BCD722" w:rsidR="005B52B0" w:rsidRPr="002E4B4D"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2E4B4D">
                        <w:rPr>
                          <w:rFonts w:asciiTheme="majorHAnsi" w:hAnsiTheme="majorHAnsi" w:cs="Arial"/>
                          <w:b/>
                          <w:bCs/>
                          <w:color w:val="0D0D0D" w:themeColor="text1" w:themeTint="F2"/>
                          <w:sz w:val="36"/>
                          <w:szCs w:val="40"/>
                          <w:lang w:val="es-ES_tradnl"/>
                        </w:rPr>
                        <w:t>.</w:t>
                      </w:r>
                      <w:r w:rsidR="007B05C4" w:rsidRPr="002E4B4D">
                        <w:rPr>
                          <w:rFonts w:asciiTheme="majorHAnsi" w:hAnsiTheme="majorHAnsi" w:cs="Arial"/>
                          <w:b/>
                          <w:bCs/>
                          <w:color w:val="0D0D0D" w:themeColor="text1" w:themeTint="F2"/>
                          <w:sz w:val="36"/>
                          <w:szCs w:val="22"/>
                          <w:lang w:val="es-ES_tradnl"/>
                        </w:rPr>
                        <w:t xml:space="preserve"> </w:t>
                      </w:r>
                      <w:r w:rsidR="003B69F4">
                        <w:rPr>
                          <w:rFonts w:asciiTheme="majorHAnsi" w:hAnsiTheme="majorHAnsi" w:cs="Arial"/>
                          <w:b/>
                          <w:bCs/>
                          <w:color w:val="0D0D0D" w:themeColor="text1" w:themeTint="F2"/>
                          <w:sz w:val="36"/>
                          <w:szCs w:val="22"/>
                          <w:lang w:val="es-ES_tradnl"/>
                        </w:rPr>
                        <w:t>60</w:t>
                      </w:r>
                      <w:r w:rsidR="007B05C4" w:rsidRPr="002E4B4D">
                        <w:rPr>
                          <w:rFonts w:asciiTheme="majorHAnsi" w:hAnsiTheme="majorHAnsi" w:cs="Arial"/>
                          <w:b/>
                          <w:bCs/>
                          <w:color w:val="0D0D0D" w:themeColor="text1" w:themeTint="F2"/>
                          <w:sz w:val="36"/>
                          <w:szCs w:val="22"/>
                          <w:lang w:val="es-ES_tradnl"/>
                        </w:rPr>
                        <w:t>/</w:t>
                      </w:r>
                      <w:r w:rsidR="007F6DBD" w:rsidRPr="002E4B4D">
                        <w:rPr>
                          <w:rFonts w:asciiTheme="majorHAnsi" w:hAnsiTheme="majorHAnsi" w:cs="Arial"/>
                          <w:b/>
                          <w:bCs/>
                          <w:color w:val="0D0D0D" w:themeColor="text1" w:themeTint="F2"/>
                          <w:sz w:val="36"/>
                          <w:szCs w:val="22"/>
                          <w:lang w:val="es-ES_tradnl"/>
                        </w:rPr>
                        <w:t>23</w:t>
                      </w:r>
                    </w:p>
                    <w:p w14:paraId="45F30ECA" w14:textId="600DCA77" w:rsidR="007B05C4" w:rsidRDefault="005B52B0" w:rsidP="00997BC5">
                      <w:pPr>
                        <w:spacing w:line="276" w:lineRule="auto"/>
                        <w:rPr>
                          <w:rFonts w:asciiTheme="majorHAnsi" w:hAnsiTheme="majorHAnsi" w:cs="Arial"/>
                          <w:b/>
                          <w:color w:val="0D0D0D" w:themeColor="text1" w:themeTint="F2"/>
                          <w:sz w:val="36"/>
                          <w:szCs w:val="22"/>
                          <w:lang w:val="es-ES_tradnl"/>
                        </w:rPr>
                      </w:pPr>
                      <w:r w:rsidRPr="002E4B4D">
                        <w:rPr>
                          <w:rFonts w:asciiTheme="majorHAnsi" w:hAnsiTheme="majorHAnsi" w:cs="Arial"/>
                          <w:b/>
                          <w:color w:val="0D0D0D" w:themeColor="text1" w:themeTint="F2"/>
                          <w:sz w:val="36"/>
                          <w:szCs w:val="22"/>
                          <w:lang w:val="es-ES_tradnl"/>
                        </w:rPr>
                        <w:t xml:space="preserve">PETICIÓN </w:t>
                      </w:r>
                      <w:r w:rsidR="00077BAB" w:rsidRPr="002E4B4D">
                        <w:rPr>
                          <w:rFonts w:asciiTheme="majorHAnsi" w:hAnsiTheme="majorHAnsi" w:cs="Arial"/>
                          <w:b/>
                          <w:color w:val="0D0D0D" w:themeColor="text1" w:themeTint="F2"/>
                          <w:sz w:val="36"/>
                          <w:szCs w:val="22"/>
                          <w:lang w:val="es-ES_tradnl"/>
                        </w:rPr>
                        <w:t>2211</w:t>
                      </w:r>
                      <w:r w:rsidR="00F478D4" w:rsidRPr="002E4B4D">
                        <w:rPr>
                          <w:rFonts w:asciiTheme="majorHAnsi" w:hAnsiTheme="majorHAnsi" w:cs="Arial"/>
                          <w:b/>
                          <w:color w:val="0D0D0D" w:themeColor="text1" w:themeTint="F2"/>
                          <w:sz w:val="36"/>
                          <w:szCs w:val="22"/>
                          <w:lang w:val="es-ES_tradnl"/>
                        </w:rPr>
                        <w:t>-1</w:t>
                      </w:r>
                      <w:r w:rsidR="00077BAB" w:rsidRPr="002E4B4D">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188B4303" w14:textId="1678674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3221F8B5" w:rsidR="005B52B0" w:rsidRPr="0010736F" w:rsidRDefault="00243A1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bCs/>
                          <w:color w:val="0D0D0D" w:themeColor="text1" w:themeTint="F2"/>
                          <w:szCs w:val="22"/>
                          <w:lang w:val="es-ES"/>
                        </w:rPr>
                        <w:t>MARIO YOBANNY MENDOZA AMADOR</w:t>
                      </w:r>
                    </w:p>
                    <w:bookmarkEnd w:id="1"/>
                    <w:p w14:paraId="0B9F7D22" w14:textId="40384C96" w:rsidR="005B52B0" w:rsidRPr="00F56ECB" w:rsidRDefault="00F478D4"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txbxContent>
                </v:textbox>
              </v:shape>
            </w:pict>
          </mc:Fallback>
        </mc:AlternateContent>
      </w:r>
      <w:r w:rsidR="004E2649" w:rsidRPr="000D09A5">
        <w:rPr>
          <w:rFonts w:asciiTheme="majorHAnsi" w:hAnsiTheme="majorHAnsi"/>
          <w:noProof/>
          <w:sz w:val="22"/>
          <w:szCs w:val="22"/>
          <w:lang w:val="es-ES_tradnl"/>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CC793E6" w:rsidR="00627C9F" w:rsidRPr="00110D3D" w:rsidRDefault="00834D49" w:rsidP="007A5817">
                            <w:pPr>
                              <w:spacing w:line="276" w:lineRule="auto"/>
                              <w:jc w:val="right"/>
                              <w:rPr>
                                <w:rFonts w:asciiTheme="minorHAnsi" w:hAnsiTheme="minorHAnsi"/>
                                <w:color w:val="FFFFFF" w:themeColor="background1"/>
                                <w:sz w:val="22"/>
                                <w:lang w:val="es-AR"/>
                              </w:rPr>
                            </w:pPr>
                            <w:r w:rsidRPr="00110D3D">
                              <w:rPr>
                                <w:rFonts w:asciiTheme="minorHAnsi" w:hAnsiTheme="minorHAnsi"/>
                                <w:color w:val="FFFFFF" w:themeColor="background1"/>
                                <w:sz w:val="22"/>
                                <w:lang w:val="es-AR"/>
                              </w:rPr>
                              <w:t>OEA/Ser.L/V/II</w:t>
                            </w:r>
                          </w:p>
                          <w:p w14:paraId="71D2D5D2" w14:textId="13AC8741" w:rsidR="00627C9F" w:rsidRPr="00110D3D" w:rsidRDefault="00627C9F" w:rsidP="007A5817">
                            <w:pPr>
                              <w:spacing w:line="276" w:lineRule="auto"/>
                              <w:jc w:val="right"/>
                              <w:rPr>
                                <w:rFonts w:asciiTheme="minorHAnsi" w:hAnsiTheme="minorHAnsi"/>
                                <w:color w:val="FFFFFF" w:themeColor="background1"/>
                                <w:sz w:val="22"/>
                                <w:lang w:val="es-AR"/>
                              </w:rPr>
                            </w:pPr>
                            <w:r w:rsidRPr="00110D3D">
                              <w:rPr>
                                <w:rFonts w:asciiTheme="minorHAnsi" w:hAnsiTheme="minorHAnsi"/>
                                <w:color w:val="FFFFFF" w:themeColor="background1"/>
                                <w:sz w:val="22"/>
                                <w:lang w:val="es-AR"/>
                              </w:rPr>
                              <w:t xml:space="preserve">Doc. </w:t>
                            </w:r>
                            <w:r w:rsidR="00BA3166" w:rsidRPr="00110D3D">
                              <w:rPr>
                                <w:rFonts w:asciiTheme="minorHAnsi" w:hAnsiTheme="minorHAnsi"/>
                                <w:color w:val="FFFFFF" w:themeColor="background1"/>
                                <w:sz w:val="22"/>
                                <w:lang w:val="es-AR"/>
                              </w:rPr>
                              <w:t>68</w:t>
                            </w:r>
                          </w:p>
                          <w:p w14:paraId="4061DBBD" w14:textId="305F76CD" w:rsidR="00627C9F" w:rsidRPr="002E4B4D" w:rsidRDefault="00BA316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mayo</w:t>
                            </w:r>
                            <w:r w:rsidR="00627C9F" w:rsidRPr="002E4B4D">
                              <w:rPr>
                                <w:rFonts w:asciiTheme="minorHAnsi" w:hAnsiTheme="minorHAnsi"/>
                                <w:color w:val="FFFFFF" w:themeColor="background1"/>
                                <w:sz w:val="22"/>
                                <w:lang w:val="es-PA"/>
                              </w:rPr>
                              <w:t xml:space="preserve"> 20</w:t>
                            </w:r>
                            <w:r w:rsidR="00C23BA4" w:rsidRPr="002E4B4D">
                              <w:rPr>
                                <w:rFonts w:asciiTheme="minorHAnsi" w:hAnsiTheme="minorHAnsi"/>
                                <w:color w:val="FFFFFF" w:themeColor="background1"/>
                                <w:sz w:val="22"/>
                                <w:lang w:val="es-PA"/>
                              </w:rPr>
                              <w:t>2</w:t>
                            </w:r>
                            <w:r w:rsidR="00F478D4" w:rsidRPr="002E4B4D">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2E4B4D">
                              <w:rPr>
                                <w:rFonts w:asciiTheme="minorHAnsi" w:hAnsiTheme="minorHAnsi"/>
                                <w:color w:val="FFFFFF" w:themeColor="background1"/>
                                <w:sz w:val="22"/>
                                <w:lang w:val="es-PA"/>
                              </w:rPr>
                              <w:t xml:space="preserve">Original: </w:t>
                            </w:r>
                            <w:r w:rsidR="008B12F5" w:rsidRPr="002E4B4D">
                              <w:rPr>
                                <w:rFonts w:asciiTheme="minorHAnsi" w:hAnsiTheme="minorHAnsi"/>
                                <w:color w:val="FFFFFF" w:themeColor="background1"/>
                                <w:sz w:val="22"/>
                                <w:lang w:val="es-PA"/>
                              </w:rPr>
                              <w:t>e</w:t>
                            </w:r>
                            <w:r w:rsidR="00627C9F" w:rsidRPr="002E4B4D">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CC793E6" w:rsidR="00627C9F" w:rsidRPr="00110D3D" w:rsidRDefault="00834D49" w:rsidP="007A5817">
                      <w:pPr>
                        <w:spacing w:line="276" w:lineRule="auto"/>
                        <w:jc w:val="right"/>
                        <w:rPr>
                          <w:rFonts w:asciiTheme="minorHAnsi" w:hAnsiTheme="minorHAnsi"/>
                          <w:color w:val="FFFFFF" w:themeColor="background1"/>
                          <w:sz w:val="22"/>
                          <w:lang w:val="es-AR"/>
                        </w:rPr>
                      </w:pPr>
                      <w:r w:rsidRPr="00110D3D">
                        <w:rPr>
                          <w:rFonts w:asciiTheme="minorHAnsi" w:hAnsiTheme="minorHAnsi"/>
                          <w:color w:val="FFFFFF" w:themeColor="background1"/>
                          <w:sz w:val="22"/>
                          <w:lang w:val="es-AR"/>
                        </w:rPr>
                        <w:t>OEA/Ser.L/V/II</w:t>
                      </w:r>
                    </w:p>
                    <w:p w14:paraId="71D2D5D2" w14:textId="13AC8741" w:rsidR="00627C9F" w:rsidRPr="00110D3D" w:rsidRDefault="00627C9F" w:rsidP="007A5817">
                      <w:pPr>
                        <w:spacing w:line="276" w:lineRule="auto"/>
                        <w:jc w:val="right"/>
                        <w:rPr>
                          <w:rFonts w:asciiTheme="minorHAnsi" w:hAnsiTheme="minorHAnsi"/>
                          <w:color w:val="FFFFFF" w:themeColor="background1"/>
                          <w:sz w:val="22"/>
                          <w:lang w:val="es-AR"/>
                        </w:rPr>
                      </w:pPr>
                      <w:r w:rsidRPr="00110D3D">
                        <w:rPr>
                          <w:rFonts w:asciiTheme="minorHAnsi" w:hAnsiTheme="minorHAnsi"/>
                          <w:color w:val="FFFFFF" w:themeColor="background1"/>
                          <w:sz w:val="22"/>
                          <w:lang w:val="es-AR"/>
                        </w:rPr>
                        <w:t xml:space="preserve">Doc. </w:t>
                      </w:r>
                      <w:r w:rsidR="00BA3166" w:rsidRPr="00110D3D">
                        <w:rPr>
                          <w:rFonts w:asciiTheme="minorHAnsi" w:hAnsiTheme="minorHAnsi"/>
                          <w:color w:val="FFFFFF" w:themeColor="background1"/>
                          <w:sz w:val="22"/>
                          <w:lang w:val="es-AR"/>
                        </w:rPr>
                        <w:t>68</w:t>
                      </w:r>
                    </w:p>
                    <w:p w14:paraId="4061DBBD" w14:textId="305F76CD" w:rsidR="00627C9F" w:rsidRPr="002E4B4D" w:rsidRDefault="00BA316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mayo</w:t>
                      </w:r>
                      <w:r w:rsidR="00627C9F" w:rsidRPr="002E4B4D">
                        <w:rPr>
                          <w:rFonts w:asciiTheme="minorHAnsi" w:hAnsiTheme="minorHAnsi"/>
                          <w:color w:val="FFFFFF" w:themeColor="background1"/>
                          <w:sz w:val="22"/>
                          <w:lang w:val="es-PA"/>
                        </w:rPr>
                        <w:t xml:space="preserve"> 20</w:t>
                      </w:r>
                      <w:r w:rsidR="00C23BA4" w:rsidRPr="002E4B4D">
                        <w:rPr>
                          <w:rFonts w:asciiTheme="minorHAnsi" w:hAnsiTheme="minorHAnsi"/>
                          <w:color w:val="FFFFFF" w:themeColor="background1"/>
                          <w:sz w:val="22"/>
                          <w:lang w:val="es-PA"/>
                        </w:rPr>
                        <w:t>2</w:t>
                      </w:r>
                      <w:r w:rsidR="00F478D4" w:rsidRPr="002E4B4D">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2E4B4D">
                        <w:rPr>
                          <w:rFonts w:asciiTheme="minorHAnsi" w:hAnsiTheme="minorHAnsi"/>
                          <w:color w:val="FFFFFF" w:themeColor="background1"/>
                          <w:sz w:val="22"/>
                          <w:lang w:val="es-PA"/>
                        </w:rPr>
                        <w:t xml:space="preserve">Original: </w:t>
                      </w:r>
                      <w:r w:rsidR="008B12F5" w:rsidRPr="002E4B4D">
                        <w:rPr>
                          <w:rFonts w:asciiTheme="minorHAnsi" w:hAnsiTheme="minorHAnsi"/>
                          <w:color w:val="FFFFFF" w:themeColor="background1"/>
                          <w:sz w:val="22"/>
                          <w:lang w:val="es-PA"/>
                        </w:rPr>
                        <w:t>e</w:t>
                      </w:r>
                      <w:r w:rsidR="00627C9F" w:rsidRPr="002E4B4D">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0D09A5"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0D09A5"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0D09A5"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0D09A5"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0D09A5"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0D09A5"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0D09A5"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0D09A5"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0D09A5"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0D09A5"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0D09A5"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0D09A5"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0D09A5"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0D09A5"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0D09A5"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0D09A5"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0D09A5"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0D09A5"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0D09A5"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0D09A5"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0D09A5"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0D09A5"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0D09A5"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0D09A5"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0D09A5"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0D09A5"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0D09A5"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0D09A5"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0D09A5" w:rsidRDefault="0090270B" w:rsidP="00040C3A">
      <w:pPr>
        <w:tabs>
          <w:tab w:val="center" w:pos="5400"/>
        </w:tabs>
        <w:suppressAutoHyphens/>
        <w:jc w:val="center"/>
        <w:rPr>
          <w:rFonts w:asciiTheme="majorHAnsi" w:hAnsiTheme="majorHAnsi"/>
          <w:sz w:val="18"/>
          <w:szCs w:val="22"/>
          <w:lang w:val="es-ES_tradnl"/>
        </w:rPr>
      </w:pPr>
      <w:r w:rsidRPr="000D09A5">
        <w:rPr>
          <w:rFonts w:asciiTheme="majorHAnsi" w:hAnsiTheme="majorHAnsi"/>
          <w:noProof/>
          <w:sz w:val="22"/>
          <w:szCs w:val="22"/>
          <w:lang w:val="es-ES_tradnl"/>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12D1BE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w:t>
                            </w:r>
                            <w:r w:rsidRPr="002E4B4D">
                              <w:rPr>
                                <w:rFonts w:asciiTheme="majorHAnsi" w:hAnsiTheme="majorHAnsi"/>
                                <w:color w:val="0D0D0D" w:themeColor="text1" w:themeTint="F2"/>
                                <w:sz w:val="18"/>
                                <w:szCs w:val="22"/>
                                <w:lang w:val="es-ES"/>
                              </w:rPr>
                              <w:t xml:space="preserve">Comisión el </w:t>
                            </w:r>
                            <w:r w:rsidR="009A157C">
                              <w:rPr>
                                <w:rFonts w:asciiTheme="majorHAnsi" w:hAnsiTheme="majorHAnsi"/>
                                <w:color w:val="0D0D0D" w:themeColor="text1" w:themeTint="F2"/>
                                <w:sz w:val="18"/>
                                <w:szCs w:val="22"/>
                                <w:lang w:val="es-ES"/>
                              </w:rPr>
                              <w:t>12</w:t>
                            </w:r>
                            <w:r w:rsidRPr="002E4B4D">
                              <w:rPr>
                                <w:rFonts w:asciiTheme="majorHAnsi" w:hAnsiTheme="majorHAnsi"/>
                                <w:color w:val="0D0D0D" w:themeColor="text1" w:themeTint="F2"/>
                                <w:sz w:val="18"/>
                                <w:szCs w:val="22"/>
                                <w:lang w:val="es-ES"/>
                              </w:rPr>
                              <w:t xml:space="preserve"> de </w:t>
                            </w:r>
                            <w:r w:rsidR="009A157C">
                              <w:rPr>
                                <w:rFonts w:asciiTheme="majorHAnsi" w:hAnsiTheme="majorHAnsi"/>
                                <w:color w:val="0D0D0D" w:themeColor="text1" w:themeTint="F2"/>
                                <w:sz w:val="18"/>
                                <w:szCs w:val="22"/>
                                <w:lang w:val="es-ES"/>
                              </w:rPr>
                              <w:t>mayo</w:t>
                            </w:r>
                            <w:r w:rsidR="00F81BB8" w:rsidRPr="002E4B4D">
                              <w:rPr>
                                <w:rFonts w:asciiTheme="majorHAnsi" w:hAnsiTheme="majorHAnsi"/>
                                <w:color w:val="0D0D0D" w:themeColor="text1" w:themeTint="F2"/>
                                <w:sz w:val="18"/>
                                <w:szCs w:val="22"/>
                                <w:lang w:val="es-ES"/>
                              </w:rPr>
                              <w:t xml:space="preserve"> </w:t>
                            </w:r>
                            <w:r w:rsidRPr="002E4B4D">
                              <w:rPr>
                                <w:rFonts w:asciiTheme="majorHAnsi" w:hAnsiTheme="majorHAnsi"/>
                                <w:color w:val="0D0D0D" w:themeColor="text1" w:themeTint="F2"/>
                                <w:sz w:val="18"/>
                                <w:szCs w:val="22"/>
                                <w:lang w:val="es-ES"/>
                              </w:rPr>
                              <w:t>de 20</w:t>
                            </w:r>
                            <w:r w:rsidR="00C23BA4" w:rsidRPr="002E4B4D">
                              <w:rPr>
                                <w:rFonts w:asciiTheme="majorHAnsi" w:hAnsiTheme="majorHAnsi"/>
                                <w:color w:val="0D0D0D" w:themeColor="text1" w:themeTint="F2"/>
                                <w:sz w:val="18"/>
                                <w:szCs w:val="22"/>
                                <w:lang w:val="es-ES"/>
                              </w:rPr>
                              <w:t>2</w:t>
                            </w:r>
                            <w:r w:rsidR="001C741D" w:rsidRPr="002E4B4D">
                              <w:rPr>
                                <w:rFonts w:asciiTheme="majorHAnsi" w:hAnsiTheme="majorHAnsi"/>
                                <w:color w:val="0D0D0D" w:themeColor="text1" w:themeTint="F2"/>
                                <w:sz w:val="18"/>
                                <w:szCs w:val="22"/>
                                <w:lang w:val="es-ES"/>
                              </w:rPr>
                              <w:t>3</w:t>
                            </w:r>
                            <w:r w:rsidR="009A157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712D1BE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w:t>
                      </w:r>
                      <w:r w:rsidRPr="002E4B4D">
                        <w:rPr>
                          <w:rFonts w:asciiTheme="majorHAnsi" w:hAnsiTheme="majorHAnsi"/>
                          <w:color w:val="0D0D0D" w:themeColor="text1" w:themeTint="F2"/>
                          <w:sz w:val="18"/>
                          <w:szCs w:val="22"/>
                          <w:lang w:val="es-ES"/>
                        </w:rPr>
                        <w:t xml:space="preserve">Comisión el </w:t>
                      </w:r>
                      <w:r w:rsidR="009A157C">
                        <w:rPr>
                          <w:rFonts w:asciiTheme="majorHAnsi" w:hAnsiTheme="majorHAnsi"/>
                          <w:color w:val="0D0D0D" w:themeColor="text1" w:themeTint="F2"/>
                          <w:sz w:val="18"/>
                          <w:szCs w:val="22"/>
                          <w:lang w:val="es-ES"/>
                        </w:rPr>
                        <w:t>12</w:t>
                      </w:r>
                      <w:r w:rsidRPr="002E4B4D">
                        <w:rPr>
                          <w:rFonts w:asciiTheme="majorHAnsi" w:hAnsiTheme="majorHAnsi"/>
                          <w:color w:val="0D0D0D" w:themeColor="text1" w:themeTint="F2"/>
                          <w:sz w:val="18"/>
                          <w:szCs w:val="22"/>
                          <w:lang w:val="es-ES"/>
                        </w:rPr>
                        <w:t xml:space="preserve"> de </w:t>
                      </w:r>
                      <w:r w:rsidR="009A157C">
                        <w:rPr>
                          <w:rFonts w:asciiTheme="majorHAnsi" w:hAnsiTheme="majorHAnsi"/>
                          <w:color w:val="0D0D0D" w:themeColor="text1" w:themeTint="F2"/>
                          <w:sz w:val="18"/>
                          <w:szCs w:val="22"/>
                          <w:lang w:val="es-ES"/>
                        </w:rPr>
                        <w:t>mayo</w:t>
                      </w:r>
                      <w:r w:rsidR="00F81BB8" w:rsidRPr="002E4B4D">
                        <w:rPr>
                          <w:rFonts w:asciiTheme="majorHAnsi" w:hAnsiTheme="majorHAnsi"/>
                          <w:color w:val="0D0D0D" w:themeColor="text1" w:themeTint="F2"/>
                          <w:sz w:val="18"/>
                          <w:szCs w:val="22"/>
                          <w:lang w:val="es-ES"/>
                        </w:rPr>
                        <w:t xml:space="preserve"> </w:t>
                      </w:r>
                      <w:r w:rsidRPr="002E4B4D">
                        <w:rPr>
                          <w:rFonts w:asciiTheme="majorHAnsi" w:hAnsiTheme="majorHAnsi"/>
                          <w:color w:val="0D0D0D" w:themeColor="text1" w:themeTint="F2"/>
                          <w:sz w:val="18"/>
                          <w:szCs w:val="22"/>
                          <w:lang w:val="es-ES"/>
                        </w:rPr>
                        <w:t>de 20</w:t>
                      </w:r>
                      <w:r w:rsidR="00C23BA4" w:rsidRPr="002E4B4D">
                        <w:rPr>
                          <w:rFonts w:asciiTheme="majorHAnsi" w:hAnsiTheme="majorHAnsi"/>
                          <w:color w:val="0D0D0D" w:themeColor="text1" w:themeTint="F2"/>
                          <w:sz w:val="18"/>
                          <w:szCs w:val="22"/>
                          <w:lang w:val="es-ES"/>
                        </w:rPr>
                        <w:t>2</w:t>
                      </w:r>
                      <w:r w:rsidR="001C741D" w:rsidRPr="002E4B4D">
                        <w:rPr>
                          <w:rFonts w:asciiTheme="majorHAnsi" w:hAnsiTheme="majorHAnsi"/>
                          <w:color w:val="0D0D0D" w:themeColor="text1" w:themeTint="F2"/>
                          <w:sz w:val="18"/>
                          <w:szCs w:val="22"/>
                          <w:lang w:val="es-ES"/>
                        </w:rPr>
                        <w:t>3</w:t>
                      </w:r>
                      <w:r w:rsidR="009A157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0D09A5"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0D09A5"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0D09A5"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0D09A5"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0D09A5" w:rsidRDefault="0090270B" w:rsidP="00040C3A">
      <w:pPr>
        <w:tabs>
          <w:tab w:val="center" w:pos="5400"/>
        </w:tabs>
        <w:suppressAutoHyphens/>
        <w:jc w:val="center"/>
        <w:rPr>
          <w:rFonts w:asciiTheme="majorHAnsi" w:hAnsiTheme="majorHAnsi"/>
          <w:sz w:val="18"/>
          <w:szCs w:val="22"/>
          <w:lang w:val="es-ES_tradnl"/>
        </w:rPr>
      </w:pPr>
      <w:r w:rsidRPr="000D09A5">
        <w:rPr>
          <w:rFonts w:asciiTheme="majorHAnsi" w:hAnsiTheme="majorHAnsi"/>
          <w:noProof/>
          <w:sz w:val="18"/>
          <w:szCs w:val="22"/>
          <w:lang w:val="es-ES_tradnl"/>
        </w:rPr>
        <mc:AlternateContent>
          <mc:Choice Requires="wps">
            <w:drawing>
              <wp:anchor distT="0" distB="0" distL="114300" distR="114300" simplePos="0" relativeHeight="251678720" behindDoc="0" locked="0" layoutInCell="1" allowOverlap="1" wp14:anchorId="01CD6A81" wp14:editId="12F6887C">
                <wp:simplePos x="0" y="0"/>
                <wp:positionH relativeFrom="column">
                  <wp:posOffset>1333500</wp:posOffset>
                </wp:positionH>
                <wp:positionV relativeFrom="paragraph">
                  <wp:posOffset>5715</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7B322A33"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2E4B4D">
                              <w:rPr>
                                <w:rFonts w:asciiTheme="majorHAnsi" w:hAnsiTheme="majorHAnsi"/>
                                <w:color w:val="595959" w:themeColor="text1" w:themeTint="A6"/>
                                <w:sz w:val="18"/>
                                <w:szCs w:val="18"/>
                                <w:lang w:val="pt-BR"/>
                              </w:rPr>
                              <w:t xml:space="preserve">Informe No. </w:t>
                            </w:r>
                            <w:r w:rsidR="009A157C" w:rsidRPr="009A157C">
                              <w:rPr>
                                <w:rFonts w:asciiTheme="majorHAnsi" w:hAnsiTheme="majorHAnsi"/>
                                <w:color w:val="595959" w:themeColor="text1" w:themeTint="A6"/>
                                <w:sz w:val="18"/>
                                <w:szCs w:val="18"/>
                                <w:lang w:val="pt-BR"/>
                              </w:rPr>
                              <w:t>60</w:t>
                            </w:r>
                            <w:r w:rsidR="007B05C4" w:rsidRPr="009A157C">
                              <w:rPr>
                                <w:rFonts w:asciiTheme="majorHAnsi" w:hAnsiTheme="majorHAnsi"/>
                                <w:color w:val="595959" w:themeColor="text1" w:themeTint="A6"/>
                                <w:sz w:val="18"/>
                                <w:szCs w:val="18"/>
                                <w:lang w:val="pt-BR"/>
                              </w:rPr>
                              <w:t>/</w:t>
                            </w:r>
                            <w:r w:rsidR="009A157C" w:rsidRPr="009A157C">
                              <w:rPr>
                                <w:rFonts w:asciiTheme="majorHAnsi" w:hAnsiTheme="majorHAnsi"/>
                                <w:color w:val="595959" w:themeColor="text1" w:themeTint="A6"/>
                                <w:sz w:val="18"/>
                                <w:szCs w:val="18"/>
                                <w:lang w:val="pt-BR"/>
                              </w:rPr>
                              <w:t>23</w:t>
                            </w:r>
                            <w:r w:rsidRPr="009A157C">
                              <w:rPr>
                                <w:rFonts w:asciiTheme="majorHAnsi" w:hAnsiTheme="majorHAnsi"/>
                                <w:color w:val="595959" w:themeColor="text1" w:themeTint="A6"/>
                                <w:sz w:val="18"/>
                                <w:szCs w:val="18"/>
                                <w:lang w:val="pt-BR"/>
                              </w:rPr>
                              <w:t xml:space="preserve">. </w:t>
                            </w:r>
                            <w:r w:rsidR="000433C9" w:rsidRPr="002E4B4D">
                              <w:rPr>
                                <w:rFonts w:asciiTheme="majorHAnsi" w:hAnsiTheme="majorHAnsi"/>
                                <w:color w:val="595959" w:themeColor="text1" w:themeTint="A6"/>
                                <w:sz w:val="18"/>
                                <w:szCs w:val="18"/>
                                <w:lang w:val="es-ES_tradnl"/>
                              </w:rPr>
                              <w:t>Petici</w:t>
                            </w:r>
                            <w:r w:rsidR="000433C9" w:rsidRPr="002E4B4D">
                              <w:rPr>
                                <w:rFonts w:asciiTheme="majorHAnsi" w:hAnsiTheme="majorHAnsi"/>
                                <w:color w:val="595959" w:themeColor="text1" w:themeTint="A6"/>
                                <w:sz w:val="18"/>
                                <w:szCs w:val="18"/>
                                <w:lang w:val="es-ES"/>
                              </w:rPr>
                              <w:t xml:space="preserve">ón </w:t>
                            </w:r>
                            <w:r w:rsidR="00077BAB" w:rsidRPr="002E4B4D">
                              <w:rPr>
                                <w:rFonts w:asciiTheme="majorHAnsi" w:hAnsiTheme="majorHAnsi"/>
                                <w:color w:val="595959" w:themeColor="text1" w:themeTint="A6"/>
                                <w:sz w:val="18"/>
                                <w:szCs w:val="18"/>
                                <w:lang w:val="es-ES"/>
                              </w:rPr>
                              <w:t>2211-12</w:t>
                            </w:r>
                            <w:r w:rsidR="000433C9" w:rsidRPr="002E4B4D">
                              <w:rPr>
                                <w:rFonts w:asciiTheme="majorHAnsi" w:hAnsiTheme="majorHAnsi"/>
                                <w:color w:val="595959" w:themeColor="text1" w:themeTint="A6"/>
                                <w:sz w:val="18"/>
                                <w:szCs w:val="18"/>
                                <w:lang w:val="es-ES"/>
                              </w:rPr>
                              <w:t xml:space="preserve">. </w:t>
                            </w:r>
                            <w:r w:rsidRPr="002E4B4D">
                              <w:rPr>
                                <w:rFonts w:asciiTheme="majorHAnsi" w:hAnsiTheme="majorHAnsi"/>
                                <w:color w:val="595959" w:themeColor="text1" w:themeTint="A6"/>
                                <w:sz w:val="18"/>
                                <w:szCs w:val="18"/>
                                <w:lang w:val="es-ES_tradnl"/>
                              </w:rPr>
                              <w:t>Admisibilidad.</w:t>
                            </w:r>
                            <w:r w:rsidR="009935AC" w:rsidRPr="002E4B4D">
                              <w:rPr>
                                <w:rFonts w:asciiTheme="majorHAnsi" w:hAnsiTheme="majorHAnsi"/>
                                <w:color w:val="595959" w:themeColor="text1" w:themeTint="A6"/>
                                <w:sz w:val="18"/>
                                <w:szCs w:val="18"/>
                                <w:lang w:val="es-ES_tradnl"/>
                              </w:rPr>
                              <w:t xml:space="preserve"> </w:t>
                            </w:r>
                            <w:r w:rsidR="00B870F6" w:rsidRPr="002E4B4D">
                              <w:rPr>
                                <w:rFonts w:asciiTheme="majorHAnsi" w:hAnsiTheme="majorHAnsi"/>
                                <w:color w:val="595959" w:themeColor="text1" w:themeTint="A6"/>
                                <w:sz w:val="18"/>
                                <w:szCs w:val="18"/>
                                <w:lang w:val="es-ES_tradnl"/>
                              </w:rPr>
                              <w:t>Mario Yobanny Mendoza Amador. Honduras</w:t>
                            </w:r>
                            <w:r w:rsidRPr="002E4B4D">
                              <w:rPr>
                                <w:rFonts w:asciiTheme="majorHAnsi" w:hAnsiTheme="majorHAnsi"/>
                                <w:color w:val="595959" w:themeColor="text1" w:themeTint="A6"/>
                                <w:sz w:val="18"/>
                                <w:szCs w:val="18"/>
                                <w:lang w:val="es-ES_tradnl"/>
                              </w:rPr>
                              <w:t xml:space="preserve">. </w:t>
                            </w:r>
                            <w:r w:rsidR="009A157C">
                              <w:rPr>
                                <w:rFonts w:asciiTheme="majorHAnsi" w:hAnsiTheme="majorHAnsi"/>
                                <w:color w:val="595959" w:themeColor="text1" w:themeTint="A6"/>
                                <w:sz w:val="18"/>
                                <w:szCs w:val="18"/>
                                <w:lang w:val="es-ES"/>
                              </w:rPr>
                              <w:t>12 de mayo de 2023</w:t>
                            </w:r>
                            <w:r w:rsidRPr="002E4B4D">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" filled="f" stroked="f" strokeweight=".5pt">
                <v:textbox>
                  <w:txbxContent>
                    <w:p w14:paraId="7FD77785" w14:textId="7B322A33"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2E4B4D">
                        <w:rPr>
                          <w:rFonts w:asciiTheme="majorHAnsi" w:hAnsiTheme="majorHAnsi"/>
                          <w:color w:val="595959" w:themeColor="text1" w:themeTint="A6"/>
                          <w:sz w:val="18"/>
                          <w:szCs w:val="18"/>
                          <w:lang w:val="pt-BR"/>
                        </w:rPr>
                        <w:t xml:space="preserve">Informe No. </w:t>
                      </w:r>
                      <w:r w:rsidR="009A157C" w:rsidRPr="009A157C">
                        <w:rPr>
                          <w:rFonts w:asciiTheme="majorHAnsi" w:hAnsiTheme="majorHAnsi"/>
                          <w:color w:val="595959" w:themeColor="text1" w:themeTint="A6"/>
                          <w:sz w:val="18"/>
                          <w:szCs w:val="18"/>
                          <w:lang w:val="pt-BR"/>
                        </w:rPr>
                        <w:t>60</w:t>
                      </w:r>
                      <w:r w:rsidR="007B05C4" w:rsidRPr="009A157C">
                        <w:rPr>
                          <w:rFonts w:asciiTheme="majorHAnsi" w:hAnsiTheme="majorHAnsi"/>
                          <w:color w:val="595959" w:themeColor="text1" w:themeTint="A6"/>
                          <w:sz w:val="18"/>
                          <w:szCs w:val="18"/>
                          <w:lang w:val="pt-BR"/>
                        </w:rPr>
                        <w:t>/</w:t>
                      </w:r>
                      <w:r w:rsidR="009A157C" w:rsidRPr="009A157C">
                        <w:rPr>
                          <w:rFonts w:asciiTheme="majorHAnsi" w:hAnsiTheme="majorHAnsi"/>
                          <w:color w:val="595959" w:themeColor="text1" w:themeTint="A6"/>
                          <w:sz w:val="18"/>
                          <w:szCs w:val="18"/>
                          <w:lang w:val="pt-BR"/>
                        </w:rPr>
                        <w:t>23</w:t>
                      </w:r>
                      <w:r w:rsidRPr="009A157C">
                        <w:rPr>
                          <w:rFonts w:asciiTheme="majorHAnsi" w:hAnsiTheme="majorHAnsi"/>
                          <w:color w:val="595959" w:themeColor="text1" w:themeTint="A6"/>
                          <w:sz w:val="18"/>
                          <w:szCs w:val="18"/>
                          <w:lang w:val="pt-BR"/>
                        </w:rPr>
                        <w:t xml:space="preserve">. </w:t>
                      </w:r>
                      <w:r w:rsidR="000433C9" w:rsidRPr="002E4B4D">
                        <w:rPr>
                          <w:rFonts w:asciiTheme="majorHAnsi" w:hAnsiTheme="majorHAnsi"/>
                          <w:color w:val="595959" w:themeColor="text1" w:themeTint="A6"/>
                          <w:sz w:val="18"/>
                          <w:szCs w:val="18"/>
                          <w:lang w:val="es-ES_tradnl"/>
                        </w:rPr>
                        <w:t>Petici</w:t>
                      </w:r>
                      <w:r w:rsidR="000433C9" w:rsidRPr="002E4B4D">
                        <w:rPr>
                          <w:rFonts w:asciiTheme="majorHAnsi" w:hAnsiTheme="majorHAnsi"/>
                          <w:color w:val="595959" w:themeColor="text1" w:themeTint="A6"/>
                          <w:sz w:val="18"/>
                          <w:szCs w:val="18"/>
                          <w:lang w:val="es-ES"/>
                        </w:rPr>
                        <w:t xml:space="preserve">ón </w:t>
                      </w:r>
                      <w:r w:rsidR="00077BAB" w:rsidRPr="002E4B4D">
                        <w:rPr>
                          <w:rFonts w:asciiTheme="majorHAnsi" w:hAnsiTheme="majorHAnsi"/>
                          <w:color w:val="595959" w:themeColor="text1" w:themeTint="A6"/>
                          <w:sz w:val="18"/>
                          <w:szCs w:val="18"/>
                          <w:lang w:val="es-ES"/>
                        </w:rPr>
                        <w:t>2211-12</w:t>
                      </w:r>
                      <w:r w:rsidR="000433C9" w:rsidRPr="002E4B4D">
                        <w:rPr>
                          <w:rFonts w:asciiTheme="majorHAnsi" w:hAnsiTheme="majorHAnsi"/>
                          <w:color w:val="595959" w:themeColor="text1" w:themeTint="A6"/>
                          <w:sz w:val="18"/>
                          <w:szCs w:val="18"/>
                          <w:lang w:val="es-ES"/>
                        </w:rPr>
                        <w:t xml:space="preserve">. </w:t>
                      </w:r>
                      <w:r w:rsidRPr="002E4B4D">
                        <w:rPr>
                          <w:rFonts w:asciiTheme="majorHAnsi" w:hAnsiTheme="majorHAnsi"/>
                          <w:color w:val="595959" w:themeColor="text1" w:themeTint="A6"/>
                          <w:sz w:val="18"/>
                          <w:szCs w:val="18"/>
                          <w:lang w:val="es-ES_tradnl"/>
                        </w:rPr>
                        <w:t>Admisibilidad.</w:t>
                      </w:r>
                      <w:r w:rsidR="009935AC" w:rsidRPr="002E4B4D">
                        <w:rPr>
                          <w:rFonts w:asciiTheme="majorHAnsi" w:hAnsiTheme="majorHAnsi"/>
                          <w:color w:val="595959" w:themeColor="text1" w:themeTint="A6"/>
                          <w:sz w:val="18"/>
                          <w:szCs w:val="18"/>
                          <w:lang w:val="es-ES_tradnl"/>
                        </w:rPr>
                        <w:t xml:space="preserve"> </w:t>
                      </w:r>
                      <w:r w:rsidR="00B870F6" w:rsidRPr="002E4B4D">
                        <w:rPr>
                          <w:rFonts w:asciiTheme="majorHAnsi" w:hAnsiTheme="majorHAnsi"/>
                          <w:color w:val="595959" w:themeColor="text1" w:themeTint="A6"/>
                          <w:sz w:val="18"/>
                          <w:szCs w:val="18"/>
                          <w:lang w:val="es-ES_tradnl"/>
                        </w:rPr>
                        <w:t>Mario Yobanny Mendoza Amador. Honduras</w:t>
                      </w:r>
                      <w:r w:rsidRPr="002E4B4D">
                        <w:rPr>
                          <w:rFonts w:asciiTheme="majorHAnsi" w:hAnsiTheme="majorHAnsi"/>
                          <w:color w:val="595959" w:themeColor="text1" w:themeTint="A6"/>
                          <w:sz w:val="18"/>
                          <w:szCs w:val="18"/>
                          <w:lang w:val="es-ES_tradnl"/>
                        </w:rPr>
                        <w:t xml:space="preserve">. </w:t>
                      </w:r>
                      <w:r w:rsidR="009A157C">
                        <w:rPr>
                          <w:rFonts w:asciiTheme="majorHAnsi" w:hAnsiTheme="majorHAnsi"/>
                          <w:color w:val="595959" w:themeColor="text1" w:themeTint="A6"/>
                          <w:sz w:val="18"/>
                          <w:szCs w:val="18"/>
                          <w:lang w:val="es-ES"/>
                        </w:rPr>
                        <w:t>12 de mayo de 2023</w:t>
                      </w:r>
                      <w:r w:rsidRPr="002E4B4D">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0D09A5"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Pr="000D09A5" w:rsidRDefault="00D306D1" w:rsidP="005516A1">
      <w:pPr>
        <w:tabs>
          <w:tab w:val="center" w:pos="5400"/>
        </w:tabs>
        <w:suppressAutoHyphens/>
        <w:jc w:val="center"/>
        <w:rPr>
          <w:rFonts w:asciiTheme="majorHAnsi" w:hAnsiTheme="majorHAnsi"/>
          <w:b/>
          <w:sz w:val="20"/>
          <w:lang w:val="es-ES_tradnl"/>
        </w:rPr>
      </w:pPr>
      <w:r w:rsidRPr="000D09A5">
        <w:rPr>
          <w:rFonts w:asciiTheme="majorHAnsi" w:hAnsiTheme="majorHAnsi"/>
          <w:noProof/>
          <w:sz w:val="18"/>
          <w:szCs w:val="22"/>
          <w:lang w:val="es-ES_tradnl"/>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0D09A5">
        <w:rPr>
          <w:rFonts w:asciiTheme="majorHAnsi" w:hAnsiTheme="majorHAnsi"/>
          <w:noProof/>
          <w:sz w:val="22"/>
          <w:szCs w:val="22"/>
          <w:lang w:val="es-ES_tradnl"/>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0D09A5" w:rsidRDefault="004A6A54" w:rsidP="005516A1">
      <w:pPr>
        <w:tabs>
          <w:tab w:val="center" w:pos="5400"/>
        </w:tabs>
        <w:suppressAutoHyphens/>
        <w:jc w:val="center"/>
        <w:rPr>
          <w:rFonts w:asciiTheme="majorHAnsi" w:hAnsiTheme="majorHAnsi"/>
          <w:b/>
          <w:sz w:val="20"/>
          <w:lang w:val="es-ES_tradnl"/>
        </w:rPr>
        <w:sectPr w:rsidR="0070697F" w:rsidRPr="000D09A5"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0D09A5">
        <w:rPr>
          <w:rFonts w:asciiTheme="majorHAnsi" w:hAnsiTheme="majorHAnsi"/>
          <w:b/>
          <w:sz w:val="20"/>
          <w:lang w:val="es-ES_tradnl"/>
        </w:rPr>
        <w:tab/>
      </w:r>
    </w:p>
    <w:p w14:paraId="2786EE58" w14:textId="77777777" w:rsidR="003239B8" w:rsidRPr="000D09A5" w:rsidRDefault="003239B8" w:rsidP="004A6A54">
      <w:pPr>
        <w:spacing w:after="240"/>
        <w:ind w:firstLine="720"/>
        <w:jc w:val="both"/>
        <w:rPr>
          <w:rFonts w:asciiTheme="majorHAnsi" w:hAnsiTheme="majorHAnsi"/>
          <w:b/>
          <w:bCs/>
          <w:sz w:val="20"/>
          <w:szCs w:val="20"/>
          <w:lang w:val="es-ES_tradnl"/>
        </w:rPr>
      </w:pPr>
      <w:r w:rsidRPr="000D09A5">
        <w:rPr>
          <w:rFonts w:asciiTheme="majorHAnsi" w:hAnsiTheme="majorHAnsi"/>
          <w:b/>
          <w:bCs/>
          <w:sz w:val="20"/>
          <w:szCs w:val="20"/>
          <w:lang w:val="es-ES_tradnl"/>
        </w:rPr>
        <w:lastRenderedPageBreak/>
        <w:t>I.</w:t>
      </w:r>
      <w:r w:rsidRPr="000D09A5">
        <w:rPr>
          <w:rFonts w:asciiTheme="majorHAnsi" w:hAnsiTheme="majorHAnsi"/>
          <w:b/>
          <w:bCs/>
          <w:sz w:val="20"/>
          <w:szCs w:val="20"/>
          <w:lang w:val="es-ES_tradnl"/>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7F6DBD"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9A5" w:rsidRDefault="003239B8" w:rsidP="008D2290">
            <w:pPr>
              <w:jc w:val="center"/>
              <w:rPr>
                <w:rFonts w:ascii="Cambria" w:hAnsi="Cambria"/>
                <w:b/>
                <w:bCs/>
                <w:color w:val="FFFFFF" w:themeColor="background1"/>
                <w:sz w:val="20"/>
                <w:szCs w:val="20"/>
                <w:lang w:val="es-ES_tradnl"/>
              </w:rPr>
            </w:pPr>
            <w:r w:rsidRPr="000D09A5">
              <w:rPr>
                <w:rFonts w:ascii="Cambria" w:hAnsi="Cambria"/>
                <w:b/>
                <w:bCs/>
                <w:color w:val="FFFFFF" w:themeColor="background1"/>
                <w:sz w:val="20"/>
                <w:szCs w:val="20"/>
                <w:lang w:val="es-ES_tradnl"/>
              </w:rPr>
              <w:t>Parte peticionaria:</w:t>
            </w:r>
          </w:p>
        </w:tc>
        <w:tc>
          <w:tcPr>
            <w:tcW w:w="5647" w:type="dxa"/>
            <w:vAlign w:val="center"/>
          </w:tcPr>
          <w:p w14:paraId="07DAAE2E" w14:textId="64E390AC" w:rsidR="003239B8" w:rsidRPr="000D09A5" w:rsidRDefault="00273339" w:rsidP="008D2290">
            <w:pPr>
              <w:jc w:val="both"/>
              <w:rPr>
                <w:rFonts w:ascii="Cambria" w:hAnsi="Cambria"/>
                <w:bCs/>
                <w:sz w:val="20"/>
                <w:szCs w:val="20"/>
                <w:lang w:val="es-ES_tradnl"/>
              </w:rPr>
            </w:pPr>
            <w:r>
              <w:rPr>
                <w:rFonts w:ascii="Cambria" w:hAnsi="Cambria"/>
                <w:bCs/>
                <w:sz w:val="20"/>
                <w:szCs w:val="20"/>
                <w:lang w:val="es-ES_tradnl"/>
              </w:rPr>
              <w:t>Bajo reserva de identidad</w:t>
            </w:r>
          </w:p>
        </w:tc>
      </w:tr>
      <w:tr w:rsidR="003239B8" w:rsidRPr="000D09A5"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9A5" w:rsidRDefault="004843A4" w:rsidP="008D2290">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9A5">
                  <w:rPr>
                    <w:rFonts w:ascii="Cambria" w:hAnsi="Cambria"/>
                    <w:b/>
                    <w:bCs/>
                    <w:color w:val="FFFFFF" w:themeColor="background1"/>
                    <w:sz w:val="20"/>
                    <w:szCs w:val="20"/>
                    <w:lang w:val="es-ES_tradnl"/>
                  </w:rPr>
                  <w:t>Presunta víctima</w:t>
                </w:r>
              </w:sdtContent>
            </w:sdt>
            <w:r w:rsidR="003239B8" w:rsidRPr="000D09A5">
              <w:rPr>
                <w:rFonts w:ascii="Cambria" w:hAnsi="Cambria"/>
                <w:b/>
                <w:bCs/>
                <w:color w:val="FFFFFF" w:themeColor="background1"/>
                <w:sz w:val="20"/>
                <w:szCs w:val="20"/>
                <w:lang w:val="es-ES_tradnl"/>
              </w:rPr>
              <w:t>:</w:t>
            </w:r>
          </w:p>
        </w:tc>
        <w:tc>
          <w:tcPr>
            <w:tcW w:w="5647" w:type="dxa"/>
            <w:vAlign w:val="center"/>
          </w:tcPr>
          <w:p w14:paraId="143D44A8" w14:textId="50C2F293" w:rsidR="00C96328" w:rsidRPr="000D09A5" w:rsidRDefault="00077BAB" w:rsidP="008D2290">
            <w:pPr>
              <w:jc w:val="both"/>
              <w:rPr>
                <w:rFonts w:ascii="Cambria" w:hAnsi="Cambria"/>
                <w:bCs/>
                <w:sz w:val="20"/>
                <w:szCs w:val="20"/>
                <w:lang w:val="es-ES_tradnl"/>
              </w:rPr>
            </w:pPr>
            <w:r w:rsidRPr="000D09A5">
              <w:rPr>
                <w:rFonts w:ascii="Cambria" w:hAnsi="Cambria"/>
                <w:bCs/>
                <w:sz w:val="20"/>
                <w:szCs w:val="20"/>
                <w:lang w:val="es-ES_tradnl"/>
              </w:rPr>
              <w:t>M</w:t>
            </w:r>
            <w:r w:rsidR="00243A16" w:rsidRPr="000D09A5">
              <w:rPr>
                <w:rFonts w:ascii="Cambria" w:hAnsi="Cambria"/>
                <w:bCs/>
                <w:sz w:val="20"/>
                <w:szCs w:val="20"/>
                <w:lang w:val="es-ES_tradnl"/>
              </w:rPr>
              <w:t>ario Yobanny Mendoza Amador</w:t>
            </w:r>
          </w:p>
        </w:tc>
      </w:tr>
      <w:tr w:rsidR="003239B8" w:rsidRPr="000D09A5"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9A5" w:rsidRDefault="003239B8" w:rsidP="008D2290">
            <w:pPr>
              <w:jc w:val="center"/>
              <w:rPr>
                <w:rFonts w:ascii="Cambria" w:hAnsi="Cambria"/>
                <w:b/>
                <w:bCs/>
                <w:color w:val="FFFFFF" w:themeColor="background1"/>
                <w:sz w:val="20"/>
                <w:szCs w:val="20"/>
                <w:lang w:val="es-ES_tradnl"/>
              </w:rPr>
            </w:pPr>
            <w:r w:rsidRPr="000D09A5">
              <w:rPr>
                <w:rFonts w:ascii="Cambria" w:hAnsi="Cambria"/>
                <w:b/>
                <w:bCs/>
                <w:color w:val="FFFFFF" w:themeColor="background1"/>
                <w:sz w:val="20"/>
                <w:szCs w:val="20"/>
                <w:lang w:val="es-ES_tradnl"/>
              </w:rPr>
              <w:t>Estado denunciado:</w:t>
            </w:r>
          </w:p>
        </w:tc>
        <w:tc>
          <w:tcPr>
            <w:tcW w:w="5647" w:type="dxa"/>
            <w:vAlign w:val="center"/>
          </w:tcPr>
          <w:p w14:paraId="5D0EC05D" w14:textId="4E373EA2" w:rsidR="003239B8" w:rsidRPr="000D09A5" w:rsidRDefault="00C96328" w:rsidP="008D2290">
            <w:pPr>
              <w:jc w:val="both"/>
              <w:rPr>
                <w:rFonts w:ascii="Cambria" w:hAnsi="Cambria"/>
                <w:bCs/>
                <w:sz w:val="20"/>
                <w:szCs w:val="20"/>
                <w:lang w:val="es-ES_tradnl"/>
              </w:rPr>
            </w:pPr>
            <w:r w:rsidRPr="000D09A5">
              <w:rPr>
                <w:rFonts w:asciiTheme="majorHAnsi" w:hAnsiTheme="majorHAnsi"/>
                <w:bCs/>
                <w:sz w:val="20"/>
                <w:szCs w:val="20"/>
                <w:lang w:val="es-ES_tradnl"/>
              </w:rPr>
              <w:t>Honduras</w:t>
            </w:r>
          </w:p>
        </w:tc>
      </w:tr>
      <w:tr w:rsidR="00223A29" w:rsidRPr="00110D3D"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9A5" w:rsidRDefault="001B3A00" w:rsidP="00E4118C">
            <w:pPr>
              <w:jc w:val="center"/>
              <w:rPr>
                <w:rFonts w:ascii="Cambria" w:hAnsi="Cambria"/>
                <w:b/>
                <w:bCs/>
                <w:color w:val="FFFFFF" w:themeColor="background1"/>
                <w:sz w:val="20"/>
                <w:szCs w:val="20"/>
                <w:lang w:val="es-ES_tradnl"/>
              </w:rPr>
            </w:pPr>
            <w:r w:rsidRPr="000D09A5">
              <w:rPr>
                <w:rFonts w:ascii="Cambria" w:hAnsi="Cambria"/>
                <w:b/>
                <w:bCs/>
                <w:color w:val="FFFFFF" w:themeColor="background1"/>
                <w:sz w:val="20"/>
                <w:szCs w:val="20"/>
                <w:lang w:val="es-ES_tradnl"/>
              </w:rPr>
              <w:t xml:space="preserve">Derechos </w:t>
            </w:r>
            <w:r w:rsidR="00E4118C" w:rsidRPr="000D09A5">
              <w:rPr>
                <w:rFonts w:ascii="Cambria" w:hAnsi="Cambria"/>
                <w:b/>
                <w:bCs/>
                <w:color w:val="FFFFFF" w:themeColor="background1"/>
                <w:sz w:val="20"/>
                <w:szCs w:val="20"/>
                <w:lang w:val="es-ES_tradnl"/>
              </w:rPr>
              <w:t>invocados</w:t>
            </w:r>
            <w:r w:rsidRPr="000D09A5">
              <w:rPr>
                <w:rFonts w:ascii="Cambria" w:hAnsi="Cambria"/>
                <w:b/>
                <w:bCs/>
                <w:color w:val="FFFFFF" w:themeColor="background1"/>
                <w:sz w:val="20"/>
                <w:szCs w:val="20"/>
                <w:lang w:val="es-ES_tradnl"/>
              </w:rPr>
              <w:t>:</w:t>
            </w:r>
          </w:p>
        </w:tc>
        <w:tc>
          <w:tcPr>
            <w:tcW w:w="5647" w:type="dxa"/>
            <w:vAlign w:val="center"/>
          </w:tcPr>
          <w:p w14:paraId="52B28392" w14:textId="727981E1" w:rsidR="00223A29" w:rsidRPr="000D09A5" w:rsidRDefault="00383298" w:rsidP="008D2290">
            <w:pPr>
              <w:jc w:val="both"/>
              <w:rPr>
                <w:rFonts w:asciiTheme="majorHAnsi" w:hAnsiTheme="majorHAnsi"/>
                <w:bCs/>
                <w:sz w:val="20"/>
                <w:szCs w:val="20"/>
                <w:lang w:val="es-ES_tradnl"/>
              </w:rPr>
            </w:pPr>
            <w:r w:rsidRPr="000D09A5">
              <w:rPr>
                <w:rFonts w:asciiTheme="majorHAnsi" w:hAnsiTheme="majorHAnsi"/>
                <w:bCs/>
                <w:sz w:val="20"/>
                <w:szCs w:val="20"/>
                <w:lang w:val="es-ES_tradnl"/>
              </w:rPr>
              <w:t xml:space="preserve">Artículos </w:t>
            </w:r>
            <w:r w:rsidR="00DC0CA5" w:rsidRPr="000D09A5">
              <w:rPr>
                <w:rFonts w:asciiTheme="majorHAnsi" w:hAnsiTheme="majorHAnsi"/>
                <w:bCs/>
                <w:sz w:val="20"/>
                <w:szCs w:val="20"/>
                <w:lang w:val="es-ES_tradnl"/>
              </w:rPr>
              <w:t xml:space="preserve">4 (vida), 5 (integridad personal), 7 (libertad personal) y </w:t>
            </w:r>
            <w:r w:rsidR="00A55276" w:rsidRPr="000D09A5">
              <w:rPr>
                <w:rFonts w:asciiTheme="majorHAnsi" w:hAnsiTheme="majorHAnsi"/>
                <w:bCs/>
                <w:sz w:val="20"/>
                <w:szCs w:val="20"/>
                <w:lang w:val="es-ES_tradnl"/>
              </w:rPr>
              <w:t>24 (i</w:t>
            </w:r>
            <w:r w:rsidR="00A55276" w:rsidRPr="000D09A5">
              <w:rPr>
                <w:rFonts w:asciiTheme="majorHAnsi" w:hAnsiTheme="majorHAnsi"/>
                <w:sz w:val="20"/>
                <w:szCs w:val="20"/>
                <w:lang w:val="es-ES_tradnl"/>
              </w:rPr>
              <w:t>gualdad ante la ley</w:t>
            </w:r>
            <w:r w:rsidR="00A55276" w:rsidRPr="000D09A5">
              <w:rPr>
                <w:rFonts w:asciiTheme="majorHAnsi" w:hAnsiTheme="majorHAnsi"/>
                <w:bCs/>
                <w:sz w:val="20"/>
                <w:szCs w:val="20"/>
                <w:lang w:val="es-ES_tradnl"/>
              </w:rPr>
              <w:t xml:space="preserve">) </w:t>
            </w:r>
            <w:r w:rsidRPr="000D09A5">
              <w:rPr>
                <w:rFonts w:asciiTheme="majorHAnsi" w:hAnsiTheme="majorHAnsi"/>
                <w:bCs/>
                <w:sz w:val="20"/>
                <w:szCs w:val="20"/>
                <w:lang w:val="es-ES_tradnl"/>
              </w:rPr>
              <w:t>de la Convención Americana sobre Derechos Humano</w:t>
            </w:r>
            <w:r w:rsidR="0054646F" w:rsidRPr="000D09A5">
              <w:rPr>
                <w:rFonts w:asciiTheme="majorHAnsi" w:hAnsiTheme="majorHAnsi"/>
                <w:bCs/>
                <w:sz w:val="20"/>
                <w:szCs w:val="20"/>
                <w:lang w:val="es-ES_tradnl"/>
              </w:rPr>
              <w:t>s</w:t>
            </w:r>
            <w:r w:rsidRPr="000D09A5">
              <w:rPr>
                <w:rStyle w:val="FootnoteReference"/>
                <w:rFonts w:asciiTheme="majorHAnsi" w:hAnsiTheme="majorHAnsi"/>
                <w:bCs/>
                <w:sz w:val="20"/>
                <w:szCs w:val="20"/>
                <w:lang w:val="es-ES_tradnl"/>
              </w:rPr>
              <w:footnoteReference w:id="2"/>
            </w:r>
            <w:r w:rsidRPr="000D09A5">
              <w:rPr>
                <w:rFonts w:asciiTheme="majorHAnsi" w:hAnsiTheme="majorHAnsi"/>
                <w:bCs/>
                <w:sz w:val="20"/>
                <w:szCs w:val="20"/>
                <w:lang w:val="es-ES_tradnl"/>
              </w:rPr>
              <w:t>, en relación con su artículo 1.1 (obligación de respetar los derechos)</w:t>
            </w:r>
            <w:r w:rsidR="008F31FD">
              <w:rPr>
                <w:rFonts w:asciiTheme="majorHAnsi" w:hAnsiTheme="majorHAnsi"/>
                <w:bCs/>
                <w:sz w:val="20"/>
                <w:szCs w:val="20"/>
                <w:lang w:val="es-ES_tradnl"/>
              </w:rPr>
              <w:t xml:space="preserve">; y </w:t>
            </w:r>
            <w:r w:rsidR="00D177AC">
              <w:rPr>
                <w:rFonts w:asciiTheme="majorHAnsi" w:hAnsiTheme="majorHAnsi"/>
                <w:bCs/>
                <w:sz w:val="20"/>
                <w:szCs w:val="20"/>
                <w:lang w:val="es-ES_tradnl"/>
              </w:rPr>
              <w:t xml:space="preserve">la </w:t>
            </w:r>
            <w:r w:rsidR="00D177AC" w:rsidRPr="00D177AC">
              <w:rPr>
                <w:rFonts w:asciiTheme="majorHAnsi" w:hAnsiTheme="majorHAnsi"/>
                <w:bCs/>
                <w:sz w:val="20"/>
                <w:szCs w:val="20"/>
                <w:lang w:val="es-ES_tradnl"/>
              </w:rPr>
              <w:t>Convención Interamericana para Prevenir y Sancionar la Tortura</w:t>
            </w:r>
            <w:r w:rsidR="008A62D7">
              <w:rPr>
                <w:rFonts w:asciiTheme="majorHAnsi" w:hAnsiTheme="majorHAnsi"/>
                <w:bCs/>
                <w:sz w:val="20"/>
                <w:szCs w:val="20"/>
                <w:lang w:val="es-ES_tradnl"/>
              </w:rPr>
              <w:t>; también se invocan otros tratados internacionales</w:t>
            </w:r>
            <w:r w:rsidR="008A62D7">
              <w:rPr>
                <w:rStyle w:val="FootnoteReference"/>
                <w:rFonts w:asciiTheme="majorHAnsi" w:hAnsiTheme="majorHAnsi"/>
                <w:bCs/>
                <w:sz w:val="20"/>
                <w:szCs w:val="20"/>
                <w:lang w:val="es-ES_tradnl"/>
              </w:rPr>
              <w:footnoteReference w:id="3"/>
            </w:r>
          </w:p>
        </w:tc>
      </w:tr>
    </w:tbl>
    <w:p w14:paraId="176FB213" w14:textId="77777777" w:rsidR="003239B8" w:rsidRPr="000D09A5" w:rsidRDefault="003239B8" w:rsidP="003239B8">
      <w:pPr>
        <w:spacing w:before="240" w:after="240"/>
        <w:ind w:firstLine="720"/>
        <w:jc w:val="both"/>
        <w:rPr>
          <w:rFonts w:asciiTheme="majorHAnsi" w:hAnsiTheme="majorHAnsi"/>
          <w:b/>
          <w:bCs/>
          <w:sz w:val="20"/>
          <w:szCs w:val="20"/>
          <w:lang w:val="es-ES_tradnl"/>
        </w:rPr>
      </w:pPr>
      <w:r w:rsidRPr="000D09A5">
        <w:rPr>
          <w:rFonts w:asciiTheme="majorHAnsi" w:hAnsiTheme="majorHAnsi"/>
          <w:b/>
          <w:bCs/>
          <w:sz w:val="20"/>
          <w:szCs w:val="20"/>
          <w:lang w:val="es-ES_tradnl"/>
        </w:rPr>
        <w:t>II.</w:t>
      </w:r>
      <w:r w:rsidRPr="000D09A5">
        <w:rPr>
          <w:rFonts w:asciiTheme="majorHAnsi" w:hAnsiTheme="majorHAnsi"/>
          <w:b/>
          <w:bCs/>
          <w:sz w:val="20"/>
          <w:szCs w:val="20"/>
          <w:lang w:val="es-ES_tradnl"/>
        </w:rPr>
        <w:tab/>
        <w:t>TRÁMITE ANTE LA CIDH</w:t>
      </w:r>
      <w:r w:rsidR="008E3BFE" w:rsidRPr="000D09A5">
        <w:rPr>
          <w:rStyle w:val="FootnoteReference"/>
          <w:rFonts w:ascii="Cambria" w:hAnsi="Cambria"/>
          <w:b/>
          <w:sz w:val="20"/>
          <w:szCs w:val="20"/>
          <w:lang w:val="es-ES_tradnl"/>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0D09A5"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0D09A5" w:rsidRDefault="004A6A54" w:rsidP="004A6A54">
            <w:pPr>
              <w:jc w:val="center"/>
              <w:rPr>
                <w:rFonts w:ascii="Cambria" w:hAnsi="Cambria"/>
                <w:b/>
                <w:bCs/>
                <w:color w:val="FFFFFF" w:themeColor="background1"/>
                <w:sz w:val="20"/>
                <w:szCs w:val="20"/>
                <w:lang w:val="es-ES_tradnl"/>
              </w:rPr>
            </w:pPr>
            <w:r w:rsidRPr="000D09A5">
              <w:rPr>
                <w:rFonts w:ascii="Cambria" w:hAnsi="Cambria"/>
                <w:b/>
                <w:bCs/>
                <w:color w:val="FFFFFF" w:themeColor="background1"/>
                <w:sz w:val="20"/>
                <w:szCs w:val="20"/>
                <w:lang w:val="es-ES_tradnl"/>
              </w:rPr>
              <w:t>P</w:t>
            </w:r>
            <w:r w:rsidR="004C2312" w:rsidRPr="000D09A5">
              <w:rPr>
                <w:rFonts w:ascii="Cambria" w:hAnsi="Cambria"/>
                <w:b/>
                <w:bCs/>
                <w:color w:val="FFFFFF" w:themeColor="background1"/>
                <w:sz w:val="20"/>
                <w:szCs w:val="20"/>
                <w:lang w:val="es-ES_tradnl"/>
              </w:rPr>
              <w:t>resentación de la petición:</w:t>
            </w:r>
          </w:p>
        </w:tc>
        <w:tc>
          <w:tcPr>
            <w:tcW w:w="5647" w:type="dxa"/>
            <w:vAlign w:val="center"/>
          </w:tcPr>
          <w:p w14:paraId="6883A5F8" w14:textId="10F36529" w:rsidR="004C2312" w:rsidRPr="000D09A5" w:rsidRDefault="00B86723" w:rsidP="002625EA">
            <w:pPr>
              <w:jc w:val="both"/>
              <w:rPr>
                <w:rFonts w:ascii="Cambria" w:hAnsi="Cambria"/>
                <w:bCs/>
                <w:sz w:val="20"/>
                <w:szCs w:val="20"/>
                <w:lang w:val="es-ES_tradnl"/>
              </w:rPr>
            </w:pPr>
            <w:r w:rsidRPr="000D09A5">
              <w:rPr>
                <w:rFonts w:ascii="Cambria" w:hAnsi="Cambria"/>
                <w:bCs/>
                <w:sz w:val="20"/>
                <w:szCs w:val="20"/>
                <w:lang w:val="es-ES_tradnl"/>
              </w:rPr>
              <w:t>5</w:t>
            </w:r>
            <w:r w:rsidR="00243A16" w:rsidRPr="000D09A5">
              <w:rPr>
                <w:rFonts w:ascii="Cambria" w:hAnsi="Cambria"/>
                <w:bCs/>
                <w:sz w:val="20"/>
                <w:szCs w:val="20"/>
                <w:lang w:val="es-ES_tradnl"/>
              </w:rPr>
              <w:t xml:space="preserve"> de diciembre de 2012</w:t>
            </w:r>
          </w:p>
        </w:tc>
      </w:tr>
      <w:tr w:rsidR="00131425" w:rsidRPr="000D09A5"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0D09A5" w:rsidRDefault="00131425" w:rsidP="004A6A54">
            <w:pPr>
              <w:jc w:val="center"/>
              <w:rPr>
                <w:rFonts w:ascii="Cambria" w:hAnsi="Cambria"/>
                <w:b/>
                <w:bCs/>
                <w:color w:val="FFFFFF" w:themeColor="background1"/>
                <w:sz w:val="20"/>
                <w:szCs w:val="20"/>
                <w:lang w:val="es-ES_tradnl"/>
              </w:rPr>
            </w:pPr>
            <w:r w:rsidRPr="000D09A5">
              <w:rPr>
                <w:rFonts w:ascii="Cambria" w:hAnsi="Cambria"/>
                <w:b/>
                <w:bCs/>
                <w:color w:val="FFFFFF" w:themeColor="background1"/>
                <w:sz w:val="20"/>
                <w:szCs w:val="20"/>
                <w:lang w:val="es-ES_tradnl"/>
              </w:rPr>
              <w:t>Información adicional recibida durante la etapa de estudio:</w:t>
            </w:r>
          </w:p>
        </w:tc>
        <w:tc>
          <w:tcPr>
            <w:tcW w:w="5647" w:type="dxa"/>
            <w:vAlign w:val="center"/>
          </w:tcPr>
          <w:p w14:paraId="65CBC29E" w14:textId="728D8A93" w:rsidR="00131425" w:rsidRPr="000D09A5" w:rsidRDefault="00B86723" w:rsidP="002625EA">
            <w:pPr>
              <w:jc w:val="both"/>
              <w:rPr>
                <w:rFonts w:ascii="Cambria" w:hAnsi="Cambria"/>
                <w:bCs/>
                <w:sz w:val="20"/>
                <w:szCs w:val="20"/>
                <w:lang w:val="es-ES_tradnl"/>
              </w:rPr>
            </w:pPr>
            <w:r w:rsidRPr="000D09A5">
              <w:rPr>
                <w:rFonts w:ascii="Cambria" w:hAnsi="Cambria"/>
                <w:bCs/>
                <w:sz w:val="20"/>
                <w:szCs w:val="20"/>
                <w:lang w:val="es-ES_tradnl"/>
              </w:rPr>
              <w:t>19 de abril de 2018</w:t>
            </w:r>
            <w:r w:rsidR="001A244A" w:rsidRPr="000D09A5">
              <w:rPr>
                <w:rFonts w:ascii="Cambria" w:hAnsi="Cambria"/>
                <w:bCs/>
                <w:sz w:val="20"/>
                <w:szCs w:val="20"/>
                <w:lang w:val="es-ES_tradnl"/>
              </w:rPr>
              <w:t xml:space="preserve"> </w:t>
            </w:r>
          </w:p>
        </w:tc>
      </w:tr>
      <w:tr w:rsidR="004C2312" w:rsidRPr="000D09A5"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0D09A5" w:rsidRDefault="004A6A54" w:rsidP="004A6A54">
            <w:pPr>
              <w:jc w:val="center"/>
              <w:rPr>
                <w:rFonts w:ascii="Cambria" w:hAnsi="Cambria"/>
                <w:b/>
                <w:bCs/>
                <w:color w:val="FFFFFF" w:themeColor="background1"/>
                <w:sz w:val="20"/>
                <w:szCs w:val="20"/>
                <w:lang w:val="es-ES_tradnl"/>
              </w:rPr>
            </w:pPr>
            <w:r w:rsidRPr="000D09A5">
              <w:rPr>
                <w:rFonts w:ascii="Cambria" w:hAnsi="Cambria"/>
                <w:b/>
                <w:color w:val="FFFFFF" w:themeColor="background1"/>
                <w:sz w:val="20"/>
                <w:szCs w:val="20"/>
                <w:lang w:val="es-ES_tradnl"/>
              </w:rPr>
              <w:t>N</w:t>
            </w:r>
            <w:r w:rsidR="004C2312" w:rsidRPr="000D09A5">
              <w:rPr>
                <w:rFonts w:ascii="Cambria" w:hAnsi="Cambria"/>
                <w:b/>
                <w:color w:val="FFFFFF" w:themeColor="background1"/>
                <w:sz w:val="20"/>
                <w:szCs w:val="20"/>
                <w:lang w:val="es-ES_tradnl"/>
              </w:rPr>
              <w:t>otificación de la petición al Estado:</w:t>
            </w:r>
          </w:p>
        </w:tc>
        <w:tc>
          <w:tcPr>
            <w:tcW w:w="5647" w:type="dxa"/>
            <w:vAlign w:val="center"/>
          </w:tcPr>
          <w:p w14:paraId="58485921" w14:textId="06AE3972" w:rsidR="004C2312" w:rsidRPr="000D09A5" w:rsidRDefault="006C3E55" w:rsidP="008D2290">
            <w:pPr>
              <w:jc w:val="both"/>
              <w:rPr>
                <w:rFonts w:ascii="Cambria" w:hAnsi="Cambria"/>
                <w:bCs/>
                <w:sz w:val="20"/>
                <w:szCs w:val="20"/>
                <w:lang w:val="es-ES_tradnl"/>
              </w:rPr>
            </w:pPr>
            <w:r w:rsidRPr="000D09A5">
              <w:rPr>
                <w:rFonts w:ascii="Cambria" w:hAnsi="Cambria"/>
                <w:bCs/>
                <w:sz w:val="20"/>
                <w:szCs w:val="20"/>
                <w:lang w:val="es-ES_tradnl"/>
              </w:rPr>
              <w:t>15 de octubre de 2018</w:t>
            </w:r>
            <w:r w:rsidR="00D63D7F" w:rsidRPr="000D09A5">
              <w:rPr>
                <w:rFonts w:ascii="Cambria" w:hAnsi="Cambria"/>
                <w:bCs/>
                <w:sz w:val="20"/>
                <w:szCs w:val="20"/>
                <w:lang w:val="es-ES_tradnl"/>
              </w:rPr>
              <w:t xml:space="preserve"> </w:t>
            </w:r>
          </w:p>
        </w:tc>
      </w:tr>
      <w:tr w:rsidR="004C2312" w:rsidRPr="000D09A5"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0D09A5" w:rsidRDefault="004A6A54" w:rsidP="004A6A54">
            <w:pPr>
              <w:jc w:val="center"/>
              <w:rPr>
                <w:rFonts w:ascii="Cambria" w:hAnsi="Cambria"/>
                <w:b/>
                <w:bCs/>
                <w:color w:val="FFFFFF" w:themeColor="background1"/>
                <w:sz w:val="20"/>
                <w:szCs w:val="20"/>
                <w:lang w:val="es-ES_tradnl"/>
              </w:rPr>
            </w:pPr>
            <w:r w:rsidRPr="000D09A5">
              <w:rPr>
                <w:rFonts w:ascii="Cambria" w:hAnsi="Cambria"/>
                <w:b/>
                <w:color w:val="FFFFFF" w:themeColor="background1"/>
                <w:sz w:val="20"/>
                <w:szCs w:val="20"/>
                <w:lang w:val="es-ES_tradnl"/>
              </w:rPr>
              <w:t>P</w:t>
            </w:r>
            <w:r w:rsidR="004C2312" w:rsidRPr="000D09A5">
              <w:rPr>
                <w:rFonts w:ascii="Cambria" w:hAnsi="Cambria"/>
                <w:b/>
                <w:color w:val="FFFFFF" w:themeColor="background1"/>
                <w:sz w:val="20"/>
                <w:szCs w:val="20"/>
                <w:lang w:val="es-ES_tradnl"/>
              </w:rPr>
              <w:t>rimera respuesta del Estado:</w:t>
            </w:r>
          </w:p>
        </w:tc>
        <w:tc>
          <w:tcPr>
            <w:tcW w:w="5647" w:type="dxa"/>
            <w:vAlign w:val="center"/>
          </w:tcPr>
          <w:p w14:paraId="6B47064C" w14:textId="1A4FFCE7" w:rsidR="004C2312" w:rsidRPr="000D09A5" w:rsidRDefault="006C3E55" w:rsidP="008D2290">
            <w:pPr>
              <w:jc w:val="both"/>
              <w:rPr>
                <w:rFonts w:ascii="Cambria" w:hAnsi="Cambria"/>
                <w:bCs/>
                <w:sz w:val="20"/>
                <w:szCs w:val="20"/>
                <w:lang w:val="es-ES_tradnl"/>
              </w:rPr>
            </w:pPr>
            <w:r w:rsidRPr="000D09A5">
              <w:rPr>
                <w:rFonts w:ascii="Cambria" w:hAnsi="Cambria"/>
                <w:bCs/>
                <w:sz w:val="20"/>
                <w:szCs w:val="20"/>
                <w:lang w:val="es-ES_tradnl"/>
              </w:rPr>
              <w:t>22 de febrero de 2019</w:t>
            </w:r>
            <w:r w:rsidR="0094787D" w:rsidRPr="000D09A5">
              <w:rPr>
                <w:rFonts w:ascii="Cambria" w:hAnsi="Cambria"/>
                <w:bCs/>
                <w:sz w:val="20"/>
                <w:szCs w:val="20"/>
                <w:lang w:val="es-ES_tradnl"/>
              </w:rPr>
              <w:t xml:space="preserve"> </w:t>
            </w:r>
          </w:p>
        </w:tc>
      </w:tr>
      <w:tr w:rsidR="004C2312" w:rsidRPr="00110D3D"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0D09A5" w:rsidRDefault="008E3BFE" w:rsidP="008E3BFE">
            <w:pPr>
              <w:jc w:val="center"/>
              <w:rPr>
                <w:rFonts w:ascii="Cambria" w:hAnsi="Cambria"/>
                <w:b/>
                <w:bCs/>
                <w:color w:val="FFFFFF" w:themeColor="background1"/>
                <w:sz w:val="20"/>
                <w:szCs w:val="20"/>
                <w:lang w:val="es-ES_tradnl"/>
              </w:rPr>
            </w:pPr>
            <w:r w:rsidRPr="000D09A5">
              <w:rPr>
                <w:rFonts w:ascii="Cambria" w:hAnsi="Cambria"/>
                <w:b/>
                <w:bCs/>
                <w:color w:val="FFFFFF" w:themeColor="background1"/>
                <w:sz w:val="20"/>
                <w:szCs w:val="20"/>
                <w:lang w:val="es-ES_tradnl"/>
              </w:rPr>
              <w:t>Observaciones adicionales de la parte peticionaria:</w:t>
            </w:r>
          </w:p>
        </w:tc>
        <w:tc>
          <w:tcPr>
            <w:tcW w:w="5647" w:type="dxa"/>
            <w:vAlign w:val="center"/>
          </w:tcPr>
          <w:p w14:paraId="66A99206" w14:textId="1BD358B7" w:rsidR="004C2312" w:rsidRPr="000D09A5" w:rsidRDefault="00B86723" w:rsidP="008D2290">
            <w:pPr>
              <w:jc w:val="both"/>
              <w:rPr>
                <w:rFonts w:ascii="Cambria" w:hAnsi="Cambria"/>
                <w:bCs/>
                <w:sz w:val="20"/>
                <w:szCs w:val="20"/>
                <w:lang w:val="es-ES_tradnl"/>
              </w:rPr>
            </w:pPr>
            <w:r w:rsidRPr="000D09A5">
              <w:rPr>
                <w:rFonts w:ascii="Cambria" w:hAnsi="Cambria"/>
                <w:bCs/>
                <w:sz w:val="20"/>
                <w:szCs w:val="20"/>
                <w:lang w:val="es-ES_tradnl"/>
              </w:rPr>
              <w:t xml:space="preserve">14 de julio de 2020, </w:t>
            </w:r>
            <w:r w:rsidR="00884149" w:rsidRPr="000D09A5">
              <w:rPr>
                <w:rFonts w:ascii="Cambria" w:hAnsi="Cambria"/>
                <w:bCs/>
                <w:sz w:val="20"/>
                <w:szCs w:val="20"/>
                <w:lang w:val="es-ES_tradnl"/>
              </w:rPr>
              <w:t>15 de octubre de 2020</w:t>
            </w:r>
            <w:r w:rsidRPr="000D09A5">
              <w:rPr>
                <w:rFonts w:ascii="Cambria" w:hAnsi="Cambria"/>
                <w:bCs/>
                <w:sz w:val="20"/>
                <w:szCs w:val="20"/>
                <w:lang w:val="es-ES_tradnl"/>
              </w:rPr>
              <w:t xml:space="preserve"> </w:t>
            </w:r>
            <w:r w:rsidR="00464D05" w:rsidRPr="000D09A5">
              <w:rPr>
                <w:rFonts w:ascii="Cambria" w:hAnsi="Cambria"/>
                <w:bCs/>
                <w:sz w:val="20"/>
                <w:szCs w:val="20"/>
                <w:lang w:val="es-ES_tradnl"/>
              </w:rPr>
              <w:t>y 29 de abril de 2022</w:t>
            </w:r>
          </w:p>
        </w:tc>
      </w:tr>
      <w:tr w:rsidR="004C2312" w:rsidRPr="000D09A5"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0D09A5" w:rsidRDefault="004C2312" w:rsidP="008E3BFE">
            <w:pPr>
              <w:jc w:val="center"/>
              <w:rPr>
                <w:rFonts w:ascii="Cambria" w:hAnsi="Cambria"/>
                <w:b/>
                <w:bCs/>
                <w:color w:val="FFFFFF" w:themeColor="background1"/>
                <w:sz w:val="20"/>
                <w:szCs w:val="20"/>
                <w:lang w:val="es-ES_tradnl"/>
              </w:rPr>
            </w:pPr>
            <w:r w:rsidRPr="000D09A5">
              <w:rPr>
                <w:rFonts w:ascii="Cambria" w:hAnsi="Cambria"/>
                <w:b/>
                <w:bCs/>
                <w:color w:val="FFFFFF" w:themeColor="background1"/>
                <w:sz w:val="20"/>
                <w:szCs w:val="20"/>
                <w:lang w:val="es-ES_tradnl"/>
              </w:rPr>
              <w:t>Observaciones adicionales del Estado:</w:t>
            </w:r>
          </w:p>
        </w:tc>
        <w:tc>
          <w:tcPr>
            <w:tcW w:w="5647" w:type="dxa"/>
            <w:vAlign w:val="center"/>
          </w:tcPr>
          <w:p w14:paraId="15747C57" w14:textId="1B954B44" w:rsidR="004C2312" w:rsidRPr="000D09A5" w:rsidRDefault="00464D05" w:rsidP="008D2290">
            <w:pPr>
              <w:jc w:val="both"/>
              <w:rPr>
                <w:rFonts w:ascii="Cambria" w:hAnsi="Cambria"/>
                <w:bCs/>
                <w:sz w:val="20"/>
                <w:szCs w:val="20"/>
                <w:lang w:val="es-ES_tradnl"/>
              </w:rPr>
            </w:pPr>
            <w:r w:rsidRPr="000D09A5">
              <w:rPr>
                <w:rFonts w:ascii="Cambria" w:hAnsi="Cambria"/>
                <w:bCs/>
                <w:sz w:val="20"/>
                <w:szCs w:val="20"/>
                <w:lang w:val="es-ES_tradnl"/>
              </w:rPr>
              <w:t>18 de abril de 2022</w:t>
            </w:r>
          </w:p>
        </w:tc>
      </w:tr>
    </w:tbl>
    <w:p w14:paraId="0FC6E9E8" w14:textId="77777777" w:rsidR="003239B8" w:rsidRPr="000D09A5" w:rsidRDefault="003239B8" w:rsidP="003239B8">
      <w:pPr>
        <w:spacing w:before="240" w:after="240"/>
        <w:ind w:firstLine="720"/>
        <w:jc w:val="both"/>
        <w:rPr>
          <w:rFonts w:asciiTheme="majorHAnsi" w:hAnsiTheme="majorHAnsi"/>
          <w:b/>
          <w:bCs/>
          <w:sz w:val="20"/>
          <w:szCs w:val="20"/>
          <w:lang w:val="es-ES_tradnl"/>
        </w:rPr>
      </w:pPr>
      <w:r w:rsidRPr="000D09A5">
        <w:rPr>
          <w:rFonts w:asciiTheme="majorHAnsi" w:hAnsiTheme="majorHAnsi"/>
          <w:b/>
          <w:bCs/>
          <w:sz w:val="20"/>
          <w:szCs w:val="20"/>
          <w:lang w:val="es-ES_tradnl"/>
        </w:rPr>
        <w:t xml:space="preserve">III. </w:t>
      </w:r>
      <w:r w:rsidRPr="000D09A5">
        <w:rPr>
          <w:rFonts w:asciiTheme="majorHAnsi" w:hAnsiTheme="majorHAnsi"/>
          <w:b/>
          <w:bCs/>
          <w:sz w:val="20"/>
          <w:szCs w:val="20"/>
          <w:lang w:val="es-ES_tradnl"/>
        </w:rPr>
        <w:tab/>
        <w:t>COMPETENCIA</w:t>
      </w:r>
      <w:r w:rsidR="00EE00E9" w:rsidRPr="000D09A5">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0D09A5"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0D09A5" w:rsidRDefault="003239B8" w:rsidP="008D2290">
            <w:pPr>
              <w:jc w:val="center"/>
              <w:rPr>
                <w:rFonts w:ascii="Cambria" w:hAnsi="Cambria"/>
                <w:b/>
                <w:bCs/>
                <w:i/>
                <w:color w:val="FFFFFF" w:themeColor="background1"/>
                <w:sz w:val="20"/>
                <w:szCs w:val="20"/>
                <w:lang w:val="es-ES_tradnl"/>
              </w:rPr>
            </w:pPr>
            <w:r w:rsidRPr="000D09A5">
              <w:rPr>
                <w:rFonts w:ascii="Cambria" w:hAnsi="Cambria"/>
                <w:b/>
                <w:bCs/>
                <w:color w:val="FFFFFF" w:themeColor="background1"/>
                <w:sz w:val="20"/>
                <w:szCs w:val="20"/>
                <w:lang w:val="es-ES_tradnl"/>
              </w:rPr>
              <w:t>Competencia</w:t>
            </w:r>
            <w:r w:rsidRPr="000D09A5">
              <w:rPr>
                <w:rFonts w:ascii="Cambria" w:hAnsi="Cambria"/>
                <w:b/>
                <w:bCs/>
                <w:i/>
                <w:color w:val="FFFFFF" w:themeColor="background1"/>
                <w:sz w:val="20"/>
                <w:szCs w:val="20"/>
                <w:lang w:val="es-ES_tradnl"/>
              </w:rPr>
              <w:t xml:space="preserve"> Ratione personae:</w:t>
            </w:r>
          </w:p>
        </w:tc>
        <w:tc>
          <w:tcPr>
            <w:tcW w:w="5760" w:type="dxa"/>
            <w:vAlign w:val="center"/>
          </w:tcPr>
          <w:p w14:paraId="1E494D5D" w14:textId="51929C9B" w:rsidR="003239B8" w:rsidRPr="000D09A5" w:rsidRDefault="007C715A" w:rsidP="008D2290">
            <w:pPr>
              <w:rPr>
                <w:rFonts w:ascii="Cambria" w:hAnsi="Cambria"/>
                <w:bCs/>
                <w:sz w:val="20"/>
                <w:szCs w:val="20"/>
                <w:lang w:val="es-ES_tradnl"/>
              </w:rPr>
            </w:pPr>
            <w:r w:rsidRPr="000D09A5">
              <w:rPr>
                <w:rFonts w:ascii="Cambria" w:hAnsi="Cambria"/>
                <w:bCs/>
                <w:sz w:val="20"/>
                <w:szCs w:val="20"/>
                <w:lang w:val="es-ES_tradnl"/>
              </w:rPr>
              <w:t>Sí</w:t>
            </w:r>
          </w:p>
        </w:tc>
      </w:tr>
      <w:tr w:rsidR="003239B8" w:rsidRPr="000D09A5"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0D09A5" w:rsidRDefault="003239B8" w:rsidP="008D2290">
            <w:pPr>
              <w:jc w:val="center"/>
              <w:rPr>
                <w:rFonts w:ascii="Cambria" w:hAnsi="Cambria"/>
                <w:b/>
                <w:bCs/>
                <w:color w:val="FFFFFF" w:themeColor="background1"/>
                <w:sz w:val="20"/>
                <w:szCs w:val="20"/>
                <w:lang w:val="es-ES_tradnl"/>
              </w:rPr>
            </w:pPr>
            <w:r w:rsidRPr="000D09A5">
              <w:rPr>
                <w:rFonts w:ascii="Cambria" w:hAnsi="Cambria"/>
                <w:b/>
                <w:bCs/>
                <w:color w:val="FFFFFF" w:themeColor="background1"/>
                <w:sz w:val="20"/>
                <w:szCs w:val="20"/>
                <w:lang w:val="es-ES_tradnl"/>
              </w:rPr>
              <w:t>Competencia</w:t>
            </w:r>
            <w:r w:rsidRPr="000D09A5">
              <w:rPr>
                <w:rFonts w:ascii="Cambria" w:hAnsi="Cambria"/>
                <w:b/>
                <w:bCs/>
                <w:i/>
                <w:color w:val="FFFFFF" w:themeColor="background1"/>
                <w:sz w:val="20"/>
                <w:szCs w:val="20"/>
                <w:lang w:val="es-ES_tradnl"/>
              </w:rPr>
              <w:t xml:space="preserve"> Ratione loci</w:t>
            </w:r>
            <w:r w:rsidRPr="000D09A5">
              <w:rPr>
                <w:rFonts w:ascii="Cambria" w:hAnsi="Cambria"/>
                <w:b/>
                <w:bCs/>
                <w:color w:val="FFFFFF" w:themeColor="background1"/>
                <w:sz w:val="20"/>
                <w:szCs w:val="20"/>
                <w:lang w:val="es-ES_tradnl"/>
              </w:rPr>
              <w:t>:</w:t>
            </w:r>
          </w:p>
        </w:tc>
        <w:tc>
          <w:tcPr>
            <w:tcW w:w="5760" w:type="dxa"/>
            <w:vAlign w:val="center"/>
          </w:tcPr>
          <w:p w14:paraId="77C8256A" w14:textId="386AB900" w:rsidR="003239B8" w:rsidRPr="000D09A5" w:rsidRDefault="007C715A" w:rsidP="008D2290">
            <w:pPr>
              <w:rPr>
                <w:rFonts w:ascii="Cambria" w:hAnsi="Cambria"/>
                <w:bCs/>
                <w:sz w:val="20"/>
                <w:szCs w:val="20"/>
                <w:lang w:val="es-ES_tradnl"/>
              </w:rPr>
            </w:pPr>
            <w:r w:rsidRPr="000D09A5">
              <w:rPr>
                <w:rFonts w:ascii="Cambria" w:hAnsi="Cambria"/>
                <w:bCs/>
                <w:sz w:val="20"/>
                <w:szCs w:val="20"/>
                <w:lang w:val="es-ES_tradnl"/>
              </w:rPr>
              <w:t xml:space="preserve">Sí </w:t>
            </w:r>
          </w:p>
        </w:tc>
      </w:tr>
      <w:tr w:rsidR="003239B8" w:rsidRPr="000D09A5"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0D09A5" w:rsidRDefault="003239B8" w:rsidP="008D2290">
            <w:pPr>
              <w:jc w:val="center"/>
              <w:rPr>
                <w:rFonts w:ascii="Cambria" w:hAnsi="Cambria"/>
                <w:b/>
                <w:bCs/>
                <w:color w:val="FFFFFF" w:themeColor="background1"/>
                <w:sz w:val="20"/>
                <w:szCs w:val="20"/>
                <w:lang w:val="es-ES_tradnl"/>
              </w:rPr>
            </w:pPr>
            <w:r w:rsidRPr="000D09A5">
              <w:rPr>
                <w:rFonts w:ascii="Cambria" w:hAnsi="Cambria"/>
                <w:b/>
                <w:bCs/>
                <w:color w:val="FFFFFF" w:themeColor="background1"/>
                <w:sz w:val="20"/>
                <w:szCs w:val="20"/>
                <w:lang w:val="es-ES_tradnl"/>
              </w:rPr>
              <w:t>Competencia</w:t>
            </w:r>
            <w:r w:rsidRPr="000D09A5">
              <w:rPr>
                <w:rFonts w:ascii="Cambria" w:hAnsi="Cambria"/>
                <w:b/>
                <w:bCs/>
                <w:i/>
                <w:color w:val="FFFFFF" w:themeColor="background1"/>
                <w:sz w:val="20"/>
                <w:szCs w:val="20"/>
                <w:lang w:val="es-ES_tradnl"/>
              </w:rPr>
              <w:t xml:space="preserve"> Ratione temporis</w:t>
            </w:r>
            <w:r w:rsidRPr="000D09A5">
              <w:rPr>
                <w:rFonts w:ascii="Cambria" w:hAnsi="Cambria"/>
                <w:b/>
                <w:bCs/>
                <w:color w:val="FFFFFF" w:themeColor="background1"/>
                <w:sz w:val="20"/>
                <w:szCs w:val="20"/>
                <w:lang w:val="es-ES_tradnl"/>
              </w:rPr>
              <w:t>:</w:t>
            </w:r>
          </w:p>
        </w:tc>
        <w:tc>
          <w:tcPr>
            <w:tcW w:w="5760" w:type="dxa"/>
            <w:vAlign w:val="center"/>
          </w:tcPr>
          <w:p w14:paraId="523F6BD6" w14:textId="6964933A" w:rsidR="003239B8" w:rsidRPr="000D09A5" w:rsidRDefault="007C715A" w:rsidP="008D2290">
            <w:pPr>
              <w:rPr>
                <w:rFonts w:ascii="Cambria" w:hAnsi="Cambria"/>
                <w:bCs/>
                <w:sz w:val="20"/>
                <w:szCs w:val="20"/>
                <w:lang w:val="es-ES_tradnl"/>
              </w:rPr>
            </w:pPr>
            <w:r w:rsidRPr="000D09A5">
              <w:rPr>
                <w:rFonts w:ascii="Cambria" w:hAnsi="Cambria"/>
                <w:bCs/>
                <w:sz w:val="20"/>
                <w:szCs w:val="20"/>
                <w:lang w:val="es-ES_tradnl"/>
              </w:rPr>
              <w:t xml:space="preserve">Sí </w:t>
            </w:r>
          </w:p>
        </w:tc>
      </w:tr>
      <w:tr w:rsidR="003239B8" w:rsidRPr="00110D3D"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0D09A5" w:rsidRDefault="003239B8" w:rsidP="008D2290">
            <w:pPr>
              <w:jc w:val="center"/>
              <w:rPr>
                <w:rFonts w:ascii="Cambria" w:hAnsi="Cambria"/>
                <w:b/>
                <w:bCs/>
                <w:color w:val="FFFFFF" w:themeColor="background1"/>
                <w:sz w:val="20"/>
                <w:szCs w:val="20"/>
                <w:lang w:val="es-ES_tradnl"/>
              </w:rPr>
            </w:pPr>
            <w:r w:rsidRPr="000D09A5">
              <w:rPr>
                <w:rFonts w:ascii="Cambria" w:hAnsi="Cambria"/>
                <w:b/>
                <w:bCs/>
                <w:color w:val="FFFFFF" w:themeColor="background1"/>
                <w:sz w:val="20"/>
                <w:szCs w:val="20"/>
                <w:lang w:val="es-ES_tradnl"/>
              </w:rPr>
              <w:t>Competencia</w:t>
            </w:r>
            <w:r w:rsidRPr="000D09A5">
              <w:rPr>
                <w:rFonts w:ascii="Cambria" w:hAnsi="Cambria"/>
                <w:b/>
                <w:bCs/>
                <w:i/>
                <w:color w:val="FFFFFF" w:themeColor="background1"/>
                <w:sz w:val="20"/>
                <w:szCs w:val="20"/>
                <w:lang w:val="es-ES_tradnl"/>
              </w:rPr>
              <w:t xml:space="preserve"> Ratione materia</w:t>
            </w:r>
            <w:r w:rsidR="00EE00E9" w:rsidRPr="000D09A5">
              <w:rPr>
                <w:rFonts w:ascii="Cambria" w:hAnsi="Cambria"/>
                <w:b/>
                <w:bCs/>
                <w:i/>
                <w:color w:val="FFFFFF" w:themeColor="background1"/>
                <w:sz w:val="20"/>
                <w:szCs w:val="20"/>
                <w:lang w:val="es-ES_tradnl"/>
              </w:rPr>
              <w:t>e</w:t>
            </w:r>
            <w:r w:rsidRPr="000D09A5">
              <w:rPr>
                <w:rFonts w:ascii="Cambria" w:hAnsi="Cambria"/>
                <w:b/>
                <w:bCs/>
                <w:color w:val="FFFFFF" w:themeColor="background1"/>
                <w:sz w:val="20"/>
                <w:szCs w:val="20"/>
                <w:lang w:val="es-ES_tradnl"/>
              </w:rPr>
              <w:t>:</w:t>
            </w:r>
          </w:p>
        </w:tc>
        <w:tc>
          <w:tcPr>
            <w:tcW w:w="5760" w:type="dxa"/>
            <w:vAlign w:val="center"/>
          </w:tcPr>
          <w:p w14:paraId="257C8337" w14:textId="718CD0D4" w:rsidR="003239B8" w:rsidRPr="000D09A5" w:rsidRDefault="00EA78EC" w:rsidP="008D2290">
            <w:pPr>
              <w:jc w:val="both"/>
              <w:rPr>
                <w:rFonts w:asciiTheme="majorHAnsi" w:hAnsiTheme="majorHAnsi"/>
                <w:bCs/>
                <w:sz w:val="20"/>
                <w:szCs w:val="20"/>
                <w:lang w:val="es-ES_tradnl"/>
              </w:rPr>
            </w:pPr>
            <w:r>
              <w:rPr>
                <w:rFonts w:asciiTheme="majorHAnsi" w:hAnsiTheme="majorHAnsi"/>
                <w:bCs/>
                <w:sz w:val="20"/>
                <w:szCs w:val="20"/>
                <w:lang w:val="es-ES_tradnl"/>
              </w:rPr>
              <w:t>Parcial</w:t>
            </w:r>
            <w:r w:rsidR="007C715A" w:rsidRPr="000D09A5">
              <w:rPr>
                <w:rFonts w:asciiTheme="majorHAnsi" w:hAnsiTheme="majorHAnsi"/>
                <w:bCs/>
                <w:sz w:val="20"/>
                <w:szCs w:val="20"/>
                <w:lang w:val="es-ES_tradnl"/>
              </w:rPr>
              <w:t xml:space="preserve">, </w:t>
            </w:r>
            <w:r w:rsidR="00353B68" w:rsidRPr="000D09A5">
              <w:rPr>
                <w:rFonts w:asciiTheme="majorHAnsi" w:hAnsiTheme="majorHAnsi"/>
                <w:bCs/>
                <w:sz w:val="20"/>
                <w:szCs w:val="20"/>
                <w:lang w:val="es-ES_tradnl"/>
              </w:rPr>
              <w:t>Convención Americana (depósito de instrumento de ratificación realizado el 8 de septiembre de 1977)</w:t>
            </w:r>
            <w:r w:rsidR="007B4838">
              <w:rPr>
                <w:rFonts w:asciiTheme="majorHAnsi" w:hAnsiTheme="majorHAnsi"/>
                <w:bCs/>
                <w:sz w:val="20"/>
                <w:szCs w:val="20"/>
                <w:lang w:val="es-ES_tradnl"/>
              </w:rPr>
              <w:t xml:space="preserve">. </w:t>
            </w:r>
            <w:r>
              <w:rPr>
                <w:rFonts w:asciiTheme="majorHAnsi" w:hAnsiTheme="majorHAnsi"/>
                <w:bCs/>
                <w:sz w:val="20"/>
                <w:szCs w:val="20"/>
                <w:lang w:val="es-ES_tradnl"/>
              </w:rPr>
              <w:t xml:space="preserve">Sin embargo, </w:t>
            </w:r>
            <w:r w:rsidR="007B4838">
              <w:rPr>
                <w:rFonts w:asciiTheme="majorHAnsi" w:hAnsiTheme="majorHAnsi"/>
                <w:bCs/>
                <w:sz w:val="20"/>
                <w:szCs w:val="20"/>
                <w:lang w:val="es-ES_tradnl"/>
              </w:rPr>
              <w:t xml:space="preserve">Honduras no </w:t>
            </w:r>
            <w:r w:rsidR="008721B2">
              <w:rPr>
                <w:rFonts w:asciiTheme="majorHAnsi" w:hAnsiTheme="majorHAnsi"/>
                <w:bCs/>
                <w:sz w:val="20"/>
                <w:szCs w:val="20"/>
                <w:lang w:val="es-ES_tradnl"/>
              </w:rPr>
              <w:t>ha ratificado la Convención Interamericana para Prevenir y Sancionar la Tortura</w:t>
            </w:r>
          </w:p>
        </w:tc>
      </w:tr>
    </w:tbl>
    <w:p w14:paraId="299A3868" w14:textId="592F57F2" w:rsidR="003239B8" w:rsidRPr="000D09A5" w:rsidRDefault="003239B8" w:rsidP="003239B8">
      <w:pPr>
        <w:spacing w:before="240" w:after="240"/>
        <w:ind w:firstLine="720"/>
        <w:jc w:val="both"/>
        <w:rPr>
          <w:rFonts w:asciiTheme="majorHAnsi" w:hAnsiTheme="majorHAnsi"/>
          <w:b/>
          <w:bCs/>
          <w:sz w:val="20"/>
          <w:szCs w:val="20"/>
          <w:lang w:val="es-ES_tradnl"/>
        </w:rPr>
      </w:pPr>
      <w:r w:rsidRPr="000D09A5">
        <w:rPr>
          <w:rFonts w:asciiTheme="majorHAnsi" w:hAnsiTheme="majorHAnsi"/>
          <w:b/>
          <w:bCs/>
          <w:sz w:val="20"/>
          <w:szCs w:val="20"/>
          <w:lang w:val="es-ES_tradnl"/>
        </w:rPr>
        <w:t xml:space="preserve">IV. </w:t>
      </w:r>
      <w:r w:rsidRPr="000D09A5">
        <w:rPr>
          <w:rFonts w:asciiTheme="majorHAnsi" w:hAnsiTheme="majorHAnsi"/>
          <w:b/>
          <w:bCs/>
          <w:sz w:val="20"/>
          <w:szCs w:val="20"/>
          <w:lang w:val="es-ES_tradnl"/>
        </w:rPr>
        <w:tab/>
      </w:r>
      <w:r w:rsidR="00EE00E9" w:rsidRPr="000D09A5">
        <w:rPr>
          <w:rFonts w:asciiTheme="majorHAnsi" w:hAnsiTheme="majorHAnsi"/>
          <w:b/>
          <w:bCs/>
          <w:sz w:val="20"/>
          <w:szCs w:val="20"/>
          <w:lang w:val="es-ES_tradnl"/>
        </w:rPr>
        <w:t>DUPLICACIÓN</w:t>
      </w:r>
      <w:r w:rsidR="00EE00E9" w:rsidRPr="000D09A5">
        <w:rPr>
          <w:rFonts w:asciiTheme="majorHAnsi" w:hAnsiTheme="majorHAnsi"/>
          <w:b/>
          <w:bCs/>
          <w:color w:val="FFFFFF" w:themeColor="background1"/>
          <w:sz w:val="20"/>
          <w:szCs w:val="20"/>
          <w:lang w:val="es-ES_tradnl"/>
        </w:rPr>
        <w:t xml:space="preserve"> </w:t>
      </w:r>
      <w:r w:rsidR="00EE00E9" w:rsidRPr="000D09A5">
        <w:rPr>
          <w:rFonts w:asciiTheme="majorHAnsi" w:hAnsiTheme="majorHAnsi"/>
          <w:b/>
          <w:bCs/>
          <w:sz w:val="20"/>
          <w:szCs w:val="20"/>
          <w:lang w:val="es-ES_tradnl"/>
        </w:rPr>
        <w:t>DE PROCEDIMIENTOS Y COSA JUZGADA</w:t>
      </w:r>
      <w:r w:rsidR="00EE00E9" w:rsidRPr="000D09A5">
        <w:rPr>
          <w:rFonts w:asciiTheme="majorHAnsi" w:hAnsiTheme="majorHAnsi"/>
          <w:b/>
          <w:bCs/>
          <w:i/>
          <w:sz w:val="20"/>
          <w:szCs w:val="20"/>
          <w:lang w:val="es-ES_tradnl"/>
        </w:rPr>
        <w:t xml:space="preserve"> </w:t>
      </w:r>
      <w:r w:rsidR="00601208" w:rsidRPr="000D09A5">
        <w:rPr>
          <w:rFonts w:asciiTheme="majorHAnsi" w:hAnsiTheme="majorHAnsi"/>
          <w:b/>
          <w:bCs/>
          <w:sz w:val="20"/>
          <w:szCs w:val="20"/>
          <w:lang w:val="es-ES_tradnl"/>
        </w:rPr>
        <w:t>INTERNACIONAL, CARACTERIZACIÓN</w:t>
      </w:r>
      <w:r w:rsidRPr="000D09A5">
        <w:rPr>
          <w:rFonts w:asciiTheme="majorHAnsi" w:hAnsiTheme="majorHAnsi"/>
          <w:b/>
          <w:bCs/>
          <w:sz w:val="20"/>
          <w:szCs w:val="20"/>
          <w:lang w:val="es-ES_tradnl"/>
        </w:rPr>
        <w:t xml:space="preserve">, </w:t>
      </w:r>
      <w:r w:rsidRPr="000D09A5">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0D09A5"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0D09A5" w:rsidRDefault="00EE00E9" w:rsidP="008D2290">
            <w:pPr>
              <w:jc w:val="center"/>
              <w:rPr>
                <w:rFonts w:ascii="Cambria" w:hAnsi="Cambria"/>
                <w:b/>
                <w:bCs/>
                <w:color w:val="FFFFFF" w:themeColor="background1"/>
                <w:sz w:val="20"/>
                <w:szCs w:val="20"/>
                <w:lang w:val="es-ES_tradnl"/>
              </w:rPr>
            </w:pPr>
            <w:r w:rsidRPr="000D09A5">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764D7F60" w14:textId="6158FB47" w:rsidR="00EE00E9" w:rsidRPr="000D09A5" w:rsidRDefault="00BD01F0" w:rsidP="008D2290">
            <w:pPr>
              <w:jc w:val="both"/>
              <w:rPr>
                <w:rFonts w:ascii="Cambria" w:hAnsi="Cambria"/>
                <w:bCs/>
                <w:sz w:val="20"/>
                <w:szCs w:val="20"/>
                <w:lang w:val="es-ES_tradnl"/>
              </w:rPr>
            </w:pPr>
            <w:r w:rsidRPr="000D09A5">
              <w:rPr>
                <w:rFonts w:ascii="Cambria" w:hAnsi="Cambria"/>
                <w:bCs/>
                <w:sz w:val="20"/>
                <w:szCs w:val="20"/>
                <w:lang w:val="es-ES_tradnl"/>
              </w:rPr>
              <w:t>No</w:t>
            </w:r>
          </w:p>
        </w:tc>
      </w:tr>
      <w:tr w:rsidR="003239B8" w:rsidRPr="00110D3D"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0D09A5" w:rsidRDefault="003239B8" w:rsidP="008D2290">
            <w:pPr>
              <w:jc w:val="center"/>
              <w:rPr>
                <w:rFonts w:ascii="Cambria" w:hAnsi="Cambria"/>
                <w:b/>
                <w:bCs/>
                <w:i/>
                <w:color w:val="FFFFFF" w:themeColor="background1"/>
                <w:sz w:val="20"/>
                <w:szCs w:val="20"/>
                <w:lang w:val="es-ES_tradnl"/>
              </w:rPr>
            </w:pPr>
            <w:r w:rsidRPr="000D09A5">
              <w:rPr>
                <w:rFonts w:ascii="Cambria" w:hAnsi="Cambria"/>
                <w:b/>
                <w:bCs/>
                <w:color w:val="FFFFFF" w:themeColor="background1"/>
                <w:sz w:val="20"/>
                <w:szCs w:val="20"/>
                <w:lang w:val="es-ES_tradnl"/>
              </w:rPr>
              <w:t>Derechos declarados admisibles</w:t>
            </w:r>
            <w:r w:rsidRPr="000D09A5">
              <w:rPr>
                <w:rFonts w:ascii="Cambria" w:hAnsi="Cambria"/>
                <w:b/>
                <w:bCs/>
                <w:i/>
                <w:color w:val="FFFFFF" w:themeColor="background1"/>
                <w:sz w:val="20"/>
                <w:szCs w:val="20"/>
                <w:lang w:val="es-ES_tradnl"/>
              </w:rPr>
              <w:t>:</w:t>
            </w:r>
          </w:p>
        </w:tc>
        <w:tc>
          <w:tcPr>
            <w:tcW w:w="5760" w:type="dxa"/>
            <w:vAlign w:val="center"/>
          </w:tcPr>
          <w:p w14:paraId="4DAE9D4D" w14:textId="7FCAD6C2" w:rsidR="003239B8" w:rsidRPr="000D09A5" w:rsidRDefault="00BD01F0" w:rsidP="008D2290">
            <w:pPr>
              <w:jc w:val="both"/>
              <w:rPr>
                <w:rFonts w:ascii="Cambria" w:hAnsi="Cambria"/>
                <w:bCs/>
                <w:sz w:val="20"/>
                <w:szCs w:val="20"/>
                <w:lang w:val="es-ES_tradnl"/>
              </w:rPr>
            </w:pPr>
            <w:r w:rsidRPr="000D09A5">
              <w:rPr>
                <w:rFonts w:asciiTheme="majorHAnsi" w:hAnsiTheme="majorHAnsi"/>
                <w:bCs/>
                <w:sz w:val="20"/>
                <w:szCs w:val="20"/>
                <w:lang w:val="es-ES_tradnl"/>
              </w:rPr>
              <w:t>Artículos</w:t>
            </w:r>
            <w:r w:rsidR="00DC0CA5" w:rsidRPr="000D09A5">
              <w:rPr>
                <w:rFonts w:asciiTheme="majorHAnsi" w:hAnsiTheme="majorHAnsi"/>
                <w:bCs/>
                <w:sz w:val="20"/>
                <w:szCs w:val="20"/>
                <w:lang w:val="es-ES_tradnl"/>
              </w:rPr>
              <w:t xml:space="preserve"> 4 (vida), 5 (integridad personal), 8 (garantías judiciales) </w:t>
            </w:r>
            <w:r w:rsidRPr="000D09A5">
              <w:rPr>
                <w:rFonts w:asciiTheme="majorHAnsi" w:hAnsiTheme="majorHAnsi"/>
                <w:bCs/>
                <w:sz w:val="20"/>
                <w:szCs w:val="20"/>
                <w:lang w:val="es-ES_tradnl"/>
              </w:rPr>
              <w:t>y 25 (protección judicial) de la Convención Americana, en relación con su artículo 1.1 (obligación de respetar los derechos)</w:t>
            </w:r>
            <w:r w:rsidR="00F504F0" w:rsidRPr="000D09A5">
              <w:rPr>
                <w:rFonts w:asciiTheme="majorHAnsi" w:hAnsiTheme="majorHAnsi"/>
                <w:bCs/>
                <w:sz w:val="20"/>
                <w:szCs w:val="20"/>
                <w:lang w:val="es-ES_tradnl"/>
              </w:rPr>
              <w:t xml:space="preserve"> </w:t>
            </w:r>
          </w:p>
        </w:tc>
      </w:tr>
      <w:tr w:rsidR="003239B8" w:rsidRPr="00110D3D"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0D09A5" w:rsidRDefault="003239B8" w:rsidP="008D2290">
            <w:pPr>
              <w:jc w:val="center"/>
              <w:rPr>
                <w:rFonts w:ascii="Cambria" w:hAnsi="Cambria"/>
                <w:b/>
                <w:bCs/>
                <w:color w:val="FFFFFF" w:themeColor="background1"/>
                <w:sz w:val="20"/>
                <w:szCs w:val="20"/>
                <w:lang w:val="es-ES_tradnl"/>
              </w:rPr>
            </w:pPr>
            <w:r w:rsidRPr="000D09A5">
              <w:rPr>
                <w:rFonts w:ascii="Cambria" w:hAnsi="Cambria"/>
                <w:b/>
                <w:bCs/>
                <w:color w:val="FFFFFF" w:themeColor="background1"/>
                <w:sz w:val="20"/>
                <w:szCs w:val="20"/>
                <w:lang w:val="es-ES_tradnl"/>
              </w:rPr>
              <w:t>Agotamiento de recursos internos</w:t>
            </w:r>
            <w:r w:rsidR="00EE00E9" w:rsidRPr="000D09A5">
              <w:rPr>
                <w:rFonts w:ascii="Cambria" w:hAnsi="Cambria"/>
                <w:b/>
                <w:bCs/>
                <w:color w:val="FFFFFF" w:themeColor="background1"/>
                <w:sz w:val="20"/>
                <w:szCs w:val="20"/>
                <w:lang w:val="es-ES_tradnl"/>
              </w:rPr>
              <w:t xml:space="preserve"> o procedencia de una excepción</w:t>
            </w:r>
            <w:r w:rsidRPr="000D09A5">
              <w:rPr>
                <w:rFonts w:ascii="Cambria" w:hAnsi="Cambria"/>
                <w:b/>
                <w:bCs/>
                <w:color w:val="FFFFFF" w:themeColor="background1"/>
                <w:sz w:val="20"/>
                <w:szCs w:val="20"/>
                <w:lang w:val="es-ES_tradnl"/>
              </w:rPr>
              <w:t>:</w:t>
            </w:r>
          </w:p>
        </w:tc>
        <w:tc>
          <w:tcPr>
            <w:tcW w:w="5760" w:type="dxa"/>
            <w:vAlign w:val="center"/>
          </w:tcPr>
          <w:p w14:paraId="7F7C1A19" w14:textId="0B920723" w:rsidR="003239B8" w:rsidRPr="000D09A5" w:rsidRDefault="00365AC4" w:rsidP="008D2290">
            <w:pPr>
              <w:rPr>
                <w:rFonts w:ascii="Cambria" w:hAnsi="Cambria"/>
                <w:bCs/>
                <w:sz w:val="20"/>
                <w:szCs w:val="20"/>
                <w:lang w:val="es-ES_tradnl"/>
              </w:rPr>
            </w:pPr>
            <w:r w:rsidRPr="000D09A5">
              <w:rPr>
                <w:rFonts w:asciiTheme="majorHAnsi" w:hAnsiTheme="majorHAnsi"/>
                <w:bCs/>
                <w:sz w:val="20"/>
                <w:szCs w:val="20"/>
                <w:lang w:val="es-ES_tradnl"/>
              </w:rPr>
              <w:t>Sí, en los términos de la Sección VI</w:t>
            </w:r>
          </w:p>
        </w:tc>
      </w:tr>
      <w:tr w:rsidR="003239B8" w:rsidRPr="00110D3D"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0D09A5" w:rsidRDefault="003239B8" w:rsidP="008D2290">
            <w:pPr>
              <w:jc w:val="center"/>
              <w:rPr>
                <w:rFonts w:ascii="Cambria" w:hAnsi="Cambria"/>
                <w:b/>
                <w:bCs/>
                <w:color w:val="FFFFFF" w:themeColor="background1"/>
                <w:sz w:val="20"/>
                <w:szCs w:val="20"/>
                <w:lang w:val="es-ES_tradnl"/>
              </w:rPr>
            </w:pPr>
            <w:r w:rsidRPr="000D09A5">
              <w:rPr>
                <w:rFonts w:ascii="Cambria" w:hAnsi="Cambria"/>
                <w:b/>
                <w:bCs/>
                <w:color w:val="FFFFFF" w:themeColor="background1"/>
                <w:sz w:val="20"/>
                <w:szCs w:val="20"/>
                <w:lang w:val="es-ES_tradnl"/>
              </w:rPr>
              <w:t>Presentación dentro de plazo:</w:t>
            </w:r>
          </w:p>
        </w:tc>
        <w:tc>
          <w:tcPr>
            <w:tcW w:w="5760" w:type="dxa"/>
            <w:vAlign w:val="center"/>
          </w:tcPr>
          <w:p w14:paraId="2AF0FC69" w14:textId="75D43C81" w:rsidR="003239B8" w:rsidRPr="000D09A5" w:rsidRDefault="00BD01F0" w:rsidP="008D2290">
            <w:pPr>
              <w:rPr>
                <w:rFonts w:ascii="Cambria" w:hAnsi="Cambria"/>
                <w:bCs/>
                <w:sz w:val="20"/>
                <w:szCs w:val="20"/>
                <w:lang w:val="es-ES_tradnl"/>
              </w:rPr>
            </w:pPr>
            <w:r w:rsidRPr="000D09A5">
              <w:rPr>
                <w:rFonts w:asciiTheme="majorHAnsi" w:hAnsiTheme="majorHAnsi"/>
                <w:bCs/>
                <w:sz w:val="20"/>
                <w:szCs w:val="20"/>
                <w:lang w:val="es-ES_tradnl"/>
              </w:rPr>
              <w:t>Sí, en los términos de la Sección VI</w:t>
            </w:r>
          </w:p>
        </w:tc>
      </w:tr>
    </w:tbl>
    <w:p w14:paraId="71110143" w14:textId="77777777" w:rsidR="00CB2931" w:rsidRDefault="00CB2931" w:rsidP="00AD58D9">
      <w:pPr>
        <w:spacing w:before="240" w:after="240"/>
        <w:jc w:val="both"/>
        <w:rPr>
          <w:rFonts w:asciiTheme="majorHAnsi" w:hAnsiTheme="majorHAnsi"/>
          <w:b/>
          <w:sz w:val="20"/>
          <w:szCs w:val="20"/>
          <w:lang w:val="es-ES_tradnl"/>
        </w:rPr>
      </w:pPr>
    </w:p>
    <w:p w14:paraId="56FD5D57" w14:textId="66BF98E5" w:rsidR="003239B8" w:rsidRPr="00C727A4" w:rsidRDefault="00223A29" w:rsidP="003239B8">
      <w:pPr>
        <w:spacing w:before="240" w:after="240"/>
        <w:ind w:firstLine="720"/>
        <w:jc w:val="both"/>
        <w:rPr>
          <w:rFonts w:asciiTheme="majorHAnsi" w:hAnsiTheme="majorHAnsi"/>
          <w:b/>
          <w:sz w:val="20"/>
          <w:szCs w:val="20"/>
          <w:lang w:val="es-ES_tradnl"/>
        </w:rPr>
      </w:pPr>
      <w:r w:rsidRPr="000D09A5">
        <w:rPr>
          <w:rFonts w:asciiTheme="majorHAnsi" w:hAnsiTheme="majorHAnsi"/>
          <w:b/>
          <w:sz w:val="20"/>
          <w:szCs w:val="20"/>
          <w:lang w:val="es-ES_tradnl"/>
        </w:rPr>
        <w:lastRenderedPageBreak/>
        <w:t xml:space="preserve">V. </w:t>
      </w:r>
      <w:r w:rsidRPr="000D09A5">
        <w:rPr>
          <w:rFonts w:asciiTheme="majorHAnsi" w:hAnsiTheme="majorHAnsi"/>
          <w:b/>
          <w:sz w:val="20"/>
          <w:szCs w:val="20"/>
          <w:lang w:val="es-ES_tradnl"/>
        </w:rPr>
        <w:tab/>
      </w:r>
      <w:r w:rsidR="004241A0" w:rsidRPr="00C727A4">
        <w:rPr>
          <w:rFonts w:asciiTheme="majorHAnsi" w:hAnsiTheme="majorHAnsi"/>
          <w:b/>
          <w:sz w:val="20"/>
          <w:szCs w:val="20"/>
          <w:lang w:val="es-ES_tradnl"/>
        </w:rPr>
        <w:t>POSICIÓN DE LAS PARTES</w:t>
      </w:r>
      <w:r w:rsidR="003239B8" w:rsidRPr="00C727A4">
        <w:rPr>
          <w:rFonts w:asciiTheme="majorHAnsi" w:hAnsiTheme="majorHAnsi"/>
          <w:b/>
          <w:sz w:val="20"/>
          <w:szCs w:val="20"/>
          <w:lang w:val="es-ES_tradnl"/>
        </w:rPr>
        <w:t xml:space="preserve"> </w:t>
      </w:r>
    </w:p>
    <w:p w14:paraId="0D434C2B" w14:textId="2992EF06" w:rsidR="00BC3757" w:rsidRPr="00C727A4" w:rsidRDefault="00BC3757" w:rsidP="00BC3757">
      <w:pPr>
        <w:spacing w:before="240" w:after="240"/>
        <w:jc w:val="both"/>
        <w:rPr>
          <w:rFonts w:asciiTheme="majorHAnsi" w:hAnsiTheme="majorHAnsi"/>
          <w:bCs/>
          <w:i/>
          <w:iCs/>
          <w:sz w:val="20"/>
          <w:szCs w:val="20"/>
          <w:lang w:val="es-ES_tradnl"/>
        </w:rPr>
      </w:pPr>
      <w:r w:rsidRPr="00C727A4">
        <w:rPr>
          <w:rFonts w:asciiTheme="majorHAnsi" w:hAnsiTheme="majorHAnsi"/>
          <w:b/>
          <w:sz w:val="20"/>
          <w:szCs w:val="20"/>
          <w:lang w:val="es-ES_tradnl"/>
        </w:rPr>
        <w:tab/>
      </w:r>
      <w:r w:rsidRPr="00C727A4">
        <w:rPr>
          <w:rFonts w:asciiTheme="majorHAnsi" w:hAnsiTheme="majorHAnsi"/>
          <w:bCs/>
          <w:i/>
          <w:iCs/>
          <w:sz w:val="20"/>
          <w:szCs w:val="20"/>
          <w:lang w:val="es-ES_tradnl"/>
        </w:rPr>
        <w:t>Posición de los peticionarios</w:t>
      </w:r>
    </w:p>
    <w:p w14:paraId="2AF29887" w14:textId="75E33F49" w:rsidR="00151EBE" w:rsidRPr="00C727A4" w:rsidRDefault="003B6AC5" w:rsidP="003B6AC5">
      <w:pPr>
        <w:pStyle w:val="ListParagraph"/>
        <w:numPr>
          <w:ilvl w:val="0"/>
          <w:numId w:val="61"/>
        </w:numPr>
        <w:spacing w:before="240" w:after="240"/>
        <w:ind w:left="142" w:firstLine="567"/>
        <w:jc w:val="both"/>
        <w:rPr>
          <w:bCs/>
          <w:sz w:val="20"/>
          <w:szCs w:val="20"/>
          <w:lang w:val="es-ES_tradnl"/>
        </w:rPr>
      </w:pPr>
      <w:r w:rsidRPr="00C727A4">
        <w:rPr>
          <w:rFonts w:asciiTheme="majorHAnsi" w:hAnsiTheme="majorHAnsi"/>
          <w:bCs/>
          <w:sz w:val="20"/>
          <w:szCs w:val="20"/>
          <w:lang w:val="es-ES_tradnl"/>
        </w:rPr>
        <w:t xml:space="preserve">La parte peticionaria alega la responsabilidad internacional del Estado hondureño por el </w:t>
      </w:r>
      <w:r w:rsidR="00D50E48">
        <w:rPr>
          <w:rFonts w:asciiTheme="majorHAnsi" w:hAnsiTheme="majorHAnsi"/>
          <w:bCs/>
          <w:sz w:val="20"/>
          <w:szCs w:val="20"/>
          <w:lang w:val="es-ES_tradnl"/>
        </w:rPr>
        <w:t xml:space="preserve">presunto </w:t>
      </w:r>
      <w:r w:rsidRPr="00C727A4">
        <w:rPr>
          <w:rFonts w:asciiTheme="majorHAnsi" w:hAnsiTheme="majorHAnsi"/>
          <w:bCs/>
          <w:sz w:val="20"/>
          <w:szCs w:val="20"/>
          <w:lang w:val="es-ES_tradnl"/>
        </w:rPr>
        <w:t xml:space="preserve">abuso de autoridad, tortura y lesiones provocadas por agentes de la Policía en contra del joven </w:t>
      </w:r>
      <w:r w:rsidRPr="00C727A4">
        <w:rPr>
          <w:bCs/>
          <w:sz w:val="20"/>
          <w:szCs w:val="20"/>
          <w:lang w:val="es-ES_tradnl"/>
        </w:rPr>
        <w:t>Mario Yobanny Mendoza Amador (en adelante “la presunta víctima”)</w:t>
      </w:r>
      <w:r w:rsidR="00623856" w:rsidRPr="00C727A4">
        <w:rPr>
          <w:bCs/>
          <w:sz w:val="20"/>
          <w:szCs w:val="20"/>
          <w:lang w:val="es-ES_tradnl"/>
        </w:rPr>
        <w:t xml:space="preserve">; así como la falta de investigación efectiva y sanción a los responsables. </w:t>
      </w:r>
    </w:p>
    <w:p w14:paraId="3EDF8BCA" w14:textId="31851325" w:rsidR="00151EBE" w:rsidRPr="00C727A4" w:rsidRDefault="00623856" w:rsidP="00623856">
      <w:pPr>
        <w:pStyle w:val="ListParagraph"/>
        <w:numPr>
          <w:ilvl w:val="0"/>
          <w:numId w:val="61"/>
        </w:numPr>
        <w:spacing w:before="240" w:after="240"/>
        <w:ind w:left="142" w:firstLine="567"/>
        <w:jc w:val="both"/>
        <w:rPr>
          <w:bCs/>
          <w:sz w:val="20"/>
          <w:szCs w:val="20"/>
          <w:lang w:val="es-ES_tradnl"/>
        </w:rPr>
      </w:pPr>
      <w:r w:rsidRPr="00C727A4">
        <w:rPr>
          <w:rFonts w:asciiTheme="majorHAnsi" w:hAnsiTheme="majorHAnsi"/>
          <w:bCs/>
          <w:sz w:val="20"/>
          <w:szCs w:val="20"/>
          <w:lang w:val="es-ES_tradnl"/>
        </w:rPr>
        <w:t>Los peticionarios narran a manera de contexto que la presunta víctima</w:t>
      </w:r>
      <w:r w:rsidR="00AC1E67" w:rsidRPr="00C727A4">
        <w:rPr>
          <w:rFonts w:asciiTheme="majorHAnsi" w:hAnsiTheme="majorHAnsi"/>
          <w:bCs/>
          <w:sz w:val="20"/>
          <w:szCs w:val="20"/>
          <w:lang w:val="es-ES_tradnl"/>
        </w:rPr>
        <w:t xml:space="preserve"> se encontraba</w:t>
      </w:r>
      <w:r w:rsidR="00CF27B6" w:rsidRPr="00C727A4">
        <w:rPr>
          <w:rFonts w:asciiTheme="majorHAnsi" w:hAnsiTheme="majorHAnsi"/>
          <w:bCs/>
          <w:sz w:val="20"/>
          <w:szCs w:val="20"/>
          <w:lang w:val="es-ES_tradnl"/>
        </w:rPr>
        <w:t xml:space="preserve"> en una situación vulnerable:</w:t>
      </w:r>
      <w:r w:rsidRPr="00C727A4">
        <w:rPr>
          <w:rFonts w:asciiTheme="majorHAnsi" w:hAnsiTheme="majorHAnsi"/>
          <w:bCs/>
          <w:sz w:val="20"/>
          <w:szCs w:val="20"/>
          <w:lang w:val="es-ES_tradnl"/>
        </w:rPr>
        <w:t xml:space="preserve"> vivió en situación de calle desde</w:t>
      </w:r>
      <w:r w:rsidR="00E93637" w:rsidRPr="00C727A4">
        <w:rPr>
          <w:rFonts w:asciiTheme="majorHAnsi" w:hAnsiTheme="majorHAnsi"/>
          <w:bCs/>
          <w:sz w:val="20"/>
          <w:szCs w:val="20"/>
          <w:lang w:val="es-ES_tradnl"/>
        </w:rPr>
        <w:t xml:space="preserve"> los siete años</w:t>
      </w:r>
      <w:r w:rsidR="00DC0CA5" w:rsidRPr="00C727A4">
        <w:rPr>
          <w:rFonts w:asciiTheme="majorHAnsi" w:hAnsiTheme="majorHAnsi"/>
          <w:bCs/>
          <w:sz w:val="20"/>
          <w:szCs w:val="20"/>
          <w:lang w:val="es-ES_tradnl"/>
        </w:rPr>
        <w:t xml:space="preserve"> al quedarse huérfano</w:t>
      </w:r>
      <w:r w:rsidR="00022229" w:rsidRPr="00C727A4">
        <w:rPr>
          <w:rFonts w:asciiTheme="majorHAnsi" w:hAnsiTheme="majorHAnsi"/>
          <w:bCs/>
          <w:sz w:val="20"/>
          <w:szCs w:val="20"/>
          <w:lang w:val="es-ES_tradnl"/>
        </w:rPr>
        <w:t>,</w:t>
      </w:r>
      <w:r w:rsidR="001A042C" w:rsidRPr="00C727A4">
        <w:rPr>
          <w:rFonts w:asciiTheme="majorHAnsi" w:hAnsiTheme="majorHAnsi"/>
          <w:bCs/>
          <w:sz w:val="20"/>
          <w:szCs w:val="20"/>
          <w:lang w:val="es-ES_tradnl"/>
        </w:rPr>
        <w:t xml:space="preserve"> </w:t>
      </w:r>
      <w:r w:rsidR="00CF27B6" w:rsidRPr="00C727A4">
        <w:rPr>
          <w:rFonts w:asciiTheme="majorHAnsi" w:hAnsiTheme="majorHAnsi"/>
          <w:bCs/>
          <w:sz w:val="20"/>
          <w:szCs w:val="20"/>
          <w:lang w:val="es-ES_tradnl"/>
        </w:rPr>
        <w:t>y</w:t>
      </w:r>
      <w:r w:rsidR="00DC0CA5" w:rsidRPr="00C727A4">
        <w:rPr>
          <w:rFonts w:asciiTheme="majorHAnsi" w:hAnsiTheme="majorHAnsi"/>
          <w:bCs/>
          <w:sz w:val="20"/>
          <w:szCs w:val="20"/>
          <w:lang w:val="es-ES_tradnl"/>
        </w:rPr>
        <w:t xml:space="preserve"> </w:t>
      </w:r>
      <w:r w:rsidR="001A042C" w:rsidRPr="00C727A4">
        <w:rPr>
          <w:rFonts w:asciiTheme="majorHAnsi" w:hAnsiTheme="majorHAnsi"/>
          <w:bCs/>
          <w:sz w:val="20"/>
          <w:szCs w:val="20"/>
          <w:lang w:val="es-ES_tradnl"/>
        </w:rPr>
        <w:t xml:space="preserve">al momento de los hechos sufría adicción a </w:t>
      </w:r>
      <w:r w:rsidR="00AC1E67" w:rsidRPr="00C727A4">
        <w:rPr>
          <w:rFonts w:asciiTheme="majorHAnsi" w:hAnsiTheme="majorHAnsi"/>
          <w:bCs/>
          <w:sz w:val="20"/>
          <w:szCs w:val="20"/>
          <w:lang w:val="es-ES_tradnl"/>
        </w:rPr>
        <w:t xml:space="preserve">las </w:t>
      </w:r>
      <w:r w:rsidR="001A042C" w:rsidRPr="00C727A4">
        <w:rPr>
          <w:rFonts w:asciiTheme="majorHAnsi" w:hAnsiTheme="majorHAnsi"/>
          <w:bCs/>
          <w:sz w:val="20"/>
          <w:szCs w:val="20"/>
          <w:lang w:val="es-ES_tradnl"/>
        </w:rPr>
        <w:t>drogas</w:t>
      </w:r>
      <w:r w:rsidR="00CF27B6" w:rsidRPr="00C727A4">
        <w:rPr>
          <w:rFonts w:asciiTheme="majorHAnsi" w:hAnsiTheme="majorHAnsi"/>
          <w:bCs/>
          <w:sz w:val="20"/>
          <w:szCs w:val="20"/>
          <w:lang w:val="es-ES_tradnl"/>
        </w:rPr>
        <w:t xml:space="preserve"> y se encontraba en situación de pobreza. </w:t>
      </w:r>
    </w:p>
    <w:p w14:paraId="6A85D9B5" w14:textId="544E4FD5" w:rsidR="00151EBE" w:rsidRPr="00C727A4" w:rsidRDefault="0092176D" w:rsidP="00623856">
      <w:pPr>
        <w:pStyle w:val="ListParagraph"/>
        <w:numPr>
          <w:ilvl w:val="0"/>
          <w:numId w:val="61"/>
        </w:numPr>
        <w:spacing w:before="240" w:after="240"/>
        <w:ind w:left="142" w:firstLine="567"/>
        <w:jc w:val="both"/>
        <w:rPr>
          <w:bCs/>
          <w:sz w:val="20"/>
          <w:szCs w:val="20"/>
          <w:lang w:val="es-ES_tradnl"/>
        </w:rPr>
      </w:pPr>
      <w:r w:rsidRPr="00C727A4">
        <w:rPr>
          <w:rFonts w:asciiTheme="majorHAnsi" w:hAnsiTheme="majorHAnsi"/>
          <w:bCs/>
          <w:sz w:val="20"/>
          <w:szCs w:val="20"/>
          <w:lang w:val="es-ES_tradnl"/>
        </w:rPr>
        <w:t xml:space="preserve">Indican </w:t>
      </w:r>
      <w:r w:rsidR="00623856" w:rsidRPr="00C727A4">
        <w:rPr>
          <w:rFonts w:asciiTheme="majorHAnsi" w:hAnsiTheme="majorHAnsi"/>
          <w:bCs/>
          <w:sz w:val="20"/>
          <w:szCs w:val="20"/>
          <w:lang w:val="es-ES_tradnl"/>
        </w:rPr>
        <w:t>que</w:t>
      </w:r>
      <w:r w:rsidR="00D50E48">
        <w:rPr>
          <w:rFonts w:asciiTheme="majorHAnsi" w:hAnsiTheme="majorHAnsi"/>
          <w:bCs/>
          <w:sz w:val="20"/>
          <w:szCs w:val="20"/>
          <w:lang w:val="es-ES_tradnl"/>
        </w:rPr>
        <w:t>,</w:t>
      </w:r>
      <w:r w:rsidR="00623856" w:rsidRPr="00C727A4">
        <w:rPr>
          <w:rFonts w:asciiTheme="majorHAnsi" w:hAnsiTheme="majorHAnsi"/>
          <w:bCs/>
          <w:sz w:val="20"/>
          <w:szCs w:val="20"/>
          <w:lang w:val="es-ES_tradnl"/>
        </w:rPr>
        <w:t xml:space="preserve"> la noche del 31 de mayo del 2007</w:t>
      </w:r>
      <w:r w:rsidR="00D50E48">
        <w:rPr>
          <w:rFonts w:asciiTheme="majorHAnsi" w:hAnsiTheme="majorHAnsi"/>
          <w:bCs/>
          <w:sz w:val="20"/>
          <w:szCs w:val="20"/>
          <w:lang w:val="es-ES_tradnl"/>
        </w:rPr>
        <w:t>,</w:t>
      </w:r>
      <w:r w:rsidR="00623856" w:rsidRPr="00C727A4">
        <w:rPr>
          <w:rFonts w:asciiTheme="majorHAnsi" w:hAnsiTheme="majorHAnsi"/>
          <w:bCs/>
          <w:sz w:val="20"/>
          <w:szCs w:val="20"/>
          <w:lang w:val="es-ES_tradnl"/>
        </w:rPr>
        <w:t xml:space="preserve"> la presunta víctima y un amigo se encontraban en el Barrio La Plazuela (conocido también como el Arbolito) de la </w:t>
      </w:r>
      <w:r w:rsidR="000F60A2" w:rsidRPr="00C727A4">
        <w:rPr>
          <w:rFonts w:asciiTheme="majorHAnsi" w:hAnsiTheme="majorHAnsi"/>
          <w:bCs/>
          <w:sz w:val="20"/>
          <w:szCs w:val="20"/>
          <w:lang w:val="es-ES_tradnl"/>
        </w:rPr>
        <w:t>c</w:t>
      </w:r>
      <w:r w:rsidR="00623856" w:rsidRPr="00C727A4">
        <w:rPr>
          <w:rFonts w:asciiTheme="majorHAnsi" w:hAnsiTheme="majorHAnsi"/>
          <w:bCs/>
          <w:sz w:val="20"/>
          <w:szCs w:val="20"/>
          <w:lang w:val="es-ES_tradnl"/>
        </w:rPr>
        <w:t>iudad de Tegucigalpa</w:t>
      </w:r>
      <w:r w:rsidR="000F60A2" w:rsidRPr="00C727A4">
        <w:rPr>
          <w:rFonts w:asciiTheme="majorHAnsi" w:hAnsiTheme="majorHAnsi"/>
          <w:bCs/>
          <w:sz w:val="20"/>
          <w:szCs w:val="20"/>
          <w:lang w:val="es-ES_tradnl"/>
        </w:rPr>
        <w:t xml:space="preserve"> </w:t>
      </w:r>
      <w:r w:rsidR="00623856" w:rsidRPr="00C727A4">
        <w:rPr>
          <w:rFonts w:asciiTheme="majorHAnsi" w:hAnsiTheme="majorHAnsi"/>
          <w:bCs/>
          <w:sz w:val="20"/>
          <w:szCs w:val="20"/>
          <w:lang w:val="es-ES_tradnl"/>
        </w:rPr>
        <w:t xml:space="preserve">cuando seis policías los retuvieron y registraron sus pertenencias. Afirman que el joven Mendoza Amador llevaba dinero, cigarrillos y tíner que utilizaba como estupefaciente; los policías le regresaron sus pertenencias, con excepción del disolvente. Entonces, uno de los policías comenzó a rociar a la presunta víctima con dicha sustancia y procedió a encender un fósforo, </w:t>
      </w:r>
      <w:r w:rsidR="002D5ED3" w:rsidRPr="00C727A4">
        <w:rPr>
          <w:rFonts w:asciiTheme="majorHAnsi" w:hAnsiTheme="majorHAnsi"/>
          <w:bCs/>
          <w:sz w:val="20"/>
          <w:szCs w:val="20"/>
          <w:lang w:val="es-ES_tradnl"/>
        </w:rPr>
        <w:t>quemándolo</w:t>
      </w:r>
      <w:r w:rsidR="00623856" w:rsidRPr="00C727A4">
        <w:rPr>
          <w:rFonts w:asciiTheme="majorHAnsi" w:hAnsiTheme="majorHAnsi"/>
          <w:bCs/>
          <w:sz w:val="20"/>
          <w:szCs w:val="20"/>
          <w:lang w:val="es-ES_tradnl"/>
        </w:rPr>
        <w:t xml:space="preserve"> en varias partes </w:t>
      </w:r>
      <w:r w:rsidR="002D5ED3" w:rsidRPr="00C727A4">
        <w:rPr>
          <w:rFonts w:asciiTheme="majorHAnsi" w:hAnsiTheme="majorHAnsi"/>
          <w:bCs/>
          <w:sz w:val="20"/>
          <w:szCs w:val="20"/>
          <w:lang w:val="es-ES_tradnl"/>
        </w:rPr>
        <w:t>de su cuerpo</w:t>
      </w:r>
      <w:r w:rsidR="00623856" w:rsidRPr="00C727A4">
        <w:rPr>
          <w:rFonts w:asciiTheme="majorHAnsi" w:hAnsiTheme="majorHAnsi"/>
          <w:bCs/>
          <w:sz w:val="20"/>
          <w:szCs w:val="20"/>
          <w:lang w:val="es-ES_tradnl"/>
        </w:rPr>
        <w:t xml:space="preserve">. </w:t>
      </w:r>
    </w:p>
    <w:p w14:paraId="5AAE0A93" w14:textId="029A3054" w:rsidR="00151EBE" w:rsidRPr="00C727A4" w:rsidRDefault="00623856" w:rsidP="00623856">
      <w:pPr>
        <w:pStyle w:val="ListParagraph"/>
        <w:numPr>
          <w:ilvl w:val="0"/>
          <w:numId w:val="61"/>
        </w:numPr>
        <w:spacing w:before="240" w:after="240"/>
        <w:ind w:left="142" w:firstLine="567"/>
        <w:jc w:val="both"/>
        <w:rPr>
          <w:bCs/>
          <w:sz w:val="20"/>
          <w:szCs w:val="20"/>
          <w:lang w:val="es-ES_tradnl"/>
        </w:rPr>
      </w:pPr>
      <w:r w:rsidRPr="00C727A4">
        <w:rPr>
          <w:rFonts w:asciiTheme="majorHAnsi" w:hAnsiTheme="majorHAnsi"/>
          <w:bCs/>
          <w:sz w:val="20"/>
          <w:szCs w:val="20"/>
          <w:lang w:val="es-ES_tradnl"/>
        </w:rPr>
        <w:t>El amigo de la presunta víctima intentó apagar el fuego, pero no lo conseguía. Aseveran que los policías vieron esto y se retiraron de la escena, sin pedir auxilio alguno</w:t>
      </w:r>
      <w:r w:rsidR="0083081E" w:rsidRPr="00C727A4">
        <w:rPr>
          <w:rFonts w:asciiTheme="majorHAnsi" w:hAnsiTheme="majorHAnsi"/>
          <w:bCs/>
          <w:sz w:val="20"/>
          <w:szCs w:val="20"/>
          <w:lang w:val="es-ES_tradnl"/>
        </w:rPr>
        <w:t xml:space="preserve">; incluso antes de retirarse les dijeron: </w:t>
      </w:r>
      <w:r w:rsidR="0083081E" w:rsidRPr="00C727A4">
        <w:rPr>
          <w:rFonts w:asciiTheme="majorHAnsi" w:hAnsiTheme="majorHAnsi"/>
          <w:bCs/>
          <w:i/>
          <w:iCs/>
          <w:sz w:val="20"/>
          <w:szCs w:val="20"/>
          <w:lang w:val="es-ES_tradnl"/>
        </w:rPr>
        <w:t xml:space="preserve">“no te preocupes vos que en el reporte </w:t>
      </w:r>
      <w:r w:rsidR="00AC1E67" w:rsidRPr="00C727A4">
        <w:rPr>
          <w:rFonts w:asciiTheme="majorHAnsi" w:hAnsiTheme="majorHAnsi"/>
          <w:bCs/>
          <w:i/>
          <w:iCs/>
          <w:sz w:val="20"/>
          <w:szCs w:val="20"/>
          <w:lang w:val="es-ES_tradnl"/>
        </w:rPr>
        <w:t>[…]</w:t>
      </w:r>
      <w:r w:rsidR="0083081E" w:rsidRPr="00C727A4">
        <w:rPr>
          <w:rFonts w:asciiTheme="majorHAnsi" w:hAnsiTheme="majorHAnsi"/>
          <w:bCs/>
          <w:i/>
          <w:iCs/>
          <w:sz w:val="20"/>
          <w:szCs w:val="20"/>
          <w:lang w:val="es-ES_tradnl"/>
        </w:rPr>
        <w:t xml:space="preserve"> le vamos a poner intento de suicidio”</w:t>
      </w:r>
      <w:r w:rsidR="0083081E" w:rsidRPr="00C727A4">
        <w:rPr>
          <w:rStyle w:val="FootnoteReference"/>
          <w:rFonts w:asciiTheme="majorHAnsi" w:hAnsiTheme="majorHAnsi"/>
          <w:bCs/>
          <w:i/>
          <w:iCs/>
          <w:sz w:val="20"/>
          <w:szCs w:val="20"/>
          <w:lang w:val="es-ES_tradnl"/>
        </w:rPr>
        <w:footnoteReference w:id="5"/>
      </w:r>
      <w:r w:rsidR="0083081E" w:rsidRPr="00C727A4">
        <w:rPr>
          <w:rFonts w:asciiTheme="majorHAnsi" w:hAnsiTheme="majorHAnsi"/>
          <w:bCs/>
          <w:i/>
          <w:iCs/>
          <w:sz w:val="20"/>
          <w:szCs w:val="20"/>
          <w:lang w:val="es-ES_tradnl"/>
        </w:rPr>
        <w:t>.</w:t>
      </w:r>
      <w:r w:rsidR="0083081E" w:rsidRPr="00C727A4">
        <w:rPr>
          <w:rFonts w:asciiTheme="majorHAnsi" w:hAnsiTheme="majorHAnsi"/>
          <w:bCs/>
          <w:sz w:val="20"/>
          <w:szCs w:val="20"/>
          <w:lang w:val="es-ES_tradnl"/>
        </w:rPr>
        <w:t xml:space="preserve"> </w:t>
      </w:r>
      <w:r w:rsidRPr="00C727A4">
        <w:rPr>
          <w:rFonts w:asciiTheme="majorHAnsi" w:hAnsiTheme="majorHAnsi"/>
          <w:bCs/>
          <w:sz w:val="20"/>
          <w:szCs w:val="20"/>
          <w:lang w:val="es-ES_tradnl"/>
        </w:rPr>
        <w:t xml:space="preserve">El amigo </w:t>
      </w:r>
      <w:r w:rsidR="005F2754" w:rsidRPr="00C727A4">
        <w:rPr>
          <w:rFonts w:asciiTheme="majorHAnsi" w:hAnsiTheme="majorHAnsi"/>
          <w:bCs/>
          <w:sz w:val="20"/>
          <w:szCs w:val="20"/>
          <w:lang w:val="es-ES_tradnl"/>
        </w:rPr>
        <w:t xml:space="preserve">eventualmente </w:t>
      </w:r>
      <w:r w:rsidRPr="00C727A4">
        <w:rPr>
          <w:rFonts w:asciiTheme="majorHAnsi" w:hAnsiTheme="majorHAnsi"/>
          <w:bCs/>
          <w:sz w:val="20"/>
          <w:szCs w:val="20"/>
          <w:lang w:val="es-ES_tradnl"/>
        </w:rPr>
        <w:t>pudo</w:t>
      </w:r>
      <w:r w:rsidR="0083081E" w:rsidRPr="00C727A4">
        <w:rPr>
          <w:rFonts w:asciiTheme="majorHAnsi" w:hAnsiTheme="majorHAnsi"/>
          <w:bCs/>
          <w:sz w:val="20"/>
          <w:szCs w:val="20"/>
          <w:lang w:val="es-ES_tradnl"/>
        </w:rPr>
        <w:t xml:space="preserve"> apagar el fuego con un suéter y</w:t>
      </w:r>
      <w:r w:rsidRPr="00C727A4">
        <w:rPr>
          <w:rFonts w:asciiTheme="majorHAnsi" w:hAnsiTheme="majorHAnsi"/>
          <w:bCs/>
          <w:sz w:val="20"/>
          <w:szCs w:val="20"/>
          <w:lang w:val="es-ES_tradnl"/>
        </w:rPr>
        <w:t xml:space="preserve"> </w:t>
      </w:r>
      <w:r w:rsidR="002D5ED3" w:rsidRPr="00C727A4">
        <w:rPr>
          <w:rFonts w:asciiTheme="majorHAnsi" w:hAnsiTheme="majorHAnsi"/>
          <w:bCs/>
          <w:sz w:val="20"/>
          <w:szCs w:val="20"/>
          <w:lang w:val="es-ES_tradnl"/>
        </w:rPr>
        <w:t xml:space="preserve">avistar el </w:t>
      </w:r>
      <w:r w:rsidRPr="00C727A4">
        <w:rPr>
          <w:rFonts w:asciiTheme="majorHAnsi" w:hAnsiTheme="majorHAnsi"/>
          <w:bCs/>
          <w:sz w:val="20"/>
          <w:szCs w:val="20"/>
          <w:lang w:val="es-ES_tradnl"/>
        </w:rPr>
        <w:t xml:space="preserve">número de la patrulla cuando los policías partían. </w:t>
      </w:r>
    </w:p>
    <w:p w14:paraId="1AA5FF30" w14:textId="31CA3ED9" w:rsidR="00151EBE" w:rsidRPr="00C727A4" w:rsidRDefault="0092176D" w:rsidP="00623856">
      <w:pPr>
        <w:pStyle w:val="ListParagraph"/>
        <w:numPr>
          <w:ilvl w:val="0"/>
          <w:numId w:val="61"/>
        </w:numPr>
        <w:spacing w:before="240" w:after="240"/>
        <w:ind w:left="142" w:firstLine="567"/>
        <w:jc w:val="both"/>
        <w:rPr>
          <w:bCs/>
          <w:sz w:val="20"/>
          <w:szCs w:val="20"/>
          <w:lang w:val="es-ES_tradnl"/>
        </w:rPr>
      </w:pPr>
      <w:r w:rsidRPr="00C727A4">
        <w:rPr>
          <w:rFonts w:asciiTheme="majorHAnsi" w:hAnsiTheme="majorHAnsi"/>
          <w:bCs/>
          <w:sz w:val="20"/>
          <w:szCs w:val="20"/>
          <w:lang w:val="es-ES_tradnl"/>
        </w:rPr>
        <w:t xml:space="preserve">Una señora que observó lo sucedido llamó al Cuerpo de Bomberos, quienes arribaron a la zona y </w:t>
      </w:r>
      <w:r w:rsidR="002D5ED3" w:rsidRPr="00C727A4">
        <w:rPr>
          <w:rFonts w:asciiTheme="majorHAnsi" w:hAnsiTheme="majorHAnsi"/>
          <w:bCs/>
          <w:sz w:val="20"/>
          <w:szCs w:val="20"/>
          <w:lang w:val="es-ES_tradnl"/>
        </w:rPr>
        <w:t xml:space="preserve">trasladaron al joven Mendoza Amador </w:t>
      </w:r>
      <w:r w:rsidRPr="00C727A4">
        <w:rPr>
          <w:rFonts w:asciiTheme="majorHAnsi" w:hAnsiTheme="majorHAnsi"/>
          <w:bCs/>
          <w:sz w:val="20"/>
          <w:szCs w:val="20"/>
          <w:lang w:val="es-ES_tradnl"/>
        </w:rPr>
        <w:t>al Hospital Escuela Universitario</w:t>
      </w:r>
      <w:r w:rsidR="002D5ED3" w:rsidRPr="00C727A4">
        <w:rPr>
          <w:rFonts w:asciiTheme="majorHAnsi" w:hAnsiTheme="majorHAnsi"/>
          <w:bCs/>
          <w:sz w:val="20"/>
          <w:szCs w:val="20"/>
          <w:lang w:val="es-ES_tradnl"/>
        </w:rPr>
        <w:t>, donde permaneció en la Sala de Quemados por veintiocho días, con quemaduras de I y II grado en brazos, tórax y cara</w:t>
      </w:r>
      <w:r w:rsidR="007D1CE6" w:rsidRPr="00C727A4">
        <w:rPr>
          <w:rStyle w:val="FootnoteReference"/>
          <w:rFonts w:asciiTheme="majorHAnsi" w:hAnsiTheme="majorHAnsi"/>
          <w:bCs/>
          <w:sz w:val="20"/>
          <w:szCs w:val="20"/>
          <w:lang w:val="es-ES_tradnl"/>
        </w:rPr>
        <w:footnoteReference w:id="6"/>
      </w:r>
      <w:r w:rsidR="002D5ED3" w:rsidRPr="00C727A4">
        <w:rPr>
          <w:rFonts w:asciiTheme="majorHAnsi" w:hAnsiTheme="majorHAnsi"/>
          <w:bCs/>
          <w:sz w:val="20"/>
          <w:szCs w:val="20"/>
          <w:lang w:val="es-ES_tradnl"/>
        </w:rPr>
        <w:t xml:space="preserve">. </w:t>
      </w:r>
      <w:r w:rsidR="00AC1E67" w:rsidRPr="00C727A4">
        <w:rPr>
          <w:rFonts w:asciiTheme="majorHAnsi" w:hAnsiTheme="majorHAnsi"/>
          <w:bCs/>
          <w:sz w:val="20"/>
          <w:szCs w:val="20"/>
          <w:lang w:val="es-ES_tradnl"/>
        </w:rPr>
        <w:t>Asimismo, l</w:t>
      </w:r>
      <w:r w:rsidR="002D5ED3" w:rsidRPr="00C727A4">
        <w:rPr>
          <w:rFonts w:asciiTheme="majorHAnsi" w:hAnsiTheme="majorHAnsi"/>
          <w:bCs/>
          <w:sz w:val="20"/>
          <w:szCs w:val="20"/>
          <w:lang w:val="es-ES_tradnl"/>
        </w:rPr>
        <w:t xml:space="preserve">a presunta víctima sufrió de </w:t>
      </w:r>
      <w:r w:rsidR="00EE664E" w:rsidRPr="00C727A4">
        <w:rPr>
          <w:rFonts w:asciiTheme="majorHAnsi" w:hAnsiTheme="majorHAnsi"/>
          <w:bCs/>
          <w:sz w:val="20"/>
          <w:szCs w:val="20"/>
          <w:lang w:val="es-ES_tradnl"/>
        </w:rPr>
        <w:t xml:space="preserve">cuadros depresivos </w:t>
      </w:r>
      <w:r w:rsidR="002D5ED3" w:rsidRPr="00C727A4">
        <w:rPr>
          <w:rFonts w:asciiTheme="majorHAnsi" w:hAnsiTheme="majorHAnsi"/>
          <w:bCs/>
          <w:sz w:val="20"/>
          <w:szCs w:val="20"/>
          <w:lang w:val="es-ES_tradnl"/>
        </w:rPr>
        <w:t xml:space="preserve">mientras estuvo hospitalizado e intento quitarse la vida. </w:t>
      </w:r>
    </w:p>
    <w:p w14:paraId="7E64D04B" w14:textId="28BF251C" w:rsidR="00EE664E" w:rsidRPr="00C727A4" w:rsidRDefault="002D5ED3" w:rsidP="00D27A0A">
      <w:pPr>
        <w:pStyle w:val="ListParagraph"/>
        <w:numPr>
          <w:ilvl w:val="0"/>
          <w:numId w:val="61"/>
        </w:numPr>
        <w:spacing w:before="240" w:after="240"/>
        <w:ind w:left="142" w:firstLine="567"/>
        <w:jc w:val="both"/>
        <w:rPr>
          <w:bCs/>
          <w:sz w:val="20"/>
          <w:szCs w:val="20"/>
          <w:lang w:val="es-ES_tradnl"/>
        </w:rPr>
      </w:pPr>
      <w:r w:rsidRPr="00C727A4">
        <w:rPr>
          <w:rFonts w:asciiTheme="majorHAnsi" w:hAnsiTheme="majorHAnsi"/>
          <w:bCs/>
          <w:sz w:val="20"/>
          <w:szCs w:val="20"/>
          <w:lang w:val="es-ES_tradnl"/>
        </w:rPr>
        <w:t>El amigo de la presunta víctima</w:t>
      </w:r>
      <w:r w:rsidR="00AC1E67" w:rsidRPr="00C727A4">
        <w:rPr>
          <w:rFonts w:asciiTheme="majorHAnsi" w:hAnsiTheme="majorHAnsi"/>
          <w:bCs/>
          <w:sz w:val="20"/>
          <w:szCs w:val="20"/>
          <w:lang w:val="es-ES_tradnl"/>
        </w:rPr>
        <w:t>,</w:t>
      </w:r>
      <w:r w:rsidRPr="00C727A4">
        <w:rPr>
          <w:rFonts w:asciiTheme="majorHAnsi" w:hAnsiTheme="majorHAnsi"/>
          <w:bCs/>
          <w:sz w:val="20"/>
          <w:szCs w:val="20"/>
          <w:lang w:val="es-ES_tradnl"/>
        </w:rPr>
        <w:t xml:space="preserve"> con auxilio de la </w:t>
      </w:r>
      <w:r w:rsidR="00EE664E" w:rsidRPr="00C727A4">
        <w:rPr>
          <w:rFonts w:asciiTheme="majorHAnsi" w:hAnsiTheme="majorHAnsi"/>
          <w:bCs/>
          <w:sz w:val="20"/>
          <w:szCs w:val="20"/>
          <w:lang w:val="es-ES_tradnl"/>
        </w:rPr>
        <w:t>O</w:t>
      </w:r>
      <w:r w:rsidRPr="00C727A4">
        <w:rPr>
          <w:rFonts w:asciiTheme="majorHAnsi" w:hAnsiTheme="majorHAnsi"/>
          <w:bCs/>
          <w:sz w:val="20"/>
          <w:szCs w:val="20"/>
          <w:lang w:val="es-ES_tradnl"/>
        </w:rPr>
        <w:t xml:space="preserve">rganización </w:t>
      </w:r>
      <w:r w:rsidR="005F2754" w:rsidRPr="00C727A4">
        <w:rPr>
          <w:rFonts w:asciiTheme="majorHAnsi" w:hAnsiTheme="majorHAnsi"/>
          <w:bCs/>
          <w:sz w:val="20"/>
          <w:szCs w:val="20"/>
          <w:lang w:val="es-ES_tradnl"/>
        </w:rPr>
        <w:t>N</w:t>
      </w:r>
      <w:r w:rsidRPr="00C727A4">
        <w:rPr>
          <w:rFonts w:asciiTheme="majorHAnsi" w:hAnsiTheme="majorHAnsi"/>
          <w:bCs/>
          <w:sz w:val="20"/>
          <w:szCs w:val="20"/>
          <w:lang w:val="es-ES_tradnl"/>
        </w:rPr>
        <w:t xml:space="preserve">o </w:t>
      </w:r>
      <w:r w:rsidR="00EE664E" w:rsidRPr="00C727A4">
        <w:rPr>
          <w:rFonts w:asciiTheme="majorHAnsi" w:hAnsiTheme="majorHAnsi"/>
          <w:bCs/>
          <w:sz w:val="20"/>
          <w:szCs w:val="20"/>
          <w:lang w:val="es-ES_tradnl"/>
        </w:rPr>
        <w:t>G</w:t>
      </w:r>
      <w:r w:rsidRPr="00C727A4">
        <w:rPr>
          <w:rFonts w:asciiTheme="majorHAnsi" w:hAnsiTheme="majorHAnsi"/>
          <w:bCs/>
          <w:sz w:val="20"/>
          <w:szCs w:val="20"/>
          <w:lang w:val="es-ES_tradnl"/>
        </w:rPr>
        <w:t xml:space="preserve">ubernamental </w:t>
      </w:r>
      <w:r w:rsidR="005F2754" w:rsidRPr="00C727A4">
        <w:rPr>
          <w:rFonts w:asciiTheme="majorHAnsi" w:hAnsiTheme="majorHAnsi"/>
          <w:bCs/>
          <w:sz w:val="20"/>
          <w:szCs w:val="20"/>
          <w:lang w:val="es-ES_tradnl"/>
        </w:rPr>
        <w:t>“</w:t>
      </w:r>
      <w:r w:rsidRPr="00C727A4">
        <w:rPr>
          <w:rFonts w:asciiTheme="majorHAnsi" w:hAnsiTheme="majorHAnsi"/>
          <w:bCs/>
          <w:sz w:val="20"/>
          <w:szCs w:val="20"/>
          <w:lang w:val="es-ES_tradnl"/>
        </w:rPr>
        <w:t>Casa Alianza</w:t>
      </w:r>
      <w:r w:rsidR="005F2754" w:rsidRPr="00C727A4">
        <w:rPr>
          <w:rFonts w:asciiTheme="majorHAnsi" w:hAnsiTheme="majorHAnsi"/>
          <w:bCs/>
          <w:sz w:val="20"/>
          <w:szCs w:val="20"/>
          <w:lang w:val="es-ES_tradnl"/>
        </w:rPr>
        <w:t>”</w:t>
      </w:r>
      <w:r w:rsidRPr="00C727A4">
        <w:rPr>
          <w:rFonts w:asciiTheme="majorHAnsi" w:hAnsiTheme="majorHAnsi"/>
          <w:bCs/>
          <w:sz w:val="20"/>
          <w:szCs w:val="20"/>
          <w:lang w:val="es-ES_tradnl"/>
        </w:rPr>
        <w:t xml:space="preserve"> y </w:t>
      </w:r>
      <w:r w:rsidR="007C6128" w:rsidRPr="00C727A4">
        <w:rPr>
          <w:rFonts w:asciiTheme="majorHAnsi" w:hAnsiTheme="majorHAnsi"/>
          <w:bCs/>
          <w:sz w:val="20"/>
          <w:szCs w:val="20"/>
          <w:lang w:val="es-ES_tradnl"/>
        </w:rPr>
        <w:t>los peticionarios</w:t>
      </w:r>
      <w:r w:rsidRPr="00C727A4">
        <w:rPr>
          <w:rFonts w:asciiTheme="majorHAnsi" w:hAnsiTheme="majorHAnsi"/>
          <w:bCs/>
          <w:sz w:val="20"/>
          <w:szCs w:val="20"/>
          <w:lang w:val="es-ES_tradnl"/>
        </w:rPr>
        <w:t xml:space="preserve">, presentaron denuncia ante el Ministerio Público, en donde se requirió la intervención de la Fiscalía Especial de Derechos Humanos. </w:t>
      </w:r>
      <w:r w:rsidR="00EE664E" w:rsidRPr="00C727A4">
        <w:rPr>
          <w:rFonts w:asciiTheme="majorHAnsi" w:hAnsiTheme="majorHAnsi"/>
          <w:bCs/>
          <w:sz w:val="20"/>
          <w:szCs w:val="20"/>
          <w:lang w:val="es-ES_tradnl"/>
        </w:rPr>
        <w:t>La investigación</w:t>
      </w:r>
      <w:r w:rsidR="00291AC5" w:rsidRPr="00C727A4">
        <w:rPr>
          <w:rFonts w:asciiTheme="majorHAnsi" w:hAnsiTheme="majorHAnsi"/>
          <w:bCs/>
          <w:sz w:val="20"/>
          <w:szCs w:val="20"/>
          <w:lang w:val="es-ES_tradnl"/>
        </w:rPr>
        <w:t xml:space="preserve"> por el delito de lesiones graves</w:t>
      </w:r>
      <w:r w:rsidR="001A042C" w:rsidRPr="00C727A4">
        <w:rPr>
          <w:rFonts w:asciiTheme="majorHAnsi" w:hAnsiTheme="majorHAnsi"/>
          <w:bCs/>
          <w:sz w:val="20"/>
          <w:szCs w:val="20"/>
          <w:lang w:val="es-ES_tradnl"/>
        </w:rPr>
        <w:t xml:space="preserve"> y </w:t>
      </w:r>
      <w:r w:rsidR="0083081E" w:rsidRPr="00C727A4">
        <w:rPr>
          <w:rFonts w:asciiTheme="majorHAnsi" w:hAnsiTheme="majorHAnsi"/>
          <w:bCs/>
          <w:sz w:val="20"/>
          <w:szCs w:val="20"/>
          <w:lang w:val="es-ES_tradnl"/>
        </w:rPr>
        <w:t>homicidio en grado de tentativa</w:t>
      </w:r>
      <w:r w:rsidR="00EE664E" w:rsidRPr="00C727A4">
        <w:rPr>
          <w:rFonts w:asciiTheme="majorHAnsi" w:hAnsiTheme="majorHAnsi"/>
          <w:bCs/>
          <w:sz w:val="20"/>
          <w:szCs w:val="20"/>
          <w:lang w:val="es-ES_tradnl"/>
        </w:rPr>
        <w:t xml:space="preserve"> inició oficialmente el 5 de junio de 2007. </w:t>
      </w:r>
      <w:r w:rsidR="00EE664E" w:rsidRPr="00C727A4">
        <w:rPr>
          <w:bCs/>
          <w:sz w:val="20"/>
          <w:szCs w:val="20"/>
          <w:lang w:val="es-ES_tradnl"/>
        </w:rPr>
        <w:t xml:space="preserve">La Fiscalía </w:t>
      </w:r>
      <w:r w:rsidRPr="00C727A4">
        <w:rPr>
          <w:rFonts w:asciiTheme="majorHAnsi" w:hAnsiTheme="majorHAnsi"/>
          <w:bCs/>
          <w:sz w:val="20"/>
          <w:szCs w:val="20"/>
          <w:lang w:val="es-ES_tradnl"/>
        </w:rPr>
        <w:t>ordenó la práctica de prueba anticipada</w:t>
      </w:r>
      <w:r w:rsidR="00EE664E" w:rsidRPr="00C727A4">
        <w:rPr>
          <w:rFonts w:asciiTheme="majorHAnsi" w:hAnsiTheme="majorHAnsi"/>
          <w:bCs/>
          <w:sz w:val="20"/>
          <w:szCs w:val="20"/>
          <w:lang w:val="es-ES_tradnl"/>
        </w:rPr>
        <w:t xml:space="preserve"> </w:t>
      </w:r>
      <w:r w:rsidRPr="00C727A4">
        <w:rPr>
          <w:rFonts w:asciiTheme="majorHAnsi" w:hAnsiTheme="majorHAnsi"/>
          <w:bCs/>
          <w:sz w:val="20"/>
          <w:szCs w:val="20"/>
          <w:lang w:val="es-ES_tradnl"/>
        </w:rPr>
        <w:t>el 2</w:t>
      </w:r>
      <w:r w:rsidR="00EE664E" w:rsidRPr="00C727A4">
        <w:rPr>
          <w:rFonts w:asciiTheme="majorHAnsi" w:hAnsiTheme="majorHAnsi"/>
          <w:bCs/>
          <w:sz w:val="20"/>
          <w:szCs w:val="20"/>
          <w:lang w:val="es-ES_tradnl"/>
        </w:rPr>
        <w:t>2</w:t>
      </w:r>
      <w:r w:rsidRPr="00C727A4">
        <w:rPr>
          <w:rFonts w:asciiTheme="majorHAnsi" w:hAnsiTheme="majorHAnsi"/>
          <w:bCs/>
          <w:sz w:val="20"/>
          <w:szCs w:val="20"/>
          <w:lang w:val="es-ES_tradnl"/>
        </w:rPr>
        <w:t xml:space="preserve"> de junio de 2007</w:t>
      </w:r>
      <w:r w:rsidR="00EE664E" w:rsidRPr="00C727A4">
        <w:rPr>
          <w:rStyle w:val="FootnoteReference"/>
          <w:rFonts w:asciiTheme="majorHAnsi" w:hAnsiTheme="majorHAnsi"/>
          <w:bCs/>
          <w:sz w:val="20"/>
          <w:szCs w:val="20"/>
          <w:lang w:val="es-ES_tradnl"/>
        </w:rPr>
        <w:footnoteReference w:id="7"/>
      </w:r>
      <w:r w:rsidR="00EE664E" w:rsidRPr="00C727A4">
        <w:rPr>
          <w:bCs/>
          <w:sz w:val="20"/>
          <w:szCs w:val="20"/>
          <w:lang w:val="es-ES_tradnl"/>
        </w:rPr>
        <w:t xml:space="preserve">, </w:t>
      </w:r>
      <w:r w:rsidR="006A7248" w:rsidRPr="00C727A4">
        <w:rPr>
          <w:bCs/>
          <w:sz w:val="20"/>
          <w:szCs w:val="20"/>
          <w:lang w:val="es-ES_tradnl"/>
        </w:rPr>
        <w:t xml:space="preserve">en atención a la depresión presentada por la presunta víctima y </w:t>
      </w:r>
      <w:r w:rsidR="00EE664E" w:rsidRPr="00C727A4">
        <w:rPr>
          <w:bCs/>
          <w:sz w:val="20"/>
          <w:szCs w:val="20"/>
          <w:lang w:val="es-ES_tradnl"/>
        </w:rPr>
        <w:t>para efectos de salvaguardar su declaración procesal</w:t>
      </w:r>
      <w:r w:rsidR="006A7248" w:rsidRPr="00C727A4">
        <w:rPr>
          <w:bCs/>
          <w:sz w:val="20"/>
          <w:szCs w:val="20"/>
          <w:lang w:val="es-ES_tradnl"/>
        </w:rPr>
        <w:t>.</w:t>
      </w:r>
    </w:p>
    <w:p w14:paraId="51068888" w14:textId="31A08A98" w:rsidR="00151EBE" w:rsidRPr="00C727A4" w:rsidRDefault="007D1CE6" w:rsidP="00623856">
      <w:pPr>
        <w:pStyle w:val="ListParagraph"/>
        <w:numPr>
          <w:ilvl w:val="0"/>
          <w:numId w:val="61"/>
        </w:numPr>
        <w:spacing w:before="240" w:after="240"/>
        <w:ind w:left="142" w:firstLine="567"/>
        <w:jc w:val="both"/>
        <w:rPr>
          <w:bCs/>
          <w:sz w:val="20"/>
          <w:szCs w:val="20"/>
          <w:lang w:val="es-ES_tradnl"/>
        </w:rPr>
      </w:pPr>
      <w:r w:rsidRPr="00C727A4">
        <w:rPr>
          <w:rFonts w:asciiTheme="majorHAnsi" w:hAnsiTheme="majorHAnsi"/>
          <w:bCs/>
          <w:sz w:val="20"/>
          <w:szCs w:val="20"/>
          <w:lang w:val="es-ES_tradnl"/>
        </w:rPr>
        <w:t xml:space="preserve">Los peticionarios aseveran </w:t>
      </w:r>
      <w:r w:rsidR="00C471AE" w:rsidRPr="00C727A4">
        <w:rPr>
          <w:rFonts w:asciiTheme="majorHAnsi" w:hAnsiTheme="majorHAnsi"/>
          <w:bCs/>
          <w:sz w:val="20"/>
          <w:szCs w:val="20"/>
          <w:lang w:val="es-ES_tradnl"/>
        </w:rPr>
        <w:t>que,</w:t>
      </w:r>
      <w:r w:rsidRPr="00C727A4">
        <w:rPr>
          <w:rFonts w:asciiTheme="majorHAnsi" w:hAnsiTheme="majorHAnsi"/>
          <w:bCs/>
          <w:sz w:val="20"/>
          <w:szCs w:val="20"/>
          <w:lang w:val="es-ES_tradnl"/>
        </w:rPr>
        <w:t xml:space="preserve"> desde el inicio de las investigaciones</w:t>
      </w:r>
      <w:r w:rsidR="005F2754" w:rsidRPr="00C727A4">
        <w:rPr>
          <w:rFonts w:asciiTheme="majorHAnsi" w:hAnsiTheme="majorHAnsi"/>
          <w:bCs/>
          <w:sz w:val="20"/>
          <w:szCs w:val="20"/>
          <w:lang w:val="es-ES_tradnl"/>
        </w:rPr>
        <w:t xml:space="preserve"> y hasta la fecha</w:t>
      </w:r>
      <w:r w:rsidRPr="00C727A4">
        <w:rPr>
          <w:rFonts w:asciiTheme="majorHAnsi" w:hAnsiTheme="majorHAnsi"/>
          <w:bCs/>
          <w:sz w:val="20"/>
          <w:szCs w:val="20"/>
          <w:lang w:val="es-ES_tradnl"/>
        </w:rPr>
        <w:t>, únicamente consta en el expediente</w:t>
      </w:r>
      <w:r w:rsidR="00C471AE" w:rsidRPr="00C727A4">
        <w:rPr>
          <w:rFonts w:asciiTheme="majorHAnsi" w:hAnsiTheme="majorHAnsi"/>
          <w:bCs/>
          <w:sz w:val="20"/>
          <w:szCs w:val="20"/>
          <w:lang w:val="es-ES_tradnl"/>
        </w:rPr>
        <w:t>:</w:t>
      </w:r>
      <w:r w:rsidRPr="00C727A4">
        <w:rPr>
          <w:rFonts w:asciiTheme="majorHAnsi" w:hAnsiTheme="majorHAnsi"/>
          <w:bCs/>
          <w:sz w:val="20"/>
          <w:szCs w:val="20"/>
          <w:lang w:val="es-ES_tradnl"/>
        </w:rPr>
        <w:t xml:space="preserve"> la declaración de la presunta víctima</w:t>
      </w:r>
      <w:r w:rsidR="00C471AE" w:rsidRPr="00C727A4">
        <w:rPr>
          <w:rFonts w:asciiTheme="majorHAnsi" w:hAnsiTheme="majorHAnsi"/>
          <w:bCs/>
          <w:sz w:val="20"/>
          <w:szCs w:val="20"/>
          <w:lang w:val="es-ES_tradnl"/>
        </w:rPr>
        <w:t xml:space="preserve"> y su amigo;</w:t>
      </w:r>
      <w:r w:rsidRPr="00C727A4">
        <w:rPr>
          <w:rFonts w:asciiTheme="majorHAnsi" w:hAnsiTheme="majorHAnsi"/>
          <w:bCs/>
          <w:sz w:val="20"/>
          <w:szCs w:val="20"/>
          <w:lang w:val="es-ES_tradnl"/>
        </w:rPr>
        <w:t xml:space="preserve"> el testimonio de cuatro testigos que fueron localizados</w:t>
      </w:r>
      <w:r w:rsidR="00C471AE" w:rsidRPr="00C727A4">
        <w:rPr>
          <w:rFonts w:asciiTheme="majorHAnsi" w:hAnsiTheme="majorHAnsi"/>
          <w:bCs/>
          <w:sz w:val="20"/>
          <w:szCs w:val="20"/>
          <w:lang w:val="es-ES_tradnl"/>
        </w:rPr>
        <w:t>;</w:t>
      </w:r>
      <w:r w:rsidRPr="00C727A4">
        <w:rPr>
          <w:rFonts w:asciiTheme="majorHAnsi" w:hAnsiTheme="majorHAnsi"/>
          <w:bCs/>
          <w:sz w:val="20"/>
          <w:szCs w:val="20"/>
          <w:lang w:val="es-ES_tradnl"/>
        </w:rPr>
        <w:t xml:space="preserve"> </w:t>
      </w:r>
      <w:r w:rsidR="009C7A4A" w:rsidRPr="00C727A4">
        <w:rPr>
          <w:rFonts w:asciiTheme="majorHAnsi" w:hAnsiTheme="majorHAnsi"/>
          <w:bCs/>
          <w:sz w:val="20"/>
          <w:szCs w:val="20"/>
          <w:lang w:val="es-ES_tradnl"/>
        </w:rPr>
        <w:t xml:space="preserve">el </w:t>
      </w:r>
      <w:r w:rsidR="00C471AE" w:rsidRPr="00C727A4">
        <w:rPr>
          <w:rFonts w:asciiTheme="majorHAnsi" w:hAnsiTheme="majorHAnsi"/>
          <w:bCs/>
          <w:sz w:val="20"/>
          <w:szCs w:val="20"/>
          <w:lang w:val="es-ES_tradnl"/>
        </w:rPr>
        <w:t xml:space="preserve">testimonio de los policías que conducían la patrulla con el número que divisó el amigo de la presunta víctima; </w:t>
      </w:r>
      <w:r w:rsidRPr="00C727A4">
        <w:rPr>
          <w:rFonts w:asciiTheme="majorHAnsi" w:hAnsiTheme="majorHAnsi"/>
          <w:bCs/>
          <w:sz w:val="20"/>
          <w:szCs w:val="20"/>
          <w:lang w:val="es-ES_tradnl"/>
        </w:rPr>
        <w:t xml:space="preserve">remisiones de </w:t>
      </w:r>
      <w:r w:rsidR="00F276CC" w:rsidRPr="00C727A4">
        <w:rPr>
          <w:rFonts w:asciiTheme="majorHAnsi" w:hAnsiTheme="majorHAnsi"/>
          <w:bCs/>
          <w:sz w:val="20"/>
          <w:szCs w:val="20"/>
          <w:lang w:val="es-ES_tradnl"/>
        </w:rPr>
        <w:t>d</w:t>
      </w:r>
      <w:r w:rsidRPr="00C727A4">
        <w:rPr>
          <w:rFonts w:asciiTheme="majorHAnsi" w:hAnsiTheme="majorHAnsi"/>
          <w:bCs/>
          <w:sz w:val="20"/>
          <w:szCs w:val="20"/>
          <w:lang w:val="es-ES_tradnl"/>
        </w:rPr>
        <w:t xml:space="preserve">iligencias </w:t>
      </w:r>
      <w:r w:rsidR="00F276CC" w:rsidRPr="00C727A4">
        <w:rPr>
          <w:rFonts w:asciiTheme="majorHAnsi" w:hAnsiTheme="majorHAnsi"/>
          <w:bCs/>
          <w:sz w:val="20"/>
          <w:szCs w:val="20"/>
          <w:lang w:val="es-ES_tradnl"/>
        </w:rPr>
        <w:t>i</w:t>
      </w:r>
      <w:r w:rsidRPr="00C727A4">
        <w:rPr>
          <w:rFonts w:asciiTheme="majorHAnsi" w:hAnsiTheme="majorHAnsi"/>
          <w:bCs/>
          <w:sz w:val="20"/>
          <w:szCs w:val="20"/>
          <w:lang w:val="es-ES_tradnl"/>
        </w:rPr>
        <w:t>nvestigativas a la Dirección General de Investigación Criminal, sin actualizaci</w:t>
      </w:r>
      <w:r w:rsidR="00F276CC" w:rsidRPr="00C727A4">
        <w:rPr>
          <w:rFonts w:asciiTheme="majorHAnsi" w:hAnsiTheme="majorHAnsi"/>
          <w:bCs/>
          <w:sz w:val="20"/>
          <w:szCs w:val="20"/>
          <w:lang w:val="es-ES_tradnl"/>
        </w:rPr>
        <w:t>ón alguna</w:t>
      </w:r>
      <w:r w:rsidR="00C471AE" w:rsidRPr="00C727A4">
        <w:rPr>
          <w:rFonts w:asciiTheme="majorHAnsi" w:hAnsiTheme="majorHAnsi"/>
          <w:bCs/>
          <w:sz w:val="20"/>
          <w:szCs w:val="20"/>
          <w:lang w:val="es-ES_tradnl"/>
        </w:rPr>
        <w:t xml:space="preserve">; y una última diligencia investigativa del </w:t>
      </w:r>
      <w:r w:rsidRPr="00C727A4">
        <w:rPr>
          <w:rFonts w:asciiTheme="majorHAnsi" w:hAnsiTheme="majorHAnsi"/>
          <w:bCs/>
          <w:sz w:val="20"/>
          <w:szCs w:val="20"/>
          <w:lang w:val="es-ES_tradnl"/>
        </w:rPr>
        <w:t xml:space="preserve">2 de marzo del 2010 consistente </w:t>
      </w:r>
      <w:r w:rsidR="00C471AE" w:rsidRPr="00C727A4">
        <w:rPr>
          <w:rFonts w:asciiTheme="majorHAnsi" w:hAnsiTheme="majorHAnsi"/>
          <w:bCs/>
          <w:sz w:val="20"/>
          <w:szCs w:val="20"/>
          <w:lang w:val="es-ES_tradnl"/>
        </w:rPr>
        <w:t>en una</w:t>
      </w:r>
      <w:r w:rsidRPr="00C727A4">
        <w:rPr>
          <w:rFonts w:asciiTheme="majorHAnsi" w:hAnsiTheme="majorHAnsi"/>
          <w:bCs/>
          <w:sz w:val="20"/>
          <w:szCs w:val="20"/>
          <w:lang w:val="es-ES_tradnl"/>
        </w:rPr>
        <w:t xml:space="preserve"> declaración de</w:t>
      </w:r>
      <w:r w:rsidR="00C471AE" w:rsidRPr="00C727A4">
        <w:rPr>
          <w:rFonts w:asciiTheme="majorHAnsi" w:hAnsiTheme="majorHAnsi"/>
          <w:bCs/>
          <w:sz w:val="20"/>
          <w:szCs w:val="20"/>
          <w:lang w:val="es-ES_tradnl"/>
        </w:rPr>
        <w:t xml:space="preserve">l joven Mendoza Amador. Los peticionarios indican que pese a que enviaron </w:t>
      </w:r>
      <w:r w:rsidR="00C471AE" w:rsidRPr="00C727A4">
        <w:rPr>
          <w:rFonts w:asciiTheme="majorHAnsi" w:hAnsiTheme="majorHAnsi"/>
          <w:bCs/>
          <w:sz w:val="20"/>
          <w:szCs w:val="20"/>
          <w:lang w:val="es-ES_tradnl"/>
        </w:rPr>
        <w:lastRenderedPageBreak/>
        <w:t>diferentes solicitudes a la Fiscalía</w:t>
      </w:r>
      <w:r w:rsidR="00F276CC" w:rsidRPr="00C727A4">
        <w:rPr>
          <w:rFonts w:asciiTheme="majorHAnsi" w:hAnsiTheme="majorHAnsi"/>
          <w:bCs/>
          <w:sz w:val="20"/>
          <w:szCs w:val="20"/>
          <w:lang w:val="es-ES_tradnl"/>
        </w:rPr>
        <w:t xml:space="preserve"> –sin precisar las fechas de éstas–</w:t>
      </w:r>
      <w:r w:rsidR="00C471AE" w:rsidRPr="00C727A4">
        <w:rPr>
          <w:rFonts w:asciiTheme="majorHAnsi" w:hAnsiTheme="majorHAnsi"/>
          <w:bCs/>
          <w:sz w:val="20"/>
          <w:szCs w:val="20"/>
          <w:lang w:val="es-ES_tradnl"/>
        </w:rPr>
        <w:t>, únicamente les contestaban de forma ver</w:t>
      </w:r>
      <w:r w:rsidR="00F276CC" w:rsidRPr="00C727A4">
        <w:rPr>
          <w:rFonts w:asciiTheme="majorHAnsi" w:hAnsiTheme="majorHAnsi"/>
          <w:bCs/>
          <w:sz w:val="20"/>
          <w:szCs w:val="20"/>
          <w:lang w:val="es-ES_tradnl"/>
        </w:rPr>
        <w:t>bal</w:t>
      </w:r>
      <w:r w:rsidR="00C471AE" w:rsidRPr="00C727A4">
        <w:rPr>
          <w:rFonts w:asciiTheme="majorHAnsi" w:hAnsiTheme="majorHAnsi"/>
          <w:bCs/>
          <w:sz w:val="20"/>
          <w:szCs w:val="20"/>
          <w:lang w:val="es-ES_tradnl"/>
        </w:rPr>
        <w:t xml:space="preserve"> señalándoles </w:t>
      </w:r>
      <w:r w:rsidR="00F276CC" w:rsidRPr="00C727A4">
        <w:rPr>
          <w:rFonts w:asciiTheme="majorHAnsi" w:hAnsiTheme="majorHAnsi"/>
          <w:bCs/>
          <w:sz w:val="20"/>
          <w:szCs w:val="20"/>
          <w:lang w:val="es-ES_tradnl"/>
        </w:rPr>
        <w:t>que no se avanzaba con la investigación por</w:t>
      </w:r>
      <w:r w:rsidR="00C471AE" w:rsidRPr="00C727A4">
        <w:rPr>
          <w:rFonts w:asciiTheme="majorHAnsi" w:hAnsiTheme="majorHAnsi"/>
          <w:bCs/>
          <w:sz w:val="20"/>
          <w:szCs w:val="20"/>
          <w:lang w:val="es-ES_tradnl"/>
        </w:rPr>
        <w:t xml:space="preserve">que </w:t>
      </w:r>
      <w:r w:rsidR="00C471AE" w:rsidRPr="00C727A4">
        <w:rPr>
          <w:rFonts w:asciiTheme="majorHAnsi" w:hAnsiTheme="majorHAnsi"/>
          <w:bCs/>
          <w:i/>
          <w:iCs/>
          <w:sz w:val="20"/>
          <w:szCs w:val="20"/>
          <w:lang w:val="es-ES_tradnl"/>
        </w:rPr>
        <w:t>“los testigos no querían declarar”</w:t>
      </w:r>
      <w:r w:rsidR="00177831" w:rsidRPr="00C727A4">
        <w:rPr>
          <w:rStyle w:val="FootnoteReference"/>
          <w:rFonts w:asciiTheme="majorHAnsi" w:hAnsiTheme="majorHAnsi"/>
          <w:bCs/>
          <w:i/>
          <w:iCs/>
          <w:sz w:val="20"/>
          <w:szCs w:val="20"/>
          <w:lang w:val="es-ES_tradnl"/>
        </w:rPr>
        <w:footnoteReference w:id="8"/>
      </w:r>
      <w:r w:rsidR="00F276CC" w:rsidRPr="00C727A4">
        <w:rPr>
          <w:rFonts w:asciiTheme="majorHAnsi" w:hAnsiTheme="majorHAnsi"/>
          <w:bCs/>
          <w:sz w:val="20"/>
          <w:szCs w:val="20"/>
          <w:lang w:val="es-ES_tradnl"/>
        </w:rPr>
        <w:t>.</w:t>
      </w:r>
    </w:p>
    <w:p w14:paraId="5A3301DA" w14:textId="5FC17D5B" w:rsidR="00CF27B6" w:rsidRPr="00C727A4" w:rsidRDefault="00CF27B6" w:rsidP="00CF27B6">
      <w:pPr>
        <w:pStyle w:val="ListParagraph"/>
        <w:numPr>
          <w:ilvl w:val="0"/>
          <w:numId w:val="61"/>
        </w:numPr>
        <w:spacing w:before="240" w:after="240"/>
        <w:ind w:left="142" w:firstLine="567"/>
        <w:jc w:val="both"/>
        <w:rPr>
          <w:bCs/>
          <w:sz w:val="20"/>
          <w:szCs w:val="20"/>
          <w:lang w:val="es-ES_tradnl"/>
        </w:rPr>
      </w:pPr>
      <w:r w:rsidRPr="00C727A4">
        <w:rPr>
          <w:rFonts w:asciiTheme="majorHAnsi" w:hAnsiTheme="majorHAnsi"/>
          <w:bCs/>
          <w:sz w:val="20"/>
          <w:szCs w:val="20"/>
          <w:lang w:val="es-ES_tradnl"/>
        </w:rPr>
        <w:t xml:space="preserve">La parte peticionaria indica además que el joven Mendoza Amador sufrió de amenazas por parte de policías luego de que se abrió la investigación penal, por lo que siempre huía de ellos. Se encuentra en </w:t>
      </w:r>
      <w:r w:rsidR="00AC1E67" w:rsidRPr="00C727A4">
        <w:rPr>
          <w:rFonts w:asciiTheme="majorHAnsi" w:hAnsiTheme="majorHAnsi"/>
          <w:bCs/>
          <w:sz w:val="20"/>
          <w:szCs w:val="20"/>
          <w:lang w:val="es-ES_tradnl"/>
        </w:rPr>
        <w:t>un</w:t>
      </w:r>
      <w:r w:rsidRPr="00C727A4">
        <w:rPr>
          <w:rFonts w:asciiTheme="majorHAnsi" w:hAnsiTheme="majorHAnsi"/>
          <w:bCs/>
          <w:sz w:val="20"/>
          <w:szCs w:val="20"/>
          <w:lang w:val="es-ES_tradnl"/>
        </w:rPr>
        <w:t xml:space="preserve"> documento anexo a la petición relativo a la ampliación </w:t>
      </w:r>
      <w:r w:rsidR="00AC1E67" w:rsidRPr="00C727A4">
        <w:rPr>
          <w:rFonts w:asciiTheme="majorHAnsi" w:hAnsiTheme="majorHAnsi"/>
          <w:bCs/>
          <w:sz w:val="20"/>
          <w:szCs w:val="20"/>
          <w:lang w:val="es-ES_tradnl"/>
        </w:rPr>
        <w:t>de</w:t>
      </w:r>
      <w:r w:rsidRPr="00C727A4">
        <w:rPr>
          <w:rFonts w:asciiTheme="majorHAnsi" w:hAnsiTheme="majorHAnsi"/>
          <w:bCs/>
          <w:sz w:val="20"/>
          <w:szCs w:val="20"/>
          <w:lang w:val="es-ES_tradnl"/>
        </w:rPr>
        <w:t xml:space="preserve"> declaración del joven Mendoza Amador, del 26 de marzo de 2009 que </w:t>
      </w:r>
      <w:r w:rsidR="004C79EF" w:rsidRPr="00C727A4">
        <w:rPr>
          <w:rFonts w:asciiTheme="majorHAnsi" w:hAnsiTheme="majorHAnsi"/>
          <w:bCs/>
          <w:sz w:val="20"/>
          <w:szCs w:val="20"/>
          <w:lang w:val="es-ES_tradnl"/>
        </w:rPr>
        <w:t>este</w:t>
      </w:r>
      <w:r w:rsidRPr="00C727A4">
        <w:rPr>
          <w:rFonts w:asciiTheme="majorHAnsi" w:hAnsiTheme="majorHAnsi"/>
          <w:bCs/>
          <w:sz w:val="20"/>
          <w:szCs w:val="20"/>
          <w:lang w:val="es-ES_tradnl"/>
        </w:rPr>
        <w:t xml:space="preserve"> manifestó: </w:t>
      </w:r>
      <w:r w:rsidRPr="00C727A4">
        <w:rPr>
          <w:rFonts w:asciiTheme="majorHAnsi" w:hAnsiTheme="majorHAnsi"/>
          <w:bCs/>
          <w:i/>
          <w:iCs/>
          <w:sz w:val="20"/>
          <w:szCs w:val="20"/>
          <w:lang w:val="es-ES_tradnl"/>
        </w:rPr>
        <w:t xml:space="preserve">“a cada rato me lleva la policía por nada, siempre que me encuentran me llevan, cuando me miran cada tres días, entonces yo vivo escondido de los policías porque tengo miedo, porque me han dicho que la próxima vez no me van a tirar </w:t>
      </w:r>
      <w:r w:rsidR="00110D3D" w:rsidRPr="00C727A4">
        <w:rPr>
          <w:rFonts w:asciiTheme="majorHAnsi" w:hAnsiTheme="majorHAnsi"/>
          <w:bCs/>
          <w:i/>
          <w:iCs/>
          <w:sz w:val="20"/>
          <w:szCs w:val="20"/>
          <w:lang w:val="es-ES_tradnl"/>
        </w:rPr>
        <w:t>tiner,</w:t>
      </w:r>
      <w:r w:rsidRPr="00C727A4">
        <w:rPr>
          <w:rFonts w:asciiTheme="majorHAnsi" w:hAnsiTheme="majorHAnsi"/>
          <w:bCs/>
          <w:i/>
          <w:iCs/>
          <w:sz w:val="20"/>
          <w:szCs w:val="20"/>
          <w:lang w:val="es-ES_tradnl"/>
        </w:rPr>
        <w:t xml:space="preserve"> sino que gasolina, la patrulla es del Manchen”</w:t>
      </w:r>
      <w:r w:rsidR="004C79EF" w:rsidRPr="00C727A4">
        <w:rPr>
          <w:rFonts w:asciiTheme="majorHAnsi" w:hAnsiTheme="majorHAnsi"/>
          <w:bCs/>
          <w:i/>
          <w:iCs/>
          <w:sz w:val="20"/>
          <w:szCs w:val="20"/>
          <w:lang w:val="es-ES_tradnl"/>
        </w:rPr>
        <w:t>.</w:t>
      </w:r>
    </w:p>
    <w:p w14:paraId="16876B33" w14:textId="77615390" w:rsidR="00151EBE" w:rsidRPr="00C727A4" w:rsidRDefault="00CF27B6" w:rsidP="00623856">
      <w:pPr>
        <w:pStyle w:val="ListParagraph"/>
        <w:numPr>
          <w:ilvl w:val="0"/>
          <w:numId w:val="61"/>
        </w:numPr>
        <w:spacing w:before="240" w:after="240"/>
        <w:ind w:left="142" w:firstLine="567"/>
        <w:jc w:val="both"/>
        <w:rPr>
          <w:bCs/>
          <w:sz w:val="20"/>
          <w:szCs w:val="20"/>
          <w:lang w:val="es-ES_tradnl"/>
        </w:rPr>
      </w:pPr>
      <w:r w:rsidRPr="00C727A4">
        <w:rPr>
          <w:rFonts w:asciiTheme="majorHAnsi" w:hAnsiTheme="majorHAnsi"/>
          <w:bCs/>
          <w:sz w:val="20"/>
          <w:szCs w:val="20"/>
          <w:lang w:val="es-ES_tradnl"/>
        </w:rPr>
        <w:t xml:space="preserve">Por los hechos denunciados, los peticionarios </w:t>
      </w:r>
      <w:r w:rsidR="00E70F9D" w:rsidRPr="00C727A4">
        <w:rPr>
          <w:rFonts w:asciiTheme="majorHAnsi" w:hAnsiTheme="majorHAnsi"/>
          <w:bCs/>
          <w:sz w:val="20"/>
          <w:szCs w:val="20"/>
          <w:lang w:val="es-ES_tradnl"/>
        </w:rPr>
        <w:t>aducen</w:t>
      </w:r>
      <w:r w:rsidR="00C471AE" w:rsidRPr="00C727A4">
        <w:rPr>
          <w:rFonts w:asciiTheme="majorHAnsi" w:hAnsiTheme="majorHAnsi"/>
          <w:bCs/>
          <w:sz w:val="20"/>
          <w:szCs w:val="20"/>
          <w:lang w:val="es-ES_tradnl"/>
        </w:rPr>
        <w:t xml:space="preserve"> que existe una falta de diligencia y compromiso con la </w:t>
      </w:r>
      <w:r w:rsidR="006C3E55" w:rsidRPr="00C727A4">
        <w:rPr>
          <w:rFonts w:asciiTheme="majorHAnsi" w:hAnsiTheme="majorHAnsi"/>
          <w:bCs/>
          <w:sz w:val="20"/>
          <w:szCs w:val="20"/>
          <w:lang w:val="es-ES_tradnl"/>
        </w:rPr>
        <w:t>investigación</w:t>
      </w:r>
      <w:r w:rsidR="00C471AE" w:rsidRPr="00C727A4">
        <w:rPr>
          <w:rFonts w:asciiTheme="majorHAnsi" w:hAnsiTheme="majorHAnsi"/>
          <w:bCs/>
          <w:sz w:val="20"/>
          <w:szCs w:val="20"/>
          <w:lang w:val="es-ES_tradnl"/>
        </w:rPr>
        <w:t xml:space="preserve"> por parte de las autoridades, asimismo que no se cumplió con un plazo razonable en la etapa preparatoria del proceso, lo que ocasionó una impunidad que lleva años. </w:t>
      </w:r>
      <w:r w:rsidR="00884149" w:rsidRPr="00C727A4">
        <w:rPr>
          <w:rFonts w:asciiTheme="majorHAnsi" w:hAnsiTheme="majorHAnsi"/>
          <w:bCs/>
          <w:sz w:val="20"/>
          <w:szCs w:val="20"/>
          <w:lang w:val="es-ES_tradnl"/>
        </w:rPr>
        <w:t>Por lo que pide</w:t>
      </w:r>
      <w:r w:rsidR="005F2754" w:rsidRPr="00C727A4">
        <w:rPr>
          <w:rFonts w:asciiTheme="majorHAnsi" w:hAnsiTheme="majorHAnsi"/>
          <w:bCs/>
          <w:sz w:val="20"/>
          <w:szCs w:val="20"/>
          <w:lang w:val="es-ES_tradnl"/>
        </w:rPr>
        <w:t>n</w:t>
      </w:r>
      <w:r w:rsidR="00884149" w:rsidRPr="00C727A4">
        <w:rPr>
          <w:rFonts w:asciiTheme="majorHAnsi" w:hAnsiTheme="majorHAnsi"/>
          <w:bCs/>
          <w:sz w:val="20"/>
          <w:szCs w:val="20"/>
          <w:lang w:val="es-ES_tradnl"/>
        </w:rPr>
        <w:t xml:space="preserve"> ante la CIDH que se aplique la excepción del agotamiento de recursos internos</w:t>
      </w:r>
      <w:r w:rsidR="00AC1E67" w:rsidRPr="00C727A4">
        <w:rPr>
          <w:rFonts w:asciiTheme="majorHAnsi" w:hAnsiTheme="majorHAnsi"/>
          <w:bCs/>
          <w:sz w:val="20"/>
          <w:szCs w:val="20"/>
          <w:lang w:val="es-ES_tradnl"/>
        </w:rPr>
        <w:t>.</w:t>
      </w:r>
    </w:p>
    <w:p w14:paraId="132ACFE3" w14:textId="03DEE8AC" w:rsidR="00151EBE" w:rsidRPr="00C727A4" w:rsidRDefault="00E93637" w:rsidP="00623856">
      <w:pPr>
        <w:pStyle w:val="ListParagraph"/>
        <w:numPr>
          <w:ilvl w:val="0"/>
          <w:numId w:val="61"/>
        </w:numPr>
        <w:spacing w:before="240" w:after="240"/>
        <w:ind w:left="142" w:firstLine="567"/>
        <w:jc w:val="both"/>
        <w:rPr>
          <w:bCs/>
          <w:sz w:val="20"/>
          <w:szCs w:val="20"/>
          <w:lang w:val="es-ES_tradnl"/>
        </w:rPr>
      </w:pPr>
      <w:r w:rsidRPr="00C727A4">
        <w:rPr>
          <w:rFonts w:asciiTheme="majorHAnsi" w:hAnsiTheme="majorHAnsi"/>
          <w:bCs/>
          <w:sz w:val="20"/>
          <w:szCs w:val="20"/>
          <w:lang w:val="es-ES_tradnl"/>
        </w:rPr>
        <w:t xml:space="preserve">Por otro lado, y respondiendo al Estado en cuanto a que </w:t>
      </w:r>
      <w:r w:rsidRPr="00C727A4">
        <w:rPr>
          <w:rFonts w:asciiTheme="majorHAnsi" w:hAnsiTheme="majorHAnsi"/>
          <w:bCs/>
          <w:i/>
          <w:iCs/>
          <w:sz w:val="20"/>
          <w:szCs w:val="20"/>
          <w:lang w:val="es-ES_tradnl"/>
        </w:rPr>
        <w:t xml:space="preserve">“continúan con las diligencias investigativas”, </w:t>
      </w:r>
      <w:r w:rsidRPr="00C727A4">
        <w:rPr>
          <w:rFonts w:asciiTheme="majorHAnsi" w:hAnsiTheme="majorHAnsi"/>
          <w:bCs/>
          <w:sz w:val="20"/>
          <w:szCs w:val="20"/>
          <w:lang w:val="es-ES_tradnl"/>
        </w:rPr>
        <w:t>el peticionario refuta que no se indicaron cuáles serían los avances ni los resultados; consideran que el Estado continúa violentando el plazo razonable para una investigación</w:t>
      </w:r>
      <w:r w:rsidR="00CF27B6" w:rsidRPr="00C727A4">
        <w:rPr>
          <w:rFonts w:asciiTheme="majorHAnsi" w:hAnsiTheme="majorHAnsi"/>
          <w:bCs/>
          <w:sz w:val="20"/>
          <w:szCs w:val="20"/>
          <w:lang w:val="es-ES_tradnl"/>
        </w:rPr>
        <w:t xml:space="preserve"> tras más de quince años</w:t>
      </w:r>
      <w:r w:rsidR="005F2754" w:rsidRPr="00C727A4">
        <w:rPr>
          <w:rFonts w:asciiTheme="majorHAnsi" w:hAnsiTheme="majorHAnsi"/>
          <w:bCs/>
          <w:sz w:val="20"/>
          <w:szCs w:val="20"/>
          <w:lang w:val="es-ES_tradnl"/>
        </w:rPr>
        <w:t>,</w:t>
      </w:r>
      <w:r w:rsidR="00CF27B6" w:rsidRPr="00C727A4">
        <w:rPr>
          <w:rFonts w:asciiTheme="majorHAnsi" w:hAnsiTheme="majorHAnsi"/>
          <w:bCs/>
          <w:sz w:val="20"/>
          <w:szCs w:val="20"/>
          <w:lang w:val="es-ES_tradnl"/>
        </w:rPr>
        <w:t xml:space="preserve"> sin que exista un esfuerzo</w:t>
      </w:r>
      <w:r w:rsidR="005F2754" w:rsidRPr="00C727A4">
        <w:rPr>
          <w:rFonts w:asciiTheme="majorHAnsi" w:hAnsiTheme="majorHAnsi"/>
          <w:bCs/>
          <w:sz w:val="20"/>
          <w:szCs w:val="20"/>
          <w:lang w:val="es-ES_tradnl"/>
        </w:rPr>
        <w:t xml:space="preserve"> real</w:t>
      </w:r>
      <w:r w:rsidR="00CF27B6" w:rsidRPr="00C727A4">
        <w:rPr>
          <w:rFonts w:asciiTheme="majorHAnsi" w:hAnsiTheme="majorHAnsi"/>
          <w:bCs/>
          <w:sz w:val="20"/>
          <w:szCs w:val="20"/>
          <w:lang w:val="es-ES_tradnl"/>
        </w:rPr>
        <w:t xml:space="preserve"> por parte de las autoridades de encontrar a los responsables. </w:t>
      </w:r>
    </w:p>
    <w:p w14:paraId="4980093C" w14:textId="54D6A85A" w:rsidR="00E93637" w:rsidRPr="00C727A4" w:rsidRDefault="00E93637" w:rsidP="00623856">
      <w:pPr>
        <w:pStyle w:val="ListParagraph"/>
        <w:numPr>
          <w:ilvl w:val="0"/>
          <w:numId w:val="61"/>
        </w:numPr>
        <w:spacing w:before="240" w:after="240"/>
        <w:ind w:left="142" w:firstLine="567"/>
        <w:jc w:val="both"/>
        <w:rPr>
          <w:bCs/>
          <w:sz w:val="20"/>
          <w:szCs w:val="20"/>
          <w:lang w:val="es-ES_tradnl"/>
        </w:rPr>
      </w:pPr>
      <w:r w:rsidRPr="00C727A4">
        <w:rPr>
          <w:rFonts w:asciiTheme="majorHAnsi" w:hAnsiTheme="majorHAnsi"/>
          <w:bCs/>
          <w:sz w:val="20"/>
          <w:szCs w:val="20"/>
          <w:lang w:val="es-ES_tradnl"/>
        </w:rPr>
        <w:t>En lo relativo a la aseveración del Estado</w:t>
      </w:r>
      <w:r w:rsidR="008E5943">
        <w:rPr>
          <w:rFonts w:asciiTheme="majorHAnsi" w:hAnsiTheme="majorHAnsi"/>
          <w:bCs/>
          <w:sz w:val="20"/>
          <w:szCs w:val="20"/>
          <w:lang w:val="es-ES_tradnl"/>
        </w:rPr>
        <w:t xml:space="preserve"> de</w:t>
      </w:r>
      <w:r w:rsidRPr="00C727A4">
        <w:rPr>
          <w:rFonts w:asciiTheme="majorHAnsi" w:hAnsiTheme="majorHAnsi"/>
          <w:bCs/>
          <w:sz w:val="20"/>
          <w:szCs w:val="20"/>
          <w:lang w:val="es-ES_tradnl"/>
        </w:rPr>
        <w:t xml:space="preserve"> que </w:t>
      </w:r>
      <w:r w:rsidRPr="00C727A4">
        <w:rPr>
          <w:rFonts w:asciiTheme="majorHAnsi" w:hAnsiTheme="majorHAnsi"/>
          <w:bCs/>
          <w:i/>
          <w:iCs/>
          <w:sz w:val="20"/>
          <w:szCs w:val="20"/>
          <w:lang w:val="es-ES_tradnl"/>
        </w:rPr>
        <w:t>"no se puede evidenciar, siquiera con mínimos indicios</w:t>
      </w:r>
      <w:r w:rsidR="00AC1E67" w:rsidRPr="00C727A4">
        <w:rPr>
          <w:rFonts w:asciiTheme="majorHAnsi" w:hAnsiTheme="majorHAnsi"/>
          <w:bCs/>
          <w:i/>
          <w:iCs/>
          <w:sz w:val="20"/>
          <w:szCs w:val="20"/>
          <w:lang w:val="es-ES_tradnl"/>
        </w:rPr>
        <w:t>,</w:t>
      </w:r>
      <w:r w:rsidRPr="00C727A4">
        <w:rPr>
          <w:rFonts w:asciiTheme="majorHAnsi" w:hAnsiTheme="majorHAnsi"/>
          <w:bCs/>
          <w:i/>
          <w:iCs/>
          <w:sz w:val="20"/>
          <w:szCs w:val="20"/>
          <w:lang w:val="es-ES_tradnl"/>
        </w:rPr>
        <w:t xml:space="preserve"> que el hecho se hubiera cometido por Agentes Policiales</w:t>
      </w:r>
      <w:r w:rsidR="00151EBE" w:rsidRPr="00C727A4">
        <w:rPr>
          <w:rFonts w:asciiTheme="majorHAnsi" w:hAnsiTheme="majorHAnsi"/>
          <w:bCs/>
          <w:i/>
          <w:iCs/>
          <w:sz w:val="20"/>
          <w:szCs w:val="20"/>
          <w:lang w:val="es-ES_tradnl"/>
        </w:rPr>
        <w:t>”</w:t>
      </w:r>
      <w:r w:rsidRPr="00C727A4">
        <w:rPr>
          <w:rFonts w:asciiTheme="majorHAnsi" w:hAnsiTheme="majorHAnsi"/>
          <w:bCs/>
          <w:sz w:val="20"/>
          <w:szCs w:val="20"/>
          <w:lang w:val="es-ES_tradnl"/>
        </w:rPr>
        <w:t xml:space="preserve">, el peticionario recuerda que también se </w:t>
      </w:r>
      <w:r w:rsidR="00884149" w:rsidRPr="00C727A4">
        <w:rPr>
          <w:rFonts w:asciiTheme="majorHAnsi" w:hAnsiTheme="majorHAnsi"/>
          <w:bCs/>
          <w:sz w:val="20"/>
          <w:szCs w:val="20"/>
          <w:lang w:val="es-ES_tradnl"/>
        </w:rPr>
        <w:t>está</w:t>
      </w:r>
      <w:r w:rsidRPr="00C727A4">
        <w:rPr>
          <w:rFonts w:asciiTheme="majorHAnsi" w:hAnsiTheme="majorHAnsi"/>
          <w:bCs/>
          <w:sz w:val="20"/>
          <w:szCs w:val="20"/>
          <w:lang w:val="es-ES_tradnl"/>
        </w:rPr>
        <w:t xml:space="preserve"> denunciando </w:t>
      </w:r>
      <w:r w:rsidR="00884149" w:rsidRPr="00C727A4">
        <w:rPr>
          <w:rFonts w:asciiTheme="majorHAnsi" w:hAnsiTheme="majorHAnsi"/>
          <w:bCs/>
          <w:sz w:val="20"/>
          <w:szCs w:val="20"/>
          <w:lang w:val="es-ES_tradnl"/>
        </w:rPr>
        <w:t xml:space="preserve">la falta de diligencia y </w:t>
      </w:r>
      <w:r w:rsidRPr="00C727A4">
        <w:rPr>
          <w:rFonts w:asciiTheme="majorHAnsi" w:hAnsiTheme="majorHAnsi"/>
          <w:bCs/>
          <w:sz w:val="20"/>
          <w:szCs w:val="20"/>
          <w:lang w:val="es-ES_tradnl"/>
        </w:rPr>
        <w:t xml:space="preserve">el </w:t>
      </w:r>
      <w:r w:rsidR="00884149" w:rsidRPr="00C727A4">
        <w:rPr>
          <w:rFonts w:asciiTheme="majorHAnsi" w:hAnsiTheme="majorHAnsi"/>
          <w:bCs/>
          <w:sz w:val="20"/>
          <w:szCs w:val="20"/>
          <w:lang w:val="es-ES_tradnl"/>
        </w:rPr>
        <w:t>retardo injustificado en la investigación de los hechos y sanción de los responsables</w:t>
      </w:r>
      <w:r w:rsidR="00AC1E67" w:rsidRPr="00C727A4">
        <w:rPr>
          <w:rFonts w:asciiTheme="majorHAnsi" w:hAnsiTheme="majorHAnsi"/>
          <w:bCs/>
          <w:sz w:val="20"/>
          <w:szCs w:val="20"/>
          <w:lang w:val="es-ES_tradnl"/>
        </w:rPr>
        <w:t xml:space="preserve"> y no únicamente la responsabilidad de los agentes involucrados.</w:t>
      </w:r>
    </w:p>
    <w:p w14:paraId="210BAD45" w14:textId="7B451D0C" w:rsidR="00F276CC" w:rsidRPr="00C727A4" w:rsidRDefault="00F276CC" w:rsidP="00623856">
      <w:pPr>
        <w:pStyle w:val="ListParagraph"/>
        <w:numPr>
          <w:ilvl w:val="0"/>
          <w:numId w:val="61"/>
        </w:numPr>
        <w:spacing w:before="240" w:after="240"/>
        <w:ind w:left="142" w:firstLine="567"/>
        <w:jc w:val="both"/>
        <w:rPr>
          <w:bCs/>
          <w:sz w:val="20"/>
          <w:szCs w:val="20"/>
          <w:lang w:val="es-ES_tradnl"/>
        </w:rPr>
      </w:pPr>
      <w:r w:rsidRPr="00C727A4">
        <w:rPr>
          <w:rFonts w:asciiTheme="majorHAnsi" w:hAnsiTheme="majorHAnsi"/>
          <w:bCs/>
          <w:sz w:val="20"/>
          <w:szCs w:val="20"/>
          <w:lang w:val="es-ES_tradnl"/>
        </w:rPr>
        <w:t>El peticionario se refiere también a la investigación administrativa</w:t>
      </w:r>
      <w:r w:rsidR="005F2754" w:rsidRPr="00C727A4">
        <w:rPr>
          <w:rFonts w:asciiTheme="majorHAnsi" w:hAnsiTheme="majorHAnsi"/>
          <w:bCs/>
          <w:sz w:val="20"/>
          <w:szCs w:val="20"/>
          <w:lang w:val="es-ES_tradnl"/>
        </w:rPr>
        <w:t xml:space="preserve"> –</w:t>
      </w:r>
      <w:r w:rsidRPr="00C727A4">
        <w:rPr>
          <w:rFonts w:asciiTheme="majorHAnsi" w:hAnsiTheme="majorHAnsi"/>
          <w:bCs/>
          <w:sz w:val="20"/>
          <w:szCs w:val="20"/>
          <w:lang w:val="es-ES_tradnl"/>
        </w:rPr>
        <w:t xml:space="preserve">que el Estado </w:t>
      </w:r>
      <w:r w:rsidR="005F2754" w:rsidRPr="00C727A4">
        <w:rPr>
          <w:rFonts w:asciiTheme="majorHAnsi" w:hAnsiTheme="majorHAnsi"/>
          <w:bCs/>
          <w:sz w:val="20"/>
          <w:szCs w:val="20"/>
          <w:lang w:val="es-ES_tradnl"/>
        </w:rPr>
        <w:t xml:space="preserve">señaló </w:t>
      </w:r>
      <w:r w:rsidRPr="00C727A4">
        <w:rPr>
          <w:rFonts w:asciiTheme="majorHAnsi" w:hAnsiTheme="majorHAnsi"/>
          <w:bCs/>
          <w:sz w:val="20"/>
          <w:szCs w:val="20"/>
          <w:lang w:val="es-ES_tradnl"/>
        </w:rPr>
        <w:t>en su</w:t>
      </w:r>
      <w:r w:rsidR="005F2754" w:rsidRPr="00C727A4">
        <w:rPr>
          <w:rFonts w:asciiTheme="majorHAnsi" w:hAnsiTheme="majorHAnsi"/>
          <w:bCs/>
          <w:sz w:val="20"/>
          <w:szCs w:val="20"/>
          <w:lang w:val="es-ES_tradnl"/>
        </w:rPr>
        <w:t xml:space="preserve"> respuesta a la petición–</w:t>
      </w:r>
      <w:r w:rsidRPr="00C727A4">
        <w:rPr>
          <w:rFonts w:asciiTheme="majorHAnsi" w:hAnsiTheme="majorHAnsi"/>
          <w:bCs/>
          <w:sz w:val="20"/>
          <w:szCs w:val="20"/>
          <w:lang w:val="es-ES_tradnl"/>
        </w:rPr>
        <w:t xml:space="preserve"> realizada por </w:t>
      </w:r>
      <w:r w:rsidR="00DB0B18" w:rsidRPr="00C727A4">
        <w:rPr>
          <w:rFonts w:asciiTheme="majorHAnsi" w:hAnsiTheme="majorHAnsi"/>
          <w:bCs/>
          <w:sz w:val="20"/>
          <w:szCs w:val="20"/>
          <w:lang w:val="es-ES_tradnl"/>
        </w:rPr>
        <w:t>la Dirección de Asuntos Disciplinarios Policiales (en adelante “</w:t>
      </w:r>
      <w:r w:rsidRPr="00C727A4">
        <w:rPr>
          <w:rFonts w:asciiTheme="majorHAnsi" w:hAnsiTheme="majorHAnsi"/>
          <w:bCs/>
          <w:sz w:val="20"/>
          <w:szCs w:val="20"/>
          <w:lang w:val="es-ES_tradnl"/>
        </w:rPr>
        <w:t>DIDAPOL</w:t>
      </w:r>
      <w:r w:rsidR="00DB0B18" w:rsidRPr="00C727A4">
        <w:rPr>
          <w:rFonts w:asciiTheme="majorHAnsi" w:hAnsiTheme="majorHAnsi"/>
          <w:bCs/>
          <w:sz w:val="20"/>
          <w:szCs w:val="20"/>
          <w:lang w:val="es-ES_tradnl"/>
        </w:rPr>
        <w:t>”)</w:t>
      </w:r>
      <w:r w:rsidRPr="00C727A4">
        <w:rPr>
          <w:rFonts w:asciiTheme="majorHAnsi" w:hAnsiTheme="majorHAnsi"/>
          <w:bCs/>
          <w:sz w:val="20"/>
          <w:szCs w:val="20"/>
          <w:lang w:val="es-ES_tradnl"/>
        </w:rPr>
        <w:t xml:space="preserve"> en el expediente 121-2007</w:t>
      </w:r>
      <w:r w:rsidR="00656409" w:rsidRPr="00C727A4">
        <w:rPr>
          <w:rFonts w:asciiTheme="majorHAnsi" w:hAnsiTheme="majorHAnsi"/>
          <w:bCs/>
          <w:sz w:val="20"/>
          <w:szCs w:val="20"/>
          <w:lang w:val="es-ES_tradnl"/>
        </w:rPr>
        <w:t xml:space="preserve">; y asegura que ésta </w:t>
      </w:r>
      <w:r w:rsidRPr="00C727A4">
        <w:rPr>
          <w:rFonts w:asciiTheme="majorHAnsi" w:hAnsiTheme="majorHAnsi"/>
          <w:bCs/>
          <w:sz w:val="20"/>
          <w:szCs w:val="20"/>
          <w:lang w:val="es-ES_tradnl"/>
        </w:rPr>
        <w:t xml:space="preserve">no tiene que ver con el objeto de la petición. </w:t>
      </w:r>
    </w:p>
    <w:p w14:paraId="08C3B7C3" w14:textId="3AA58412" w:rsidR="00CF27B6" w:rsidRPr="00C727A4" w:rsidRDefault="00CF27B6" w:rsidP="00CF27B6">
      <w:pPr>
        <w:pStyle w:val="ListParagraph"/>
        <w:numPr>
          <w:ilvl w:val="0"/>
          <w:numId w:val="61"/>
        </w:numPr>
        <w:spacing w:before="240" w:after="240"/>
        <w:ind w:left="142" w:firstLine="567"/>
        <w:jc w:val="both"/>
        <w:rPr>
          <w:bCs/>
          <w:sz w:val="20"/>
          <w:szCs w:val="20"/>
          <w:lang w:val="es-ES_tradnl"/>
        </w:rPr>
      </w:pPr>
      <w:r w:rsidRPr="00C727A4">
        <w:rPr>
          <w:rFonts w:asciiTheme="majorHAnsi" w:hAnsiTheme="majorHAnsi"/>
          <w:bCs/>
          <w:sz w:val="20"/>
          <w:szCs w:val="20"/>
          <w:lang w:val="es-ES_tradnl"/>
        </w:rPr>
        <w:t xml:space="preserve">Cabe señalar que la parte peticionaria informa que </w:t>
      </w:r>
      <w:r w:rsidR="00656409" w:rsidRPr="00C727A4">
        <w:rPr>
          <w:rFonts w:asciiTheme="majorHAnsi" w:hAnsiTheme="majorHAnsi"/>
          <w:bCs/>
          <w:sz w:val="20"/>
          <w:szCs w:val="20"/>
          <w:lang w:val="es-ES_tradnl"/>
        </w:rPr>
        <w:t xml:space="preserve">el joven </w:t>
      </w:r>
      <w:r w:rsidR="00656409" w:rsidRPr="00C727A4">
        <w:rPr>
          <w:bCs/>
          <w:sz w:val="20"/>
          <w:szCs w:val="20"/>
          <w:lang w:val="es-ES_tradnl"/>
        </w:rPr>
        <w:t>Mario Yobanny Mendoza Amador</w:t>
      </w:r>
      <w:r w:rsidRPr="00C727A4">
        <w:rPr>
          <w:rFonts w:asciiTheme="majorHAnsi" w:hAnsiTheme="majorHAnsi"/>
          <w:bCs/>
          <w:sz w:val="20"/>
          <w:szCs w:val="20"/>
          <w:lang w:val="es-ES_tradnl"/>
        </w:rPr>
        <w:t xml:space="preserve"> fue asesinado el 4 de abril del 2018; </w:t>
      </w:r>
      <w:r w:rsidR="00120FA1" w:rsidRPr="00C727A4">
        <w:rPr>
          <w:rFonts w:asciiTheme="majorHAnsi" w:hAnsiTheme="majorHAnsi"/>
          <w:bCs/>
          <w:sz w:val="20"/>
          <w:szCs w:val="20"/>
          <w:lang w:val="es-ES_tradnl"/>
        </w:rPr>
        <w:t xml:space="preserve">sin embargo, </w:t>
      </w:r>
      <w:r w:rsidRPr="00C727A4">
        <w:rPr>
          <w:rFonts w:asciiTheme="majorHAnsi" w:hAnsiTheme="majorHAnsi"/>
          <w:bCs/>
          <w:sz w:val="20"/>
          <w:szCs w:val="20"/>
          <w:lang w:val="es-ES_tradnl"/>
        </w:rPr>
        <w:t xml:space="preserve">no busca establecer un vínculo entre el homicidio de la presunta víctima y los hechos denunciados en la petición. </w:t>
      </w:r>
    </w:p>
    <w:p w14:paraId="15A569DB" w14:textId="7E0497BB" w:rsidR="00CF27B6" w:rsidRPr="00C727A4" w:rsidRDefault="00CF27B6" w:rsidP="0021316E">
      <w:pPr>
        <w:pStyle w:val="ListParagraph"/>
        <w:numPr>
          <w:ilvl w:val="0"/>
          <w:numId w:val="61"/>
        </w:numPr>
        <w:spacing w:before="240" w:after="240"/>
        <w:ind w:left="142" w:firstLine="567"/>
        <w:jc w:val="both"/>
        <w:rPr>
          <w:bCs/>
          <w:sz w:val="20"/>
          <w:szCs w:val="20"/>
          <w:lang w:val="es-ES_tradnl"/>
        </w:rPr>
      </w:pPr>
      <w:r w:rsidRPr="00C727A4">
        <w:rPr>
          <w:rFonts w:asciiTheme="majorHAnsi" w:hAnsiTheme="majorHAnsi"/>
          <w:bCs/>
          <w:sz w:val="20"/>
          <w:szCs w:val="20"/>
          <w:lang w:val="es-ES_tradnl"/>
        </w:rPr>
        <w:t>Finalmente, piden que se finalice la investigación</w:t>
      </w:r>
      <w:r w:rsidR="00656409" w:rsidRPr="00C727A4">
        <w:rPr>
          <w:rFonts w:asciiTheme="majorHAnsi" w:hAnsiTheme="majorHAnsi"/>
          <w:bCs/>
          <w:sz w:val="20"/>
          <w:szCs w:val="20"/>
          <w:lang w:val="es-ES_tradnl"/>
        </w:rPr>
        <w:t xml:space="preserve"> de los hechos</w:t>
      </w:r>
      <w:r w:rsidR="00262548" w:rsidRPr="00C727A4">
        <w:rPr>
          <w:rFonts w:asciiTheme="majorHAnsi" w:hAnsiTheme="majorHAnsi"/>
          <w:bCs/>
          <w:sz w:val="20"/>
          <w:szCs w:val="20"/>
          <w:lang w:val="es-ES_tradnl"/>
        </w:rPr>
        <w:t>;</w:t>
      </w:r>
      <w:r w:rsidRPr="00C727A4">
        <w:rPr>
          <w:rFonts w:asciiTheme="majorHAnsi" w:hAnsiTheme="majorHAnsi"/>
          <w:bCs/>
          <w:sz w:val="20"/>
          <w:szCs w:val="20"/>
          <w:lang w:val="es-ES_tradnl"/>
        </w:rPr>
        <w:t xml:space="preserve"> que se establezcan medidas de reparación </w:t>
      </w:r>
      <w:r w:rsidRPr="00C727A4">
        <w:rPr>
          <w:rFonts w:asciiTheme="majorHAnsi" w:hAnsiTheme="majorHAnsi"/>
          <w:bCs/>
          <w:i/>
          <w:iCs/>
          <w:sz w:val="20"/>
          <w:szCs w:val="20"/>
          <w:lang w:val="es-ES_tradnl"/>
        </w:rPr>
        <w:t>“consistentes en el reconocimiento público del Estado por la violación de los derechos humanos mediante medios de comunicación escritos y orales; reconocimiento póstumo, se otorgue por parte del Estado mayor protección a las víctimas vulnerables, especialmente cuando son huérfanas, o viven en las calles, que este caso sea citado en la Academia de Policía de Honduras, como ejemplo de mala práctica policial”.</w:t>
      </w:r>
      <w:r w:rsidRPr="00C727A4">
        <w:rPr>
          <w:rFonts w:asciiTheme="majorHAnsi" w:hAnsiTheme="majorHAnsi"/>
          <w:bCs/>
          <w:sz w:val="20"/>
          <w:szCs w:val="20"/>
          <w:lang w:val="es-ES_tradnl"/>
        </w:rPr>
        <w:t xml:space="preserve"> </w:t>
      </w:r>
    </w:p>
    <w:p w14:paraId="6E340C02" w14:textId="2E3426CC" w:rsidR="00BC3757" w:rsidRPr="00C727A4" w:rsidRDefault="00BC3757" w:rsidP="00BC3757">
      <w:pPr>
        <w:pStyle w:val="ListParagraph"/>
        <w:spacing w:before="240" w:after="240"/>
        <w:ind w:left="709"/>
        <w:jc w:val="both"/>
        <w:rPr>
          <w:bCs/>
          <w:i/>
          <w:iCs/>
          <w:sz w:val="20"/>
          <w:szCs w:val="20"/>
          <w:lang w:val="es-ES_tradnl"/>
        </w:rPr>
      </w:pPr>
      <w:r w:rsidRPr="00C727A4">
        <w:rPr>
          <w:rFonts w:asciiTheme="majorHAnsi" w:hAnsiTheme="majorHAnsi"/>
          <w:bCs/>
          <w:i/>
          <w:iCs/>
          <w:sz w:val="20"/>
          <w:szCs w:val="20"/>
          <w:lang w:val="es-ES_tradnl"/>
        </w:rPr>
        <w:t>Posición del Estado hondureño</w:t>
      </w:r>
    </w:p>
    <w:p w14:paraId="39D4A758" w14:textId="77777777" w:rsidR="00D63D7F" w:rsidRPr="00C727A4" w:rsidRDefault="008862B5" w:rsidP="00D63D7F">
      <w:pPr>
        <w:pStyle w:val="ListParagraph"/>
        <w:numPr>
          <w:ilvl w:val="0"/>
          <w:numId w:val="61"/>
        </w:numPr>
        <w:spacing w:before="240" w:after="240"/>
        <w:ind w:left="142" w:firstLine="567"/>
        <w:jc w:val="both"/>
        <w:rPr>
          <w:rFonts w:asciiTheme="majorHAnsi" w:hAnsiTheme="majorHAnsi"/>
          <w:bCs/>
          <w:sz w:val="20"/>
          <w:szCs w:val="20"/>
          <w:lang w:val="es-ES_tradnl"/>
        </w:rPr>
      </w:pPr>
      <w:r w:rsidRPr="00C727A4">
        <w:rPr>
          <w:rFonts w:asciiTheme="majorHAnsi" w:hAnsiTheme="majorHAnsi"/>
          <w:sz w:val="20"/>
          <w:szCs w:val="20"/>
          <w:lang w:val="es-ES_tradnl"/>
        </w:rPr>
        <w:t xml:space="preserve">El Estado, por su parte, </w:t>
      </w:r>
      <w:r w:rsidR="00151EBE" w:rsidRPr="00C727A4">
        <w:rPr>
          <w:rFonts w:asciiTheme="majorHAnsi" w:hAnsiTheme="majorHAnsi"/>
          <w:sz w:val="20"/>
          <w:szCs w:val="20"/>
          <w:lang w:val="es-ES_tradnl"/>
        </w:rPr>
        <w:t>s</w:t>
      </w:r>
      <w:r w:rsidRPr="00C727A4">
        <w:rPr>
          <w:rFonts w:asciiTheme="majorHAnsi" w:hAnsiTheme="majorHAnsi"/>
          <w:sz w:val="20"/>
          <w:szCs w:val="20"/>
          <w:lang w:val="es-ES_tradnl"/>
        </w:rPr>
        <w:t>ostiene que la petición debe ser inadmitida</w:t>
      </w:r>
      <w:r w:rsidR="00DB0B18" w:rsidRPr="00C727A4">
        <w:rPr>
          <w:rFonts w:asciiTheme="majorHAnsi" w:hAnsiTheme="majorHAnsi"/>
          <w:sz w:val="20"/>
          <w:szCs w:val="20"/>
          <w:lang w:val="es-ES_tradnl"/>
        </w:rPr>
        <w:t xml:space="preserve"> por: i) falta de caracterización</w:t>
      </w:r>
      <w:r w:rsidR="00D63D7F" w:rsidRPr="00C727A4">
        <w:rPr>
          <w:rFonts w:asciiTheme="majorHAnsi" w:hAnsiTheme="majorHAnsi"/>
          <w:sz w:val="20"/>
          <w:szCs w:val="20"/>
          <w:lang w:val="es-ES_tradnl"/>
        </w:rPr>
        <w:t>; y ii) falta de agotamiento de los recursos internos.</w:t>
      </w:r>
    </w:p>
    <w:p w14:paraId="66E87200" w14:textId="13388D45" w:rsidR="00F276CC" w:rsidRPr="00C727A4" w:rsidRDefault="00D63D7F" w:rsidP="000535BC">
      <w:pPr>
        <w:pStyle w:val="ListParagraph"/>
        <w:numPr>
          <w:ilvl w:val="0"/>
          <w:numId w:val="61"/>
        </w:numPr>
        <w:spacing w:before="240" w:after="240"/>
        <w:ind w:left="142" w:firstLine="567"/>
        <w:jc w:val="both"/>
        <w:rPr>
          <w:rFonts w:asciiTheme="majorHAnsi" w:hAnsiTheme="majorHAnsi"/>
          <w:bCs/>
          <w:sz w:val="20"/>
          <w:szCs w:val="20"/>
          <w:lang w:val="es-ES_tradnl"/>
        </w:rPr>
      </w:pPr>
      <w:r w:rsidRPr="00C727A4">
        <w:rPr>
          <w:rFonts w:asciiTheme="majorHAnsi" w:hAnsiTheme="majorHAnsi"/>
          <w:sz w:val="20"/>
          <w:szCs w:val="20"/>
          <w:lang w:val="es-ES_tradnl"/>
        </w:rPr>
        <w:t xml:space="preserve">Manifiesta que </w:t>
      </w:r>
      <w:r w:rsidR="006E3632" w:rsidRPr="00C727A4">
        <w:rPr>
          <w:rFonts w:asciiTheme="majorHAnsi" w:hAnsiTheme="majorHAnsi"/>
          <w:sz w:val="20"/>
          <w:szCs w:val="20"/>
          <w:lang w:val="es-ES_tradnl"/>
        </w:rPr>
        <w:t>en</w:t>
      </w:r>
      <w:r w:rsidR="008862B5" w:rsidRPr="00C727A4">
        <w:rPr>
          <w:rFonts w:asciiTheme="majorHAnsi" w:hAnsiTheme="majorHAnsi"/>
          <w:sz w:val="20"/>
          <w:szCs w:val="20"/>
          <w:lang w:val="es-ES_tradnl"/>
        </w:rPr>
        <w:t xml:space="preserve"> </w:t>
      </w:r>
      <w:r w:rsidR="00DB0B18" w:rsidRPr="00C727A4">
        <w:rPr>
          <w:rFonts w:asciiTheme="majorHAnsi" w:hAnsiTheme="majorHAnsi"/>
          <w:sz w:val="20"/>
          <w:szCs w:val="20"/>
          <w:lang w:val="es-ES_tradnl"/>
        </w:rPr>
        <w:t xml:space="preserve">los alegatos </w:t>
      </w:r>
      <w:r w:rsidR="008862B5" w:rsidRPr="00C727A4">
        <w:rPr>
          <w:rFonts w:asciiTheme="majorHAnsi" w:hAnsiTheme="majorHAnsi"/>
          <w:sz w:val="20"/>
          <w:szCs w:val="20"/>
          <w:lang w:val="es-ES_tradnl"/>
        </w:rPr>
        <w:t xml:space="preserve">no </w:t>
      </w:r>
      <w:r w:rsidR="006E3632" w:rsidRPr="00C727A4">
        <w:rPr>
          <w:rFonts w:asciiTheme="majorHAnsi" w:hAnsiTheme="majorHAnsi"/>
          <w:sz w:val="20"/>
          <w:szCs w:val="20"/>
          <w:lang w:val="es-ES_tradnl"/>
        </w:rPr>
        <w:t>hay una caracterización precisa de los hechos que se consideran lesionados</w:t>
      </w:r>
      <w:r w:rsidRPr="00C727A4">
        <w:rPr>
          <w:rFonts w:asciiTheme="majorHAnsi" w:hAnsiTheme="majorHAnsi"/>
          <w:sz w:val="20"/>
          <w:szCs w:val="20"/>
          <w:lang w:val="es-ES_tradnl"/>
        </w:rPr>
        <w:t xml:space="preserve"> y que </w:t>
      </w:r>
      <w:r w:rsidRPr="00C727A4">
        <w:rPr>
          <w:rFonts w:asciiTheme="majorHAnsi" w:hAnsiTheme="majorHAnsi"/>
          <w:bCs/>
          <w:sz w:val="20"/>
          <w:szCs w:val="20"/>
          <w:lang w:val="es-ES_tradnl"/>
        </w:rPr>
        <w:t>no resulta procedente la admisibilidad en consonancia con el principio de complementariedad que rige al Sistema Interamericano de Derechos Humanos.</w:t>
      </w:r>
      <w:r w:rsidR="0046796F" w:rsidRPr="00C727A4">
        <w:rPr>
          <w:rFonts w:asciiTheme="majorHAnsi" w:hAnsiTheme="majorHAnsi"/>
          <w:bCs/>
          <w:sz w:val="20"/>
          <w:szCs w:val="20"/>
          <w:lang w:val="es-ES_tradnl"/>
        </w:rPr>
        <w:t xml:space="preserve"> </w:t>
      </w:r>
      <w:r w:rsidR="000535BC" w:rsidRPr="00C727A4">
        <w:rPr>
          <w:rFonts w:asciiTheme="majorHAnsi" w:hAnsiTheme="majorHAnsi"/>
          <w:sz w:val="20"/>
          <w:szCs w:val="20"/>
          <w:lang w:val="es-ES_tradnl"/>
        </w:rPr>
        <w:t>Sostiene</w:t>
      </w:r>
      <w:r w:rsidR="006E3632" w:rsidRPr="00C727A4">
        <w:rPr>
          <w:rFonts w:asciiTheme="majorHAnsi" w:hAnsiTheme="majorHAnsi"/>
          <w:sz w:val="20"/>
          <w:szCs w:val="20"/>
          <w:lang w:val="es-ES_tradnl"/>
        </w:rPr>
        <w:t xml:space="preserve"> </w:t>
      </w:r>
      <w:r w:rsidR="00110D3D" w:rsidRPr="00C727A4">
        <w:rPr>
          <w:rFonts w:asciiTheme="majorHAnsi" w:hAnsiTheme="majorHAnsi"/>
          <w:sz w:val="20"/>
          <w:szCs w:val="20"/>
          <w:lang w:val="es-ES_tradnl"/>
        </w:rPr>
        <w:t>que,</w:t>
      </w:r>
      <w:r w:rsidR="00174537" w:rsidRPr="00C727A4">
        <w:rPr>
          <w:rFonts w:asciiTheme="majorHAnsi" w:hAnsiTheme="majorHAnsi"/>
          <w:sz w:val="20"/>
          <w:szCs w:val="20"/>
          <w:lang w:val="es-ES_tradnl"/>
        </w:rPr>
        <w:t xml:space="preserve"> si bien la denuncia se realizó contra agentes policiacos tras las diligencias realizadas, no </w:t>
      </w:r>
      <w:r w:rsidR="00647E0D" w:rsidRPr="00C727A4">
        <w:rPr>
          <w:rFonts w:asciiTheme="majorHAnsi" w:hAnsiTheme="majorHAnsi"/>
          <w:sz w:val="20"/>
          <w:szCs w:val="20"/>
          <w:lang w:val="es-ES_tradnl"/>
        </w:rPr>
        <w:t>hay elementos para</w:t>
      </w:r>
      <w:r w:rsidR="00174537" w:rsidRPr="00C727A4">
        <w:rPr>
          <w:rFonts w:asciiTheme="majorHAnsi" w:hAnsiTheme="majorHAnsi"/>
          <w:sz w:val="20"/>
          <w:szCs w:val="20"/>
          <w:lang w:val="es-ES_tradnl"/>
        </w:rPr>
        <w:t xml:space="preserve"> aseverar </w:t>
      </w:r>
      <w:r w:rsidR="00174537" w:rsidRPr="00C727A4">
        <w:rPr>
          <w:rFonts w:asciiTheme="majorHAnsi" w:hAnsiTheme="majorHAnsi"/>
          <w:sz w:val="20"/>
          <w:szCs w:val="20"/>
          <w:lang w:val="es-ES_tradnl"/>
        </w:rPr>
        <w:lastRenderedPageBreak/>
        <w:t xml:space="preserve">que </w:t>
      </w:r>
      <w:r w:rsidR="00BB61F1" w:rsidRPr="00C727A4">
        <w:rPr>
          <w:rFonts w:asciiTheme="majorHAnsi" w:hAnsiTheme="majorHAnsi"/>
          <w:sz w:val="20"/>
          <w:szCs w:val="20"/>
          <w:lang w:val="es-ES_tradnl"/>
        </w:rPr>
        <w:t>estos</w:t>
      </w:r>
      <w:r w:rsidR="00174537" w:rsidRPr="00C727A4">
        <w:rPr>
          <w:rFonts w:asciiTheme="majorHAnsi" w:hAnsiTheme="majorHAnsi"/>
          <w:sz w:val="20"/>
          <w:szCs w:val="20"/>
          <w:lang w:val="es-ES_tradnl"/>
        </w:rPr>
        <w:t xml:space="preserve"> fueron los responsables de los hechos, haciendo imposible que se le atribuya la responsabilidad al </w:t>
      </w:r>
      <w:r w:rsidR="0021316E" w:rsidRPr="00C727A4">
        <w:rPr>
          <w:rFonts w:asciiTheme="majorHAnsi" w:hAnsiTheme="majorHAnsi"/>
          <w:sz w:val="20"/>
          <w:szCs w:val="20"/>
          <w:lang w:val="es-ES_tradnl"/>
        </w:rPr>
        <w:t>E</w:t>
      </w:r>
      <w:r w:rsidR="00174537" w:rsidRPr="00C727A4">
        <w:rPr>
          <w:rFonts w:asciiTheme="majorHAnsi" w:hAnsiTheme="majorHAnsi"/>
          <w:sz w:val="20"/>
          <w:szCs w:val="20"/>
          <w:lang w:val="es-ES_tradnl"/>
        </w:rPr>
        <w:t xml:space="preserve">stado por las vulneraciones a la integridad personal de la presunta víctima. </w:t>
      </w:r>
    </w:p>
    <w:p w14:paraId="2D781984" w14:textId="75FE9D50" w:rsidR="00DB0B18" w:rsidRPr="00C727A4" w:rsidRDefault="005E1EBA" w:rsidP="00D63D7F">
      <w:pPr>
        <w:pStyle w:val="ListParagraph"/>
        <w:numPr>
          <w:ilvl w:val="0"/>
          <w:numId w:val="61"/>
        </w:numPr>
        <w:spacing w:before="240" w:after="240"/>
        <w:ind w:left="142" w:firstLine="567"/>
        <w:jc w:val="both"/>
        <w:rPr>
          <w:rFonts w:asciiTheme="majorHAnsi" w:hAnsiTheme="majorHAnsi"/>
          <w:bCs/>
          <w:sz w:val="20"/>
          <w:szCs w:val="20"/>
          <w:lang w:val="es-ES_tradnl"/>
        </w:rPr>
      </w:pPr>
      <w:r w:rsidRPr="00C727A4">
        <w:rPr>
          <w:rFonts w:asciiTheme="majorHAnsi" w:hAnsiTheme="majorHAnsi"/>
          <w:sz w:val="20"/>
          <w:szCs w:val="20"/>
          <w:lang w:val="es-ES_tradnl"/>
        </w:rPr>
        <w:t>Para apoyar la afirmación de</w:t>
      </w:r>
      <w:r w:rsidR="00D63D7F" w:rsidRPr="00C727A4">
        <w:rPr>
          <w:rFonts w:asciiTheme="majorHAnsi" w:hAnsiTheme="majorHAnsi"/>
          <w:sz w:val="20"/>
          <w:szCs w:val="20"/>
          <w:lang w:val="es-ES_tradnl"/>
        </w:rPr>
        <w:t xml:space="preserve"> que</w:t>
      </w:r>
      <w:r w:rsidR="00DB0B18" w:rsidRPr="00C727A4">
        <w:rPr>
          <w:rFonts w:asciiTheme="majorHAnsi" w:hAnsiTheme="majorHAnsi"/>
          <w:sz w:val="20"/>
          <w:szCs w:val="20"/>
          <w:lang w:val="es-ES_tradnl"/>
        </w:rPr>
        <w:t xml:space="preserve"> </w:t>
      </w:r>
      <w:r w:rsidR="00656409" w:rsidRPr="00C727A4">
        <w:rPr>
          <w:rFonts w:asciiTheme="majorHAnsi" w:hAnsiTheme="majorHAnsi"/>
          <w:bCs/>
          <w:i/>
          <w:iCs/>
          <w:sz w:val="20"/>
          <w:szCs w:val="20"/>
          <w:lang w:val="es-ES_tradnl"/>
        </w:rPr>
        <w:t>"no se puede evidenciar, siquiera con mínimos indicios, que el hecho se hubiera cometido por Agentes Policiales”</w:t>
      </w:r>
      <w:r w:rsidR="00DB0B18" w:rsidRPr="00C727A4">
        <w:rPr>
          <w:rFonts w:asciiTheme="majorHAnsi" w:hAnsiTheme="majorHAnsi"/>
          <w:i/>
          <w:iCs/>
          <w:sz w:val="20"/>
          <w:szCs w:val="20"/>
          <w:lang w:val="es-ES_tradnl"/>
        </w:rPr>
        <w:t xml:space="preserve">, </w:t>
      </w:r>
      <w:r w:rsidR="00656409" w:rsidRPr="00C727A4">
        <w:rPr>
          <w:rFonts w:asciiTheme="majorHAnsi" w:hAnsiTheme="majorHAnsi"/>
          <w:sz w:val="20"/>
          <w:szCs w:val="20"/>
          <w:lang w:val="es-ES_tradnl"/>
        </w:rPr>
        <w:t xml:space="preserve">asegura </w:t>
      </w:r>
      <w:r w:rsidRPr="00C727A4">
        <w:rPr>
          <w:rFonts w:asciiTheme="majorHAnsi" w:hAnsiTheme="majorHAnsi"/>
          <w:sz w:val="20"/>
          <w:szCs w:val="20"/>
          <w:lang w:val="es-ES_tradnl"/>
        </w:rPr>
        <w:t xml:space="preserve">que incluso en la </w:t>
      </w:r>
      <w:r w:rsidR="00DB0B18" w:rsidRPr="00C727A4">
        <w:rPr>
          <w:rFonts w:asciiTheme="majorHAnsi" w:hAnsiTheme="majorHAnsi"/>
          <w:sz w:val="20"/>
          <w:szCs w:val="20"/>
          <w:lang w:val="es-ES_tradnl"/>
        </w:rPr>
        <w:t xml:space="preserve">declaración del joven Mendoza Amador, </w:t>
      </w:r>
      <w:r w:rsidR="00656409" w:rsidRPr="00C727A4">
        <w:rPr>
          <w:rFonts w:asciiTheme="majorHAnsi" w:hAnsiTheme="majorHAnsi"/>
          <w:sz w:val="20"/>
          <w:szCs w:val="20"/>
          <w:lang w:val="es-ES_tradnl"/>
        </w:rPr>
        <w:t xml:space="preserve">él no pudo individualizar </w:t>
      </w:r>
      <w:r w:rsidR="00DB0B18" w:rsidRPr="00C727A4">
        <w:rPr>
          <w:rFonts w:asciiTheme="majorHAnsi" w:hAnsiTheme="majorHAnsi"/>
          <w:sz w:val="20"/>
          <w:szCs w:val="20"/>
          <w:lang w:val="es-ES_tradnl"/>
        </w:rPr>
        <w:t xml:space="preserve">a los </w:t>
      </w:r>
      <w:r w:rsidR="0021316E" w:rsidRPr="00C727A4">
        <w:rPr>
          <w:rFonts w:asciiTheme="majorHAnsi" w:hAnsiTheme="majorHAnsi"/>
          <w:sz w:val="20"/>
          <w:szCs w:val="20"/>
          <w:lang w:val="es-ES_tradnl"/>
        </w:rPr>
        <w:t>agentes</w:t>
      </w:r>
      <w:r w:rsidR="00656409" w:rsidRPr="00C727A4">
        <w:rPr>
          <w:rFonts w:asciiTheme="majorHAnsi" w:hAnsiTheme="majorHAnsi"/>
          <w:sz w:val="20"/>
          <w:szCs w:val="20"/>
          <w:lang w:val="es-ES_tradnl"/>
        </w:rPr>
        <w:t>, y</w:t>
      </w:r>
      <w:r w:rsidR="00DB0B18" w:rsidRPr="00C727A4">
        <w:rPr>
          <w:rFonts w:asciiTheme="majorHAnsi" w:hAnsiTheme="majorHAnsi"/>
          <w:sz w:val="20"/>
          <w:szCs w:val="20"/>
          <w:lang w:val="es-ES_tradnl"/>
        </w:rPr>
        <w:t xml:space="preserve"> </w:t>
      </w:r>
      <w:r w:rsidR="00565C2A" w:rsidRPr="00C727A4">
        <w:rPr>
          <w:rFonts w:asciiTheme="majorHAnsi" w:hAnsiTheme="majorHAnsi"/>
          <w:sz w:val="20"/>
          <w:szCs w:val="20"/>
          <w:lang w:val="es-ES_tradnl"/>
        </w:rPr>
        <w:t>refiere</w:t>
      </w:r>
      <w:r w:rsidR="00DB0B18" w:rsidRPr="00C727A4">
        <w:rPr>
          <w:rFonts w:asciiTheme="majorHAnsi" w:hAnsiTheme="majorHAnsi"/>
          <w:sz w:val="20"/>
          <w:szCs w:val="20"/>
          <w:lang w:val="es-ES_tradnl"/>
        </w:rPr>
        <w:t xml:space="preserve"> que la presunta víctima se encontraba bajo la influencia del inhalante</w:t>
      </w:r>
      <w:r w:rsidR="00656409" w:rsidRPr="00C727A4">
        <w:rPr>
          <w:rFonts w:asciiTheme="majorHAnsi" w:hAnsiTheme="majorHAnsi"/>
          <w:sz w:val="20"/>
          <w:szCs w:val="20"/>
          <w:lang w:val="es-ES_tradnl"/>
        </w:rPr>
        <w:t xml:space="preserve"> durante los hechos ocurridos</w:t>
      </w:r>
      <w:r w:rsidR="00DB0B18" w:rsidRPr="00C727A4">
        <w:rPr>
          <w:rFonts w:asciiTheme="majorHAnsi" w:hAnsiTheme="majorHAnsi"/>
          <w:sz w:val="20"/>
          <w:szCs w:val="20"/>
          <w:lang w:val="es-ES_tradnl"/>
        </w:rPr>
        <w:t xml:space="preserve">. </w:t>
      </w:r>
      <w:r w:rsidR="00D63D7F" w:rsidRPr="00C727A4">
        <w:rPr>
          <w:rFonts w:asciiTheme="majorHAnsi" w:hAnsiTheme="majorHAnsi"/>
          <w:sz w:val="20"/>
          <w:szCs w:val="20"/>
          <w:lang w:val="es-ES_tradnl"/>
        </w:rPr>
        <w:t>Igualmente, el Estado comunica que DIDAPO</w:t>
      </w:r>
      <w:r w:rsidR="00AB6A2A" w:rsidRPr="00C727A4">
        <w:rPr>
          <w:rFonts w:asciiTheme="majorHAnsi" w:hAnsiTheme="majorHAnsi"/>
          <w:sz w:val="20"/>
          <w:szCs w:val="20"/>
          <w:lang w:val="es-ES_tradnl"/>
        </w:rPr>
        <w:t>L</w:t>
      </w:r>
      <w:r w:rsidR="00D63D7F" w:rsidRPr="00C727A4">
        <w:rPr>
          <w:rFonts w:asciiTheme="majorHAnsi" w:hAnsiTheme="majorHAnsi"/>
          <w:sz w:val="20"/>
          <w:szCs w:val="20"/>
          <w:lang w:val="es-ES_tradnl"/>
        </w:rPr>
        <w:t xml:space="preserve"> realizó diligencias sobre los hechos, dentro del expediente 121-2007</w:t>
      </w:r>
      <w:r w:rsidR="009112F2" w:rsidRPr="00C727A4">
        <w:rPr>
          <w:rFonts w:asciiTheme="majorHAnsi" w:hAnsiTheme="majorHAnsi"/>
          <w:sz w:val="20"/>
          <w:szCs w:val="20"/>
          <w:lang w:val="es-ES_tradnl"/>
        </w:rPr>
        <w:t>,</w:t>
      </w:r>
      <w:r w:rsidR="0021316E" w:rsidRPr="00C727A4">
        <w:rPr>
          <w:rFonts w:asciiTheme="majorHAnsi" w:hAnsiTheme="majorHAnsi"/>
          <w:sz w:val="20"/>
          <w:szCs w:val="20"/>
          <w:lang w:val="es-ES_tradnl"/>
        </w:rPr>
        <w:t xml:space="preserve"> y que</w:t>
      </w:r>
      <w:r w:rsidR="00D63D7F" w:rsidRPr="00C727A4">
        <w:rPr>
          <w:rFonts w:asciiTheme="majorHAnsi" w:hAnsiTheme="majorHAnsi"/>
          <w:sz w:val="20"/>
          <w:szCs w:val="20"/>
          <w:lang w:val="es-ES_tradnl"/>
        </w:rPr>
        <w:t xml:space="preserve"> dicha investigación interna concluyó que no existían elementos probatorios que involucraran a los agentes policiales de la patrulla investigada. </w:t>
      </w:r>
    </w:p>
    <w:p w14:paraId="63BDB6E9" w14:textId="4CA99FCC" w:rsidR="00D63D7F" w:rsidRPr="00C727A4" w:rsidRDefault="00DB0B18" w:rsidP="00174537">
      <w:pPr>
        <w:pStyle w:val="ListParagraph"/>
        <w:numPr>
          <w:ilvl w:val="0"/>
          <w:numId w:val="61"/>
        </w:numPr>
        <w:spacing w:before="240" w:after="240"/>
        <w:ind w:left="142" w:firstLine="567"/>
        <w:jc w:val="both"/>
        <w:rPr>
          <w:rFonts w:asciiTheme="majorHAnsi" w:hAnsiTheme="majorHAnsi"/>
          <w:bCs/>
          <w:sz w:val="20"/>
          <w:szCs w:val="20"/>
          <w:lang w:val="es-ES_tradnl"/>
        </w:rPr>
      </w:pPr>
      <w:r w:rsidRPr="00C727A4">
        <w:rPr>
          <w:rFonts w:asciiTheme="majorHAnsi" w:hAnsiTheme="majorHAnsi"/>
          <w:sz w:val="20"/>
          <w:szCs w:val="20"/>
          <w:lang w:val="es-ES_tradnl"/>
        </w:rPr>
        <w:t xml:space="preserve">Asimismo, </w:t>
      </w:r>
      <w:r w:rsidR="009A34E7" w:rsidRPr="00C727A4">
        <w:rPr>
          <w:rFonts w:asciiTheme="majorHAnsi" w:hAnsiTheme="majorHAnsi"/>
          <w:sz w:val="20"/>
          <w:szCs w:val="20"/>
          <w:lang w:val="es-ES_tradnl"/>
        </w:rPr>
        <w:t xml:space="preserve">Honduras </w:t>
      </w:r>
      <w:r w:rsidR="00174537" w:rsidRPr="00C727A4">
        <w:rPr>
          <w:rFonts w:asciiTheme="majorHAnsi" w:hAnsiTheme="majorHAnsi"/>
          <w:sz w:val="20"/>
          <w:szCs w:val="20"/>
          <w:lang w:val="es-ES_tradnl"/>
        </w:rPr>
        <w:t xml:space="preserve">considera que siempre </w:t>
      </w:r>
      <w:r w:rsidR="00656409" w:rsidRPr="00C727A4">
        <w:rPr>
          <w:rFonts w:asciiTheme="majorHAnsi" w:hAnsiTheme="majorHAnsi"/>
          <w:sz w:val="20"/>
          <w:szCs w:val="20"/>
          <w:lang w:val="es-ES_tradnl"/>
        </w:rPr>
        <w:t xml:space="preserve">se mantuvo la </w:t>
      </w:r>
      <w:r w:rsidR="00174537" w:rsidRPr="00C727A4">
        <w:rPr>
          <w:rFonts w:asciiTheme="majorHAnsi" w:hAnsiTheme="majorHAnsi"/>
          <w:sz w:val="20"/>
          <w:szCs w:val="20"/>
          <w:lang w:val="es-ES_tradnl"/>
        </w:rPr>
        <w:t>igualdad en el tratamiento a la presunta víctima;</w:t>
      </w:r>
      <w:r w:rsidR="00656409" w:rsidRPr="00C727A4">
        <w:rPr>
          <w:rFonts w:asciiTheme="majorHAnsi" w:hAnsiTheme="majorHAnsi"/>
          <w:sz w:val="20"/>
          <w:szCs w:val="20"/>
          <w:lang w:val="es-ES_tradnl"/>
        </w:rPr>
        <w:t xml:space="preserve"> </w:t>
      </w:r>
      <w:r w:rsidR="00174537" w:rsidRPr="00C727A4">
        <w:rPr>
          <w:rFonts w:asciiTheme="majorHAnsi" w:hAnsiTheme="majorHAnsi"/>
          <w:sz w:val="20"/>
          <w:szCs w:val="20"/>
          <w:lang w:val="es-ES_tradnl"/>
        </w:rPr>
        <w:t xml:space="preserve">lo que </w:t>
      </w:r>
      <w:r w:rsidR="00656409" w:rsidRPr="00C727A4">
        <w:rPr>
          <w:rFonts w:asciiTheme="majorHAnsi" w:hAnsiTheme="majorHAnsi"/>
          <w:sz w:val="20"/>
          <w:szCs w:val="20"/>
          <w:lang w:val="es-ES_tradnl"/>
        </w:rPr>
        <w:t>se evidencia</w:t>
      </w:r>
      <w:r w:rsidR="00174537" w:rsidRPr="00C727A4">
        <w:rPr>
          <w:rFonts w:asciiTheme="majorHAnsi" w:hAnsiTheme="majorHAnsi"/>
          <w:sz w:val="20"/>
          <w:szCs w:val="20"/>
          <w:lang w:val="es-ES_tradnl"/>
        </w:rPr>
        <w:t xml:space="preserve"> en la atención médica que se le brindó</w:t>
      </w:r>
      <w:r w:rsidR="0021316E" w:rsidRPr="00C727A4">
        <w:rPr>
          <w:rFonts w:asciiTheme="majorHAnsi" w:hAnsiTheme="majorHAnsi"/>
          <w:sz w:val="20"/>
          <w:szCs w:val="20"/>
          <w:lang w:val="es-ES_tradnl"/>
        </w:rPr>
        <w:t xml:space="preserve">, </w:t>
      </w:r>
      <w:r w:rsidR="00174537" w:rsidRPr="00C727A4">
        <w:rPr>
          <w:rFonts w:asciiTheme="majorHAnsi" w:hAnsiTheme="majorHAnsi"/>
          <w:sz w:val="20"/>
          <w:szCs w:val="20"/>
          <w:lang w:val="es-ES_tradnl"/>
        </w:rPr>
        <w:t>en que tuvo acceso a denunciar</w:t>
      </w:r>
      <w:r w:rsidR="0021316E" w:rsidRPr="00C727A4">
        <w:rPr>
          <w:rFonts w:asciiTheme="majorHAnsi" w:hAnsiTheme="majorHAnsi"/>
          <w:sz w:val="20"/>
          <w:szCs w:val="20"/>
          <w:lang w:val="es-ES_tradnl"/>
        </w:rPr>
        <w:t xml:space="preserve">, y en que se inició la </w:t>
      </w:r>
      <w:r w:rsidR="00174537" w:rsidRPr="00C727A4">
        <w:rPr>
          <w:rFonts w:asciiTheme="majorHAnsi" w:hAnsiTheme="majorHAnsi"/>
          <w:sz w:val="20"/>
          <w:szCs w:val="20"/>
          <w:lang w:val="es-ES_tradnl"/>
        </w:rPr>
        <w:t xml:space="preserve">investigación correspondiente.  </w:t>
      </w:r>
    </w:p>
    <w:p w14:paraId="57FC99E9" w14:textId="6E133C77" w:rsidR="00EE56B1" w:rsidRPr="00C727A4" w:rsidRDefault="00D63D7F" w:rsidP="00692E94">
      <w:pPr>
        <w:pStyle w:val="ListParagraph"/>
        <w:numPr>
          <w:ilvl w:val="0"/>
          <w:numId w:val="61"/>
        </w:numPr>
        <w:spacing w:before="240" w:after="240"/>
        <w:ind w:left="142" w:firstLine="567"/>
        <w:jc w:val="both"/>
        <w:rPr>
          <w:rFonts w:asciiTheme="majorHAnsi" w:hAnsiTheme="majorHAnsi"/>
          <w:bCs/>
          <w:sz w:val="20"/>
          <w:szCs w:val="20"/>
          <w:lang w:val="es-ES_tradnl"/>
        </w:rPr>
      </w:pPr>
      <w:r w:rsidRPr="00C727A4">
        <w:rPr>
          <w:rFonts w:asciiTheme="majorHAnsi" w:hAnsiTheme="majorHAnsi"/>
          <w:bCs/>
          <w:sz w:val="20"/>
          <w:szCs w:val="20"/>
          <w:lang w:val="es-ES_tradnl"/>
        </w:rPr>
        <w:t xml:space="preserve">En cuanto al agotamiento de recursos internos, el Estado advierte que el amigo de la presunta víctima denunció los hechos ante el Ministerio Público el 5 de junio de 2007, bajo el registro 2561-2007. </w:t>
      </w:r>
      <w:r w:rsidR="00652119" w:rsidRPr="00C727A4">
        <w:rPr>
          <w:rFonts w:asciiTheme="majorHAnsi" w:hAnsiTheme="majorHAnsi"/>
          <w:bCs/>
          <w:sz w:val="20"/>
          <w:szCs w:val="20"/>
          <w:lang w:val="es-ES_tradnl"/>
        </w:rPr>
        <w:t xml:space="preserve">A partir de </w:t>
      </w:r>
      <w:r w:rsidR="0021316E" w:rsidRPr="00C727A4">
        <w:rPr>
          <w:rFonts w:asciiTheme="majorHAnsi" w:hAnsiTheme="majorHAnsi"/>
          <w:bCs/>
          <w:sz w:val="20"/>
          <w:szCs w:val="20"/>
          <w:lang w:val="es-ES_tradnl"/>
        </w:rPr>
        <w:t>es</w:t>
      </w:r>
      <w:r w:rsidR="00656409" w:rsidRPr="00C727A4">
        <w:rPr>
          <w:rFonts w:asciiTheme="majorHAnsi" w:hAnsiTheme="majorHAnsi"/>
          <w:bCs/>
          <w:sz w:val="20"/>
          <w:szCs w:val="20"/>
          <w:lang w:val="es-ES_tradnl"/>
        </w:rPr>
        <w:t>e momento</w:t>
      </w:r>
      <w:r w:rsidR="0021316E" w:rsidRPr="00C727A4">
        <w:rPr>
          <w:rFonts w:asciiTheme="majorHAnsi" w:hAnsiTheme="majorHAnsi"/>
          <w:bCs/>
          <w:sz w:val="20"/>
          <w:szCs w:val="20"/>
          <w:lang w:val="es-ES_tradnl"/>
        </w:rPr>
        <w:t xml:space="preserve">, </w:t>
      </w:r>
      <w:r w:rsidRPr="00C727A4">
        <w:rPr>
          <w:rFonts w:asciiTheme="majorHAnsi" w:hAnsiTheme="majorHAnsi"/>
          <w:bCs/>
          <w:sz w:val="20"/>
          <w:szCs w:val="20"/>
          <w:lang w:val="es-ES_tradnl"/>
        </w:rPr>
        <w:t xml:space="preserve">se abrió el expediente administrativo 6651-200, iniciándose una investigación en contra de los policías asignados a la patrulla que tenía cobertura en el lugar de los hechos. Conjuntamente, el Estado informa que el Ministerio Público, a través de la Fiscalía Especial de Derechos Humanos, instruyó a la Dirección General de Investigación Criminal </w:t>
      </w:r>
      <w:r w:rsidR="00656409" w:rsidRPr="00C727A4">
        <w:rPr>
          <w:rFonts w:asciiTheme="majorHAnsi" w:hAnsiTheme="majorHAnsi"/>
          <w:bCs/>
          <w:sz w:val="20"/>
          <w:szCs w:val="20"/>
          <w:lang w:val="es-ES_tradnl"/>
        </w:rPr>
        <w:t>para investigar los hechos</w:t>
      </w:r>
      <w:r w:rsidR="00C73D54" w:rsidRPr="00C727A4">
        <w:rPr>
          <w:rFonts w:asciiTheme="majorHAnsi" w:hAnsiTheme="majorHAnsi"/>
          <w:bCs/>
          <w:sz w:val="20"/>
          <w:szCs w:val="20"/>
          <w:lang w:val="es-ES_tradnl"/>
        </w:rPr>
        <w:t>,</w:t>
      </w:r>
      <w:r w:rsidR="00656409" w:rsidRPr="00C727A4">
        <w:rPr>
          <w:rFonts w:asciiTheme="majorHAnsi" w:hAnsiTheme="majorHAnsi"/>
          <w:bCs/>
          <w:sz w:val="20"/>
          <w:szCs w:val="20"/>
          <w:lang w:val="es-ES_tradnl"/>
        </w:rPr>
        <w:t xml:space="preserve"> </w:t>
      </w:r>
      <w:r w:rsidRPr="00C727A4">
        <w:rPr>
          <w:rFonts w:asciiTheme="majorHAnsi" w:hAnsiTheme="majorHAnsi"/>
          <w:bCs/>
          <w:sz w:val="20"/>
          <w:szCs w:val="20"/>
          <w:lang w:val="es-ES_tradnl"/>
        </w:rPr>
        <w:t xml:space="preserve">y </w:t>
      </w:r>
      <w:r w:rsidR="00656409" w:rsidRPr="00C727A4">
        <w:rPr>
          <w:rFonts w:asciiTheme="majorHAnsi" w:hAnsiTheme="majorHAnsi"/>
          <w:bCs/>
          <w:sz w:val="20"/>
          <w:szCs w:val="20"/>
          <w:lang w:val="es-ES_tradnl"/>
        </w:rPr>
        <w:t xml:space="preserve">afirma </w:t>
      </w:r>
      <w:r w:rsidRPr="00C727A4">
        <w:rPr>
          <w:rFonts w:asciiTheme="majorHAnsi" w:hAnsiTheme="majorHAnsi"/>
          <w:bCs/>
          <w:sz w:val="20"/>
          <w:szCs w:val="20"/>
          <w:lang w:val="es-ES_tradnl"/>
        </w:rPr>
        <w:t xml:space="preserve">que </w:t>
      </w:r>
      <w:r w:rsidRPr="00C727A4">
        <w:rPr>
          <w:rFonts w:asciiTheme="majorHAnsi" w:hAnsiTheme="majorHAnsi"/>
          <w:bCs/>
          <w:i/>
          <w:iCs/>
          <w:sz w:val="20"/>
          <w:szCs w:val="20"/>
          <w:lang w:val="es-ES_tradnl"/>
        </w:rPr>
        <w:t>“en la actualidad se continúan realizando diligencias investigativas”</w:t>
      </w:r>
      <w:r w:rsidRPr="00C727A4">
        <w:rPr>
          <w:rFonts w:asciiTheme="majorHAnsi" w:hAnsiTheme="majorHAnsi"/>
          <w:bCs/>
          <w:sz w:val="20"/>
          <w:szCs w:val="20"/>
          <w:lang w:val="es-ES_tradnl"/>
        </w:rPr>
        <w:t>.</w:t>
      </w:r>
      <w:r w:rsidR="00EE56B1" w:rsidRPr="00C727A4">
        <w:rPr>
          <w:rFonts w:asciiTheme="majorHAnsi" w:hAnsiTheme="majorHAnsi"/>
          <w:bCs/>
          <w:sz w:val="20"/>
          <w:szCs w:val="20"/>
          <w:lang w:val="es-ES_tradnl"/>
        </w:rPr>
        <w:t xml:space="preserve"> </w:t>
      </w:r>
      <w:r w:rsidR="00692E94" w:rsidRPr="00C727A4">
        <w:rPr>
          <w:rFonts w:asciiTheme="majorHAnsi" w:hAnsiTheme="majorHAnsi"/>
          <w:bCs/>
          <w:sz w:val="20"/>
          <w:szCs w:val="20"/>
          <w:lang w:val="es-ES_tradnl"/>
        </w:rPr>
        <w:t xml:space="preserve">Así, sostiene la falta de agotamiento de los recursos internos, porque hay procedimientos por agotar y el Ministerio Público se encuentra realizando las investigaciones correspondientes. </w:t>
      </w:r>
    </w:p>
    <w:p w14:paraId="489473A5" w14:textId="7408A7BD" w:rsidR="00D63D7F" w:rsidRPr="00C727A4" w:rsidRDefault="00EC0CBD" w:rsidP="00D63D7F">
      <w:pPr>
        <w:pStyle w:val="ListParagraph"/>
        <w:numPr>
          <w:ilvl w:val="0"/>
          <w:numId w:val="61"/>
        </w:numPr>
        <w:spacing w:before="240" w:after="240"/>
        <w:ind w:left="142" w:firstLine="567"/>
        <w:jc w:val="both"/>
        <w:rPr>
          <w:rFonts w:asciiTheme="majorHAnsi" w:hAnsiTheme="majorHAnsi"/>
          <w:bCs/>
          <w:sz w:val="20"/>
          <w:szCs w:val="20"/>
          <w:lang w:val="es-ES_tradnl"/>
        </w:rPr>
      </w:pPr>
      <w:r w:rsidRPr="00C727A4">
        <w:rPr>
          <w:rFonts w:asciiTheme="majorHAnsi" w:hAnsiTheme="majorHAnsi"/>
          <w:bCs/>
          <w:sz w:val="20"/>
          <w:szCs w:val="20"/>
          <w:lang w:val="es-ES_tradnl"/>
        </w:rPr>
        <w:t>Honduras c</w:t>
      </w:r>
      <w:r w:rsidR="00EE56B1" w:rsidRPr="00C727A4">
        <w:rPr>
          <w:rFonts w:asciiTheme="majorHAnsi" w:hAnsiTheme="majorHAnsi"/>
          <w:bCs/>
          <w:sz w:val="20"/>
          <w:szCs w:val="20"/>
          <w:lang w:val="es-ES_tradnl"/>
        </w:rPr>
        <w:t xml:space="preserve">onsidera que </w:t>
      </w:r>
      <w:r w:rsidRPr="00C727A4">
        <w:rPr>
          <w:rFonts w:asciiTheme="majorHAnsi" w:hAnsiTheme="majorHAnsi"/>
          <w:bCs/>
          <w:sz w:val="20"/>
          <w:szCs w:val="20"/>
          <w:lang w:val="es-ES_tradnl"/>
        </w:rPr>
        <w:t xml:space="preserve">se </w:t>
      </w:r>
      <w:r w:rsidR="00EE56B1" w:rsidRPr="00C727A4">
        <w:rPr>
          <w:rFonts w:asciiTheme="majorHAnsi" w:hAnsiTheme="majorHAnsi"/>
          <w:bCs/>
          <w:sz w:val="20"/>
          <w:szCs w:val="20"/>
          <w:lang w:val="es-ES_tradnl"/>
        </w:rPr>
        <w:t>han tomado las medidas necesarias para cumplir sus obligaciones internacionales</w:t>
      </w:r>
      <w:r w:rsidRPr="00C727A4">
        <w:rPr>
          <w:rFonts w:asciiTheme="majorHAnsi" w:hAnsiTheme="majorHAnsi"/>
          <w:bCs/>
          <w:sz w:val="20"/>
          <w:szCs w:val="20"/>
          <w:lang w:val="es-ES_tradnl"/>
        </w:rPr>
        <w:t>,</w:t>
      </w:r>
      <w:r w:rsidR="00EE56B1" w:rsidRPr="00C727A4">
        <w:rPr>
          <w:rFonts w:asciiTheme="majorHAnsi" w:hAnsiTheme="majorHAnsi"/>
          <w:bCs/>
          <w:sz w:val="20"/>
          <w:szCs w:val="20"/>
          <w:lang w:val="es-ES_tradnl"/>
        </w:rPr>
        <w:t xml:space="preserve"> y que la obligación de</w:t>
      </w:r>
      <w:r w:rsidR="00656409" w:rsidRPr="00C727A4">
        <w:rPr>
          <w:rFonts w:asciiTheme="majorHAnsi" w:hAnsiTheme="majorHAnsi"/>
          <w:bCs/>
          <w:sz w:val="20"/>
          <w:szCs w:val="20"/>
          <w:lang w:val="es-ES_tradnl"/>
        </w:rPr>
        <w:t xml:space="preserve">l </w:t>
      </w:r>
      <w:r w:rsidR="0053023A" w:rsidRPr="00C727A4">
        <w:rPr>
          <w:rFonts w:asciiTheme="majorHAnsi" w:hAnsiTheme="majorHAnsi"/>
          <w:bCs/>
          <w:sz w:val="20"/>
          <w:szCs w:val="20"/>
          <w:lang w:val="es-ES_tradnl"/>
        </w:rPr>
        <w:t>Estado</w:t>
      </w:r>
      <w:r w:rsidR="0053023A">
        <w:rPr>
          <w:rFonts w:asciiTheme="majorHAnsi" w:hAnsiTheme="majorHAnsi"/>
          <w:bCs/>
          <w:sz w:val="20"/>
          <w:szCs w:val="20"/>
          <w:lang w:val="es-ES_tradnl"/>
        </w:rPr>
        <w:t xml:space="preserve"> es</w:t>
      </w:r>
      <w:r w:rsidR="00617211">
        <w:rPr>
          <w:rFonts w:asciiTheme="majorHAnsi" w:hAnsiTheme="majorHAnsi"/>
          <w:bCs/>
          <w:sz w:val="20"/>
          <w:szCs w:val="20"/>
          <w:lang w:val="es-ES_tradnl"/>
        </w:rPr>
        <w:t xml:space="preserve"> de medio y no de resultado</w:t>
      </w:r>
      <w:r w:rsidR="00EE56B1" w:rsidRPr="00C727A4">
        <w:rPr>
          <w:rFonts w:asciiTheme="majorHAnsi" w:hAnsiTheme="majorHAnsi"/>
          <w:bCs/>
          <w:sz w:val="20"/>
          <w:szCs w:val="20"/>
          <w:lang w:val="es-ES_tradnl"/>
        </w:rPr>
        <w:t xml:space="preserve">. </w:t>
      </w:r>
      <w:r w:rsidR="00656409" w:rsidRPr="00C727A4">
        <w:rPr>
          <w:rFonts w:asciiTheme="majorHAnsi" w:hAnsiTheme="majorHAnsi"/>
          <w:bCs/>
          <w:sz w:val="20"/>
          <w:szCs w:val="20"/>
          <w:lang w:val="es-ES_tradnl"/>
        </w:rPr>
        <w:t>Evoca</w:t>
      </w:r>
      <w:r w:rsidR="00EE56B1" w:rsidRPr="00C727A4">
        <w:rPr>
          <w:rFonts w:asciiTheme="majorHAnsi" w:hAnsiTheme="majorHAnsi"/>
          <w:bCs/>
          <w:sz w:val="20"/>
          <w:szCs w:val="20"/>
          <w:lang w:val="es-ES_tradnl"/>
        </w:rPr>
        <w:t xml:space="preserve"> que el plazo razonable puede variar dependiendo de la complejidad del asunto</w:t>
      </w:r>
      <w:r w:rsidR="00124BAD" w:rsidRPr="00C727A4">
        <w:rPr>
          <w:rFonts w:asciiTheme="majorHAnsi" w:hAnsiTheme="majorHAnsi"/>
          <w:bCs/>
          <w:sz w:val="20"/>
          <w:szCs w:val="20"/>
          <w:lang w:val="es-ES_tradnl"/>
        </w:rPr>
        <w:t>,</w:t>
      </w:r>
      <w:r w:rsidR="00EE56B1" w:rsidRPr="00C727A4">
        <w:rPr>
          <w:rFonts w:asciiTheme="majorHAnsi" w:hAnsiTheme="majorHAnsi"/>
          <w:bCs/>
          <w:sz w:val="20"/>
          <w:szCs w:val="20"/>
          <w:lang w:val="es-ES_tradnl"/>
        </w:rPr>
        <w:t xml:space="preserve"> y que en los hechos narrados no hay una claridad porque no ha sido posible individualizar l</w:t>
      </w:r>
      <w:r w:rsidR="00652119" w:rsidRPr="00C727A4">
        <w:rPr>
          <w:rFonts w:asciiTheme="majorHAnsi" w:hAnsiTheme="majorHAnsi"/>
          <w:bCs/>
          <w:sz w:val="20"/>
          <w:szCs w:val="20"/>
          <w:lang w:val="es-ES_tradnl"/>
        </w:rPr>
        <w:t>a</w:t>
      </w:r>
      <w:r w:rsidR="00EE56B1" w:rsidRPr="00C727A4">
        <w:rPr>
          <w:rFonts w:asciiTheme="majorHAnsi" w:hAnsiTheme="majorHAnsi"/>
          <w:bCs/>
          <w:sz w:val="20"/>
          <w:szCs w:val="20"/>
          <w:lang w:val="es-ES_tradnl"/>
        </w:rPr>
        <w:t xml:space="preserve"> participación de agentes policiales. </w:t>
      </w:r>
    </w:p>
    <w:p w14:paraId="15C91B88" w14:textId="06C94F60" w:rsidR="00174537" w:rsidRPr="00C727A4" w:rsidRDefault="00174537" w:rsidP="00174537">
      <w:pPr>
        <w:pStyle w:val="ListParagraph"/>
        <w:numPr>
          <w:ilvl w:val="0"/>
          <w:numId w:val="61"/>
        </w:numPr>
        <w:spacing w:before="240" w:after="240"/>
        <w:ind w:left="142" w:firstLine="567"/>
        <w:jc w:val="both"/>
        <w:rPr>
          <w:rFonts w:asciiTheme="majorHAnsi" w:hAnsiTheme="majorHAnsi"/>
          <w:bCs/>
          <w:sz w:val="20"/>
          <w:szCs w:val="20"/>
          <w:lang w:val="es-ES_tradnl"/>
        </w:rPr>
      </w:pPr>
      <w:r w:rsidRPr="00C727A4">
        <w:rPr>
          <w:rFonts w:asciiTheme="majorHAnsi" w:hAnsiTheme="majorHAnsi"/>
          <w:bCs/>
          <w:sz w:val="20"/>
          <w:szCs w:val="20"/>
          <w:lang w:val="es-ES_tradnl"/>
        </w:rPr>
        <w:t xml:space="preserve">Referente a los artículos invocados por la parte peticionaria de la Declaración Universal de los Derechos Humanos, considera que el peticionario no relacionó concretamente en qué se centraría la violación y </w:t>
      </w:r>
      <w:r w:rsidR="00DB0B18" w:rsidRPr="00C727A4">
        <w:rPr>
          <w:rFonts w:asciiTheme="majorHAnsi" w:hAnsiTheme="majorHAnsi"/>
          <w:bCs/>
          <w:sz w:val="20"/>
          <w:szCs w:val="20"/>
          <w:lang w:val="es-ES_tradnl"/>
        </w:rPr>
        <w:t>no señaló</w:t>
      </w:r>
      <w:r w:rsidRPr="00C727A4">
        <w:rPr>
          <w:rFonts w:asciiTheme="majorHAnsi" w:hAnsiTheme="majorHAnsi"/>
          <w:bCs/>
          <w:sz w:val="20"/>
          <w:szCs w:val="20"/>
          <w:lang w:val="es-ES_tradnl"/>
        </w:rPr>
        <w:t xml:space="preserve"> correlación con los hechos denunciados. En lo relativo a la Convención contra la Tortura Tratos Crueles Inhumanos o Degradantes, la Convención Interamericana para Prevenir y Sancionar la Tortura y el Pacto </w:t>
      </w:r>
      <w:r w:rsidR="00CE1671" w:rsidRPr="00C727A4">
        <w:rPr>
          <w:rFonts w:asciiTheme="majorHAnsi" w:hAnsiTheme="majorHAnsi"/>
          <w:bCs/>
          <w:sz w:val="20"/>
          <w:szCs w:val="20"/>
          <w:lang w:val="es-ES_tradnl"/>
        </w:rPr>
        <w:t>d</w:t>
      </w:r>
      <w:r w:rsidRPr="00C727A4">
        <w:rPr>
          <w:rFonts w:asciiTheme="majorHAnsi" w:hAnsiTheme="majorHAnsi"/>
          <w:bCs/>
          <w:sz w:val="20"/>
          <w:szCs w:val="20"/>
          <w:lang w:val="es-ES_tradnl"/>
        </w:rPr>
        <w:t xml:space="preserve">e Derechos Civiles </w:t>
      </w:r>
      <w:r w:rsidR="00CE1671" w:rsidRPr="00C727A4">
        <w:rPr>
          <w:rFonts w:asciiTheme="majorHAnsi" w:hAnsiTheme="majorHAnsi"/>
          <w:bCs/>
          <w:sz w:val="20"/>
          <w:szCs w:val="20"/>
          <w:lang w:val="es-ES_tradnl"/>
        </w:rPr>
        <w:t>y</w:t>
      </w:r>
      <w:r w:rsidRPr="00C727A4">
        <w:rPr>
          <w:rFonts w:asciiTheme="majorHAnsi" w:hAnsiTheme="majorHAnsi"/>
          <w:bCs/>
          <w:sz w:val="20"/>
          <w:szCs w:val="20"/>
          <w:lang w:val="es-ES_tradnl"/>
        </w:rPr>
        <w:t xml:space="preserve"> Políticos, el Estado reitera que no se ha podido deducir de manera razonable que los hechos son atribuibles al Estado</w:t>
      </w:r>
      <w:r w:rsidR="00652119" w:rsidRPr="00C727A4">
        <w:rPr>
          <w:rFonts w:asciiTheme="majorHAnsi" w:hAnsiTheme="majorHAnsi"/>
          <w:bCs/>
          <w:sz w:val="20"/>
          <w:szCs w:val="20"/>
          <w:lang w:val="es-ES_tradnl"/>
        </w:rPr>
        <w:t>; además,</w:t>
      </w:r>
      <w:r w:rsidRPr="00C727A4">
        <w:rPr>
          <w:rFonts w:asciiTheme="majorHAnsi" w:hAnsiTheme="majorHAnsi"/>
          <w:bCs/>
          <w:sz w:val="20"/>
          <w:szCs w:val="20"/>
          <w:lang w:val="es-ES_tradnl"/>
        </w:rPr>
        <w:t xml:space="preserve"> que han cumplido con la obligación de prevenir las violaciones establecidas en los distintos instrumentos internacionales reconocidos por el Estado</w:t>
      </w:r>
      <w:r w:rsidR="00652119" w:rsidRPr="00C727A4">
        <w:rPr>
          <w:rFonts w:asciiTheme="majorHAnsi" w:hAnsiTheme="majorHAnsi"/>
          <w:bCs/>
          <w:sz w:val="20"/>
          <w:szCs w:val="20"/>
          <w:lang w:val="es-ES_tradnl"/>
        </w:rPr>
        <w:t xml:space="preserve">. </w:t>
      </w:r>
    </w:p>
    <w:p w14:paraId="15D8A6BA" w14:textId="070E9970" w:rsidR="006A7248" w:rsidRPr="00C727A4" w:rsidRDefault="006A7248" w:rsidP="00652119">
      <w:pPr>
        <w:pStyle w:val="ListParagraph"/>
        <w:numPr>
          <w:ilvl w:val="0"/>
          <w:numId w:val="61"/>
        </w:numPr>
        <w:spacing w:before="240" w:after="240"/>
        <w:ind w:left="142" w:firstLine="567"/>
        <w:jc w:val="both"/>
        <w:rPr>
          <w:rFonts w:asciiTheme="majorHAnsi" w:hAnsiTheme="majorHAnsi"/>
          <w:bCs/>
          <w:sz w:val="20"/>
          <w:szCs w:val="20"/>
          <w:lang w:val="es-ES_tradnl"/>
        </w:rPr>
      </w:pPr>
      <w:r w:rsidRPr="00C727A4">
        <w:rPr>
          <w:rFonts w:asciiTheme="majorHAnsi" w:hAnsiTheme="majorHAnsi"/>
          <w:bCs/>
          <w:sz w:val="20"/>
          <w:szCs w:val="20"/>
          <w:lang w:val="es-ES_tradnl"/>
        </w:rPr>
        <w:t>Finalmente, el Estado informa que, si bien no es objeto de la petición, el homicidio de la presunta víctima está siendo investigado por la Fiscalía Especial de Delitos contra la Vida, registrado con número 0801-2018-0185.</w:t>
      </w:r>
    </w:p>
    <w:p w14:paraId="421BC075" w14:textId="03DD2BBD" w:rsidR="00BB4EDC" w:rsidRPr="00C727A4" w:rsidRDefault="003239B8" w:rsidP="00871605">
      <w:pPr>
        <w:spacing w:before="240" w:after="240"/>
        <w:ind w:firstLine="720"/>
        <w:jc w:val="both"/>
        <w:rPr>
          <w:rFonts w:ascii="Cambria" w:hAnsi="Cambria"/>
          <w:sz w:val="20"/>
          <w:szCs w:val="20"/>
          <w:lang w:val="es-ES_tradnl"/>
        </w:rPr>
      </w:pPr>
      <w:r w:rsidRPr="00C727A4">
        <w:rPr>
          <w:rFonts w:asciiTheme="majorHAnsi" w:eastAsia="Cambria" w:hAnsiTheme="majorHAnsi" w:cs="Cambria"/>
          <w:b/>
          <w:bCs/>
          <w:color w:val="000000"/>
          <w:sz w:val="20"/>
          <w:szCs w:val="20"/>
          <w:u w:color="000000"/>
          <w:lang w:val="es-ES_tradnl" w:eastAsia="es-ES"/>
        </w:rPr>
        <w:t>VI.</w:t>
      </w:r>
      <w:r w:rsidRPr="00C727A4">
        <w:rPr>
          <w:rFonts w:asciiTheme="majorHAnsi" w:eastAsia="Cambria" w:hAnsiTheme="majorHAnsi" w:cs="Cambria"/>
          <w:b/>
          <w:bCs/>
          <w:color w:val="000000"/>
          <w:sz w:val="20"/>
          <w:szCs w:val="20"/>
          <w:u w:color="000000"/>
          <w:lang w:val="es-ES_tradnl" w:eastAsia="es-ES"/>
        </w:rPr>
        <w:tab/>
      </w:r>
      <w:r w:rsidR="004A6A54" w:rsidRPr="00C727A4">
        <w:rPr>
          <w:rFonts w:asciiTheme="majorHAnsi" w:hAnsiTheme="majorHAnsi"/>
          <w:b/>
          <w:bCs/>
          <w:sz w:val="20"/>
          <w:szCs w:val="20"/>
          <w:lang w:val="es-ES_tradnl"/>
        </w:rPr>
        <w:t xml:space="preserve">ANÁLISIS DE </w:t>
      </w:r>
      <w:r w:rsidR="00C21FEF" w:rsidRPr="00C727A4">
        <w:rPr>
          <w:rFonts w:asciiTheme="majorHAnsi" w:hAnsiTheme="majorHAnsi"/>
          <w:b/>
          <w:sz w:val="20"/>
          <w:szCs w:val="20"/>
          <w:lang w:val="es-ES_tradnl"/>
        </w:rPr>
        <w:t>AGOTAMIENTO DE LOS RECURSOS INTERNOS Y PLAZO DE PRESENTACIÓN</w:t>
      </w:r>
      <w:r w:rsidR="00C21FEF" w:rsidRPr="00C727A4">
        <w:rPr>
          <w:rFonts w:asciiTheme="majorHAnsi" w:eastAsia="Cambria" w:hAnsiTheme="majorHAnsi" w:cs="Cambria"/>
          <w:b/>
          <w:bCs/>
          <w:color w:val="000000"/>
          <w:sz w:val="20"/>
          <w:szCs w:val="20"/>
          <w:u w:color="000000"/>
          <w:lang w:val="es-ES_tradnl" w:eastAsia="es-ES"/>
        </w:rPr>
        <w:t xml:space="preserve"> </w:t>
      </w:r>
    </w:p>
    <w:p w14:paraId="27492C3D" w14:textId="2F68DD94" w:rsidR="000D09A5" w:rsidRPr="00C727A4" w:rsidRDefault="001F3555" w:rsidP="00652119">
      <w:pPr>
        <w:pStyle w:val="ListParagraph"/>
        <w:numPr>
          <w:ilvl w:val="0"/>
          <w:numId w:val="61"/>
        </w:numPr>
        <w:spacing w:before="240" w:after="240"/>
        <w:ind w:left="142" w:firstLine="567"/>
        <w:jc w:val="both"/>
        <w:rPr>
          <w:rFonts w:asciiTheme="majorHAnsi" w:hAnsiTheme="majorHAnsi"/>
          <w:bCs/>
          <w:sz w:val="20"/>
          <w:szCs w:val="20"/>
          <w:lang w:val="es-ES_tradnl"/>
        </w:rPr>
      </w:pPr>
      <w:r w:rsidRPr="00C727A4">
        <w:rPr>
          <w:rFonts w:asciiTheme="majorHAnsi" w:hAnsiTheme="majorHAnsi"/>
          <w:bCs/>
          <w:sz w:val="20"/>
          <w:szCs w:val="20"/>
          <w:lang w:val="es-ES_tradnl"/>
        </w:rPr>
        <w:t>L</w:t>
      </w:r>
      <w:r w:rsidR="00652119" w:rsidRPr="00C727A4">
        <w:rPr>
          <w:rFonts w:asciiTheme="majorHAnsi" w:hAnsiTheme="majorHAnsi"/>
          <w:bCs/>
          <w:sz w:val="20"/>
          <w:szCs w:val="20"/>
          <w:lang w:val="es-ES_tradnl"/>
        </w:rPr>
        <w:t>a Comisión observa que el objeto de la petición consiste</w:t>
      </w:r>
      <w:r w:rsidR="00617211">
        <w:rPr>
          <w:rFonts w:asciiTheme="majorHAnsi" w:hAnsiTheme="majorHAnsi"/>
          <w:bCs/>
          <w:sz w:val="20"/>
          <w:szCs w:val="20"/>
          <w:lang w:val="es-ES_tradnl"/>
        </w:rPr>
        <w:t xml:space="preserve">, por un </w:t>
      </w:r>
      <w:r w:rsidR="00110D3D">
        <w:rPr>
          <w:rFonts w:asciiTheme="majorHAnsi" w:hAnsiTheme="majorHAnsi"/>
          <w:bCs/>
          <w:sz w:val="20"/>
          <w:szCs w:val="20"/>
          <w:lang w:val="es-ES_tradnl"/>
        </w:rPr>
        <w:t xml:space="preserve">lado, </w:t>
      </w:r>
      <w:r w:rsidR="00110D3D" w:rsidRPr="00C727A4">
        <w:rPr>
          <w:rFonts w:asciiTheme="majorHAnsi" w:hAnsiTheme="majorHAnsi"/>
          <w:bCs/>
          <w:sz w:val="20"/>
          <w:szCs w:val="20"/>
          <w:lang w:val="es-ES_tradnl"/>
        </w:rPr>
        <w:t>en</w:t>
      </w:r>
      <w:r w:rsidR="00652119" w:rsidRPr="00C727A4">
        <w:rPr>
          <w:rFonts w:asciiTheme="majorHAnsi" w:hAnsiTheme="majorHAnsi"/>
          <w:bCs/>
          <w:sz w:val="20"/>
          <w:szCs w:val="20"/>
          <w:lang w:val="es-ES_tradnl"/>
        </w:rPr>
        <w:t xml:space="preserve"> un reclamo relativo a</w:t>
      </w:r>
      <w:r w:rsidR="005F2754" w:rsidRPr="00C727A4">
        <w:rPr>
          <w:rFonts w:asciiTheme="majorHAnsi" w:hAnsiTheme="majorHAnsi"/>
          <w:bCs/>
          <w:sz w:val="20"/>
          <w:szCs w:val="20"/>
          <w:lang w:val="es-ES_tradnl"/>
        </w:rPr>
        <w:t>l abuso de autoridad y</w:t>
      </w:r>
      <w:r w:rsidR="00652119" w:rsidRPr="00C727A4">
        <w:rPr>
          <w:rFonts w:asciiTheme="majorHAnsi" w:hAnsiTheme="majorHAnsi"/>
          <w:bCs/>
          <w:sz w:val="20"/>
          <w:szCs w:val="20"/>
          <w:lang w:val="es-ES_tradnl"/>
        </w:rPr>
        <w:t xml:space="preserve"> las violaciones al derecho a la vida e integridad de la presunta víctima, luego de ser agredido y torturado por </w:t>
      </w:r>
      <w:r w:rsidR="000D09A5" w:rsidRPr="00C727A4">
        <w:rPr>
          <w:rFonts w:asciiTheme="majorHAnsi" w:hAnsiTheme="majorHAnsi"/>
          <w:bCs/>
          <w:sz w:val="20"/>
          <w:szCs w:val="20"/>
          <w:lang w:val="es-ES_tradnl"/>
        </w:rPr>
        <w:t>elementos</w:t>
      </w:r>
      <w:r w:rsidR="00652119" w:rsidRPr="00C727A4">
        <w:rPr>
          <w:rFonts w:asciiTheme="majorHAnsi" w:hAnsiTheme="majorHAnsi"/>
          <w:bCs/>
          <w:sz w:val="20"/>
          <w:szCs w:val="20"/>
          <w:lang w:val="es-ES_tradnl"/>
        </w:rPr>
        <w:t xml:space="preserve"> de la Policía. </w:t>
      </w:r>
      <w:r w:rsidR="00617211">
        <w:rPr>
          <w:rFonts w:asciiTheme="majorHAnsi" w:hAnsiTheme="majorHAnsi"/>
          <w:bCs/>
          <w:sz w:val="20"/>
          <w:szCs w:val="20"/>
          <w:lang w:val="es-ES_tradnl"/>
        </w:rPr>
        <w:t xml:space="preserve">Por otro lado, la petición se refiere a </w:t>
      </w:r>
      <w:r w:rsidR="00B870F6" w:rsidRPr="00C727A4">
        <w:rPr>
          <w:rFonts w:asciiTheme="majorHAnsi" w:hAnsiTheme="majorHAnsi"/>
          <w:bCs/>
          <w:sz w:val="20"/>
          <w:szCs w:val="20"/>
          <w:lang w:val="es-ES_tradnl"/>
        </w:rPr>
        <w:t>la</w:t>
      </w:r>
      <w:r w:rsidR="00617211">
        <w:rPr>
          <w:rFonts w:asciiTheme="majorHAnsi" w:hAnsiTheme="majorHAnsi"/>
          <w:bCs/>
          <w:sz w:val="20"/>
          <w:szCs w:val="20"/>
          <w:lang w:val="es-ES_tradnl"/>
        </w:rPr>
        <w:t xml:space="preserve"> presunta</w:t>
      </w:r>
      <w:r w:rsidR="00652119" w:rsidRPr="00C727A4">
        <w:rPr>
          <w:rFonts w:asciiTheme="majorHAnsi" w:hAnsiTheme="majorHAnsi"/>
          <w:bCs/>
          <w:sz w:val="20"/>
          <w:szCs w:val="20"/>
          <w:lang w:val="es-ES_tradnl"/>
        </w:rPr>
        <w:t xml:space="preserve"> falta de investigación</w:t>
      </w:r>
      <w:r w:rsidR="00B870F6" w:rsidRPr="00C727A4">
        <w:rPr>
          <w:rFonts w:asciiTheme="majorHAnsi" w:hAnsiTheme="majorHAnsi"/>
          <w:bCs/>
          <w:sz w:val="20"/>
          <w:szCs w:val="20"/>
          <w:lang w:val="es-ES_tradnl"/>
        </w:rPr>
        <w:t xml:space="preserve"> </w:t>
      </w:r>
      <w:r w:rsidR="00652119" w:rsidRPr="00C727A4">
        <w:rPr>
          <w:rFonts w:asciiTheme="majorHAnsi" w:hAnsiTheme="majorHAnsi"/>
          <w:bCs/>
          <w:sz w:val="20"/>
          <w:szCs w:val="20"/>
          <w:lang w:val="es-ES_tradnl"/>
        </w:rPr>
        <w:t xml:space="preserve">adecuada y expedita, </w:t>
      </w:r>
      <w:r w:rsidR="00B870F6" w:rsidRPr="00C727A4">
        <w:rPr>
          <w:rFonts w:asciiTheme="majorHAnsi" w:hAnsiTheme="majorHAnsi"/>
          <w:bCs/>
          <w:sz w:val="20"/>
          <w:szCs w:val="20"/>
          <w:lang w:val="es-ES_tradnl"/>
        </w:rPr>
        <w:t>y</w:t>
      </w:r>
      <w:r w:rsidR="00652119" w:rsidRPr="00C727A4">
        <w:rPr>
          <w:rFonts w:asciiTheme="majorHAnsi" w:hAnsiTheme="majorHAnsi"/>
          <w:bCs/>
          <w:sz w:val="20"/>
          <w:szCs w:val="20"/>
          <w:lang w:val="es-ES_tradnl"/>
        </w:rPr>
        <w:t xml:space="preserve"> sanción a los responsables. </w:t>
      </w:r>
      <w:r w:rsidR="00A308CA" w:rsidRPr="00C727A4">
        <w:rPr>
          <w:rFonts w:asciiTheme="majorHAnsi" w:hAnsiTheme="majorHAnsi"/>
          <w:bCs/>
          <w:sz w:val="20"/>
          <w:szCs w:val="20"/>
          <w:lang w:val="es-ES_tradnl"/>
        </w:rPr>
        <w:t>Por su parte, el Estado</w:t>
      </w:r>
      <w:r w:rsidR="000D09A5" w:rsidRPr="00C727A4">
        <w:rPr>
          <w:rFonts w:asciiTheme="majorHAnsi" w:hAnsiTheme="majorHAnsi"/>
          <w:bCs/>
          <w:sz w:val="20"/>
          <w:szCs w:val="20"/>
          <w:lang w:val="es-ES_tradnl"/>
        </w:rPr>
        <w:t xml:space="preserve"> </w:t>
      </w:r>
      <w:r w:rsidR="00A308CA" w:rsidRPr="00C727A4">
        <w:rPr>
          <w:rFonts w:asciiTheme="majorHAnsi" w:hAnsiTheme="majorHAnsi"/>
          <w:bCs/>
          <w:sz w:val="20"/>
          <w:szCs w:val="20"/>
          <w:lang w:val="es-ES_tradnl"/>
        </w:rPr>
        <w:t xml:space="preserve">alega la falta de agotamiento de </w:t>
      </w:r>
      <w:r w:rsidR="00B870F6" w:rsidRPr="00C727A4">
        <w:rPr>
          <w:rFonts w:asciiTheme="majorHAnsi" w:hAnsiTheme="majorHAnsi"/>
          <w:bCs/>
          <w:sz w:val="20"/>
          <w:szCs w:val="20"/>
          <w:lang w:val="es-ES_tradnl"/>
        </w:rPr>
        <w:t xml:space="preserve">éstos </w:t>
      </w:r>
      <w:r w:rsidR="00A308CA" w:rsidRPr="00C727A4">
        <w:rPr>
          <w:rFonts w:asciiTheme="majorHAnsi" w:hAnsiTheme="majorHAnsi"/>
          <w:bCs/>
          <w:sz w:val="20"/>
          <w:szCs w:val="20"/>
          <w:lang w:val="es-ES_tradnl"/>
        </w:rPr>
        <w:t xml:space="preserve">en tanto a que las investigaciones ante la Fiscalía siguen activas. </w:t>
      </w:r>
    </w:p>
    <w:p w14:paraId="168CE279" w14:textId="77777777" w:rsidR="000D09A5" w:rsidRPr="00C727A4" w:rsidRDefault="000D09A5" w:rsidP="00652119">
      <w:pPr>
        <w:pStyle w:val="ListParagraph"/>
        <w:numPr>
          <w:ilvl w:val="0"/>
          <w:numId w:val="61"/>
        </w:numPr>
        <w:spacing w:before="240" w:after="240"/>
        <w:ind w:left="142" w:firstLine="567"/>
        <w:jc w:val="both"/>
        <w:rPr>
          <w:rFonts w:asciiTheme="majorHAnsi" w:hAnsiTheme="majorHAnsi"/>
          <w:bCs/>
          <w:sz w:val="20"/>
          <w:szCs w:val="20"/>
          <w:lang w:val="es-ES_tradnl"/>
        </w:rPr>
      </w:pPr>
      <w:r w:rsidRPr="00C727A4">
        <w:rPr>
          <w:rFonts w:asciiTheme="majorHAnsi" w:hAnsiTheme="majorHAnsi"/>
          <w:bCs/>
          <w:sz w:val="20"/>
          <w:szCs w:val="20"/>
          <w:lang w:val="es-ES_tradnl"/>
        </w:rPr>
        <w:t xml:space="preserve">En vista de los hechos alegados en la presente petición, la Comisión recuerda que, en situaciones que incluyen delitos contra la vida e integridad, los recursos internos que deben tomarse en cuenta a los efectos de la admisibilidad de las peticiones son los relacionados con la investigación y sanción </w:t>
      </w:r>
      <w:r w:rsidRPr="00C727A4">
        <w:rPr>
          <w:rFonts w:asciiTheme="majorHAnsi" w:hAnsiTheme="majorHAnsi"/>
          <w:bCs/>
          <w:sz w:val="20"/>
          <w:szCs w:val="20"/>
          <w:lang w:val="es-ES_tradnl"/>
        </w:rPr>
        <w:lastRenderedPageBreak/>
        <w:t>de los responsables</w:t>
      </w:r>
      <w:r w:rsidRPr="00C727A4">
        <w:rPr>
          <w:rStyle w:val="FootnoteReference"/>
          <w:rFonts w:asciiTheme="majorHAnsi" w:hAnsiTheme="majorHAnsi"/>
          <w:bCs/>
          <w:sz w:val="20"/>
          <w:szCs w:val="20"/>
          <w:lang w:val="es-ES_tradnl"/>
        </w:rPr>
        <w:footnoteReference w:id="9"/>
      </w:r>
      <w:r w:rsidRPr="00C727A4">
        <w:rPr>
          <w:rFonts w:asciiTheme="majorHAnsi" w:hAnsiTheme="majorHAnsi"/>
          <w:bCs/>
          <w:sz w:val="20"/>
          <w:szCs w:val="20"/>
          <w:lang w:val="es-ES_tradnl"/>
        </w:rPr>
        <w:t>. Al respecto, la Comisión ha señalado con anterioridad que tratándose de casos como el presente, que involucran posibles violaciones a los derechos humanos, esto es, perseguibles de oficio, y más aún cuando agentes del Estado estarían implicados en los hechos alegados, el Estado tiene la obligación de investigarlos. Esta carga debe ser asumida por el Estado como un deber jurídico propio, y no como una gestión de intereses de particulares o que dependa de la iniciativa de éstos o de la aportación de pruebas por parte de los mismos</w:t>
      </w:r>
      <w:r w:rsidRPr="00C727A4">
        <w:rPr>
          <w:rStyle w:val="FootnoteReference"/>
          <w:rFonts w:asciiTheme="majorHAnsi" w:hAnsiTheme="majorHAnsi"/>
          <w:bCs/>
          <w:sz w:val="20"/>
          <w:szCs w:val="20"/>
          <w:lang w:val="es-ES_tradnl"/>
        </w:rPr>
        <w:footnoteReference w:id="10"/>
      </w:r>
      <w:r w:rsidRPr="00C727A4">
        <w:rPr>
          <w:rFonts w:asciiTheme="majorHAnsi" w:hAnsiTheme="majorHAnsi"/>
          <w:bCs/>
          <w:sz w:val="20"/>
          <w:szCs w:val="20"/>
          <w:lang w:val="es-ES_tradnl"/>
        </w:rPr>
        <w:t>.</w:t>
      </w:r>
    </w:p>
    <w:p w14:paraId="2CDEC52F" w14:textId="3596BB7F" w:rsidR="0013736C" w:rsidRPr="00C727A4" w:rsidRDefault="000D09A5" w:rsidP="0013736C">
      <w:pPr>
        <w:pStyle w:val="ListParagraph"/>
        <w:numPr>
          <w:ilvl w:val="0"/>
          <w:numId w:val="61"/>
        </w:numPr>
        <w:spacing w:before="240" w:after="240"/>
        <w:ind w:left="142" w:firstLine="567"/>
        <w:jc w:val="both"/>
        <w:rPr>
          <w:rFonts w:asciiTheme="majorHAnsi" w:hAnsiTheme="majorHAnsi"/>
          <w:bCs/>
          <w:sz w:val="20"/>
          <w:szCs w:val="20"/>
          <w:lang w:val="es-ES_tradnl"/>
        </w:rPr>
      </w:pPr>
      <w:r w:rsidRPr="00C727A4">
        <w:rPr>
          <w:rFonts w:asciiTheme="majorHAnsi" w:hAnsiTheme="majorHAnsi"/>
          <w:bCs/>
          <w:sz w:val="20"/>
          <w:szCs w:val="20"/>
          <w:lang w:val="es-ES_tradnl"/>
        </w:rPr>
        <w:t>En el presente caso</w:t>
      </w:r>
      <w:r w:rsidR="00617211">
        <w:rPr>
          <w:rFonts w:asciiTheme="majorHAnsi" w:hAnsiTheme="majorHAnsi"/>
          <w:bCs/>
          <w:sz w:val="20"/>
          <w:szCs w:val="20"/>
          <w:lang w:val="es-ES_tradnl"/>
        </w:rPr>
        <w:t>,</w:t>
      </w:r>
      <w:r w:rsidRPr="00C727A4">
        <w:rPr>
          <w:rFonts w:asciiTheme="majorHAnsi" w:hAnsiTheme="majorHAnsi"/>
          <w:bCs/>
          <w:sz w:val="20"/>
          <w:szCs w:val="20"/>
          <w:lang w:val="es-ES_tradnl"/>
        </w:rPr>
        <w:t xml:space="preserve"> la CIDH advierte que, de acuerdo con la información presentada por la parte peticionaria y reiterada por el Estado,</w:t>
      </w:r>
      <w:r w:rsidR="00652119" w:rsidRPr="00C727A4">
        <w:rPr>
          <w:rFonts w:asciiTheme="majorHAnsi" w:hAnsiTheme="majorHAnsi"/>
          <w:bCs/>
          <w:sz w:val="20"/>
          <w:szCs w:val="20"/>
          <w:lang w:val="es-ES_tradnl"/>
        </w:rPr>
        <w:t xml:space="preserve"> los hechos motivo de la presente </w:t>
      </w:r>
      <w:r w:rsidR="00A308CA" w:rsidRPr="00C727A4">
        <w:rPr>
          <w:rFonts w:asciiTheme="majorHAnsi" w:hAnsiTheme="majorHAnsi"/>
          <w:bCs/>
          <w:sz w:val="20"/>
          <w:szCs w:val="20"/>
          <w:lang w:val="es-ES_tradnl"/>
        </w:rPr>
        <w:t>petición ocurrieron</w:t>
      </w:r>
      <w:r w:rsidR="00652119" w:rsidRPr="00C727A4">
        <w:rPr>
          <w:rFonts w:asciiTheme="majorHAnsi" w:hAnsiTheme="majorHAnsi"/>
          <w:bCs/>
          <w:sz w:val="20"/>
          <w:szCs w:val="20"/>
          <w:lang w:val="es-ES_tradnl"/>
        </w:rPr>
        <w:t xml:space="preserve"> el 31 de mayo de 2007, y que, tras</w:t>
      </w:r>
      <w:r w:rsidR="00617211">
        <w:rPr>
          <w:rFonts w:asciiTheme="majorHAnsi" w:hAnsiTheme="majorHAnsi"/>
          <w:bCs/>
          <w:sz w:val="20"/>
          <w:szCs w:val="20"/>
          <w:lang w:val="es-ES_tradnl"/>
        </w:rPr>
        <w:t xml:space="preserve"> la</w:t>
      </w:r>
      <w:r w:rsidR="00652119" w:rsidRPr="00C727A4">
        <w:rPr>
          <w:rFonts w:asciiTheme="majorHAnsi" w:hAnsiTheme="majorHAnsi"/>
          <w:bCs/>
          <w:sz w:val="20"/>
          <w:szCs w:val="20"/>
          <w:lang w:val="es-ES_tradnl"/>
        </w:rPr>
        <w:t xml:space="preserve"> denuncia de los peticionarios, la Fiscalía inició a investigar el 5 de junio de 2007 por los delitos de lesiones </w:t>
      </w:r>
      <w:r w:rsidR="00A308CA" w:rsidRPr="00C727A4">
        <w:rPr>
          <w:rFonts w:asciiTheme="majorHAnsi" w:hAnsiTheme="majorHAnsi"/>
          <w:bCs/>
          <w:sz w:val="20"/>
          <w:szCs w:val="20"/>
          <w:lang w:val="es-ES_tradnl"/>
        </w:rPr>
        <w:t>y homicidio en el grado de tentativa</w:t>
      </w:r>
      <w:r w:rsidR="00454297" w:rsidRPr="00C727A4">
        <w:rPr>
          <w:rFonts w:asciiTheme="majorHAnsi" w:hAnsiTheme="majorHAnsi"/>
          <w:bCs/>
          <w:sz w:val="20"/>
          <w:szCs w:val="20"/>
          <w:lang w:val="es-ES_tradnl"/>
        </w:rPr>
        <w:t xml:space="preserve">, y que las investigaciones </w:t>
      </w:r>
      <w:r w:rsidR="00F92F54" w:rsidRPr="00C727A4">
        <w:rPr>
          <w:rFonts w:asciiTheme="majorHAnsi" w:hAnsiTheme="majorHAnsi"/>
          <w:bCs/>
          <w:sz w:val="20"/>
          <w:szCs w:val="20"/>
          <w:lang w:val="es-ES_tradnl"/>
        </w:rPr>
        <w:t xml:space="preserve">aún </w:t>
      </w:r>
      <w:r w:rsidR="00454297" w:rsidRPr="00C727A4">
        <w:rPr>
          <w:rFonts w:asciiTheme="majorHAnsi" w:hAnsiTheme="majorHAnsi"/>
          <w:bCs/>
          <w:sz w:val="20"/>
          <w:szCs w:val="20"/>
          <w:lang w:val="es-ES_tradnl"/>
        </w:rPr>
        <w:t xml:space="preserve">continúan </w:t>
      </w:r>
      <w:r w:rsidR="00F92F54" w:rsidRPr="00C727A4">
        <w:rPr>
          <w:rFonts w:asciiTheme="majorHAnsi" w:hAnsiTheme="majorHAnsi"/>
          <w:bCs/>
          <w:sz w:val="20"/>
          <w:szCs w:val="20"/>
          <w:lang w:val="es-ES_tradnl"/>
        </w:rPr>
        <w:t>abiertas, inconclusas</w:t>
      </w:r>
      <w:r w:rsidR="00454297" w:rsidRPr="00C727A4">
        <w:rPr>
          <w:rFonts w:asciiTheme="majorHAnsi" w:hAnsiTheme="majorHAnsi"/>
          <w:bCs/>
          <w:sz w:val="20"/>
          <w:szCs w:val="20"/>
          <w:lang w:val="es-ES_tradnl"/>
        </w:rPr>
        <w:t>.</w:t>
      </w:r>
      <w:r w:rsidR="00A308CA" w:rsidRPr="00C727A4">
        <w:rPr>
          <w:rFonts w:asciiTheme="majorHAnsi" w:hAnsiTheme="majorHAnsi"/>
          <w:bCs/>
          <w:sz w:val="20"/>
          <w:szCs w:val="20"/>
          <w:lang w:val="es-ES_tradnl"/>
        </w:rPr>
        <w:t xml:space="preserve"> </w:t>
      </w:r>
      <w:r w:rsidR="00D63C6E" w:rsidRPr="00C727A4">
        <w:rPr>
          <w:rFonts w:asciiTheme="majorHAnsi" w:hAnsiTheme="majorHAnsi"/>
          <w:bCs/>
          <w:sz w:val="20"/>
          <w:szCs w:val="20"/>
          <w:lang w:val="es-ES_tradnl"/>
        </w:rPr>
        <w:t xml:space="preserve">Sumado al hecho de que parte de los alegatos de los peticionarios están precisamente </w:t>
      </w:r>
      <w:r w:rsidR="00D50E48">
        <w:rPr>
          <w:rFonts w:asciiTheme="majorHAnsi" w:hAnsiTheme="majorHAnsi"/>
          <w:bCs/>
          <w:sz w:val="20"/>
          <w:szCs w:val="20"/>
          <w:lang w:val="es-ES_tradnl"/>
        </w:rPr>
        <w:t xml:space="preserve">relacionados con </w:t>
      </w:r>
      <w:r w:rsidR="00BA3225" w:rsidRPr="00C727A4">
        <w:rPr>
          <w:rFonts w:asciiTheme="majorHAnsi" w:hAnsiTheme="majorHAnsi"/>
          <w:bCs/>
          <w:sz w:val="20"/>
          <w:szCs w:val="20"/>
          <w:lang w:val="es-ES_tradnl"/>
        </w:rPr>
        <w:t>eventuales actos de acoso policial a la presunta víctima, posteriores a las agresiones de que fue objeto.</w:t>
      </w:r>
      <w:r w:rsidR="00D63C6E" w:rsidRPr="00C727A4">
        <w:rPr>
          <w:rFonts w:asciiTheme="majorHAnsi" w:hAnsiTheme="majorHAnsi"/>
          <w:bCs/>
          <w:sz w:val="20"/>
          <w:szCs w:val="20"/>
          <w:lang w:val="es-ES_tradnl"/>
        </w:rPr>
        <w:t xml:space="preserve"> </w:t>
      </w:r>
      <w:r w:rsidR="00454297" w:rsidRPr="00C727A4">
        <w:rPr>
          <w:rFonts w:asciiTheme="majorHAnsi" w:hAnsiTheme="majorHAnsi"/>
          <w:bCs/>
          <w:sz w:val="20"/>
          <w:szCs w:val="20"/>
          <w:lang w:val="es-ES_tradnl"/>
        </w:rPr>
        <w:t xml:space="preserve">Así, </w:t>
      </w:r>
      <w:r w:rsidRPr="00C727A4">
        <w:rPr>
          <w:rFonts w:asciiTheme="majorHAnsi" w:hAnsiTheme="majorHAnsi"/>
          <w:bCs/>
          <w:sz w:val="20"/>
          <w:szCs w:val="20"/>
          <w:lang w:val="es-ES_tradnl"/>
        </w:rPr>
        <w:t xml:space="preserve">han transcurrido más de </w:t>
      </w:r>
      <w:r w:rsidR="00454297" w:rsidRPr="00C727A4">
        <w:rPr>
          <w:rFonts w:asciiTheme="majorHAnsi" w:hAnsiTheme="majorHAnsi"/>
          <w:bCs/>
          <w:sz w:val="20"/>
          <w:szCs w:val="20"/>
          <w:lang w:val="es-ES_tradnl"/>
        </w:rPr>
        <w:t>quince</w:t>
      </w:r>
      <w:r w:rsidRPr="00C727A4">
        <w:rPr>
          <w:rFonts w:asciiTheme="majorHAnsi" w:hAnsiTheme="majorHAnsi"/>
          <w:bCs/>
          <w:sz w:val="20"/>
          <w:szCs w:val="20"/>
          <w:lang w:val="es-ES_tradnl"/>
        </w:rPr>
        <w:t xml:space="preserve"> años, y aún no han sido esclarecidas las circunstancias de</w:t>
      </w:r>
      <w:r w:rsidR="00454297" w:rsidRPr="00C727A4">
        <w:rPr>
          <w:rFonts w:asciiTheme="majorHAnsi" w:hAnsiTheme="majorHAnsi"/>
          <w:bCs/>
          <w:sz w:val="20"/>
          <w:szCs w:val="20"/>
          <w:lang w:val="es-ES_tradnl"/>
        </w:rPr>
        <w:t xml:space="preserve"> las lesiones graves d</w:t>
      </w:r>
      <w:r w:rsidRPr="00C727A4">
        <w:rPr>
          <w:rFonts w:asciiTheme="majorHAnsi" w:hAnsiTheme="majorHAnsi"/>
          <w:bCs/>
          <w:sz w:val="20"/>
          <w:szCs w:val="20"/>
          <w:lang w:val="es-ES_tradnl"/>
        </w:rPr>
        <w:t xml:space="preserve">e la presunta víctima ni se ha determinado los responsables. </w:t>
      </w:r>
      <w:r w:rsidR="00B833F8" w:rsidRPr="00C727A4">
        <w:rPr>
          <w:rFonts w:asciiTheme="majorHAnsi" w:hAnsiTheme="majorHAnsi"/>
          <w:bCs/>
          <w:sz w:val="20"/>
          <w:szCs w:val="20"/>
          <w:lang w:val="es-ES_tradnl"/>
        </w:rPr>
        <w:t>A pesar de que se trató de un hecho concreto, que involucró a una presunta víctima, y que ocurrió en la propia capital del Estado</w:t>
      </w:r>
      <w:r w:rsidR="001912CB" w:rsidRPr="00C727A4">
        <w:rPr>
          <w:rFonts w:asciiTheme="majorHAnsi" w:hAnsiTheme="majorHAnsi"/>
          <w:bCs/>
          <w:sz w:val="20"/>
          <w:szCs w:val="20"/>
          <w:lang w:val="es-ES_tradnl"/>
        </w:rPr>
        <w:t>, a la vista de al menos dos testigos</w:t>
      </w:r>
      <w:r w:rsidR="00D26EE5" w:rsidRPr="00C727A4">
        <w:rPr>
          <w:rFonts w:asciiTheme="majorHAnsi" w:hAnsiTheme="majorHAnsi"/>
          <w:bCs/>
          <w:sz w:val="20"/>
          <w:szCs w:val="20"/>
          <w:lang w:val="es-ES_tradnl"/>
        </w:rPr>
        <w:t>; y que inmediatamente luego de los hechos la presunta víctima acudió a un hospital público</w:t>
      </w:r>
      <w:r w:rsidR="001912CB" w:rsidRPr="00C727A4">
        <w:rPr>
          <w:rFonts w:asciiTheme="majorHAnsi" w:hAnsiTheme="majorHAnsi"/>
          <w:bCs/>
          <w:sz w:val="20"/>
          <w:szCs w:val="20"/>
          <w:lang w:val="es-ES_tradnl"/>
        </w:rPr>
        <w:t xml:space="preserve">. </w:t>
      </w:r>
      <w:r w:rsidRPr="00C727A4">
        <w:rPr>
          <w:rFonts w:asciiTheme="majorHAnsi" w:hAnsiTheme="majorHAnsi"/>
          <w:bCs/>
          <w:sz w:val="20"/>
          <w:szCs w:val="20"/>
          <w:lang w:val="es-ES_tradnl"/>
        </w:rPr>
        <w:t xml:space="preserve">En consecuencia, la CIDH concluye que aplica la excepción al agotamiento de los recursos internos, de conformidad con lo establecido en el artículo 46.2.c) de la Convención. </w:t>
      </w:r>
      <w:bookmarkStart w:id="2" w:name="_Hlk117929164"/>
    </w:p>
    <w:p w14:paraId="2C05C8A6" w14:textId="5B4FC2E9" w:rsidR="005A21DF" w:rsidRPr="00C727A4" w:rsidRDefault="0013736C" w:rsidP="0013736C">
      <w:pPr>
        <w:pStyle w:val="ListParagraph"/>
        <w:numPr>
          <w:ilvl w:val="0"/>
          <w:numId w:val="61"/>
        </w:numPr>
        <w:spacing w:before="240" w:after="240"/>
        <w:ind w:left="142" w:firstLine="567"/>
        <w:jc w:val="both"/>
        <w:rPr>
          <w:rFonts w:asciiTheme="majorHAnsi" w:hAnsiTheme="majorHAnsi"/>
          <w:bCs/>
          <w:sz w:val="20"/>
          <w:szCs w:val="20"/>
          <w:lang w:val="es-ES_tradnl"/>
        </w:rPr>
      </w:pPr>
      <w:r w:rsidRPr="00C727A4">
        <w:rPr>
          <w:sz w:val="20"/>
          <w:szCs w:val="20"/>
          <w:lang w:val="es-ES_tradnl"/>
        </w:rPr>
        <w:t xml:space="preserve">A este respecto, </w:t>
      </w:r>
      <w:bookmarkStart w:id="3" w:name="_Hlk118123845"/>
      <w:r w:rsidRPr="00C727A4">
        <w:rPr>
          <w:sz w:val="20"/>
          <w:szCs w:val="20"/>
          <w:lang w:val="es-ES_tradnl"/>
        </w:rPr>
        <w:t>la Comisión reitera</w:t>
      </w:r>
      <w:r w:rsidR="00617211">
        <w:rPr>
          <w:sz w:val="20"/>
          <w:szCs w:val="20"/>
          <w:lang w:val="es-ES_tradnl"/>
        </w:rPr>
        <w:t>,</w:t>
      </w:r>
      <w:r w:rsidRPr="00C727A4">
        <w:rPr>
          <w:sz w:val="20"/>
          <w:szCs w:val="20"/>
          <w:lang w:val="es-ES_tradnl"/>
        </w:rPr>
        <w:t xml:space="preserve"> en primer lugar,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bookmarkStart w:id="4" w:name="_Hlk118122280"/>
      <w:r w:rsidRPr="00C727A4">
        <w:rPr>
          <w:sz w:val="20"/>
          <w:szCs w:val="20"/>
          <w:lang w:val="es-ES_tradnl"/>
        </w:rPr>
        <w:t xml:space="preserve">La CIDH también ha subrayado que no existen disposiciones convencionales o reglamentarias que regulen de modo específico el </w:t>
      </w:r>
      <w:r w:rsidR="00C727A4" w:rsidRPr="00C727A4">
        <w:rPr>
          <w:sz w:val="20"/>
          <w:szCs w:val="20"/>
          <w:lang w:val="es-ES_tradnl"/>
        </w:rPr>
        <w:t>lapso</w:t>
      </w:r>
      <w:r w:rsidRPr="00C727A4">
        <w:rPr>
          <w:sz w:val="20"/>
          <w:szCs w:val="20"/>
          <w:lang w:val="es-ES_tradnl"/>
        </w:rPr>
        <w:t xml:space="preserve"> que constituye retardo injustificado, por lo cual la Comisión evalúa caso por caso para determinar si se configura dicho retardo</w:t>
      </w:r>
      <w:r w:rsidRPr="00C727A4">
        <w:rPr>
          <w:rStyle w:val="FootnoteReference"/>
          <w:sz w:val="20"/>
          <w:szCs w:val="20"/>
          <w:lang w:val="es-ES_tradnl"/>
        </w:rPr>
        <w:footnoteReference w:id="11"/>
      </w:r>
      <w:r w:rsidRPr="00C727A4">
        <w:rPr>
          <w:sz w:val="20"/>
          <w:szCs w:val="20"/>
          <w:lang w:val="es-ES_tradnl"/>
        </w:rPr>
        <w:t>. En esta línea, la Corte Interamericana ha establecido como principio rector del análisis del eventual retardo injustificado como excepción a la regla del agotamiento de los recursos internos, que “</w:t>
      </w:r>
      <w:r w:rsidRPr="00C727A4">
        <w:rPr>
          <w:i/>
          <w:iCs/>
          <w:sz w:val="20"/>
          <w:szCs w:val="20"/>
          <w:lang w:val="es-ES_tradnl"/>
        </w:rPr>
        <w:t>de ninguna manera la regla del previo agotamiento debe conducir a que se detenga o se demore hasta la inutilidad la actuación internacional en auxilio de la víctima indefensa</w:t>
      </w:r>
      <w:r w:rsidRPr="00C727A4">
        <w:rPr>
          <w:sz w:val="20"/>
          <w:szCs w:val="20"/>
          <w:lang w:val="es-ES_tradnl"/>
        </w:rPr>
        <w:t>”</w:t>
      </w:r>
      <w:r w:rsidRPr="00C727A4">
        <w:rPr>
          <w:rStyle w:val="FootnoteReference"/>
          <w:sz w:val="20"/>
          <w:szCs w:val="20"/>
          <w:lang w:val="es-ES_tradnl"/>
        </w:rPr>
        <w:footnoteReference w:id="12"/>
      </w:r>
      <w:r w:rsidRPr="00C727A4">
        <w:rPr>
          <w:sz w:val="20"/>
          <w:szCs w:val="20"/>
          <w:lang w:val="es-ES_tradnl"/>
        </w:rPr>
        <w:t xml:space="preserve">.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bookmarkEnd w:id="2"/>
      <w:bookmarkEnd w:id="3"/>
      <w:bookmarkEnd w:id="4"/>
    </w:p>
    <w:p w14:paraId="112F49F1" w14:textId="659B7234" w:rsidR="000D09A5" w:rsidRPr="00C727A4" w:rsidRDefault="000D09A5" w:rsidP="00652119">
      <w:pPr>
        <w:pStyle w:val="ListParagraph"/>
        <w:numPr>
          <w:ilvl w:val="0"/>
          <w:numId w:val="61"/>
        </w:numPr>
        <w:spacing w:before="240" w:after="240"/>
        <w:ind w:left="142" w:firstLine="567"/>
        <w:jc w:val="both"/>
        <w:rPr>
          <w:rFonts w:asciiTheme="majorHAnsi" w:hAnsiTheme="majorHAnsi"/>
          <w:bCs/>
          <w:sz w:val="20"/>
          <w:szCs w:val="20"/>
          <w:lang w:val="es-ES_tradnl"/>
        </w:rPr>
      </w:pPr>
      <w:r w:rsidRPr="00C727A4">
        <w:rPr>
          <w:rFonts w:asciiTheme="majorHAnsi" w:hAnsiTheme="majorHAnsi"/>
          <w:bCs/>
          <w:sz w:val="20"/>
          <w:szCs w:val="20"/>
          <w:lang w:val="es-ES_tradnl"/>
        </w:rPr>
        <w:t xml:space="preserve">En cuanto al plazo de presentación, la Comisión observa que los hechos materia del reclamo iniciaron el </w:t>
      </w:r>
      <w:r w:rsidR="00454297" w:rsidRPr="00C727A4">
        <w:rPr>
          <w:rFonts w:asciiTheme="majorHAnsi" w:hAnsiTheme="majorHAnsi"/>
          <w:bCs/>
          <w:sz w:val="20"/>
          <w:szCs w:val="20"/>
          <w:lang w:val="es-ES_tradnl"/>
        </w:rPr>
        <w:t>31 de mayo de 2007 y la investigación de los hechos inició el 5 de junio de 2007</w:t>
      </w:r>
      <w:r w:rsidRPr="00C727A4">
        <w:rPr>
          <w:rFonts w:asciiTheme="majorHAnsi" w:hAnsiTheme="majorHAnsi"/>
          <w:bCs/>
          <w:sz w:val="20"/>
          <w:szCs w:val="20"/>
          <w:lang w:val="es-ES_tradnl"/>
        </w:rPr>
        <w:t xml:space="preserve">; que la petición fue recibida en la CIDH </w:t>
      </w:r>
      <w:r w:rsidR="00454297" w:rsidRPr="00C727A4">
        <w:rPr>
          <w:rFonts w:asciiTheme="majorHAnsi" w:hAnsiTheme="majorHAnsi"/>
          <w:bCs/>
          <w:sz w:val="20"/>
          <w:szCs w:val="20"/>
          <w:lang w:val="es-ES_tradnl"/>
        </w:rPr>
        <w:t>el 5 de diciembre de 2012</w:t>
      </w:r>
      <w:r w:rsidR="000035D2" w:rsidRPr="00C727A4">
        <w:rPr>
          <w:rFonts w:asciiTheme="majorHAnsi" w:hAnsiTheme="majorHAnsi"/>
          <w:bCs/>
          <w:sz w:val="20"/>
          <w:szCs w:val="20"/>
          <w:lang w:val="es-ES_tradnl"/>
        </w:rPr>
        <w:t>,</w:t>
      </w:r>
      <w:r w:rsidRPr="00C727A4">
        <w:rPr>
          <w:rFonts w:asciiTheme="majorHAnsi" w:hAnsiTheme="majorHAnsi"/>
          <w:bCs/>
          <w:sz w:val="20"/>
          <w:szCs w:val="20"/>
          <w:lang w:val="es-ES_tradnl"/>
        </w:rPr>
        <w:t xml:space="preserve"> y que los efectos de las violaciones, en términos de la alegada impunidad</w:t>
      </w:r>
      <w:r w:rsidR="005F2754" w:rsidRPr="00C727A4">
        <w:rPr>
          <w:rFonts w:asciiTheme="majorHAnsi" w:hAnsiTheme="majorHAnsi"/>
          <w:bCs/>
          <w:sz w:val="20"/>
          <w:szCs w:val="20"/>
          <w:lang w:val="es-ES_tradnl"/>
        </w:rPr>
        <w:t xml:space="preserve">, </w:t>
      </w:r>
      <w:r w:rsidRPr="00C727A4">
        <w:rPr>
          <w:rFonts w:asciiTheme="majorHAnsi" w:hAnsiTheme="majorHAnsi"/>
          <w:bCs/>
          <w:sz w:val="20"/>
          <w:szCs w:val="20"/>
          <w:lang w:val="es-ES_tradnl"/>
        </w:rPr>
        <w:t>se extenderían hasta el presente. Así, la Comisión concluye que la petición fue presentada dentro de un plazo razonable de acuerdo con el artículo 32.2 del Reglamento de la CIDH</w:t>
      </w:r>
      <w:r w:rsidR="005F2754" w:rsidRPr="00C727A4">
        <w:rPr>
          <w:rFonts w:asciiTheme="majorHAnsi" w:hAnsiTheme="majorHAnsi"/>
          <w:bCs/>
          <w:sz w:val="20"/>
          <w:szCs w:val="20"/>
          <w:lang w:val="es-ES_tradnl"/>
        </w:rPr>
        <w:t>.</w:t>
      </w:r>
    </w:p>
    <w:p w14:paraId="673598AF" w14:textId="77777777" w:rsidR="003239B8" w:rsidRPr="00C727A4" w:rsidRDefault="003239B8" w:rsidP="003239B8">
      <w:pPr>
        <w:pStyle w:val="ListParagraph"/>
        <w:spacing w:before="240" w:after="240"/>
        <w:jc w:val="both"/>
        <w:rPr>
          <w:rFonts w:asciiTheme="majorHAnsi" w:hAnsiTheme="majorHAnsi"/>
          <w:b/>
          <w:sz w:val="20"/>
          <w:szCs w:val="20"/>
          <w:lang w:val="es-ES_tradnl"/>
        </w:rPr>
      </w:pPr>
      <w:r w:rsidRPr="00C727A4">
        <w:rPr>
          <w:rFonts w:asciiTheme="majorHAnsi" w:hAnsiTheme="majorHAnsi"/>
          <w:b/>
          <w:bCs/>
          <w:sz w:val="20"/>
          <w:szCs w:val="20"/>
          <w:lang w:val="es-ES_tradnl"/>
        </w:rPr>
        <w:t>VII.</w:t>
      </w:r>
      <w:r w:rsidRPr="00C727A4">
        <w:rPr>
          <w:rFonts w:asciiTheme="majorHAnsi" w:hAnsiTheme="majorHAnsi"/>
          <w:b/>
          <w:bCs/>
          <w:sz w:val="20"/>
          <w:szCs w:val="20"/>
          <w:lang w:val="es-ES_tradnl"/>
        </w:rPr>
        <w:tab/>
      </w:r>
      <w:r w:rsidR="004A6A54" w:rsidRPr="00C727A4">
        <w:rPr>
          <w:rFonts w:asciiTheme="majorHAnsi" w:hAnsiTheme="majorHAnsi"/>
          <w:b/>
          <w:bCs/>
          <w:sz w:val="20"/>
          <w:szCs w:val="20"/>
          <w:lang w:val="es-ES_tradnl"/>
        </w:rPr>
        <w:t xml:space="preserve">ANÁLISIS DE </w:t>
      </w:r>
      <w:r w:rsidR="00C21FEF" w:rsidRPr="00C727A4">
        <w:rPr>
          <w:rFonts w:asciiTheme="majorHAnsi" w:hAnsiTheme="majorHAnsi"/>
          <w:b/>
          <w:bCs/>
          <w:sz w:val="20"/>
          <w:szCs w:val="20"/>
          <w:lang w:val="es-ES_tradnl"/>
        </w:rPr>
        <w:t>CARACTERIZACIÓN DE LOS HECHOS ALEGADOS</w:t>
      </w:r>
    </w:p>
    <w:p w14:paraId="16A39ACB" w14:textId="7742746B" w:rsidR="00927FD8" w:rsidRPr="00C727A4" w:rsidRDefault="00140E8C" w:rsidP="00454297">
      <w:pPr>
        <w:pStyle w:val="ListParagraph"/>
        <w:numPr>
          <w:ilvl w:val="0"/>
          <w:numId w:val="61"/>
        </w:numPr>
        <w:spacing w:before="240" w:after="240"/>
        <w:ind w:left="142" w:firstLine="567"/>
        <w:jc w:val="both"/>
        <w:rPr>
          <w:rFonts w:asciiTheme="majorHAnsi" w:hAnsiTheme="majorHAnsi"/>
          <w:bCs/>
          <w:sz w:val="20"/>
          <w:szCs w:val="20"/>
          <w:lang w:val="es-ES_tradnl"/>
        </w:rPr>
      </w:pPr>
      <w:r w:rsidRPr="00C727A4">
        <w:rPr>
          <w:sz w:val="20"/>
          <w:szCs w:val="20"/>
          <w:lang w:val="es-ES_tradnl"/>
        </w:rPr>
        <w:t>La Comisión observa que la presente petición incluye alegaciones con respecto a</w:t>
      </w:r>
      <w:r w:rsidR="005F2754" w:rsidRPr="00C727A4">
        <w:rPr>
          <w:sz w:val="20"/>
          <w:szCs w:val="20"/>
          <w:lang w:val="es-ES_tradnl"/>
        </w:rPr>
        <w:t xml:space="preserve">l </w:t>
      </w:r>
      <w:r w:rsidR="00617211">
        <w:rPr>
          <w:sz w:val="20"/>
          <w:szCs w:val="20"/>
          <w:lang w:val="es-ES_tradnl"/>
        </w:rPr>
        <w:t xml:space="preserve">presunto </w:t>
      </w:r>
      <w:r w:rsidR="005F2754" w:rsidRPr="00C727A4">
        <w:rPr>
          <w:sz w:val="20"/>
          <w:szCs w:val="20"/>
          <w:lang w:val="es-ES_tradnl"/>
        </w:rPr>
        <w:t>abuso de autoridad y</w:t>
      </w:r>
      <w:r w:rsidR="009A2744" w:rsidRPr="00C727A4">
        <w:rPr>
          <w:sz w:val="20"/>
          <w:szCs w:val="20"/>
          <w:lang w:val="es-ES_tradnl"/>
        </w:rPr>
        <w:t xml:space="preserve"> la </w:t>
      </w:r>
      <w:r w:rsidR="00454297" w:rsidRPr="00C727A4">
        <w:rPr>
          <w:sz w:val="20"/>
          <w:szCs w:val="20"/>
          <w:lang w:val="es-ES_tradnl"/>
        </w:rPr>
        <w:t xml:space="preserve">violación </w:t>
      </w:r>
      <w:r w:rsidR="00927FD8" w:rsidRPr="00C727A4">
        <w:rPr>
          <w:sz w:val="20"/>
          <w:szCs w:val="20"/>
          <w:lang w:val="es-ES_tradnl"/>
        </w:rPr>
        <w:t>de</w:t>
      </w:r>
      <w:r w:rsidR="00454297" w:rsidRPr="00C727A4">
        <w:rPr>
          <w:sz w:val="20"/>
          <w:szCs w:val="20"/>
          <w:lang w:val="es-ES_tradnl"/>
        </w:rPr>
        <w:t xml:space="preserve"> la integridad </w:t>
      </w:r>
      <w:r w:rsidR="00927FD8" w:rsidRPr="00C727A4">
        <w:rPr>
          <w:sz w:val="20"/>
          <w:szCs w:val="20"/>
          <w:lang w:val="es-ES_tradnl"/>
        </w:rPr>
        <w:t xml:space="preserve">y </w:t>
      </w:r>
      <w:r w:rsidR="00454297" w:rsidRPr="00C727A4">
        <w:rPr>
          <w:sz w:val="20"/>
          <w:szCs w:val="20"/>
          <w:lang w:val="es-ES_tradnl"/>
        </w:rPr>
        <w:t xml:space="preserve">vida de </w:t>
      </w:r>
      <w:r w:rsidR="00454297" w:rsidRPr="00C727A4">
        <w:rPr>
          <w:bCs/>
          <w:sz w:val="20"/>
          <w:szCs w:val="20"/>
          <w:lang w:val="es-ES_tradnl"/>
        </w:rPr>
        <w:t>Mario Yobanny Mendoza Amador</w:t>
      </w:r>
      <w:r w:rsidR="00927FD8" w:rsidRPr="00C727A4">
        <w:rPr>
          <w:sz w:val="20"/>
          <w:szCs w:val="20"/>
          <w:lang w:val="es-ES_tradnl"/>
        </w:rPr>
        <w:t xml:space="preserve">, por </w:t>
      </w:r>
      <w:r w:rsidR="00454297" w:rsidRPr="00C727A4">
        <w:rPr>
          <w:sz w:val="20"/>
          <w:szCs w:val="20"/>
          <w:lang w:val="es-ES_tradnl"/>
        </w:rPr>
        <w:t>la</w:t>
      </w:r>
      <w:r w:rsidR="00C93267" w:rsidRPr="00C727A4">
        <w:rPr>
          <w:sz w:val="20"/>
          <w:szCs w:val="20"/>
          <w:lang w:val="es-ES_tradnl"/>
        </w:rPr>
        <w:t xml:space="preserve"> alegada</w:t>
      </w:r>
      <w:r w:rsidR="00454297" w:rsidRPr="00C727A4">
        <w:rPr>
          <w:sz w:val="20"/>
          <w:szCs w:val="20"/>
          <w:lang w:val="es-ES_tradnl"/>
        </w:rPr>
        <w:t xml:space="preserve"> tortura realizada por los policías al prenderle fuego; así como la falta de protección judicial efectiva, </w:t>
      </w:r>
      <w:r w:rsidR="00454297" w:rsidRPr="00C727A4">
        <w:rPr>
          <w:sz w:val="20"/>
          <w:szCs w:val="20"/>
          <w:lang w:val="es-ES_tradnl"/>
        </w:rPr>
        <w:lastRenderedPageBreak/>
        <w:t xml:space="preserve">investigación de tales hechos y sanción de los responsables. </w:t>
      </w:r>
      <w:r w:rsidR="00094646" w:rsidRPr="00C727A4">
        <w:rPr>
          <w:sz w:val="20"/>
          <w:szCs w:val="20"/>
          <w:lang w:val="es-ES_tradnl"/>
        </w:rPr>
        <w:t xml:space="preserve">El Estado </w:t>
      </w:r>
      <w:r w:rsidR="00927FD8" w:rsidRPr="00C727A4">
        <w:rPr>
          <w:sz w:val="20"/>
          <w:szCs w:val="20"/>
          <w:lang w:val="es-ES_tradnl"/>
        </w:rPr>
        <w:t>mantiene que no se configuran violaciones contra la presunta víctima en cuanto a que no se pudo establecer que fueron policías los que atacaron al joven Mendoza Amador</w:t>
      </w:r>
      <w:r w:rsidR="005F2754" w:rsidRPr="00C727A4">
        <w:rPr>
          <w:sz w:val="20"/>
          <w:szCs w:val="20"/>
          <w:lang w:val="es-ES_tradnl"/>
        </w:rPr>
        <w:t xml:space="preserve">; </w:t>
      </w:r>
      <w:r w:rsidR="00927FD8" w:rsidRPr="00C727A4">
        <w:rPr>
          <w:sz w:val="20"/>
          <w:szCs w:val="20"/>
          <w:lang w:val="es-ES_tradnl"/>
        </w:rPr>
        <w:t xml:space="preserve">además, que se ha respetado el acceso a denuncias y a una investigación penal por los hechos, la cual sigue activa. </w:t>
      </w:r>
    </w:p>
    <w:p w14:paraId="3EA4D66F" w14:textId="657F8CBC" w:rsidR="00A94631" w:rsidRPr="00C727A4" w:rsidRDefault="00A94631" w:rsidP="00A94631">
      <w:pPr>
        <w:pStyle w:val="ListParagraph"/>
        <w:numPr>
          <w:ilvl w:val="0"/>
          <w:numId w:val="61"/>
        </w:numPr>
        <w:spacing w:before="240" w:after="240"/>
        <w:ind w:left="142" w:firstLine="567"/>
        <w:jc w:val="both"/>
        <w:rPr>
          <w:rFonts w:asciiTheme="majorHAnsi" w:hAnsiTheme="majorHAnsi"/>
          <w:bCs/>
          <w:sz w:val="20"/>
          <w:szCs w:val="20"/>
          <w:lang w:val="es-ES_tradnl"/>
        </w:rPr>
      </w:pPr>
      <w:r w:rsidRPr="00C727A4">
        <w:rPr>
          <w:rFonts w:asciiTheme="majorHAnsi" w:hAnsiTheme="majorHAnsi"/>
          <w:bCs/>
          <w:sz w:val="20"/>
          <w:szCs w:val="20"/>
          <w:lang w:val="es-ES_tradnl"/>
        </w:rPr>
        <w:t>En lo que respecta a las a</w:t>
      </w:r>
      <w:r w:rsidR="00D50E48">
        <w:rPr>
          <w:rFonts w:asciiTheme="majorHAnsi" w:hAnsiTheme="majorHAnsi"/>
          <w:bCs/>
          <w:sz w:val="20"/>
          <w:szCs w:val="20"/>
          <w:lang w:val="es-ES_tradnl"/>
        </w:rPr>
        <w:t>firmaciones</w:t>
      </w:r>
      <w:r w:rsidRPr="00C727A4">
        <w:rPr>
          <w:rFonts w:asciiTheme="majorHAnsi" w:hAnsiTheme="majorHAnsi"/>
          <w:bCs/>
          <w:sz w:val="20"/>
          <w:szCs w:val="20"/>
          <w:lang w:val="es-ES_tradnl"/>
        </w:rPr>
        <w:t xml:space="preserve"> del Estado relativas a la falta de caracterización, la Comisión reitera que, a efectos de la admisibilidad, debe determinar si los hechos alegados podrían caracterizar una violación de derechos de acuerdo con lo dispuesto en el artículo 47.b de la Convención Americana, si la petición es “manifiestamente infundada” o si es “evidente su total improcedencia” de conformidad con el inciso c) de dicho artículo. Los criterios para evaluar estos requisitos difieren de los que se usan para emitir un fallo sobre el fondo de una petición. Análogamente, en el marco de su mandato, la Comisión tiene competencia para declarar una petición admisible si se refiere a procesos internos que podrían conculcar derechos garantizados por la Convención Americana. En otras palabras, a la luz de las normas convencionales antedichas, de conformidad con el artículo 34 del Reglamento de la Comisión, el análisis de la admisibilidad se centra en la verificación de tales requisitos, que se refieren a la existencia de elementos que, de ser ciertos, podrían constituir </w:t>
      </w:r>
      <w:r w:rsidRPr="00C727A4">
        <w:rPr>
          <w:rFonts w:asciiTheme="majorHAnsi" w:hAnsiTheme="majorHAnsi"/>
          <w:bCs/>
          <w:i/>
          <w:iCs/>
          <w:sz w:val="20"/>
          <w:szCs w:val="20"/>
          <w:lang w:val="es-ES_tradnl"/>
        </w:rPr>
        <w:t>prima facie</w:t>
      </w:r>
      <w:r w:rsidRPr="00C727A4">
        <w:rPr>
          <w:rFonts w:asciiTheme="majorHAnsi" w:hAnsiTheme="majorHAnsi"/>
          <w:bCs/>
          <w:sz w:val="20"/>
          <w:szCs w:val="20"/>
          <w:lang w:val="es-ES_tradnl"/>
        </w:rPr>
        <w:t xml:space="preserve"> una violación de la Convención Americana</w:t>
      </w:r>
      <w:r w:rsidRPr="00C727A4">
        <w:rPr>
          <w:rStyle w:val="FootnoteReference"/>
          <w:rFonts w:asciiTheme="majorHAnsi" w:hAnsiTheme="majorHAnsi"/>
          <w:bCs/>
          <w:sz w:val="20"/>
          <w:szCs w:val="20"/>
          <w:lang w:val="es-ES_tradnl"/>
        </w:rPr>
        <w:footnoteReference w:id="13"/>
      </w:r>
      <w:r w:rsidR="006C2D63">
        <w:rPr>
          <w:rFonts w:asciiTheme="majorHAnsi" w:hAnsiTheme="majorHAnsi"/>
          <w:bCs/>
          <w:sz w:val="20"/>
          <w:szCs w:val="20"/>
          <w:lang w:val="es-ES_tradnl"/>
        </w:rPr>
        <w:t>.</w:t>
      </w:r>
    </w:p>
    <w:p w14:paraId="229C7F5B" w14:textId="15F0FEBB" w:rsidR="001C52F6" w:rsidRPr="00C727A4" w:rsidRDefault="00927FD8" w:rsidP="00927FD8">
      <w:pPr>
        <w:pStyle w:val="ListParagraph"/>
        <w:numPr>
          <w:ilvl w:val="0"/>
          <w:numId w:val="61"/>
        </w:numPr>
        <w:spacing w:before="240" w:after="240"/>
        <w:ind w:left="142" w:firstLine="567"/>
        <w:jc w:val="both"/>
        <w:rPr>
          <w:rFonts w:asciiTheme="majorHAnsi" w:hAnsiTheme="majorHAnsi"/>
          <w:bCs/>
          <w:sz w:val="20"/>
          <w:szCs w:val="20"/>
          <w:lang w:val="es-ES_tradnl"/>
        </w:rPr>
      </w:pPr>
      <w:r w:rsidRPr="00C727A4">
        <w:rPr>
          <w:rFonts w:asciiTheme="majorHAnsi" w:hAnsiTheme="majorHAnsi"/>
          <w:bCs/>
          <w:sz w:val="20"/>
          <w:szCs w:val="20"/>
          <w:lang w:val="es-ES_tradnl"/>
        </w:rPr>
        <w:t xml:space="preserve">En atención a estas consideraciones y tras examinar los elementos de hecho y de derecho expuestos por las partes, </w:t>
      </w:r>
      <w:r w:rsidR="001C52F6" w:rsidRPr="00C727A4">
        <w:rPr>
          <w:rFonts w:asciiTheme="majorHAnsi" w:hAnsiTheme="majorHAnsi"/>
          <w:bCs/>
          <w:sz w:val="20"/>
          <w:szCs w:val="20"/>
          <w:lang w:val="es-ES_tradnl"/>
        </w:rPr>
        <w:t xml:space="preserve">la Comisión </w:t>
      </w:r>
      <w:r w:rsidRPr="00C727A4">
        <w:rPr>
          <w:rFonts w:asciiTheme="majorHAnsi" w:hAnsiTheme="majorHAnsi"/>
          <w:bCs/>
          <w:sz w:val="20"/>
          <w:szCs w:val="20"/>
          <w:lang w:val="es-ES_tradnl"/>
        </w:rPr>
        <w:t>estima</w:t>
      </w:r>
      <w:r w:rsidR="001C52F6" w:rsidRPr="00C727A4">
        <w:rPr>
          <w:rFonts w:asciiTheme="majorHAnsi" w:hAnsiTheme="majorHAnsi"/>
          <w:bCs/>
          <w:sz w:val="20"/>
          <w:szCs w:val="20"/>
          <w:lang w:val="es-ES_tradnl"/>
        </w:rPr>
        <w:t xml:space="preserve"> que los hechos presentados por la parte peticionaria no son manifiestamente infundados. En particular, la Comisión considera que los reclamos relativos a los supuestos actos de t</w:t>
      </w:r>
      <w:r w:rsidRPr="00C727A4">
        <w:rPr>
          <w:rFonts w:asciiTheme="majorHAnsi" w:hAnsiTheme="majorHAnsi"/>
          <w:bCs/>
          <w:sz w:val="20"/>
          <w:szCs w:val="20"/>
          <w:lang w:val="es-ES_tradnl"/>
        </w:rPr>
        <w:t xml:space="preserve">ortura y lesiones contra el joven Mendoza Amador, ocasionadas </w:t>
      </w:r>
      <w:r w:rsidR="00D50E48">
        <w:rPr>
          <w:rFonts w:asciiTheme="majorHAnsi" w:hAnsiTheme="majorHAnsi"/>
          <w:bCs/>
          <w:sz w:val="20"/>
          <w:szCs w:val="20"/>
          <w:lang w:val="es-ES_tradnl"/>
        </w:rPr>
        <w:t xml:space="preserve">presuntamente </w:t>
      </w:r>
      <w:r w:rsidRPr="00C727A4">
        <w:rPr>
          <w:rFonts w:asciiTheme="majorHAnsi" w:hAnsiTheme="majorHAnsi"/>
          <w:bCs/>
          <w:sz w:val="20"/>
          <w:szCs w:val="20"/>
          <w:lang w:val="es-ES_tradnl"/>
        </w:rPr>
        <w:t xml:space="preserve">por agentes policiacos; </w:t>
      </w:r>
      <w:r w:rsidR="005F2754" w:rsidRPr="00C727A4">
        <w:rPr>
          <w:rFonts w:asciiTheme="majorHAnsi" w:hAnsiTheme="majorHAnsi"/>
          <w:bCs/>
          <w:sz w:val="20"/>
          <w:szCs w:val="20"/>
          <w:lang w:val="es-ES_tradnl"/>
        </w:rPr>
        <w:t xml:space="preserve">abuso de autoridad; </w:t>
      </w:r>
      <w:r w:rsidRPr="00C727A4">
        <w:rPr>
          <w:rFonts w:asciiTheme="majorHAnsi" w:hAnsiTheme="majorHAnsi"/>
          <w:bCs/>
          <w:sz w:val="20"/>
          <w:szCs w:val="20"/>
          <w:lang w:val="es-ES_tradnl"/>
        </w:rPr>
        <w:t>las amenazas recibidas posteriormente por la presunta víctima por parte de la Policía;</w:t>
      </w:r>
      <w:r w:rsidR="001C52F6" w:rsidRPr="00C727A4">
        <w:rPr>
          <w:rFonts w:asciiTheme="majorHAnsi" w:hAnsiTheme="majorHAnsi"/>
          <w:bCs/>
          <w:sz w:val="20"/>
          <w:szCs w:val="20"/>
          <w:lang w:val="es-ES_tradnl"/>
        </w:rPr>
        <w:t xml:space="preserve"> </w:t>
      </w:r>
      <w:r w:rsidR="005F2754" w:rsidRPr="00C727A4">
        <w:rPr>
          <w:rFonts w:asciiTheme="majorHAnsi" w:hAnsiTheme="majorHAnsi"/>
          <w:bCs/>
          <w:sz w:val="20"/>
          <w:szCs w:val="20"/>
          <w:lang w:val="es-ES_tradnl"/>
        </w:rPr>
        <w:t xml:space="preserve">y </w:t>
      </w:r>
      <w:r w:rsidR="001C52F6" w:rsidRPr="00C727A4">
        <w:rPr>
          <w:rFonts w:asciiTheme="majorHAnsi" w:hAnsiTheme="majorHAnsi"/>
          <w:bCs/>
          <w:sz w:val="20"/>
          <w:szCs w:val="20"/>
          <w:lang w:val="es-ES_tradnl"/>
        </w:rPr>
        <w:t xml:space="preserve">que el Estado no hubiera actuado con la debida diligencia dentro de un plazo razonable para investigar y aclarar los hechos </w:t>
      </w:r>
      <w:r w:rsidRPr="00C727A4">
        <w:rPr>
          <w:rFonts w:asciiTheme="majorHAnsi" w:hAnsiTheme="majorHAnsi"/>
          <w:bCs/>
          <w:sz w:val="20"/>
          <w:szCs w:val="20"/>
          <w:lang w:val="es-ES_tradnl"/>
        </w:rPr>
        <w:t xml:space="preserve">tras más de quince años, podrían </w:t>
      </w:r>
      <w:r w:rsidR="001C52F6" w:rsidRPr="00C727A4">
        <w:rPr>
          <w:rFonts w:asciiTheme="majorHAnsi" w:hAnsiTheme="majorHAnsi"/>
          <w:bCs/>
          <w:sz w:val="20"/>
          <w:szCs w:val="20"/>
          <w:lang w:val="es-ES_tradnl"/>
        </w:rPr>
        <w:t xml:space="preserve">constituir violaciones de los artículos </w:t>
      </w:r>
      <w:r w:rsidR="00A94631" w:rsidRPr="00C727A4">
        <w:rPr>
          <w:rFonts w:asciiTheme="majorHAnsi" w:hAnsiTheme="majorHAnsi"/>
          <w:bCs/>
          <w:sz w:val="20"/>
          <w:szCs w:val="20"/>
          <w:lang w:val="es-ES_tradnl"/>
        </w:rPr>
        <w:t xml:space="preserve">4 (vida), 5 (integridad personal), 8 (garantías judiciales) y 25 (protección judicial) </w:t>
      </w:r>
      <w:r w:rsidR="001C52F6" w:rsidRPr="00C727A4">
        <w:rPr>
          <w:rFonts w:asciiTheme="majorHAnsi" w:hAnsiTheme="majorHAnsi"/>
          <w:bCs/>
          <w:sz w:val="20"/>
          <w:szCs w:val="20"/>
          <w:lang w:val="es-ES_tradnl"/>
        </w:rPr>
        <w:t xml:space="preserve">de la Convención Americana en relación con </w:t>
      </w:r>
      <w:r w:rsidR="00A94631" w:rsidRPr="00C727A4">
        <w:rPr>
          <w:rFonts w:asciiTheme="majorHAnsi" w:hAnsiTheme="majorHAnsi"/>
          <w:bCs/>
          <w:sz w:val="20"/>
          <w:szCs w:val="20"/>
          <w:lang w:val="es-ES_tradnl"/>
        </w:rPr>
        <w:t>el artículo</w:t>
      </w:r>
      <w:r w:rsidR="001C52F6" w:rsidRPr="00C727A4">
        <w:rPr>
          <w:rFonts w:asciiTheme="majorHAnsi" w:hAnsiTheme="majorHAnsi"/>
          <w:bCs/>
          <w:sz w:val="20"/>
          <w:szCs w:val="20"/>
          <w:lang w:val="es-ES_tradnl"/>
        </w:rPr>
        <w:t xml:space="preserve"> 1.1 (obligación de respetar los derechos)</w:t>
      </w:r>
      <w:r w:rsidR="00A94631" w:rsidRPr="00C727A4">
        <w:rPr>
          <w:rFonts w:asciiTheme="majorHAnsi" w:hAnsiTheme="majorHAnsi"/>
          <w:bCs/>
          <w:sz w:val="20"/>
          <w:szCs w:val="20"/>
          <w:lang w:val="es-ES_tradnl"/>
        </w:rPr>
        <w:t>.</w:t>
      </w:r>
    </w:p>
    <w:p w14:paraId="0206B219" w14:textId="6B65976D" w:rsidR="00996A6E" w:rsidRPr="00C727A4" w:rsidRDefault="00996A6E" w:rsidP="007C13AE">
      <w:pPr>
        <w:pStyle w:val="ListParagraph"/>
        <w:numPr>
          <w:ilvl w:val="0"/>
          <w:numId w:val="61"/>
        </w:numPr>
        <w:spacing w:before="240" w:after="240"/>
        <w:ind w:left="142" w:firstLine="567"/>
        <w:jc w:val="both"/>
        <w:rPr>
          <w:rFonts w:asciiTheme="majorHAnsi" w:hAnsiTheme="majorHAnsi"/>
          <w:bCs/>
          <w:sz w:val="20"/>
          <w:szCs w:val="20"/>
          <w:lang w:val="es-ES_tradnl"/>
        </w:rPr>
      </w:pPr>
      <w:r w:rsidRPr="00C727A4">
        <w:rPr>
          <w:rFonts w:cs="Calibri"/>
          <w:sz w:val="20"/>
          <w:szCs w:val="20"/>
          <w:lang w:val="es-ES_tradnl"/>
        </w:rPr>
        <w:t>En relación con los demás instrumentos internacionales alegados por los peticionarios, la Comisión carece de competencia para establecer violaciones a las normas de dichos tratados, sin perjuicio de lo cual podrá tomarlos en cuenta como parte de su ejercicio interpretativo de las normas de la Convención Americana en la etapa de fondo del presente caso, en los términos del artículo 29 de la Convención Americana</w:t>
      </w:r>
      <w:r w:rsidRPr="00C727A4">
        <w:rPr>
          <w:rStyle w:val="FootnoteReference"/>
          <w:rFonts w:cs="Calibri"/>
          <w:sz w:val="20"/>
          <w:szCs w:val="20"/>
          <w:lang w:val="es-ES_tradnl"/>
        </w:rPr>
        <w:footnoteReference w:id="14"/>
      </w:r>
      <w:r w:rsidRPr="00C727A4">
        <w:rPr>
          <w:rFonts w:cs="Calibri"/>
          <w:sz w:val="20"/>
          <w:szCs w:val="20"/>
          <w:lang w:val="es-ES_tradnl"/>
        </w:rPr>
        <w:t>.</w:t>
      </w:r>
    </w:p>
    <w:p w14:paraId="445BF42E" w14:textId="77777777" w:rsidR="003239B8" w:rsidRPr="00C727A4" w:rsidRDefault="003239B8" w:rsidP="003239B8">
      <w:pPr>
        <w:pStyle w:val="ListParagraph"/>
        <w:spacing w:before="240" w:after="240"/>
        <w:jc w:val="both"/>
        <w:rPr>
          <w:rFonts w:asciiTheme="majorHAnsi" w:hAnsiTheme="majorHAnsi"/>
          <w:b/>
          <w:bCs/>
          <w:sz w:val="20"/>
          <w:szCs w:val="20"/>
          <w:lang w:val="es-ES_tradnl"/>
        </w:rPr>
      </w:pPr>
      <w:r w:rsidRPr="00C727A4">
        <w:rPr>
          <w:rFonts w:asciiTheme="majorHAnsi" w:hAnsiTheme="majorHAnsi"/>
          <w:b/>
          <w:bCs/>
          <w:sz w:val="20"/>
          <w:szCs w:val="20"/>
          <w:lang w:val="es-ES_tradnl"/>
        </w:rPr>
        <w:t xml:space="preserve">VIII. </w:t>
      </w:r>
      <w:r w:rsidRPr="00C727A4">
        <w:rPr>
          <w:rFonts w:asciiTheme="majorHAnsi" w:hAnsiTheme="majorHAnsi"/>
          <w:b/>
          <w:bCs/>
          <w:sz w:val="20"/>
          <w:szCs w:val="20"/>
          <w:lang w:val="es-ES_tradnl"/>
        </w:rPr>
        <w:tab/>
        <w:t>DECISIÓN</w:t>
      </w:r>
    </w:p>
    <w:p w14:paraId="7CCCB663" w14:textId="1683A44E" w:rsidR="000419AD" w:rsidRPr="00C727A4" w:rsidRDefault="00FD29D1" w:rsidP="0054646F">
      <w:pPr>
        <w:pStyle w:val="ListParagraph"/>
        <w:numPr>
          <w:ilvl w:val="0"/>
          <w:numId w:val="55"/>
        </w:numPr>
        <w:jc w:val="both"/>
        <w:rPr>
          <w:rFonts w:eastAsia="Arial Unicode MS" w:cs="Times New Roman"/>
          <w:color w:val="auto"/>
          <w:sz w:val="20"/>
          <w:szCs w:val="20"/>
          <w:lang w:val="es-ES_tradnl" w:eastAsia="en-US"/>
        </w:rPr>
      </w:pPr>
      <w:r w:rsidRPr="00C727A4">
        <w:rPr>
          <w:rFonts w:asciiTheme="majorHAnsi" w:hAnsiTheme="majorHAnsi"/>
          <w:sz w:val="20"/>
          <w:szCs w:val="20"/>
          <w:lang w:val="es-ES_tradnl"/>
        </w:rPr>
        <w:t xml:space="preserve">Declarar admisible la presente petición en relación con los artículos </w:t>
      </w:r>
      <w:r w:rsidR="00A94631" w:rsidRPr="00C727A4">
        <w:rPr>
          <w:rFonts w:asciiTheme="majorHAnsi" w:hAnsiTheme="majorHAnsi"/>
          <w:sz w:val="20"/>
          <w:szCs w:val="20"/>
          <w:lang w:val="es-ES_tradnl"/>
        </w:rPr>
        <w:t xml:space="preserve">4, 5, </w:t>
      </w:r>
      <w:r w:rsidRPr="00C727A4">
        <w:rPr>
          <w:rFonts w:asciiTheme="majorHAnsi" w:hAnsiTheme="majorHAnsi"/>
          <w:sz w:val="20"/>
          <w:szCs w:val="20"/>
          <w:lang w:val="es-ES_tradnl"/>
        </w:rPr>
        <w:t>8 y 25 de la Convención Americana, en conexión con su artículo 1.1 de la Convención</w:t>
      </w:r>
      <w:r w:rsidR="0054646F" w:rsidRPr="00C727A4">
        <w:rPr>
          <w:rFonts w:asciiTheme="majorHAnsi" w:hAnsiTheme="majorHAnsi"/>
          <w:sz w:val="20"/>
          <w:szCs w:val="20"/>
          <w:lang w:val="es-ES_tradnl"/>
        </w:rPr>
        <w:t xml:space="preserve"> Americana</w:t>
      </w:r>
      <w:r w:rsidRPr="00C727A4">
        <w:rPr>
          <w:rFonts w:asciiTheme="majorHAnsi" w:hAnsiTheme="majorHAnsi"/>
          <w:sz w:val="20"/>
          <w:szCs w:val="20"/>
          <w:lang w:val="es-ES_tradnl"/>
        </w:rPr>
        <w:t xml:space="preserve">; </w:t>
      </w:r>
      <w:r w:rsidR="00C008C2">
        <w:rPr>
          <w:rFonts w:asciiTheme="majorHAnsi" w:hAnsiTheme="majorHAnsi"/>
          <w:sz w:val="20"/>
          <w:szCs w:val="20"/>
          <w:lang w:val="es-ES_tradnl"/>
        </w:rPr>
        <w:t>y</w:t>
      </w:r>
    </w:p>
    <w:p w14:paraId="547DFF8E" w14:textId="77777777" w:rsidR="000419AD" w:rsidRPr="00C727A4" w:rsidRDefault="000419AD" w:rsidP="000419AD">
      <w:pPr>
        <w:pStyle w:val="ListParagraph"/>
        <w:rPr>
          <w:rFonts w:eastAsia="Arial Unicode MS" w:cs="Times New Roman"/>
          <w:color w:val="auto"/>
          <w:sz w:val="20"/>
          <w:szCs w:val="20"/>
          <w:lang w:val="es-ES_tradnl" w:eastAsia="en-US"/>
        </w:rPr>
      </w:pPr>
    </w:p>
    <w:p w14:paraId="797D1CF4" w14:textId="3C11EFDF" w:rsidR="00C008C2" w:rsidRPr="00110D3D" w:rsidRDefault="004A6A54" w:rsidP="00110D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727A4">
        <w:rPr>
          <w:rFonts w:asciiTheme="majorHAnsi" w:hAnsiTheme="majorHAnsi"/>
          <w:sz w:val="20"/>
          <w:szCs w:val="20"/>
          <w:lang w:val="es-ES_tradnl"/>
        </w:rPr>
        <w:t>Notificar a las partes la presente decisión; continuar con el análisis del fondo de la cuestión</w:t>
      </w:r>
      <w:r w:rsidR="00394073" w:rsidRPr="00C727A4">
        <w:rPr>
          <w:rFonts w:asciiTheme="majorHAnsi" w:hAnsiTheme="majorHAnsi"/>
          <w:sz w:val="20"/>
          <w:szCs w:val="20"/>
          <w:lang w:val="es-ES_tradnl"/>
        </w:rPr>
        <w:t xml:space="preserve"> </w:t>
      </w:r>
      <w:r w:rsidRPr="00C727A4">
        <w:rPr>
          <w:rFonts w:asciiTheme="majorHAnsi" w:hAnsiTheme="majorHAnsi"/>
          <w:sz w:val="20"/>
          <w:szCs w:val="20"/>
          <w:lang w:val="es-ES_tradnl"/>
        </w:rPr>
        <w:t>y publicar esta decisión e incluirla en su Informe Anual a la Asamblea General de la Organización de los Estados Americanos.</w:t>
      </w:r>
    </w:p>
    <w:p w14:paraId="64E6B12F" w14:textId="3EF55CCB" w:rsidR="00C008C2" w:rsidRPr="00110D3D" w:rsidRDefault="00C008C2" w:rsidP="00110D3D">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12 días del mes de mayo de 2023.  (Firmado): Margarette May Macaulay, Presidenta; Roberta Clarke, Segunda Vicepresidenta; Julissa Mantilla Falcón y Carlos Bernal Pulido, </w:t>
      </w:r>
      <w:r w:rsidR="00110D3D">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7DA06EC3" w14:textId="77777777" w:rsidR="00C008C2" w:rsidRPr="00C727A4" w:rsidRDefault="00C008C2" w:rsidP="00C008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_tradnl"/>
        </w:rPr>
      </w:pPr>
    </w:p>
    <w:sectPr w:rsidR="00C008C2" w:rsidRPr="00C727A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730BE" w14:textId="77777777" w:rsidR="00E86BE5" w:rsidRDefault="00E86BE5">
      <w:r>
        <w:separator/>
      </w:r>
    </w:p>
  </w:endnote>
  <w:endnote w:type="continuationSeparator" w:id="0">
    <w:p w14:paraId="0F389A96" w14:textId="77777777" w:rsidR="00E86BE5" w:rsidRDefault="00E8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AE088" w14:textId="77777777" w:rsidR="00E86BE5" w:rsidRPr="000F35ED" w:rsidRDefault="00E86BE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1B83A6D" w14:textId="77777777" w:rsidR="00E86BE5" w:rsidRPr="000F35ED" w:rsidRDefault="00E86BE5" w:rsidP="000F35ED">
      <w:pPr>
        <w:rPr>
          <w:rFonts w:asciiTheme="majorHAnsi" w:hAnsiTheme="majorHAnsi"/>
          <w:sz w:val="16"/>
          <w:szCs w:val="16"/>
        </w:rPr>
      </w:pPr>
      <w:r w:rsidRPr="000F35ED">
        <w:rPr>
          <w:rFonts w:asciiTheme="majorHAnsi" w:hAnsiTheme="majorHAnsi"/>
          <w:sz w:val="16"/>
          <w:szCs w:val="16"/>
        </w:rPr>
        <w:separator/>
      </w:r>
    </w:p>
    <w:p w14:paraId="33A63EE4" w14:textId="77777777" w:rsidR="00E86BE5" w:rsidRPr="000F35ED" w:rsidRDefault="00E86BE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EE38D86" w14:textId="77777777" w:rsidR="00E86BE5" w:rsidRPr="000F35ED" w:rsidRDefault="00E86BE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680E637" w14:textId="77777777" w:rsidR="00383298" w:rsidRPr="008A62D7" w:rsidRDefault="00383298" w:rsidP="00C727A4">
      <w:pPr>
        <w:pStyle w:val="FootnoteText"/>
        <w:ind w:firstLine="720"/>
        <w:jc w:val="both"/>
        <w:rPr>
          <w:rFonts w:asciiTheme="majorHAnsi" w:hAnsiTheme="majorHAnsi"/>
          <w:sz w:val="16"/>
          <w:szCs w:val="16"/>
          <w:lang w:val="es-CO"/>
        </w:rPr>
      </w:pPr>
      <w:r w:rsidRPr="008A62D7">
        <w:rPr>
          <w:rStyle w:val="FootnoteReference"/>
          <w:rFonts w:asciiTheme="majorHAnsi" w:hAnsiTheme="majorHAnsi"/>
          <w:sz w:val="16"/>
          <w:szCs w:val="16"/>
        </w:rPr>
        <w:footnoteRef/>
      </w:r>
      <w:r w:rsidRPr="008A62D7">
        <w:rPr>
          <w:rFonts w:asciiTheme="majorHAnsi" w:hAnsiTheme="majorHAnsi"/>
          <w:sz w:val="16"/>
          <w:szCs w:val="16"/>
          <w:lang w:val="es-CO"/>
        </w:rPr>
        <w:t xml:space="preserve"> En adelante, “la Convención Americana” o “la Convención”.</w:t>
      </w:r>
    </w:p>
  </w:footnote>
  <w:footnote w:id="3">
    <w:p w14:paraId="3A7891DF" w14:textId="5A8A7542" w:rsidR="008A62D7" w:rsidRPr="008A62D7" w:rsidRDefault="008A62D7" w:rsidP="00C727A4">
      <w:pPr>
        <w:pStyle w:val="FootnoteText"/>
        <w:ind w:firstLine="720"/>
        <w:jc w:val="both"/>
        <w:rPr>
          <w:rFonts w:asciiTheme="majorHAnsi" w:hAnsiTheme="majorHAnsi"/>
          <w:sz w:val="16"/>
          <w:szCs w:val="16"/>
          <w:lang w:val="es-ES"/>
        </w:rPr>
      </w:pPr>
      <w:r w:rsidRPr="008A62D7">
        <w:rPr>
          <w:rStyle w:val="FootnoteReference"/>
          <w:rFonts w:asciiTheme="majorHAnsi" w:hAnsiTheme="majorHAnsi"/>
          <w:sz w:val="16"/>
          <w:szCs w:val="16"/>
        </w:rPr>
        <w:footnoteRef/>
      </w:r>
      <w:r w:rsidRPr="008A62D7">
        <w:rPr>
          <w:rFonts w:asciiTheme="majorHAnsi" w:hAnsiTheme="majorHAnsi"/>
          <w:sz w:val="16"/>
          <w:szCs w:val="16"/>
          <w:lang w:val="es-ES"/>
        </w:rPr>
        <w:t xml:space="preserve"> La Declaración Universal de los Derechos Humanos; la Convención Contra la Tortura y otros tratos o penas Crueles, Inhumanos o Degradantes; y el Pacto Internacional de Derechos Civiles y Políticos.</w:t>
      </w:r>
    </w:p>
  </w:footnote>
  <w:footnote w:id="4">
    <w:p w14:paraId="1AFEF3B0" w14:textId="42FDA792" w:rsidR="008E3BFE" w:rsidRPr="008A62D7" w:rsidRDefault="008E3BFE" w:rsidP="00C727A4">
      <w:pPr>
        <w:pStyle w:val="FootnoteText"/>
        <w:ind w:firstLine="720"/>
        <w:jc w:val="both"/>
        <w:rPr>
          <w:rFonts w:asciiTheme="majorHAnsi" w:hAnsiTheme="majorHAnsi"/>
          <w:sz w:val="16"/>
          <w:szCs w:val="16"/>
          <w:lang w:val="es-ES"/>
        </w:rPr>
      </w:pPr>
      <w:r w:rsidRPr="008A62D7">
        <w:rPr>
          <w:rStyle w:val="FootnoteReference"/>
          <w:rFonts w:asciiTheme="majorHAnsi" w:hAnsiTheme="majorHAnsi"/>
          <w:sz w:val="16"/>
          <w:szCs w:val="16"/>
        </w:rPr>
        <w:footnoteRef/>
      </w:r>
      <w:r w:rsidRPr="008A62D7">
        <w:rPr>
          <w:rFonts w:asciiTheme="majorHAnsi" w:hAnsiTheme="majorHAnsi"/>
          <w:sz w:val="16"/>
          <w:szCs w:val="16"/>
          <w:lang w:val="es-ES"/>
        </w:rPr>
        <w:t xml:space="preserve"> Las observaciones de cada parte fueron debidamente trasladadas a la parte contraria.</w:t>
      </w:r>
      <w:r w:rsidR="009A56CE" w:rsidRPr="008A62D7">
        <w:rPr>
          <w:rFonts w:asciiTheme="majorHAnsi" w:hAnsiTheme="majorHAnsi"/>
          <w:sz w:val="16"/>
          <w:szCs w:val="16"/>
          <w:lang w:val="es-ES"/>
        </w:rPr>
        <w:t xml:space="preserve"> </w:t>
      </w:r>
    </w:p>
  </w:footnote>
  <w:footnote w:id="5">
    <w:p w14:paraId="3554F5E2" w14:textId="594271F7" w:rsidR="0083081E" w:rsidRPr="008A62D7" w:rsidRDefault="0083081E" w:rsidP="00C727A4">
      <w:pPr>
        <w:pStyle w:val="FootnoteText"/>
        <w:ind w:firstLine="709"/>
        <w:jc w:val="both"/>
        <w:rPr>
          <w:rFonts w:asciiTheme="majorHAnsi" w:hAnsiTheme="majorHAnsi"/>
          <w:sz w:val="16"/>
          <w:szCs w:val="16"/>
          <w:lang w:val="es-ES"/>
        </w:rPr>
      </w:pPr>
      <w:r w:rsidRPr="008A62D7">
        <w:rPr>
          <w:rStyle w:val="FootnoteReference"/>
          <w:rFonts w:asciiTheme="majorHAnsi" w:hAnsiTheme="majorHAnsi"/>
          <w:sz w:val="16"/>
          <w:szCs w:val="16"/>
        </w:rPr>
        <w:footnoteRef/>
      </w:r>
      <w:r w:rsidRPr="008A62D7">
        <w:rPr>
          <w:rFonts w:asciiTheme="majorHAnsi" w:hAnsiTheme="majorHAnsi"/>
          <w:sz w:val="16"/>
          <w:szCs w:val="16"/>
          <w:lang w:val="es-ES"/>
        </w:rPr>
        <w:t xml:space="preserve"> </w:t>
      </w:r>
      <w:r w:rsidRPr="008A62D7">
        <w:rPr>
          <w:rFonts w:asciiTheme="majorHAnsi" w:hAnsiTheme="majorHAnsi"/>
          <w:bCs/>
          <w:sz w:val="16"/>
          <w:szCs w:val="16"/>
          <w:lang w:val="es-ES_tradnl"/>
        </w:rPr>
        <w:t>Encontrado en documento anexo a la petición, relativo a la ampliación a la declaración del joven Mendoza Amador ante la Fiscalía Especial de Derechos Humanos, del 26 de marzo de 2009.</w:t>
      </w:r>
    </w:p>
  </w:footnote>
  <w:footnote w:id="6">
    <w:p w14:paraId="7BC80688" w14:textId="4E0AC39C" w:rsidR="007D1CE6" w:rsidRPr="008A62D7" w:rsidRDefault="007D1CE6" w:rsidP="00C727A4">
      <w:pPr>
        <w:pStyle w:val="FootnoteText"/>
        <w:ind w:firstLine="709"/>
        <w:jc w:val="both"/>
        <w:rPr>
          <w:rFonts w:asciiTheme="majorHAnsi" w:hAnsiTheme="majorHAnsi"/>
          <w:sz w:val="16"/>
          <w:szCs w:val="16"/>
          <w:lang w:val="es-ES"/>
        </w:rPr>
      </w:pPr>
      <w:r w:rsidRPr="008A62D7">
        <w:rPr>
          <w:rFonts w:asciiTheme="majorHAnsi" w:hAnsiTheme="majorHAnsi"/>
          <w:sz w:val="16"/>
          <w:szCs w:val="16"/>
          <w:vertAlign w:val="superscript"/>
          <w:lang w:val="es-ES_tradnl"/>
        </w:rPr>
        <w:footnoteRef/>
      </w:r>
      <w:r w:rsidRPr="008A62D7">
        <w:rPr>
          <w:rFonts w:asciiTheme="majorHAnsi" w:hAnsiTheme="majorHAnsi"/>
          <w:sz w:val="16"/>
          <w:szCs w:val="16"/>
          <w:lang w:val="es-ES_tradnl"/>
        </w:rPr>
        <w:t xml:space="preserve"> </w:t>
      </w:r>
      <w:r w:rsidR="00AC1E67" w:rsidRPr="008A62D7">
        <w:rPr>
          <w:rFonts w:asciiTheme="majorHAnsi" w:hAnsiTheme="majorHAnsi"/>
          <w:sz w:val="16"/>
          <w:szCs w:val="16"/>
          <w:lang w:val="es-ES_tradnl"/>
        </w:rPr>
        <w:t xml:space="preserve">Conforme al </w:t>
      </w:r>
      <w:r w:rsidRPr="008A62D7">
        <w:rPr>
          <w:rFonts w:asciiTheme="majorHAnsi" w:hAnsiTheme="majorHAnsi"/>
          <w:sz w:val="16"/>
          <w:szCs w:val="16"/>
          <w:lang w:val="es-ES_tradnl"/>
        </w:rPr>
        <w:t>Expediente Clínico 2051377</w:t>
      </w:r>
      <w:r w:rsidR="002F0EEF" w:rsidRPr="008A62D7">
        <w:rPr>
          <w:rFonts w:asciiTheme="majorHAnsi" w:hAnsiTheme="majorHAnsi"/>
          <w:sz w:val="16"/>
          <w:szCs w:val="16"/>
          <w:lang w:val="es-ES_tradnl"/>
        </w:rPr>
        <w:t xml:space="preserve"> y </w:t>
      </w:r>
      <w:r w:rsidR="00AC1E67" w:rsidRPr="008A62D7">
        <w:rPr>
          <w:rFonts w:asciiTheme="majorHAnsi" w:hAnsiTheme="majorHAnsi"/>
          <w:sz w:val="16"/>
          <w:szCs w:val="16"/>
          <w:lang w:val="es-ES_tradnl"/>
        </w:rPr>
        <w:t xml:space="preserve">al </w:t>
      </w:r>
      <w:r w:rsidR="002F0EEF" w:rsidRPr="008A62D7">
        <w:rPr>
          <w:rFonts w:asciiTheme="majorHAnsi" w:hAnsiTheme="majorHAnsi"/>
          <w:sz w:val="16"/>
          <w:szCs w:val="16"/>
          <w:lang w:val="es-ES_tradnl"/>
        </w:rPr>
        <w:t xml:space="preserve">Dictamen Médico del 10 de julio de 2007 realizado por requerimiento de la Fiscalía Especial de los Derechos Humanos. Este último indica </w:t>
      </w:r>
      <w:r w:rsidR="00AC1E67" w:rsidRPr="008A62D7">
        <w:rPr>
          <w:rFonts w:asciiTheme="majorHAnsi" w:hAnsiTheme="majorHAnsi"/>
          <w:sz w:val="16"/>
          <w:szCs w:val="16"/>
          <w:lang w:val="es-ES_tradnl"/>
        </w:rPr>
        <w:t>sobre</w:t>
      </w:r>
      <w:r w:rsidR="002F0EEF" w:rsidRPr="008A62D7">
        <w:rPr>
          <w:rFonts w:asciiTheme="majorHAnsi" w:hAnsiTheme="majorHAnsi"/>
          <w:sz w:val="16"/>
          <w:szCs w:val="16"/>
          <w:lang w:val="es-ES_tradnl"/>
        </w:rPr>
        <w:t xml:space="preserve"> la presunta víctima: </w:t>
      </w:r>
      <w:r w:rsidR="002F0EEF" w:rsidRPr="008A62D7">
        <w:rPr>
          <w:rFonts w:asciiTheme="majorHAnsi" w:hAnsiTheme="majorHAnsi"/>
          <w:i/>
          <w:iCs/>
          <w:sz w:val="16"/>
          <w:szCs w:val="16"/>
          <w:lang w:val="es-ES_tradnl"/>
        </w:rPr>
        <w:t>“masculino, de 20 años, desempleado, soltero con historia de haber sido objeto de agresión física por policía al tirarle tinner (sustancia química irritante) y de prenderle fuego, al examen físico hay evidencia externa de lesiones […] quemaduras Grado I (Formación de flictenas en capa de piel dermis con 25% de superficie corporal total dañado</w:t>
      </w:r>
      <w:r w:rsidR="00AC1E67" w:rsidRPr="008A62D7">
        <w:rPr>
          <w:rFonts w:asciiTheme="majorHAnsi" w:hAnsiTheme="majorHAnsi"/>
          <w:i/>
          <w:iCs/>
          <w:sz w:val="16"/>
          <w:szCs w:val="16"/>
          <w:lang w:val="es-ES_tradnl"/>
        </w:rPr>
        <w:t>)</w:t>
      </w:r>
      <w:r w:rsidR="002F0EEF" w:rsidRPr="008A62D7">
        <w:rPr>
          <w:rFonts w:asciiTheme="majorHAnsi" w:hAnsiTheme="majorHAnsi"/>
          <w:i/>
          <w:iCs/>
          <w:sz w:val="16"/>
          <w:szCs w:val="16"/>
          <w:lang w:val="es-ES_tradnl"/>
        </w:rPr>
        <w:t>, hoy en día el peligro de vida puede ser hasta una pérdida del 80% de la superficie corporal […] Tipo de lesiones: Quemaduras (cara, cuello tórax, abdomen, brazo y antebrazo izquierdo, antebrazo y mano derecha) compatibles a las producidas por líquido inflamable (químico).</w:t>
      </w:r>
    </w:p>
  </w:footnote>
  <w:footnote w:id="7">
    <w:p w14:paraId="69DA10C9" w14:textId="355354F5" w:rsidR="00EE664E" w:rsidRPr="008A62D7" w:rsidRDefault="00EE664E" w:rsidP="00C727A4">
      <w:pPr>
        <w:pStyle w:val="FootnoteText"/>
        <w:ind w:firstLine="709"/>
        <w:jc w:val="both"/>
        <w:rPr>
          <w:rFonts w:asciiTheme="majorHAnsi" w:hAnsiTheme="majorHAnsi"/>
          <w:sz w:val="16"/>
          <w:szCs w:val="16"/>
          <w:lang w:val="es-ES_tradnl"/>
        </w:rPr>
      </w:pPr>
      <w:r w:rsidRPr="008A62D7">
        <w:rPr>
          <w:rStyle w:val="FootnoteReference"/>
          <w:rFonts w:asciiTheme="majorHAnsi" w:hAnsiTheme="majorHAnsi"/>
          <w:sz w:val="16"/>
          <w:szCs w:val="16"/>
        </w:rPr>
        <w:footnoteRef/>
      </w:r>
      <w:r w:rsidRPr="008A62D7">
        <w:rPr>
          <w:rFonts w:asciiTheme="majorHAnsi" w:hAnsiTheme="majorHAnsi"/>
          <w:sz w:val="16"/>
          <w:szCs w:val="16"/>
          <w:lang w:val="es-ES"/>
        </w:rPr>
        <w:t xml:space="preserve"> </w:t>
      </w:r>
      <w:r w:rsidRPr="008A62D7">
        <w:rPr>
          <w:rFonts w:asciiTheme="majorHAnsi" w:hAnsiTheme="majorHAnsi"/>
          <w:sz w:val="16"/>
          <w:szCs w:val="16"/>
          <w:lang w:val="es-ES_tradnl"/>
        </w:rPr>
        <w:t xml:space="preserve">Conforme al Estado </w:t>
      </w:r>
      <w:r w:rsidRPr="008A62D7">
        <w:rPr>
          <w:rFonts w:asciiTheme="majorHAnsi" w:hAnsiTheme="majorHAnsi"/>
          <w:bCs/>
          <w:sz w:val="16"/>
          <w:szCs w:val="16"/>
          <w:lang w:val="es-ES"/>
        </w:rPr>
        <w:t>dicha declaración fue rendida y registrada bajo el número 984-2007-J-18</w:t>
      </w:r>
      <w:r w:rsidR="005F2754" w:rsidRPr="008A62D7">
        <w:rPr>
          <w:rFonts w:asciiTheme="majorHAnsi" w:hAnsiTheme="majorHAnsi"/>
          <w:bCs/>
          <w:sz w:val="16"/>
          <w:szCs w:val="16"/>
          <w:lang w:val="es-ES"/>
        </w:rPr>
        <w:t>.</w:t>
      </w:r>
    </w:p>
  </w:footnote>
  <w:footnote w:id="8">
    <w:p w14:paraId="02A79DD1" w14:textId="2179BA79" w:rsidR="00177831" w:rsidRPr="008A62D7" w:rsidRDefault="00177831" w:rsidP="00C727A4">
      <w:pPr>
        <w:pStyle w:val="FootnoteText"/>
        <w:ind w:firstLine="709"/>
        <w:jc w:val="both"/>
        <w:rPr>
          <w:rFonts w:asciiTheme="majorHAnsi" w:hAnsiTheme="majorHAnsi"/>
          <w:sz w:val="16"/>
          <w:szCs w:val="16"/>
          <w:lang w:val="es-ES_tradnl"/>
        </w:rPr>
      </w:pPr>
      <w:r w:rsidRPr="008A62D7">
        <w:rPr>
          <w:rStyle w:val="FootnoteReference"/>
          <w:rFonts w:asciiTheme="majorHAnsi" w:hAnsiTheme="majorHAnsi"/>
          <w:sz w:val="16"/>
          <w:szCs w:val="16"/>
        </w:rPr>
        <w:footnoteRef/>
      </w:r>
      <w:r w:rsidRPr="008A62D7">
        <w:rPr>
          <w:rFonts w:asciiTheme="majorHAnsi" w:hAnsiTheme="majorHAnsi"/>
          <w:sz w:val="16"/>
          <w:szCs w:val="16"/>
          <w:lang w:val="es-ES"/>
        </w:rPr>
        <w:t xml:space="preserve"> </w:t>
      </w:r>
      <w:r w:rsidR="00AC1E67" w:rsidRPr="008A62D7">
        <w:rPr>
          <w:rFonts w:asciiTheme="majorHAnsi" w:hAnsiTheme="majorHAnsi"/>
          <w:sz w:val="16"/>
          <w:szCs w:val="16"/>
          <w:lang w:val="es-ES_tradnl"/>
        </w:rPr>
        <w:t>En este mismo sentido, c</w:t>
      </w:r>
      <w:r w:rsidRPr="008A62D7">
        <w:rPr>
          <w:rFonts w:asciiTheme="majorHAnsi" w:hAnsiTheme="majorHAnsi"/>
          <w:sz w:val="16"/>
          <w:szCs w:val="16"/>
          <w:lang w:val="es-ES_tradnl"/>
        </w:rPr>
        <w:t xml:space="preserve">onsta un documento anexo de la Fiscalía Especial de Derechos Humanos del 27 de noviembre de 2008, dirigido a la Inspectoría General de la Policía Nacional, en donde señalan: </w:t>
      </w:r>
      <w:r w:rsidRPr="008A62D7">
        <w:rPr>
          <w:rFonts w:asciiTheme="majorHAnsi" w:hAnsiTheme="majorHAnsi"/>
          <w:i/>
          <w:iCs/>
          <w:sz w:val="16"/>
          <w:szCs w:val="16"/>
          <w:lang w:val="es-ES_tradnl"/>
        </w:rPr>
        <w:t xml:space="preserve">“Deseamos manifestarle que </w:t>
      </w:r>
      <w:r w:rsidR="00AC1E67" w:rsidRPr="008A62D7">
        <w:rPr>
          <w:rFonts w:asciiTheme="majorHAnsi" w:hAnsiTheme="majorHAnsi"/>
          <w:i/>
          <w:iCs/>
          <w:sz w:val="16"/>
          <w:szCs w:val="16"/>
          <w:lang w:val="es-ES_tradnl"/>
        </w:rPr>
        <w:t>al</w:t>
      </w:r>
      <w:r w:rsidRPr="008A62D7">
        <w:rPr>
          <w:rFonts w:asciiTheme="majorHAnsi" w:hAnsiTheme="majorHAnsi"/>
          <w:i/>
          <w:iCs/>
          <w:sz w:val="16"/>
          <w:szCs w:val="16"/>
          <w:lang w:val="es-ES_tradnl"/>
        </w:rPr>
        <w:t xml:space="preserve"> no contar con testigo que pudiera identificar a los agresores, no hemos logrado el efecto deseado en las investigaciones realizadas por esta Fiscalía, solicitando Mediante Oficio FEDH-1047 el expediente levantado al efecto por Asuntos Internos, en virtud de que existe un hermetismo por parte de policías que escucharon el rumor de quienes habían participado en tan abominable hecho, el cual no pude quedarse impune por la magnitud del mismo”.</w:t>
      </w:r>
    </w:p>
  </w:footnote>
  <w:footnote w:id="9">
    <w:p w14:paraId="15F36135" w14:textId="6A6F7BE1" w:rsidR="000D09A5" w:rsidRPr="008A62D7" w:rsidRDefault="000D09A5" w:rsidP="00C727A4">
      <w:pPr>
        <w:pStyle w:val="FootnoteText"/>
        <w:ind w:firstLine="709"/>
        <w:jc w:val="both"/>
        <w:rPr>
          <w:rFonts w:asciiTheme="majorHAnsi" w:hAnsiTheme="majorHAnsi"/>
          <w:sz w:val="16"/>
          <w:szCs w:val="16"/>
          <w:lang w:val="es-ES_tradnl"/>
        </w:rPr>
      </w:pPr>
      <w:r w:rsidRPr="008A62D7">
        <w:rPr>
          <w:rStyle w:val="FootnoteReference"/>
          <w:rFonts w:asciiTheme="majorHAnsi" w:hAnsiTheme="majorHAnsi"/>
          <w:sz w:val="16"/>
          <w:szCs w:val="16"/>
        </w:rPr>
        <w:footnoteRef/>
      </w:r>
      <w:r w:rsidRPr="008A62D7">
        <w:rPr>
          <w:rFonts w:asciiTheme="majorHAnsi" w:hAnsiTheme="majorHAnsi"/>
          <w:sz w:val="16"/>
          <w:szCs w:val="16"/>
          <w:lang w:val="es-ES"/>
        </w:rPr>
        <w:t xml:space="preserve"> CIDH, Informe No. 72/18, Petición 1131-08. Admisibilidad. Moisés de Jesús Hernández Pinto y familia. Guatemala. 20 de junio de 2018, párr. 10.</w:t>
      </w:r>
    </w:p>
  </w:footnote>
  <w:footnote w:id="10">
    <w:p w14:paraId="308229C0" w14:textId="2B7282CE" w:rsidR="000D09A5" w:rsidRPr="008A62D7" w:rsidRDefault="000D09A5" w:rsidP="00C727A4">
      <w:pPr>
        <w:pStyle w:val="FootnoteText"/>
        <w:ind w:firstLine="709"/>
        <w:jc w:val="both"/>
        <w:rPr>
          <w:rFonts w:asciiTheme="majorHAnsi" w:hAnsiTheme="majorHAnsi"/>
          <w:sz w:val="16"/>
          <w:szCs w:val="16"/>
          <w:lang w:val="es-ES_tradnl"/>
        </w:rPr>
      </w:pPr>
      <w:r w:rsidRPr="008A62D7">
        <w:rPr>
          <w:rStyle w:val="FootnoteReference"/>
          <w:rFonts w:asciiTheme="majorHAnsi" w:hAnsiTheme="majorHAnsi"/>
          <w:sz w:val="16"/>
          <w:szCs w:val="16"/>
        </w:rPr>
        <w:footnoteRef/>
      </w:r>
      <w:r w:rsidRPr="008A62D7">
        <w:rPr>
          <w:rFonts w:asciiTheme="majorHAnsi" w:hAnsiTheme="majorHAnsi"/>
          <w:sz w:val="16"/>
          <w:szCs w:val="16"/>
          <w:lang w:val="es-ES"/>
        </w:rPr>
        <w:t xml:space="preserve"> CIDH, Informe No. 159/17, Petición 712-08. Admisibilidad. Sebastián Larroza Velázquez y familia. Paraguay. 30 de noviembre de 2017, párr. 14; y CIDH, Informe No. 68/08, Petición 231-98, Admisibilidad, Ernesto Travesi, Argentina, 16 de octubre de 2008, párr. 32.</w:t>
      </w:r>
    </w:p>
  </w:footnote>
  <w:footnote w:id="11">
    <w:p w14:paraId="3911B84E" w14:textId="77777777" w:rsidR="0013736C" w:rsidRPr="002E19AD" w:rsidRDefault="0013736C" w:rsidP="00C727A4">
      <w:pPr>
        <w:pStyle w:val="FootnoteText"/>
        <w:ind w:firstLine="720"/>
        <w:jc w:val="both"/>
        <w:rPr>
          <w:rFonts w:ascii="Cambria" w:hAnsi="Cambria"/>
          <w:sz w:val="16"/>
          <w:szCs w:val="16"/>
          <w:lang w:val="es-MX"/>
        </w:rPr>
      </w:pPr>
      <w:r w:rsidRPr="002E19AD">
        <w:rPr>
          <w:rStyle w:val="FootnoteReference"/>
          <w:rFonts w:ascii="Cambria" w:hAnsi="Cambria"/>
          <w:sz w:val="16"/>
          <w:szCs w:val="16"/>
        </w:rPr>
        <w:footnoteRef/>
      </w:r>
      <w:r w:rsidRPr="002E19AD">
        <w:rPr>
          <w:rFonts w:ascii="Cambria" w:hAnsi="Cambria"/>
          <w:sz w:val="16"/>
          <w:szCs w:val="16"/>
          <w:lang w:val="es-MX"/>
        </w:rPr>
        <w:t xml:space="preserve"> </w:t>
      </w:r>
      <w:r w:rsidRPr="002E19AD">
        <w:rPr>
          <w:rFonts w:ascii="Cambria" w:hAnsi="Cambria"/>
          <w:sz w:val="16"/>
          <w:szCs w:val="16"/>
          <w:lang w:val="es-ES"/>
        </w:rPr>
        <w:t>CIDH, Informe N° 14/08, Petición 652-04. Admisibilidad. Hugo Humberto Ruíz Fuentes. Guatemala. 5 de marzo de 2008, párr. 68.</w:t>
      </w:r>
    </w:p>
  </w:footnote>
  <w:footnote w:id="12">
    <w:p w14:paraId="77D86A30" w14:textId="77777777" w:rsidR="0013736C" w:rsidRPr="002E19AD" w:rsidRDefault="0013736C" w:rsidP="00C727A4">
      <w:pPr>
        <w:pStyle w:val="FootnoteText"/>
        <w:ind w:firstLine="720"/>
        <w:jc w:val="both"/>
        <w:rPr>
          <w:rFonts w:ascii="Cambria" w:hAnsi="Cambria"/>
          <w:sz w:val="16"/>
          <w:szCs w:val="16"/>
          <w:lang w:val="es-ES"/>
        </w:rPr>
      </w:pPr>
      <w:r w:rsidRPr="002E19AD">
        <w:rPr>
          <w:rStyle w:val="FootnoteReference"/>
          <w:rFonts w:ascii="Cambria" w:hAnsi="Cambria"/>
          <w:sz w:val="16"/>
          <w:szCs w:val="16"/>
        </w:rPr>
        <w:footnoteRef/>
      </w:r>
      <w:r w:rsidRPr="002E19AD">
        <w:rPr>
          <w:rFonts w:ascii="Cambria" w:hAnsi="Cambria"/>
          <w:sz w:val="16"/>
          <w:szCs w:val="16"/>
          <w:lang w:val="es-SV"/>
        </w:rPr>
        <w:t xml:space="preserve"> </w:t>
      </w:r>
      <w:r w:rsidRPr="002E19AD">
        <w:rPr>
          <w:rFonts w:ascii="Cambria" w:hAnsi="Cambria"/>
          <w:sz w:val="16"/>
          <w:szCs w:val="16"/>
          <w:lang w:val="es-ES"/>
        </w:rPr>
        <w:t>Corte Interamericana de Derechos Humanos, Velásquez Rodríguez vs Honduras, Excepciones preliminares, sentencia del 26 de junio de 1987, párr. 93</w:t>
      </w:r>
      <w:r>
        <w:rPr>
          <w:rFonts w:ascii="Cambria" w:hAnsi="Cambria"/>
          <w:sz w:val="16"/>
          <w:szCs w:val="16"/>
          <w:lang w:val="es-ES"/>
        </w:rPr>
        <w:t>.</w:t>
      </w:r>
    </w:p>
  </w:footnote>
  <w:footnote w:id="13">
    <w:p w14:paraId="60815018" w14:textId="77777777" w:rsidR="00A94631" w:rsidRPr="008A62D7" w:rsidRDefault="00A94631" w:rsidP="00C727A4">
      <w:pPr>
        <w:pStyle w:val="FootnoteText"/>
        <w:ind w:firstLine="709"/>
        <w:jc w:val="both"/>
        <w:rPr>
          <w:rFonts w:asciiTheme="majorHAnsi" w:hAnsiTheme="majorHAnsi"/>
          <w:sz w:val="16"/>
          <w:szCs w:val="16"/>
          <w:lang w:val="es-ES_tradnl"/>
        </w:rPr>
      </w:pPr>
      <w:r w:rsidRPr="008A62D7">
        <w:rPr>
          <w:rFonts w:asciiTheme="majorHAnsi" w:hAnsiTheme="majorHAnsi"/>
          <w:sz w:val="16"/>
          <w:szCs w:val="16"/>
          <w:vertAlign w:val="superscript"/>
          <w:lang w:val="es-ES_tradnl"/>
        </w:rPr>
        <w:footnoteRef/>
      </w:r>
      <w:r w:rsidRPr="008A62D7">
        <w:rPr>
          <w:rFonts w:asciiTheme="majorHAnsi" w:hAnsiTheme="majorHAnsi"/>
          <w:sz w:val="16"/>
          <w:szCs w:val="16"/>
          <w:lang w:val="es-ES_tradnl"/>
        </w:rPr>
        <w:t xml:space="preserve"> CIDH. Informe No. 143/18, Petición 940-08. Admisibilidad. Luis Américo Ayala Gonzales. Perú, 4 de diciembre de 2018, párr. 12; y CIDH. Informe No. 293/20, Petición 434-09. Admisibilidad. Gabriel Ulises Valdez Larqué y familiares. México, 13 de octubre de 2020, párr. 22.</w:t>
      </w:r>
    </w:p>
  </w:footnote>
  <w:footnote w:id="14">
    <w:p w14:paraId="377CCE15" w14:textId="77777777" w:rsidR="00996A6E" w:rsidRPr="008A62D7" w:rsidRDefault="00996A6E" w:rsidP="00C727A4">
      <w:pPr>
        <w:pStyle w:val="FootnoteText"/>
        <w:jc w:val="both"/>
        <w:rPr>
          <w:rFonts w:asciiTheme="majorHAnsi" w:hAnsiTheme="majorHAnsi"/>
          <w:sz w:val="16"/>
          <w:szCs w:val="16"/>
          <w:lang w:val="es-ES"/>
        </w:rPr>
      </w:pPr>
      <w:r w:rsidRPr="008A62D7">
        <w:rPr>
          <w:rFonts w:asciiTheme="majorHAnsi" w:hAnsiTheme="majorHAnsi"/>
          <w:sz w:val="16"/>
          <w:szCs w:val="16"/>
          <w:lang w:val="es-ES"/>
        </w:rPr>
        <w:tab/>
      </w:r>
      <w:r w:rsidRPr="008A62D7">
        <w:rPr>
          <w:rStyle w:val="FootnoteReference"/>
          <w:rFonts w:asciiTheme="majorHAnsi" w:hAnsiTheme="majorHAnsi"/>
          <w:sz w:val="16"/>
          <w:szCs w:val="16"/>
        </w:rPr>
        <w:footnoteRef/>
      </w:r>
      <w:r w:rsidRPr="008A62D7">
        <w:rPr>
          <w:rFonts w:asciiTheme="majorHAnsi" w:hAnsiTheme="majorHAnsi"/>
          <w:sz w:val="16"/>
          <w:szCs w:val="16"/>
          <w:lang w:val="es-ES"/>
        </w:rPr>
        <w:t xml:space="preserve"> CIDH, Informe No. 111/17. Petición 883-07. Admisibilidad. Rosario Bedoya Becerra. Colombia. 7 de septiembre de 2017, párr.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4843A4" w:rsidP="00A50FCF">
    <w:pPr>
      <w:pStyle w:val="Header"/>
      <w:tabs>
        <w:tab w:val="clear" w:pos="4320"/>
        <w:tab w:val="clear" w:pos="8640"/>
      </w:tabs>
      <w:jc w:val="center"/>
      <w:rPr>
        <w:sz w:val="22"/>
        <w:szCs w:val="22"/>
      </w:rPr>
    </w:pPr>
    <w:r>
      <w:rPr>
        <w:noProof/>
        <w:sz w:val="22"/>
        <w:szCs w:val="22"/>
        <w:bdr w:val="nil"/>
      </w:rPr>
      <w:pict w14:anchorId="0FF6D7B2">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1E46266"/>
    <w:multiLevelType w:val="hybridMultilevel"/>
    <w:tmpl w:val="C6986EE2"/>
    <w:lvl w:ilvl="0" w:tplc="36AE289C">
      <w:start w:val="1"/>
      <w:numFmt w:val="decimal"/>
      <w:lvlText w:val="%1."/>
      <w:lvlJc w:val="left"/>
      <w:pPr>
        <w:ind w:left="1440" w:hanging="360"/>
      </w:pPr>
      <w:rPr>
        <w:rFonts w:hint="default"/>
        <w:b w:val="0"/>
        <w:bCs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A2B7D7C"/>
    <w:multiLevelType w:val="hybridMultilevel"/>
    <w:tmpl w:val="C2A82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393471"/>
    <w:multiLevelType w:val="hybridMultilevel"/>
    <w:tmpl w:val="21E6D932"/>
    <w:lvl w:ilvl="0" w:tplc="2DC2DADE">
      <w:start w:val="1"/>
      <w:numFmt w:val="decimal"/>
      <w:lvlText w:val="%1."/>
      <w:lvlJc w:val="left"/>
      <w:pPr>
        <w:ind w:left="144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5D91C28"/>
    <w:multiLevelType w:val="hybridMultilevel"/>
    <w:tmpl w:val="F00452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9392B3E"/>
    <w:multiLevelType w:val="hybridMultilevel"/>
    <w:tmpl w:val="447497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D0467A5"/>
    <w:multiLevelType w:val="hybridMultilevel"/>
    <w:tmpl w:val="F0045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4"/>
  </w:num>
  <w:num w:numId="3" w16cid:durableId="1836843260">
    <w:abstractNumId w:val="58"/>
  </w:num>
  <w:num w:numId="4" w16cid:durableId="2018339747">
    <w:abstractNumId w:val="21"/>
  </w:num>
  <w:num w:numId="5" w16cid:durableId="368341374">
    <w:abstractNumId w:val="52"/>
  </w:num>
  <w:num w:numId="6" w16cid:durableId="1074009954">
    <w:abstractNumId w:val="28"/>
  </w:num>
  <w:num w:numId="7" w16cid:durableId="1545016965">
    <w:abstractNumId w:val="5"/>
  </w:num>
  <w:num w:numId="8" w16cid:durableId="1165165820">
    <w:abstractNumId w:val="17"/>
  </w:num>
  <w:num w:numId="9" w16cid:durableId="751703382">
    <w:abstractNumId w:val="45"/>
  </w:num>
  <w:num w:numId="10" w16cid:durableId="1010065578">
    <w:abstractNumId w:val="0"/>
  </w:num>
  <w:num w:numId="11" w16cid:durableId="599265313">
    <w:abstractNumId w:val="40"/>
  </w:num>
  <w:num w:numId="12" w16cid:durableId="1094203649">
    <w:abstractNumId w:val="41"/>
  </w:num>
  <w:num w:numId="13" w16cid:durableId="393090155">
    <w:abstractNumId w:val="49"/>
  </w:num>
  <w:num w:numId="14" w16cid:durableId="1198931784">
    <w:abstractNumId w:val="1"/>
  </w:num>
  <w:num w:numId="15" w16cid:durableId="2056192837">
    <w:abstractNumId w:val="2"/>
  </w:num>
  <w:num w:numId="16" w16cid:durableId="1680153077">
    <w:abstractNumId w:val="6"/>
  </w:num>
  <w:num w:numId="17" w16cid:durableId="1790273299">
    <w:abstractNumId w:val="7"/>
  </w:num>
  <w:num w:numId="18" w16cid:durableId="2128112662">
    <w:abstractNumId w:val="8"/>
  </w:num>
  <w:num w:numId="19" w16cid:durableId="7217114">
    <w:abstractNumId w:val="9"/>
  </w:num>
  <w:num w:numId="20" w16cid:durableId="1858302314">
    <w:abstractNumId w:val="10"/>
  </w:num>
  <w:num w:numId="21" w16cid:durableId="1702172520">
    <w:abstractNumId w:val="12"/>
  </w:num>
  <w:num w:numId="22" w16cid:durableId="1700861223">
    <w:abstractNumId w:val="13"/>
  </w:num>
  <w:num w:numId="23" w16cid:durableId="1025131478">
    <w:abstractNumId w:val="14"/>
  </w:num>
  <w:num w:numId="24" w16cid:durableId="477890311">
    <w:abstractNumId w:val="15"/>
  </w:num>
  <w:num w:numId="25" w16cid:durableId="1967855925">
    <w:abstractNumId w:val="18"/>
  </w:num>
  <w:num w:numId="26" w16cid:durableId="998537020">
    <w:abstractNumId w:val="19"/>
  </w:num>
  <w:num w:numId="27" w16cid:durableId="642350406">
    <w:abstractNumId w:val="22"/>
  </w:num>
  <w:num w:numId="28" w16cid:durableId="1616718871">
    <w:abstractNumId w:val="23"/>
  </w:num>
  <w:num w:numId="29" w16cid:durableId="1530486082">
    <w:abstractNumId w:val="24"/>
  </w:num>
  <w:num w:numId="30" w16cid:durableId="802582976">
    <w:abstractNumId w:val="26"/>
  </w:num>
  <w:num w:numId="31" w16cid:durableId="287396833">
    <w:abstractNumId w:val="29"/>
  </w:num>
  <w:num w:numId="32" w16cid:durableId="535119711">
    <w:abstractNumId w:val="30"/>
  </w:num>
  <w:num w:numId="33" w16cid:durableId="2078547275">
    <w:abstractNumId w:val="31"/>
  </w:num>
  <w:num w:numId="34" w16cid:durableId="1703632659">
    <w:abstractNumId w:val="32"/>
  </w:num>
  <w:num w:numId="35" w16cid:durableId="1264075887">
    <w:abstractNumId w:val="34"/>
  </w:num>
  <w:num w:numId="36" w16cid:durableId="1752315512">
    <w:abstractNumId w:val="35"/>
  </w:num>
  <w:num w:numId="37" w16cid:durableId="1536426887">
    <w:abstractNumId w:val="37"/>
  </w:num>
  <w:num w:numId="38" w16cid:durableId="949702590">
    <w:abstractNumId w:val="38"/>
  </w:num>
  <w:num w:numId="39" w16cid:durableId="115605940">
    <w:abstractNumId w:val="42"/>
  </w:num>
  <w:num w:numId="40" w16cid:durableId="2008750670">
    <w:abstractNumId w:val="43"/>
  </w:num>
  <w:num w:numId="41" w16cid:durableId="579801488">
    <w:abstractNumId w:val="51"/>
  </w:num>
  <w:num w:numId="42" w16cid:durableId="910309630">
    <w:abstractNumId w:val="53"/>
  </w:num>
  <w:num w:numId="43" w16cid:durableId="221603102">
    <w:abstractNumId w:val="54"/>
  </w:num>
  <w:num w:numId="44" w16cid:durableId="779104680">
    <w:abstractNumId w:val="56"/>
  </w:num>
  <w:num w:numId="45" w16cid:durableId="1713115894">
    <w:abstractNumId w:val="57"/>
  </w:num>
  <w:num w:numId="46" w16cid:durableId="1387951419">
    <w:abstractNumId w:val="59"/>
  </w:num>
  <w:num w:numId="47" w16cid:durableId="648510715">
    <w:abstractNumId w:val="60"/>
  </w:num>
  <w:num w:numId="48" w16cid:durableId="1806315575">
    <w:abstractNumId w:val="61"/>
  </w:num>
  <w:num w:numId="49" w16cid:durableId="1682586011">
    <w:abstractNumId w:val="63"/>
  </w:num>
  <w:num w:numId="50" w16cid:durableId="2025083079">
    <w:abstractNumId w:val="64"/>
  </w:num>
  <w:num w:numId="51" w16cid:durableId="530342504">
    <w:abstractNumId w:val="20"/>
  </w:num>
  <w:num w:numId="52" w16cid:durableId="955454438">
    <w:abstractNumId w:val="44"/>
  </w:num>
  <w:num w:numId="53" w16cid:durableId="586957926">
    <w:abstractNumId w:val="55"/>
  </w:num>
  <w:num w:numId="54" w16cid:durableId="1498381482">
    <w:abstractNumId w:val="50"/>
  </w:num>
  <w:num w:numId="55" w16cid:durableId="1930308158">
    <w:abstractNumId w:val="47"/>
  </w:num>
  <w:num w:numId="56" w16cid:durableId="71783945">
    <w:abstractNumId w:val="27"/>
  </w:num>
  <w:num w:numId="57" w16cid:durableId="327246300">
    <w:abstractNumId w:val="25"/>
  </w:num>
  <w:num w:numId="58" w16cid:durableId="823088829">
    <w:abstractNumId w:val="39"/>
  </w:num>
  <w:num w:numId="59" w16cid:durableId="39213851">
    <w:abstractNumId w:val="48"/>
  </w:num>
  <w:num w:numId="60" w16cid:durableId="693459824">
    <w:abstractNumId w:val="16"/>
  </w:num>
  <w:num w:numId="61" w16cid:durableId="1035233343">
    <w:abstractNumId w:val="62"/>
  </w:num>
  <w:num w:numId="62" w16cid:durableId="107622890">
    <w:abstractNumId w:val="11"/>
  </w:num>
  <w:num w:numId="63" w16cid:durableId="1375694792">
    <w:abstractNumId w:val="46"/>
  </w:num>
  <w:num w:numId="64" w16cid:durableId="706106576">
    <w:abstractNumId w:val="36"/>
  </w:num>
  <w:num w:numId="65" w16cid:durableId="552041348">
    <w:abstractNumId w:val="36"/>
    <w:lvlOverride w:ilvl="0">
      <w:startOverride w:val="1"/>
    </w:lvlOverride>
  </w:num>
  <w:num w:numId="66" w16cid:durableId="624238834">
    <w:abstractNumId w:val="3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5D2"/>
    <w:rsid w:val="00006E1F"/>
    <w:rsid w:val="000070D7"/>
    <w:rsid w:val="0001788C"/>
    <w:rsid w:val="00022229"/>
    <w:rsid w:val="000337EF"/>
    <w:rsid w:val="00040C3A"/>
    <w:rsid w:val="000419AD"/>
    <w:rsid w:val="000433C9"/>
    <w:rsid w:val="000514D3"/>
    <w:rsid w:val="000535BC"/>
    <w:rsid w:val="00055C65"/>
    <w:rsid w:val="00071174"/>
    <w:rsid w:val="000716C5"/>
    <w:rsid w:val="00075E23"/>
    <w:rsid w:val="0007754F"/>
    <w:rsid w:val="00077BAB"/>
    <w:rsid w:val="0009344A"/>
    <w:rsid w:val="00094646"/>
    <w:rsid w:val="000A392E"/>
    <w:rsid w:val="000A575F"/>
    <w:rsid w:val="000D05CB"/>
    <w:rsid w:val="000D09A5"/>
    <w:rsid w:val="000D0EF5"/>
    <w:rsid w:val="000D10DB"/>
    <w:rsid w:val="000E5EB5"/>
    <w:rsid w:val="000F35ED"/>
    <w:rsid w:val="000F60A2"/>
    <w:rsid w:val="001004FE"/>
    <w:rsid w:val="001068F1"/>
    <w:rsid w:val="00107131"/>
    <w:rsid w:val="0010736F"/>
    <w:rsid w:val="00110D3D"/>
    <w:rsid w:val="00113F73"/>
    <w:rsid w:val="00120FA1"/>
    <w:rsid w:val="00121CC2"/>
    <w:rsid w:val="00124BAD"/>
    <w:rsid w:val="00126BB0"/>
    <w:rsid w:val="00131425"/>
    <w:rsid w:val="00133EE5"/>
    <w:rsid w:val="0013736C"/>
    <w:rsid w:val="00140E8C"/>
    <w:rsid w:val="00151EBE"/>
    <w:rsid w:val="00165C54"/>
    <w:rsid w:val="00167A34"/>
    <w:rsid w:val="00174537"/>
    <w:rsid w:val="00177831"/>
    <w:rsid w:val="00187D65"/>
    <w:rsid w:val="001912CB"/>
    <w:rsid w:val="001A001C"/>
    <w:rsid w:val="001A042C"/>
    <w:rsid w:val="001A244A"/>
    <w:rsid w:val="001A520D"/>
    <w:rsid w:val="001A7870"/>
    <w:rsid w:val="001B3A00"/>
    <w:rsid w:val="001B478B"/>
    <w:rsid w:val="001C1B41"/>
    <w:rsid w:val="001C52F6"/>
    <w:rsid w:val="001C741D"/>
    <w:rsid w:val="001D65EF"/>
    <w:rsid w:val="001D7F96"/>
    <w:rsid w:val="001E49E7"/>
    <w:rsid w:val="001E6D85"/>
    <w:rsid w:val="001F3555"/>
    <w:rsid w:val="001F7201"/>
    <w:rsid w:val="0021316E"/>
    <w:rsid w:val="00223A29"/>
    <w:rsid w:val="002250A3"/>
    <w:rsid w:val="00235217"/>
    <w:rsid w:val="00243A16"/>
    <w:rsid w:val="00246D1F"/>
    <w:rsid w:val="00247403"/>
    <w:rsid w:val="00247542"/>
    <w:rsid w:val="00262548"/>
    <w:rsid w:val="002666C9"/>
    <w:rsid w:val="00266B61"/>
    <w:rsid w:val="0026712A"/>
    <w:rsid w:val="002704DB"/>
    <w:rsid w:val="00273339"/>
    <w:rsid w:val="00291AC5"/>
    <w:rsid w:val="002A0AAE"/>
    <w:rsid w:val="002A5820"/>
    <w:rsid w:val="002C79E2"/>
    <w:rsid w:val="002D2B26"/>
    <w:rsid w:val="002D5ED3"/>
    <w:rsid w:val="002D7EA2"/>
    <w:rsid w:val="002E187C"/>
    <w:rsid w:val="002E4B4D"/>
    <w:rsid w:val="002F0EEF"/>
    <w:rsid w:val="00302733"/>
    <w:rsid w:val="00305835"/>
    <w:rsid w:val="00306F33"/>
    <w:rsid w:val="00314078"/>
    <w:rsid w:val="0031535D"/>
    <w:rsid w:val="003239B8"/>
    <w:rsid w:val="00325A9C"/>
    <w:rsid w:val="0032626F"/>
    <w:rsid w:val="0033169F"/>
    <w:rsid w:val="00344977"/>
    <w:rsid w:val="00346C95"/>
    <w:rsid w:val="00353B68"/>
    <w:rsid w:val="00356185"/>
    <w:rsid w:val="00360380"/>
    <w:rsid w:val="00365AC4"/>
    <w:rsid w:val="0037519E"/>
    <w:rsid w:val="00383298"/>
    <w:rsid w:val="00386CF0"/>
    <w:rsid w:val="00394073"/>
    <w:rsid w:val="003B69F4"/>
    <w:rsid w:val="003B6AC5"/>
    <w:rsid w:val="003B70FB"/>
    <w:rsid w:val="003C676B"/>
    <w:rsid w:val="003D3BC2"/>
    <w:rsid w:val="003E6CA1"/>
    <w:rsid w:val="003F5154"/>
    <w:rsid w:val="00405F9C"/>
    <w:rsid w:val="004065A8"/>
    <w:rsid w:val="004165C2"/>
    <w:rsid w:val="004241A0"/>
    <w:rsid w:val="00434E53"/>
    <w:rsid w:val="00441ECB"/>
    <w:rsid w:val="00445193"/>
    <w:rsid w:val="004452D9"/>
    <w:rsid w:val="0045394D"/>
    <w:rsid w:val="00454297"/>
    <w:rsid w:val="00462C1B"/>
    <w:rsid w:val="00464D05"/>
    <w:rsid w:val="0046796F"/>
    <w:rsid w:val="00467B7E"/>
    <w:rsid w:val="00473BB4"/>
    <w:rsid w:val="00477592"/>
    <w:rsid w:val="004843A4"/>
    <w:rsid w:val="00486F1C"/>
    <w:rsid w:val="004925F5"/>
    <w:rsid w:val="0049419D"/>
    <w:rsid w:val="00496705"/>
    <w:rsid w:val="004A057B"/>
    <w:rsid w:val="004A2A1F"/>
    <w:rsid w:val="004A6A54"/>
    <w:rsid w:val="004A7A45"/>
    <w:rsid w:val="004B421C"/>
    <w:rsid w:val="004C20D2"/>
    <w:rsid w:val="004C2312"/>
    <w:rsid w:val="004C4B62"/>
    <w:rsid w:val="004C54C9"/>
    <w:rsid w:val="004C79EF"/>
    <w:rsid w:val="004D4ABA"/>
    <w:rsid w:val="004D6025"/>
    <w:rsid w:val="004E2649"/>
    <w:rsid w:val="004F626F"/>
    <w:rsid w:val="00501399"/>
    <w:rsid w:val="0050418E"/>
    <w:rsid w:val="005047ED"/>
    <w:rsid w:val="00504B82"/>
    <w:rsid w:val="0050599A"/>
    <w:rsid w:val="0050633D"/>
    <w:rsid w:val="00507BC4"/>
    <w:rsid w:val="005128E4"/>
    <w:rsid w:val="005133DB"/>
    <w:rsid w:val="00514504"/>
    <w:rsid w:val="00521E1F"/>
    <w:rsid w:val="00525560"/>
    <w:rsid w:val="0053023A"/>
    <w:rsid w:val="00544C49"/>
    <w:rsid w:val="0054646F"/>
    <w:rsid w:val="005516A1"/>
    <w:rsid w:val="005559EF"/>
    <w:rsid w:val="00560D61"/>
    <w:rsid w:val="00563557"/>
    <w:rsid w:val="00565C2A"/>
    <w:rsid w:val="005663A8"/>
    <w:rsid w:val="0057402A"/>
    <w:rsid w:val="005771D0"/>
    <w:rsid w:val="0059191A"/>
    <w:rsid w:val="005921FF"/>
    <w:rsid w:val="00595349"/>
    <w:rsid w:val="005A21DF"/>
    <w:rsid w:val="005A24ED"/>
    <w:rsid w:val="005A6D0E"/>
    <w:rsid w:val="005B52B0"/>
    <w:rsid w:val="005B6806"/>
    <w:rsid w:val="005C3725"/>
    <w:rsid w:val="005C4225"/>
    <w:rsid w:val="005D2871"/>
    <w:rsid w:val="005E1EBA"/>
    <w:rsid w:val="005F0DAD"/>
    <w:rsid w:val="005F0F33"/>
    <w:rsid w:val="005F2754"/>
    <w:rsid w:val="00600DEB"/>
    <w:rsid w:val="00601208"/>
    <w:rsid w:val="00607539"/>
    <w:rsid w:val="00617211"/>
    <w:rsid w:val="00623856"/>
    <w:rsid w:val="00627C9F"/>
    <w:rsid w:val="006311E9"/>
    <w:rsid w:val="00632354"/>
    <w:rsid w:val="00635421"/>
    <w:rsid w:val="00642810"/>
    <w:rsid w:val="006454E9"/>
    <w:rsid w:val="00647E0D"/>
    <w:rsid w:val="00652119"/>
    <w:rsid w:val="00652333"/>
    <w:rsid w:val="00656409"/>
    <w:rsid w:val="0068009E"/>
    <w:rsid w:val="00685707"/>
    <w:rsid w:val="00692219"/>
    <w:rsid w:val="006927A8"/>
    <w:rsid w:val="00692E94"/>
    <w:rsid w:val="006A17D2"/>
    <w:rsid w:val="006A7248"/>
    <w:rsid w:val="006A73E6"/>
    <w:rsid w:val="006B2D5C"/>
    <w:rsid w:val="006C0ECF"/>
    <w:rsid w:val="006C1CC8"/>
    <w:rsid w:val="006C2D63"/>
    <w:rsid w:val="006C3E55"/>
    <w:rsid w:val="006C4EB1"/>
    <w:rsid w:val="006E0166"/>
    <w:rsid w:val="006E2FFB"/>
    <w:rsid w:val="006E3632"/>
    <w:rsid w:val="006E71AB"/>
    <w:rsid w:val="006E7B34"/>
    <w:rsid w:val="0070697F"/>
    <w:rsid w:val="007103C4"/>
    <w:rsid w:val="0072199C"/>
    <w:rsid w:val="00722185"/>
    <w:rsid w:val="0072248F"/>
    <w:rsid w:val="00722C9F"/>
    <w:rsid w:val="007253B8"/>
    <w:rsid w:val="007358E0"/>
    <w:rsid w:val="0073741F"/>
    <w:rsid w:val="0076643F"/>
    <w:rsid w:val="00777F63"/>
    <w:rsid w:val="00786AB3"/>
    <w:rsid w:val="007A5817"/>
    <w:rsid w:val="007A5BAD"/>
    <w:rsid w:val="007B05C4"/>
    <w:rsid w:val="007B074A"/>
    <w:rsid w:val="007B4838"/>
    <w:rsid w:val="007B60E9"/>
    <w:rsid w:val="007B6CC3"/>
    <w:rsid w:val="007B76D3"/>
    <w:rsid w:val="007C13AE"/>
    <w:rsid w:val="007C2031"/>
    <w:rsid w:val="007C3334"/>
    <w:rsid w:val="007C6128"/>
    <w:rsid w:val="007C715A"/>
    <w:rsid w:val="007D1CE6"/>
    <w:rsid w:val="007D2B98"/>
    <w:rsid w:val="007E21BC"/>
    <w:rsid w:val="007E7C82"/>
    <w:rsid w:val="007F0EF8"/>
    <w:rsid w:val="007F2AA1"/>
    <w:rsid w:val="007F588D"/>
    <w:rsid w:val="007F6DBD"/>
    <w:rsid w:val="00803F1C"/>
    <w:rsid w:val="0080600E"/>
    <w:rsid w:val="00814688"/>
    <w:rsid w:val="00817612"/>
    <w:rsid w:val="0083081E"/>
    <w:rsid w:val="008338A4"/>
    <w:rsid w:val="00834D49"/>
    <w:rsid w:val="00837C45"/>
    <w:rsid w:val="00844730"/>
    <w:rsid w:val="008457C2"/>
    <w:rsid w:val="00857A82"/>
    <w:rsid w:val="00871605"/>
    <w:rsid w:val="008721B2"/>
    <w:rsid w:val="00873836"/>
    <w:rsid w:val="00884149"/>
    <w:rsid w:val="00885737"/>
    <w:rsid w:val="008862B5"/>
    <w:rsid w:val="00890650"/>
    <w:rsid w:val="008944DC"/>
    <w:rsid w:val="00894C9B"/>
    <w:rsid w:val="00897E12"/>
    <w:rsid w:val="008A62D7"/>
    <w:rsid w:val="008A7E0F"/>
    <w:rsid w:val="008B12F5"/>
    <w:rsid w:val="008C5E2D"/>
    <w:rsid w:val="008D768D"/>
    <w:rsid w:val="008E3759"/>
    <w:rsid w:val="008E3BFE"/>
    <w:rsid w:val="008E5943"/>
    <w:rsid w:val="008F1912"/>
    <w:rsid w:val="008F31FD"/>
    <w:rsid w:val="0090270B"/>
    <w:rsid w:val="009036AD"/>
    <w:rsid w:val="009041DC"/>
    <w:rsid w:val="009112F2"/>
    <w:rsid w:val="00917B5A"/>
    <w:rsid w:val="00920A58"/>
    <w:rsid w:val="00920A8C"/>
    <w:rsid w:val="0092176D"/>
    <w:rsid w:val="00926258"/>
    <w:rsid w:val="00927FD8"/>
    <w:rsid w:val="00934A2C"/>
    <w:rsid w:val="0094787D"/>
    <w:rsid w:val="0096706E"/>
    <w:rsid w:val="00974491"/>
    <w:rsid w:val="00975C4E"/>
    <w:rsid w:val="00981FBA"/>
    <w:rsid w:val="009935AC"/>
    <w:rsid w:val="00993794"/>
    <w:rsid w:val="00995410"/>
    <w:rsid w:val="00996A6E"/>
    <w:rsid w:val="00997BC5"/>
    <w:rsid w:val="009A157C"/>
    <w:rsid w:val="009A2744"/>
    <w:rsid w:val="009A34E7"/>
    <w:rsid w:val="009A4F41"/>
    <w:rsid w:val="009A56CE"/>
    <w:rsid w:val="009B381B"/>
    <w:rsid w:val="009C7A4A"/>
    <w:rsid w:val="009D1753"/>
    <w:rsid w:val="009D30E7"/>
    <w:rsid w:val="009D7611"/>
    <w:rsid w:val="009E0B61"/>
    <w:rsid w:val="009E53DE"/>
    <w:rsid w:val="00A11212"/>
    <w:rsid w:val="00A11E44"/>
    <w:rsid w:val="00A15562"/>
    <w:rsid w:val="00A26592"/>
    <w:rsid w:val="00A27ED7"/>
    <w:rsid w:val="00A30100"/>
    <w:rsid w:val="00A308CA"/>
    <w:rsid w:val="00A328B3"/>
    <w:rsid w:val="00A50FCF"/>
    <w:rsid w:val="00A528D1"/>
    <w:rsid w:val="00A55276"/>
    <w:rsid w:val="00A610CD"/>
    <w:rsid w:val="00A668CA"/>
    <w:rsid w:val="00A758AA"/>
    <w:rsid w:val="00A94631"/>
    <w:rsid w:val="00AA09A2"/>
    <w:rsid w:val="00AA3017"/>
    <w:rsid w:val="00AA7996"/>
    <w:rsid w:val="00AB6A2A"/>
    <w:rsid w:val="00AC0282"/>
    <w:rsid w:val="00AC19CB"/>
    <w:rsid w:val="00AC1E67"/>
    <w:rsid w:val="00AD58D9"/>
    <w:rsid w:val="00AE5488"/>
    <w:rsid w:val="00AE6F91"/>
    <w:rsid w:val="00AF5571"/>
    <w:rsid w:val="00B04818"/>
    <w:rsid w:val="00B07341"/>
    <w:rsid w:val="00B30539"/>
    <w:rsid w:val="00B314DB"/>
    <w:rsid w:val="00B32D7C"/>
    <w:rsid w:val="00B32ECD"/>
    <w:rsid w:val="00B361F2"/>
    <w:rsid w:val="00B3718B"/>
    <w:rsid w:val="00B3745F"/>
    <w:rsid w:val="00B4632A"/>
    <w:rsid w:val="00B46F45"/>
    <w:rsid w:val="00B5282D"/>
    <w:rsid w:val="00B530F1"/>
    <w:rsid w:val="00B833F8"/>
    <w:rsid w:val="00B86723"/>
    <w:rsid w:val="00B870F6"/>
    <w:rsid w:val="00B93D7F"/>
    <w:rsid w:val="00BA1F6F"/>
    <w:rsid w:val="00BA276C"/>
    <w:rsid w:val="00BA3166"/>
    <w:rsid w:val="00BA3225"/>
    <w:rsid w:val="00BB019D"/>
    <w:rsid w:val="00BB306F"/>
    <w:rsid w:val="00BB4EDC"/>
    <w:rsid w:val="00BB61F1"/>
    <w:rsid w:val="00BC3757"/>
    <w:rsid w:val="00BD01F0"/>
    <w:rsid w:val="00BD0FF5"/>
    <w:rsid w:val="00BD4B89"/>
    <w:rsid w:val="00BD5922"/>
    <w:rsid w:val="00BE502B"/>
    <w:rsid w:val="00BF02CB"/>
    <w:rsid w:val="00BF6F9D"/>
    <w:rsid w:val="00BF6FD8"/>
    <w:rsid w:val="00C008C2"/>
    <w:rsid w:val="00C03680"/>
    <w:rsid w:val="00C054DF"/>
    <w:rsid w:val="00C21762"/>
    <w:rsid w:val="00C21FEF"/>
    <w:rsid w:val="00C23BA4"/>
    <w:rsid w:val="00C24543"/>
    <w:rsid w:val="00C256A2"/>
    <w:rsid w:val="00C25ADB"/>
    <w:rsid w:val="00C471AE"/>
    <w:rsid w:val="00C51515"/>
    <w:rsid w:val="00C5660B"/>
    <w:rsid w:val="00C66B72"/>
    <w:rsid w:val="00C727A4"/>
    <w:rsid w:val="00C73D54"/>
    <w:rsid w:val="00C74210"/>
    <w:rsid w:val="00C87AC4"/>
    <w:rsid w:val="00C93267"/>
    <w:rsid w:val="00C9567A"/>
    <w:rsid w:val="00C96328"/>
    <w:rsid w:val="00CA4924"/>
    <w:rsid w:val="00CB212D"/>
    <w:rsid w:val="00CB2660"/>
    <w:rsid w:val="00CB2931"/>
    <w:rsid w:val="00CC5E90"/>
    <w:rsid w:val="00CD046C"/>
    <w:rsid w:val="00CE076C"/>
    <w:rsid w:val="00CE1671"/>
    <w:rsid w:val="00CE5199"/>
    <w:rsid w:val="00CE66D5"/>
    <w:rsid w:val="00CF0317"/>
    <w:rsid w:val="00CF27B6"/>
    <w:rsid w:val="00CF637A"/>
    <w:rsid w:val="00D059DE"/>
    <w:rsid w:val="00D05ABD"/>
    <w:rsid w:val="00D06AE4"/>
    <w:rsid w:val="00D13FCE"/>
    <w:rsid w:val="00D177AC"/>
    <w:rsid w:val="00D26EE5"/>
    <w:rsid w:val="00D27A0A"/>
    <w:rsid w:val="00D306D1"/>
    <w:rsid w:val="00D30800"/>
    <w:rsid w:val="00D327EF"/>
    <w:rsid w:val="00D34786"/>
    <w:rsid w:val="00D352FC"/>
    <w:rsid w:val="00D37BFC"/>
    <w:rsid w:val="00D47A8E"/>
    <w:rsid w:val="00D50E48"/>
    <w:rsid w:val="00D52D14"/>
    <w:rsid w:val="00D63C6E"/>
    <w:rsid w:val="00D63D7F"/>
    <w:rsid w:val="00D712D3"/>
    <w:rsid w:val="00D71422"/>
    <w:rsid w:val="00D71497"/>
    <w:rsid w:val="00D72DC6"/>
    <w:rsid w:val="00D7558D"/>
    <w:rsid w:val="00D81D92"/>
    <w:rsid w:val="00D82A87"/>
    <w:rsid w:val="00D876F9"/>
    <w:rsid w:val="00DA7B5F"/>
    <w:rsid w:val="00DB0B18"/>
    <w:rsid w:val="00DC0CA5"/>
    <w:rsid w:val="00DC11E7"/>
    <w:rsid w:val="00DC24E3"/>
    <w:rsid w:val="00DC7023"/>
    <w:rsid w:val="00DC769A"/>
    <w:rsid w:val="00DD346E"/>
    <w:rsid w:val="00DD3D86"/>
    <w:rsid w:val="00DD4AD2"/>
    <w:rsid w:val="00DE2862"/>
    <w:rsid w:val="00DF1EC4"/>
    <w:rsid w:val="00E0340B"/>
    <w:rsid w:val="00E04A90"/>
    <w:rsid w:val="00E0551F"/>
    <w:rsid w:val="00E219C7"/>
    <w:rsid w:val="00E4118C"/>
    <w:rsid w:val="00E43157"/>
    <w:rsid w:val="00E461CE"/>
    <w:rsid w:val="00E573E4"/>
    <w:rsid w:val="00E64C3D"/>
    <w:rsid w:val="00E70F9D"/>
    <w:rsid w:val="00E720CA"/>
    <w:rsid w:val="00E84EB5"/>
    <w:rsid w:val="00E85662"/>
    <w:rsid w:val="00E86BE5"/>
    <w:rsid w:val="00E87875"/>
    <w:rsid w:val="00E8789F"/>
    <w:rsid w:val="00E92082"/>
    <w:rsid w:val="00E93637"/>
    <w:rsid w:val="00E97B71"/>
    <w:rsid w:val="00EA3D34"/>
    <w:rsid w:val="00EA78EC"/>
    <w:rsid w:val="00EB02A8"/>
    <w:rsid w:val="00EB3EFF"/>
    <w:rsid w:val="00EB454D"/>
    <w:rsid w:val="00EC0CBD"/>
    <w:rsid w:val="00ED549D"/>
    <w:rsid w:val="00ED5E10"/>
    <w:rsid w:val="00ED76BE"/>
    <w:rsid w:val="00EE00E9"/>
    <w:rsid w:val="00EE276E"/>
    <w:rsid w:val="00EE56B1"/>
    <w:rsid w:val="00EE664E"/>
    <w:rsid w:val="00EF1AAA"/>
    <w:rsid w:val="00EF619B"/>
    <w:rsid w:val="00EF636A"/>
    <w:rsid w:val="00F00B55"/>
    <w:rsid w:val="00F02AD1"/>
    <w:rsid w:val="00F253CC"/>
    <w:rsid w:val="00F276CC"/>
    <w:rsid w:val="00F37106"/>
    <w:rsid w:val="00F42C74"/>
    <w:rsid w:val="00F44E25"/>
    <w:rsid w:val="00F47356"/>
    <w:rsid w:val="00F478D4"/>
    <w:rsid w:val="00F504F0"/>
    <w:rsid w:val="00F516EE"/>
    <w:rsid w:val="00F519CF"/>
    <w:rsid w:val="00F56BA5"/>
    <w:rsid w:val="00F56ECB"/>
    <w:rsid w:val="00F60E22"/>
    <w:rsid w:val="00F66E8A"/>
    <w:rsid w:val="00F81395"/>
    <w:rsid w:val="00F81BB8"/>
    <w:rsid w:val="00F83EFF"/>
    <w:rsid w:val="00F90C64"/>
    <w:rsid w:val="00F917D1"/>
    <w:rsid w:val="00F92F54"/>
    <w:rsid w:val="00F9653B"/>
    <w:rsid w:val="00FB62CF"/>
    <w:rsid w:val="00FD29D1"/>
    <w:rsid w:val="00FD3C0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0D0EF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0D0EF5"/>
    <w:pPr>
      <w:keepNext w:val="0"/>
      <w:keepLines w:val="0"/>
      <w:numPr>
        <w:numId w:val="64"/>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8329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semiHidden/>
    <w:unhideWhenUsed/>
    <w:rsid w:val="00DD346E"/>
  </w:style>
  <w:style w:type="character" w:customStyle="1" w:styleId="Heading5Char">
    <w:name w:val="Heading 5 Char"/>
    <w:basedOn w:val="DefaultParagraphFont"/>
    <w:link w:val="Heading5"/>
    <w:uiPriority w:val="9"/>
    <w:rsid w:val="000D0EF5"/>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0D0EF5"/>
    <w:rPr>
      <w:rFonts w:asciiTheme="majorHAnsi" w:eastAsiaTheme="majorEastAsia" w:hAnsiTheme="majorHAnsi" w:cstheme="majorBidi"/>
      <w:i/>
      <w:iCs/>
      <w:color w:val="365F91" w:themeColor="accent1" w:themeShade="BF"/>
      <w:sz w:val="24"/>
      <w:szCs w:val="24"/>
      <w:lang w:val="en-US" w:eastAsia="en-US"/>
    </w:rPr>
  </w:style>
  <w:style w:type="paragraph" w:styleId="Revision">
    <w:name w:val="Revision"/>
    <w:hidden/>
    <w:uiPriority w:val="99"/>
    <w:semiHidden/>
    <w:rsid w:val="00786AB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C008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C008C2"/>
  </w:style>
  <w:style w:type="character" w:customStyle="1" w:styleId="eop">
    <w:name w:val="eop"/>
    <w:basedOn w:val="DefaultParagraphFont"/>
    <w:rsid w:val="00C00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3843">
      <w:bodyDiv w:val="1"/>
      <w:marLeft w:val="0"/>
      <w:marRight w:val="0"/>
      <w:marTop w:val="0"/>
      <w:marBottom w:val="0"/>
      <w:divBdr>
        <w:top w:val="none" w:sz="0" w:space="0" w:color="auto"/>
        <w:left w:val="none" w:sz="0" w:space="0" w:color="auto"/>
        <w:bottom w:val="none" w:sz="0" w:space="0" w:color="auto"/>
        <w:right w:val="none" w:sz="0" w:space="0" w:color="auto"/>
      </w:divBdr>
      <w:divsChild>
        <w:div w:id="806094298">
          <w:marLeft w:val="0"/>
          <w:marRight w:val="0"/>
          <w:marTop w:val="0"/>
          <w:marBottom w:val="0"/>
          <w:divBdr>
            <w:top w:val="none" w:sz="0" w:space="0" w:color="auto"/>
            <w:left w:val="none" w:sz="0" w:space="0" w:color="auto"/>
            <w:bottom w:val="none" w:sz="0" w:space="0" w:color="auto"/>
            <w:right w:val="none" w:sz="0" w:space="0" w:color="auto"/>
          </w:divBdr>
          <w:divsChild>
            <w:div w:id="38016873">
              <w:marLeft w:val="0"/>
              <w:marRight w:val="0"/>
              <w:marTop w:val="0"/>
              <w:marBottom w:val="0"/>
              <w:divBdr>
                <w:top w:val="none" w:sz="0" w:space="0" w:color="auto"/>
                <w:left w:val="none" w:sz="0" w:space="0" w:color="auto"/>
                <w:bottom w:val="none" w:sz="0" w:space="0" w:color="auto"/>
                <w:right w:val="none" w:sz="0" w:space="0" w:color="auto"/>
              </w:divBdr>
              <w:divsChild>
                <w:div w:id="35496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35361">
      <w:bodyDiv w:val="1"/>
      <w:marLeft w:val="0"/>
      <w:marRight w:val="0"/>
      <w:marTop w:val="0"/>
      <w:marBottom w:val="0"/>
      <w:divBdr>
        <w:top w:val="none" w:sz="0" w:space="0" w:color="auto"/>
        <w:left w:val="none" w:sz="0" w:space="0" w:color="auto"/>
        <w:bottom w:val="none" w:sz="0" w:space="0" w:color="auto"/>
        <w:right w:val="none" w:sz="0" w:space="0" w:color="auto"/>
      </w:divBdr>
      <w:divsChild>
        <w:div w:id="822431376">
          <w:marLeft w:val="0"/>
          <w:marRight w:val="0"/>
          <w:marTop w:val="0"/>
          <w:marBottom w:val="0"/>
          <w:divBdr>
            <w:top w:val="none" w:sz="0" w:space="0" w:color="auto"/>
            <w:left w:val="none" w:sz="0" w:space="0" w:color="auto"/>
            <w:bottom w:val="none" w:sz="0" w:space="0" w:color="auto"/>
            <w:right w:val="none" w:sz="0" w:space="0" w:color="auto"/>
          </w:divBdr>
          <w:divsChild>
            <w:div w:id="194314241">
              <w:marLeft w:val="0"/>
              <w:marRight w:val="0"/>
              <w:marTop w:val="0"/>
              <w:marBottom w:val="0"/>
              <w:divBdr>
                <w:top w:val="none" w:sz="0" w:space="0" w:color="auto"/>
                <w:left w:val="none" w:sz="0" w:space="0" w:color="auto"/>
                <w:bottom w:val="none" w:sz="0" w:space="0" w:color="auto"/>
                <w:right w:val="none" w:sz="0" w:space="0" w:color="auto"/>
              </w:divBdr>
              <w:divsChild>
                <w:div w:id="5112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9345">
      <w:bodyDiv w:val="1"/>
      <w:marLeft w:val="0"/>
      <w:marRight w:val="0"/>
      <w:marTop w:val="0"/>
      <w:marBottom w:val="0"/>
      <w:divBdr>
        <w:top w:val="none" w:sz="0" w:space="0" w:color="auto"/>
        <w:left w:val="none" w:sz="0" w:space="0" w:color="auto"/>
        <w:bottom w:val="none" w:sz="0" w:space="0" w:color="auto"/>
        <w:right w:val="none" w:sz="0" w:space="0" w:color="auto"/>
      </w:divBdr>
      <w:divsChild>
        <w:div w:id="1238131956">
          <w:marLeft w:val="0"/>
          <w:marRight w:val="0"/>
          <w:marTop w:val="0"/>
          <w:marBottom w:val="0"/>
          <w:divBdr>
            <w:top w:val="none" w:sz="0" w:space="0" w:color="auto"/>
            <w:left w:val="none" w:sz="0" w:space="0" w:color="auto"/>
            <w:bottom w:val="none" w:sz="0" w:space="0" w:color="auto"/>
            <w:right w:val="none" w:sz="0" w:space="0" w:color="auto"/>
          </w:divBdr>
          <w:divsChild>
            <w:div w:id="2093970138">
              <w:marLeft w:val="0"/>
              <w:marRight w:val="0"/>
              <w:marTop w:val="0"/>
              <w:marBottom w:val="0"/>
              <w:divBdr>
                <w:top w:val="none" w:sz="0" w:space="0" w:color="auto"/>
                <w:left w:val="none" w:sz="0" w:space="0" w:color="auto"/>
                <w:bottom w:val="none" w:sz="0" w:space="0" w:color="auto"/>
                <w:right w:val="none" w:sz="0" w:space="0" w:color="auto"/>
              </w:divBdr>
              <w:divsChild>
                <w:div w:id="793911054">
                  <w:marLeft w:val="0"/>
                  <w:marRight w:val="0"/>
                  <w:marTop w:val="0"/>
                  <w:marBottom w:val="0"/>
                  <w:divBdr>
                    <w:top w:val="none" w:sz="0" w:space="0" w:color="auto"/>
                    <w:left w:val="none" w:sz="0" w:space="0" w:color="auto"/>
                    <w:bottom w:val="none" w:sz="0" w:space="0" w:color="auto"/>
                    <w:right w:val="none" w:sz="0" w:space="0" w:color="auto"/>
                  </w:divBdr>
                  <w:divsChild>
                    <w:div w:id="4416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77156">
      <w:bodyDiv w:val="1"/>
      <w:marLeft w:val="0"/>
      <w:marRight w:val="0"/>
      <w:marTop w:val="0"/>
      <w:marBottom w:val="0"/>
      <w:divBdr>
        <w:top w:val="none" w:sz="0" w:space="0" w:color="auto"/>
        <w:left w:val="none" w:sz="0" w:space="0" w:color="auto"/>
        <w:bottom w:val="none" w:sz="0" w:space="0" w:color="auto"/>
        <w:right w:val="none" w:sz="0" w:space="0" w:color="auto"/>
      </w:divBdr>
      <w:divsChild>
        <w:div w:id="17512713">
          <w:marLeft w:val="0"/>
          <w:marRight w:val="0"/>
          <w:marTop w:val="0"/>
          <w:marBottom w:val="0"/>
          <w:divBdr>
            <w:top w:val="none" w:sz="0" w:space="0" w:color="auto"/>
            <w:left w:val="none" w:sz="0" w:space="0" w:color="auto"/>
            <w:bottom w:val="none" w:sz="0" w:space="0" w:color="auto"/>
            <w:right w:val="none" w:sz="0" w:space="0" w:color="auto"/>
          </w:divBdr>
          <w:divsChild>
            <w:div w:id="1801142740">
              <w:marLeft w:val="0"/>
              <w:marRight w:val="0"/>
              <w:marTop w:val="0"/>
              <w:marBottom w:val="0"/>
              <w:divBdr>
                <w:top w:val="none" w:sz="0" w:space="0" w:color="auto"/>
                <w:left w:val="none" w:sz="0" w:space="0" w:color="auto"/>
                <w:bottom w:val="none" w:sz="0" w:space="0" w:color="auto"/>
                <w:right w:val="none" w:sz="0" w:space="0" w:color="auto"/>
              </w:divBdr>
              <w:divsChild>
                <w:div w:id="1971741983">
                  <w:marLeft w:val="0"/>
                  <w:marRight w:val="0"/>
                  <w:marTop w:val="0"/>
                  <w:marBottom w:val="0"/>
                  <w:divBdr>
                    <w:top w:val="none" w:sz="0" w:space="0" w:color="auto"/>
                    <w:left w:val="none" w:sz="0" w:space="0" w:color="auto"/>
                    <w:bottom w:val="none" w:sz="0" w:space="0" w:color="auto"/>
                    <w:right w:val="none" w:sz="0" w:space="0" w:color="auto"/>
                  </w:divBdr>
                  <w:divsChild>
                    <w:div w:id="199526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4489">
      <w:bodyDiv w:val="1"/>
      <w:marLeft w:val="0"/>
      <w:marRight w:val="0"/>
      <w:marTop w:val="0"/>
      <w:marBottom w:val="0"/>
      <w:divBdr>
        <w:top w:val="none" w:sz="0" w:space="0" w:color="auto"/>
        <w:left w:val="none" w:sz="0" w:space="0" w:color="auto"/>
        <w:bottom w:val="none" w:sz="0" w:space="0" w:color="auto"/>
        <w:right w:val="none" w:sz="0" w:space="0" w:color="auto"/>
      </w:divBdr>
      <w:divsChild>
        <w:div w:id="1825580502">
          <w:marLeft w:val="0"/>
          <w:marRight w:val="0"/>
          <w:marTop w:val="0"/>
          <w:marBottom w:val="0"/>
          <w:divBdr>
            <w:top w:val="none" w:sz="0" w:space="0" w:color="auto"/>
            <w:left w:val="none" w:sz="0" w:space="0" w:color="auto"/>
            <w:bottom w:val="none" w:sz="0" w:space="0" w:color="auto"/>
            <w:right w:val="none" w:sz="0" w:space="0" w:color="auto"/>
          </w:divBdr>
          <w:divsChild>
            <w:div w:id="1098017125">
              <w:marLeft w:val="0"/>
              <w:marRight w:val="0"/>
              <w:marTop w:val="0"/>
              <w:marBottom w:val="0"/>
              <w:divBdr>
                <w:top w:val="none" w:sz="0" w:space="0" w:color="auto"/>
                <w:left w:val="none" w:sz="0" w:space="0" w:color="auto"/>
                <w:bottom w:val="none" w:sz="0" w:space="0" w:color="auto"/>
                <w:right w:val="none" w:sz="0" w:space="0" w:color="auto"/>
              </w:divBdr>
              <w:divsChild>
                <w:div w:id="190179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89496">
      <w:bodyDiv w:val="1"/>
      <w:marLeft w:val="0"/>
      <w:marRight w:val="0"/>
      <w:marTop w:val="0"/>
      <w:marBottom w:val="0"/>
      <w:divBdr>
        <w:top w:val="none" w:sz="0" w:space="0" w:color="auto"/>
        <w:left w:val="none" w:sz="0" w:space="0" w:color="auto"/>
        <w:bottom w:val="none" w:sz="0" w:space="0" w:color="auto"/>
        <w:right w:val="none" w:sz="0" w:space="0" w:color="auto"/>
      </w:divBdr>
      <w:divsChild>
        <w:div w:id="1003124635">
          <w:marLeft w:val="0"/>
          <w:marRight w:val="0"/>
          <w:marTop w:val="0"/>
          <w:marBottom w:val="0"/>
          <w:divBdr>
            <w:top w:val="none" w:sz="0" w:space="0" w:color="auto"/>
            <w:left w:val="none" w:sz="0" w:space="0" w:color="auto"/>
            <w:bottom w:val="none" w:sz="0" w:space="0" w:color="auto"/>
            <w:right w:val="none" w:sz="0" w:space="0" w:color="auto"/>
          </w:divBdr>
          <w:divsChild>
            <w:div w:id="1381898513">
              <w:marLeft w:val="0"/>
              <w:marRight w:val="0"/>
              <w:marTop w:val="0"/>
              <w:marBottom w:val="0"/>
              <w:divBdr>
                <w:top w:val="none" w:sz="0" w:space="0" w:color="auto"/>
                <w:left w:val="none" w:sz="0" w:space="0" w:color="auto"/>
                <w:bottom w:val="none" w:sz="0" w:space="0" w:color="auto"/>
                <w:right w:val="none" w:sz="0" w:space="0" w:color="auto"/>
              </w:divBdr>
              <w:divsChild>
                <w:div w:id="12065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552314">
      <w:bodyDiv w:val="1"/>
      <w:marLeft w:val="0"/>
      <w:marRight w:val="0"/>
      <w:marTop w:val="0"/>
      <w:marBottom w:val="0"/>
      <w:divBdr>
        <w:top w:val="none" w:sz="0" w:space="0" w:color="auto"/>
        <w:left w:val="none" w:sz="0" w:space="0" w:color="auto"/>
        <w:bottom w:val="none" w:sz="0" w:space="0" w:color="auto"/>
        <w:right w:val="none" w:sz="0" w:space="0" w:color="auto"/>
      </w:divBdr>
      <w:divsChild>
        <w:div w:id="113251958">
          <w:marLeft w:val="0"/>
          <w:marRight w:val="0"/>
          <w:marTop w:val="0"/>
          <w:marBottom w:val="0"/>
          <w:divBdr>
            <w:top w:val="none" w:sz="0" w:space="0" w:color="auto"/>
            <w:left w:val="none" w:sz="0" w:space="0" w:color="auto"/>
            <w:bottom w:val="none" w:sz="0" w:space="0" w:color="auto"/>
            <w:right w:val="none" w:sz="0" w:space="0" w:color="auto"/>
          </w:divBdr>
          <w:divsChild>
            <w:div w:id="1368799670">
              <w:marLeft w:val="0"/>
              <w:marRight w:val="0"/>
              <w:marTop w:val="0"/>
              <w:marBottom w:val="0"/>
              <w:divBdr>
                <w:top w:val="none" w:sz="0" w:space="0" w:color="auto"/>
                <w:left w:val="none" w:sz="0" w:space="0" w:color="auto"/>
                <w:bottom w:val="none" w:sz="0" w:space="0" w:color="auto"/>
                <w:right w:val="none" w:sz="0" w:space="0" w:color="auto"/>
              </w:divBdr>
              <w:divsChild>
                <w:div w:id="12170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53902110">
      <w:bodyDiv w:val="1"/>
      <w:marLeft w:val="0"/>
      <w:marRight w:val="0"/>
      <w:marTop w:val="0"/>
      <w:marBottom w:val="0"/>
      <w:divBdr>
        <w:top w:val="none" w:sz="0" w:space="0" w:color="auto"/>
        <w:left w:val="none" w:sz="0" w:space="0" w:color="auto"/>
        <w:bottom w:val="none" w:sz="0" w:space="0" w:color="auto"/>
        <w:right w:val="none" w:sz="0" w:space="0" w:color="auto"/>
      </w:divBdr>
      <w:divsChild>
        <w:div w:id="2141335704">
          <w:marLeft w:val="0"/>
          <w:marRight w:val="0"/>
          <w:marTop w:val="0"/>
          <w:marBottom w:val="0"/>
          <w:divBdr>
            <w:top w:val="none" w:sz="0" w:space="0" w:color="auto"/>
            <w:left w:val="none" w:sz="0" w:space="0" w:color="auto"/>
            <w:bottom w:val="none" w:sz="0" w:space="0" w:color="auto"/>
            <w:right w:val="none" w:sz="0" w:space="0" w:color="auto"/>
          </w:divBdr>
          <w:divsChild>
            <w:div w:id="1776514236">
              <w:marLeft w:val="0"/>
              <w:marRight w:val="0"/>
              <w:marTop w:val="0"/>
              <w:marBottom w:val="0"/>
              <w:divBdr>
                <w:top w:val="none" w:sz="0" w:space="0" w:color="auto"/>
                <w:left w:val="none" w:sz="0" w:space="0" w:color="auto"/>
                <w:bottom w:val="none" w:sz="0" w:space="0" w:color="auto"/>
                <w:right w:val="none" w:sz="0" w:space="0" w:color="auto"/>
              </w:divBdr>
              <w:divsChild>
                <w:div w:id="14442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13244">
      <w:bodyDiv w:val="1"/>
      <w:marLeft w:val="0"/>
      <w:marRight w:val="0"/>
      <w:marTop w:val="0"/>
      <w:marBottom w:val="0"/>
      <w:divBdr>
        <w:top w:val="none" w:sz="0" w:space="0" w:color="auto"/>
        <w:left w:val="none" w:sz="0" w:space="0" w:color="auto"/>
        <w:bottom w:val="none" w:sz="0" w:space="0" w:color="auto"/>
        <w:right w:val="none" w:sz="0" w:space="0" w:color="auto"/>
      </w:divBdr>
      <w:divsChild>
        <w:div w:id="219288439">
          <w:marLeft w:val="0"/>
          <w:marRight w:val="0"/>
          <w:marTop w:val="0"/>
          <w:marBottom w:val="0"/>
          <w:divBdr>
            <w:top w:val="none" w:sz="0" w:space="0" w:color="auto"/>
            <w:left w:val="none" w:sz="0" w:space="0" w:color="auto"/>
            <w:bottom w:val="none" w:sz="0" w:space="0" w:color="auto"/>
            <w:right w:val="none" w:sz="0" w:space="0" w:color="auto"/>
          </w:divBdr>
          <w:divsChild>
            <w:div w:id="2103525531">
              <w:marLeft w:val="0"/>
              <w:marRight w:val="0"/>
              <w:marTop w:val="0"/>
              <w:marBottom w:val="0"/>
              <w:divBdr>
                <w:top w:val="none" w:sz="0" w:space="0" w:color="auto"/>
                <w:left w:val="none" w:sz="0" w:space="0" w:color="auto"/>
                <w:bottom w:val="none" w:sz="0" w:space="0" w:color="auto"/>
                <w:right w:val="none" w:sz="0" w:space="0" w:color="auto"/>
              </w:divBdr>
              <w:divsChild>
                <w:div w:id="1225871515">
                  <w:marLeft w:val="0"/>
                  <w:marRight w:val="0"/>
                  <w:marTop w:val="0"/>
                  <w:marBottom w:val="0"/>
                  <w:divBdr>
                    <w:top w:val="none" w:sz="0" w:space="0" w:color="auto"/>
                    <w:left w:val="none" w:sz="0" w:space="0" w:color="auto"/>
                    <w:bottom w:val="none" w:sz="0" w:space="0" w:color="auto"/>
                    <w:right w:val="none" w:sz="0" w:space="0" w:color="auto"/>
                  </w:divBdr>
                  <w:divsChild>
                    <w:div w:id="8989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068036">
      <w:bodyDiv w:val="1"/>
      <w:marLeft w:val="0"/>
      <w:marRight w:val="0"/>
      <w:marTop w:val="0"/>
      <w:marBottom w:val="0"/>
      <w:divBdr>
        <w:top w:val="none" w:sz="0" w:space="0" w:color="auto"/>
        <w:left w:val="none" w:sz="0" w:space="0" w:color="auto"/>
        <w:bottom w:val="none" w:sz="0" w:space="0" w:color="auto"/>
        <w:right w:val="none" w:sz="0" w:space="0" w:color="auto"/>
      </w:divBdr>
      <w:divsChild>
        <w:div w:id="1605725728">
          <w:marLeft w:val="0"/>
          <w:marRight w:val="0"/>
          <w:marTop w:val="0"/>
          <w:marBottom w:val="0"/>
          <w:divBdr>
            <w:top w:val="none" w:sz="0" w:space="0" w:color="auto"/>
            <w:left w:val="none" w:sz="0" w:space="0" w:color="auto"/>
            <w:bottom w:val="none" w:sz="0" w:space="0" w:color="auto"/>
            <w:right w:val="none" w:sz="0" w:space="0" w:color="auto"/>
          </w:divBdr>
          <w:divsChild>
            <w:div w:id="1209873187">
              <w:marLeft w:val="0"/>
              <w:marRight w:val="0"/>
              <w:marTop w:val="0"/>
              <w:marBottom w:val="0"/>
              <w:divBdr>
                <w:top w:val="none" w:sz="0" w:space="0" w:color="auto"/>
                <w:left w:val="none" w:sz="0" w:space="0" w:color="auto"/>
                <w:bottom w:val="none" w:sz="0" w:space="0" w:color="auto"/>
                <w:right w:val="none" w:sz="0" w:space="0" w:color="auto"/>
              </w:divBdr>
              <w:divsChild>
                <w:div w:id="1168131152">
                  <w:marLeft w:val="0"/>
                  <w:marRight w:val="0"/>
                  <w:marTop w:val="0"/>
                  <w:marBottom w:val="0"/>
                  <w:divBdr>
                    <w:top w:val="none" w:sz="0" w:space="0" w:color="auto"/>
                    <w:left w:val="none" w:sz="0" w:space="0" w:color="auto"/>
                    <w:bottom w:val="none" w:sz="0" w:space="0" w:color="auto"/>
                    <w:right w:val="none" w:sz="0" w:space="0" w:color="auto"/>
                  </w:divBdr>
                  <w:divsChild>
                    <w:div w:id="4482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41974">
      <w:bodyDiv w:val="1"/>
      <w:marLeft w:val="0"/>
      <w:marRight w:val="0"/>
      <w:marTop w:val="0"/>
      <w:marBottom w:val="0"/>
      <w:divBdr>
        <w:top w:val="none" w:sz="0" w:space="0" w:color="auto"/>
        <w:left w:val="none" w:sz="0" w:space="0" w:color="auto"/>
        <w:bottom w:val="none" w:sz="0" w:space="0" w:color="auto"/>
        <w:right w:val="none" w:sz="0" w:space="0" w:color="auto"/>
      </w:divBdr>
      <w:divsChild>
        <w:div w:id="1914199543">
          <w:marLeft w:val="0"/>
          <w:marRight w:val="0"/>
          <w:marTop w:val="0"/>
          <w:marBottom w:val="0"/>
          <w:divBdr>
            <w:top w:val="none" w:sz="0" w:space="0" w:color="auto"/>
            <w:left w:val="none" w:sz="0" w:space="0" w:color="auto"/>
            <w:bottom w:val="none" w:sz="0" w:space="0" w:color="auto"/>
            <w:right w:val="none" w:sz="0" w:space="0" w:color="auto"/>
          </w:divBdr>
          <w:divsChild>
            <w:div w:id="1086456204">
              <w:marLeft w:val="0"/>
              <w:marRight w:val="0"/>
              <w:marTop w:val="0"/>
              <w:marBottom w:val="0"/>
              <w:divBdr>
                <w:top w:val="none" w:sz="0" w:space="0" w:color="auto"/>
                <w:left w:val="none" w:sz="0" w:space="0" w:color="auto"/>
                <w:bottom w:val="none" w:sz="0" w:space="0" w:color="auto"/>
                <w:right w:val="none" w:sz="0" w:space="0" w:color="auto"/>
              </w:divBdr>
              <w:divsChild>
                <w:div w:id="1051423267">
                  <w:marLeft w:val="0"/>
                  <w:marRight w:val="0"/>
                  <w:marTop w:val="0"/>
                  <w:marBottom w:val="0"/>
                  <w:divBdr>
                    <w:top w:val="none" w:sz="0" w:space="0" w:color="auto"/>
                    <w:left w:val="none" w:sz="0" w:space="0" w:color="auto"/>
                    <w:bottom w:val="none" w:sz="0" w:space="0" w:color="auto"/>
                    <w:right w:val="none" w:sz="0" w:space="0" w:color="auto"/>
                  </w:divBdr>
                  <w:divsChild>
                    <w:div w:id="18075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4478">
      <w:bodyDiv w:val="1"/>
      <w:marLeft w:val="0"/>
      <w:marRight w:val="0"/>
      <w:marTop w:val="0"/>
      <w:marBottom w:val="0"/>
      <w:divBdr>
        <w:top w:val="none" w:sz="0" w:space="0" w:color="auto"/>
        <w:left w:val="none" w:sz="0" w:space="0" w:color="auto"/>
        <w:bottom w:val="none" w:sz="0" w:space="0" w:color="auto"/>
        <w:right w:val="none" w:sz="0" w:space="0" w:color="auto"/>
      </w:divBdr>
      <w:divsChild>
        <w:div w:id="1964842185">
          <w:marLeft w:val="0"/>
          <w:marRight w:val="0"/>
          <w:marTop w:val="0"/>
          <w:marBottom w:val="0"/>
          <w:divBdr>
            <w:top w:val="none" w:sz="0" w:space="0" w:color="auto"/>
            <w:left w:val="none" w:sz="0" w:space="0" w:color="auto"/>
            <w:bottom w:val="none" w:sz="0" w:space="0" w:color="auto"/>
            <w:right w:val="none" w:sz="0" w:space="0" w:color="auto"/>
          </w:divBdr>
          <w:divsChild>
            <w:div w:id="950010876">
              <w:marLeft w:val="0"/>
              <w:marRight w:val="0"/>
              <w:marTop w:val="0"/>
              <w:marBottom w:val="0"/>
              <w:divBdr>
                <w:top w:val="none" w:sz="0" w:space="0" w:color="auto"/>
                <w:left w:val="none" w:sz="0" w:space="0" w:color="auto"/>
                <w:bottom w:val="none" w:sz="0" w:space="0" w:color="auto"/>
                <w:right w:val="none" w:sz="0" w:space="0" w:color="auto"/>
              </w:divBdr>
              <w:divsChild>
                <w:div w:id="1802072137">
                  <w:marLeft w:val="0"/>
                  <w:marRight w:val="0"/>
                  <w:marTop w:val="0"/>
                  <w:marBottom w:val="0"/>
                  <w:divBdr>
                    <w:top w:val="none" w:sz="0" w:space="0" w:color="auto"/>
                    <w:left w:val="none" w:sz="0" w:space="0" w:color="auto"/>
                    <w:bottom w:val="none" w:sz="0" w:space="0" w:color="auto"/>
                    <w:right w:val="none" w:sz="0" w:space="0" w:color="auto"/>
                  </w:divBdr>
                  <w:divsChild>
                    <w:div w:id="24696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E6226"/>
    <w:rsid w:val="00104711"/>
    <w:rsid w:val="00200821"/>
    <w:rsid w:val="0025245B"/>
    <w:rsid w:val="002A3923"/>
    <w:rsid w:val="0032502E"/>
    <w:rsid w:val="00341FD4"/>
    <w:rsid w:val="00360A0B"/>
    <w:rsid w:val="00394049"/>
    <w:rsid w:val="003B0C71"/>
    <w:rsid w:val="00493B25"/>
    <w:rsid w:val="004B5BBB"/>
    <w:rsid w:val="004F2DF8"/>
    <w:rsid w:val="00517E2A"/>
    <w:rsid w:val="005A63C7"/>
    <w:rsid w:val="00694595"/>
    <w:rsid w:val="006D3128"/>
    <w:rsid w:val="006F24A1"/>
    <w:rsid w:val="0072499A"/>
    <w:rsid w:val="00801CDA"/>
    <w:rsid w:val="00875B8A"/>
    <w:rsid w:val="008953BC"/>
    <w:rsid w:val="009A261B"/>
    <w:rsid w:val="009E56BD"/>
    <w:rsid w:val="00AA2E17"/>
    <w:rsid w:val="00AC15A4"/>
    <w:rsid w:val="00B0336C"/>
    <w:rsid w:val="00B65237"/>
    <w:rsid w:val="00B70720"/>
    <w:rsid w:val="00CC6337"/>
    <w:rsid w:val="00D0101A"/>
    <w:rsid w:val="00D241E9"/>
    <w:rsid w:val="00D7750D"/>
    <w:rsid w:val="00F00D2F"/>
    <w:rsid w:val="00F128DF"/>
    <w:rsid w:val="00FD0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3123</Words>
  <Characters>17803</Characters>
  <Application>Microsoft Office Word</Application>
  <DocSecurity>0</DocSecurity>
  <Lines>148</Lines>
  <Paragraphs>41</Paragraphs>
  <ScaleCrop>false</ScaleCrop>
  <Company/>
  <LinksUpToDate>false</LinksUpToDate>
  <CharactersWithSpaces>20885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2023-07-10T21:37:00Z</dcterms:created>
  <dcterms:modified xsi:type="dcterms:W3CDTF">2023-07-10T21:37:00Z</dcterms:modified>
</cp:coreProperties>
</file>