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06691" w14:textId="77777777" w:rsidR="00040C3A" w:rsidRPr="00F31514" w:rsidRDefault="00D306D1" w:rsidP="00627C9F">
      <w:pPr>
        <w:jc w:val="both"/>
        <w:rPr>
          <w:rFonts w:asciiTheme="majorHAnsi" w:hAnsiTheme="majorHAnsi" w:cs="Univers"/>
          <w:b/>
          <w:bCs/>
          <w:sz w:val="22"/>
          <w:szCs w:val="22"/>
          <w:lang w:val="es-ES_tradnl"/>
        </w:rPr>
      </w:pPr>
      <w:r w:rsidRPr="00F31514">
        <w:rPr>
          <w:rFonts w:asciiTheme="majorHAnsi" w:hAnsiTheme="majorHAnsi"/>
          <w:noProof/>
          <w:sz w:val="22"/>
          <w:szCs w:val="22"/>
          <w:lang w:val="es-ES_tradnl"/>
        </w:rPr>
        <mc:AlternateContent>
          <mc:Choice Requires="wps">
            <w:drawing>
              <wp:anchor distT="0" distB="0" distL="114300" distR="114300" simplePos="0" relativeHeight="251661311" behindDoc="0" locked="0" layoutInCell="1" allowOverlap="1" wp14:anchorId="0A6BA128" wp14:editId="5E122E98">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6397C5"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003E6CA1" w:rsidRPr="00F31514">
        <w:rPr>
          <w:rFonts w:asciiTheme="majorHAnsi" w:hAnsiTheme="majorHAnsi"/>
          <w:noProof/>
          <w:sz w:val="22"/>
          <w:szCs w:val="22"/>
          <w:lang w:val="es-ES_tradnl"/>
        </w:rPr>
        <mc:AlternateContent>
          <mc:Choice Requires="wps">
            <w:drawing>
              <wp:anchor distT="0" distB="0" distL="114300" distR="114300" simplePos="0" relativeHeight="251673600" behindDoc="0" locked="0" layoutInCell="1" allowOverlap="1" wp14:anchorId="7A92621B" wp14:editId="5CCAA915">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92621B"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r w:rsidR="00071174" w:rsidRPr="00F31514">
        <w:rPr>
          <w:rFonts w:asciiTheme="majorHAnsi" w:hAnsiTheme="majorHAnsi" w:cs="Univers"/>
          <w:b/>
          <w:bCs/>
          <w:sz w:val="22"/>
          <w:szCs w:val="22"/>
          <w:lang w:val="es-ES_tradnl"/>
        </w:rPr>
        <w:t xml:space="preserve"> </w:t>
      </w:r>
    </w:p>
    <w:p w14:paraId="751BC92D" w14:textId="77777777" w:rsidR="00040C3A" w:rsidRPr="00F31514" w:rsidRDefault="00040C3A" w:rsidP="00040C3A">
      <w:pPr>
        <w:tabs>
          <w:tab w:val="center" w:pos="5400"/>
        </w:tabs>
        <w:suppressAutoHyphens/>
        <w:jc w:val="both"/>
        <w:rPr>
          <w:rFonts w:asciiTheme="majorHAnsi" w:hAnsiTheme="majorHAnsi"/>
          <w:sz w:val="22"/>
          <w:szCs w:val="22"/>
          <w:lang w:val="es-ES_tradnl"/>
        </w:rPr>
      </w:pPr>
    </w:p>
    <w:p w14:paraId="4601B0E5" w14:textId="77777777" w:rsidR="00040C3A" w:rsidRPr="00F31514" w:rsidRDefault="00040C3A" w:rsidP="00040C3A">
      <w:pPr>
        <w:tabs>
          <w:tab w:val="center" w:pos="5400"/>
        </w:tabs>
        <w:suppressAutoHyphens/>
        <w:jc w:val="both"/>
        <w:rPr>
          <w:rFonts w:asciiTheme="majorHAnsi" w:hAnsiTheme="majorHAnsi"/>
          <w:sz w:val="22"/>
          <w:szCs w:val="22"/>
          <w:lang w:val="es-ES_tradnl"/>
        </w:rPr>
      </w:pPr>
    </w:p>
    <w:p w14:paraId="49EC0A3F" w14:textId="77777777" w:rsidR="005128E4" w:rsidRPr="00F31514" w:rsidRDefault="005128E4" w:rsidP="00040C3A">
      <w:pPr>
        <w:tabs>
          <w:tab w:val="center" w:pos="5400"/>
        </w:tabs>
        <w:suppressAutoHyphens/>
        <w:rPr>
          <w:rFonts w:asciiTheme="majorHAnsi" w:hAnsiTheme="majorHAnsi"/>
          <w:sz w:val="22"/>
          <w:szCs w:val="22"/>
          <w:lang w:val="es-ES_tradnl"/>
        </w:rPr>
      </w:pPr>
    </w:p>
    <w:p w14:paraId="7F51F08B" w14:textId="77777777" w:rsidR="005128E4" w:rsidRPr="00F31514" w:rsidRDefault="005128E4" w:rsidP="00040C3A">
      <w:pPr>
        <w:tabs>
          <w:tab w:val="center" w:pos="5400"/>
        </w:tabs>
        <w:suppressAutoHyphens/>
        <w:rPr>
          <w:rFonts w:asciiTheme="majorHAnsi" w:hAnsiTheme="majorHAnsi"/>
          <w:sz w:val="22"/>
          <w:szCs w:val="22"/>
          <w:lang w:val="es-ES_tradnl"/>
        </w:rPr>
      </w:pPr>
    </w:p>
    <w:p w14:paraId="058606A7" w14:textId="77777777" w:rsidR="005128E4" w:rsidRPr="00F31514" w:rsidRDefault="005128E4" w:rsidP="00040C3A">
      <w:pPr>
        <w:tabs>
          <w:tab w:val="center" w:pos="5400"/>
        </w:tabs>
        <w:suppressAutoHyphens/>
        <w:rPr>
          <w:rFonts w:asciiTheme="majorHAnsi" w:hAnsiTheme="majorHAnsi"/>
          <w:sz w:val="22"/>
          <w:szCs w:val="22"/>
          <w:lang w:val="es-ES_tradnl"/>
        </w:rPr>
      </w:pPr>
    </w:p>
    <w:p w14:paraId="01B9D56A" w14:textId="77777777" w:rsidR="00040C3A" w:rsidRPr="00F31514" w:rsidRDefault="00040C3A" w:rsidP="005128E4">
      <w:pPr>
        <w:tabs>
          <w:tab w:val="center" w:pos="5400"/>
        </w:tabs>
        <w:suppressAutoHyphens/>
        <w:jc w:val="center"/>
        <w:rPr>
          <w:rFonts w:asciiTheme="majorHAnsi" w:hAnsiTheme="majorHAnsi"/>
          <w:sz w:val="22"/>
          <w:szCs w:val="22"/>
          <w:lang w:val="es-ES_tradnl"/>
        </w:rPr>
      </w:pPr>
    </w:p>
    <w:p w14:paraId="513D0572" w14:textId="77777777" w:rsidR="00040C3A" w:rsidRPr="00F31514" w:rsidRDefault="00040C3A" w:rsidP="005128E4">
      <w:pPr>
        <w:tabs>
          <w:tab w:val="center" w:pos="5400"/>
        </w:tabs>
        <w:suppressAutoHyphens/>
        <w:jc w:val="center"/>
        <w:rPr>
          <w:rFonts w:asciiTheme="majorHAnsi" w:hAnsiTheme="majorHAnsi"/>
          <w:sz w:val="22"/>
          <w:szCs w:val="22"/>
          <w:lang w:val="es-ES_tradnl"/>
        </w:rPr>
      </w:pPr>
    </w:p>
    <w:p w14:paraId="2D06BA43" w14:textId="77777777" w:rsidR="005B52B0" w:rsidRPr="00F31514" w:rsidRDefault="005B52B0" w:rsidP="005128E4">
      <w:pPr>
        <w:tabs>
          <w:tab w:val="center" w:pos="5400"/>
        </w:tabs>
        <w:suppressAutoHyphens/>
        <w:jc w:val="center"/>
        <w:rPr>
          <w:rFonts w:asciiTheme="majorHAnsi" w:hAnsiTheme="majorHAnsi"/>
          <w:sz w:val="22"/>
          <w:szCs w:val="22"/>
          <w:lang w:val="es-ES_tradnl"/>
        </w:rPr>
      </w:pPr>
    </w:p>
    <w:p w14:paraId="762470A2" w14:textId="77777777" w:rsidR="005B52B0" w:rsidRPr="00F31514" w:rsidRDefault="005B52B0" w:rsidP="005128E4">
      <w:pPr>
        <w:tabs>
          <w:tab w:val="center" w:pos="5400"/>
        </w:tabs>
        <w:suppressAutoHyphens/>
        <w:jc w:val="center"/>
        <w:rPr>
          <w:rFonts w:asciiTheme="majorHAnsi" w:hAnsiTheme="majorHAnsi"/>
          <w:sz w:val="22"/>
          <w:szCs w:val="22"/>
          <w:lang w:val="es-ES_tradnl"/>
        </w:rPr>
      </w:pPr>
    </w:p>
    <w:p w14:paraId="6F01DDF3" w14:textId="77777777" w:rsidR="005B52B0" w:rsidRPr="00F31514" w:rsidRDefault="005B52B0" w:rsidP="005128E4">
      <w:pPr>
        <w:tabs>
          <w:tab w:val="center" w:pos="5400"/>
        </w:tabs>
        <w:suppressAutoHyphens/>
        <w:jc w:val="center"/>
        <w:rPr>
          <w:rFonts w:asciiTheme="majorHAnsi" w:hAnsiTheme="majorHAnsi"/>
          <w:sz w:val="22"/>
          <w:szCs w:val="22"/>
          <w:lang w:val="es-ES_tradnl"/>
        </w:rPr>
      </w:pPr>
    </w:p>
    <w:p w14:paraId="35ACB115" w14:textId="77777777" w:rsidR="00040C3A" w:rsidRPr="00F31514" w:rsidRDefault="00040C3A" w:rsidP="00040C3A">
      <w:pPr>
        <w:tabs>
          <w:tab w:val="center" w:pos="5400"/>
        </w:tabs>
        <w:suppressAutoHyphens/>
        <w:jc w:val="center"/>
        <w:rPr>
          <w:rFonts w:asciiTheme="majorHAnsi" w:hAnsiTheme="majorHAnsi"/>
          <w:sz w:val="22"/>
          <w:szCs w:val="22"/>
          <w:lang w:val="es-ES_tradnl"/>
        </w:rPr>
      </w:pPr>
    </w:p>
    <w:p w14:paraId="3D124B92" w14:textId="77777777" w:rsidR="00040C3A" w:rsidRPr="00F31514" w:rsidRDefault="00040C3A" w:rsidP="00040C3A">
      <w:pPr>
        <w:tabs>
          <w:tab w:val="center" w:pos="5400"/>
        </w:tabs>
        <w:suppressAutoHyphens/>
        <w:jc w:val="center"/>
        <w:rPr>
          <w:rFonts w:asciiTheme="majorHAnsi" w:hAnsiTheme="majorHAnsi"/>
          <w:sz w:val="22"/>
          <w:szCs w:val="22"/>
          <w:lang w:val="es-ES_tradnl"/>
        </w:rPr>
      </w:pPr>
    </w:p>
    <w:p w14:paraId="01E9EAD2" w14:textId="77777777" w:rsidR="00040C3A" w:rsidRPr="00F31514" w:rsidRDefault="003D3BC2" w:rsidP="00040C3A">
      <w:pPr>
        <w:tabs>
          <w:tab w:val="center" w:pos="5400"/>
        </w:tabs>
        <w:suppressAutoHyphens/>
        <w:jc w:val="center"/>
        <w:rPr>
          <w:rFonts w:asciiTheme="majorHAnsi" w:hAnsiTheme="majorHAnsi"/>
          <w:sz w:val="22"/>
          <w:szCs w:val="22"/>
          <w:lang w:val="es-ES_tradnl"/>
        </w:rPr>
      </w:pPr>
      <w:r w:rsidRPr="00F31514">
        <w:rPr>
          <w:rFonts w:asciiTheme="majorHAnsi" w:hAnsiTheme="majorHAnsi"/>
          <w:noProof/>
          <w:sz w:val="22"/>
          <w:szCs w:val="22"/>
          <w:lang w:val="es-ES_tradnl"/>
        </w:rPr>
        <mc:AlternateContent>
          <mc:Choice Requires="wps">
            <w:drawing>
              <wp:anchor distT="0" distB="0" distL="114300" distR="114300" simplePos="0" relativeHeight="251669504" behindDoc="0" locked="0" layoutInCell="1" allowOverlap="1" wp14:anchorId="65C56D75" wp14:editId="620511BF">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7328D9" w14:textId="306C433E"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C24CF5">
                              <w:rPr>
                                <w:rFonts w:asciiTheme="majorHAnsi" w:hAnsiTheme="majorHAnsi" w:cs="Arial"/>
                                <w:b/>
                                <w:bCs/>
                                <w:color w:val="0D0D0D" w:themeColor="text1" w:themeTint="F2"/>
                                <w:sz w:val="36"/>
                                <w:szCs w:val="22"/>
                                <w:lang w:val="es-ES_tradnl"/>
                              </w:rPr>
                              <w:t>134</w:t>
                            </w:r>
                            <w:r w:rsidR="007B05C4">
                              <w:rPr>
                                <w:rFonts w:asciiTheme="majorHAnsi" w:hAnsiTheme="majorHAnsi" w:cs="Arial"/>
                                <w:b/>
                                <w:bCs/>
                                <w:color w:val="0D0D0D" w:themeColor="text1" w:themeTint="F2"/>
                                <w:sz w:val="36"/>
                                <w:szCs w:val="22"/>
                                <w:lang w:val="es-ES_tradnl"/>
                              </w:rPr>
                              <w:t>/</w:t>
                            </w:r>
                            <w:r w:rsidR="00393CA4">
                              <w:rPr>
                                <w:rFonts w:asciiTheme="majorHAnsi" w:hAnsiTheme="majorHAnsi" w:cs="Arial"/>
                                <w:b/>
                                <w:bCs/>
                                <w:color w:val="0D0D0D" w:themeColor="text1" w:themeTint="F2"/>
                                <w:sz w:val="36"/>
                                <w:szCs w:val="22"/>
                                <w:lang w:val="es-ES_tradnl"/>
                              </w:rPr>
                              <w:t>23</w:t>
                            </w:r>
                          </w:p>
                          <w:p w14:paraId="45F30ECA" w14:textId="3A1AEBEC"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EB4FA5">
                              <w:rPr>
                                <w:rFonts w:asciiTheme="majorHAnsi" w:hAnsiTheme="majorHAnsi" w:cs="Arial"/>
                                <w:b/>
                                <w:color w:val="0D0D0D" w:themeColor="text1" w:themeTint="F2"/>
                                <w:sz w:val="36"/>
                                <w:szCs w:val="22"/>
                                <w:lang w:val="es-ES_tradnl"/>
                              </w:rPr>
                              <w:t>433-13</w:t>
                            </w:r>
                            <w:r w:rsidR="00246D1F" w:rsidRPr="004E2649">
                              <w:rPr>
                                <w:rFonts w:asciiTheme="majorHAnsi" w:hAnsiTheme="majorHAnsi" w:cs="Arial"/>
                                <w:b/>
                                <w:color w:val="0D0D0D" w:themeColor="text1" w:themeTint="F2"/>
                                <w:sz w:val="36"/>
                                <w:szCs w:val="22"/>
                                <w:lang w:val="es-ES_tradnl"/>
                              </w:rPr>
                              <w:t xml:space="preserve"> </w:t>
                            </w:r>
                          </w:p>
                          <w:p w14:paraId="188B4303" w14:textId="1678674D"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8F1912" w:rsidRPr="0010736F">
                              <w:rPr>
                                <w:rFonts w:asciiTheme="majorHAnsi" w:hAnsiTheme="majorHAnsi" w:cs="Arial"/>
                                <w:color w:val="0D0D0D" w:themeColor="text1" w:themeTint="F2"/>
                                <w:szCs w:val="22"/>
                                <w:lang w:val="es-ES_tradnl"/>
                              </w:rPr>
                              <w:t xml:space="preserve"> </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p w14:paraId="768F8782" w14:textId="40A5A0C2" w:rsidR="005B52B0" w:rsidRPr="0010736F" w:rsidRDefault="000A3CAE"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ISY OBED MURILLO MENCÍAS</w:t>
                            </w:r>
                            <w:r w:rsidR="00EB4FA5">
                              <w:rPr>
                                <w:rFonts w:asciiTheme="majorHAnsi" w:hAnsiTheme="majorHAnsi" w:cs="Arial"/>
                                <w:color w:val="0D0D0D" w:themeColor="text1" w:themeTint="F2"/>
                                <w:szCs w:val="22"/>
                                <w:lang w:val="es-ES_tradnl"/>
                              </w:rPr>
                              <w:t xml:space="preserve"> Y OTROS</w:t>
                            </w:r>
                          </w:p>
                          <w:bookmarkEnd w:id="0"/>
                          <w:p w14:paraId="0B9F7D22" w14:textId="0BF8561A" w:rsidR="005B52B0" w:rsidRPr="00F56ECB" w:rsidRDefault="00A9132C" w:rsidP="00F56ECB">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HONDURAS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C56D75"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7D7328D9" w14:textId="306C433E"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C24CF5">
                        <w:rPr>
                          <w:rFonts w:asciiTheme="majorHAnsi" w:hAnsiTheme="majorHAnsi" w:cs="Arial"/>
                          <w:b/>
                          <w:bCs/>
                          <w:color w:val="0D0D0D" w:themeColor="text1" w:themeTint="F2"/>
                          <w:sz w:val="36"/>
                          <w:szCs w:val="22"/>
                          <w:lang w:val="es-ES_tradnl"/>
                        </w:rPr>
                        <w:t>134</w:t>
                      </w:r>
                      <w:r w:rsidR="007B05C4">
                        <w:rPr>
                          <w:rFonts w:asciiTheme="majorHAnsi" w:hAnsiTheme="majorHAnsi" w:cs="Arial"/>
                          <w:b/>
                          <w:bCs/>
                          <w:color w:val="0D0D0D" w:themeColor="text1" w:themeTint="F2"/>
                          <w:sz w:val="36"/>
                          <w:szCs w:val="22"/>
                          <w:lang w:val="es-ES_tradnl"/>
                        </w:rPr>
                        <w:t>/</w:t>
                      </w:r>
                      <w:r w:rsidR="00393CA4">
                        <w:rPr>
                          <w:rFonts w:asciiTheme="majorHAnsi" w:hAnsiTheme="majorHAnsi" w:cs="Arial"/>
                          <w:b/>
                          <w:bCs/>
                          <w:color w:val="0D0D0D" w:themeColor="text1" w:themeTint="F2"/>
                          <w:sz w:val="36"/>
                          <w:szCs w:val="22"/>
                          <w:lang w:val="es-ES_tradnl"/>
                        </w:rPr>
                        <w:t>23</w:t>
                      </w:r>
                    </w:p>
                    <w:p w14:paraId="45F30ECA" w14:textId="3A1AEBEC"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EB4FA5">
                        <w:rPr>
                          <w:rFonts w:asciiTheme="majorHAnsi" w:hAnsiTheme="majorHAnsi" w:cs="Arial"/>
                          <w:b/>
                          <w:color w:val="0D0D0D" w:themeColor="text1" w:themeTint="F2"/>
                          <w:sz w:val="36"/>
                          <w:szCs w:val="22"/>
                          <w:lang w:val="es-ES_tradnl"/>
                        </w:rPr>
                        <w:t>433-13</w:t>
                      </w:r>
                      <w:r w:rsidR="00246D1F" w:rsidRPr="004E2649">
                        <w:rPr>
                          <w:rFonts w:asciiTheme="majorHAnsi" w:hAnsiTheme="majorHAnsi" w:cs="Arial"/>
                          <w:b/>
                          <w:color w:val="0D0D0D" w:themeColor="text1" w:themeTint="F2"/>
                          <w:sz w:val="36"/>
                          <w:szCs w:val="22"/>
                          <w:lang w:val="es-ES_tradnl"/>
                        </w:rPr>
                        <w:t xml:space="preserve"> </w:t>
                      </w:r>
                    </w:p>
                    <w:p w14:paraId="188B4303" w14:textId="1678674D"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8F1912" w:rsidRPr="0010736F">
                        <w:rPr>
                          <w:rFonts w:asciiTheme="majorHAnsi" w:hAnsiTheme="majorHAnsi" w:cs="Arial"/>
                          <w:color w:val="0D0D0D" w:themeColor="text1" w:themeTint="F2"/>
                          <w:szCs w:val="22"/>
                          <w:lang w:val="es-ES_tradnl"/>
                        </w:rPr>
                        <w:t xml:space="preserve"> </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768F8782" w14:textId="40A5A0C2" w:rsidR="005B52B0" w:rsidRPr="0010736F" w:rsidRDefault="000A3CAE"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ISY OBED MURILLO MENCÍAS</w:t>
                      </w:r>
                      <w:r w:rsidR="00EB4FA5">
                        <w:rPr>
                          <w:rFonts w:asciiTheme="majorHAnsi" w:hAnsiTheme="majorHAnsi" w:cs="Arial"/>
                          <w:color w:val="0D0D0D" w:themeColor="text1" w:themeTint="F2"/>
                          <w:szCs w:val="22"/>
                          <w:lang w:val="es-ES_tradnl"/>
                        </w:rPr>
                        <w:t xml:space="preserve"> Y OTROS</w:t>
                      </w:r>
                    </w:p>
                    <w:bookmarkEnd w:id="1"/>
                    <w:p w14:paraId="0B9F7D22" w14:textId="0BF8561A" w:rsidR="005B52B0" w:rsidRPr="00F56ECB" w:rsidRDefault="00A9132C" w:rsidP="00F56ECB">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HONDURAS</w:t>
                      </w:r>
                    </w:p>
                  </w:txbxContent>
                </v:textbox>
              </v:shape>
            </w:pict>
          </mc:Fallback>
        </mc:AlternateContent>
      </w:r>
      <w:r w:rsidR="004E2649" w:rsidRPr="00F31514">
        <w:rPr>
          <w:rFonts w:asciiTheme="majorHAnsi" w:hAnsiTheme="majorHAnsi"/>
          <w:noProof/>
          <w:sz w:val="22"/>
          <w:szCs w:val="22"/>
          <w:lang w:val="es-ES_tradnl"/>
        </w:rPr>
        <mc:AlternateContent>
          <mc:Choice Requires="wps">
            <w:drawing>
              <wp:anchor distT="0" distB="0" distL="114300" distR="114300" simplePos="0" relativeHeight="251671552" behindDoc="0" locked="0" layoutInCell="1" allowOverlap="1" wp14:anchorId="7786A9F8" wp14:editId="04338A48">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33871B" w14:textId="77CF7B6C" w:rsidR="00627C9F" w:rsidRPr="00C24CF5" w:rsidRDefault="00834D49"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w:t>
                            </w:r>
                            <w:r w:rsidRPr="00C24CF5">
                              <w:rPr>
                                <w:rFonts w:asciiTheme="minorHAnsi" w:hAnsiTheme="minorHAnsi"/>
                                <w:color w:val="FFFFFF" w:themeColor="background1"/>
                                <w:sz w:val="22"/>
                                <w:lang w:val="pt-BR"/>
                              </w:rPr>
                              <w:t>/Ser.L/V/II</w:t>
                            </w:r>
                          </w:p>
                          <w:p w14:paraId="71D2D5D2" w14:textId="1BFDA5FE" w:rsidR="00627C9F" w:rsidRPr="00C24CF5" w:rsidRDefault="00627C9F" w:rsidP="007A5817">
                            <w:pPr>
                              <w:spacing w:line="276" w:lineRule="auto"/>
                              <w:jc w:val="right"/>
                              <w:rPr>
                                <w:rFonts w:asciiTheme="minorHAnsi" w:hAnsiTheme="minorHAnsi"/>
                                <w:color w:val="FFFFFF" w:themeColor="background1"/>
                                <w:sz w:val="22"/>
                                <w:lang w:val="pt-BR"/>
                              </w:rPr>
                            </w:pPr>
                            <w:r w:rsidRPr="00C24CF5">
                              <w:rPr>
                                <w:rFonts w:asciiTheme="minorHAnsi" w:hAnsiTheme="minorHAnsi"/>
                                <w:color w:val="FFFFFF" w:themeColor="background1"/>
                                <w:sz w:val="22"/>
                                <w:lang w:val="pt-BR"/>
                              </w:rPr>
                              <w:t xml:space="preserve">Doc. </w:t>
                            </w:r>
                            <w:r w:rsidR="00C24CF5">
                              <w:rPr>
                                <w:rFonts w:asciiTheme="minorHAnsi" w:hAnsiTheme="minorHAnsi"/>
                                <w:color w:val="FFFFFF" w:themeColor="background1"/>
                                <w:sz w:val="22"/>
                                <w:lang w:val="pt-BR"/>
                              </w:rPr>
                              <w:t>144</w:t>
                            </w:r>
                          </w:p>
                          <w:p w14:paraId="4061DBBD" w14:textId="7CAE5254" w:rsidR="00627C9F" w:rsidRPr="009D248B" w:rsidRDefault="003F64D9" w:rsidP="007A5817">
                            <w:pPr>
                              <w:spacing w:line="276" w:lineRule="auto"/>
                              <w:jc w:val="right"/>
                              <w:rPr>
                                <w:rFonts w:asciiTheme="minorHAnsi" w:hAnsiTheme="minorHAnsi"/>
                                <w:color w:val="FFFFFF" w:themeColor="background1"/>
                                <w:sz w:val="22"/>
                                <w:lang w:val="pt-BR"/>
                              </w:rPr>
                            </w:pPr>
                            <w:r w:rsidRPr="009D248B">
                              <w:rPr>
                                <w:rFonts w:asciiTheme="minorHAnsi" w:hAnsiTheme="minorHAnsi"/>
                                <w:color w:val="FFFFFF" w:themeColor="background1"/>
                                <w:sz w:val="22"/>
                                <w:lang w:val="pt-BR"/>
                              </w:rPr>
                              <w:t>1 agosto</w:t>
                            </w:r>
                            <w:r w:rsidR="00627C9F" w:rsidRPr="009D248B">
                              <w:rPr>
                                <w:rFonts w:asciiTheme="minorHAnsi" w:hAnsiTheme="minorHAnsi"/>
                                <w:color w:val="FFFFFF" w:themeColor="background1"/>
                                <w:sz w:val="22"/>
                                <w:lang w:val="pt-BR"/>
                              </w:rPr>
                              <w:t xml:space="preserve"> 20</w:t>
                            </w:r>
                            <w:r w:rsidR="00C23BA4" w:rsidRPr="009D248B">
                              <w:rPr>
                                <w:rFonts w:asciiTheme="minorHAnsi" w:hAnsiTheme="minorHAnsi"/>
                                <w:color w:val="FFFFFF" w:themeColor="background1"/>
                                <w:sz w:val="22"/>
                                <w:lang w:val="pt-BR"/>
                              </w:rPr>
                              <w:t>2</w:t>
                            </w:r>
                            <w:r w:rsidR="00A9132C" w:rsidRPr="009D248B">
                              <w:rPr>
                                <w:rFonts w:asciiTheme="minorHAnsi" w:hAnsiTheme="minorHAnsi"/>
                                <w:color w:val="FFFFFF" w:themeColor="background1"/>
                                <w:sz w:val="22"/>
                                <w:lang w:val="pt-BR"/>
                              </w:rPr>
                              <w:t>3</w:t>
                            </w:r>
                          </w:p>
                          <w:p w14:paraId="0537C4A5"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4CF5">
                              <w:rPr>
                                <w:rFonts w:asciiTheme="minorHAnsi" w:hAnsiTheme="minorHAnsi"/>
                                <w:color w:val="FFFFFF" w:themeColor="background1"/>
                                <w:sz w:val="22"/>
                                <w:lang w:val="es-PA"/>
                              </w:rPr>
                              <w:t xml:space="preserve">Original: </w:t>
                            </w:r>
                            <w:r w:rsidR="008B12F5" w:rsidRPr="00C24CF5">
                              <w:rPr>
                                <w:rFonts w:asciiTheme="minorHAnsi" w:hAnsiTheme="minorHAnsi"/>
                                <w:color w:val="FFFFFF" w:themeColor="background1"/>
                                <w:sz w:val="22"/>
                                <w:lang w:val="es-PA"/>
                              </w:rPr>
                              <w:t>e</w:t>
                            </w:r>
                            <w:r w:rsidR="00627C9F" w:rsidRPr="00C24CF5">
                              <w:rPr>
                                <w:rFonts w:asciiTheme="minorHAnsi" w:hAnsiTheme="minorHAnsi"/>
                                <w:color w:val="FFFFFF" w:themeColor="background1"/>
                                <w:sz w:val="22"/>
                                <w:lang w:val="es-PA"/>
                              </w:rPr>
                              <w:t>spañ</w:t>
                            </w:r>
                            <w:r w:rsidR="00627C9F" w:rsidRPr="00C25ADB">
                              <w:rPr>
                                <w:rFonts w:asciiTheme="minorHAnsi" w:hAnsiTheme="minorHAnsi"/>
                                <w:color w:val="FFFFFF" w:themeColor="background1"/>
                                <w:sz w:val="22"/>
                                <w:lang w:val="es-PA"/>
                              </w:rPr>
                              <w:t>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6A9F8"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3633871B" w14:textId="77CF7B6C" w:rsidR="00627C9F" w:rsidRPr="00C24CF5" w:rsidRDefault="00834D49"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w:t>
                      </w:r>
                      <w:r w:rsidRPr="00C24CF5">
                        <w:rPr>
                          <w:rFonts w:asciiTheme="minorHAnsi" w:hAnsiTheme="minorHAnsi"/>
                          <w:color w:val="FFFFFF" w:themeColor="background1"/>
                          <w:sz w:val="22"/>
                          <w:lang w:val="pt-BR"/>
                        </w:rPr>
                        <w:t>/Ser.L/V/II</w:t>
                      </w:r>
                    </w:p>
                    <w:p w14:paraId="71D2D5D2" w14:textId="1BFDA5FE" w:rsidR="00627C9F" w:rsidRPr="00C24CF5" w:rsidRDefault="00627C9F" w:rsidP="007A5817">
                      <w:pPr>
                        <w:spacing w:line="276" w:lineRule="auto"/>
                        <w:jc w:val="right"/>
                        <w:rPr>
                          <w:rFonts w:asciiTheme="minorHAnsi" w:hAnsiTheme="minorHAnsi"/>
                          <w:color w:val="FFFFFF" w:themeColor="background1"/>
                          <w:sz w:val="22"/>
                          <w:lang w:val="pt-BR"/>
                        </w:rPr>
                      </w:pPr>
                      <w:r w:rsidRPr="00C24CF5">
                        <w:rPr>
                          <w:rFonts w:asciiTheme="minorHAnsi" w:hAnsiTheme="minorHAnsi"/>
                          <w:color w:val="FFFFFF" w:themeColor="background1"/>
                          <w:sz w:val="22"/>
                          <w:lang w:val="pt-BR"/>
                        </w:rPr>
                        <w:t xml:space="preserve">Doc. </w:t>
                      </w:r>
                      <w:r w:rsidR="00C24CF5">
                        <w:rPr>
                          <w:rFonts w:asciiTheme="minorHAnsi" w:hAnsiTheme="minorHAnsi"/>
                          <w:color w:val="FFFFFF" w:themeColor="background1"/>
                          <w:sz w:val="22"/>
                          <w:lang w:val="pt-BR"/>
                        </w:rPr>
                        <w:t>144</w:t>
                      </w:r>
                    </w:p>
                    <w:p w14:paraId="4061DBBD" w14:textId="7CAE5254" w:rsidR="00627C9F" w:rsidRPr="009D248B" w:rsidRDefault="003F64D9" w:rsidP="007A5817">
                      <w:pPr>
                        <w:spacing w:line="276" w:lineRule="auto"/>
                        <w:jc w:val="right"/>
                        <w:rPr>
                          <w:rFonts w:asciiTheme="minorHAnsi" w:hAnsiTheme="minorHAnsi"/>
                          <w:color w:val="FFFFFF" w:themeColor="background1"/>
                          <w:sz w:val="22"/>
                          <w:lang w:val="pt-BR"/>
                        </w:rPr>
                      </w:pPr>
                      <w:r w:rsidRPr="009D248B">
                        <w:rPr>
                          <w:rFonts w:asciiTheme="minorHAnsi" w:hAnsiTheme="minorHAnsi"/>
                          <w:color w:val="FFFFFF" w:themeColor="background1"/>
                          <w:sz w:val="22"/>
                          <w:lang w:val="pt-BR"/>
                        </w:rPr>
                        <w:t>1 agosto</w:t>
                      </w:r>
                      <w:r w:rsidR="00627C9F" w:rsidRPr="009D248B">
                        <w:rPr>
                          <w:rFonts w:asciiTheme="minorHAnsi" w:hAnsiTheme="minorHAnsi"/>
                          <w:color w:val="FFFFFF" w:themeColor="background1"/>
                          <w:sz w:val="22"/>
                          <w:lang w:val="pt-BR"/>
                        </w:rPr>
                        <w:t xml:space="preserve"> 20</w:t>
                      </w:r>
                      <w:r w:rsidR="00C23BA4" w:rsidRPr="009D248B">
                        <w:rPr>
                          <w:rFonts w:asciiTheme="minorHAnsi" w:hAnsiTheme="minorHAnsi"/>
                          <w:color w:val="FFFFFF" w:themeColor="background1"/>
                          <w:sz w:val="22"/>
                          <w:lang w:val="pt-BR"/>
                        </w:rPr>
                        <w:t>2</w:t>
                      </w:r>
                      <w:r w:rsidR="00A9132C" w:rsidRPr="009D248B">
                        <w:rPr>
                          <w:rFonts w:asciiTheme="minorHAnsi" w:hAnsiTheme="minorHAnsi"/>
                          <w:color w:val="FFFFFF" w:themeColor="background1"/>
                          <w:sz w:val="22"/>
                          <w:lang w:val="pt-BR"/>
                        </w:rPr>
                        <w:t>3</w:t>
                      </w:r>
                    </w:p>
                    <w:p w14:paraId="0537C4A5"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4CF5">
                        <w:rPr>
                          <w:rFonts w:asciiTheme="minorHAnsi" w:hAnsiTheme="minorHAnsi"/>
                          <w:color w:val="FFFFFF" w:themeColor="background1"/>
                          <w:sz w:val="22"/>
                          <w:lang w:val="es-PA"/>
                        </w:rPr>
                        <w:t xml:space="preserve">Original: </w:t>
                      </w:r>
                      <w:r w:rsidR="008B12F5" w:rsidRPr="00C24CF5">
                        <w:rPr>
                          <w:rFonts w:asciiTheme="minorHAnsi" w:hAnsiTheme="minorHAnsi"/>
                          <w:color w:val="FFFFFF" w:themeColor="background1"/>
                          <w:sz w:val="22"/>
                          <w:lang w:val="es-PA"/>
                        </w:rPr>
                        <w:t>e</w:t>
                      </w:r>
                      <w:r w:rsidR="00627C9F" w:rsidRPr="00C24CF5">
                        <w:rPr>
                          <w:rFonts w:asciiTheme="minorHAnsi" w:hAnsiTheme="minorHAnsi"/>
                          <w:color w:val="FFFFFF" w:themeColor="background1"/>
                          <w:sz w:val="22"/>
                          <w:lang w:val="es-PA"/>
                        </w:rPr>
                        <w:t>spañ</w:t>
                      </w:r>
                      <w:r w:rsidR="00627C9F" w:rsidRPr="00C25ADB">
                        <w:rPr>
                          <w:rFonts w:asciiTheme="minorHAnsi" w:hAnsiTheme="minorHAnsi"/>
                          <w:color w:val="FFFFFF" w:themeColor="background1"/>
                          <w:sz w:val="22"/>
                          <w:lang w:val="es-PA"/>
                        </w:rPr>
                        <w:t>ol</w:t>
                      </w:r>
                    </w:p>
                  </w:txbxContent>
                </v:textbox>
              </v:shape>
            </w:pict>
          </mc:Fallback>
        </mc:AlternateContent>
      </w:r>
    </w:p>
    <w:p w14:paraId="05E23869" w14:textId="77777777" w:rsidR="00040C3A" w:rsidRPr="00F31514" w:rsidRDefault="00040C3A" w:rsidP="00040C3A">
      <w:pPr>
        <w:tabs>
          <w:tab w:val="center" w:pos="5400"/>
        </w:tabs>
        <w:suppressAutoHyphens/>
        <w:jc w:val="center"/>
        <w:rPr>
          <w:rFonts w:asciiTheme="majorHAnsi" w:hAnsiTheme="majorHAnsi"/>
          <w:sz w:val="22"/>
          <w:szCs w:val="22"/>
          <w:lang w:val="es-ES_tradnl"/>
        </w:rPr>
      </w:pPr>
    </w:p>
    <w:p w14:paraId="529AB783" w14:textId="77777777" w:rsidR="00040C3A" w:rsidRPr="00F31514" w:rsidRDefault="00040C3A" w:rsidP="00040C3A">
      <w:pPr>
        <w:tabs>
          <w:tab w:val="center" w:pos="5400"/>
        </w:tabs>
        <w:suppressAutoHyphens/>
        <w:jc w:val="center"/>
        <w:rPr>
          <w:rFonts w:asciiTheme="majorHAnsi" w:hAnsiTheme="majorHAnsi"/>
          <w:sz w:val="22"/>
          <w:szCs w:val="22"/>
          <w:lang w:val="es-ES_tradnl"/>
        </w:rPr>
      </w:pPr>
    </w:p>
    <w:p w14:paraId="147F033C" w14:textId="77777777" w:rsidR="00040C3A" w:rsidRPr="00F31514" w:rsidRDefault="00040C3A" w:rsidP="00040C3A">
      <w:pPr>
        <w:tabs>
          <w:tab w:val="center" w:pos="5400"/>
        </w:tabs>
        <w:suppressAutoHyphens/>
        <w:jc w:val="center"/>
        <w:rPr>
          <w:rFonts w:asciiTheme="majorHAnsi" w:hAnsiTheme="majorHAnsi" w:cs="Arial"/>
          <w:sz w:val="22"/>
          <w:szCs w:val="22"/>
          <w:lang w:val="es-ES_tradnl"/>
        </w:rPr>
      </w:pPr>
    </w:p>
    <w:p w14:paraId="67ABD981" w14:textId="77777777" w:rsidR="00040C3A" w:rsidRPr="00F31514" w:rsidRDefault="00040C3A" w:rsidP="00040C3A">
      <w:pPr>
        <w:tabs>
          <w:tab w:val="center" w:pos="5400"/>
        </w:tabs>
        <w:suppressAutoHyphens/>
        <w:jc w:val="center"/>
        <w:rPr>
          <w:rFonts w:asciiTheme="majorHAnsi" w:hAnsiTheme="majorHAnsi"/>
          <w:sz w:val="22"/>
          <w:szCs w:val="22"/>
          <w:lang w:val="es-ES_tradnl"/>
        </w:rPr>
      </w:pPr>
    </w:p>
    <w:p w14:paraId="46C4195B" w14:textId="77777777" w:rsidR="00040C3A" w:rsidRPr="00F31514" w:rsidRDefault="00040C3A" w:rsidP="00040C3A">
      <w:pPr>
        <w:tabs>
          <w:tab w:val="center" w:pos="5400"/>
        </w:tabs>
        <w:suppressAutoHyphens/>
        <w:jc w:val="center"/>
        <w:rPr>
          <w:rFonts w:asciiTheme="majorHAnsi" w:hAnsiTheme="majorHAnsi"/>
          <w:sz w:val="22"/>
          <w:szCs w:val="22"/>
          <w:lang w:val="es-ES_tradnl"/>
        </w:rPr>
      </w:pPr>
    </w:p>
    <w:p w14:paraId="6C0D9CAF" w14:textId="77777777" w:rsidR="00040C3A" w:rsidRPr="00F31514" w:rsidRDefault="00040C3A" w:rsidP="00040C3A">
      <w:pPr>
        <w:tabs>
          <w:tab w:val="center" w:pos="5400"/>
        </w:tabs>
        <w:suppressAutoHyphens/>
        <w:jc w:val="center"/>
        <w:rPr>
          <w:rFonts w:asciiTheme="majorHAnsi" w:hAnsiTheme="majorHAnsi"/>
          <w:sz w:val="22"/>
          <w:szCs w:val="22"/>
          <w:lang w:val="es-ES_tradnl"/>
        </w:rPr>
      </w:pPr>
    </w:p>
    <w:p w14:paraId="6140E39A" w14:textId="77777777" w:rsidR="00040C3A" w:rsidRPr="00F31514" w:rsidRDefault="00040C3A" w:rsidP="00040C3A">
      <w:pPr>
        <w:tabs>
          <w:tab w:val="center" w:pos="5400"/>
        </w:tabs>
        <w:suppressAutoHyphens/>
        <w:jc w:val="center"/>
        <w:rPr>
          <w:rFonts w:asciiTheme="majorHAnsi" w:hAnsiTheme="majorHAnsi"/>
          <w:sz w:val="22"/>
          <w:szCs w:val="22"/>
          <w:lang w:val="es-ES_tradnl"/>
        </w:rPr>
      </w:pPr>
    </w:p>
    <w:p w14:paraId="116878DE" w14:textId="77777777" w:rsidR="005128E4" w:rsidRPr="00F31514" w:rsidRDefault="005128E4" w:rsidP="00040C3A">
      <w:pPr>
        <w:tabs>
          <w:tab w:val="center" w:pos="5400"/>
        </w:tabs>
        <w:suppressAutoHyphens/>
        <w:jc w:val="center"/>
        <w:rPr>
          <w:rFonts w:asciiTheme="majorHAnsi" w:hAnsiTheme="majorHAnsi"/>
          <w:sz w:val="22"/>
          <w:szCs w:val="22"/>
          <w:lang w:val="es-ES_tradnl"/>
        </w:rPr>
      </w:pPr>
    </w:p>
    <w:p w14:paraId="6FF1A208" w14:textId="77777777" w:rsidR="00040C3A" w:rsidRPr="00F31514" w:rsidRDefault="00040C3A" w:rsidP="00040C3A">
      <w:pPr>
        <w:tabs>
          <w:tab w:val="center" w:pos="5400"/>
        </w:tabs>
        <w:suppressAutoHyphens/>
        <w:jc w:val="center"/>
        <w:rPr>
          <w:rFonts w:asciiTheme="majorHAnsi" w:hAnsiTheme="majorHAnsi"/>
          <w:sz w:val="22"/>
          <w:szCs w:val="22"/>
          <w:lang w:val="es-ES_tradnl"/>
        </w:rPr>
      </w:pPr>
    </w:p>
    <w:p w14:paraId="23E1EE64" w14:textId="77777777" w:rsidR="005128E4" w:rsidRPr="00F31514" w:rsidRDefault="005128E4" w:rsidP="00040C3A">
      <w:pPr>
        <w:tabs>
          <w:tab w:val="center" w:pos="5400"/>
        </w:tabs>
        <w:suppressAutoHyphens/>
        <w:jc w:val="center"/>
        <w:rPr>
          <w:rFonts w:asciiTheme="majorHAnsi" w:hAnsiTheme="majorHAnsi"/>
          <w:sz w:val="22"/>
          <w:szCs w:val="22"/>
          <w:lang w:val="es-ES_tradnl"/>
        </w:rPr>
      </w:pPr>
    </w:p>
    <w:p w14:paraId="2D8331F2" w14:textId="77777777" w:rsidR="005128E4" w:rsidRPr="00F31514" w:rsidRDefault="005128E4" w:rsidP="00040C3A">
      <w:pPr>
        <w:tabs>
          <w:tab w:val="center" w:pos="5400"/>
        </w:tabs>
        <w:suppressAutoHyphens/>
        <w:jc w:val="center"/>
        <w:rPr>
          <w:rFonts w:asciiTheme="majorHAnsi" w:hAnsiTheme="majorHAnsi"/>
          <w:sz w:val="22"/>
          <w:szCs w:val="22"/>
          <w:lang w:val="es-ES_tradnl"/>
        </w:rPr>
      </w:pPr>
    </w:p>
    <w:p w14:paraId="1D1FCC8F" w14:textId="77777777" w:rsidR="005128E4" w:rsidRPr="00F31514" w:rsidRDefault="005128E4" w:rsidP="00040C3A">
      <w:pPr>
        <w:tabs>
          <w:tab w:val="center" w:pos="5400"/>
        </w:tabs>
        <w:suppressAutoHyphens/>
        <w:jc w:val="center"/>
        <w:rPr>
          <w:rFonts w:asciiTheme="majorHAnsi" w:hAnsiTheme="majorHAnsi"/>
          <w:sz w:val="22"/>
          <w:szCs w:val="22"/>
          <w:lang w:val="es-ES_tradnl"/>
        </w:rPr>
      </w:pPr>
    </w:p>
    <w:p w14:paraId="67F753E7" w14:textId="77777777" w:rsidR="00040C3A" w:rsidRPr="00F31514" w:rsidRDefault="00040C3A" w:rsidP="00040C3A">
      <w:pPr>
        <w:tabs>
          <w:tab w:val="center" w:pos="5400"/>
        </w:tabs>
        <w:suppressAutoHyphens/>
        <w:jc w:val="center"/>
        <w:rPr>
          <w:rFonts w:asciiTheme="majorHAnsi" w:hAnsiTheme="majorHAnsi"/>
          <w:sz w:val="22"/>
          <w:szCs w:val="22"/>
          <w:lang w:val="es-ES_tradnl"/>
        </w:rPr>
      </w:pPr>
    </w:p>
    <w:p w14:paraId="165AA979" w14:textId="77777777" w:rsidR="00040C3A" w:rsidRPr="00F31514" w:rsidRDefault="00040C3A" w:rsidP="00040C3A">
      <w:pPr>
        <w:tabs>
          <w:tab w:val="center" w:pos="5400"/>
        </w:tabs>
        <w:suppressAutoHyphens/>
        <w:jc w:val="center"/>
        <w:rPr>
          <w:rFonts w:asciiTheme="majorHAnsi" w:hAnsiTheme="majorHAnsi"/>
          <w:sz w:val="22"/>
          <w:szCs w:val="22"/>
          <w:lang w:val="es-ES_tradnl"/>
        </w:rPr>
      </w:pPr>
    </w:p>
    <w:p w14:paraId="2F2457A8" w14:textId="77777777" w:rsidR="00A50FCF" w:rsidRPr="00F31514" w:rsidRDefault="00A50FCF" w:rsidP="00040C3A">
      <w:pPr>
        <w:tabs>
          <w:tab w:val="center" w:pos="5400"/>
        </w:tabs>
        <w:suppressAutoHyphens/>
        <w:jc w:val="center"/>
        <w:rPr>
          <w:rFonts w:asciiTheme="majorHAnsi" w:hAnsiTheme="majorHAnsi"/>
          <w:sz w:val="18"/>
          <w:szCs w:val="22"/>
          <w:lang w:val="es-ES_tradnl"/>
        </w:rPr>
      </w:pPr>
    </w:p>
    <w:p w14:paraId="20439390" w14:textId="77777777" w:rsidR="00A50FCF" w:rsidRPr="00F31514" w:rsidRDefault="00A50FCF" w:rsidP="00040C3A">
      <w:pPr>
        <w:tabs>
          <w:tab w:val="center" w:pos="5400"/>
        </w:tabs>
        <w:suppressAutoHyphens/>
        <w:jc w:val="center"/>
        <w:rPr>
          <w:rFonts w:asciiTheme="majorHAnsi" w:hAnsiTheme="majorHAnsi"/>
          <w:sz w:val="18"/>
          <w:szCs w:val="22"/>
          <w:lang w:val="es-ES_tradnl"/>
        </w:rPr>
      </w:pPr>
    </w:p>
    <w:p w14:paraId="5B80B262" w14:textId="77777777" w:rsidR="00A50FCF" w:rsidRPr="00F31514" w:rsidRDefault="00A50FCF" w:rsidP="00040C3A">
      <w:pPr>
        <w:tabs>
          <w:tab w:val="center" w:pos="5400"/>
        </w:tabs>
        <w:suppressAutoHyphens/>
        <w:jc w:val="center"/>
        <w:rPr>
          <w:rFonts w:asciiTheme="majorHAnsi" w:hAnsiTheme="majorHAnsi"/>
          <w:sz w:val="18"/>
          <w:szCs w:val="22"/>
          <w:lang w:val="es-ES_tradnl"/>
        </w:rPr>
      </w:pPr>
    </w:p>
    <w:p w14:paraId="734846D8" w14:textId="77777777" w:rsidR="00A50FCF" w:rsidRPr="00F31514" w:rsidRDefault="00A50FCF" w:rsidP="00040C3A">
      <w:pPr>
        <w:tabs>
          <w:tab w:val="center" w:pos="5400"/>
        </w:tabs>
        <w:suppressAutoHyphens/>
        <w:jc w:val="center"/>
        <w:rPr>
          <w:rFonts w:asciiTheme="majorHAnsi" w:hAnsiTheme="majorHAnsi"/>
          <w:sz w:val="18"/>
          <w:szCs w:val="22"/>
          <w:lang w:val="es-ES_tradnl"/>
        </w:rPr>
      </w:pPr>
    </w:p>
    <w:p w14:paraId="36D2C63A" w14:textId="77777777" w:rsidR="00A50FCF" w:rsidRPr="00F31514" w:rsidRDefault="00A50FCF" w:rsidP="00040C3A">
      <w:pPr>
        <w:tabs>
          <w:tab w:val="center" w:pos="5400"/>
        </w:tabs>
        <w:suppressAutoHyphens/>
        <w:jc w:val="center"/>
        <w:rPr>
          <w:rFonts w:asciiTheme="majorHAnsi" w:hAnsiTheme="majorHAnsi"/>
          <w:sz w:val="18"/>
          <w:szCs w:val="22"/>
          <w:lang w:val="es-ES_tradnl"/>
        </w:rPr>
      </w:pPr>
    </w:p>
    <w:p w14:paraId="4F0B7F5A" w14:textId="77777777" w:rsidR="00A50FCF" w:rsidRPr="00F31514" w:rsidRDefault="00A50FCF" w:rsidP="00040C3A">
      <w:pPr>
        <w:tabs>
          <w:tab w:val="center" w:pos="5400"/>
        </w:tabs>
        <w:suppressAutoHyphens/>
        <w:jc w:val="center"/>
        <w:rPr>
          <w:rFonts w:asciiTheme="majorHAnsi" w:hAnsiTheme="majorHAnsi"/>
          <w:sz w:val="18"/>
          <w:szCs w:val="22"/>
          <w:lang w:val="es-ES_tradnl"/>
        </w:rPr>
      </w:pPr>
    </w:p>
    <w:p w14:paraId="07218933" w14:textId="77777777" w:rsidR="00A50FCF" w:rsidRPr="00F31514" w:rsidRDefault="00A50FCF" w:rsidP="00040C3A">
      <w:pPr>
        <w:tabs>
          <w:tab w:val="center" w:pos="5400"/>
        </w:tabs>
        <w:suppressAutoHyphens/>
        <w:jc w:val="center"/>
        <w:rPr>
          <w:rFonts w:asciiTheme="majorHAnsi" w:hAnsiTheme="majorHAnsi"/>
          <w:sz w:val="18"/>
          <w:szCs w:val="22"/>
          <w:lang w:val="es-ES_tradnl"/>
        </w:rPr>
      </w:pPr>
    </w:p>
    <w:p w14:paraId="2C99136A" w14:textId="77777777" w:rsidR="00A50FCF" w:rsidRPr="00F31514" w:rsidRDefault="00A50FCF" w:rsidP="00040C3A">
      <w:pPr>
        <w:tabs>
          <w:tab w:val="center" w:pos="5400"/>
        </w:tabs>
        <w:suppressAutoHyphens/>
        <w:jc w:val="center"/>
        <w:rPr>
          <w:rFonts w:asciiTheme="majorHAnsi" w:hAnsiTheme="majorHAnsi"/>
          <w:sz w:val="18"/>
          <w:szCs w:val="22"/>
          <w:lang w:val="es-ES_tradnl"/>
        </w:rPr>
      </w:pPr>
    </w:p>
    <w:p w14:paraId="078A9198" w14:textId="77777777" w:rsidR="00A50FCF" w:rsidRPr="00F31514" w:rsidRDefault="00A50FCF" w:rsidP="00040C3A">
      <w:pPr>
        <w:tabs>
          <w:tab w:val="center" w:pos="5400"/>
        </w:tabs>
        <w:suppressAutoHyphens/>
        <w:jc w:val="center"/>
        <w:rPr>
          <w:rFonts w:asciiTheme="majorHAnsi" w:hAnsiTheme="majorHAnsi"/>
          <w:sz w:val="18"/>
          <w:szCs w:val="22"/>
          <w:lang w:val="es-ES_tradnl"/>
        </w:rPr>
      </w:pPr>
    </w:p>
    <w:p w14:paraId="6A001DA7" w14:textId="77777777" w:rsidR="00A50FCF" w:rsidRPr="00F31514" w:rsidRDefault="00A50FCF" w:rsidP="00040C3A">
      <w:pPr>
        <w:tabs>
          <w:tab w:val="center" w:pos="5400"/>
        </w:tabs>
        <w:suppressAutoHyphens/>
        <w:jc w:val="center"/>
        <w:rPr>
          <w:rFonts w:asciiTheme="majorHAnsi" w:hAnsiTheme="majorHAnsi"/>
          <w:sz w:val="18"/>
          <w:szCs w:val="22"/>
          <w:lang w:val="es-ES_tradnl"/>
        </w:rPr>
      </w:pPr>
    </w:p>
    <w:p w14:paraId="217E7AAB" w14:textId="77777777" w:rsidR="00A50FCF" w:rsidRPr="00F31514" w:rsidRDefault="00A50FCF" w:rsidP="00040C3A">
      <w:pPr>
        <w:tabs>
          <w:tab w:val="center" w:pos="5400"/>
        </w:tabs>
        <w:suppressAutoHyphens/>
        <w:jc w:val="center"/>
        <w:rPr>
          <w:rFonts w:asciiTheme="majorHAnsi" w:hAnsiTheme="majorHAnsi"/>
          <w:sz w:val="18"/>
          <w:szCs w:val="22"/>
          <w:lang w:val="es-ES_tradnl"/>
        </w:rPr>
      </w:pPr>
    </w:p>
    <w:p w14:paraId="0C34B449" w14:textId="77777777" w:rsidR="00A50FCF" w:rsidRPr="00F31514" w:rsidRDefault="00A50FCF" w:rsidP="00040C3A">
      <w:pPr>
        <w:tabs>
          <w:tab w:val="center" w:pos="5400"/>
        </w:tabs>
        <w:suppressAutoHyphens/>
        <w:jc w:val="center"/>
        <w:rPr>
          <w:rFonts w:asciiTheme="majorHAnsi" w:hAnsiTheme="majorHAnsi"/>
          <w:sz w:val="18"/>
          <w:szCs w:val="22"/>
          <w:lang w:val="es-ES_tradnl"/>
        </w:rPr>
      </w:pPr>
    </w:p>
    <w:p w14:paraId="5CF516E8" w14:textId="77777777" w:rsidR="00A50FCF" w:rsidRPr="00F31514" w:rsidRDefault="00A50FCF" w:rsidP="00040C3A">
      <w:pPr>
        <w:tabs>
          <w:tab w:val="center" w:pos="5400"/>
        </w:tabs>
        <w:suppressAutoHyphens/>
        <w:jc w:val="center"/>
        <w:rPr>
          <w:rFonts w:asciiTheme="majorHAnsi" w:hAnsiTheme="majorHAnsi"/>
          <w:sz w:val="18"/>
          <w:szCs w:val="22"/>
          <w:lang w:val="es-ES_tradnl"/>
        </w:rPr>
      </w:pPr>
    </w:p>
    <w:p w14:paraId="417C9993" w14:textId="77777777" w:rsidR="00A50FCF" w:rsidRPr="00F31514" w:rsidRDefault="00A50FCF" w:rsidP="00040C3A">
      <w:pPr>
        <w:tabs>
          <w:tab w:val="center" w:pos="5400"/>
        </w:tabs>
        <w:suppressAutoHyphens/>
        <w:jc w:val="center"/>
        <w:rPr>
          <w:rFonts w:asciiTheme="majorHAnsi" w:hAnsiTheme="majorHAnsi"/>
          <w:sz w:val="18"/>
          <w:szCs w:val="22"/>
          <w:lang w:val="es-ES_tradnl"/>
        </w:rPr>
      </w:pPr>
    </w:p>
    <w:p w14:paraId="641C6754" w14:textId="77777777" w:rsidR="00A50FCF" w:rsidRPr="00F31514" w:rsidRDefault="0090270B" w:rsidP="00040C3A">
      <w:pPr>
        <w:tabs>
          <w:tab w:val="center" w:pos="5400"/>
        </w:tabs>
        <w:suppressAutoHyphens/>
        <w:jc w:val="center"/>
        <w:rPr>
          <w:rFonts w:asciiTheme="majorHAnsi" w:hAnsiTheme="majorHAnsi"/>
          <w:sz w:val="18"/>
          <w:szCs w:val="22"/>
          <w:lang w:val="es-ES_tradnl"/>
        </w:rPr>
      </w:pPr>
      <w:r w:rsidRPr="00F31514">
        <w:rPr>
          <w:rFonts w:asciiTheme="majorHAnsi" w:hAnsiTheme="majorHAnsi"/>
          <w:noProof/>
          <w:sz w:val="22"/>
          <w:szCs w:val="22"/>
          <w:lang w:val="es-ES_tradnl"/>
        </w:rPr>
        <mc:AlternateContent>
          <mc:Choice Requires="wps">
            <w:drawing>
              <wp:anchor distT="0" distB="0" distL="114300" distR="114300" simplePos="0" relativeHeight="251670528" behindDoc="0" locked="0" layoutInCell="1" allowOverlap="1" wp14:anchorId="484C90F2" wp14:editId="3C6174DF">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9E1DD7" w14:textId="7AFA27E0"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3F64D9">
                              <w:rPr>
                                <w:rFonts w:asciiTheme="majorHAnsi" w:hAnsiTheme="majorHAnsi"/>
                                <w:color w:val="0D0D0D" w:themeColor="text1" w:themeTint="F2"/>
                                <w:sz w:val="18"/>
                                <w:szCs w:val="22"/>
                                <w:lang w:val="es-ES"/>
                              </w:rPr>
                              <w:t>Aprobado electr</w:t>
                            </w:r>
                            <w:r w:rsidRPr="003F64D9">
                              <w:rPr>
                                <w:rFonts w:asciiTheme="majorHAnsi" w:hAnsiTheme="majorHAnsi"/>
                                <w:color w:val="0D0D0D" w:themeColor="text1" w:themeTint="F2"/>
                                <w:sz w:val="18"/>
                                <w:szCs w:val="22"/>
                                <w:lang w:val="es-ES_tradnl"/>
                              </w:rPr>
                              <w:t>ónicamente</w:t>
                            </w:r>
                            <w:r w:rsidRPr="003F64D9">
                              <w:rPr>
                                <w:rFonts w:asciiTheme="majorHAnsi" w:hAnsiTheme="majorHAnsi"/>
                                <w:color w:val="0D0D0D" w:themeColor="text1" w:themeTint="F2"/>
                                <w:sz w:val="18"/>
                                <w:szCs w:val="22"/>
                                <w:lang w:val="es-ES"/>
                              </w:rPr>
                              <w:t xml:space="preserve"> por la Comisión el </w:t>
                            </w:r>
                            <w:r w:rsidR="003F64D9">
                              <w:rPr>
                                <w:rFonts w:asciiTheme="majorHAnsi" w:hAnsiTheme="majorHAnsi"/>
                                <w:color w:val="0D0D0D" w:themeColor="text1" w:themeTint="F2"/>
                                <w:sz w:val="18"/>
                                <w:szCs w:val="22"/>
                                <w:lang w:val="es-ES"/>
                              </w:rPr>
                              <w:t xml:space="preserve">1º </w:t>
                            </w:r>
                            <w:r w:rsidRPr="003F64D9">
                              <w:rPr>
                                <w:rFonts w:asciiTheme="majorHAnsi" w:hAnsiTheme="majorHAnsi"/>
                                <w:color w:val="0D0D0D" w:themeColor="text1" w:themeTint="F2"/>
                                <w:sz w:val="18"/>
                                <w:szCs w:val="22"/>
                                <w:lang w:val="es-ES"/>
                              </w:rPr>
                              <w:t xml:space="preserve">de </w:t>
                            </w:r>
                            <w:r w:rsidR="003F64D9">
                              <w:rPr>
                                <w:rFonts w:asciiTheme="majorHAnsi" w:hAnsiTheme="majorHAnsi"/>
                                <w:color w:val="0D0D0D" w:themeColor="text1" w:themeTint="F2"/>
                                <w:sz w:val="18"/>
                                <w:szCs w:val="22"/>
                                <w:lang w:val="es-ES"/>
                              </w:rPr>
                              <w:t>agosto</w:t>
                            </w:r>
                            <w:r w:rsidR="00F81BB8" w:rsidRPr="003F64D9">
                              <w:rPr>
                                <w:rFonts w:asciiTheme="majorHAnsi" w:hAnsiTheme="majorHAnsi"/>
                                <w:color w:val="0D0D0D" w:themeColor="text1" w:themeTint="F2"/>
                                <w:sz w:val="18"/>
                                <w:szCs w:val="22"/>
                                <w:lang w:val="es-ES"/>
                              </w:rPr>
                              <w:t xml:space="preserve"> </w:t>
                            </w:r>
                            <w:r w:rsidRPr="003F64D9">
                              <w:rPr>
                                <w:rFonts w:asciiTheme="majorHAnsi" w:hAnsiTheme="majorHAnsi"/>
                                <w:color w:val="0D0D0D" w:themeColor="text1" w:themeTint="F2"/>
                                <w:sz w:val="18"/>
                                <w:szCs w:val="22"/>
                                <w:lang w:val="es-ES"/>
                              </w:rPr>
                              <w:t>de 20</w:t>
                            </w:r>
                            <w:r w:rsidR="00C23BA4" w:rsidRPr="003F64D9">
                              <w:rPr>
                                <w:rFonts w:asciiTheme="majorHAnsi" w:hAnsiTheme="majorHAnsi"/>
                                <w:color w:val="0D0D0D" w:themeColor="text1" w:themeTint="F2"/>
                                <w:sz w:val="18"/>
                                <w:szCs w:val="22"/>
                                <w:lang w:val="es-ES"/>
                              </w:rPr>
                              <w:t>2</w:t>
                            </w:r>
                            <w:r w:rsidR="00A9132C" w:rsidRPr="003F64D9">
                              <w:rPr>
                                <w:rFonts w:asciiTheme="majorHAnsi" w:hAnsiTheme="majorHAnsi"/>
                                <w:color w:val="0D0D0D" w:themeColor="text1" w:themeTint="F2"/>
                                <w:sz w:val="18"/>
                                <w:szCs w:val="22"/>
                                <w:lang w:val="es-ES"/>
                              </w:rPr>
                              <w:t>3</w:t>
                            </w:r>
                            <w:r w:rsidR="003F64D9">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4C90F2"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179E1DD7" w14:textId="7AFA27E0"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3F64D9">
                        <w:rPr>
                          <w:rFonts w:asciiTheme="majorHAnsi" w:hAnsiTheme="majorHAnsi"/>
                          <w:color w:val="0D0D0D" w:themeColor="text1" w:themeTint="F2"/>
                          <w:sz w:val="18"/>
                          <w:szCs w:val="22"/>
                          <w:lang w:val="es-ES"/>
                        </w:rPr>
                        <w:t>Aprobado electr</w:t>
                      </w:r>
                      <w:r w:rsidRPr="003F64D9">
                        <w:rPr>
                          <w:rFonts w:asciiTheme="majorHAnsi" w:hAnsiTheme="majorHAnsi"/>
                          <w:color w:val="0D0D0D" w:themeColor="text1" w:themeTint="F2"/>
                          <w:sz w:val="18"/>
                          <w:szCs w:val="22"/>
                          <w:lang w:val="es-ES_tradnl"/>
                        </w:rPr>
                        <w:t>ónicamente</w:t>
                      </w:r>
                      <w:r w:rsidRPr="003F64D9">
                        <w:rPr>
                          <w:rFonts w:asciiTheme="majorHAnsi" w:hAnsiTheme="majorHAnsi"/>
                          <w:color w:val="0D0D0D" w:themeColor="text1" w:themeTint="F2"/>
                          <w:sz w:val="18"/>
                          <w:szCs w:val="22"/>
                          <w:lang w:val="es-ES"/>
                        </w:rPr>
                        <w:t xml:space="preserve"> por la Comisión el </w:t>
                      </w:r>
                      <w:r w:rsidR="003F64D9">
                        <w:rPr>
                          <w:rFonts w:asciiTheme="majorHAnsi" w:hAnsiTheme="majorHAnsi"/>
                          <w:color w:val="0D0D0D" w:themeColor="text1" w:themeTint="F2"/>
                          <w:sz w:val="18"/>
                          <w:szCs w:val="22"/>
                          <w:lang w:val="es-ES"/>
                        </w:rPr>
                        <w:t xml:space="preserve">1º </w:t>
                      </w:r>
                      <w:r w:rsidRPr="003F64D9">
                        <w:rPr>
                          <w:rFonts w:asciiTheme="majorHAnsi" w:hAnsiTheme="majorHAnsi"/>
                          <w:color w:val="0D0D0D" w:themeColor="text1" w:themeTint="F2"/>
                          <w:sz w:val="18"/>
                          <w:szCs w:val="22"/>
                          <w:lang w:val="es-ES"/>
                        </w:rPr>
                        <w:t xml:space="preserve">de </w:t>
                      </w:r>
                      <w:r w:rsidR="003F64D9">
                        <w:rPr>
                          <w:rFonts w:asciiTheme="majorHAnsi" w:hAnsiTheme="majorHAnsi"/>
                          <w:color w:val="0D0D0D" w:themeColor="text1" w:themeTint="F2"/>
                          <w:sz w:val="18"/>
                          <w:szCs w:val="22"/>
                          <w:lang w:val="es-ES"/>
                        </w:rPr>
                        <w:t>agosto</w:t>
                      </w:r>
                      <w:r w:rsidR="00F81BB8" w:rsidRPr="003F64D9">
                        <w:rPr>
                          <w:rFonts w:asciiTheme="majorHAnsi" w:hAnsiTheme="majorHAnsi"/>
                          <w:color w:val="0D0D0D" w:themeColor="text1" w:themeTint="F2"/>
                          <w:sz w:val="18"/>
                          <w:szCs w:val="22"/>
                          <w:lang w:val="es-ES"/>
                        </w:rPr>
                        <w:t xml:space="preserve"> </w:t>
                      </w:r>
                      <w:r w:rsidRPr="003F64D9">
                        <w:rPr>
                          <w:rFonts w:asciiTheme="majorHAnsi" w:hAnsiTheme="majorHAnsi"/>
                          <w:color w:val="0D0D0D" w:themeColor="text1" w:themeTint="F2"/>
                          <w:sz w:val="18"/>
                          <w:szCs w:val="22"/>
                          <w:lang w:val="es-ES"/>
                        </w:rPr>
                        <w:t>de 20</w:t>
                      </w:r>
                      <w:r w:rsidR="00C23BA4" w:rsidRPr="003F64D9">
                        <w:rPr>
                          <w:rFonts w:asciiTheme="majorHAnsi" w:hAnsiTheme="majorHAnsi"/>
                          <w:color w:val="0D0D0D" w:themeColor="text1" w:themeTint="F2"/>
                          <w:sz w:val="18"/>
                          <w:szCs w:val="22"/>
                          <w:lang w:val="es-ES"/>
                        </w:rPr>
                        <w:t>2</w:t>
                      </w:r>
                      <w:r w:rsidR="00A9132C" w:rsidRPr="003F64D9">
                        <w:rPr>
                          <w:rFonts w:asciiTheme="majorHAnsi" w:hAnsiTheme="majorHAnsi"/>
                          <w:color w:val="0D0D0D" w:themeColor="text1" w:themeTint="F2"/>
                          <w:sz w:val="18"/>
                          <w:szCs w:val="22"/>
                          <w:lang w:val="es-ES"/>
                        </w:rPr>
                        <w:t>3</w:t>
                      </w:r>
                      <w:r w:rsidR="003F64D9">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30B4F3EF" w14:textId="77777777" w:rsidR="00A50FCF" w:rsidRPr="00F31514" w:rsidRDefault="00A50FCF" w:rsidP="00040C3A">
      <w:pPr>
        <w:tabs>
          <w:tab w:val="center" w:pos="5400"/>
        </w:tabs>
        <w:suppressAutoHyphens/>
        <w:jc w:val="center"/>
        <w:rPr>
          <w:rFonts w:asciiTheme="majorHAnsi" w:hAnsiTheme="majorHAnsi"/>
          <w:sz w:val="18"/>
          <w:szCs w:val="22"/>
          <w:lang w:val="es-ES_tradnl"/>
        </w:rPr>
      </w:pPr>
    </w:p>
    <w:p w14:paraId="28FED950" w14:textId="77777777" w:rsidR="00A50FCF" w:rsidRPr="00F31514" w:rsidRDefault="00A50FCF" w:rsidP="00040C3A">
      <w:pPr>
        <w:tabs>
          <w:tab w:val="center" w:pos="5400"/>
        </w:tabs>
        <w:suppressAutoHyphens/>
        <w:jc w:val="center"/>
        <w:rPr>
          <w:rFonts w:asciiTheme="majorHAnsi" w:hAnsiTheme="majorHAnsi"/>
          <w:sz w:val="18"/>
          <w:szCs w:val="22"/>
          <w:lang w:val="es-ES_tradnl"/>
        </w:rPr>
      </w:pPr>
    </w:p>
    <w:p w14:paraId="53E3A276" w14:textId="77777777" w:rsidR="00A50FCF" w:rsidRPr="00F31514" w:rsidRDefault="00A50FCF" w:rsidP="00040C3A">
      <w:pPr>
        <w:tabs>
          <w:tab w:val="center" w:pos="5400"/>
        </w:tabs>
        <w:suppressAutoHyphens/>
        <w:jc w:val="center"/>
        <w:rPr>
          <w:rFonts w:asciiTheme="majorHAnsi" w:hAnsiTheme="majorHAnsi"/>
          <w:sz w:val="18"/>
          <w:szCs w:val="22"/>
          <w:lang w:val="es-ES_tradnl"/>
        </w:rPr>
      </w:pPr>
    </w:p>
    <w:p w14:paraId="5EDC5EE2" w14:textId="77777777" w:rsidR="00A50FCF" w:rsidRPr="00F31514" w:rsidRDefault="00A50FCF" w:rsidP="00040C3A">
      <w:pPr>
        <w:tabs>
          <w:tab w:val="center" w:pos="5400"/>
        </w:tabs>
        <w:suppressAutoHyphens/>
        <w:jc w:val="center"/>
        <w:rPr>
          <w:rFonts w:asciiTheme="majorHAnsi" w:hAnsiTheme="majorHAnsi"/>
          <w:sz w:val="18"/>
          <w:szCs w:val="22"/>
          <w:lang w:val="es-ES_tradnl"/>
        </w:rPr>
      </w:pPr>
    </w:p>
    <w:p w14:paraId="4730F205" w14:textId="77777777" w:rsidR="00A50FCF" w:rsidRPr="00F31514" w:rsidRDefault="0090270B" w:rsidP="00040C3A">
      <w:pPr>
        <w:tabs>
          <w:tab w:val="center" w:pos="5400"/>
        </w:tabs>
        <w:suppressAutoHyphens/>
        <w:jc w:val="center"/>
        <w:rPr>
          <w:rFonts w:asciiTheme="majorHAnsi" w:hAnsiTheme="majorHAnsi"/>
          <w:sz w:val="18"/>
          <w:szCs w:val="22"/>
          <w:lang w:val="es-ES_tradnl"/>
        </w:rPr>
      </w:pPr>
      <w:r w:rsidRPr="00F31514">
        <w:rPr>
          <w:rFonts w:asciiTheme="majorHAnsi" w:hAnsiTheme="majorHAnsi"/>
          <w:noProof/>
          <w:sz w:val="18"/>
          <w:szCs w:val="22"/>
          <w:lang w:val="es-ES_tradnl"/>
        </w:rPr>
        <mc:AlternateContent>
          <mc:Choice Requires="wps">
            <w:drawing>
              <wp:anchor distT="0" distB="0" distL="114300" distR="114300" simplePos="0" relativeHeight="251678720" behindDoc="0" locked="0" layoutInCell="1" allowOverlap="1" wp14:anchorId="01CD6A81" wp14:editId="407B8206">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FD77785" w14:textId="5CF99BE7"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w:t>
                            </w:r>
                            <w:r w:rsidRPr="003F64D9">
                              <w:rPr>
                                <w:rFonts w:asciiTheme="majorHAnsi" w:hAnsiTheme="majorHAnsi"/>
                                <w:color w:val="595959" w:themeColor="text1" w:themeTint="A6"/>
                                <w:sz w:val="18"/>
                                <w:szCs w:val="18"/>
                                <w:lang w:val="pt-BR"/>
                              </w:rPr>
                              <w:t xml:space="preserve">nforme No. </w:t>
                            </w:r>
                            <w:r w:rsidR="003F64D9" w:rsidRPr="003F64D9">
                              <w:rPr>
                                <w:rFonts w:asciiTheme="majorHAnsi" w:hAnsiTheme="majorHAnsi"/>
                                <w:color w:val="595959" w:themeColor="text1" w:themeTint="A6"/>
                                <w:sz w:val="18"/>
                                <w:szCs w:val="18"/>
                                <w:lang w:val="pt-BR"/>
                              </w:rPr>
                              <w:t>134</w:t>
                            </w:r>
                            <w:r w:rsidR="007B05C4" w:rsidRPr="003F64D9">
                              <w:rPr>
                                <w:rFonts w:asciiTheme="majorHAnsi" w:hAnsiTheme="majorHAnsi"/>
                                <w:color w:val="595959" w:themeColor="text1" w:themeTint="A6"/>
                                <w:sz w:val="18"/>
                                <w:szCs w:val="18"/>
                                <w:lang w:val="pt-BR"/>
                              </w:rPr>
                              <w:t>/</w:t>
                            </w:r>
                            <w:r w:rsidR="003F64D9" w:rsidRPr="003F64D9">
                              <w:rPr>
                                <w:rFonts w:asciiTheme="majorHAnsi" w:hAnsiTheme="majorHAnsi"/>
                                <w:color w:val="595959" w:themeColor="text1" w:themeTint="A6"/>
                                <w:sz w:val="18"/>
                                <w:szCs w:val="18"/>
                                <w:lang w:val="pt-BR"/>
                              </w:rPr>
                              <w:t>23</w:t>
                            </w:r>
                            <w:r w:rsidRPr="003F64D9">
                              <w:rPr>
                                <w:rFonts w:asciiTheme="majorHAnsi" w:hAnsiTheme="majorHAnsi"/>
                                <w:color w:val="595959" w:themeColor="text1" w:themeTint="A6"/>
                                <w:sz w:val="18"/>
                                <w:szCs w:val="18"/>
                                <w:lang w:val="pt-BR"/>
                              </w:rPr>
                              <w:t xml:space="preserve">. </w:t>
                            </w:r>
                            <w:r w:rsidR="000433C9" w:rsidRPr="003F64D9">
                              <w:rPr>
                                <w:rFonts w:asciiTheme="majorHAnsi" w:hAnsiTheme="majorHAnsi"/>
                                <w:color w:val="595959" w:themeColor="text1" w:themeTint="A6"/>
                                <w:sz w:val="18"/>
                                <w:szCs w:val="18"/>
                                <w:lang w:val="es-ES_tradnl"/>
                              </w:rPr>
                              <w:t>Petici</w:t>
                            </w:r>
                            <w:r w:rsidR="000433C9" w:rsidRPr="003F64D9">
                              <w:rPr>
                                <w:rFonts w:asciiTheme="majorHAnsi" w:hAnsiTheme="majorHAnsi"/>
                                <w:color w:val="595959" w:themeColor="text1" w:themeTint="A6"/>
                                <w:sz w:val="18"/>
                                <w:szCs w:val="18"/>
                                <w:lang w:val="es-ES"/>
                              </w:rPr>
                              <w:t xml:space="preserve">ón </w:t>
                            </w:r>
                            <w:r w:rsidR="00A9132C" w:rsidRPr="003F64D9">
                              <w:rPr>
                                <w:rFonts w:asciiTheme="majorHAnsi" w:hAnsiTheme="majorHAnsi"/>
                                <w:color w:val="595959" w:themeColor="text1" w:themeTint="A6"/>
                                <w:sz w:val="18"/>
                                <w:szCs w:val="18"/>
                                <w:lang w:val="es-ES"/>
                              </w:rPr>
                              <w:t>433-13</w:t>
                            </w:r>
                            <w:r w:rsidR="000433C9" w:rsidRPr="003F64D9">
                              <w:rPr>
                                <w:rFonts w:asciiTheme="majorHAnsi" w:hAnsiTheme="majorHAnsi"/>
                                <w:color w:val="595959" w:themeColor="text1" w:themeTint="A6"/>
                                <w:sz w:val="18"/>
                                <w:szCs w:val="18"/>
                                <w:lang w:val="es-ES"/>
                              </w:rPr>
                              <w:t xml:space="preserve">. </w:t>
                            </w:r>
                            <w:r w:rsidRPr="003F64D9">
                              <w:rPr>
                                <w:rFonts w:asciiTheme="majorHAnsi" w:hAnsiTheme="majorHAnsi"/>
                                <w:color w:val="595959" w:themeColor="text1" w:themeTint="A6"/>
                                <w:sz w:val="18"/>
                                <w:szCs w:val="18"/>
                                <w:lang w:val="es-ES_tradnl"/>
                              </w:rPr>
                              <w:t>Admisibilidad.</w:t>
                            </w:r>
                            <w:r w:rsidR="009935AC" w:rsidRPr="003F64D9">
                              <w:rPr>
                                <w:rFonts w:asciiTheme="majorHAnsi" w:hAnsiTheme="majorHAnsi"/>
                                <w:color w:val="595959" w:themeColor="text1" w:themeTint="A6"/>
                                <w:sz w:val="18"/>
                                <w:szCs w:val="18"/>
                                <w:lang w:val="es-ES_tradnl"/>
                              </w:rPr>
                              <w:t xml:space="preserve"> </w:t>
                            </w:r>
                            <w:r w:rsidR="003F64D9">
                              <w:rPr>
                                <w:rFonts w:asciiTheme="majorHAnsi" w:hAnsiTheme="majorHAnsi"/>
                                <w:color w:val="595959" w:themeColor="text1" w:themeTint="A6"/>
                                <w:sz w:val="18"/>
                                <w:szCs w:val="18"/>
                                <w:lang w:val="es-ES_tradnl"/>
                              </w:rPr>
                              <w:t>Isy Obed Murillo Mencías y otros</w:t>
                            </w:r>
                            <w:r w:rsidR="009935AC" w:rsidRPr="003F64D9">
                              <w:rPr>
                                <w:rFonts w:asciiTheme="majorHAnsi" w:hAnsiTheme="majorHAnsi"/>
                                <w:color w:val="595959" w:themeColor="text1" w:themeTint="A6"/>
                                <w:sz w:val="18"/>
                                <w:szCs w:val="18"/>
                                <w:lang w:val="es-ES_tradnl"/>
                              </w:rPr>
                              <w:t xml:space="preserve">. </w:t>
                            </w:r>
                            <w:r w:rsidR="003F64D9">
                              <w:rPr>
                                <w:rFonts w:asciiTheme="majorHAnsi" w:hAnsiTheme="majorHAnsi"/>
                                <w:color w:val="595959" w:themeColor="text1" w:themeTint="A6"/>
                                <w:sz w:val="18"/>
                                <w:szCs w:val="18"/>
                                <w:lang w:val="es-ES_tradnl"/>
                              </w:rPr>
                              <w:t>Honduras</w:t>
                            </w:r>
                            <w:r w:rsidRPr="003F64D9">
                              <w:rPr>
                                <w:rFonts w:asciiTheme="majorHAnsi" w:hAnsiTheme="majorHAnsi"/>
                                <w:color w:val="595959" w:themeColor="text1" w:themeTint="A6"/>
                                <w:sz w:val="18"/>
                                <w:szCs w:val="18"/>
                                <w:lang w:val="es-ES_tradnl"/>
                              </w:rPr>
                              <w:t xml:space="preserve">. </w:t>
                            </w:r>
                            <w:r w:rsidR="003F64D9">
                              <w:rPr>
                                <w:rFonts w:asciiTheme="majorHAnsi" w:hAnsiTheme="majorHAnsi"/>
                                <w:color w:val="595959" w:themeColor="text1" w:themeTint="A6"/>
                                <w:sz w:val="18"/>
                                <w:szCs w:val="18"/>
                                <w:lang w:val="es-ES"/>
                              </w:rPr>
                              <w:t>1º de agosto de 2023</w:t>
                            </w:r>
                            <w:r w:rsidRPr="003F64D9">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CD6A81"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7FD77785" w14:textId="5CF99BE7"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w:t>
                      </w:r>
                      <w:r w:rsidRPr="003F64D9">
                        <w:rPr>
                          <w:rFonts w:asciiTheme="majorHAnsi" w:hAnsiTheme="majorHAnsi"/>
                          <w:color w:val="595959" w:themeColor="text1" w:themeTint="A6"/>
                          <w:sz w:val="18"/>
                          <w:szCs w:val="18"/>
                          <w:lang w:val="pt-BR"/>
                        </w:rPr>
                        <w:t xml:space="preserve">nforme No. </w:t>
                      </w:r>
                      <w:r w:rsidR="003F64D9" w:rsidRPr="003F64D9">
                        <w:rPr>
                          <w:rFonts w:asciiTheme="majorHAnsi" w:hAnsiTheme="majorHAnsi"/>
                          <w:color w:val="595959" w:themeColor="text1" w:themeTint="A6"/>
                          <w:sz w:val="18"/>
                          <w:szCs w:val="18"/>
                          <w:lang w:val="pt-BR"/>
                        </w:rPr>
                        <w:t>134</w:t>
                      </w:r>
                      <w:r w:rsidR="007B05C4" w:rsidRPr="003F64D9">
                        <w:rPr>
                          <w:rFonts w:asciiTheme="majorHAnsi" w:hAnsiTheme="majorHAnsi"/>
                          <w:color w:val="595959" w:themeColor="text1" w:themeTint="A6"/>
                          <w:sz w:val="18"/>
                          <w:szCs w:val="18"/>
                          <w:lang w:val="pt-BR"/>
                        </w:rPr>
                        <w:t>/</w:t>
                      </w:r>
                      <w:r w:rsidR="003F64D9" w:rsidRPr="003F64D9">
                        <w:rPr>
                          <w:rFonts w:asciiTheme="majorHAnsi" w:hAnsiTheme="majorHAnsi"/>
                          <w:color w:val="595959" w:themeColor="text1" w:themeTint="A6"/>
                          <w:sz w:val="18"/>
                          <w:szCs w:val="18"/>
                          <w:lang w:val="pt-BR"/>
                        </w:rPr>
                        <w:t>23</w:t>
                      </w:r>
                      <w:r w:rsidRPr="003F64D9">
                        <w:rPr>
                          <w:rFonts w:asciiTheme="majorHAnsi" w:hAnsiTheme="majorHAnsi"/>
                          <w:color w:val="595959" w:themeColor="text1" w:themeTint="A6"/>
                          <w:sz w:val="18"/>
                          <w:szCs w:val="18"/>
                          <w:lang w:val="pt-BR"/>
                        </w:rPr>
                        <w:t xml:space="preserve">. </w:t>
                      </w:r>
                      <w:r w:rsidR="000433C9" w:rsidRPr="003F64D9">
                        <w:rPr>
                          <w:rFonts w:asciiTheme="majorHAnsi" w:hAnsiTheme="majorHAnsi"/>
                          <w:color w:val="595959" w:themeColor="text1" w:themeTint="A6"/>
                          <w:sz w:val="18"/>
                          <w:szCs w:val="18"/>
                          <w:lang w:val="es-ES_tradnl"/>
                        </w:rPr>
                        <w:t>Petici</w:t>
                      </w:r>
                      <w:r w:rsidR="000433C9" w:rsidRPr="003F64D9">
                        <w:rPr>
                          <w:rFonts w:asciiTheme="majorHAnsi" w:hAnsiTheme="majorHAnsi"/>
                          <w:color w:val="595959" w:themeColor="text1" w:themeTint="A6"/>
                          <w:sz w:val="18"/>
                          <w:szCs w:val="18"/>
                          <w:lang w:val="es-ES"/>
                        </w:rPr>
                        <w:t xml:space="preserve">ón </w:t>
                      </w:r>
                      <w:r w:rsidR="00A9132C" w:rsidRPr="003F64D9">
                        <w:rPr>
                          <w:rFonts w:asciiTheme="majorHAnsi" w:hAnsiTheme="majorHAnsi"/>
                          <w:color w:val="595959" w:themeColor="text1" w:themeTint="A6"/>
                          <w:sz w:val="18"/>
                          <w:szCs w:val="18"/>
                          <w:lang w:val="es-ES"/>
                        </w:rPr>
                        <w:t>433-13</w:t>
                      </w:r>
                      <w:r w:rsidR="000433C9" w:rsidRPr="003F64D9">
                        <w:rPr>
                          <w:rFonts w:asciiTheme="majorHAnsi" w:hAnsiTheme="majorHAnsi"/>
                          <w:color w:val="595959" w:themeColor="text1" w:themeTint="A6"/>
                          <w:sz w:val="18"/>
                          <w:szCs w:val="18"/>
                          <w:lang w:val="es-ES"/>
                        </w:rPr>
                        <w:t xml:space="preserve">. </w:t>
                      </w:r>
                      <w:r w:rsidRPr="003F64D9">
                        <w:rPr>
                          <w:rFonts w:asciiTheme="majorHAnsi" w:hAnsiTheme="majorHAnsi"/>
                          <w:color w:val="595959" w:themeColor="text1" w:themeTint="A6"/>
                          <w:sz w:val="18"/>
                          <w:szCs w:val="18"/>
                          <w:lang w:val="es-ES_tradnl"/>
                        </w:rPr>
                        <w:t>Admisibilidad.</w:t>
                      </w:r>
                      <w:r w:rsidR="009935AC" w:rsidRPr="003F64D9">
                        <w:rPr>
                          <w:rFonts w:asciiTheme="majorHAnsi" w:hAnsiTheme="majorHAnsi"/>
                          <w:color w:val="595959" w:themeColor="text1" w:themeTint="A6"/>
                          <w:sz w:val="18"/>
                          <w:szCs w:val="18"/>
                          <w:lang w:val="es-ES_tradnl"/>
                        </w:rPr>
                        <w:t xml:space="preserve"> </w:t>
                      </w:r>
                      <w:r w:rsidR="003F64D9">
                        <w:rPr>
                          <w:rFonts w:asciiTheme="majorHAnsi" w:hAnsiTheme="majorHAnsi"/>
                          <w:color w:val="595959" w:themeColor="text1" w:themeTint="A6"/>
                          <w:sz w:val="18"/>
                          <w:szCs w:val="18"/>
                          <w:lang w:val="es-ES_tradnl"/>
                        </w:rPr>
                        <w:t>Isy Obed Murillo Mencías y otros</w:t>
                      </w:r>
                      <w:r w:rsidR="009935AC" w:rsidRPr="003F64D9">
                        <w:rPr>
                          <w:rFonts w:asciiTheme="majorHAnsi" w:hAnsiTheme="majorHAnsi"/>
                          <w:color w:val="595959" w:themeColor="text1" w:themeTint="A6"/>
                          <w:sz w:val="18"/>
                          <w:szCs w:val="18"/>
                          <w:lang w:val="es-ES_tradnl"/>
                        </w:rPr>
                        <w:t xml:space="preserve">. </w:t>
                      </w:r>
                      <w:r w:rsidR="003F64D9">
                        <w:rPr>
                          <w:rFonts w:asciiTheme="majorHAnsi" w:hAnsiTheme="majorHAnsi"/>
                          <w:color w:val="595959" w:themeColor="text1" w:themeTint="A6"/>
                          <w:sz w:val="18"/>
                          <w:szCs w:val="18"/>
                          <w:lang w:val="es-ES_tradnl"/>
                        </w:rPr>
                        <w:t>Honduras</w:t>
                      </w:r>
                      <w:r w:rsidRPr="003F64D9">
                        <w:rPr>
                          <w:rFonts w:asciiTheme="majorHAnsi" w:hAnsiTheme="majorHAnsi"/>
                          <w:color w:val="595959" w:themeColor="text1" w:themeTint="A6"/>
                          <w:sz w:val="18"/>
                          <w:szCs w:val="18"/>
                          <w:lang w:val="es-ES_tradnl"/>
                        </w:rPr>
                        <w:t xml:space="preserve">. </w:t>
                      </w:r>
                      <w:r w:rsidR="003F64D9">
                        <w:rPr>
                          <w:rFonts w:asciiTheme="majorHAnsi" w:hAnsiTheme="majorHAnsi"/>
                          <w:color w:val="595959" w:themeColor="text1" w:themeTint="A6"/>
                          <w:sz w:val="18"/>
                          <w:szCs w:val="18"/>
                          <w:lang w:val="es-ES"/>
                        </w:rPr>
                        <w:t>1º de agosto de 2023</w:t>
                      </w:r>
                      <w:r w:rsidRPr="003F64D9">
                        <w:rPr>
                          <w:rFonts w:asciiTheme="majorHAnsi" w:hAnsiTheme="majorHAnsi"/>
                          <w:color w:val="595959" w:themeColor="text1" w:themeTint="A6"/>
                          <w:sz w:val="18"/>
                          <w:szCs w:val="18"/>
                          <w:lang w:val="es-ES"/>
                        </w:rPr>
                        <w:t>.</w:t>
                      </w:r>
                    </w:p>
                  </w:txbxContent>
                </v:textbox>
              </v:shape>
            </w:pict>
          </mc:Fallback>
        </mc:AlternateContent>
      </w:r>
    </w:p>
    <w:p w14:paraId="3BC19590" w14:textId="77777777" w:rsidR="00A50FCF" w:rsidRPr="00F31514" w:rsidRDefault="00A50FCF" w:rsidP="00040C3A">
      <w:pPr>
        <w:tabs>
          <w:tab w:val="center" w:pos="5400"/>
        </w:tabs>
        <w:suppressAutoHyphens/>
        <w:jc w:val="center"/>
        <w:rPr>
          <w:rFonts w:asciiTheme="majorHAnsi" w:hAnsiTheme="majorHAnsi"/>
          <w:sz w:val="18"/>
          <w:szCs w:val="22"/>
          <w:lang w:val="es-ES_tradnl"/>
        </w:rPr>
      </w:pPr>
    </w:p>
    <w:p w14:paraId="0C9396CC" w14:textId="77777777" w:rsidR="0090270B" w:rsidRPr="00F31514" w:rsidRDefault="00D306D1" w:rsidP="005516A1">
      <w:pPr>
        <w:tabs>
          <w:tab w:val="center" w:pos="5400"/>
        </w:tabs>
        <w:suppressAutoHyphens/>
        <w:jc w:val="center"/>
        <w:rPr>
          <w:rFonts w:asciiTheme="majorHAnsi" w:hAnsiTheme="majorHAnsi"/>
          <w:b/>
          <w:sz w:val="20"/>
          <w:lang w:val="es-ES_tradnl"/>
        </w:rPr>
      </w:pPr>
      <w:r w:rsidRPr="00F31514">
        <w:rPr>
          <w:rFonts w:asciiTheme="majorHAnsi" w:hAnsiTheme="majorHAnsi"/>
          <w:noProof/>
          <w:sz w:val="18"/>
          <w:szCs w:val="22"/>
          <w:lang w:val="es-ES_tradnl"/>
        </w:rPr>
        <mc:AlternateContent>
          <mc:Choice Requires="wps">
            <w:drawing>
              <wp:anchor distT="0" distB="0" distL="114300" distR="114300" simplePos="0" relativeHeight="251680768" behindDoc="0" locked="0" layoutInCell="1" allowOverlap="1" wp14:anchorId="5D37EBA2" wp14:editId="16A8CB0E">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6E85441" w14:textId="36B2F143" w:rsidR="00D72DC6" w:rsidRPr="00D72DC6" w:rsidRDefault="001004FE" w:rsidP="00F02AD1">
                            <w:pPr>
                              <w:rPr>
                                <w:color w:val="FFFFFF" w:themeColor="background1"/>
                                <w14:textFill>
                                  <w14:noFill/>
                                </w14:textFill>
                              </w:rPr>
                            </w:pPr>
                            <w:r>
                              <w:rPr>
                                <w:noProof/>
                                <w:color w:val="FFFFFF" w:themeColor="background1"/>
                              </w:rPr>
                              <w:drawing>
                                <wp:inline distT="0" distB="0" distL="0" distR="0" wp14:anchorId="09DE6F16" wp14:editId="0B7D3337">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9"/>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37EBA2"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j94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" fillcolor="white [3201]" stroked="f" strokeweight=".5pt">
                <v:textbox>
                  <w:txbxContent>
                    <w:p w14:paraId="16E85441" w14:textId="36B2F143" w:rsidR="00D72DC6" w:rsidRPr="00D72DC6" w:rsidRDefault="001004FE" w:rsidP="00F02AD1">
                      <w:pPr>
                        <w:rPr>
                          <w:color w:val="FFFFFF" w:themeColor="background1"/>
                          <w14:textFill>
                            <w14:noFill/>
                          </w14:textFill>
                        </w:rPr>
                      </w:pPr>
                      <w:r>
                        <w:rPr>
                          <w:noProof/>
                          <w:color w:val="FFFFFF" w:themeColor="background1"/>
                        </w:rPr>
                        <w:drawing>
                          <wp:inline distT="0" distB="0" distL="0" distR="0" wp14:anchorId="09DE6F16" wp14:editId="0B7D3337">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9"/>
                                    <a:stretch>
                                      <a:fillRect/>
                                    </a:stretch>
                                  </pic:blipFill>
                                  <pic:spPr>
                                    <a:xfrm>
                                      <a:off x="0" y="0"/>
                                      <a:ext cx="1824355" cy="469265"/>
                                    </a:xfrm>
                                    <a:prstGeom prst="rect">
                                      <a:avLst/>
                                    </a:prstGeom>
                                  </pic:spPr>
                                </pic:pic>
                              </a:graphicData>
                            </a:graphic>
                          </wp:inline>
                        </w:drawing>
                      </w:r>
                    </w:p>
                  </w:txbxContent>
                </v:textbox>
              </v:shape>
            </w:pict>
          </mc:Fallback>
        </mc:AlternateContent>
      </w:r>
      <w:r w:rsidRPr="00F31514">
        <w:rPr>
          <w:rFonts w:asciiTheme="majorHAnsi" w:hAnsiTheme="majorHAnsi"/>
          <w:noProof/>
          <w:sz w:val="22"/>
          <w:szCs w:val="22"/>
          <w:lang w:val="es-ES_tradnl"/>
        </w:rPr>
        <mc:AlternateContent>
          <mc:Choice Requires="wps">
            <w:drawing>
              <wp:anchor distT="0" distB="0" distL="114300" distR="114300" simplePos="0" relativeHeight="251682816" behindDoc="0" locked="0" layoutInCell="1" allowOverlap="1" wp14:anchorId="4BBB9917" wp14:editId="76ECDB32">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BB9917"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7SE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TgwOjV1CuaN+e+hWITh5V1FT7kXAJ+Fp9qmPtM/4SB9tgMiHXuJsDf733+4jnkaStJw1tEsFD782&#10;wivOzDdLw/o5P6WRYJgOp2cXYzr4Y83yWGM39Q1QV3J6OZxMYsSjGUTtoX6htZ/HqKQSVlLsguMg&#10;3mC34fRsSDWfJxCtmxN4bxdORtexSXHkntsX4V0/l0gT/QDD1onpm/HssNHSwnyDoKs0u5HnjtWe&#10;f1rVNNL9sxLfguNzQh0ev9krAA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CiY7SEbAIAAEQFAAAOAAAAAAAAAAAA&#10;AAAAAC4CAABkcnMvZTJvRG9jLnhtbFBLAQItABQABgAIAAAAIQBdLTBP4gAAAAsBAAAPAAAAAAAA&#10;AAAAAAAAAMYEAABkcnMvZG93bnJldi54bWxQSwUGAAAAAAQABADzAAAA1QUAAAAA&#10;" filled="f" stroked="f" strokeweight=".5pt">
                <v:textbo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150CCFA7" w14:textId="77777777" w:rsidR="0070697F" w:rsidRPr="00F31514" w:rsidRDefault="004A6A54" w:rsidP="005516A1">
      <w:pPr>
        <w:tabs>
          <w:tab w:val="center" w:pos="5400"/>
        </w:tabs>
        <w:suppressAutoHyphens/>
        <w:jc w:val="center"/>
        <w:rPr>
          <w:rFonts w:asciiTheme="majorHAnsi" w:hAnsiTheme="majorHAnsi"/>
          <w:b/>
          <w:sz w:val="20"/>
          <w:lang w:val="es-ES_tradnl"/>
        </w:rPr>
        <w:sectPr w:rsidR="0070697F" w:rsidRPr="00F31514" w:rsidSect="00C054DF">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r w:rsidRPr="00F31514">
        <w:rPr>
          <w:rFonts w:asciiTheme="majorHAnsi" w:hAnsiTheme="majorHAnsi"/>
          <w:b/>
          <w:sz w:val="20"/>
          <w:lang w:val="es-ES_tradnl"/>
        </w:rPr>
        <w:tab/>
      </w:r>
    </w:p>
    <w:p w14:paraId="2786EE58" w14:textId="77777777" w:rsidR="003239B8" w:rsidRPr="00F31514" w:rsidRDefault="003239B8" w:rsidP="004A6A54">
      <w:pPr>
        <w:spacing w:after="240"/>
        <w:ind w:firstLine="720"/>
        <w:jc w:val="both"/>
        <w:rPr>
          <w:rFonts w:asciiTheme="majorHAnsi" w:hAnsiTheme="majorHAnsi"/>
          <w:b/>
          <w:bCs/>
          <w:sz w:val="20"/>
          <w:szCs w:val="20"/>
          <w:lang w:val="es-ES_tradnl"/>
        </w:rPr>
      </w:pPr>
      <w:r w:rsidRPr="00F31514">
        <w:rPr>
          <w:rFonts w:asciiTheme="majorHAnsi" w:hAnsiTheme="majorHAnsi"/>
          <w:b/>
          <w:bCs/>
          <w:sz w:val="20"/>
          <w:szCs w:val="20"/>
          <w:lang w:val="es-ES_tradnl"/>
        </w:rPr>
        <w:lastRenderedPageBreak/>
        <w:t>I.</w:t>
      </w:r>
      <w:r w:rsidRPr="00F31514">
        <w:rPr>
          <w:rFonts w:asciiTheme="majorHAnsi" w:hAnsiTheme="majorHAnsi"/>
          <w:b/>
          <w:bCs/>
          <w:sz w:val="20"/>
          <w:szCs w:val="20"/>
          <w:lang w:val="es-ES_tradnl"/>
        </w:rPr>
        <w:tab/>
        <w:t xml:space="preserve">DATOS DE LA PETICIÓN </w:t>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3239B8" w:rsidRPr="00026D2D" w14:paraId="6B58C8A4" w14:textId="77777777" w:rsidTr="00394073">
        <w:tc>
          <w:tcPr>
            <w:tcW w:w="3600" w:type="dxa"/>
            <w:tcBorders>
              <w:top w:val="single" w:sz="4" w:space="0" w:color="auto"/>
              <w:bottom w:val="single" w:sz="6" w:space="0" w:color="auto"/>
            </w:tcBorders>
            <w:shd w:val="clear" w:color="auto" w:fill="386294"/>
            <w:vAlign w:val="center"/>
          </w:tcPr>
          <w:p w14:paraId="7E72740A" w14:textId="77777777" w:rsidR="003239B8" w:rsidRPr="00F31514" w:rsidRDefault="003239B8" w:rsidP="008D2290">
            <w:pPr>
              <w:jc w:val="center"/>
              <w:rPr>
                <w:rFonts w:ascii="Cambria" w:hAnsi="Cambria"/>
                <w:b/>
                <w:bCs/>
                <w:color w:val="FFFFFF" w:themeColor="background1"/>
                <w:sz w:val="20"/>
                <w:szCs w:val="20"/>
                <w:lang w:val="es-ES_tradnl"/>
              </w:rPr>
            </w:pPr>
            <w:r w:rsidRPr="00F31514">
              <w:rPr>
                <w:rFonts w:ascii="Cambria" w:hAnsi="Cambria"/>
                <w:b/>
                <w:bCs/>
                <w:color w:val="FFFFFF" w:themeColor="background1"/>
                <w:sz w:val="20"/>
                <w:szCs w:val="20"/>
                <w:lang w:val="es-ES_tradnl"/>
              </w:rPr>
              <w:t>Parte peticionaria:</w:t>
            </w:r>
          </w:p>
        </w:tc>
        <w:tc>
          <w:tcPr>
            <w:tcW w:w="5647" w:type="dxa"/>
            <w:vAlign w:val="center"/>
          </w:tcPr>
          <w:p w14:paraId="07DAAE2E" w14:textId="7E417EC0" w:rsidR="003239B8" w:rsidRPr="00F31514" w:rsidRDefault="00216FE3" w:rsidP="008D2290">
            <w:pPr>
              <w:jc w:val="both"/>
              <w:rPr>
                <w:rFonts w:ascii="Cambria" w:hAnsi="Cambria"/>
                <w:bCs/>
                <w:sz w:val="20"/>
                <w:szCs w:val="20"/>
                <w:lang w:val="es-ES_tradnl"/>
              </w:rPr>
            </w:pPr>
            <w:r w:rsidRPr="00F31514">
              <w:rPr>
                <w:rFonts w:ascii="Cambria" w:hAnsi="Cambria"/>
                <w:bCs/>
                <w:sz w:val="20"/>
                <w:szCs w:val="20"/>
                <w:lang w:val="es-ES_tradnl"/>
              </w:rPr>
              <w:t>Comité de Familiares de Detenidos Desaparecidos en Honduras (COFADEH)</w:t>
            </w:r>
          </w:p>
        </w:tc>
      </w:tr>
      <w:tr w:rsidR="003239B8" w:rsidRPr="009D248B" w14:paraId="0D7F9389" w14:textId="77777777" w:rsidTr="00394073">
        <w:tc>
          <w:tcPr>
            <w:tcW w:w="3600" w:type="dxa"/>
            <w:tcBorders>
              <w:top w:val="single" w:sz="6" w:space="0" w:color="auto"/>
              <w:bottom w:val="single" w:sz="6" w:space="0" w:color="auto"/>
            </w:tcBorders>
            <w:shd w:val="clear" w:color="auto" w:fill="386294"/>
            <w:vAlign w:val="center"/>
          </w:tcPr>
          <w:p w14:paraId="481622AE" w14:textId="77777777" w:rsidR="003239B8" w:rsidRPr="00F31514" w:rsidRDefault="00654B89" w:rsidP="008D2290">
            <w:pPr>
              <w:jc w:val="center"/>
              <w:rPr>
                <w:rFonts w:ascii="Cambria" w:hAnsi="Cambria"/>
                <w:b/>
                <w:bCs/>
                <w:color w:val="FFFFFF" w:themeColor="background1"/>
                <w:sz w:val="20"/>
                <w:szCs w:val="20"/>
                <w:lang w:val="es-ES_tradnl"/>
              </w:rPr>
            </w:pPr>
            <w:sdt>
              <w:sdtPr>
                <w:rPr>
                  <w:rFonts w:ascii="Cambria" w:hAnsi="Cambria"/>
                  <w:b/>
                  <w:bCs/>
                  <w:color w:val="FFFFFF" w:themeColor="background1"/>
                  <w:sz w:val="20"/>
                  <w:szCs w:val="20"/>
                  <w:lang w:val="es-ES_tradnl"/>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F31514">
                  <w:rPr>
                    <w:rFonts w:ascii="Cambria" w:hAnsi="Cambria"/>
                    <w:b/>
                    <w:bCs/>
                    <w:color w:val="FFFFFF" w:themeColor="background1"/>
                    <w:sz w:val="20"/>
                    <w:szCs w:val="20"/>
                    <w:lang w:val="es-ES_tradnl"/>
                  </w:rPr>
                  <w:t>Presunta víctima</w:t>
                </w:r>
              </w:sdtContent>
            </w:sdt>
            <w:r w:rsidR="003239B8" w:rsidRPr="00F31514">
              <w:rPr>
                <w:rFonts w:ascii="Cambria" w:hAnsi="Cambria"/>
                <w:b/>
                <w:bCs/>
                <w:color w:val="FFFFFF" w:themeColor="background1"/>
                <w:sz w:val="20"/>
                <w:szCs w:val="20"/>
                <w:lang w:val="es-ES_tradnl"/>
              </w:rPr>
              <w:t>:</w:t>
            </w:r>
          </w:p>
        </w:tc>
        <w:tc>
          <w:tcPr>
            <w:tcW w:w="5647" w:type="dxa"/>
            <w:vAlign w:val="center"/>
          </w:tcPr>
          <w:p w14:paraId="143D44A8" w14:textId="6B0E53BB" w:rsidR="003239B8" w:rsidRPr="00F31514" w:rsidRDefault="00216FE3" w:rsidP="008D2290">
            <w:pPr>
              <w:jc w:val="both"/>
              <w:rPr>
                <w:rFonts w:ascii="Cambria" w:hAnsi="Cambria"/>
                <w:bCs/>
                <w:sz w:val="20"/>
                <w:szCs w:val="20"/>
                <w:lang w:val="es-ES_tradnl"/>
              </w:rPr>
            </w:pPr>
            <w:r w:rsidRPr="00F31514">
              <w:rPr>
                <w:rFonts w:ascii="Cambria" w:hAnsi="Cambria"/>
                <w:bCs/>
                <w:sz w:val="20"/>
                <w:szCs w:val="20"/>
                <w:lang w:val="es-ES_tradnl"/>
              </w:rPr>
              <w:t>Isy Obed Murillo Mencías</w:t>
            </w:r>
            <w:r w:rsidR="00353551" w:rsidRPr="00F31514">
              <w:rPr>
                <w:rFonts w:ascii="Cambria" w:hAnsi="Cambria"/>
                <w:bCs/>
                <w:sz w:val="20"/>
                <w:szCs w:val="20"/>
                <w:lang w:val="es-ES_tradnl"/>
              </w:rPr>
              <w:t>, Gedalia Murillo, José David Murillo Sánchez y Rebeca Murill</w:t>
            </w:r>
            <w:r w:rsidR="00253240">
              <w:rPr>
                <w:rFonts w:ascii="Cambria" w:hAnsi="Cambria"/>
                <w:bCs/>
                <w:sz w:val="20"/>
                <w:szCs w:val="20"/>
                <w:lang w:val="es-ES_tradnl"/>
              </w:rPr>
              <w:t>o</w:t>
            </w:r>
            <w:r w:rsidR="00353551" w:rsidRPr="00F31514">
              <w:rPr>
                <w:rFonts w:ascii="Cambria" w:hAnsi="Cambria"/>
                <w:bCs/>
                <w:sz w:val="20"/>
                <w:szCs w:val="20"/>
                <w:lang w:val="es-ES_tradnl"/>
              </w:rPr>
              <w:t>.</w:t>
            </w:r>
          </w:p>
        </w:tc>
      </w:tr>
      <w:tr w:rsidR="003239B8" w:rsidRPr="00F31514" w14:paraId="19F69F82" w14:textId="77777777" w:rsidTr="00394073">
        <w:tc>
          <w:tcPr>
            <w:tcW w:w="3600" w:type="dxa"/>
            <w:tcBorders>
              <w:top w:val="single" w:sz="6" w:space="0" w:color="auto"/>
              <w:bottom w:val="single" w:sz="6" w:space="0" w:color="auto"/>
            </w:tcBorders>
            <w:shd w:val="clear" w:color="auto" w:fill="386294"/>
            <w:vAlign w:val="center"/>
          </w:tcPr>
          <w:p w14:paraId="724BB294" w14:textId="77777777" w:rsidR="003239B8" w:rsidRPr="00F31514" w:rsidRDefault="003239B8" w:rsidP="008D2290">
            <w:pPr>
              <w:jc w:val="center"/>
              <w:rPr>
                <w:rFonts w:ascii="Cambria" w:hAnsi="Cambria"/>
                <w:b/>
                <w:bCs/>
                <w:color w:val="FFFFFF" w:themeColor="background1"/>
                <w:sz w:val="20"/>
                <w:szCs w:val="20"/>
                <w:lang w:val="es-ES_tradnl"/>
              </w:rPr>
            </w:pPr>
            <w:r w:rsidRPr="00F31514">
              <w:rPr>
                <w:rFonts w:ascii="Cambria" w:hAnsi="Cambria"/>
                <w:b/>
                <w:bCs/>
                <w:color w:val="FFFFFF" w:themeColor="background1"/>
                <w:sz w:val="20"/>
                <w:szCs w:val="20"/>
                <w:lang w:val="es-ES_tradnl"/>
              </w:rPr>
              <w:t>Estado denunciado:</w:t>
            </w:r>
          </w:p>
        </w:tc>
        <w:tc>
          <w:tcPr>
            <w:tcW w:w="5647" w:type="dxa"/>
            <w:vAlign w:val="center"/>
          </w:tcPr>
          <w:p w14:paraId="5D0EC05D" w14:textId="56F06478" w:rsidR="003239B8" w:rsidRPr="00F31514" w:rsidRDefault="00EB4FA5" w:rsidP="008D2290">
            <w:pPr>
              <w:jc w:val="both"/>
              <w:rPr>
                <w:rFonts w:ascii="Cambria" w:hAnsi="Cambria"/>
                <w:bCs/>
                <w:sz w:val="20"/>
                <w:szCs w:val="20"/>
                <w:lang w:val="es-ES_tradnl"/>
              </w:rPr>
            </w:pPr>
            <w:r>
              <w:rPr>
                <w:rFonts w:asciiTheme="majorHAnsi" w:hAnsiTheme="majorHAnsi"/>
                <w:bCs/>
                <w:sz w:val="20"/>
                <w:szCs w:val="20"/>
                <w:lang w:val="es-ES_tradnl"/>
              </w:rPr>
              <w:t>Honduras</w:t>
            </w:r>
          </w:p>
        </w:tc>
      </w:tr>
      <w:tr w:rsidR="00223A29" w:rsidRPr="009D248B" w14:paraId="256E66EF" w14:textId="77777777" w:rsidTr="00394073">
        <w:tc>
          <w:tcPr>
            <w:tcW w:w="3600" w:type="dxa"/>
            <w:tcBorders>
              <w:top w:val="single" w:sz="6" w:space="0" w:color="auto"/>
              <w:bottom w:val="single" w:sz="6" w:space="0" w:color="auto"/>
            </w:tcBorders>
            <w:shd w:val="clear" w:color="auto" w:fill="386294"/>
            <w:vAlign w:val="center"/>
          </w:tcPr>
          <w:p w14:paraId="2551EB09" w14:textId="77777777" w:rsidR="00223A29" w:rsidRPr="00F31514" w:rsidRDefault="001B3A00" w:rsidP="00E4118C">
            <w:pPr>
              <w:jc w:val="center"/>
              <w:rPr>
                <w:rFonts w:ascii="Cambria" w:hAnsi="Cambria"/>
                <w:b/>
                <w:bCs/>
                <w:color w:val="FFFFFF" w:themeColor="background1"/>
                <w:sz w:val="20"/>
                <w:szCs w:val="20"/>
                <w:lang w:val="es-ES_tradnl"/>
              </w:rPr>
            </w:pPr>
            <w:r w:rsidRPr="00F31514">
              <w:rPr>
                <w:rFonts w:ascii="Cambria" w:hAnsi="Cambria"/>
                <w:b/>
                <w:bCs/>
                <w:color w:val="FFFFFF" w:themeColor="background1"/>
                <w:sz w:val="20"/>
                <w:szCs w:val="20"/>
                <w:lang w:val="es-ES_tradnl"/>
              </w:rPr>
              <w:t xml:space="preserve">Derechos </w:t>
            </w:r>
            <w:r w:rsidR="00E4118C" w:rsidRPr="00F31514">
              <w:rPr>
                <w:rFonts w:ascii="Cambria" w:hAnsi="Cambria"/>
                <w:b/>
                <w:bCs/>
                <w:color w:val="FFFFFF" w:themeColor="background1"/>
                <w:sz w:val="20"/>
                <w:szCs w:val="20"/>
                <w:lang w:val="es-ES_tradnl"/>
              </w:rPr>
              <w:t>invocados</w:t>
            </w:r>
            <w:r w:rsidRPr="00F31514">
              <w:rPr>
                <w:rFonts w:ascii="Cambria" w:hAnsi="Cambria"/>
                <w:b/>
                <w:bCs/>
                <w:color w:val="FFFFFF" w:themeColor="background1"/>
                <w:sz w:val="20"/>
                <w:szCs w:val="20"/>
                <w:lang w:val="es-ES_tradnl"/>
              </w:rPr>
              <w:t>:</w:t>
            </w:r>
          </w:p>
        </w:tc>
        <w:tc>
          <w:tcPr>
            <w:tcW w:w="5647" w:type="dxa"/>
            <w:vAlign w:val="center"/>
          </w:tcPr>
          <w:p w14:paraId="52B28392" w14:textId="0B016BDF" w:rsidR="00223A29" w:rsidRPr="00FC57C2" w:rsidRDefault="00383298" w:rsidP="008D2290">
            <w:pPr>
              <w:jc w:val="both"/>
              <w:rPr>
                <w:rFonts w:ascii="Cambria" w:hAnsi="Cambria"/>
                <w:bCs/>
                <w:sz w:val="20"/>
                <w:szCs w:val="20"/>
                <w:lang w:val="es-ES_tradnl"/>
              </w:rPr>
            </w:pPr>
            <w:r w:rsidRPr="00FC57C2">
              <w:rPr>
                <w:rFonts w:asciiTheme="majorHAnsi" w:hAnsiTheme="majorHAnsi"/>
                <w:bCs/>
                <w:sz w:val="20"/>
                <w:szCs w:val="20"/>
                <w:lang w:val="es-ES_tradnl"/>
              </w:rPr>
              <w:t>Artículos 4 (vida), 8 (garantías judiciales)</w:t>
            </w:r>
            <w:r w:rsidR="00216FE3" w:rsidRPr="00FC57C2">
              <w:rPr>
                <w:rFonts w:asciiTheme="majorHAnsi" w:hAnsiTheme="majorHAnsi"/>
                <w:bCs/>
                <w:sz w:val="20"/>
                <w:szCs w:val="20"/>
                <w:lang w:val="es-ES_tradnl"/>
              </w:rPr>
              <w:t>, 15 (reunión)</w:t>
            </w:r>
            <w:r w:rsidRPr="00FC57C2">
              <w:rPr>
                <w:rFonts w:asciiTheme="majorHAnsi" w:hAnsiTheme="majorHAnsi"/>
                <w:bCs/>
                <w:sz w:val="20"/>
                <w:szCs w:val="20"/>
                <w:lang w:val="es-ES_tradnl"/>
              </w:rPr>
              <w:t xml:space="preserve"> y 25 (protección judicial) de la Convención Americana sobre Derechos Humanos</w:t>
            </w:r>
            <w:r w:rsidRPr="00FC57C2">
              <w:rPr>
                <w:rStyle w:val="FootnoteReference"/>
                <w:rFonts w:asciiTheme="majorHAnsi" w:hAnsiTheme="majorHAnsi"/>
                <w:bCs/>
                <w:sz w:val="20"/>
                <w:szCs w:val="20"/>
                <w:lang w:val="es-ES_tradnl"/>
              </w:rPr>
              <w:footnoteReference w:id="2"/>
            </w:r>
            <w:r w:rsidRPr="00FC57C2">
              <w:rPr>
                <w:rFonts w:asciiTheme="majorHAnsi" w:hAnsiTheme="majorHAnsi"/>
                <w:bCs/>
                <w:sz w:val="20"/>
                <w:szCs w:val="20"/>
                <w:lang w:val="es-ES_tradnl"/>
              </w:rPr>
              <w:t xml:space="preserve">, en relación con su artículo 1.1 (obligación de respetar los derechos) </w:t>
            </w:r>
          </w:p>
        </w:tc>
      </w:tr>
    </w:tbl>
    <w:p w14:paraId="176FB213" w14:textId="77777777" w:rsidR="003239B8" w:rsidRPr="00F31514" w:rsidRDefault="003239B8" w:rsidP="003239B8">
      <w:pPr>
        <w:spacing w:before="240" w:after="240"/>
        <w:ind w:firstLine="720"/>
        <w:jc w:val="both"/>
        <w:rPr>
          <w:rFonts w:asciiTheme="majorHAnsi" w:hAnsiTheme="majorHAnsi"/>
          <w:b/>
          <w:bCs/>
          <w:sz w:val="20"/>
          <w:szCs w:val="20"/>
          <w:lang w:val="es-ES_tradnl"/>
        </w:rPr>
      </w:pPr>
      <w:r w:rsidRPr="00F31514">
        <w:rPr>
          <w:rFonts w:asciiTheme="majorHAnsi" w:hAnsiTheme="majorHAnsi"/>
          <w:b/>
          <w:bCs/>
          <w:sz w:val="20"/>
          <w:szCs w:val="20"/>
          <w:lang w:val="es-ES_tradnl"/>
        </w:rPr>
        <w:t>II.</w:t>
      </w:r>
      <w:r w:rsidRPr="00F31514">
        <w:rPr>
          <w:rFonts w:asciiTheme="majorHAnsi" w:hAnsiTheme="majorHAnsi"/>
          <w:b/>
          <w:bCs/>
          <w:sz w:val="20"/>
          <w:szCs w:val="20"/>
          <w:lang w:val="es-ES_tradnl"/>
        </w:rPr>
        <w:tab/>
        <w:t>TRÁMITE ANTE LA CIDH</w:t>
      </w:r>
      <w:r w:rsidR="008E3BFE" w:rsidRPr="00F31514">
        <w:rPr>
          <w:rStyle w:val="FootnoteReference"/>
          <w:rFonts w:ascii="Cambria" w:hAnsi="Cambria"/>
          <w:b/>
          <w:sz w:val="20"/>
          <w:szCs w:val="20"/>
          <w:lang w:val="es-ES_tradnl"/>
        </w:rPr>
        <w:footnoteReference w:id="3"/>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4C2312" w:rsidRPr="00F31514" w14:paraId="1D831514" w14:textId="77777777" w:rsidTr="00394073">
        <w:tc>
          <w:tcPr>
            <w:tcW w:w="3600" w:type="dxa"/>
            <w:tcBorders>
              <w:top w:val="single" w:sz="6" w:space="0" w:color="auto"/>
              <w:bottom w:val="single" w:sz="6" w:space="0" w:color="auto"/>
            </w:tcBorders>
            <w:shd w:val="clear" w:color="auto" w:fill="386294"/>
            <w:vAlign w:val="center"/>
          </w:tcPr>
          <w:p w14:paraId="330F2ED0" w14:textId="77777777" w:rsidR="004C2312" w:rsidRPr="00F31514" w:rsidRDefault="004A6A54" w:rsidP="004A6A54">
            <w:pPr>
              <w:jc w:val="center"/>
              <w:rPr>
                <w:rFonts w:ascii="Cambria" w:hAnsi="Cambria"/>
                <w:b/>
                <w:bCs/>
                <w:color w:val="FFFFFF" w:themeColor="background1"/>
                <w:sz w:val="20"/>
                <w:szCs w:val="20"/>
                <w:lang w:val="es-ES_tradnl"/>
              </w:rPr>
            </w:pPr>
            <w:r w:rsidRPr="00F31514">
              <w:rPr>
                <w:rFonts w:ascii="Cambria" w:hAnsi="Cambria"/>
                <w:b/>
                <w:bCs/>
                <w:color w:val="FFFFFF" w:themeColor="background1"/>
                <w:sz w:val="20"/>
                <w:szCs w:val="20"/>
                <w:lang w:val="es-ES_tradnl"/>
              </w:rPr>
              <w:t>P</w:t>
            </w:r>
            <w:r w:rsidR="004C2312" w:rsidRPr="00F31514">
              <w:rPr>
                <w:rFonts w:ascii="Cambria" w:hAnsi="Cambria"/>
                <w:b/>
                <w:bCs/>
                <w:color w:val="FFFFFF" w:themeColor="background1"/>
                <w:sz w:val="20"/>
                <w:szCs w:val="20"/>
                <w:lang w:val="es-ES_tradnl"/>
              </w:rPr>
              <w:t>resentación de la petición:</w:t>
            </w:r>
          </w:p>
        </w:tc>
        <w:tc>
          <w:tcPr>
            <w:tcW w:w="5647" w:type="dxa"/>
            <w:vAlign w:val="center"/>
          </w:tcPr>
          <w:p w14:paraId="6883A5F8" w14:textId="6E931922" w:rsidR="004C2312" w:rsidRPr="00F31514" w:rsidRDefault="00216FE3" w:rsidP="002625EA">
            <w:pPr>
              <w:jc w:val="both"/>
              <w:rPr>
                <w:rFonts w:ascii="Cambria" w:hAnsi="Cambria"/>
                <w:bCs/>
                <w:sz w:val="20"/>
                <w:szCs w:val="20"/>
                <w:lang w:val="es-ES_tradnl"/>
              </w:rPr>
            </w:pPr>
            <w:r w:rsidRPr="00F31514">
              <w:rPr>
                <w:rFonts w:ascii="Cambria" w:hAnsi="Cambria"/>
                <w:bCs/>
                <w:sz w:val="20"/>
                <w:szCs w:val="20"/>
                <w:lang w:val="es-ES_tradnl"/>
              </w:rPr>
              <w:t>15 de marzo de 2013</w:t>
            </w:r>
          </w:p>
        </w:tc>
      </w:tr>
      <w:tr w:rsidR="00131425" w:rsidRPr="00F31514" w14:paraId="54F62341" w14:textId="77777777" w:rsidTr="00394073">
        <w:tc>
          <w:tcPr>
            <w:tcW w:w="3600" w:type="dxa"/>
            <w:tcBorders>
              <w:top w:val="single" w:sz="6" w:space="0" w:color="auto"/>
              <w:bottom w:val="single" w:sz="6" w:space="0" w:color="auto"/>
            </w:tcBorders>
            <w:shd w:val="clear" w:color="auto" w:fill="386294"/>
            <w:vAlign w:val="center"/>
          </w:tcPr>
          <w:p w14:paraId="48CC6F04" w14:textId="77777777" w:rsidR="00131425" w:rsidRPr="00F31514" w:rsidRDefault="00131425" w:rsidP="004A6A54">
            <w:pPr>
              <w:jc w:val="center"/>
              <w:rPr>
                <w:rFonts w:ascii="Cambria" w:hAnsi="Cambria"/>
                <w:b/>
                <w:bCs/>
                <w:color w:val="FFFFFF" w:themeColor="background1"/>
                <w:sz w:val="20"/>
                <w:szCs w:val="20"/>
                <w:lang w:val="es-ES_tradnl"/>
              </w:rPr>
            </w:pPr>
            <w:r w:rsidRPr="00F31514">
              <w:rPr>
                <w:rFonts w:ascii="Cambria" w:hAnsi="Cambria"/>
                <w:b/>
                <w:bCs/>
                <w:color w:val="FFFFFF" w:themeColor="background1"/>
                <w:sz w:val="20"/>
                <w:szCs w:val="20"/>
                <w:lang w:val="es-ES_tradnl"/>
              </w:rPr>
              <w:t>Información adicional recibida durante la etapa de estudio:</w:t>
            </w:r>
          </w:p>
        </w:tc>
        <w:tc>
          <w:tcPr>
            <w:tcW w:w="5647" w:type="dxa"/>
            <w:vAlign w:val="center"/>
          </w:tcPr>
          <w:p w14:paraId="65CBC29E" w14:textId="76F5DFEF" w:rsidR="00131425" w:rsidRPr="00F31514" w:rsidRDefault="002E3357" w:rsidP="002625EA">
            <w:pPr>
              <w:jc w:val="both"/>
              <w:rPr>
                <w:rFonts w:ascii="Cambria" w:hAnsi="Cambria"/>
                <w:bCs/>
                <w:sz w:val="20"/>
                <w:szCs w:val="20"/>
                <w:lang w:val="es-ES_tradnl"/>
              </w:rPr>
            </w:pPr>
            <w:r>
              <w:rPr>
                <w:rFonts w:ascii="Cambria" w:hAnsi="Cambria"/>
                <w:bCs/>
                <w:sz w:val="20"/>
                <w:szCs w:val="20"/>
                <w:lang w:val="es-ES_tradnl"/>
              </w:rPr>
              <w:t>25 de julio de 2017</w:t>
            </w:r>
          </w:p>
        </w:tc>
      </w:tr>
      <w:tr w:rsidR="004C2312" w:rsidRPr="00F31514" w14:paraId="6A9025D9" w14:textId="77777777" w:rsidTr="00394073">
        <w:tc>
          <w:tcPr>
            <w:tcW w:w="3600" w:type="dxa"/>
            <w:tcBorders>
              <w:top w:val="single" w:sz="6" w:space="0" w:color="auto"/>
              <w:bottom w:val="single" w:sz="6" w:space="0" w:color="auto"/>
            </w:tcBorders>
            <w:shd w:val="clear" w:color="auto" w:fill="386294"/>
            <w:vAlign w:val="center"/>
          </w:tcPr>
          <w:p w14:paraId="01B3581F" w14:textId="77777777" w:rsidR="004C2312" w:rsidRPr="00F31514" w:rsidRDefault="004A6A54" w:rsidP="004A6A54">
            <w:pPr>
              <w:jc w:val="center"/>
              <w:rPr>
                <w:rFonts w:ascii="Cambria" w:hAnsi="Cambria"/>
                <w:b/>
                <w:bCs/>
                <w:color w:val="FFFFFF" w:themeColor="background1"/>
                <w:sz w:val="20"/>
                <w:szCs w:val="20"/>
                <w:lang w:val="es-ES_tradnl"/>
              </w:rPr>
            </w:pPr>
            <w:r w:rsidRPr="00F31514">
              <w:rPr>
                <w:rFonts w:ascii="Cambria" w:hAnsi="Cambria"/>
                <w:b/>
                <w:color w:val="FFFFFF" w:themeColor="background1"/>
                <w:sz w:val="20"/>
                <w:szCs w:val="20"/>
                <w:lang w:val="es-ES_tradnl"/>
              </w:rPr>
              <w:t>N</w:t>
            </w:r>
            <w:r w:rsidR="004C2312" w:rsidRPr="00F31514">
              <w:rPr>
                <w:rFonts w:ascii="Cambria" w:hAnsi="Cambria"/>
                <w:b/>
                <w:color w:val="FFFFFF" w:themeColor="background1"/>
                <w:sz w:val="20"/>
                <w:szCs w:val="20"/>
                <w:lang w:val="es-ES_tradnl"/>
              </w:rPr>
              <w:t>otificación de la petición al Estado:</w:t>
            </w:r>
          </w:p>
        </w:tc>
        <w:tc>
          <w:tcPr>
            <w:tcW w:w="5647" w:type="dxa"/>
            <w:vAlign w:val="center"/>
          </w:tcPr>
          <w:p w14:paraId="58485921" w14:textId="2701DDEF" w:rsidR="004C2312" w:rsidRPr="00F31514" w:rsidRDefault="0036732D" w:rsidP="008D2290">
            <w:pPr>
              <w:jc w:val="both"/>
              <w:rPr>
                <w:rFonts w:ascii="Cambria" w:hAnsi="Cambria"/>
                <w:bCs/>
                <w:sz w:val="20"/>
                <w:szCs w:val="20"/>
                <w:lang w:val="es-ES_tradnl"/>
              </w:rPr>
            </w:pPr>
            <w:r w:rsidRPr="00F31514">
              <w:rPr>
                <w:rFonts w:ascii="Cambria" w:hAnsi="Cambria"/>
                <w:bCs/>
                <w:sz w:val="20"/>
                <w:szCs w:val="20"/>
                <w:lang w:val="es-ES_tradnl"/>
              </w:rPr>
              <w:t>26 de octubre de 2017</w:t>
            </w:r>
          </w:p>
        </w:tc>
      </w:tr>
      <w:tr w:rsidR="004C2312" w:rsidRPr="00F31514" w14:paraId="1EC979C3" w14:textId="77777777" w:rsidTr="00394073">
        <w:tc>
          <w:tcPr>
            <w:tcW w:w="3600" w:type="dxa"/>
            <w:tcBorders>
              <w:top w:val="single" w:sz="6" w:space="0" w:color="auto"/>
              <w:bottom w:val="single" w:sz="6" w:space="0" w:color="auto"/>
            </w:tcBorders>
            <w:shd w:val="clear" w:color="auto" w:fill="386294"/>
            <w:vAlign w:val="center"/>
          </w:tcPr>
          <w:p w14:paraId="3708E507" w14:textId="77777777" w:rsidR="004C2312" w:rsidRPr="00F31514" w:rsidRDefault="004A6A54" w:rsidP="004A6A54">
            <w:pPr>
              <w:jc w:val="center"/>
              <w:rPr>
                <w:rFonts w:ascii="Cambria" w:hAnsi="Cambria"/>
                <w:b/>
                <w:bCs/>
                <w:color w:val="FFFFFF" w:themeColor="background1"/>
                <w:sz w:val="20"/>
                <w:szCs w:val="20"/>
                <w:lang w:val="es-ES_tradnl"/>
              </w:rPr>
            </w:pPr>
            <w:r w:rsidRPr="00F31514">
              <w:rPr>
                <w:rFonts w:ascii="Cambria" w:hAnsi="Cambria"/>
                <w:b/>
                <w:color w:val="FFFFFF" w:themeColor="background1"/>
                <w:sz w:val="20"/>
                <w:szCs w:val="20"/>
                <w:lang w:val="es-ES_tradnl"/>
              </w:rPr>
              <w:t>P</w:t>
            </w:r>
            <w:r w:rsidR="004C2312" w:rsidRPr="00F31514">
              <w:rPr>
                <w:rFonts w:ascii="Cambria" w:hAnsi="Cambria"/>
                <w:b/>
                <w:color w:val="FFFFFF" w:themeColor="background1"/>
                <w:sz w:val="20"/>
                <w:szCs w:val="20"/>
                <w:lang w:val="es-ES_tradnl"/>
              </w:rPr>
              <w:t>rimera respuesta del Estado:</w:t>
            </w:r>
          </w:p>
        </w:tc>
        <w:tc>
          <w:tcPr>
            <w:tcW w:w="5647" w:type="dxa"/>
            <w:vAlign w:val="center"/>
          </w:tcPr>
          <w:p w14:paraId="6B47064C" w14:textId="1E479E6B" w:rsidR="004C2312" w:rsidRPr="00F31514" w:rsidRDefault="00165AD9" w:rsidP="008D2290">
            <w:pPr>
              <w:jc w:val="both"/>
              <w:rPr>
                <w:rFonts w:ascii="Cambria" w:hAnsi="Cambria"/>
                <w:bCs/>
                <w:sz w:val="20"/>
                <w:szCs w:val="20"/>
                <w:lang w:val="es-ES_tradnl"/>
              </w:rPr>
            </w:pPr>
            <w:r w:rsidRPr="00F31514">
              <w:rPr>
                <w:rFonts w:ascii="Cambria" w:hAnsi="Cambria"/>
                <w:bCs/>
                <w:sz w:val="20"/>
                <w:szCs w:val="20"/>
                <w:lang w:val="es-ES_tradnl"/>
              </w:rPr>
              <w:t>14 de agosto de 2018</w:t>
            </w:r>
            <w:r w:rsidRPr="00F31514">
              <w:rPr>
                <w:rStyle w:val="FootnoteReference"/>
                <w:rFonts w:ascii="Cambria" w:hAnsi="Cambria"/>
                <w:bCs/>
                <w:sz w:val="20"/>
                <w:szCs w:val="20"/>
                <w:lang w:val="es-ES_tradnl"/>
              </w:rPr>
              <w:footnoteReference w:id="4"/>
            </w:r>
            <w:r w:rsidRPr="00F31514">
              <w:rPr>
                <w:rFonts w:ascii="Cambria" w:hAnsi="Cambria"/>
                <w:bCs/>
                <w:sz w:val="20"/>
                <w:szCs w:val="20"/>
                <w:lang w:val="es-ES_tradnl"/>
              </w:rPr>
              <w:t xml:space="preserve"> </w:t>
            </w:r>
          </w:p>
        </w:tc>
      </w:tr>
      <w:tr w:rsidR="004C2312" w:rsidRPr="009D248B" w14:paraId="1253D75C" w14:textId="77777777" w:rsidTr="00394073">
        <w:tc>
          <w:tcPr>
            <w:tcW w:w="3600" w:type="dxa"/>
            <w:tcBorders>
              <w:top w:val="single" w:sz="6" w:space="0" w:color="auto"/>
              <w:bottom w:val="single" w:sz="6" w:space="0" w:color="auto"/>
            </w:tcBorders>
            <w:shd w:val="clear" w:color="auto" w:fill="386294"/>
            <w:vAlign w:val="center"/>
          </w:tcPr>
          <w:p w14:paraId="3250F3E6" w14:textId="77777777" w:rsidR="004C2312" w:rsidRPr="00F31514" w:rsidRDefault="008E3BFE" w:rsidP="008E3BFE">
            <w:pPr>
              <w:jc w:val="center"/>
              <w:rPr>
                <w:rFonts w:ascii="Cambria" w:hAnsi="Cambria"/>
                <w:b/>
                <w:bCs/>
                <w:color w:val="FFFFFF" w:themeColor="background1"/>
                <w:sz w:val="20"/>
                <w:szCs w:val="20"/>
                <w:lang w:val="es-ES_tradnl"/>
              </w:rPr>
            </w:pPr>
            <w:r w:rsidRPr="00F31514">
              <w:rPr>
                <w:rFonts w:ascii="Cambria" w:hAnsi="Cambria"/>
                <w:b/>
                <w:bCs/>
                <w:color w:val="FFFFFF" w:themeColor="background1"/>
                <w:sz w:val="20"/>
                <w:szCs w:val="20"/>
                <w:lang w:val="es-ES_tradnl"/>
              </w:rPr>
              <w:t>Observaciones adicionales de la parte peticionaria:</w:t>
            </w:r>
          </w:p>
        </w:tc>
        <w:tc>
          <w:tcPr>
            <w:tcW w:w="5647" w:type="dxa"/>
            <w:vAlign w:val="center"/>
          </w:tcPr>
          <w:p w14:paraId="66A99206" w14:textId="71FA0011" w:rsidR="004C2312" w:rsidRPr="00F31514" w:rsidRDefault="00165AD9" w:rsidP="008D2290">
            <w:pPr>
              <w:jc w:val="both"/>
              <w:rPr>
                <w:rFonts w:ascii="Cambria" w:hAnsi="Cambria"/>
                <w:bCs/>
                <w:sz w:val="20"/>
                <w:szCs w:val="20"/>
                <w:lang w:val="es-ES_tradnl"/>
              </w:rPr>
            </w:pPr>
            <w:r w:rsidRPr="00BB6530">
              <w:rPr>
                <w:rFonts w:ascii="Cambria" w:hAnsi="Cambria"/>
                <w:bCs/>
                <w:sz w:val="20"/>
                <w:szCs w:val="20"/>
                <w:lang w:val="es-ES_tradnl"/>
              </w:rPr>
              <w:t xml:space="preserve">23 de junio de 2021, </w:t>
            </w:r>
            <w:r w:rsidR="005A7744" w:rsidRPr="00BB6530">
              <w:rPr>
                <w:rFonts w:ascii="Cambria" w:hAnsi="Cambria"/>
                <w:bCs/>
                <w:sz w:val="20"/>
                <w:szCs w:val="20"/>
                <w:lang w:val="es-ES_tradnl"/>
              </w:rPr>
              <w:t>22 de octubre de 2021</w:t>
            </w:r>
            <w:r w:rsidR="00BB6530">
              <w:rPr>
                <w:rFonts w:ascii="Cambria" w:hAnsi="Cambria"/>
                <w:bCs/>
                <w:sz w:val="20"/>
                <w:szCs w:val="20"/>
                <w:lang w:val="es-ES_tradnl"/>
              </w:rPr>
              <w:t xml:space="preserve"> y</w:t>
            </w:r>
            <w:r w:rsidR="005A7744" w:rsidRPr="00F31514">
              <w:rPr>
                <w:rFonts w:ascii="Cambria" w:hAnsi="Cambria"/>
                <w:bCs/>
                <w:sz w:val="20"/>
                <w:szCs w:val="20"/>
                <w:lang w:val="es-ES_tradnl"/>
              </w:rPr>
              <w:t xml:space="preserve"> </w:t>
            </w:r>
            <w:r w:rsidR="00A23457" w:rsidRPr="00F31514">
              <w:rPr>
                <w:rFonts w:ascii="Cambria" w:hAnsi="Cambria"/>
                <w:bCs/>
                <w:sz w:val="20"/>
                <w:szCs w:val="20"/>
                <w:lang w:val="es-ES_tradnl"/>
              </w:rPr>
              <w:t>27 de febrero de 2023</w:t>
            </w:r>
          </w:p>
        </w:tc>
      </w:tr>
      <w:tr w:rsidR="004C2312" w:rsidRPr="00F31514" w14:paraId="30D2D9CB" w14:textId="77777777" w:rsidTr="00394073">
        <w:tc>
          <w:tcPr>
            <w:tcW w:w="3600" w:type="dxa"/>
            <w:tcBorders>
              <w:top w:val="single" w:sz="6" w:space="0" w:color="auto"/>
              <w:bottom w:val="single" w:sz="6" w:space="0" w:color="auto"/>
            </w:tcBorders>
            <w:shd w:val="clear" w:color="auto" w:fill="386294"/>
            <w:vAlign w:val="center"/>
          </w:tcPr>
          <w:p w14:paraId="35799C78" w14:textId="77777777" w:rsidR="004C2312" w:rsidRPr="00F31514" w:rsidRDefault="004C2312" w:rsidP="008E3BFE">
            <w:pPr>
              <w:jc w:val="center"/>
              <w:rPr>
                <w:rFonts w:ascii="Cambria" w:hAnsi="Cambria"/>
                <w:b/>
                <w:bCs/>
                <w:color w:val="FFFFFF" w:themeColor="background1"/>
                <w:sz w:val="20"/>
                <w:szCs w:val="20"/>
                <w:lang w:val="es-ES_tradnl"/>
              </w:rPr>
            </w:pPr>
            <w:r w:rsidRPr="00F31514">
              <w:rPr>
                <w:rFonts w:ascii="Cambria" w:hAnsi="Cambria"/>
                <w:b/>
                <w:bCs/>
                <w:color w:val="FFFFFF" w:themeColor="background1"/>
                <w:sz w:val="20"/>
                <w:szCs w:val="20"/>
                <w:lang w:val="es-ES_tradnl"/>
              </w:rPr>
              <w:t>Observaciones adicionales del Estado:</w:t>
            </w:r>
          </w:p>
        </w:tc>
        <w:tc>
          <w:tcPr>
            <w:tcW w:w="5647" w:type="dxa"/>
            <w:vAlign w:val="center"/>
          </w:tcPr>
          <w:p w14:paraId="15747C57" w14:textId="55B32393" w:rsidR="004C2312" w:rsidRPr="00F31514" w:rsidRDefault="00A23457" w:rsidP="008D2290">
            <w:pPr>
              <w:jc w:val="both"/>
              <w:rPr>
                <w:rFonts w:ascii="Cambria" w:hAnsi="Cambria"/>
                <w:bCs/>
                <w:sz w:val="20"/>
                <w:szCs w:val="20"/>
                <w:lang w:val="es-ES_tradnl"/>
              </w:rPr>
            </w:pPr>
            <w:r w:rsidRPr="00F31514">
              <w:rPr>
                <w:rFonts w:ascii="Cambria" w:hAnsi="Cambria"/>
                <w:bCs/>
                <w:sz w:val="20"/>
                <w:szCs w:val="20"/>
                <w:lang w:val="es-ES_tradnl"/>
              </w:rPr>
              <w:t>2 de mayo de 2022</w:t>
            </w:r>
          </w:p>
        </w:tc>
      </w:tr>
      <w:tr w:rsidR="001E49E7" w:rsidRPr="00F31514" w14:paraId="0F2C6E3B" w14:textId="77777777" w:rsidTr="00394073">
        <w:tc>
          <w:tcPr>
            <w:tcW w:w="3600" w:type="dxa"/>
            <w:tcBorders>
              <w:top w:val="single" w:sz="6" w:space="0" w:color="auto"/>
              <w:bottom w:val="single" w:sz="6" w:space="0" w:color="auto"/>
            </w:tcBorders>
            <w:shd w:val="clear" w:color="auto" w:fill="386294"/>
            <w:vAlign w:val="center"/>
          </w:tcPr>
          <w:p w14:paraId="23F9FF77" w14:textId="77777777" w:rsidR="001E49E7" w:rsidRPr="00F31514" w:rsidRDefault="004A6A54" w:rsidP="00DD4AD2">
            <w:pPr>
              <w:jc w:val="center"/>
              <w:rPr>
                <w:rFonts w:ascii="Cambria" w:hAnsi="Cambria"/>
                <w:b/>
                <w:bCs/>
                <w:color w:val="FFFFFF" w:themeColor="background1"/>
                <w:sz w:val="20"/>
                <w:szCs w:val="20"/>
                <w:lang w:val="es-ES_tradnl"/>
              </w:rPr>
            </w:pPr>
            <w:r w:rsidRPr="00F31514">
              <w:rPr>
                <w:rFonts w:ascii="Cambria" w:hAnsi="Cambria"/>
                <w:b/>
                <w:bCs/>
                <w:color w:val="FFFFFF" w:themeColor="background1"/>
                <w:sz w:val="20"/>
                <w:szCs w:val="20"/>
                <w:lang w:val="es-ES_tradnl"/>
              </w:rPr>
              <w:t>A</w:t>
            </w:r>
            <w:r w:rsidR="001E49E7" w:rsidRPr="00F31514">
              <w:rPr>
                <w:rFonts w:ascii="Cambria" w:hAnsi="Cambria"/>
                <w:b/>
                <w:bCs/>
                <w:color w:val="FFFFFF" w:themeColor="background1"/>
                <w:sz w:val="20"/>
                <w:szCs w:val="20"/>
                <w:lang w:val="es-ES_tradnl"/>
              </w:rPr>
              <w:t>dvertencia sobre posible archivo:</w:t>
            </w:r>
          </w:p>
        </w:tc>
        <w:tc>
          <w:tcPr>
            <w:tcW w:w="5647" w:type="dxa"/>
            <w:vAlign w:val="center"/>
          </w:tcPr>
          <w:p w14:paraId="48CA2CFB" w14:textId="3DE8F61C" w:rsidR="001E49E7" w:rsidRPr="00F31514" w:rsidRDefault="0090552A" w:rsidP="002625EA">
            <w:pPr>
              <w:jc w:val="both"/>
              <w:rPr>
                <w:rFonts w:ascii="Cambria" w:hAnsi="Cambria"/>
                <w:bCs/>
                <w:sz w:val="20"/>
                <w:szCs w:val="20"/>
                <w:lang w:val="es-ES_tradnl"/>
              </w:rPr>
            </w:pPr>
            <w:r w:rsidRPr="00F31514">
              <w:rPr>
                <w:rFonts w:ascii="Cambria" w:hAnsi="Cambria"/>
                <w:bCs/>
                <w:sz w:val="20"/>
                <w:szCs w:val="20"/>
                <w:lang w:val="es-ES_tradnl"/>
              </w:rPr>
              <w:t>12 de mayo de 2021</w:t>
            </w:r>
            <w:r w:rsidRPr="00F31514">
              <w:rPr>
                <w:rStyle w:val="FootnoteReference"/>
                <w:rFonts w:ascii="Cambria" w:hAnsi="Cambria"/>
                <w:bCs/>
                <w:sz w:val="20"/>
                <w:szCs w:val="20"/>
                <w:lang w:val="es-ES_tradnl"/>
              </w:rPr>
              <w:footnoteReference w:id="5"/>
            </w:r>
          </w:p>
        </w:tc>
      </w:tr>
      <w:tr w:rsidR="001E49E7" w:rsidRPr="00F31514" w14:paraId="1EC61DBE" w14:textId="77777777" w:rsidTr="00394073">
        <w:tc>
          <w:tcPr>
            <w:tcW w:w="3600" w:type="dxa"/>
            <w:tcBorders>
              <w:top w:val="single" w:sz="6" w:space="0" w:color="auto"/>
              <w:bottom w:val="single" w:sz="6" w:space="0" w:color="auto"/>
            </w:tcBorders>
            <w:shd w:val="clear" w:color="auto" w:fill="386294"/>
            <w:vAlign w:val="center"/>
          </w:tcPr>
          <w:p w14:paraId="368D8721" w14:textId="77777777" w:rsidR="001E49E7" w:rsidRPr="00F31514" w:rsidRDefault="004A6A54" w:rsidP="004A6A54">
            <w:pPr>
              <w:jc w:val="center"/>
              <w:rPr>
                <w:rFonts w:ascii="Cambria" w:hAnsi="Cambria"/>
                <w:b/>
                <w:bCs/>
                <w:color w:val="FFFFFF" w:themeColor="background1"/>
                <w:sz w:val="20"/>
                <w:szCs w:val="20"/>
                <w:lang w:val="es-ES_tradnl"/>
              </w:rPr>
            </w:pPr>
            <w:r w:rsidRPr="00F31514">
              <w:rPr>
                <w:rFonts w:ascii="Cambria" w:hAnsi="Cambria"/>
                <w:b/>
                <w:bCs/>
                <w:color w:val="FFFFFF" w:themeColor="background1"/>
                <w:sz w:val="20"/>
                <w:szCs w:val="20"/>
                <w:lang w:val="es-ES_tradnl"/>
              </w:rPr>
              <w:t>R</w:t>
            </w:r>
            <w:r w:rsidR="001E49E7" w:rsidRPr="00F31514">
              <w:rPr>
                <w:rFonts w:ascii="Cambria" w:hAnsi="Cambria"/>
                <w:b/>
                <w:bCs/>
                <w:color w:val="FFFFFF" w:themeColor="background1"/>
                <w:sz w:val="20"/>
                <w:szCs w:val="20"/>
                <w:lang w:val="es-ES_tradnl"/>
              </w:rPr>
              <w:t xml:space="preserve">espuesta de la parte peticionaria ante advertencia </w:t>
            </w:r>
            <w:r w:rsidR="00DD4AD2" w:rsidRPr="00F31514">
              <w:rPr>
                <w:rFonts w:ascii="Cambria" w:hAnsi="Cambria"/>
                <w:b/>
                <w:bCs/>
                <w:color w:val="FFFFFF" w:themeColor="background1"/>
                <w:sz w:val="20"/>
                <w:szCs w:val="20"/>
                <w:lang w:val="es-ES_tradnl"/>
              </w:rPr>
              <w:t xml:space="preserve">de </w:t>
            </w:r>
            <w:r w:rsidR="001E49E7" w:rsidRPr="00F31514">
              <w:rPr>
                <w:rFonts w:ascii="Cambria" w:hAnsi="Cambria"/>
                <w:b/>
                <w:bCs/>
                <w:color w:val="FFFFFF" w:themeColor="background1"/>
                <w:sz w:val="20"/>
                <w:szCs w:val="20"/>
                <w:lang w:val="es-ES_tradnl"/>
              </w:rPr>
              <w:t>posible archivo:</w:t>
            </w:r>
          </w:p>
        </w:tc>
        <w:tc>
          <w:tcPr>
            <w:tcW w:w="5647" w:type="dxa"/>
            <w:vAlign w:val="center"/>
          </w:tcPr>
          <w:p w14:paraId="6E85D194" w14:textId="4FB6B106" w:rsidR="001E49E7" w:rsidRPr="00F31514" w:rsidRDefault="007C715A" w:rsidP="002625EA">
            <w:pPr>
              <w:jc w:val="both"/>
              <w:rPr>
                <w:rFonts w:ascii="Cambria" w:hAnsi="Cambria"/>
                <w:bCs/>
                <w:sz w:val="20"/>
                <w:szCs w:val="20"/>
                <w:lang w:val="es-ES_tradnl"/>
              </w:rPr>
            </w:pPr>
            <w:r w:rsidRPr="00F31514">
              <w:rPr>
                <w:rFonts w:ascii="Cambria" w:hAnsi="Cambria"/>
                <w:bCs/>
                <w:sz w:val="20"/>
                <w:szCs w:val="20"/>
                <w:lang w:val="es-ES_tradnl"/>
              </w:rPr>
              <w:t>28 de noviembre de 2021</w:t>
            </w:r>
          </w:p>
        </w:tc>
      </w:tr>
    </w:tbl>
    <w:p w14:paraId="0FC6E9E8" w14:textId="77777777" w:rsidR="003239B8" w:rsidRPr="00F31514" w:rsidRDefault="003239B8" w:rsidP="003239B8">
      <w:pPr>
        <w:spacing w:before="240" w:after="240"/>
        <w:ind w:firstLine="720"/>
        <w:jc w:val="both"/>
        <w:rPr>
          <w:rFonts w:asciiTheme="majorHAnsi" w:hAnsiTheme="majorHAnsi"/>
          <w:b/>
          <w:bCs/>
          <w:sz w:val="20"/>
          <w:szCs w:val="20"/>
          <w:lang w:val="es-ES_tradnl"/>
        </w:rPr>
      </w:pPr>
      <w:r w:rsidRPr="00F31514">
        <w:rPr>
          <w:rFonts w:asciiTheme="majorHAnsi" w:hAnsiTheme="majorHAnsi"/>
          <w:b/>
          <w:bCs/>
          <w:sz w:val="20"/>
          <w:szCs w:val="20"/>
          <w:lang w:val="es-ES_tradnl"/>
        </w:rPr>
        <w:t xml:space="preserve">III. </w:t>
      </w:r>
      <w:r w:rsidRPr="00F31514">
        <w:rPr>
          <w:rFonts w:asciiTheme="majorHAnsi" w:hAnsiTheme="majorHAnsi"/>
          <w:b/>
          <w:bCs/>
          <w:sz w:val="20"/>
          <w:szCs w:val="20"/>
          <w:lang w:val="es-ES_tradnl"/>
        </w:rPr>
        <w:tab/>
        <w:t>COMPETENCIA</w:t>
      </w:r>
      <w:r w:rsidR="00EE00E9" w:rsidRPr="00F31514">
        <w:rPr>
          <w:rFonts w:asciiTheme="majorHAnsi" w:hAnsiTheme="majorHAnsi"/>
          <w:b/>
          <w:bCs/>
          <w:sz w:val="20"/>
          <w:szCs w:val="20"/>
          <w:lang w:val="es-ES_tradnl"/>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F31514" w14:paraId="7D299FC7" w14:textId="77777777" w:rsidTr="004A6A54">
        <w:trPr>
          <w:cantSplit/>
        </w:trPr>
        <w:tc>
          <w:tcPr>
            <w:tcW w:w="3600" w:type="dxa"/>
            <w:tcBorders>
              <w:top w:val="single" w:sz="4" w:space="0" w:color="auto"/>
              <w:bottom w:val="single" w:sz="6" w:space="0" w:color="auto"/>
            </w:tcBorders>
            <w:shd w:val="clear" w:color="auto" w:fill="386294"/>
            <w:vAlign w:val="center"/>
          </w:tcPr>
          <w:p w14:paraId="5D0830E9" w14:textId="77777777" w:rsidR="003239B8" w:rsidRPr="00F31514" w:rsidRDefault="003239B8" w:rsidP="008D2290">
            <w:pPr>
              <w:jc w:val="center"/>
              <w:rPr>
                <w:rFonts w:ascii="Cambria" w:hAnsi="Cambria"/>
                <w:b/>
                <w:bCs/>
                <w:i/>
                <w:color w:val="FFFFFF" w:themeColor="background1"/>
                <w:sz w:val="20"/>
                <w:szCs w:val="20"/>
                <w:lang w:val="es-ES_tradnl"/>
              </w:rPr>
            </w:pPr>
            <w:r w:rsidRPr="00F31514">
              <w:rPr>
                <w:rFonts w:ascii="Cambria" w:hAnsi="Cambria"/>
                <w:b/>
                <w:bCs/>
                <w:color w:val="FFFFFF" w:themeColor="background1"/>
                <w:sz w:val="20"/>
                <w:szCs w:val="20"/>
                <w:lang w:val="es-ES_tradnl"/>
              </w:rPr>
              <w:t>Competencia</w:t>
            </w:r>
            <w:r w:rsidRPr="00F31514">
              <w:rPr>
                <w:rFonts w:ascii="Cambria" w:hAnsi="Cambria"/>
                <w:b/>
                <w:bCs/>
                <w:i/>
                <w:color w:val="FFFFFF" w:themeColor="background1"/>
                <w:sz w:val="20"/>
                <w:szCs w:val="20"/>
                <w:lang w:val="es-ES_tradnl"/>
              </w:rPr>
              <w:t xml:space="preserve"> Ratione personae:</w:t>
            </w:r>
          </w:p>
        </w:tc>
        <w:tc>
          <w:tcPr>
            <w:tcW w:w="5760" w:type="dxa"/>
            <w:vAlign w:val="center"/>
          </w:tcPr>
          <w:p w14:paraId="1E494D5D" w14:textId="51929C9B" w:rsidR="003239B8" w:rsidRPr="00F31514" w:rsidRDefault="007C715A" w:rsidP="008D2290">
            <w:pPr>
              <w:rPr>
                <w:rFonts w:ascii="Cambria" w:hAnsi="Cambria"/>
                <w:bCs/>
                <w:sz w:val="20"/>
                <w:szCs w:val="20"/>
                <w:lang w:val="es-ES_tradnl"/>
              </w:rPr>
            </w:pPr>
            <w:r w:rsidRPr="00F31514">
              <w:rPr>
                <w:rFonts w:ascii="Cambria" w:hAnsi="Cambria"/>
                <w:bCs/>
                <w:sz w:val="20"/>
                <w:szCs w:val="20"/>
                <w:lang w:val="es-ES_tradnl"/>
              </w:rPr>
              <w:t>Sí</w:t>
            </w:r>
          </w:p>
        </w:tc>
      </w:tr>
      <w:tr w:rsidR="003239B8" w:rsidRPr="00F31514" w14:paraId="54503A4F" w14:textId="77777777" w:rsidTr="004A6A54">
        <w:trPr>
          <w:cantSplit/>
        </w:trPr>
        <w:tc>
          <w:tcPr>
            <w:tcW w:w="3600" w:type="dxa"/>
            <w:tcBorders>
              <w:top w:val="single" w:sz="6" w:space="0" w:color="auto"/>
              <w:bottom w:val="single" w:sz="6" w:space="0" w:color="auto"/>
            </w:tcBorders>
            <w:shd w:val="clear" w:color="auto" w:fill="386294"/>
            <w:vAlign w:val="center"/>
          </w:tcPr>
          <w:p w14:paraId="40E3A1EF" w14:textId="77777777" w:rsidR="003239B8" w:rsidRPr="00F31514" w:rsidRDefault="003239B8" w:rsidP="008D2290">
            <w:pPr>
              <w:jc w:val="center"/>
              <w:rPr>
                <w:rFonts w:ascii="Cambria" w:hAnsi="Cambria"/>
                <w:b/>
                <w:bCs/>
                <w:color w:val="FFFFFF" w:themeColor="background1"/>
                <w:sz w:val="20"/>
                <w:szCs w:val="20"/>
                <w:lang w:val="es-ES_tradnl"/>
              </w:rPr>
            </w:pPr>
            <w:r w:rsidRPr="00F31514">
              <w:rPr>
                <w:rFonts w:ascii="Cambria" w:hAnsi="Cambria"/>
                <w:b/>
                <w:bCs/>
                <w:color w:val="FFFFFF" w:themeColor="background1"/>
                <w:sz w:val="20"/>
                <w:szCs w:val="20"/>
                <w:lang w:val="es-ES_tradnl"/>
              </w:rPr>
              <w:t>Competencia</w:t>
            </w:r>
            <w:r w:rsidRPr="00F31514">
              <w:rPr>
                <w:rFonts w:ascii="Cambria" w:hAnsi="Cambria"/>
                <w:b/>
                <w:bCs/>
                <w:i/>
                <w:color w:val="FFFFFF" w:themeColor="background1"/>
                <w:sz w:val="20"/>
                <w:szCs w:val="20"/>
                <w:lang w:val="es-ES_tradnl"/>
              </w:rPr>
              <w:t xml:space="preserve"> Ratione loci</w:t>
            </w:r>
            <w:r w:rsidRPr="00F31514">
              <w:rPr>
                <w:rFonts w:ascii="Cambria" w:hAnsi="Cambria"/>
                <w:b/>
                <w:bCs/>
                <w:color w:val="FFFFFF" w:themeColor="background1"/>
                <w:sz w:val="20"/>
                <w:szCs w:val="20"/>
                <w:lang w:val="es-ES_tradnl"/>
              </w:rPr>
              <w:t>:</w:t>
            </w:r>
          </w:p>
        </w:tc>
        <w:tc>
          <w:tcPr>
            <w:tcW w:w="5760" w:type="dxa"/>
            <w:vAlign w:val="center"/>
          </w:tcPr>
          <w:p w14:paraId="77C8256A" w14:textId="386AB900" w:rsidR="003239B8" w:rsidRPr="00F31514" w:rsidRDefault="007C715A" w:rsidP="008D2290">
            <w:pPr>
              <w:rPr>
                <w:rFonts w:ascii="Cambria" w:hAnsi="Cambria"/>
                <w:bCs/>
                <w:sz w:val="20"/>
                <w:szCs w:val="20"/>
                <w:lang w:val="es-ES_tradnl"/>
              </w:rPr>
            </w:pPr>
            <w:r w:rsidRPr="00F31514">
              <w:rPr>
                <w:rFonts w:ascii="Cambria" w:hAnsi="Cambria"/>
                <w:bCs/>
                <w:sz w:val="20"/>
                <w:szCs w:val="20"/>
                <w:lang w:val="es-ES_tradnl"/>
              </w:rPr>
              <w:t xml:space="preserve">Sí </w:t>
            </w:r>
          </w:p>
        </w:tc>
      </w:tr>
      <w:tr w:rsidR="003239B8" w:rsidRPr="00F31514" w14:paraId="6618D96A" w14:textId="77777777" w:rsidTr="004A6A54">
        <w:trPr>
          <w:cantSplit/>
        </w:trPr>
        <w:tc>
          <w:tcPr>
            <w:tcW w:w="3600" w:type="dxa"/>
            <w:tcBorders>
              <w:top w:val="single" w:sz="6" w:space="0" w:color="auto"/>
              <w:bottom w:val="single" w:sz="6" w:space="0" w:color="auto"/>
            </w:tcBorders>
            <w:shd w:val="clear" w:color="auto" w:fill="386294"/>
            <w:vAlign w:val="center"/>
          </w:tcPr>
          <w:p w14:paraId="24D9CAA2" w14:textId="77777777" w:rsidR="003239B8" w:rsidRPr="00F31514" w:rsidRDefault="003239B8" w:rsidP="008D2290">
            <w:pPr>
              <w:jc w:val="center"/>
              <w:rPr>
                <w:rFonts w:ascii="Cambria" w:hAnsi="Cambria"/>
                <w:b/>
                <w:bCs/>
                <w:color w:val="FFFFFF" w:themeColor="background1"/>
                <w:sz w:val="20"/>
                <w:szCs w:val="20"/>
                <w:lang w:val="es-ES_tradnl"/>
              </w:rPr>
            </w:pPr>
            <w:r w:rsidRPr="00F31514">
              <w:rPr>
                <w:rFonts w:ascii="Cambria" w:hAnsi="Cambria"/>
                <w:b/>
                <w:bCs/>
                <w:color w:val="FFFFFF" w:themeColor="background1"/>
                <w:sz w:val="20"/>
                <w:szCs w:val="20"/>
                <w:lang w:val="es-ES_tradnl"/>
              </w:rPr>
              <w:t>Competencia</w:t>
            </w:r>
            <w:r w:rsidRPr="00F31514">
              <w:rPr>
                <w:rFonts w:ascii="Cambria" w:hAnsi="Cambria"/>
                <w:b/>
                <w:bCs/>
                <w:i/>
                <w:color w:val="FFFFFF" w:themeColor="background1"/>
                <w:sz w:val="20"/>
                <w:szCs w:val="20"/>
                <w:lang w:val="es-ES_tradnl"/>
              </w:rPr>
              <w:t xml:space="preserve"> Ratione temporis</w:t>
            </w:r>
            <w:r w:rsidRPr="00F31514">
              <w:rPr>
                <w:rFonts w:ascii="Cambria" w:hAnsi="Cambria"/>
                <w:b/>
                <w:bCs/>
                <w:color w:val="FFFFFF" w:themeColor="background1"/>
                <w:sz w:val="20"/>
                <w:szCs w:val="20"/>
                <w:lang w:val="es-ES_tradnl"/>
              </w:rPr>
              <w:t>:</w:t>
            </w:r>
          </w:p>
        </w:tc>
        <w:tc>
          <w:tcPr>
            <w:tcW w:w="5760" w:type="dxa"/>
            <w:vAlign w:val="center"/>
          </w:tcPr>
          <w:p w14:paraId="523F6BD6" w14:textId="6964933A" w:rsidR="003239B8" w:rsidRPr="00F31514" w:rsidRDefault="007C715A" w:rsidP="008D2290">
            <w:pPr>
              <w:rPr>
                <w:rFonts w:ascii="Cambria" w:hAnsi="Cambria"/>
                <w:bCs/>
                <w:sz w:val="20"/>
                <w:szCs w:val="20"/>
                <w:lang w:val="es-ES_tradnl"/>
              </w:rPr>
            </w:pPr>
            <w:r w:rsidRPr="00F31514">
              <w:rPr>
                <w:rFonts w:ascii="Cambria" w:hAnsi="Cambria"/>
                <w:bCs/>
                <w:sz w:val="20"/>
                <w:szCs w:val="20"/>
                <w:lang w:val="es-ES_tradnl"/>
              </w:rPr>
              <w:t xml:space="preserve">Sí </w:t>
            </w:r>
          </w:p>
        </w:tc>
      </w:tr>
      <w:tr w:rsidR="003239B8" w:rsidRPr="009D248B" w14:paraId="34C2A0A9" w14:textId="77777777" w:rsidTr="004A6A54">
        <w:trPr>
          <w:cantSplit/>
        </w:trPr>
        <w:tc>
          <w:tcPr>
            <w:tcW w:w="3600" w:type="dxa"/>
            <w:tcBorders>
              <w:top w:val="single" w:sz="6" w:space="0" w:color="auto"/>
              <w:bottom w:val="single" w:sz="6" w:space="0" w:color="auto"/>
            </w:tcBorders>
            <w:shd w:val="clear" w:color="auto" w:fill="386294"/>
            <w:vAlign w:val="center"/>
          </w:tcPr>
          <w:p w14:paraId="6259AE31" w14:textId="77777777" w:rsidR="003239B8" w:rsidRPr="00F31514" w:rsidRDefault="003239B8" w:rsidP="008D2290">
            <w:pPr>
              <w:jc w:val="center"/>
              <w:rPr>
                <w:rFonts w:ascii="Cambria" w:hAnsi="Cambria"/>
                <w:b/>
                <w:bCs/>
                <w:color w:val="FFFFFF" w:themeColor="background1"/>
                <w:sz w:val="20"/>
                <w:szCs w:val="20"/>
                <w:lang w:val="es-ES_tradnl"/>
              </w:rPr>
            </w:pPr>
            <w:r w:rsidRPr="00F31514">
              <w:rPr>
                <w:rFonts w:ascii="Cambria" w:hAnsi="Cambria"/>
                <w:b/>
                <w:bCs/>
                <w:color w:val="FFFFFF" w:themeColor="background1"/>
                <w:sz w:val="20"/>
                <w:szCs w:val="20"/>
                <w:lang w:val="es-ES_tradnl"/>
              </w:rPr>
              <w:t>Competencia</w:t>
            </w:r>
            <w:r w:rsidRPr="00F31514">
              <w:rPr>
                <w:rFonts w:ascii="Cambria" w:hAnsi="Cambria"/>
                <w:b/>
                <w:bCs/>
                <w:i/>
                <w:color w:val="FFFFFF" w:themeColor="background1"/>
                <w:sz w:val="20"/>
                <w:szCs w:val="20"/>
                <w:lang w:val="es-ES_tradnl"/>
              </w:rPr>
              <w:t xml:space="preserve"> Ratione materia</w:t>
            </w:r>
            <w:r w:rsidR="00EE00E9" w:rsidRPr="00F31514">
              <w:rPr>
                <w:rFonts w:ascii="Cambria" w:hAnsi="Cambria"/>
                <w:b/>
                <w:bCs/>
                <w:i/>
                <w:color w:val="FFFFFF" w:themeColor="background1"/>
                <w:sz w:val="20"/>
                <w:szCs w:val="20"/>
                <w:lang w:val="es-ES_tradnl"/>
              </w:rPr>
              <w:t>e</w:t>
            </w:r>
            <w:r w:rsidRPr="00F31514">
              <w:rPr>
                <w:rFonts w:ascii="Cambria" w:hAnsi="Cambria"/>
                <w:b/>
                <w:bCs/>
                <w:color w:val="FFFFFF" w:themeColor="background1"/>
                <w:sz w:val="20"/>
                <w:szCs w:val="20"/>
                <w:lang w:val="es-ES_tradnl"/>
              </w:rPr>
              <w:t>:</w:t>
            </w:r>
          </w:p>
        </w:tc>
        <w:tc>
          <w:tcPr>
            <w:tcW w:w="5760" w:type="dxa"/>
            <w:vAlign w:val="center"/>
          </w:tcPr>
          <w:p w14:paraId="257C8337" w14:textId="3058DDE2" w:rsidR="003239B8" w:rsidRPr="00F31514" w:rsidRDefault="007C715A" w:rsidP="008D2290">
            <w:pPr>
              <w:jc w:val="both"/>
              <w:rPr>
                <w:rFonts w:ascii="Cambria" w:hAnsi="Cambria"/>
                <w:bCs/>
                <w:sz w:val="20"/>
                <w:szCs w:val="20"/>
                <w:lang w:val="es-ES_tradnl"/>
              </w:rPr>
            </w:pPr>
            <w:r w:rsidRPr="00F31514">
              <w:rPr>
                <w:rFonts w:asciiTheme="majorHAnsi" w:hAnsiTheme="majorHAnsi"/>
                <w:bCs/>
                <w:sz w:val="20"/>
                <w:szCs w:val="20"/>
                <w:lang w:val="es-ES_tradnl"/>
              </w:rPr>
              <w:t xml:space="preserve">Sí, </w:t>
            </w:r>
            <w:r w:rsidR="000A3CAE" w:rsidRPr="00F31514">
              <w:rPr>
                <w:rFonts w:asciiTheme="majorHAnsi" w:hAnsiTheme="majorHAnsi"/>
                <w:bCs/>
                <w:sz w:val="20"/>
                <w:szCs w:val="20"/>
                <w:lang w:val="es-ES_tradnl"/>
              </w:rPr>
              <w:t>Convención Americana (depósito de instrumento de ratificación realizado el 8 de septiembre de 1977)</w:t>
            </w:r>
          </w:p>
        </w:tc>
      </w:tr>
    </w:tbl>
    <w:p w14:paraId="299A3868" w14:textId="77777777" w:rsidR="003239B8" w:rsidRPr="00F31514" w:rsidRDefault="003239B8" w:rsidP="003239B8">
      <w:pPr>
        <w:spacing w:before="240" w:after="240"/>
        <w:ind w:firstLine="720"/>
        <w:jc w:val="both"/>
        <w:rPr>
          <w:rFonts w:asciiTheme="majorHAnsi" w:hAnsiTheme="majorHAnsi"/>
          <w:b/>
          <w:bCs/>
          <w:sz w:val="20"/>
          <w:szCs w:val="20"/>
          <w:lang w:val="es-ES_tradnl"/>
        </w:rPr>
      </w:pPr>
      <w:r w:rsidRPr="00F31514">
        <w:rPr>
          <w:rFonts w:asciiTheme="majorHAnsi" w:hAnsiTheme="majorHAnsi"/>
          <w:b/>
          <w:bCs/>
          <w:sz w:val="20"/>
          <w:szCs w:val="20"/>
          <w:lang w:val="es-ES_tradnl"/>
        </w:rPr>
        <w:t xml:space="preserve">IV. </w:t>
      </w:r>
      <w:r w:rsidRPr="00F31514">
        <w:rPr>
          <w:rFonts w:asciiTheme="majorHAnsi" w:hAnsiTheme="majorHAnsi"/>
          <w:b/>
          <w:bCs/>
          <w:sz w:val="20"/>
          <w:szCs w:val="20"/>
          <w:lang w:val="es-ES_tradnl"/>
        </w:rPr>
        <w:tab/>
      </w:r>
      <w:r w:rsidR="00EE00E9" w:rsidRPr="00F31514">
        <w:rPr>
          <w:rFonts w:asciiTheme="majorHAnsi" w:hAnsiTheme="majorHAnsi"/>
          <w:b/>
          <w:bCs/>
          <w:sz w:val="20"/>
          <w:szCs w:val="20"/>
          <w:lang w:val="es-ES_tradnl"/>
        </w:rPr>
        <w:t>DUPLICACIÓN</w:t>
      </w:r>
      <w:r w:rsidR="00EE00E9" w:rsidRPr="00F31514">
        <w:rPr>
          <w:rFonts w:asciiTheme="majorHAnsi" w:hAnsiTheme="majorHAnsi"/>
          <w:b/>
          <w:bCs/>
          <w:color w:val="FFFFFF" w:themeColor="background1"/>
          <w:sz w:val="20"/>
          <w:szCs w:val="20"/>
          <w:lang w:val="es-ES_tradnl"/>
        </w:rPr>
        <w:t xml:space="preserve"> </w:t>
      </w:r>
      <w:r w:rsidR="00EE00E9" w:rsidRPr="00F31514">
        <w:rPr>
          <w:rFonts w:asciiTheme="majorHAnsi" w:hAnsiTheme="majorHAnsi"/>
          <w:b/>
          <w:bCs/>
          <w:sz w:val="20"/>
          <w:szCs w:val="20"/>
          <w:lang w:val="es-ES_tradnl"/>
        </w:rPr>
        <w:t>DE PROCEDIMIENTOS Y COSA JUZGADA</w:t>
      </w:r>
      <w:r w:rsidR="00EE00E9" w:rsidRPr="00F31514">
        <w:rPr>
          <w:rFonts w:asciiTheme="majorHAnsi" w:hAnsiTheme="majorHAnsi"/>
          <w:b/>
          <w:bCs/>
          <w:i/>
          <w:sz w:val="20"/>
          <w:szCs w:val="20"/>
          <w:lang w:val="es-ES_tradnl"/>
        </w:rPr>
        <w:t xml:space="preserve"> </w:t>
      </w:r>
      <w:r w:rsidR="00EE00E9" w:rsidRPr="00F31514">
        <w:rPr>
          <w:rFonts w:asciiTheme="majorHAnsi" w:hAnsiTheme="majorHAnsi"/>
          <w:b/>
          <w:bCs/>
          <w:sz w:val="20"/>
          <w:szCs w:val="20"/>
          <w:lang w:val="es-ES_tradnl"/>
        </w:rPr>
        <w:t xml:space="preserve">INTERNACIONAL, </w:t>
      </w:r>
      <w:r w:rsidRPr="00F31514">
        <w:rPr>
          <w:rFonts w:asciiTheme="majorHAnsi" w:hAnsiTheme="majorHAnsi"/>
          <w:b/>
          <w:bCs/>
          <w:sz w:val="20"/>
          <w:szCs w:val="20"/>
          <w:lang w:val="es-ES_tradnl"/>
        </w:rPr>
        <w:t xml:space="preserve"> CARACTERIZACIÓN, </w:t>
      </w:r>
      <w:r w:rsidRPr="00F31514">
        <w:rPr>
          <w:rFonts w:asciiTheme="majorHAnsi" w:hAnsiTheme="majorHAnsi"/>
          <w:b/>
          <w:sz w:val="20"/>
          <w:szCs w:val="20"/>
          <w:lang w:val="es-ES_tradnl"/>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4"/>
        <w:gridCol w:w="5678"/>
      </w:tblGrid>
      <w:tr w:rsidR="00EE00E9" w:rsidRPr="00F31514" w14:paraId="161C8568" w14:textId="77777777" w:rsidTr="004A6A54">
        <w:trPr>
          <w:cantSplit/>
        </w:trPr>
        <w:tc>
          <w:tcPr>
            <w:tcW w:w="3600" w:type="dxa"/>
            <w:tcBorders>
              <w:top w:val="single" w:sz="4" w:space="0" w:color="auto"/>
              <w:bottom w:val="single" w:sz="6" w:space="0" w:color="auto"/>
            </w:tcBorders>
            <w:shd w:val="clear" w:color="auto" w:fill="386294"/>
            <w:vAlign w:val="center"/>
          </w:tcPr>
          <w:p w14:paraId="1C72AC6C" w14:textId="77777777" w:rsidR="00EE00E9" w:rsidRPr="00F31514" w:rsidRDefault="00EE00E9" w:rsidP="008D2290">
            <w:pPr>
              <w:jc w:val="center"/>
              <w:rPr>
                <w:rFonts w:ascii="Cambria" w:hAnsi="Cambria"/>
                <w:b/>
                <w:bCs/>
                <w:color w:val="FFFFFF" w:themeColor="background1"/>
                <w:sz w:val="20"/>
                <w:szCs w:val="20"/>
                <w:lang w:val="es-ES_tradnl"/>
              </w:rPr>
            </w:pPr>
            <w:r w:rsidRPr="00F31514">
              <w:rPr>
                <w:rFonts w:ascii="Cambria" w:hAnsi="Cambria"/>
                <w:b/>
                <w:bCs/>
                <w:color w:val="FFFFFF" w:themeColor="background1"/>
                <w:sz w:val="20"/>
                <w:szCs w:val="20"/>
                <w:lang w:val="es-ES_tradnl"/>
              </w:rPr>
              <w:t>Duplicación de procedimientos y cosa juzgada internacional:</w:t>
            </w:r>
          </w:p>
        </w:tc>
        <w:tc>
          <w:tcPr>
            <w:tcW w:w="5760" w:type="dxa"/>
            <w:vAlign w:val="center"/>
          </w:tcPr>
          <w:p w14:paraId="764D7F60" w14:textId="6158FB47" w:rsidR="00EE00E9" w:rsidRPr="00F31514" w:rsidRDefault="00BD01F0" w:rsidP="008D2290">
            <w:pPr>
              <w:jc w:val="both"/>
              <w:rPr>
                <w:rFonts w:ascii="Cambria" w:hAnsi="Cambria"/>
                <w:bCs/>
                <w:sz w:val="20"/>
                <w:szCs w:val="20"/>
                <w:lang w:val="es-ES_tradnl"/>
              </w:rPr>
            </w:pPr>
            <w:r w:rsidRPr="00F31514">
              <w:rPr>
                <w:rFonts w:ascii="Cambria" w:hAnsi="Cambria"/>
                <w:bCs/>
                <w:sz w:val="20"/>
                <w:szCs w:val="20"/>
                <w:lang w:val="es-ES_tradnl"/>
              </w:rPr>
              <w:t>No</w:t>
            </w:r>
          </w:p>
        </w:tc>
      </w:tr>
      <w:tr w:rsidR="003239B8" w:rsidRPr="009D248B" w14:paraId="3ED57BF3" w14:textId="77777777" w:rsidTr="004A6A54">
        <w:trPr>
          <w:cantSplit/>
        </w:trPr>
        <w:tc>
          <w:tcPr>
            <w:tcW w:w="3600" w:type="dxa"/>
            <w:tcBorders>
              <w:top w:val="single" w:sz="4" w:space="0" w:color="auto"/>
              <w:bottom w:val="single" w:sz="6" w:space="0" w:color="auto"/>
            </w:tcBorders>
            <w:shd w:val="clear" w:color="auto" w:fill="386294"/>
            <w:vAlign w:val="center"/>
          </w:tcPr>
          <w:p w14:paraId="5F36A040" w14:textId="77777777" w:rsidR="003239B8" w:rsidRPr="00F31514" w:rsidRDefault="003239B8" w:rsidP="008D2290">
            <w:pPr>
              <w:jc w:val="center"/>
              <w:rPr>
                <w:rFonts w:ascii="Cambria" w:hAnsi="Cambria"/>
                <w:b/>
                <w:bCs/>
                <w:i/>
                <w:color w:val="FFFFFF" w:themeColor="background1"/>
                <w:sz w:val="20"/>
                <w:szCs w:val="20"/>
                <w:lang w:val="es-ES_tradnl"/>
              </w:rPr>
            </w:pPr>
            <w:r w:rsidRPr="00F31514">
              <w:rPr>
                <w:rFonts w:ascii="Cambria" w:hAnsi="Cambria"/>
                <w:b/>
                <w:bCs/>
                <w:color w:val="FFFFFF" w:themeColor="background1"/>
                <w:sz w:val="20"/>
                <w:szCs w:val="20"/>
                <w:lang w:val="es-ES_tradnl"/>
              </w:rPr>
              <w:t>Derechos declarados admisibles</w:t>
            </w:r>
            <w:r w:rsidRPr="00F31514">
              <w:rPr>
                <w:rFonts w:ascii="Cambria" w:hAnsi="Cambria"/>
                <w:b/>
                <w:bCs/>
                <w:i/>
                <w:color w:val="FFFFFF" w:themeColor="background1"/>
                <w:sz w:val="20"/>
                <w:szCs w:val="20"/>
                <w:lang w:val="es-ES_tradnl"/>
              </w:rPr>
              <w:t>:</w:t>
            </w:r>
          </w:p>
        </w:tc>
        <w:tc>
          <w:tcPr>
            <w:tcW w:w="5760" w:type="dxa"/>
            <w:vAlign w:val="center"/>
          </w:tcPr>
          <w:p w14:paraId="4DAE9D4D" w14:textId="05578EE9" w:rsidR="003239B8" w:rsidRPr="00F31514" w:rsidRDefault="002D4126" w:rsidP="008D2290">
            <w:pPr>
              <w:jc w:val="both"/>
              <w:rPr>
                <w:rFonts w:ascii="Cambria" w:hAnsi="Cambria"/>
                <w:bCs/>
                <w:sz w:val="20"/>
                <w:szCs w:val="20"/>
                <w:lang w:val="es-ES_tradnl"/>
              </w:rPr>
            </w:pPr>
            <w:r w:rsidRPr="00F31514">
              <w:rPr>
                <w:rFonts w:asciiTheme="majorHAnsi" w:hAnsiTheme="majorHAnsi"/>
                <w:bCs/>
                <w:sz w:val="20"/>
                <w:szCs w:val="20"/>
                <w:lang w:val="es-ES_tradnl"/>
              </w:rPr>
              <w:t>Artículos 4 (vida), 5 (integridad personal), 8 (garantías judiciales),</w:t>
            </w:r>
            <w:r w:rsidR="002E4EAB" w:rsidRPr="00F31514">
              <w:rPr>
                <w:rFonts w:asciiTheme="majorHAnsi" w:hAnsiTheme="majorHAnsi"/>
                <w:bCs/>
                <w:sz w:val="20"/>
                <w:szCs w:val="20"/>
                <w:lang w:val="es-ES_tradnl"/>
              </w:rPr>
              <w:t xml:space="preserve"> 13 (libertad de pensamiento y de expresión),</w:t>
            </w:r>
            <w:r w:rsidRPr="00F31514">
              <w:rPr>
                <w:rFonts w:asciiTheme="majorHAnsi" w:hAnsiTheme="majorHAnsi"/>
                <w:bCs/>
                <w:sz w:val="20"/>
                <w:szCs w:val="20"/>
                <w:lang w:val="es-ES_tradnl"/>
              </w:rPr>
              <w:t xml:space="preserve"> 15 (reunión) y 25 (protección judicial) de la Convención Americana, en relación con su artículo 1.1 (obligación de respetar los derechos)</w:t>
            </w:r>
          </w:p>
        </w:tc>
      </w:tr>
      <w:tr w:rsidR="003239B8" w:rsidRPr="009D248B" w14:paraId="5702249F" w14:textId="77777777" w:rsidTr="004A6A54">
        <w:trPr>
          <w:cantSplit/>
        </w:trPr>
        <w:tc>
          <w:tcPr>
            <w:tcW w:w="3600" w:type="dxa"/>
            <w:tcBorders>
              <w:top w:val="single" w:sz="6" w:space="0" w:color="auto"/>
              <w:bottom w:val="single" w:sz="6" w:space="0" w:color="auto"/>
            </w:tcBorders>
            <w:shd w:val="clear" w:color="auto" w:fill="386294"/>
            <w:vAlign w:val="center"/>
          </w:tcPr>
          <w:p w14:paraId="1F00DF1D" w14:textId="77777777" w:rsidR="003239B8" w:rsidRPr="00F31514" w:rsidRDefault="003239B8" w:rsidP="008D2290">
            <w:pPr>
              <w:jc w:val="center"/>
              <w:rPr>
                <w:rFonts w:ascii="Cambria" w:hAnsi="Cambria"/>
                <w:b/>
                <w:bCs/>
                <w:color w:val="FFFFFF" w:themeColor="background1"/>
                <w:sz w:val="20"/>
                <w:szCs w:val="20"/>
                <w:lang w:val="es-ES_tradnl"/>
              </w:rPr>
            </w:pPr>
            <w:r w:rsidRPr="00F31514">
              <w:rPr>
                <w:rFonts w:ascii="Cambria" w:hAnsi="Cambria"/>
                <w:b/>
                <w:bCs/>
                <w:color w:val="FFFFFF" w:themeColor="background1"/>
                <w:sz w:val="20"/>
                <w:szCs w:val="20"/>
                <w:lang w:val="es-ES_tradnl"/>
              </w:rPr>
              <w:t>Agotamiento de recursos internos</w:t>
            </w:r>
            <w:r w:rsidR="00EE00E9" w:rsidRPr="00F31514">
              <w:rPr>
                <w:rFonts w:ascii="Cambria" w:hAnsi="Cambria"/>
                <w:b/>
                <w:bCs/>
                <w:color w:val="FFFFFF" w:themeColor="background1"/>
                <w:sz w:val="20"/>
                <w:szCs w:val="20"/>
                <w:lang w:val="es-ES_tradnl"/>
              </w:rPr>
              <w:t xml:space="preserve"> o procedencia de una excepción</w:t>
            </w:r>
            <w:r w:rsidRPr="00F31514">
              <w:rPr>
                <w:rFonts w:ascii="Cambria" w:hAnsi="Cambria"/>
                <w:b/>
                <w:bCs/>
                <w:color w:val="FFFFFF" w:themeColor="background1"/>
                <w:sz w:val="20"/>
                <w:szCs w:val="20"/>
                <w:lang w:val="es-ES_tradnl"/>
              </w:rPr>
              <w:t>:</w:t>
            </w:r>
          </w:p>
        </w:tc>
        <w:tc>
          <w:tcPr>
            <w:tcW w:w="5760" w:type="dxa"/>
            <w:vAlign w:val="center"/>
          </w:tcPr>
          <w:p w14:paraId="7F7C1A19" w14:textId="7A9F3F58" w:rsidR="003239B8" w:rsidRPr="00F31514" w:rsidRDefault="00BD01F0" w:rsidP="008D2290">
            <w:pPr>
              <w:rPr>
                <w:rFonts w:ascii="Cambria" w:hAnsi="Cambria"/>
                <w:bCs/>
                <w:sz w:val="20"/>
                <w:szCs w:val="20"/>
                <w:lang w:val="es-ES_tradnl"/>
              </w:rPr>
            </w:pPr>
            <w:r w:rsidRPr="00F31514">
              <w:rPr>
                <w:rFonts w:asciiTheme="majorHAnsi" w:hAnsiTheme="majorHAnsi"/>
                <w:bCs/>
                <w:sz w:val="20"/>
                <w:szCs w:val="20"/>
                <w:lang w:val="es-ES_tradnl"/>
              </w:rPr>
              <w:t>Sí, aplica la excepción del artículo 46.2.c) de la Convención Americana</w:t>
            </w:r>
          </w:p>
        </w:tc>
      </w:tr>
      <w:tr w:rsidR="003239B8" w:rsidRPr="009D248B" w14:paraId="7A101B89" w14:textId="77777777" w:rsidTr="004A6A54">
        <w:trPr>
          <w:cantSplit/>
        </w:trPr>
        <w:tc>
          <w:tcPr>
            <w:tcW w:w="3600" w:type="dxa"/>
            <w:tcBorders>
              <w:top w:val="single" w:sz="6" w:space="0" w:color="auto"/>
              <w:bottom w:val="single" w:sz="6" w:space="0" w:color="auto"/>
            </w:tcBorders>
            <w:shd w:val="clear" w:color="auto" w:fill="386294"/>
            <w:vAlign w:val="center"/>
          </w:tcPr>
          <w:p w14:paraId="0843C533" w14:textId="77777777" w:rsidR="003239B8" w:rsidRPr="00F31514" w:rsidRDefault="003239B8" w:rsidP="008D2290">
            <w:pPr>
              <w:jc w:val="center"/>
              <w:rPr>
                <w:rFonts w:ascii="Cambria" w:hAnsi="Cambria"/>
                <w:b/>
                <w:bCs/>
                <w:color w:val="FFFFFF" w:themeColor="background1"/>
                <w:sz w:val="20"/>
                <w:szCs w:val="20"/>
                <w:lang w:val="es-ES_tradnl"/>
              </w:rPr>
            </w:pPr>
            <w:r w:rsidRPr="00F31514">
              <w:rPr>
                <w:rFonts w:ascii="Cambria" w:hAnsi="Cambria"/>
                <w:b/>
                <w:bCs/>
                <w:color w:val="FFFFFF" w:themeColor="background1"/>
                <w:sz w:val="20"/>
                <w:szCs w:val="20"/>
                <w:lang w:val="es-ES_tradnl"/>
              </w:rPr>
              <w:t>Presentación dentro de plazo:</w:t>
            </w:r>
          </w:p>
        </w:tc>
        <w:tc>
          <w:tcPr>
            <w:tcW w:w="5760" w:type="dxa"/>
            <w:vAlign w:val="center"/>
          </w:tcPr>
          <w:p w14:paraId="2AF0FC69" w14:textId="75D43C81" w:rsidR="003239B8" w:rsidRPr="00F31514" w:rsidRDefault="00BD01F0" w:rsidP="008D2290">
            <w:pPr>
              <w:rPr>
                <w:rFonts w:ascii="Cambria" w:hAnsi="Cambria"/>
                <w:bCs/>
                <w:sz w:val="20"/>
                <w:szCs w:val="20"/>
                <w:lang w:val="es-ES_tradnl"/>
              </w:rPr>
            </w:pPr>
            <w:r w:rsidRPr="00F31514">
              <w:rPr>
                <w:rFonts w:asciiTheme="majorHAnsi" w:hAnsiTheme="majorHAnsi"/>
                <w:bCs/>
                <w:sz w:val="20"/>
                <w:szCs w:val="20"/>
                <w:lang w:val="es-ES_tradnl"/>
              </w:rPr>
              <w:t>Sí, en los términos de la Sección VI</w:t>
            </w:r>
          </w:p>
        </w:tc>
      </w:tr>
    </w:tbl>
    <w:p w14:paraId="56FD5D57" w14:textId="252B1FD5" w:rsidR="003239B8" w:rsidRPr="00393CA4" w:rsidRDefault="00223A29" w:rsidP="00393CA4">
      <w:pPr>
        <w:spacing w:before="240" w:after="240"/>
        <w:ind w:firstLine="720"/>
        <w:jc w:val="both"/>
        <w:rPr>
          <w:rFonts w:asciiTheme="majorHAnsi" w:hAnsiTheme="majorHAnsi"/>
          <w:b/>
          <w:sz w:val="20"/>
          <w:szCs w:val="20"/>
          <w:lang w:val="es-ES_tradnl"/>
        </w:rPr>
      </w:pPr>
      <w:r w:rsidRPr="00393CA4">
        <w:rPr>
          <w:rFonts w:asciiTheme="majorHAnsi" w:hAnsiTheme="majorHAnsi"/>
          <w:b/>
          <w:sz w:val="20"/>
          <w:szCs w:val="20"/>
          <w:lang w:val="es-ES_tradnl"/>
        </w:rPr>
        <w:lastRenderedPageBreak/>
        <w:t xml:space="preserve">V. </w:t>
      </w:r>
      <w:r w:rsidRPr="00393CA4">
        <w:rPr>
          <w:rFonts w:asciiTheme="majorHAnsi" w:hAnsiTheme="majorHAnsi"/>
          <w:b/>
          <w:sz w:val="20"/>
          <w:szCs w:val="20"/>
          <w:lang w:val="es-ES_tradnl"/>
        </w:rPr>
        <w:tab/>
      </w:r>
      <w:r w:rsidR="004241A0" w:rsidRPr="00393CA4">
        <w:rPr>
          <w:rFonts w:asciiTheme="majorHAnsi" w:hAnsiTheme="majorHAnsi"/>
          <w:b/>
          <w:sz w:val="20"/>
          <w:szCs w:val="20"/>
          <w:lang w:val="es-ES_tradnl"/>
        </w:rPr>
        <w:t>POSICIÓN DE LAS PARTES</w:t>
      </w:r>
      <w:r w:rsidR="003239B8" w:rsidRPr="00393CA4">
        <w:rPr>
          <w:rFonts w:asciiTheme="majorHAnsi" w:hAnsiTheme="majorHAnsi"/>
          <w:b/>
          <w:sz w:val="20"/>
          <w:szCs w:val="20"/>
          <w:lang w:val="es-ES_tradnl"/>
        </w:rPr>
        <w:t xml:space="preserve"> </w:t>
      </w:r>
    </w:p>
    <w:p w14:paraId="54EF74C1" w14:textId="0086EAE8" w:rsidR="00E03837" w:rsidRPr="00393CA4" w:rsidRDefault="00E03837" w:rsidP="00393CA4">
      <w:pPr>
        <w:spacing w:before="240" w:after="240"/>
        <w:ind w:firstLine="720"/>
        <w:jc w:val="both"/>
        <w:rPr>
          <w:rFonts w:asciiTheme="majorHAnsi" w:hAnsiTheme="majorHAnsi"/>
          <w:bCs/>
          <w:i/>
          <w:iCs/>
          <w:sz w:val="20"/>
          <w:szCs w:val="20"/>
          <w:lang w:val="es-ES_tradnl"/>
        </w:rPr>
      </w:pPr>
      <w:r w:rsidRPr="00393CA4">
        <w:rPr>
          <w:rFonts w:asciiTheme="majorHAnsi" w:hAnsiTheme="majorHAnsi"/>
          <w:bCs/>
          <w:i/>
          <w:iCs/>
          <w:sz w:val="20"/>
          <w:szCs w:val="20"/>
          <w:lang w:val="es-ES_tradnl"/>
        </w:rPr>
        <w:t>Posición de los peticionarios</w:t>
      </w:r>
    </w:p>
    <w:p w14:paraId="42051B24" w14:textId="064EDAB6" w:rsidR="00910973" w:rsidRPr="00393CA4" w:rsidRDefault="00910973" w:rsidP="00393CA4">
      <w:pPr>
        <w:pStyle w:val="ListParagraph"/>
        <w:numPr>
          <w:ilvl w:val="0"/>
          <w:numId w:val="61"/>
        </w:numPr>
        <w:spacing w:before="240" w:after="240"/>
        <w:ind w:left="142" w:firstLine="567"/>
        <w:jc w:val="both"/>
        <w:rPr>
          <w:rFonts w:asciiTheme="majorHAnsi" w:hAnsiTheme="majorHAnsi"/>
          <w:bCs/>
          <w:sz w:val="20"/>
          <w:szCs w:val="20"/>
          <w:lang w:val="es-ES_tradnl"/>
        </w:rPr>
      </w:pPr>
      <w:r w:rsidRPr="00393CA4">
        <w:rPr>
          <w:rFonts w:asciiTheme="majorHAnsi" w:hAnsiTheme="majorHAnsi"/>
          <w:bCs/>
          <w:sz w:val="20"/>
          <w:szCs w:val="20"/>
          <w:lang w:val="es-ES_tradnl"/>
        </w:rPr>
        <w:t>Los peticionarios denuncian la muerte del joven Is</w:t>
      </w:r>
      <w:r w:rsidR="00EB23AC" w:rsidRPr="00393CA4">
        <w:rPr>
          <w:rFonts w:asciiTheme="majorHAnsi" w:hAnsiTheme="majorHAnsi"/>
          <w:bCs/>
          <w:sz w:val="20"/>
          <w:szCs w:val="20"/>
          <w:lang w:val="es-ES_tradnl"/>
        </w:rPr>
        <w:t>y</w:t>
      </w:r>
      <w:r w:rsidRPr="00393CA4">
        <w:rPr>
          <w:rFonts w:asciiTheme="majorHAnsi" w:hAnsiTheme="majorHAnsi"/>
          <w:bCs/>
          <w:sz w:val="20"/>
          <w:szCs w:val="20"/>
          <w:lang w:val="es-ES_tradnl"/>
        </w:rPr>
        <w:t xml:space="preserve"> Obed Murillo Mencías </w:t>
      </w:r>
      <w:r w:rsidR="00D613D0" w:rsidRPr="00393CA4">
        <w:rPr>
          <w:rFonts w:asciiTheme="majorHAnsi" w:hAnsiTheme="majorHAnsi"/>
          <w:bCs/>
          <w:sz w:val="20"/>
          <w:szCs w:val="20"/>
          <w:lang w:val="es-ES_tradnl"/>
        </w:rPr>
        <w:t>ocurrida en el curso de una manifestación que tuvo lugar el 5 de julio de 2009</w:t>
      </w:r>
      <w:r w:rsidR="008B772F" w:rsidRPr="00393CA4">
        <w:rPr>
          <w:rFonts w:asciiTheme="majorHAnsi" w:hAnsiTheme="majorHAnsi"/>
          <w:bCs/>
          <w:sz w:val="20"/>
          <w:szCs w:val="20"/>
          <w:lang w:val="es-ES_tradnl"/>
        </w:rPr>
        <w:t xml:space="preserve">, como parte de las protestas </w:t>
      </w:r>
      <w:r w:rsidR="00EB23AC" w:rsidRPr="00393CA4">
        <w:rPr>
          <w:rFonts w:asciiTheme="majorHAnsi" w:hAnsiTheme="majorHAnsi"/>
          <w:bCs/>
          <w:sz w:val="20"/>
          <w:szCs w:val="20"/>
          <w:lang w:val="es-ES_tradnl"/>
        </w:rPr>
        <w:t>posteriores al golpe de Estado ocurrido en Honduras ese año. El joven Isy Murillo, de 19 años, murió de un impacto de bala en la cabeza luego de que miembros del ejército dispararan contra los manifestantes.</w:t>
      </w:r>
      <w:r w:rsidR="009C0341" w:rsidRPr="00393CA4">
        <w:rPr>
          <w:rFonts w:asciiTheme="majorHAnsi" w:hAnsiTheme="majorHAnsi"/>
          <w:bCs/>
          <w:sz w:val="20"/>
          <w:szCs w:val="20"/>
          <w:lang w:val="es-ES_tradnl"/>
        </w:rPr>
        <w:t xml:space="preserve"> Los peticionarios alegan la falta de una debida investigación y sanción de este hecho; y por otro lado, que esto constituyó además una</w:t>
      </w:r>
      <w:r w:rsidR="002913C8" w:rsidRPr="00393CA4">
        <w:rPr>
          <w:rFonts w:asciiTheme="majorHAnsi" w:hAnsiTheme="majorHAnsi"/>
          <w:bCs/>
          <w:sz w:val="20"/>
          <w:szCs w:val="20"/>
          <w:lang w:val="es-ES_tradnl"/>
        </w:rPr>
        <w:t xml:space="preserve"> violación al derecho de reunión.</w:t>
      </w:r>
    </w:p>
    <w:p w14:paraId="2342A7E0" w14:textId="08F5DF4E" w:rsidR="00830985" w:rsidRPr="00393CA4" w:rsidRDefault="00BE7395" w:rsidP="00393CA4">
      <w:pPr>
        <w:pStyle w:val="ListParagraph"/>
        <w:numPr>
          <w:ilvl w:val="0"/>
          <w:numId w:val="61"/>
        </w:numPr>
        <w:spacing w:before="240" w:after="240"/>
        <w:ind w:left="142" w:firstLine="567"/>
        <w:jc w:val="both"/>
        <w:rPr>
          <w:rFonts w:asciiTheme="majorHAnsi" w:hAnsiTheme="majorHAnsi"/>
          <w:bCs/>
          <w:sz w:val="20"/>
          <w:szCs w:val="20"/>
          <w:lang w:val="es-ES_tradnl"/>
        </w:rPr>
      </w:pPr>
      <w:r w:rsidRPr="00393CA4">
        <w:rPr>
          <w:rFonts w:asciiTheme="majorHAnsi" w:hAnsiTheme="majorHAnsi"/>
          <w:bCs/>
          <w:sz w:val="20"/>
          <w:szCs w:val="20"/>
          <w:lang w:val="es-ES_tradnl"/>
        </w:rPr>
        <w:t>A modo de contexto</w:t>
      </w:r>
      <w:r w:rsidR="00830985" w:rsidRPr="00393CA4">
        <w:rPr>
          <w:rFonts w:asciiTheme="majorHAnsi" w:hAnsiTheme="majorHAnsi"/>
          <w:bCs/>
          <w:sz w:val="20"/>
          <w:szCs w:val="20"/>
          <w:lang w:val="es-ES_tradnl"/>
        </w:rPr>
        <w:t xml:space="preserve"> </w:t>
      </w:r>
      <w:r w:rsidRPr="00393CA4">
        <w:rPr>
          <w:rFonts w:asciiTheme="majorHAnsi" w:hAnsiTheme="majorHAnsi"/>
          <w:bCs/>
          <w:sz w:val="20"/>
          <w:szCs w:val="20"/>
          <w:lang w:val="es-ES_tradnl"/>
        </w:rPr>
        <w:t>ambas</w:t>
      </w:r>
      <w:r w:rsidR="00830985" w:rsidRPr="00393CA4">
        <w:rPr>
          <w:rFonts w:asciiTheme="majorHAnsi" w:hAnsiTheme="majorHAnsi"/>
          <w:bCs/>
          <w:sz w:val="20"/>
          <w:szCs w:val="20"/>
          <w:lang w:val="es-ES_tradnl"/>
        </w:rPr>
        <w:t xml:space="preserve"> partes</w:t>
      </w:r>
      <w:r w:rsidRPr="00393CA4">
        <w:rPr>
          <w:rFonts w:asciiTheme="majorHAnsi" w:hAnsiTheme="majorHAnsi"/>
          <w:bCs/>
          <w:sz w:val="20"/>
          <w:szCs w:val="20"/>
          <w:lang w:val="es-ES_tradnl"/>
        </w:rPr>
        <w:t xml:space="preserve"> </w:t>
      </w:r>
      <w:r w:rsidR="00830985" w:rsidRPr="00393CA4">
        <w:rPr>
          <w:rFonts w:asciiTheme="majorHAnsi" w:hAnsiTheme="majorHAnsi"/>
          <w:bCs/>
          <w:sz w:val="20"/>
          <w:szCs w:val="20"/>
          <w:lang w:val="es-ES_tradnl"/>
        </w:rPr>
        <w:t xml:space="preserve">informan sobre los hechos ocurridos en Honduras el 28 de junio de 2009, cuando miembros de ejército hondureño detuvieron al entonces presidente José Manuel Zelaya, quien fue destituido por el Congreso Nacional en la misma fecha, </w:t>
      </w:r>
      <w:r w:rsidR="00307B89" w:rsidRPr="00393CA4">
        <w:rPr>
          <w:rFonts w:asciiTheme="majorHAnsi" w:hAnsiTheme="majorHAnsi"/>
          <w:bCs/>
          <w:sz w:val="20"/>
          <w:szCs w:val="20"/>
          <w:lang w:val="es-ES_tradnl"/>
        </w:rPr>
        <w:t xml:space="preserve">por </w:t>
      </w:r>
      <w:r w:rsidR="00830985" w:rsidRPr="00393CA4">
        <w:rPr>
          <w:rFonts w:asciiTheme="majorHAnsi" w:hAnsiTheme="majorHAnsi"/>
          <w:bCs/>
          <w:sz w:val="20"/>
          <w:szCs w:val="20"/>
          <w:lang w:val="es-ES_tradnl"/>
        </w:rPr>
        <w:t xml:space="preserve">un decreto legislativo </w:t>
      </w:r>
      <w:r w:rsidR="005169E8" w:rsidRPr="00393CA4">
        <w:rPr>
          <w:rFonts w:asciiTheme="majorHAnsi" w:hAnsiTheme="majorHAnsi"/>
          <w:bCs/>
          <w:sz w:val="20"/>
          <w:szCs w:val="20"/>
          <w:lang w:val="es-ES_tradnl"/>
        </w:rPr>
        <w:t>que reprobó</w:t>
      </w:r>
      <w:r w:rsidR="00830985" w:rsidRPr="00393CA4">
        <w:rPr>
          <w:rFonts w:asciiTheme="majorHAnsi" w:hAnsiTheme="majorHAnsi"/>
          <w:bCs/>
          <w:sz w:val="20"/>
          <w:szCs w:val="20"/>
          <w:lang w:val="es-ES_tradnl"/>
        </w:rPr>
        <w:t xml:space="preserve"> su conducta administrativa; posteriormente, fue exiliado a Costa Rica. </w:t>
      </w:r>
    </w:p>
    <w:p w14:paraId="59DDEDF5" w14:textId="77777777" w:rsidR="00517C1D" w:rsidRPr="00393CA4" w:rsidRDefault="00F431C7" w:rsidP="00393CA4">
      <w:pPr>
        <w:pStyle w:val="ListParagraph"/>
        <w:numPr>
          <w:ilvl w:val="0"/>
          <w:numId w:val="61"/>
        </w:numPr>
        <w:spacing w:before="240" w:after="240"/>
        <w:ind w:left="142" w:firstLine="567"/>
        <w:jc w:val="both"/>
        <w:rPr>
          <w:rFonts w:asciiTheme="majorHAnsi" w:hAnsiTheme="majorHAnsi"/>
          <w:bCs/>
          <w:sz w:val="20"/>
          <w:szCs w:val="20"/>
          <w:lang w:val="es-ES_tradnl"/>
        </w:rPr>
      </w:pPr>
      <w:r w:rsidRPr="00393CA4">
        <w:rPr>
          <w:rFonts w:asciiTheme="majorHAnsi" w:hAnsiTheme="majorHAnsi"/>
          <w:bCs/>
          <w:sz w:val="20"/>
          <w:szCs w:val="20"/>
          <w:lang w:val="es-ES_tradnl"/>
        </w:rPr>
        <w:t xml:space="preserve">Frente a las protestas </w:t>
      </w:r>
      <w:r w:rsidR="00BE6CF6" w:rsidRPr="00393CA4">
        <w:rPr>
          <w:rFonts w:asciiTheme="majorHAnsi" w:hAnsiTheme="majorHAnsi"/>
          <w:bCs/>
          <w:sz w:val="20"/>
          <w:szCs w:val="20"/>
          <w:lang w:val="es-ES_tradnl"/>
        </w:rPr>
        <w:t>que se generaron</w:t>
      </w:r>
      <w:r w:rsidR="00830985" w:rsidRPr="00393CA4">
        <w:rPr>
          <w:rFonts w:asciiTheme="majorHAnsi" w:hAnsiTheme="majorHAnsi"/>
          <w:bCs/>
          <w:sz w:val="20"/>
          <w:szCs w:val="20"/>
          <w:lang w:val="es-ES_tradnl"/>
        </w:rPr>
        <w:t xml:space="preserve"> contra el golpe</w:t>
      </w:r>
      <w:r w:rsidR="00EB4FA5" w:rsidRPr="00393CA4">
        <w:rPr>
          <w:rFonts w:asciiTheme="majorHAnsi" w:hAnsiTheme="majorHAnsi"/>
          <w:bCs/>
          <w:sz w:val="20"/>
          <w:szCs w:val="20"/>
          <w:lang w:val="es-ES_tradnl"/>
        </w:rPr>
        <w:t xml:space="preserve"> de Estado</w:t>
      </w:r>
      <w:r w:rsidR="00BE6CF6" w:rsidRPr="00393CA4">
        <w:rPr>
          <w:rFonts w:asciiTheme="majorHAnsi" w:hAnsiTheme="majorHAnsi"/>
          <w:bCs/>
          <w:sz w:val="20"/>
          <w:szCs w:val="20"/>
          <w:lang w:val="es-ES_tradnl"/>
        </w:rPr>
        <w:t xml:space="preserve"> l</w:t>
      </w:r>
      <w:r w:rsidR="00830985" w:rsidRPr="00393CA4">
        <w:rPr>
          <w:rFonts w:asciiTheme="majorHAnsi" w:hAnsiTheme="majorHAnsi"/>
          <w:bCs/>
          <w:sz w:val="20"/>
          <w:szCs w:val="20"/>
          <w:lang w:val="es-ES_tradnl"/>
        </w:rPr>
        <w:t>as Fuerzas Armadas hondureñas desplegaron el 28 de junio de 2009 dispositivos militares con aviones de combate y con brigadas de soldados en Tegucigalpa y</w:t>
      </w:r>
      <w:r w:rsidR="00DE0305" w:rsidRPr="00393CA4">
        <w:rPr>
          <w:rFonts w:asciiTheme="majorHAnsi" w:hAnsiTheme="majorHAnsi"/>
          <w:bCs/>
          <w:sz w:val="20"/>
          <w:szCs w:val="20"/>
          <w:lang w:val="es-ES_tradnl"/>
        </w:rPr>
        <w:t xml:space="preserve"> en</w:t>
      </w:r>
      <w:r w:rsidR="00830985" w:rsidRPr="00393CA4">
        <w:rPr>
          <w:rFonts w:asciiTheme="majorHAnsi" w:hAnsiTheme="majorHAnsi"/>
          <w:bCs/>
          <w:sz w:val="20"/>
          <w:szCs w:val="20"/>
          <w:lang w:val="es-ES_tradnl"/>
        </w:rPr>
        <w:t xml:space="preserve"> otras ciudades</w:t>
      </w:r>
      <w:r w:rsidR="00DE0305" w:rsidRPr="00393CA4">
        <w:rPr>
          <w:rFonts w:asciiTheme="majorHAnsi" w:hAnsiTheme="majorHAnsi"/>
          <w:bCs/>
          <w:sz w:val="20"/>
          <w:szCs w:val="20"/>
          <w:lang w:val="es-ES_tradnl"/>
        </w:rPr>
        <w:t>.</w:t>
      </w:r>
      <w:r w:rsidR="00830985" w:rsidRPr="00393CA4">
        <w:rPr>
          <w:rFonts w:asciiTheme="majorHAnsi" w:hAnsiTheme="majorHAnsi"/>
          <w:bCs/>
          <w:sz w:val="20"/>
          <w:szCs w:val="20"/>
          <w:lang w:val="es-ES_tradnl"/>
        </w:rPr>
        <w:t xml:space="preserve"> Asimismo, narran que la policía cortó la electricidad </w:t>
      </w:r>
      <w:r w:rsidR="00DE0305" w:rsidRPr="00393CA4">
        <w:rPr>
          <w:rFonts w:asciiTheme="majorHAnsi" w:hAnsiTheme="majorHAnsi"/>
          <w:bCs/>
          <w:sz w:val="20"/>
          <w:szCs w:val="20"/>
          <w:lang w:val="es-ES_tradnl"/>
        </w:rPr>
        <w:t xml:space="preserve">y las </w:t>
      </w:r>
      <w:r w:rsidR="00830985" w:rsidRPr="00393CA4">
        <w:rPr>
          <w:rFonts w:asciiTheme="majorHAnsi" w:hAnsiTheme="majorHAnsi"/>
          <w:bCs/>
          <w:sz w:val="20"/>
          <w:szCs w:val="20"/>
          <w:lang w:val="es-ES_tradnl"/>
        </w:rPr>
        <w:t>red</w:t>
      </w:r>
      <w:r w:rsidR="00DE0305" w:rsidRPr="00393CA4">
        <w:rPr>
          <w:rFonts w:asciiTheme="majorHAnsi" w:hAnsiTheme="majorHAnsi"/>
          <w:bCs/>
          <w:sz w:val="20"/>
          <w:szCs w:val="20"/>
          <w:lang w:val="es-ES_tradnl"/>
        </w:rPr>
        <w:t>es</w:t>
      </w:r>
      <w:r w:rsidR="00830985" w:rsidRPr="00393CA4">
        <w:rPr>
          <w:rFonts w:asciiTheme="majorHAnsi" w:hAnsiTheme="majorHAnsi"/>
          <w:bCs/>
          <w:sz w:val="20"/>
          <w:szCs w:val="20"/>
          <w:lang w:val="es-ES_tradnl"/>
        </w:rPr>
        <w:t xml:space="preserve"> de telefonía </w:t>
      </w:r>
      <w:r w:rsidR="00DE0305" w:rsidRPr="00393CA4">
        <w:rPr>
          <w:rFonts w:asciiTheme="majorHAnsi" w:hAnsiTheme="majorHAnsi"/>
          <w:bCs/>
          <w:sz w:val="20"/>
          <w:szCs w:val="20"/>
          <w:lang w:val="es-ES_tradnl"/>
        </w:rPr>
        <w:t>e</w:t>
      </w:r>
      <w:r w:rsidR="00830985" w:rsidRPr="00393CA4">
        <w:rPr>
          <w:rFonts w:asciiTheme="majorHAnsi" w:hAnsiTheme="majorHAnsi"/>
          <w:bCs/>
          <w:sz w:val="20"/>
          <w:szCs w:val="20"/>
          <w:lang w:val="es-ES_tradnl"/>
        </w:rPr>
        <w:t xml:space="preserve"> internet</w:t>
      </w:r>
      <w:r w:rsidR="0058351C" w:rsidRPr="00393CA4">
        <w:rPr>
          <w:rFonts w:asciiTheme="majorHAnsi" w:hAnsiTheme="majorHAnsi"/>
          <w:bCs/>
          <w:sz w:val="20"/>
          <w:szCs w:val="20"/>
          <w:lang w:val="es-ES_tradnl"/>
        </w:rPr>
        <w:t>;</w:t>
      </w:r>
      <w:r w:rsidR="00830985" w:rsidRPr="00393CA4">
        <w:rPr>
          <w:rFonts w:asciiTheme="majorHAnsi" w:hAnsiTheme="majorHAnsi"/>
          <w:bCs/>
          <w:sz w:val="20"/>
          <w:szCs w:val="20"/>
          <w:lang w:val="es-ES_tradnl"/>
        </w:rPr>
        <w:t xml:space="preserve"> que se decretó un toque de queda por 48 horas</w:t>
      </w:r>
      <w:r w:rsidR="009F7F5F" w:rsidRPr="00393CA4">
        <w:rPr>
          <w:rStyle w:val="FootnoteReference"/>
          <w:rFonts w:asciiTheme="majorHAnsi" w:hAnsiTheme="majorHAnsi"/>
          <w:bCs/>
          <w:sz w:val="20"/>
          <w:szCs w:val="20"/>
          <w:lang w:val="es-ES_tradnl"/>
        </w:rPr>
        <w:footnoteReference w:id="6"/>
      </w:r>
      <w:r w:rsidR="006E4066" w:rsidRPr="00393CA4">
        <w:rPr>
          <w:rFonts w:asciiTheme="majorHAnsi" w:hAnsiTheme="majorHAnsi"/>
          <w:bCs/>
          <w:sz w:val="20"/>
          <w:szCs w:val="20"/>
          <w:lang w:val="es-ES_tradnl"/>
        </w:rPr>
        <w:t>; que</w:t>
      </w:r>
      <w:r w:rsidR="00830985" w:rsidRPr="00393CA4">
        <w:rPr>
          <w:rFonts w:asciiTheme="majorHAnsi" w:hAnsiTheme="majorHAnsi"/>
          <w:bCs/>
          <w:sz w:val="20"/>
          <w:szCs w:val="20"/>
          <w:lang w:val="es-ES_tradnl"/>
        </w:rPr>
        <w:t xml:space="preserve"> se prohibieron las trasmisiones de cadenas internacionales de televisión</w:t>
      </w:r>
      <w:r w:rsidR="00425B0D" w:rsidRPr="00393CA4">
        <w:rPr>
          <w:rFonts w:asciiTheme="majorHAnsi" w:hAnsiTheme="majorHAnsi"/>
          <w:bCs/>
          <w:sz w:val="20"/>
          <w:szCs w:val="20"/>
          <w:lang w:val="es-ES_tradnl"/>
        </w:rPr>
        <w:t>;</w:t>
      </w:r>
      <w:r w:rsidR="00830985" w:rsidRPr="00393CA4">
        <w:rPr>
          <w:rFonts w:asciiTheme="majorHAnsi" w:hAnsiTheme="majorHAnsi"/>
          <w:bCs/>
          <w:sz w:val="20"/>
          <w:szCs w:val="20"/>
          <w:lang w:val="es-ES_tradnl"/>
        </w:rPr>
        <w:t xml:space="preserve"> y </w:t>
      </w:r>
      <w:r w:rsidR="00425B0D" w:rsidRPr="00393CA4">
        <w:rPr>
          <w:rFonts w:asciiTheme="majorHAnsi" w:hAnsiTheme="majorHAnsi"/>
          <w:bCs/>
          <w:sz w:val="20"/>
          <w:szCs w:val="20"/>
          <w:lang w:val="es-ES_tradnl"/>
        </w:rPr>
        <w:t xml:space="preserve">que </w:t>
      </w:r>
      <w:r w:rsidR="00830985" w:rsidRPr="00393CA4">
        <w:rPr>
          <w:rFonts w:asciiTheme="majorHAnsi" w:hAnsiTheme="majorHAnsi"/>
          <w:bCs/>
          <w:sz w:val="20"/>
          <w:szCs w:val="20"/>
          <w:lang w:val="es-ES_tradnl"/>
        </w:rPr>
        <w:t xml:space="preserve">se </w:t>
      </w:r>
      <w:r w:rsidR="00425B0D" w:rsidRPr="00393CA4">
        <w:rPr>
          <w:rFonts w:asciiTheme="majorHAnsi" w:hAnsiTheme="majorHAnsi"/>
          <w:bCs/>
          <w:sz w:val="20"/>
          <w:szCs w:val="20"/>
          <w:lang w:val="es-ES_tradnl"/>
        </w:rPr>
        <w:t>detuvo</w:t>
      </w:r>
      <w:r w:rsidR="00830985" w:rsidRPr="00393CA4">
        <w:rPr>
          <w:rFonts w:asciiTheme="majorHAnsi" w:hAnsiTheme="majorHAnsi"/>
          <w:bCs/>
          <w:sz w:val="20"/>
          <w:szCs w:val="20"/>
          <w:lang w:val="es-ES_tradnl"/>
        </w:rPr>
        <w:t xml:space="preserve"> a periodistas. </w:t>
      </w:r>
    </w:p>
    <w:p w14:paraId="209471F4" w14:textId="5851343B" w:rsidR="00870211" w:rsidRPr="00393CA4" w:rsidRDefault="00330C7C" w:rsidP="00393CA4">
      <w:pPr>
        <w:pStyle w:val="ListParagraph"/>
        <w:numPr>
          <w:ilvl w:val="0"/>
          <w:numId w:val="61"/>
        </w:numPr>
        <w:spacing w:before="240" w:after="240"/>
        <w:ind w:left="142" w:firstLine="567"/>
        <w:jc w:val="both"/>
        <w:rPr>
          <w:rFonts w:asciiTheme="majorHAnsi" w:hAnsiTheme="majorHAnsi"/>
          <w:bCs/>
          <w:sz w:val="20"/>
          <w:szCs w:val="20"/>
          <w:lang w:val="es-ES_tradnl"/>
        </w:rPr>
      </w:pPr>
      <w:r w:rsidRPr="00393CA4">
        <w:rPr>
          <w:rFonts w:asciiTheme="majorHAnsi" w:hAnsiTheme="majorHAnsi"/>
          <w:bCs/>
          <w:sz w:val="20"/>
          <w:szCs w:val="20"/>
          <w:lang w:val="es-ES_tradnl"/>
        </w:rPr>
        <w:t xml:space="preserve">El 5 de julio </w:t>
      </w:r>
      <w:r w:rsidR="003241CC" w:rsidRPr="00393CA4">
        <w:rPr>
          <w:rFonts w:asciiTheme="majorHAnsi" w:hAnsiTheme="majorHAnsi"/>
          <w:bCs/>
          <w:sz w:val="20"/>
          <w:szCs w:val="20"/>
          <w:lang w:val="es-ES_tradnl"/>
        </w:rPr>
        <w:t>se organizó</w:t>
      </w:r>
      <w:r w:rsidR="00830985" w:rsidRPr="00393CA4">
        <w:rPr>
          <w:rFonts w:asciiTheme="majorHAnsi" w:hAnsiTheme="majorHAnsi"/>
          <w:bCs/>
          <w:sz w:val="20"/>
          <w:szCs w:val="20"/>
          <w:lang w:val="es-ES_tradnl"/>
        </w:rPr>
        <w:t xml:space="preserve"> una manifestación</w:t>
      </w:r>
      <w:r w:rsidR="003241CC" w:rsidRPr="00393CA4">
        <w:rPr>
          <w:rFonts w:asciiTheme="majorHAnsi" w:hAnsiTheme="majorHAnsi"/>
          <w:bCs/>
          <w:sz w:val="20"/>
          <w:szCs w:val="20"/>
          <w:lang w:val="es-ES_tradnl"/>
        </w:rPr>
        <w:t xml:space="preserve"> en el aeropuerto Internacional Toncontín, en Tegucigalpa, </w:t>
      </w:r>
      <w:r w:rsidR="00EB4FA5" w:rsidRPr="00393CA4">
        <w:rPr>
          <w:rFonts w:asciiTheme="majorHAnsi" w:hAnsiTheme="majorHAnsi"/>
          <w:bCs/>
          <w:sz w:val="20"/>
          <w:szCs w:val="20"/>
          <w:lang w:val="es-ES_tradnl"/>
        </w:rPr>
        <w:t xml:space="preserve">porque el </w:t>
      </w:r>
      <w:r w:rsidR="00830985" w:rsidRPr="00393CA4">
        <w:rPr>
          <w:rFonts w:asciiTheme="majorHAnsi" w:hAnsiTheme="majorHAnsi"/>
          <w:bCs/>
          <w:sz w:val="20"/>
          <w:szCs w:val="20"/>
          <w:lang w:val="es-ES_tradnl"/>
        </w:rPr>
        <w:t>expresidente Zelaya</w:t>
      </w:r>
      <w:r w:rsidR="00EB4FA5" w:rsidRPr="00393CA4">
        <w:rPr>
          <w:rFonts w:asciiTheme="majorHAnsi" w:hAnsiTheme="majorHAnsi"/>
          <w:bCs/>
          <w:sz w:val="20"/>
          <w:szCs w:val="20"/>
          <w:lang w:val="es-ES_tradnl"/>
        </w:rPr>
        <w:t xml:space="preserve"> anunció su arribo a </w:t>
      </w:r>
      <w:r w:rsidR="0060184A" w:rsidRPr="00393CA4">
        <w:rPr>
          <w:rFonts w:asciiTheme="majorHAnsi" w:hAnsiTheme="majorHAnsi"/>
          <w:bCs/>
          <w:sz w:val="20"/>
          <w:szCs w:val="20"/>
          <w:lang w:val="es-ES_tradnl"/>
        </w:rPr>
        <w:t>este</w:t>
      </w:r>
      <w:r w:rsidR="00EB4FA5" w:rsidRPr="00393CA4">
        <w:rPr>
          <w:rFonts w:asciiTheme="majorHAnsi" w:hAnsiTheme="majorHAnsi"/>
          <w:bCs/>
          <w:sz w:val="20"/>
          <w:szCs w:val="20"/>
          <w:lang w:val="es-ES_tradnl"/>
        </w:rPr>
        <w:t xml:space="preserve"> aeropuerto</w:t>
      </w:r>
      <w:r w:rsidR="0060184A" w:rsidRPr="00393CA4">
        <w:rPr>
          <w:rFonts w:asciiTheme="majorHAnsi" w:hAnsiTheme="majorHAnsi"/>
          <w:bCs/>
          <w:sz w:val="20"/>
          <w:szCs w:val="20"/>
          <w:lang w:val="es-ES_tradnl"/>
        </w:rPr>
        <w:t>. A est</w:t>
      </w:r>
      <w:r w:rsidR="0044319E" w:rsidRPr="00393CA4">
        <w:rPr>
          <w:rFonts w:asciiTheme="majorHAnsi" w:hAnsiTheme="majorHAnsi"/>
          <w:bCs/>
          <w:sz w:val="20"/>
          <w:szCs w:val="20"/>
          <w:lang w:val="es-ES_tradnl"/>
        </w:rPr>
        <w:t>a manifestación</w:t>
      </w:r>
      <w:r w:rsidR="00D92520" w:rsidRPr="00393CA4">
        <w:rPr>
          <w:rFonts w:asciiTheme="majorHAnsi" w:hAnsiTheme="majorHAnsi"/>
          <w:bCs/>
          <w:sz w:val="20"/>
          <w:szCs w:val="20"/>
          <w:lang w:val="es-ES_tradnl"/>
        </w:rPr>
        <w:t xml:space="preserve"> </w:t>
      </w:r>
      <w:r w:rsidR="0044319E" w:rsidRPr="00393CA4">
        <w:rPr>
          <w:rFonts w:asciiTheme="majorHAnsi" w:hAnsiTheme="majorHAnsi"/>
          <w:bCs/>
          <w:sz w:val="20"/>
          <w:szCs w:val="20"/>
          <w:lang w:val="es-ES_tradnl"/>
        </w:rPr>
        <w:t xml:space="preserve">acudieron </w:t>
      </w:r>
      <w:r w:rsidR="00D92520" w:rsidRPr="00393CA4">
        <w:rPr>
          <w:rFonts w:asciiTheme="majorHAnsi" w:hAnsiTheme="majorHAnsi"/>
          <w:bCs/>
          <w:sz w:val="20"/>
          <w:szCs w:val="20"/>
          <w:lang w:val="es-ES_tradnl"/>
        </w:rPr>
        <w:t xml:space="preserve">alrededor de diez mil </w:t>
      </w:r>
      <w:r w:rsidR="0044319E" w:rsidRPr="00393CA4">
        <w:rPr>
          <w:rFonts w:asciiTheme="majorHAnsi" w:hAnsiTheme="majorHAnsi"/>
          <w:bCs/>
          <w:sz w:val="20"/>
          <w:szCs w:val="20"/>
          <w:lang w:val="es-ES_tradnl"/>
        </w:rPr>
        <w:t>personas</w:t>
      </w:r>
      <w:r w:rsidR="00610E20" w:rsidRPr="00393CA4">
        <w:rPr>
          <w:rFonts w:asciiTheme="majorHAnsi" w:hAnsiTheme="majorHAnsi"/>
          <w:bCs/>
          <w:sz w:val="20"/>
          <w:szCs w:val="20"/>
          <w:lang w:val="es-ES_tradnl"/>
        </w:rPr>
        <w:t>.</w:t>
      </w:r>
      <w:r w:rsidR="00D92520" w:rsidRPr="00393CA4">
        <w:rPr>
          <w:rFonts w:asciiTheme="majorHAnsi" w:hAnsiTheme="majorHAnsi"/>
          <w:bCs/>
          <w:sz w:val="20"/>
          <w:szCs w:val="20"/>
          <w:lang w:val="es-ES_tradnl"/>
        </w:rPr>
        <w:t xml:space="preserve"> </w:t>
      </w:r>
      <w:r w:rsidR="00610E20" w:rsidRPr="00393CA4">
        <w:rPr>
          <w:rFonts w:asciiTheme="majorHAnsi" w:hAnsiTheme="majorHAnsi"/>
          <w:bCs/>
          <w:sz w:val="20"/>
          <w:szCs w:val="20"/>
          <w:lang w:val="es-ES_tradnl"/>
        </w:rPr>
        <w:t>A</w:t>
      </w:r>
      <w:r w:rsidR="00D92520" w:rsidRPr="00393CA4">
        <w:rPr>
          <w:rFonts w:asciiTheme="majorHAnsi" w:hAnsiTheme="majorHAnsi"/>
          <w:bCs/>
          <w:sz w:val="20"/>
          <w:szCs w:val="20"/>
          <w:lang w:val="es-ES_tradnl"/>
        </w:rPr>
        <w:t xml:space="preserve"> las 4:00 p</w:t>
      </w:r>
      <w:r w:rsidR="00F34893" w:rsidRPr="00393CA4">
        <w:rPr>
          <w:rFonts w:asciiTheme="majorHAnsi" w:hAnsiTheme="majorHAnsi"/>
          <w:bCs/>
          <w:sz w:val="20"/>
          <w:szCs w:val="20"/>
          <w:lang w:val="es-ES_tradnl"/>
        </w:rPr>
        <w:t>m</w:t>
      </w:r>
      <w:r w:rsidR="00D92520" w:rsidRPr="00393CA4">
        <w:rPr>
          <w:rFonts w:asciiTheme="majorHAnsi" w:hAnsiTheme="majorHAnsi"/>
          <w:bCs/>
          <w:sz w:val="20"/>
          <w:szCs w:val="20"/>
          <w:lang w:val="es-ES_tradnl"/>
        </w:rPr>
        <w:t xml:space="preserve"> las fuerzas armadas comenzaron a lanzar bombas lacrimógenas hacia una malla y un muro del aeropuerto, y comenzaron a disparar contra los manifestantes por un lapso </w:t>
      </w:r>
      <w:r w:rsidR="00FD6A16" w:rsidRPr="00393CA4">
        <w:rPr>
          <w:rFonts w:asciiTheme="majorHAnsi" w:hAnsiTheme="majorHAnsi"/>
          <w:bCs/>
          <w:sz w:val="20"/>
          <w:szCs w:val="20"/>
          <w:lang w:val="es-ES_tradnl"/>
        </w:rPr>
        <w:t>de</w:t>
      </w:r>
      <w:r w:rsidR="00D92520" w:rsidRPr="00393CA4">
        <w:rPr>
          <w:rFonts w:asciiTheme="majorHAnsi" w:hAnsiTheme="majorHAnsi"/>
          <w:bCs/>
          <w:sz w:val="20"/>
          <w:szCs w:val="20"/>
          <w:lang w:val="es-ES_tradnl"/>
        </w:rPr>
        <w:t xml:space="preserve"> entre 15 a 20 minutos, por lo que </w:t>
      </w:r>
      <w:r w:rsidR="00EB4FA5" w:rsidRPr="00393CA4">
        <w:rPr>
          <w:rFonts w:asciiTheme="majorHAnsi" w:hAnsiTheme="majorHAnsi"/>
          <w:bCs/>
          <w:sz w:val="20"/>
          <w:szCs w:val="20"/>
          <w:lang w:val="es-ES_tradnl"/>
        </w:rPr>
        <w:t xml:space="preserve">éstos </w:t>
      </w:r>
      <w:r w:rsidR="00D92520" w:rsidRPr="00393CA4">
        <w:rPr>
          <w:rFonts w:asciiTheme="majorHAnsi" w:hAnsiTheme="majorHAnsi"/>
          <w:bCs/>
          <w:sz w:val="20"/>
          <w:szCs w:val="20"/>
          <w:lang w:val="es-ES_tradnl"/>
        </w:rPr>
        <w:t xml:space="preserve">buscaron protegerse tras un muro de piedra en un restaurante cercano. </w:t>
      </w:r>
      <w:r w:rsidR="00EB4FA5" w:rsidRPr="00393CA4">
        <w:rPr>
          <w:rFonts w:asciiTheme="majorHAnsi" w:hAnsiTheme="majorHAnsi"/>
          <w:bCs/>
          <w:sz w:val="20"/>
          <w:szCs w:val="20"/>
          <w:lang w:val="es-ES_tradnl"/>
        </w:rPr>
        <w:t>Pese a que los</w:t>
      </w:r>
      <w:r w:rsidR="00D92520" w:rsidRPr="00393CA4">
        <w:rPr>
          <w:rFonts w:asciiTheme="majorHAnsi" w:hAnsiTheme="majorHAnsi"/>
          <w:bCs/>
          <w:sz w:val="20"/>
          <w:szCs w:val="20"/>
          <w:lang w:val="es-ES_tradnl"/>
        </w:rPr>
        <w:t xml:space="preserve"> participantes comenzaron a huir</w:t>
      </w:r>
      <w:r w:rsidR="00EB4FA5" w:rsidRPr="00393CA4">
        <w:rPr>
          <w:rFonts w:asciiTheme="majorHAnsi" w:hAnsiTheme="majorHAnsi"/>
          <w:bCs/>
          <w:sz w:val="20"/>
          <w:szCs w:val="20"/>
          <w:lang w:val="es-ES_tradnl"/>
        </w:rPr>
        <w:t xml:space="preserve"> y </w:t>
      </w:r>
      <w:r w:rsidR="00544A13" w:rsidRPr="00393CA4">
        <w:rPr>
          <w:rFonts w:asciiTheme="majorHAnsi" w:hAnsiTheme="majorHAnsi"/>
          <w:bCs/>
          <w:sz w:val="20"/>
          <w:szCs w:val="20"/>
          <w:lang w:val="es-ES_tradnl"/>
        </w:rPr>
        <w:t xml:space="preserve">a tratar de </w:t>
      </w:r>
      <w:r w:rsidR="00EB4FA5" w:rsidRPr="00393CA4">
        <w:rPr>
          <w:rFonts w:asciiTheme="majorHAnsi" w:hAnsiTheme="majorHAnsi"/>
          <w:bCs/>
          <w:sz w:val="20"/>
          <w:szCs w:val="20"/>
          <w:lang w:val="es-ES_tradnl"/>
        </w:rPr>
        <w:t xml:space="preserve">protegerse, </w:t>
      </w:r>
      <w:r w:rsidR="006819B4" w:rsidRPr="00393CA4">
        <w:rPr>
          <w:rFonts w:asciiTheme="majorHAnsi" w:hAnsiTheme="majorHAnsi"/>
          <w:bCs/>
          <w:sz w:val="20"/>
          <w:szCs w:val="20"/>
          <w:lang w:val="es-ES_tradnl"/>
        </w:rPr>
        <w:t>diecinueve</w:t>
      </w:r>
      <w:r w:rsidR="00D92520" w:rsidRPr="00393CA4">
        <w:rPr>
          <w:rFonts w:asciiTheme="majorHAnsi" w:hAnsiTheme="majorHAnsi"/>
          <w:bCs/>
          <w:sz w:val="20"/>
          <w:szCs w:val="20"/>
          <w:lang w:val="es-ES_tradnl"/>
        </w:rPr>
        <w:t xml:space="preserve"> personas </w:t>
      </w:r>
      <w:r w:rsidR="006819B4" w:rsidRPr="00393CA4">
        <w:rPr>
          <w:rFonts w:asciiTheme="majorHAnsi" w:hAnsiTheme="majorHAnsi"/>
          <w:bCs/>
          <w:sz w:val="20"/>
          <w:szCs w:val="20"/>
          <w:lang w:val="es-ES_tradnl"/>
        </w:rPr>
        <w:t>resultaron heridas, entre las cuales estaba la presunta víctima, que cayó herido de un im</w:t>
      </w:r>
      <w:r w:rsidR="00F471A9" w:rsidRPr="00393CA4">
        <w:rPr>
          <w:rFonts w:asciiTheme="majorHAnsi" w:hAnsiTheme="majorHAnsi"/>
          <w:bCs/>
          <w:sz w:val="20"/>
          <w:szCs w:val="20"/>
          <w:lang w:val="es-ES_tradnl"/>
        </w:rPr>
        <w:t xml:space="preserve">pacto de bala en </w:t>
      </w:r>
      <w:r w:rsidR="007C471B" w:rsidRPr="00393CA4">
        <w:rPr>
          <w:rFonts w:asciiTheme="majorHAnsi" w:hAnsiTheme="majorHAnsi"/>
          <w:bCs/>
          <w:sz w:val="20"/>
          <w:szCs w:val="20"/>
          <w:lang w:val="es-ES_tradnl"/>
        </w:rPr>
        <w:t>la</w:t>
      </w:r>
      <w:r w:rsidR="00F471A9" w:rsidRPr="00393CA4">
        <w:rPr>
          <w:rFonts w:asciiTheme="majorHAnsi" w:hAnsiTheme="majorHAnsi"/>
          <w:bCs/>
          <w:sz w:val="20"/>
          <w:szCs w:val="20"/>
          <w:lang w:val="es-ES_tradnl"/>
        </w:rPr>
        <w:t xml:space="preserve"> cabeza,</w:t>
      </w:r>
      <w:r w:rsidR="000F3D13" w:rsidRPr="00393CA4">
        <w:rPr>
          <w:rFonts w:asciiTheme="majorHAnsi" w:hAnsiTheme="majorHAnsi"/>
          <w:bCs/>
          <w:sz w:val="20"/>
          <w:szCs w:val="20"/>
          <w:lang w:val="es-ES_tradnl"/>
        </w:rPr>
        <w:t xml:space="preserve"> luego de ser ayudado por otros manifestantes falleció </w:t>
      </w:r>
      <w:r w:rsidR="001B1A47" w:rsidRPr="00393CA4">
        <w:rPr>
          <w:rFonts w:asciiTheme="majorHAnsi" w:hAnsiTheme="majorHAnsi"/>
          <w:bCs/>
          <w:sz w:val="20"/>
          <w:szCs w:val="20"/>
          <w:lang w:val="es-ES_tradnl"/>
        </w:rPr>
        <w:t xml:space="preserve">posteriormente </w:t>
      </w:r>
      <w:r w:rsidR="000F3D13" w:rsidRPr="00393CA4">
        <w:rPr>
          <w:rFonts w:asciiTheme="majorHAnsi" w:hAnsiTheme="majorHAnsi"/>
          <w:bCs/>
          <w:sz w:val="20"/>
          <w:szCs w:val="20"/>
          <w:lang w:val="es-ES_tradnl"/>
        </w:rPr>
        <w:t xml:space="preserve">en el </w:t>
      </w:r>
      <w:r w:rsidR="00D92520" w:rsidRPr="00393CA4">
        <w:rPr>
          <w:rFonts w:asciiTheme="majorHAnsi" w:hAnsiTheme="majorHAnsi"/>
          <w:bCs/>
          <w:sz w:val="20"/>
          <w:szCs w:val="20"/>
          <w:lang w:val="es-ES_tradnl"/>
        </w:rPr>
        <w:t xml:space="preserve">Hospital Escuela. </w:t>
      </w:r>
    </w:p>
    <w:p w14:paraId="2790E7C0" w14:textId="317F799E" w:rsidR="00F45129" w:rsidRPr="00393CA4" w:rsidRDefault="003C3173" w:rsidP="00393CA4">
      <w:pPr>
        <w:pStyle w:val="ListParagraph"/>
        <w:numPr>
          <w:ilvl w:val="0"/>
          <w:numId w:val="61"/>
        </w:numPr>
        <w:spacing w:before="240" w:after="240"/>
        <w:ind w:left="142" w:firstLine="567"/>
        <w:jc w:val="both"/>
        <w:rPr>
          <w:rFonts w:asciiTheme="majorHAnsi" w:hAnsiTheme="majorHAnsi"/>
          <w:bCs/>
          <w:sz w:val="20"/>
          <w:szCs w:val="20"/>
          <w:lang w:val="es-ES_tradnl"/>
        </w:rPr>
      </w:pPr>
      <w:r w:rsidRPr="00393CA4">
        <w:rPr>
          <w:rFonts w:asciiTheme="majorHAnsi" w:hAnsiTheme="majorHAnsi"/>
          <w:bCs/>
          <w:sz w:val="20"/>
          <w:szCs w:val="20"/>
          <w:lang w:val="es-ES_tradnl"/>
        </w:rPr>
        <w:t>Los peticionarios sostienen que las fuerzas de seguridad, en efecto, dispararon balas de plomo, municiones vivas, contra los manifestantes, y no como aseguraron algunas voces que señalaban que solo se dispararon balas de goma</w:t>
      </w:r>
      <w:r w:rsidRPr="00393CA4">
        <w:rPr>
          <w:sz w:val="20"/>
          <w:szCs w:val="20"/>
          <w:vertAlign w:val="superscript"/>
          <w:lang w:val="es-ES_tradnl"/>
        </w:rPr>
        <w:footnoteReference w:id="7"/>
      </w:r>
      <w:r w:rsidRPr="00393CA4">
        <w:rPr>
          <w:rFonts w:asciiTheme="majorHAnsi" w:hAnsiTheme="majorHAnsi"/>
          <w:bCs/>
          <w:sz w:val="20"/>
          <w:szCs w:val="20"/>
          <w:lang w:val="es-ES_tradnl"/>
        </w:rPr>
        <w:t>. Así, no conciben que exista una excepción al uso excesivo de la fuerza y que no se configuró una legítima defensa porque no existieron amenazas por parte de los manifestantes, no se dio en combate y no se realizó de forma racional, necesaria y proporcionada.</w:t>
      </w:r>
    </w:p>
    <w:p w14:paraId="1B4C8AD3" w14:textId="35CF01B6" w:rsidR="00E0030E" w:rsidRPr="00393CA4" w:rsidRDefault="00870211" w:rsidP="00393CA4">
      <w:pPr>
        <w:pStyle w:val="ListParagraph"/>
        <w:numPr>
          <w:ilvl w:val="0"/>
          <w:numId w:val="61"/>
        </w:numPr>
        <w:spacing w:before="240" w:after="240"/>
        <w:ind w:left="142" w:firstLine="567"/>
        <w:jc w:val="both"/>
        <w:rPr>
          <w:rFonts w:asciiTheme="majorHAnsi" w:hAnsiTheme="majorHAnsi"/>
          <w:bCs/>
          <w:sz w:val="20"/>
          <w:szCs w:val="20"/>
          <w:lang w:val="es-ES_tradnl"/>
        </w:rPr>
      </w:pPr>
      <w:r w:rsidRPr="00393CA4">
        <w:rPr>
          <w:rFonts w:asciiTheme="majorHAnsi" w:hAnsiTheme="majorHAnsi"/>
          <w:bCs/>
          <w:sz w:val="20"/>
          <w:szCs w:val="20"/>
          <w:lang w:val="es-ES_tradnl"/>
        </w:rPr>
        <w:t xml:space="preserve">Los peticionarios afirman que el fallecimiento de la presunta víctima </w:t>
      </w:r>
      <w:r w:rsidR="00217503" w:rsidRPr="00393CA4">
        <w:rPr>
          <w:rFonts w:asciiTheme="majorHAnsi" w:hAnsiTheme="majorHAnsi"/>
          <w:bCs/>
          <w:sz w:val="20"/>
          <w:szCs w:val="20"/>
          <w:lang w:val="es-ES_tradnl"/>
        </w:rPr>
        <w:t>constituyó</w:t>
      </w:r>
      <w:r w:rsidRPr="00393CA4">
        <w:rPr>
          <w:rFonts w:asciiTheme="majorHAnsi" w:hAnsiTheme="majorHAnsi"/>
          <w:bCs/>
          <w:sz w:val="20"/>
          <w:szCs w:val="20"/>
          <w:lang w:val="es-ES_tradnl"/>
        </w:rPr>
        <w:t xml:space="preserve"> una ejecución extrajudicial</w:t>
      </w:r>
      <w:r w:rsidR="00F504F3" w:rsidRPr="00393CA4">
        <w:rPr>
          <w:rFonts w:asciiTheme="majorHAnsi" w:hAnsiTheme="majorHAnsi"/>
          <w:bCs/>
          <w:sz w:val="20"/>
          <w:szCs w:val="20"/>
          <w:lang w:val="es-ES_tradnl"/>
        </w:rPr>
        <w:t>,</w:t>
      </w:r>
      <w:r w:rsidRPr="00393CA4">
        <w:rPr>
          <w:rFonts w:asciiTheme="majorHAnsi" w:hAnsiTheme="majorHAnsi"/>
          <w:bCs/>
          <w:sz w:val="20"/>
          <w:szCs w:val="20"/>
          <w:lang w:val="es-ES_tradnl"/>
        </w:rPr>
        <w:t xml:space="preserve"> </w:t>
      </w:r>
      <w:r w:rsidR="00AE7394" w:rsidRPr="00393CA4">
        <w:rPr>
          <w:rFonts w:asciiTheme="majorHAnsi" w:hAnsiTheme="majorHAnsi"/>
          <w:bCs/>
          <w:sz w:val="20"/>
          <w:szCs w:val="20"/>
          <w:lang w:val="es-ES_tradnl"/>
        </w:rPr>
        <w:t>sancionable</w:t>
      </w:r>
      <w:r w:rsidR="00F504F3" w:rsidRPr="00393CA4">
        <w:rPr>
          <w:rFonts w:asciiTheme="majorHAnsi" w:hAnsiTheme="majorHAnsi"/>
          <w:bCs/>
          <w:sz w:val="20"/>
          <w:szCs w:val="20"/>
          <w:lang w:val="es-ES_tradnl"/>
        </w:rPr>
        <w:t xml:space="preserve"> además</w:t>
      </w:r>
      <w:r w:rsidRPr="00393CA4">
        <w:rPr>
          <w:rFonts w:asciiTheme="majorHAnsi" w:hAnsiTheme="majorHAnsi"/>
          <w:bCs/>
          <w:sz w:val="20"/>
          <w:szCs w:val="20"/>
          <w:lang w:val="es-ES_tradnl"/>
        </w:rPr>
        <w:t xml:space="preserve"> </w:t>
      </w:r>
      <w:r w:rsidR="00AE7394" w:rsidRPr="00393CA4">
        <w:rPr>
          <w:rFonts w:asciiTheme="majorHAnsi" w:hAnsiTheme="majorHAnsi"/>
          <w:bCs/>
          <w:sz w:val="20"/>
          <w:szCs w:val="20"/>
          <w:lang w:val="es-ES_tradnl"/>
        </w:rPr>
        <w:t>de acuerdo con la</w:t>
      </w:r>
      <w:r w:rsidRPr="00393CA4">
        <w:rPr>
          <w:rFonts w:asciiTheme="majorHAnsi" w:hAnsiTheme="majorHAnsi"/>
          <w:bCs/>
          <w:sz w:val="20"/>
          <w:szCs w:val="20"/>
          <w:lang w:val="es-ES_tradnl"/>
        </w:rPr>
        <w:t xml:space="preserve"> legislación interna</w:t>
      </w:r>
      <w:r w:rsidRPr="00393CA4">
        <w:rPr>
          <w:sz w:val="20"/>
          <w:szCs w:val="20"/>
          <w:vertAlign w:val="superscript"/>
          <w:lang w:val="es-ES_tradnl"/>
        </w:rPr>
        <w:footnoteReference w:id="8"/>
      </w:r>
      <w:r w:rsidR="00737D89" w:rsidRPr="00393CA4">
        <w:rPr>
          <w:rFonts w:asciiTheme="majorHAnsi" w:hAnsiTheme="majorHAnsi"/>
          <w:bCs/>
          <w:sz w:val="20"/>
          <w:szCs w:val="20"/>
          <w:lang w:val="es-ES_tradnl"/>
        </w:rPr>
        <w:t>;</w:t>
      </w:r>
      <w:r w:rsidRPr="00393CA4">
        <w:rPr>
          <w:rFonts w:asciiTheme="majorHAnsi" w:hAnsiTheme="majorHAnsi"/>
          <w:bCs/>
          <w:sz w:val="20"/>
          <w:szCs w:val="20"/>
          <w:lang w:val="es-ES_tradnl"/>
        </w:rPr>
        <w:t xml:space="preserve"> </w:t>
      </w:r>
      <w:r w:rsidR="00AE7394" w:rsidRPr="00393CA4">
        <w:rPr>
          <w:rFonts w:asciiTheme="majorHAnsi" w:hAnsiTheme="majorHAnsi"/>
          <w:bCs/>
          <w:sz w:val="20"/>
          <w:szCs w:val="20"/>
          <w:lang w:val="es-ES_tradnl"/>
        </w:rPr>
        <w:t>y</w:t>
      </w:r>
      <w:r w:rsidR="00737D89" w:rsidRPr="00393CA4">
        <w:rPr>
          <w:rFonts w:asciiTheme="majorHAnsi" w:hAnsiTheme="majorHAnsi"/>
          <w:bCs/>
          <w:sz w:val="20"/>
          <w:szCs w:val="20"/>
          <w:lang w:val="es-ES_tradnl"/>
        </w:rPr>
        <w:t xml:space="preserve"> </w:t>
      </w:r>
      <w:r w:rsidRPr="00393CA4">
        <w:rPr>
          <w:rFonts w:asciiTheme="majorHAnsi" w:hAnsiTheme="majorHAnsi"/>
          <w:bCs/>
          <w:sz w:val="20"/>
          <w:szCs w:val="20"/>
          <w:lang w:val="es-ES_tradnl"/>
        </w:rPr>
        <w:t xml:space="preserve">que </w:t>
      </w:r>
      <w:r w:rsidR="00CA7849" w:rsidRPr="00393CA4">
        <w:rPr>
          <w:rFonts w:asciiTheme="majorHAnsi" w:hAnsiTheme="majorHAnsi"/>
          <w:bCs/>
          <w:sz w:val="20"/>
          <w:szCs w:val="20"/>
          <w:lang w:val="es-ES_tradnl"/>
        </w:rPr>
        <w:t>sus</w:t>
      </w:r>
      <w:r w:rsidRPr="00393CA4">
        <w:rPr>
          <w:rFonts w:asciiTheme="majorHAnsi" w:hAnsiTheme="majorHAnsi"/>
          <w:bCs/>
          <w:sz w:val="20"/>
          <w:szCs w:val="20"/>
          <w:lang w:val="es-ES_tradnl"/>
        </w:rPr>
        <w:t xml:space="preserve"> responsables no solo incluyen a quien disparó el arma sino a los altos mandos militares </w:t>
      </w:r>
      <w:r w:rsidR="00CA7849" w:rsidRPr="00393CA4">
        <w:rPr>
          <w:rFonts w:asciiTheme="majorHAnsi" w:hAnsiTheme="majorHAnsi"/>
          <w:bCs/>
          <w:sz w:val="20"/>
          <w:szCs w:val="20"/>
          <w:lang w:val="es-ES_tradnl"/>
        </w:rPr>
        <w:t>e incluso a los</w:t>
      </w:r>
      <w:r w:rsidRPr="00393CA4">
        <w:rPr>
          <w:rFonts w:asciiTheme="majorHAnsi" w:hAnsiTheme="majorHAnsi"/>
          <w:bCs/>
          <w:sz w:val="20"/>
          <w:szCs w:val="20"/>
          <w:lang w:val="es-ES_tradnl"/>
        </w:rPr>
        <w:t xml:space="preserve"> civiles que ejercían el poder. </w:t>
      </w:r>
    </w:p>
    <w:p w14:paraId="15224CD2" w14:textId="54CF8430" w:rsidR="00870211" w:rsidRPr="00393CA4" w:rsidRDefault="00EC3B8C" w:rsidP="00393CA4">
      <w:pPr>
        <w:pStyle w:val="ListParagraph"/>
        <w:numPr>
          <w:ilvl w:val="0"/>
          <w:numId w:val="61"/>
        </w:numPr>
        <w:spacing w:before="240" w:after="240"/>
        <w:ind w:left="142" w:firstLine="567"/>
        <w:jc w:val="both"/>
        <w:rPr>
          <w:rFonts w:asciiTheme="majorHAnsi" w:hAnsiTheme="majorHAnsi"/>
          <w:bCs/>
          <w:sz w:val="20"/>
          <w:szCs w:val="20"/>
          <w:lang w:val="es-ES_tradnl"/>
        </w:rPr>
      </w:pPr>
      <w:r w:rsidRPr="00393CA4">
        <w:rPr>
          <w:rFonts w:asciiTheme="majorHAnsi" w:hAnsiTheme="majorHAnsi"/>
          <w:bCs/>
          <w:color w:val="auto"/>
          <w:sz w:val="20"/>
          <w:szCs w:val="20"/>
          <w:lang w:val="es-ES_tradnl"/>
        </w:rPr>
        <w:t>Tras la muerte del joven Isy Murillo,</w:t>
      </w:r>
      <w:r w:rsidRPr="00393CA4">
        <w:rPr>
          <w:rFonts w:asciiTheme="majorHAnsi" w:hAnsiTheme="majorHAnsi"/>
          <w:bCs/>
          <w:color w:val="FF0000"/>
          <w:sz w:val="20"/>
          <w:szCs w:val="20"/>
          <w:lang w:val="es-ES_tradnl"/>
        </w:rPr>
        <w:t xml:space="preserve"> </w:t>
      </w:r>
      <w:r w:rsidR="00870211" w:rsidRPr="00393CA4">
        <w:rPr>
          <w:rFonts w:asciiTheme="majorHAnsi" w:hAnsiTheme="majorHAnsi"/>
          <w:bCs/>
          <w:sz w:val="20"/>
          <w:szCs w:val="20"/>
          <w:lang w:val="es-ES_tradnl"/>
        </w:rPr>
        <w:t>el Ministerio Público inició una investigación de oficio el 7 de julio de 2009</w:t>
      </w:r>
      <w:r w:rsidR="004674AE" w:rsidRPr="00393CA4">
        <w:rPr>
          <w:rFonts w:asciiTheme="majorHAnsi" w:hAnsiTheme="majorHAnsi"/>
          <w:bCs/>
          <w:sz w:val="20"/>
          <w:szCs w:val="20"/>
          <w:lang w:val="es-ES_tradnl"/>
        </w:rPr>
        <w:t>, con una calificación preliminar de delitos de homicidio, lesiones y abuso de autoridad</w:t>
      </w:r>
      <w:r w:rsidR="004674AE" w:rsidRPr="00393CA4">
        <w:rPr>
          <w:rStyle w:val="FootnoteReference"/>
          <w:rFonts w:asciiTheme="majorHAnsi" w:hAnsiTheme="majorHAnsi"/>
          <w:bCs/>
          <w:sz w:val="20"/>
          <w:szCs w:val="20"/>
          <w:lang w:val="es-ES_tradnl"/>
        </w:rPr>
        <w:footnoteReference w:id="9"/>
      </w:r>
      <w:r w:rsidR="004674AE" w:rsidRPr="00393CA4">
        <w:rPr>
          <w:rFonts w:asciiTheme="majorHAnsi" w:hAnsiTheme="majorHAnsi"/>
          <w:bCs/>
          <w:sz w:val="20"/>
          <w:szCs w:val="20"/>
          <w:lang w:val="es-ES_tradnl"/>
        </w:rPr>
        <w:t>;</w:t>
      </w:r>
      <w:r w:rsidR="00870211" w:rsidRPr="00393CA4">
        <w:rPr>
          <w:rFonts w:asciiTheme="majorHAnsi" w:hAnsiTheme="majorHAnsi"/>
          <w:bCs/>
          <w:sz w:val="20"/>
          <w:szCs w:val="20"/>
          <w:lang w:val="es-ES_tradnl"/>
        </w:rPr>
        <w:t xml:space="preserve"> sin embargo, </w:t>
      </w:r>
      <w:r w:rsidR="00FE3C6B" w:rsidRPr="00393CA4">
        <w:rPr>
          <w:rFonts w:asciiTheme="majorHAnsi" w:hAnsiTheme="majorHAnsi"/>
          <w:bCs/>
          <w:sz w:val="20"/>
          <w:szCs w:val="20"/>
          <w:lang w:val="es-ES_tradnl"/>
        </w:rPr>
        <w:t>a</w:t>
      </w:r>
      <w:r w:rsidR="00870211" w:rsidRPr="00393CA4">
        <w:rPr>
          <w:rFonts w:asciiTheme="majorHAnsi" w:hAnsiTheme="majorHAnsi"/>
          <w:bCs/>
          <w:sz w:val="20"/>
          <w:szCs w:val="20"/>
          <w:lang w:val="es-ES_tradnl"/>
        </w:rPr>
        <w:t xml:space="preserve"> más de una década, no han identificado ni enjuiciado al perpetrador. </w:t>
      </w:r>
      <w:r w:rsidR="004674AE" w:rsidRPr="00393CA4">
        <w:rPr>
          <w:rFonts w:asciiTheme="majorHAnsi" w:hAnsiTheme="majorHAnsi"/>
          <w:bCs/>
          <w:sz w:val="20"/>
          <w:szCs w:val="20"/>
          <w:lang w:val="es-ES_tradnl"/>
        </w:rPr>
        <w:t>Los peticionarios d</w:t>
      </w:r>
      <w:r w:rsidR="00870211" w:rsidRPr="00393CA4">
        <w:rPr>
          <w:rFonts w:asciiTheme="majorHAnsi" w:hAnsiTheme="majorHAnsi"/>
          <w:bCs/>
          <w:sz w:val="20"/>
          <w:szCs w:val="20"/>
          <w:lang w:val="es-ES_tradnl"/>
        </w:rPr>
        <w:t>enuncian fallas dentro de la investigación penal, particularmente</w:t>
      </w:r>
      <w:r w:rsidR="00086851" w:rsidRPr="00393CA4">
        <w:rPr>
          <w:rFonts w:asciiTheme="majorHAnsi" w:hAnsiTheme="majorHAnsi"/>
          <w:bCs/>
          <w:sz w:val="20"/>
          <w:szCs w:val="20"/>
          <w:lang w:val="es-ES_tradnl"/>
        </w:rPr>
        <w:t xml:space="preserve"> </w:t>
      </w:r>
      <w:r w:rsidR="00870211" w:rsidRPr="00393CA4">
        <w:rPr>
          <w:rFonts w:asciiTheme="majorHAnsi" w:hAnsiTheme="majorHAnsi"/>
          <w:bCs/>
          <w:sz w:val="20"/>
          <w:szCs w:val="20"/>
          <w:lang w:val="es-ES_tradnl"/>
        </w:rPr>
        <w:t xml:space="preserve">que las autoridades no permitieron que las armas utilizadas en la protesta fueran requisadas por el Ministerio Público para la práctica de pruebas </w:t>
      </w:r>
      <w:r w:rsidR="00086851" w:rsidRPr="00393CA4">
        <w:rPr>
          <w:rFonts w:asciiTheme="majorHAnsi" w:hAnsiTheme="majorHAnsi"/>
          <w:bCs/>
          <w:sz w:val="20"/>
          <w:szCs w:val="20"/>
          <w:lang w:val="es-ES_tradnl"/>
        </w:rPr>
        <w:t>de</w:t>
      </w:r>
      <w:r w:rsidR="00870211" w:rsidRPr="00393CA4">
        <w:rPr>
          <w:rFonts w:asciiTheme="majorHAnsi" w:hAnsiTheme="majorHAnsi"/>
          <w:bCs/>
          <w:sz w:val="20"/>
          <w:szCs w:val="20"/>
          <w:lang w:val="es-ES_tradnl"/>
        </w:rPr>
        <w:t xml:space="preserve"> laboratorio</w:t>
      </w:r>
      <w:r w:rsidR="009250C3" w:rsidRPr="00393CA4">
        <w:rPr>
          <w:rFonts w:asciiTheme="majorHAnsi" w:hAnsiTheme="majorHAnsi"/>
          <w:bCs/>
          <w:sz w:val="20"/>
          <w:szCs w:val="20"/>
          <w:lang w:val="es-ES_tradnl"/>
        </w:rPr>
        <w:t>.</w:t>
      </w:r>
      <w:r w:rsidR="00870211" w:rsidRPr="00393CA4">
        <w:rPr>
          <w:rFonts w:asciiTheme="majorHAnsi" w:hAnsiTheme="majorHAnsi"/>
          <w:bCs/>
          <w:sz w:val="20"/>
          <w:szCs w:val="20"/>
          <w:lang w:val="es-ES_tradnl"/>
        </w:rPr>
        <w:t xml:space="preserve"> </w:t>
      </w:r>
      <w:r w:rsidR="009250C3" w:rsidRPr="00393CA4">
        <w:rPr>
          <w:rFonts w:asciiTheme="majorHAnsi" w:hAnsiTheme="majorHAnsi"/>
          <w:bCs/>
          <w:sz w:val="20"/>
          <w:szCs w:val="20"/>
          <w:lang w:val="es-ES_tradnl"/>
        </w:rPr>
        <w:t>De hecho, indican,</w:t>
      </w:r>
      <w:r w:rsidR="00870211" w:rsidRPr="00393CA4">
        <w:rPr>
          <w:rFonts w:asciiTheme="majorHAnsi" w:hAnsiTheme="majorHAnsi"/>
          <w:bCs/>
          <w:sz w:val="20"/>
          <w:szCs w:val="20"/>
          <w:lang w:val="es-ES_tradnl"/>
        </w:rPr>
        <w:t xml:space="preserve"> </w:t>
      </w:r>
      <w:r w:rsidR="00AE6BA6" w:rsidRPr="00393CA4">
        <w:rPr>
          <w:rFonts w:asciiTheme="majorHAnsi" w:hAnsiTheme="majorHAnsi"/>
          <w:bCs/>
          <w:sz w:val="20"/>
          <w:szCs w:val="20"/>
          <w:lang w:val="es-ES_tradnl"/>
        </w:rPr>
        <w:t xml:space="preserve">que </w:t>
      </w:r>
      <w:r w:rsidR="00870211" w:rsidRPr="00393CA4">
        <w:rPr>
          <w:rFonts w:asciiTheme="majorHAnsi" w:hAnsiTheme="majorHAnsi"/>
          <w:bCs/>
          <w:sz w:val="20"/>
          <w:szCs w:val="20"/>
          <w:lang w:val="es-ES_tradnl"/>
        </w:rPr>
        <w:t xml:space="preserve">el </w:t>
      </w:r>
      <w:r w:rsidR="009250C3" w:rsidRPr="00393CA4">
        <w:rPr>
          <w:rFonts w:asciiTheme="majorHAnsi" w:hAnsiTheme="majorHAnsi"/>
          <w:bCs/>
          <w:sz w:val="20"/>
          <w:szCs w:val="20"/>
          <w:lang w:val="es-ES_tradnl"/>
        </w:rPr>
        <w:t>f</w:t>
      </w:r>
      <w:r w:rsidR="00870211" w:rsidRPr="00393CA4">
        <w:rPr>
          <w:rFonts w:asciiTheme="majorHAnsi" w:hAnsiTheme="majorHAnsi"/>
          <w:bCs/>
          <w:sz w:val="20"/>
          <w:szCs w:val="20"/>
          <w:lang w:val="es-ES_tradnl"/>
        </w:rPr>
        <w:t xml:space="preserve">iscal a cargo </w:t>
      </w:r>
      <w:r w:rsidR="009250C3" w:rsidRPr="00393CA4">
        <w:rPr>
          <w:rFonts w:asciiTheme="majorHAnsi" w:hAnsiTheme="majorHAnsi"/>
          <w:bCs/>
          <w:sz w:val="20"/>
          <w:szCs w:val="20"/>
          <w:lang w:val="es-ES_tradnl"/>
        </w:rPr>
        <w:t xml:space="preserve">de la investigación </w:t>
      </w:r>
      <w:r w:rsidR="00870211" w:rsidRPr="00393CA4">
        <w:rPr>
          <w:rFonts w:asciiTheme="majorHAnsi" w:hAnsiTheme="majorHAnsi"/>
          <w:bCs/>
          <w:sz w:val="20"/>
          <w:szCs w:val="20"/>
          <w:lang w:val="es-ES_tradnl"/>
        </w:rPr>
        <w:t xml:space="preserve">pidió ante el Juzgado de Letras Penal </w:t>
      </w:r>
      <w:r w:rsidR="00870211" w:rsidRPr="00393CA4">
        <w:rPr>
          <w:rFonts w:asciiTheme="majorHAnsi" w:hAnsiTheme="majorHAnsi"/>
          <w:bCs/>
          <w:sz w:val="20"/>
          <w:szCs w:val="20"/>
          <w:lang w:val="es-ES_tradnl"/>
        </w:rPr>
        <w:lastRenderedPageBreak/>
        <w:t>de la Sección Judicial de Tegucigalpa que se ordenaran las pruebas de balística,</w:t>
      </w:r>
      <w:r w:rsidR="00AE6BA6" w:rsidRPr="00393CA4">
        <w:rPr>
          <w:rFonts w:asciiTheme="majorHAnsi" w:hAnsiTheme="majorHAnsi"/>
          <w:bCs/>
          <w:sz w:val="20"/>
          <w:szCs w:val="20"/>
          <w:lang w:val="es-ES_tradnl"/>
        </w:rPr>
        <w:t xml:space="preserve"> pero</w:t>
      </w:r>
      <w:r w:rsidR="00870211" w:rsidRPr="00393CA4">
        <w:rPr>
          <w:rFonts w:asciiTheme="majorHAnsi" w:hAnsiTheme="majorHAnsi"/>
          <w:bCs/>
          <w:sz w:val="20"/>
          <w:szCs w:val="20"/>
          <w:lang w:val="es-ES_tradnl"/>
        </w:rPr>
        <w:t xml:space="preserve"> el juez declaró sin lugar la petición justificándose en </w:t>
      </w:r>
      <w:r w:rsidR="007F2B51" w:rsidRPr="00393CA4">
        <w:rPr>
          <w:rFonts w:asciiTheme="majorHAnsi" w:hAnsiTheme="majorHAnsi"/>
          <w:bCs/>
          <w:i/>
          <w:iCs/>
          <w:sz w:val="20"/>
          <w:szCs w:val="20"/>
          <w:lang w:val="es-ES_tradnl"/>
        </w:rPr>
        <w:t>“</w:t>
      </w:r>
      <w:r w:rsidR="00870211" w:rsidRPr="00393CA4">
        <w:rPr>
          <w:rFonts w:asciiTheme="majorHAnsi" w:hAnsiTheme="majorHAnsi"/>
          <w:bCs/>
          <w:i/>
          <w:iCs/>
          <w:sz w:val="20"/>
          <w:szCs w:val="20"/>
          <w:lang w:val="es-ES_tradnl"/>
        </w:rPr>
        <w:t>razones de seguridad nacional</w:t>
      </w:r>
      <w:r w:rsidR="007F2B51" w:rsidRPr="00393CA4">
        <w:rPr>
          <w:rFonts w:asciiTheme="majorHAnsi" w:hAnsiTheme="majorHAnsi"/>
          <w:bCs/>
          <w:i/>
          <w:iCs/>
          <w:sz w:val="20"/>
          <w:szCs w:val="20"/>
          <w:lang w:val="es-ES_tradnl"/>
        </w:rPr>
        <w:t>”.</w:t>
      </w:r>
      <w:r w:rsidR="00870211" w:rsidRPr="00393CA4">
        <w:rPr>
          <w:rFonts w:asciiTheme="majorHAnsi" w:hAnsiTheme="majorHAnsi"/>
          <w:bCs/>
          <w:i/>
          <w:iCs/>
          <w:sz w:val="20"/>
          <w:szCs w:val="20"/>
          <w:lang w:val="es-ES_tradnl"/>
        </w:rPr>
        <w:t xml:space="preserve"> </w:t>
      </w:r>
      <w:r w:rsidR="00EB4FA5" w:rsidRPr="00393CA4">
        <w:rPr>
          <w:rFonts w:asciiTheme="majorHAnsi" w:hAnsiTheme="majorHAnsi"/>
          <w:bCs/>
          <w:sz w:val="20"/>
          <w:szCs w:val="20"/>
          <w:lang w:val="es-ES_tradnl"/>
        </w:rPr>
        <w:t>Por lo cual, el fiscal a cargo presentó</w:t>
      </w:r>
      <w:r w:rsidR="00870211" w:rsidRPr="00393CA4">
        <w:rPr>
          <w:rFonts w:asciiTheme="majorHAnsi" w:hAnsiTheme="majorHAnsi"/>
          <w:bCs/>
          <w:sz w:val="20"/>
          <w:szCs w:val="20"/>
          <w:lang w:val="es-ES_tradnl"/>
        </w:rPr>
        <w:t xml:space="preserve"> los recursos de reposición y de apelación</w:t>
      </w:r>
      <w:r w:rsidR="00EB4FA5" w:rsidRPr="00393CA4">
        <w:rPr>
          <w:rFonts w:asciiTheme="majorHAnsi" w:hAnsiTheme="majorHAnsi"/>
          <w:bCs/>
          <w:sz w:val="20"/>
          <w:szCs w:val="20"/>
          <w:lang w:val="es-ES_tradnl"/>
        </w:rPr>
        <w:t xml:space="preserve">, los que </w:t>
      </w:r>
      <w:r w:rsidR="00870211" w:rsidRPr="00393CA4">
        <w:rPr>
          <w:rFonts w:asciiTheme="majorHAnsi" w:hAnsiTheme="majorHAnsi"/>
          <w:bCs/>
          <w:sz w:val="20"/>
          <w:szCs w:val="20"/>
          <w:lang w:val="es-ES_tradnl"/>
        </w:rPr>
        <w:t>fueron declarados sin lugar</w:t>
      </w:r>
      <w:r w:rsidR="00EB4FA5" w:rsidRPr="00393CA4">
        <w:rPr>
          <w:rFonts w:asciiTheme="majorHAnsi" w:hAnsiTheme="majorHAnsi"/>
          <w:bCs/>
          <w:sz w:val="20"/>
          <w:szCs w:val="20"/>
          <w:lang w:val="es-ES_tradnl"/>
        </w:rPr>
        <w:t xml:space="preserve">. </w:t>
      </w:r>
    </w:p>
    <w:p w14:paraId="4CA88C8E" w14:textId="178F5CE8" w:rsidR="00FC57C2" w:rsidRPr="00393CA4" w:rsidRDefault="00870211" w:rsidP="00393CA4">
      <w:pPr>
        <w:pStyle w:val="ListParagraph"/>
        <w:numPr>
          <w:ilvl w:val="0"/>
          <w:numId w:val="61"/>
        </w:numPr>
        <w:spacing w:before="240" w:after="240"/>
        <w:ind w:left="142" w:firstLine="567"/>
        <w:jc w:val="both"/>
        <w:rPr>
          <w:rFonts w:asciiTheme="majorHAnsi" w:hAnsiTheme="majorHAnsi"/>
          <w:bCs/>
          <w:sz w:val="20"/>
          <w:szCs w:val="20"/>
          <w:lang w:val="es-ES_tradnl"/>
        </w:rPr>
      </w:pPr>
      <w:r w:rsidRPr="00393CA4">
        <w:rPr>
          <w:rFonts w:asciiTheme="majorHAnsi" w:hAnsiTheme="majorHAnsi"/>
          <w:bCs/>
          <w:sz w:val="20"/>
          <w:szCs w:val="20"/>
          <w:lang w:val="es-ES_tradnl"/>
        </w:rPr>
        <w:t>Los peticionarios exponen que</w:t>
      </w:r>
      <w:r w:rsidR="00331BAF" w:rsidRPr="00393CA4">
        <w:rPr>
          <w:rFonts w:asciiTheme="majorHAnsi" w:hAnsiTheme="majorHAnsi"/>
          <w:bCs/>
          <w:sz w:val="20"/>
          <w:szCs w:val="20"/>
          <w:lang w:val="es-ES_tradnl"/>
        </w:rPr>
        <w:t xml:space="preserve"> han enfrentado dificultades para acceder a la información sobre los resultados de la investigación. Por ello, a tra</w:t>
      </w:r>
      <w:r w:rsidRPr="00393CA4">
        <w:rPr>
          <w:rFonts w:asciiTheme="majorHAnsi" w:hAnsiTheme="majorHAnsi"/>
          <w:bCs/>
          <w:sz w:val="20"/>
          <w:szCs w:val="20"/>
          <w:lang w:val="es-ES_tradnl"/>
        </w:rPr>
        <w:t xml:space="preserve">vés de los años han insistido en la continuidad de las investigaciones, presentando escritos ante la Fiscalía Especial de Derechos Humanos. </w:t>
      </w:r>
      <w:r w:rsidR="00240FEE" w:rsidRPr="00393CA4">
        <w:rPr>
          <w:rFonts w:asciiTheme="majorHAnsi" w:hAnsiTheme="majorHAnsi"/>
          <w:bCs/>
          <w:sz w:val="20"/>
          <w:szCs w:val="20"/>
          <w:lang w:val="es-ES_tradnl"/>
        </w:rPr>
        <w:t xml:space="preserve">Así, señalan que el 8 de febrero de 2010 </w:t>
      </w:r>
      <w:r w:rsidR="00C03419" w:rsidRPr="00393CA4">
        <w:rPr>
          <w:rFonts w:asciiTheme="majorHAnsi" w:hAnsiTheme="majorHAnsi"/>
          <w:bCs/>
          <w:sz w:val="20"/>
          <w:szCs w:val="20"/>
          <w:lang w:val="es-ES_tradnl"/>
        </w:rPr>
        <w:t>presentaron una</w:t>
      </w:r>
      <w:r w:rsidR="00240FEE" w:rsidRPr="00393CA4">
        <w:rPr>
          <w:rFonts w:asciiTheme="majorHAnsi" w:hAnsiTheme="majorHAnsi"/>
          <w:bCs/>
          <w:sz w:val="20"/>
          <w:szCs w:val="20"/>
          <w:lang w:val="es-ES_tradnl"/>
        </w:rPr>
        <w:t xml:space="preserve"> solicitud a la Fiscalía para conocer los avances de la investigación, sin que obtuvieran respuesta alguna</w:t>
      </w:r>
      <w:r w:rsidR="00047E75" w:rsidRPr="00393CA4">
        <w:rPr>
          <w:rFonts w:asciiTheme="majorHAnsi" w:hAnsiTheme="majorHAnsi"/>
          <w:bCs/>
          <w:sz w:val="20"/>
          <w:szCs w:val="20"/>
          <w:lang w:val="es-ES_tradnl"/>
        </w:rPr>
        <w:t>.</w:t>
      </w:r>
      <w:r w:rsidR="00240FEE" w:rsidRPr="00393CA4">
        <w:rPr>
          <w:rFonts w:asciiTheme="majorHAnsi" w:hAnsiTheme="majorHAnsi"/>
          <w:bCs/>
          <w:sz w:val="20"/>
          <w:szCs w:val="20"/>
          <w:lang w:val="es-ES_tradnl"/>
        </w:rPr>
        <w:t xml:space="preserve"> </w:t>
      </w:r>
      <w:r w:rsidR="00047E75" w:rsidRPr="00393CA4">
        <w:rPr>
          <w:rFonts w:asciiTheme="majorHAnsi" w:hAnsiTheme="majorHAnsi"/>
          <w:bCs/>
          <w:sz w:val="20"/>
          <w:szCs w:val="20"/>
          <w:lang w:val="es-ES_tradnl"/>
        </w:rPr>
        <w:t>P</w:t>
      </w:r>
      <w:r w:rsidR="00240FEE" w:rsidRPr="00393CA4">
        <w:rPr>
          <w:rFonts w:asciiTheme="majorHAnsi" w:hAnsiTheme="majorHAnsi"/>
          <w:bCs/>
          <w:sz w:val="20"/>
          <w:szCs w:val="20"/>
          <w:lang w:val="es-ES_tradnl"/>
        </w:rPr>
        <w:t>osteriormente</w:t>
      </w:r>
      <w:r w:rsidR="00047E75" w:rsidRPr="00393CA4">
        <w:rPr>
          <w:rFonts w:asciiTheme="majorHAnsi" w:hAnsiTheme="majorHAnsi"/>
          <w:bCs/>
          <w:sz w:val="20"/>
          <w:szCs w:val="20"/>
          <w:lang w:val="es-ES_tradnl"/>
        </w:rPr>
        <w:t>,</w:t>
      </w:r>
      <w:r w:rsidR="00240FEE" w:rsidRPr="00393CA4">
        <w:rPr>
          <w:rFonts w:asciiTheme="majorHAnsi" w:hAnsiTheme="majorHAnsi"/>
          <w:bCs/>
          <w:sz w:val="20"/>
          <w:szCs w:val="20"/>
          <w:lang w:val="es-ES_tradnl"/>
        </w:rPr>
        <w:t xml:space="preserve"> el 2 de febrero de 2011 solicitaron fotocopia de la denuncia 0801-2009-27544 ante la Secretaría General del Ministerio Público, pero tampoco fueron atendidos</w:t>
      </w:r>
      <w:r w:rsidR="008774D1" w:rsidRPr="00393CA4">
        <w:rPr>
          <w:rFonts w:asciiTheme="majorHAnsi" w:hAnsiTheme="majorHAnsi"/>
          <w:bCs/>
          <w:sz w:val="20"/>
          <w:szCs w:val="20"/>
          <w:lang w:val="es-ES_tradnl"/>
        </w:rPr>
        <w:t>.</w:t>
      </w:r>
      <w:r w:rsidR="00240FEE" w:rsidRPr="00393CA4">
        <w:rPr>
          <w:rFonts w:asciiTheme="majorHAnsi" w:hAnsiTheme="majorHAnsi"/>
          <w:bCs/>
          <w:sz w:val="20"/>
          <w:szCs w:val="20"/>
          <w:lang w:val="es-ES_tradnl"/>
        </w:rPr>
        <w:t xml:space="preserve"> </w:t>
      </w:r>
      <w:r w:rsidR="008774D1" w:rsidRPr="00393CA4">
        <w:rPr>
          <w:rFonts w:asciiTheme="majorHAnsi" w:hAnsiTheme="majorHAnsi"/>
          <w:bCs/>
          <w:sz w:val="20"/>
          <w:szCs w:val="20"/>
          <w:lang w:val="es-ES_tradnl"/>
        </w:rPr>
        <w:t>E</w:t>
      </w:r>
      <w:r w:rsidR="00240FEE" w:rsidRPr="00393CA4">
        <w:rPr>
          <w:rFonts w:asciiTheme="majorHAnsi" w:hAnsiTheme="majorHAnsi"/>
          <w:bCs/>
          <w:sz w:val="20"/>
          <w:szCs w:val="20"/>
          <w:lang w:val="es-ES_tradnl"/>
        </w:rPr>
        <w:t xml:space="preserve">l 17 de mayo de 2011 </w:t>
      </w:r>
      <w:r w:rsidR="008774D1" w:rsidRPr="00393CA4">
        <w:rPr>
          <w:rFonts w:asciiTheme="majorHAnsi" w:hAnsiTheme="majorHAnsi"/>
          <w:bCs/>
          <w:sz w:val="20"/>
          <w:szCs w:val="20"/>
          <w:lang w:val="es-ES_tradnl"/>
        </w:rPr>
        <w:t>presentaron un</w:t>
      </w:r>
      <w:r w:rsidR="00240FEE" w:rsidRPr="00393CA4">
        <w:rPr>
          <w:rFonts w:asciiTheme="majorHAnsi" w:hAnsiTheme="majorHAnsi"/>
          <w:bCs/>
          <w:sz w:val="20"/>
          <w:szCs w:val="20"/>
          <w:lang w:val="es-ES_tradnl"/>
        </w:rPr>
        <w:t xml:space="preserve"> </w:t>
      </w:r>
      <w:r w:rsidR="00486B45" w:rsidRPr="00393CA4">
        <w:rPr>
          <w:rFonts w:asciiTheme="majorHAnsi" w:hAnsiTheme="majorHAnsi"/>
          <w:bCs/>
          <w:sz w:val="20"/>
          <w:szCs w:val="20"/>
          <w:lang w:val="es-ES_tradnl"/>
        </w:rPr>
        <w:t>documento</w:t>
      </w:r>
      <w:r w:rsidR="00240FEE" w:rsidRPr="00393CA4">
        <w:rPr>
          <w:rFonts w:asciiTheme="majorHAnsi" w:hAnsiTheme="majorHAnsi"/>
          <w:bCs/>
          <w:sz w:val="20"/>
          <w:szCs w:val="20"/>
          <w:lang w:val="es-ES_tradnl"/>
        </w:rPr>
        <w:t xml:space="preserve"> </w:t>
      </w:r>
      <w:r w:rsidR="008774D1" w:rsidRPr="00393CA4">
        <w:rPr>
          <w:rFonts w:asciiTheme="majorHAnsi" w:hAnsiTheme="majorHAnsi"/>
          <w:bCs/>
          <w:sz w:val="20"/>
          <w:szCs w:val="20"/>
          <w:lang w:val="es-ES_tradnl"/>
        </w:rPr>
        <w:t>ante el</w:t>
      </w:r>
      <w:r w:rsidR="00240FEE" w:rsidRPr="00393CA4">
        <w:rPr>
          <w:rFonts w:asciiTheme="majorHAnsi" w:hAnsiTheme="majorHAnsi"/>
          <w:bCs/>
          <w:sz w:val="20"/>
          <w:szCs w:val="20"/>
          <w:lang w:val="es-ES_tradnl"/>
        </w:rPr>
        <w:t xml:space="preserve"> Fiscal General</w:t>
      </w:r>
      <w:r w:rsidR="00486B45" w:rsidRPr="00393CA4">
        <w:rPr>
          <w:rFonts w:asciiTheme="majorHAnsi" w:hAnsiTheme="majorHAnsi"/>
          <w:bCs/>
          <w:sz w:val="20"/>
          <w:szCs w:val="20"/>
          <w:lang w:val="es-ES_tradnl"/>
        </w:rPr>
        <w:t xml:space="preserve"> de la República</w:t>
      </w:r>
      <w:r w:rsidR="00240FEE" w:rsidRPr="00393CA4">
        <w:rPr>
          <w:rFonts w:asciiTheme="majorHAnsi" w:hAnsiTheme="majorHAnsi"/>
          <w:bCs/>
          <w:sz w:val="20"/>
          <w:szCs w:val="20"/>
          <w:lang w:val="es-ES_tradnl"/>
        </w:rPr>
        <w:t xml:space="preserve"> sobre la negación de información por parte de la fiscalía a cargo de la investigación</w:t>
      </w:r>
      <w:r w:rsidR="00A85603" w:rsidRPr="00393CA4">
        <w:rPr>
          <w:rStyle w:val="FootnoteReference"/>
          <w:rFonts w:asciiTheme="majorHAnsi" w:hAnsiTheme="majorHAnsi"/>
          <w:bCs/>
          <w:sz w:val="20"/>
          <w:szCs w:val="20"/>
          <w:lang w:val="es-ES_tradnl"/>
        </w:rPr>
        <w:footnoteReference w:id="10"/>
      </w:r>
      <w:r w:rsidR="00240FEE" w:rsidRPr="00393CA4">
        <w:rPr>
          <w:rFonts w:asciiTheme="majorHAnsi" w:hAnsiTheme="majorHAnsi"/>
          <w:bCs/>
          <w:sz w:val="20"/>
          <w:szCs w:val="20"/>
          <w:lang w:val="es-ES_tradnl"/>
        </w:rPr>
        <w:t xml:space="preserve">. Ante esta última </w:t>
      </w:r>
      <w:r w:rsidR="00264F66" w:rsidRPr="00393CA4">
        <w:rPr>
          <w:rFonts w:asciiTheme="majorHAnsi" w:hAnsiTheme="majorHAnsi"/>
          <w:bCs/>
          <w:sz w:val="20"/>
          <w:szCs w:val="20"/>
          <w:lang w:val="es-ES_tradnl"/>
        </w:rPr>
        <w:t>comunicación, el</w:t>
      </w:r>
      <w:r w:rsidRPr="00393CA4">
        <w:rPr>
          <w:rFonts w:asciiTheme="majorHAnsi" w:hAnsiTheme="majorHAnsi"/>
          <w:bCs/>
          <w:sz w:val="20"/>
          <w:szCs w:val="20"/>
          <w:lang w:val="es-ES_tradnl"/>
        </w:rPr>
        <w:t xml:space="preserve"> 28 de junio de 2011 recibieron por parte de </w:t>
      </w:r>
      <w:r w:rsidR="00240FEE" w:rsidRPr="00393CA4">
        <w:rPr>
          <w:rFonts w:asciiTheme="majorHAnsi" w:hAnsiTheme="majorHAnsi"/>
          <w:bCs/>
          <w:sz w:val="20"/>
          <w:szCs w:val="20"/>
          <w:lang w:val="es-ES_tradnl"/>
        </w:rPr>
        <w:t xml:space="preserve">la </w:t>
      </w:r>
      <w:r w:rsidRPr="00393CA4">
        <w:rPr>
          <w:rFonts w:asciiTheme="majorHAnsi" w:hAnsiTheme="majorHAnsi"/>
          <w:bCs/>
          <w:sz w:val="20"/>
          <w:szCs w:val="20"/>
          <w:lang w:val="es-ES_tradnl"/>
        </w:rPr>
        <w:t>Fiscalía información sobre la realización de un análisis balístico que incluiría más de 300 armas</w:t>
      </w:r>
      <w:r w:rsidR="00240FEE" w:rsidRPr="00393CA4">
        <w:rPr>
          <w:rFonts w:asciiTheme="majorHAnsi" w:hAnsiTheme="majorHAnsi"/>
          <w:bCs/>
          <w:sz w:val="20"/>
          <w:szCs w:val="20"/>
          <w:lang w:val="es-ES_tradnl"/>
        </w:rPr>
        <w:t>, pero se les pidió que especificaran la información que requería</w:t>
      </w:r>
      <w:r w:rsidR="00EB4FA5" w:rsidRPr="00393CA4">
        <w:rPr>
          <w:rFonts w:asciiTheme="majorHAnsi" w:hAnsiTheme="majorHAnsi"/>
          <w:bCs/>
          <w:sz w:val="20"/>
          <w:szCs w:val="20"/>
          <w:lang w:val="es-ES_tradnl"/>
        </w:rPr>
        <w:t>n</w:t>
      </w:r>
      <w:r w:rsidR="00240FEE" w:rsidRPr="00393CA4">
        <w:rPr>
          <w:rFonts w:asciiTheme="majorHAnsi" w:hAnsiTheme="majorHAnsi"/>
          <w:bCs/>
          <w:sz w:val="20"/>
          <w:szCs w:val="20"/>
          <w:lang w:val="es-ES_tradnl"/>
        </w:rPr>
        <w:t>. Así lo hicieron el 26 de julio de 2011, recibiendo una respuesta verbal por parte de la fiscal a cargo</w:t>
      </w:r>
      <w:r w:rsidR="00073333" w:rsidRPr="00393CA4">
        <w:rPr>
          <w:rFonts w:asciiTheme="majorHAnsi" w:hAnsiTheme="majorHAnsi"/>
          <w:bCs/>
          <w:sz w:val="20"/>
          <w:szCs w:val="20"/>
          <w:lang w:val="es-ES_tradnl"/>
        </w:rPr>
        <w:t>,</w:t>
      </w:r>
      <w:r w:rsidR="00240FEE" w:rsidRPr="00393CA4">
        <w:rPr>
          <w:rFonts w:asciiTheme="majorHAnsi" w:hAnsiTheme="majorHAnsi"/>
          <w:bCs/>
          <w:sz w:val="20"/>
          <w:szCs w:val="20"/>
          <w:lang w:val="es-ES_tradnl"/>
        </w:rPr>
        <w:t xml:space="preserve"> quien les manifestó que faltaba un poder, mismo que presentaron el 9 de diciembre de 2011</w:t>
      </w:r>
      <w:r w:rsidR="00073333" w:rsidRPr="00393CA4">
        <w:rPr>
          <w:rFonts w:asciiTheme="majorHAnsi" w:hAnsiTheme="majorHAnsi"/>
          <w:bCs/>
          <w:sz w:val="20"/>
          <w:szCs w:val="20"/>
          <w:lang w:val="es-ES_tradnl"/>
        </w:rPr>
        <w:t>;</w:t>
      </w:r>
      <w:r w:rsidR="00240FEE" w:rsidRPr="00393CA4">
        <w:rPr>
          <w:rFonts w:asciiTheme="majorHAnsi" w:hAnsiTheme="majorHAnsi"/>
          <w:bCs/>
          <w:sz w:val="20"/>
          <w:szCs w:val="20"/>
          <w:lang w:val="es-ES_tradnl"/>
        </w:rPr>
        <w:t xml:space="preserve"> sin embargo, no les contestaron más</w:t>
      </w:r>
      <w:r w:rsidRPr="00393CA4">
        <w:rPr>
          <w:rFonts w:asciiTheme="majorHAnsi" w:hAnsiTheme="majorHAnsi"/>
          <w:bCs/>
          <w:sz w:val="20"/>
          <w:szCs w:val="20"/>
          <w:lang w:val="es-ES_tradnl"/>
        </w:rPr>
        <w:t xml:space="preserve">. </w:t>
      </w:r>
      <w:r w:rsidR="00331BAF" w:rsidRPr="00393CA4">
        <w:rPr>
          <w:rFonts w:asciiTheme="majorHAnsi" w:hAnsiTheme="majorHAnsi"/>
          <w:bCs/>
          <w:sz w:val="20"/>
          <w:szCs w:val="20"/>
          <w:lang w:val="es-ES_tradnl"/>
        </w:rPr>
        <w:t xml:space="preserve">El 27 de febrero de 2013 solicitaron nuevamente el informe de Diligencias Investigativas ante la Fiscalía, y el 1 de marzo de 2013 se les </w:t>
      </w:r>
      <w:r w:rsidR="00073333" w:rsidRPr="00393CA4">
        <w:rPr>
          <w:rFonts w:asciiTheme="majorHAnsi" w:hAnsiTheme="majorHAnsi"/>
          <w:bCs/>
          <w:sz w:val="20"/>
          <w:szCs w:val="20"/>
          <w:lang w:val="es-ES_tradnl"/>
        </w:rPr>
        <w:t>entregó</w:t>
      </w:r>
      <w:r w:rsidR="00331BAF" w:rsidRPr="00393CA4">
        <w:rPr>
          <w:rFonts w:asciiTheme="majorHAnsi" w:hAnsiTheme="majorHAnsi"/>
          <w:bCs/>
          <w:sz w:val="20"/>
          <w:szCs w:val="20"/>
          <w:lang w:val="es-ES_tradnl"/>
        </w:rPr>
        <w:t xml:space="preserve"> una ficha sobre el asunto.</w:t>
      </w:r>
    </w:p>
    <w:p w14:paraId="4457B07A" w14:textId="3E008875" w:rsidR="00870211" w:rsidRPr="00393CA4" w:rsidRDefault="00240FEE" w:rsidP="00393CA4">
      <w:pPr>
        <w:pStyle w:val="ListParagraph"/>
        <w:numPr>
          <w:ilvl w:val="0"/>
          <w:numId w:val="61"/>
        </w:numPr>
        <w:spacing w:before="240" w:after="240"/>
        <w:ind w:left="142" w:firstLine="567"/>
        <w:jc w:val="both"/>
        <w:rPr>
          <w:rFonts w:asciiTheme="majorHAnsi" w:hAnsiTheme="majorHAnsi"/>
          <w:bCs/>
          <w:sz w:val="20"/>
          <w:szCs w:val="20"/>
          <w:lang w:val="es-ES_tradnl"/>
        </w:rPr>
      </w:pPr>
      <w:r w:rsidRPr="00393CA4">
        <w:rPr>
          <w:rFonts w:asciiTheme="majorHAnsi" w:hAnsiTheme="majorHAnsi"/>
          <w:bCs/>
          <w:sz w:val="20"/>
          <w:szCs w:val="20"/>
          <w:lang w:val="es-ES_tradnl"/>
        </w:rPr>
        <w:t xml:space="preserve">Se observa </w:t>
      </w:r>
      <w:r w:rsidR="00331BAF" w:rsidRPr="00393CA4">
        <w:rPr>
          <w:rFonts w:asciiTheme="majorHAnsi" w:hAnsiTheme="majorHAnsi"/>
          <w:bCs/>
          <w:sz w:val="20"/>
          <w:szCs w:val="20"/>
          <w:lang w:val="es-ES_tradnl"/>
        </w:rPr>
        <w:t xml:space="preserve">también en los documentos presentados por los peticionarios </w:t>
      </w:r>
      <w:r w:rsidRPr="00393CA4">
        <w:rPr>
          <w:rFonts w:asciiTheme="majorHAnsi" w:hAnsiTheme="majorHAnsi"/>
          <w:bCs/>
          <w:sz w:val="20"/>
          <w:szCs w:val="20"/>
          <w:lang w:val="es-ES_tradnl"/>
        </w:rPr>
        <w:t xml:space="preserve">que </w:t>
      </w:r>
      <w:r w:rsidR="00870211" w:rsidRPr="00393CA4">
        <w:rPr>
          <w:rFonts w:asciiTheme="majorHAnsi" w:hAnsiTheme="majorHAnsi"/>
          <w:bCs/>
          <w:sz w:val="20"/>
          <w:szCs w:val="20"/>
          <w:lang w:val="es-ES_tradnl"/>
        </w:rPr>
        <w:t>el 8 de octubre de 2019</w:t>
      </w:r>
      <w:r w:rsidR="00EB4FA5" w:rsidRPr="00393CA4">
        <w:rPr>
          <w:rFonts w:asciiTheme="majorHAnsi" w:hAnsiTheme="majorHAnsi"/>
          <w:bCs/>
          <w:sz w:val="20"/>
          <w:szCs w:val="20"/>
          <w:lang w:val="es-ES_tradnl"/>
        </w:rPr>
        <w:t>,</w:t>
      </w:r>
      <w:r w:rsidR="00870211" w:rsidRPr="00393CA4">
        <w:rPr>
          <w:rFonts w:asciiTheme="majorHAnsi" w:hAnsiTheme="majorHAnsi"/>
          <w:bCs/>
          <w:sz w:val="20"/>
          <w:szCs w:val="20"/>
          <w:lang w:val="es-ES_tradnl"/>
        </w:rPr>
        <w:t xml:space="preserve"> </w:t>
      </w:r>
      <w:r w:rsidR="00331BAF" w:rsidRPr="00393CA4">
        <w:rPr>
          <w:rFonts w:asciiTheme="majorHAnsi" w:hAnsiTheme="majorHAnsi"/>
          <w:bCs/>
          <w:sz w:val="20"/>
          <w:szCs w:val="20"/>
          <w:lang w:val="es-ES_tradnl"/>
        </w:rPr>
        <w:t>la</w:t>
      </w:r>
      <w:r w:rsidR="00870211" w:rsidRPr="00393CA4">
        <w:rPr>
          <w:rFonts w:asciiTheme="majorHAnsi" w:hAnsiTheme="majorHAnsi"/>
          <w:bCs/>
          <w:sz w:val="20"/>
          <w:szCs w:val="20"/>
          <w:lang w:val="es-ES_tradnl"/>
        </w:rPr>
        <w:t xml:space="preserve"> Fiscalía </w:t>
      </w:r>
      <w:r w:rsidR="00331BAF" w:rsidRPr="00393CA4">
        <w:rPr>
          <w:rFonts w:asciiTheme="majorHAnsi" w:hAnsiTheme="majorHAnsi"/>
          <w:bCs/>
          <w:sz w:val="20"/>
          <w:szCs w:val="20"/>
          <w:lang w:val="es-ES_tradnl"/>
        </w:rPr>
        <w:t>Especial de Derechos Humanos</w:t>
      </w:r>
      <w:r w:rsidR="00FC57C2" w:rsidRPr="00393CA4">
        <w:rPr>
          <w:rFonts w:asciiTheme="majorHAnsi" w:hAnsiTheme="majorHAnsi"/>
          <w:bCs/>
          <w:sz w:val="20"/>
          <w:szCs w:val="20"/>
          <w:lang w:val="es-ES_tradnl"/>
        </w:rPr>
        <w:t xml:space="preserve"> envió</w:t>
      </w:r>
      <w:r w:rsidR="003A5586" w:rsidRPr="00393CA4">
        <w:rPr>
          <w:rFonts w:asciiTheme="majorHAnsi" w:hAnsiTheme="majorHAnsi"/>
          <w:bCs/>
          <w:sz w:val="20"/>
          <w:szCs w:val="20"/>
          <w:lang w:val="es-ES_tradnl"/>
        </w:rPr>
        <w:t xml:space="preserve"> una</w:t>
      </w:r>
      <w:r w:rsidR="00FC57C2" w:rsidRPr="00393CA4">
        <w:rPr>
          <w:rFonts w:asciiTheme="majorHAnsi" w:hAnsiTheme="majorHAnsi"/>
          <w:bCs/>
          <w:sz w:val="20"/>
          <w:szCs w:val="20"/>
          <w:lang w:val="es-ES_tradnl"/>
        </w:rPr>
        <w:t xml:space="preserve"> comunicación a los peticionarios </w:t>
      </w:r>
      <w:r w:rsidR="003A5586" w:rsidRPr="00393CA4">
        <w:rPr>
          <w:rFonts w:asciiTheme="majorHAnsi" w:hAnsiTheme="majorHAnsi"/>
          <w:bCs/>
          <w:sz w:val="20"/>
          <w:szCs w:val="20"/>
          <w:lang w:val="es-ES_tradnl"/>
        </w:rPr>
        <w:t>en la que</w:t>
      </w:r>
      <w:r w:rsidR="00FC57C2" w:rsidRPr="00393CA4">
        <w:rPr>
          <w:rFonts w:asciiTheme="majorHAnsi" w:hAnsiTheme="majorHAnsi"/>
          <w:bCs/>
          <w:sz w:val="20"/>
          <w:szCs w:val="20"/>
          <w:lang w:val="es-ES_tradnl"/>
        </w:rPr>
        <w:t xml:space="preserve"> se </w:t>
      </w:r>
      <w:r w:rsidR="00870211" w:rsidRPr="00393CA4">
        <w:rPr>
          <w:rFonts w:asciiTheme="majorHAnsi" w:hAnsiTheme="majorHAnsi"/>
          <w:bCs/>
          <w:sz w:val="20"/>
          <w:szCs w:val="20"/>
          <w:lang w:val="es-ES_tradnl"/>
        </w:rPr>
        <w:t>les informa que el expediente relacionado con el joven Murillo se encontraba en etapa investigativa</w:t>
      </w:r>
      <w:r w:rsidR="003A5586" w:rsidRPr="00393CA4">
        <w:rPr>
          <w:rFonts w:asciiTheme="majorHAnsi" w:hAnsiTheme="majorHAnsi"/>
          <w:bCs/>
          <w:sz w:val="20"/>
          <w:szCs w:val="20"/>
          <w:lang w:val="es-ES_tradnl"/>
        </w:rPr>
        <w:t>,</w:t>
      </w:r>
      <w:r w:rsidR="00870211" w:rsidRPr="00393CA4">
        <w:rPr>
          <w:rFonts w:asciiTheme="majorHAnsi" w:hAnsiTheme="majorHAnsi"/>
          <w:bCs/>
          <w:sz w:val="20"/>
          <w:szCs w:val="20"/>
          <w:lang w:val="es-ES_tradnl"/>
        </w:rPr>
        <w:t xml:space="preserve"> y </w:t>
      </w:r>
      <w:r w:rsidR="00423BDF" w:rsidRPr="00393CA4">
        <w:rPr>
          <w:rFonts w:asciiTheme="majorHAnsi" w:hAnsiTheme="majorHAnsi"/>
          <w:bCs/>
          <w:sz w:val="20"/>
          <w:szCs w:val="20"/>
          <w:lang w:val="es-ES_tradnl"/>
        </w:rPr>
        <w:t xml:space="preserve">describía las diligencias </w:t>
      </w:r>
      <w:r w:rsidR="00870211" w:rsidRPr="00393CA4">
        <w:rPr>
          <w:rFonts w:asciiTheme="majorHAnsi" w:hAnsiTheme="majorHAnsi"/>
          <w:bCs/>
          <w:sz w:val="20"/>
          <w:szCs w:val="20"/>
          <w:lang w:val="es-ES_tradnl"/>
        </w:rPr>
        <w:t>que se habían realizado hasta ese momento</w:t>
      </w:r>
      <w:r w:rsidR="00870211" w:rsidRPr="00393CA4">
        <w:rPr>
          <w:sz w:val="20"/>
          <w:szCs w:val="20"/>
          <w:vertAlign w:val="superscript"/>
          <w:lang w:val="es-ES_tradnl"/>
        </w:rPr>
        <w:footnoteReference w:id="11"/>
      </w:r>
      <w:r w:rsidR="00870211" w:rsidRPr="00393CA4">
        <w:rPr>
          <w:rFonts w:asciiTheme="majorHAnsi" w:hAnsiTheme="majorHAnsi"/>
          <w:bCs/>
          <w:sz w:val="20"/>
          <w:szCs w:val="20"/>
          <w:lang w:val="es-ES_tradnl"/>
        </w:rPr>
        <w:t xml:space="preserve">. </w:t>
      </w:r>
      <w:r w:rsidR="00423BDF" w:rsidRPr="00393CA4">
        <w:rPr>
          <w:rFonts w:asciiTheme="majorHAnsi" w:hAnsiTheme="majorHAnsi"/>
          <w:bCs/>
          <w:sz w:val="20"/>
          <w:szCs w:val="20"/>
          <w:lang w:val="es-ES_tradnl"/>
        </w:rPr>
        <w:t>E</w:t>
      </w:r>
      <w:r w:rsidR="00082D33" w:rsidRPr="00393CA4">
        <w:rPr>
          <w:rFonts w:asciiTheme="majorHAnsi" w:hAnsiTheme="majorHAnsi"/>
          <w:bCs/>
          <w:sz w:val="20"/>
          <w:szCs w:val="20"/>
          <w:lang w:val="es-ES_tradnl"/>
        </w:rPr>
        <w:t>n función de los hechos expuestos</w:t>
      </w:r>
      <w:r w:rsidR="00FC57C2" w:rsidRPr="00393CA4">
        <w:rPr>
          <w:rFonts w:asciiTheme="majorHAnsi" w:hAnsiTheme="majorHAnsi"/>
          <w:bCs/>
          <w:sz w:val="20"/>
          <w:szCs w:val="20"/>
          <w:lang w:val="es-ES_tradnl"/>
        </w:rPr>
        <w:t>, los</w:t>
      </w:r>
      <w:r w:rsidR="004D21A5" w:rsidRPr="00393CA4">
        <w:rPr>
          <w:rFonts w:asciiTheme="majorHAnsi" w:hAnsiTheme="majorHAnsi"/>
          <w:bCs/>
          <w:sz w:val="20"/>
          <w:szCs w:val="20"/>
          <w:lang w:val="es-ES_tradnl"/>
        </w:rPr>
        <w:t xml:space="preserve"> que evidenciarían un cuadro de retardo injustificado en las investigaciones, los </w:t>
      </w:r>
      <w:r w:rsidR="00FC57C2" w:rsidRPr="00393CA4">
        <w:rPr>
          <w:rFonts w:asciiTheme="majorHAnsi" w:hAnsiTheme="majorHAnsi"/>
          <w:bCs/>
          <w:sz w:val="20"/>
          <w:szCs w:val="20"/>
          <w:lang w:val="es-ES_tradnl"/>
        </w:rPr>
        <w:t xml:space="preserve">peticionarios piden </w:t>
      </w:r>
      <w:r w:rsidR="00082D33" w:rsidRPr="00393CA4">
        <w:rPr>
          <w:rFonts w:asciiTheme="majorHAnsi" w:hAnsiTheme="majorHAnsi"/>
          <w:bCs/>
          <w:sz w:val="20"/>
          <w:szCs w:val="20"/>
          <w:lang w:val="es-ES_tradnl"/>
        </w:rPr>
        <w:t xml:space="preserve">a la CIDH </w:t>
      </w:r>
      <w:r w:rsidR="00FC57C2" w:rsidRPr="00393CA4">
        <w:rPr>
          <w:rFonts w:asciiTheme="majorHAnsi" w:hAnsiTheme="majorHAnsi"/>
          <w:bCs/>
          <w:sz w:val="20"/>
          <w:szCs w:val="20"/>
          <w:lang w:val="es-ES_tradnl"/>
        </w:rPr>
        <w:t xml:space="preserve">que aplique la </w:t>
      </w:r>
      <w:r w:rsidR="00515A3F" w:rsidRPr="00393CA4">
        <w:rPr>
          <w:rFonts w:asciiTheme="majorHAnsi" w:hAnsiTheme="majorHAnsi"/>
          <w:bCs/>
          <w:sz w:val="20"/>
          <w:szCs w:val="20"/>
          <w:lang w:val="es-ES_tradnl"/>
        </w:rPr>
        <w:t xml:space="preserve">correspondiente </w:t>
      </w:r>
      <w:r w:rsidR="00FC57C2" w:rsidRPr="00393CA4">
        <w:rPr>
          <w:rFonts w:asciiTheme="majorHAnsi" w:hAnsiTheme="majorHAnsi"/>
          <w:bCs/>
          <w:sz w:val="20"/>
          <w:szCs w:val="20"/>
          <w:lang w:val="es-ES_tradnl"/>
        </w:rPr>
        <w:t>excepción</w:t>
      </w:r>
      <w:r w:rsidR="00515A3F" w:rsidRPr="00393CA4">
        <w:rPr>
          <w:rFonts w:asciiTheme="majorHAnsi" w:hAnsiTheme="majorHAnsi"/>
          <w:bCs/>
          <w:sz w:val="20"/>
          <w:szCs w:val="20"/>
          <w:lang w:val="es-ES_tradnl"/>
        </w:rPr>
        <w:t xml:space="preserve"> a la regla</w:t>
      </w:r>
      <w:r w:rsidR="00FC57C2" w:rsidRPr="00393CA4">
        <w:rPr>
          <w:rFonts w:asciiTheme="majorHAnsi" w:hAnsiTheme="majorHAnsi"/>
          <w:bCs/>
          <w:sz w:val="20"/>
          <w:szCs w:val="20"/>
          <w:lang w:val="es-ES_tradnl"/>
        </w:rPr>
        <w:t xml:space="preserve"> del agotamiento de recursos internos</w:t>
      </w:r>
      <w:r w:rsidR="00515A3F" w:rsidRPr="00393CA4">
        <w:rPr>
          <w:rFonts w:asciiTheme="majorHAnsi" w:hAnsiTheme="majorHAnsi"/>
          <w:bCs/>
          <w:sz w:val="20"/>
          <w:szCs w:val="20"/>
          <w:lang w:val="es-ES_tradnl"/>
        </w:rPr>
        <w:t xml:space="preserve">. </w:t>
      </w:r>
    </w:p>
    <w:p w14:paraId="47F0907D" w14:textId="08C0E487" w:rsidR="00870211" w:rsidRPr="00393CA4" w:rsidRDefault="00D908FD" w:rsidP="00393CA4">
      <w:pPr>
        <w:pStyle w:val="ListParagraph"/>
        <w:numPr>
          <w:ilvl w:val="0"/>
          <w:numId w:val="61"/>
        </w:numPr>
        <w:spacing w:before="240" w:after="240"/>
        <w:ind w:left="142" w:firstLine="567"/>
        <w:jc w:val="both"/>
        <w:rPr>
          <w:rFonts w:asciiTheme="majorHAnsi" w:hAnsiTheme="majorHAnsi"/>
          <w:bCs/>
          <w:sz w:val="20"/>
          <w:szCs w:val="20"/>
          <w:lang w:val="es-ES_tradnl"/>
        </w:rPr>
      </w:pPr>
      <w:r w:rsidRPr="00393CA4">
        <w:rPr>
          <w:rFonts w:asciiTheme="majorHAnsi" w:hAnsiTheme="majorHAnsi"/>
          <w:bCs/>
          <w:sz w:val="20"/>
          <w:szCs w:val="20"/>
          <w:lang w:val="es-ES_tradnl"/>
        </w:rPr>
        <w:t xml:space="preserve">Como cuestión de fondo, los peticionarios alegan que la respuesta de las autoridades judiciales frente a la muerte de la presunta víctima </w:t>
      </w:r>
      <w:r w:rsidR="00870211" w:rsidRPr="00393CA4">
        <w:rPr>
          <w:rFonts w:asciiTheme="majorHAnsi" w:hAnsiTheme="majorHAnsi"/>
          <w:bCs/>
          <w:sz w:val="20"/>
          <w:szCs w:val="20"/>
          <w:lang w:val="es-ES_tradnl"/>
        </w:rPr>
        <w:t xml:space="preserve">ha excedido </w:t>
      </w:r>
      <w:r w:rsidRPr="00393CA4">
        <w:rPr>
          <w:rFonts w:asciiTheme="majorHAnsi" w:hAnsiTheme="majorHAnsi"/>
          <w:bCs/>
          <w:sz w:val="20"/>
          <w:szCs w:val="20"/>
          <w:lang w:val="es-ES_tradnl"/>
        </w:rPr>
        <w:t>cualquier</w:t>
      </w:r>
      <w:r w:rsidR="00870211" w:rsidRPr="00393CA4">
        <w:rPr>
          <w:rFonts w:asciiTheme="majorHAnsi" w:hAnsiTheme="majorHAnsi"/>
          <w:bCs/>
          <w:sz w:val="20"/>
          <w:szCs w:val="20"/>
          <w:lang w:val="es-ES_tradnl"/>
        </w:rPr>
        <w:t xml:space="preserve"> plazo </w:t>
      </w:r>
      <w:r w:rsidRPr="00393CA4">
        <w:rPr>
          <w:rFonts w:asciiTheme="majorHAnsi" w:hAnsiTheme="majorHAnsi"/>
          <w:bCs/>
          <w:sz w:val="20"/>
          <w:szCs w:val="20"/>
          <w:lang w:val="es-ES_tradnl"/>
        </w:rPr>
        <w:t xml:space="preserve">considerado </w:t>
      </w:r>
      <w:r w:rsidR="00870211" w:rsidRPr="00393CA4">
        <w:rPr>
          <w:rFonts w:asciiTheme="majorHAnsi" w:hAnsiTheme="majorHAnsi"/>
          <w:bCs/>
          <w:sz w:val="20"/>
          <w:szCs w:val="20"/>
          <w:lang w:val="es-ES_tradnl"/>
        </w:rPr>
        <w:t>razonable para capturar, enjuiciar y eventual</w:t>
      </w:r>
      <w:r w:rsidR="00EB4FA5" w:rsidRPr="00393CA4">
        <w:rPr>
          <w:rFonts w:asciiTheme="majorHAnsi" w:hAnsiTheme="majorHAnsi"/>
          <w:bCs/>
          <w:sz w:val="20"/>
          <w:szCs w:val="20"/>
          <w:lang w:val="es-ES_tradnl"/>
        </w:rPr>
        <w:t>mente</w:t>
      </w:r>
      <w:r w:rsidR="00870211" w:rsidRPr="00393CA4">
        <w:rPr>
          <w:rFonts w:asciiTheme="majorHAnsi" w:hAnsiTheme="majorHAnsi"/>
          <w:bCs/>
          <w:sz w:val="20"/>
          <w:szCs w:val="20"/>
          <w:lang w:val="es-ES_tradnl"/>
        </w:rPr>
        <w:t xml:space="preserve"> castig</w:t>
      </w:r>
      <w:r w:rsidR="00EB4FA5" w:rsidRPr="00393CA4">
        <w:rPr>
          <w:rFonts w:asciiTheme="majorHAnsi" w:hAnsiTheme="majorHAnsi"/>
          <w:bCs/>
          <w:sz w:val="20"/>
          <w:szCs w:val="20"/>
          <w:lang w:val="es-ES_tradnl"/>
        </w:rPr>
        <w:t>ar</w:t>
      </w:r>
      <w:r w:rsidR="00870211" w:rsidRPr="00393CA4">
        <w:rPr>
          <w:rFonts w:asciiTheme="majorHAnsi" w:hAnsiTheme="majorHAnsi"/>
          <w:bCs/>
          <w:sz w:val="20"/>
          <w:szCs w:val="20"/>
          <w:lang w:val="es-ES_tradnl"/>
        </w:rPr>
        <w:t xml:space="preserve"> </w:t>
      </w:r>
      <w:r w:rsidR="00EB4FA5" w:rsidRPr="00393CA4">
        <w:rPr>
          <w:rFonts w:asciiTheme="majorHAnsi" w:hAnsiTheme="majorHAnsi"/>
          <w:bCs/>
          <w:sz w:val="20"/>
          <w:szCs w:val="20"/>
          <w:lang w:val="es-ES_tradnl"/>
        </w:rPr>
        <w:t>a</w:t>
      </w:r>
      <w:r w:rsidR="00870211" w:rsidRPr="00393CA4">
        <w:rPr>
          <w:rFonts w:asciiTheme="majorHAnsi" w:hAnsiTheme="majorHAnsi"/>
          <w:bCs/>
          <w:sz w:val="20"/>
          <w:szCs w:val="20"/>
          <w:lang w:val="es-ES_tradnl"/>
        </w:rPr>
        <w:t xml:space="preserve"> los perpetradores, negándole a la familia del joven </w:t>
      </w:r>
      <w:r w:rsidR="00DD75E9" w:rsidRPr="00393CA4">
        <w:rPr>
          <w:rFonts w:asciiTheme="majorHAnsi" w:hAnsiTheme="majorHAnsi"/>
          <w:bCs/>
          <w:sz w:val="20"/>
          <w:szCs w:val="20"/>
          <w:lang w:val="es-ES_tradnl"/>
        </w:rPr>
        <w:t xml:space="preserve">Isy </w:t>
      </w:r>
      <w:r w:rsidR="00870211" w:rsidRPr="00393CA4">
        <w:rPr>
          <w:rFonts w:asciiTheme="majorHAnsi" w:hAnsiTheme="majorHAnsi"/>
          <w:bCs/>
          <w:sz w:val="20"/>
          <w:szCs w:val="20"/>
          <w:lang w:val="es-ES_tradnl"/>
        </w:rPr>
        <w:t xml:space="preserve">Murillo el derecho </w:t>
      </w:r>
      <w:r w:rsidR="00DD75E9" w:rsidRPr="00393CA4">
        <w:rPr>
          <w:rFonts w:asciiTheme="majorHAnsi" w:hAnsiTheme="majorHAnsi"/>
          <w:bCs/>
          <w:sz w:val="20"/>
          <w:szCs w:val="20"/>
          <w:lang w:val="es-ES_tradnl"/>
        </w:rPr>
        <w:t xml:space="preserve">al acceso a la justicia, </w:t>
      </w:r>
      <w:r w:rsidR="00870211" w:rsidRPr="00393CA4">
        <w:rPr>
          <w:rFonts w:asciiTheme="majorHAnsi" w:hAnsiTheme="majorHAnsi"/>
          <w:bCs/>
          <w:sz w:val="20"/>
          <w:szCs w:val="20"/>
          <w:lang w:val="es-ES_tradnl"/>
        </w:rPr>
        <w:t>a la verdad</w:t>
      </w:r>
      <w:r w:rsidR="00DD75E9" w:rsidRPr="00393CA4">
        <w:rPr>
          <w:rFonts w:asciiTheme="majorHAnsi" w:hAnsiTheme="majorHAnsi"/>
          <w:bCs/>
          <w:sz w:val="20"/>
          <w:szCs w:val="20"/>
          <w:lang w:val="es-ES_tradnl"/>
        </w:rPr>
        <w:t xml:space="preserve"> y a una reparación integral</w:t>
      </w:r>
      <w:r w:rsidR="00870211" w:rsidRPr="00393CA4">
        <w:rPr>
          <w:rFonts w:asciiTheme="majorHAnsi" w:hAnsiTheme="majorHAnsi"/>
          <w:bCs/>
          <w:sz w:val="20"/>
          <w:szCs w:val="20"/>
          <w:lang w:val="es-ES_tradnl"/>
        </w:rPr>
        <w:t xml:space="preserve">. </w:t>
      </w:r>
    </w:p>
    <w:p w14:paraId="6A758EF5" w14:textId="21EFD4BC" w:rsidR="00983317" w:rsidRPr="00393CA4" w:rsidRDefault="004E2DDF" w:rsidP="00393CA4">
      <w:pPr>
        <w:pStyle w:val="ListParagraph"/>
        <w:numPr>
          <w:ilvl w:val="0"/>
          <w:numId w:val="61"/>
        </w:numPr>
        <w:spacing w:before="240" w:after="240"/>
        <w:ind w:left="142" w:firstLine="567"/>
        <w:jc w:val="both"/>
        <w:rPr>
          <w:rFonts w:asciiTheme="majorHAnsi" w:hAnsiTheme="majorHAnsi"/>
          <w:bCs/>
          <w:sz w:val="20"/>
          <w:szCs w:val="20"/>
          <w:lang w:val="es-ES_tradnl"/>
        </w:rPr>
      </w:pPr>
      <w:r w:rsidRPr="00393CA4">
        <w:rPr>
          <w:rFonts w:asciiTheme="majorHAnsi" w:hAnsiTheme="majorHAnsi"/>
          <w:bCs/>
          <w:sz w:val="20"/>
          <w:szCs w:val="20"/>
          <w:lang w:val="es-ES_tradnl"/>
        </w:rPr>
        <w:t>Por otro lado, l</w:t>
      </w:r>
      <w:r w:rsidR="00983317" w:rsidRPr="00393CA4">
        <w:rPr>
          <w:rFonts w:asciiTheme="majorHAnsi" w:hAnsiTheme="majorHAnsi"/>
          <w:bCs/>
          <w:sz w:val="20"/>
          <w:szCs w:val="20"/>
          <w:lang w:val="es-ES_tradnl"/>
        </w:rPr>
        <w:t xml:space="preserve">os peticionarios consideran que los hechos ocurridos el 5 de julio de 2009 se traducen en una violación al derecho de protesta. Alegan que este derecho tiene un papel central en la defensa de la democracia y de los derechos humanos, por lo que la manifestación pacífica del 5 de julio de 2009 era </w:t>
      </w:r>
      <w:r w:rsidR="00983317" w:rsidRPr="00393CA4">
        <w:rPr>
          <w:rFonts w:asciiTheme="majorHAnsi" w:hAnsiTheme="majorHAnsi"/>
          <w:bCs/>
          <w:i/>
          <w:iCs/>
          <w:sz w:val="20"/>
          <w:szCs w:val="20"/>
          <w:lang w:val="es-ES_tradnl"/>
        </w:rPr>
        <w:t>“una expresión ciudadana de defensa del Estado democrático de derecho que exigía la restitución del Presidente Manuel Zelaya Rosales”.</w:t>
      </w:r>
      <w:r w:rsidR="00983317" w:rsidRPr="00393CA4">
        <w:rPr>
          <w:rFonts w:asciiTheme="majorHAnsi" w:hAnsiTheme="majorHAnsi"/>
          <w:bCs/>
          <w:sz w:val="20"/>
          <w:szCs w:val="20"/>
          <w:lang w:val="es-ES_tradnl"/>
        </w:rPr>
        <w:t xml:space="preserve"> Para los peticionarios, el derecho de protesta no sólo comprende el permitir movilizarse al aeropuerto, sino proporcionar las garantías para el desarrollo pacífico de la manifestación.</w:t>
      </w:r>
    </w:p>
    <w:p w14:paraId="3513DD0C" w14:textId="3597229A" w:rsidR="00BA5122" w:rsidRPr="00393CA4" w:rsidRDefault="00BA5122" w:rsidP="00393CA4">
      <w:pPr>
        <w:pStyle w:val="ListParagraph"/>
        <w:numPr>
          <w:ilvl w:val="0"/>
          <w:numId w:val="61"/>
        </w:numPr>
        <w:spacing w:before="240" w:after="240"/>
        <w:ind w:left="142" w:firstLine="567"/>
        <w:jc w:val="both"/>
        <w:rPr>
          <w:rFonts w:asciiTheme="majorHAnsi" w:hAnsiTheme="majorHAnsi"/>
          <w:bCs/>
          <w:sz w:val="20"/>
          <w:szCs w:val="20"/>
          <w:lang w:val="es-ES_tradnl"/>
        </w:rPr>
      </w:pPr>
      <w:r w:rsidRPr="00393CA4">
        <w:rPr>
          <w:rFonts w:asciiTheme="majorHAnsi" w:hAnsiTheme="majorHAnsi"/>
          <w:bCs/>
          <w:sz w:val="20"/>
          <w:szCs w:val="20"/>
          <w:lang w:val="es-ES_tradnl"/>
        </w:rPr>
        <w:t xml:space="preserve">Por otro lado, los peticionarios denuncian que el padre de la presunta víctima, el señor </w:t>
      </w:r>
      <w:bookmarkStart w:id="2" w:name="_Hlk139668589"/>
      <w:r w:rsidRPr="00393CA4">
        <w:rPr>
          <w:rFonts w:asciiTheme="majorHAnsi" w:hAnsiTheme="majorHAnsi"/>
          <w:bCs/>
          <w:sz w:val="20"/>
          <w:szCs w:val="20"/>
          <w:lang w:val="es-ES_tradnl"/>
        </w:rPr>
        <w:t>José David Murillo Sánchez</w:t>
      </w:r>
      <w:bookmarkEnd w:id="2"/>
      <w:r w:rsidRPr="00393CA4">
        <w:rPr>
          <w:rFonts w:asciiTheme="majorHAnsi" w:hAnsiTheme="majorHAnsi"/>
          <w:bCs/>
          <w:sz w:val="20"/>
          <w:szCs w:val="20"/>
          <w:lang w:val="es-ES_tradnl"/>
        </w:rPr>
        <w:t>, fue detenido el 9 de julio de 2009 por agentes de la Dirección Nacional de Investigación Criminal, frente a las oficinas del Comité de Familiares de Detenidos Desaparecidos en Honduras, luego de rendir declaraciones sobre la muerte de la presunta víctima. Aseveran que esta detención se dio por una acusación contra el señor Murillo Sánchez por el delito de homicidio en grado de tentativa, que había estado inactiva por años</w:t>
      </w:r>
      <w:r w:rsidRPr="00393CA4">
        <w:rPr>
          <w:rStyle w:val="FootnoteReference"/>
          <w:rFonts w:asciiTheme="majorHAnsi" w:hAnsiTheme="majorHAnsi"/>
          <w:bCs/>
          <w:sz w:val="20"/>
          <w:szCs w:val="20"/>
          <w:lang w:val="es-ES_tradnl"/>
        </w:rPr>
        <w:footnoteReference w:id="12"/>
      </w:r>
      <w:r w:rsidRPr="00393CA4">
        <w:rPr>
          <w:rFonts w:asciiTheme="majorHAnsi" w:hAnsiTheme="majorHAnsi"/>
          <w:bCs/>
          <w:sz w:val="20"/>
          <w:szCs w:val="20"/>
          <w:lang w:val="es-ES_tradnl"/>
        </w:rPr>
        <w:t xml:space="preserve">, cumpliendo con una orden de captura emitida por el Tribunal de Sentencia de Juticalpa, Olancho del 18 de mayo de 2007. Así, tras la detención del señor Murillo Sánchez, que los peticionarios consideran ilegal, lo retuvieron en el Centro Penal de Juticalpa, en condiciones inadecuadas. Posteriormente, </w:t>
      </w:r>
      <w:r w:rsidRPr="00393CA4">
        <w:rPr>
          <w:rFonts w:asciiTheme="majorHAnsi" w:hAnsiTheme="majorHAnsi"/>
          <w:bCs/>
          <w:sz w:val="20"/>
          <w:szCs w:val="20"/>
          <w:lang w:val="es-ES_tradnl"/>
        </w:rPr>
        <w:lastRenderedPageBreak/>
        <w:t xml:space="preserve">este fue liberado y se emitió una sentencia absolutoria en febrero de 2010. </w:t>
      </w:r>
      <w:r w:rsidR="000C1938" w:rsidRPr="00393CA4">
        <w:rPr>
          <w:rFonts w:asciiTheme="majorHAnsi" w:hAnsiTheme="majorHAnsi"/>
          <w:bCs/>
          <w:sz w:val="20"/>
          <w:szCs w:val="20"/>
          <w:lang w:val="es-ES_tradnl"/>
        </w:rPr>
        <w:t>Asimismo</w:t>
      </w:r>
      <w:r w:rsidRPr="00393CA4">
        <w:rPr>
          <w:rFonts w:asciiTheme="majorHAnsi" w:hAnsiTheme="majorHAnsi"/>
          <w:bCs/>
          <w:sz w:val="20"/>
          <w:szCs w:val="20"/>
          <w:lang w:val="es-ES_tradnl"/>
        </w:rPr>
        <w:t xml:space="preserve">, los familiares de la presunta víctima denuncian que han sido víctimas de amenazas a través de mensajes de texto y seguimientos. </w:t>
      </w:r>
    </w:p>
    <w:p w14:paraId="7600EA04" w14:textId="20D5856F" w:rsidR="002625D7" w:rsidRPr="00393CA4" w:rsidRDefault="000C57AE" w:rsidP="00393CA4">
      <w:pPr>
        <w:pStyle w:val="ListParagraph"/>
        <w:spacing w:before="240" w:after="240"/>
        <w:ind w:left="709"/>
        <w:jc w:val="both"/>
        <w:rPr>
          <w:rFonts w:asciiTheme="majorHAnsi" w:hAnsiTheme="majorHAnsi"/>
          <w:bCs/>
          <w:sz w:val="20"/>
          <w:szCs w:val="20"/>
          <w:lang w:val="es-ES_tradnl"/>
        </w:rPr>
      </w:pPr>
      <w:r w:rsidRPr="00393CA4">
        <w:rPr>
          <w:rFonts w:asciiTheme="majorHAnsi" w:hAnsiTheme="majorHAnsi"/>
          <w:bCs/>
          <w:i/>
          <w:iCs/>
          <w:sz w:val="20"/>
          <w:szCs w:val="20"/>
          <w:lang w:val="es-ES_tradnl"/>
        </w:rPr>
        <w:t>Argumentos del Estado</w:t>
      </w:r>
      <w:r w:rsidR="002913C8" w:rsidRPr="00393CA4">
        <w:rPr>
          <w:rFonts w:asciiTheme="majorHAnsi" w:hAnsiTheme="majorHAnsi"/>
          <w:bCs/>
          <w:i/>
          <w:iCs/>
          <w:sz w:val="20"/>
          <w:szCs w:val="20"/>
          <w:lang w:val="es-ES_tradnl"/>
        </w:rPr>
        <w:t xml:space="preserve"> hondureño</w:t>
      </w:r>
    </w:p>
    <w:p w14:paraId="7E070FF4" w14:textId="5739A27A" w:rsidR="00F31514" w:rsidRPr="00026D2D" w:rsidRDefault="002625D7" w:rsidP="00393CA4">
      <w:pPr>
        <w:pStyle w:val="ListParagraph"/>
        <w:numPr>
          <w:ilvl w:val="0"/>
          <w:numId w:val="61"/>
        </w:numPr>
        <w:spacing w:before="240" w:after="240"/>
        <w:ind w:left="142" w:firstLine="567"/>
        <w:jc w:val="both"/>
        <w:rPr>
          <w:rFonts w:asciiTheme="majorHAnsi" w:hAnsiTheme="majorHAnsi"/>
          <w:bCs/>
          <w:sz w:val="20"/>
          <w:szCs w:val="20"/>
          <w:lang w:val="es-ES_tradnl"/>
        </w:rPr>
      </w:pPr>
      <w:r w:rsidRPr="00393CA4">
        <w:rPr>
          <w:rFonts w:asciiTheme="majorHAnsi" w:hAnsiTheme="majorHAnsi"/>
          <w:bCs/>
          <w:sz w:val="20"/>
          <w:szCs w:val="20"/>
          <w:lang w:val="es-ES_tradnl"/>
        </w:rPr>
        <w:t xml:space="preserve">El Estado, por su parte, reconoce al joven </w:t>
      </w:r>
      <w:r w:rsidR="00190C62" w:rsidRPr="00393CA4">
        <w:rPr>
          <w:rFonts w:asciiTheme="majorHAnsi" w:hAnsiTheme="majorHAnsi"/>
          <w:bCs/>
          <w:sz w:val="20"/>
          <w:szCs w:val="20"/>
          <w:lang w:val="es-ES_tradnl"/>
        </w:rPr>
        <w:t xml:space="preserve">Isy </w:t>
      </w:r>
      <w:r w:rsidR="00EB4FA5" w:rsidRPr="00393CA4">
        <w:rPr>
          <w:rFonts w:asciiTheme="majorHAnsi" w:hAnsiTheme="majorHAnsi"/>
          <w:bCs/>
          <w:sz w:val="20"/>
          <w:szCs w:val="20"/>
          <w:lang w:val="es-ES_tradnl"/>
        </w:rPr>
        <w:t>Murillo</w:t>
      </w:r>
      <w:r w:rsidRPr="00393CA4">
        <w:rPr>
          <w:rFonts w:asciiTheme="majorHAnsi" w:hAnsiTheme="majorHAnsi"/>
          <w:bCs/>
          <w:sz w:val="20"/>
          <w:szCs w:val="20"/>
          <w:lang w:val="es-ES_tradnl"/>
        </w:rPr>
        <w:t xml:space="preserve"> como una de las víctimas de los hechos acontecidos en el aeropuerto </w:t>
      </w:r>
      <w:r w:rsidR="00DE24AA" w:rsidRPr="00393CA4">
        <w:rPr>
          <w:rFonts w:asciiTheme="majorHAnsi" w:hAnsiTheme="majorHAnsi"/>
          <w:bCs/>
          <w:sz w:val="20"/>
          <w:szCs w:val="20"/>
          <w:lang w:val="es-ES_tradnl"/>
        </w:rPr>
        <w:t xml:space="preserve">Internacional Toncontín </w:t>
      </w:r>
      <w:r w:rsidRPr="00393CA4">
        <w:rPr>
          <w:rFonts w:asciiTheme="majorHAnsi" w:hAnsiTheme="majorHAnsi"/>
          <w:bCs/>
          <w:sz w:val="20"/>
          <w:szCs w:val="20"/>
          <w:lang w:val="es-ES_tradnl"/>
        </w:rPr>
        <w:t>el 5 de julio de 2009</w:t>
      </w:r>
      <w:r w:rsidR="00190C62" w:rsidRPr="00393CA4">
        <w:rPr>
          <w:rFonts w:asciiTheme="majorHAnsi" w:hAnsiTheme="majorHAnsi"/>
          <w:bCs/>
          <w:sz w:val="20"/>
          <w:szCs w:val="20"/>
          <w:lang w:val="es-ES_tradnl"/>
        </w:rPr>
        <w:t>,</w:t>
      </w:r>
      <w:r w:rsidRPr="00393CA4">
        <w:rPr>
          <w:rFonts w:asciiTheme="majorHAnsi" w:hAnsiTheme="majorHAnsi"/>
          <w:bCs/>
          <w:sz w:val="20"/>
          <w:szCs w:val="20"/>
          <w:lang w:val="es-ES_tradnl"/>
        </w:rPr>
        <w:t xml:space="preserve"> y </w:t>
      </w:r>
      <w:r w:rsidR="00190C62" w:rsidRPr="00393CA4">
        <w:rPr>
          <w:rFonts w:asciiTheme="majorHAnsi" w:hAnsiTheme="majorHAnsi"/>
          <w:bCs/>
          <w:sz w:val="20"/>
          <w:szCs w:val="20"/>
          <w:lang w:val="es-ES_tradnl"/>
        </w:rPr>
        <w:t>califica de lamentable</w:t>
      </w:r>
      <w:r w:rsidRPr="00393CA4">
        <w:rPr>
          <w:rFonts w:asciiTheme="majorHAnsi" w:hAnsiTheme="majorHAnsi"/>
          <w:bCs/>
          <w:sz w:val="20"/>
          <w:szCs w:val="20"/>
          <w:lang w:val="es-ES_tradnl"/>
        </w:rPr>
        <w:t xml:space="preserve"> su fallecimiento</w:t>
      </w:r>
      <w:r w:rsidRPr="00026D2D">
        <w:rPr>
          <w:rFonts w:asciiTheme="majorHAnsi" w:hAnsiTheme="majorHAnsi"/>
          <w:bCs/>
          <w:sz w:val="20"/>
          <w:szCs w:val="20"/>
          <w:lang w:val="es-ES_tradnl"/>
        </w:rPr>
        <w:t>. Sin embargo,</w:t>
      </w:r>
      <w:r w:rsidR="00F31514" w:rsidRPr="00026D2D">
        <w:rPr>
          <w:rFonts w:asciiTheme="majorHAnsi" w:hAnsiTheme="majorHAnsi"/>
          <w:bCs/>
          <w:sz w:val="20"/>
          <w:szCs w:val="20"/>
          <w:lang w:val="es-ES_tradnl"/>
        </w:rPr>
        <w:t xml:space="preserve"> considera que la petición no debe ser admitida por no hacer una caracterización precisa de los </w:t>
      </w:r>
      <w:r w:rsidR="003E46B7" w:rsidRPr="00026D2D">
        <w:rPr>
          <w:rFonts w:asciiTheme="majorHAnsi" w:hAnsiTheme="majorHAnsi"/>
          <w:bCs/>
          <w:sz w:val="20"/>
          <w:szCs w:val="20"/>
          <w:lang w:val="es-ES_tradnl"/>
        </w:rPr>
        <w:t>derechos</w:t>
      </w:r>
      <w:r w:rsidR="00F31514" w:rsidRPr="00026D2D">
        <w:rPr>
          <w:rFonts w:asciiTheme="majorHAnsi" w:hAnsiTheme="majorHAnsi"/>
          <w:bCs/>
          <w:sz w:val="20"/>
          <w:szCs w:val="20"/>
          <w:lang w:val="es-ES_tradnl"/>
        </w:rPr>
        <w:t xml:space="preserve"> </w:t>
      </w:r>
      <w:r w:rsidR="00EB4FA5" w:rsidRPr="00026D2D">
        <w:rPr>
          <w:rFonts w:asciiTheme="majorHAnsi" w:hAnsiTheme="majorHAnsi"/>
          <w:bCs/>
          <w:sz w:val="20"/>
          <w:szCs w:val="20"/>
          <w:lang w:val="es-ES_tradnl"/>
        </w:rPr>
        <w:t>presuntamente</w:t>
      </w:r>
      <w:r w:rsidR="00F31514" w:rsidRPr="00026D2D">
        <w:rPr>
          <w:rFonts w:asciiTheme="majorHAnsi" w:hAnsiTheme="majorHAnsi"/>
          <w:bCs/>
          <w:sz w:val="20"/>
          <w:szCs w:val="20"/>
          <w:lang w:val="es-ES_tradnl"/>
        </w:rPr>
        <w:t xml:space="preserve"> lesionados</w:t>
      </w:r>
      <w:r w:rsidR="00B81BCE" w:rsidRPr="00026D2D">
        <w:rPr>
          <w:rFonts w:asciiTheme="majorHAnsi" w:hAnsiTheme="majorHAnsi"/>
          <w:bCs/>
          <w:sz w:val="20"/>
          <w:szCs w:val="20"/>
          <w:lang w:val="es-ES_tradnl"/>
        </w:rPr>
        <w:t>.</w:t>
      </w:r>
    </w:p>
    <w:p w14:paraId="1652EA66" w14:textId="480D2FAA" w:rsidR="00C92DAA" w:rsidRPr="00026D2D" w:rsidRDefault="00F31514" w:rsidP="00393CA4">
      <w:pPr>
        <w:pStyle w:val="ListParagraph"/>
        <w:numPr>
          <w:ilvl w:val="0"/>
          <w:numId w:val="61"/>
        </w:numPr>
        <w:spacing w:before="240" w:after="240"/>
        <w:ind w:left="142" w:firstLine="567"/>
        <w:jc w:val="both"/>
        <w:rPr>
          <w:rFonts w:asciiTheme="majorHAnsi" w:hAnsiTheme="majorHAnsi"/>
          <w:bCs/>
          <w:sz w:val="20"/>
          <w:szCs w:val="20"/>
          <w:lang w:val="es-ES_tradnl"/>
        </w:rPr>
      </w:pPr>
      <w:r w:rsidRPr="00026D2D">
        <w:rPr>
          <w:rFonts w:asciiTheme="majorHAnsi" w:hAnsiTheme="majorHAnsi"/>
          <w:bCs/>
          <w:sz w:val="20"/>
          <w:szCs w:val="20"/>
          <w:lang w:val="es-ES_tradnl"/>
        </w:rPr>
        <w:t xml:space="preserve">Por un lado, </w:t>
      </w:r>
      <w:r w:rsidR="002625D7" w:rsidRPr="00026D2D">
        <w:rPr>
          <w:rFonts w:asciiTheme="majorHAnsi" w:hAnsiTheme="majorHAnsi"/>
          <w:bCs/>
          <w:sz w:val="20"/>
          <w:szCs w:val="20"/>
          <w:lang w:val="es-ES_tradnl"/>
        </w:rPr>
        <w:t xml:space="preserve">señala que </w:t>
      </w:r>
      <w:r w:rsidRPr="00026D2D">
        <w:rPr>
          <w:rFonts w:asciiTheme="majorHAnsi" w:hAnsiTheme="majorHAnsi"/>
          <w:bCs/>
          <w:sz w:val="20"/>
          <w:szCs w:val="20"/>
          <w:lang w:val="es-ES_tradnl"/>
        </w:rPr>
        <w:t>la</w:t>
      </w:r>
      <w:r w:rsidR="002625D7" w:rsidRPr="00026D2D">
        <w:rPr>
          <w:rFonts w:asciiTheme="majorHAnsi" w:hAnsiTheme="majorHAnsi"/>
          <w:bCs/>
          <w:sz w:val="20"/>
          <w:szCs w:val="20"/>
          <w:lang w:val="es-ES_tradnl"/>
        </w:rPr>
        <w:t xml:space="preserve"> muerte </w:t>
      </w:r>
      <w:r w:rsidRPr="00026D2D">
        <w:rPr>
          <w:rFonts w:asciiTheme="majorHAnsi" w:hAnsiTheme="majorHAnsi"/>
          <w:bCs/>
          <w:sz w:val="20"/>
          <w:szCs w:val="20"/>
          <w:lang w:val="es-ES_tradnl"/>
        </w:rPr>
        <w:t xml:space="preserve">del joven Murillo </w:t>
      </w:r>
      <w:r w:rsidR="002625D7" w:rsidRPr="00026D2D">
        <w:rPr>
          <w:rFonts w:asciiTheme="majorHAnsi" w:hAnsiTheme="majorHAnsi"/>
          <w:bCs/>
          <w:sz w:val="20"/>
          <w:szCs w:val="20"/>
          <w:lang w:val="es-ES_tradnl"/>
        </w:rPr>
        <w:t>no puede ser atribuida al Estado porque sucedió bajo una convocatoria masiva</w:t>
      </w:r>
      <w:r w:rsidR="0040791F" w:rsidRPr="00026D2D">
        <w:rPr>
          <w:rFonts w:asciiTheme="majorHAnsi" w:hAnsiTheme="majorHAnsi"/>
          <w:bCs/>
          <w:sz w:val="20"/>
          <w:szCs w:val="20"/>
          <w:lang w:val="es-ES_tradnl"/>
        </w:rPr>
        <w:t xml:space="preserve"> y no </w:t>
      </w:r>
      <w:r w:rsidR="00EB4FA5" w:rsidRPr="00026D2D">
        <w:rPr>
          <w:rFonts w:asciiTheme="majorHAnsi" w:hAnsiTheme="majorHAnsi"/>
          <w:bCs/>
          <w:sz w:val="20"/>
          <w:szCs w:val="20"/>
          <w:lang w:val="es-ES_tradnl"/>
        </w:rPr>
        <w:t>existe</w:t>
      </w:r>
      <w:r w:rsidR="0040791F" w:rsidRPr="00026D2D">
        <w:rPr>
          <w:rFonts w:asciiTheme="majorHAnsi" w:hAnsiTheme="majorHAnsi"/>
          <w:bCs/>
          <w:sz w:val="20"/>
          <w:szCs w:val="20"/>
          <w:lang w:val="es-ES_tradnl"/>
        </w:rPr>
        <w:t xml:space="preserve"> </w:t>
      </w:r>
      <w:r w:rsidR="0040791F" w:rsidRPr="00026D2D">
        <w:rPr>
          <w:rFonts w:asciiTheme="majorHAnsi" w:hAnsiTheme="majorHAnsi"/>
          <w:bCs/>
          <w:i/>
          <w:iCs/>
          <w:sz w:val="20"/>
          <w:szCs w:val="20"/>
          <w:lang w:val="es-ES_tradnl"/>
        </w:rPr>
        <w:t>“la precisión de qui</w:t>
      </w:r>
      <w:r w:rsidR="00BE3956" w:rsidRPr="00026D2D">
        <w:rPr>
          <w:rFonts w:asciiTheme="majorHAnsi" w:hAnsiTheme="majorHAnsi"/>
          <w:bCs/>
          <w:i/>
          <w:iCs/>
          <w:sz w:val="20"/>
          <w:szCs w:val="20"/>
          <w:lang w:val="es-ES_tradnl"/>
        </w:rPr>
        <w:t>é</w:t>
      </w:r>
      <w:r w:rsidR="0040791F" w:rsidRPr="00026D2D">
        <w:rPr>
          <w:rFonts w:asciiTheme="majorHAnsi" w:hAnsiTheme="majorHAnsi"/>
          <w:bCs/>
          <w:i/>
          <w:iCs/>
          <w:sz w:val="20"/>
          <w:szCs w:val="20"/>
          <w:lang w:val="es-ES_tradnl"/>
        </w:rPr>
        <w:t>n fuera autor de dicho hecho, ya que las fuerzas del orden público se encontraban para resguardar el orden y la seguridad del lugar</w:t>
      </w:r>
      <w:r w:rsidR="0040791F" w:rsidRPr="00026D2D">
        <w:rPr>
          <w:rFonts w:asciiTheme="majorHAnsi" w:hAnsiTheme="majorHAnsi"/>
          <w:bCs/>
          <w:sz w:val="20"/>
          <w:szCs w:val="20"/>
          <w:lang w:val="es-ES_tradnl"/>
        </w:rPr>
        <w:t>”</w:t>
      </w:r>
      <w:r w:rsidR="002625D7" w:rsidRPr="00026D2D">
        <w:rPr>
          <w:rFonts w:asciiTheme="majorHAnsi" w:hAnsiTheme="majorHAnsi"/>
          <w:bCs/>
          <w:sz w:val="20"/>
          <w:szCs w:val="20"/>
          <w:lang w:val="es-ES_tradnl"/>
        </w:rPr>
        <w:t xml:space="preserve">. </w:t>
      </w:r>
      <w:r w:rsidR="00BE3956" w:rsidRPr="00026D2D">
        <w:rPr>
          <w:rFonts w:asciiTheme="majorHAnsi" w:hAnsiTheme="majorHAnsi"/>
          <w:bCs/>
          <w:sz w:val="20"/>
          <w:szCs w:val="20"/>
          <w:lang w:val="es-ES_tradnl"/>
        </w:rPr>
        <w:t xml:space="preserve">Considera </w:t>
      </w:r>
      <w:r w:rsidR="00C92DAA" w:rsidRPr="00026D2D">
        <w:rPr>
          <w:rFonts w:asciiTheme="majorHAnsi" w:hAnsiTheme="majorHAnsi"/>
          <w:bCs/>
          <w:sz w:val="20"/>
          <w:szCs w:val="20"/>
          <w:lang w:val="es-ES_tradnl"/>
        </w:rPr>
        <w:t xml:space="preserve">que la muerte del joven Murillo </w:t>
      </w:r>
      <w:r w:rsidRPr="00026D2D">
        <w:rPr>
          <w:rFonts w:asciiTheme="majorHAnsi" w:hAnsiTheme="majorHAnsi"/>
          <w:bCs/>
          <w:sz w:val="20"/>
          <w:szCs w:val="20"/>
          <w:lang w:val="es-ES_tradnl"/>
        </w:rPr>
        <w:t>sucedió en un escenario complejo y confuso, que complica la determinación del origen del ataque, por lo que incluso “</w:t>
      </w:r>
      <w:r w:rsidRPr="00026D2D">
        <w:rPr>
          <w:rFonts w:asciiTheme="majorHAnsi" w:hAnsiTheme="majorHAnsi"/>
          <w:bCs/>
          <w:i/>
          <w:iCs/>
          <w:sz w:val="20"/>
          <w:szCs w:val="20"/>
          <w:lang w:val="es-ES_tradnl"/>
        </w:rPr>
        <w:t>es razonable asumir que la bala que dio muerte</w:t>
      </w:r>
      <w:r w:rsidRPr="00026D2D">
        <w:rPr>
          <w:rFonts w:asciiTheme="majorHAnsi" w:hAnsiTheme="majorHAnsi"/>
          <w:bCs/>
          <w:sz w:val="20"/>
          <w:szCs w:val="20"/>
          <w:lang w:val="es-ES_tradnl"/>
        </w:rPr>
        <w:t xml:space="preserve"> [a la presunta víctima] </w:t>
      </w:r>
      <w:r w:rsidRPr="00026D2D">
        <w:rPr>
          <w:rFonts w:asciiTheme="majorHAnsi" w:hAnsiTheme="majorHAnsi"/>
          <w:bCs/>
          <w:i/>
          <w:iCs/>
          <w:sz w:val="20"/>
          <w:szCs w:val="20"/>
          <w:lang w:val="es-ES_tradnl"/>
        </w:rPr>
        <w:t>podría haber salido de la misma manifestación que se realizaba</w:t>
      </w:r>
      <w:r w:rsidRPr="00026D2D">
        <w:rPr>
          <w:rFonts w:asciiTheme="majorHAnsi" w:hAnsiTheme="majorHAnsi"/>
          <w:bCs/>
          <w:sz w:val="20"/>
          <w:szCs w:val="20"/>
          <w:lang w:val="es-ES_tradnl"/>
        </w:rPr>
        <w:t xml:space="preserve">”. Así, considera que no se incumplió con la obligación de prevenir la muerte de la presunta víctima y que no existe evidencia ni se puede inferir que los responsables de la muerte del joven Murillo son miembros de las fuerzas del orden público. </w:t>
      </w:r>
    </w:p>
    <w:p w14:paraId="5AA35E92" w14:textId="5955B897" w:rsidR="00C4741B" w:rsidRPr="00026D2D" w:rsidRDefault="00F31514" w:rsidP="00393CA4">
      <w:pPr>
        <w:pStyle w:val="ListParagraph"/>
        <w:numPr>
          <w:ilvl w:val="0"/>
          <w:numId w:val="61"/>
        </w:numPr>
        <w:spacing w:before="240" w:after="240"/>
        <w:ind w:left="142" w:firstLine="567"/>
        <w:jc w:val="both"/>
        <w:rPr>
          <w:rFonts w:asciiTheme="majorHAnsi" w:hAnsiTheme="majorHAnsi"/>
          <w:bCs/>
          <w:sz w:val="20"/>
          <w:szCs w:val="20"/>
          <w:lang w:val="es-ES_tradnl"/>
        </w:rPr>
      </w:pPr>
      <w:r w:rsidRPr="00026D2D">
        <w:rPr>
          <w:rFonts w:asciiTheme="majorHAnsi" w:hAnsiTheme="majorHAnsi"/>
          <w:bCs/>
          <w:sz w:val="20"/>
          <w:szCs w:val="20"/>
          <w:lang w:val="es-ES_tradnl"/>
        </w:rPr>
        <w:t>Informa que se han realizado diligencias de investigación con oficiosidad por parte del Ministerio Público, a través de la Fiscalía Especia</w:t>
      </w:r>
      <w:r w:rsidR="00A200E1" w:rsidRPr="00026D2D">
        <w:rPr>
          <w:rFonts w:asciiTheme="majorHAnsi" w:hAnsiTheme="majorHAnsi"/>
          <w:bCs/>
          <w:sz w:val="20"/>
          <w:szCs w:val="20"/>
          <w:lang w:val="es-ES_tradnl"/>
        </w:rPr>
        <w:t>l</w:t>
      </w:r>
      <w:r w:rsidRPr="00026D2D">
        <w:rPr>
          <w:rFonts w:asciiTheme="majorHAnsi" w:hAnsiTheme="majorHAnsi"/>
          <w:bCs/>
          <w:sz w:val="20"/>
          <w:szCs w:val="20"/>
          <w:lang w:val="es-ES_tradnl"/>
        </w:rPr>
        <w:t xml:space="preserve"> de Derechos Humanos. Especifica que se cuenta con el acta de levantamiento del cadáver, álbumes fotográficos, declaraciones de testigos, creación de cuadro con datos de todas las unidades de las fuerzas del orden público que participaron en la manifestación, peritaje de las armas utilizadas, y rendición de declaración de sospechosos. Pese a ello, </w:t>
      </w:r>
      <w:r w:rsidR="00C4741B" w:rsidRPr="00026D2D">
        <w:rPr>
          <w:rFonts w:asciiTheme="majorHAnsi" w:hAnsiTheme="majorHAnsi"/>
          <w:bCs/>
          <w:sz w:val="20"/>
          <w:szCs w:val="20"/>
          <w:lang w:val="es-ES_tradnl"/>
        </w:rPr>
        <w:t xml:space="preserve">resulta difícil individualizar al responsable y plantear una acusación con suficientes elementos de prueba que permitan determinar cuál fue el arma que causó el fallecimiento de la presunta víctima y quién la disparó. Así, el Estado </w:t>
      </w:r>
      <w:r w:rsidR="0097440C" w:rsidRPr="00026D2D">
        <w:rPr>
          <w:rFonts w:asciiTheme="majorHAnsi" w:hAnsiTheme="majorHAnsi"/>
          <w:bCs/>
          <w:sz w:val="20"/>
          <w:szCs w:val="20"/>
          <w:lang w:val="es-ES_tradnl"/>
        </w:rPr>
        <w:t>plantea</w:t>
      </w:r>
      <w:r w:rsidR="00C4741B" w:rsidRPr="00026D2D">
        <w:rPr>
          <w:rFonts w:asciiTheme="majorHAnsi" w:hAnsiTheme="majorHAnsi"/>
          <w:bCs/>
          <w:sz w:val="20"/>
          <w:szCs w:val="20"/>
          <w:lang w:val="es-ES_tradnl"/>
        </w:rPr>
        <w:t xml:space="preserve"> que</w:t>
      </w:r>
      <w:r w:rsidR="0097440C" w:rsidRPr="00026D2D">
        <w:rPr>
          <w:rFonts w:asciiTheme="majorHAnsi" w:hAnsiTheme="majorHAnsi"/>
          <w:bCs/>
          <w:sz w:val="20"/>
          <w:szCs w:val="20"/>
          <w:lang w:val="es-ES_tradnl"/>
        </w:rPr>
        <w:t xml:space="preserve"> </w:t>
      </w:r>
      <w:r w:rsidR="00C4741B" w:rsidRPr="00026D2D">
        <w:rPr>
          <w:rFonts w:asciiTheme="majorHAnsi" w:hAnsiTheme="majorHAnsi"/>
          <w:bCs/>
          <w:sz w:val="20"/>
          <w:szCs w:val="20"/>
          <w:lang w:val="es-ES_tradnl"/>
        </w:rPr>
        <w:t xml:space="preserve">la dilación </w:t>
      </w:r>
      <w:r w:rsidR="0097440C" w:rsidRPr="00026D2D">
        <w:rPr>
          <w:rFonts w:asciiTheme="majorHAnsi" w:hAnsiTheme="majorHAnsi"/>
          <w:bCs/>
          <w:sz w:val="20"/>
          <w:szCs w:val="20"/>
          <w:lang w:val="es-ES_tradnl"/>
        </w:rPr>
        <w:t xml:space="preserve">en las investigaciones </w:t>
      </w:r>
      <w:r w:rsidR="006D0735" w:rsidRPr="00026D2D">
        <w:rPr>
          <w:rFonts w:asciiTheme="majorHAnsi" w:hAnsiTheme="majorHAnsi"/>
          <w:bCs/>
          <w:sz w:val="20"/>
          <w:szCs w:val="20"/>
          <w:lang w:val="es-ES_tradnl"/>
        </w:rPr>
        <w:t>se debe al</w:t>
      </w:r>
      <w:r w:rsidR="00C4741B" w:rsidRPr="00026D2D">
        <w:rPr>
          <w:rFonts w:asciiTheme="majorHAnsi" w:hAnsiTheme="majorHAnsi"/>
          <w:bCs/>
          <w:sz w:val="20"/>
          <w:szCs w:val="20"/>
          <w:lang w:val="es-ES_tradnl"/>
        </w:rPr>
        <w:t xml:space="preserve"> contexto </w:t>
      </w:r>
      <w:r w:rsidR="006D0735" w:rsidRPr="00026D2D">
        <w:rPr>
          <w:rFonts w:asciiTheme="majorHAnsi" w:hAnsiTheme="majorHAnsi"/>
          <w:bCs/>
          <w:sz w:val="20"/>
          <w:szCs w:val="20"/>
          <w:lang w:val="es-ES_tradnl"/>
        </w:rPr>
        <w:t>confuso</w:t>
      </w:r>
      <w:r w:rsidR="00C4741B" w:rsidRPr="00026D2D">
        <w:rPr>
          <w:rFonts w:asciiTheme="majorHAnsi" w:hAnsiTheme="majorHAnsi"/>
          <w:bCs/>
          <w:sz w:val="20"/>
          <w:szCs w:val="20"/>
          <w:lang w:val="es-ES_tradnl"/>
        </w:rPr>
        <w:t xml:space="preserve"> en el que ocurrieron los hechos</w:t>
      </w:r>
      <w:r w:rsidR="006D0735" w:rsidRPr="00026D2D">
        <w:rPr>
          <w:rFonts w:asciiTheme="majorHAnsi" w:hAnsiTheme="majorHAnsi"/>
          <w:bCs/>
          <w:sz w:val="20"/>
          <w:szCs w:val="20"/>
          <w:lang w:val="es-ES_tradnl"/>
        </w:rPr>
        <w:t xml:space="preserve">, pero que las autoridades han asumido con seriedad su deber de investigar, el cual de medios y no de resultados. </w:t>
      </w:r>
    </w:p>
    <w:p w14:paraId="69AC65D5" w14:textId="405EC9D6" w:rsidR="00514284" w:rsidRPr="00026D2D" w:rsidRDefault="00C30D78" w:rsidP="00393CA4">
      <w:pPr>
        <w:pStyle w:val="ListParagraph"/>
        <w:numPr>
          <w:ilvl w:val="0"/>
          <w:numId w:val="61"/>
        </w:numPr>
        <w:spacing w:before="240" w:after="240"/>
        <w:ind w:left="142" w:firstLine="567"/>
        <w:jc w:val="both"/>
        <w:rPr>
          <w:rFonts w:asciiTheme="majorHAnsi" w:hAnsiTheme="majorHAnsi"/>
          <w:bCs/>
          <w:sz w:val="20"/>
          <w:szCs w:val="20"/>
          <w:lang w:val="es-ES_tradnl"/>
        </w:rPr>
      </w:pPr>
      <w:r w:rsidRPr="00026D2D">
        <w:rPr>
          <w:rFonts w:asciiTheme="majorHAnsi" w:hAnsiTheme="majorHAnsi"/>
          <w:bCs/>
          <w:sz w:val="20"/>
          <w:szCs w:val="20"/>
          <w:lang w:val="es-ES_tradnl"/>
        </w:rPr>
        <w:t xml:space="preserve">Con respecto a </w:t>
      </w:r>
      <w:r w:rsidR="00EB4FA5" w:rsidRPr="00026D2D">
        <w:rPr>
          <w:rFonts w:asciiTheme="majorHAnsi" w:hAnsiTheme="majorHAnsi"/>
          <w:bCs/>
          <w:sz w:val="20"/>
          <w:szCs w:val="20"/>
          <w:lang w:val="es-ES_tradnl"/>
        </w:rPr>
        <w:t>la alegada violación al</w:t>
      </w:r>
      <w:r w:rsidR="0040791F" w:rsidRPr="00026D2D">
        <w:rPr>
          <w:rFonts w:asciiTheme="majorHAnsi" w:hAnsiTheme="majorHAnsi"/>
          <w:bCs/>
          <w:sz w:val="20"/>
          <w:szCs w:val="20"/>
          <w:lang w:val="es-ES_tradnl"/>
        </w:rPr>
        <w:t xml:space="preserve"> derecho de reunión</w:t>
      </w:r>
      <w:r w:rsidR="00EB4FA5" w:rsidRPr="00026D2D">
        <w:rPr>
          <w:rFonts w:asciiTheme="majorHAnsi" w:hAnsiTheme="majorHAnsi"/>
          <w:bCs/>
          <w:sz w:val="20"/>
          <w:szCs w:val="20"/>
          <w:lang w:val="es-ES_tradnl"/>
        </w:rPr>
        <w:t>,</w:t>
      </w:r>
      <w:r w:rsidR="0040791F" w:rsidRPr="00026D2D">
        <w:rPr>
          <w:rFonts w:asciiTheme="majorHAnsi" w:hAnsiTheme="majorHAnsi"/>
          <w:bCs/>
          <w:sz w:val="20"/>
          <w:szCs w:val="20"/>
          <w:lang w:val="es-ES_tradnl"/>
        </w:rPr>
        <w:t xml:space="preserve"> </w:t>
      </w:r>
      <w:r w:rsidRPr="00026D2D">
        <w:rPr>
          <w:rFonts w:asciiTheme="majorHAnsi" w:hAnsiTheme="majorHAnsi"/>
          <w:bCs/>
          <w:sz w:val="20"/>
          <w:szCs w:val="20"/>
          <w:lang w:val="es-ES_tradnl"/>
        </w:rPr>
        <w:t xml:space="preserve">alega </w:t>
      </w:r>
      <w:r w:rsidR="0040791F" w:rsidRPr="00026D2D">
        <w:rPr>
          <w:rFonts w:asciiTheme="majorHAnsi" w:hAnsiTheme="majorHAnsi"/>
          <w:bCs/>
          <w:sz w:val="20"/>
          <w:szCs w:val="20"/>
          <w:lang w:val="es-ES_tradnl"/>
        </w:rPr>
        <w:t xml:space="preserve">que los peticionarios no </w:t>
      </w:r>
      <w:r w:rsidR="00EB4FA5" w:rsidRPr="00026D2D">
        <w:rPr>
          <w:rFonts w:asciiTheme="majorHAnsi" w:hAnsiTheme="majorHAnsi"/>
          <w:bCs/>
          <w:sz w:val="20"/>
          <w:szCs w:val="20"/>
          <w:lang w:val="es-ES_tradnl"/>
        </w:rPr>
        <w:t>argumentan</w:t>
      </w:r>
      <w:r w:rsidR="0040791F" w:rsidRPr="00026D2D">
        <w:rPr>
          <w:rFonts w:asciiTheme="majorHAnsi" w:hAnsiTheme="majorHAnsi"/>
          <w:bCs/>
          <w:sz w:val="20"/>
          <w:szCs w:val="20"/>
          <w:lang w:val="es-ES_tradnl"/>
        </w:rPr>
        <w:t xml:space="preserve"> una vulneración </w:t>
      </w:r>
      <w:r w:rsidR="00EB4FA5" w:rsidRPr="00026D2D">
        <w:rPr>
          <w:rFonts w:asciiTheme="majorHAnsi" w:hAnsiTheme="majorHAnsi"/>
          <w:bCs/>
          <w:sz w:val="20"/>
          <w:szCs w:val="20"/>
          <w:lang w:val="es-ES_tradnl"/>
        </w:rPr>
        <w:t xml:space="preserve">concreta </w:t>
      </w:r>
      <w:r w:rsidR="0040791F" w:rsidRPr="00026D2D">
        <w:rPr>
          <w:rFonts w:asciiTheme="majorHAnsi" w:hAnsiTheme="majorHAnsi"/>
          <w:bCs/>
          <w:sz w:val="20"/>
          <w:szCs w:val="20"/>
          <w:lang w:val="es-ES_tradnl"/>
        </w:rPr>
        <w:t xml:space="preserve">a dicho derecho; </w:t>
      </w:r>
      <w:r w:rsidRPr="00026D2D">
        <w:rPr>
          <w:rFonts w:asciiTheme="majorHAnsi" w:hAnsiTheme="majorHAnsi"/>
          <w:bCs/>
          <w:sz w:val="20"/>
          <w:szCs w:val="20"/>
          <w:lang w:val="es-ES_tradnl"/>
        </w:rPr>
        <w:t xml:space="preserve">y que </w:t>
      </w:r>
      <w:r w:rsidR="0040791F" w:rsidRPr="00026D2D">
        <w:rPr>
          <w:rFonts w:asciiTheme="majorHAnsi" w:hAnsiTheme="majorHAnsi"/>
          <w:bCs/>
          <w:sz w:val="20"/>
          <w:szCs w:val="20"/>
          <w:lang w:val="es-ES_tradnl"/>
        </w:rPr>
        <w:t>en ningún momento se limitó a los manifestantes en su derecho a reunirse y movilizarse al lugar de la manifestación</w:t>
      </w:r>
      <w:r w:rsidR="009956A9" w:rsidRPr="00026D2D">
        <w:rPr>
          <w:rFonts w:asciiTheme="majorHAnsi" w:hAnsiTheme="majorHAnsi"/>
          <w:bCs/>
          <w:sz w:val="20"/>
          <w:szCs w:val="20"/>
          <w:lang w:val="es-ES_tradnl"/>
        </w:rPr>
        <w:t xml:space="preserve">. </w:t>
      </w:r>
      <w:r w:rsidR="0040791F" w:rsidRPr="00026D2D">
        <w:rPr>
          <w:rFonts w:asciiTheme="majorHAnsi" w:hAnsiTheme="majorHAnsi"/>
          <w:bCs/>
          <w:sz w:val="20"/>
          <w:szCs w:val="20"/>
          <w:lang w:val="es-ES_tradnl"/>
        </w:rPr>
        <w:t xml:space="preserve">Expone que la intervención de las fuerzas </w:t>
      </w:r>
      <w:r w:rsidR="0083526E" w:rsidRPr="00026D2D">
        <w:rPr>
          <w:rFonts w:asciiTheme="majorHAnsi" w:hAnsiTheme="majorHAnsi"/>
          <w:bCs/>
          <w:sz w:val="20"/>
          <w:szCs w:val="20"/>
          <w:lang w:val="es-ES_tradnl"/>
        </w:rPr>
        <w:t>armadas</w:t>
      </w:r>
      <w:r w:rsidR="0040791F" w:rsidRPr="00026D2D">
        <w:rPr>
          <w:rFonts w:asciiTheme="majorHAnsi" w:hAnsiTheme="majorHAnsi"/>
          <w:bCs/>
          <w:sz w:val="20"/>
          <w:szCs w:val="20"/>
          <w:lang w:val="es-ES_tradnl"/>
        </w:rPr>
        <w:t xml:space="preserve"> se dio cuando los manifestantes provocaban disturbios y amenazaban de manera violenta con invadir la pista de aterrizaje</w:t>
      </w:r>
      <w:r w:rsidR="00DF3E10" w:rsidRPr="00026D2D">
        <w:rPr>
          <w:rFonts w:asciiTheme="majorHAnsi" w:hAnsiTheme="majorHAnsi"/>
          <w:bCs/>
          <w:sz w:val="20"/>
          <w:szCs w:val="20"/>
          <w:lang w:val="es-ES_tradnl"/>
        </w:rPr>
        <w:t xml:space="preserve">, por lo que se privilegió evitar que se generase una situación caótica que terminara en una tragedia por la gran cantidad de personas aglomeradas que </w:t>
      </w:r>
      <w:r w:rsidR="00DF3E10" w:rsidRPr="00026D2D">
        <w:rPr>
          <w:rFonts w:asciiTheme="majorHAnsi" w:hAnsiTheme="majorHAnsi"/>
          <w:bCs/>
          <w:i/>
          <w:iCs/>
          <w:sz w:val="20"/>
          <w:szCs w:val="20"/>
          <w:lang w:val="es-ES_tradnl"/>
        </w:rPr>
        <w:t>“de manera violenta atacaban a las fuerzas públicas”</w:t>
      </w:r>
      <w:r w:rsidR="00DF3E10" w:rsidRPr="00026D2D">
        <w:rPr>
          <w:rFonts w:asciiTheme="majorHAnsi" w:hAnsiTheme="majorHAnsi"/>
          <w:bCs/>
          <w:sz w:val="20"/>
          <w:szCs w:val="20"/>
          <w:lang w:val="es-ES_tradnl"/>
        </w:rPr>
        <w:t xml:space="preserve">. </w:t>
      </w:r>
      <w:r w:rsidR="00793A4B" w:rsidRPr="00026D2D">
        <w:rPr>
          <w:rFonts w:asciiTheme="majorHAnsi" w:hAnsiTheme="majorHAnsi"/>
          <w:bCs/>
          <w:sz w:val="20"/>
          <w:szCs w:val="20"/>
          <w:lang w:val="es-ES_tradnl"/>
        </w:rPr>
        <w:t>También señala Honduras que los manifestantes incluso intentaron romper partes de una malla metálica que rodeaba el perímetro final de la pista de aterrizaje, por lo que las fuerzas del orden público utilizaron gases lacrimógenos para</w:t>
      </w:r>
      <w:r w:rsidR="003A4D54" w:rsidRPr="00026D2D">
        <w:rPr>
          <w:rFonts w:asciiTheme="majorHAnsi" w:hAnsiTheme="majorHAnsi"/>
          <w:bCs/>
          <w:sz w:val="20"/>
          <w:szCs w:val="20"/>
          <w:lang w:val="es-ES_tradnl"/>
        </w:rPr>
        <w:t xml:space="preserve"> dispersarlos. </w:t>
      </w:r>
    </w:p>
    <w:p w14:paraId="00C089C5" w14:textId="30162945" w:rsidR="0040791F" w:rsidRPr="00026D2D" w:rsidRDefault="008C781C" w:rsidP="00393CA4">
      <w:pPr>
        <w:pStyle w:val="ListParagraph"/>
        <w:numPr>
          <w:ilvl w:val="0"/>
          <w:numId w:val="61"/>
        </w:numPr>
        <w:spacing w:before="240" w:after="240"/>
        <w:ind w:left="142" w:firstLine="567"/>
        <w:jc w:val="both"/>
        <w:rPr>
          <w:rFonts w:asciiTheme="majorHAnsi" w:hAnsiTheme="majorHAnsi"/>
          <w:bCs/>
          <w:sz w:val="20"/>
          <w:szCs w:val="20"/>
          <w:lang w:val="es-ES_tradnl"/>
        </w:rPr>
      </w:pPr>
      <w:r w:rsidRPr="00026D2D">
        <w:rPr>
          <w:rFonts w:asciiTheme="majorHAnsi" w:hAnsiTheme="majorHAnsi"/>
          <w:bCs/>
          <w:sz w:val="20"/>
          <w:szCs w:val="20"/>
          <w:lang w:val="es-ES_tradnl"/>
        </w:rPr>
        <w:t>El Estado concluye</w:t>
      </w:r>
      <w:r w:rsidR="00DF3E10" w:rsidRPr="00026D2D">
        <w:rPr>
          <w:rFonts w:asciiTheme="majorHAnsi" w:hAnsiTheme="majorHAnsi"/>
          <w:bCs/>
          <w:sz w:val="20"/>
          <w:szCs w:val="20"/>
          <w:lang w:val="es-ES_tradnl"/>
        </w:rPr>
        <w:t xml:space="preserve"> que el derecho de reunión </w:t>
      </w:r>
      <w:r w:rsidRPr="00026D2D">
        <w:rPr>
          <w:rFonts w:asciiTheme="majorHAnsi" w:hAnsiTheme="majorHAnsi"/>
          <w:bCs/>
          <w:sz w:val="20"/>
          <w:szCs w:val="20"/>
          <w:lang w:val="es-ES_tradnl"/>
        </w:rPr>
        <w:t>tiene</w:t>
      </w:r>
      <w:r w:rsidR="00DF3E10" w:rsidRPr="00026D2D">
        <w:rPr>
          <w:rFonts w:asciiTheme="majorHAnsi" w:hAnsiTheme="majorHAnsi"/>
          <w:bCs/>
          <w:sz w:val="20"/>
          <w:szCs w:val="20"/>
          <w:lang w:val="es-ES_tradnl"/>
        </w:rPr>
        <w:t xml:space="preserve"> la característica de ser pacífico y sin armas, es decir, sin alterar la seguridad nacional y el orden público. Por lo tanto, </w:t>
      </w:r>
      <w:r w:rsidRPr="00026D2D">
        <w:rPr>
          <w:rFonts w:asciiTheme="majorHAnsi" w:hAnsiTheme="majorHAnsi"/>
          <w:bCs/>
          <w:sz w:val="20"/>
          <w:szCs w:val="20"/>
          <w:lang w:val="es-ES_tradnl"/>
        </w:rPr>
        <w:t xml:space="preserve">al verse excedidos estos parámetros las autoridades nacionales estaban legitimadas para intervenir de la forma cómo lo hicieron. </w:t>
      </w:r>
    </w:p>
    <w:p w14:paraId="42ED5DD4" w14:textId="3DB5FED7" w:rsidR="000939F7" w:rsidRPr="00026D2D" w:rsidRDefault="00CC0877" w:rsidP="00393CA4">
      <w:pPr>
        <w:pStyle w:val="ListParagraph"/>
        <w:numPr>
          <w:ilvl w:val="0"/>
          <w:numId w:val="61"/>
        </w:numPr>
        <w:spacing w:before="240" w:after="240"/>
        <w:ind w:left="142" w:firstLine="567"/>
        <w:jc w:val="both"/>
        <w:rPr>
          <w:rFonts w:asciiTheme="majorHAnsi" w:hAnsiTheme="majorHAnsi"/>
          <w:bCs/>
          <w:sz w:val="20"/>
          <w:szCs w:val="20"/>
          <w:lang w:val="es-ES_tradnl"/>
        </w:rPr>
      </w:pPr>
      <w:r w:rsidRPr="00026D2D">
        <w:rPr>
          <w:rFonts w:asciiTheme="majorHAnsi" w:hAnsiTheme="majorHAnsi"/>
          <w:bCs/>
          <w:sz w:val="20"/>
          <w:szCs w:val="20"/>
          <w:lang w:val="es-ES_tradnl"/>
        </w:rPr>
        <w:t>En cuanto a la admisibilidad de la presente petición, el Estado se opone señalando que no se cumple con el requisito del agotamiento de los recursos internos</w:t>
      </w:r>
      <w:r w:rsidR="00407951" w:rsidRPr="00026D2D">
        <w:rPr>
          <w:rFonts w:asciiTheme="majorHAnsi" w:hAnsiTheme="majorHAnsi"/>
          <w:bCs/>
          <w:sz w:val="20"/>
          <w:szCs w:val="20"/>
          <w:lang w:val="es-ES_tradnl"/>
        </w:rPr>
        <w:t xml:space="preserve"> establecido en el artículo 46.1.a) de la Convención Americana. </w:t>
      </w:r>
    </w:p>
    <w:p w14:paraId="5889C33D" w14:textId="030CA8EE" w:rsidR="002625D7" w:rsidRPr="00026D2D" w:rsidRDefault="00EB4FA5" w:rsidP="00393CA4">
      <w:pPr>
        <w:pStyle w:val="ListParagraph"/>
        <w:numPr>
          <w:ilvl w:val="0"/>
          <w:numId w:val="61"/>
        </w:numPr>
        <w:spacing w:before="240" w:after="240"/>
        <w:ind w:left="142" w:firstLine="567"/>
        <w:jc w:val="both"/>
        <w:rPr>
          <w:rFonts w:asciiTheme="majorHAnsi" w:hAnsiTheme="majorHAnsi"/>
          <w:bCs/>
          <w:sz w:val="20"/>
          <w:szCs w:val="20"/>
          <w:lang w:val="es-ES_tradnl"/>
        </w:rPr>
      </w:pPr>
      <w:r w:rsidRPr="00026D2D">
        <w:rPr>
          <w:rFonts w:asciiTheme="majorHAnsi" w:hAnsiTheme="majorHAnsi"/>
          <w:bCs/>
          <w:sz w:val="20"/>
          <w:szCs w:val="20"/>
          <w:lang w:val="es-ES_tradnl"/>
        </w:rPr>
        <w:t xml:space="preserve">Finalmente </w:t>
      </w:r>
      <w:r w:rsidR="00061249" w:rsidRPr="00026D2D">
        <w:rPr>
          <w:rFonts w:asciiTheme="majorHAnsi" w:hAnsiTheme="majorHAnsi"/>
          <w:bCs/>
          <w:sz w:val="20"/>
          <w:szCs w:val="20"/>
          <w:lang w:val="es-ES_tradnl"/>
        </w:rPr>
        <w:t>el</w:t>
      </w:r>
      <w:r w:rsidR="002625D7" w:rsidRPr="00026D2D">
        <w:rPr>
          <w:rFonts w:asciiTheme="majorHAnsi" w:hAnsiTheme="majorHAnsi"/>
          <w:bCs/>
          <w:sz w:val="20"/>
          <w:szCs w:val="20"/>
          <w:lang w:val="es-ES_tradnl"/>
        </w:rPr>
        <w:t xml:space="preserve"> Estado </w:t>
      </w:r>
      <w:r w:rsidR="00061249" w:rsidRPr="00026D2D">
        <w:rPr>
          <w:rFonts w:asciiTheme="majorHAnsi" w:hAnsiTheme="majorHAnsi"/>
          <w:bCs/>
          <w:sz w:val="20"/>
          <w:szCs w:val="20"/>
          <w:lang w:val="es-ES_tradnl"/>
        </w:rPr>
        <w:t>refiere que</w:t>
      </w:r>
      <w:r w:rsidR="002625D7" w:rsidRPr="00026D2D">
        <w:rPr>
          <w:rFonts w:asciiTheme="majorHAnsi" w:hAnsiTheme="majorHAnsi"/>
          <w:bCs/>
          <w:sz w:val="20"/>
          <w:szCs w:val="20"/>
          <w:lang w:val="es-ES_tradnl"/>
        </w:rPr>
        <w:t>, en un acto de reconocimiento y reconciliación sobre lo acontecido en 2009, emitió el 4 de febrero de 2022 la Ley para la Reconstrucción que, entre otras cosas, declaró la plaza frente al aeropuerto con el nombre “Isy Obed”</w:t>
      </w:r>
      <w:r w:rsidR="00190340" w:rsidRPr="00026D2D">
        <w:rPr>
          <w:rFonts w:asciiTheme="majorHAnsi" w:hAnsiTheme="majorHAnsi"/>
          <w:bCs/>
          <w:sz w:val="20"/>
          <w:szCs w:val="20"/>
          <w:lang w:val="es-ES_tradnl"/>
        </w:rPr>
        <w:t>;</w:t>
      </w:r>
      <w:r w:rsidR="002625D7" w:rsidRPr="00026D2D">
        <w:rPr>
          <w:rFonts w:asciiTheme="majorHAnsi" w:hAnsiTheme="majorHAnsi"/>
          <w:bCs/>
          <w:sz w:val="20"/>
          <w:szCs w:val="20"/>
          <w:lang w:val="es-ES_tradnl"/>
        </w:rPr>
        <w:t xml:space="preserve"> </w:t>
      </w:r>
      <w:r w:rsidR="00C16CAA" w:rsidRPr="00026D2D">
        <w:rPr>
          <w:rFonts w:asciiTheme="majorHAnsi" w:hAnsiTheme="majorHAnsi"/>
          <w:bCs/>
          <w:sz w:val="20"/>
          <w:szCs w:val="20"/>
          <w:lang w:val="es-ES_tradnl"/>
        </w:rPr>
        <w:t>e igualmente</w:t>
      </w:r>
      <w:r w:rsidR="00E03998" w:rsidRPr="00026D2D">
        <w:rPr>
          <w:rFonts w:asciiTheme="majorHAnsi" w:hAnsiTheme="majorHAnsi"/>
          <w:bCs/>
          <w:sz w:val="20"/>
          <w:szCs w:val="20"/>
          <w:lang w:val="es-ES_tradnl"/>
        </w:rPr>
        <w:t xml:space="preserve"> se erigió</w:t>
      </w:r>
      <w:r w:rsidR="002625D7" w:rsidRPr="00026D2D">
        <w:rPr>
          <w:rFonts w:asciiTheme="majorHAnsi" w:hAnsiTheme="majorHAnsi"/>
          <w:bCs/>
          <w:sz w:val="20"/>
          <w:szCs w:val="20"/>
          <w:lang w:val="es-ES_tradnl"/>
        </w:rPr>
        <w:t xml:space="preserve"> un símbolo y lienzo con</w:t>
      </w:r>
      <w:r w:rsidR="00C16CAA" w:rsidRPr="00026D2D">
        <w:rPr>
          <w:rFonts w:asciiTheme="majorHAnsi" w:hAnsiTheme="majorHAnsi"/>
          <w:bCs/>
          <w:sz w:val="20"/>
          <w:szCs w:val="20"/>
          <w:lang w:val="es-ES_tradnl"/>
        </w:rPr>
        <w:t xml:space="preserve"> su </w:t>
      </w:r>
      <w:r w:rsidR="002625D7" w:rsidRPr="00026D2D">
        <w:rPr>
          <w:rFonts w:asciiTheme="majorHAnsi" w:hAnsiTheme="majorHAnsi"/>
          <w:bCs/>
          <w:sz w:val="20"/>
          <w:szCs w:val="20"/>
          <w:lang w:val="es-ES_tradnl"/>
        </w:rPr>
        <w:t xml:space="preserve">nombre </w:t>
      </w:r>
      <w:r w:rsidR="00C16CAA" w:rsidRPr="00026D2D">
        <w:rPr>
          <w:rFonts w:asciiTheme="majorHAnsi" w:hAnsiTheme="majorHAnsi"/>
          <w:bCs/>
          <w:sz w:val="20"/>
          <w:szCs w:val="20"/>
          <w:lang w:val="es-ES_tradnl"/>
        </w:rPr>
        <w:t>y el de</w:t>
      </w:r>
      <w:r w:rsidR="002625D7" w:rsidRPr="00026D2D">
        <w:rPr>
          <w:rFonts w:asciiTheme="majorHAnsi" w:hAnsiTheme="majorHAnsi"/>
          <w:bCs/>
          <w:sz w:val="20"/>
          <w:szCs w:val="20"/>
          <w:lang w:val="es-ES_tradnl"/>
        </w:rPr>
        <w:t xml:space="preserve"> los demás fallecidos en los hechos descritos. También </w:t>
      </w:r>
      <w:r w:rsidR="00A82DF7" w:rsidRPr="00026D2D">
        <w:rPr>
          <w:rFonts w:asciiTheme="majorHAnsi" w:hAnsiTheme="majorHAnsi"/>
          <w:bCs/>
          <w:sz w:val="20"/>
          <w:szCs w:val="20"/>
          <w:lang w:val="es-ES_tradnl"/>
        </w:rPr>
        <w:t>informa</w:t>
      </w:r>
      <w:r w:rsidR="002625D7" w:rsidRPr="00026D2D">
        <w:rPr>
          <w:rFonts w:asciiTheme="majorHAnsi" w:hAnsiTheme="majorHAnsi"/>
          <w:bCs/>
          <w:sz w:val="20"/>
          <w:szCs w:val="20"/>
          <w:lang w:val="es-ES_tradnl"/>
        </w:rPr>
        <w:t xml:space="preserve"> que </w:t>
      </w:r>
      <w:r w:rsidR="005565A2" w:rsidRPr="00026D2D">
        <w:rPr>
          <w:rFonts w:asciiTheme="majorHAnsi" w:hAnsiTheme="majorHAnsi"/>
          <w:bCs/>
          <w:sz w:val="20"/>
          <w:szCs w:val="20"/>
          <w:lang w:val="es-ES_tradnl"/>
        </w:rPr>
        <w:t xml:space="preserve">se </w:t>
      </w:r>
      <w:r w:rsidR="002625D7" w:rsidRPr="00026D2D">
        <w:rPr>
          <w:rFonts w:asciiTheme="majorHAnsi" w:hAnsiTheme="majorHAnsi"/>
          <w:bCs/>
          <w:sz w:val="20"/>
          <w:szCs w:val="20"/>
          <w:lang w:val="es-ES_tradnl"/>
        </w:rPr>
        <w:t xml:space="preserve">busca apoyar a los familiares de las víctimas a través de un programa social que garantice su educación y sobrevivencia en condiciones de dignidad y seguridad. </w:t>
      </w:r>
    </w:p>
    <w:p w14:paraId="047AA037" w14:textId="77777777" w:rsidR="00BF1C46" w:rsidRPr="00026D2D" w:rsidRDefault="00BF1C46" w:rsidP="00393CA4">
      <w:pPr>
        <w:spacing w:before="240" w:after="240"/>
        <w:jc w:val="both"/>
        <w:rPr>
          <w:rFonts w:asciiTheme="majorHAnsi" w:eastAsia="Cambria" w:hAnsiTheme="majorHAnsi" w:cs="Cambria"/>
          <w:b/>
          <w:bCs/>
          <w:color w:val="000000"/>
          <w:sz w:val="20"/>
          <w:szCs w:val="20"/>
          <w:u w:color="000000"/>
          <w:lang w:val="es-ES_tradnl" w:eastAsia="es-ES"/>
        </w:rPr>
      </w:pPr>
    </w:p>
    <w:p w14:paraId="51F68C92" w14:textId="7B1C3718" w:rsidR="003239B8" w:rsidRPr="00026D2D" w:rsidRDefault="003239B8" w:rsidP="00393CA4">
      <w:pPr>
        <w:spacing w:before="240" w:after="240"/>
        <w:ind w:firstLine="720"/>
        <w:jc w:val="both"/>
        <w:rPr>
          <w:rFonts w:ascii="Cambria" w:hAnsi="Cambria"/>
          <w:sz w:val="20"/>
          <w:szCs w:val="20"/>
          <w:lang w:val="es-ES_tradnl"/>
        </w:rPr>
      </w:pPr>
      <w:r w:rsidRPr="00026D2D">
        <w:rPr>
          <w:rFonts w:asciiTheme="majorHAnsi" w:eastAsia="Cambria" w:hAnsiTheme="majorHAnsi" w:cs="Cambria"/>
          <w:b/>
          <w:bCs/>
          <w:color w:val="000000"/>
          <w:sz w:val="20"/>
          <w:szCs w:val="20"/>
          <w:u w:color="000000"/>
          <w:lang w:val="es-ES_tradnl" w:eastAsia="es-ES"/>
        </w:rPr>
        <w:lastRenderedPageBreak/>
        <w:t>VI.</w:t>
      </w:r>
      <w:r w:rsidRPr="00026D2D">
        <w:rPr>
          <w:rFonts w:asciiTheme="majorHAnsi" w:eastAsia="Cambria" w:hAnsiTheme="majorHAnsi" w:cs="Cambria"/>
          <w:b/>
          <w:bCs/>
          <w:color w:val="000000"/>
          <w:sz w:val="20"/>
          <w:szCs w:val="20"/>
          <w:u w:color="000000"/>
          <w:lang w:val="es-ES_tradnl" w:eastAsia="es-ES"/>
        </w:rPr>
        <w:tab/>
      </w:r>
      <w:r w:rsidR="004A6A54" w:rsidRPr="00026D2D">
        <w:rPr>
          <w:rFonts w:asciiTheme="majorHAnsi" w:hAnsiTheme="majorHAnsi"/>
          <w:b/>
          <w:bCs/>
          <w:sz w:val="20"/>
          <w:szCs w:val="20"/>
          <w:lang w:val="es-ES_tradnl"/>
        </w:rPr>
        <w:t xml:space="preserve">ANÁLISIS DE </w:t>
      </w:r>
      <w:r w:rsidR="00C21FEF" w:rsidRPr="00026D2D">
        <w:rPr>
          <w:rFonts w:asciiTheme="majorHAnsi" w:hAnsiTheme="majorHAnsi"/>
          <w:b/>
          <w:sz w:val="20"/>
          <w:szCs w:val="20"/>
          <w:lang w:val="es-ES_tradnl"/>
        </w:rPr>
        <w:t>AGOTAMIENTO DE LOS RECURSOS INTERNOS Y PLAZO DE PRESENTACIÓN</w:t>
      </w:r>
      <w:r w:rsidR="00C21FEF" w:rsidRPr="00026D2D">
        <w:rPr>
          <w:rFonts w:asciiTheme="majorHAnsi" w:eastAsia="Cambria" w:hAnsiTheme="majorHAnsi" w:cs="Cambria"/>
          <w:b/>
          <w:bCs/>
          <w:color w:val="000000"/>
          <w:sz w:val="20"/>
          <w:szCs w:val="20"/>
          <w:u w:color="000000"/>
          <w:lang w:val="es-ES_tradnl" w:eastAsia="es-ES"/>
        </w:rPr>
        <w:t xml:space="preserve"> </w:t>
      </w:r>
    </w:p>
    <w:p w14:paraId="1D600A13" w14:textId="304DD612" w:rsidR="00870211" w:rsidRPr="00026D2D" w:rsidRDefault="00870211" w:rsidP="00393CA4">
      <w:pPr>
        <w:pStyle w:val="ListParagraph"/>
        <w:numPr>
          <w:ilvl w:val="0"/>
          <w:numId w:val="61"/>
        </w:numPr>
        <w:spacing w:before="240" w:after="240"/>
        <w:ind w:left="142" w:firstLine="567"/>
        <w:jc w:val="both"/>
        <w:rPr>
          <w:rFonts w:asciiTheme="majorHAnsi" w:hAnsiTheme="majorHAnsi"/>
          <w:bCs/>
          <w:sz w:val="20"/>
          <w:szCs w:val="20"/>
          <w:lang w:val="es-ES_tradnl"/>
        </w:rPr>
      </w:pPr>
      <w:r w:rsidRPr="00026D2D">
        <w:rPr>
          <w:rFonts w:asciiTheme="majorHAnsi" w:hAnsiTheme="majorHAnsi"/>
          <w:bCs/>
          <w:sz w:val="20"/>
          <w:szCs w:val="20"/>
          <w:lang w:val="es-ES_tradnl"/>
        </w:rPr>
        <w:t>La parte peticionaria</w:t>
      </w:r>
      <w:r w:rsidR="00BB4EDC" w:rsidRPr="00026D2D">
        <w:rPr>
          <w:rFonts w:asciiTheme="majorHAnsi" w:hAnsiTheme="majorHAnsi"/>
          <w:bCs/>
          <w:sz w:val="20"/>
          <w:szCs w:val="20"/>
          <w:lang w:val="es-ES_tradnl"/>
        </w:rPr>
        <w:t xml:space="preserve"> </w:t>
      </w:r>
      <w:r w:rsidR="00BB4EDC" w:rsidRPr="00026D2D">
        <w:rPr>
          <w:sz w:val="20"/>
          <w:szCs w:val="20"/>
          <w:lang w:val="es-ES_tradnl"/>
        </w:rPr>
        <w:t xml:space="preserve">solicita que se declare internacionalmente responsable al Estado </w:t>
      </w:r>
      <w:r w:rsidR="00153DC6" w:rsidRPr="00026D2D">
        <w:rPr>
          <w:sz w:val="20"/>
          <w:szCs w:val="20"/>
          <w:lang w:val="es-ES_tradnl"/>
        </w:rPr>
        <w:t>hondureño</w:t>
      </w:r>
      <w:r w:rsidRPr="00026D2D">
        <w:rPr>
          <w:sz w:val="20"/>
          <w:szCs w:val="20"/>
          <w:lang w:val="es-ES_tradnl"/>
        </w:rPr>
        <w:t xml:space="preserve"> por los hechos ocurridos en la manifestación del 5 de julio de 2009 y sus efectos continuados, particularmente denuncian</w:t>
      </w:r>
      <w:r w:rsidRPr="00026D2D">
        <w:rPr>
          <w:rFonts w:asciiTheme="majorHAnsi" w:hAnsiTheme="majorHAnsi"/>
          <w:bCs/>
          <w:sz w:val="20"/>
          <w:szCs w:val="20"/>
          <w:lang w:val="es-ES_tradnl"/>
        </w:rPr>
        <w:t xml:space="preserve">: i) el uso excesivo de la fuerza contra los manifestantes; ii) la alegada ejecución extrajudicial del joven Murillo; iii) la violación al derecho de </w:t>
      </w:r>
      <w:r w:rsidR="00AF4FDE" w:rsidRPr="00026D2D">
        <w:rPr>
          <w:rFonts w:asciiTheme="majorHAnsi" w:hAnsiTheme="majorHAnsi"/>
          <w:bCs/>
          <w:sz w:val="20"/>
          <w:szCs w:val="20"/>
          <w:lang w:val="es-ES_tradnl"/>
        </w:rPr>
        <w:t>reunión</w:t>
      </w:r>
      <w:r w:rsidRPr="00026D2D">
        <w:rPr>
          <w:rFonts w:asciiTheme="majorHAnsi" w:hAnsiTheme="majorHAnsi"/>
          <w:bCs/>
          <w:sz w:val="20"/>
          <w:szCs w:val="20"/>
          <w:lang w:val="es-ES_tradnl"/>
        </w:rPr>
        <w:t>;</w:t>
      </w:r>
      <w:r w:rsidR="00AF4FDE" w:rsidRPr="00026D2D">
        <w:rPr>
          <w:rFonts w:asciiTheme="majorHAnsi" w:hAnsiTheme="majorHAnsi"/>
          <w:bCs/>
          <w:sz w:val="20"/>
          <w:szCs w:val="20"/>
          <w:lang w:val="es-ES_tradnl"/>
        </w:rPr>
        <w:t xml:space="preserve"> y,</w:t>
      </w:r>
      <w:r w:rsidRPr="00026D2D">
        <w:rPr>
          <w:rFonts w:asciiTheme="majorHAnsi" w:hAnsiTheme="majorHAnsi"/>
          <w:bCs/>
          <w:sz w:val="20"/>
          <w:szCs w:val="20"/>
          <w:lang w:val="es-ES_tradnl"/>
        </w:rPr>
        <w:t xml:space="preserve"> iv) </w:t>
      </w:r>
      <w:r w:rsidR="00AF4FDE" w:rsidRPr="00026D2D">
        <w:rPr>
          <w:rFonts w:asciiTheme="majorHAnsi" w:hAnsiTheme="majorHAnsi"/>
          <w:bCs/>
          <w:sz w:val="20"/>
          <w:szCs w:val="20"/>
          <w:lang w:val="es-ES_tradnl"/>
        </w:rPr>
        <w:t>retraso en la</w:t>
      </w:r>
      <w:r w:rsidRPr="00026D2D">
        <w:rPr>
          <w:rFonts w:asciiTheme="majorHAnsi" w:hAnsiTheme="majorHAnsi"/>
          <w:bCs/>
          <w:sz w:val="20"/>
          <w:szCs w:val="20"/>
          <w:lang w:val="es-ES_tradnl"/>
        </w:rPr>
        <w:t xml:space="preserve"> investigación penal efectiva para sancionar a los responsables de los hechos</w:t>
      </w:r>
      <w:r w:rsidR="00AF4FDE" w:rsidRPr="00026D2D">
        <w:rPr>
          <w:rFonts w:asciiTheme="majorHAnsi" w:hAnsiTheme="majorHAnsi"/>
          <w:bCs/>
          <w:sz w:val="20"/>
          <w:szCs w:val="20"/>
          <w:lang w:val="es-ES_tradnl"/>
        </w:rPr>
        <w:t xml:space="preserve">. </w:t>
      </w:r>
      <w:r w:rsidR="008D4136" w:rsidRPr="00026D2D">
        <w:rPr>
          <w:rFonts w:asciiTheme="majorHAnsi" w:hAnsiTheme="majorHAnsi"/>
          <w:bCs/>
          <w:sz w:val="20"/>
          <w:szCs w:val="20"/>
          <w:lang w:val="es-ES_tradnl"/>
        </w:rPr>
        <w:t xml:space="preserve">Por su parte, el Estado alega </w:t>
      </w:r>
      <w:r w:rsidR="000B6F38" w:rsidRPr="00026D2D">
        <w:rPr>
          <w:rFonts w:asciiTheme="majorHAnsi" w:hAnsiTheme="majorHAnsi"/>
          <w:bCs/>
          <w:sz w:val="20"/>
          <w:szCs w:val="20"/>
          <w:lang w:val="es-ES_tradnl"/>
        </w:rPr>
        <w:t>la</w:t>
      </w:r>
      <w:r w:rsidR="008D4136" w:rsidRPr="00026D2D">
        <w:rPr>
          <w:rFonts w:asciiTheme="majorHAnsi" w:hAnsiTheme="majorHAnsi"/>
          <w:bCs/>
          <w:sz w:val="20"/>
          <w:szCs w:val="20"/>
          <w:lang w:val="es-ES_tradnl"/>
        </w:rPr>
        <w:t xml:space="preserve"> falta de caracterización en las alegadas violaciones presentadas por la parte peticionaria y una falta de claridad en el agotamiento de recursos internos, contemplando que la investigación penal continúa activa. </w:t>
      </w:r>
    </w:p>
    <w:p w14:paraId="6BE1A0B7" w14:textId="63E3193E" w:rsidR="00913D29" w:rsidRPr="00026D2D" w:rsidRDefault="00913D29" w:rsidP="00393CA4">
      <w:pPr>
        <w:pStyle w:val="ListParagraph"/>
        <w:numPr>
          <w:ilvl w:val="0"/>
          <w:numId w:val="61"/>
        </w:numPr>
        <w:spacing w:before="240" w:after="240"/>
        <w:ind w:left="142" w:firstLine="567"/>
        <w:jc w:val="both"/>
        <w:rPr>
          <w:rFonts w:asciiTheme="majorHAnsi" w:hAnsiTheme="majorHAnsi"/>
          <w:bCs/>
          <w:sz w:val="20"/>
          <w:szCs w:val="20"/>
          <w:lang w:val="es-ES_tradnl"/>
        </w:rPr>
      </w:pPr>
      <w:r w:rsidRPr="00026D2D">
        <w:rPr>
          <w:rFonts w:asciiTheme="majorHAnsi" w:hAnsiTheme="majorHAnsi"/>
          <w:bCs/>
          <w:sz w:val="20"/>
          <w:szCs w:val="20"/>
          <w:lang w:val="es-ES_tradnl"/>
        </w:rPr>
        <w:t xml:space="preserve">Respecto de la privación de la vida del joven Murillo y </w:t>
      </w:r>
      <w:r w:rsidR="004C1AAA" w:rsidRPr="00026D2D">
        <w:rPr>
          <w:rFonts w:asciiTheme="majorHAnsi" w:hAnsiTheme="majorHAnsi"/>
          <w:bCs/>
          <w:sz w:val="20"/>
          <w:szCs w:val="20"/>
          <w:lang w:val="es-ES_tradnl"/>
        </w:rPr>
        <w:t xml:space="preserve">el </w:t>
      </w:r>
      <w:r w:rsidRPr="00026D2D">
        <w:rPr>
          <w:rFonts w:asciiTheme="majorHAnsi" w:hAnsiTheme="majorHAnsi"/>
          <w:bCs/>
          <w:sz w:val="20"/>
          <w:szCs w:val="20"/>
          <w:lang w:val="es-ES_tradnl"/>
        </w:rPr>
        <w:t xml:space="preserve">uso excesivo de la fuerza, esta Comisión observa que las circunstancias del fallecimiento de la presunta víctima presentadas por ambas partes coinciden en que </w:t>
      </w:r>
      <w:r w:rsidR="002C0CE8" w:rsidRPr="00026D2D">
        <w:rPr>
          <w:rFonts w:asciiTheme="majorHAnsi" w:hAnsiTheme="majorHAnsi"/>
          <w:bCs/>
          <w:sz w:val="20"/>
          <w:szCs w:val="20"/>
          <w:lang w:val="es-ES_tradnl"/>
        </w:rPr>
        <w:t>ocurrió</w:t>
      </w:r>
      <w:r w:rsidRPr="00026D2D">
        <w:rPr>
          <w:rFonts w:asciiTheme="majorHAnsi" w:hAnsiTheme="majorHAnsi"/>
          <w:bCs/>
          <w:sz w:val="20"/>
          <w:szCs w:val="20"/>
          <w:lang w:val="es-ES_tradnl"/>
        </w:rPr>
        <w:t xml:space="preserve"> el 5 de julio de 2009 en la manifestación mencionada. Además, se recuerda que la CIDH se refirió previamente en otro informe a información allegada del acaecimiento de muertes de opositores al gobierno </w:t>
      </w:r>
      <w:r w:rsidRPr="00026D2D">
        <w:rPr>
          <w:rFonts w:asciiTheme="majorHAnsi" w:hAnsiTheme="majorHAnsi"/>
          <w:bCs/>
          <w:i/>
          <w:iCs/>
          <w:sz w:val="20"/>
          <w:szCs w:val="20"/>
          <w:lang w:val="es-ES_tradnl"/>
        </w:rPr>
        <w:t>de facto</w:t>
      </w:r>
      <w:r w:rsidRPr="00026D2D">
        <w:rPr>
          <w:rFonts w:asciiTheme="majorHAnsi" w:hAnsiTheme="majorHAnsi"/>
          <w:bCs/>
          <w:sz w:val="20"/>
          <w:szCs w:val="20"/>
          <w:lang w:val="es-ES_tradnl"/>
        </w:rPr>
        <w:t>, presumiblemente atribuibles a agentes estales, incluida la del joven Murillo</w:t>
      </w:r>
      <w:r w:rsidRPr="00026D2D">
        <w:rPr>
          <w:sz w:val="20"/>
          <w:szCs w:val="20"/>
          <w:vertAlign w:val="superscript"/>
          <w:lang w:val="es-ES_tradnl"/>
        </w:rPr>
        <w:footnoteReference w:id="13"/>
      </w:r>
      <w:r w:rsidRPr="00026D2D">
        <w:rPr>
          <w:rFonts w:asciiTheme="majorHAnsi" w:hAnsiTheme="majorHAnsi"/>
          <w:bCs/>
          <w:sz w:val="20"/>
          <w:szCs w:val="20"/>
          <w:lang w:val="es-ES_tradnl"/>
        </w:rPr>
        <w:t>.</w:t>
      </w:r>
    </w:p>
    <w:p w14:paraId="31FBBE75" w14:textId="18460C35" w:rsidR="00913D29" w:rsidRPr="00026D2D" w:rsidRDefault="00913D29" w:rsidP="00393CA4">
      <w:pPr>
        <w:pStyle w:val="ListParagraph"/>
        <w:numPr>
          <w:ilvl w:val="0"/>
          <w:numId w:val="61"/>
        </w:numPr>
        <w:spacing w:before="240" w:after="240"/>
        <w:ind w:left="142" w:firstLine="567"/>
        <w:jc w:val="both"/>
        <w:rPr>
          <w:rFonts w:asciiTheme="majorHAnsi" w:hAnsiTheme="majorHAnsi"/>
          <w:bCs/>
          <w:sz w:val="20"/>
          <w:szCs w:val="20"/>
          <w:lang w:val="es-ES_tradnl"/>
        </w:rPr>
      </w:pPr>
      <w:r w:rsidRPr="00026D2D">
        <w:rPr>
          <w:rFonts w:asciiTheme="majorHAnsi" w:hAnsiTheme="majorHAnsi"/>
          <w:bCs/>
          <w:sz w:val="20"/>
          <w:szCs w:val="20"/>
          <w:lang w:val="es-ES_tradnl"/>
        </w:rPr>
        <w:t>Así, por los hechos del 5 de julio de 2009 en donde falleció la presunta víctima y la alegada falta de investigación</w:t>
      </w:r>
      <w:r w:rsidR="00AF4FDE" w:rsidRPr="00026D2D">
        <w:rPr>
          <w:rFonts w:asciiTheme="majorHAnsi" w:hAnsiTheme="majorHAnsi"/>
          <w:bCs/>
          <w:sz w:val="20"/>
          <w:szCs w:val="20"/>
          <w:lang w:val="es-ES_tradnl"/>
        </w:rPr>
        <w:t xml:space="preserve"> efectiva</w:t>
      </w:r>
      <w:r w:rsidRPr="00026D2D">
        <w:rPr>
          <w:rFonts w:asciiTheme="majorHAnsi" w:hAnsiTheme="majorHAnsi"/>
          <w:bCs/>
          <w:sz w:val="20"/>
          <w:szCs w:val="20"/>
          <w:lang w:val="es-ES_tradnl"/>
        </w:rPr>
        <w:t xml:space="preserve"> y sanción penal de los responsables, la Comisión resalta que cuando se plantean presuntos delitos contra la vida e integridad, como en el presente asunto, el proceso penal constituye el recurso adecuado para esclarecer este tipo de hechos, juzgar a los responsables y establecer las sanciones penales correspondientes, además de posibilitar otros modos de reparación para los familiares</w:t>
      </w:r>
      <w:r w:rsidRPr="00026D2D">
        <w:rPr>
          <w:sz w:val="20"/>
          <w:szCs w:val="20"/>
          <w:vertAlign w:val="superscript"/>
          <w:lang w:val="es-ES_tradnl"/>
        </w:rPr>
        <w:footnoteReference w:id="14"/>
      </w:r>
      <w:r w:rsidRPr="00026D2D">
        <w:rPr>
          <w:rFonts w:asciiTheme="majorHAnsi" w:hAnsiTheme="majorHAnsi"/>
          <w:bCs/>
          <w:sz w:val="20"/>
          <w:szCs w:val="20"/>
          <w:lang w:val="es-ES_tradnl"/>
        </w:rPr>
        <w:t>.</w:t>
      </w:r>
    </w:p>
    <w:p w14:paraId="707266E1" w14:textId="623A84BD" w:rsidR="00913D29" w:rsidRPr="00026D2D" w:rsidRDefault="00913D29" w:rsidP="00393CA4">
      <w:pPr>
        <w:pStyle w:val="ListParagraph"/>
        <w:numPr>
          <w:ilvl w:val="0"/>
          <w:numId w:val="61"/>
        </w:numPr>
        <w:spacing w:before="240" w:after="240"/>
        <w:ind w:left="142" w:firstLine="567"/>
        <w:jc w:val="both"/>
        <w:rPr>
          <w:rFonts w:asciiTheme="majorHAnsi" w:hAnsiTheme="majorHAnsi"/>
          <w:bCs/>
          <w:sz w:val="20"/>
          <w:szCs w:val="20"/>
          <w:lang w:val="es-ES_tradnl"/>
        </w:rPr>
      </w:pPr>
      <w:r w:rsidRPr="00026D2D">
        <w:rPr>
          <w:rFonts w:asciiTheme="majorHAnsi" w:hAnsiTheme="majorHAnsi"/>
          <w:bCs/>
          <w:sz w:val="20"/>
          <w:szCs w:val="20"/>
          <w:lang w:val="es-ES_tradnl"/>
        </w:rPr>
        <w:t>En este sentido, como regla general, una investigación penal debe realizarse prontamente para proteger los intereses de las víctimas, preservar la prueba e incluso salvaguardar los derechos de toda persona que en el contexto de la investigación sea considerada sospechosa. De acuerdo con información presentada por ambas partes, la Fiscalía inició una investigación en relación con el fallecimiento de la presunta víctima</w:t>
      </w:r>
      <w:r w:rsidR="00EB4FA5" w:rsidRPr="00026D2D">
        <w:rPr>
          <w:rFonts w:asciiTheme="majorHAnsi" w:hAnsiTheme="majorHAnsi"/>
          <w:bCs/>
          <w:sz w:val="20"/>
          <w:szCs w:val="20"/>
          <w:lang w:val="es-ES_tradnl"/>
        </w:rPr>
        <w:t xml:space="preserve"> el 17 de julio de 2009</w:t>
      </w:r>
      <w:r w:rsidRPr="00026D2D">
        <w:rPr>
          <w:rFonts w:asciiTheme="majorHAnsi" w:hAnsiTheme="majorHAnsi"/>
          <w:bCs/>
          <w:sz w:val="20"/>
          <w:szCs w:val="20"/>
          <w:lang w:val="es-ES_tradnl"/>
        </w:rPr>
        <w:t>; sin embargo, la investigación continúa abierta. La CIDH toma nota del argumento del Estado sobre la complejidad de</w:t>
      </w:r>
      <w:r w:rsidR="00EB4FA5" w:rsidRPr="00026D2D">
        <w:rPr>
          <w:rFonts w:asciiTheme="majorHAnsi" w:hAnsiTheme="majorHAnsi"/>
          <w:bCs/>
          <w:sz w:val="20"/>
          <w:szCs w:val="20"/>
          <w:lang w:val="es-ES_tradnl"/>
        </w:rPr>
        <w:t xml:space="preserve"> los hechos</w:t>
      </w:r>
      <w:r w:rsidRPr="00026D2D">
        <w:rPr>
          <w:rFonts w:asciiTheme="majorHAnsi" w:hAnsiTheme="majorHAnsi"/>
          <w:bCs/>
          <w:sz w:val="20"/>
          <w:szCs w:val="20"/>
          <w:lang w:val="es-ES_tradnl"/>
        </w:rPr>
        <w:t xml:space="preserve">, pero observa que, hasta la fecha, no se ha llegado a una conclusión de las investigaciones ni se ha sancionado al o los responsables. Lo anterior, también se apoya en las observaciones </w:t>
      </w:r>
      <w:r w:rsidR="00153DC6" w:rsidRPr="00026D2D">
        <w:rPr>
          <w:rFonts w:asciiTheme="majorHAnsi" w:hAnsiTheme="majorHAnsi"/>
          <w:bCs/>
          <w:sz w:val="20"/>
          <w:szCs w:val="20"/>
          <w:lang w:val="es-ES_tradnl"/>
        </w:rPr>
        <w:t>que el</w:t>
      </w:r>
      <w:r w:rsidRPr="00026D2D">
        <w:rPr>
          <w:rFonts w:asciiTheme="majorHAnsi" w:hAnsiTheme="majorHAnsi"/>
          <w:bCs/>
          <w:sz w:val="20"/>
          <w:szCs w:val="20"/>
          <w:lang w:val="es-ES_tradnl"/>
        </w:rPr>
        <w:t xml:space="preserve"> Estado de Honduras </w:t>
      </w:r>
      <w:r w:rsidR="00153DC6" w:rsidRPr="00026D2D">
        <w:rPr>
          <w:rFonts w:asciiTheme="majorHAnsi" w:hAnsiTheme="majorHAnsi"/>
          <w:bCs/>
          <w:sz w:val="20"/>
          <w:szCs w:val="20"/>
          <w:lang w:val="es-ES_tradnl"/>
        </w:rPr>
        <w:t>present</w:t>
      </w:r>
      <w:r w:rsidR="00206303" w:rsidRPr="00026D2D">
        <w:rPr>
          <w:rFonts w:asciiTheme="majorHAnsi" w:hAnsiTheme="majorHAnsi"/>
          <w:bCs/>
          <w:sz w:val="20"/>
          <w:szCs w:val="20"/>
          <w:lang w:val="es-ES_tradnl"/>
        </w:rPr>
        <w:t>ó</w:t>
      </w:r>
      <w:r w:rsidR="00153DC6" w:rsidRPr="00026D2D">
        <w:rPr>
          <w:rFonts w:asciiTheme="majorHAnsi" w:hAnsiTheme="majorHAnsi"/>
          <w:bCs/>
          <w:sz w:val="20"/>
          <w:szCs w:val="20"/>
          <w:lang w:val="es-ES_tradnl"/>
        </w:rPr>
        <w:t xml:space="preserve"> para el</w:t>
      </w:r>
      <w:r w:rsidRPr="00026D2D">
        <w:rPr>
          <w:rFonts w:asciiTheme="majorHAnsi" w:hAnsiTheme="majorHAnsi"/>
          <w:bCs/>
          <w:sz w:val="20"/>
          <w:szCs w:val="20"/>
          <w:lang w:val="es-ES_tradnl"/>
        </w:rPr>
        <w:t xml:space="preserve"> </w:t>
      </w:r>
      <w:r w:rsidR="00153DC6" w:rsidRPr="00026D2D">
        <w:rPr>
          <w:rFonts w:asciiTheme="majorHAnsi" w:hAnsiTheme="majorHAnsi"/>
          <w:bCs/>
          <w:sz w:val="20"/>
          <w:szCs w:val="20"/>
          <w:lang w:val="es-ES_tradnl"/>
        </w:rPr>
        <w:t>i</w:t>
      </w:r>
      <w:r w:rsidRPr="00026D2D">
        <w:rPr>
          <w:rFonts w:asciiTheme="majorHAnsi" w:hAnsiTheme="majorHAnsi"/>
          <w:bCs/>
          <w:sz w:val="20"/>
          <w:szCs w:val="20"/>
          <w:lang w:val="es-ES_tradnl"/>
        </w:rPr>
        <w:t xml:space="preserve">nforme de la CIDH </w:t>
      </w:r>
      <w:r w:rsidR="001D7062" w:rsidRPr="00026D2D">
        <w:rPr>
          <w:rFonts w:asciiTheme="majorHAnsi" w:hAnsiTheme="majorHAnsi"/>
          <w:bCs/>
          <w:sz w:val="20"/>
          <w:szCs w:val="20"/>
          <w:lang w:val="es-ES_tradnl"/>
        </w:rPr>
        <w:t>del</w:t>
      </w:r>
      <w:r w:rsidRPr="00026D2D">
        <w:rPr>
          <w:rFonts w:asciiTheme="majorHAnsi" w:hAnsiTheme="majorHAnsi"/>
          <w:bCs/>
          <w:sz w:val="20"/>
          <w:szCs w:val="20"/>
          <w:lang w:val="es-ES_tradnl"/>
        </w:rPr>
        <w:t xml:space="preserve"> 22 de diciembre de 2009, suscritas por el Presidente de la Corte Suprema de Justicia, donde señalan que: </w:t>
      </w:r>
      <w:r w:rsidRPr="00026D2D">
        <w:rPr>
          <w:rFonts w:asciiTheme="majorHAnsi" w:hAnsiTheme="majorHAnsi"/>
          <w:bCs/>
          <w:i/>
          <w:iCs/>
          <w:sz w:val="20"/>
          <w:szCs w:val="20"/>
          <w:lang w:val="es-ES_tradnl"/>
        </w:rPr>
        <w:t>“actualmente el caso se encuentra en secretividad, siendo investigado por la Fiscalía de Derechos Humanos”</w:t>
      </w:r>
      <w:r w:rsidRPr="00026D2D">
        <w:rPr>
          <w:sz w:val="20"/>
          <w:szCs w:val="20"/>
          <w:vertAlign w:val="superscript"/>
          <w:lang w:val="es-ES_tradnl"/>
        </w:rPr>
        <w:footnoteReference w:id="15"/>
      </w:r>
      <w:r w:rsidRPr="00026D2D">
        <w:rPr>
          <w:rFonts w:asciiTheme="majorHAnsi" w:hAnsiTheme="majorHAnsi"/>
          <w:bCs/>
          <w:sz w:val="20"/>
          <w:szCs w:val="20"/>
          <w:lang w:val="es-ES_tradnl"/>
        </w:rPr>
        <w:t xml:space="preserve">. </w:t>
      </w:r>
    </w:p>
    <w:p w14:paraId="1BC14961" w14:textId="07C551C4" w:rsidR="00290C7E" w:rsidRPr="00026D2D" w:rsidRDefault="00913D29" w:rsidP="00393CA4">
      <w:pPr>
        <w:pStyle w:val="ListParagraph"/>
        <w:numPr>
          <w:ilvl w:val="0"/>
          <w:numId w:val="61"/>
        </w:numPr>
        <w:spacing w:before="240" w:after="240"/>
        <w:ind w:left="142" w:firstLine="567"/>
        <w:jc w:val="both"/>
        <w:rPr>
          <w:rFonts w:asciiTheme="majorHAnsi" w:hAnsiTheme="majorHAnsi"/>
          <w:bCs/>
          <w:sz w:val="20"/>
          <w:szCs w:val="20"/>
          <w:lang w:val="es-ES_tradnl"/>
        </w:rPr>
      </w:pPr>
      <w:r w:rsidRPr="00026D2D">
        <w:rPr>
          <w:rFonts w:asciiTheme="majorHAnsi" w:hAnsiTheme="majorHAnsi"/>
          <w:bCs/>
          <w:sz w:val="20"/>
          <w:szCs w:val="20"/>
          <w:lang w:val="es-ES_tradnl"/>
        </w:rPr>
        <w:t xml:space="preserve">Así, cuando se </w:t>
      </w:r>
      <w:r w:rsidR="001D7062" w:rsidRPr="00026D2D">
        <w:rPr>
          <w:rFonts w:asciiTheme="majorHAnsi" w:hAnsiTheme="majorHAnsi"/>
          <w:bCs/>
          <w:sz w:val="20"/>
          <w:szCs w:val="20"/>
          <w:lang w:val="es-ES_tradnl"/>
        </w:rPr>
        <w:t>aduce</w:t>
      </w:r>
      <w:r w:rsidRPr="00026D2D">
        <w:rPr>
          <w:rFonts w:asciiTheme="majorHAnsi" w:hAnsiTheme="majorHAnsi"/>
          <w:bCs/>
          <w:sz w:val="20"/>
          <w:szCs w:val="20"/>
          <w:lang w:val="es-ES_tradnl"/>
        </w:rPr>
        <w:t xml:space="preserve"> un retardo injustificado, la Comisión Interamericana evalúa las circunstancias y realiza un análisis caso por caso para determinar si se ha producido. Para establecer si una investigación ha sido realizada con prontitud, la CIDH considera una serie de factores, como el tiempo transcurrido desde que se cometió el delito; si la investigación ha pasado de la etapa preliminar; las medidas que han adoptado las autoridades; y la complejidad del caso. En el presente caso han transcurrido más de trece años de</w:t>
      </w:r>
      <w:r w:rsidR="00EB4FA5" w:rsidRPr="00026D2D">
        <w:rPr>
          <w:rFonts w:asciiTheme="majorHAnsi" w:hAnsiTheme="majorHAnsi"/>
          <w:bCs/>
          <w:sz w:val="20"/>
          <w:szCs w:val="20"/>
          <w:lang w:val="es-ES_tradnl"/>
        </w:rPr>
        <w:t>sde</w:t>
      </w:r>
      <w:r w:rsidRPr="00026D2D">
        <w:rPr>
          <w:rFonts w:asciiTheme="majorHAnsi" w:hAnsiTheme="majorHAnsi"/>
          <w:bCs/>
          <w:sz w:val="20"/>
          <w:szCs w:val="20"/>
          <w:lang w:val="es-ES_tradnl"/>
        </w:rPr>
        <w:t xml:space="preserve"> los hechos materia de la petición y del inicio de la investigación ante la Fiscalía, sin que haya indicios de avances sustantivos hacia el establecimiento de la responsabilidad autoría material e intelectual por los hechos. La Comisión Interamericana destaca que, si bien toda investigación penal debe cumplir con una serie de requisitos legales, el requisito del agotamiento previo no puede interpretarse de tal manera que produzca un impedimento prolongado o injustificado del acceso al sistema interamericano</w:t>
      </w:r>
      <w:r w:rsidRPr="00026D2D">
        <w:rPr>
          <w:sz w:val="20"/>
          <w:szCs w:val="20"/>
          <w:vertAlign w:val="superscript"/>
          <w:lang w:val="es-ES_tradnl"/>
        </w:rPr>
        <w:footnoteReference w:id="16"/>
      </w:r>
      <w:r w:rsidRPr="00026D2D">
        <w:rPr>
          <w:rFonts w:asciiTheme="majorHAnsi" w:hAnsiTheme="majorHAnsi"/>
          <w:bCs/>
          <w:sz w:val="20"/>
          <w:szCs w:val="20"/>
          <w:lang w:val="es-ES_tradnl"/>
        </w:rPr>
        <w:t xml:space="preserve">. </w:t>
      </w:r>
    </w:p>
    <w:p w14:paraId="7B9BA0A0" w14:textId="7FBF8583" w:rsidR="003E46B7" w:rsidRPr="00026D2D" w:rsidRDefault="0071157E" w:rsidP="00263DC4">
      <w:pPr>
        <w:pStyle w:val="ListParagraph"/>
        <w:numPr>
          <w:ilvl w:val="0"/>
          <w:numId w:val="61"/>
        </w:numPr>
        <w:spacing w:before="240" w:after="240"/>
        <w:ind w:left="142" w:firstLine="567"/>
        <w:jc w:val="both"/>
        <w:rPr>
          <w:rFonts w:asciiTheme="majorHAnsi" w:hAnsiTheme="majorHAnsi"/>
          <w:bCs/>
          <w:sz w:val="20"/>
          <w:szCs w:val="20"/>
          <w:lang w:val="es-ES_tradnl"/>
        </w:rPr>
      </w:pPr>
      <w:r w:rsidRPr="00026D2D">
        <w:rPr>
          <w:rFonts w:asciiTheme="majorHAnsi" w:hAnsiTheme="majorHAnsi"/>
          <w:bCs/>
          <w:sz w:val="20"/>
          <w:szCs w:val="20"/>
          <w:lang w:val="es-ES_tradnl"/>
        </w:rPr>
        <w:lastRenderedPageBreak/>
        <w:t>En conclusión</w:t>
      </w:r>
      <w:r w:rsidR="00913D29" w:rsidRPr="00026D2D">
        <w:rPr>
          <w:rFonts w:asciiTheme="majorHAnsi" w:hAnsiTheme="majorHAnsi"/>
          <w:bCs/>
          <w:sz w:val="20"/>
          <w:szCs w:val="20"/>
          <w:lang w:val="es-ES_tradnl"/>
        </w:rPr>
        <w:t xml:space="preserve">, </w:t>
      </w:r>
      <w:r w:rsidRPr="00026D2D">
        <w:rPr>
          <w:rFonts w:asciiTheme="majorHAnsi" w:hAnsiTheme="majorHAnsi"/>
          <w:bCs/>
          <w:sz w:val="20"/>
          <w:szCs w:val="20"/>
          <w:lang w:val="es-ES_tradnl"/>
        </w:rPr>
        <w:t xml:space="preserve">la Comisión considera aplicable al objeto fundamental de la petición, </w:t>
      </w:r>
      <w:r w:rsidR="00913D29" w:rsidRPr="00026D2D">
        <w:rPr>
          <w:rFonts w:asciiTheme="majorHAnsi" w:hAnsiTheme="majorHAnsi"/>
          <w:bCs/>
          <w:sz w:val="20"/>
          <w:szCs w:val="20"/>
          <w:lang w:val="es-ES_tradnl"/>
        </w:rPr>
        <w:t>la excepción prevista en el artículo 46.2</w:t>
      </w:r>
      <w:r w:rsidR="00EB4FA5" w:rsidRPr="00026D2D">
        <w:rPr>
          <w:rFonts w:asciiTheme="majorHAnsi" w:hAnsiTheme="majorHAnsi"/>
          <w:bCs/>
          <w:sz w:val="20"/>
          <w:szCs w:val="20"/>
          <w:lang w:val="es-ES_tradnl"/>
        </w:rPr>
        <w:t>.</w:t>
      </w:r>
      <w:r w:rsidR="00913D29" w:rsidRPr="00026D2D">
        <w:rPr>
          <w:rFonts w:asciiTheme="majorHAnsi" w:hAnsiTheme="majorHAnsi"/>
          <w:bCs/>
          <w:sz w:val="20"/>
          <w:szCs w:val="20"/>
          <w:lang w:val="es-ES_tradnl"/>
        </w:rPr>
        <w:t>c) de la Convención Americana</w:t>
      </w:r>
      <w:r w:rsidR="00EB7451" w:rsidRPr="00026D2D">
        <w:rPr>
          <w:rFonts w:asciiTheme="majorHAnsi" w:hAnsiTheme="majorHAnsi"/>
          <w:bCs/>
          <w:sz w:val="20"/>
          <w:szCs w:val="20"/>
          <w:lang w:val="es-ES_tradnl"/>
        </w:rPr>
        <w:t>,</w:t>
      </w:r>
      <w:r w:rsidR="00913D29" w:rsidRPr="00026D2D">
        <w:rPr>
          <w:rFonts w:asciiTheme="majorHAnsi" w:hAnsiTheme="majorHAnsi"/>
          <w:bCs/>
          <w:sz w:val="20"/>
          <w:szCs w:val="20"/>
          <w:lang w:val="es-ES_tradnl"/>
        </w:rPr>
        <w:t xml:space="preserve"> </w:t>
      </w:r>
      <w:r w:rsidR="00EB7451" w:rsidRPr="00026D2D">
        <w:rPr>
          <w:rFonts w:asciiTheme="majorHAnsi" w:hAnsiTheme="majorHAnsi"/>
          <w:bCs/>
          <w:sz w:val="20"/>
          <w:szCs w:val="20"/>
          <w:lang w:val="es-ES_tradnl"/>
        </w:rPr>
        <w:t xml:space="preserve">por el </w:t>
      </w:r>
      <w:r w:rsidR="00913D29" w:rsidRPr="00026D2D">
        <w:rPr>
          <w:rFonts w:asciiTheme="majorHAnsi" w:hAnsiTheme="majorHAnsi"/>
          <w:bCs/>
          <w:sz w:val="20"/>
          <w:szCs w:val="20"/>
          <w:lang w:val="es-ES_tradnl"/>
        </w:rPr>
        <w:t>retardo injustificado en el desarrollo de los procesos judiciales internos</w:t>
      </w:r>
      <w:r w:rsidR="00EB7451" w:rsidRPr="00026D2D">
        <w:rPr>
          <w:rFonts w:asciiTheme="majorHAnsi" w:hAnsiTheme="majorHAnsi"/>
          <w:bCs/>
          <w:sz w:val="20"/>
          <w:szCs w:val="20"/>
          <w:lang w:val="es-ES_tradnl"/>
        </w:rPr>
        <w:t xml:space="preserve">. Esta determinación tiene efectos para el presente análisis de admisibilidad y no constituye un prejuzgamiento sobre </w:t>
      </w:r>
      <w:r w:rsidR="00C816D1" w:rsidRPr="00026D2D">
        <w:rPr>
          <w:rFonts w:asciiTheme="majorHAnsi" w:hAnsiTheme="majorHAnsi"/>
          <w:bCs/>
          <w:sz w:val="20"/>
          <w:szCs w:val="20"/>
          <w:lang w:val="es-ES_tradnl"/>
        </w:rPr>
        <w:t xml:space="preserve">el fondo de la petición. Asimismo, </w:t>
      </w:r>
      <w:r w:rsidR="00913D29" w:rsidRPr="00026D2D">
        <w:rPr>
          <w:rFonts w:asciiTheme="majorHAnsi" w:hAnsiTheme="majorHAnsi"/>
          <w:bCs/>
          <w:sz w:val="20"/>
          <w:szCs w:val="20"/>
          <w:lang w:val="es-ES_tradnl"/>
        </w:rPr>
        <w:t xml:space="preserve">considerando que </w:t>
      </w:r>
      <w:r w:rsidR="00C816D1" w:rsidRPr="00026D2D">
        <w:rPr>
          <w:rFonts w:asciiTheme="majorHAnsi" w:hAnsiTheme="majorHAnsi"/>
          <w:bCs/>
          <w:sz w:val="20"/>
          <w:szCs w:val="20"/>
          <w:lang w:val="es-ES_tradnl"/>
        </w:rPr>
        <w:t xml:space="preserve">la muerte de la presunta víctima ocurrió en 2009; </w:t>
      </w:r>
      <w:r w:rsidR="00913D29" w:rsidRPr="00026D2D">
        <w:rPr>
          <w:rFonts w:asciiTheme="majorHAnsi" w:hAnsiTheme="majorHAnsi"/>
          <w:bCs/>
          <w:sz w:val="20"/>
          <w:szCs w:val="20"/>
          <w:lang w:val="es-ES_tradnl"/>
        </w:rPr>
        <w:t xml:space="preserve">la </w:t>
      </w:r>
      <w:r w:rsidR="00C816D1" w:rsidRPr="00026D2D">
        <w:rPr>
          <w:rFonts w:asciiTheme="majorHAnsi" w:hAnsiTheme="majorHAnsi"/>
          <w:bCs/>
          <w:sz w:val="20"/>
          <w:szCs w:val="20"/>
          <w:lang w:val="es-ES_tradnl"/>
        </w:rPr>
        <w:t xml:space="preserve">presente </w:t>
      </w:r>
      <w:r w:rsidR="00913D29" w:rsidRPr="00026D2D">
        <w:rPr>
          <w:rFonts w:asciiTheme="majorHAnsi" w:hAnsiTheme="majorHAnsi"/>
          <w:bCs/>
          <w:sz w:val="20"/>
          <w:szCs w:val="20"/>
          <w:lang w:val="es-ES_tradnl"/>
        </w:rPr>
        <w:t xml:space="preserve">petición </w:t>
      </w:r>
      <w:r w:rsidR="00C816D1" w:rsidRPr="00026D2D">
        <w:rPr>
          <w:rFonts w:asciiTheme="majorHAnsi" w:hAnsiTheme="majorHAnsi"/>
          <w:bCs/>
          <w:sz w:val="20"/>
          <w:szCs w:val="20"/>
          <w:lang w:val="es-ES_tradnl"/>
        </w:rPr>
        <w:t xml:space="preserve">fue recibida en 2013; y que los alegados efectos en términos de la falta de una adecuada </w:t>
      </w:r>
      <w:r w:rsidR="007307A4" w:rsidRPr="00026D2D">
        <w:rPr>
          <w:rFonts w:asciiTheme="majorHAnsi" w:hAnsiTheme="majorHAnsi"/>
          <w:bCs/>
          <w:sz w:val="20"/>
          <w:szCs w:val="20"/>
          <w:lang w:val="es-ES_tradnl"/>
        </w:rPr>
        <w:t xml:space="preserve">investigación y sanción de los responsables se extenderían hasta el presente, la Comisión considera que la presente petición se presentó en un plazo razonable en los términos del artículo 32.2. de su Reglamento. </w:t>
      </w:r>
      <w:bookmarkStart w:id="3" w:name="_Hlk117845212"/>
    </w:p>
    <w:p w14:paraId="6FAD5563" w14:textId="602F16EC" w:rsidR="003E46B7" w:rsidRPr="00026D2D" w:rsidRDefault="003E46B7" w:rsidP="003E46B7">
      <w:pPr>
        <w:pStyle w:val="ListParagraph"/>
        <w:numPr>
          <w:ilvl w:val="0"/>
          <w:numId w:val="61"/>
        </w:numPr>
        <w:spacing w:before="240" w:after="240"/>
        <w:ind w:left="142" w:firstLine="567"/>
        <w:jc w:val="both"/>
        <w:rPr>
          <w:rFonts w:asciiTheme="majorHAnsi" w:hAnsiTheme="majorHAnsi"/>
          <w:bCs/>
          <w:sz w:val="20"/>
          <w:szCs w:val="20"/>
          <w:lang w:val="es-ES_tradnl"/>
        </w:rPr>
      </w:pPr>
      <w:r w:rsidRPr="00026D2D">
        <w:rPr>
          <w:rFonts w:asciiTheme="majorHAnsi" w:hAnsiTheme="majorHAnsi"/>
          <w:bCs/>
          <w:sz w:val="20"/>
          <w:szCs w:val="20"/>
          <w:lang w:val="es-ES_tradnl"/>
        </w:rPr>
        <w:t xml:space="preserve">En atención a estas consideraciones, es pertinente recordar que </w:t>
      </w:r>
      <w:r w:rsidRPr="00026D2D">
        <w:rPr>
          <w:rFonts w:asciiTheme="majorHAnsi" w:hAnsiTheme="majorHAnsi"/>
          <w:bCs/>
          <w:sz w:val="20"/>
          <w:szCs w:val="20"/>
          <w:lang w:val="es-CO"/>
        </w:rPr>
        <w:t xml:space="preserve">el artículo 46.2 de la Convención, por su naturaleza y objeto, es una norma con contenido autónomo frente a las normas sustantivas de la Convención Americana. Por lo tanto, la determinación de si las excepciones a la regla de agotamiento de los recursos internos resultan aplicables al caso en cuestión debe llevarse a cabo de manera previa y separada del análisis del fondo del asunto, ya que depende de un estándar de apreciación distinto de aquél utilizado para determinar la posible violación de los artículos 8 y 25 de la Convención. </w:t>
      </w:r>
      <w:bookmarkEnd w:id="3"/>
    </w:p>
    <w:p w14:paraId="0E4362BE" w14:textId="00C730E2" w:rsidR="007307A4" w:rsidRPr="00026D2D" w:rsidRDefault="000077D2" w:rsidP="00393CA4">
      <w:pPr>
        <w:pStyle w:val="ListParagraph"/>
        <w:numPr>
          <w:ilvl w:val="0"/>
          <w:numId w:val="61"/>
        </w:numPr>
        <w:spacing w:before="240" w:after="240"/>
        <w:ind w:left="142" w:firstLine="567"/>
        <w:jc w:val="both"/>
        <w:rPr>
          <w:rFonts w:asciiTheme="majorHAnsi" w:hAnsiTheme="majorHAnsi"/>
          <w:bCs/>
          <w:sz w:val="20"/>
          <w:szCs w:val="20"/>
          <w:lang w:val="es-ES_tradnl"/>
        </w:rPr>
      </w:pPr>
      <w:r w:rsidRPr="00026D2D">
        <w:rPr>
          <w:rFonts w:asciiTheme="majorHAnsi" w:hAnsiTheme="majorHAnsi"/>
          <w:bCs/>
          <w:sz w:val="20"/>
          <w:szCs w:val="20"/>
          <w:lang w:val="es-ES_tradnl"/>
        </w:rPr>
        <w:t xml:space="preserve">En aras de la claridad en la determinación del marco fáctico del presente asunto, la Comisión observa que los peticionarios sugieren que </w:t>
      </w:r>
      <w:r w:rsidR="009D0C7B" w:rsidRPr="00026D2D">
        <w:rPr>
          <w:rFonts w:asciiTheme="majorHAnsi" w:hAnsiTheme="majorHAnsi"/>
          <w:bCs/>
          <w:sz w:val="20"/>
          <w:szCs w:val="20"/>
          <w:lang w:val="es-ES_tradnl"/>
        </w:rPr>
        <w:t xml:space="preserve">un proceso penal iniciado años atrás contra el padre de la presunta víctima </w:t>
      </w:r>
      <w:r w:rsidR="003318B7" w:rsidRPr="00026D2D">
        <w:rPr>
          <w:rFonts w:asciiTheme="majorHAnsi" w:hAnsiTheme="majorHAnsi"/>
          <w:bCs/>
          <w:sz w:val="20"/>
          <w:szCs w:val="20"/>
          <w:lang w:val="es-ES_tradnl"/>
        </w:rPr>
        <w:t xml:space="preserve">fue retomado o reactivado en función de los hechos de la presente petición, la Comisión considera que no cuenta con suficiente información </w:t>
      </w:r>
      <w:r w:rsidR="00DB6271" w:rsidRPr="00026D2D">
        <w:rPr>
          <w:rFonts w:asciiTheme="majorHAnsi" w:hAnsiTheme="majorHAnsi"/>
          <w:bCs/>
          <w:sz w:val="20"/>
          <w:szCs w:val="20"/>
          <w:lang w:val="es-ES_tradnl"/>
        </w:rPr>
        <w:t xml:space="preserve">o argumentos aportados por los peticionarios para considerar este hecho como parte del objeto </w:t>
      </w:r>
      <w:r w:rsidR="002C5619" w:rsidRPr="00026D2D">
        <w:rPr>
          <w:rFonts w:asciiTheme="majorHAnsi" w:hAnsiTheme="majorHAnsi"/>
          <w:bCs/>
          <w:sz w:val="20"/>
          <w:szCs w:val="20"/>
          <w:lang w:val="es-ES_tradnl"/>
        </w:rPr>
        <w:t xml:space="preserve">principal </w:t>
      </w:r>
      <w:r w:rsidR="00DB6271" w:rsidRPr="00026D2D">
        <w:rPr>
          <w:rFonts w:asciiTheme="majorHAnsi" w:hAnsiTheme="majorHAnsi"/>
          <w:bCs/>
          <w:sz w:val="20"/>
          <w:szCs w:val="20"/>
          <w:lang w:val="es-ES_tradnl"/>
        </w:rPr>
        <w:t>de la petición</w:t>
      </w:r>
      <w:r w:rsidR="00371EAE" w:rsidRPr="00026D2D">
        <w:rPr>
          <w:rFonts w:asciiTheme="majorHAnsi" w:hAnsiTheme="majorHAnsi"/>
          <w:bCs/>
          <w:sz w:val="20"/>
          <w:szCs w:val="20"/>
          <w:lang w:val="es-ES_tradnl"/>
        </w:rPr>
        <w:t>.</w:t>
      </w:r>
      <w:r w:rsidR="00DB6271" w:rsidRPr="00026D2D">
        <w:rPr>
          <w:rFonts w:asciiTheme="majorHAnsi" w:hAnsiTheme="majorHAnsi"/>
          <w:bCs/>
          <w:sz w:val="20"/>
          <w:szCs w:val="20"/>
          <w:lang w:val="es-ES_tradnl"/>
        </w:rPr>
        <w:t xml:space="preserve"> </w:t>
      </w:r>
      <w:r w:rsidR="00371EAE" w:rsidRPr="00026D2D">
        <w:rPr>
          <w:rFonts w:asciiTheme="majorHAnsi" w:hAnsiTheme="majorHAnsi"/>
          <w:bCs/>
          <w:sz w:val="20"/>
          <w:szCs w:val="20"/>
          <w:lang w:val="es-ES_tradnl"/>
        </w:rPr>
        <w:t>E</w:t>
      </w:r>
      <w:r w:rsidR="00DB6271" w:rsidRPr="00026D2D">
        <w:rPr>
          <w:rFonts w:asciiTheme="majorHAnsi" w:hAnsiTheme="majorHAnsi"/>
          <w:bCs/>
          <w:sz w:val="20"/>
          <w:szCs w:val="20"/>
          <w:lang w:val="es-ES_tradnl"/>
        </w:rPr>
        <w:t xml:space="preserve">n cualquier caso, como indican los propios peticionarios, </w:t>
      </w:r>
      <w:r w:rsidR="0047242B" w:rsidRPr="00026D2D">
        <w:rPr>
          <w:rFonts w:asciiTheme="majorHAnsi" w:hAnsiTheme="majorHAnsi"/>
          <w:bCs/>
          <w:sz w:val="20"/>
          <w:szCs w:val="20"/>
          <w:lang w:val="es-ES_tradnl"/>
        </w:rPr>
        <w:t xml:space="preserve">el Sr. José David Murillo Sánchez fue absuelto en </w:t>
      </w:r>
      <w:r w:rsidR="00153C42" w:rsidRPr="00026D2D">
        <w:rPr>
          <w:rFonts w:asciiTheme="majorHAnsi" w:hAnsiTheme="majorHAnsi"/>
          <w:bCs/>
          <w:sz w:val="20"/>
          <w:szCs w:val="20"/>
          <w:lang w:val="es-ES_tradnl"/>
        </w:rPr>
        <w:t>febrero de 2010</w:t>
      </w:r>
      <w:r w:rsidR="00371EAE" w:rsidRPr="00026D2D">
        <w:rPr>
          <w:rFonts w:asciiTheme="majorHAnsi" w:hAnsiTheme="majorHAnsi"/>
          <w:bCs/>
          <w:sz w:val="20"/>
          <w:szCs w:val="20"/>
          <w:lang w:val="es-ES_tradnl"/>
        </w:rPr>
        <w:t xml:space="preserve">, </w:t>
      </w:r>
      <w:r w:rsidR="006657E6" w:rsidRPr="00026D2D">
        <w:rPr>
          <w:rFonts w:asciiTheme="majorHAnsi" w:hAnsiTheme="majorHAnsi"/>
          <w:bCs/>
          <w:sz w:val="20"/>
          <w:szCs w:val="20"/>
          <w:lang w:val="es-ES_tradnl"/>
        </w:rPr>
        <w:t xml:space="preserve">y dado que la presente petición fue presentada en 2013, </w:t>
      </w:r>
      <w:r w:rsidR="008278F1" w:rsidRPr="00026D2D">
        <w:rPr>
          <w:rFonts w:asciiTheme="majorHAnsi" w:hAnsiTheme="majorHAnsi"/>
          <w:bCs/>
          <w:sz w:val="20"/>
          <w:szCs w:val="20"/>
          <w:lang w:val="es-ES_tradnl"/>
        </w:rPr>
        <w:t>este proceso</w:t>
      </w:r>
      <w:r w:rsidR="006657E6" w:rsidRPr="00026D2D">
        <w:rPr>
          <w:rFonts w:asciiTheme="majorHAnsi" w:hAnsiTheme="majorHAnsi"/>
          <w:bCs/>
          <w:sz w:val="20"/>
          <w:szCs w:val="20"/>
          <w:lang w:val="es-ES_tradnl"/>
        </w:rPr>
        <w:t xml:space="preserve"> fuera del marco fáctico del presente asunto por </w:t>
      </w:r>
      <w:r w:rsidR="008278F1" w:rsidRPr="00026D2D">
        <w:rPr>
          <w:rFonts w:asciiTheme="majorHAnsi" w:hAnsiTheme="majorHAnsi"/>
          <w:bCs/>
          <w:sz w:val="20"/>
          <w:szCs w:val="20"/>
          <w:lang w:val="es-ES_tradnl"/>
        </w:rPr>
        <w:t xml:space="preserve">ser extemporáneos en los términos de artículo 46.1.b) de la Convención Americana. </w:t>
      </w:r>
    </w:p>
    <w:p w14:paraId="673598AF" w14:textId="77777777" w:rsidR="003239B8" w:rsidRPr="00026D2D" w:rsidRDefault="003239B8" w:rsidP="00393CA4">
      <w:pPr>
        <w:pStyle w:val="ListParagraph"/>
        <w:spacing w:before="240" w:after="240"/>
        <w:jc w:val="both"/>
        <w:rPr>
          <w:rFonts w:asciiTheme="majorHAnsi" w:hAnsiTheme="majorHAnsi"/>
          <w:b/>
          <w:sz w:val="20"/>
          <w:szCs w:val="20"/>
          <w:lang w:val="es-ES_tradnl"/>
        </w:rPr>
      </w:pPr>
      <w:r w:rsidRPr="00026D2D">
        <w:rPr>
          <w:rFonts w:asciiTheme="majorHAnsi" w:hAnsiTheme="majorHAnsi"/>
          <w:b/>
          <w:bCs/>
          <w:sz w:val="20"/>
          <w:szCs w:val="20"/>
          <w:lang w:val="es-ES_tradnl"/>
        </w:rPr>
        <w:t>VII.</w:t>
      </w:r>
      <w:r w:rsidRPr="00026D2D">
        <w:rPr>
          <w:rFonts w:asciiTheme="majorHAnsi" w:hAnsiTheme="majorHAnsi"/>
          <w:b/>
          <w:bCs/>
          <w:sz w:val="20"/>
          <w:szCs w:val="20"/>
          <w:lang w:val="es-ES_tradnl"/>
        </w:rPr>
        <w:tab/>
      </w:r>
      <w:r w:rsidR="004A6A54" w:rsidRPr="00026D2D">
        <w:rPr>
          <w:rFonts w:asciiTheme="majorHAnsi" w:hAnsiTheme="majorHAnsi"/>
          <w:b/>
          <w:bCs/>
          <w:sz w:val="20"/>
          <w:szCs w:val="20"/>
          <w:lang w:val="es-ES_tradnl"/>
        </w:rPr>
        <w:t xml:space="preserve">ANÁLISIS DE </w:t>
      </w:r>
      <w:r w:rsidR="00C21FEF" w:rsidRPr="00026D2D">
        <w:rPr>
          <w:rFonts w:asciiTheme="majorHAnsi" w:hAnsiTheme="majorHAnsi"/>
          <w:b/>
          <w:bCs/>
          <w:sz w:val="20"/>
          <w:szCs w:val="20"/>
          <w:lang w:val="es-ES_tradnl"/>
        </w:rPr>
        <w:t>CARACTERIZACIÓN DE LOS HECHOS ALEGADOS</w:t>
      </w:r>
    </w:p>
    <w:p w14:paraId="2E620E05" w14:textId="1FD2C98B" w:rsidR="00C97248" w:rsidRPr="00026D2D" w:rsidRDefault="00C97248" w:rsidP="00393CA4">
      <w:pPr>
        <w:pStyle w:val="ListParagraph"/>
        <w:numPr>
          <w:ilvl w:val="0"/>
          <w:numId w:val="61"/>
        </w:numPr>
        <w:spacing w:before="240" w:after="240"/>
        <w:ind w:left="142" w:firstLine="567"/>
        <w:jc w:val="both"/>
        <w:rPr>
          <w:rFonts w:asciiTheme="majorHAnsi" w:hAnsiTheme="majorHAnsi"/>
          <w:bCs/>
          <w:sz w:val="20"/>
          <w:szCs w:val="20"/>
          <w:lang w:val="es-ES_tradnl"/>
        </w:rPr>
      </w:pPr>
      <w:r w:rsidRPr="00026D2D">
        <w:rPr>
          <w:sz w:val="20"/>
          <w:szCs w:val="20"/>
          <w:lang w:val="es-ES_tradnl"/>
        </w:rPr>
        <w:t>La petición se enmarca en el golpe de Estado ocurrido en 2008 en Honduras</w:t>
      </w:r>
      <w:r w:rsidR="006F4D07" w:rsidRPr="00026D2D">
        <w:rPr>
          <w:rStyle w:val="FootnoteReference"/>
          <w:sz w:val="20"/>
          <w:szCs w:val="20"/>
          <w:lang w:val="es-ES_tradnl"/>
        </w:rPr>
        <w:footnoteReference w:id="17"/>
      </w:r>
      <w:r w:rsidR="00EB4FA5" w:rsidRPr="00026D2D">
        <w:rPr>
          <w:sz w:val="20"/>
          <w:szCs w:val="20"/>
          <w:lang w:val="es-ES_tradnl"/>
        </w:rPr>
        <w:t>, l</w:t>
      </w:r>
      <w:r w:rsidRPr="00026D2D">
        <w:rPr>
          <w:sz w:val="20"/>
          <w:szCs w:val="20"/>
          <w:lang w:val="es-ES_tradnl"/>
        </w:rPr>
        <w:t>os hechos presentados se dieron en la manifestación del 5 de julio de 2009 en el aeropuerto Toncontín</w:t>
      </w:r>
      <w:r w:rsidRPr="00026D2D">
        <w:rPr>
          <w:rStyle w:val="FootnoteReference"/>
          <w:sz w:val="20"/>
          <w:szCs w:val="20"/>
          <w:lang w:val="es-ES_tradnl"/>
        </w:rPr>
        <w:footnoteReference w:id="18"/>
      </w:r>
      <w:r w:rsidR="006F4D07" w:rsidRPr="00026D2D">
        <w:rPr>
          <w:sz w:val="20"/>
          <w:szCs w:val="20"/>
          <w:lang w:val="es-ES_tradnl"/>
        </w:rPr>
        <w:t xml:space="preserve">, cuando el joven Murillo perdió la vida tras recibir el impacto de una bala en su cabeza. </w:t>
      </w:r>
      <w:r w:rsidR="00EB4FA5" w:rsidRPr="00026D2D">
        <w:rPr>
          <w:sz w:val="20"/>
          <w:szCs w:val="20"/>
          <w:lang w:val="es-ES_tradnl"/>
        </w:rPr>
        <w:t>Así,</w:t>
      </w:r>
      <w:r w:rsidR="006F4D07" w:rsidRPr="00026D2D">
        <w:rPr>
          <w:sz w:val="20"/>
          <w:szCs w:val="20"/>
          <w:lang w:val="es-ES_tradnl"/>
        </w:rPr>
        <w:t xml:space="preserve"> los peticionarios denuncian la muerte de la presunta víctima</w:t>
      </w:r>
      <w:r w:rsidR="00EB4FA5" w:rsidRPr="00026D2D">
        <w:rPr>
          <w:sz w:val="20"/>
          <w:szCs w:val="20"/>
          <w:lang w:val="es-ES_tradnl"/>
        </w:rPr>
        <w:t xml:space="preserve"> </w:t>
      </w:r>
      <w:r w:rsidR="006F4D07" w:rsidRPr="00026D2D">
        <w:rPr>
          <w:sz w:val="20"/>
          <w:szCs w:val="20"/>
          <w:lang w:val="es-ES_tradnl"/>
        </w:rPr>
        <w:t>ocasionada, presuntamente, por el uso excesivo de la fuerza</w:t>
      </w:r>
      <w:r w:rsidR="00AF4FDE" w:rsidRPr="00026D2D">
        <w:rPr>
          <w:sz w:val="20"/>
          <w:szCs w:val="20"/>
          <w:lang w:val="es-ES_tradnl"/>
        </w:rPr>
        <w:t xml:space="preserve"> de miembros de las fuerzas armadas hondureñas</w:t>
      </w:r>
      <w:r w:rsidR="006F4D07" w:rsidRPr="00026D2D">
        <w:rPr>
          <w:sz w:val="20"/>
          <w:szCs w:val="20"/>
          <w:lang w:val="es-ES_tradnl"/>
        </w:rPr>
        <w:t xml:space="preserve">; la falta de una investigación y sanción de los responsables por su fallecimiento; la violación al derecho de reunión en cuanto a la falta de protección a los manifestantes; y, el tiempo excesivo en las investigaciones penales. </w:t>
      </w:r>
    </w:p>
    <w:p w14:paraId="4C7A33B9" w14:textId="3B18514B" w:rsidR="000939F7" w:rsidRPr="00026D2D" w:rsidRDefault="00153DC6" w:rsidP="00393CA4">
      <w:pPr>
        <w:pStyle w:val="ListParagraph"/>
        <w:numPr>
          <w:ilvl w:val="0"/>
          <w:numId w:val="61"/>
        </w:numPr>
        <w:spacing w:before="240" w:after="240"/>
        <w:ind w:left="142" w:firstLine="567"/>
        <w:jc w:val="both"/>
        <w:rPr>
          <w:rFonts w:asciiTheme="majorHAnsi" w:hAnsiTheme="majorHAnsi"/>
          <w:bCs/>
          <w:sz w:val="20"/>
          <w:szCs w:val="20"/>
          <w:lang w:val="es-ES_tradnl"/>
        </w:rPr>
      </w:pPr>
      <w:r w:rsidRPr="00026D2D">
        <w:rPr>
          <w:sz w:val="20"/>
          <w:szCs w:val="20"/>
          <w:lang w:val="es-ES_tradnl"/>
        </w:rPr>
        <w:t>Por su parte, el Estado</w:t>
      </w:r>
      <w:r w:rsidR="00A200E1" w:rsidRPr="00026D2D">
        <w:rPr>
          <w:sz w:val="20"/>
          <w:szCs w:val="20"/>
          <w:lang w:val="es-ES_tradnl"/>
        </w:rPr>
        <w:t xml:space="preserve"> mantiene que no se configuran violaciones contra la presunta víctima en cuanto a que no se </w:t>
      </w:r>
      <w:r w:rsidR="008D4136" w:rsidRPr="00026D2D">
        <w:rPr>
          <w:sz w:val="20"/>
          <w:szCs w:val="20"/>
          <w:lang w:val="es-ES_tradnl"/>
        </w:rPr>
        <w:t xml:space="preserve">puede responsabilizar al Estado por su muerte; además que no hay caracterización en la violación del derecho de reunión, puesto que los manifestantes siempre tuvieron la oportunidad de reunirse y protestar. Igualmente, considera que la investigación de los hechos es compleja por su misma naturaleza por lo que no estaría incurrieron en un retardo injustificado. Por otro lado, indica que no se puede identificar el agotamiento de los recursos internos por parte de los peticionarios. </w:t>
      </w:r>
    </w:p>
    <w:p w14:paraId="6E93E07A" w14:textId="2B3C73E5" w:rsidR="000939F7" w:rsidRPr="00026D2D" w:rsidRDefault="000939F7" w:rsidP="00393CA4">
      <w:pPr>
        <w:pStyle w:val="ListParagraph"/>
        <w:numPr>
          <w:ilvl w:val="0"/>
          <w:numId w:val="61"/>
        </w:numPr>
        <w:spacing w:before="240" w:after="240"/>
        <w:ind w:left="142" w:firstLine="567"/>
        <w:jc w:val="both"/>
        <w:rPr>
          <w:rFonts w:asciiTheme="majorHAnsi" w:hAnsiTheme="majorHAnsi"/>
          <w:bCs/>
          <w:sz w:val="20"/>
          <w:szCs w:val="20"/>
          <w:lang w:val="es-ES_tradnl"/>
        </w:rPr>
      </w:pPr>
      <w:r w:rsidRPr="00026D2D">
        <w:rPr>
          <w:rFonts w:asciiTheme="majorHAnsi" w:hAnsiTheme="majorHAnsi"/>
          <w:bCs/>
          <w:sz w:val="20"/>
          <w:szCs w:val="20"/>
          <w:lang w:val="es-ES_tradnl"/>
        </w:rPr>
        <w:t xml:space="preserve">En lo que respecta a las afirmaciones del Estado relativas a la falta de caracterización, la Comisión reitera que, a efectos de la admisibilidad, debe determinar si los hechos alegados podrían caracterizar una violación de derechos de acuerdo con lo dispuesto en el artículo 47.b de la Convención Americana, si la petición es “manifiestamente infundada” o si es “evidente su total improcedencia” de conformidad con el inciso c) de dicho artículo. Los criterios para evaluar estos requisitos difieren de los que </w:t>
      </w:r>
      <w:r w:rsidRPr="00026D2D">
        <w:rPr>
          <w:rFonts w:asciiTheme="majorHAnsi" w:hAnsiTheme="majorHAnsi"/>
          <w:bCs/>
          <w:sz w:val="20"/>
          <w:szCs w:val="20"/>
          <w:lang w:val="es-ES_tradnl"/>
        </w:rPr>
        <w:lastRenderedPageBreak/>
        <w:t xml:space="preserve">se usan para emitir un fallo sobre el fondo de una petición. Análogamente, en el marco de su mandato, la Comisión tiene competencia para declarar una petición admisible si se refiere a procesos internos que podrían conculcar derechos garantizados por la Convención Americana. En otras palabras, a la luz de las normas convencionales antedichas, de conformidad con el artículo 34 del Reglamento de la Comisión, el análisis de la admisibilidad se centra en la verificación de tales requisitos, que se refieren a la existencia de elementos que, de ser ciertos, podrían constituir </w:t>
      </w:r>
      <w:r w:rsidRPr="00026D2D">
        <w:rPr>
          <w:rFonts w:asciiTheme="majorHAnsi" w:hAnsiTheme="majorHAnsi"/>
          <w:bCs/>
          <w:i/>
          <w:iCs/>
          <w:sz w:val="20"/>
          <w:szCs w:val="20"/>
          <w:lang w:val="es-ES_tradnl"/>
        </w:rPr>
        <w:t>prima facie</w:t>
      </w:r>
      <w:r w:rsidRPr="00026D2D">
        <w:rPr>
          <w:rFonts w:asciiTheme="majorHAnsi" w:hAnsiTheme="majorHAnsi"/>
          <w:bCs/>
          <w:sz w:val="20"/>
          <w:szCs w:val="20"/>
          <w:lang w:val="es-ES_tradnl"/>
        </w:rPr>
        <w:t xml:space="preserve"> una violación de la Convención Americana</w:t>
      </w:r>
      <w:r w:rsidRPr="00026D2D">
        <w:rPr>
          <w:sz w:val="20"/>
          <w:szCs w:val="20"/>
          <w:vertAlign w:val="superscript"/>
          <w:lang w:val="es-ES_tradnl"/>
        </w:rPr>
        <w:footnoteReference w:id="19"/>
      </w:r>
      <w:r w:rsidRPr="00026D2D">
        <w:rPr>
          <w:rFonts w:asciiTheme="majorHAnsi" w:hAnsiTheme="majorHAnsi"/>
          <w:bCs/>
          <w:sz w:val="20"/>
          <w:szCs w:val="20"/>
          <w:lang w:val="es-ES_tradnl"/>
        </w:rPr>
        <w:t>.</w:t>
      </w:r>
    </w:p>
    <w:p w14:paraId="3766F891" w14:textId="2B49D3ED" w:rsidR="00BB679E" w:rsidRPr="00026D2D" w:rsidRDefault="00BB679E" w:rsidP="00393CA4">
      <w:pPr>
        <w:pStyle w:val="ListParagraph"/>
        <w:numPr>
          <w:ilvl w:val="0"/>
          <w:numId w:val="61"/>
        </w:numPr>
        <w:spacing w:before="240" w:after="240"/>
        <w:ind w:left="142" w:firstLine="567"/>
        <w:jc w:val="both"/>
        <w:rPr>
          <w:rFonts w:asciiTheme="majorHAnsi" w:hAnsiTheme="majorHAnsi"/>
          <w:bCs/>
          <w:sz w:val="20"/>
          <w:szCs w:val="20"/>
          <w:lang w:val="es-ES_tradnl"/>
        </w:rPr>
      </w:pPr>
      <w:r w:rsidRPr="00026D2D">
        <w:rPr>
          <w:rFonts w:asciiTheme="majorHAnsi" w:hAnsiTheme="majorHAnsi"/>
          <w:bCs/>
          <w:sz w:val="20"/>
          <w:szCs w:val="20"/>
          <w:lang w:val="es-ES_tradnl"/>
        </w:rPr>
        <w:t xml:space="preserve">En cuanto a los alegatos relativos a la violación al derecho de reunión, esta Comisión reconoce que los Estados tienen el deber de adoptar las medidas necesarias para evitar actos de violencia, garantizar la seguridad de las personas y el orden público. Sin embargo, al </w:t>
      </w:r>
      <w:r w:rsidR="00CC15F3" w:rsidRPr="00026D2D">
        <w:rPr>
          <w:rFonts w:asciiTheme="majorHAnsi" w:hAnsiTheme="majorHAnsi"/>
          <w:bCs/>
          <w:sz w:val="20"/>
          <w:szCs w:val="20"/>
          <w:lang w:val="es-ES_tradnl"/>
        </w:rPr>
        <w:t>utilizar</w:t>
      </w:r>
      <w:r w:rsidRPr="00026D2D">
        <w:rPr>
          <w:rFonts w:asciiTheme="majorHAnsi" w:hAnsiTheme="majorHAnsi"/>
          <w:bCs/>
          <w:sz w:val="20"/>
          <w:szCs w:val="20"/>
          <w:lang w:val="es-ES_tradnl"/>
        </w:rPr>
        <w:t xml:space="preserve"> la fuerza en estos contextos los Estados están obligados a garantizar y facilitar el ejercicio de los derechos humanos que se ponen en juego durante manifestaciones y protesta e implementar medidas y mecanismos para que estos puedan ejercerse en la práctica, no como forma de obstaculizarlos</w:t>
      </w:r>
      <w:r w:rsidRPr="00026D2D">
        <w:rPr>
          <w:sz w:val="20"/>
          <w:szCs w:val="20"/>
          <w:vertAlign w:val="superscript"/>
          <w:lang w:val="es-ES_tradnl"/>
        </w:rPr>
        <w:footnoteReference w:id="20"/>
      </w:r>
      <w:r w:rsidRPr="00026D2D">
        <w:rPr>
          <w:rFonts w:asciiTheme="majorHAnsi" w:hAnsiTheme="majorHAnsi"/>
          <w:bCs/>
          <w:sz w:val="20"/>
          <w:szCs w:val="20"/>
          <w:lang w:val="es-ES_tradnl"/>
        </w:rPr>
        <w:t>. La Corte Interamericana también se ha pronunciado respecto a que la seguridad ciudadana no puede basarse en un paradigma de uso de la fuerza que apunte a tratar a la población civil como el enemigo, sino que debe consistir en la protección y control de los civiles que participan de manifestaciones</w:t>
      </w:r>
      <w:r w:rsidRPr="00026D2D">
        <w:rPr>
          <w:sz w:val="20"/>
          <w:szCs w:val="20"/>
          <w:vertAlign w:val="superscript"/>
          <w:lang w:val="es-ES_tradnl"/>
        </w:rPr>
        <w:footnoteReference w:id="21"/>
      </w:r>
      <w:r w:rsidRPr="00026D2D">
        <w:rPr>
          <w:rFonts w:asciiTheme="majorHAnsi" w:hAnsiTheme="majorHAnsi"/>
          <w:bCs/>
          <w:sz w:val="20"/>
          <w:szCs w:val="20"/>
          <w:lang w:val="es-ES_tradnl"/>
        </w:rPr>
        <w:t>. De igual manera, se resalta que el uso de armas de fuego en contexto de protestas sociales casi nunca se encuentra justificado por e</w:t>
      </w:r>
      <w:r w:rsidR="00EB4FA5" w:rsidRPr="00026D2D">
        <w:rPr>
          <w:rFonts w:asciiTheme="majorHAnsi" w:hAnsiTheme="majorHAnsi"/>
          <w:bCs/>
          <w:sz w:val="20"/>
          <w:szCs w:val="20"/>
          <w:lang w:val="es-ES_tradnl"/>
        </w:rPr>
        <w:t>l</w:t>
      </w:r>
      <w:r w:rsidRPr="00026D2D">
        <w:rPr>
          <w:rFonts w:asciiTheme="majorHAnsi" w:hAnsiTheme="majorHAnsi"/>
          <w:bCs/>
          <w:sz w:val="20"/>
          <w:szCs w:val="20"/>
          <w:lang w:val="es-ES_tradnl"/>
        </w:rPr>
        <w:t xml:space="preserve"> criterio de proporcionalidad. Tal como consideró oportunamente la CIDH, esto implica que los Estados deben implementar mecanismos para prohibir de manera efectiva el uso de la fuerza letal como recurso en las manifestaciones públicas</w:t>
      </w:r>
      <w:r w:rsidRPr="00026D2D">
        <w:rPr>
          <w:sz w:val="20"/>
          <w:szCs w:val="20"/>
          <w:vertAlign w:val="superscript"/>
          <w:lang w:val="es-ES_tradnl"/>
        </w:rPr>
        <w:footnoteReference w:id="22"/>
      </w:r>
      <w:r w:rsidRPr="00026D2D">
        <w:rPr>
          <w:rFonts w:asciiTheme="majorHAnsi" w:hAnsiTheme="majorHAnsi"/>
          <w:bCs/>
          <w:sz w:val="20"/>
          <w:szCs w:val="20"/>
          <w:lang w:val="es-ES_tradnl"/>
        </w:rPr>
        <w:t xml:space="preserve">. </w:t>
      </w:r>
    </w:p>
    <w:p w14:paraId="3C797476" w14:textId="4AB68652" w:rsidR="00FE7A79" w:rsidRPr="00026D2D" w:rsidRDefault="00431776" w:rsidP="00FE7A79">
      <w:pPr>
        <w:pStyle w:val="ListParagraph"/>
        <w:numPr>
          <w:ilvl w:val="0"/>
          <w:numId w:val="61"/>
        </w:numPr>
        <w:spacing w:before="240" w:after="240"/>
        <w:ind w:left="142" w:firstLine="567"/>
        <w:jc w:val="both"/>
        <w:rPr>
          <w:rFonts w:asciiTheme="majorHAnsi" w:hAnsiTheme="majorHAnsi"/>
          <w:bCs/>
          <w:sz w:val="20"/>
          <w:szCs w:val="20"/>
          <w:lang w:val="es-ES_tradnl"/>
        </w:rPr>
      </w:pPr>
      <w:r w:rsidRPr="00026D2D">
        <w:rPr>
          <w:rFonts w:asciiTheme="majorHAnsi" w:hAnsiTheme="majorHAnsi"/>
          <w:bCs/>
          <w:sz w:val="20"/>
          <w:szCs w:val="20"/>
          <w:lang w:val="es-ES"/>
        </w:rPr>
        <w:t xml:space="preserve">De la misma forma, </w:t>
      </w:r>
      <w:r w:rsidRPr="00026D2D">
        <w:rPr>
          <w:rFonts w:asciiTheme="majorHAnsi" w:hAnsiTheme="majorHAnsi"/>
          <w:bCs/>
          <w:sz w:val="20"/>
          <w:szCs w:val="20"/>
          <w:lang w:val="es-ES_tradnl"/>
        </w:rPr>
        <w:t xml:space="preserve">respecto del derecho a la libertad de pensamiento y de expresión con relación al joven Murillo y su participación en la protesta del 5 de julio de 2009, para demostrar su desacuerdo con lo que él consideraba un golpe de Estado, se subraya </w:t>
      </w:r>
      <w:r w:rsidR="0053203D" w:rsidRPr="00026D2D">
        <w:rPr>
          <w:rFonts w:asciiTheme="majorHAnsi" w:hAnsiTheme="majorHAnsi"/>
          <w:bCs/>
          <w:sz w:val="20"/>
          <w:szCs w:val="20"/>
          <w:lang w:val="es-ES_tradnl"/>
        </w:rPr>
        <w:t xml:space="preserve">lo expresado por la Corte Interamericana </w:t>
      </w:r>
      <w:r w:rsidRPr="00026D2D">
        <w:rPr>
          <w:rFonts w:asciiTheme="majorHAnsi" w:hAnsiTheme="majorHAnsi"/>
          <w:bCs/>
          <w:sz w:val="20"/>
          <w:szCs w:val="20"/>
          <w:lang w:val="es-ES_tradnl"/>
        </w:rPr>
        <w:t xml:space="preserve">que en </w:t>
      </w:r>
      <w:r w:rsidRPr="00026D2D">
        <w:rPr>
          <w:rFonts w:asciiTheme="majorHAnsi" w:hAnsiTheme="majorHAnsi"/>
          <w:bCs/>
          <w:sz w:val="20"/>
          <w:szCs w:val="20"/>
          <w:lang w:val="es-ES"/>
        </w:rPr>
        <w:t>situaciones de ruptura institucional, tras un golpe de Estado, la relación entre los derechos de reunión y libertad de pensamiento y expresión, resulta aún más manifiesta, especialmente cuando se ejercen de manera conjunta con la finalidad de protestar contra la actuación de los poderes estatales contraria al orden constitucional y para reclamar el retorno de la democracia. Las manifestaciones y expresiones relacionadas a favor de la democracia deben tener la máxima protección posible</w:t>
      </w:r>
      <w:r w:rsidRPr="00026D2D">
        <w:rPr>
          <w:rStyle w:val="FootnoteReference"/>
          <w:rFonts w:asciiTheme="majorHAnsi" w:hAnsiTheme="majorHAnsi"/>
          <w:bCs/>
          <w:sz w:val="20"/>
          <w:szCs w:val="20"/>
          <w:lang w:val="es-ES"/>
        </w:rPr>
        <w:footnoteReference w:id="23"/>
      </w:r>
      <w:r w:rsidRPr="00026D2D">
        <w:rPr>
          <w:rFonts w:asciiTheme="majorHAnsi" w:hAnsiTheme="majorHAnsi"/>
          <w:bCs/>
          <w:sz w:val="20"/>
          <w:szCs w:val="20"/>
          <w:lang w:val="es-ES"/>
        </w:rPr>
        <w:t>.</w:t>
      </w:r>
    </w:p>
    <w:p w14:paraId="6C7D41EB" w14:textId="77777777" w:rsidR="00BF7351" w:rsidRDefault="00FE7A79" w:rsidP="00BF7351">
      <w:pPr>
        <w:pStyle w:val="ListParagraph"/>
        <w:numPr>
          <w:ilvl w:val="0"/>
          <w:numId w:val="61"/>
        </w:numPr>
        <w:spacing w:before="240" w:after="240"/>
        <w:ind w:left="142" w:firstLine="567"/>
        <w:jc w:val="both"/>
        <w:rPr>
          <w:rFonts w:asciiTheme="majorHAnsi" w:hAnsiTheme="majorHAnsi"/>
          <w:bCs/>
          <w:sz w:val="20"/>
          <w:szCs w:val="20"/>
          <w:lang w:val="es-ES_tradnl"/>
        </w:rPr>
      </w:pPr>
      <w:r w:rsidRPr="00BF7351">
        <w:rPr>
          <w:rFonts w:asciiTheme="majorHAnsi" w:hAnsiTheme="majorHAnsi"/>
          <w:bCs/>
          <w:sz w:val="20"/>
          <w:szCs w:val="20"/>
          <w:lang w:val="es-ES_tradnl"/>
        </w:rPr>
        <w:t>En cuanto a los alegatos a las violaciones al derecho a la integridad personal, se toma en consideración lo indicado por la Corte Interamericana</w:t>
      </w:r>
      <w:r w:rsidR="0053203D" w:rsidRPr="00BF7351">
        <w:rPr>
          <w:rFonts w:asciiTheme="majorHAnsi" w:hAnsiTheme="majorHAnsi"/>
          <w:bCs/>
          <w:sz w:val="20"/>
          <w:szCs w:val="20"/>
          <w:lang w:val="es-ES_tradnl"/>
        </w:rPr>
        <w:t xml:space="preserve"> de que </w:t>
      </w:r>
      <w:r w:rsidR="0053203D" w:rsidRPr="00BF7351">
        <w:rPr>
          <w:rFonts w:asciiTheme="majorHAnsi" w:hAnsiTheme="majorHAnsi"/>
          <w:bCs/>
          <w:sz w:val="20"/>
          <w:szCs w:val="20"/>
          <w:lang w:val="es-ES"/>
        </w:rPr>
        <w:t xml:space="preserve">todo uso de la fuerza que no sea estrictamente necesario por el propio comportamiento de la persona detenida constituye un atentado a la dignidad humana </w:t>
      </w:r>
      <w:r w:rsidR="0053203D" w:rsidRPr="00BF7351">
        <w:rPr>
          <w:rStyle w:val="FootnoteReference"/>
          <w:rFonts w:asciiTheme="majorHAnsi" w:hAnsiTheme="majorHAnsi"/>
          <w:bCs/>
          <w:sz w:val="20"/>
          <w:szCs w:val="20"/>
          <w:lang w:val="es-ES_tradnl"/>
        </w:rPr>
        <w:footnoteReference w:id="24"/>
      </w:r>
      <w:r w:rsidR="00BC3802" w:rsidRPr="00BF7351">
        <w:rPr>
          <w:rFonts w:asciiTheme="majorHAnsi" w:hAnsiTheme="majorHAnsi"/>
          <w:bCs/>
          <w:sz w:val="20"/>
          <w:szCs w:val="20"/>
          <w:lang w:val="es-ES"/>
        </w:rPr>
        <w:t xml:space="preserve">; además que </w:t>
      </w:r>
      <w:r w:rsidRPr="00BF7351">
        <w:rPr>
          <w:rFonts w:asciiTheme="majorHAnsi" w:hAnsiTheme="majorHAnsi"/>
          <w:bCs/>
          <w:sz w:val="20"/>
          <w:szCs w:val="20"/>
          <w:lang w:val="es-ES_tradnl"/>
        </w:rPr>
        <w:t>los efectos se pueden extender a los familiares de la presunta víctima en cuanto a afectaciones no sólo por el fallecimiento de su familiar sino como consecuencia de la falta de investigación adecuada del mismo</w:t>
      </w:r>
      <w:r w:rsidRPr="00BF7351">
        <w:rPr>
          <w:rStyle w:val="FootnoteReference"/>
          <w:rFonts w:asciiTheme="majorHAnsi" w:hAnsiTheme="majorHAnsi"/>
          <w:bCs/>
          <w:sz w:val="20"/>
          <w:szCs w:val="20"/>
          <w:lang w:val="es-ES_tradnl"/>
        </w:rPr>
        <w:footnoteReference w:id="25"/>
      </w:r>
      <w:r w:rsidRPr="00BF7351">
        <w:rPr>
          <w:rFonts w:asciiTheme="majorHAnsi" w:hAnsiTheme="majorHAnsi"/>
          <w:bCs/>
          <w:sz w:val="20"/>
          <w:szCs w:val="20"/>
          <w:lang w:val="es-ES_tradnl"/>
        </w:rPr>
        <w:t xml:space="preserve">. </w:t>
      </w:r>
    </w:p>
    <w:p w14:paraId="712D538C" w14:textId="4DEBDCAA" w:rsidR="007F42F5" w:rsidRPr="00BF7351" w:rsidRDefault="00431776" w:rsidP="00BF7351">
      <w:pPr>
        <w:pStyle w:val="ListParagraph"/>
        <w:numPr>
          <w:ilvl w:val="0"/>
          <w:numId w:val="61"/>
        </w:numPr>
        <w:spacing w:before="240" w:after="240"/>
        <w:ind w:left="142" w:firstLine="567"/>
        <w:jc w:val="both"/>
        <w:rPr>
          <w:rFonts w:asciiTheme="majorHAnsi" w:hAnsiTheme="majorHAnsi"/>
          <w:bCs/>
          <w:sz w:val="20"/>
          <w:szCs w:val="20"/>
          <w:lang w:val="es-ES_tradnl"/>
        </w:rPr>
      </w:pPr>
      <w:r w:rsidRPr="00BF7351">
        <w:rPr>
          <w:rFonts w:asciiTheme="majorHAnsi" w:hAnsiTheme="majorHAnsi"/>
          <w:bCs/>
          <w:sz w:val="20"/>
          <w:szCs w:val="20"/>
          <w:lang w:val="es-ES_tradnl"/>
        </w:rPr>
        <w:t xml:space="preserve">La </w:t>
      </w:r>
      <w:r w:rsidR="00616C22" w:rsidRPr="00BF7351">
        <w:rPr>
          <w:rFonts w:asciiTheme="majorHAnsi" w:hAnsiTheme="majorHAnsi"/>
          <w:bCs/>
          <w:sz w:val="20"/>
          <w:szCs w:val="20"/>
          <w:lang w:val="es-ES_tradnl"/>
        </w:rPr>
        <w:t xml:space="preserve">Comisión resalta </w:t>
      </w:r>
      <w:r w:rsidRPr="00BF7351">
        <w:rPr>
          <w:rFonts w:asciiTheme="majorHAnsi" w:hAnsiTheme="majorHAnsi"/>
          <w:bCs/>
          <w:sz w:val="20"/>
          <w:szCs w:val="20"/>
          <w:lang w:val="es-ES_tradnl"/>
        </w:rPr>
        <w:t xml:space="preserve">la importancia de los alegatos de violación al derecho a la vida del joven Murillo, quien pereció </w:t>
      </w:r>
      <w:r w:rsidR="00FE7A79" w:rsidRPr="00BF7351">
        <w:rPr>
          <w:rFonts w:asciiTheme="majorHAnsi" w:hAnsiTheme="majorHAnsi"/>
          <w:bCs/>
          <w:sz w:val="20"/>
          <w:szCs w:val="20"/>
          <w:lang w:val="es-ES_tradnl"/>
        </w:rPr>
        <w:t>por los hechos ocurridos en</w:t>
      </w:r>
      <w:r w:rsidRPr="00BF7351">
        <w:rPr>
          <w:rFonts w:asciiTheme="majorHAnsi" w:hAnsiTheme="majorHAnsi"/>
          <w:bCs/>
          <w:sz w:val="20"/>
          <w:szCs w:val="20"/>
          <w:lang w:val="es-ES_tradnl"/>
        </w:rPr>
        <w:t xml:space="preserve"> la protesta de julio de 2009</w:t>
      </w:r>
      <w:r w:rsidR="00FE7A79" w:rsidRPr="00BF7351">
        <w:rPr>
          <w:rFonts w:asciiTheme="majorHAnsi" w:hAnsiTheme="majorHAnsi"/>
          <w:bCs/>
          <w:sz w:val="20"/>
          <w:szCs w:val="20"/>
          <w:lang w:val="es-ES_tradnl"/>
        </w:rPr>
        <w:t xml:space="preserve">, especialmente por la </w:t>
      </w:r>
      <w:r w:rsidR="00FE7A79" w:rsidRPr="00BF7351">
        <w:rPr>
          <w:rFonts w:asciiTheme="majorHAnsi" w:hAnsiTheme="majorHAnsi"/>
          <w:bCs/>
          <w:sz w:val="20"/>
          <w:szCs w:val="20"/>
          <w:lang w:val="es-ES_tradnl"/>
        </w:rPr>
        <w:lastRenderedPageBreak/>
        <w:t>obligación del Estado de garantizar la creación de las condiciones que se requieran para que no se produzcan violaciones de este derecho inalienable y su deber de impedir que sus agentes atenten contra él</w:t>
      </w:r>
      <w:r w:rsidR="00FE7A79" w:rsidRPr="00BF7351">
        <w:rPr>
          <w:rStyle w:val="FootnoteReference"/>
          <w:rFonts w:asciiTheme="majorHAnsi" w:hAnsiTheme="majorHAnsi"/>
          <w:bCs/>
          <w:sz w:val="20"/>
          <w:szCs w:val="20"/>
          <w:lang w:val="es-ES_tradnl"/>
        </w:rPr>
        <w:footnoteReference w:id="26"/>
      </w:r>
      <w:r w:rsidR="00FE7A79" w:rsidRPr="00BF7351">
        <w:rPr>
          <w:rFonts w:asciiTheme="majorHAnsi" w:hAnsiTheme="majorHAnsi"/>
          <w:bCs/>
          <w:sz w:val="20"/>
          <w:szCs w:val="20"/>
          <w:lang w:val="es-ES_tradnl"/>
        </w:rPr>
        <w:t xml:space="preserve">. </w:t>
      </w:r>
    </w:p>
    <w:p w14:paraId="0390D277" w14:textId="6DEFFC74" w:rsidR="00B84A1C" w:rsidRPr="00393CA4" w:rsidRDefault="00B84A1C" w:rsidP="00393CA4">
      <w:pPr>
        <w:pStyle w:val="ListParagraph"/>
        <w:numPr>
          <w:ilvl w:val="0"/>
          <w:numId w:val="61"/>
        </w:numPr>
        <w:spacing w:before="240" w:after="240"/>
        <w:ind w:left="142" w:firstLine="567"/>
        <w:jc w:val="both"/>
        <w:rPr>
          <w:rFonts w:asciiTheme="majorHAnsi" w:hAnsiTheme="majorHAnsi"/>
          <w:bCs/>
          <w:sz w:val="20"/>
          <w:szCs w:val="20"/>
          <w:lang w:val="es-ES_tradnl"/>
        </w:rPr>
      </w:pPr>
      <w:r w:rsidRPr="00393CA4">
        <w:rPr>
          <w:rFonts w:asciiTheme="majorHAnsi" w:hAnsiTheme="majorHAnsi"/>
          <w:bCs/>
          <w:sz w:val="20"/>
          <w:szCs w:val="20"/>
          <w:lang w:val="es-ES_tradnl"/>
        </w:rPr>
        <w:t xml:space="preserve">En este mismo sentido, sobre los hechos ocurridos contra el joven Murillo en donde perdió la vida, se subraya que la obligación de investigar está a cargo del Estado, y conlleva al deber de que, una vez que las autoridades estatales tengan conocimiento de la ocurrencia de violaciones de derechos humanos, deben iniciar </w:t>
      </w:r>
      <w:r w:rsidRPr="00393CA4">
        <w:rPr>
          <w:rFonts w:asciiTheme="majorHAnsi" w:hAnsiTheme="majorHAnsi"/>
          <w:bCs/>
          <w:i/>
          <w:iCs/>
          <w:sz w:val="20"/>
          <w:szCs w:val="20"/>
          <w:lang w:val="es-ES_tradnl"/>
        </w:rPr>
        <w:t>ex officio</w:t>
      </w:r>
      <w:r w:rsidRPr="00393CA4">
        <w:rPr>
          <w:rFonts w:asciiTheme="majorHAnsi" w:hAnsiTheme="majorHAnsi"/>
          <w:bCs/>
          <w:sz w:val="20"/>
          <w:szCs w:val="20"/>
          <w:lang w:val="es-ES_tradnl"/>
        </w:rPr>
        <w:t xml:space="preserve"> y sin dilación, una investigación seria, imparcial, efectiva, pronta, exhaustiva, completa y dentro de un plazo razonable por todos los medios legales disponibles y orientada a la determinación de la verdad y a la persecución, captura, enjuiciamiento y eventual castigo de todos los autores de los hechos, en especial cuando puedan o están involucrados funcionarios estatales. El derecho a conocer la verdad constituye un medio de reparación y da lugar a una expectativa de las víctimas que el Estado debe satisfacer. Asimismo, el Estado tiene obligación de impulsar procesos penales cuando se comete delitos perseguibles de oficio</w:t>
      </w:r>
      <w:r w:rsidRPr="00393CA4">
        <w:rPr>
          <w:sz w:val="20"/>
          <w:szCs w:val="20"/>
          <w:vertAlign w:val="superscript"/>
          <w:lang w:val="es-ES_tradnl"/>
        </w:rPr>
        <w:footnoteReference w:id="27"/>
      </w:r>
      <w:r w:rsidRPr="00393CA4">
        <w:rPr>
          <w:rFonts w:asciiTheme="majorHAnsi" w:hAnsiTheme="majorHAnsi"/>
          <w:bCs/>
          <w:sz w:val="20"/>
          <w:szCs w:val="20"/>
          <w:lang w:val="es-ES_tradnl"/>
        </w:rPr>
        <w:t>.</w:t>
      </w:r>
    </w:p>
    <w:p w14:paraId="7DDFADB9" w14:textId="3365005B" w:rsidR="001A520D" w:rsidRPr="00393CA4" w:rsidRDefault="008C5E2D" w:rsidP="00393CA4">
      <w:pPr>
        <w:pStyle w:val="ListParagraph"/>
        <w:numPr>
          <w:ilvl w:val="0"/>
          <w:numId w:val="61"/>
        </w:numPr>
        <w:spacing w:before="240" w:after="240"/>
        <w:ind w:left="142" w:firstLine="567"/>
        <w:jc w:val="both"/>
        <w:rPr>
          <w:rFonts w:asciiTheme="majorHAnsi" w:hAnsiTheme="majorHAnsi"/>
          <w:bCs/>
          <w:sz w:val="20"/>
          <w:szCs w:val="20"/>
          <w:lang w:val="es-ES_tradnl"/>
        </w:rPr>
      </w:pPr>
      <w:r w:rsidRPr="00393CA4">
        <w:rPr>
          <w:sz w:val="20"/>
          <w:szCs w:val="20"/>
          <w:lang w:val="es-ES_tradnl"/>
        </w:rPr>
        <w:t>En aten</w:t>
      </w:r>
      <w:r w:rsidR="00C25ADB" w:rsidRPr="00393CA4">
        <w:rPr>
          <w:sz w:val="20"/>
          <w:szCs w:val="20"/>
          <w:lang w:val="es-ES_tradnl"/>
        </w:rPr>
        <w:t xml:space="preserve">ción a estas consideraciones y </w:t>
      </w:r>
      <w:r w:rsidRPr="00393CA4">
        <w:rPr>
          <w:sz w:val="20"/>
          <w:szCs w:val="20"/>
          <w:lang w:val="es-ES_tradnl"/>
        </w:rPr>
        <w:t>tras examinar los elementos de hecho y de derecho expuestos por las partes la Comisión estima que las alegaciones de la parte peticionaria no resultan manifiestamente infundadas y requieren un estudio de fondo</w:t>
      </w:r>
      <w:r w:rsidR="00394073" w:rsidRPr="00393CA4">
        <w:rPr>
          <w:sz w:val="20"/>
          <w:szCs w:val="20"/>
          <w:lang w:val="es-ES_tradnl"/>
        </w:rPr>
        <w:t>;</w:t>
      </w:r>
      <w:r w:rsidRPr="00393CA4">
        <w:rPr>
          <w:sz w:val="20"/>
          <w:szCs w:val="20"/>
          <w:lang w:val="es-ES_tradnl"/>
        </w:rPr>
        <w:t xml:space="preserve"> pues los hechos alegados, de corroborarse como ciertos</w:t>
      </w:r>
      <w:r w:rsidR="00394073" w:rsidRPr="00393CA4">
        <w:rPr>
          <w:sz w:val="20"/>
          <w:szCs w:val="20"/>
          <w:lang w:val="es-ES_tradnl"/>
        </w:rPr>
        <w:t>,</w:t>
      </w:r>
      <w:r w:rsidRPr="00393CA4">
        <w:rPr>
          <w:sz w:val="20"/>
          <w:szCs w:val="20"/>
          <w:lang w:val="es-ES_tradnl"/>
        </w:rPr>
        <w:t xml:space="preserve"> podrían caracteri</w:t>
      </w:r>
      <w:r w:rsidR="004B421C" w:rsidRPr="00393CA4">
        <w:rPr>
          <w:sz w:val="20"/>
          <w:szCs w:val="20"/>
          <w:lang w:val="es-ES_tradnl"/>
        </w:rPr>
        <w:t>zar violaciones a los artículos</w:t>
      </w:r>
      <w:r w:rsidR="002D4126" w:rsidRPr="00393CA4">
        <w:rPr>
          <w:sz w:val="20"/>
          <w:szCs w:val="20"/>
          <w:lang w:val="es-ES_tradnl"/>
        </w:rPr>
        <w:t xml:space="preserve"> </w:t>
      </w:r>
      <w:r w:rsidR="00026594" w:rsidRPr="00393CA4">
        <w:rPr>
          <w:bCs/>
          <w:sz w:val="20"/>
          <w:szCs w:val="20"/>
          <w:lang w:val="es-ES_tradnl"/>
        </w:rPr>
        <w:t xml:space="preserve">4 (vida), 5 (integridad personal), 8 (garantías judiciales), 13 (libertad de pensamiento y de expresión), 15 (reunión) y 25 (protección judicial) </w:t>
      </w:r>
      <w:r w:rsidR="00026594" w:rsidRPr="00393CA4">
        <w:rPr>
          <w:sz w:val="20"/>
          <w:szCs w:val="20"/>
          <w:lang w:val="es-ES_tradnl"/>
        </w:rPr>
        <w:t xml:space="preserve">en perjuicio </w:t>
      </w:r>
      <w:r w:rsidR="003B39AB" w:rsidRPr="00393CA4">
        <w:rPr>
          <w:sz w:val="20"/>
          <w:szCs w:val="20"/>
          <w:lang w:val="es-ES_tradnl"/>
        </w:rPr>
        <w:t>de</w:t>
      </w:r>
      <w:r w:rsidR="00026594" w:rsidRPr="00393CA4">
        <w:rPr>
          <w:sz w:val="20"/>
          <w:szCs w:val="20"/>
          <w:lang w:val="es-ES_tradnl"/>
        </w:rPr>
        <w:t xml:space="preserve"> Isy Obed Murillo Mencías</w:t>
      </w:r>
      <w:r w:rsidR="003B39AB" w:rsidRPr="00393CA4">
        <w:rPr>
          <w:sz w:val="20"/>
          <w:szCs w:val="20"/>
          <w:lang w:val="es-ES_tradnl"/>
        </w:rPr>
        <w:t xml:space="preserve"> y de sus familiares en los términos del presente informe. </w:t>
      </w:r>
    </w:p>
    <w:p w14:paraId="445BF42E" w14:textId="7B740EC7" w:rsidR="003239B8" w:rsidRPr="00393CA4" w:rsidRDefault="003239B8" w:rsidP="00393CA4">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b/>
          <w:bCs/>
          <w:sz w:val="20"/>
          <w:szCs w:val="20"/>
          <w:lang w:val="es-ES_tradnl"/>
        </w:rPr>
      </w:pPr>
      <w:r w:rsidRPr="00393CA4">
        <w:rPr>
          <w:rFonts w:asciiTheme="majorHAnsi" w:hAnsiTheme="majorHAnsi"/>
          <w:b/>
          <w:bCs/>
          <w:sz w:val="20"/>
          <w:szCs w:val="20"/>
          <w:lang w:val="es-ES_tradnl"/>
        </w:rPr>
        <w:t xml:space="preserve">VIII. </w:t>
      </w:r>
      <w:r w:rsidRPr="00393CA4">
        <w:rPr>
          <w:rFonts w:asciiTheme="majorHAnsi" w:hAnsiTheme="majorHAnsi"/>
          <w:b/>
          <w:bCs/>
          <w:sz w:val="20"/>
          <w:szCs w:val="20"/>
          <w:lang w:val="es-ES_tradnl"/>
        </w:rPr>
        <w:tab/>
        <w:t>DECISIÓN</w:t>
      </w:r>
    </w:p>
    <w:p w14:paraId="4269CFCD" w14:textId="36763022" w:rsidR="00FD29D1" w:rsidRPr="00393CA4" w:rsidRDefault="00FD29D1" w:rsidP="00393CA4">
      <w:pPr>
        <w:pStyle w:val="ListParagraph"/>
        <w:numPr>
          <w:ilvl w:val="0"/>
          <w:numId w:val="55"/>
        </w:numPr>
        <w:spacing w:before="240" w:after="240"/>
        <w:jc w:val="both"/>
        <w:rPr>
          <w:rFonts w:eastAsia="Arial Unicode MS" w:cs="Times New Roman"/>
          <w:color w:val="auto"/>
          <w:sz w:val="20"/>
          <w:szCs w:val="20"/>
          <w:lang w:val="es-ES_tradnl" w:eastAsia="en-US"/>
        </w:rPr>
      </w:pPr>
      <w:r w:rsidRPr="00393CA4">
        <w:rPr>
          <w:rFonts w:asciiTheme="majorHAnsi" w:hAnsiTheme="majorHAnsi"/>
          <w:sz w:val="20"/>
          <w:szCs w:val="20"/>
          <w:lang w:val="es-ES_tradnl"/>
        </w:rPr>
        <w:t>Declarar admisible la presente petición en relación con los artículos 4, 5, 8</w:t>
      </w:r>
      <w:r w:rsidR="002D4126" w:rsidRPr="00393CA4">
        <w:rPr>
          <w:rFonts w:asciiTheme="majorHAnsi" w:hAnsiTheme="majorHAnsi"/>
          <w:sz w:val="20"/>
          <w:szCs w:val="20"/>
          <w:lang w:val="es-ES_tradnl"/>
        </w:rPr>
        <w:t xml:space="preserve">, </w:t>
      </w:r>
      <w:r w:rsidR="002E4EAB" w:rsidRPr="00393CA4">
        <w:rPr>
          <w:rFonts w:asciiTheme="majorHAnsi" w:hAnsiTheme="majorHAnsi"/>
          <w:sz w:val="20"/>
          <w:szCs w:val="20"/>
          <w:lang w:val="es-ES_tradnl"/>
        </w:rPr>
        <w:t xml:space="preserve">13, </w:t>
      </w:r>
      <w:r w:rsidR="002D4126" w:rsidRPr="00393CA4">
        <w:rPr>
          <w:rFonts w:asciiTheme="majorHAnsi" w:hAnsiTheme="majorHAnsi"/>
          <w:sz w:val="20"/>
          <w:szCs w:val="20"/>
          <w:lang w:val="es-ES_tradnl"/>
        </w:rPr>
        <w:t>15</w:t>
      </w:r>
      <w:r w:rsidRPr="00393CA4">
        <w:rPr>
          <w:rFonts w:asciiTheme="majorHAnsi" w:hAnsiTheme="majorHAnsi"/>
          <w:sz w:val="20"/>
          <w:szCs w:val="20"/>
          <w:lang w:val="es-ES_tradnl"/>
        </w:rPr>
        <w:t xml:space="preserve"> y 25 de la Convención Americana, en conexión con su artículo 1.1</w:t>
      </w:r>
      <w:r w:rsidR="00597609">
        <w:rPr>
          <w:rFonts w:asciiTheme="majorHAnsi" w:hAnsiTheme="majorHAnsi"/>
          <w:sz w:val="20"/>
          <w:szCs w:val="20"/>
          <w:lang w:val="es-ES_tradnl"/>
        </w:rPr>
        <w:t>; y</w:t>
      </w:r>
    </w:p>
    <w:p w14:paraId="02C904B2" w14:textId="4BA6FDC6" w:rsidR="009A56CE" w:rsidRDefault="004A6A54" w:rsidP="00393CA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_tradnl"/>
        </w:rPr>
      </w:pPr>
      <w:r w:rsidRPr="00393CA4">
        <w:rPr>
          <w:rFonts w:asciiTheme="majorHAnsi" w:hAnsiTheme="majorHAnsi"/>
          <w:sz w:val="20"/>
          <w:szCs w:val="20"/>
          <w:lang w:val="es-ES_tradnl"/>
        </w:rPr>
        <w:t>Notificar a las partes la presente decisión; continuar con el análisis del fondo de la cuestión</w:t>
      </w:r>
      <w:r w:rsidR="00153DC6" w:rsidRPr="00393CA4">
        <w:rPr>
          <w:rFonts w:asciiTheme="majorHAnsi" w:hAnsiTheme="majorHAnsi"/>
          <w:sz w:val="20"/>
          <w:szCs w:val="20"/>
          <w:lang w:val="es-ES_tradnl"/>
        </w:rPr>
        <w:t xml:space="preserve">; </w:t>
      </w:r>
      <w:r w:rsidRPr="00393CA4">
        <w:rPr>
          <w:rFonts w:asciiTheme="majorHAnsi" w:hAnsiTheme="majorHAnsi"/>
          <w:sz w:val="20"/>
          <w:szCs w:val="20"/>
          <w:lang w:val="es-ES_tradnl"/>
        </w:rPr>
        <w:t>y publicar esta decisión e incluirla en su Informe Anual a la Asamblea General de la Organización de los Estados Americanos.</w:t>
      </w:r>
    </w:p>
    <w:p w14:paraId="6A4078D7" w14:textId="7B3D5AB7" w:rsidR="00597609" w:rsidRPr="009D248B" w:rsidRDefault="00CA5A37" w:rsidP="009D248B">
      <w:pPr>
        <w:pStyle w:val="paragraph"/>
        <w:spacing w:before="0" w:beforeAutospacing="0" w:after="0" w:afterAutospacing="0"/>
        <w:ind w:firstLine="720"/>
        <w:jc w:val="both"/>
        <w:textAlignment w:val="baseline"/>
        <w:rPr>
          <w:rFonts w:ascii="Segoe UI" w:hAnsi="Segoe UI" w:cs="Segoe UI"/>
          <w:sz w:val="18"/>
          <w:szCs w:val="18"/>
          <w:lang w:val="es-ES"/>
        </w:rPr>
      </w:pPr>
      <w:r>
        <w:rPr>
          <w:rStyle w:val="normaltextrun"/>
          <w:rFonts w:ascii="Cambria" w:hAnsi="Cambria" w:cs="Segoe UI"/>
          <w:sz w:val="20"/>
          <w:szCs w:val="20"/>
          <w:lang w:val="es-CL"/>
        </w:rPr>
        <w:t xml:space="preserve">Aprobado por la Comisión Interamericana de Derechos Humanos al primer día del mes de agosto de 2023. (Firmado): Margarette May Macaulay, Presidenta; Roberta Clarke, Segunda Vicepresidenta; Julissa Mantilla Falcón y Carlos Bernal Pulido, </w:t>
      </w:r>
      <w:r w:rsidR="009D248B">
        <w:rPr>
          <w:rStyle w:val="normaltextrun"/>
          <w:rFonts w:ascii="Cambria" w:hAnsi="Cambria" w:cs="Segoe UI"/>
          <w:sz w:val="20"/>
          <w:szCs w:val="20"/>
          <w:lang w:val="es-CL"/>
        </w:rPr>
        <w:t>m</w:t>
      </w:r>
      <w:r>
        <w:rPr>
          <w:rStyle w:val="normaltextrun"/>
          <w:rFonts w:ascii="Cambria" w:hAnsi="Cambria" w:cs="Segoe UI"/>
          <w:sz w:val="20"/>
          <w:szCs w:val="20"/>
          <w:lang w:val="es-CL"/>
        </w:rPr>
        <w:t xml:space="preserve">iembros de la Comisión. </w:t>
      </w:r>
      <w:r w:rsidRPr="00407104">
        <w:rPr>
          <w:rStyle w:val="eop"/>
          <w:rFonts w:ascii="Cambria" w:hAnsi="Cambria" w:cs="Segoe UI"/>
          <w:sz w:val="20"/>
          <w:szCs w:val="20"/>
          <w:lang w:val="es-ES"/>
        </w:rPr>
        <w:t> </w:t>
      </w:r>
    </w:p>
    <w:sectPr w:rsidR="00597609" w:rsidRPr="009D248B"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59DB40" w14:textId="77777777" w:rsidR="00056FA7" w:rsidRDefault="00056FA7">
      <w:r>
        <w:separator/>
      </w:r>
    </w:p>
  </w:endnote>
  <w:endnote w:type="continuationSeparator" w:id="0">
    <w:p w14:paraId="41FF9B1B" w14:textId="77777777" w:rsidR="00056FA7" w:rsidRDefault="00056F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0460E969"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D0FF5">
          <w:rPr>
            <w:noProof/>
            <w:sz w:val="16"/>
            <w:szCs w:val="22"/>
          </w:rPr>
          <w:t>2</w:t>
        </w:r>
        <w:r w:rsidRPr="00934A2C">
          <w:rPr>
            <w:noProof/>
            <w:sz w:val="16"/>
            <w:szCs w:val="22"/>
          </w:rPr>
          <w:fldChar w:fldCharType="end"/>
        </w:r>
      </w:p>
    </w:sdtContent>
  </w:sdt>
  <w:p w14:paraId="14E72376"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40711" w14:textId="77777777" w:rsidR="0070697F" w:rsidRPr="00934A2C" w:rsidRDefault="0070697F">
    <w:pPr>
      <w:pStyle w:val="Footer"/>
      <w:jc w:val="center"/>
      <w:rPr>
        <w:sz w:val="16"/>
        <w:szCs w:val="22"/>
      </w:rPr>
    </w:pPr>
  </w:p>
  <w:p w14:paraId="46DFE2DB"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6BE76A" w14:textId="77777777" w:rsidR="00056FA7" w:rsidRPr="000F35ED" w:rsidRDefault="00056FA7">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2DC4B4E4" w14:textId="77777777" w:rsidR="00056FA7" w:rsidRPr="000F35ED" w:rsidRDefault="00056FA7" w:rsidP="000F35ED">
      <w:pPr>
        <w:rPr>
          <w:rFonts w:asciiTheme="majorHAnsi" w:hAnsiTheme="majorHAnsi"/>
          <w:sz w:val="16"/>
          <w:szCs w:val="16"/>
        </w:rPr>
      </w:pPr>
      <w:r w:rsidRPr="000F35ED">
        <w:rPr>
          <w:rFonts w:asciiTheme="majorHAnsi" w:hAnsiTheme="majorHAnsi"/>
          <w:sz w:val="16"/>
          <w:szCs w:val="16"/>
        </w:rPr>
        <w:separator/>
      </w:r>
    </w:p>
    <w:p w14:paraId="6E5C4766" w14:textId="77777777" w:rsidR="00056FA7" w:rsidRPr="000F35ED" w:rsidRDefault="00056FA7"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621E52D4" w14:textId="77777777" w:rsidR="00056FA7" w:rsidRPr="000F35ED" w:rsidRDefault="00056FA7"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5680E637" w14:textId="77777777" w:rsidR="00383298" w:rsidRPr="003352BA" w:rsidRDefault="00383298" w:rsidP="009B58FD">
      <w:pPr>
        <w:pStyle w:val="FootnoteText"/>
        <w:ind w:firstLine="720"/>
        <w:jc w:val="both"/>
        <w:rPr>
          <w:rFonts w:asciiTheme="majorHAnsi" w:hAnsiTheme="majorHAnsi"/>
          <w:sz w:val="16"/>
          <w:szCs w:val="16"/>
          <w:lang w:val="es-CO"/>
        </w:rPr>
      </w:pPr>
      <w:r w:rsidRPr="003352BA">
        <w:rPr>
          <w:rStyle w:val="FootnoteReference"/>
          <w:rFonts w:asciiTheme="majorHAnsi" w:hAnsiTheme="majorHAnsi"/>
          <w:sz w:val="16"/>
          <w:szCs w:val="16"/>
        </w:rPr>
        <w:footnoteRef/>
      </w:r>
      <w:r w:rsidRPr="003352BA">
        <w:rPr>
          <w:rFonts w:asciiTheme="majorHAnsi" w:hAnsiTheme="majorHAnsi"/>
          <w:sz w:val="16"/>
          <w:szCs w:val="16"/>
          <w:lang w:val="es-CO"/>
        </w:rPr>
        <w:t xml:space="preserve"> En adelante, “la Convención Americana” o “la Convención”.</w:t>
      </w:r>
    </w:p>
  </w:footnote>
  <w:footnote w:id="3">
    <w:p w14:paraId="1AFEF3B0" w14:textId="6C156035" w:rsidR="008E3BFE" w:rsidRPr="00306F33" w:rsidRDefault="008E3BFE" w:rsidP="009B58FD">
      <w:pPr>
        <w:pStyle w:val="FootnoteText"/>
        <w:ind w:firstLine="720"/>
        <w:jc w:val="both"/>
        <w:rPr>
          <w:rFonts w:asciiTheme="majorHAnsi" w:hAnsiTheme="majorHAnsi"/>
          <w:sz w:val="16"/>
          <w:szCs w:val="16"/>
          <w:lang w:val="es-ES"/>
        </w:rPr>
      </w:pPr>
      <w:r w:rsidRPr="003352BA">
        <w:rPr>
          <w:rStyle w:val="FootnoteReference"/>
          <w:rFonts w:asciiTheme="majorHAnsi" w:hAnsiTheme="majorHAnsi"/>
          <w:sz w:val="16"/>
          <w:szCs w:val="16"/>
        </w:rPr>
        <w:footnoteRef/>
      </w:r>
      <w:r w:rsidRPr="003352BA">
        <w:rPr>
          <w:rFonts w:asciiTheme="majorHAnsi" w:hAnsiTheme="majorHAnsi"/>
          <w:sz w:val="16"/>
          <w:szCs w:val="16"/>
          <w:lang w:val="es-ES"/>
        </w:rPr>
        <w:t xml:space="preserve"> Las observaciones de cada parte fueron debidamente trasladadas a la parte contraria.</w:t>
      </w:r>
      <w:r w:rsidR="009A56CE" w:rsidRPr="003352BA">
        <w:rPr>
          <w:rFonts w:asciiTheme="majorHAnsi" w:hAnsiTheme="majorHAnsi"/>
          <w:sz w:val="16"/>
          <w:szCs w:val="16"/>
          <w:lang w:val="es-ES"/>
        </w:rPr>
        <w:t xml:space="preserve"> </w:t>
      </w:r>
    </w:p>
  </w:footnote>
  <w:footnote w:id="4">
    <w:p w14:paraId="26A568DC" w14:textId="288671EB" w:rsidR="00165AD9" w:rsidRPr="00165AD9" w:rsidRDefault="00165AD9" w:rsidP="009B58FD">
      <w:pPr>
        <w:pStyle w:val="FootnoteText"/>
        <w:ind w:firstLine="709"/>
        <w:jc w:val="both"/>
        <w:rPr>
          <w:lang w:val="es-ES_tradnl"/>
        </w:rPr>
      </w:pPr>
      <w:r w:rsidRPr="00165AD9">
        <w:rPr>
          <w:rStyle w:val="FootnoteReference"/>
          <w:rFonts w:asciiTheme="majorHAnsi" w:hAnsiTheme="majorHAnsi"/>
          <w:sz w:val="16"/>
          <w:szCs w:val="16"/>
        </w:rPr>
        <w:footnoteRef/>
      </w:r>
      <w:r w:rsidRPr="00165AD9">
        <w:rPr>
          <w:lang w:val="es-ES"/>
        </w:rPr>
        <w:t xml:space="preserve"> </w:t>
      </w:r>
      <w:r w:rsidR="0036732D">
        <w:rPr>
          <w:rFonts w:asciiTheme="majorHAnsi" w:hAnsiTheme="majorHAnsi"/>
          <w:sz w:val="16"/>
          <w:szCs w:val="16"/>
          <w:lang w:val="es-ES"/>
        </w:rPr>
        <w:t>El Estado pidió prórroga</w:t>
      </w:r>
      <w:r w:rsidR="003515D9">
        <w:rPr>
          <w:rFonts w:asciiTheme="majorHAnsi" w:hAnsiTheme="majorHAnsi"/>
          <w:sz w:val="16"/>
          <w:szCs w:val="16"/>
          <w:lang w:val="es-ES"/>
        </w:rPr>
        <w:t xml:space="preserve"> el 7 de febrero de 2018</w:t>
      </w:r>
      <w:r w:rsidR="0036732D">
        <w:rPr>
          <w:rFonts w:asciiTheme="majorHAnsi" w:hAnsiTheme="majorHAnsi"/>
          <w:sz w:val="16"/>
          <w:szCs w:val="16"/>
          <w:lang w:val="es-ES"/>
        </w:rPr>
        <w:t xml:space="preserve"> para emitir su respuesta, aludiendo a la complejidad de la petición. </w:t>
      </w:r>
    </w:p>
  </w:footnote>
  <w:footnote w:id="5">
    <w:p w14:paraId="2D366358" w14:textId="18DA4F33" w:rsidR="0090552A" w:rsidRPr="0090552A" w:rsidRDefault="0090552A" w:rsidP="009B58FD">
      <w:pPr>
        <w:pStyle w:val="FootnoteText"/>
        <w:ind w:firstLine="709"/>
        <w:jc w:val="both"/>
        <w:rPr>
          <w:rFonts w:asciiTheme="majorHAnsi" w:hAnsiTheme="majorHAnsi"/>
          <w:sz w:val="16"/>
          <w:szCs w:val="16"/>
          <w:lang w:val="es-ES_tradnl"/>
        </w:rPr>
      </w:pPr>
      <w:r w:rsidRPr="0090552A">
        <w:rPr>
          <w:rStyle w:val="FootnoteReference"/>
          <w:rFonts w:asciiTheme="majorHAnsi" w:hAnsiTheme="majorHAnsi"/>
          <w:sz w:val="16"/>
          <w:szCs w:val="16"/>
        </w:rPr>
        <w:footnoteRef/>
      </w:r>
      <w:r w:rsidRPr="0090552A">
        <w:rPr>
          <w:rFonts w:asciiTheme="majorHAnsi" w:hAnsiTheme="majorHAnsi"/>
          <w:sz w:val="16"/>
          <w:szCs w:val="16"/>
          <w:lang w:val="es-ES"/>
        </w:rPr>
        <w:t xml:space="preserve"> </w:t>
      </w:r>
      <w:r w:rsidRPr="0090552A">
        <w:rPr>
          <w:rFonts w:asciiTheme="majorHAnsi" w:hAnsiTheme="majorHAnsi"/>
          <w:sz w:val="16"/>
          <w:szCs w:val="16"/>
          <w:lang w:val="es-ES_tradnl"/>
        </w:rPr>
        <w:t xml:space="preserve">En respuesta del 23 de junio de 2021, los peticionarios aseguraron que no recibieron comunicación de la CIDH que adjuntara la respuesta del Estado, y confirmaron su interés de continuar con la tramitación de la petición. </w:t>
      </w:r>
    </w:p>
  </w:footnote>
  <w:footnote w:id="6">
    <w:p w14:paraId="47EF598B" w14:textId="4AFAF1C5" w:rsidR="009F7F5F" w:rsidRPr="009F7F5F" w:rsidRDefault="009F7F5F" w:rsidP="009B58FD">
      <w:pPr>
        <w:pStyle w:val="FootnoteText"/>
        <w:ind w:firstLine="709"/>
        <w:jc w:val="both"/>
        <w:rPr>
          <w:rFonts w:ascii="Cambria" w:hAnsi="Cambria"/>
          <w:sz w:val="16"/>
          <w:szCs w:val="16"/>
          <w:lang w:val="es-ES_tradnl"/>
        </w:rPr>
      </w:pPr>
      <w:r w:rsidRPr="009F7F5F">
        <w:rPr>
          <w:rStyle w:val="FootnoteReference"/>
          <w:rFonts w:ascii="Cambria" w:hAnsi="Cambria"/>
          <w:sz w:val="16"/>
          <w:szCs w:val="16"/>
        </w:rPr>
        <w:footnoteRef/>
      </w:r>
      <w:r w:rsidRPr="009F7F5F">
        <w:rPr>
          <w:rFonts w:ascii="Cambria" w:hAnsi="Cambria"/>
          <w:sz w:val="16"/>
          <w:szCs w:val="16"/>
          <w:lang w:val="es-ES"/>
        </w:rPr>
        <w:t xml:space="preserve"> Respecto a los hechos aquí presentados, la CIDH señaló </w:t>
      </w:r>
      <w:r w:rsidR="00EB4FA5">
        <w:rPr>
          <w:rFonts w:ascii="Cambria" w:hAnsi="Cambria"/>
          <w:sz w:val="16"/>
          <w:szCs w:val="16"/>
          <w:lang w:val="es-ES"/>
        </w:rPr>
        <w:t xml:space="preserve">previamente </w:t>
      </w:r>
      <w:r w:rsidRPr="009F7F5F">
        <w:rPr>
          <w:rFonts w:ascii="Cambria" w:hAnsi="Cambria"/>
          <w:sz w:val="16"/>
          <w:szCs w:val="16"/>
          <w:lang w:val="es-ES"/>
        </w:rPr>
        <w:t xml:space="preserve">que </w:t>
      </w:r>
      <w:r w:rsidRPr="009F7F5F">
        <w:rPr>
          <w:rFonts w:ascii="Cambria" w:hAnsi="Cambria"/>
          <w:i/>
          <w:iCs/>
          <w:sz w:val="16"/>
          <w:szCs w:val="16"/>
          <w:lang w:val="es-ES_tradnl"/>
        </w:rPr>
        <w:t>“e</w:t>
      </w:r>
      <w:r w:rsidRPr="00A45F96">
        <w:rPr>
          <w:rFonts w:ascii="Cambria" w:hAnsi="Cambria"/>
          <w:i/>
          <w:iCs/>
          <w:sz w:val="16"/>
          <w:szCs w:val="16"/>
          <w:lang w:val="es-ES"/>
        </w:rPr>
        <w:t>l gobierno de facto asumió el poder en Honduras el 28 de junio de 2009 y anunció un estado de excepción y un toque de queda</w:t>
      </w:r>
      <w:r w:rsidRPr="009F7F5F">
        <w:rPr>
          <w:rFonts w:ascii="Cambria" w:hAnsi="Cambria"/>
          <w:i/>
          <w:iCs/>
          <w:sz w:val="16"/>
          <w:szCs w:val="16"/>
          <w:lang w:val="es-ES_tradnl"/>
        </w:rPr>
        <w:t>”</w:t>
      </w:r>
      <w:r w:rsidR="00EB4FA5">
        <w:rPr>
          <w:rFonts w:ascii="Cambria" w:hAnsi="Cambria"/>
          <w:sz w:val="16"/>
          <w:szCs w:val="16"/>
          <w:lang w:val="es-ES_tradnl"/>
        </w:rPr>
        <w:t>; c</w:t>
      </w:r>
      <w:r w:rsidRPr="009F7F5F">
        <w:rPr>
          <w:rFonts w:ascii="Cambria" w:hAnsi="Cambria"/>
          <w:sz w:val="16"/>
          <w:szCs w:val="16"/>
          <w:lang w:val="es-ES_tradnl"/>
        </w:rPr>
        <w:t xml:space="preserve">onforme al </w:t>
      </w:r>
      <w:r w:rsidR="00120C29">
        <w:rPr>
          <w:rFonts w:ascii="Cambria" w:hAnsi="Cambria"/>
          <w:sz w:val="16"/>
          <w:szCs w:val="16"/>
          <w:lang w:val="es-ES_tradnl"/>
        </w:rPr>
        <w:t>informe</w:t>
      </w:r>
      <w:r w:rsidRPr="009F7F5F">
        <w:rPr>
          <w:rFonts w:ascii="Cambria" w:hAnsi="Cambria"/>
          <w:sz w:val="16"/>
          <w:szCs w:val="16"/>
          <w:lang w:val="es-ES_tradnl"/>
        </w:rPr>
        <w:t xml:space="preserve"> de la </w:t>
      </w:r>
      <w:r w:rsidRPr="00A45F96">
        <w:rPr>
          <w:rFonts w:ascii="Cambria" w:hAnsi="Cambria"/>
          <w:sz w:val="16"/>
          <w:szCs w:val="16"/>
          <w:lang w:val="es-ES"/>
        </w:rPr>
        <w:t>CIDH, Honduras: Derechos Humanos y Golpe de Estado. OEA/Ser.L/V/II. Doc. 55</w:t>
      </w:r>
      <w:r w:rsidR="00EB4FA5">
        <w:rPr>
          <w:rFonts w:ascii="Cambria" w:hAnsi="Cambria"/>
          <w:sz w:val="16"/>
          <w:szCs w:val="16"/>
          <w:lang w:val="es-ES_tradnl"/>
        </w:rPr>
        <w:t>,</w:t>
      </w:r>
      <w:r w:rsidRPr="00A45F96">
        <w:rPr>
          <w:rFonts w:ascii="Cambria" w:hAnsi="Cambria"/>
          <w:sz w:val="16"/>
          <w:szCs w:val="16"/>
          <w:lang w:val="es-ES"/>
        </w:rPr>
        <w:t xml:space="preserve"> 30 de diciembre de 2009, párrs. 88-91</w:t>
      </w:r>
      <w:r w:rsidRPr="009F7F5F">
        <w:rPr>
          <w:rFonts w:ascii="Cambria" w:hAnsi="Cambria"/>
          <w:sz w:val="16"/>
          <w:szCs w:val="16"/>
          <w:lang w:val="es-ES_tradnl"/>
        </w:rPr>
        <w:t xml:space="preserve">; y </w:t>
      </w:r>
      <w:r w:rsidRPr="00A45F96">
        <w:rPr>
          <w:rFonts w:ascii="Cambria" w:hAnsi="Cambria"/>
          <w:sz w:val="16"/>
          <w:szCs w:val="16"/>
          <w:lang w:val="es-ES"/>
        </w:rPr>
        <w:t xml:space="preserve">CIDH, </w:t>
      </w:r>
      <w:r w:rsidRPr="009F7F5F">
        <w:rPr>
          <w:rFonts w:ascii="Cambria" w:hAnsi="Cambria"/>
          <w:sz w:val="16"/>
          <w:szCs w:val="16"/>
          <w:lang w:val="es-ES_tradnl"/>
        </w:rPr>
        <w:t xml:space="preserve">Informe de Fondo No. 103/13. OEA/Ser.L/V/II.149, Caso 12.816, Adan Guillermo </w:t>
      </w:r>
      <w:r w:rsidR="00A711EE">
        <w:rPr>
          <w:rFonts w:ascii="Cambria" w:hAnsi="Cambria"/>
          <w:sz w:val="16"/>
          <w:szCs w:val="16"/>
          <w:lang w:val="es-ES_tradnl"/>
        </w:rPr>
        <w:t xml:space="preserve">López </w:t>
      </w:r>
      <w:r w:rsidRPr="009F7F5F">
        <w:rPr>
          <w:rFonts w:ascii="Cambria" w:hAnsi="Cambria"/>
          <w:sz w:val="16"/>
          <w:szCs w:val="16"/>
          <w:lang w:val="es-ES_tradnl"/>
        </w:rPr>
        <w:t xml:space="preserve">Lone y Otros, Honduras. 5 de noviembre de 2013, párr. 28. </w:t>
      </w:r>
    </w:p>
  </w:footnote>
  <w:footnote w:id="7">
    <w:p w14:paraId="2EFCCDDF" w14:textId="77777777" w:rsidR="003C3173" w:rsidRPr="00C3157F" w:rsidRDefault="003C3173" w:rsidP="003C3173">
      <w:pPr>
        <w:pStyle w:val="FootnoteText"/>
        <w:ind w:firstLine="709"/>
        <w:jc w:val="both"/>
        <w:rPr>
          <w:lang w:val="es-ES_tradnl"/>
        </w:rPr>
      </w:pPr>
      <w:r w:rsidRPr="00870211">
        <w:rPr>
          <w:rStyle w:val="FootnoteReference"/>
          <w:rFonts w:ascii="Cambria" w:hAnsi="Cambria"/>
          <w:sz w:val="16"/>
          <w:szCs w:val="16"/>
        </w:rPr>
        <w:footnoteRef/>
      </w:r>
      <w:r w:rsidRPr="00870211">
        <w:rPr>
          <w:rFonts w:ascii="Cambria" w:hAnsi="Cambria"/>
          <w:sz w:val="16"/>
          <w:szCs w:val="16"/>
          <w:lang w:val="es-ES"/>
        </w:rPr>
        <w:t xml:space="preserve"> </w:t>
      </w:r>
      <w:r w:rsidRPr="00870211">
        <w:rPr>
          <w:rFonts w:ascii="Cambria" w:hAnsi="Cambria"/>
          <w:sz w:val="16"/>
          <w:szCs w:val="16"/>
          <w:lang w:val="es-ES_tradnl"/>
        </w:rPr>
        <w:t>Particularmente señalan que el Comisionado Nacional de los Derechos Humanos, manifestó que sólo se habrían disparado balas de goma.</w:t>
      </w:r>
      <w:r>
        <w:rPr>
          <w:lang w:val="es-ES_tradnl"/>
        </w:rPr>
        <w:t xml:space="preserve"> </w:t>
      </w:r>
    </w:p>
  </w:footnote>
  <w:footnote w:id="8">
    <w:p w14:paraId="37717BDE" w14:textId="63D4F69A" w:rsidR="00870211" w:rsidRPr="00870211" w:rsidRDefault="00870211" w:rsidP="009B58FD">
      <w:pPr>
        <w:pStyle w:val="FootnoteText"/>
        <w:ind w:firstLine="709"/>
        <w:jc w:val="both"/>
        <w:rPr>
          <w:rFonts w:ascii="Cambria" w:hAnsi="Cambria"/>
          <w:sz w:val="16"/>
          <w:szCs w:val="16"/>
          <w:lang w:val="es-ES_tradnl"/>
        </w:rPr>
      </w:pPr>
      <w:r w:rsidRPr="00870211">
        <w:rPr>
          <w:rStyle w:val="FootnoteReference"/>
          <w:rFonts w:ascii="Cambria" w:hAnsi="Cambria"/>
          <w:sz w:val="16"/>
          <w:szCs w:val="16"/>
        </w:rPr>
        <w:footnoteRef/>
      </w:r>
      <w:r w:rsidRPr="00870211">
        <w:rPr>
          <w:rFonts w:ascii="Cambria" w:hAnsi="Cambria"/>
          <w:sz w:val="16"/>
          <w:szCs w:val="16"/>
          <w:lang w:val="es-ES"/>
        </w:rPr>
        <w:t xml:space="preserve"> </w:t>
      </w:r>
      <w:r w:rsidR="00EB4FA5">
        <w:rPr>
          <w:rFonts w:ascii="Cambria" w:hAnsi="Cambria"/>
          <w:sz w:val="16"/>
          <w:szCs w:val="16"/>
          <w:lang w:val="es-ES_tradnl"/>
        </w:rPr>
        <w:t>Refieren al a</w:t>
      </w:r>
      <w:r w:rsidRPr="00870211">
        <w:rPr>
          <w:rFonts w:ascii="Cambria" w:hAnsi="Cambria"/>
          <w:sz w:val="16"/>
          <w:szCs w:val="16"/>
          <w:lang w:val="es-ES_tradnl"/>
        </w:rPr>
        <w:t>rtículo 117.1 del Código Penal Hondureño</w:t>
      </w:r>
      <w:r w:rsidR="00EB4FA5">
        <w:rPr>
          <w:rFonts w:ascii="Cambria" w:hAnsi="Cambria"/>
          <w:sz w:val="16"/>
          <w:szCs w:val="16"/>
          <w:lang w:val="es-ES_tradnl"/>
        </w:rPr>
        <w:t xml:space="preserve">, relativo al homicidio con alevosía. </w:t>
      </w:r>
    </w:p>
  </w:footnote>
  <w:footnote w:id="9">
    <w:p w14:paraId="2B35D496" w14:textId="5F56DDD9" w:rsidR="004674AE" w:rsidRPr="004674AE" w:rsidRDefault="004674AE" w:rsidP="009B58FD">
      <w:pPr>
        <w:pStyle w:val="FootnoteText"/>
        <w:ind w:firstLine="709"/>
        <w:jc w:val="both"/>
        <w:rPr>
          <w:rFonts w:asciiTheme="minorHAnsi" w:hAnsiTheme="minorHAnsi" w:cstheme="minorHAnsi"/>
          <w:sz w:val="16"/>
          <w:szCs w:val="16"/>
          <w:lang w:val="es-ES"/>
        </w:rPr>
      </w:pPr>
      <w:r w:rsidRPr="004674AE">
        <w:rPr>
          <w:rStyle w:val="FootnoteReference"/>
          <w:rFonts w:ascii="Cambria" w:hAnsi="Cambria" w:cstheme="minorHAnsi"/>
          <w:sz w:val="16"/>
          <w:szCs w:val="16"/>
        </w:rPr>
        <w:footnoteRef/>
      </w:r>
      <w:r w:rsidRPr="004674AE">
        <w:rPr>
          <w:rFonts w:ascii="Cambria" w:hAnsi="Cambria" w:cstheme="minorHAnsi"/>
          <w:sz w:val="16"/>
          <w:szCs w:val="16"/>
          <w:lang w:val="es-ES"/>
        </w:rPr>
        <w:t xml:space="preserve"> La información de la calificación preliminar del delito se obtuvo de la documentación presentad</w:t>
      </w:r>
      <w:r>
        <w:rPr>
          <w:rFonts w:ascii="Cambria" w:hAnsi="Cambria" w:cstheme="minorHAnsi"/>
          <w:sz w:val="16"/>
          <w:szCs w:val="16"/>
          <w:lang w:val="es-ES"/>
        </w:rPr>
        <w:t>a</w:t>
      </w:r>
      <w:r w:rsidRPr="004674AE">
        <w:rPr>
          <w:rFonts w:ascii="Cambria" w:hAnsi="Cambria" w:cstheme="minorHAnsi"/>
          <w:sz w:val="16"/>
          <w:szCs w:val="16"/>
          <w:lang w:val="es-ES"/>
        </w:rPr>
        <w:t xml:space="preserve"> por la parte peticionaria.</w:t>
      </w:r>
    </w:p>
  </w:footnote>
  <w:footnote w:id="10">
    <w:p w14:paraId="527716B5" w14:textId="329511B6" w:rsidR="00A85603" w:rsidRPr="00A85603" w:rsidRDefault="00A85603" w:rsidP="009B58FD">
      <w:pPr>
        <w:pStyle w:val="FootnoteText"/>
        <w:ind w:firstLine="709"/>
        <w:jc w:val="both"/>
        <w:rPr>
          <w:rFonts w:asciiTheme="majorHAnsi" w:hAnsiTheme="majorHAnsi"/>
          <w:sz w:val="16"/>
          <w:szCs w:val="16"/>
          <w:lang w:val="es-ES"/>
        </w:rPr>
      </w:pPr>
      <w:r w:rsidRPr="00A85603">
        <w:rPr>
          <w:rStyle w:val="FootnoteReference"/>
          <w:rFonts w:asciiTheme="majorHAnsi" w:hAnsiTheme="majorHAnsi"/>
          <w:sz w:val="16"/>
          <w:szCs w:val="16"/>
        </w:rPr>
        <w:footnoteRef/>
      </w:r>
      <w:r w:rsidRPr="00A85603">
        <w:rPr>
          <w:rFonts w:asciiTheme="majorHAnsi" w:hAnsiTheme="majorHAnsi"/>
          <w:sz w:val="16"/>
          <w:szCs w:val="16"/>
          <w:lang w:val="es-ES"/>
        </w:rPr>
        <w:t xml:space="preserve"> </w:t>
      </w:r>
      <w:r w:rsidR="00AE2691">
        <w:rPr>
          <w:rFonts w:asciiTheme="majorHAnsi" w:hAnsiTheme="majorHAnsi"/>
          <w:sz w:val="16"/>
          <w:szCs w:val="16"/>
          <w:lang w:val="es-ES"/>
        </w:rPr>
        <w:t>En</w:t>
      </w:r>
      <w:r w:rsidRPr="00A85603">
        <w:rPr>
          <w:rFonts w:asciiTheme="majorHAnsi" w:hAnsiTheme="majorHAnsi"/>
          <w:sz w:val="16"/>
          <w:szCs w:val="16"/>
          <w:lang w:val="es-ES"/>
        </w:rPr>
        <w:t xml:space="preserve"> dicho documento, los peticionarios expresaron ante el Fiscal </w:t>
      </w:r>
      <w:r>
        <w:rPr>
          <w:rFonts w:asciiTheme="majorHAnsi" w:hAnsiTheme="majorHAnsi"/>
          <w:sz w:val="16"/>
          <w:szCs w:val="16"/>
          <w:lang w:val="es-ES"/>
        </w:rPr>
        <w:t>G</w:t>
      </w:r>
      <w:r w:rsidRPr="00A85603">
        <w:rPr>
          <w:rFonts w:asciiTheme="majorHAnsi" w:hAnsiTheme="majorHAnsi"/>
          <w:sz w:val="16"/>
          <w:szCs w:val="16"/>
          <w:lang w:val="es-ES"/>
        </w:rPr>
        <w:t xml:space="preserve">eneral de la República que la fiscal encargada del caso </w:t>
      </w:r>
      <w:r w:rsidRPr="00A85603">
        <w:rPr>
          <w:rFonts w:asciiTheme="majorHAnsi" w:hAnsiTheme="majorHAnsi"/>
          <w:i/>
          <w:iCs/>
          <w:sz w:val="16"/>
          <w:szCs w:val="16"/>
          <w:lang w:val="es-ES"/>
        </w:rPr>
        <w:t>“ha dejado en evidencia su apatía personal por el trabajo que realizamos, […] y ha dicho públicamente que COFADE le obstaculiza su trabajo, y ha retrasado injustificadamente las denuncias que le presentamos, dejando en una clara indefensión a las víctimas”.</w:t>
      </w:r>
      <w:r w:rsidRPr="00A85603">
        <w:rPr>
          <w:rFonts w:asciiTheme="majorHAnsi" w:hAnsiTheme="majorHAnsi"/>
          <w:sz w:val="16"/>
          <w:szCs w:val="16"/>
          <w:lang w:val="es-ES"/>
        </w:rPr>
        <w:t xml:space="preserve"> </w:t>
      </w:r>
    </w:p>
  </w:footnote>
  <w:footnote w:id="11">
    <w:p w14:paraId="698A7714" w14:textId="0E47D46E" w:rsidR="00870211" w:rsidRPr="00870211" w:rsidRDefault="00870211" w:rsidP="009B58FD">
      <w:pPr>
        <w:pStyle w:val="FootnoteText"/>
        <w:ind w:firstLine="709"/>
        <w:jc w:val="both"/>
        <w:rPr>
          <w:rFonts w:ascii="Cambria" w:hAnsi="Cambria"/>
          <w:sz w:val="16"/>
          <w:szCs w:val="16"/>
          <w:lang w:val="es-ES_tradnl"/>
        </w:rPr>
      </w:pPr>
      <w:r w:rsidRPr="00870211">
        <w:rPr>
          <w:rStyle w:val="FootnoteReference"/>
          <w:rFonts w:ascii="Cambria" w:hAnsi="Cambria"/>
          <w:sz w:val="16"/>
          <w:szCs w:val="16"/>
        </w:rPr>
        <w:footnoteRef/>
      </w:r>
      <w:r w:rsidRPr="00870211">
        <w:rPr>
          <w:rFonts w:ascii="Cambria" w:hAnsi="Cambria"/>
          <w:sz w:val="16"/>
          <w:szCs w:val="16"/>
          <w:lang w:val="es-ES"/>
        </w:rPr>
        <w:t xml:space="preserve"> </w:t>
      </w:r>
      <w:r w:rsidRPr="00870211">
        <w:rPr>
          <w:rFonts w:ascii="Cambria" w:hAnsi="Cambria"/>
          <w:sz w:val="16"/>
          <w:szCs w:val="16"/>
          <w:lang w:val="es-ES_tradnl"/>
        </w:rPr>
        <w:t>Entre las diligencias investigativas</w:t>
      </w:r>
      <w:r w:rsidR="00AE2691">
        <w:rPr>
          <w:rFonts w:ascii="Cambria" w:hAnsi="Cambria"/>
          <w:sz w:val="16"/>
          <w:szCs w:val="16"/>
          <w:lang w:val="es-ES_tradnl"/>
        </w:rPr>
        <w:t xml:space="preserve"> están</w:t>
      </w:r>
      <w:r w:rsidRPr="00870211">
        <w:rPr>
          <w:rFonts w:ascii="Cambria" w:hAnsi="Cambria"/>
          <w:sz w:val="16"/>
          <w:szCs w:val="16"/>
          <w:lang w:val="es-ES_tradnl"/>
        </w:rPr>
        <w:t>: i</w:t>
      </w:r>
      <w:r w:rsidR="00240FEE">
        <w:rPr>
          <w:rFonts w:ascii="Cambria" w:hAnsi="Cambria"/>
          <w:sz w:val="16"/>
          <w:szCs w:val="16"/>
          <w:lang w:val="es-ES_tradnl"/>
        </w:rPr>
        <w:t>)</w:t>
      </w:r>
      <w:r w:rsidRPr="00870211">
        <w:rPr>
          <w:rFonts w:ascii="Cambria" w:hAnsi="Cambria"/>
          <w:sz w:val="16"/>
          <w:szCs w:val="16"/>
          <w:lang w:val="es-ES_tradnl"/>
        </w:rPr>
        <w:t xml:space="preserve"> toma de declaraciones testificales y de víctimas; ii) acta de inspección ocular; iii) dos exámenes balísticos; iv) dictamen de la autopsia; v) reunión del 22 de abril de 2019 con autoridades del Departamento de delitos contra la Vida de la Dirección </w:t>
      </w:r>
      <w:r w:rsidR="00EB4FA5">
        <w:rPr>
          <w:rFonts w:ascii="Cambria" w:hAnsi="Cambria"/>
          <w:sz w:val="16"/>
          <w:szCs w:val="16"/>
          <w:lang w:val="es-ES_tradnl"/>
        </w:rPr>
        <w:t>P</w:t>
      </w:r>
      <w:r w:rsidRPr="00870211">
        <w:rPr>
          <w:rFonts w:ascii="Cambria" w:hAnsi="Cambria"/>
          <w:sz w:val="16"/>
          <w:szCs w:val="16"/>
          <w:lang w:val="es-ES_tradnl"/>
        </w:rPr>
        <w:t xml:space="preserve">olicial de Investigación para poder continuar con las investigaciones; y vi) reunión del 23 de septiembre de 2019 de la Fiscalía </w:t>
      </w:r>
      <w:r w:rsidR="00EB4FA5">
        <w:rPr>
          <w:rFonts w:ascii="Cambria" w:hAnsi="Cambria"/>
          <w:sz w:val="16"/>
          <w:szCs w:val="16"/>
          <w:lang w:val="es-ES_tradnl"/>
        </w:rPr>
        <w:t>E</w:t>
      </w:r>
      <w:r w:rsidRPr="00870211">
        <w:rPr>
          <w:rFonts w:ascii="Cambria" w:hAnsi="Cambria"/>
          <w:sz w:val="16"/>
          <w:szCs w:val="16"/>
          <w:lang w:val="es-ES_tradnl"/>
        </w:rPr>
        <w:t xml:space="preserve">special de Derechos Humanos con autoridades de la Unidad Fuerza de Tarea con la finalidad de avanzar con las investigaciones. </w:t>
      </w:r>
    </w:p>
  </w:footnote>
  <w:footnote w:id="12">
    <w:p w14:paraId="75B9053C" w14:textId="1ED5CA4A" w:rsidR="00BA5122" w:rsidRPr="00471F42" w:rsidRDefault="00BA5122" w:rsidP="00BA5122">
      <w:pPr>
        <w:pStyle w:val="FootnoteText"/>
        <w:ind w:firstLine="709"/>
        <w:jc w:val="both"/>
        <w:rPr>
          <w:rFonts w:ascii="Cambria" w:hAnsi="Cambria"/>
          <w:sz w:val="16"/>
          <w:szCs w:val="16"/>
          <w:lang w:val="es-ES"/>
        </w:rPr>
      </w:pPr>
      <w:r w:rsidRPr="00471F42">
        <w:rPr>
          <w:rStyle w:val="FootnoteReference"/>
          <w:rFonts w:ascii="Cambria" w:hAnsi="Cambria"/>
          <w:sz w:val="16"/>
          <w:szCs w:val="16"/>
        </w:rPr>
        <w:footnoteRef/>
      </w:r>
      <w:r w:rsidRPr="00471F42">
        <w:rPr>
          <w:rFonts w:ascii="Cambria" w:hAnsi="Cambria"/>
          <w:sz w:val="16"/>
          <w:szCs w:val="16"/>
          <w:lang w:val="es-ES"/>
        </w:rPr>
        <w:t xml:space="preserve"> De acuerdo con los peticionarios, la causa contra el señor Murillo Sánchez inició en 2004 pero no </w:t>
      </w:r>
      <w:r w:rsidR="001171EF">
        <w:rPr>
          <w:rFonts w:ascii="Cambria" w:hAnsi="Cambria"/>
          <w:sz w:val="16"/>
          <w:szCs w:val="16"/>
          <w:lang w:val="es-ES"/>
        </w:rPr>
        <w:t>se describen</w:t>
      </w:r>
      <w:r w:rsidRPr="00471F42">
        <w:rPr>
          <w:rFonts w:ascii="Cambria" w:hAnsi="Cambria"/>
          <w:sz w:val="16"/>
          <w:szCs w:val="16"/>
          <w:lang w:val="es-ES"/>
        </w:rPr>
        <w:t xml:space="preserve"> exactamente los hechos</w:t>
      </w:r>
      <w:r w:rsidR="00435545">
        <w:rPr>
          <w:rFonts w:ascii="Cambria" w:hAnsi="Cambria"/>
          <w:sz w:val="16"/>
          <w:szCs w:val="16"/>
          <w:lang w:val="es-ES"/>
        </w:rPr>
        <w:t>.</w:t>
      </w:r>
    </w:p>
  </w:footnote>
  <w:footnote w:id="13">
    <w:p w14:paraId="69240D9D" w14:textId="77777777" w:rsidR="00913D29" w:rsidRPr="00913D29" w:rsidRDefault="00913D29" w:rsidP="009B58FD">
      <w:pPr>
        <w:pStyle w:val="FootnoteText"/>
        <w:ind w:firstLine="709"/>
        <w:jc w:val="both"/>
        <w:rPr>
          <w:rFonts w:ascii="Cambria" w:hAnsi="Cambria"/>
          <w:sz w:val="16"/>
          <w:szCs w:val="16"/>
          <w:lang w:val="es-ES_tradnl"/>
        </w:rPr>
      </w:pPr>
      <w:r w:rsidRPr="00913D29">
        <w:rPr>
          <w:rStyle w:val="FootnoteReference"/>
          <w:rFonts w:ascii="Cambria" w:hAnsi="Cambria"/>
          <w:sz w:val="16"/>
          <w:szCs w:val="16"/>
        </w:rPr>
        <w:footnoteRef/>
      </w:r>
      <w:r w:rsidRPr="00913D29">
        <w:rPr>
          <w:rFonts w:ascii="Cambria" w:hAnsi="Cambria"/>
          <w:sz w:val="16"/>
          <w:szCs w:val="16"/>
          <w:lang w:val="es-ES"/>
        </w:rPr>
        <w:t xml:space="preserve"> Conforme </w:t>
      </w:r>
      <w:r w:rsidRPr="00913D29">
        <w:rPr>
          <w:rFonts w:ascii="Cambria" w:hAnsi="Cambria"/>
          <w:sz w:val="16"/>
          <w:szCs w:val="16"/>
          <w:lang w:val="es-ES_tradnl"/>
        </w:rPr>
        <w:t xml:space="preserve">al informe de la </w:t>
      </w:r>
      <w:r w:rsidRPr="00913D29">
        <w:rPr>
          <w:rFonts w:ascii="Cambria" w:hAnsi="Cambria"/>
          <w:sz w:val="16"/>
          <w:szCs w:val="16"/>
          <w:lang w:val="es-ES"/>
        </w:rPr>
        <w:t xml:space="preserve">CIDH, </w:t>
      </w:r>
      <w:r w:rsidRPr="00913D29">
        <w:rPr>
          <w:rFonts w:ascii="Cambria" w:hAnsi="Cambria"/>
          <w:sz w:val="16"/>
          <w:szCs w:val="16"/>
          <w:lang w:val="es-ES_tradnl"/>
        </w:rPr>
        <w:t>“</w:t>
      </w:r>
      <w:r w:rsidRPr="00913D29">
        <w:rPr>
          <w:rFonts w:ascii="Cambria" w:hAnsi="Cambria"/>
          <w:sz w:val="16"/>
          <w:szCs w:val="16"/>
          <w:lang w:val="es-ES"/>
        </w:rPr>
        <w:t>Honduras: Derechos Humanos y Golpe de Estado</w:t>
      </w:r>
      <w:r w:rsidRPr="00913D29">
        <w:rPr>
          <w:rFonts w:ascii="Cambria" w:hAnsi="Cambria"/>
          <w:sz w:val="16"/>
          <w:szCs w:val="16"/>
          <w:lang w:val="es-ES_tradnl"/>
        </w:rPr>
        <w:t>”</w:t>
      </w:r>
      <w:r w:rsidRPr="00913D29">
        <w:rPr>
          <w:rFonts w:ascii="Cambria" w:hAnsi="Cambria"/>
          <w:sz w:val="16"/>
          <w:szCs w:val="16"/>
          <w:lang w:val="es-ES"/>
        </w:rPr>
        <w:t xml:space="preserve"> OEA/Ser.L/V/II. Doc. 55. 30 de diciembre de 2009, párr. 239: </w:t>
      </w:r>
      <w:r w:rsidRPr="00913D29">
        <w:rPr>
          <w:rFonts w:ascii="Cambria" w:hAnsi="Cambria"/>
          <w:i/>
          <w:iCs/>
          <w:sz w:val="16"/>
          <w:szCs w:val="16"/>
          <w:lang w:val="es-ES"/>
        </w:rPr>
        <w:t>“</w:t>
      </w:r>
      <w:r w:rsidRPr="00913D29">
        <w:rPr>
          <w:rFonts w:ascii="Cambria" w:hAnsi="Cambria"/>
          <w:i/>
          <w:iCs/>
          <w:sz w:val="16"/>
          <w:szCs w:val="16"/>
          <w:lang w:val="es-ES_tradnl"/>
        </w:rPr>
        <w:t>El 5 de julio, Isis Obed Murillo Mencías, de 19 años de edad, falleció como consecuencia de una herida de bala en la cabeza en las inmediaciones del aeropuerto Toncontín, en Tegucigalpa. Dicha manifestación fue reprimida por las Fuerzas Armadas, quienes dispusieron francotiradores en edificios cercanos</w:t>
      </w:r>
      <w:r w:rsidRPr="00913D29">
        <w:rPr>
          <w:rFonts w:ascii="Cambria" w:hAnsi="Cambria"/>
          <w:sz w:val="16"/>
          <w:szCs w:val="16"/>
          <w:lang w:val="es-ES"/>
        </w:rPr>
        <w:t xml:space="preserve">”. Y en su párrafo 92: </w:t>
      </w:r>
      <w:r w:rsidRPr="00913D29">
        <w:rPr>
          <w:rFonts w:ascii="Cambria" w:hAnsi="Cambria"/>
          <w:i/>
          <w:iCs/>
          <w:sz w:val="16"/>
          <w:szCs w:val="16"/>
          <w:lang w:val="es-ES"/>
        </w:rPr>
        <w:t>"Asimismo, se registraron disparos de francotiradores dispuestos por las Fuerzas Armadas en edificios aledaños. Como consecuencia de ello, se produjo la muerte del joven Isis Obed Murillo".</w:t>
      </w:r>
    </w:p>
  </w:footnote>
  <w:footnote w:id="14">
    <w:p w14:paraId="272B2C62" w14:textId="6B3F6A4D" w:rsidR="00913D29" w:rsidRPr="006A211D" w:rsidRDefault="00913D29" w:rsidP="009B58FD">
      <w:pPr>
        <w:pStyle w:val="FootnoteText"/>
        <w:ind w:firstLine="709"/>
        <w:jc w:val="both"/>
        <w:rPr>
          <w:rFonts w:ascii="Cambria" w:hAnsi="Cambria"/>
          <w:sz w:val="16"/>
          <w:szCs w:val="16"/>
          <w:lang w:val="es-ES_tradnl"/>
        </w:rPr>
      </w:pPr>
      <w:r w:rsidRPr="00913D29">
        <w:rPr>
          <w:rStyle w:val="FootnoteReference"/>
          <w:rFonts w:ascii="Cambria" w:hAnsi="Cambria"/>
          <w:sz w:val="16"/>
          <w:szCs w:val="16"/>
        </w:rPr>
        <w:footnoteRef/>
      </w:r>
      <w:r w:rsidRPr="00913D29">
        <w:rPr>
          <w:rFonts w:ascii="Cambria" w:hAnsi="Cambria"/>
          <w:sz w:val="16"/>
          <w:szCs w:val="16"/>
          <w:lang w:val="es-ES"/>
        </w:rPr>
        <w:t xml:space="preserve"> </w:t>
      </w:r>
      <w:r w:rsidRPr="00913D29">
        <w:rPr>
          <w:rFonts w:ascii="Cambria" w:hAnsi="Cambria"/>
          <w:sz w:val="16"/>
          <w:szCs w:val="16"/>
          <w:lang w:val="es-ES_tradnl"/>
        </w:rPr>
        <w:t>CIDH, Informe No. 71/12</w:t>
      </w:r>
      <w:r>
        <w:rPr>
          <w:rFonts w:ascii="Cambria" w:hAnsi="Cambria"/>
          <w:sz w:val="16"/>
          <w:szCs w:val="16"/>
          <w:lang w:val="es-ES_tradnl"/>
        </w:rPr>
        <w:t xml:space="preserve">. </w:t>
      </w:r>
      <w:r w:rsidRPr="00913D29">
        <w:rPr>
          <w:rFonts w:ascii="Cambria" w:hAnsi="Cambria"/>
          <w:sz w:val="16"/>
          <w:szCs w:val="16"/>
          <w:lang w:val="es-ES_tradnl"/>
        </w:rPr>
        <w:t>Admisibilidad, Petición 1073-05, Habitantes del conjunto habitacional “Barão de Mauá”, Brasil, 7 de Julio de 2012, párr. 22.</w:t>
      </w:r>
    </w:p>
  </w:footnote>
  <w:footnote w:id="15">
    <w:p w14:paraId="3E52781B" w14:textId="77777777" w:rsidR="00913D29" w:rsidRPr="00153DC6" w:rsidRDefault="00913D29" w:rsidP="009B58FD">
      <w:pPr>
        <w:pStyle w:val="FootnoteText"/>
        <w:ind w:firstLine="709"/>
        <w:jc w:val="both"/>
        <w:rPr>
          <w:rFonts w:ascii="Cambria" w:hAnsi="Cambria"/>
          <w:sz w:val="16"/>
          <w:szCs w:val="16"/>
          <w:lang w:val="es-ES_tradnl"/>
        </w:rPr>
      </w:pPr>
      <w:r w:rsidRPr="00153DC6">
        <w:rPr>
          <w:rStyle w:val="FootnoteReference"/>
          <w:rFonts w:ascii="Cambria" w:hAnsi="Cambria"/>
          <w:sz w:val="16"/>
          <w:szCs w:val="16"/>
        </w:rPr>
        <w:footnoteRef/>
      </w:r>
      <w:r w:rsidRPr="00153DC6">
        <w:rPr>
          <w:rFonts w:ascii="Cambria" w:hAnsi="Cambria"/>
          <w:sz w:val="16"/>
          <w:szCs w:val="16"/>
          <w:lang w:val="es-ES"/>
        </w:rPr>
        <w:t xml:space="preserve"> Conforme </w:t>
      </w:r>
      <w:r w:rsidRPr="00153DC6">
        <w:rPr>
          <w:rFonts w:ascii="Cambria" w:hAnsi="Cambria"/>
          <w:sz w:val="16"/>
          <w:szCs w:val="16"/>
          <w:lang w:val="es-ES_tradnl"/>
        </w:rPr>
        <w:t xml:space="preserve">al informe de la </w:t>
      </w:r>
      <w:r w:rsidRPr="00153DC6">
        <w:rPr>
          <w:rFonts w:ascii="Cambria" w:hAnsi="Cambria"/>
          <w:sz w:val="16"/>
          <w:szCs w:val="16"/>
          <w:lang w:val="es-ES"/>
        </w:rPr>
        <w:t xml:space="preserve">CIDH, </w:t>
      </w:r>
      <w:r w:rsidRPr="00153DC6">
        <w:rPr>
          <w:rFonts w:ascii="Cambria" w:hAnsi="Cambria"/>
          <w:sz w:val="16"/>
          <w:szCs w:val="16"/>
          <w:lang w:val="es-ES_tradnl"/>
        </w:rPr>
        <w:t>“</w:t>
      </w:r>
      <w:r w:rsidRPr="00153DC6">
        <w:rPr>
          <w:rFonts w:ascii="Cambria" w:hAnsi="Cambria"/>
          <w:sz w:val="16"/>
          <w:szCs w:val="16"/>
          <w:lang w:val="es-ES"/>
        </w:rPr>
        <w:t>Honduras: Derechos Humanos y Golpe de Estado</w:t>
      </w:r>
      <w:r w:rsidRPr="00153DC6">
        <w:rPr>
          <w:rFonts w:ascii="Cambria" w:hAnsi="Cambria"/>
          <w:sz w:val="16"/>
          <w:szCs w:val="16"/>
          <w:lang w:val="es-ES_tradnl"/>
        </w:rPr>
        <w:t>”</w:t>
      </w:r>
      <w:r w:rsidRPr="00153DC6">
        <w:rPr>
          <w:rFonts w:ascii="Cambria" w:hAnsi="Cambria"/>
          <w:sz w:val="16"/>
          <w:szCs w:val="16"/>
          <w:lang w:val="es-ES"/>
        </w:rPr>
        <w:t xml:space="preserve"> OEA/Ser.L/V/II. Doc. 55. 30 de diciembre de 2009, párr. 240.</w:t>
      </w:r>
    </w:p>
  </w:footnote>
  <w:footnote w:id="16">
    <w:p w14:paraId="487D1F0F" w14:textId="657CC52A" w:rsidR="00913D29" w:rsidRPr="00153DC6" w:rsidRDefault="00913D29" w:rsidP="009B58FD">
      <w:pPr>
        <w:pStyle w:val="FootnoteText"/>
        <w:ind w:firstLine="709"/>
        <w:jc w:val="both"/>
        <w:rPr>
          <w:rFonts w:ascii="Cambria" w:hAnsi="Cambria"/>
          <w:sz w:val="16"/>
          <w:szCs w:val="16"/>
          <w:lang w:val="es-ES"/>
        </w:rPr>
      </w:pPr>
      <w:r w:rsidRPr="00153DC6">
        <w:rPr>
          <w:rStyle w:val="FootnoteReference"/>
          <w:rFonts w:ascii="Cambria" w:hAnsi="Cambria"/>
          <w:sz w:val="16"/>
          <w:szCs w:val="16"/>
        </w:rPr>
        <w:footnoteRef/>
      </w:r>
      <w:r w:rsidRPr="00153DC6">
        <w:rPr>
          <w:rFonts w:ascii="Cambria" w:hAnsi="Cambria"/>
          <w:sz w:val="16"/>
          <w:szCs w:val="16"/>
          <w:lang w:val="es-ES"/>
        </w:rPr>
        <w:t xml:space="preserve"> </w:t>
      </w:r>
      <w:r w:rsidRPr="00153DC6">
        <w:rPr>
          <w:rFonts w:ascii="Cambria" w:hAnsi="Cambria"/>
          <w:sz w:val="16"/>
          <w:szCs w:val="16"/>
          <w:lang w:val="es-VE"/>
        </w:rPr>
        <w:t xml:space="preserve">CIDH. </w:t>
      </w:r>
      <w:r w:rsidRPr="00153DC6">
        <w:rPr>
          <w:rFonts w:ascii="Cambria" w:hAnsi="Cambria"/>
          <w:sz w:val="16"/>
          <w:szCs w:val="16"/>
          <w:lang w:val="es-ES"/>
        </w:rPr>
        <w:t xml:space="preserve">Informe No. 34/15. Petición 191-07 y otras. Admisibilidad. Álvaro Enrique Rodríguez Buitrago y otros. Colombia. 22 de julio de 2015, párr. 245. Y </w:t>
      </w:r>
      <w:r w:rsidRPr="00153DC6">
        <w:rPr>
          <w:rFonts w:ascii="Cambria" w:hAnsi="Cambria"/>
          <w:sz w:val="16"/>
          <w:szCs w:val="16"/>
          <w:lang w:val="es-VE"/>
        </w:rPr>
        <w:t xml:space="preserve">CIDH. </w:t>
      </w:r>
      <w:r w:rsidRPr="00153DC6">
        <w:rPr>
          <w:rFonts w:ascii="Cambria" w:hAnsi="Cambria"/>
          <w:sz w:val="16"/>
          <w:szCs w:val="16"/>
          <w:lang w:val="es-ES"/>
        </w:rPr>
        <w:t xml:space="preserve">Informe No. 435/21. Petición 1-09. Admisibilidad. Vecinos de las Comunidades del Pueblo Maya Achi en el municipio El Rabinal. </w:t>
      </w:r>
      <w:r w:rsidRPr="00153DC6">
        <w:rPr>
          <w:rFonts w:ascii="Cambria" w:hAnsi="Cambria"/>
          <w:sz w:val="16"/>
          <w:szCs w:val="16"/>
          <w:lang w:val="es-ES_tradnl"/>
        </w:rPr>
        <w:t xml:space="preserve">Guatemala. </w:t>
      </w:r>
      <w:r w:rsidRPr="00153DC6">
        <w:rPr>
          <w:rFonts w:ascii="Cambria" w:hAnsi="Cambria"/>
          <w:sz w:val="16"/>
          <w:szCs w:val="16"/>
          <w:lang w:val="es-ES"/>
        </w:rPr>
        <w:t>31 de diciembre de 2021, párr. 20.</w:t>
      </w:r>
    </w:p>
  </w:footnote>
  <w:footnote w:id="17">
    <w:p w14:paraId="23979155" w14:textId="4AEDE478" w:rsidR="006F4D07" w:rsidRPr="006F4D07" w:rsidRDefault="006F4D07" w:rsidP="009B58FD">
      <w:pPr>
        <w:pStyle w:val="FootnoteText"/>
        <w:ind w:firstLine="709"/>
        <w:jc w:val="both"/>
        <w:rPr>
          <w:rFonts w:ascii="Cambria" w:hAnsi="Cambria"/>
          <w:sz w:val="16"/>
          <w:szCs w:val="16"/>
          <w:lang w:val="es-ES"/>
        </w:rPr>
      </w:pPr>
      <w:r w:rsidRPr="006F4D07">
        <w:rPr>
          <w:rStyle w:val="FootnoteReference"/>
          <w:rFonts w:ascii="Cambria" w:hAnsi="Cambria"/>
          <w:sz w:val="16"/>
          <w:szCs w:val="16"/>
        </w:rPr>
        <w:footnoteRef/>
      </w:r>
      <w:r w:rsidRPr="006F4D07">
        <w:rPr>
          <w:rFonts w:ascii="Cambria" w:hAnsi="Cambria"/>
          <w:sz w:val="16"/>
          <w:szCs w:val="16"/>
          <w:lang w:val="es-ES"/>
        </w:rPr>
        <w:t xml:space="preserve"> Conforme </w:t>
      </w:r>
      <w:r w:rsidRPr="006F4D07">
        <w:rPr>
          <w:rFonts w:ascii="Cambria" w:hAnsi="Cambria"/>
          <w:sz w:val="16"/>
          <w:szCs w:val="16"/>
          <w:lang w:val="es-ES_tradnl"/>
        </w:rPr>
        <w:t xml:space="preserve">al informe de la </w:t>
      </w:r>
      <w:r w:rsidRPr="006F4D07">
        <w:rPr>
          <w:rFonts w:ascii="Cambria" w:hAnsi="Cambria"/>
          <w:sz w:val="16"/>
          <w:szCs w:val="16"/>
          <w:lang w:val="es-ES"/>
        </w:rPr>
        <w:t xml:space="preserve">CIDH, </w:t>
      </w:r>
      <w:r w:rsidRPr="006F4D07">
        <w:rPr>
          <w:rFonts w:ascii="Cambria" w:hAnsi="Cambria"/>
          <w:sz w:val="16"/>
          <w:szCs w:val="16"/>
          <w:lang w:val="es-ES_tradnl"/>
        </w:rPr>
        <w:t>“</w:t>
      </w:r>
      <w:r w:rsidRPr="006F4D07">
        <w:rPr>
          <w:rFonts w:ascii="Cambria" w:hAnsi="Cambria"/>
          <w:sz w:val="16"/>
          <w:szCs w:val="16"/>
          <w:lang w:val="es-ES"/>
        </w:rPr>
        <w:t>Honduras: Derechos Humanos y Golpe de Estado</w:t>
      </w:r>
      <w:r w:rsidRPr="006F4D07">
        <w:rPr>
          <w:rFonts w:ascii="Cambria" w:hAnsi="Cambria"/>
          <w:sz w:val="16"/>
          <w:szCs w:val="16"/>
          <w:lang w:val="es-ES_tradnl"/>
        </w:rPr>
        <w:t>”</w:t>
      </w:r>
      <w:r w:rsidRPr="006F4D07">
        <w:rPr>
          <w:rFonts w:ascii="Cambria" w:hAnsi="Cambria"/>
          <w:sz w:val="16"/>
          <w:szCs w:val="16"/>
          <w:lang w:val="es-ES"/>
        </w:rPr>
        <w:t xml:space="preserve"> OEA/Ser.L/V/II. Doc. 55. 30 de diciembre de 2009, párr. 77</w:t>
      </w:r>
      <w:r>
        <w:rPr>
          <w:rFonts w:ascii="Cambria" w:hAnsi="Cambria"/>
          <w:sz w:val="16"/>
          <w:szCs w:val="16"/>
          <w:lang w:val="es-ES"/>
        </w:rPr>
        <w:t>:</w:t>
      </w:r>
      <w:r w:rsidRPr="006F4D07">
        <w:rPr>
          <w:rFonts w:ascii="Cambria" w:hAnsi="Cambria"/>
          <w:sz w:val="16"/>
          <w:szCs w:val="16"/>
          <w:lang w:val="es-ES"/>
        </w:rPr>
        <w:t xml:space="preserve"> </w:t>
      </w:r>
      <w:r w:rsidRPr="006F4D07">
        <w:rPr>
          <w:rFonts w:ascii="Cambria" w:hAnsi="Cambria"/>
          <w:i/>
          <w:iCs/>
          <w:sz w:val="16"/>
          <w:szCs w:val="16"/>
          <w:lang w:val="es-ES"/>
        </w:rPr>
        <w:t>"efectivos del Ejército hondureño ingresaron a la residencia presidencial y privaron de libertad al Presidente de la República José Manuel Zelaya Rosales. El mandatario fue conducido a una base aérea y trasladado a Costa Rica en un avión militar. El mismo día, el Congreso Nacional ordenó la separación del Presidente Zelaya de su cargo y nombró al Presidente del Congreso Nacional como Presidente de la República hasta la celebración de elecciones presidenciales en noviembre de 2009”</w:t>
      </w:r>
      <w:r>
        <w:rPr>
          <w:rFonts w:ascii="Cambria" w:hAnsi="Cambria"/>
          <w:i/>
          <w:iCs/>
          <w:sz w:val="16"/>
          <w:szCs w:val="16"/>
          <w:lang w:val="es-ES"/>
        </w:rPr>
        <w:t>.</w:t>
      </w:r>
    </w:p>
  </w:footnote>
  <w:footnote w:id="18">
    <w:p w14:paraId="22D17F93" w14:textId="18C74B33" w:rsidR="00C97248" w:rsidRPr="00C97248" w:rsidRDefault="00C97248" w:rsidP="009B58FD">
      <w:pPr>
        <w:pStyle w:val="FootnoteText"/>
        <w:ind w:firstLine="709"/>
        <w:jc w:val="both"/>
        <w:rPr>
          <w:rFonts w:ascii="Cambria" w:hAnsi="Cambria"/>
          <w:sz w:val="16"/>
          <w:szCs w:val="16"/>
          <w:lang w:val="es-ES_tradnl"/>
        </w:rPr>
      </w:pPr>
      <w:r w:rsidRPr="00C97248">
        <w:rPr>
          <w:rStyle w:val="FootnoteReference"/>
          <w:rFonts w:ascii="Cambria" w:hAnsi="Cambria"/>
          <w:sz w:val="16"/>
          <w:szCs w:val="16"/>
        </w:rPr>
        <w:footnoteRef/>
      </w:r>
      <w:r w:rsidRPr="00C97248">
        <w:rPr>
          <w:rFonts w:ascii="Cambria" w:hAnsi="Cambria"/>
          <w:sz w:val="16"/>
          <w:szCs w:val="16"/>
          <w:lang w:val="es-ES"/>
        </w:rPr>
        <w:t xml:space="preserve"> </w:t>
      </w:r>
      <w:r w:rsidRPr="00C97248">
        <w:rPr>
          <w:rFonts w:ascii="Cambria" w:hAnsi="Cambria"/>
          <w:sz w:val="16"/>
          <w:szCs w:val="16"/>
          <w:lang w:val="es-ES_tradnl"/>
        </w:rPr>
        <w:t>Según el informe de la CIDH</w:t>
      </w:r>
      <w:r w:rsidRPr="00C97248">
        <w:rPr>
          <w:rFonts w:ascii="Cambria" w:hAnsi="Cambria"/>
          <w:sz w:val="16"/>
          <w:szCs w:val="16"/>
          <w:lang w:val="es-ES"/>
        </w:rPr>
        <w:t xml:space="preserve"> </w:t>
      </w:r>
      <w:r w:rsidRPr="00C97248">
        <w:rPr>
          <w:rFonts w:ascii="Cambria" w:hAnsi="Cambria"/>
          <w:sz w:val="16"/>
          <w:szCs w:val="16"/>
          <w:lang w:val="es-ES_tradnl"/>
        </w:rPr>
        <w:t>“</w:t>
      </w:r>
      <w:r w:rsidRPr="00C97248">
        <w:rPr>
          <w:rFonts w:ascii="Cambria" w:hAnsi="Cambria"/>
          <w:sz w:val="16"/>
          <w:szCs w:val="16"/>
          <w:lang w:val="es-ES"/>
        </w:rPr>
        <w:t>Honduras: Derechos Humanos y Golpe de Estado</w:t>
      </w:r>
      <w:r w:rsidRPr="00C97248">
        <w:rPr>
          <w:rFonts w:ascii="Cambria" w:hAnsi="Cambria"/>
          <w:sz w:val="16"/>
          <w:szCs w:val="16"/>
          <w:lang w:val="es-ES_tradnl"/>
        </w:rPr>
        <w:t>”</w:t>
      </w:r>
      <w:r>
        <w:rPr>
          <w:rFonts w:ascii="Cambria" w:hAnsi="Cambria"/>
          <w:sz w:val="16"/>
          <w:szCs w:val="16"/>
          <w:lang w:val="es-ES_tradnl"/>
        </w:rPr>
        <w:t xml:space="preserve"> </w:t>
      </w:r>
      <w:r w:rsidRPr="00C97248">
        <w:rPr>
          <w:rFonts w:ascii="Cambria" w:hAnsi="Cambria"/>
          <w:sz w:val="16"/>
          <w:szCs w:val="16"/>
          <w:lang w:val="es-ES"/>
        </w:rPr>
        <w:t>OEA/Ser.L/V/II. Doc. 55</w:t>
      </w:r>
      <w:r w:rsidRPr="00C97248">
        <w:rPr>
          <w:rFonts w:ascii="Cambria" w:hAnsi="Cambria"/>
          <w:sz w:val="16"/>
          <w:szCs w:val="16"/>
          <w:lang w:val="es-ES_tradnl"/>
        </w:rPr>
        <w:t xml:space="preserve">, del </w:t>
      </w:r>
      <w:r w:rsidRPr="00C97248">
        <w:rPr>
          <w:rFonts w:ascii="Cambria" w:hAnsi="Cambria"/>
          <w:sz w:val="16"/>
          <w:szCs w:val="16"/>
          <w:lang w:val="es-ES"/>
        </w:rPr>
        <w:t>30 de diciembre de 2009, párr. 92</w:t>
      </w:r>
      <w:r w:rsidRPr="00C97248">
        <w:rPr>
          <w:rFonts w:ascii="Cambria" w:hAnsi="Cambria"/>
          <w:sz w:val="16"/>
          <w:szCs w:val="16"/>
          <w:lang w:val="es-ES_tradnl"/>
        </w:rPr>
        <w:t xml:space="preserve">: </w:t>
      </w:r>
      <w:r w:rsidR="001C1592">
        <w:rPr>
          <w:rFonts w:ascii="Cambria" w:hAnsi="Cambria"/>
          <w:sz w:val="16"/>
          <w:szCs w:val="16"/>
          <w:lang w:val="es-ES_tradnl"/>
        </w:rPr>
        <w:t>“</w:t>
      </w:r>
      <w:r w:rsidR="00EB4FA5">
        <w:rPr>
          <w:rFonts w:ascii="Cambria" w:hAnsi="Cambria"/>
          <w:i/>
          <w:iCs/>
          <w:sz w:val="16"/>
          <w:szCs w:val="16"/>
          <w:lang w:val="es-ES"/>
        </w:rPr>
        <w:t>u</w:t>
      </w:r>
      <w:r w:rsidRPr="00C97248">
        <w:rPr>
          <w:rFonts w:ascii="Cambria" w:hAnsi="Cambria"/>
          <w:i/>
          <w:iCs/>
          <w:sz w:val="16"/>
          <w:szCs w:val="16"/>
          <w:lang w:val="es-ES"/>
        </w:rPr>
        <w:t>na de las manifestaciones tuvo lugar el 5 de julio en el Aeropuerto de Toncontín, donde miles de simpatizantes del Presidente Zelaya aguardaban su anunciado regreso al país. En el marco de dicha manifestación se produjeron enfrentamientos violentos entre los manifestantes y las fuerzas públicas</w:t>
      </w:r>
      <w:r w:rsidR="001C1592">
        <w:rPr>
          <w:rFonts w:ascii="Cambria" w:hAnsi="Cambria"/>
          <w:i/>
          <w:iCs/>
          <w:sz w:val="16"/>
          <w:szCs w:val="16"/>
          <w:lang w:val="es-ES"/>
        </w:rPr>
        <w:t>”</w:t>
      </w:r>
      <w:r>
        <w:rPr>
          <w:rFonts w:ascii="Cambria" w:hAnsi="Cambria"/>
          <w:i/>
          <w:iCs/>
          <w:sz w:val="16"/>
          <w:szCs w:val="16"/>
          <w:lang w:val="es-ES"/>
        </w:rPr>
        <w:t>.</w:t>
      </w:r>
    </w:p>
  </w:footnote>
  <w:footnote w:id="19">
    <w:p w14:paraId="0750EB53" w14:textId="77777777" w:rsidR="000939F7" w:rsidRPr="008A62D7" w:rsidRDefault="000939F7" w:rsidP="009B58FD">
      <w:pPr>
        <w:pStyle w:val="FootnoteText"/>
        <w:ind w:firstLine="709"/>
        <w:jc w:val="both"/>
        <w:rPr>
          <w:rFonts w:asciiTheme="majorHAnsi" w:hAnsiTheme="majorHAnsi"/>
          <w:sz w:val="16"/>
          <w:szCs w:val="16"/>
          <w:lang w:val="es-ES_tradnl"/>
        </w:rPr>
      </w:pPr>
      <w:r w:rsidRPr="008A62D7">
        <w:rPr>
          <w:rFonts w:asciiTheme="majorHAnsi" w:hAnsiTheme="majorHAnsi"/>
          <w:sz w:val="16"/>
          <w:szCs w:val="16"/>
          <w:vertAlign w:val="superscript"/>
          <w:lang w:val="es-ES_tradnl"/>
        </w:rPr>
        <w:footnoteRef/>
      </w:r>
      <w:r w:rsidRPr="008A62D7">
        <w:rPr>
          <w:rFonts w:asciiTheme="majorHAnsi" w:hAnsiTheme="majorHAnsi"/>
          <w:sz w:val="16"/>
          <w:szCs w:val="16"/>
          <w:lang w:val="es-ES_tradnl"/>
        </w:rPr>
        <w:t xml:space="preserve"> CIDH. Informe No. 143/18, Petición 940-08. Admisibilidad. Luis Américo Ayala Gonzales. Perú, 4 de diciembre de 2018, párr. 12; y CIDH. Informe No. 293/20, Petición 434-09. Admisibilidad. Gabriel Ulises Valdez Larqué y familiares. México, 13 de octubre de 2020, párr. 22.</w:t>
      </w:r>
    </w:p>
  </w:footnote>
  <w:footnote w:id="20">
    <w:p w14:paraId="47D7ACF7" w14:textId="77777777" w:rsidR="00BB679E" w:rsidRPr="00A45F96" w:rsidRDefault="00BB679E" w:rsidP="009B58FD">
      <w:pPr>
        <w:pStyle w:val="FootnoteText"/>
        <w:ind w:firstLine="709"/>
        <w:jc w:val="both"/>
        <w:rPr>
          <w:rFonts w:ascii="Cambria" w:hAnsi="Cambria"/>
          <w:sz w:val="16"/>
          <w:szCs w:val="16"/>
          <w:lang w:val="es-ES"/>
        </w:rPr>
      </w:pPr>
      <w:r w:rsidRPr="00BB679E">
        <w:rPr>
          <w:rStyle w:val="FootnoteReference"/>
          <w:rFonts w:ascii="Cambria" w:hAnsi="Cambria"/>
          <w:sz w:val="16"/>
          <w:szCs w:val="16"/>
        </w:rPr>
        <w:footnoteRef/>
      </w:r>
      <w:r w:rsidRPr="00BB679E">
        <w:rPr>
          <w:rFonts w:ascii="Cambria" w:hAnsi="Cambria"/>
          <w:sz w:val="16"/>
          <w:szCs w:val="16"/>
          <w:lang w:val="es-ES"/>
        </w:rPr>
        <w:t xml:space="preserve"> </w:t>
      </w:r>
      <w:r w:rsidRPr="00BB679E">
        <w:rPr>
          <w:rFonts w:ascii="Cambria" w:hAnsi="Cambria"/>
          <w:sz w:val="16"/>
          <w:szCs w:val="16"/>
          <w:lang w:val="es-ES_tradnl"/>
        </w:rPr>
        <w:t>CIDH. Relatoría Especial para la Libertad de Expresión. Informe sobre Protesta y Derechos Humanos. OEA/Ser.L/V/II CIDH/RELE/INF.22/19, Septiembre 2019, párr. 12.</w:t>
      </w:r>
    </w:p>
  </w:footnote>
  <w:footnote w:id="21">
    <w:p w14:paraId="38135CCB" w14:textId="088A2FC8" w:rsidR="00BB679E" w:rsidRPr="00A45F96" w:rsidRDefault="00BB679E" w:rsidP="009B58FD">
      <w:pPr>
        <w:pStyle w:val="FootnoteText"/>
        <w:ind w:firstLine="709"/>
        <w:jc w:val="both"/>
        <w:rPr>
          <w:rFonts w:ascii="Cambria" w:hAnsi="Cambria"/>
          <w:sz w:val="16"/>
          <w:szCs w:val="16"/>
          <w:lang w:val="es-ES"/>
        </w:rPr>
      </w:pPr>
      <w:r w:rsidRPr="00BB679E">
        <w:rPr>
          <w:rStyle w:val="FootnoteReference"/>
          <w:rFonts w:ascii="Cambria" w:hAnsi="Cambria"/>
          <w:sz w:val="16"/>
          <w:szCs w:val="16"/>
        </w:rPr>
        <w:footnoteRef/>
      </w:r>
      <w:r w:rsidRPr="00BB679E">
        <w:rPr>
          <w:rFonts w:ascii="Cambria" w:hAnsi="Cambria"/>
          <w:sz w:val="16"/>
          <w:szCs w:val="16"/>
          <w:lang w:val="es-ES"/>
        </w:rPr>
        <w:t xml:space="preserve"> Caso Montero Aranguren y otros (Retén de Catia) Vs. Venezuela. Excepción Preliminar, Fondo, Reparaciones y Costas. Sentencia de 5 de julio de 2006, Serie C Nº 150, párr. 78, y Caso Mujeres Víctimas de Tortura Sexual en Atenco Vs. México. Excepción Preliminar, Fondo, Reparaciones y Costas. Sentencia de la Corte Interamericana de Derechos Humanos de 28 de noviembre de 2018. Serie C Nº 371, párr. 167</w:t>
      </w:r>
      <w:r>
        <w:rPr>
          <w:rFonts w:ascii="Cambria" w:hAnsi="Cambria"/>
          <w:sz w:val="16"/>
          <w:szCs w:val="16"/>
          <w:lang w:val="es-ES"/>
        </w:rPr>
        <w:t>.</w:t>
      </w:r>
    </w:p>
  </w:footnote>
  <w:footnote w:id="22">
    <w:p w14:paraId="59DBA226" w14:textId="37B07BCD" w:rsidR="00BB679E" w:rsidRPr="00A45F96" w:rsidRDefault="00BB679E" w:rsidP="009B58FD">
      <w:pPr>
        <w:pStyle w:val="FootnoteText"/>
        <w:ind w:firstLine="709"/>
        <w:jc w:val="both"/>
        <w:rPr>
          <w:lang w:val="es-ES"/>
        </w:rPr>
      </w:pPr>
      <w:r w:rsidRPr="00BB679E">
        <w:rPr>
          <w:rStyle w:val="FootnoteReference"/>
          <w:rFonts w:ascii="Cambria" w:hAnsi="Cambria"/>
          <w:sz w:val="16"/>
          <w:szCs w:val="16"/>
        </w:rPr>
        <w:footnoteRef/>
      </w:r>
      <w:r w:rsidRPr="00BB679E">
        <w:rPr>
          <w:rFonts w:ascii="Cambria" w:hAnsi="Cambria"/>
          <w:sz w:val="16"/>
          <w:szCs w:val="16"/>
          <w:lang w:val="es-ES"/>
        </w:rPr>
        <w:t xml:space="preserve"> CIDH, Informe Anual 2015, capítulo IV A, párr.81, Informe sobre Seguridad Ciudadana y Derechos Humanos, OEA/Ser.L/V/II. Doc. 57, 31 diciembre 2009, p</w:t>
      </w:r>
      <w:r>
        <w:rPr>
          <w:rFonts w:ascii="Cambria" w:hAnsi="Cambria"/>
          <w:sz w:val="16"/>
          <w:szCs w:val="16"/>
          <w:lang w:val="es-ES"/>
        </w:rPr>
        <w:t xml:space="preserve">árr. </w:t>
      </w:r>
      <w:r w:rsidRPr="00BB679E">
        <w:rPr>
          <w:rFonts w:ascii="Cambria" w:hAnsi="Cambria"/>
          <w:sz w:val="16"/>
          <w:szCs w:val="16"/>
          <w:lang w:val="es-ES"/>
        </w:rPr>
        <w:t>201.</w:t>
      </w:r>
    </w:p>
  </w:footnote>
  <w:footnote w:id="23">
    <w:p w14:paraId="57FF0A9B" w14:textId="469894B6" w:rsidR="00431776" w:rsidRPr="00431776" w:rsidRDefault="00431776" w:rsidP="00431776">
      <w:pPr>
        <w:pStyle w:val="FootnoteText"/>
        <w:ind w:firstLine="709"/>
        <w:jc w:val="both"/>
        <w:rPr>
          <w:rFonts w:asciiTheme="majorHAnsi" w:hAnsiTheme="majorHAnsi"/>
          <w:sz w:val="16"/>
          <w:szCs w:val="16"/>
          <w:lang w:val="es-ES_tradnl"/>
        </w:rPr>
      </w:pPr>
      <w:r w:rsidRPr="00431776">
        <w:rPr>
          <w:rStyle w:val="FootnoteReference"/>
          <w:rFonts w:asciiTheme="majorHAnsi" w:hAnsiTheme="majorHAnsi"/>
          <w:sz w:val="16"/>
          <w:szCs w:val="16"/>
        </w:rPr>
        <w:footnoteRef/>
      </w:r>
      <w:r w:rsidRPr="00431776">
        <w:rPr>
          <w:rFonts w:asciiTheme="majorHAnsi" w:hAnsiTheme="majorHAnsi"/>
          <w:sz w:val="16"/>
          <w:szCs w:val="16"/>
          <w:lang w:val="es-ES"/>
        </w:rPr>
        <w:t xml:space="preserve"> Corte Interamericana de Derechos Humanos. Cuadernillo de Jurisprudencia de la Corte Interamericana de Derechos Humanos No. 16 : Libertad de pensamiento y de expresió</w:t>
      </w:r>
      <w:r>
        <w:rPr>
          <w:rFonts w:asciiTheme="majorHAnsi" w:hAnsiTheme="majorHAnsi"/>
          <w:sz w:val="16"/>
          <w:szCs w:val="16"/>
          <w:lang w:val="es-ES"/>
        </w:rPr>
        <w:t>n.</w:t>
      </w:r>
      <w:r w:rsidRPr="00431776">
        <w:rPr>
          <w:rFonts w:asciiTheme="majorHAnsi" w:hAnsiTheme="majorHAnsi"/>
          <w:sz w:val="16"/>
          <w:szCs w:val="16"/>
          <w:lang w:val="es-ES"/>
        </w:rPr>
        <w:t xml:space="preserve"> San José, C</w:t>
      </w:r>
      <w:r>
        <w:rPr>
          <w:rFonts w:asciiTheme="majorHAnsi" w:hAnsiTheme="majorHAnsi"/>
          <w:sz w:val="16"/>
          <w:szCs w:val="16"/>
          <w:lang w:val="es-ES"/>
        </w:rPr>
        <w:t>osta Rica,</w:t>
      </w:r>
      <w:r w:rsidRPr="00431776">
        <w:rPr>
          <w:rFonts w:asciiTheme="majorHAnsi" w:hAnsiTheme="majorHAnsi"/>
          <w:sz w:val="16"/>
          <w:szCs w:val="16"/>
          <w:lang w:val="es-ES"/>
        </w:rPr>
        <w:t xml:space="preserve"> Corte IDH, 2021, párr. 160.</w:t>
      </w:r>
    </w:p>
  </w:footnote>
  <w:footnote w:id="24">
    <w:p w14:paraId="195BE4F8" w14:textId="31AB834A" w:rsidR="0053203D" w:rsidRPr="0053203D" w:rsidRDefault="0053203D" w:rsidP="0053203D">
      <w:pPr>
        <w:pStyle w:val="FootnoteText"/>
        <w:ind w:firstLine="709"/>
        <w:rPr>
          <w:rFonts w:asciiTheme="majorHAnsi" w:hAnsiTheme="majorHAnsi"/>
          <w:sz w:val="16"/>
          <w:szCs w:val="16"/>
          <w:lang w:val="es-ES_tradnl"/>
        </w:rPr>
      </w:pPr>
      <w:r w:rsidRPr="0053203D">
        <w:rPr>
          <w:rStyle w:val="FootnoteReference"/>
          <w:rFonts w:asciiTheme="majorHAnsi" w:hAnsiTheme="majorHAnsi"/>
          <w:sz w:val="16"/>
          <w:szCs w:val="16"/>
        </w:rPr>
        <w:footnoteRef/>
      </w:r>
      <w:r w:rsidRPr="00026D2D">
        <w:rPr>
          <w:rFonts w:asciiTheme="majorHAnsi" w:hAnsiTheme="majorHAnsi"/>
          <w:sz w:val="16"/>
          <w:szCs w:val="16"/>
          <w:lang w:val="es-ES"/>
        </w:rPr>
        <w:t xml:space="preserve"> Corte IDH. </w:t>
      </w:r>
      <w:r w:rsidRPr="0053203D">
        <w:rPr>
          <w:rFonts w:asciiTheme="majorHAnsi" w:hAnsiTheme="majorHAnsi"/>
          <w:sz w:val="16"/>
          <w:szCs w:val="16"/>
          <w:lang w:val="es-ES"/>
        </w:rPr>
        <w:t>Caso Loayza Tamayo Vs. Perú. Fondo, Sentencia de 17 de septiembre de 1997, párr 57.</w:t>
      </w:r>
    </w:p>
  </w:footnote>
  <w:footnote w:id="25">
    <w:p w14:paraId="2A05F12C" w14:textId="0657B49E" w:rsidR="00FE7A79" w:rsidRPr="00FE7A79" w:rsidRDefault="00FE7A79" w:rsidP="00FE7A79">
      <w:pPr>
        <w:pStyle w:val="FootnoteText"/>
        <w:ind w:firstLine="709"/>
        <w:jc w:val="both"/>
        <w:rPr>
          <w:rFonts w:ascii="Cambria" w:hAnsi="Cambria"/>
          <w:sz w:val="16"/>
          <w:szCs w:val="16"/>
          <w:lang w:val="es-ES_tradnl"/>
        </w:rPr>
      </w:pPr>
      <w:r w:rsidRPr="00FE7A79">
        <w:rPr>
          <w:rStyle w:val="FootnoteReference"/>
          <w:rFonts w:ascii="Cambria" w:hAnsi="Cambria"/>
          <w:sz w:val="16"/>
          <w:szCs w:val="16"/>
        </w:rPr>
        <w:footnoteRef/>
      </w:r>
      <w:r w:rsidRPr="00FE7A79">
        <w:rPr>
          <w:rFonts w:ascii="Cambria" w:hAnsi="Cambria"/>
          <w:sz w:val="16"/>
          <w:szCs w:val="16"/>
          <w:lang w:val="es-ES"/>
        </w:rPr>
        <w:t xml:space="preserve"> </w:t>
      </w:r>
      <w:r w:rsidRPr="00FE7A79">
        <w:rPr>
          <w:rFonts w:ascii="Cambria" w:hAnsi="Cambria"/>
          <w:bCs/>
          <w:sz w:val="16"/>
          <w:szCs w:val="16"/>
          <w:lang w:val="es-ES_tradnl"/>
        </w:rPr>
        <w:t>Corte IDH. Caso Acosta y otros Vs. Nicaragua. Excepciones Preliminares, Fondo, Reparaciones y Costas. Sentencia de 25 de marzo de 2017, párr. 200.</w:t>
      </w:r>
    </w:p>
  </w:footnote>
  <w:footnote w:id="26">
    <w:p w14:paraId="15B713F0" w14:textId="2321477F" w:rsidR="00FE7A79" w:rsidRPr="00FE7A79" w:rsidRDefault="00FE7A79" w:rsidP="00FE7A79">
      <w:pPr>
        <w:pStyle w:val="FootnoteText"/>
        <w:ind w:firstLine="709"/>
        <w:jc w:val="both"/>
        <w:rPr>
          <w:rFonts w:ascii="Cambria" w:hAnsi="Cambria"/>
          <w:sz w:val="16"/>
          <w:szCs w:val="16"/>
          <w:lang w:val="es-ES_tradnl"/>
        </w:rPr>
      </w:pPr>
      <w:r w:rsidRPr="00FE7A79">
        <w:rPr>
          <w:rStyle w:val="FootnoteReference"/>
          <w:rFonts w:ascii="Cambria" w:hAnsi="Cambria"/>
          <w:sz w:val="16"/>
          <w:szCs w:val="16"/>
        </w:rPr>
        <w:footnoteRef/>
      </w:r>
      <w:r w:rsidRPr="006F1462">
        <w:rPr>
          <w:rFonts w:ascii="Cambria" w:hAnsi="Cambria"/>
          <w:sz w:val="16"/>
          <w:szCs w:val="16"/>
          <w:lang w:val="es-ES"/>
        </w:rPr>
        <w:t xml:space="preserve"> Corte IDH. </w:t>
      </w:r>
      <w:r w:rsidRPr="00FE7A79">
        <w:rPr>
          <w:rFonts w:ascii="Cambria" w:hAnsi="Cambria"/>
          <w:sz w:val="16"/>
          <w:szCs w:val="16"/>
          <w:lang w:val="es-ES"/>
        </w:rPr>
        <w:t>Caso García Ibarra y otros Vs. Ecuador</w:t>
      </w:r>
      <w:r w:rsidRPr="006F1462">
        <w:rPr>
          <w:rFonts w:ascii="Cambria" w:hAnsi="Cambria"/>
          <w:sz w:val="16"/>
          <w:szCs w:val="16"/>
          <w:lang w:val="es-ES"/>
        </w:rPr>
        <w:t xml:space="preserve">. </w:t>
      </w:r>
      <w:r w:rsidRPr="00FE7A79">
        <w:rPr>
          <w:rFonts w:ascii="Cambria" w:hAnsi="Cambria"/>
          <w:sz w:val="16"/>
          <w:szCs w:val="16"/>
          <w:lang w:val="es-ES"/>
        </w:rPr>
        <w:t>Excepciones Preliminares, Fondo, Reparaciones y Costas. Sentencia de 17 de noviembre de 2015. Serie C No. 306, párr.97.</w:t>
      </w:r>
    </w:p>
  </w:footnote>
  <w:footnote w:id="27">
    <w:p w14:paraId="7C239329" w14:textId="77777777" w:rsidR="00B84A1C" w:rsidRPr="00B84A1C" w:rsidRDefault="00B84A1C" w:rsidP="009B58FD">
      <w:pPr>
        <w:pStyle w:val="FootnoteText"/>
        <w:ind w:firstLine="709"/>
        <w:jc w:val="both"/>
        <w:rPr>
          <w:rFonts w:ascii="Cambria" w:hAnsi="Cambria"/>
          <w:sz w:val="16"/>
          <w:szCs w:val="16"/>
        </w:rPr>
      </w:pPr>
      <w:r w:rsidRPr="00B84A1C">
        <w:rPr>
          <w:rStyle w:val="FootnoteReference"/>
          <w:rFonts w:ascii="Cambria" w:hAnsi="Cambria"/>
          <w:sz w:val="16"/>
          <w:szCs w:val="16"/>
        </w:rPr>
        <w:footnoteRef/>
      </w:r>
      <w:r w:rsidRPr="00B84A1C">
        <w:rPr>
          <w:rFonts w:ascii="Cambria" w:hAnsi="Cambria"/>
          <w:sz w:val="16"/>
          <w:szCs w:val="16"/>
          <w:lang w:val="es-ES"/>
        </w:rPr>
        <w:t xml:space="preserve"> </w:t>
      </w:r>
      <w:r w:rsidRPr="00B84A1C">
        <w:rPr>
          <w:rFonts w:ascii="Cambria" w:hAnsi="Cambria"/>
          <w:sz w:val="16"/>
          <w:szCs w:val="16"/>
          <w:lang w:val="es-ES_tradnl"/>
        </w:rPr>
        <w:t>CIDH. Relatoría Especial para la Libertad de Expresión. Informe sobre Protesta y Derechos Humanos. OEA/Ser.L/V/II CIDH/RELE/INF.22/19, Septiembre 2019, párr. 257.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D4D8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13D4C370"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58A65"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523DD6CA" wp14:editId="2965DC79">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24BB2C52" w14:textId="77777777" w:rsidR="00040C3A" w:rsidRPr="00EC7D62" w:rsidRDefault="00654B89" w:rsidP="00A50FCF">
    <w:pPr>
      <w:pStyle w:val="Header"/>
      <w:tabs>
        <w:tab w:val="clear" w:pos="4320"/>
        <w:tab w:val="clear" w:pos="8640"/>
      </w:tabs>
      <w:jc w:val="center"/>
      <w:rPr>
        <w:sz w:val="22"/>
        <w:szCs w:val="22"/>
      </w:rPr>
    </w:pPr>
    <w:r>
      <w:rPr>
        <w:noProof/>
        <w:sz w:val="22"/>
        <w:szCs w:val="22"/>
        <w:bdr w:val="nil"/>
      </w:rPr>
      <w:pict w14:anchorId="0C7C438B">
        <v:rect id="_x0000_i1025"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7"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0"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A2B7D7C"/>
    <w:multiLevelType w:val="hybridMultilevel"/>
    <w:tmpl w:val="C2A822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8"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9"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8"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59392B3E"/>
    <w:multiLevelType w:val="hybridMultilevel"/>
    <w:tmpl w:val="447497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6"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0"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5" w15:restartNumberingAfterBreak="0">
    <w:nsid w:val="78DF6412"/>
    <w:multiLevelType w:val="hybridMultilevel"/>
    <w:tmpl w:val="F004522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D0467A5"/>
    <w:multiLevelType w:val="hybridMultilevel"/>
    <w:tmpl w:val="A2FAE2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41903036">
    <w:abstractNumId w:val="3"/>
  </w:num>
  <w:num w:numId="2" w16cid:durableId="2119787510">
    <w:abstractNumId w:val="4"/>
  </w:num>
  <w:num w:numId="3" w16cid:durableId="1836843260">
    <w:abstractNumId w:val="54"/>
  </w:num>
  <w:num w:numId="4" w16cid:durableId="2018339747">
    <w:abstractNumId w:val="20"/>
  </w:num>
  <w:num w:numId="5" w16cid:durableId="368341374">
    <w:abstractNumId w:val="48"/>
  </w:num>
  <w:num w:numId="6" w16cid:durableId="1074009954">
    <w:abstractNumId w:val="27"/>
  </w:num>
  <w:num w:numId="7" w16cid:durableId="1545016965">
    <w:abstractNumId w:val="5"/>
  </w:num>
  <w:num w:numId="8" w16cid:durableId="1165165820">
    <w:abstractNumId w:val="16"/>
  </w:num>
  <w:num w:numId="9" w16cid:durableId="751703382">
    <w:abstractNumId w:val="42"/>
  </w:num>
  <w:num w:numId="10" w16cid:durableId="1010065578">
    <w:abstractNumId w:val="0"/>
  </w:num>
  <w:num w:numId="11" w16cid:durableId="599265313">
    <w:abstractNumId w:val="37"/>
  </w:num>
  <w:num w:numId="12" w16cid:durableId="1094203649">
    <w:abstractNumId w:val="38"/>
  </w:num>
  <w:num w:numId="13" w16cid:durableId="393090155">
    <w:abstractNumId w:val="45"/>
  </w:num>
  <w:num w:numId="14" w16cid:durableId="1198931784">
    <w:abstractNumId w:val="1"/>
  </w:num>
  <w:num w:numId="15" w16cid:durableId="2056192837">
    <w:abstractNumId w:val="2"/>
  </w:num>
  <w:num w:numId="16" w16cid:durableId="1680153077">
    <w:abstractNumId w:val="6"/>
  </w:num>
  <w:num w:numId="17" w16cid:durableId="1790273299">
    <w:abstractNumId w:val="7"/>
  </w:num>
  <w:num w:numId="18" w16cid:durableId="2128112662">
    <w:abstractNumId w:val="8"/>
  </w:num>
  <w:num w:numId="19" w16cid:durableId="7217114">
    <w:abstractNumId w:val="9"/>
  </w:num>
  <w:num w:numId="20" w16cid:durableId="1858302314">
    <w:abstractNumId w:val="10"/>
  </w:num>
  <w:num w:numId="21" w16cid:durableId="1702172520">
    <w:abstractNumId w:val="11"/>
  </w:num>
  <w:num w:numId="22" w16cid:durableId="1700861223">
    <w:abstractNumId w:val="12"/>
  </w:num>
  <w:num w:numId="23" w16cid:durableId="1025131478">
    <w:abstractNumId w:val="13"/>
  </w:num>
  <w:num w:numId="24" w16cid:durableId="477890311">
    <w:abstractNumId w:val="14"/>
  </w:num>
  <w:num w:numId="25" w16cid:durableId="1967855925">
    <w:abstractNumId w:val="17"/>
  </w:num>
  <w:num w:numId="26" w16cid:durableId="998537020">
    <w:abstractNumId w:val="18"/>
  </w:num>
  <w:num w:numId="27" w16cid:durableId="642350406">
    <w:abstractNumId w:val="21"/>
  </w:num>
  <w:num w:numId="28" w16cid:durableId="1616718871">
    <w:abstractNumId w:val="22"/>
  </w:num>
  <w:num w:numId="29" w16cid:durableId="1530486082">
    <w:abstractNumId w:val="23"/>
  </w:num>
  <w:num w:numId="30" w16cid:durableId="802582976">
    <w:abstractNumId w:val="25"/>
  </w:num>
  <w:num w:numId="31" w16cid:durableId="287396833">
    <w:abstractNumId w:val="28"/>
  </w:num>
  <w:num w:numId="32" w16cid:durableId="535119711">
    <w:abstractNumId w:val="29"/>
  </w:num>
  <w:num w:numId="33" w16cid:durableId="2078547275">
    <w:abstractNumId w:val="30"/>
  </w:num>
  <w:num w:numId="34" w16cid:durableId="1703632659">
    <w:abstractNumId w:val="31"/>
  </w:num>
  <w:num w:numId="35" w16cid:durableId="1264075887">
    <w:abstractNumId w:val="32"/>
  </w:num>
  <w:num w:numId="36" w16cid:durableId="1752315512">
    <w:abstractNumId w:val="33"/>
  </w:num>
  <w:num w:numId="37" w16cid:durableId="1536426887">
    <w:abstractNumId w:val="34"/>
  </w:num>
  <w:num w:numId="38" w16cid:durableId="949702590">
    <w:abstractNumId w:val="35"/>
  </w:num>
  <w:num w:numId="39" w16cid:durableId="115605940">
    <w:abstractNumId w:val="39"/>
  </w:num>
  <w:num w:numId="40" w16cid:durableId="2008750670">
    <w:abstractNumId w:val="40"/>
  </w:num>
  <w:num w:numId="41" w16cid:durableId="579801488">
    <w:abstractNumId w:val="47"/>
  </w:num>
  <w:num w:numId="42" w16cid:durableId="910309630">
    <w:abstractNumId w:val="49"/>
  </w:num>
  <w:num w:numId="43" w16cid:durableId="221603102">
    <w:abstractNumId w:val="50"/>
  </w:num>
  <w:num w:numId="44" w16cid:durableId="779104680">
    <w:abstractNumId w:val="52"/>
  </w:num>
  <w:num w:numId="45" w16cid:durableId="1713115894">
    <w:abstractNumId w:val="53"/>
  </w:num>
  <w:num w:numId="46" w16cid:durableId="1387951419">
    <w:abstractNumId w:val="56"/>
  </w:num>
  <w:num w:numId="47" w16cid:durableId="648510715">
    <w:abstractNumId w:val="57"/>
  </w:num>
  <w:num w:numId="48" w16cid:durableId="1806315575">
    <w:abstractNumId w:val="58"/>
  </w:num>
  <w:num w:numId="49" w16cid:durableId="1682586011">
    <w:abstractNumId w:val="60"/>
  </w:num>
  <w:num w:numId="50" w16cid:durableId="2025083079">
    <w:abstractNumId w:val="61"/>
  </w:num>
  <w:num w:numId="51" w16cid:durableId="530342504">
    <w:abstractNumId w:val="19"/>
  </w:num>
  <w:num w:numId="52" w16cid:durableId="955454438">
    <w:abstractNumId w:val="41"/>
  </w:num>
  <w:num w:numId="53" w16cid:durableId="586957926">
    <w:abstractNumId w:val="51"/>
  </w:num>
  <w:num w:numId="54" w16cid:durableId="1498381482">
    <w:abstractNumId w:val="46"/>
  </w:num>
  <w:num w:numId="55" w16cid:durableId="1930308158">
    <w:abstractNumId w:val="43"/>
  </w:num>
  <w:num w:numId="56" w16cid:durableId="71783945">
    <w:abstractNumId w:val="26"/>
  </w:num>
  <w:num w:numId="57" w16cid:durableId="327246300">
    <w:abstractNumId w:val="24"/>
  </w:num>
  <w:num w:numId="58" w16cid:durableId="823088829">
    <w:abstractNumId w:val="36"/>
  </w:num>
  <w:num w:numId="59" w16cid:durableId="39213851">
    <w:abstractNumId w:val="44"/>
  </w:num>
  <w:num w:numId="60" w16cid:durableId="693459824">
    <w:abstractNumId w:val="15"/>
  </w:num>
  <w:num w:numId="61" w16cid:durableId="1035233343">
    <w:abstractNumId w:val="59"/>
  </w:num>
  <w:num w:numId="62" w16cid:durableId="1296174961">
    <w:abstractNumId w:val="55"/>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6E1F"/>
    <w:rsid w:val="000070D7"/>
    <w:rsid w:val="000077D2"/>
    <w:rsid w:val="00015D56"/>
    <w:rsid w:val="0001788C"/>
    <w:rsid w:val="00026594"/>
    <w:rsid w:val="00026D2D"/>
    <w:rsid w:val="000337EF"/>
    <w:rsid w:val="00040C3A"/>
    <w:rsid w:val="000419AD"/>
    <w:rsid w:val="0004230D"/>
    <w:rsid w:val="000433C9"/>
    <w:rsid w:val="000460E1"/>
    <w:rsid w:val="00047E75"/>
    <w:rsid w:val="00056FA7"/>
    <w:rsid w:val="00061249"/>
    <w:rsid w:val="00071174"/>
    <w:rsid w:val="000716C5"/>
    <w:rsid w:val="00073333"/>
    <w:rsid w:val="00075E23"/>
    <w:rsid w:val="00082D33"/>
    <w:rsid w:val="00086851"/>
    <w:rsid w:val="0009344A"/>
    <w:rsid w:val="000939F7"/>
    <w:rsid w:val="000A392E"/>
    <w:rsid w:val="000A3CAE"/>
    <w:rsid w:val="000A575F"/>
    <w:rsid w:val="000B5B8C"/>
    <w:rsid w:val="000B6F38"/>
    <w:rsid w:val="000C1938"/>
    <w:rsid w:val="000C57AE"/>
    <w:rsid w:val="000D05CB"/>
    <w:rsid w:val="000D10DB"/>
    <w:rsid w:val="000E5EB5"/>
    <w:rsid w:val="000F35ED"/>
    <w:rsid w:val="000F3D13"/>
    <w:rsid w:val="001004FE"/>
    <w:rsid w:val="00107131"/>
    <w:rsid w:val="0010736F"/>
    <w:rsid w:val="00113F73"/>
    <w:rsid w:val="001171EF"/>
    <w:rsid w:val="00120C29"/>
    <w:rsid w:val="00121CC2"/>
    <w:rsid w:val="00131425"/>
    <w:rsid w:val="00133C08"/>
    <w:rsid w:val="00133EE5"/>
    <w:rsid w:val="00153C42"/>
    <w:rsid w:val="00153DC6"/>
    <w:rsid w:val="00165AD9"/>
    <w:rsid w:val="00167A34"/>
    <w:rsid w:val="00190340"/>
    <w:rsid w:val="00190C62"/>
    <w:rsid w:val="001A520D"/>
    <w:rsid w:val="001A7870"/>
    <w:rsid w:val="001B1A47"/>
    <w:rsid w:val="001B3A00"/>
    <w:rsid w:val="001B478B"/>
    <w:rsid w:val="001C1592"/>
    <w:rsid w:val="001C1B41"/>
    <w:rsid w:val="001D65EF"/>
    <w:rsid w:val="001D7062"/>
    <w:rsid w:val="001D7F96"/>
    <w:rsid w:val="001E49E7"/>
    <w:rsid w:val="001F45F8"/>
    <w:rsid w:val="001F7201"/>
    <w:rsid w:val="001F7D44"/>
    <w:rsid w:val="00206303"/>
    <w:rsid w:val="00216FE3"/>
    <w:rsid w:val="00217503"/>
    <w:rsid w:val="00223A29"/>
    <w:rsid w:val="002250A3"/>
    <w:rsid w:val="00231BC8"/>
    <w:rsid w:val="00235217"/>
    <w:rsid w:val="00240FEE"/>
    <w:rsid w:val="00245658"/>
    <w:rsid w:val="00246D1F"/>
    <w:rsid w:val="00247403"/>
    <w:rsid w:val="00247542"/>
    <w:rsid w:val="00253240"/>
    <w:rsid w:val="002625D7"/>
    <w:rsid w:val="00264F66"/>
    <w:rsid w:val="00266B61"/>
    <w:rsid w:val="0026712A"/>
    <w:rsid w:val="002704DB"/>
    <w:rsid w:val="00290C7E"/>
    <w:rsid w:val="002913C8"/>
    <w:rsid w:val="002917B6"/>
    <w:rsid w:val="002A0AAE"/>
    <w:rsid w:val="002A5820"/>
    <w:rsid w:val="002C0CE8"/>
    <w:rsid w:val="002C5619"/>
    <w:rsid w:val="002D2B26"/>
    <w:rsid w:val="002D4126"/>
    <w:rsid w:val="002D7EA2"/>
    <w:rsid w:val="002E187C"/>
    <w:rsid w:val="002E3357"/>
    <w:rsid w:val="002E4EAB"/>
    <w:rsid w:val="002E7E1A"/>
    <w:rsid w:val="002F0D38"/>
    <w:rsid w:val="00302733"/>
    <w:rsid w:val="00305835"/>
    <w:rsid w:val="00306F33"/>
    <w:rsid w:val="00307B89"/>
    <w:rsid w:val="00314078"/>
    <w:rsid w:val="0031535D"/>
    <w:rsid w:val="003239B8"/>
    <w:rsid w:val="003241CC"/>
    <w:rsid w:val="00330C7C"/>
    <w:rsid w:val="0033169F"/>
    <w:rsid w:val="003318B7"/>
    <w:rsid w:val="00331BAF"/>
    <w:rsid w:val="003352BA"/>
    <w:rsid w:val="00344977"/>
    <w:rsid w:val="00346C95"/>
    <w:rsid w:val="003515D9"/>
    <w:rsid w:val="00353551"/>
    <w:rsid w:val="00356185"/>
    <w:rsid w:val="00360380"/>
    <w:rsid w:val="0036732D"/>
    <w:rsid w:val="00371EAE"/>
    <w:rsid w:val="0037519E"/>
    <w:rsid w:val="00381309"/>
    <w:rsid w:val="00383298"/>
    <w:rsid w:val="00386CF0"/>
    <w:rsid w:val="00393CA4"/>
    <w:rsid w:val="00394073"/>
    <w:rsid w:val="003A4D54"/>
    <w:rsid w:val="003A5586"/>
    <w:rsid w:val="003B39AB"/>
    <w:rsid w:val="003B70FB"/>
    <w:rsid w:val="003C3173"/>
    <w:rsid w:val="003C676B"/>
    <w:rsid w:val="003D3BC2"/>
    <w:rsid w:val="003E46B7"/>
    <w:rsid w:val="003E6CA1"/>
    <w:rsid w:val="003F5154"/>
    <w:rsid w:val="003F64D9"/>
    <w:rsid w:val="00405F9C"/>
    <w:rsid w:val="004065A8"/>
    <w:rsid w:val="0040791F"/>
    <w:rsid w:val="00407951"/>
    <w:rsid w:val="0041115C"/>
    <w:rsid w:val="004165C2"/>
    <w:rsid w:val="00423BDF"/>
    <w:rsid w:val="004241A0"/>
    <w:rsid w:val="00425882"/>
    <w:rsid w:val="00425B0D"/>
    <w:rsid w:val="00431776"/>
    <w:rsid w:val="00435545"/>
    <w:rsid w:val="00441ECB"/>
    <w:rsid w:val="0044319E"/>
    <w:rsid w:val="00445193"/>
    <w:rsid w:val="00462C1B"/>
    <w:rsid w:val="004674AE"/>
    <w:rsid w:val="00467B7E"/>
    <w:rsid w:val="00471F42"/>
    <w:rsid w:val="0047242B"/>
    <w:rsid w:val="00473BB4"/>
    <w:rsid w:val="00475EC8"/>
    <w:rsid w:val="00477592"/>
    <w:rsid w:val="00486B45"/>
    <w:rsid w:val="00486F1C"/>
    <w:rsid w:val="004925F5"/>
    <w:rsid w:val="00493FFC"/>
    <w:rsid w:val="0049419D"/>
    <w:rsid w:val="004A057B"/>
    <w:rsid w:val="004A6A54"/>
    <w:rsid w:val="004B08D0"/>
    <w:rsid w:val="004B421C"/>
    <w:rsid w:val="004C1AAA"/>
    <w:rsid w:val="004C20D2"/>
    <w:rsid w:val="004C2312"/>
    <w:rsid w:val="004C4B62"/>
    <w:rsid w:val="004C54C9"/>
    <w:rsid w:val="004D21A5"/>
    <w:rsid w:val="004D4ABA"/>
    <w:rsid w:val="004D6025"/>
    <w:rsid w:val="004E2649"/>
    <w:rsid w:val="004E2DDF"/>
    <w:rsid w:val="004F626F"/>
    <w:rsid w:val="00501399"/>
    <w:rsid w:val="005047ED"/>
    <w:rsid w:val="0050633D"/>
    <w:rsid w:val="00507BC4"/>
    <w:rsid w:val="005128E4"/>
    <w:rsid w:val="005133DB"/>
    <w:rsid w:val="00513BE9"/>
    <w:rsid w:val="00514284"/>
    <w:rsid w:val="00514504"/>
    <w:rsid w:val="00515A3F"/>
    <w:rsid w:val="005169E8"/>
    <w:rsid w:val="00517C1D"/>
    <w:rsid w:val="00521E1F"/>
    <w:rsid w:val="00525560"/>
    <w:rsid w:val="0053203D"/>
    <w:rsid w:val="00536436"/>
    <w:rsid w:val="00544A13"/>
    <w:rsid w:val="00544C49"/>
    <w:rsid w:val="00547F2B"/>
    <w:rsid w:val="005516A1"/>
    <w:rsid w:val="00554C20"/>
    <w:rsid w:val="005559EF"/>
    <w:rsid w:val="005565A2"/>
    <w:rsid w:val="00563557"/>
    <w:rsid w:val="0057402A"/>
    <w:rsid w:val="005771D0"/>
    <w:rsid w:val="0058351C"/>
    <w:rsid w:val="0059191A"/>
    <w:rsid w:val="005921FF"/>
    <w:rsid w:val="00594717"/>
    <w:rsid w:val="00597609"/>
    <w:rsid w:val="005A22FD"/>
    <w:rsid w:val="005A24ED"/>
    <w:rsid w:val="005A6D0E"/>
    <w:rsid w:val="005A7744"/>
    <w:rsid w:val="005B52B0"/>
    <w:rsid w:val="005B6806"/>
    <w:rsid w:val="005C4225"/>
    <w:rsid w:val="005E4245"/>
    <w:rsid w:val="005F0DAD"/>
    <w:rsid w:val="005F0F33"/>
    <w:rsid w:val="00600DEB"/>
    <w:rsid w:val="0060184A"/>
    <w:rsid w:val="00610E20"/>
    <w:rsid w:val="00616C22"/>
    <w:rsid w:val="00627C9F"/>
    <w:rsid w:val="006311E9"/>
    <w:rsid w:val="00632354"/>
    <w:rsid w:val="00635421"/>
    <w:rsid w:val="00642810"/>
    <w:rsid w:val="00643840"/>
    <w:rsid w:val="00652333"/>
    <w:rsid w:val="00654B89"/>
    <w:rsid w:val="00663F33"/>
    <w:rsid w:val="006657E6"/>
    <w:rsid w:val="0068009E"/>
    <w:rsid w:val="006819B4"/>
    <w:rsid w:val="00692219"/>
    <w:rsid w:val="006927A8"/>
    <w:rsid w:val="006A17D2"/>
    <w:rsid w:val="006A73E6"/>
    <w:rsid w:val="006B2D5C"/>
    <w:rsid w:val="006B58A6"/>
    <w:rsid w:val="006C0ECF"/>
    <w:rsid w:val="006C4EB1"/>
    <w:rsid w:val="006D0735"/>
    <w:rsid w:val="006D5B47"/>
    <w:rsid w:val="006E0166"/>
    <w:rsid w:val="006E2FFB"/>
    <w:rsid w:val="006E4066"/>
    <w:rsid w:val="006E7B34"/>
    <w:rsid w:val="006F1462"/>
    <w:rsid w:val="006F4D07"/>
    <w:rsid w:val="0070697F"/>
    <w:rsid w:val="007103C4"/>
    <w:rsid w:val="0071157E"/>
    <w:rsid w:val="0072199C"/>
    <w:rsid w:val="00722C9F"/>
    <w:rsid w:val="007253B8"/>
    <w:rsid w:val="007307A4"/>
    <w:rsid w:val="0073741F"/>
    <w:rsid w:val="00737D89"/>
    <w:rsid w:val="0076643F"/>
    <w:rsid w:val="00777F63"/>
    <w:rsid w:val="00793A4B"/>
    <w:rsid w:val="007A5817"/>
    <w:rsid w:val="007B05C4"/>
    <w:rsid w:val="007B230E"/>
    <w:rsid w:val="007B60E9"/>
    <w:rsid w:val="007B6CC3"/>
    <w:rsid w:val="007B76D3"/>
    <w:rsid w:val="007C3334"/>
    <w:rsid w:val="007C471B"/>
    <w:rsid w:val="007C715A"/>
    <w:rsid w:val="007D2B98"/>
    <w:rsid w:val="007E21BC"/>
    <w:rsid w:val="007E7C82"/>
    <w:rsid w:val="007F2AA1"/>
    <w:rsid w:val="007F2B51"/>
    <w:rsid w:val="007F42EB"/>
    <w:rsid w:val="007F42F5"/>
    <w:rsid w:val="007F588D"/>
    <w:rsid w:val="00803F1C"/>
    <w:rsid w:val="00805A84"/>
    <w:rsid w:val="0080600E"/>
    <w:rsid w:val="00814688"/>
    <w:rsid w:val="00817612"/>
    <w:rsid w:val="008278F1"/>
    <w:rsid w:val="00830985"/>
    <w:rsid w:val="0083119F"/>
    <w:rsid w:val="008338A4"/>
    <w:rsid w:val="00834D49"/>
    <w:rsid w:val="0083526E"/>
    <w:rsid w:val="00837C45"/>
    <w:rsid w:val="00844730"/>
    <w:rsid w:val="008457C2"/>
    <w:rsid w:val="00857A82"/>
    <w:rsid w:val="00864429"/>
    <w:rsid w:val="00870211"/>
    <w:rsid w:val="00873836"/>
    <w:rsid w:val="008774D1"/>
    <w:rsid w:val="00877560"/>
    <w:rsid w:val="00885737"/>
    <w:rsid w:val="00890650"/>
    <w:rsid w:val="008944DC"/>
    <w:rsid w:val="00897E12"/>
    <w:rsid w:val="008A7E0F"/>
    <w:rsid w:val="008B12F5"/>
    <w:rsid w:val="008B772F"/>
    <w:rsid w:val="008C5E2D"/>
    <w:rsid w:val="008C781C"/>
    <w:rsid w:val="008D4136"/>
    <w:rsid w:val="008D768D"/>
    <w:rsid w:val="008E3759"/>
    <w:rsid w:val="008E3BFE"/>
    <w:rsid w:val="008F1912"/>
    <w:rsid w:val="008F453E"/>
    <w:rsid w:val="0090270B"/>
    <w:rsid w:val="009036AD"/>
    <w:rsid w:val="009041DC"/>
    <w:rsid w:val="0090552A"/>
    <w:rsid w:val="00910973"/>
    <w:rsid w:val="00913D29"/>
    <w:rsid w:val="00917B5A"/>
    <w:rsid w:val="00920A58"/>
    <w:rsid w:val="00920A8C"/>
    <w:rsid w:val="009250C3"/>
    <w:rsid w:val="00926258"/>
    <w:rsid w:val="00934A2C"/>
    <w:rsid w:val="009635CA"/>
    <w:rsid w:val="0096706E"/>
    <w:rsid w:val="0097440C"/>
    <w:rsid w:val="00974491"/>
    <w:rsid w:val="00975C4E"/>
    <w:rsid w:val="00981FBA"/>
    <w:rsid w:val="00983317"/>
    <w:rsid w:val="009935AC"/>
    <w:rsid w:val="009956A9"/>
    <w:rsid w:val="00997398"/>
    <w:rsid w:val="00997BC5"/>
    <w:rsid w:val="009A4F41"/>
    <w:rsid w:val="009A56CE"/>
    <w:rsid w:val="009A6231"/>
    <w:rsid w:val="009B381B"/>
    <w:rsid w:val="009B58FD"/>
    <w:rsid w:val="009C0341"/>
    <w:rsid w:val="009D0C7B"/>
    <w:rsid w:val="009D1753"/>
    <w:rsid w:val="009D248B"/>
    <w:rsid w:val="009D7611"/>
    <w:rsid w:val="009E0B61"/>
    <w:rsid w:val="009E53DE"/>
    <w:rsid w:val="009F7F5F"/>
    <w:rsid w:val="00A11212"/>
    <w:rsid w:val="00A114A6"/>
    <w:rsid w:val="00A11E44"/>
    <w:rsid w:val="00A15562"/>
    <w:rsid w:val="00A200E1"/>
    <w:rsid w:val="00A23457"/>
    <w:rsid w:val="00A30100"/>
    <w:rsid w:val="00A328B3"/>
    <w:rsid w:val="00A45F96"/>
    <w:rsid w:val="00A50FCF"/>
    <w:rsid w:val="00A528D1"/>
    <w:rsid w:val="00A610CD"/>
    <w:rsid w:val="00A711EE"/>
    <w:rsid w:val="00A758AA"/>
    <w:rsid w:val="00A81A40"/>
    <w:rsid w:val="00A82DF7"/>
    <w:rsid w:val="00A85603"/>
    <w:rsid w:val="00A9132C"/>
    <w:rsid w:val="00AA09A2"/>
    <w:rsid w:val="00AA7996"/>
    <w:rsid w:val="00AC045B"/>
    <w:rsid w:val="00AC19CB"/>
    <w:rsid w:val="00AE2691"/>
    <w:rsid w:val="00AE5488"/>
    <w:rsid w:val="00AE6BA6"/>
    <w:rsid w:val="00AE6F91"/>
    <w:rsid w:val="00AE7394"/>
    <w:rsid w:val="00AF4FDE"/>
    <w:rsid w:val="00AF5571"/>
    <w:rsid w:val="00B04818"/>
    <w:rsid w:val="00B07341"/>
    <w:rsid w:val="00B1054A"/>
    <w:rsid w:val="00B1292D"/>
    <w:rsid w:val="00B30539"/>
    <w:rsid w:val="00B314DB"/>
    <w:rsid w:val="00B361F2"/>
    <w:rsid w:val="00B3718B"/>
    <w:rsid w:val="00B3745F"/>
    <w:rsid w:val="00B4632A"/>
    <w:rsid w:val="00B530F1"/>
    <w:rsid w:val="00B81BCE"/>
    <w:rsid w:val="00B84A1C"/>
    <w:rsid w:val="00B93D7F"/>
    <w:rsid w:val="00BA276C"/>
    <w:rsid w:val="00BA5122"/>
    <w:rsid w:val="00BA6C0C"/>
    <w:rsid w:val="00BB019D"/>
    <w:rsid w:val="00BB306F"/>
    <w:rsid w:val="00BB4EDC"/>
    <w:rsid w:val="00BB6530"/>
    <w:rsid w:val="00BB679E"/>
    <w:rsid w:val="00BB720F"/>
    <w:rsid w:val="00BC3802"/>
    <w:rsid w:val="00BD01F0"/>
    <w:rsid w:val="00BD0FF5"/>
    <w:rsid w:val="00BD4B89"/>
    <w:rsid w:val="00BD5922"/>
    <w:rsid w:val="00BE3956"/>
    <w:rsid w:val="00BE6CF6"/>
    <w:rsid w:val="00BE7395"/>
    <w:rsid w:val="00BF02CB"/>
    <w:rsid w:val="00BF1C46"/>
    <w:rsid w:val="00BF6FD8"/>
    <w:rsid w:val="00BF7351"/>
    <w:rsid w:val="00C03419"/>
    <w:rsid w:val="00C03680"/>
    <w:rsid w:val="00C054DF"/>
    <w:rsid w:val="00C16CAA"/>
    <w:rsid w:val="00C21762"/>
    <w:rsid w:val="00C21FEF"/>
    <w:rsid w:val="00C23BA4"/>
    <w:rsid w:val="00C24543"/>
    <w:rsid w:val="00C24CF5"/>
    <w:rsid w:val="00C256A2"/>
    <w:rsid w:val="00C25ADB"/>
    <w:rsid w:val="00C30D78"/>
    <w:rsid w:val="00C362FA"/>
    <w:rsid w:val="00C4741B"/>
    <w:rsid w:val="00C51515"/>
    <w:rsid w:val="00C5660B"/>
    <w:rsid w:val="00C66B72"/>
    <w:rsid w:val="00C816D1"/>
    <w:rsid w:val="00C87AC4"/>
    <w:rsid w:val="00C92DAA"/>
    <w:rsid w:val="00C9567A"/>
    <w:rsid w:val="00C97248"/>
    <w:rsid w:val="00CA5A37"/>
    <w:rsid w:val="00CA7849"/>
    <w:rsid w:val="00CB212D"/>
    <w:rsid w:val="00CB2660"/>
    <w:rsid w:val="00CC069E"/>
    <w:rsid w:val="00CC0877"/>
    <w:rsid w:val="00CC15F3"/>
    <w:rsid w:val="00CC5E90"/>
    <w:rsid w:val="00CD046C"/>
    <w:rsid w:val="00CE076C"/>
    <w:rsid w:val="00CE5199"/>
    <w:rsid w:val="00CE66D5"/>
    <w:rsid w:val="00CF637A"/>
    <w:rsid w:val="00D059DE"/>
    <w:rsid w:val="00D05ABD"/>
    <w:rsid w:val="00D13FCE"/>
    <w:rsid w:val="00D306D1"/>
    <w:rsid w:val="00D30800"/>
    <w:rsid w:val="00D34786"/>
    <w:rsid w:val="00D34DA3"/>
    <w:rsid w:val="00D37825"/>
    <w:rsid w:val="00D37BFC"/>
    <w:rsid w:val="00D37C8F"/>
    <w:rsid w:val="00D47A8E"/>
    <w:rsid w:val="00D52D14"/>
    <w:rsid w:val="00D55A3F"/>
    <w:rsid w:val="00D613D0"/>
    <w:rsid w:val="00D712D3"/>
    <w:rsid w:val="00D71422"/>
    <w:rsid w:val="00D71E11"/>
    <w:rsid w:val="00D72DC6"/>
    <w:rsid w:val="00D7558D"/>
    <w:rsid w:val="00D81D92"/>
    <w:rsid w:val="00D876F9"/>
    <w:rsid w:val="00D908FD"/>
    <w:rsid w:val="00D92520"/>
    <w:rsid w:val="00DA7B5F"/>
    <w:rsid w:val="00DB6271"/>
    <w:rsid w:val="00DC11E7"/>
    <w:rsid w:val="00DC24E3"/>
    <w:rsid w:val="00DC7023"/>
    <w:rsid w:val="00DC769A"/>
    <w:rsid w:val="00DD3D86"/>
    <w:rsid w:val="00DD4AD2"/>
    <w:rsid w:val="00DD75E9"/>
    <w:rsid w:val="00DE0305"/>
    <w:rsid w:val="00DE24AA"/>
    <w:rsid w:val="00DE2862"/>
    <w:rsid w:val="00DF1EC4"/>
    <w:rsid w:val="00DF3E10"/>
    <w:rsid w:val="00E0030E"/>
    <w:rsid w:val="00E0340B"/>
    <w:rsid w:val="00E03837"/>
    <w:rsid w:val="00E03998"/>
    <w:rsid w:val="00E04A90"/>
    <w:rsid w:val="00E0551F"/>
    <w:rsid w:val="00E11ABF"/>
    <w:rsid w:val="00E219C7"/>
    <w:rsid w:val="00E4118C"/>
    <w:rsid w:val="00E43157"/>
    <w:rsid w:val="00E461CE"/>
    <w:rsid w:val="00E46495"/>
    <w:rsid w:val="00E573E4"/>
    <w:rsid w:val="00E64C3D"/>
    <w:rsid w:val="00E720CA"/>
    <w:rsid w:val="00E84EB5"/>
    <w:rsid w:val="00E85662"/>
    <w:rsid w:val="00E8789F"/>
    <w:rsid w:val="00E97B71"/>
    <w:rsid w:val="00EA3D34"/>
    <w:rsid w:val="00EB23AC"/>
    <w:rsid w:val="00EB3EFF"/>
    <w:rsid w:val="00EB454D"/>
    <w:rsid w:val="00EB4FA5"/>
    <w:rsid w:val="00EB7451"/>
    <w:rsid w:val="00EC3ADB"/>
    <w:rsid w:val="00EC3B8C"/>
    <w:rsid w:val="00ED549D"/>
    <w:rsid w:val="00ED5E10"/>
    <w:rsid w:val="00ED76BE"/>
    <w:rsid w:val="00EE00E9"/>
    <w:rsid w:val="00EF1AAA"/>
    <w:rsid w:val="00EF619B"/>
    <w:rsid w:val="00F00B55"/>
    <w:rsid w:val="00F02AD1"/>
    <w:rsid w:val="00F10138"/>
    <w:rsid w:val="00F107A9"/>
    <w:rsid w:val="00F253CC"/>
    <w:rsid w:val="00F31514"/>
    <w:rsid w:val="00F34893"/>
    <w:rsid w:val="00F37106"/>
    <w:rsid w:val="00F431C7"/>
    <w:rsid w:val="00F44E25"/>
    <w:rsid w:val="00F45129"/>
    <w:rsid w:val="00F471A9"/>
    <w:rsid w:val="00F504F3"/>
    <w:rsid w:val="00F519CF"/>
    <w:rsid w:val="00F56BA5"/>
    <w:rsid w:val="00F56ECB"/>
    <w:rsid w:val="00F60E22"/>
    <w:rsid w:val="00F67C9E"/>
    <w:rsid w:val="00F81395"/>
    <w:rsid w:val="00F81BB8"/>
    <w:rsid w:val="00F90C64"/>
    <w:rsid w:val="00F917D1"/>
    <w:rsid w:val="00F9653B"/>
    <w:rsid w:val="00FB1102"/>
    <w:rsid w:val="00FB26E8"/>
    <w:rsid w:val="00FB62CF"/>
    <w:rsid w:val="00FC26AC"/>
    <w:rsid w:val="00FC57C2"/>
    <w:rsid w:val="00FD29D1"/>
    <w:rsid w:val="00FD3C3B"/>
    <w:rsid w:val="00FD6A16"/>
    <w:rsid w:val="00FE07DD"/>
    <w:rsid w:val="00FE23E1"/>
    <w:rsid w:val="00FE3C6B"/>
    <w:rsid w:val="00FE6B45"/>
    <w:rsid w:val="00FE7073"/>
    <w:rsid w:val="00FE7A79"/>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CD0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uiPriority w:val="99"/>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Char2"/>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uiPriority w:val="99"/>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link w:val="FootnoteReference"/>
    <w:rsid w:val="00383298"/>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paragraph" w:customStyle="1" w:styleId="paragraph">
    <w:name w:val="paragraph"/>
    <w:basedOn w:val="Normal"/>
    <w:rsid w:val="00CA5A3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normaltextrun">
    <w:name w:val="normaltextrun"/>
    <w:basedOn w:val="DefaultParagraphFont"/>
    <w:rsid w:val="00CA5A37"/>
  </w:style>
  <w:style w:type="character" w:customStyle="1" w:styleId="eop">
    <w:name w:val="eop"/>
    <w:basedOn w:val="DefaultParagraphFont"/>
    <w:rsid w:val="00CA5A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93234"/>
    <w:rsid w:val="0009602E"/>
    <w:rsid w:val="00200821"/>
    <w:rsid w:val="0025245B"/>
    <w:rsid w:val="002A3923"/>
    <w:rsid w:val="00310F12"/>
    <w:rsid w:val="00394049"/>
    <w:rsid w:val="003B0C71"/>
    <w:rsid w:val="00493B25"/>
    <w:rsid w:val="004B5BBB"/>
    <w:rsid w:val="004F2DF8"/>
    <w:rsid w:val="00517E2A"/>
    <w:rsid w:val="005F0E07"/>
    <w:rsid w:val="006D3128"/>
    <w:rsid w:val="006E4982"/>
    <w:rsid w:val="006F24A1"/>
    <w:rsid w:val="00801CDA"/>
    <w:rsid w:val="00826B87"/>
    <w:rsid w:val="00875B8A"/>
    <w:rsid w:val="008953BC"/>
    <w:rsid w:val="009A261B"/>
    <w:rsid w:val="00AA2E17"/>
    <w:rsid w:val="00AC15A4"/>
    <w:rsid w:val="00B0336C"/>
    <w:rsid w:val="00D241E9"/>
    <w:rsid w:val="00D7750D"/>
    <w:rsid w:val="00E36E17"/>
    <w:rsid w:val="00F00D2F"/>
    <w:rsid w:val="00F128DF"/>
    <w:rsid w:val="00F5583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C95626-5AB0-4ADD-B919-3F5DD8142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4207</Words>
  <Characters>23986</Characters>
  <Application>Microsoft Office Word</Application>
  <DocSecurity>0</DocSecurity>
  <Lines>199</Lines>
  <Paragraphs>56</Paragraphs>
  <ScaleCrop>false</ScaleCrop>
  <Company/>
  <LinksUpToDate>false</LinksUpToDate>
  <CharactersWithSpaces>28137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2023-09-26T18:46:00Z</dcterms:created>
  <dcterms:modified xsi:type="dcterms:W3CDTF">2023-09-26T18:46:00Z</dcterms:modified>
</cp:coreProperties>
</file>