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549C4" w:rsidRDefault="00D306D1" w:rsidP="00627C9F">
      <w:pPr>
        <w:jc w:val="both"/>
        <w:rPr>
          <w:rFonts w:asciiTheme="majorHAnsi" w:hAnsiTheme="majorHAnsi" w:cs="Univers"/>
          <w:b/>
          <w:bCs/>
          <w:sz w:val="22"/>
          <w:szCs w:val="22"/>
          <w:lang w:val="es-ES_tradnl"/>
        </w:rPr>
      </w:pPr>
      <w:r w:rsidRPr="00C549C4">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19538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549C4">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549C4">
        <w:rPr>
          <w:rFonts w:asciiTheme="majorHAnsi" w:hAnsiTheme="majorHAnsi" w:cs="Univers"/>
          <w:b/>
          <w:bCs/>
          <w:sz w:val="22"/>
          <w:szCs w:val="22"/>
          <w:lang w:val="es-ES_tradnl"/>
        </w:rPr>
        <w:t xml:space="preserve"> </w:t>
      </w:r>
    </w:p>
    <w:p w14:paraId="751BC92D" w14:textId="77777777" w:rsidR="00040C3A" w:rsidRPr="00C549C4"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C549C4"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C549C4"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C549C4"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C549C4"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C549C4"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C549C4"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C549C4"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C549C4"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C549C4"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C549C4" w:rsidRDefault="003D3BC2" w:rsidP="00040C3A">
      <w:pPr>
        <w:tabs>
          <w:tab w:val="center" w:pos="5400"/>
        </w:tabs>
        <w:suppressAutoHyphens/>
        <w:jc w:val="center"/>
        <w:rPr>
          <w:rFonts w:asciiTheme="majorHAnsi" w:hAnsiTheme="majorHAnsi"/>
          <w:sz w:val="22"/>
          <w:szCs w:val="22"/>
          <w:lang w:val="es-ES_tradnl"/>
        </w:rPr>
      </w:pPr>
      <w:r w:rsidRPr="00C549C4">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7FDD653" w:rsidR="005B52B0" w:rsidRPr="00712B2E"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712B2E">
                              <w:rPr>
                                <w:rFonts w:asciiTheme="majorHAnsi" w:hAnsiTheme="majorHAnsi" w:cs="Arial"/>
                                <w:b/>
                                <w:bCs/>
                                <w:color w:val="0D0D0D" w:themeColor="text1" w:themeTint="F2"/>
                                <w:sz w:val="36"/>
                                <w:szCs w:val="40"/>
                                <w:lang w:val="es-ES_tradnl"/>
                              </w:rPr>
                              <w:t>No.</w:t>
                            </w:r>
                            <w:r w:rsidR="007B05C4" w:rsidRPr="00712B2E">
                              <w:rPr>
                                <w:rFonts w:asciiTheme="majorHAnsi" w:hAnsiTheme="majorHAnsi" w:cs="Arial"/>
                                <w:b/>
                                <w:bCs/>
                                <w:color w:val="0D0D0D" w:themeColor="text1" w:themeTint="F2"/>
                                <w:sz w:val="36"/>
                                <w:szCs w:val="22"/>
                                <w:lang w:val="es-ES_tradnl"/>
                              </w:rPr>
                              <w:t xml:space="preserve"> </w:t>
                            </w:r>
                            <w:r w:rsidR="00AC2518">
                              <w:rPr>
                                <w:rFonts w:asciiTheme="majorHAnsi" w:hAnsiTheme="majorHAnsi" w:cs="Arial"/>
                                <w:b/>
                                <w:bCs/>
                                <w:color w:val="0D0D0D" w:themeColor="text1" w:themeTint="F2"/>
                                <w:sz w:val="36"/>
                                <w:szCs w:val="22"/>
                                <w:lang w:val="es-ES_tradnl"/>
                              </w:rPr>
                              <w:t>59</w:t>
                            </w:r>
                            <w:r w:rsidR="007B05C4" w:rsidRPr="00712B2E">
                              <w:rPr>
                                <w:rFonts w:asciiTheme="majorHAnsi" w:hAnsiTheme="majorHAnsi" w:cs="Arial"/>
                                <w:b/>
                                <w:bCs/>
                                <w:color w:val="0D0D0D" w:themeColor="text1" w:themeTint="F2"/>
                                <w:sz w:val="36"/>
                                <w:szCs w:val="22"/>
                                <w:lang w:val="es-ES_tradnl"/>
                              </w:rPr>
                              <w:t>/</w:t>
                            </w:r>
                            <w:r w:rsidR="001233A6" w:rsidRPr="00712B2E">
                              <w:rPr>
                                <w:rFonts w:asciiTheme="majorHAnsi" w:hAnsiTheme="majorHAnsi" w:cs="Arial"/>
                                <w:b/>
                                <w:bCs/>
                                <w:color w:val="0D0D0D" w:themeColor="text1" w:themeTint="F2"/>
                                <w:sz w:val="36"/>
                                <w:szCs w:val="22"/>
                                <w:lang w:val="es-ES_tradnl"/>
                              </w:rPr>
                              <w:t>23</w:t>
                            </w:r>
                          </w:p>
                          <w:p w14:paraId="45F30ECA" w14:textId="7782629D" w:rsidR="007B05C4" w:rsidRPr="00712B2E" w:rsidRDefault="005B52B0" w:rsidP="00997BC5">
                            <w:pPr>
                              <w:spacing w:line="276" w:lineRule="auto"/>
                              <w:rPr>
                                <w:rFonts w:asciiTheme="majorHAnsi" w:hAnsiTheme="majorHAnsi" w:cs="Arial"/>
                                <w:b/>
                                <w:color w:val="0D0D0D" w:themeColor="text1" w:themeTint="F2"/>
                                <w:sz w:val="36"/>
                                <w:szCs w:val="22"/>
                                <w:lang w:val="es-ES_tradnl"/>
                              </w:rPr>
                            </w:pPr>
                            <w:r w:rsidRPr="00712B2E">
                              <w:rPr>
                                <w:rFonts w:asciiTheme="majorHAnsi" w:hAnsiTheme="majorHAnsi" w:cs="Arial"/>
                                <w:b/>
                                <w:color w:val="0D0D0D" w:themeColor="text1" w:themeTint="F2"/>
                                <w:sz w:val="36"/>
                                <w:szCs w:val="22"/>
                                <w:lang w:val="es-ES_tradnl"/>
                              </w:rPr>
                              <w:t xml:space="preserve">PETICIÓN </w:t>
                            </w:r>
                            <w:r w:rsidR="00F478D4" w:rsidRPr="00712B2E">
                              <w:rPr>
                                <w:rFonts w:asciiTheme="majorHAnsi" w:hAnsiTheme="majorHAnsi" w:cs="Arial"/>
                                <w:b/>
                                <w:color w:val="0D0D0D" w:themeColor="text1" w:themeTint="F2"/>
                                <w:sz w:val="36"/>
                                <w:szCs w:val="22"/>
                                <w:lang w:val="es-ES_tradnl"/>
                              </w:rPr>
                              <w:t>878-11</w:t>
                            </w:r>
                            <w:r w:rsidR="00246D1F" w:rsidRPr="00712B2E">
                              <w:rPr>
                                <w:rFonts w:asciiTheme="majorHAnsi" w:hAnsiTheme="majorHAnsi" w:cs="Arial"/>
                                <w:b/>
                                <w:color w:val="0D0D0D" w:themeColor="text1" w:themeTint="F2"/>
                                <w:sz w:val="36"/>
                                <w:szCs w:val="22"/>
                                <w:lang w:val="es-ES_tradnl"/>
                              </w:rPr>
                              <w:t xml:space="preserve"> </w:t>
                            </w:r>
                          </w:p>
                          <w:p w14:paraId="188B4303" w14:textId="1678674D" w:rsidR="00CD046C" w:rsidRPr="00712B2E" w:rsidRDefault="005B52B0" w:rsidP="00997BC5">
                            <w:pPr>
                              <w:spacing w:line="276" w:lineRule="auto"/>
                              <w:rPr>
                                <w:rFonts w:asciiTheme="majorHAnsi" w:hAnsiTheme="majorHAnsi" w:cs="Arial"/>
                                <w:color w:val="0D0D0D" w:themeColor="text1" w:themeTint="F2"/>
                                <w:szCs w:val="22"/>
                                <w:lang w:val="es-ES_tradnl"/>
                              </w:rPr>
                            </w:pPr>
                            <w:r w:rsidRPr="00712B2E">
                              <w:rPr>
                                <w:rFonts w:asciiTheme="majorHAnsi" w:hAnsiTheme="majorHAnsi" w:cs="Arial"/>
                                <w:color w:val="0D0D0D" w:themeColor="text1" w:themeTint="F2"/>
                                <w:szCs w:val="22"/>
                                <w:lang w:val="es-ES_tradnl"/>
                              </w:rPr>
                              <w:t>INFORME DE ADMISIBILIDAD</w:t>
                            </w:r>
                            <w:r w:rsidR="008F1912" w:rsidRPr="00712B2E">
                              <w:rPr>
                                <w:rFonts w:asciiTheme="majorHAnsi" w:hAnsiTheme="majorHAnsi" w:cs="Arial"/>
                                <w:color w:val="0D0D0D" w:themeColor="text1" w:themeTint="F2"/>
                                <w:szCs w:val="22"/>
                                <w:lang w:val="es-ES_tradnl"/>
                              </w:rPr>
                              <w:t xml:space="preserve"> </w:t>
                            </w:r>
                          </w:p>
                          <w:p w14:paraId="31968596" w14:textId="77777777" w:rsidR="008F1912" w:rsidRPr="00712B2E"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832ADD8" w:rsidR="005B52B0" w:rsidRPr="00234FD6" w:rsidRDefault="00F819D4" w:rsidP="00997BC5">
                            <w:pPr>
                              <w:spacing w:line="276" w:lineRule="auto"/>
                              <w:rPr>
                                <w:rFonts w:asciiTheme="majorHAnsi" w:hAnsiTheme="majorHAnsi" w:cs="Arial"/>
                                <w:color w:val="0D0D0D" w:themeColor="text1" w:themeTint="F2"/>
                                <w:szCs w:val="22"/>
                                <w:lang w:val="es-ES_tradnl"/>
                              </w:rPr>
                            </w:pPr>
                            <w:r w:rsidRPr="00712B2E">
                              <w:rPr>
                                <w:rFonts w:asciiTheme="majorHAnsi" w:hAnsiTheme="majorHAnsi" w:cs="Arial"/>
                                <w:bCs/>
                                <w:color w:val="0D0D0D" w:themeColor="text1" w:themeTint="F2"/>
                                <w:szCs w:val="22"/>
                                <w:lang w:val="es-ES_tradnl"/>
                              </w:rPr>
                              <w:t>RONY JAVIER RODRÍGUEZ FLORES</w:t>
                            </w:r>
                            <w:r w:rsidRPr="00234FD6">
                              <w:rPr>
                                <w:rFonts w:asciiTheme="majorHAnsi" w:hAnsiTheme="majorHAnsi" w:cs="Arial"/>
                                <w:bCs/>
                                <w:color w:val="0D0D0D" w:themeColor="text1" w:themeTint="F2"/>
                                <w:szCs w:val="22"/>
                                <w:lang w:val="es-ES_tradnl"/>
                              </w:rPr>
                              <w:t xml:space="preserve"> </w:t>
                            </w:r>
                            <w:r w:rsidR="00AA3017" w:rsidRPr="00234FD6">
                              <w:rPr>
                                <w:rFonts w:asciiTheme="majorHAnsi" w:hAnsiTheme="majorHAnsi" w:cs="Arial"/>
                                <w:bCs/>
                                <w:color w:val="0D0D0D" w:themeColor="text1" w:themeTint="F2"/>
                                <w:szCs w:val="22"/>
                                <w:lang w:val="es-ES"/>
                              </w:rPr>
                              <w:t>Y OTROS</w:t>
                            </w:r>
                          </w:p>
                          <w:bookmarkEnd w:id="0"/>
                          <w:p w14:paraId="0B9F7D22" w14:textId="40384C96" w:rsidR="005B52B0" w:rsidRPr="00F56ECB" w:rsidRDefault="00F478D4" w:rsidP="00F56ECB">
                            <w:pPr>
                              <w:spacing w:line="276" w:lineRule="auto"/>
                              <w:rPr>
                                <w:rFonts w:asciiTheme="majorHAnsi" w:hAnsiTheme="majorHAnsi" w:cs="Arial"/>
                                <w:color w:val="0D0D0D" w:themeColor="text1" w:themeTint="F2"/>
                                <w:szCs w:val="22"/>
                                <w:lang w:val="es-ES"/>
                              </w:rPr>
                            </w:pPr>
                            <w:r w:rsidRPr="00234FD6">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7FDD653" w:rsidR="005B52B0" w:rsidRPr="00712B2E"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712B2E">
                        <w:rPr>
                          <w:rFonts w:asciiTheme="majorHAnsi" w:hAnsiTheme="majorHAnsi" w:cs="Arial"/>
                          <w:b/>
                          <w:bCs/>
                          <w:color w:val="0D0D0D" w:themeColor="text1" w:themeTint="F2"/>
                          <w:sz w:val="36"/>
                          <w:szCs w:val="40"/>
                          <w:lang w:val="es-ES_tradnl"/>
                        </w:rPr>
                        <w:t>No.</w:t>
                      </w:r>
                      <w:r w:rsidR="007B05C4" w:rsidRPr="00712B2E">
                        <w:rPr>
                          <w:rFonts w:asciiTheme="majorHAnsi" w:hAnsiTheme="majorHAnsi" w:cs="Arial"/>
                          <w:b/>
                          <w:bCs/>
                          <w:color w:val="0D0D0D" w:themeColor="text1" w:themeTint="F2"/>
                          <w:sz w:val="36"/>
                          <w:szCs w:val="22"/>
                          <w:lang w:val="es-ES_tradnl"/>
                        </w:rPr>
                        <w:t xml:space="preserve"> </w:t>
                      </w:r>
                      <w:r w:rsidR="00AC2518">
                        <w:rPr>
                          <w:rFonts w:asciiTheme="majorHAnsi" w:hAnsiTheme="majorHAnsi" w:cs="Arial"/>
                          <w:b/>
                          <w:bCs/>
                          <w:color w:val="0D0D0D" w:themeColor="text1" w:themeTint="F2"/>
                          <w:sz w:val="36"/>
                          <w:szCs w:val="22"/>
                          <w:lang w:val="es-ES_tradnl"/>
                        </w:rPr>
                        <w:t>59</w:t>
                      </w:r>
                      <w:r w:rsidR="007B05C4" w:rsidRPr="00712B2E">
                        <w:rPr>
                          <w:rFonts w:asciiTheme="majorHAnsi" w:hAnsiTheme="majorHAnsi" w:cs="Arial"/>
                          <w:b/>
                          <w:bCs/>
                          <w:color w:val="0D0D0D" w:themeColor="text1" w:themeTint="F2"/>
                          <w:sz w:val="36"/>
                          <w:szCs w:val="22"/>
                          <w:lang w:val="es-ES_tradnl"/>
                        </w:rPr>
                        <w:t>/</w:t>
                      </w:r>
                      <w:r w:rsidR="001233A6" w:rsidRPr="00712B2E">
                        <w:rPr>
                          <w:rFonts w:asciiTheme="majorHAnsi" w:hAnsiTheme="majorHAnsi" w:cs="Arial"/>
                          <w:b/>
                          <w:bCs/>
                          <w:color w:val="0D0D0D" w:themeColor="text1" w:themeTint="F2"/>
                          <w:sz w:val="36"/>
                          <w:szCs w:val="22"/>
                          <w:lang w:val="es-ES_tradnl"/>
                        </w:rPr>
                        <w:t>23</w:t>
                      </w:r>
                    </w:p>
                    <w:p w14:paraId="45F30ECA" w14:textId="7782629D" w:rsidR="007B05C4" w:rsidRPr="00712B2E" w:rsidRDefault="005B52B0" w:rsidP="00997BC5">
                      <w:pPr>
                        <w:spacing w:line="276" w:lineRule="auto"/>
                        <w:rPr>
                          <w:rFonts w:asciiTheme="majorHAnsi" w:hAnsiTheme="majorHAnsi" w:cs="Arial"/>
                          <w:b/>
                          <w:color w:val="0D0D0D" w:themeColor="text1" w:themeTint="F2"/>
                          <w:sz w:val="36"/>
                          <w:szCs w:val="22"/>
                          <w:lang w:val="es-ES_tradnl"/>
                        </w:rPr>
                      </w:pPr>
                      <w:r w:rsidRPr="00712B2E">
                        <w:rPr>
                          <w:rFonts w:asciiTheme="majorHAnsi" w:hAnsiTheme="majorHAnsi" w:cs="Arial"/>
                          <w:b/>
                          <w:color w:val="0D0D0D" w:themeColor="text1" w:themeTint="F2"/>
                          <w:sz w:val="36"/>
                          <w:szCs w:val="22"/>
                          <w:lang w:val="es-ES_tradnl"/>
                        </w:rPr>
                        <w:t xml:space="preserve">PETICIÓN </w:t>
                      </w:r>
                      <w:r w:rsidR="00F478D4" w:rsidRPr="00712B2E">
                        <w:rPr>
                          <w:rFonts w:asciiTheme="majorHAnsi" w:hAnsiTheme="majorHAnsi" w:cs="Arial"/>
                          <w:b/>
                          <w:color w:val="0D0D0D" w:themeColor="text1" w:themeTint="F2"/>
                          <w:sz w:val="36"/>
                          <w:szCs w:val="22"/>
                          <w:lang w:val="es-ES_tradnl"/>
                        </w:rPr>
                        <w:t>878-11</w:t>
                      </w:r>
                      <w:r w:rsidR="00246D1F" w:rsidRPr="00712B2E">
                        <w:rPr>
                          <w:rFonts w:asciiTheme="majorHAnsi" w:hAnsiTheme="majorHAnsi" w:cs="Arial"/>
                          <w:b/>
                          <w:color w:val="0D0D0D" w:themeColor="text1" w:themeTint="F2"/>
                          <w:sz w:val="36"/>
                          <w:szCs w:val="22"/>
                          <w:lang w:val="es-ES_tradnl"/>
                        </w:rPr>
                        <w:t xml:space="preserve"> </w:t>
                      </w:r>
                    </w:p>
                    <w:p w14:paraId="188B4303" w14:textId="1678674D" w:rsidR="00CD046C" w:rsidRPr="00712B2E" w:rsidRDefault="005B52B0" w:rsidP="00997BC5">
                      <w:pPr>
                        <w:spacing w:line="276" w:lineRule="auto"/>
                        <w:rPr>
                          <w:rFonts w:asciiTheme="majorHAnsi" w:hAnsiTheme="majorHAnsi" w:cs="Arial"/>
                          <w:color w:val="0D0D0D" w:themeColor="text1" w:themeTint="F2"/>
                          <w:szCs w:val="22"/>
                          <w:lang w:val="es-ES_tradnl"/>
                        </w:rPr>
                      </w:pPr>
                      <w:r w:rsidRPr="00712B2E">
                        <w:rPr>
                          <w:rFonts w:asciiTheme="majorHAnsi" w:hAnsiTheme="majorHAnsi" w:cs="Arial"/>
                          <w:color w:val="0D0D0D" w:themeColor="text1" w:themeTint="F2"/>
                          <w:szCs w:val="22"/>
                          <w:lang w:val="es-ES_tradnl"/>
                        </w:rPr>
                        <w:t>INFORME DE ADMISIBILIDAD</w:t>
                      </w:r>
                      <w:r w:rsidR="008F1912" w:rsidRPr="00712B2E">
                        <w:rPr>
                          <w:rFonts w:asciiTheme="majorHAnsi" w:hAnsiTheme="majorHAnsi" w:cs="Arial"/>
                          <w:color w:val="0D0D0D" w:themeColor="text1" w:themeTint="F2"/>
                          <w:szCs w:val="22"/>
                          <w:lang w:val="es-ES_tradnl"/>
                        </w:rPr>
                        <w:t xml:space="preserve"> </w:t>
                      </w:r>
                    </w:p>
                    <w:p w14:paraId="31968596" w14:textId="77777777" w:rsidR="008F1912" w:rsidRPr="00712B2E"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832ADD8" w:rsidR="005B52B0" w:rsidRPr="00234FD6" w:rsidRDefault="00F819D4" w:rsidP="00997BC5">
                      <w:pPr>
                        <w:spacing w:line="276" w:lineRule="auto"/>
                        <w:rPr>
                          <w:rFonts w:asciiTheme="majorHAnsi" w:hAnsiTheme="majorHAnsi" w:cs="Arial"/>
                          <w:color w:val="0D0D0D" w:themeColor="text1" w:themeTint="F2"/>
                          <w:szCs w:val="22"/>
                          <w:lang w:val="es-ES_tradnl"/>
                        </w:rPr>
                      </w:pPr>
                      <w:r w:rsidRPr="00712B2E">
                        <w:rPr>
                          <w:rFonts w:asciiTheme="majorHAnsi" w:hAnsiTheme="majorHAnsi" w:cs="Arial"/>
                          <w:bCs/>
                          <w:color w:val="0D0D0D" w:themeColor="text1" w:themeTint="F2"/>
                          <w:szCs w:val="22"/>
                          <w:lang w:val="es-ES_tradnl"/>
                        </w:rPr>
                        <w:t>RONY JAVIER RODRÍGUEZ FLORES</w:t>
                      </w:r>
                      <w:r w:rsidRPr="00234FD6">
                        <w:rPr>
                          <w:rFonts w:asciiTheme="majorHAnsi" w:hAnsiTheme="majorHAnsi" w:cs="Arial"/>
                          <w:bCs/>
                          <w:color w:val="0D0D0D" w:themeColor="text1" w:themeTint="F2"/>
                          <w:szCs w:val="22"/>
                          <w:lang w:val="es-ES_tradnl"/>
                        </w:rPr>
                        <w:t xml:space="preserve"> </w:t>
                      </w:r>
                      <w:r w:rsidR="00AA3017" w:rsidRPr="00234FD6">
                        <w:rPr>
                          <w:rFonts w:asciiTheme="majorHAnsi" w:hAnsiTheme="majorHAnsi" w:cs="Arial"/>
                          <w:bCs/>
                          <w:color w:val="0D0D0D" w:themeColor="text1" w:themeTint="F2"/>
                          <w:szCs w:val="22"/>
                          <w:lang w:val="es-ES"/>
                        </w:rPr>
                        <w:t>Y OTROS</w:t>
                      </w:r>
                    </w:p>
                    <w:bookmarkEnd w:id="1"/>
                    <w:p w14:paraId="0B9F7D22" w14:textId="40384C96" w:rsidR="005B52B0" w:rsidRPr="00F56ECB" w:rsidRDefault="00F478D4" w:rsidP="00F56ECB">
                      <w:pPr>
                        <w:spacing w:line="276" w:lineRule="auto"/>
                        <w:rPr>
                          <w:rFonts w:asciiTheme="majorHAnsi" w:hAnsiTheme="majorHAnsi" w:cs="Arial"/>
                          <w:color w:val="0D0D0D" w:themeColor="text1" w:themeTint="F2"/>
                          <w:szCs w:val="22"/>
                          <w:lang w:val="es-ES"/>
                        </w:rPr>
                      </w:pPr>
                      <w:r w:rsidRPr="00234FD6">
                        <w:rPr>
                          <w:rFonts w:asciiTheme="majorHAnsi" w:hAnsiTheme="majorHAnsi" w:cs="Arial"/>
                          <w:color w:val="0D0D0D" w:themeColor="text1" w:themeTint="F2"/>
                          <w:szCs w:val="22"/>
                          <w:lang w:val="es-ES_tradnl"/>
                        </w:rPr>
                        <w:t>HONDURAS</w:t>
                      </w:r>
                    </w:p>
                  </w:txbxContent>
                </v:textbox>
              </v:shape>
            </w:pict>
          </mc:Fallback>
        </mc:AlternateContent>
      </w:r>
      <w:r w:rsidR="004E2649" w:rsidRPr="00C549C4">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013E4ED" w:rsidR="00627C9F" w:rsidRPr="006D7FB2" w:rsidRDefault="00834D49" w:rsidP="007A5817">
                            <w:pPr>
                              <w:spacing w:line="276" w:lineRule="auto"/>
                              <w:jc w:val="right"/>
                              <w:rPr>
                                <w:rFonts w:asciiTheme="minorHAnsi" w:hAnsiTheme="minorHAnsi"/>
                                <w:color w:val="FFFFFF" w:themeColor="background1"/>
                                <w:sz w:val="22"/>
                                <w:lang w:val="es-ES"/>
                              </w:rPr>
                            </w:pPr>
                            <w:r w:rsidRPr="006D7FB2">
                              <w:rPr>
                                <w:rFonts w:asciiTheme="minorHAnsi" w:hAnsiTheme="minorHAnsi"/>
                                <w:color w:val="FFFFFF" w:themeColor="background1"/>
                                <w:sz w:val="22"/>
                                <w:lang w:val="es-ES"/>
                              </w:rPr>
                              <w:t>OEA/Ser.L/V/II</w:t>
                            </w:r>
                          </w:p>
                          <w:p w14:paraId="71D2D5D2" w14:textId="11EAD0DB" w:rsidR="00627C9F" w:rsidRPr="006D7FB2" w:rsidRDefault="00627C9F" w:rsidP="007A5817">
                            <w:pPr>
                              <w:spacing w:line="276" w:lineRule="auto"/>
                              <w:jc w:val="right"/>
                              <w:rPr>
                                <w:rFonts w:asciiTheme="minorHAnsi" w:hAnsiTheme="minorHAnsi"/>
                                <w:color w:val="FFFFFF" w:themeColor="background1"/>
                                <w:sz w:val="22"/>
                                <w:lang w:val="es-ES"/>
                              </w:rPr>
                            </w:pPr>
                            <w:r w:rsidRPr="006D7FB2">
                              <w:rPr>
                                <w:rFonts w:asciiTheme="minorHAnsi" w:hAnsiTheme="minorHAnsi"/>
                                <w:color w:val="FFFFFF" w:themeColor="background1"/>
                                <w:sz w:val="22"/>
                                <w:lang w:val="es-ES"/>
                              </w:rPr>
                              <w:t xml:space="preserve">Doc. </w:t>
                            </w:r>
                            <w:r w:rsidR="00762B14" w:rsidRPr="006D7FB2">
                              <w:rPr>
                                <w:rFonts w:asciiTheme="minorHAnsi" w:hAnsiTheme="minorHAnsi"/>
                                <w:color w:val="FFFFFF" w:themeColor="background1"/>
                                <w:sz w:val="22"/>
                                <w:lang w:val="es-ES"/>
                              </w:rPr>
                              <w:t>67</w:t>
                            </w:r>
                          </w:p>
                          <w:p w14:paraId="4061DBBD" w14:textId="4FD78463" w:rsidR="00627C9F" w:rsidRPr="00712B2E" w:rsidRDefault="00762B1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712B2E">
                              <w:rPr>
                                <w:rFonts w:asciiTheme="minorHAnsi" w:hAnsiTheme="minorHAnsi"/>
                                <w:color w:val="FFFFFF" w:themeColor="background1"/>
                                <w:sz w:val="22"/>
                                <w:lang w:val="es-PA"/>
                              </w:rPr>
                              <w:t xml:space="preserve"> 20</w:t>
                            </w:r>
                            <w:r w:rsidR="00C23BA4" w:rsidRPr="00712B2E">
                              <w:rPr>
                                <w:rFonts w:asciiTheme="minorHAnsi" w:hAnsiTheme="minorHAnsi"/>
                                <w:color w:val="FFFFFF" w:themeColor="background1"/>
                                <w:sz w:val="22"/>
                                <w:lang w:val="es-PA"/>
                              </w:rPr>
                              <w:t>2</w:t>
                            </w:r>
                            <w:r w:rsidR="00F478D4" w:rsidRPr="00712B2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712B2E">
                              <w:rPr>
                                <w:rFonts w:asciiTheme="minorHAnsi" w:hAnsiTheme="minorHAnsi"/>
                                <w:color w:val="FFFFFF" w:themeColor="background1"/>
                                <w:sz w:val="22"/>
                                <w:lang w:val="es-PA"/>
                              </w:rPr>
                              <w:t xml:space="preserve">Original: </w:t>
                            </w:r>
                            <w:r w:rsidR="008B12F5" w:rsidRPr="00712B2E">
                              <w:rPr>
                                <w:rFonts w:asciiTheme="minorHAnsi" w:hAnsiTheme="minorHAnsi"/>
                                <w:color w:val="FFFFFF" w:themeColor="background1"/>
                                <w:sz w:val="22"/>
                                <w:lang w:val="es-PA"/>
                              </w:rPr>
                              <w:t>e</w:t>
                            </w:r>
                            <w:r w:rsidR="00627C9F" w:rsidRPr="00712B2E">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013E4ED" w:rsidR="00627C9F" w:rsidRPr="006D7FB2" w:rsidRDefault="00834D49" w:rsidP="007A5817">
                      <w:pPr>
                        <w:spacing w:line="276" w:lineRule="auto"/>
                        <w:jc w:val="right"/>
                        <w:rPr>
                          <w:rFonts w:asciiTheme="minorHAnsi" w:hAnsiTheme="minorHAnsi"/>
                          <w:color w:val="FFFFFF" w:themeColor="background1"/>
                          <w:sz w:val="22"/>
                          <w:lang w:val="es-ES"/>
                        </w:rPr>
                      </w:pPr>
                      <w:r w:rsidRPr="006D7FB2">
                        <w:rPr>
                          <w:rFonts w:asciiTheme="minorHAnsi" w:hAnsiTheme="minorHAnsi"/>
                          <w:color w:val="FFFFFF" w:themeColor="background1"/>
                          <w:sz w:val="22"/>
                          <w:lang w:val="es-ES"/>
                        </w:rPr>
                        <w:t>OEA/Ser.L/V/II</w:t>
                      </w:r>
                    </w:p>
                    <w:p w14:paraId="71D2D5D2" w14:textId="11EAD0DB" w:rsidR="00627C9F" w:rsidRPr="006D7FB2" w:rsidRDefault="00627C9F" w:rsidP="007A5817">
                      <w:pPr>
                        <w:spacing w:line="276" w:lineRule="auto"/>
                        <w:jc w:val="right"/>
                        <w:rPr>
                          <w:rFonts w:asciiTheme="minorHAnsi" w:hAnsiTheme="minorHAnsi"/>
                          <w:color w:val="FFFFFF" w:themeColor="background1"/>
                          <w:sz w:val="22"/>
                          <w:lang w:val="es-ES"/>
                        </w:rPr>
                      </w:pPr>
                      <w:r w:rsidRPr="006D7FB2">
                        <w:rPr>
                          <w:rFonts w:asciiTheme="minorHAnsi" w:hAnsiTheme="minorHAnsi"/>
                          <w:color w:val="FFFFFF" w:themeColor="background1"/>
                          <w:sz w:val="22"/>
                          <w:lang w:val="es-ES"/>
                        </w:rPr>
                        <w:t xml:space="preserve">Doc. </w:t>
                      </w:r>
                      <w:r w:rsidR="00762B14" w:rsidRPr="006D7FB2">
                        <w:rPr>
                          <w:rFonts w:asciiTheme="minorHAnsi" w:hAnsiTheme="minorHAnsi"/>
                          <w:color w:val="FFFFFF" w:themeColor="background1"/>
                          <w:sz w:val="22"/>
                          <w:lang w:val="es-ES"/>
                        </w:rPr>
                        <w:t>67</w:t>
                      </w:r>
                    </w:p>
                    <w:p w14:paraId="4061DBBD" w14:textId="4FD78463" w:rsidR="00627C9F" w:rsidRPr="00712B2E" w:rsidRDefault="00762B1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712B2E">
                        <w:rPr>
                          <w:rFonts w:asciiTheme="minorHAnsi" w:hAnsiTheme="minorHAnsi"/>
                          <w:color w:val="FFFFFF" w:themeColor="background1"/>
                          <w:sz w:val="22"/>
                          <w:lang w:val="es-PA"/>
                        </w:rPr>
                        <w:t xml:space="preserve"> 20</w:t>
                      </w:r>
                      <w:r w:rsidR="00C23BA4" w:rsidRPr="00712B2E">
                        <w:rPr>
                          <w:rFonts w:asciiTheme="minorHAnsi" w:hAnsiTheme="minorHAnsi"/>
                          <w:color w:val="FFFFFF" w:themeColor="background1"/>
                          <w:sz w:val="22"/>
                          <w:lang w:val="es-PA"/>
                        </w:rPr>
                        <w:t>2</w:t>
                      </w:r>
                      <w:r w:rsidR="00F478D4" w:rsidRPr="00712B2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712B2E">
                        <w:rPr>
                          <w:rFonts w:asciiTheme="minorHAnsi" w:hAnsiTheme="minorHAnsi"/>
                          <w:color w:val="FFFFFF" w:themeColor="background1"/>
                          <w:sz w:val="22"/>
                          <w:lang w:val="es-PA"/>
                        </w:rPr>
                        <w:t xml:space="preserve">Original: </w:t>
                      </w:r>
                      <w:r w:rsidR="008B12F5" w:rsidRPr="00712B2E">
                        <w:rPr>
                          <w:rFonts w:asciiTheme="minorHAnsi" w:hAnsiTheme="minorHAnsi"/>
                          <w:color w:val="FFFFFF" w:themeColor="background1"/>
                          <w:sz w:val="22"/>
                          <w:lang w:val="es-PA"/>
                        </w:rPr>
                        <w:t>e</w:t>
                      </w:r>
                      <w:r w:rsidR="00627C9F" w:rsidRPr="00712B2E">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C549C4"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C549C4"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C549C4"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C549C4"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C549C4"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C549C4"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C549C4" w:rsidRDefault="0090270B" w:rsidP="00040C3A">
      <w:pPr>
        <w:tabs>
          <w:tab w:val="center" w:pos="5400"/>
        </w:tabs>
        <w:suppressAutoHyphens/>
        <w:jc w:val="center"/>
        <w:rPr>
          <w:rFonts w:asciiTheme="majorHAnsi" w:hAnsiTheme="majorHAnsi"/>
          <w:sz w:val="18"/>
          <w:szCs w:val="22"/>
          <w:lang w:val="es-ES_tradnl"/>
        </w:rPr>
      </w:pPr>
      <w:r w:rsidRPr="00C549C4">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2E9C6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12B2E">
                              <w:rPr>
                                <w:rFonts w:asciiTheme="majorHAnsi" w:hAnsiTheme="majorHAnsi"/>
                                <w:color w:val="0D0D0D" w:themeColor="text1" w:themeTint="F2"/>
                                <w:sz w:val="18"/>
                                <w:szCs w:val="22"/>
                                <w:lang w:val="es-ES"/>
                              </w:rPr>
                              <w:t>Aprobado electr</w:t>
                            </w:r>
                            <w:r w:rsidRPr="00712B2E">
                              <w:rPr>
                                <w:rFonts w:asciiTheme="majorHAnsi" w:hAnsiTheme="majorHAnsi"/>
                                <w:color w:val="0D0D0D" w:themeColor="text1" w:themeTint="F2"/>
                                <w:sz w:val="18"/>
                                <w:szCs w:val="22"/>
                                <w:lang w:val="es-ES_tradnl"/>
                              </w:rPr>
                              <w:t>ónicamente</w:t>
                            </w:r>
                            <w:r w:rsidRPr="00712B2E">
                              <w:rPr>
                                <w:rFonts w:asciiTheme="majorHAnsi" w:hAnsiTheme="majorHAnsi"/>
                                <w:color w:val="0D0D0D" w:themeColor="text1" w:themeTint="F2"/>
                                <w:sz w:val="18"/>
                                <w:szCs w:val="22"/>
                                <w:lang w:val="es-ES"/>
                              </w:rPr>
                              <w:t xml:space="preserve"> por la Comisión el </w:t>
                            </w:r>
                            <w:r w:rsidR="005A50A7">
                              <w:rPr>
                                <w:rFonts w:asciiTheme="majorHAnsi" w:hAnsiTheme="majorHAnsi"/>
                                <w:color w:val="0D0D0D" w:themeColor="text1" w:themeTint="F2"/>
                                <w:sz w:val="18"/>
                                <w:szCs w:val="22"/>
                                <w:lang w:val="es-ES"/>
                              </w:rPr>
                              <w:t>12</w:t>
                            </w:r>
                            <w:r w:rsidRPr="00712B2E">
                              <w:rPr>
                                <w:rFonts w:asciiTheme="majorHAnsi" w:hAnsiTheme="majorHAnsi"/>
                                <w:color w:val="0D0D0D" w:themeColor="text1" w:themeTint="F2"/>
                                <w:sz w:val="18"/>
                                <w:szCs w:val="22"/>
                                <w:lang w:val="es-ES"/>
                              </w:rPr>
                              <w:t xml:space="preserve"> de </w:t>
                            </w:r>
                            <w:r w:rsidR="005A50A7">
                              <w:rPr>
                                <w:rFonts w:asciiTheme="majorHAnsi" w:hAnsiTheme="majorHAnsi"/>
                                <w:color w:val="0D0D0D" w:themeColor="text1" w:themeTint="F2"/>
                                <w:sz w:val="18"/>
                                <w:szCs w:val="22"/>
                                <w:lang w:val="es-ES"/>
                              </w:rPr>
                              <w:t>mayo</w:t>
                            </w:r>
                            <w:r w:rsidR="00F81BB8" w:rsidRPr="00712B2E">
                              <w:rPr>
                                <w:rFonts w:asciiTheme="majorHAnsi" w:hAnsiTheme="majorHAnsi"/>
                                <w:color w:val="0D0D0D" w:themeColor="text1" w:themeTint="F2"/>
                                <w:sz w:val="18"/>
                                <w:szCs w:val="22"/>
                                <w:lang w:val="es-ES"/>
                              </w:rPr>
                              <w:t xml:space="preserve"> </w:t>
                            </w:r>
                            <w:r w:rsidRPr="00712B2E">
                              <w:rPr>
                                <w:rFonts w:asciiTheme="majorHAnsi" w:hAnsiTheme="majorHAnsi"/>
                                <w:color w:val="0D0D0D" w:themeColor="text1" w:themeTint="F2"/>
                                <w:sz w:val="18"/>
                                <w:szCs w:val="22"/>
                                <w:lang w:val="es-ES"/>
                              </w:rPr>
                              <w:t>de 20</w:t>
                            </w:r>
                            <w:r w:rsidR="00C23BA4" w:rsidRPr="00712B2E">
                              <w:rPr>
                                <w:rFonts w:asciiTheme="majorHAnsi" w:hAnsiTheme="majorHAnsi"/>
                                <w:color w:val="0D0D0D" w:themeColor="text1" w:themeTint="F2"/>
                                <w:sz w:val="18"/>
                                <w:szCs w:val="22"/>
                                <w:lang w:val="es-ES"/>
                              </w:rPr>
                              <w:t>2</w:t>
                            </w:r>
                            <w:r w:rsidR="00B87189" w:rsidRPr="00712B2E">
                              <w:rPr>
                                <w:rFonts w:asciiTheme="majorHAnsi" w:hAnsiTheme="majorHAnsi"/>
                                <w:color w:val="0D0D0D" w:themeColor="text1" w:themeTint="F2"/>
                                <w:sz w:val="18"/>
                                <w:szCs w:val="22"/>
                                <w:lang w:val="es-ES"/>
                              </w:rPr>
                              <w:t>3</w:t>
                            </w:r>
                            <w:r w:rsidR="005A50A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2E9C6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12B2E">
                        <w:rPr>
                          <w:rFonts w:asciiTheme="majorHAnsi" w:hAnsiTheme="majorHAnsi"/>
                          <w:color w:val="0D0D0D" w:themeColor="text1" w:themeTint="F2"/>
                          <w:sz w:val="18"/>
                          <w:szCs w:val="22"/>
                          <w:lang w:val="es-ES"/>
                        </w:rPr>
                        <w:t>Aprobado electr</w:t>
                      </w:r>
                      <w:r w:rsidRPr="00712B2E">
                        <w:rPr>
                          <w:rFonts w:asciiTheme="majorHAnsi" w:hAnsiTheme="majorHAnsi"/>
                          <w:color w:val="0D0D0D" w:themeColor="text1" w:themeTint="F2"/>
                          <w:sz w:val="18"/>
                          <w:szCs w:val="22"/>
                          <w:lang w:val="es-ES_tradnl"/>
                        </w:rPr>
                        <w:t>ónicamente</w:t>
                      </w:r>
                      <w:r w:rsidRPr="00712B2E">
                        <w:rPr>
                          <w:rFonts w:asciiTheme="majorHAnsi" w:hAnsiTheme="majorHAnsi"/>
                          <w:color w:val="0D0D0D" w:themeColor="text1" w:themeTint="F2"/>
                          <w:sz w:val="18"/>
                          <w:szCs w:val="22"/>
                          <w:lang w:val="es-ES"/>
                        </w:rPr>
                        <w:t xml:space="preserve"> por la Comisión el </w:t>
                      </w:r>
                      <w:r w:rsidR="005A50A7">
                        <w:rPr>
                          <w:rFonts w:asciiTheme="majorHAnsi" w:hAnsiTheme="majorHAnsi"/>
                          <w:color w:val="0D0D0D" w:themeColor="text1" w:themeTint="F2"/>
                          <w:sz w:val="18"/>
                          <w:szCs w:val="22"/>
                          <w:lang w:val="es-ES"/>
                        </w:rPr>
                        <w:t>12</w:t>
                      </w:r>
                      <w:r w:rsidRPr="00712B2E">
                        <w:rPr>
                          <w:rFonts w:asciiTheme="majorHAnsi" w:hAnsiTheme="majorHAnsi"/>
                          <w:color w:val="0D0D0D" w:themeColor="text1" w:themeTint="F2"/>
                          <w:sz w:val="18"/>
                          <w:szCs w:val="22"/>
                          <w:lang w:val="es-ES"/>
                        </w:rPr>
                        <w:t xml:space="preserve"> de </w:t>
                      </w:r>
                      <w:r w:rsidR="005A50A7">
                        <w:rPr>
                          <w:rFonts w:asciiTheme="majorHAnsi" w:hAnsiTheme="majorHAnsi"/>
                          <w:color w:val="0D0D0D" w:themeColor="text1" w:themeTint="F2"/>
                          <w:sz w:val="18"/>
                          <w:szCs w:val="22"/>
                          <w:lang w:val="es-ES"/>
                        </w:rPr>
                        <w:t>mayo</w:t>
                      </w:r>
                      <w:r w:rsidR="00F81BB8" w:rsidRPr="00712B2E">
                        <w:rPr>
                          <w:rFonts w:asciiTheme="majorHAnsi" w:hAnsiTheme="majorHAnsi"/>
                          <w:color w:val="0D0D0D" w:themeColor="text1" w:themeTint="F2"/>
                          <w:sz w:val="18"/>
                          <w:szCs w:val="22"/>
                          <w:lang w:val="es-ES"/>
                        </w:rPr>
                        <w:t xml:space="preserve"> </w:t>
                      </w:r>
                      <w:r w:rsidRPr="00712B2E">
                        <w:rPr>
                          <w:rFonts w:asciiTheme="majorHAnsi" w:hAnsiTheme="majorHAnsi"/>
                          <w:color w:val="0D0D0D" w:themeColor="text1" w:themeTint="F2"/>
                          <w:sz w:val="18"/>
                          <w:szCs w:val="22"/>
                          <w:lang w:val="es-ES"/>
                        </w:rPr>
                        <w:t>de 20</w:t>
                      </w:r>
                      <w:r w:rsidR="00C23BA4" w:rsidRPr="00712B2E">
                        <w:rPr>
                          <w:rFonts w:asciiTheme="majorHAnsi" w:hAnsiTheme="majorHAnsi"/>
                          <w:color w:val="0D0D0D" w:themeColor="text1" w:themeTint="F2"/>
                          <w:sz w:val="18"/>
                          <w:szCs w:val="22"/>
                          <w:lang w:val="es-ES"/>
                        </w:rPr>
                        <w:t>2</w:t>
                      </w:r>
                      <w:r w:rsidR="00B87189" w:rsidRPr="00712B2E">
                        <w:rPr>
                          <w:rFonts w:asciiTheme="majorHAnsi" w:hAnsiTheme="majorHAnsi"/>
                          <w:color w:val="0D0D0D" w:themeColor="text1" w:themeTint="F2"/>
                          <w:sz w:val="18"/>
                          <w:szCs w:val="22"/>
                          <w:lang w:val="es-ES"/>
                        </w:rPr>
                        <w:t>3</w:t>
                      </w:r>
                      <w:r w:rsidR="005A50A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C549C4" w:rsidRDefault="0090270B" w:rsidP="00040C3A">
      <w:pPr>
        <w:tabs>
          <w:tab w:val="center" w:pos="5400"/>
        </w:tabs>
        <w:suppressAutoHyphens/>
        <w:jc w:val="center"/>
        <w:rPr>
          <w:rFonts w:asciiTheme="majorHAnsi" w:hAnsiTheme="majorHAnsi"/>
          <w:sz w:val="18"/>
          <w:szCs w:val="22"/>
          <w:lang w:val="es-ES_tradnl"/>
        </w:rPr>
      </w:pPr>
      <w:r w:rsidRPr="00C549C4">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12F6887C">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6BADC3F" w:rsidR="00113F73" w:rsidRPr="007B05C4" w:rsidRDefault="00113F73" w:rsidP="00113F73">
                            <w:pPr>
                              <w:spacing w:line="276" w:lineRule="auto"/>
                              <w:rPr>
                                <w:rFonts w:asciiTheme="majorHAnsi" w:hAnsiTheme="majorHAnsi"/>
                                <w:color w:val="595959" w:themeColor="text1" w:themeTint="A6"/>
                                <w:sz w:val="18"/>
                                <w:szCs w:val="18"/>
                                <w:lang w:val="es-ES"/>
                              </w:rPr>
                            </w:pPr>
                            <w:r w:rsidRPr="00712B2E">
                              <w:rPr>
                                <w:rFonts w:asciiTheme="majorHAnsi" w:hAnsiTheme="majorHAnsi"/>
                                <w:b/>
                                <w:color w:val="595959" w:themeColor="text1" w:themeTint="A6"/>
                                <w:sz w:val="18"/>
                                <w:szCs w:val="18"/>
                                <w:lang w:val="pt-BR"/>
                              </w:rPr>
                              <w:t>Citar como:</w:t>
                            </w:r>
                            <w:r w:rsidRPr="00712B2E">
                              <w:rPr>
                                <w:rFonts w:asciiTheme="majorHAnsi" w:hAnsiTheme="majorHAnsi"/>
                                <w:color w:val="595959" w:themeColor="text1" w:themeTint="A6"/>
                                <w:sz w:val="18"/>
                                <w:szCs w:val="18"/>
                                <w:lang w:val="pt-BR"/>
                              </w:rPr>
                              <w:t xml:space="preserve"> CIDH, Informe No. </w:t>
                            </w:r>
                            <w:r w:rsidR="005A50A7" w:rsidRPr="005A50A7">
                              <w:rPr>
                                <w:rFonts w:asciiTheme="majorHAnsi" w:hAnsiTheme="majorHAnsi"/>
                                <w:color w:val="595959" w:themeColor="text1" w:themeTint="A6"/>
                                <w:sz w:val="18"/>
                                <w:szCs w:val="18"/>
                                <w:lang w:val="pt-BR"/>
                              </w:rPr>
                              <w:t>59</w:t>
                            </w:r>
                            <w:r w:rsidR="007B05C4" w:rsidRPr="005A50A7">
                              <w:rPr>
                                <w:rFonts w:asciiTheme="majorHAnsi" w:hAnsiTheme="majorHAnsi"/>
                                <w:color w:val="595959" w:themeColor="text1" w:themeTint="A6"/>
                                <w:sz w:val="18"/>
                                <w:szCs w:val="18"/>
                                <w:lang w:val="pt-BR"/>
                              </w:rPr>
                              <w:t>/</w:t>
                            </w:r>
                            <w:r w:rsidR="005A50A7" w:rsidRPr="005A50A7">
                              <w:rPr>
                                <w:rFonts w:asciiTheme="majorHAnsi" w:hAnsiTheme="majorHAnsi"/>
                                <w:color w:val="595959" w:themeColor="text1" w:themeTint="A6"/>
                                <w:sz w:val="18"/>
                                <w:szCs w:val="18"/>
                                <w:lang w:val="pt-BR"/>
                              </w:rPr>
                              <w:t>23</w:t>
                            </w:r>
                            <w:r w:rsidRPr="005A50A7">
                              <w:rPr>
                                <w:rFonts w:asciiTheme="majorHAnsi" w:hAnsiTheme="majorHAnsi"/>
                                <w:color w:val="595959" w:themeColor="text1" w:themeTint="A6"/>
                                <w:sz w:val="18"/>
                                <w:szCs w:val="18"/>
                                <w:lang w:val="pt-BR"/>
                              </w:rPr>
                              <w:t xml:space="preserve">. </w:t>
                            </w:r>
                            <w:r w:rsidR="000433C9" w:rsidRPr="00712B2E">
                              <w:rPr>
                                <w:rFonts w:asciiTheme="majorHAnsi" w:hAnsiTheme="majorHAnsi"/>
                                <w:color w:val="595959" w:themeColor="text1" w:themeTint="A6"/>
                                <w:sz w:val="18"/>
                                <w:szCs w:val="18"/>
                                <w:lang w:val="es-ES_tradnl"/>
                              </w:rPr>
                              <w:t>Petici</w:t>
                            </w:r>
                            <w:r w:rsidR="000433C9" w:rsidRPr="00712B2E">
                              <w:rPr>
                                <w:rFonts w:asciiTheme="majorHAnsi" w:hAnsiTheme="majorHAnsi"/>
                                <w:color w:val="595959" w:themeColor="text1" w:themeTint="A6"/>
                                <w:sz w:val="18"/>
                                <w:szCs w:val="18"/>
                                <w:lang w:val="es-ES"/>
                              </w:rPr>
                              <w:t xml:space="preserve">ón </w:t>
                            </w:r>
                            <w:r w:rsidR="00140E8C" w:rsidRPr="00712B2E">
                              <w:rPr>
                                <w:rFonts w:asciiTheme="majorHAnsi" w:hAnsiTheme="majorHAnsi"/>
                                <w:color w:val="595959" w:themeColor="text1" w:themeTint="A6"/>
                                <w:sz w:val="18"/>
                                <w:szCs w:val="18"/>
                                <w:lang w:val="es-ES"/>
                              </w:rPr>
                              <w:t>878-11</w:t>
                            </w:r>
                            <w:r w:rsidR="000433C9" w:rsidRPr="00712B2E">
                              <w:rPr>
                                <w:rFonts w:asciiTheme="majorHAnsi" w:hAnsiTheme="majorHAnsi"/>
                                <w:color w:val="595959" w:themeColor="text1" w:themeTint="A6"/>
                                <w:sz w:val="18"/>
                                <w:szCs w:val="18"/>
                                <w:lang w:val="es-ES"/>
                              </w:rPr>
                              <w:t xml:space="preserve">. </w:t>
                            </w:r>
                            <w:r w:rsidRPr="00712B2E">
                              <w:rPr>
                                <w:rFonts w:asciiTheme="majorHAnsi" w:hAnsiTheme="majorHAnsi"/>
                                <w:color w:val="595959" w:themeColor="text1" w:themeTint="A6"/>
                                <w:sz w:val="18"/>
                                <w:szCs w:val="18"/>
                                <w:lang w:val="es-ES_tradnl"/>
                              </w:rPr>
                              <w:t>Admisibilidad.</w:t>
                            </w:r>
                            <w:r w:rsidR="009935AC" w:rsidRPr="00712B2E">
                              <w:rPr>
                                <w:rFonts w:asciiTheme="majorHAnsi" w:hAnsiTheme="majorHAnsi"/>
                                <w:color w:val="595959" w:themeColor="text1" w:themeTint="A6"/>
                                <w:sz w:val="18"/>
                                <w:szCs w:val="18"/>
                                <w:lang w:val="es-ES_tradnl"/>
                              </w:rPr>
                              <w:t xml:space="preserve"> </w:t>
                            </w:r>
                            <w:r w:rsidR="005A50A7">
                              <w:rPr>
                                <w:rFonts w:asciiTheme="majorHAnsi" w:hAnsiTheme="majorHAnsi"/>
                                <w:color w:val="595959" w:themeColor="text1" w:themeTint="A6"/>
                                <w:sz w:val="18"/>
                                <w:szCs w:val="18"/>
                                <w:lang w:val="es-ES_tradnl"/>
                              </w:rPr>
                              <w:t>Rony Javier Rodríguez Flores y otros</w:t>
                            </w:r>
                            <w:r w:rsidR="009935AC" w:rsidRPr="00712B2E">
                              <w:rPr>
                                <w:rFonts w:asciiTheme="majorHAnsi" w:hAnsiTheme="majorHAnsi"/>
                                <w:color w:val="595959" w:themeColor="text1" w:themeTint="A6"/>
                                <w:sz w:val="18"/>
                                <w:szCs w:val="18"/>
                                <w:lang w:val="es-ES_tradnl"/>
                              </w:rPr>
                              <w:t xml:space="preserve">. </w:t>
                            </w:r>
                            <w:r w:rsidR="00AA3017" w:rsidRPr="00712B2E">
                              <w:rPr>
                                <w:rFonts w:asciiTheme="majorHAnsi" w:hAnsiTheme="majorHAnsi"/>
                                <w:color w:val="595959" w:themeColor="text1" w:themeTint="A6"/>
                                <w:sz w:val="18"/>
                                <w:szCs w:val="18"/>
                                <w:lang w:val="es-ES_tradnl"/>
                              </w:rPr>
                              <w:t>H</w:t>
                            </w:r>
                            <w:r w:rsidR="006D7FB2">
                              <w:rPr>
                                <w:rFonts w:asciiTheme="majorHAnsi" w:hAnsiTheme="majorHAnsi"/>
                                <w:color w:val="595959" w:themeColor="text1" w:themeTint="A6"/>
                                <w:sz w:val="18"/>
                                <w:szCs w:val="18"/>
                                <w:lang w:val="es-ES_tradnl"/>
                              </w:rPr>
                              <w:t>onduras</w:t>
                            </w:r>
                            <w:r w:rsidRPr="00712B2E">
                              <w:rPr>
                                <w:rFonts w:asciiTheme="majorHAnsi" w:hAnsiTheme="majorHAnsi"/>
                                <w:color w:val="595959" w:themeColor="text1" w:themeTint="A6"/>
                                <w:sz w:val="18"/>
                                <w:szCs w:val="18"/>
                                <w:lang w:val="es-ES_tradnl"/>
                              </w:rPr>
                              <w:t xml:space="preserve">. </w:t>
                            </w:r>
                            <w:r w:rsidR="005A50A7">
                              <w:rPr>
                                <w:rFonts w:asciiTheme="majorHAnsi" w:hAnsiTheme="majorHAnsi"/>
                                <w:color w:val="595959" w:themeColor="text1" w:themeTint="A6"/>
                                <w:sz w:val="18"/>
                                <w:szCs w:val="18"/>
                                <w:lang w:val="es-ES"/>
                              </w:rPr>
                              <w:t>12 de mayo de 2023</w:t>
                            </w:r>
                            <w:r w:rsidRPr="00712B2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7FD77785" w14:textId="76BADC3F" w:rsidR="00113F73" w:rsidRPr="007B05C4" w:rsidRDefault="00113F73" w:rsidP="00113F73">
                      <w:pPr>
                        <w:spacing w:line="276" w:lineRule="auto"/>
                        <w:rPr>
                          <w:rFonts w:asciiTheme="majorHAnsi" w:hAnsiTheme="majorHAnsi"/>
                          <w:color w:val="595959" w:themeColor="text1" w:themeTint="A6"/>
                          <w:sz w:val="18"/>
                          <w:szCs w:val="18"/>
                          <w:lang w:val="es-ES"/>
                        </w:rPr>
                      </w:pPr>
                      <w:r w:rsidRPr="00712B2E">
                        <w:rPr>
                          <w:rFonts w:asciiTheme="majorHAnsi" w:hAnsiTheme="majorHAnsi"/>
                          <w:b/>
                          <w:color w:val="595959" w:themeColor="text1" w:themeTint="A6"/>
                          <w:sz w:val="18"/>
                          <w:szCs w:val="18"/>
                          <w:lang w:val="pt-BR"/>
                        </w:rPr>
                        <w:t>Citar como:</w:t>
                      </w:r>
                      <w:r w:rsidRPr="00712B2E">
                        <w:rPr>
                          <w:rFonts w:asciiTheme="majorHAnsi" w:hAnsiTheme="majorHAnsi"/>
                          <w:color w:val="595959" w:themeColor="text1" w:themeTint="A6"/>
                          <w:sz w:val="18"/>
                          <w:szCs w:val="18"/>
                          <w:lang w:val="pt-BR"/>
                        </w:rPr>
                        <w:t xml:space="preserve"> CIDH, Informe No. </w:t>
                      </w:r>
                      <w:r w:rsidR="005A50A7" w:rsidRPr="005A50A7">
                        <w:rPr>
                          <w:rFonts w:asciiTheme="majorHAnsi" w:hAnsiTheme="majorHAnsi"/>
                          <w:color w:val="595959" w:themeColor="text1" w:themeTint="A6"/>
                          <w:sz w:val="18"/>
                          <w:szCs w:val="18"/>
                          <w:lang w:val="pt-BR"/>
                        </w:rPr>
                        <w:t>59</w:t>
                      </w:r>
                      <w:r w:rsidR="007B05C4" w:rsidRPr="005A50A7">
                        <w:rPr>
                          <w:rFonts w:asciiTheme="majorHAnsi" w:hAnsiTheme="majorHAnsi"/>
                          <w:color w:val="595959" w:themeColor="text1" w:themeTint="A6"/>
                          <w:sz w:val="18"/>
                          <w:szCs w:val="18"/>
                          <w:lang w:val="pt-BR"/>
                        </w:rPr>
                        <w:t>/</w:t>
                      </w:r>
                      <w:r w:rsidR="005A50A7" w:rsidRPr="005A50A7">
                        <w:rPr>
                          <w:rFonts w:asciiTheme="majorHAnsi" w:hAnsiTheme="majorHAnsi"/>
                          <w:color w:val="595959" w:themeColor="text1" w:themeTint="A6"/>
                          <w:sz w:val="18"/>
                          <w:szCs w:val="18"/>
                          <w:lang w:val="pt-BR"/>
                        </w:rPr>
                        <w:t>23</w:t>
                      </w:r>
                      <w:r w:rsidRPr="005A50A7">
                        <w:rPr>
                          <w:rFonts w:asciiTheme="majorHAnsi" w:hAnsiTheme="majorHAnsi"/>
                          <w:color w:val="595959" w:themeColor="text1" w:themeTint="A6"/>
                          <w:sz w:val="18"/>
                          <w:szCs w:val="18"/>
                          <w:lang w:val="pt-BR"/>
                        </w:rPr>
                        <w:t xml:space="preserve">. </w:t>
                      </w:r>
                      <w:r w:rsidR="000433C9" w:rsidRPr="00712B2E">
                        <w:rPr>
                          <w:rFonts w:asciiTheme="majorHAnsi" w:hAnsiTheme="majorHAnsi"/>
                          <w:color w:val="595959" w:themeColor="text1" w:themeTint="A6"/>
                          <w:sz w:val="18"/>
                          <w:szCs w:val="18"/>
                          <w:lang w:val="es-ES_tradnl"/>
                        </w:rPr>
                        <w:t>Petici</w:t>
                      </w:r>
                      <w:r w:rsidR="000433C9" w:rsidRPr="00712B2E">
                        <w:rPr>
                          <w:rFonts w:asciiTheme="majorHAnsi" w:hAnsiTheme="majorHAnsi"/>
                          <w:color w:val="595959" w:themeColor="text1" w:themeTint="A6"/>
                          <w:sz w:val="18"/>
                          <w:szCs w:val="18"/>
                          <w:lang w:val="es-ES"/>
                        </w:rPr>
                        <w:t xml:space="preserve">ón </w:t>
                      </w:r>
                      <w:r w:rsidR="00140E8C" w:rsidRPr="00712B2E">
                        <w:rPr>
                          <w:rFonts w:asciiTheme="majorHAnsi" w:hAnsiTheme="majorHAnsi"/>
                          <w:color w:val="595959" w:themeColor="text1" w:themeTint="A6"/>
                          <w:sz w:val="18"/>
                          <w:szCs w:val="18"/>
                          <w:lang w:val="es-ES"/>
                        </w:rPr>
                        <w:t>878-11</w:t>
                      </w:r>
                      <w:r w:rsidR="000433C9" w:rsidRPr="00712B2E">
                        <w:rPr>
                          <w:rFonts w:asciiTheme="majorHAnsi" w:hAnsiTheme="majorHAnsi"/>
                          <w:color w:val="595959" w:themeColor="text1" w:themeTint="A6"/>
                          <w:sz w:val="18"/>
                          <w:szCs w:val="18"/>
                          <w:lang w:val="es-ES"/>
                        </w:rPr>
                        <w:t xml:space="preserve">. </w:t>
                      </w:r>
                      <w:r w:rsidRPr="00712B2E">
                        <w:rPr>
                          <w:rFonts w:asciiTheme="majorHAnsi" w:hAnsiTheme="majorHAnsi"/>
                          <w:color w:val="595959" w:themeColor="text1" w:themeTint="A6"/>
                          <w:sz w:val="18"/>
                          <w:szCs w:val="18"/>
                          <w:lang w:val="es-ES_tradnl"/>
                        </w:rPr>
                        <w:t>Admisibilidad.</w:t>
                      </w:r>
                      <w:r w:rsidR="009935AC" w:rsidRPr="00712B2E">
                        <w:rPr>
                          <w:rFonts w:asciiTheme="majorHAnsi" w:hAnsiTheme="majorHAnsi"/>
                          <w:color w:val="595959" w:themeColor="text1" w:themeTint="A6"/>
                          <w:sz w:val="18"/>
                          <w:szCs w:val="18"/>
                          <w:lang w:val="es-ES_tradnl"/>
                        </w:rPr>
                        <w:t xml:space="preserve"> </w:t>
                      </w:r>
                      <w:r w:rsidR="005A50A7">
                        <w:rPr>
                          <w:rFonts w:asciiTheme="majorHAnsi" w:hAnsiTheme="majorHAnsi"/>
                          <w:color w:val="595959" w:themeColor="text1" w:themeTint="A6"/>
                          <w:sz w:val="18"/>
                          <w:szCs w:val="18"/>
                          <w:lang w:val="es-ES_tradnl"/>
                        </w:rPr>
                        <w:t>Rony Javier Rodríguez Flores y otros</w:t>
                      </w:r>
                      <w:r w:rsidR="009935AC" w:rsidRPr="00712B2E">
                        <w:rPr>
                          <w:rFonts w:asciiTheme="majorHAnsi" w:hAnsiTheme="majorHAnsi"/>
                          <w:color w:val="595959" w:themeColor="text1" w:themeTint="A6"/>
                          <w:sz w:val="18"/>
                          <w:szCs w:val="18"/>
                          <w:lang w:val="es-ES_tradnl"/>
                        </w:rPr>
                        <w:t xml:space="preserve">. </w:t>
                      </w:r>
                      <w:r w:rsidR="00AA3017" w:rsidRPr="00712B2E">
                        <w:rPr>
                          <w:rFonts w:asciiTheme="majorHAnsi" w:hAnsiTheme="majorHAnsi"/>
                          <w:color w:val="595959" w:themeColor="text1" w:themeTint="A6"/>
                          <w:sz w:val="18"/>
                          <w:szCs w:val="18"/>
                          <w:lang w:val="es-ES_tradnl"/>
                        </w:rPr>
                        <w:t>H</w:t>
                      </w:r>
                      <w:r w:rsidR="006D7FB2">
                        <w:rPr>
                          <w:rFonts w:asciiTheme="majorHAnsi" w:hAnsiTheme="majorHAnsi"/>
                          <w:color w:val="595959" w:themeColor="text1" w:themeTint="A6"/>
                          <w:sz w:val="18"/>
                          <w:szCs w:val="18"/>
                          <w:lang w:val="es-ES_tradnl"/>
                        </w:rPr>
                        <w:t>onduras</w:t>
                      </w:r>
                      <w:r w:rsidRPr="00712B2E">
                        <w:rPr>
                          <w:rFonts w:asciiTheme="majorHAnsi" w:hAnsiTheme="majorHAnsi"/>
                          <w:color w:val="595959" w:themeColor="text1" w:themeTint="A6"/>
                          <w:sz w:val="18"/>
                          <w:szCs w:val="18"/>
                          <w:lang w:val="es-ES_tradnl"/>
                        </w:rPr>
                        <w:t xml:space="preserve">. </w:t>
                      </w:r>
                      <w:r w:rsidR="005A50A7">
                        <w:rPr>
                          <w:rFonts w:asciiTheme="majorHAnsi" w:hAnsiTheme="majorHAnsi"/>
                          <w:color w:val="595959" w:themeColor="text1" w:themeTint="A6"/>
                          <w:sz w:val="18"/>
                          <w:szCs w:val="18"/>
                          <w:lang w:val="es-ES"/>
                        </w:rPr>
                        <w:t>12 de mayo de 2023</w:t>
                      </w:r>
                      <w:r w:rsidRPr="00712B2E">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C549C4"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C549C4" w:rsidRDefault="00D306D1" w:rsidP="005516A1">
      <w:pPr>
        <w:tabs>
          <w:tab w:val="center" w:pos="5400"/>
        </w:tabs>
        <w:suppressAutoHyphens/>
        <w:jc w:val="center"/>
        <w:rPr>
          <w:rFonts w:asciiTheme="majorHAnsi" w:hAnsiTheme="majorHAnsi"/>
          <w:b/>
          <w:sz w:val="20"/>
          <w:lang w:val="es-ES_tradnl"/>
        </w:rPr>
      </w:pPr>
      <w:r w:rsidRPr="00C549C4">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C549C4">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549C4" w:rsidRDefault="004A6A54" w:rsidP="005516A1">
      <w:pPr>
        <w:tabs>
          <w:tab w:val="center" w:pos="5400"/>
        </w:tabs>
        <w:suppressAutoHyphens/>
        <w:jc w:val="center"/>
        <w:rPr>
          <w:rFonts w:asciiTheme="majorHAnsi" w:hAnsiTheme="majorHAnsi"/>
          <w:b/>
          <w:sz w:val="20"/>
          <w:lang w:val="es-ES_tradnl"/>
        </w:rPr>
        <w:sectPr w:rsidR="0070697F" w:rsidRPr="00C549C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549C4">
        <w:rPr>
          <w:rFonts w:asciiTheme="majorHAnsi" w:hAnsiTheme="majorHAnsi"/>
          <w:b/>
          <w:sz w:val="20"/>
          <w:lang w:val="es-ES_tradnl"/>
        </w:rPr>
        <w:tab/>
      </w:r>
    </w:p>
    <w:p w14:paraId="2786EE58" w14:textId="77777777" w:rsidR="003239B8" w:rsidRPr="00C549C4" w:rsidRDefault="003239B8" w:rsidP="004A6A54">
      <w:pPr>
        <w:spacing w:after="240"/>
        <w:ind w:firstLine="720"/>
        <w:jc w:val="both"/>
        <w:rPr>
          <w:rFonts w:asciiTheme="majorHAnsi" w:hAnsiTheme="majorHAnsi"/>
          <w:b/>
          <w:bCs/>
          <w:sz w:val="20"/>
          <w:szCs w:val="20"/>
          <w:lang w:val="es-ES_tradnl"/>
        </w:rPr>
      </w:pPr>
      <w:r w:rsidRPr="00C549C4">
        <w:rPr>
          <w:rFonts w:asciiTheme="majorHAnsi" w:hAnsiTheme="majorHAnsi"/>
          <w:b/>
          <w:bCs/>
          <w:sz w:val="20"/>
          <w:szCs w:val="20"/>
          <w:lang w:val="es-ES_tradnl"/>
        </w:rPr>
        <w:lastRenderedPageBreak/>
        <w:t>I.</w:t>
      </w:r>
      <w:r w:rsidRPr="00C549C4">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549C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549C4" w:rsidRDefault="003239B8"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Parte peticionaria:</w:t>
            </w:r>
          </w:p>
        </w:tc>
        <w:tc>
          <w:tcPr>
            <w:tcW w:w="5647" w:type="dxa"/>
            <w:vAlign w:val="center"/>
          </w:tcPr>
          <w:p w14:paraId="07DAAE2E" w14:textId="17455629" w:rsidR="003239B8" w:rsidRPr="00C549C4" w:rsidRDefault="00C96328" w:rsidP="008D2290">
            <w:pPr>
              <w:jc w:val="both"/>
              <w:rPr>
                <w:rFonts w:ascii="Cambria" w:hAnsi="Cambria"/>
                <w:bCs/>
                <w:sz w:val="20"/>
                <w:szCs w:val="20"/>
                <w:lang w:val="es-ES_tradnl"/>
              </w:rPr>
            </w:pPr>
            <w:r w:rsidRPr="00C549C4">
              <w:rPr>
                <w:rFonts w:ascii="Cambria" w:hAnsi="Cambria"/>
                <w:bCs/>
                <w:sz w:val="20"/>
                <w:szCs w:val="20"/>
                <w:lang w:val="es-ES_tradnl"/>
              </w:rPr>
              <w:t xml:space="preserve">Rony Javier </w:t>
            </w:r>
            <w:r w:rsidR="00DE3F45" w:rsidRPr="00C549C4">
              <w:rPr>
                <w:rFonts w:ascii="Cambria" w:hAnsi="Cambria"/>
                <w:bCs/>
                <w:sz w:val="20"/>
                <w:szCs w:val="20"/>
                <w:lang w:val="es-ES_tradnl"/>
              </w:rPr>
              <w:t>Rodríguez</w:t>
            </w:r>
            <w:r w:rsidRPr="00C549C4">
              <w:rPr>
                <w:rFonts w:ascii="Cambria" w:hAnsi="Cambria"/>
                <w:bCs/>
                <w:sz w:val="20"/>
                <w:szCs w:val="20"/>
                <w:lang w:val="es-ES_tradnl"/>
              </w:rPr>
              <w:t xml:space="preserve"> Flores </w:t>
            </w:r>
          </w:p>
        </w:tc>
      </w:tr>
      <w:tr w:rsidR="003239B8" w:rsidRPr="0011185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549C4" w:rsidRDefault="00BE752F"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549C4">
                  <w:rPr>
                    <w:rFonts w:ascii="Cambria" w:hAnsi="Cambria"/>
                    <w:b/>
                    <w:bCs/>
                    <w:color w:val="FFFFFF" w:themeColor="background1"/>
                    <w:sz w:val="20"/>
                    <w:szCs w:val="20"/>
                    <w:lang w:val="es-ES_tradnl"/>
                  </w:rPr>
                  <w:t>Presunta víctima</w:t>
                </w:r>
              </w:sdtContent>
            </w:sdt>
            <w:r w:rsidR="003239B8" w:rsidRPr="00C549C4">
              <w:rPr>
                <w:rFonts w:ascii="Cambria" w:hAnsi="Cambria"/>
                <w:b/>
                <w:bCs/>
                <w:color w:val="FFFFFF" w:themeColor="background1"/>
                <w:sz w:val="20"/>
                <w:szCs w:val="20"/>
                <w:lang w:val="es-ES_tradnl"/>
              </w:rPr>
              <w:t>:</w:t>
            </w:r>
          </w:p>
        </w:tc>
        <w:tc>
          <w:tcPr>
            <w:tcW w:w="5647" w:type="dxa"/>
            <w:vAlign w:val="center"/>
          </w:tcPr>
          <w:p w14:paraId="143D44A8" w14:textId="2A9B764B" w:rsidR="00C96328" w:rsidRPr="00C549C4" w:rsidRDefault="004F1EBD" w:rsidP="008D2290">
            <w:pPr>
              <w:jc w:val="both"/>
              <w:rPr>
                <w:rFonts w:ascii="Cambria" w:hAnsi="Cambria"/>
                <w:bCs/>
                <w:sz w:val="20"/>
                <w:szCs w:val="20"/>
                <w:lang w:val="es-ES_tradnl"/>
              </w:rPr>
            </w:pPr>
            <w:r w:rsidRPr="00020D2D">
              <w:rPr>
                <w:rFonts w:ascii="Cambria" w:hAnsi="Cambria"/>
                <w:bCs/>
                <w:sz w:val="20"/>
                <w:szCs w:val="20"/>
                <w:lang w:val="es-ES_tradnl"/>
              </w:rPr>
              <w:t>Ron</w:t>
            </w:r>
            <w:r w:rsidR="00020D2D" w:rsidRPr="00020D2D">
              <w:rPr>
                <w:rFonts w:ascii="Cambria" w:hAnsi="Cambria"/>
                <w:bCs/>
                <w:sz w:val="20"/>
                <w:szCs w:val="20"/>
                <w:lang w:val="es-ES_tradnl"/>
              </w:rPr>
              <w:t>y</w:t>
            </w:r>
            <w:r w:rsidRPr="00020D2D">
              <w:rPr>
                <w:rFonts w:ascii="Cambria" w:hAnsi="Cambria"/>
                <w:bCs/>
                <w:sz w:val="20"/>
                <w:szCs w:val="20"/>
                <w:lang w:val="es-ES_tradnl"/>
              </w:rPr>
              <w:t xml:space="preserve"> Javier Rodríguez Flores,</w:t>
            </w:r>
            <w:r>
              <w:rPr>
                <w:rFonts w:ascii="Cambria" w:hAnsi="Cambria"/>
                <w:bCs/>
                <w:sz w:val="20"/>
                <w:szCs w:val="20"/>
                <w:lang w:val="es-ES_tradnl"/>
              </w:rPr>
              <w:t xml:space="preserve"> </w:t>
            </w:r>
            <w:r w:rsidR="00C96328" w:rsidRPr="00C549C4">
              <w:rPr>
                <w:rFonts w:ascii="Cambria" w:hAnsi="Cambria"/>
                <w:bCs/>
                <w:sz w:val="20"/>
                <w:szCs w:val="20"/>
                <w:lang w:val="es-ES_tradnl"/>
              </w:rPr>
              <w:t>Elsa María Banegas Andrade, Francis Ren</w:t>
            </w:r>
            <w:r w:rsidR="00835E95">
              <w:rPr>
                <w:rFonts w:ascii="Cambria" w:hAnsi="Cambria"/>
                <w:bCs/>
                <w:sz w:val="20"/>
                <w:szCs w:val="20"/>
                <w:lang w:val="es-ES_tradnl"/>
              </w:rPr>
              <w:t>é</w:t>
            </w:r>
            <w:r w:rsidR="00C96328" w:rsidRPr="00C549C4">
              <w:rPr>
                <w:rFonts w:ascii="Cambria" w:hAnsi="Cambria"/>
                <w:bCs/>
                <w:sz w:val="20"/>
                <w:szCs w:val="20"/>
                <w:lang w:val="es-ES_tradnl"/>
              </w:rPr>
              <w:t xml:space="preserve"> Quiroz Herrera, Marco Antonio Cruz Durón, Norma Iveth López Oseguera, Odalis Regina Calderón, Sonia Carolina Aguilar, Yeni Liseth Cárdenas Medina y Yessica Aurora Aguilar Gámez</w:t>
            </w:r>
          </w:p>
        </w:tc>
      </w:tr>
      <w:tr w:rsidR="003239B8" w:rsidRPr="00C549C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549C4" w:rsidRDefault="003239B8"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Estado denunciado:</w:t>
            </w:r>
          </w:p>
        </w:tc>
        <w:tc>
          <w:tcPr>
            <w:tcW w:w="5647" w:type="dxa"/>
            <w:vAlign w:val="center"/>
          </w:tcPr>
          <w:p w14:paraId="5D0EC05D" w14:textId="4E373EA2" w:rsidR="003239B8" w:rsidRPr="00C549C4" w:rsidRDefault="00C96328" w:rsidP="008D2290">
            <w:pPr>
              <w:jc w:val="both"/>
              <w:rPr>
                <w:rFonts w:ascii="Cambria" w:hAnsi="Cambria"/>
                <w:bCs/>
                <w:sz w:val="20"/>
                <w:szCs w:val="20"/>
                <w:lang w:val="es-ES_tradnl"/>
              </w:rPr>
            </w:pPr>
            <w:r w:rsidRPr="00C549C4">
              <w:rPr>
                <w:rFonts w:asciiTheme="majorHAnsi" w:hAnsiTheme="majorHAnsi"/>
                <w:bCs/>
                <w:sz w:val="20"/>
                <w:szCs w:val="20"/>
                <w:lang w:val="es-ES_tradnl"/>
              </w:rPr>
              <w:t>Honduras</w:t>
            </w:r>
          </w:p>
        </w:tc>
      </w:tr>
      <w:tr w:rsidR="00223A29" w:rsidRPr="0011185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549C4" w:rsidRDefault="001B3A00" w:rsidP="00E4118C">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 xml:space="preserve">Derechos </w:t>
            </w:r>
            <w:r w:rsidR="00E4118C" w:rsidRPr="00C549C4">
              <w:rPr>
                <w:rFonts w:ascii="Cambria" w:hAnsi="Cambria"/>
                <w:b/>
                <w:bCs/>
                <w:color w:val="FFFFFF" w:themeColor="background1"/>
                <w:sz w:val="20"/>
                <w:szCs w:val="20"/>
                <w:lang w:val="es-ES_tradnl"/>
              </w:rPr>
              <w:t>invocados</w:t>
            </w:r>
            <w:r w:rsidRPr="00C549C4">
              <w:rPr>
                <w:rFonts w:ascii="Cambria" w:hAnsi="Cambria"/>
                <w:b/>
                <w:bCs/>
                <w:color w:val="FFFFFF" w:themeColor="background1"/>
                <w:sz w:val="20"/>
                <w:szCs w:val="20"/>
                <w:lang w:val="es-ES_tradnl"/>
              </w:rPr>
              <w:t>:</w:t>
            </w:r>
          </w:p>
        </w:tc>
        <w:tc>
          <w:tcPr>
            <w:tcW w:w="5647" w:type="dxa"/>
            <w:vAlign w:val="center"/>
          </w:tcPr>
          <w:p w14:paraId="52B28392" w14:textId="33143748" w:rsidR="00223A29" w:rsidRPr="00C549C4" w:rsidRDefault="00383298" w:rsidP="008D2290">
            <w:pPr>
              <w:jc w:val="both"/>
              <w:rPr>
                <w:rFonts w:asciiTheme="majorHAnsi" w:hAnsiTheme="majorHAnsi"/>
                <w:bCs/>
                <w:sz w:val="20"/>
                <w:szCs w:val="20"/>
                <w:lang w:val="es-ES_tradnl"/>
              </w:rPr>
            </w:pPr>
            <w:r w:rsidRPr="00C549C4">
              <w:rPr>
                <w:rFonts w:asciiTheme="majorHAnsi" w:hAnsiTheme="majorHAnsi"/>
                <w:bCs/>
                <w:sz w:val="20"/>
                <w:szCs w:val="20"/>
                <w:lang w:val="es-ES_tradnl"/>
              </w:rPr>
              <w:t>Artículos 8 (garantías judiciales)</w:t>
            </w:r>
            <w:r w:rsidR="00A55276" w:rsidRPr="00C549C4">
              <w:rPr>
                <w:rFonts w:asciiTheme="majorHAnsi" w:hAnsiTheme="majorHAnsi"/>
                <w:bCs/>
                <w:sz w:val="20"/>
                <w:szCs w:val="20"/>
                <w:lang w:val="es-ES_tradnl"/>
              </w:rPr>
              <w:t>, 24 (i</w:t>
            </w:r>
            <w:r w:rsidR="00A55276" w:rsidRPr="00C549C4">
              <w:rPr>
                <w:rFonts w:asciiTheme="majorHAnsi" w:hAnsiTheme="majorHAnsi"/>
                <w:sz w:val="20"/>
                <w:szCs w:val="20"/>
                <w:lang w:val="es-ES_tradnl"/>
              </w:rPr>
              <w:t>gualdad ante la ley</w:t>
            </w:r>
            <w:r w:rsidR="00A55276" w:rsidRPr="00C549C4">
              <w:rPr>
                <w:rFonts w:asciiTheme="majorHAnsi" w:hAnsiTheme="majorHAnsi"/>
                <w:bCs/>
                <w:sz w:val="20"/>
                <w:szCs w:val="20"/>
                <w:lang w:val="es-ES_tradnl"/>
              </w:rPr>
              <w:t xml:space="preserve">) </w:t>
            </w:r>
            <w:r w:rsidRPr="00C549C4">
              <w:rPr>
                <w:rFonts w:asciiTheme="majorHAnsi" w:hAnsiTheme="majorHAnsi"/>
                <w:bCs/>
                <w:sz w:val="20"/>
                <w:szCs w:val="20"/>
                <w:lang w:val="es-ES_tradnl"/>
              </w:rPr>
              <w:t>y 25 (protección judicial) de la Convención Americana sobre Derechos Humano</w:t>
            </w:r>
            <w:r w:rsidR="0054646F" w:rsidRPr="00C549C4">
              <w:rPr>
                <w:rFonts w:asciiTheme="majorHAnsi" w:hAnsiTheme="majorHAnsi"/>
                <w:bCs/>
                <w:sz w:val="20"/>
                <w:szCs w:val="20"/>
                <w:lang w:val="es-ES_tradnl"/>
              </w:rPr>
              <w:t>s</w:t>
            </w:r>
            <w:r w:rsidRPr="00C549C4">
              <w:rPr>
                <w:rStyle w:val="FootnoteReference"/>
                <w:rFonts w:asciiTheme="majorHAnsi" w:hAnsiTheme="majorHAnsi"/>
                <w:bCs/>
                <w:sz w:val="20"/>
                <w:szCs w:val="20"/>
                <w:lang w:val="es-ES_tradnl"/>
              </w:rPr>
              <w:footnoteReference w:id="2"/>
            </w:r>
            <w:r w:rsidRPr="00C549C4">
              <w:rPr>
                <w:rFonts w:asciiTheme="majorHAnsi" w:hAnsiTheme="majorHAnsi"/>
                <w:bCs/>
                <w:sz w:val="20"/>
                <w:szCs w:val="20"/>
                <w:lang w:val="es-ES_tradnl"/>
              </w:rPr>
              <w:t xml:space="preserve">, en relación con su artículo 1.1 (obligación de respetar los derechos) </w:t>
            </w:r>
          </w:p>
        </w:tc>
      </w:tr>
    </w:tbl>
    <w:p w14:paraId="176FB213" w14:textId="77777777" w:rsidR="003239B8" w:rsidRPr="00C549C4" w:rsidRDefault="003239B8" w:rsidP="003239B8">
      <w:pPr>
        <w:spacing w:before="240" w:after="240"/>
        <w:ind w:firstLine="720"/>
        <w:jc w:val="both"/>
        <w:rPr>
          <w:rFonts w:asciiTheme="majorHAnsi" w:hAnsiTheme="majorHAnsi"/>
          <w:b/>
          <w:bCs/>
          <w:sz w:val="20"/>
          <w:szCs w:val="20"/>
          <w:lang w:val="es-ES_tradnl"/>
        </w:rPr>
      </w:pPr>
      <w:r w:rsidRPr="00C549C4">
        <w:rPr>
          <w:rFonts w:asciiTheme="majorHAnsi" w:hAnsiTheme="majorHAnsi"/>
          <w:b/>
          <w:bCs/>
          <w:sz w:val="20"/>
          <w:szCs w:val="20"/>
          <w:lang w:val="es-ES_tradnl"/>
        </w:rPr>
        <w:t>II.</w:t>
      </w:r>
      <w:r w:rsidRPr="00C549C4">
        <w:rPr>
          <w:rFonts w:asciiTheme="majorHAnsi" w:hAnsiTheme="majorHAnsi"/>
          <w:b/>
          <w:bCs/>
          <w:sz w:val="20"/>
          <w:szCs w:val="20"/>
          <w:lang w:val="es-ES_tradnl"/>
        </w:rPr>
        <w:tab/>
        <w:t>TRÁMITE ANTE LA CIDH</w:t>
      </w:r>
      <w:r w:rsidR="008E3BFE" w:rsidRPr="00C549C4">
        <w:rPr>
          <w:rStyle w:val="FootnoteReference"/>
          <w:rFonts w:ascii="Cambria" w:hAnsi="Cambria"/>
          <w:b/>
          <w:sz w:val="20"/>
          <w:szCs w:val="20"/>
          <w:lang w:val="es-ES_tradnl"/>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549C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549C4" w:rsidRDefault="004A6A54" w:rsidP="004A6A54">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P</w:t>
            </w:r>
            <w:r w:rsidR="004C2312" w:rsidRPr="00C549C4">
              <w:rPr>
                <w:rFonts w:ascii="Cambria" w:hAnsi="Cambria"/>
                <w:b/>
                <w:bCs/>
                <w:color w:val="FFFFFF" w:themeColor="background1"/>
                <w:sz w:val="20"/>
                <w:szCs w:val="20"/>
                <w:lang w:val="es-ES_tradnl"/>
              </w:rPr>
              <w:t>resentación de la petición:</w:t>
            </w:r>
          </w:p>
        </w:tc>
        <w:tc>
          <w:tcPr>
            <w:tcW w:w="5647" w:type="dxa"/>
            <w:vAlign w:val="center"/>
          </w:tcPr>
          <w:p w14:paraId="6883A5F8" w14:textId="28806595" w:rsidR="004C2312" w:rsidRPr="00C549C4" w:rsidRDefault="001A244A" w:rsidP="002625EA">
            <w:pPr>
              <w:jc w:val="both"/>
              <w:rPr>
                <w:rFonts w:ascii="Cambria" w:hAnsi="Cambria"/>
                <w:bCs/>
                <w:sz w:val="20"/>
                <w:szCs w:val="20"/>
                <w:lang w:val="es-ES_tradnl"/>
              </w:rPr>
            </w:pPr>
            <w:r w:rsidRPr="00C549C4">
              <w:rPr>
                <w:rFonts w:ascii="Cambria" w:hAnsi="Cambria"/>
                <w:bCs/>
                <w:sz w:val="20"/>
                <w:szCs w:val="20"/>
                <w:lang w:val="es-ES_tradnl"/>
              </w:rPr>
              <w:t>24 de junio de 2011</w:t>
            </w:r>
          </w:p>
        </w:tc>
      </w:tr>
      <w:tr w:rsidR="00131425" w:rsidRPr="00C549C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C549C4" w:rsidRDefault="00131425" w:rsidP="004A6A54">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402A8101" w:rsidR="00131425" w:rsidRPr="00C549C4" w:rsidRDefault="001A244A" w:rsidP="002625EA">
            <w:pPr>
              <w:jc w:val="both"/>
              <w:rPr>
                <w:rFonts w:ascii="Cambria" w:hAnsi="Cambria"/>
                <w:bCs/>
                <w:sz w:val="20"/>
                <w:szCs w:val="20"/>
                <w:lang w:val="es-ES_tradnl"/>
              </w:rPr>
            </w:pPr>
            <w:r w:rsidRPr="00C549C4">
              <w:rPr>
                <w:rFonts w:ascii="Cambria" w:hAnsi="Cambria"/>
                <w:bCs/>
                <w:sz w:val="20"/>
                <w:szCs w:val="20"/>
                <w:lang w:val="es-ES_tradnl"/>
              </w:rPr>
              <w:t>21 de noviembre de 2016</w:t>
            </w:r>
          </w:p>
        </w:tc>
      </w:tr>
      <w:tr w:rsidR="004C2312" w:rsidRPr="00C549C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549C4" w:rsidRDefault="004A6A54" w:rsidP="004A6A54">
            <w:pPr>
              <w:jc w:val="center"/>
              <w:rPr>
                <w:rFonts w:ascii="Cambria" w:hAnsi="Cambria"/>
                <w:b/>
                <w:bCs/>
                <w:color w:val="FFFFFF" w:themeColor="background1"/>
                <w:sz w:val="20"/>
                <w:szCs w:val="20"/>
                <w:lang w:val="es-ES_tradnl"/>
              </w:rPr>
            </w:pPr>
            <w:r w:rsidRPr="00C549C4">
              <w:rPr>
                <w:rFonts w:ascii="Cambria" w:hAnsi="Cambria"/>
                <w:b/>
                <w:color w:val="FFFFFF" w:themeColor="background1"/>
                <w:sz w:val="20"/>
                <w:szCs w:val="20"/>
                <w:lang w:val="es-ES_tradnl"/>
              </w:rPr>
              <w:t>N</w:t>
            </w:r>
            <w:r w:rsidR="004C2312" w:rsidRPr="00C549C4">
              <w:rPr>
                <w:rFonts w:ascii="Cambria" w:hAnsi="Cambria"/>
                <w:b/>
                <w:color w:val="FFFFFF" w:themeColor="background1"/>
                <w:sz w:val="20"/>
                <w:szCs w:val="20"/>
                <w:lang w:val="es-ES_tradnl"/>
              </w:rPr>
              <w:t>otificación de la petición al Estado:</w:t>
            </w:r>
          </w:p>
        </w:tc>
        <w:tc>
          <w:tcPr>
            <w:tcW w:w="5647" w:type="dxa"/>
            <w:vAlign w:val="center"/>
          </w:tcPr>
          <w:p w14:paraId="58485921" w14:textId="59913FAB" w:rsidR="004C2312" w:rsidRPr="00C549C4" w:rsidRDefault="005072BF" w:rsidP="008D2290">
            <w:pPr>
              <w:jc w:val="both"/>
              <w:rPr>
                <w:rFonts w:ascii="Cambria" w:hAnsi="Cambria"/>
                <w:bCs/>
                <w:sz w:val="20"/>
                <w:szCs w:val="20"/>
                <w:lang w:val="es-ES_tradnl"/>
              </w:rPr>
            </w:pPr>
            <w:r>
              <w:rPr>
                <w:rFonts w:ascii="Cambria" w:hAnsi="Cambria"/>
                <w:bCs/>
                <w:sz w:val="20"/>
                <w:szCs w:val="20"/>
                <w:lang w:val="es-ES_tradnl"/>
              </w:rPr>
              <w:t>4 de septiembre</w:t>
            </w:r>
            <w:r w:rsidR="00595349" w:rsidRPr="00C549C4">
              <w:rPr>
                <w:rFonts w:ascii="Cambria" w:hAnsi="Cambria"/>
                <w:bCs/>
                <w:sz w:val="20"/>
                <w:szCs w:val="20"/>
                <w:lang w:val="es-ES_tradnl"/>
              </w:rPr>
              <w:t xml:space="preserve"> de 2018</w:t>
            </w:r>
          </w:p>
        </w:tc>
      </w:tr>
      <w:tr w:rsidR="004C2312" w:rsidRPr="00C549C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549C4" w:rsidRDefault="004A6A54" w:rsidP="004A6A54">
            <w:pPr>
              <w:jc w:val="center"/>
              <w:rPr>
                <w:rFonts w:ascii="Cambria" w:hAnsi="Cambria"/>
                <w:b/>
                <w:bCs/>
                <w:color w:val="FFFFFF" w:themeColor="background1"/>
                <w:sz w:val="20"/>
                <w:szCs w:val="20"/>
                <w:lang w:val="es-ES_tradnl"/>
              </w:rPr>
            </w:pPr>
            <w:r w:rsidRPr="00C549C4">
              <w:rPr>
                <w:rFonts w:ascii="Cambria" w:hAnsi="Cambria"/>
                <w:b/>
                <w:color w:val="FFFFFF" w:themeColor="background1"/>
                <w:sz w:val="20"/>
                <w:szCs w:val="20"/>
                <w:lang w:val="es-ES_tradnl"/>
              </w:rPr>
              <w:t>P</w:t>
            </w:r>
            <w:r w:rsidR="004C2312" w:rsidRPr="00C549C4">
              <w:rPr>
                <w:rFonts w:ascii="Cambria" w:hAnsi="Cambria"/>
                <w:b/>
                <w:color w:val="FFFFFF" w:themeColor="background1"/>
                <w:sz w:val="20"/>
                <w:szCs w:val="20"/>
                <w:lang w:val="es-ES_tradnl"/>
              </w:rPr>
              <w:t>rimera respuesta del Estado:</w:t>
            </w:r>
          </w:p>
        </w:tc>
        <w:tc>
          <w:tcPr>
            <w:tcW w:w="5647" w:type="dxa"/>
            <w:vAlign w:val="center"/>
          </w:tcPr>
          <w:p w14:paraId="6B47064C" w14:textId="61D8CC14" w:rsidR="004C2312" w:rsidRPr="00C549C4" w:rsidRDefault="0094787D" w:rsidP="008D2290">
            <w:pPr>
              <w:jc w:val="both"/>
              <w:rPr>
                <w:rFonts w:ascii="Cambria" w:hAnsi="Cambria"/>
                <w:bCs/>
                <w:sz w:val="20"/>
                <w:szCs w:val="20"/>
                <w:lang w:val="es-ES_tradnl"/>
              </w:rPr>
            </w:pPr>
            <w:r w:rsidRPr="00C549C4">
              <w:rPr>
                <w:rFonts w:ascii="Cambria" w:hAnsi="Cambria"/>
                <w:bCs/>
                <w:sz w:val="20"/>
                <w:szCs w:val="20"/>
                <w:lang w:val="es-ES_tradnl"/>
              </w:rPr>
              <w:t>20 de septiembre de 2019</w:t>
            </w:r>
          </w:p>
        </w:tc>
      </w:tr>
      <w:tr w:rsidR="004C2312" w:rsidRPr="00111852"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C549C4" w:rsidRDefault="008E3BFE" w:rsidP="008E3BFE">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Observaciones adicionales de la parte peticionaria:</w:t>
            </w:r>
          </w:p>
        </w:tc>
        <w:tc>
          <w:tcPr>
            <w:tcW w:w="5647" w:type="dxa"/>
            <w:vAlign w:val="center"/>
          </w:tcPr>
          <w:p w14:paraId="66A99206" w14:textId="6DEDBD83" w:rsidR="004C2312" w:rsidRPr="00C549C4" w:rsidRDefault="00BE502B" w:rsidP="008D2290">
            <w:pPr>
              <w:jc w:val="both"/>
              <w:rPr>
                <w:rFonts w:ascii="Cambria" w:hAnsi="Cambria"/>
                <w:bCs/>
                <w:sz w:val="20"/>
                <w:szCs w:val="20"/>
                <w:lang w:val="es-ES_tradnl"/>
              </w:rPr>
            </w:pPr>
            <w:r w:rsidRPr="00C549C4">
              <w:rPr>
                <w:rFonts w:ascii="Cambria" w:hAnsi="Cambria"/>
                <w:bCs/>
                <w:sz w:val="20"/>
                <w:szCs w:val="20"/>
                <w:lang w:val="es-ES_tradnl"/>
              </w:rPr>
              <w:t>1</w:t>
            </w:r>
            <w:r w:rsidR="00D82A87" w:rsidRPr="00C549C4">
              <w:rPr>
                <w:rFonts w:ascii="Cambria" w:hAnsi="Cambria"/>
                <w:bCs/>
                <w:sz w:val="20"/>
                <w:szCs w:val="20"/>
                <w:lang w:val="es-ES_tradnl"/>
              </w:rPr>
              <w:t>8</w:t>
            </w:r>
            <w:r w:rsidRPr="00C549C4">
              <w:rPr>
                <w:rFonts w:ascii="Cambria" w:hAnsi="Cambria"/>
                <w:bCs/>
                <w:sz w:val="20"/>
                <w:szCs w:val="20"/>
                <w:lang w:val="es-ES_tradnl"/>
              </w:rPr>
              <w:t xml:space="preserve"> de agosto de 2020</w:t>
            </w:r>
            <w:r w:rsidR="007A2CA0">
              <w:rPr>
                <w:rFonts w:ascii="Cambria" w:hAnsi="Cambria"/>
                <w:bCs/>
                <w:sz w:val="20"/>
                <w:szCs w:val="20"/>
                <w:lang w:val="es-ES_tradnl"/>
              </w:rPr>
              <w:t xml:space="preserve"> y </w:t>
            </w:r>
            <w:r w:rsidR="007A2CA0" w:rsidRPr="007A2CA0">
              <w:rPr>
                <w:rFonts w:ascii="Cambria" w:hAnsi="Cambria"/>
                <w:bCs/>
                <w:sz w:val="20"/>
                <w:szCs w:val="20"/>
                <w:lang w:val="es-ES_tradnl"/>
              </w:rPr>
              <w:t xml:space="preserve">2 de </w:t>
            </w:r>
            <w:r w:rsidR="00FB7999" w:rsidRPr="007A2CA0">
              <w:rPr>
                <w:rFonts w:ascii="Cambria" w:hAnsi="Cambria"/>
                <w:bCs/>
                <w:sz w:val="20"/>
                <w:szCs w:val="20"/>
                <w:lang w:val="es-ES_tradnl"/>
              </w:rPr>
              <w:t>marzo de 2023</w:t>
            </w:r>
          </w:p>
        </w:tc>
      </w:tr>
      <w:tr w:rsidR="004C2312" w:rsidRPr="005051A6"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C549C4" w:rsidRDefault="004C2312" w:rsidP="008E3BFE">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Observaciones adicionales del Estado:</w:t>
            </w:r>
          </w:p>
        </w:tc>
        <w:tc>
          <w:tcPr>
            <w:tcW w:w="5647" w:type="dxa"/>
            <w:vAlign w:val="center"/>
          </w:tcPr>
          <w:p w14:paraId="15747C57" w14:textId="64C77926" w:rsidR="00212659" w:rsidRPr="00C549C4" w:rsidRDefault="00020D2D" w:rsidP="008D2290">
            <w:pPr>
              <w:jc w:val="both"/>
              <w:rPr>
                <w:rFonts w:ascii="Cambria" w:hAnsi="Cambria"/>
                <w:bCs/>
                <w:sz w:val="20"/>
                <w:szCs w:val="20"/>
                <w:lang w:val="es-ES_tradnl"/>
              </w:rPr>
            </w:pPr>
            <w:r w:rsidRPr="00212659">
              <w:rPr>
                <w:rFonts w:ascii="Cambria" w:hAnsi="Cambria"/>
                <w:bCs/>
                <w:sz w:val="20"/>
                <w:szCs w:val="20"/>
                <w:lang w:val="es-ES_tradnl"/>
              </w:rPr>
              <w:t>9 de febrero de 2021</w:t>
            </w:r>
            <w:r w:rsidR="00BE502B" w:rsidRPr="00C549C4">
              <w:rPr>
                <w:rFonts w:ascii="Cambria" w:hAnsi="Cambria"/>
                <w:bCs/>
                <w:sz w:val="20"/>
                <w:szCs w:val="20"/>
                <w:lang w:val="es-ES_tradnl"/>
              </w:rPr>
              <w:t xml:space="preserve"> </w:t>
            </w:r>
          </w:p>
        </w:tc>
      </w:tr>
    </w:tbl>
    <w:p w14:paraId="0FC6E9E8" w14:textId="77777777" w:rsidR="003239B8" w:rsidRPr="00C549C4" w:rsidRDefault="003239B8" w:rsidP="003239B8">
      <w:pPr>
        <w:spacing w:before="240" w:after="240"/>
        <w:ind w:firstLine="720"/>
        <w:jc w:val="both"/>
        <w:rPr>
          <w:rFonts w:asciiTheme="majorHAnsi" w:hAnsiTheme="majorHAnsi"/>
          <w:b/>
          <w:bCs/>
          <w:sz w:val="20"/>
          <w:szCs w:val="20"/>
          <w:lang w:val="es-ES_tradnl"/>
        </w:rPr>
      </w:pPr>
      <w:r w:rsidRPr="00C549C4">
        <w:rPr>
          <w:rFonts w:asciiTheme="majorHAnsi" w:hAnsiTheme="majorHAnsi"/>
          <w:b/>
          <w:bCs/>
          <w:sz w:val="20"/>
          <w:szCs w:val="20"/>
          <w:lang w:val="es-ES_tradnl"/>
        </w:rPr>
        <w:t xml:space="preserve">III. </w:t>
      </w:r>
      <w:r w:rsidRPr="00C549C4">
        <w:rPr>
          <w:rFonts w:asciiTheme="majorHAnsi" w:hAnsiTheme="majorHAnsi"/>
          <w:b/>
          <w:bCs/>
          <w:sz w:val="20"/>
          <w:szCs w:val="20"/>
          <w:lang w:val="es-ES_tradnl"/>
        </w:rPr>
        <w:tab/>
        <w:t>COMPETENCIA</w:t>
      </w:r>
      <w:r w:rsidR="00EE00E9" w:rsidRPr="00C549C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549C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549C4" w:rsidRDefault="003239B8" w:rsidP="008D2290">
            <w:pPr>
              <w:jc w:val="center"/>
              <w:rPr>
                <w:rFonts w:ascii="Cambria" w:hAnsi="Cambria"/>
                <w:b/>
                <w:bCs/>
                <w:i/>
                <w:color w:val="FFFFFF" w:themeColor="background1"/>
                <w:sz w:val="20"/>
                <w:szCs w:val="20"/>
                <w:lang w:val="es-ES_tradnl"/>
              </w:rPr>
            </w:pPr>
            <w:r w:rsidRPr="00C549C4">
              <w:rPr>
                <w:rFonts w:ascii="Cambria" w:hAnsi="Cambria"/>
                <w:b/>
                <w:bCs/>
                <w:color w:val="FFFFFF" w:themeColor="background1"/>
                <w:sz w:val="20"/>
                <w:szCs w:val="20"/>
                <w:lang w:val="es-ES_tradnl"/>
              </w:rPr>
              <w:t>Competencia</w:t>
            </w:r>
            <w:r w:rsidRPr="00C549C4">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C549C4" w:rsidRDefault="007C715A" w:rsidP="008D2290">
            <w:pPr>
              <w:rPr>
                <w:rFonts w:ascii="Cambria" w:hAnsi="Cambria"/>
                <w:bCs/>
                <w:sz w:val="20"/>
                <w:szCs w:val="20"/>
                <w:lang w:val="es-ES_tradnl"/>
              </w:rPr>
            </w:pPr>
            <w:r w:rsidRPr="00C549C4">
              <w:rPr>
                <w:rFonts w:ascii="Cambria" w:hAnsi="Cambria"/>
                <w:bCs/>
                <w:sz w:val="20"/>
                <w:szCs w:val="20"/>
                <w:lang w:val="es-ES_tradnl"/>
              </w:rPr>
              <w:t>Sí</w:t>
            </w:r>
          </w:p>
        </w:tc>
      </w:tr>
      <w:tr w:rsidR="003239B8" w:rsidRPr="00C549C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549C4" w:rsidRDefault="003239B8"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Competencia</w:t>
            </w:r>
            <w:r w:rsidRPr="00C549C4">
              <w:rPr>
                <w:rFonts w:ascii="Cambria" w:hAnsi="Cambria"/>
                <w:b/>
                <w:bCs/>
                <w:i/>
                <w:color w:val="FFFFFF" w:themeColor="background1"/>
                <w:sz w:val="20"/>
                <w:szCs w:val="20"/>
                <w:lang w:val="es-ES_tradnl"/>
              </w:rPr>
              <w:t xml:space="preserve"> Ratione loci</w:t>
            </w:r>
            <w:r w:rsidRPr="00C549C4">
              <w:rPr>
                <w:rFonts w:ascii="Cambria" w:hAnsi="Cambria"/>
                <w:b/>
                <w:bCs/>
                <w:color w:val="FFFFFF" w:themeColor="background1"/>
                <w:sz w:val="20"/>
                <w:szCs w:val="20"/>
                <w:lang w:val="es-ES_tradnl"/>
              </w:rPr>
              <w:t>:</w:t>
            </w:r>
          </w:p>
        </w:tc>
        <w:tc>
          <w:tcPr>
            <w:tcW w:w="5760" w:type="dxa"/>
            <w:vAlign w:val="center"/>
          </w:tcPr>
          <w:p w14:paraId="77C8256A" w14:textId="386AB900" w:rsidR="003239B8" w:rsidRPr="00C549C4" w:rsidRDefault="007C715A" w:rsidP="008D2290">
            <w:pPr>
              <w:rPr>
                <w:rFonts w:ascii="Cambria" w:hAnsi="Cambria"/>
                <w:bCs/>
                <w:sz w:val="20"/>
                <w:szCs w:val="20"/>
                <w:lang w:val="es-ES_tradnl"/>
              </w:rPr>
            </w:pPr>
            <w:r w:rsidRPr="00C549C4">
              <w:rPr>
                <w:rFonts w:ascii="Cambria" w:hAnsi="Cambria"/>
                <w:bCs/>
                <w:sz w:val="20"/>
                <w:szCs w:val="20"/>
                <w:lang w:val="es-ES_tradnl"/>
              </w:rPr>
              <w:t xml:space="preserve">Sí </w:t>
            </w:r>
          </w:p>
        </w:tc>
      </w:tr>
      <w:tr w:rsidR="003239B8" w:rsidRPr="00C549C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549C4" w:rsidRDefault="003239B8"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Competencia</w:t>
            </w:r>
            <w:r w:rsidRPr="00C549C4">
              <w:rPr>
                <w:rFonts w:ascii="Cambria" w:hAnsi="Cambria"/>
                <w:b/>
                <w:bCs/>
                <w:i/>
                <w:color w:val="FFFFFF" w:themeColor="background1"/>
                <w:sz w:val="20"/>
                <w:szCs w:val="20"/>
                <w:lang w:val="es-ES_tradnl"/>
              </w:rPr>
              <w:t xml:space="preserve"> Ratione temporis</w:t>
            </w:r>
            <w:r w:rsidRPr="00C549C4">
              <w:rPr>
                <w:rFonts w:ascii="Cambria" w:hAnsi="Cambria"/>
                <w:b/>
                <w:bCs/>
                <w:color w:val="FFFFFF" w:themeColor="background1"/>
                <w:sz w:val="20"/>
                <w:szCs w:val="20"/>
                <w:lang w:val="es-ES_tradnl"/>
              </w:rPr>
              <w:t>:</w:t>
            </w:r>
          </w:p>
        </w:tc>
        <w:tc>
          <w:tcPr>
            <w:tcW w:w="5760" w:type="dxa"/>
            <w:vAlign w:val="center"/>
          </w:tcPr>
          <w:p w14:paraId="523F6BD6" w14:textId="6964933A" w:rsidR="003239B8" w:rsidRPr="00C549C4" w:rsidRDefault="007C715A" w:rsidP="008D2290">
            <w:pPr>
              <w:rPr>
                <w:rFonts w:ascii="Cambria" w:hAnsi="Cambria"/>
                <w:bCs/>
                <w:sz w:val="20"/>
                <w:szCs w:val="20"/>
                <w:lang w:val="es-ES_tradnl"/>
              </w:rPr>
            </w:pPr>
            <w:r w:rsidRPr="00C549C4">
              <w:rPr>
                <w:rFonts w:ascii="Cambria" w:hAnsi="Cambria"/>
                <w:bCs/>
                <w:sz w:val="20"/>
                <w:szCs w:val="20"/>
                <w:lang w:val="es-ES_tradnl"/>
              </w:rPr>
              <w:t xml:space="preserve">Sí </w:t>
            </w:r>
          </w:p>
        </w:tc>
      </w:tr>
      <w:tr w:rsidR="003239B8" w:rsidRPr="0011185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549C4" w:rsidRDefault="003239B8"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Competencia</w:t>
            </w:r>
            <w:r w:rsidRPr="00C549C4">
              <w:rPr>
                <w:rFonts w:ascii="Cambria" w:hAnsi="Cambria"/>
                <w:b/>
                <w:bCs/>
                <w:i/>
                <w:color w:val="FFFFFF" w:themeColor="background1"/>
                <w:sz w:val="20"/>
                <w:szCs w:val="20"/>
                <w:lang w:val="es-ES_tradnl"/>
              </w:rPr>
              <w:t xml:space="preserve"> Ratione materia</w:t>
            </w:r>
            <w:r w:rsidR="00EE00E9" w:rsidRPr="00C549C4">
              <w:rPr>
                <w:rFonts w:ascii="Cambria" w:hAnsi="Cambria"/>
                <w:b/>
                <w:bCs/>
                <w:i/>
                <w:color w:val="FFFFFF" w:themeColor="background1"/>
                <w:sz w:val="20"/>
                <w:szCs w:val="20"/>
                <w:lang w:val="es-ES_tradnl"/>
              </w:rPr>
              <w:t>e</w:t>
            </w:r>
            <w:r w:rsidRPr="00C549C4">
              <w:rPr>
                <w:rFonts w:ascii="Cambria" w:hAnsi="Cambria"/>
                <w:b/>
                <w:bCs/>
                <w:color w:val="FFFFFF" w:themeColor="background1"/>
                <w:sz w:val="20"/>
                <w:szCs w:val="20"/>
                <w:lang w:val="es-ES_tradnl"/>
              </w:rPr>
              <w:t>:</w:t>
            </w:r>
          </w:p>
        </w:tc>
        <w:tc>
          <w:tcPr>
            <w:tcW w:w="5760" w:type="dxa"/>
            <w:vAlign w:val="center"/>
          </w:tcPr>
          <w:p w14:paraId="257C8337" w14:textId="68ADE450" w:rsidR="003239B8" w:rsidRPr="00C549C4" w:rsidRDefault="007C715A" w:rsidP="008D2290">
            <w:pPr>
              <w:jc w:val="both"/>
              <w:rPr>
                <w:rFonts w:asciiTheme="majorHAnsi" w:hAnsiTheme="majorHAnsi"/>
                <w:bCs/>
                <w:sz w:val="20"/>
                <w:szCs w:val="20"/>
                <w:lang w:val="es-ES_tradnl"/>
              </w:rPr>
            </w:pPr>
            <w:r w:rsidRPr="00C549C4">
              <w:rPr>
                <w:rFonts w:asciiTheme="majorHAnsi" w:hAnsiTheme="majorHAnsi"/>
                <w:bCs/>
                <w:sz w:val="20"/>
                <w:szCs w:val="20"/>
                <w:lang w:val="es-ES_tradnl"/>
              </w:rPr>
              <w:t xml:space="preserve">Sí, </w:t>
            </w:r>
            <w:r w:rsidR="00353B68" w:rsidRPr="00C549C4">
              <w:rPr>
                <w:rFonts w:asciiTheme="majorHAnsi" w:hAnsiTheme="majorHAnsi"/>
                <w:bCs/>
                <w:sz w:val="20"/>
                <w:szCs w:val="20"/>
                <w:lang w:val="es-ES_tradnl"/>
              </w:rPr>
              <w:t>Convención Americana (depósito de instrumento de ratificación realizado el 8 de septiembre de 1977)</w:t>
            </w:r>
          </w:p>
        </w:tc>
      </w:tr>
    </w:tbl>
    <w:p w14:paraId="299A3868" w14:textId="115EEDCD" w:rsidR="003239B8" w:rsidRPr="00C549C4" w:rsidRDefault="003239B8" w:rsidP="003239B8">
      <w:pPr>
        <w:spacing w:before="240" w:after="240"/>
        <w:ind w:firstLine="720"/>
        <w:jc w:val="both"/>
        <w:rPr>
          <w:rFonts w:asciiTheme="majorHAnsi" w:hAnsiTheme="majorHAnsi"/>
          <w:b/>
          <w:bCs/>
          <w:sz w:val="20"/>
          <w:szCs w:val="20"/>
          <w:lang w:val="es-ES_tradnl"/>
        </w:rPr>
      </w:pPr>
      <w:r w:rsidRPr="00C549C4">
        <w:rPr>
          <w:rFonts w:asciiTheme="majorHAnsi" w:hAnsiTheme="majorHAnsi"/>
          <w:b/>
          <w:bCs/>
          <w:sz w:val="20"/>
          <w:szCs w:val="20"/>
          <w:lang w:val="es-ES_tradnl"/>
        </w:rPr>
        <w:t xml:space="preserve">IV. </w:t>
      </w:r>
      <w:r w:rsidRPr="00C549C4">
        <w:rPr>
          <w:rFonts w:asciiTheme="majorHAnsi" w:hAnsiTheme="majorHAnsi"/>
          <w:b/>
          <w:bCs/>
          <w:sz w:val="20"/>
          <w:szCs w:val="20"/>
          <w:lang w:val="es-ES_tradnl"/>
        </w:rPr>
        <w:tab/>
      </w:r>
      <w:r w:rsidR="00EE00E9" w:rsidRPr="00C549C4">
        <w:rPr>
          <w:rFonts w:asciiTheme="majorHAnsi" w:hAnsiTheme="majorHAnsi"/>
          <w:b/>
          <w:bCs/>
          <w:sz w:val="20"/>
          <w:szCs w:val="20"/>
          <w:lang w:val="es-ES_tradnl"/>
        </w:rPr>
        <w:t>DUPLICACIÓN</w:t>
      </w:r>
      <w:r w:rsidR="00EE00E9" w:rsidRPr="00C549C4">
        <w:rPr>
          <w:rFonts w:asciiTheme="majorHAnsi" w:hAnsiTheme="majorHAnsi"/>
          <w:b/>
          <w:bCs/>
          <w:color w:val="FFFFFF" w:themeColor="background1"/>
          <w:sz w:val="20"/>
          <w:szCs w:val="20"/>
          <w:lang w:val="es-ES_tradnl"/>
        </w:rPr>
        <w:t xml:space="preserve"> </w:t>
      </w:r>
      <w:r w:rsidR="00EE00E9" w:rsidRPr="00C549C4">
        <w:rPr>
          <w:rFonts w:asciiTheme="majorHAnsi" w:hAnsiTheme="majorHAnsi"/>
          <w:b/>
          <w:bCs/>
          <w:sz w:val="20"/>
          <w:szCs w:val="20"/>
          <w:lang w:val="es-ES_tradnl"/>
        </w:rPr>
        <w:t>DE PROCEDIMIENTOS Y COSA JUZGADA</w:t>
      </w:r>
      <w:r w:rsidR="00EE00E9" w:rsidRPr="00C549C4">
        <w:rPr>
          <w:rFonts w:asciiTheme="majorHAnsi" w:hAnsiTheme="majorHAnsi"/>
          <w:b/>
          <w:bCs/>
          <w:i/>
          <w:sz w:val="20"/>
          <w:szCs w:val="20"/>
          <w:lang w:val="es-ES_tradnl"/>
        </w:rPr>
        <w:t xml:space="preserve"> </w:t>
      </w:r>
      <w:r w:rsidR="002E578E" w:rsidRPr="00C549C4">
        <w:rPr>
          <w:rFonts w:asciiTheme="majorHAnsi" w:hAnsiTheme="majorHAnsi"/>
          <w:b/>
          <w:bCs/>
          <w:sz w:val="20"/>
          <w:szCs w:val="20"/>
          <w:lang w:val="es-ES_tradnl"/>
        </w:rPr>
        <w:t>INTERNACIONAL, CARACTERIZACIÓN</w:t>
      </w:r>
      <w:r w:rsidRPr="00C549C4">
        <w:rPr>
          <w:rFonts w:asciiTheme="majorHAnsi" w:hAnsiTheme="majorHAnsi"/>
          <w:b/>
          <w:bCs/>
          <w:sz w:val="20"/>
          <w:szCs w:val="20"/>
          <w:lang w:val="es-ES_tradnl"/>
        </w:rPr>
        <w:t xml:space="preserve">, </w:t>
      </w:r>
      <w:r w:rsidRPr="00C549C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549C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549C4" w:rsidRDefault="00EE00E9"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C549C4" w:rsidRDefault="00BD01F0" w:rsidP="008D2290">
            <w:pPr>
              <w:jc w:val="both"/>
              <w:rPr>
                <w:rFonts w:ascii="Cambria" w:hAnsi="Cambria"/>
                <w:bCs/>
                <w:sz w:val="20"/>
                <w:szCs w:val="20"/>
                <w:lang w:val="es-ES_tradnl"/>
              </w:rPr>
            </w:pPr>
            <w:r w:rsidRPr="00C549C4">
              <w:rPr>
                <w:rFonts w:ascii="Cambria" w:hAnsi="Cambria"/>
                <w:bCs/>
                <w:sz w:val="20"/>
                <w:szCs w:val="20"/>
                <w:lang w:val="es-ES_tradnl"/>
              </w:rPr>
              <w:t>No</w:t>
            </w:r>
          </w:p>
        </w:tc>
      </w:tr>
      <w:tr w:rsidR="003239B8" w:rsidRPr="0011185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549C4" w:rsidRDefault="003239B8" w:rsidP="008D2290">
            <w:pPr>
              <w:jc w:val="center"/>
              <w:rPr>
                <w:rFonts w:ascii="Cambria" w:hAnsi="Cambria"/>
                <w:b/>
                <w:bCs/>
                <w:i/>
                <w:color w:val="FFFFFF" w:themeColor="background1"/>
                <w:sz w:val="20"/>
                <w:szCs w:val="20"/>
                <w:lang w:val="es-ES_tradnl"/>
              </w:rPr>
            </w:pPr>
            <w:r w:rsidRPr="00C549C4">
              <w:rPr>
                <w:rFonts w:ascii="Cambria" w:hAnsi="Cambria"/>
                <w:b/>
                <w:bCs/>
                <w:color w:val="FFFFFF" w:themeColor="background1"/>
                <w:sz w:val="20"/>
                <w:szCs w:val="20"/>
                <w:lang w:val="es-ES_tradnl"/>
              </w:rPr>
              <w:t>Derechos declarados admisibles</w:t>
            </w:r>
            <w:r w:rsidRPr="00C549C4">
              <w:rPr>
                <w:rFonts w:ascii="Cambria" w:hAnsi="Cambria"/>
                <w:b/>
                <w:bCs/>
                <w:i/>
                <w:color w:val="FFFFFF" w:themeColor="background1"/>
                <w:sz w:val="20"/>
                <w:szCs w:val="20"/>
                <w:lang w:val="es-ES_tradnl"/>
              </w:rPr>
              <w:t>:</w:t>
            </w:r>
          </w:p>
        </w:tc>
        <w:tc>
          <w:tcPr>
            <w:tcW w:w="5760" w:type="dxa"/>
            <w:vAlign w:val="center"/>
          </w:tcPr>
          <w:p w14:paraId="4DAE9D4D" w14:textId="75045725" w:rsidR="003239B8" w:rsidRPr="00C549C4" w:rsidRDefault="00BD01F0" w:rsidP="008D2290">
            <w:pPr>
              <w:jc w:val="both"/>
              <w:rPr>
                <w:rFonts w:ascii="Cambria" w:hAnsi="Cambria"/>
                <w:bCs/>
                <w:sz w:val="20"/>
                <w:szCs w:val="20"/>
                <w:lang w:val="es-ES_tradnl"/>
              </w:rPr>
            </w:pPr>
            <w:r w:rsidRPr="00C549C4">
              <w:rPr>
                <w:rFonts w:asciiTheme="majorHAnsi" w:hAnsiTheme="majorHAnsi"/>
                <w:bCs/>
                <w:sz w:val="20"/>
                <w:szCs w:val="20"/>
                <w:lang w:val="es-ES_tradnl"/>
              </w:rPr>
              <w:t>Artículos 8 (garantías judiciale</w:t>
            </w:r>
            <w:r w:rsidRPr="00830537">
              <w:rPr>
                <w:rFonts w:asciiTheme="majorHAnsi" w:hAnsiTheme="majorHAnsi"/>
                <w:bCs/>
                <w:sz w:val="20"/>
                <w:szCs w:val="20"/>
                <w:lang w:val="es-ES_tradnl"/>
              </w:rPr>
              <w:t>s)</w:t>
            </w:r>
            <w:r w:rsidR="005051A6" w:rsidRPr="00830537">
              <w:rPr>
                <w:rFonts w:asciiTheme="majorHAnsi" w:hAnsiTheme="majorHAnsi"/>
                <w:bCs/>
                <w:sz w:val="20"/>
                <w:szCs w:val="20"/>
                <w:lang w:val="es-ES_tradnl"/>
              </w:rPr>
              <w:t>, 24</w:t>
            </w:r>
            <w:r w:rsidR="00212659" w:rsidRPr="00830537">
              <w:rPr>
                <w:rFonts w:asciiTheme="majorHAnsi" w:hAnsiTheme="majorHAnsi"/>
                <w:bCs/>
                <w:sz w:val="20"/>
                <w:szCs w:val="20"/>
                <w:lang w:val="es-ES_tradnl"/>
              </w:rPr>
              <w:t xml:space="preserve"> (igualdad</w:t>
            </w:r>
            <w:r w:rsidR="00212659">
              <w:rPr>
                <w:rFonts w:asciiTheme="majorHAnsi" w:hAnsiTheme="majorHAnsi"/>
                <w:bCs/>
                <w:sz w:val="20"/>
                <w:szCs w:val="20"/>
                <w:lang w:val="es-ES_tradnl"/>
              </w:rPr>
              <w:t xml:space="preserve"> ante la ley)</w:t>
            </w:r>
            <w:r w:rsidR="004F1EBD">
              <w:rPr>
                <w:rFonts w:asciiTheme="majorHAnsi" w:hAnsiTheme="majorHAnsi"/>
                <w:bCs/>
                <w:sz w:val="20"/>
                <w:szCs w:val="20"/>
                <w:lang w:val="es-ES_tradnl"/>
              </w:rPr>
              <w:t xml:space="preserve">, </w:t>
            </w:r>
            <w:r w:rsidRPr="00C549C4">
              <w:rPr>
                <w:rFonts w:asciiTheme="majorHAnsi" w:hAnsiTheme="majorHAnsi"/>
                <w:bCs/>
                <w:sz w:val="20"/>
                <w:szCs w:val="20"/>
                <w:lang w:val="es-ES_tradnl"/>
              </w:rPr>
              <w:t>25 (protección judicial)</w:t>
            </w:r>
            <w:r w:rsidR="004F1EBD">
              <w:rPr>
                <w:rFonts w:asciiTheme="majorHAnsi" w:hAnsiTheme="majorHAnsi"/>
                <w:bCs/>
                <w:sz w:val="20"/>
                <w:szCs w:val="20"/>
                <w:lang w:val="es-ES_tradnl"/>
              </w:rPr>
              <w:t xml:space="preserve"> y 26</w:t>
            </w:r>
            <w:r w:rsidR="00830537">
              <w:rPr>
                <w:rFonts w:asciiTheme="majorHAnsi" w:hAnsiTheme="majorHAnsi"/>
                <w:bCs/>
                <w:sz w:val="20"/>
                <w:szCs w:val="20"/>
                <w:lang w:val="es-ES_tradnl"/>
              </w:rPr>
              <w:t xml:space="preserve"> </w:t>
            </w:r>
            <w:r w:rsidR="00830537" w:rsidRPr="00830537">
              <w:rPr>
                <w:rFonts w:asciiTheme="majorHAnsi" w:hAnsiTheme="majorHAnsi"/>
                <w:bCs/>
                <w:sz w:val="20"/>
                <w:szCs w:val="20"/>
                <w:lang w:val="es-ES_tradnl"/>
              </w:rPr>
              <w:t>(derechos económicos, sociales y culturales)</w:t>
            </w:r>
            <w:r w:rsidRPr="00C549C4">
              <w:rPr>
                <w:rFonts w:asciiTheme="majorHAnsi" w:hAnsiTheme="majorHAnsi"/>
                <w:bCs/>
                <w:sz w:val="20"/>
                <w:szCs w:val="20"/>
                <w:lang w:val="es-ES_tradnl"/>
              </w:rPr>
              <w:t xml:space="preserve"> de la Convención Americana, en relación con su artículo 1.1 (obligación de respetar los derechos)</w:t>
            </w:r>
          </w:p>
        </w:tc>
      </w:tr>
      <w:tr w:rsidR="003239B8" w:rsidRPr="0011185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549C4" w:rsidRDefault="003239B8"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Agotamiento de recursos internos</w:t>
            </w:r>
            <w:r w:rsidR="00EE00E9" w:rsidRPr="00C549C4">
              <w:rPr>
                <w:rFonts w:ascii="Cambria" w:hAnsi="Cambria"/>
                <w:b/>
                <w:bCs/>
                <w:color w:val="FFFFFF" w:themeColor="background1"/>
                <w:sz w:val="20"/>
                <w:szCs w:val="20"/>
                <w:lang w:val="es-ES_tradnl"/>
              </w:rPr>
              <w:t xml:space="preserve"> o procedencia de una excepción</w:t>
            </w:r>
            <w:r w:rsidRPr="00C549C4">
              <w:rPr>
                <w:rFonts w:ascii="Cambria" w:hAnsi="Cambria"/>
                <w:b/>
                <w:bCs/>
                <w:color w:val="FFFFFF" w:themeColor="background1"/>
                <w:sz w:val="20"/>
                <w:szCs w:val="20"/>
                <w:lang w:val="es-ES_tradnl"/>
              </w:rPr>
              <w:t>:</w:t>
            </w:r>
          </w:p>
        </w:tc>
        <w:tc>
          <w:tcPr>
            <w:tcW w:w="5760" w:type="dxa"/>
            <w:vAlign w:val="center"/>
          </w:tcPr>
          <w:p w14:paraId="7F7C1A19" w14:textId="0B920723" w:rsidR="003239B8" w:rsidRPr="00C549C4" w:rsidRDefault="00365AC4" w:rsidP="008D2290">
            <w:pPr>
              <w:rPr>
                <w:rFonts w:ascii="Cambria" w:hAnsi="Cambria"/>
                <w:bCs/>
                <w:sz w:val="20"/>
                <w:szCs w:val="20"/>
                <w:lang w:val="es-ES_tradnl"/>
              </w:rPr>
            </w:pPr>
            <w:r w:rsidRPr="00C549C4">
              <w:rPr>
                <w:rFonts w:asciiTheme="majorHAnsi" w:hAnsiTheme="majorHAnsi"/>
                <w:bCs/>
                <w:sz w:val="20"/>
                <w:szCs w:val="20"/>
                <w:lang w:val="es-ES_tradnl"/>
              </w:rPr>
              <w:t>Sí, en los términos de la Sección VI</w:t>
            </w:r>
          </w:p>
        </w:tc>
      </w:tr>
      <w:tr w:rsidR="003239B8" w:rsidRPr="0011185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549C4" w:rsidRDefault="003239B8" w:rsidP="008D2290">
            <w:pPr>
              <w:jc w:val="center"/>
              <w:rPr>
                <w:rFonts w:ascii="Cambria" w:hAnsi="Cambria"/>
                <w:b/>
                <w:bCs/>
                <w:color w:val="FFFFFF" w:themeColor="background1"/>
                <w:sz w:val="20"/>
                <w:szCs w:val="20"/>
                <w:lang w:val="es-ES_tradnl"/>
              </w:rPr>
            </w:pPr>
            <w:r w:rsidRPr="00C549C4">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C549C4" w:rsidRDefault="00BD01F0" w:rsidP="008D2290">
            <w:pPr>
              <w:rPr>
                <w:rFonts w:ascii="Cambria" w:hAnsi="Cambria"/>
                <w:bCs/>
                <w:sz w:val="20"/>
                <w:szCs w:val="20"/>
                <w:lang w:val="es-ES_tradnl"/>
              </w:rPr>
            </w:pPr>
            <w:r w:rsidRPr="00C549C4">
              <w:rPr>
                <w:rFonts w:asciiTheme="majorHAnsi" w:hAnsiTheme="majorHAnsi"/>
                <w:bCs/>
                <w:sz w:val="20"/>
                <w:szCs w:val="20"/>
                <w:lang w:val="es-ES_tradnl"/>
              </w:rPr>
              <w:t>Sí, en los términos de la Sección VI</w:t>
            </w:r>
          </w:p>
        </w:tc>
      </w:tr>
    </w:tbl>
    <w:p w14:paraId="000FCF16" w14:textId="77777777" w:rsidR="00F61C6D" w:rsidRDefault="00F61C6D" w:rsidP="003239B8">
      <w:pPr>
        <w:spacing w:before="240" w:after="240"/>
        <w:ind w:firstLine="720"/>
        <w:jc w:val="both"/>
        <w:rPr>
          <w:rFonts w:asciiTheme="majorHAnsi" w:hAnsiTheme="majorHAnsi"/>
          <w:b/>
          <w:sz w:val="20"/>
          <w:szCs w:val="20"/>
          <w:lang w:val="es-ES_tradnl"/>
        </w:rPr>
      </w:pPr>
    </w:p>
    <w:p w14:paraId="7AEAC168" w14:textId="77777777" w:rsidR="00F61C6D" w:rsidRDefault="00F61C6D" w:rsidP="003239B8">
      <w:pPr>
        <w:spacing w:before="240" w:after="240"/>
        <w:ind w:firstLine="720"/>
        <w:jc w:val="both"/>
        <w:rPr>
          <w:rFonts w:asciiTheme="majorHAnsi" w:hAnsiTheme="majorHAnsi"/>
          <w:b/>
          <w:sz w:val="20"/>
          <w:szCs w:val="20"/>
          <w:lang w:val="es-ES_tradnl"/>
        </w:rPr>
      </w:pPr>
    </w:p>
    <w:p w14:paraId="56FD5D57" w14:textId="79883F21" w:rsidR="003239B8" w:rsidRDefault="00223A29" w:rsidP="003239B8">
      <w:pPr>
        <w:spacing w:before="240" w:after="240"/>
        <w:ind w:firstLine="720"/>
        <w:jc w:val="both"/>
        <w:rPr>
          <w:rFonts w:asciiTheme="majorHAnsi" w:hAnsiTheme="majorHAnsi"/>
          <w:b/>
          <w:sz w:val="20"/>
          <w:szCs w:val="20"/>
          <w:lang w:val="es-ES_tradnl"/>
        </w:rPr>
      </w:pPr>
      <w:r w:rsidRPr="00C549C4">
        <w:rPr>
          <w:rFonts w:asciiTheme="majorHAnsi" w:hAnsiTheme="majorHAnsi"/>
          <w:b/>
          <w:sz w:val="20"/>
          <w:szCs w:val="20"/>
          <w:lang w:val="es-ES_tradnl"/>
        </w:rPr>
        <w:lastRenderedPageBreak/>
        <w:t xml:space="preserve">V. </w:t>
      </w:r>
      <w:r w:rsidRPr="00C549C4">
        <w:rPr>
          <w:rFonts w:asciiTheme="majorHAnsi" w:hAnsiTheme="majorHAnsi"/>
          <w:b/>
          <w:sz w:val="20"/>
          <w:szCs w:val="20"/>
          <w:lang w:val="es-ES_tradnl"/>
        </w:rPr>
        <w:tab/>
      </w:r>
      <w:r w:rsidR="004241A0" w:rsidRPr="00BC40BE">
        <w:rPr>
          <w:rFonts w:asciiTheme="majorHAnsi" w:hAnsiTheme="majorHAnsi"/>
          <w:b/>
          <w:sz w:val="20"/>
          <w:szCs w:val="20"/>
          <w:lang w:val="es-ES_tradnl"/>
        </w:rPr>
        <w:t>POSICIÓN DE LAS PARTES</w:t>
      </w:r>
      <w:r w:rsidR="003239B8" w:rsidRPr="00BC40BE">
        <w:rPr>
          <w:rFonts w:asciiTheme="majorHAnsi" w:hAnsiTheme="majorHAnsi"/>
          <w:b/>
          <w:sz w:val="20"/>
          <w:szCs w:val="20"/>
          <w:lang w:val="es-ES_tradnl"/>
        </w:rPr>
        <w:t xml:space="preserve"> </w:t>
      </w:r>
    </w:p>
    <w:p w14:paraId="5019C568" w14:textId="38BAB517" w:rsidR="00093A75" w:rsidRPr="00C551D0" w:rsidRDefault="00C551D0" w:rsidP="003239B8">
      <w:pPr>
        <w:spacing w:before="240" w:after="240"/>
        <w:ind w:firstLine="720"/>
        <w:jc w:val="both"/>
        <w:rPr>
          <w:rFonts w:asciiTheme="majorHAnsi" w:hAnsiTheme="majorHAnsi"/>
          <w:bCs/>
          <w:i/>
          <w:iCs/>
          <w:sz w:val="20"/>
          <w:szCs w:val="20"/>
          <w:lang w:val="es-ES_tradnl"/>
        </w:rPr>
      </w:pPr>
      <w:r w:rsidRPr="00C551D0">
        <w:rPr>
          <w:rFonts w:asciiTheme="majorHAnsi" w:hAnsiTheme="majorHAnsi"/>
          <w:bCs/>
          <w:i/>
          <w:iCs/>
          <w:sz w:val="20"/>
          <w:szCs w:val="20"/>
          <w:lang w:val="es-ES_tradnl"/>
        </w:rPr>
        <w:t>Alegatos de la parte peticionaria</w:t>
      </w:r>
    </w:p>
    <w:p w14:paraId="53B5BB79" w14:textId="092E3BD2" w:rsidR="009A2744" w:rsidRPr="00BC40BE" w:rsidRDefault="001A001C" w:rsidP="005A2149">
      <w:pPr>
        <w:pStyle w:val="ListParagraph"/>
        <w:numPr>
          <w:ilvl w:val="0"/>
          <w:numId w:val="56"/>
        </w:numPr>
        <w:spacing w:before="240" w:after="240"/>
        <w:ind w:left="0" w:firstLine="720"/>
        <w:jc w:val="both"/>
        <w:rPr>
          <w:rFonts w:asciiTheme="majorHAnsi" w:hAnsiTheme="majorHAnsi"/>
          <w:bCs/>
          <w:sz w:val="20"/>
          <w:szCs w:val="20"/>
          <w:lang w:val="es-ES_tradnl"/>
        </w:rPr>
      </w:pPr>
      <w:r w:rsidRPr="00BC40BE">
        <w:rPr>
          <w:rFonts w:asciiTheme="majorHAnsi" w:hAnsiTheme="majorHAnsi"/>
          <w:bCs/>
          <w:sz w:val="20"/>
          <w:szCs w:val="20"/>
          <w:lang w:val="es-ES_tradnl"/>
        </w:rPr>
        <w:t xml:space="preserve">Las nueve presuntas víctimas </w:t>
      </w:r>
      <w:r w:rsidR="005051A6" w:rsidRPr="00BC40BE">
        <w:rPr>
          <w:rFonts w:asciiTheme="majorHAnsi" w:hAnsiTheme="majorHAnsi"/>
          <w:bCs/>
          <w:sz w:val="20"/>
          <w:szCs w:val="20"/>
          <w:lang w:val="es-ES_tradnl"/>
        </w:rPr>
        <w:t>eran docentes</w:t>
      </w:r>
      <w:r w:rsidR="009B7524" w:rsidRPr="00BC40BE">
        <w:rPr>
          <w:rFonts w:asciiTheme="majorHAnsi" w:hAnsiTheme="majorHAnsi"/>
          <w:bCs/>
          <w:sz w:val="20"/>
          <w:szCs w:val="20"/>
          <w:lang w:val="es-ES_tradnl"/>
        </w:rPr>
        <w:t xml:space="preserve"> de</w:t>
      </w:r>
      <w:r w:rsidR="005051A6" w:rsidRPr="00BC40BE">
        <w:rPr>
          <w:rFonts w:asciiTheme="majorHAnsi" w:hAnsiTheme="majorHAnsi"/>
          <w:bCs/>
          <w:sz w:val="20"/>
          <w:szCs w:val="20"/>
          <w:lang w:val="es-ES_tradnl"/>
        </w:rPr>
        <w:t xml:space="preserve"> la Secretaría de Educación </w:t>
      </w:r>
      <w:r w:rsidR="009B7524" w:rsidRPr="00BC40BE">
        <w:rPr>
          <w:rFonts w:asciiTheme="majorHAnsi" w:hAnsiTheme="majorHAnsi"/>
          <w:bCs/>
          <w:sz w:val="20"/>
          <w:szCs w:val="20"/>
          <w:lang w:val="es-ES_tradnl"/>
        </w:rPr>
        <w:t>y fueron</w:t>
      </w:r>
      <w:r w:rsidR="004F1EBD" w:rsidRPr="00BC40BE">
        <w:rPr>
          <w:rFonts w:asciiTheme="majorHAnsi" w:hAnsiTheme="majorHAnsi"/>
          <w:bCs/>
          <w:sz w:val="20"/>
          <w:szCs w:val="20"/>
          <w:lang w:val="es-ES_tradnl"/>
        </w:rPr>
        <w:t xml:space="preserve"> destinados a prestar sus servicios en las Fuerzas Armadas</w:t>
      </w:r>
      <w:r w:rsidR="00830537" w:rsidRPr="00BC40BE">
        <w:rPr>
          <w:rFonts w:asciiTheme="majorHAnsi" w:hAnsiTheme="majorHAnsi"/>
          <w:bCs/>
          <w:sz w:val="20"/>
          <w:szCs w:val="20"/>
          <w:lang w:val="es-ES_tradnl"/>
        </w:rPr>
        <w:t xml:space="preserve">, en el </w:t>
      </w:r>
      <w:r w:rsidR="009B7524" w:rsidRPr="00BC40BE">
        <w:rPr>
          <w:rFonts w:asciiTheme="majorHAnsi" w:hAnsiTheme="majorHAnsi"/>
          <w:bCs/>
          <w:sz w:val="20"/>
          <w:szCs w:val="20"/>
          <w:lang w:val="es-ES_tradnl"/>
        </w:rPr>
        <w:t>i</w:t>
      </w:r>
      <w:r w:rsidR="00830537" w:rsidRPr="00BC40BE">
        <w:rPr>
          <w:rFonts w:asciiTheme="majorHAnsi" w:hAnsiTheme="majorHAnsi"/>
          <w:bCs/>
          <w:sz w:val="20"/>
          <w:szCs w:val="20"/>
          <w:lang w:val="es-ES_tradnl"/>
        </w:rPr>
        <w:t xml:space="preserve">nstituto </w:t>
      </w:r>
      <w:r w:rsidR="009B7524" w:rsidRPr="00BC40BE">
        <w:rPr>
          <w:rFonts w:asciiTheme="majorHAnsi" w:hAnsiTheme="majorHAnsi"/>
          <w:bCs/>
          <w:sz w:val="20"/>
          <w:szCs w:val="20"/>
          <w:lang w:val="es-ES_tradnl"/>
        </w:rPr>
        <w:t>n</w:t>
      </w:r>
      <w:r w:rsidR="00830537" w:rsidRPr="00BC40BE">
        <w:rPr>
          <w:rFonts w:asciiTheme="majorHAnsi" w:hAnsiTheme="majorHAnsi"/>
          <w:bCs/>
          <w:sz w:val="20"/>
          <w:szCs w:val="20"/>
          <w:lang w:val="es-ES_tradnl"/>
        </w:rPr>
        <w:t>octurno Luis Landa</w:t>
      </w:r>
      <w:r w:rsidR="004F1EBD" w:rsidRPr="00BC40BE">
        <w:rPr>
          <w:rFonts w:asciiTheme="majorHAnsi" w:hAnsiTheme="majorHAnsi"/>
          <w:bCs/>
          <w:sz w:val="20"/>
          <w:szCs w:val="20"/>
          <w:lang w:val="es-ES_tradnl"/>
        </w:rPr>
        <w:t>. D</w:t>
      </w:r>
      <w:r w:rsidRPr="00BC40BE">
        <w:rPr>
          <w:rFonts w:asciiTheme="majorHAnsi" w:hAnsiTheme="majorHAnsi"/>
          <w:bCs/>
          <w:sz w:val="20"/>
          <w:szCs w:val="20"/>
          <w:lang w:val="es-ES_tradnl"/>
        </w:rPr>
        <w:t xml:space="preserve">enuncian que </w:t>
      </w:r>
      <w:r w:rsidR="00D8636E">
        <w:rPr>
          <w:rFonts w:asciiTheme="majorHAnsi" w:hAnsiTheme="majorHAnsi"/>
          <w:bCs/>
          <w:sz w:val="20"/>
          <w:szCs w:val="20"/>
          <w:lang w:val="es-ES_tradnl"/>
        </w:rPr>
        <w:t>fueron destituidos arbitrariamente</w:t>
      </w:r>
      <w:r w:rsidR="00843029">
        <w:rPr>
          <w:rFonts w:asciiTheme="majorHAnsi" w:hAnsiTheme="majorHAnsi"/>
          <w:bCs/>
          <w:sz w:val="20"/>
          <w:szCs w:val="20"/>
          <w:lang w:val="es-ES_tradnl"/>
        </w:rPr>
        <w:t>;</w:t>
      </w:r>
      <w:r w:rsidR="00D8636E">
        <w:rPr>
          <w:rFonts w:asciiTheme="majorHAnsi" w:hAnsiTheme="majorHAnsi"/>
          <w:bCs/>
          <w:sz w:val="20"/>
          <w:szCs w:val="20"/>
          <w:lang w:val="es-ES_tradnl"/>
        </w:rPr>
        <w:t xml:space="preserve"> y que </w:t>
      </w:r>
      <w:r w:rsidRPr="00BC40BE">
        <w:rPr>
          <w:rFonts w:asciiTheme="majorHAnsi" w:hAnsiTheme="majorHAnsi"/>
          <w:bCs/>
          <w:sz w:val="20"/>
          <w:szCs w:val="20"/>
          <w:lang w:val="es-ES_tradnl"/>
        </w:rPr>
        <w:t>el Estado violó su derecho al acceso a la justicia, garantías judiciales, igualdad ante la ley y protección judicial, tras declararse incompetente</w:t>
      </w:r>
      <w:r w:rsidR="00D71497" w:rsidRPr="00BC40BE">
        <w:rPr>
          <w:rFonts w:asciiTheme="majorHAnsi" w:hAnsiTheme="majorHAnsi"/>
          <w:bCs/>
          <w:sz w:val="20"/>
          <w:szCs w:val="20"/>
          <w:lang w:val="es-ES_tradnl"/>
        </w:rPr>
        <w:t xml:space="preserve"> para estudiar sus demandas </w:t>
      </w:r>
      <w:r w:rsidR="002C79E2" w:rsidRPr="00BC40BE">
        <w:rPr>
          <w:rFonts w:asciiTheme="majorHAnsi" w:hAnsiTheme="majorHAnsi"/>
          <w:bCs/>
          <w:sz w:val="20"/>
          <w:szCs w:val="20"/>
          <w:lang w:val="es-ES_tradnl"/>
        </w:rPr>
        <w:t xml:space="preserve">por </w:t>
      </w:r>
      <w:r w:rsidR="00D71497" w:rsidRPr="00BC40BE">
        <w:rPr>
          <w:rFonts w:asciiTheme="majorHAnsi" w:hAnsiTheme="majorHAnsi"/>
          <w:bCs/>
          <w:sz w:val="20"/>
          <w:szCs w:val="20"/>
          <w:lang w:val="es-ES_tradnl"/>
        </w:rPr>
        <w:t>despido injustificado</w:t>
      </w:r>
      <w:r w:rsidR="007358E0" w:rsidRPr="00BC40BE">
        <w:rPr>
          <w:rFonts w:asciiTheme="majorHAnsi" w:hAnsiTheme="majorHAnsi"/>
          <w:bCs/>
          <w:sz w:val="20"/>
          <w:szCs w:val="20"/>
          <w:lang w:val="es-ES_tradnl"/>
        </w:rPr>
        <w:t xml:space="preserve">, tanto en el ámbito contencioso-administrativo como en el laboral. </w:t>
      </w:r>
      <w:r w:rsidR="009A2744" w:rsidRPr="00BC40BE">
        <w:rPr>
          <w:rFonts w:asciiTheme="majorHAnsi" w:hAnsiTheme="majorHAnsi"/>
          <w:bCs/>
          <w:sz w:val="20"/>
          <w:szCs w:val="20"/>
          <w:lang w:val="es-ES_tradnl"/>
        </w:rPr>
        <w:t xml:space="preserve"> </w:t>
      </w:r>
    </w:p>
    <w:p w14:paraId="688435AB" w14:textId="58AB59D0" w:rsidR="001A001C" w:rsidRPr="00A909B9" w:rsidRDefault="0084406C" w:rsidP="00A909B9">
      <w:pPr>
        <w:pStyle w:val="ListParagraph"/>
        <w:numPr>
          <w:ilvl w:val="0"/>
          <w:numId w:val="56"/>
        </w:numPr>
        <w:spacing w:before="240"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El peticionario narra que c</w:t>
      </w:r>
      <w:r w:rsidR="009B7524" w:rsidRPr="00BC40BE">
        <w:rPr>
          <w:rFonts w:asciiTheme="majorHAnsi" w:hAnsiTheme="majorHAnsi"/>
          <w:bCs/>
          <w:sz w:val="20"/>
          <w:szCs w:val="20"/>
          <w:lang w:val="es-ES_tradnl"/>
        </w:rPr>
        <w:t>omo parte del Convenio de Cooperación Interinstitucional de Ayuda Mutua entre la Secretaría de Educación y la Secretaría de Defensa</w:t>
      </w:r>
      <w:r w:rsidR="00E02396" w:rsidRPr="00BC40BE">
        <w:rPr>
          <w:rFonts w:asciiTheme="majorHAnsi" w:hAnsiTheme="majorHAnsi"/>
          <w:bCs/>
          <w:sz w:val="20"/>
          <w:szCs w:val="20"/>
          <w:lang w:val="es-ES_tradnl"/>
        </w:rPr>
        <w:t>,</w:t>
      </w:r>
      <w:r w:rsidR="009B7524" w:rsidRPr="00BC40BE">
        <w:rPr>
          <w:rFonts w:asciiTheme="majorHAnsi" w:hAnsiTheme="majorHAnsi"/>
          <w:bCs/>
          <w:sz w:val="20"/>
          <w:szCs w:val="20"/>
          <w:lang w:val="es-ES_tradnl"/>
        </w:rPr>
        <w:t xml:space="preserve"> l</w:t>
      </w:r>
      <w:r w:rsidR="001A001C" w:rsidRPr="00BC40BE">
        <w:rPr>
          <w:rFonts w:asciiTheme="majorHAnsi" w:hAnsiTheme="majorHAnsi"/>
          <w:bCs/>
          <w:sz w:val="20"/>
          <w:szCs w:val="20"/>
          <w:lang w:val="es-ES_tradnl"/>
        </w:rPr>
        <w:t>as presuntas víctimas</w:t>
      </w:r>
      <w:r w:rsidR="009B7524" w:rsidRPr="00BC40BE">
        <w:rPr>
          <w:rFonts w:asciiTheme="majorHAnsi" w:hAnsiTheme="majorHAnsi"/>
          <w:bCs/>
          <w:sz w:val="20"/>
          <w:szCs w:val="20"/>
          <w:lang w:val="es-ES_tradnl"/>
        </w:rPr>
        <w:t xml:space="preserve">, quienes eran empleados de la Secretaría de </w:t>
      </w:r>
      <w:r w:rsidR="00234FD6" w:rsidRPr="00BC40BE">
        <w:rPr>
          <w:rFonts w:asciiTheme="majorHAnsi" w:hAnsiTheme="majorHAnsi"/>
          <w:bCs/>
          <w:sz w:val="20"/>
          <w:szCs w:val="20"/>
          <w:lang w:val="es-ES_tradnl"/>
        </w:rPr>
        <w:t>E</w:t>
      </w:r>
      <w:r w:rsidR="009B7524" w:rsidRPr="00BC40BE">
        <w:rPr>
          <w:rFonts w:asciiTheme="majorHAnsi" w:hAnsiTheme="majorHAnsi"/>
          <w:bCs/>
          <w:sz w:val="20"/>
          <w:szCs w:val="20"/>
          <w:lang w:val="es-ES_tradnl"/>
        </w:rPr>
        <w:t>ducación,</w:t>
      </w:r>
      <w:r w:rsidR="001A001C" w:rsidRPr="00BC40BE">
        <w:rPr>
          <w:rFonts w:asciiTheme="majorHAnsi" w:hAnsiTheme="majorHAnsi"/>
          <w:bCs/>
          <w:sz w:val="20"/>
          <w:szCs w:val="20"/>
          <w:lang w:val="es-ES_tradnl"/>
        </w:rPr>
        <w:t xml:space="preserve"> </w:t>
      </w:r>
      <w:r w:rsidR="009B7524" w:rsidRPr="00BC40BE">
        <w:rPr>
          <w:rFonts w:asciiTheme="majorHAnsi" w:hAnsiTheme="majorHAnsi"/>
          <w:bCs/>
          <w:sz w:val="20"/>
          <w:szCs w:val="20"/>
          <w:lang w:val="es-ES_tradnl"/>
        </w:rPr>
        <w:t>comenzaron a laborar como</w:t>
      </w:r>
      <w:r w:rsidR="001A001C" w:rsidRPr="00BC40BE">
        <w:rPr>
          <w:rFonts w:asciiTheme="majorHAnsi" w:hAnsiTheme="majorHAnsi"/>
          <w:bCs/>
          <w:sz w:val="20"/>
          <w:szCs w:val="20"/>
          <w:lang w:val="es-ES_tradnl"/>
        </w:rPr>
        <w:t xml:space="preserve"> docentes del Instituto Nocturno </w:t>
      </w:r>
      <w:r w:rsidR="00DE3F45" w:rsidRPr="00BC40BE">
        <w:rPr>
          <w:rFonts w:asciiTheme="majorHAnsi" w:hAnsiTheme="majorHAnsi"/>
          <w:bCs/>
          <w:sz w:val="20"/>
          <w:szCs w:val="20"/>
          <w:lang w:val="es-ES_tradnl"/>
        </w:rPr>
        <w:t>Luis</w:t>
      </w:r>
      <w:r w:rsidR="001A001C" w:rsidRPr="00BC40BE">
        <w:rPr>
          <w:rFonts w:asciiTheme="majorHAnsi" w:hAnsiTheme="majorHAnsi"/>
          <w:bCs/>
          <w:sz w:val="20"/>
          <w:szCs w:val="20"/>
          <w:lang w:val="es-ES_tradnl"/>
        </w:rPr>
        <w:t xml:space="preserve"> Landa adscrito a las Fuerzas Armadas (en adelante “FFAA”) en el </w:t>
      </w:r>
      <w:bookmarkStart w:id="2" w:name="_Hlk131709175"/>
      <w:r w:rsidR="001A001C" w:rsidRPr="00BC40BE">
        <w:rPr>
          <w:rFonts w:asciiTheme="majorHAnsi" w:hAnsiTheme="majorHAnsi"/>
          <w:bCs/>
          <w:sz w:val="20"/>
          <w:szCs w:val="20"/>
          <w:lang w:val="es-ES_tradnl"/>
        </w:rPr>
        <w:t xml:space="preserve">Fuerte Militar General Danilo Carvajal </w:t>
      </w:r>
      <w:bookmarkEnd w:id="2"/>
      <w:r w:rsidR="001A001C" w:rsidRPr="00BC40BE">
        <w:rPr>
          <w:rFonts w:asciiTheme="majorHAnsi" w:hAnsiTheme="majorHAnsi"/>
          <w:bCs/>
          <w:sz w:val="20"/>
          <w:szCs w:val="20"/>
          <w:lang w:val="es-ES_tradnl"/>
        </w:rPr>
        <w:t>Molina</w:t>
      </w:r>
      <w:r w:rsidR="00CE2203" w:rsidRPr="00BC40BE">
        <w:rPr>
          <w:rFonts w:asciiTheme="majorHAnsi" w:hAnsiTheme="majorHAnsi"/>
          <w:bCs/>
          <w:sz w:val="20"/>
          <w:szCs w:val="20"/>
          <w:lang w:val="es-ES_tradnl"/>
        </w:rPr>
        <w:t xml:space="preserve"> </w:t>
      </w:r>
      <w:r w:rsidR="001A001C" w:rsidRPr="00BC40BE">
        <w:rPr>
          <w:rFonts w:asciiTheme="majorHAnsi" w:hAnsiTheme="majorHAnsi"/>
          <w:bCs/>
          <w:sz w:val="20"/>
          <w:szCs w:val="20"/>
          <w:lang w:val="es-ES_tradnl"/>
        </w:rPr>
        <w:t>–</w:t>
      </w:r>
      <w:r w:rsidR="004F1EBD" w:rsidRPr="00BC40BE">
        <w:rPr>
          <w:rFonts w:asciiTheme="majorHAnsi" w:hAnsiTheme="majorHAnsi"/>
          <w:bCs/>
          <w:sz w:val="20"/>
          <w:szCs w:val="20"/>
          <w:lang w:val="es-ES_tradnl"/>
        </w:rPr>
        <w:t xml:space="preserve">ni en las comunicaciones del peticionario ni en las del Estado, ni en las decisiones </w:t>
      </w:r>
      <w:r w:rsidR="009B7524" w:rsidRPr="00BC40BE">
        <w:rPr>
          <w:rFonts w:asciiTheme="majorHAnsi" w:hAnsiTheme="majorHAnsi"/>
          <w:bCs/>
          <w:sz w:val="20"/>
          <w:szCs w:val="20"/>
          <w:lang w:val="es-ES_tradnl"/>
        </w:rPr>
        <w:t>judiciales</w:t>
      </w:r>
      <w:r w:rsidR="004F1EBD" w:rsidRPr="00BC40BE">
        <w:rPr>
          <w:rFonts w:asciiTheme="majorHAnsi" w:hAnsiTheme="majorHAnsi"/>
          <w:bCs/>
          <w:sz w:val="20"/>
          <w:szCs w:val="20"/>
          <w:lang w:val="es-ES_tradnl"/>
        </w:rPr>
        <w:t xml:space="preserve"> que adjuntan</w:t>
      </w:r>
      <w:r w:rsidR="009B7524" w:rsidRPr="00BC40BE">
        <w:rPr>
          <w:rFonts w:asciiTheme="majorHAnsi" w:hAnsiTheme="majorHAnsi"/>
          <w:bCs/>
          <w:sz w:val="20"/>
          <w:szCs w:val="20"/>
          <w:lang w:val="es-ES_tradnl"/>
        </w:rPr>
        <w:t>,</w:t>
      </w:r>
      <w:r w:rsidR="004F1EBD" w:rsidRPr="00BC40BE">
        <w:rPr>
          <w:rFonts w:asciiTheme="majorHAnsi" w:hAnsiTheme="majorHAnsi"/>
          <w:bCs/>
          <w:sz w:val="20"/>
          <w:szCs w:val="20"/>
          <w:lang w:val="es-ES_tradnl"/>
        </w:rPr>
        <w:t xml:space="preserve"> se </w:t>
      </w:r>
      <w:r w:rsidR="003C2F55">
        <w:rPr>
          <w:rFonts w:asciiTheme="majorHAnsi" w:hAnsiTheme="majorHAnsi"/>
          <w:bCs/>
          <w:sz w:val="20"/>
          <w:szCs w:val="20"/>
          <w:lang w:val="es-ES_tradnl"/>
        </w:rPr>
        <w:t>precisa</w:t>
      </w:r>
      <w:r w:rsidR="004F1EBD" w:rsidRPr="00BC40BE">
        <w:rPr>
          <w:rFonts w:asciiTheme="majorHAnsi" w:hAnsiTheme="majorHAnsi"/>
          <w:bCs/>
          <w:sz w:val="20"/>
          <w:szCs w:val="20"/>
          <w:lang w:val="es-ES_tradnl"/>
        </w:rPr>
        <w:t xml:space="preserve"> </w:t>
      </w:r>
      <w:r w:rsidR="00C820D2">
        <w:rPr>
          <w:rFonts w:asciiTheme="majorHAnsi" w:hAnsiTheme="majorHAnsi"/>
          <w:bCs/>
          <w:sz w:val="20"/>
          <w:szCs w:val="20"/>
          <w:lang w:val="es-ES_tradnl"/>
        </w:rPr>
        <w:t xml:space="preserve">desde cuándo trabajaban en las </w:t>
      </w:r>
      <w:r w:rsidR="004F1EBD" w:rsidRPr="00BC40BE">
        <w:rPr>
          <w:rFonts w:asciiTheme="majorHAnsi" w:hAnsiTheme="majorHAnsi"/>
          <w:bCs/>
          <w:sz w:val="20"/>
          <w:szCs w:val="20"/>
          <w:lang w:val="es-ES_tradnl"/>
        </w:rPr>
        <w:t>FFAA</w:t>
      </w:r>
      <w:r w:rsidR="001A001C" w:rsidRPr="00BC40BE">
        <w:rPr>
          <w:rFonts w:asciiTheme="majorHAnsi" w:hAnsiTheme="majorHAnsi"/>
          <w:bCs/>
          <w:sz w:val="20"/>
          <w:szCs w:val="20"/>
          <w:lang w:val="es-ES_tradnl"/>
        </w:rPr>
        <w:t xml:space="preserve">–. </w:t>
      </w:r>
      <w:r w:rsidR="0033509B" w:rsidRPr="004F3EEB">
        <w:rPr>
          <w:rFonts w:asciiTheme="majorHAnsi" w:hAnsiTheme="majorHAnsi"/>
          <w:bCs/>
          <w:sz w:val="20"/>
          <w:szCs w:val="20"/>
          <w:lang w:val="es-ES_tradnl"/>
        </w:rPr>
        <w:t>As</w:t>
      </w:r>
      <w:r w:rsidR="0033509B" w:rsidRPr="004F3EEB">
        <w:rPr>
          <w:rFonts w:asciiTheme="majorHAnsi" w:hAnsiTheme="majorHAnsi"/>
          <w:bCs/>
          <w:sz w:val="20"/>
          <w:szCs w:val="20"/>
          <w:lang w:val="es-ES"/>
        </w:rPr>
        <w:t>í</w:t>
      </w:r>
      <w:r w:rsidR="00835E95" w:rsidRPr="004F3EEB">
        <w:rPr>
          <w:rFonts w:asciiTheme="majorHAnsi" w:hAnsiTheme="majorHAnsi"/>
          <w:bCs/>
          <w:sz w:val="20"/>
          <w:szCs w:val="20"/>
          <w:lang w:val="es-ES_tradnl"/>
        </w:rPr>
        <w:t xml:space="preserve">, </w:t>
      </w:r>
      <w:r w:rsidR="001A001C" w:rsidRPr="004F3EEB">
        <w:rPr>
          <w:rFonts w:asciiTheme="majorHAnsi" w:hAnsiTheme="majorHAnsi"/>
          <w:bCs/>
          <w:sz w:val="20"/>
          <w:szCs w:val="20"/>
          <w:lang w:val="es-ES_tradnl"/>
        </w:rPr>
        <w:t>en el año 2000</w:t>
      </w:r>
      <w:r w:rsidR="005D0AC4" w:rsidRPr="004F3EEB">
        <w:rPr>
          <w:rFonts w:asciiTheme="majorHAnsi" w:hAnsiTheme="majorHAnsi"/>
          <w:bCs/>
          <w:sz w:val="20"/>
          <w:szCs w:val="20"/>
          <w:lang w:val="es-ES_tradnl"/>
        </w:rPr>
        <w:t>,</w:t>
      </w:r>
      <w:r w:rsidR="003C62B7" w:rsidRPr="004F3EEB">
        <w:rPr>
          <w:rFonts w:asciiTheme="majorHAnsi" w:hAnsiTheme="majorHAnsi"/>
          <w:bCs/>
          <w:sz w:val="20"/>
          <w:szCs w:val="20"/>
          <w:lang w:val="es-ES_tradnl"/>
        </w:rPr>
        <w:t xml:space="preserve"> </w:t>
      </w:r>
      <w:r w:rsidR="006F7D46">
        <w:rPr>
          <w:rFonts w:asciiTheme="majorHAnsi" w:hAnsiTheme="majorHAnsi"/>
          <w:bCs/>
          <w:sz w:val="20"/>
          <w:szCs w:val="20"/>
          <w:lang w:val="es-ES_tradnl"/>
        </w:rPr>
        <w:t xml:space="preserve">frente al hecho de que las presuntas víctimas estarían recibiendo un </w:t>
      </w:r>
      <w:r w:rsidR="001C3B5E">
        <w:rPr>
          <w:rFonts w:asciiTheme="majorHAnsi" w:hAnsiTheme="majorHAnsi"/>
          <w:bCs/>
          <w:sz w:val="20"/>
          <w:szCs w:val="20"/>
          <w:lang w:val="es-ES_tradnl"/>
        </w:rPr>
        <w:t xml:space="preserve">salario </w:t>
      </w:r>
      <w:r w:rsidR="00AB1B85">
        <w:rPr>
          <w:rFonts w:asciiTheme="majorHAnsi" w:hAnsiTheme="majorHAnsi"/>
          <w:bCs/>
          <w:sz w:val="20"/>
          <w:szCs w:val="20"/>
          <w:lang w:val="es-ES_tradnl"/>
        </w:rPr>
        <w:t xml:space="preserve">inferior </w:t>
      </w:r>
      <w:r w:rsidR="008F280A">
        <w:rPr>
          <w:rFonts w:asciiTheme="majorHAnsi" w:hAnsiTheme="majorHAnsi"/>
          <w:bCs/>
          <w:sz w:val="20"/>
          <w:szCs w:val="20"/>
          <w:lang w:val="es-ES_tradnl"/>
        </w:rPr>
        <w:t>al establecido en el Estatuto del Docente, consiguieron ser incluidos</w:t>
      </w:r>
      <w:r w:rsidR="003311A9">
        <w:rPr>
          <w:rFonts w:asciiTheme="majorHAnsi" w:hAnsiTheme="majorHAnsi"/>
          <w:bCs/>
          <w:sz w:val="20"/>
          <w:szCs w:val="20"/>
          <w:lang w:val="es-ES_tradnl"/>
        </w:rPr>
        <w:t xml:space="preserve"> en la planilla del fuerte como “soldados”</w:t>
      </w:r>
      <w:r w:rsidR="00250BB1">
        <w:rPr>
          <w:rFonts w:asciiTheme="majorHAnsi" w:hAnsiTheme="majorHAnsi"/>
          <w:bCs/>
          <w:sz w:val="20"/>
          <w:szCs w:val="20"/>
          <w:lang w:val="es-ES_tradnl"/>
        </w:rPr>
        <w:t>,</w:t>
      </w:r>
      <w:r w:rsidR="00FE3F81">
        <w:rPr>
          <w:rFonts w:asciiTheme="majorHAnsi" w:hAnsiTheme="majorHAnsi"/>
          <w:bCs/>
          <w:sz w:val="20"/>
          <w:szCs w:val="20"/>
          <w:lang w:val="es-ES_tradnl"/>
        </w:rPr>
        <w:t xml:space="preserve"> y así recibir algo extra</w:t>
      </w:r>
      <w:r w:rsidR="00A909B9">
        <w:rPr>
          <w:rFonts w:asciiTheme="majorHAnsi" w:hAnsiTheme="majorHAnsi"/>
          <w:bCs/>
          <w:sz w:val="20"/>
          <w:szCs w:val="20"/>
          <w:lang w:val="es-ES_tradnl"/>
        </w:rPr>
        <w:t xml:space="preserve">. </w:t>
      </w:r>
    </w:p>
    <w:p w14:paraId="7276C99E" w14:textId="3979951E" w:rsidR="000D37C7" w:rsidRPr="00BC40BE" w:rsidRDefault="00FD52F1" w:rsidP="00D7252B">
      <w:pPr>
        <w:pStyle w:val="ListParagraph"/>
        <w:numPr>
          <w:ilvl w:val="0"/>
          <w:numId w:val="56"/>
        </w:numPr>
        <w:spacing w:before="240"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Luego de seis años con dicho arreglo,</w:t>
      </w:r>
      <w:r w:rsidR="004F1EBD" w:rsidRPr="00BC40BE">
        <w:rPr>
          <w:rFonts w:asciiTheme="majorHAnsi" w:hAnsiTheme="majorHAnsi"/>
          <w:bCs/>
          <w:sz w:val="20"/>
          <w:szCs w:val="20"/>
          <w:lang w:val="es-ES_tradnl"/>
        </w:rPr>
        <w:t xml:space="preserve"> el 8 de marzo de 2006</w:t>
      </w:r>
      <w:r w:rsidR="00830537" w:rsidRPr="00BC40BE">
        <w:rPr>
          <w:rFonts w:asciiTheme="majorHAnsi" w:hAnsiTheme="majorHAnsi"/>
          <w:bCs/>
          <w:sz w:val="20"/>
          <w:szCs w:val="20"/>
          <w:lang w:val="es-ES_tradnl"/>
        </w:rPr>
        <w:t xml:space="preserve">, </w:t>
      </w:r>
      <w:r w:rsidR="004F1EBD" w:rsidRPr="00BC40BE">
        <w:rPr>
          <w:rFonts w:asciiTheme="majorHAnsi" w:hAnsiTheme="majorHAnsi"/>
          <w:bCs/>
          <w:sz w:val="20"/>
          <w:szCs w:val="20"/>
          <w:lang w:val="es-ES_tradnl"/>
        </w:rPr>
        <w:t xml:space="preserve">de manera repentina </w:t>
      </w:r>
      <w:r w:rsidR="00830537" w:rsidRPr="00BC40BE">
        <w:rPr>
          <w:rFonts w:asciiTheme="majorHAnsi" w:hAnsiTheme="majorHAnsi"/>
          <w:bCs/>
          <w:sz w:val="20"/>
          <w:szCs w:val="20"/>
          <w:lang w:val="es-ES_tradnl"/>
        </w:rPr>
        <w:t xml:space="preserve">el comandante del mencionado fuerte militar </w:t>
      </w:r>
      <w:r w:rsidR="004F1EBD" w:rsidRPr="00BC40BE">
        <w:rPr>
          <w:rFonts w:asciiTheme="majorHAnsi" w:hAnsiTheme="majorHAnsi"/>
          <w:bCs/>
          <w:sz w:val="20"/>
          <w:szCs w:val="20"/>
          <w:lang w:val="es-ES_tradnl"/>
        </w:rPr>
        <w:t>notific</w:t>
      </w:r>
      <w:r w:rsidR="00830537" w:rsidRPr="00BC40BE">
        <w:rPr>
          <w:rFonts w:asciiTheme="majorHAnsi" w:hAnsiTheme="majorHAnsi"/>
          <w:bCs/>
          <w:sz w:val="20"/>
          <w:szCs w:val="20"/>
          <w:lang w:val="es-ES_tradnl"/>
        </w:rPr>
        <w:t>ó</w:t>
      </w:r>
      <w:r w:rsidR="004F1EBD" w:rsidRPr="00BC40BE">
        <w:rPr>
          <w:rFonts w:asciiTheme="majorHAnsi" w:hAnsiTheme="majorHAnsi"/>
          <w:bCs/>
          <w:sz w:val="20"/>
          <w:szCs w:val="20"/>
          <w:lang w:val="es-ES_tradnl"/>
        </w:rPr>
        <w:t xml:space="preserve"> a la </w:t>
      </w:r>
      <w:r w:rsidR="00830537" w:rsidRPr="00BC40BE">
        <w:rPr>
          <w:rFonts w:asciiTheme="majorHAnsi" w:hAnsiTheme="majorHAnsi"/>
          <w:bCs/>
          <w:sz w:val="20"/>
          <w:szCs w:val="20"/>
          <w:lang w:val="es-ES_tradnl"/>
        </w:rPr>
        <w:t>d</w:t>
      </w:r>
      <w:r w:rsidR="00E87875" w:rsidRPr="00BC40BE">
        <w:rPr>
          <w:rFonts w:asciiTheme="majorHAnsi" w:hAnsiTheme="majorHAnsi"/>
          <w:bCs/>
          <w:sz w:val="20"/>
          <w:szCs w:val="20"/>
          <w:lang w:val="es-ES_tradnl"/>
        </w:rPr>
        <w:t>irectora del Instituto Nocturno</w:t>
      </w:r>
      <w:r w:rsidR="004F1EBD" w:rsidRPr="00BC40BE">
        <w:rPr>
          <w:rFonts w:asciiTheme="majorHAnsi" w:hAnsiTheme="majorHAnsi"/>
          <w:bCs/>
          <w:sz w:val="20"/>
          <w:szCs w:val="20"/>
          <w:lang w:val="es-ES_tradnl"/>
        </w:rPr>
        <w:t xml:space="preserve"> </w:t>
      </w:r>
      <w:r w:rsidR="00E87875" w:rsidRPr="00BC40BE">
        <w:rPr>
          <w:rFonts w:asciiTheme="majorHAnsi" w:hAnsiTheme="majorHAnsi"/>
          <w:bCs/>
          <w:sz w:val="20"/>
          <w:szCs w:val="20"/>
          <w:lang w:val="es-ES_tradnl"/>
        </w:rPr>
        <w:t xml:space="preserve">que daban de baja a las nueve presuntas víctimas y </w:t>
      </w:r>
      <w:r w:rsidR="00C05B33" w:rsidRPr="00BC40BE">
        <w:rPr>
          <w:rFonts w:asciiTheme="majorHAnsi" w:hAnsiTheme="majorHAnsi"/>
          <w:bCs/>
          <w:sz w:val="20"/>
          <w:szCs w:val="20"/>
          <w:lang w:val="es-ES_tradnl"/>
        </w:rPr>
        <w:t xml:space="preserve">que las eliminarían </w:t>
      </w:r>
      <w:r w:rsidR="00DE3F45" w:rsidRPr="00BC40BE">
        <w:rPr>
          <w:rFonts w:asciiTheme="majorHAnsi" w:hAnsiTheme="majorHAnsi"/>
          <w:bCs/>
          <w:sz w:val="20"/>
          <w:szCs w:val="20"/>
          <w:lang w:val="es-ES_tradnl"/>
        </w:rPr>
        <w:t>de la</w:t>
      </w:r>
      <w:r w:rsidR="00E87875" w:rsidRPr="00BC40BE">
        <w:rPr>
          <w:rFonts w:asciiTheme="majorHAnsi" w:hAnsiTheme="majorHAnsi"/>
          <w:bCs/>
          <w:sz w:val="20"/>
          <w:szCs w:val="20"/>
          <w:lang w:val="es-ES_tradnl"/>
        </w:rPr>
        <w:t xml:space="preserve"> planilla</w:t>
      </w:r>
      <w:r w:rsidR="008862B5" w:rsidRPr="00BC40BE">
        <w:rPr>
          <w:rFonts w:asciiTheme="majorHAnsi" w:hAnsiTheme="majorHAnsi"/>
          <w:bCs/>
          <w:sz w:val="20"/>
          <w:szCs w:val="20"/>
          <w:lang w:val="es-ES_tradnl"/>
        </w:rPr>
        <w:t xml:space="preserve"> de personal de tropa</w:t>
      </w:r>
      <w:r w:rsidR="00E87875" w:rsidRPr="00BC40BE">
        <w:rPr>
          <w:rFonts w:asciiTheme="majorHAnsi" w:hAnsiTheme="majorHAnsi"/>
          <w:bCs/>
          <w:sz w:val="20"/>
          <w:szCs w:val="20"/>
          <w:lang w:val="es-ES_tradnl"/>
        </w:rPr>
        <w:t xml:space="preserve">. La parte peticionaria denuncia que en </w:t>
      </w:r>
      <w:r w:rsidR="00C05B33" w:rsidRPr="00BC40BE">
        <w:rPr>
          <w:rFonts w:asciiTheme="majorHAnsi" w:hAnsiTheme="majorHAnsi"/>
          <w:bCs/>
          <w:sz w:val="20"/>
          <w:szCs w:val="20"/>
          <w:lang w:val="es-ES_tradnl"/>
        </w:rPr>
        <w:t>dicha</w:t>
      </w:r>
      <w:r w:rsidR="00E87875" w:rsidRPr="00BC40BE">
        <w:rPr>
          <w:rFonts w:asciiTheme="majorHAnsi" w:hAnsiTheme="majorHAnsi"/>
          <w:bCs/>
          <w:sz w:val="20"/>
          <w:szCs w:val="20"/>
          <w:lang w:val="es-ES_tradnl"/>
        </w:rPr>
        <w:t xml:space="preserve"> notificación no se especificó causal alguna para terminar la relación laboral, por lo que</w:t>
      </w:r>
      <w:r w:rsidR="00DD346E" w:rsidRPr="00BC40BE">
        <w:rPr>
          <w:rFonts w:asciiTheme="majorHAnsi" w:hAnsiTheme="majorHAnsi"/>
          <w:bCs/>
          <w:sz w:val="20"/>
          <w:szCs w:val="20"/>
          <w:lang w:val="es-ES_tradnl"/>
        </w:rPr>
        <w:t xml:space="preserve"> </w:t>
      </w:r>
      <w:r w:rsidR="00B12ABB">
        <w:rPr>
          <w:rFonts w:asciiTheme="majorHAnsi" w:hAnsiTheme="majorHAnsi"/>
          <w:bCs/>
          <w:sz w:val="20"/>
          <w:szCs w:val="20"/>
          <w:lang w:val="es-ES_tradnl"/>
        </w:rPr>
        <w:t>sería</w:t>
      </w:r>
      <w:r w:rsidR="00DD346E" w:rsidRPr="00BC40BE">
        <w:rPr>
          <w:rFonts w:asciiTheme="majorHAnsi" w:hAnsiTheme="majorHAnsi"/>
          <w:bCs/>
          <w:sz w:val="20"/>
          <w:szCs w:val="20"/>
          <w:lang w:val="es-ES_tradnl"/>
        </w:rPr>
        <w:t xml:space="preserve"> </w:t>
      </w:r>
      <w:r w:rsidR="00E87875" w:rsidRPr="00BC40BE">
        <w:rPr>
          <w:rFonts w:asciiTheme="majorHAnsi" w:hAnsiTheme="majorHAnsi"/>
          <w:bCs/>
          <w:sz w:val="20"/>
          <w:szCs w:val="20"/>
          <w:lang w:val="es-ES_tradnl"/>
        </w:rPr>
        <w:t>un despido injustificado</w:t>
      </w:r>
      <w:r w:rsidR="006B01A2" w:rsidRPr="00BC40BE">
        <w:rPr>
          <w:rFonts w:asciiTheme="majorHAnsi" w:hAnsiTheme="majorHAnsi"/>
          <w:bCs/>
          <w:sz w:val="20"/>
          <w:szCs w:val="20"/>
          <w:lang w:val="es-ES_tradnl"/>
        </w:rPr>
        <w:t xml:space="preserve">; aseveran que la única explicación que se les dio </w:t>
      </w:r>
      <w:r w:rsidR="00444F57" w:rsidRPr="00BC40BE">
        <w:rPr>
          <w:rFonts w:asciiTheme="majorHAnsi" w:hAnsiTheme="majorHAnsi"/>
          <w:bCs/>
          <w:sz w:val="20"/>
          <w:szCs w:val="20"/>
          <w:lang w:val="es-ES_tradnl"/>
        </w:rPr>
        <w:t xml:space="preserve">–no indican si verbal o escrita– </w:t>
      </w:r>
      <w:r w:rsidR="00AB4345">
        <w:rPr>
          <w:rFonts w:asciiTheme="majorHAnsi" w:hAnsiTheme="majorHAnsi"/>
          <w:bCs/>
          <w:sz w:val="20"/>
          <w:szCs w:val="20"/>
          <w:lang w:val="es-ES_tradnl"/>
        </w:rPr>
        <w:t>fue de</w:t>
      </w:r>
      <w:r w:rsidR="006B01A2" w:rsidRPr="00BC40BE">
        <w:rPr>
          <w:rFonts w:asciiTheme="majorHAnsi" w:hAnsiTheme="majorHAnsi"/>
          <w:bCs/>
          <w:sz w:val="20"/>
          <w:szCs w:val="20"/>
          <w:lang w:val="es-ES_tradnl"/>
        </w:rPr>
        <w:t xml:space="preserve"> que</w:t>
      </w:r>
      <w:r w:rsidR="00AB4345">
        <w:rPr>
          <w:rFonts w:asciiTheme="majorHAnsi" w:hAnsiTheme="majorHAnsi"/>
          <w:bCs/>
          <w:sz w:val="20"/>
          <w:szCs w:val="20"/>
          <w:lang w:val="es-ES_tradnl"/>
        </w:rPr>
        <w:t>:</w:t>
      </w:r>
      <w:r w:rsidR="006B01A2" w:rsidRPr="00BC40BE">
        <w:rPr>
          <w:rFonts w:asciiTheme="majorHAnsi" w:hAnsiTheme="majorHAnsi"/>
          <w:bCs/>
          <w:sz w:val="20"/>
          <w:szCs w:val="20"/>
          <w:lang w:val="es-ES_tradnl"/>
        </w:rPr>
        <w:t xml:space="preserve"> </w:t>
      </w:r>
      <w:r w:rsidR="006B01A2" w:rsidRPr="00BC40BE">
        <w:rPr>
          <w:rFonts w:asciiTheme="majorHAnsi" w:hAnsiTheme="majorHAnsi"/>
          <w:bCs/>
          <w:i/>
          <w:iCs/>
          <w:sz w:val="20"/>
          <w:szCs w:val="20"/>
          <w:lang w:val="es-ES_tradnl"/>
        </w:rPr>
        <w:t xml:space="preserve">“no éramos soldados combatientes para que estuviéramos en planillas de pago como soldados”. </w:t>
      </w:r>
    </w:p>
    <w:p w14:paraId="429B496E" w14:textId="7957041A" w:rsidR="00646BD1" w:rsidRPr="002D34F2" w:rsidRDefault="00CC15FC" w:rsidP="002D34F2">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En este sentido</w:t>
      </w:r>
      <w:r w:rsidR="000D37C7" w:rsidRPr="00BC40BE">
        <w:rPr>
          <w:rFonts w:asciiTheme="majorHAnsi" w:hAnsiTheme="majorHAnsi"/>
          <w:bCs/>
          <w:sz w:val="20"/>
          <w:szCs w:val="20"/>
          <w:lang w:val="es-ES_tradnl"/>
        </w:rPr>
        <w:t>,</w:t>
      </w:r>
      <w:r w:rsidRPr="00BC40BE">
        <w:rPr>
          <w:rFonts w:asciiTheme="majorHAnsi" w:hAnsiTheme="majorHAnsi"/>
          <w:bCs/>
          <w:sz w:val="20"/>
          <w:szCs w:val="20"/>
          <w:lang w:val="es-ES_tradnl"/>
        </w:rPr>
        <w:t xml:space="preserve"> </w:t>
      </w:r>
      <w:r w:rsidR="00234FD6" w:rsidRPr="00BC40BE">
        <w:rPr>
          <w:rFonts w:asciiTheme="majorHAnsi" w:hAnsiTheme="majorHAnsi"/>
          <w:bCs/>
          <w:sz w:val="20"/>
          <w:szCs w:val="20"/>
          <w:lang w:val="es-ES_tradnl"/>
        </w:rPr>
        <w:t xml:space="preserve">las presuntas víctimas </w:t>
      </w:r>
      <w:r w:rsidRPr="00BC40BE">
        <w:rPr>
          <w:rFonts w:asciiTheme="majorHAnsi" w:hAnsiTheme="majorHAnsi"/>
          <w:bCs/>
          <w:sz w:val="20"/>
          <w:szCs w:val="20"/>
          <w:lang w:val="es-ES_tradnl"/>
        </w:rPr>
        <w:t>alegan</w:t>
      </w:r>
      <w:r w:rsidR="00DD346E" w:rsidRPr="00BC40BE">
        <w:rPr>
          <w:rFonts w:asciiTheme="majorHAnsi" w:hAnsiTheme="majorHAnsi"/>
          <w:bCs/>
          <w:sz w:val="20"/>
          <w:szCs w:val="20"/>
          <w:lang w:val="es-ES_tradnl"/>
        </w:rPr>
        <w:t xml:space="preserve"> que</w:t>
      </w:r>
      <w:r w:rsidR="00234FD6" w:rsidRPr="00BC40BE">
        <w:rPr>
          <w:rFonts w:asciiTheme="majorHAnsi" w:hAnsiTheme="majorHAnsi"/>
          <w:bCs/>
          <w:sz w:val="20"/>
          <w:szCs w:val="20"/>
          <w:lang w:val="es-ES_tradnl"/>
        </w:rPr>
        <w:t>,</w:t>
      </w:r>
      <w:r w:rsidR="00E87875" w:rsidRPr="00BC40BE">
        <w:rPr>
          <w:rFonts w:asciiTheme="majorHAnsi" w:hAnsiTheme="majorHAnsi"/>
          <w:bCs/>
          <w:sz w:val="20"/>
          <w:szCs w:val="20"/>
          <w:lang w:val="es-ES_tradnl"/>
        </w:rPr>
        <w:t xml:space="preserve"> conforme al Decreto </w:t>
      </w:r>
      <w:r w:rsidR="00646BD1" w:rsidRPr="00BC40BE">
        <w:rPr>
          <w:rFonts w:asciiTheme="majorHAnsi" w:hAnsiTheme="majorHAnsi"/>
          <w:bCs/>
          <w:sz w:val="20"/>
          <w:szCs w:val="20"/>
          <w:lang w:val="es-ES_tradnl"/>
        </w:rPr>
        <w:t xml:space="preserve">del Congreso Nacional </w:t>
      </w:r>
      <w:r w:rsidR="00E87875" w:rsidRPr="00BC40BE">
        <w:rPr>
          <w:rFonts w:asciiTheme="majorHAnsi" w:hAnsiTheme="majorHAnsi"/>
          <w:bCs/>
          <w:sz w:val="20"/>
          <w:szCs w:val="20"/>
          <w:lang w:val="es-ES_tradnl"/>
        </w:rPr>
        <w:t>287-2005 del 26 de noviembre de 2005</w:t>
      </w:r>
      <w:r w:rsidR="00234FD6" w:rsidRPr="00BC40BE">
        <w:rPr>
          <w:rFonts w:asciiTheme="majorHAnsi" w:hAnsiTheme="majorHAnsi"/>
          <w:bCs/>
          <w:sz w:val="20"/>
          <w:szCs w:val="20"/>
          <w:lang w:val="es-ES_tradnl"/>
        </w:rPr>
        <w:t>,</w:t>
      </w:r>
      <w:r w:rsidR="00444F57" w:rsidRPr="00BC40BE">
        <w:rPr>
          <w:rFonts w:asciiTheme="majorHAnsi" w:hAnsiTheme="majorHAnsi"/>
          <w:bCs/>
          <w:sz w:val="20"/>
          <w:szCs w:val="20"/>
          <w:lang w:val="es-ES_tradnl"/>
        </w:rPr>
        <w:t xml:space="preserve"> </w:t>
      </w:r>
      <w:r w:rsidR="00815A3A">
        <w:rPr>
          <w:rFonts w:asciiTheme="majorHAnsi" w:hAnsiTheme="majorHAnsi"/>
          <w:bCs/>
          <w:sz w:val="20"/>
          <w:szCs w:val="20"/>
          <w:lang w:val="es-ES_tradnl"/>
        </w:rPr>
        <w:t>aplicable</w:t>
      </w:r>
      <w:r w:rsidR="00295798">
        <w:rPr>
          <w:rFonts w:asciiTheme="majorHAnsi" w:hAnsiTheme="majorHAnsi"/>
          <w:bCs/>
          <w:sz w:val="20"/>
          <w:szCs w:val="20"/>
          <w:lang w:val="es-ES_tradnl"/>
        </w:rPr>
        <w:t>,</w:t>
      </w:r>
      <w:r w:rsidR="00815A3A">
        <w:rPr>
          <w:rFonts w:asciiTheme="majorHAnsi" w:hAnsiTheme="majorHAnsi"/>
          <w:bCs/>
          <w:sz w:val="20"/>
          <w:szCs w:val="20"/>
          <w:lang w:val="es-ES_tradnl"/>
        </w:rPr>
        <w:t xml:space="preserve"> entre otros</w:t>
      </w:r>
      <w:r w:rsidR="00295798">
        <w:rPr>
          <w:rFonts w:asciiTheme="majorHAnsi" w:hAnsiTheme="majorHAnsi"/>
          <w:bCs/>
          <w:sz w:val="20"/>
          <w:szCs w:val="20"/>
          <w:lang w:val="es-ES_tradnl"/>
        </w:rPr>
        <w:t>,</w:t>
      </w:r>
      <w:r w:rsidR="00815A3A">
        <w:rPr>
          <w:rFonts w:asciiTheme="majorHAnsi" w:hAnsiTheme="majorHAnsi"/>
          <w:bCs/>
          <w:sz w:val="20"/>
          <w:szCs w:val="20"/>
          <w:lang w:val="es-ES_tradnl"/>
        </w:rPr>
        <w:t xml:space="preserve"> al personal de tropa y suboficiales de las FFAA</w:t>
      </w:r>
      <w:r w:rsidR="00C0784D">
        <w:rPr>
          <w:rFonts w:asciiTheme="majorHAnsi" w:hAnsiTheme="majorHAnsi"/>
          <w:bCs/>
          <w:sz w:val="20"/>
          <w:szCs w:val="20"/>
          <w:lang w:val="es-ES_tradnl"/>
        </w:rPr>
        <w:t xml:space="preserve"> </w:t>
      </w:r>
      <w:r w:rsidR="00252AA6">
        <w:rPr>
          <w:rFonts w:asciiTheme="majorHAnsi" w:hAnsiTheme="majorHAnsi"/>
          <w:bCs/>
          <w:sz w:val="20"/>
          <w:szCs w:val="20"/>
          <w:lang w:val="es-ES_tradnl"/>
        </w:rPr>
        <w:t xml:space="preserve">el gobierno dispuso la creación </w:t>
      </w:r>
      <w:r w:rsidR="00971968">
        <w:rPr>
          <w:rFonts w:asciiTheme="majorHAnsi" w:hAnsiTheme="majorHAnsi"/>
          <w:bCs/>
          <w:sz w:val="20"/>
          <w:szCs w:val="20"/>
          <w:lang w:val="es-ES_tradnl"/>
        </w:rPr>
        <w:t xml:space="preserve">de una </w:t>
      </w:r>
      <w:r w:rsidR="00971968" w:rsidRPr="00BC40BE">
        <w:rPr>
          <w:rFonts w:asciiTheme="majorHAnsi" w:hAnsiTheme="majorHAnsi"/>
          <w:bCs/>
          <w:sz w:val="20"/>
          <w:szCs w:val="20"/>
          <w:lang w:val="es-ES_tradnl"/>
        </w:rPr>
        <w:t>Cuenta Individual de Reserva Laboral como mecanismo de protección para asegurarles una prestación en caso de terminación de su relación de trabajo</w:t>
      </w:r>
      <w:r w:rsidR="002D34F2">
        <w:rPr>
          <w:rFonts w:asciiTheme="majorHAnsi" w:hAnsiTheme="majorHAnsi"/>
          <w:bCs/>
          <w:sz w:val="20"/>
          <w:szCs w:val="20"/>
          <w:lang w:val="es-ES_tradnl"/>
        </w:rPr>
        <w:t>. E</w:t>
      </w:r>
      <w:r w:rsidR="004E129E">
        <w:rPr>
          <w:rFonts w:asciiTheme="majorHAnsi" w:hAnsiTheme="majorHAnsi"/>
          <w:bCs/>
          <w:sz w:val="20"/>
          <w:szCs w:val="20"/>
          <w:lang w:val="es-ES_tradnl"/>
        </w:rPr>
        <w:t>n</w:t>
      </w:r>
      <w:r w:rsidR="00646BD1" w:rsidRPr="002D34F2">
        <w:rPr>
          <w:rFonts w:asciiTheme="majorHAnsi" w:hAnsiTheme="majorHAnsi"/>
          <w:bCs/>
          <w:sz w:val="20"/>
          <w:szCs w:val="20"/>
          <w:lang w:val="es-ES_tradnl"/>
        </w:rPr>
        <w:t xml:space="preserve"> su artículo 4</w:t>
      </w:r>
      <w:r w:rsidR="002D34F2">
        <w:rPr>
          <w:rFonts w:asciiTheme="majorHAnsi" w:hAnsiTheme="majorHAnsi"/>
          <w:bCs/>
          <w:sz w:val="20"/>
          <w:szCs w:val="20"/>
          <w:lang w:val="es-ES_tradnl"/>
        </w:rPr>
        <w:t xml:space="preserve"> este decreto</w:t>
      </w:r>
      <w:r w:rsidR="00646BD1" w:rsidRPr="002D34F2">
        <w:rPr>
          <w:rFonts w:asciiTheme="majorHAnsi" w:hAnsiTheme="majorHAnsi"/>
          <w:bCs/>
          <w:sz w:val="20"/>
          <w:szCs w:val="20"/>
          <w:lang w:val="es-ES_tradnl"/>
        </w:rPr>
        <w:t xml:space="preserve">, señala </w:t>
      </w:r>
      <w:r w:rsidR="00AF2A96">
        <w:rPr>
          <w:rFonts w:asciiTheme="majorHAnsi" w:hAnsiTheme="majorHAnsi"/>
          <w:bCs/>
          <w:sz w:val="20"/>
          <w:szCs w:val="20"/>
          <w:lang w:val="es-ES_tradnl"/>
        </w:rPr>
        <w:t>que</w:t>
      </w:r>
      <w:r w:rsidR="00646BD1" w:rsidRPr="002D34F2">
        <w:rPr>
          <w:rFonts w:asciiTheme="majorHAnsi" w:hAnsiTheme="majorHAnsi"/>
          <w:bCs/>
          <w:sz w:val="20"/>
          <w:szCs w:val="20"/>
          <w:lang w:val="es-ES_tradnl"/>
        </w:rPr>
        <w:t xml:space="preserve">: </w:t>
      </w:r>
    </w:p>
    <w:p w14:paraId="3922C68C" w14:textId="2E1F86CE" w:rsidR="00646BD1" w:rsidRDefault="00646BD1" w:rsidP="00EF58EC">
      <w:pPr>
        <w:pStyle w:val="FootnoteText"/>
        <w:ind w:left="709" w:right="713"/>
        <w:jc w:val="both"/>
        <w:rPr>
          <w:rFonts w:asciiTheme="majorHAnsi" w:eastAsia="Arial Unicode MS" w:hAnsiTheme="majorHAnsi" w:cs="Times New Roman"/>
          <w:bCs/>
          <w:color w:val="auto"/>
          <w:lang w:val="es-ES_tradnl" w:eastAsia="en-US"/>
        </w:rPr>
      </w:pPr>
      <w:r w:rsidRPr="00BC40BE">
        <w:rPr>
          <w:rFonts w:asciiTheme="majorHAnsi" w:eastAsia="Arial Unicode MS" w:hAnsiTheme="majorHAnsi" w:cs="Times New Roman"/>
          <w:bCs/>
          <w:color w:val="auto"/>
          <w:lang w:val="es-ES_tradnl" w:eastAsia="en-US"/>
        </w:rPr>
        <w:t xml:space="preserve">En el caso de que el personal referido en el Artículo 1 termine su relación laboral o de servicio </w:t>
      </w:r>
      <w:r w:rsidR="0062798A" w:rsidRPr="00BC40BE">
        <w:rPr>
          <w:rFonts w:asciiTheme="majorHAnsi" w:eastAsia="Arial Unicode MS" w:hAnsiTheme="majorHAnsi" w:cs="Times New Roman"/>
          <w:bCs/>
          <w:color w:val="auto"/>
          <w:lang w:val="es-ES_tradnl" w:eastAsia="en-US"/>
        </w:rPr>
        <w:t>por despido</w:t>
      </w:r>
      <w:r w:rsidRPr="00BC40BE">
        <w:rPr>
          <w:rFonts w:asciiTheme="majorHAnsi" w:eastAsia="Arial Unicode MS" w:hAnsiTheme="majorHAnsi" w:cs="Times New Roman"/>
          <w:bCs/>
          <w:color w:val="auto"/>
          <w:lang w:val="es-ES_tradnl" w:eastAsia="en-US"/>
        </w:rPr>
        <w:t xml:space="preserve"> injustificado, el monto de las prestaciones sociales que le correspondan será cubierto por la reserva constituida y en caso de que ésta no cubra el mon</w:t>
      </w:r>
      <w:r w:rsidR="0062798A">
        <w:rPr>
          <w:rFonts w:asciiTheme="majorHAnsi" w:eastAsia="Arial Unicode MS" w:hAnsiTheme="majorHAnsi" w:cs="Times New Roman"/>
          <w:bCs/>
          <w:color w:val="auto"/>
          <w:lang w:val="es-ES_tradnl" w:eastAsia="en-US"/>
        </w:rPr>
        <w:t>t</w:t>
      </w:r>
      <w:r w:rsidRPr="00BC40BE">
        <w:rPr>
          <w:rFonts w:asciiTheme="majorHAnsi" w:eastAsia="Arial Unicode MS" w:hAnsiTheme="majorHAnsi" w:cs="Times New Roman"/>
          <w:bCs/>
          <w:color w:val="auto"/>
          <w:lang w:val="es-ES_tradnl" w:eastAsia="en-US"/>
        </w:rPr>
        <w:t>o de las prestaciones, el complemen</w:t>
      </w:r>
      <w:r w:rsidR="0062798A">
        <w:rPr>
          <w:rFonts w:asciiTheme="majorHAnsi" w:eastAsia="Arial Unicode MS" w:hAnsiTheme="majorHAnsi" w:cs="Times New Roman"/>
          <w:bCs/>
          <w:color w:val="auto"/>
          <w:lang w:val="es-ES_tradnl" w:eastAsia="en-US"/>
        </w:rPr>
        <w:t>t</w:t>
      </w:r>
      <w:r w:rsidRPr="00BC40BE">
        <w:rPr>
          <w:rFonts w:asciiTheme="majorHAnsi" w:eastAsia="Arial Unicode MS" w:hAnsiTheme="majorHAnsi" w:cs="Times New Roman"/>
          <w:bCs/>
          <w:color w:val="auto"/>
          <w:lang w:val="es-ES_tradnl" w:eastAsia="en-US"/>
        </w:rPr>
        <w:t>o será cancelado por la Secretaría</w:t>
      </w:r>
      <w:r w:rsidR="00EF58EC" w:rsidRPr="00BC40BE">
        <w:rPr>
          <w:rFonts w:asciiTheme="majorHAnsi" w:eastAsia="Arial Unicode MS" w:hAnsiTheme="majorHAnsi" w:cs="Times New Roman"/>
          <w:bCs/>
          <w:color w:val="auto"/>
          <w:lang w:val="es-ES_tradnl" w:eastAsia="en-US"/>
        </w:rPr>
        <w:t xml:space="preserve"> </w:t>
      </w:r>
      <w:r w:rsidRPr="00BC40BE">
        <w:rPr>
          <w:rFonts w:asciiTheme="majorHAnsi" w:eastAsia="Arial Unicode MS" w:hAnsiTheme="majorHAnsi" w:cs="Times New Roman"/>
          <w:bCs/>
          <w:color w:val="auto"/>
          <w:lang w:val="es-ES_tradnl" w:eastAsia="en-US"/>
        </w:rPr>
        <w:t>de Estado correspondiente.</w:t>
      </w:r>
    </w:p>
    <w:p w14:paraId="1B1A2BA6" w14:textId="77777777" w:rsidR="00AF2A96" w:rsidRDefault="00AF2A96" w:rsidP="00AF2A96">
      <w:pPr>
        <w:pStyle w:val="FootnoteText"/>
        <w:ind w:right="713"/>
        <w:jc w:val="both"/>
        <w:rPr>
          <w:rFonts w:asciiTheme="majorHAnsi" w:eastAsia="Arial Unicode MS" w:hAnsiTheme="majorHAnsi" w:cs="Times New Roman"/>
          <w:bCs/>
          <w:color w:val="auto"/>
          <w:lang w:val="es-ES_tradnl" w:eastAsia="en-US"/>
        </w:rPr>
      </w:pPr>
    </w:p>
    <w:p w14:paraId="398678FC" w14:textId="132617AC" w:rsidR="00AF2A96" w:rsidRPr="00BC40BE" w:rsidRDefault="009D4F57" w:rsidP="0012348E">
      <w:pPr>
        <w:pStyle w:val="FootnoteText"/>
        <w:jc w:val="both"/>
        <w:rPr>
          <w:rFonts w:asciiTheme="majorHAnsi" w:eastAsia="Arial Unicode MS" w:hAnsiTheme="majorHAnsi" w:cs="Times New Roman"/>
          <w:bCs/>
          <w:color w:val="auto"/>
          <w:lang w:val="es-ES_tradnl" w:eastAsia="en-US"/>
        </w:rPr>
      </w:pPr>
      <w:r>
        <w:rPr>
          <w:rFonts w:asciiTheme="majorHAnsi" w:eastAsia="Arial Unicode MS" w:hAnsiTheme="majorHAnsi" w:cs="Times New Roman"/>
          <w:bCs/>
          <w:color w:val="auto"/>
          <w:lang w:val="es-ES_tradnl" w:eastAsia="en-US"/>
        </w:rPr>
        <w:t>En este sentido, la</w:t>
      </w:r>
      <w:r w:rsidR="004E129E">
        <w:rPr>
          <w:rFonts w:asciiTheme="majorHAnsi" w:eastAsia="Arial Unicode MS" w:hAnsiTheme="majorHAnsi" w:cs="Times New Roman"/>
          <w:bCs/>
          <w:color w:val="auto"/>
          <w:lang w:val="es-ES_tradnl" w:eastAsia="en-US"/>
        </w:rPr>
        <w:t>s</w:t>
      </w:r>
      <w:r>
        <w:rPr>
          <w:rFonts w:asciiTheme="majorHAnsi" w:eastAsia="Arial Unicode MS" w:hAnsiTheme="majorHAnsi" w:cs="Times New Roman"/>
          <w:bCs/>
          <w:color w:val="auto"/>
          <w:lang w:val="es-ES_tradnl" w:eastAsia="en-US"/>
        </w:rPr>
        <w:t xml:space="preserve"> presuntas víctimas, si bien no eran parte de las FFAA, sí consideran </w:t>
      </w:r>
      <w:r w:rsidR="006A02A9">
        <w:rPr>
          <w:rFonts w:asciiTheme="majorHAnsi" w:eastAsia="Arial Unicode MS" w:hAnsiTheme="majorHAnsi" w:cs="Times New Roman"/>
          <w:bCs/>
          <w:color w:val="auto"/>
          <w:lang w:val="es-ES_tradnl" w:eastAsia="en-US"/>
        </w:rPr>
        <w:t>que</w:t>
      </w:r>
      <w:r>
        <w:rPr>
          <w:rFonts w:asciiTheme="majorHAnsi" w:eastAsia="Arial Unicode MS" w:hAnsiTheme="majorHAnsi" w:cs="Times New Roman"/>
          <w:bCs/>
          <w:color w:val="auto"/>
          <w:lang w:val="es-ES_tradnl" w:eastAsia="en-US"/>
        </w:rPr>
        <w:t xml:space="preserve"> </w:t>
      </w:r>
      <w:r w:rsidR="0012348E">
        <w:rPr>
          <w:rFonts w:asciiTheme="majorHAnsi" w:eastAsia="Arial Unicode MS" w:hAnsiTheme="majorHAnsi" w:cs="Times New Roman"/>
          <w:bCs/>
          <w:color w:val="auto"/>
          <w:lang w:val="es-ES_tradnl" w:eastAsia="en-US"/>
        </w:rPr>
        <w:t xml:space="preserve">al haber sido incluidas en la planilla del </w:t>
      </w:r>
      <w:r w:rsidR="0012348E" w:rsidRPr="0012348E">
        <w:rPr>
          <w:rFonts w:asciiTheme="majorHAnsi" w:eastAsia="Arial Unicode MS" w:hAnsiTheme="majorHAnsi" w:cs="Times New Roman"/>
          <w:bCs/>
          <w:color w:val="auto"/>
          <w:lang w:val="es-ES_tradnl" w:eastAsia="en-US"/>
        </w:rPr>
        <w:t>Fuerte Militar General Danilo Carvajal</w:t>
      </w:r>
      <w:r w:rsidR="00092A76">
        <w:rPr>
          <w:rFonts w:asciiTheme="majorHAnsi" w:eastAsia="Arial Unicode MS" w:hAnsiTheme="majorHAnsi" w:cs="Times New Roman"/>
          <w:bCs/>
          <w:color w:val="auto"/>
          <w:lang w:val="es-ES_tradnl" w:eastAsia="en-US"/>
        </w:rPr>
        <w:t xml:space="preserve"> como “soldados”, y al considerarse despedidos injustificadamente, debían pagárseles sus prestaciones laborales </w:t>
      </w:r>
      <w:r w:rsidR="0052282D">
        <w:rPr>
          <w:rFonts w:asciiTheme="majorHAnsi" w:eastAsia="Arial Unicode MS" w:hAnsiTheme="majorHAnsi" w:cs="Times New Roman"/>
          <w:bCs/>
          <w:color w:val="auto"/>
          <w:lang w:val="es-ES_tradnl" w:eastAsia="en-US"/>
        </w:rPr>
        <w:t>del fondo creado por el decreto.</w:t>
      </w:r>
    </w:p>
    <w:p w14:paraId="4908F063" w14:textId="024AF855" w:rsidR="008B5670" w:rsidRPr="00BC40BE" w:rsidRDefault="000B6B82" w:rsidP="00D7252B">
      <w:pPr>
        <w:pStyle w:val="ListParagraph"/>
        <w:numPr>
          <w:ilvl w:val="0"/>
          <w:numId w:val="56"/>
        </w:numPr>
        <w:spacing w:before="240"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 xml:space="preserve">Más allá de </w:t>
      </w:r>
      <w:r w:rsidR="00D11E36">
        <w:rPr>
          <w:rFonts w:asciiTheme="majorHAnsi" w:hAnsiTheme="majorHAnsi"/>
          <w:bCs/>
          <w:sz w:val="20"/>
          <w:szCs w:val="20"/>
          <w:lang w:val="es-ES_tradnl"/>
        </w:rPr>
        <w:t>este alegato concreto</w:t>
      </w:r>
      <w:r>
        <w:rPr>
          <w:rFonts w:asciiTheme="majorHAnsi" w:hAnsiTheme="majorHAnsi"/>
          <w:bCs/>
          <w:sz w:val="20"/>
          <w:szCs w:val="20"/>
          <w:lang w:val="es-ES_tradnl"/>
        </w:rPr>
        <w:t xml:space="preserve">, </w:t>
      </w:r>
      <w:r w:rsidR="002F129F">
        <w:rPr>
          <w:rFonts w:asciiTheme="majorHAnsi" w:hAnsiTheme="majorHAnsi"/>
          <w:bCs/>
          <w:sz w:val="20"/>
          <w:szCs w:val="20"/>
          <w:lang w:val="es-ES_tradnl"/>
        </w:rPr>
        <w:t>las presuntas víctimas</w:t>
      </w:r>
      <w:r w:rsidR="00BF25B0">
        <w:rPr>
          <w:rFonts w:asciiTheme="majorHAnsi" w:hAnsiTheme="majorHAnsi"/>
          <w:bCs/>
          <w:sz w:val="20"/>
          <w:szCs w:val="20"/>
          <w:lang w:val="es-ES_tradnl"/>
        </w:rPr>
        <w:t xml:space="preserve"> demandaron su </w:t>
      </w:r>
      <w:r w:rsidR="00DB2C4D">
        <w:rPr>
          <w:rFonts w:asciiTheme="majorHAnsi" w:hAnsiTheme="majorHAnsi"/>
          <w:bCs/>
          <w:sz w:val="20"/>
          <w:szCs w:val="20"/>
          <w:lang w:val="es-ES_tradnl"/>
        </w:rPr>
        <w:t>supuesto</w:t>
      </w:r>
      <w:r w:rsidR="00BF25B0">
        <w:rPr>
          <w:rFonts w:asciiTheme="majorHAnsi" w:hAnsiTheme="majorHAnsi"/>
          <w:bCs/>
          <w:sz w:val="20"/>
          <w:szCs w:val="20"/>
          <w:lang w:val="es-ES_tradnl"/>
        </w:rPr>
        <w:t xml:space="preserve"> despido </w:t>
      </w:r>
      <w:r w:rsidR="00DB2C4D">
        <w:rPr>
          <w:rFonts w:asciiTheme="majorHAnsi" w:hAnsiTheme="majorHAnsi"/>
          <w:bCs/>
          <w:sz w:val="20"/>
          <w:szCs w:val="20"/>
          <w:lang w:val="es-ES_tradnl"/>
        </w:rPr>
        <w:t>injustificado</w:t>
      </w:r>
      <w:r w:rsidR="00BF25B0">
        <w:rPr>
          <w:rFonts w:asciiTheme="majorHAnsi" w:hAnsiTheme="majorHAnsi"/>
          <w:bCs/>
          <w:sz w:val="20"/>
          <w:szCs w:val="20"/>
          <w:lang w:val="es-ES_tradnl"/>
        </w:rPr>
        <w:t xml:space="preserve"> y el pago de las respectivas prestaciones laborales </w:t>
      </w:r>
      <w:r w:rsidR="00061A62">
        <w:rPr>
          <w:rFonts w:asciiTheme="majorHAnsi" w:hAnsiTheme="majorHAnsi"/>
          <w:bCs/>
          <w:sz w:val="20"/>
          <w:szCs w:val="20"/>
          <w:lang w:val="es-ES_tradnl"/>
        </w:rPr>
        <w:t>en</w:t>
      </w:r>
      <w:r w:rsidR="00BF25B0">
        <w:rPr>
          <w:rFonts w:asciiTheme="majorHAnsi" w:hAnsiTheme="majorHAnsi"/>
          <w:bCs/>
          <w:sz w:val="20"/>
          <w:szCs w:val="20"/>
          <w:lang w:val="es-ES_tradnl"/>
        </w:rPr>
        <w:t xml:space="preserve"> las jurisdicciones </w:t>
      </w:r>
      <w:r w:rsidR="00C549C4" w:rsidRPr="00BC40BE">
        <w:rPr>
          <w:rFonts w:asciiTheme="majorHAnsi" w:hAnsiTheme="majorHAnsi"/>
          <w:bCs/>
          <w:sz w:val="20"/>
          <w:szCs w:val="20"/>
          <w:lang w:val="es-ES_tradnl"/>
        </w:rPr>
        <w:t>contencioso-administrativa</w:t>
      </w:r>
      <w:r w:rsidR="00DB2C4D">
        <w:rPr>
          <w:rFonts w:asciiTheme="majorHAnsi" w:hAnsiTheme="majorHAnsi"/>
          <w:bCs/>
          <w:sz w:val="20"/>
          <w:szCs w:val="20"/>
          <w:lang w:val="es-ES_tradnl"/>
        </w:rPr>
        <w:t>, y</w:t>
      </w:r>
      <w:r w:rsidR="00BF25B0">
        <w:rPr>
          <w:rFonts w:asciiTheme="majorHAnsi" w:hAnsiTheme="majorHAnsi"/>
          <w:bCs/>
          <w:sz w:val="20"/>
          <w:szCs w:val="20"/>
          <w:lang w:val="es-ES_tradnl"/>
        </w:rPr>
        <w:t xml:space="preserve"> laboral</w:t>
      </w:r>
      <w:r w:rsidR="00DB2C4D">
        <w:rPr>
          <w:rFonts w:asciiTheme="majorHAnsi" w:hAnsiTheme="majorHAnsi"/>
          <w:bCs/>
          <w:sz w:val="20"/>
          <w:szCs w:val="20"/>
          <w:lang w:val="es-ES_tradnl"/>
        </w:rPr>
        <w:t xml:space="preserve">, de acuerdo con la siguiente información: </w:t>
      </w:r>
    </w:p>
    <w:p w14:paraId="4E4B0690" w14:textId="043A6948" w:rsidR="008B5670" w:rsidRPr="00BC40BE" w:rsidRDefault="008B5670" w:rsidP="008B5670">
      <w:pPr>
        <w:pStyle w:val="ListParagraph"/>
        <w:spacing w:before="240" w:after="240"/>
        <w:ind w:left="1069"/>
        <w:jc w:val="both"/>
        <w:rPr>
          <w:rFonts w:asciiTheme="majorHAnsi" w:hAnsiTheme="majorHAnsi"/>
          <w:bCs/>
          <w:i/>
          <w:iCs/>
          <w:sz w:val="20"/>
          <w:szCs w:val="20"/>
          <w:lang w:val="es-ES_tradnl"/>
        </w:rPr>
      </w:pPr>
      <w:r w:rsidRPr="00BC40BE">
        <w:rPr>
          <w:rFonts w:asciiTheme="majorHAnsi" w:hAnsiTheme="majorHAnsi"/>
          <w:bCs/>
          <w:i/>
          <w:iCs/>
          <w:sz w:val="20"/>
          <w:szCs w:val="20"/>
          <w:lang w:val="es-ES_tradnl"/>
        </w:rPr>
        <w:t xml:space="preserve">a) </w:t>
      </w:r>
      <w:r w:rsidR="00254C91" w:rsidRPr="00BC40BE">
        <w:rPr>
          <w:rFonts w:asciiTheme="majorHAnsi" w:hAnsiTheme="majorHAnsi"/>
          <w:bCs/>
          <w:i/>
          <w:iCs/>
          <w:sz w:val="20"/>
          <w:szCs w:val="20"/>
          <w:lang w:val="es-ES_tradnl"/>
        </w:rPr>
        <w:tab/>
      </w:r>
      <w:r w:rsidRPr="00BC40BE">
        <w:rPr>
          <w:rFonts w:asciiTheme="majorHAnsi" w:hAnsiTheme="majorHAnsi"/>
          <w:bCs/>
          <w:i/>
          <w:iCs/>
          <w:sz w:val="20"/>
          <w:szCs w:val="20"/>
          <w:lang w:val="es-ES_tradnl"/>
        </w:rPr>
        <w:t>Ámbito Contencioso-Administrativo</w:t>
      </w:r>
    </w:p>
    <w:p w14:paraId="0E961475" w14:textId="63AF5250" w:rsidR="008B5670" w:rsidRPr="00BC40BE" w:rsidRDefault="00F47356" w:rsidP="005A2149">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El peticionario</w:t>
      </w:r>
      <w:r w:rsidR="008B5670" w:rsidRPr="00BC40BE">
        <w:rPr>
          <w:rFonts w:asciiTheme="majorHAnsi" w:hAnsiTheme="majorHAnsi"/>
          <w:bCs/>
          <w:sz w:val="20"/>
          <w:szCs w:val="20"/>
          <w:lang w:val="es-ES_tradnl"/>
        </w:rPr>
        <w:t xml:space="preserve"> presentó</w:t>
      </w:r>
      <w:r w:rsidRPr="00BC40BE">
        <w:rPr>
          <w:rFonts w:asciiTheme="majorHAnsi" w:hAnsiTheme="majorHAnsi"/>
          <w:bCs/>
          <w:sz w:val="20"/>
          <w:szCs w:val="20"/>
          <w:lang w:val="es-ES_tradnl"/>
        </w:rPr>
        <w:t xml:space="preserve"> el 22 de marzo de 2006 una demanda de nulidad contra el acto administrativo </w:t>
      </w:r>
      <w:r w:rsidR="002C79E2" w:rsidRPr="00BC40BE">
        <w:rPr>
          <w:rFonts w:asciiTheme="majorHAnsi" w:hAnsiTheme="majorHAnsi"/>
          <w:bCs/>
          <w:sz w:val="20"/>
          <w:szCs w:val="20"/>
          <w:lang w:val="es-ES_tradnl"/>
        </w:rPr>
        <w:t xml:space="preserve">que ocasionó </w:t>
      </w:r>
      <w:r w:rsidR="00C05B33" w:rsidRPr="00BC40BE">
        <w:rPr>
          <w:rFonts w:asciiTheme="majorHAnsi" w:hAnsiTheme="majorHAnsi"/>
          <w:bCs/>
          <w:sz w:val="20"/>
          <w:szCs w:val="20"/>
          <w:lang w:val="es-ES_tradnl"/>
        </w:rPr>
        <w:t xml:space="preserve">el </w:t>
      </w:r>
      <w:r w:rsidRPr="00BC40BE">
        <w:rPr>
          <w:rFonts w:asciiTheme="majorHAnsi" w:hAnsiTheme="majorHAnsi"/>
          <w:bCs/>
          <w:sz w:val="20"/>
          <w:szCs w:val="20"/>
          <w:lang w:val="es-ES_tradnl"/>
        </w:rPr>
        <w:t>despido, ante el Juzgado de Letras de lo Contencioso</w:t>
      </w:r>
      <w:r w:rsidR="00361DF1" w:rsidRPr="00BC40BE">
        <w:rPr>
          <w:rFonts w:asciiTheme="majorHAnsi" w:hAnsiTheme="majorHAnsi"/>
          <w:bCs/>
          <w:sz w:val="20"/>
          <w:szCs w:val="20"/>
          <w:lang w:val="es-ES_tradnl"/>
        </w:rPr>
        <w:t xml:space="preserve"> </w:t>
      </w:r>
      <w:r w:rsidRPr="00BC40BE">
        <w:rPr>
          <w:rFonts w:asciiTheme="majorHAnsi" w:hAnsiTheme="majorHAnsi"/>
          <w:bCs/>
          <w:sz w:val="20"/>
          <w:szCs w:val="20"/>
          <w:lang w:val="es-ES_tradnl"/>
        </w:rPr>
        <w:t xml:space="preserve">Administrativo </w:t>
      </w:r>
      <w:r w:rsidR="00361DF1" w:rsidRPr="00BC40BE">
        <w:rPr>
          <w:rFonts w:asciiTheme="majorHAnsi" w:hAnsiTheme="majorHAnsi"/>
          <w:bCs/>
          <w:sz w:val="20"/>
          <w:szCs w:val="20"/>
          <w:lang w:val="es-ES_tradnl"/>
        </w:rPr>
        <w:t>con sede en Tegucigalpa (municipio del Distrito Central)</w:t>
      </w:r>
      <w:r w:rsidR="00C549C4" w:rsidRPr="00BC40BE">
        <w:rPr>
          <w:rFonts w:asciiTheme="majorHAnsi" w:hAnsiTheme="majorHAnsi"/>
          <w:bCs/>
          <w:sz w:val="20"/>
          <w:szCs w:val="20"/>
          <w:lang w:val="es-ES_tradnl"/>
        </w:rPr>
        <w:t xml:space="preserve">. El juzgado </w:t>
      </w:r>
      <w:r w:rsidR="00C05B33" w:rsidRPr="00BC40BE">
        <w:rPr>
          <w:rFonts w:asciiTheme="majorHAnsi" w:hAnsiTheme="majorHAnsi"/>
          <w:bCs/>
          <w:sz w:val="20"/>
          <w:szCs w:val="20"/>
          <w:lang w:val="es-ES_tradnl"/>
        </w:rPr>
        <w:t xml:space="preserve">negó la demanda el 24 de abril de 2006 y </w:t>
      </w:r>
      <w:r w:rsidR="00C549C4" w:rsidRPr="00BC40BE">
        <w:rPr>
          <w:rFonts w:asciiTheme="majorHAnsi" w:hAnsiTheme="majorHAnsi"/>
          <w:bCs/>
          <w:sz w:val="20"/>
          <w:szCs w:val="20"/>
          <w:lang w:val="es-ES_tradnl"/>
        </w:rPr>
        <w:t xml:space="preserve">razonó que la nulidad versaba sobre </w:t>
      </w:r>
      <w:r w:rsidR="00C549C4" w:rsidRPr="00BC40BE">
        <w:rPr>
          <w:rFonts w:asciiTheme="majorHAnsi" w:hAnsiTheme="majorHAnsi"/>
          <w:bCs/>
          <w:i/>
          <w:iCs/>
          <w:sz w:val="20"/>
          <w:szCs w:val="20"/>
          <w:lang w:val="es-ES_tradnl"/>
        </w:rPr>
        <w:t>“un acto de mando y organización militar”</w:t>
      </w:r>
      <w:r w:rsidR="00611998" w:rsidRPr="00BC40BE">
        <w:rPr>
          <w:rFonts w:asciiTheme="majorHAnsi" w:hAnsiTheme="majorHAnsi"/>
          <w:bCs/>
          <w:sz w:val="20"/>
          <w:szCs w:val="20"/>
          <w:lang w:val="es-ES_tradnl"/>
        </w:rPr>
        <w:t>;</w:t>
      </w:r>
      <w:r w:rsidR="00C549C4" w:rsidRPr="00BC40BE">
        <w:rPr>
          <w:rFonts w:asciiTheme="majorHAnsi" w:hAnsiTheme="majorHAnsi"/>
          <w:bCs/>
          <w:sz w:val="20"/>
          <w:szCs w:val="20"/>
          <w:lang w:val="es-ES_tradnl"/>
        </w:rPr>
        <w:t xml:space="preserve"> y </w:t>
      </w:r>
      <w:r w:rsidRPr="00BC40BE">
        <w:rPr>
          <w:rFonts w:asciiTheme="majorHAnsi" w:hAnsiTheme="majorHAnsi"/>
          <w:bCs/>
          <w:sz w:val="20"/>
          <w:szCs w:val="20"/>
          <w:lang w:val="es-ES_tradnl"/>
        </w:rPr>
        <w:t xml:space="preserve">que no correspondía a la </w:t>
      </w:r>
      <w:r w:rsidR="00C549C4" w:rsidRPr="00BC40BE">
        <w:rPr>
          <w:rFonts w:asciiTheme="majorHAnsi" w:hAnsiTheme="majorHAnsi"/>
          <w:bCs/>
          <w:sz w:val="20"/>
          <w:szCs w:val="20"/>
          <w:lang w:val="es-ES_tradnl"/>
        </w:rPr>
        <w:t>jurisdicción</w:t>
      </w:r>
      <w:r w:rsidRPr="00BC40BE">
        <w:rPr>
          <w:rFonts w:asciiTheme="majorHAnsi" w:hAnsiTheme="majorHAnsi"/>
          <w:bCs/>
          <w:sz w:val="20"/>
          <w:szCs w:val="20"/>
          <w:lang w:val="es-ES_tradnl"/>
        </w:rPr>
        <w:t xml:space="preserve"> de lo contencioso-administrativo resolver sobre cuestiones entre los poderes del Estado, defensa del territorio nacional, mando y </w:t>
      </w:r>
      <w:r w:rsidR="00C549C4" w:rsidRPr="00BC40BE">
        <w:rPr>
          <w:rFonts w:asciiTheme="majorHAnsi" w:hAnsiTheme="majorHAnsi"/>
          <w:bCs/>
          <w:sz w:val="20"/>
          <w:szCs w:val="20"/>
          <w:lang w:val="es-ES_tradnl"/>
        </w:rPr>
        <w:t>organización</w:t>
      </w:r>
      <w:r w:rsidRPr="00BC40BE">
        <w:rPr>
          <w:rFonts w:asciiTheme="majorHAnsi" w:hAnsiTheme="majorHAnsi"/>
          <w:bCs/>
          <w:sz w:val="20"/>
          <w:szCs w:val="20"/>
          <w:lang w:val="es-ES_tradnl"/>
        </w:rPr>
        <w:t xml:space="preserve"> militar</w:t>
      </w:r>
      <w:r w:rsidR="00361DF1" w:rsidRPr="00BC40BE">
        <w:rPr>
          <w:rFonts w:asciiTheme="majorHAnsi" w:hAnsiTheme="majorHAnsi"/>
          <w:bCs/>
          <w:sz w:val="20"/>
          <w:szCs w:val="20"/>
          <w:lang w:val="es-ES_tradnl"/>
        </w:rPr>
        <w:t xml:space="preserve">. </w:t>
      </w:r>
    </w:p>
    <w:p w14:paraId="58607DA2" w14:textId="002FCE50" w:rsidR="00DE3F45" w:rsidRPr="00BC40BE" w:rsidRDefault="00E722CB" w:rsidP="005A2149">
      <w:pPr>
        <w:pStyle w:val="ListParagraph"/>
        <w:numPr>
          <w:ilvl w:val="0"/>
          <w:numId w:val="56"/>
        </w:numPr>
        <w:spacing w:before="240"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lastRenderedPageBreak/>
        <w:t>L</w:t>
      </w:r>
      <w:r w:rsidR="00ED31C6" w:rsidRPr="00BC40BE">
        <w:rPr>
          <w:rFonts w:asciiTheme="majorHAnsi" w:hAnsiTheme="majorHAnsi"/>
          <w:bCs/>
          <w:sz w:val="20"/>
          <w:szCs w:val="20"/>
          <w:lang w:val="es-ES_tradnl"/>
        </w:rPr>
        <w:t xml:space="preserve">a parte peticionaria presentó </w:t>
      </w:r>
      <w:r w:rsidR="00C549C4" w:rsidRPr="00BC40BE">
        <w:rPr>
          <w:rFonts w:asciiTheme="majorHAnsi" w:hAnsiTheme="majorHAnsi"/>
          <w:bCs/>
          <w:sz w:val="20"/>
          <w:szCs w:val="20"/>
          <w:lang w:val="es-ES_tradnl"/>
        </w:rPr>
        <w:t>una</w:t>
      </w:r>
      <w:r w:rsidR="00F47356" w:rsidRPr="00BC40BE">
        <w:rPr>
          <w:rFonts w:asciiTheme="majorHAnsi" w:hAnsiTheme="majorHAnsi"/>
          <w:bCs/>
          <w:sz w:val="20"/>
          <w:szCs w:val="20"/>
          <w:lang w:val="es-ES_tradnl"/>
        </w:rPr>
        <w:t xml:space="preserve"> apelació</w:t>
      </w:r>
      <w:r w:rsidR="00C549C4" w:rsidRPr="00BC40BE">
        <w:rPr>
          <w:rFonts w:asciiTheme="majorHAnsi" w:hAnsiTheme="majorHAnsi"/>
          <w:bCs/>
          <w:sz w:val="20"/>
          <w:szCs w:val="20"/>
          <w:lang w:val="es-ES_tradnl"/>
        </w:rPr>
        <w:t xml:space="preserve">n ante </w:t>
      </w:r>
      <w:r w:rsidR="00F47356" w:rsidRPr="00BC40BE">
        <w:rPr>
          <w:rFonts w:asciiTheme="majorHAnsi" w:hAnsiTheme="majorHAnsi"/>
          <w:bCs/>
          <w:sz w:val="20"/>
          <w:szCs w:val="20"/>
          <w:lang w:val="es-ES_tradnl"/>
        </w:rPr>
        <w:t>la Corte de Apelaciones de lo Contencioso Administrativo del departamento de Francisco Morazán</w:t>
      </w:r>
      <w:r w:rsidR="00C549C4" w:rsidRPr="00BC40BE">
        <w:rPr>
          <w:rFonts w:asciiTheme="majorHAnsi" w:hAnsiTheme="majorHAnsi"/>
          <w:bCs/>
          <w:sz w:val="20"/>
          <w:szCs w:val="20"/>
          <w:lang w:val="es-ES_tradnl"/>
        </w:rPr>
        <w:t xml:space="preserve">, argumentando que </w:t>
      </w:r>
      <w:r w:rsidR="00266C79" w:rsidRPr="00BC40BE">
        <w:rPr>
          <w:rFonts w:asciiTheme="majorHAnsi" w:hAnsiTheme="majorHAnsi"/>
          <w:bCs/>
          <w:sz w:val="20"/>
          <w:szCs w:val="20"/>
          <w:lang w:val="es-ES_tradnl"/>
        </w:rPr>
        <w:t>r</w:t>
      </w:r>
      <w:r w:rsidR="00C549C4" w:rsidRPr="00BC40BE">
        <w:rPr>
          <w:rFonts w:asciiTheme="majorHAnsi" w:hAnsiTheme="majorHAnsi"/>
          <w:bCs/>
          <w:sz w:val="20"/>
          <w:szCs w:val="20"/>
          <w:lang w:val="es-ES_tradnl"/>
        </w:rPr>
        <w:t>eclama</w:t>
      </w:r>
      <w:r w:rsidR="00C05B33" w:rsidRPr="00BC40BE">
        <w:rPr>
          <w:rFonts w:asciiTheme="majorHAnsi" w:hAnsiTheme="majorHAnsi"/>
          <w:bCs/>
          <w:sz w:val="20"/>
          <w:szCs w:val="20"/>
          <w:lang w:val="es-ES_tradnl"/>
        </w:rPr>
        <w:t>ban</w:t>
      </w:r>
      <w:r w:rsidR="00C549C4" w:rsidRPr="00BC40BE">
        <w:rPr>
          <w:rFonts w:asciiTheme="majorHAnsi" w:hAnsiTheme="majorHAnsi"/>
          <w:bCs/>
          <w:sz w:val="20"/>
          <w:szCs w:val="20"/>
          <w:lang w:val="es-ES_tradnl"/>
        </w:rPr>
        <w:t xml:space="preserve"> la indemnización al pago de las prestaciones por lo que el ámbito contencioso-administrativo tendría jurisdicción para resolver</w:t>
      </w:r>
      <w:r w:rsidR="00C549C4" w:rsidRPr="00BC40BE">
        <w:rPr>
          <w:rStyle w:val="FootnoteReference"/>
          <w:rFonts w:asciiTheme="majorHAnsi" w:hAnsiTheme="majorHAnsi"/>
          <w:bCs/>
          <w:sz w:val="20"/>
          <w:szCs w:val="20"/>
          <w:lang w:val="es-ES_tradnl"/>
        </w:rPr>
        <w:footnoteReference w:id="4"/>
      </w:r>
      <w:r w:rsidR="00C549C4" w:rsidRPr="00BC40BE">
        <w:rPr>
          <w:rFonts w:asciiTheme="majorHAnsi" w:hAnsiTheme="majorHAnsi"/>
          <w:bCs/>
          <w:sz w:val="20"/>
          <w:szCs w:val="20"/>
          <w:lang w:val="es-ES_tradnl"/>
        </w:rPr>
        <w:t xml:space="preserve">. La corte dictó sentencia el </w:t>
      </w:r>
      <w:r w:rsidR="007358E0" w:rsidRPr="00BC40BE">
        <w:rPr>
          <w:rFonts w:asciiTheme="majorHAnsi" w:hAnsiTheme="majorHAnsi"/>
          <w:bCs/>
          <w:sz w:val="20"/>
          <w:szCs w:val="20"/>
          <w:lang w:val="es-ES_tradnl"/>
        </w:rPr>
        <w:t>16 de agosto de 2006</w:t>
      </w:r>
      <w:r w:rsidR="00C549C4" w:rsidRPr="00BC40BE">
        <w:rPr>
          <w:rFonts w:asciiTheme="majorHAnsi" w:hAnsiTheme="majorHAnsi"/>
          <w:bCs/>
          <w:sz w:val="20"/>
          <w:szCs w:val="20"/>
          <w:lang w:val="es-ES_tradnl"/>
        </w:rPr>
        <w:t xml:space="preserve"> y</w:t>
      </w:r>
      <w:r w:rsidR="00C549C4" w:rsidRPr="00BC40BE">
        <w:rPr>
          <w:rFonts w:asciiTheme="majorHAnsi" w:hAnsiTheme="majorHAnsi"/>
          <w:sz w:val="20"/>
          <w:szCs w:val="20"/>
          <w:lang w:val="es-ES_tradnl"/>
        </w:rPr>
        <w:t xml:space="preserve"> confirmó el fallo anterior, </w:t>
      </w:r>
      <w:r w:rsidR="00BD7AE0" w:rsidRPr="00BC40BE">
        <w:rPr>
          <w:rFonts w:asciiTheme="majorHAnsi" w:hAnsiTheme="majorHAnsi"/>
          <w:sz w:val="20"/>
          <w:szCs w:val="20"/>
          <w:lang w:val="es-ES_tradnl"/>
        </w:rPr>
        <w:t>al considerar</w:t>
      </w:r>
      <w:r w:rsidR="00DE3F45" w:rsidRPr="00BC40BE">
        <w:rPr>
          <w:rFonts w:asciiTheme="majorHAnsi" w:hAnsiTheme="majorHAnsi"/>
          <w:sz w:val="20"/>
          <w:szCs w:val="20"/>
          <w:lang w:val="es-ES_tradnl"/>
        </w:rPr>
        <w:t xml:space="preserve"> que la pretensión del peticionario </w:t>
      </w:r>
      <w:r w:rsidR="00DE3F45" w:rsidRPr="00BC40BE">
        <w:rPr>
          <w:rFonts w:asciiTheme="majorHAnsi" w:eastAsia="Arial Unicode MS" w:hAnsiTheme="majorHAnsi" w:cs="Times New Roman"/>
          <w:bCs/>
          <w:color w:val="auto"/>
          <w:sz w:val="20"/>
          <w:szCs w:val="20"/>
          <w:lang w:val="es-ES_tradnl" w:eastAsia="en-US"/>
        </w:rPr>
        <w:t xml:space="preserve">es </w:t>
      </w:r>
      <w:r w:rsidR="00DE3F45" w:rsidRPr="00BC40BE">
        <w:rPr>
          <w:rFonts w:asciiTheme="majorHAnsi" w:eastAsia="Arial Unicode MS" w:hAnsiTheme="majorHAnsi" w:cs="Times New Roman"/>
          <w:bCs/>
          <w:i/>
          <w:iCs/>
          <w:color w:val="auto"/>
          <w:sz w:val="20"/>
          <w:szCs w:val="20"/>
          <w:lang w:val="es-ES_tradnl" w:eastAsia="en-US"/>
        </w:rPr>
        <w:t>“</w:t>
      </w:r>
      <w:r w:rsidR="00C549C4" w:rsidRPr="00BC40BE">
        <w:rPr>
          <w:rFonts w:asciiTheme="majorHAnsi" w:hAnsiTheme="majorHAnsi"/>
          <w:bCs/>
          <w:i/>
          <w:iCs/>
          <w:sz w:val="20"/>
          <w:szCs w:val="20"/>
          <w:lang w:val="es-ES_tradnl"/>
        </w:rPr>
        <w:t>la anulación de la notificación de la baja de la unidad de combate, lo que implica necesariamente conocer de una cuestión que se suscitó en lo referente al mando y organización militar</w:t>
      </w:r>
      <w:r w:rsidR="00DE3F45" w:rsidRPr="00BC40BE">
        <w:rPr>
          <w:rFonts w:asciiTheme="majorHAnsi" w:hAnsiTheme="majorHAnsi"/>
          <w:bCs/>
          <w:i/>
          <w:iCs/>
          <w:sz w:val="20"/>
          <w:szCs w:val="20"/>
          <w:lang w:val="es-ES_tradnl"/>
        </w:rPr>
        <w:t>”</w:t>
      </w:r>
      <w:r w:rsidR="00C8693F">
        <w:rPr>
          <w:rFonts w:asciiTheme="majorHAnsi" w:hAnsiTheme="majorHAnsi"/>
          <w:bCs/>
          <w:sz w:val="20"/>
          <w:szCs w:val="20"/>
          <w:lang w:val="es-ES_tradnl"/>
        </w:rPr>
        <w:t>;</w:t>
      </w:r>
      <w:r w:rsidR="00DE3F45" w:rsidRPr="00BC40BE">
        <w:rPr>
          <w:rFonts w:asciiTheme="majorHAnsi" w:hAnsiTheme="majorHAnsi"/>
          <w:bCs/>
          <w:sz w:val="20"/>
          <w:szCs w:val="20"/>
          <w:lang w:val="es-ES_tradnl"/>
        </w:rPr>
        <w:t xml:space="preserve"> lo que</w:t>
      </w:r>
      <w:r w:rsidR="00016213" w:rsidRPr="00BC40BE">
        <w:rPr>
          <w:rFonts w:asciiTheme="majorHAnsi" w:hAnsiTheme="majorHAnsi"/>
          <w:bCs/>
          <w:sz w:val="20"/>
          <w:szCs w:val="20"/>
          <w:lang w:val="es-ES_tradnl"/>
        </w:rPr>
        <w:t xml:space="preserve"> concluyó,</w:t>
      </w:r>
      <w:r w:rsidR="00DE3F45" w:rsidRPr="00BC40BE">
        <w:rPr>
          <w:rFonts w:asciiTheme="majorHAnsi" w:hAnsiTheme="majorHAnsi"/>
          <w:bCs/>
          <w:sz w:val="20"/>
          <w:szCs w:val="20"/>
          <w:lang w:val="es-ES_tradnl"/>
        </w:rPr>
        <w:t xml:space="preserve"> no corresponde a la jurisdicción contencioso-administrativ</w:t>
      </w:r>
      <w:r w:rsidR="00ED31C6" w:rsidRPr="00BC40BE">
        <w:rPr>
          <w:rFonts w:asciiTheme="majorHAnsi" w:hAnsiTheme="majorHAnsi"/>
          <w:bCs/>
          <w:sz w:val="20"/>
          <w:szCs w:val="20"/>
          <w:lang w:val="es-ES_tradnl"/>
        </w:rPr>
        <w:t>a</w:t>
      </w:r>
      <w:r w:rsidR="00DE3F45" w:rsidRPr="00BC40BE">
        <w:rPr>
          <w:rFonts w:asciiTheme="majorHAnsi" w:hAnsiTheme="majorHAnsi"/>
          <w:bCs/>
          <w:sz w:val="20"/>
          <w:szCs w:val="20"/>
          <w:lang w:val="es-ES_tradnl"/>
        </w:rPr>
        <w:t>.</w:t>
      </w:r>
      <w:r w:rsidR="007B1D90" w:rsidRPr="00BC40BE">
        <w:rPr>
          <w:rFonts w:asciiTheme="majorHAnsi" w:hAnsiTheme="majorHAnsi"/>
          <w:bCs/>
          <w:sz w:val="20"/>
          <w:szCs w:val="20"/>
          <w:lang w:val="es-ES_tradnl"/>
        </w:rPr>
        <w:t xml:space="preserve"> </w:t>
      </w:r>
    </w:p>
    <w:p w14:paraId="6D13E05D" w14:textId="73B57D4A" w:rsidR="000D37C7" w:rsidRPr="00BC40BE" w:rsidRDefault="000D37C7" w:rsidP="000D37C7">
      <w:pPr>
        <w:pStyle w:val="ListParagraph"/>
        <w:spacing w:before="240" w:after="240"/>
        <w:ind w:left="1134"/>
        <w:jc w:val="both"/>
        <w:rPr>
          <w:rFonts w:asciiTheme="majorHAnsi" w:hAnsiTheme="majorHAnsi"/>
          <w:bCs/>
          <w:i/>
          <w:iCs/>
          <w:sz w:val="20"/>
          <w:szCs w:val="20"/>
          <w:lang w:val="es-ES_tradnl"/>
        </w:rPr>
      </w:pPr>
      <w:r w:rsidRPr="00BC40BE">
        <w:rPr>
          <w:rFonts w:asciiTheme="majorHAnsi" w:hAnsiTheme="majorHAnsi"/>
          <w:bCs/>
          <w:i/>
          <w:iCs/>
          <w:sz w:val="20"/>
          <w:szCs w:val="20"/>
          <w:lang w:val="es-ES_tradnl"/>
        </w:rPr>
        <w:t xml:space="preserve">b) </w:t>
      </w:r>
      <w:r w:rsidRPr="00BC40BE">
        <w:rPr>
          <w:rFonts w:asciiTheme="majorHAnsi" w:hAnsiTheme="majorHAnsi"/>
          <w:bCs/>
          <w:i/>
          <w:iCs/>
          <w:sz w:val="20"/>
          <w:szCs w:val="20"/>
          <w:lang w:val="es-ES_tradnl"/>
        </w:rPr>
        <w:tab/>
        <w:t>Ámbito laboral</w:t>
      </w:r>
    </w:p>
    <w:p w14:paraId="5005B46F" w14:textId="2F52530D" w:rsidR="00505853" w:rsidRPr="00BC40BE" w:rsidRDefault="00ED31C6" w:rsidP="000D37C7">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E</w:t>
      </w:r>
      <w:r w:rsidR="00F47356" w:rsidRPr="00BC40BE">
        <w:rPr>
          <w:rFonts w:asciiTheme="majorHAnsi" w:hAnsiTheme="majorHAnsi"/>
          <w:sz w:val="20"/>
          <w:szCs w:val="20"/>
          <w:lang w:val="es-ES_tradnl"/>
        </w:rPr>
        <w:t xml:space="preserve">l </w:t>
      </w:r>
      <w:r w:rsidR="00684CD1" w:rsidRPr="00BC40BE">
        <w:rPr>
          <w:rFonts w:asciiTheme="majorHAnsi" w:hAnsiTheme="majorHAnsi"/>
          <w:sz w:val="20"/>
          <w:szCs w:val="20"/>
          <w:lang w:val="es-ES_tradnl"/>
        </w:rPr>
        <w:t>3</w:t>
      </w:r>
      <w:r w:rsidR="00F47356" w:rsidRPr="00BC40BE">
        <w:rPr>
          <w:rFonts w:asciiTheme="majorHAnsi" w:hAnsiTheme="majorHAnsi"/>
          <w:sz w:val="20"/>
          <w:szCs w:val="20"/>
          <w:lang w:val="es-ES_tradnl"/>
        </w:rPr>
        <w:t xml:space="preserve">0 de junio de 2006 </w:t>
      </w:r>
      <w:r w:rsidR="00FB7999" w:rsidRPr="00BC40BE">
        <w:rPr>
          <w:rFonts w:asciiTheme="majorHAnsi" w:hAnsiTheme="majorHAnsi"/>
          <w:sz w:val="20"/>
          <w:szCs w:val="20"/>
          <w:lang w:val="es-ES_tradnl"/>
        </w:rPr>
        <w:t xml:space="preserve">el peticionario </w:t>
      </w:r>
      <w:r w:rsidR="00F47356" w:rsidRPr="00BC40BE">
        <w:rPr>
          <w:rFonts w:asciiTheme="majorHAnsi" w:hAnsiTheme="majorHAnsi"/>
          <w:sz w:val="20"/>
          <w:szCs w:val="20"/>
          <w:lang w:val="es-ES_tradnl"/>
        </w:rPr>
        <w:t>present</w:t>
      </w:r>
      <w:r w:rsidR="00FB7999" w:rsidRPr="00BC40BE">
        <w:rPr>
          <w:rFonts w:asciiTheme="majorHAnsi" w:hAnsiTheme="majorHAnsi"/>
          <w:sz w:val="20"/>
          <w:szCs w:val="20"/>
          <w:lang w:val="es-ES_tradnl"/>
        </w:rPr>
        <w:t>ó</w:t>
      </w:r>
      <w:r w:rsidR="00F47356" w:rsidRPr="00BC40BE">
        <w:rPr>
          <w:rFonts w:asciiTheme="majorHAnsi" w:hAnsiTheme="majorHAnsi"/>
          <w:sz w:val="20"/>
          <w:szCs w:val="20"/>
          <w:lang w:val="es-ES_tradnl"/>
        </w:rPr>
        <w:t xml:space="preserve"> </w:t>
      </w:r>
      <w:r w:rsidR="001217E2">
        <w:rPr>
          <w:rFonts w:asciiTheme="majorHAnsi" w:hAnsiTheme="majorHAnsi"/>
          <w:sz w:val="20"/>
          <w:szCs w:val="20"/>
          <w:lang w:val="es-ES_tradnl"/>
        </w:rPr>
        <w:t xml:space="preserve">una </w:t>
      </w:r>
      <w:r w:rsidR="00F47356" w:rsidRPr="00BC40BE">
        <w:rPr>
          <w:rFonts w:asciiTheme="majorHAnsi" w:hAnsiTheme="majorHAnsi"/>
          <w:sz w:val="20"/>
          <w:szCs w:val="20"/>
          <w:lang w:val="es-ES_tradnl"/>
        </w:rPr>
        <w:t>demanda laboral</w:t>
      </w:r>
      <w:r w:rsidR="00684CD1" w:rsidRPr="00BC40BE">
        <w:rPr>
          <w:rFonts w:asciiTheme="majorHAnsi" w:hAnsiTheme="majorHAnsi"/>
          <w:sz w:val="20"/>
          <w:szCs w:val="20"/>
          <w:lang w:val="es-ES_tradnl"/>
        </w:rPr>
        <w:t xml:space="preserve"> ante el Juzgado de Letras de Trabajo del departamento </w:t>
      </w:r>
      <w:r w:rsidR="00105912">
        <w:rPr>
          <w:rFonts w:asciiTheme="majorHAnsi" w:hAnsiTheme="majorHAnsi"/>
          <w:sz w:val="20"/>
          <w:szCs w:val="20"/>
          <w:lang w:val="es-ES_tradnl"/>
        </w:rPr>
        <w:t xml:space="preserve">de </w:t>
      </w:r>
      <w:r w:rsidR="00684CD1" w:rsidRPr="00BC40BE">
        <w:rPr>
          <w:rFonts w:asciiTheme="majorHAnsi" w:hAnsiTheme="majorHAnsi"/>
          <w:sz w:val="20"/>
          <w:szCs w:val="20"/>
          <w:lang w:val="es-ES_tradnl"/>
        </w:rPr>
        <w:t>Francisco Morazán</w:t>
      </w:r>
      <w:r w:rsidR="0094787D" w:rsidRPr="00BC40BE">
        <w:rPr>
          <w:rFonts w:asciiTheme="majorHAnsi" w:hAnsiTheme="majorHAnsi"/>
          <w:sz w:val="20"/>
          <w:szCs w:val="20"/>
          <w:lang w:val="es-ES_tradnl"/>
        </w:rPr>
        <w:t xml:space="preserve"> </w:t>
      </w:r>
      <w:r w:rsidR="00126BB0" w:rsidRPr="00BC40BE">
        <w:rPr>
          <w:rFonts w:asciiTheme="majorHAnsi" w:hAnsiTheme="majorHAnsi"/>
          <w:sz w:val="20"/>
          <w:szCs w:val="20"/>
          <w:lang w:val="es-ES_tradnl"/>
        </w:rPr>
        <w:t xml:space="preserve">reclamando el pago de prestaciones, indemnizaciones laborales y salarios devengados. </w:t>
      </w:r>
      <w:r w:rsidR="00684CD1" w:rsidRPr="00BC40BE">
        <w:rPr>
          <w:rFonts w:asciiTheme="majorHAnsi" w:hAnsiTheme="majorHAnsi"/>
          <w:sz w:val="20"/>
          <w:szCs w:val="20"/>
          <w:lang w:val="es-ES_tradnl"/>
        </w:rPr>
        <w:t xml:space="preserve">El 7 de enero de 2009, </w:t>
      </w:r>
      <w:r w:rsidR="000712FE" w:rsidRPr="00BC40BE">
        <w:rPr>
          <w:rFonts w:asciiTheme="majorHAnsi" w:hAnsiTheme="majorHAnsi"/>
          <w:sz w:val="20"/>
          <w:szCs w:val="20"/>
          <w:lang w:val="es-ES_tradnl"/>
        </w:rPr>
        <w:t xml:space="preserve">durante la </w:t>
      </w:r>
      <w:r w:rsidR="000712FE" w:rsidRPr="00BC40BE">
        <w:rPr>
          <w:rFonts w:asciiTheme="majorHAnsi" w:hAnsiTheme="majorHAnsi"/>
          <w:bCs/>
          <w:sz w:val="20"/>
          <w:szCs w:val="20"/>
          <w:lang w:val="es-ES_tradnl"/>
        </w:rPr>
        <w:t>continuación de la audiencia inicial de trámite, los</w:t>
      </w:r>
      <w:r w:rsidR="000712FE" w:rsidRPr="00BC40BE">
        <w:rPr>
          <w:rFonts w:asciiTheme="majorHAnsi" w:hAnsiTheme="majorHAnsi"/>
          <w:sz w:val="20"/>
          <w:szCs w:val="20"/>
          <w:lang w:val="es-ES_tradnl"/>
        </w:rPr>
        <w:t xml:space="preserve"> r</w:t>
      </w:r>
      <w:r w:rsidR="00684CD1" w:rsidRPr="00BC40BE">
        <w:rPr>
          <w:rFonts w:asciiTheme="majorHAnsi" w:hAnsiTheme="majorHAnsi"/>
          <w:sz w:val="20"/>
          <w:szCs w:val="20"/>
          <w:lang w:val="es-ES_tradnl"/>
        </w:rPr>
        <w:t xml:space="preserve">epresentantes de las FFAA interpusieron </w:t>
      </w:r>
      <w:r w:rsidR="00013E9E" w:rsidRPr="00BC40BE">
        <w:rPr>
          <w:rFonts w:asciiTheme="majorHAnsi" w:hAnsiTheme="majorHAnsi"/>
          <w:sz w:val="20"/>
          <w:szCs w:val="20"/>
          <w:lang w:val="es-ES_tradnl"/>
        </w:rPr>
        <w:t xml:space="preserve">una </w:t>
      </w:r>
      <w:r w:rsidR="00684CD1" w:rsidRPr="00BC40BE">
        <w:rPr>
          <w:rFonts w:asciiTheme="majorHAnsi" w:hAnsiTheme="majorHAnsi"/>
          <w:sz w:val="20"/>
          <w:szCs w:val="20"/>
          <w:lang w:val="es-ES_tradnl"/>
        </w:rPr>
        <w:t xml:space="preserve">excepción de incompetencia de tribunal </w:t>
      </w:r>
      <w:r w:rsidRPr="00BC40BE">
        <w:rPr>
          <w:rFonts w:asciiTheme="majorHAnsi" w:hAnsiTheme="majorHAnsi"/>
          <w:sz w:val="20"/>
          <w:szCs w:val="20"/>
          <w:lang w:val="es-ES_tradnl"/>
        </w:rPr>
        <w:t xml:space="preserve">por </w:t>
      </w:r>
      <w:r w:rsidR="00013E9E" w:rsidRPr="00BC40BE">
        <w:rPr>
          <w:rFonts w:asciiTheme="majorHAnsi" w:hAnsiTheme="majorHAnsi"/>
          <w:sz w:val="20"/>
          <w:szCs w:val="20"/>
          <w:lang w:val="es-ES_tradnl"/>
        </w:rPr>
        <w:t xml:space="preserve">razón de la </w:t>
      </w:r>
      <w:r w:rsidR="00684CD1" w:rsidRPr="00BC40BE">
        <w:rPr>
          <w:rFonts w:asciiTheme="majorHAnsi" w:hAnsiTheme="majorHAnsi"/>
          <w:sz w:val="20"/>
          <w:szCs w:val="20"/>
          <w:lang w:val="es-ES_tradnl"/>
        </w:rPr>
        <w:t>materia</w:t>
      </w:r>
      <w:r w:rsidR="000712FE" w:rsidRPr="00BC40BE">
        <w:rPr>
          <w:rFonts w:asciiTheme="majorHAnsi" w:hAnsiTheme="majorHAnsi"/>
          <w:sz w:val="20"/>
          <w:szCs w:val="20"/>
          <w:lang w:val="es-ES_tradnl"/>
        </w:rPr>
        <w:t>.</w:t>
      </w:r>
      <w:r w:rsidR="00684CD1" w:rsidRPr="00BC40BE">
        <w:rPr>
          <w:rFonts w:asciiTheme="majorHAnsi" w:hAnsiTheme="majorHAnsi"/>
          <w:sz w:val="20"/>
          <w:szCs w:val="20"/>
          <w:lang w:val="es-ES_tradnl"/>
        </w:rPr>
        <w:t xml:space="preserve"> </w:t>
      </w:r>
      <w:r w:rsidR="000712FE" w:rsidRPr="00BC40BE">
        <w:rPr>
          <w:rFonts w:asciiTheme="majorHAnsi" w:hAnsiTheme="majorHAnsi"/>
          <w:sz w:val="20"/>
          <w:szCs w:val="20"/>
          <w:lang w:val="es-ES_tradnl"/>
        </w:rPr>
        <w:t>S</w:t>
      </w:r>
      <w:r w:rsidR="00684CD1" w:rsidRPr="00BC40BE">
        <w:rPr>
          <w:rFonts w:asciiTheme="majorHAnsi" w:hAnsiTheme="majorHAnsi"/>
          <w:sz w:val="20"/>
          <w:szCs w:val="20"/>
          <w:lang w:val="es-ES_tradnl"/>
        </w:rPr>
        <w:t>in embargo, el</w:t>
      </w:r>
      <w:r w:rsidR="009F50DA" w:rsidRPr="00BC40BE">
        <w:rPr>
          <w:rFonts w:asciiTheme="majorHAnsi" w:hAnsiTheme="majorHAnsi"/>
          <w:sz w:val="20"/>
          <w:szCs w:val="20"/>
          <w:lang w:val="es-ES_tradnl"/>
        </w:rPr>
        <w:t xml:space="preserve"> </w:t>
      </w:r>
      <w:r w:rsidR="00A54BF8" w:rsidRPr="00BC40BE">
        <w:rPr>
          <w:rFonts w:asciiTheme="majorHAnsi" w:hAnsiTheme="majorHAnsi"/>
          <w:sz w:val="20"/>
          <w:szCs w:val="20"/>
          <w:lang w:val="es-ES_tradnl"/>
        </w:rPr>
        <w:t xml:space="preserve">16 de febrero de 2009 </w:t>
      </w:r>
      <w:r w:rsidR="00684CD1" w:rsidRPr="00BC40BE">
        <w:rPr>
          <w:rFonts w:asciiTheme="majorHAnsi" w:hAnsiTheme="majorHAnsi"/>
          <w:sz w:val="20"/>
          <w:szCs w:val="20"/>
          <w:lang w:val="es-ES_tradnl"/>
        </w:rPr>
        <w:t xml:space="preserve">el </w:t>
      </w:r>
      <w:r w:rsidR="00444F57" w:rsidRPr="00BC40BE">
        <w:rPr>
          <w:rFonts w:asciiTheme="majorHAnsi" w:hAnsiTheme="majorHAnsi"/>
          <w:sz w:val="20"/>
          <w:szCs w:val="20"/>
          <w:lang w:val="es-ES_tradnl"/>
        </w:rPr>
        <w:t>J</w:t>
      </w:r>
      <w:r w:rsidR="00684CD1" w:rsidRPr="00BC40BE">
        <w:rPr>
          <w:rFonts w:asciiTheme="majorHAnsi" w:hAnsiTheme="majorHAnsi"/>
          <w:sz w:val="20"/>
          <w:szCs w:val="20"/>
          <w:lang w:val="es-ES_tradnl"/>
        </w:rPr>
        <w:t>uzgado</w:t>
      </w:r>
      <w:r w:rsidR="00444F57" w:rsidRPr="00BC40BE">
        <w:rPr>
          <w:rFonts w:asciiTheme="majorHAnsi" w:hAnsiTheme="majorHAnsi"/>
          <w:sz w:val="20"/>
          <w:szCs w:val="20"/>
          <w:lang w:val="es-ES_tradnl"/>
        </w:rPr>
        <w:t xml:space="preserve"> de Letras</w:t>
      </w:r>
      <w:r w:rsidR="00684CD1" w:rsidRPr="00BC40BE">
        <w:rPr>
          <w:rFonts w:asciiTheme="majorHAnsi" w:hAnsiTheme="majorHAnsi"/>
          <w:sz w:val="20"/>
          <w:szCs w:val="20"/>
          <w:lang w:val="es-ES_tradnl"/>
        </w:rPr>
        <w:t xml:space="preserve"> </w:t>
      </w:r>
      <w:r w:rsidR="00BF7861" w:rsidRPr="00BC40BE">
        <w:rPr>
          <w:rFonts w:asciiTheme="majorHAnsi" w:hAnsiTheme="majorHAnsi"/>
          <w:sz w:val="20"/>
          <w:szCs w:val="20"/>
          <w:lang w:val="es-ES_tradnl"/>
        </w:rPr>
        <w:t xml:space="preserve">dictó sentencia interlocutoria </w:t>
      </w:r>
      <w:r w:rsidR="006D4A77" w:rsidRPr="00BC40BE">
        <w:rPr>
          <w:rFonts w:asciiTheme="majorHAnsi" w:hAnsiTheme="majorHAnsi"/>
          <w:sz w:val="20"/>
          <w:szCs w:val="20"/>
          <w:lang w:val="es-ES_tradnl"/>
        </w:rPr>
        <w:t xml:space="preserve">rechazando </w:t>
      </w:r>
      <w:r w:rsidR="000712FE" w:rsidRPr="00BC40BE">
        <w:rPr>
          <w:rFonts w:asciiTheme="majorHAnsi" w:hAnsiTheme="majorHAnsi"/>
          <w:sz w:val="20"/>
          <w:szCs w:val="20"/>
          <w:lang w:val="es-ES_tradnl"/>
        </w:rPr>
        <w:t>la excepción dilatoria</w:t>
      </w:r>
      <w:r w:rsidR="00505853" w:rsidRPr="00BC40BE">
        <w:rPr>
          <w:rFonts w:asciiTheme="majorHAnsi" w:hAnsiTheme="majorHAnsi"/>
          <w:sz w:val="20"/>
          <w:szCs w:val="20"/>
          <w:lang w:val="es-ES_tradnl"/>
        </w:rPr>
        <w:t xml:space="preserve"> de incompetencia del tribunal por considerar que no se acreditó que las presuntas víctimas fueron nombrados y cesanteados mediante </w:t>
      </w:r>
      <w:r w:rsidR="00505853" w:rsidRPr="00BC40BE">
        <w:rPr>
          <w:rFonts w:asciiTheme="majorHAnsi" w:hAnsiTheme="majorHAnsi"/>
          <w:i/>
          <w:iCs/>
          <w:sz w:val="20"/>
          <w:szCs w:val="20"/>
          <w:lang w:val="es-ES_tradnl"/>
        </w:rPr>
        <w:t>“Acuerdo”,</w:t>
      </w:r>
      <w:r w:rsidR="00505853" w:rsidRPr="00BC40BE">
        <w:rPr>
          <w:rFonts w:asciiTheme="majorHAnsi" w:hAnsiTheme="majorHAnsi"/>
          <w:sz w:val="20"/>
          <w:szCs w:val="20"/>
          <w:lang w:val="es-ES_tradnl"/>
        </w:rPr>
        <w:t xml:space="preserve"> como lo establece la ley; por lo que el conocimiento de sus reclamos laborales está regulado por el régimen jurídico aplicable a los trabajadores en general, o sea a la jurisdicción del trabajo.</w:t>
      </w:r>
    </w:p>
    <w:p w14:paraId="41CE9DA7" w14:textId="77777777" w:rsidR="008E2607" w:rsidRPr="00BC40BE" w:rsidRDefault="00EF712D" w:rsidP="005A2149">
      <w:pPr>
        <w:pStyle w:val="ListParagraph"/>
        <w:numPr>
          <w:ilvl w:val="0"/>
          <w:numId w:val="56"/>
        </w:numPr>
        <w:spacing w:before="240" w:after="240"/>
        <w:ind w:left="0" w:firstLine="720"/>
        <w:jc w:val="both"/>
        <w:rPr>
          <w:rFonts w:asciiTheme="majorHAnsi" w:hAnsiTheme="majorHAnsi"/>
          <w:bCs/>
          <w:sz w:val="20"/>
          <w:szCs w:val="20"/>
          <w:lang w:val="es-ES_tradnl"/>
        </w:rPr>
      </w:pPr>
      <w:r w:rsidRPr="00BC40BE">
        <w:rPr>
          <w:rFonts w:asciiTheme="majorHAnsi" w:hAnsiTheme="majorHAnsi"/>
          <w:bCs/>
          <w:sz w:val="20"/>
          <w:szCs w:val="20"/>
          <w:lang w:val="es-ES_tradnl"/>
        </w:rPr>
        <w:t xml:space="preserve">  El Tribunal fundamentó su decisión con el Código del Trabajo,</w:t>
      </w:r>
      <w:r w:rsidR="008E2607" w:rsidRPr="00BC40BE">
        <w:rPr>
          <w:rFonts w:asciiTheme="majorHAnsi" w:hAnsiTheme="majorHAnsi"/>
          <w:bCs/>
          <w:sz w:val="20"/>
          <w:szCs w:val="20"/>
          <w:lang w:val="es-ES_tradnl"/>
        </w:rPr>
        <w:t xml:space="preserve"> el cual en su</w:t>
      </w:r>
      <w:r w:rsidRPr="00BC40BE">
        <w:rPr>
          <w:rFonts w:asciiTheme="majorHAnsi" w:hAnsiTheme="majorHAnsi"/>
          <w:bCs/>
          <w:sz w:val="20"/>
          <w:szCs w:val="20"/>
          <w:lang w:val="es-ES_tradnl"/>
        </w:rPr>
        <w:t xml:space="preserve"> </w:t>
      </w:r>
      <w:r w:rsidR="008E2607" w:rsidRPr="00BC40BE">
        <w:rPr>
          <w:rFonts w:asciiTheme="majorHAnsi" w:hAnsiTheme="majorHAnsi"/>
          <w:bCs/>
          <w:sz w:val="20"/>
          <w:szCs w:val="20"/>
          <w:lang w:val="es-ES_tradnl"/>
        </w:rPr>
        <w:t>artículo</w:t>
      </w:r>
      <w:r w:rsidRPr="00BC40BE">
        <w:rPr>
          <w:rFonts w:asciiTheme="majorHAnsi" w:hAnsiTheme="majorHAnsi"/>
          <w:bCs/>
          <w:sz w:val="20"/>
          <w:szCs w:val="20"/>
          <w:lang w:val="es-ES_tradnl"/>
        </w:rPr>
        <w:t xml:space="preserve"> 2, numeral 2</w:t>
      </w:r>
      <w:r w:rsidR="008E2607" w:rsidRPr="00BC40BE">
        <w:rPr>
          <w:rFonts w:asciiTheme="majorHAnsi" w:hAnsiTheme="majorHAnsi"/>
          <w:bCs/>
          <w:sz w:val="20"/>
          <w:szCs w:val="20"/>
          <w:lang w:val="es-ES_tradnl"/>
        </w:rPr>
        <w:t>, dispone</w:t>
      </w:r>
      <w:r w:rsidRPr="00BC40BE">
        <w:rPr>
          <w:rFonts w:asciiTheme="majorHAnsi" w:hAnsiTheme="majorHAnsi"/>
          <w:bCs/>
          <w:sz w:val="20"/>
          <w:szCs w:val="20"/>
          <w:lang w:val="es-ES_tradnl"/>
        </w:rPr>
        <w:t>:</w:t>
      </w:r>
    </w:p>
    <w:p w14:paraId="67123068" w14:textId="1CC12624" w:rsidR="00EF712D" w:rsidRPr="00BC40BE" w:rsidRDefault="00EF712D" w:rsidP="008E2607">
      <w:pPr>
        <w:spacing w:before="240" w:after="240"/>
        <w:ind w:left="720" w:right="720"/>
        <w:jc w:val="both"/>
        <w:rPr>
          <w:rFonts w:asciiTheme="majorHAnsi" w:hAnsiTheme="majorHAnsi"/>
          <w:bCs/>
          <w:sz w:val="20"/>
          <w:szCs w:val="20"/>
          <w:lang w:val="es-ES_tradnl"/>
        </w:rPr>
      </w:pPr>
      <w:r w:rsidRPr="00BC40BE">
        <w:rPr>
          <w:rFonts w:asciiTheme="majorHAnsi" w:hAnsiTheme="majorHAnsi"/>
          <w:bCs/>
          <w:sz w:val="20"/>
          <w:szCs w:val="20"/>
          <w:lang w:val="es-ES_tradnl"/>
        </w:rPr>
        <w:t xml:space="preserve"> Son de orden público las disposiciones contenidas en el presente Código y obligan a todas las empresas, explotaciones o establecimientos, así como a las personas naturales. Se exceptúan: 2. Los empleados públicos nacionales, departamentales y municipales. Se entiende por empleado público aquél cuyo puesto ha sido creado por la Constitución, la ley, decreto ejecutivo o acuerdo municipal. Las relaciones entre el Estado, el Departamento y el Municipio y sus servidores, se regirán por las leyes del Servicio Civil que se expidan</w:t>
      </w:r>
      <w:r w:rsidR="008E2607" w:rsidRPr="00BC40BE">
        <w:rPr>
          <w:rFonts w:asciiTheme="majorHAnsi" w:hAnsiTheme="majorHAnsi"/>
          <w:bCs/>
          <w:sz w:val="20"/>
          <w:szCs w:val="20"/>
          <w:lang w:val="es-ES_tradnl"/>
        </w:rPr>
        <w:t>.</w:t>
      </w:r>
    </w:p>
    <w:p w14:paraId="14A5A42A" w14:textId="158BBCF8" w:rsidR="00F47356" w:rsidRDefault="00F47356" w:rsidP="005A2149">
      <w:pPr>
        <w:pStyle w:val="ListParagraph"/>
        <w:numPr>
          <w:ilvl w:val="0"/>
          <w:numId w:val="56"/>
        </w:numPr>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 xml:space="preserve">No obstante, los representantes de las FFAA </w:t>
      </w:r>
      <w:r w:rsidR="00D352FC" w:rsidRPr="00BC40BE">
        <w:rPr>
          <w:rFonts w:asciiTheme="majorHAnsi" w:hAnsiTheme="majorHAnsi"/>
          <w:sz w:val="20"/>
          <w:szCs w:val="20"/>
          <w:lang w:val="es-ES_tradnl"/>
        </w:rPr>
        <w:t>presentaron un</w:t>
      </w:r>
      <w:r w:rsidRPr="00BC40BE">
        <w:rPr>
          <w:rFonts w:asciiTheme="majorHAnsi" w:hAnsiTheme="majorHAnsi"/>
          <w:sz w:val="20"/>
          <w:szCs w:val="20"/>
          <w:lang w:val="es-ES_tradnl"/>
        </w:rPr>
        <w:t xml:space="preserve"> recurso de apelación ante la Corte de Apelaciones de Trabajo de Francisco Morazán</w:t>
      </w:r>
      <w:r w:rsidR="00D352FC" w:rsidRPr="00BC40BE">
        <w:rPr>
          <w:rFonts w:asciiTheme="majorHAnsi" w:hAnsiTheme="majorHAnsi"/>
          <w:sz w:val="20"/>
          <w:szCs w:val="20"/>
          <w:lang w:val="es-ES_tradnl"/>
        </w:rPr>
        <w:t xml:space="preserve"> alegando </w:t>
      </w:r>
      <w:r w:rsidR="002A0191">
        <w:rPr>
          <w:rFonts w:asciiTheme="majorHAnsi" w:hAnsiTheme="majorHAnsi"/>
          <w:sz w:val="20"/>
          <w:szCs w:val="20"/>
          <w:lang w:val="es-ES_tradnl"/>
        </w:rPr>
        <w:t xml:space="preserve">la </w:t>
      </w:r>
      <w:r w:rsidR="00D352FC" w:rsidRPr="00BC40BE">
        <w:rPr>
          <w:rFonts w:asciiTheme="majorHAnsi" w:hAnsiTheme="majorHAnsi"/>
          <w:sz w:val="20"/>
          <w:szCs w:val="20"/>
          <w:lang w:val="es-ES_tradnl"/>
        </w:rPr>
        <w:t>excepción de incompetencia</w:t>
      </w:r>
      <w:r w:rsidR="009F50DA" w:rsidRPr="00BC40BE">
        <w:rPr>
          <w:rFonts w:asciiTheme="majorHAnsi" w:hAnsiTheme="majorHAnsi"/>
          <w:sz w:val="20"/>
          <w:szCs w:val="20"/>
          <w:lang w:val="es-ES_tradnl"/>
        </w:rPr>
        <w:t xml:space="preserve"> material</w:t>
      </w:r>
      <w:r w:rsidR="002A0191">
        <w:rPr>
          <w:rFonts w:asciiTheme="majorHAnsi" w:hAnsiTheme="majorHAnsi"/>
          <w:sz w:val="20"/>
          <w:szCs w:val="20"/>
          <w:lang w:val="es-ES_tradnl"/>
        </w:rPr>
        <w:t>,</w:t>
      </w:r>
      <w:r w:rsidR="00B62226" w:rsidRPr="00BC40BE">
        <w:rPr>
          <w:rFonts w:asciiTheme="majorHAnsi" w:hAnsiTheme="majorHAnsi"/>
          <w:sz w:val="20"/>
          <w:szCs w:val="20"/>
          <w:lang w:val="es-ES_tradnl"/>
        </w:rPr>
        <w:t xml:space="preserve"> </w:t>
      </w:r>
      <w:r w:rsidR="00AE33E0" w:rsidRPr="00BC40BE">
        <w:rPr>
          <w:rFonts w:asciiTheme="majorHAnsi" w:hAnsiTheme="majorHAnsi"/>
          <w:bCs/>
          <w:sz w:val="20"/>
          <w:szCs w:val="20"/>
          <w:lang w:val="es-ES_tradnl"/>
        </w:rPr>
        <w:t xml:space="preserve">porque </w:t>
      </w:r>
      <w:r w:rsidR="00B62226" w:rsidRPr="00BC40BE">
        <w:rPr>
          <w:rFonts w:asciiTheme="majorHAnsi" w:hAnsiTheme="majorHAnsi"/>
          <w:bCs/>
          <w:sz w:val="20"/>
          <w:szCs w:val="20"/>
          <w:lang w:val="es-ES_tradnl"/>
        </w:rPr>
        <w:t>conforme a la Constitución de Honduras las FFAA están sujetas a sus propias leyes constitutivas</w:t>
      </w:r>
      <w:r w:rsidR="00B62226" w:rsidRPr="00BC40BE">
        <w:rPr>
          <w:rFonts w:asciiTheme="majorHAnsi" w:hAnsiTheme="majorHAnsi"/>
          <w:bCs/>
          <w:sz w:val="20"/>
          <w:szCs w:val="20"/>
          <w:vertAlign w:val="superscript"/>
          <w:lang w:val="es-ES_tradnl"/>
        </w:rPr>
        <w:footnoteReference w:id="5"/>
      </w:r>
      <w:r w:rsidR="00B62226" w:rsidRPr="00BC40BE">
        <w:rPr>
          <w:rFonts w:asciiTheme="majorHAnsi" w:hAnsiTheme="majorHAnsi"/>
          <w:bCs/>
          <w:sz w:val="20"/>
          <w:szCs w:val="20"/>
          <w:lang w:val="es-ES_tradnl"/>
        </w:rPr>
        <w:t xml:space="preserve">; y que, pese a que las presuntas víctimas ejercían funciones como profesores del Instituto Luis Landa, ocupaban una plaza de soldados. </w:t>
      </w:r>
      <w:r w:rsidR="00605210" w:rsidRPr="00BC40BE">
        <w:rPr>
          <w:rFonts w:asciiTheme="majorHAnsi" w:hAnsiTheme="majorHAnsi"/>
          <w:bCs/>
          <w:sz w:val="20"/>
          <w:szCs w:val="20"/>
          <w:lang w:val="es-ES_tradnl"/>
        </w:rPr>
        <w:t xml:space="preserve">Así, </w:t>
      </w:r>
      <w:r w:rsidR="00605210" w:rsidRPr="00BC40BE">
        <w:rPr>
          <w:rFonts w:asciiTheme="majorHAnsi" w:hAnsiTheme="majorHAnsi"/>
          <w:sz w:val="20"/>
          <w:szCs w:val="20"/>
          <w:lang w:val="es-ES_tradnl"/>
        </w:rPr>
        <w:t>e</w:t>
      </w:r>
      <w:r w:rsidR="00D352FC" w:rsidRPr="00BC40BE">
        <w:rPr>
          <w:rFonts w:asciiTheme="majorHAnsi" w:hAnsiTheme="majorHAnsi"/>
          <w:sz w:val="20"/>
          <w:szCs w:val="20"/>
          <w:lang w:val="es-ES_tradnl"/>
        </w:rPr>
        <w:t>l</w:t>
      </w:r>
      <w:r w:rsidRPr="00BC40BE">
        <w:rPr>
          <w:rFonts w:asciiTheme="majorHAnsi" w:hAnsiTheme="majorHAnsi"/>
          <w:sz w:val="20"/>
          <w:szCs w:val="20"/>
          <w:lang w:val="es-ES_tradnl"/>
        </w:rPr>
        <w:t xml:space="preserve"> 15 de mayo de 20</w:t>
      </w:r>
      <w:r w:rsidR="00A54BF8" w:rsidRPr="00BC40BE">
        <w:rPr>
          <w:rFonts w:asciiTheme="majorHAnsi" w:hAnsiTheme="majorHAnsi"/>
          <w:sz w:val="20"/>
          <w:szCs w:val="20"/>
          <w:lang w:val="es-ES_tradnl"/>
        </w:rPr>
        <w:t>0</w:t>
      </w:r>
      <w:r w:rsidRPr="00BC40BE">
        <w:rPr>
          <w:rFonts w:asciiTheme="majorHAnsi" w:hAnsiTheme="majorHAnsi"/>
          <w:sz w:val="20"/>
          <w:szCs w:val="20"/>
          <w:lang w:val="es-ES_tradnl"/>
        </w:rPr>
        <w:t>9</w:t>
      </w:r>
      <w:r w:rsidR="00D352FC" w:rsidRPr="00BC40BE">
        <w:rPr>
          <w:rFonts w:asciiTheme="majorHAnsi" w:hAnsiTheme="majorHAnsi"/>
          <w:sz w:val="20"/>
          <w:szCs w:val="20"/>
          <w:lang w:val="es-ES_tradnl"/>
        </w:rPr>
        <w:t xml:space="preserve"> </w:t>
      </w:r>
      <w:r w:rsidR="00AE33E0" w:rsidRPr="00BC40BE">
        <w:rPr>
          <w:rFonts w:asciiTheme="majorHAnsi" w:hAnsiTheme="majorHAnsi"/>
          <w:sz w:val="20"/>
          <w:szCs w:val="20"/>
          <w:lang w:val="es-ES_tradnl"/>
        </w:rPr>
        <w:t>la</w:t>
      </w:r>
      <w:r w:rsidR="00D352FC" w:rsidRPr="00BC40BE">
        <w:rPr>
          <w:rFonts w:asciiTheme="majorHAnsi" w:hAnsiTheme="majorHAnsi"/>
          <w:sz w:val="20"/>
          <w:szCs w:val="20"/>
          <w:lang w:val="es-ES_tradnl"/>
        </w:rPr>
        <w:t xml:space="preserve"> corte</w:t>
      </w:r>
      <w:r w:rsidR="00AE33E0" w:rsidRPr="00BC40BE">
        <w:rPr>
          <w:rFonts w:asciiTheme="majorHAnsi" w:hAnsiTheme="majorHAnsi"/>
          <w:sz w:val="20"/>
          <w:szCs w:val="20"/>
          <w:lang w:val="es-ES_tradnl"/>
        </w:rPr>
        <w:t xml:space="preserve"> declaró la incompetencia </w:t>
      </w:r>
      <w:r w:rsidR="003443A2" w:rsidRPr="00BC40BE">
        <w:rPr>
          <w:rFonts w:asciiTheme="majorHAnsi" w:hAnsiTheme="majorHAnsi"/>
          <w:sz w:val="20"/>
          <w:szCs w:val="20"/>
          <w:lang w:val="es-ES_tradnl"/>
        </w:rPr>
        <w:t xml:space="preserve">por razón de la materia </w:t>
      </w:r>
      <w:r w:rsidR="00AE33E0" w:rsidRPr="00BC40BE">
        <w:rPr>
          <w:rFonts w:asciiTheme="majorHAnsi" w:hAnsiTheme="majorHAnsi"/>
          <w:sz w:val="20"/>
          <w:szCs w:val="20"/>
          <w:lang w:val="es-ES_tradnl"/>
        </w:rPr>
        <w:t xml:space="preserve">y </w:t>
      </w:r>
      <w:r w:rsidRPr="00BC40BE">
        <w:rPr>
          <w:rFonts w:asciiTheme="majorHAnsi" w:hAnsiTheme="majorHAnsi"/>
          <w:sz w:val="20"/>
          <w:szCs w:val="20"/>
          <w:lang w:val="es-ES_tradnl"/>
        </w:rPr>
        <w:t>revocó la sentencia</w:t>
      </w:r>
      <w:r w:rsidR="003A73ED" w:rsidRPr="00BC40BE">
        <w:rPr>
          <w:rFonts w:asciiTheme="majorHAnsi" w:hAnsiTheme="majorHAnsi"/>
          <w:sz w:val="20"/>
          <w:szCs w:val="20"/>
          <w:lang w:val="es-ES_tradnl"/>
        </w:rPr>
        <w:t xml:space="preserve"> interlocutoria</w:t>
      </w:r>
      <w:r w:rsidRPr="00BC40BE">
        <w:rPr>
          <w:rFonts w:asciiTheme="majorHAnsi" w:hAnsiTheme="majorHAnsi"/>
          <w:sz w:val="20"/>
          <w:szCs w:val="20"/>
          <w:lang w:val="es-ES_tradnl"/>
        </w:rPr>
        <w:t xml:space="preserve"> de primera instancia</w:t>
      </w:r>
      <w:r w:rsidR="003443A2" w:rsidRPr="00BC40BE">
        <w:rPr>
          <w:rFonts w:asciiTheme="majorHAnsi" w:hAnsiTheme="majorHAnsi"/>
          <w:sz w:val="20"/>
          <w:szCs w:val="20"/>
          <w:lang w:val="es-ES_tradnl"/>
        </w:rPr>
        <w:t>,</w:t>
      </w:r>
      <w:r w:rsidR="00AE33E0" w:rsidRPr="00BC40BE">
        <w:rPr>
          <w:rFonts w:asciiTheme="majorHAnsi" w:hAnsiTheme="majorHAnsi"/>
          <w:sz w:val="20"/>
          <w:szCs w:val="20"/>
          <w:lang w:val="es-ES_tradnl"/>
        </w:rPr>
        <w:t xml:space="preserve"> </w:t>
      </w:r>
      <w:r w:rsidR="002A36FA">
        <w:rPr>
          <w:rFonts w:asciiTheme="majorHAnsi" w:hAnsiTheme="majorHAnsi"/>
          <w:bCs/>
          <w:sz w:val="20"/>
          <w:szCs w:val="20"/>
          <w:lang w:val="es-ES_tradnl"/>
        </w:rPr>
        <w:t>al concluir</w:t>
      </w:r>
      <w:r w:rsidR="00AE33E0" w:rsidRPr="00BC40BE">
        <w:rPr>
          <w:rFonts w:asciiTheme="majorHAnsi" w:hAnsiTheme="majorHAnsi"/>
          <w:bCs/>
          <w:sz w:val="20"/>
          <w:szCs w:val="20"/>
          <w:lang w:val="es-ES_tradnl"/>
        </w:rPr>
        <w:t xml:space="preserve"> que las presuntas víctimas se desempeñaron como soldados que tenían funciones de profesores</w:t>
      </w:r>
      <w:r w:rsidR="001B635A" w:rsidRPr="00BC40BE">
        <w:rPr>
          <w:rFonts w:asciiTheme="majorHAnsi" w:hAnsiTheme="majorHAnsi"/>
          <w:bCs/>
          <w:sz w:val="20"/>
          <w:szCs w:val="20"/>
          <w:lang w:val="es-ES_tradnl"/>
        </w:rPr>
        <w:t>,</w:t>
      </w:r>
      <w:r w:rsidR="001D241E" w:rsidRPr="00BC40BE">
        <w:rPr>
          <w:rFonts w:asciiTheme="majorHAnsi" w:hAnsiTheme="majorHAnsi"/>
          <w:bCs/>
          <w:sz w:val="20"/>
          <w:szCs w:val="20"/>
          <w:lang w:val="es-ES_tradnl"/>
        </w:rPr>
        <w:t xml:space="preserve"> por lo que no correspondía examinar sus pretensiones. </w:t>
      </w:r>
    </w:p>
    <w:p w14:paraId="0014174F" w14:textId="77777777" w:rsidR="00BC7F8A" w:rsidRDefault="00BC7F8A" w:rsidP="00BC7F8A">
      <w:pPr>
        <w:pStyle w:val="ListParagraph"/>
        <w:ind w:left="709"/>
        <w:jc w:val="both"/>
        <w:rPr>
          <w:rFonts w:asciiTheme="majorHAnsi" w:hAnsiTheme="majorHAnsi"/>
          <w:bCs/>
          <w:sz w:val="20"/>
          <w:szCs w:val="20"/>
          <w:lang w:val="es-ES_tradnl"/>
        </w:rPr>
      </w:pPr>
    </w:p>
    <w:p w14:paraId="2332786E" w14:textId="6AA84173" w:rsidR="00BC7F8A" w:rsidRPr="00BC7F8A" w:rsidRDefault="00BC7F8A" w:rsidP="00BC7F8A">
      <w:pPr>
        <w:pStyle w:val="ListParagraph"/>
        <w:ind w:left="709"/>
        <w:jc w:val="both"/>
        <w:rPr>
          <w:rFonts w:asciiTheme="majorHAnsi" w:hAnsiTheme="majorHAnsi"/>
          <w:bCs/>
          <w:i/>
          <w:iCs/>
          <w:sz w:val="20"/>
          <w:szCs w:val="20"/>
          <w:lang w:val="es-ES_tradnl"/>
        </w:rPr>
      </w:pPr>
      <w:r w:rsidRPr="00BC7F8A">
        <w:rPr>
          <w:rFonts w:asciiTheme="majorHAnsi" w:hAnsiTheme="majorHAnsi"/>
          <w:bCs/>
          <w:i/>
          <w:iCs/>
          <w:sz w:val="20"/>
          <w:szCs w:val="20"/>
          <w:lang w:val="es-ES_tradnl"/>
        </w:rPr>
        <w:t>Acción de amparo</w:t>
      </w:r>
    </w:p>
    <w:p w14:paraId="6B29A529" w14:textId="344A5C91" w:rsidR="00E24F76" w:rsidRPr="00BC40BE" w:rsidRDefault="00E24F76" w:rsidP="008C6B5F">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El</w:t>
      </w:r>
      <w:r w:rsidR="00F47356" w:rsidRPr="00BC40BE">
        <w:rPr>
          <w:rFonts w:asciiTheme="majorHAnsi" w:hAnsiTheme="majorHAnsi"/>
          <w:sz w:val="20"/>
          <w:szCs w:val="20"/>
          <w:lang w:val="es-ES_tradnl"/>
        </w:rPr>
        <w:t xml:space="preserve"> 17 de junio de 20</w:t>
      </w:r>
      <w:r w:rsidR="00AE33E0" w:rsidRPr="00BC40BE">
        <w:rPr>
          <w:rFonts w:asciiTheme="majorHAnsi" w:hAnsiTheme="majorHAnsi"/>
          <w:sz w:val="20"/>
          <w:szCs w:val="20"/>
          <w:lang w:val="es-ES_tradnl"/>
        </w:rPr>
        <w:t>0</w:t>
      </w:r>
      <w:r w:rsidR="00F47356" w:rsidRPr="00BC40BE">
        <w:rPr>
          <w:rFonts w:asciiTheme="majorHAnsi" w:hAnsiTheme="majorHAnsi"/>
          <w:sz w:val="20"/>
          <w:szCs w:val="20"/>
          <w:lang w:val="es-ES_tradnl"/>
        </w:rPr>
        <w:t xml:space="preserve">9 </w:t>
      </w:r>
      <w:r w:rsidR="00FB7999" w:rsidRPr="00BC40BE">
        <w:rPr>
          <w:rFonts w:asciiTheme="majorHAnsi" w:hAnsiTheme="majorHAnsi"/>
          <w:sz w:val="20"/>
          <w:szCs w:val="20"/>
          <w:lang w:val="es-ES_tradnl"/>
        </w:rPr>
        <w:t>el peticionario presentó</w:t>
      </w:r>
      <w:r w:rsidR="00F47356" w:rsidRPr="00BC40BE">
        <w:rPr>
          <w:rFonts w:asciiTheme="majorHAnsi" w:hAnsiTheme="majorHAnsi"/>
          <w:sz w:val="20"/>
          <w:szCs w:val="20"/>
          <w:lang w:val="es-ES_tradnl"/>
        </w:rPr>
        <w:t xml:space="preserve"> un recurso de amparo ante la Sala Constitucional de la Corte Suprema de Justicia</w:t>
      </w:r>
      <w:r w:rsidR="00DC57F8" w:rsidRPr="00BC40BE">
        <w:rPr>
          <w:rFonts w:asciiTheme="majorHAnsi" w:hAnsiTheme="majorHAnsi"/>
          <w:sz w:val="20"/>
          <w:szCs w:val="20"/>
          <w:lang w:val="es-ES_tradnl"/>
        </w:rPr>
        <w:t xml:space="preserve"> </w:t>
      </w:r>
      <w:r w:rsidR="00EC2381" w:rsidRPr="00BC40BE">
        <w:rPr>
          <w:rFonts w:asciiTheme="majorHAnsi" w:hAnsiTheme="majorHAnsi"/>
          <w:sz w:val="20"/>
          <w:szCs w:val="20"/>
          <w:lang w:val="es-ES_tradnl"/>
        </w:rPr>
        <w:t>argumentando</w:t>
      </w:r>
      <w:r w:rsidR="00B314A6" w:rsidRPr="00BC40BE">
        <w:rPr>
          <w:rFonts w:asciiTheme="majorHAnsi" w:hAnsiTheme="majorHAnsi"/>
          <w:sz w:val="20"/>
          <w:szCs w:val="20"/>
          <w:lang w:val="es-ES_tradnl"/>
        </w:rPr>
        <w:t xml:space="preserve"> </w:t>
      </w:r>
      <w:r w:rsidR="003F0AD5" w:rsidRPr="00BC40BE">
        <w:rPr>
          <w:rFonts w:asciiTheme="majorHAnsi" w:hAnsiTheme="majorHAnsi"/>
          <w:sz w:val="20"/>
          <w:szCs w:val="20"/>
          <w:lang w:val="es-ES_tradnl"/>
        </w:rPr>
        <w:t xml:space="preserve">negación </w:t>
      </w:r>
      <w:r w:rsidR="001C7507" w:rsidRPr="00BC40BE">
        <w:rPr>
          <w:rFonts w:asciiTheme="majorHAnsi" w:hAnsiTheme="majorHAnsi"/>
          <w:sz w:val="20"/>
          <w:szCs w:val="20"/>
          <w:lang w:val="es-ES_tradnl"/>
        </w:rPr>
        <w:t>de</w:t>
      </w:r>
      <w:r w:rsidR="00DC57F8" w:rsidRPr="00BC40BE">
        <w:rPr>
          <w:rFonts w:asciiTheme="majorHAnsi" w:hAnsiTheme="majorHAnsi"/>
          <w:sz w:val="20"/>
          <w:szCs w:val="20"/>
          <w:lang w:val="es-ES_tradnl"/>
        </w:rPr>
        <w:t xml:space="preserve"> acceso a la justicia</w:t>
      </w:r>
      <w:r w:rsidR="009B1221">
        <w:rPr>
          <w:rFonts w:asciiTheme="majorHAnsi" w:hAnsiTheme="majorHAnsi"/>
          <w:sz w:val="20"/>
          <w:szCs w:val="20"/>
          <w:lang w:val="es-ES_tradnl"/>
        </w:rPr>
        <w:t>,</w:t>
      </w:r>
      <w:r w:rsidR="00DC57F8" w:rsidRPr="00BC40BE">
        <w:rPr>
          <w:rFonts w:asciiTheme="majorHAnsi" w:hAnsiTheme="majorHAnsi"/>
          <w:sz w:val="20"/>
          <w:szCs w:val="20"/>
          <w:lang w:val="es-ES_tradnl"/>
        </w:rPr>
        <w:t xml:space="preserve"> ya que ningún juzgado se declaró competente para estudiar </w:t>
      </w:r>
      <w:r w:rsidR="00835E95" w:rsidRPr="00BC40BE">
        <w:rPr>
          <w:rFonts w:asciiTheme="majorHAnsi" w:hAnsiTheme="majorHAnsi"/>
          <w:sz w:val="20"/>
          <w:szCs w:val="20"/>
          <w:lang w:val="es-ES_tradnl"/>
        </w:rPr>
        <w:t>las</w:t>
      </w:r>
      <w:r w:rsidR="00DC57F8" w:rsidRPr="00BC40BE">
        <w:rPr>
          <w:rFonts w:asciiTheme="majorHAnsi" w:hAnsiTheme="majorHAnsi"/>
          <w:sz w:val="20"/>
          <w:szCs w:val="20"/>
          <w:lang w:val="es-ES_tradnl"/>
        </w:rPr>
        <w:t xml:space="preserve"> pretensiones</w:t>
      </w:r>
      <w:r w:rsidR="00EC2381" w:rsidRPr="00BC40BE">
        <w:rPr>
          <w:rFonts w:asciiTheme="majorHAnsi" w:hAnsiTheme="majorHAnsi"/>
          <w:sz w:val="20"/>
          <w:szCs w:val="20"/>
          <w:lang w:val="es-ES_tradnl"/>
        </w:rPr>
        <w:t xml:space="preserve"> de las presuntas víctimas.</w:t>
      </w:r>
      <w:r w:rsidR="001D241E" w:rsidRPr="00BC40BE">
        <w:rPr>
          <w:rFonts w:asciiTheme="majorHAnsi" w:hAnsiTheme="majorHAnsi"/>
          <w:sz w:val="20"/>
          <w:szCs w:val="20"/>
          <w:lang w:val="es-ES_tradnl"/>
        </w:rPr>
        <w:t xml:space="preserve"> </w:t>
      </w:r>
      <w:r w:rsidR="00EC2381" w:rsidRPr="00BC40BE">
        <w:rPr>
          <w:rFonts w:asciiTheme="majorHAnsi" w:hAnsiTheme="majorHAnsi"/>
          <w:sz w:val="20"/>
          <w:szCs w:val="20"/>
          <w:lang w:val="es-ES_tradnl"/>
        </w:rPr>
        <w:t>I</w:t>
      </w:r>
      <w:r w:rsidR="001D241E" w:rsidRPr="00BC40BE">
        <w:rPr>
          <w:rFonts w:asciiTheme="majorHAnsi" w:hAnsiTheme="majorHAnsi"/>
          <w:sz w:val="20"/>
          <w:szCs w:val="20"/>
          <w:lang w:val="es-ES_tradnl"/>
        </w:rPr>
        <w:t>ncluso refi</w:t>
      </w:r>
      <w:r w:rsidR="001C7507" w:rsidRPr="00BC40BE">
        <w:rPr>
          <w:rFonts w:asciiTheme="majorHAnsi" w:hAnsiTheme="majorHAnsi"/>
          <w:sz w:val="20"/>
          <w:szCs w:val="20"/>
          <w:lang w:val="es-ES_tradnl"/>
        </w:rPr>
        <w:t>rió</w:t>
      </w:r>
      <w:r w:rsidR="001D241E" w:rsidRPr="00BC40BE">
        <w:rPr>
          <w:rFonts w:asciiTheme="majorHAnsi" w:hAnsiTheme="majorHAnsi"/>
          <w:sz w:val="20"/>
          <w:szCs w:val="20"/>
          <w:lang w:val="es-ES_tradnl"/>
        </w:rPr>
        <w:t xml:space="preserve"> </w:t>
      </w:r>
      <w:r w:rsidR="00F56CE0" w:rsidRPr="00BC40BE">
        <w:rPr>
          <w:rFonts w:asciiTheme="majorHAnsi" w:hAnsiTheme="majorHAnsi"/>
          <w:sz w:val="20"/>
          <w:szCs w:val="20"/>
          <w:lang w:val="es-ES_tradnl"/>
        </w:rPr>
        <w:t>que ya había</w:t>
      </w:r>
      <w:r w:rsidR="001D241E" w:rsidRPr="00BC40BE">
        <w:rPr>
          <w:rFonts w:asciiTheme="majorHAnsi" w:hAnsiTheme="majorHAnsi"/>
          <w:sz w:val="20"/>
          <w:szCs w:val="20"/>
          <w:lang w:val="es-ES_tradnl"/>
        </w:rPr>
        <w:t xml:space="preserve"> recurrido </w:t>
      </w:r>
      <w:r w:rsidR="001C7507" w:rsidRPr="00BC40BE">
        <w:rPr>
          <w:rFonts w:asciiTheme="majorHAnsi" w:hAnsiTheme="majorHAnsi"/>
          <w:sz w:val="20"/>
          <w:szCs w:val="20"/>
          <w:lang w:val="es-ES_tradnl"/>
        </w:rPr>
        <w:t xml:space="preserve">previamente </w:t>
      </w:r>
      <w:r w:rsidR="001D241E" w:rsidRPr="00BC40BE">
        <w:rPr>
          <w:rFonts w:asciiTheme="majorHAnsi" w:hAnsiTheme="majorHAnsi"/>
          <w:sz w:val="20"/>
          <w:szCs w:val="20"/>
          <w:lang w:val="es-ES_tradnl"/>
        </w:rPr>
        <w:t>al ámbito contencioso-administrativo</w:t>
      </w:r>
      <w:r w:rsidR="001C7507" w:rsidRPr="00BC40BE">
        <w:rPr>
          <w:rFonts w:asciiTheme="majorHAnsi" w:hAnsiTheme="majorHAnsi"/>
          <w:sz w:val="20"/>
          <w:szCs w:val="20"/>
          <w:lang w:val="es-ES_tradnl"/>
        </w:rPr>
        <w:t xml:space="preserve"> donde le señalaron que no era </w:t>
      </w:r>
      <w:r w:rsidR="009B66DD" w:rsidRPr="00BC40BE">
        <w:rPr>
          <w:rFonts w:asciiTheme="majorHAnsi" w:hAnsiTheme="majorHAnsi"/>
          <w:sz w:val="20"/>
          <w:szCs w:val="20"/>
          <w:lang w:val="es-ES_tradnl"/>
        </w:rPr>
        <w:t>materia de</w:t>
      </w:r>
      <w:r w:rsidR="001C7507" w:rsidRPr="00BC40BE">
        <w:rPr>
          <w:rFonts w:asciiTheme="majorHAnsi" w:hAnsiTheme="majorHAnsi"/>
          <w:sz w:val="20"/>
          <w:szCs w:val="20"/>
          <w:lang w:val="es-ES_tradnl"/>
        </w:rPr>
        <w:t xml:space="preserve"> su jurisdicción</w:t>
      </w:r>
      <w:r w:rsidR="00DC57F8" w:rsidRPr="00BC40BE">
        <w:rPr>
          <w:rFonts w:asciiTheme="majorHAnsi" w:hAnsiTheme="majorHAnsi"/>
          <w:sz w:val="20"/>
          <w:szCs w:val="20"/>
          <w:lang w:val="es-ES_tradnl"/>
        </w:rPr>
        <w:t>. No obstante, e</w:t>
      </w:r>
      <w:r w:rsidR="00F47356" w:rsidRPr="00BC40BE">
        <w:rPr>
          <w:rFonts w:asciiTheme="majorHAnsi" w:hAnsiTheme="majorHAnsi"/>
          <w:sz w:val="20"/>
          <w:szCs w:val="20"/>
          <w:lang w:val="es-ES_tradnl"/>
        </w:rPr>
        <w:t xml:space="preserve">l 7 de diciembre de 2010 </w:t>
      </w:r>
      <w:bookmarkStart w:id="3" w:name="_Hlk131712135"/>
      <w:r w:rsidR="00F47356" w:rsidRPr="00BC40BE">
        <w:rPr>
          <w:rFonts w:asciiTheme="majorHAnsi" w:hAnsiTheme="majorHAnsi"/>
          <w:sz w:val="20"/>
          <w:szCs w:val="20"/>
          <w:lang w:val="es-ES_tradnl"/>
        </w:rPr>
        <w:t>–</w:t>
      </w:r>
      <w:bookmarkEnd w:id="3"/>
      <w:r w:rsidR="009B66DD" w:rsidRPr="00BC40BE">
        <w:rPr>
          <w:rFonts w:asciiTheme="majorHAnsi" w:hAnsiTheme="majorHAnsi"/>
          <w:sz w:val="20"/>
          <w:szCs w:val="20"/>
          <w:lang w:val="es-ES_tradnl"/>
        </w:rPr>
        <w:t xml:space="preserve">en una decisión notificada el </w:t>
      </w:r>
      <w:r w:rsidR="00F47356" w:rsidRPr="00BC40BE">
        <w:rPr>
          <w:rFonts w:asciiTheme="majorHAnsi" w:hAnsiTheme="majorHAnsi"/>
          <w:sz w:val="20"/>
          <w:szCs w:val="20"/>
          <w:lang w:val="es-ES_tradnl"/>
        </w:rPr>
        <w:t>6 de enero de 2011</w:t>
      </w:r>
      <w:r w:rsidR="00995410" w:rsidRPr="00BC40BE">
        <w:rPr>
          <w:rStyle w:val="FootnoteReference"/>
          <w:rFonts w:asciiTheme="majorHAnsi" w:hAnsiTheme="majorHAnsi"/>
          <w:sz w:val="20"/>
          <w:szCs w:val="20"/>
          <w:lang w:val="es-ES_tradnl"/>
        </w:rPr>
        <w:footnoteReference w:id="6"/>
      </w:r>
      <w:r w:rsidR="00F47356" w:rsidRPr="00BC40BE">
        <w:rPr>
          <w:rFonts w:asciiTheme="majorHAnsi" w:hAnsiTheme="majorHAnsi"/>
          <w:sz w:val="20"/>
          <w:szCs w:val="20"/>
          <w:lang w:val="es-ES_tradnl"/>
        </w:rPr>
        <w:t xml:space="preserve">– </w:t>
      </w:r>
      <w:r w:rsidR="00DC57F8" w:rsidRPr="00BC40BE">
        <w:rPr>
          <w:rFonts w:asciiTheme="majorHAnsi" w:hAnsiTheme="majorHAnsi"/>
          <w:sz w:val="20"/>
          <w:szCs w:val="20"/>
          <w:lang w:val="es-ES_tradnl"/>
        </w:rPr>
        <w:t xml:space="preserve">la Sala Constitucional </w:t>
      </w:r>
      <w:r w:rsidR="00F47356" w:rsidRPr="00BC40BE">
        <w:rPr>
          <w:rFonts w:asciiTheme="majorHAnsi" w:hAnsiTheme="majorHAnsi"/>
          <w:sz w:val="20"/>
          <w:szCs w:val="20"/>
          <w:lang w:val="es-ES_tradnl"/>
        </w:rPr>
        <w:t>resolvió negar el recurso</w:t>
      </w:r>
      <w:r w:rsidR="00554157" w:rsidRPr="00BC40BE">
        <w:rPr>
          <w:rFonts w:asciiTheme="majorHAnsi" w:hAnsiTheme="majorHAnsi"/>
          <w:sz w:val="20"/>
          <w:szCs w:val="20"/>
          <w:lang w:val="es-ES_tradnl"/>
        </w:rPr>
        <w:t>,</w:t>
      </w:r>
      <w:r w:rsidR="00F47356" w:rsidRPr="00BC40BE">
        <w:rPr>
          <w:rFonts w:asciiTheme="majorHAnsi" w:hAnsiTheme="majorHAnsi"/>
          <w:sz w:val="20"/>
          <w:szCs w:val="20"/>
          <w:lang w:val="es-ES_tradnl"/>
        </w:rPr>
        <w:t xml:space="preserve"> considerando que no existió </w:t>
      </w:r>
      <w:r w:rsidR="001D241E" w:rsidRPr="00BC40BE">
        <w:rPr>
          <w:rFonts w:asciiTheme="majorHAnsi" w:eastAsiaTheme="minorHAnsi" w:hAnsiTheme="majorHAnsi" w:cstheme="minorBidi"/>
          <w:sz w:val="20"/>
          <w:szCs w:val="20"/>
          <w:lang w:val="es-ES_tradnl"/>
        </w:rPr>
        <w:t>violación</w:t>
      </w:r>
      <w:r w:rsidR="00F47356" w:rsidRPr="00BC40BE">
        <w:rPr>
          <w:rFonts w:asciiTheme="majorHAnsi" w:eastAsiaTheme="minorHAnsi" w:hAnsiTheme="majorHAnsi" w:cstheme="minorBidi"/>
          <w:sz w:val="20"/>
          <w:szCs w:val="20"/>
          <w:lang w:val="es-ES_tradnl"/>
        </w:rPr>
        <w:t xml:space="preserve"> </w:t>
      </w:r>
      <w:r w:rsidR="00F47356" w:rsidRPr="00BC40BE">
        <w:rPr>
          <w:rFonts w:asciiTheme="majorHAnsi" w:hAnsiTheme="majorHAnsi"/>
          <w:sz w:val="20"/>
          <w:szCs w:val="20"/>
          <w:lang w:val="es-ES_tradnl"/>
        </w:rPr>
        <w:t>a</w:t>
      </w:r>
      <w:r w:rsidR="00F47356" w:rsidRPr="00BC40BE">
        <w:rPr>
          <w:rFonts w:asciiTheme="majorHAnsi" w:eastAsiaTheme="minorHAnsi" w:hAnsiTheme="majorHAnsi" w:cstheme="minorBidi"/>
          <w:sz w:val="20"/>
          <w:szCs w:val="20"/>
          <w:lang w:val="es-ES_tradnl"/>
        </w:rPr>
        <w:t xml:space="preserve">l </w:t>
      </w:r>
      <w:r w:rsidR="00F47356" w:rsidRPr="00BC40BE">
        <w:rPr>
          <w:rFonts w:asciiTheme="majorHAnsi" w:hAnsiTheme="majorHAnsi"/>
          <w:sz w:val="20"/>
          <w:szCs w:val="20"/>
          <w:lang w:val="es-ES_tradnl"/>
        </w:rPr>
        <w:t>d</w:t>
      </w:r>
      <w:r w:rsidR="00F47356" w:rsidRPr="00BC40BE">
        <w:rPr>
          <w:rFonts w:asciiTheme="majorHAnsi" w:eastAsiaTheme="minorHAnsi" w:hAnsiTheme="majorHAnsi" w:cstheme="minorBidi"/>
          <w:sz w:val="20"/>
          <w:szCs w:val="20"/>
          <w:lang w:val="es-ES_tradnl"/>
        </w:rPr>
        <w:t xml:space="preserve">ebido </w:t>
      </w:r>
      <w:r w:rsidR="00F47356" w:rsidRPr="00BC40BE">
        <w:rPr>
          <w:rFonts w:asciiTheme="majorHAnsi" w:hAnsiTheme="majorHAnsi"/>
          <w:sz w:val="20"/>
          <w:szCs w:val="20"/>
          <w:lang w:val="es-ES_tradnl"/>
        </w:rPr>
        <w:t>p</w:t>
      </w:r>
      <w:r w:rsidR="00F47356" w:rsidRPr="00BC40BE">
        <w:rPr>
          <w:rFonts w:asciiTheme="majorHAnsi" w:eastAsiaTheme="minorHAnsi" w:hAnsiTheme="majorHAnsi" w:cstheme="minorBidi"/>
          <w:sz w:val="20"/>
          <w:szCs w:val="20"/>
          <w:lang w:val="es-ES_tradnl"/>
        </w:rPr>
        <w:t xml:space="preserve">roceso, el </w:t>
      </w:r>
      <w:r w:rsidR="00F47356" w:rsidRPr="00BC40BE">
        <w:rPr>
          <w:rFonts w:asciiTheme="majorHAnsi" w:hAnsiTheme="majorHAnsi"/>
          <w:sz w:val="20"/>
          <w:szCs w:val="20"/>
          <w:lang w:val="es-ES_tradnl"/>
        </w:rPr>
        <w:t>d</w:t>
      </w:r>
      <w:r w:rsidR="00F47356" w:rsidRPr="00BC40BE">
        <w:rPr>
          <w:rFonts w:asciiTheme="majorHAnsi" w:eastAsiaTheme="minorHAnsi" w:hAnsiTheme="majorHAnsi" w:cstheme="minorBidi"/>
          <w:sz w:val="20"/>
          <w:szCs w:val="20"/>
          <w:lang w:val="es-ES_tradnl"/>
        </w:rPr>
        <w:t xml:space="preserve">erecho de </w:t>
      </w:r>
      <w:r w:rsidR="00F47356" w:rsidRPr="00BC40BE">
        <w:rPr>
          <w:rFonts w:asciiTheme="majorHAnsi" w:hAnsiTheme="majorHAnsi"/>
          <w:sz w:val="20"/>
          <w:szCs w:val="20"/>
          <w:lang w:val="es-ES_tradnl"/>
        </w:rPr>
        <w:t>d</w:t>
      </w:r>
      <w:r w:rsidR="00F47356" w:rsidRPr="00BC40BE">
        <w:rPr>
          <w:rFonts w:asciiTheme="majorHAnsi" w:eastAsiaTheme="minorHAnsi" w:hAnsiTheme="majorHAnsi" w:cstheme="minorBidi"/>
          <w:sz w:val="20"/>
          <w:szCs w:val="20"/>
          <w:lang w:val="es-ES_tradnl"/>
        </w:rPr>
        <w:t xml:space="preserve">efensa, </w:t>
      </w:r>
      <w:r w:rsidR="00554157" w:rsidRPr="00BC40BE">
        <w:rPr>
          <w:rFonts w:asciiTheme="majorHAnsi" w:eastAsiaTheme="minorHAnsi" w:hAnsiTheme="majorHAnsi" w:cstheme="minorBidi"/>
          <w:sz w:val="20"/>
          <w:szCs w:val="20"/>
          <w:lang w:val="es-ES_tradnl"/>
        </w:rPr>
        <w:t xml:space="preserve">al </w:t>
      </w:r>
      <w:r w:rsidR="00F47356" w:rsidRPr="00BC40BE">
        <w:rPr>
          <w:rFonts w:asciiTheme="majorHAnsi" w:eastAsiaTheme="minorHAnsi" w:hAnsiTheme="majorHAnsi" w:cstheme="minorBidi"/>
          <w:sz w:val="20"/>
          <w:szCs w:val="20"/>
          <w:lang w:val="es-ES_tradnl"/>
        </w:rPr>
        <w:t xml:space="preserve">acceso a los </w:t>
      </w:r>
      <w:r w:rsidR="002C79E2" w:rsidRPr="00BC40BE">
        <w:rPr>
          <w:rFonts w:asciiTheme="majorHAnsi" w:eastAsiaTheme="minorHAnsi" w:hAnsiTheme="majorHAnsi" w:cstheme="minorBidi"/>
          <w:sz w:val="20"/>
          <w:szCs w:val="20"/>
          <w:lang w:val="es-ES_tradnl"/>
        </w:rPr>
        <w:t>t</w:t>
      </w:r>
      <w:r w:rsidR="00F47356" w:rsidRPr="00BC40BE">
        <w:rPr>
          <w:rFonts w:asciiTheme="majorHAnsi" w:eastAsiaTheme="minorHAnsi" w:hAnsiTheme="majorHAnsi" w:cstheme="minorBidi"/>
          <w:sz w:val="20"/>
          <w:szCs w:val="20"/>
          <w:lang w:val="es-ES_tradnl"/>
        </w:rPr>
        <w:t xml:space="preserve">ribunales de </w:t>
      </w:r>
      <w:r w:rsidR="002C79E2" w:rsidRPr="00BC40BE">
        <w:rPr>
          <w:rFonts w:asciiTheme="majorHAnsi" w:eastAsiaTheme="minorHAnsi" w:hAnsiTheme="majorHAnsi" w:cstheme="minorBidi"/>
          <w:sz w:val="20"/>
          <w:szCs w:val="20"/>
          <w:lang w:val="es-ES_tradnl"/>
        </w:rPr>
        <w:t>j</w:t>
      </w:r>
      <w:r w:rsidR="00F47356" w:rsidRPr="00BC40BE">
        <w:rPr>
          <w:rFonts w:asciiTheme="majorHAnsi" w:eastAsiaTheme="minorHAnsi" w:hAnsiTheme="majorHAnsi" w:cstheme="minorBidi"/>
          <w:sz w:val="20"/>
          <w:szCs w:val="20"/>
          <w:lang w:val="es-ES_tradnl"/>
        </w:rPr>
        <w:t>usticia</w:t>
      </w:r>
      <w:r w:rsidR="00F47356" w:rsidRPr="00BC40BE">
        <w:rPr>
          <w:rFonts w:asciiTheme="majorHAnsi" w:hAnsiTheme="majorHAnsi"/>
          <w:sz w:val="20"/>
          <w:szCs w:val="20"/>
          <w:lang w:val="es-ES_tradnl"/>
        </w:rPr>
        <w:t xml:space="preserve">, o </w:t>
      </w:r>
      <w:r w:rsidR="00F47356" w:rsidRPr="00BC40BE">
        <w:rPr>
          <w:rFonts w:asciiTheme="majorHAnsi" w:eastAsiaTheme="minorHAnsi" w:hAnsiTheme="majorHAnsi" w:cstheme="minorBidi"/>
          <w:sz w:val="20"/>
          <w:szCs w:val="20"/>
          <w:lang w:val="es-ES_tradnl"/>
        </w:rPr>
        <w:t xml:space="preserve">al derecho de la </w:t>
      </w:r>
      <w:r w:rsidR="00F47356" w:rsidRPr="00BC40BE">
        <w:rPr>
          <w:rFonts w:asciiTheme="majorHAnsi" w:hAnsiTheme="majorHAnsi"/>
          <w:sz w:val="20"/>
          <w:szCs w:val="20"/>
          <w:lang w:val="es-ES_tradnl"/>
        </w:rPr>
        <w:t>t</w:t>
      </w:r>
      <w:r w:rsidR="00F47356" w:rsidRPr="00BC40BE">
        <w:rPr>
          <w:rFonts w:asciiTheme="majorHAnsi" w:eastAsiaTheme="minorHAnsi" w:hAnsiTheme="majorHAnsi" w:cstheme="minorBidi"/>
          <w:sz w:val="20"/>
          <w:szCs w:val="20"/>
          <w:lang w:val="es-ES_tradnl"/>
        </w:rPr>
        <w:t xml:space="preserve">utela </w:t>
      </w:r>
      <w:r w:rsidR="00F47356" w:rsidRPr="00BC40BE">
        <w:rPr>
          <w:rFonts w:asciiTheme="majorHAnsi" w:hAnsiTheme="majorHAnsi"/>
          <w:sz w:val="20"/>
          <w:szCs w:val="20"/>
          <w:lang w:val="es-ES_tradnl"/>
        </w:rPr>
        <w:t>j</w:t>
      </w:r>
      <w:r w:rsidR="00F47356" w:rsidRPr="00BC40BE">
        <w:rPr>
          <w:rFonts w:asciiTheme="majorHAnsi" w:eastAsiaTheme="minorHAnsi" w:hAnsiTheme="majorHAnsi" w:cstheme="minorBidi"/>
          <w:sz w:val="20"/>
          <w:szCs w:val="20"/>
          <w:lang w:val="es-ES_tradnl"/>
        </w:rPr>
        <w:t xml:space="preserve">udicial </w:t>
      </w:r>
      <w:r w:rsidR="00F47356" w:rsidRPr="00BC40BE">
        <w:rPr>
          <w:rFonts w:asciiTheme="majorHAnsi" w:hAnsiTheme="majorHAnsi"/>
          <w:sz w:val="20"/>
          <w:szCs w:val="20"/>
          <w:lang w:val="es-ES_tradnl"/>
        </w:rPr>
        <w:t>e</w:t>
      </w:r>
      <w:r w:rsidR="00F47356" w:rsidRPr="00BC40BE">
        <w:rPr>
          <w:rFonts w:asciiTheme="majorHAnsi" w:eastAsiaTheme="minorHAnsi" w:hAnsiTheme="majorHAnsi" w:cstheme="minorBidi"/>
          <w:sz w:val="20"/>
          <w:szCs w:val="20"/>
          <w:lang w:val="es-ES_tradnl"/>
        </w:rPr>
        <w:t>fectiva</w:t>
      </w:r>
      <w:r w:rsidR="002C79E2" w:rsidRPr="00BC40BE">
        <w:rPr>
          <w:rFonts w:asciiTheme="majorHAnsi" w:eastAsiaTheme="minorHAnsi" w:hAnsiTheme="majorHAnsi" w:cstheme="minorBidi"/>
          <w:sz w:val="20"/>
          <w:szCs w:val="20"/>
          <w:lang w:val="es-ES_tradnl"/>
        </w:rPr>
        <w:t>.</w:t>
      </w:r>
      <w:r w:rsidR="003F0AD5" w:rsidRPr="00BC40BE">
        <w:rPr>
          <w:rFonts w:asciiTheme="majorHAnsi" w:eastAsiaTheme="minorHAnsi" w:hAnsiTheme="majorHAnsi" w:cstheme="minorBidi"/>
          <w:sz w:val="20"/>
          <w:szCs w:val="20"/>
          <w:lang w:val="es-ES_tradnl"/>
        </w:rPr>
        <w:t xml:space="preserve"> </w:t>
      </w:r>
      <w:r w:rsidRPr="00BC40BE">
        <w:rPr>
          <w:rFonts w:asciiTheme="majorHAnsi" w:eastAsiaTheme="minorHAnsi" w:hAnsiTheme="majorHAnsi" w:cstheme="minorBidi"/>
          <w:sz w:val="20"/>
          <w:szCs w:val="20"/>
          <w:lang w:val="es-ES_tradnl"/>
        </w:rPr>
        <w:t>Igualmente</w:t>
      </w:r>
      <w:r w:rsidR="003F0AD5" w:rsidRPr="00BC40BE">
        <w:rPr>
          <w:rFonts w:asciiTheme="majorHAnsi" w:eastAsiaTheme="minorHAnsi" w:hAnsiTheme="majorHAnsi" w:cstheme="minorBidi"/>
          <w:sz w:val="20"/>
          <w:szCs w:val="20"/>
          <w:lang w:val="es-ES_tradnl"/>
        </w:rPr>
        <w:t xml:space="preserve">, </w:t>
      </w:r>
      <w:r w:rsidR="003F0AD5" w:rsidRPr="00BC40BE">
        <w:rPr>
          <w:rFonts w:asciiTheme="majorHAnsi" w:eastAsiaTheme="minorHAnsi" w:hAnsiTheme="majorHAnsi" w:cstheme="minorBidi"/>
          <w:sz w:val="20"/>
          <w:szCs w:val="20"/>
          <w:lang w:val="es-ES_tradnl"/>
        </w:rPr>
        <w:lastRenderedPageBreak/>
        <w:t xml:space="preserve">indicó que se había acreditado </w:t>
      </w:r>
      <w:r w:rsidRPr="00BC40BE">
        <w:rPr>
          <w:rFonts w:asciiTheme="majorHAnsi" w:eastAsiaTheme="minorHAnsi" w:hAnsiTheme="majorHAnsi" w:cstheme="minorBidi"/>
          <w:sz w:val="20"/>
          <w:szCs w:val="20"/>
          <w:lang w:val="es-ES_tradnl"/>
        </w:rPr>
        <w:t>la</w:t>
      </w:r>
      <w:r w:rsidR="003F0AD5" w:rsidRPr="00BC40BE">
        <w:rPr>
          <w:rFonts w:asciiTheme="majorHAnsi" w:eastAsiaTheme="minorHAnsi" w:hAnsiTheme="majorHAnsi" w:cstheme="minorBidi"/>
          <w:sz w:val="20"/>
          <w:szCs w:val="20"/>
          <w:lang w:val="es-ES_tradnl"/>
        </w:rPr>
        <w:t xml:space="preserve"> pertenencia </w:t>
      </w:r>
      <w:r w:rsidR="00361DF1" w:rsidRPr="00BC40BE">
        <w:rPr>
          <w:rFonts w:asciiTheme="majorHAnsi" w:eastAsiaTheme="minorHAnsi" w:hAnsiTheme="majorHAnsi" w:cstheme="minorBidi"/>
          <w:sz w:val="20"/>
          <w:szCs w:val="20"/>
          <w:lang w:val="es-ES_tradnl"/>
        </w:rPr>
        <w:t xml:space="preserve">de las presuntas víctimas </w:t>
      </w:r>
      <w:r w:rsidR="003F0AD5" w:rsidRPr="00BC40BE">
        <w:rPr>
          <w:rFonts w:asciiTheme="majorHAnsi" w:eastAsiaTheme="minorHAnsi" w:hAnsiTheme="majorHAnsi" w:cstheme="minorBidi"/>
          <w:sz w:val="20"/>
          <w:szCs w:val="20"/>
          <w:lang w:val="es-ES_tradnl"/>
        </w:rPr>
        <w:t>a las FFAA</w:t>
      </w:r>
      <w:r w:rsidRPr="00BC40BE">
        <w:rPr>
          <w:rFonts w:asciiTheme="majorHAnsi" w:eastAsiaTheme="minorHAnsi" w:hAnsiTheme="majorHAnsi" w:cstheme="minorBidi"/>
          <w:sz w:val="20"/>
          <w:szCs w:val="20"/>
          <w:lang w:val="es-ES_tradnl"/>
        </w:rPr>
        <w:t xml:space="preserve">, y que no habían agotado el recurso de reposición </w:t>
      </w:r>
      <w:r w:rsidRPr="00BC40BE">
        <w:rPr>
          <w:rFonts w:asciiTheme="majorHAnsi" w:hAnsiTheme="majorHAnsi"/>
          <w:bCs/>
          <w:sz w:val="20"/>
          <w:szCs w:val="20"/>
          <w:lang w:val="es-ES_tradnl"/>
        </w:rPr>
        <w:t xml:space="preserve">como recurso expedito </w:t>
      </w:r>
      <w:r w:rsidR="001D241E" w:rsidRPr="00BC40BE">
        <w:rPr>
          <w:rFonts w:asciiTheme="majorHAnsi" w:hAnsiTheme="majorHAnsi"/>
          <w:bCs/>
          <w:sz w:val="20"/>
          <w:szCs w:val="20"/>
          <w:lang w:val="es-ES_tradnl"/>
        </w:rPr>
        <w:t>más</w:t>
      </w:r>
      <w:r w:rsidRPr="00BC40BE">
        <w:rPr>
          <w:rFonts w:asciiTheme="majorHAnsi" w:hAnsiTheme="majorHAnsi"/>
          <w:bCs/>
          <w:sz w:val="20"/>
          <w:szCs w:val="20"/>
          <w:lang w:val="es-ES_tradnl"/>
        </w:rPr>
        <w:t xml:space="preserve"> inmediato para obtener </w:t>
      </w:r>
      <w:r w:rsidR="001D241E" w:rsidRPr="00BC40BE">
        <w:rPr>
          <w:rFonts w:asciiTheme="majorHAnsi" w:hAnsiTheme="majorHAnsi"/>
          <w:bCs/>
          <w:sz w:val="20"/>
          <w:szCs w:val="20"/>
          <w:lang w:val="es-ES_tradnl"/>
        </w:rPr>
        <w:t>subsanación</w:t>
      </w:r>
      <w:r w:rsidRPr="00BC40BE">
        <w:rPr>
          <w:rFonts w:asciiTheme="majorHAnsi" w:hAnsiTheme="majorHAnsi"/>
          <w:bCs/>
          <w:sz w:val="20"/>
          <w:szCs w:val="20"/>
          <w:lang w:val="es-ES_tradnl"/>
        </w:rPr>
        <w:t xml:space="preserve"> de la resolución reclamada.</w:t>
      </w:r>
      <w:r w:rsidR="001B635A" w:rsidRPr="00BC40BE">
        <w:rPr>
          <w:rFonts w:asciiTheme="majorHAnsi" w:hAnsiTheme="majorHAnsi"/>
          <w:bCs/>
          <w:sz w:val="20"/>
          <w:szCs w:val="20"/>
          <w:lang w:val="es-ES_tradnl"/>
        </w:rPr>
        <w:t xml:space="preserve"> </w:t>
      </w:r>
      <w:r w:rsidR="008C6B5F" w:rsidRPr="00BC40BE">
        <w:rPr>
          <w:rFonts w:asciiTheme="majorHAnsi" w:hAnsiTheme="majorHAnsi"/>
          <w:bCs/>
          <w:sz w:val="20"/>
          <w:szCs w:val="20"/>
          <w:lang w:val="es-ES_tradnl"/>
        </w:rPr>
        <w:t xml:space="preserve">  </w:t>
      </w:r>
    </w:p>
    <w:p w14:paraId="7B440593" w14:textId="26995736" w:rsidR="00DC57F8" w:rsidRPr="00BC40BE" w:rsidRDefault="00E24F76" w:rsidP="005A2149">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Finalmente</w:t>
      </w:r>
      <w:r w:rsidR="00F56CE0" w:rsidRPr="00BC40BE">
        <w:rPr>
          <w:rFonts w:asciiTheme="majorHAnsi" w:hAnsiTheme="majorHAnsi"/>
          <w:bCs/>
          <w:sz w:val="20"/>
          <w:szCs w:val="20"/>
          <w:lang w:val="es-ES_tradnl"/>
        </w:rPr>
        <w:t xml:space="preserve">, </w:t>
      </w:r>
      <w:r w:rsidRPr="00BC40BE">
        <w:rPr>
          <w:rFonts w:asciiTheme="majorHAnsi" w:hAnsiTheme="majorHAnsi"/>
          <w:bCs/>
          <w:sz w:val="20"/>
          <w:szCs w:val="20"/>
          <w:lang w:val="es-ES_tradnl"/>
        </w:rPr>
        <w:t>el peticionario presentó un recurso de reposición ante la Sala Constitucional de la Corte Suprema de Justicia</w:t>
      </w:r>
      <w:r w:rsidR="00D92416">
        <w:rPr>
          <w:rFonts w:asciiTheme="majorHAnsi" w:hAnsiTheme="majorHAnsi"/>
          <w:bCs/>
          <w:sz w:val="20"/>
          <w:szCs w:val="20"/>
          <w:lang w:val="es-ES_tradnl"/>
        </w:rPr>
        <w:t>,</w:t>
      </w:r>
      <w:r w:rsidRPr="00BC40BE">
        <w:rPr>
          <w:rFonts w:asciiTheme="majorHAnsi" w:hAnsiTheme="majorHAnsi"/>
          <w:bCs/>
          <w:sz w:val="20"/>
          <w:szCs w:val="20"/>
          <w:lang w:val="es-ES_tradnl"/>
        </w:rPr>
        <w:t xml:space="preserve"> que el 11 de enero de 2011</w:t>
      </w:r>
      <w:r w:rsidR="00361DF1" w:rsidRPr="00BC40BE">
        <w:rPr>
          <w:rFonts w:asciiTheme="majorHAnsi" w:hAnsiTheme="majorHAnsi"/>
          <w:bCs/>
          <w:sz w:val="20"/>
          <w:szCs w:val="20"/>
          <w:lang w:val="es-ES_tradnl"/>
        </w:rPr>
        <w:t xml:space="preserve"> </w:t>
      </w:r>
      <w:r w:rsidR="00591E01" w:rsidRPr="00BC40BE">
        <w:rPr>
          <w:rFonts w:asciiTheme="majorHAnsi" w:hAnsiTheme="majorHAnsi"/>
          <w:bCs/>
          <w:sz w:val="20"/>
          <w:szCs w:val="20"/>
          <w:lang w:val="es-ES_tradnl"/>
        </w:rPr>
        <w:t xml:space="preserve">rechazó </w:t>
      </w:r>
      <w:r w:rsidR="00D92416">
        <w:rPr>
          <w:rFonts w:asciiTheme="majorHAnsi" w:hAnsiTheme="majorHAnsi"/>
          <w:bCs/>
          <w:sz w:val="20"/>
          <w:szCs w:val="20"/>
          <w:lang w:val="es-ES_tradnl"/>
        </w:rPr>
        <w:t>este</w:t>
      </w:r>
      <w:r w:rsidR="00591E01" w:rsidRPr="00BC40BE">
        <w:rPr>
          <w:rFonts w:asciiTheme="majorHAnsi" w:hAnsiTheme="majorHAnsi"/>
          <w:bCs/>
          <w:sz w:val="20"/>
          <w:szCs w:val="20"/>
          <w:lang w:val="es-ES_tradnl"/>
        </w:rPr>
        <w:t xml:space="preserve"> recurso tras considerar</w:t>
      </w:r>
      <w:r w:rsidRPr="00BC40BE">
        <w:rPr>
          <w:rFonts w:asciiTheme="majorHAnsi" w:hAnsiTheme="majorHAnsi"/>
          <w:bCs/>
          <w:sz w:val="20"/>
          <w:szCs w:val="20"/>
          <w:lang w:val="es-ES_tradnl"/>
        </w:rPr>
        <w:t xml:space="preserve"> que </w:t>
      </w:r>
      <w:r w:rsidR="00AD1096" w:rsidRPr="00BC40BE">
        <w:rPr>
          <w:rFonts w:asciiTheme="majorHAnsi" w:hAnsiTheme="majorHAnsi"/>
          <w:bCs/>
          <w:sz w:val="20"/>
          <w:szCs w:val="20"/>
          <w:lang w:val="es-ES_tradnl"/>
        </w:rPr>
        <w:t xml:space="preserve">la resolución de amparo </w:t>
      </w:r>
      <w:r w:rsidR="00867A61" w:rsidRPr="00BC40BE">
        <w:rPr>
          <w:rFonts w:asciiTheme="majorHAnsi" w:hAnsiTheme="majorHAnsi"/>
          <w:bCs/>
          <w:sz w:val="20"/>
          <w:szCs w:val="20"/>
          <w:lang w:val="es-ES_tradnl"/>
        </w:rPr>
        <w:t>estuvo</w:t>
      </w:r>
      <w:r w:rsidR="00AD1096" w:rsidRPr="00BC40BE">
        <w:rPr>
          <w:rFonts w:asciiTheme="majorHAnsi" w:hAnsiTheme="majorHAnsi"/>
          <w:bCs/>
          <w:sz w:val="20"/>
          <w:szCs w:val="20"/>
          <w:lang w:val="es-ES_tradnl"/>
        </w:rPr>
        <w:t xml:space="preserve"> apegada a derecho. </w:t>
      </w:r>
      <w:bookmarkStart w:id="4" w:name="_Hlk131710548"/>
      <w:r w:rsidR="000D5866" w:rsidRPr="00BC40BE">
        <w:rPr>
          <w:rFonts w:asciiTheme="majorHAnsi" w:hAnsiTheme="majorHAnsi"/>
          <w:bCs/>
          <w:sz w:val="20"/>
          <w:szCs w:val="20"/>
          <w:lang w:val="es-ES_tradnl"/>
        </w:rPr>
        <w:t>–</w:t>
      </w:r>
      <w:bookmarkEnd w:id="4"/>
      <w:r w:rsidR="000D5866" w:rsidRPr="00BC40BE">
        <w:rPr>
          <w:rFonts w:asciiTheme="majorHAnsi" w:hAnsiTheme="majorHAnsi"/>
          <w:bCs/>
          <w:sz w:val="20"/>
          <w:szCs w:val="20"/>
          <w:lang w:val="es-ES_tradnl"/>
        </w:rPr>
        <w:t xml:space="preserve">Esta </w:t>
      </w:r>
      <w:r w:rsidR="00F35CFB" w:rsidRPr="00BC40BE">
        <w:rPr>
          <w:rFonts w:asciiTheme="majorHAnsi" w:hAnsiTheme="majorHAnsi"/>
          <w:bCs/>
          <w:sz w:val="20"/>
          <w:szCs w:val="20"/>
          <w:lang w:val="es-ES_tradnl"/>
        </w:rPr>
        <w:t>i</w:t>
      </w:r>
      <w:r w:rsidR="009956F2" w:rsidRPr="00BC40BE">
        <w:rPr>
          <w:rFonts w:asciiTheme="majorHAnsi" w:hAnsiTheme="majorHAnsi"/>
          <w:bCs/>
          <w:sz w:val="20"/>
          <w:szCs w:val="20"/>
          <w:lang w:val="es-ES_tradnl"/>
        </w:rPr>
        <w:t xml:space="preserve">nformación no </w:t>
      </w:r>
      <w:r w:rsidR="00F35CFB" w:rsidRPr="00BC40BE">
        <w:rPr>
          <w:rFonts w:asciiTheme="majorHAnsi" w:hAnsiTheme="majorHAnsi"/>
          <w:bCs/>
          <w:sz w:val="20"/>
          <w:szCs w:val="20"/>
          <w:lang w:val="es-ES_tradnl"/>
        </w:rPr>
        <w:t>está en</w:t>
      </w:r>
      <w:r w:rsidR="009956F2" w:rsidRPr="00BC40BE">
        <w:rPr>
          <w:rFonts w:asciiTheme="majorHAnsi" w:hAnsiTheme="majorHAnsi"/>
          <w:bCs/>
          <w:sz w:val="20"/>
          <w:szCs w:val="20"/>
          <w:lang w:val="es-ES_tradnl"/>
        </w:rPr>
        <w:t xml:space="preserve"> la narración de la parte peticionaria, sino que se encontró en una copia de sentencia que </w:t>
      </w:r>
      <w:r w:rsidR="00EE1242" w:rsidRPr="00BC40BE">
        <w:rPr>
          <w:rFonts w:asciiTheme="majorHAnsi" w:hAnsiTheme="majorHAnsi"/>
          <w:bCs/>
          <w:sz w:val="20"/>
          <w:szCs w:val="20"/>
          <w:lang w:val="es-ES_tradnl"/>
        </w:rPr>
        <w:t>adjuntaron a</w:t>
      </w:r>
      <w:r w:rsidR="00F35CFB" w:rsidRPr="00BC40BE">
        <w:rPr>
          <w:rFonts w:asciiTheme="majorHAnsi" w:hAnsiTheme="majorHAnsi"/>
          <w:bCs/>
          <w:sz w:val="20"/>
          <w:szCs w:val="20"/>
          <w:lang w:val="es-ES_tradnl"/>
        </w:rPr>
        <w:t xml:space="preserve"> su comunicación </w:t>
      </w:r>
      <w:r w:rsidR="00EE1242" w:rsidRPr="00BC40BE">
        <w:rPr>
          <w:rFonts w:asciiTheme="majorHAnsi" w:hAnsiTheme="majorHAnsi"/>
          <w:bCs/>
          <w:sz w:val="20"/>
          <w:szCs w:val="20"/>
          <w:lang w:val="es-ES_tradnl"/>
        </w:rPr>
        <w:t xml:space="preserve">a la CIDH </w:t>
      </w:r>
      <w:r w:rsidR="00F35CFB" w:rsidRPr="00BC40BE">
        <w:rPr>
          <w:rFonts w:asciiTheme="majorHAnsi" w:hAnsiTheme="majorHAnsi"/>
          <w:bCs/>
          <w:sz w:val="20"/>
          <w:szCs w:val="20"/>
          <w:lang w:val="es-ES_tradnl"/>
        </w:rPr>
        <w:t>de</w:t>
      </w:r>
      <w:r w:rsidR="000D37C7" w:rsidRPr="00BC40BE">
        <w:rPr>
          <w:rFonts w:asciiTheme="majorHAnsi" w:hAnsiTheme="majorHAnsi"/>
          <w:bCs/>
          <w:sz w:val="20"/>
          <w:szCs w:val="20"/>
          <w:lang w:val="es-ES_tradnl"/>
        </w:rPr>
        <w:t>l</w:t>
      </w:r>
      <w:r w:rsidR="001B635A" w:rsidRPr="00BC40BE">
        <w:rPr>
          <w:rFonts w:asciiTheme="majorHAnsi" w:hAnsiTheme="majorHAnsi"/>
          <w:bCs/>
          <w:sz w:val="20"/>
          <w:szCs w:val="20"/>
          <w:lang w:val="es-ES_tradnl"/>
        </w:rPr>
        <w:t xml:space="preserve"> 2 de marzo de 2023</w:t>
      </w:r>
      <w:r w:rsidR="00C308C6" w:rsidRPr="00BC40BE">
        <w:rPr>
          <w:rFonts w:asciiTheme="majorHAnsi" w:hAnsiTheme="majorHAnsi"/>
          <w:bCs/>
          <w:sz w:val="20"/>
          <w:szCs w:val="20"/>
          <w:lang w:val="es-ES_tradnl"/>
        </w:rPr>
        <w:t>–.</w:t>
      </w:r>
    </w:p>
    <w:p w14:paraId="1699E6D5" w14:textId="2DD9AA4C" w:rsidR="008B5670" w:rsidRPr="00093A75" w:rsidRDefault="001B635A" w:rsidP="005A2149">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Señala que también acudió</w:t>
      </w:r>
      <w:r w:rsidR="000D37C7" w:rsidRPr="00BC40BE">
        <w:rPr>
          <w:rFonts w:asciiTheme="majorHAnsi" w:hAnsiTheme="majorHAnsi"/>
          <w:sz w:val="20"/>
          <w:szCs w:val="20"/>
          <w:lang w:val="es-ES_tradnl"/>
        </w:rPr>
        <w:t xml:space="preserve"> el 5 de mayo de 2006</w:t>
      </w:r>
      <w:r w:rsidRPr="00BC40BE">
        <w:rPr>
          <w:rFonts w:asciiTheme="majorHAnsi" w:hAnsiTheme="majorHAnsi"/>
          <w:sz w:val="20"/>
          <w:szCs w:val="20"/>
          <w:lang w:val="es-ES_tradnl"/>
        </w:rPr>
        <w:t xml:space="preserve"> a la Secretaria </w:t>
      </w:r>
      <w:r w:rsidR="008B5670" w:rsidRPr="00BC40BE">
        <w:rPr>
          <w:rFonts w:asciiTheme="majorHAnsi" w:hAnsiTheme="majorHAnsi"/>
          <w:sz w:val="20"/>
          <w:szCs w:val="20"/>
          <w:lang w:val="es-ES_tradnl"/>
        </w:rPr>
        <w:t>del Trabajo y Seguridad Social buscando conciliación</w:t>
      </w:r>
      <w:r w:rsidR="00F56CE0" w:rsidRPr="00BC40BE">
        <w:rPr>
          <w:rFonts w:asciiTheme="majorHAnsi" w:hAnsiTheme="majorHAnsi"/>
          <w:sz w:val="20"/>
          <w:szCs w:val="20"/>
          <w:lang w:val="es-ES_tradnl"/>
        </w:rPr>
        <w:t xml:space="preserve">, pero </w:t>
      </w:r>
      <w:r w:rsidR="008B5670" w:rsidRPr="00BC40BE">
        <w:rPr>
          <w:rFonts w:asciiTheme="majorHAnsi" w:hAnsiTheme="majorHAnsi"/>
          <w:sz w:val="20"/>
          <w:szCs w:val="20"/>
          <w:lang w:val="es-ES_tradnl"/>
        </w:rPr>
        <w:t xml:space="preserve">que los representantes de las FFAA no se presentaron, </w:t>
      </w:r>
      <w:r w:rsidRPr="00BC40BE">
        <w:rPr>
          <w:rFonts w:asciiTheme="majorHAnsi" w:hAnsiTheme="majorHAnsi"/>
          <w:sz w:val="20"/>
          <w:szCs w:val="20"/>
          <w:lang w:val="es-ES_tradnl"/>
        </w:rPr>
        <w:t xml:space="preserve">por lo que este intento no prosperó. </w:t>
      </w:r>
      <w:r w:rsidR="008C1692" w:rsidRPr="008C1692">
        <w:rPr>
          <w:rFonts w:asciiTheme="majorHAnsi" w:hAnsiTheme="majorHAnsi"/>
          <w:sz w:val="20"/>
          <w:szCs w:val="20"/>
          <w:lang w:val="es-ES_tradnl"/>
        </w:rPr>
        <w:t>–</w:t>
      </w:r>
      <w:r w:rsidR="008B5670" w:rsidRPr="00BC40BE">
        <w:rPr>
          <w:rFonts w:asciiTheme="majorHAnsi" w:hAnsiTheme="majorHAnsi"/>
          <w:sz w:val="20"/>
          <w:szCs w:val="20"/>
          <w:lang w:val="es-ES_tradnl"/>
        </w:rPr>
        <w:t xml:space="preserve">Pese a que la Comisión Interamericana </w:t>
      </w:r>
      <w:r w:rsidR="00AF1398">
        <w:rPr>
          <w:rFonts w:asciiTheme="majorHAnsi" w:hAnsiTheme="majorHAnsi"/>
          <w:sz w:val="20"/>
          <w:szCs w:val="20"/>
          <w:lang w:val="es-ES_tradnl"/>
        </w:rPr>
        <w:t>solicitó información adicional</w:t>
      </w:r>
      <w:r w:rsidR="008B5670" w:rsidRPr="00BC40BE">
        <w:rPr>
          <w:rFonts w:asciiTheme="majorHAnsi" w:hAnsiTheme="majorHAnsi"/>
          <w:sz w:val="20"/>
          <w:szCs w:val="20"/>
          <w:lang w:val="es-ES_tradnl"/>
        </w:rPr>
        <w:t xml:space="preserve"> al peticionario sobre </w:t>
      </w:r>
      <w:r w:rsidR="00AF1398">
        <w:rPr>
          <w:rFonts w:asciiTheme="majorHAnsi" w:hAnsiTheme="majorHAnsi"/>
          <w:sz w:val="20"/>
          <w:szCs w:val="20"/>
          <w:lang w:val="es-ES_tradnl"/>
        </w:rPr>
        <w:t>este</w:t>
      </w:r>
      <w:r w:rsidR="008B5670" w:rsidRPr="00BC40BE">
        <w:rPr>
          <w:rFonts w:asciiTheme="majorHAnsi" w:hAnsiTheme="majorHAnsi"/>
          <w:sz w:val="20"/>
          <w:szCs w:val="20"/>
          <w:lang w:val="es-ES_tradnl"/>
        </w:rPr>
        <w:t xml:space="preserve"> proceso de conciliación, no se recibió una respuesta al respecto</w:t>
      </w:r>
      <w:r w:rsidR="008C1692" w:rsidRPr="008C1692">
        <w:rPr>
          <w:rFonts w:asciiTheme="majorHAnsi" w:hAnsiTheme="majorHAnsi"/>
          <w:sz w:val="20"/>
          <w:szCs w:val="20"/>
          <w:lang w:val="es-ES_tradnl"/>
        </w:rPr>
        <w:t>–</w:t>
      </w:r>
      <w:r w:rsidR="008B5670" w:rsidRPr="00BC40BE">
        <w:rPr>
          <w:rFonts w:asciiTheme="majorHAnsi" w:hAnsiTheme="majorHAnsi"/>
          <w:sz w:val="20"/>
          <w:szCs w:val="20"/>
          <w:lang w:val="es-ES_tradnl"/>
        </w:rPr>
        <w:t xml:space="preserve">. </w:t>
      </w:r>
    </w:p>
    <w:p w14:paraId="374A6EA6" w14:textId="4EDD822D" w:rsidR="00093A75" w:rsidRPr="00093A75" w:rsidRDefault="00093A75" w:rsidP="00093A75">
      <w:pPr>
        <w:pStyle w:val="ListParagraph"/>
        <w:spacing w:before="240" w:after="240"/>
        <w:ind w:left="709"/>
        <w:jc w:val="both"/>
        <w:rPr>
          <w:rFonts w:asciiTheme="majorHAnsi" w:hAnsiTheme="majorHAnsi"/>
          <w:bCs/>
          <w:i/>
          <w:iCs/>
          <w:sz w:val="20"/>
          <w:szCs w:val="20"/>
          <w:lang w:val="es-ES_tradnl"/>
        </w:rPr>
      </w:pPr>
      <w:r w:rsidRPr="00093A75">
        <w:rPr>
          <w:rFonts w:asciiTheme="majorHAnsi" w:hAnsiTheme="majorHAnsi"/>
          <w:i/>
          <w:iCs/>
          <w:sz w:val="20"/>
          <w:szCs w:val="20"/>
          <w:lang w:val="es-ES_tradnl"/>
        </w:rPr>
        <w:t>Alegatos del Estado</w:t>
      </w:r>
    </w:p>
    <w:p w14:paraId="21A2D94C" w14:textId="618889B7" w:rsidR="006D67DF" w:rsidRPr="00BC40BE" w:rsidRDefault="008862B5" w:rsidP="00985D6C">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 xml:space="preserve">El Estado, por su parte, aclara que las presuntas víctimas </w:t>
      </w:r>
      <w:r w:rsidR="0050418E" w:rsidRPr="00BC40BE">
        <w:rPr>
          <w:rFonts w:asciiTheme="majorHAnsi" w:hAnsiTheme="majorHAnsi"/>
          <w:sz w:val="20"/>
          <w:szCs w:val="20"/>
          <w:lang w:val="es-ES_tradnl"/>
        </w:rPr>
        <w:t xml:space="preserve">eran empleados de la Secretaría de Educación y que </w:t>
      </w:r>
      <w:r w:rsidRPr="00BC40BE">
        <w:rPr>
          <w:rFonts w:asciiTheme="majorHAnsi" w:hAnsiTheme="majorHAnsi"/>
          <w:sz w:val="20"/>
          <w:szCs w:val="20"/>
          <w:lang w:val="es-ES_tradnl"/>
        </w:rPr>
        <w:t xml:space="preserve">fueron </w:t>
      </w:r>
      <w:r w:rsidR="0050418E" w:rsidRPr="00BC40BE">
        <w:rPr>
          <w:rFonts w:asciiTheme="majorHAnsi" w:hAnsiTheme="majorHAnsi"/>
          <w:sz w:val="20"/>
          <w:szCs w:val="20"/>
          <w:lang w:val="es-ES_tradnl"/>
        </w:rPr>
        <w:t>integradas</w:t>
      </w:r>
      <w:r w:rsidRPr="00BC40BE">
        <w:rPr>
          <w:rFonts w:asciiTheme="majorHAnsi" w:hAnsiTheme="majorHAnsi"/>
          <w:sz w:val="20"/>
          <w:szCs w:val="20"/>
          <w:lang w:val="es-ES_tradnl"/>
        </w:rPr>
        <w:t xml:space="preserve"> a las FFAA a través de </w:t>
      </w:r>
      <w:r w:rsidRPr="00BC40BE">
        <w:rPr>
          <w:rFonts w:asciiTheme="majorHAnsi" w:hAnsiTheme="majorHAnsi"/>
          <w:i/>
          <w:iCs/>
          <w:sz w:val="20"/>
          <w:szCs w:val="20"/>
          <w:lang w:val="es-ES_tradnl"/>
        </w:rPr>
        <w:t>“la planilla del personal de tropa”</w:t>
      </w:r>
      <w:r w:rsidR="007A23DC">
        <w:rPr>
          <w:rFonts w:asciiTheme="majorHAnsi" w:hAnsiTheme="majorHAnsi"/>
          <w:sz w:val="20"/>
          <w:szCs w:val="20"/>
          <w:lang w:val="es-ES_tradnl"/>
        </w:rPr>
        <w:t>,</w:t>
      </w:r>
      <w:r w:rsidRPr="00BC40BE">
        <w:rPr>
          <w:rFonts w:asciiTheme="majorHAnsi" w:hAnsiTheme="majorHAnsi"/>
          <w:sz w:val="20"/>
          <w:szCs w:val="20"/>
          <w:lang w:val="es-ES_tradnl"/>
        </w:rPr>
        <w:t xml:space="preserve"> a quienes se les retribuye bajo la figura de</w:t>
      </w:r>
      <w:r w:rsidR="00791709" w:rsidRPr="00BC40BE">
        <w:rPr>
          <w:rFonts w:asciiTheme="majorHAnsi" w:hAnsiTheme="majorHAnsi"/>
          <w:sz w:val="20"/>
          <w:szCs w:val="20"/>
          <w:lang w:val="es-ES_tradnl"/>
        </w:rPr>
        <w:t>l</w:t>
      </w:r>
      <w:r w:rsidRPr="00BC40BE">
        <w:rPr>
          <w:rFonts w:asciiTheme="majorHAnsi" w:hAnsiTheme="majorHAnsi"/>
          <w:sz w:val="20"/>
          <w:szCs w:val="20"/>
          <w:lang w:val="es-ES_tradnl"/>
        </w:rPr>
        <w:t xml:space="preserve"> </w:t>
      </w:r>
      <w:r w:rsidRPr="00BC40BE">
        <w:rPr>
          <w:rFonts w:asciiTheme="majorHAnsi" w:hAnsiTheme="majorHAnsi"/>
          <w:i/>
          <w:iCs/>
          <w:sz w:val="20"/>
          <w:szCs w:val="20"/>
          <w:lang w:val="es-ES_tradnl"/>
        </w:rPr>
        <w:t>“haber”</w:t>
      </w:r>
      <w:r w:rsidR="007D540B" w:rsidRPr="007D540B">
        <w:rPr>
          <w:rFonts w:asciiTheme="majorHAnsi" w:hAnsiTheme="majorHAnsi"/>
          <w:sz w:val="20"/>
          <w:szCs w:val="20"/>
          <w:lang w:val="es-ES_tradnl"/>
        </w:rPr>
        <w:t>,</w:t>
      </w:r>
      <w:r w:rsidRPr="00BC40BE">
        <w:rPr>
          <w:rFonts w:asciiTheme="majorHAnsi" w:hAnsiTheme="majorHAnsi"/>
          <w:sz w:val="20"/>
          <w:szCs w:val="20"/>
          <w:lang w:val="es-ES_tradnl"/>
        </w:rPr>
        <w:t xml:space="preserve"> que no constituye un salario como tal, sino una retribución monetaria, de alimentación</w:t>
      </w:r>
      <w:r w:rsidR="00A55276" w:rsidRPr="00BC40BE">
        <w:rPr>
          <w:rFonts w:asciiTheme="majorHAnsi" w:hAnsiTheme="majorHAnsi"/>
          <w:sz w:val="20"/>
          <w:szCs w:val="20"/>
          <w:lang w:val="es-ES_tradnl"/>
        </w:rPr>
        <w:t xml:space="preserve"> y</w:t>
      </w:r>
      <w:r w:rsidRPr="00BC40BE">
        <w:rPr>
          <w:rFonts w:asciiTheme="majorHAnsi" w:hAnsiTheme="majorHAnsi"/>
          <w:sz w:val="20"/>
          <w:szCs w:val="20"/>
          <w:lang w:val="es-ES_tradnl"/>
        </w:rPr>
        <w:t xml:space="preserve"> vestuario. </w:t>
      </w:r>
      <w:r w:rsidR="006D67DF" w:rsidRPr="00BC40BE">
        <w:rPr>
          <w:rFonts w:asciiTheme="majorHAnsi" w:hAnsiTheme="majorHAnsi"/>
          <w:sz w:val="20"/>
          <w:szCs w:val="20"/>
          <w:lang w:val="es-ES_tradnl"/>
        </w:rPr>
        <w:t xml:space="preserve">El Estado </w:t>
      </w:r>
      <w:r w:rsidR="00E30708" w:rsidRPr="00BC40BE">
        <w:rPr>
          <w:rFonts w:asciiTheme="majorHAnsi" w:hAnsiTheme="majorHAnsi"/>
          <w:sz w:val="20"/>
          <w:szCs w:val="20"/>
          <w:lang w:val="es-ES_tradnl"/>
        </w:rPr>
        <w:t>explica que</w:t>
      </w:r>
      <w:r w:rsidR="006D67DF" w:rsidRPr="00BC40BE">
        <w:rPr>
          <w:rFonts w:asciiTheme="majorHAnsi" w:hAnsiTheme="majorHAnsi"/>
          <w:sz w:val="20"/>
          <w:szCs w:val="20"/>
          <w:lang w:val="es-ES_tradnl"/>
        </w:rPr>
        <w:t xml:space="preserve"> el Convenio de Cooperación Interinstitucional de Ayuda Mutua entre la Secretaría de Educación y la Secretaría de Defensa </w:t>
      </w:r>
      <w:r w:rsidR="00E30708" w:rsidRPr="00BC40BE">
        <w:rPr>
          <w:rFonts w:asciiTheme="majorHAnsi" w:hAnsiTheme="majorHAnsi"/>
          <w:sz w:val="20"/>
          <w:szCs w:val="20"/>
          <w:lang w:val="es-ES_tradnl"/>
        </w:rPr>
        <w:t>dispone</w:t>
      </w:r>
      <w:r w:rsidR="006D67DF" w:rsidRPr="00BC40BE">
        <w:rPr>
          <w:rFonts w:asciiTheme="majorHAnsi" w:hAnsiTheme="majorHAnsi"/>
          <w:sz w:val="20"/>
          <w:szCs w:val="20"/>
          <w:lang w:val="es-ES_tradnl"/>
        </w:rPr>
        <w:t xml:space="preserve"> en su clausula cuarta, inciso 2, que el nombramiento del personal docente es obligación de la Secretaría de Educación a través de las Direcciones Departamentales de Educación y no de la Secretaría de Estado en el Despacho de Defensa Nacional.</w:t>
      </w:r>
    </w:p>
    <w:p w14:paraId="4E16654E" w14:textId="2B3815A3" w:rsidR="00985D6C" w:rsidRPr="00BC40BE" w:rsidRDefault="008862B5" w:rsidP="00985D6C">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 xml:space="preserve">Por lo que su inclusión como personal de tropa era una compensación salarial </w:t>
      </w:r>
      <w:r w:rsidRPr="00BC40BE">
        <w:rPr>
          <w:rFonts w:asciiTheme="majorHAnsi" w:hAnsiTheme="majorHAnsi"/>
          <w:i/>
          <w:iCs/>
          <w:sz w:val="20"/>
          <w:szCs w:val="20"/>
          <w:lang w:val="es-ES_tradnl"/>
        </w:rPr>
        <w:t>“de buena fe por parte de las FFAA</w:t>
      </w:r>
      <w:r w:rsidRPr="00BC40BE">
        <w:rPr>
          <w:rFonts w:asciiTheme="majorHAnsi" w:hAnsiTheme="majorHAnsi"/>
          <w:sz w:val="20"/>
          <w:szCs w:val="20"/>
          <w:lang w:val="es-ES_tradnl"/>
        </w:rPr>
        <w:t>”, más no una relación laboral.</w:t>
      </w:r>
      <w:r w:rsidR="00985D6C" w:rsidRPr="00BC40BE">
        <w:rPr>
          <w:rFonts w:asciiTheme="majorHAnsi" w:hAnsiTheme="majorHAnsi"/>
          <w:sz w:val="20"/>
          <w:szCs w:val="20"/>
          <w:lang w:val="es-ES_tradnl"/>
        </w:rPr>
        <w:t xml:space="preserve"> Indica el Estado que conforme a la Ley de personal para los miembros de las FFAA el "</w:t>
      </w:r>
      <w:r w:rsidR="00985D6C" w:rsidRPr="00BC40BE">
        <w:rPr>
          <w:rFonts w:asciiTheme="majorHAnsi" w:hAnsiTheme="majorHAnsi"/>
          <w:i/>
          <w:iCs/>
          <w:sz w:val="20"/>
          <w:szCs w:val="20"/>
          <w:lang w:val="es-ES_tradnl"/>
        </w:rPr>
        <w:t>sueldo es la remuneración asignada a oficiales, suboficiales, personal técnico y auxiliar de las FFAA conforme su grado de empleo o cargo, en cambio Haber es la retribución monetaria, alimentación, vestuario y demás que reciben principalmente los caballeros y damas cadetes, estudiantes técnicos y las tropas que prestan su servicio militar</w:t>
      </w:r>
      <w:r w:rsidR="00985D6C" w:rsidRPr="00BC40BE">
        <w:rPr>
          <w:rFonts w:asciiTheme="majorHAnsi" w:hAnsiTheme="majorHAnsi"/>
          <w:sz w:val="20"/>
          <w:szCs w:val="20"/>
          <w:lang w:val="es-ES_tradnl"/>
        </w:rPr>
        <w:t>".</w:t>
      </w:r>
    </w:p>
    <w:p w14:paraId="00C5DFD9" w14:textId="065ADF13" w:rsidR="008862B5" w:rsidRPr="00BC40BE" w:rsidRDefault="00985D6C" w:rsidP="005A2149">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 xml:space="preserve">Honduras </w:t>
      </w:r>
      <w:r w:rsidR="0003189B" w:rsidRPr="00BC40BE">
        <w:rPr>
          <w:rFonts w:asciiTheme="majorHAnsi" w:hAnsiTheme="majorHAnsi"/>
          <w:sz w:val="20"/>
          <w:szCs w:val="20"/>
          <w:lang w:val="es-ES_tradnl"/>
        </w:rPr>
        <w:t>aduce</w:t>
      </w:r>
      <w:r w:rsidRPr="00BC40BE">
        <w:rPr>
          <w:rFonts w:asciiTheme="majorHAnsi" w:hAnsiTheme="majorHAnsi"/>
          <w:sz w:val="20"/>
          <w:szCs w:val="20"/>
          <w:lang w:val="es-ES_tradnl"/>
        </w:rPr>
        <w:t xml:space="preserve"> además</w:t>
      </w:r>
      <w:r w:rsidR="008862B5" w:rsidRPr="00BC40BE">
        <w:rPr>
          <w:rFonts w:asciiTheme="majorHAnsi" w:hAnsiTheme="majorHAnsi"/>
          <w:sz w:val="20"/>
          <w:szCs w:val="20"/>
          <w:lang w:val="es-ES_tradnl"/>
        </w:rPr>
        <w:t xml:space="preserve"> que la petición debe ser inadmitida debido a que los hechos alegados no caracterizan violaciones </w:t>
      </w:r>
      <w:r w:rsidR="00B020B5">
        <w:rPr>
          <w:rFonts w:asciiTheme="majorHAnsi" w:hAnsiTheme="majorHAnsi"/>
          <w:sz w:val="20"/>
          <w:szCs w:val="20"/>
          <w:lang w:val="es-ES_tradnl"/>
        </w:rPr>
        <w:t xml:space="preserve">a los derechos de las </w:t>
      </w:r>
      <w:r w:rsidR="008862B5" w:rsidRPr="00BC40BE">
        <w:rPr>
          <w:rFonts w:asciiTheme="majorHAnsi" w:hAnsiTheme="majorHAnsi"/>
          <w:sz w:val="20"/>
          <w:szCs w:val="20"/>
          <w:lang w:val="es-ES_tradnl"/>
        </w:rPr>
        <w:t>presuntas víctimas</w:t>
      </w:r>
      <w:r w:rsidR="00B020B5">
        <w:rPr>
          <w:rFonts w:asciiTheme="majorHAnsi" w:hAnsiTheme="majorHAnsi"/>
          <w:sz w:val="20"/>
          <w:szCs w:val="20"/>
          <w:lang w:val="es-ES_tradnl"/>
        </w:rPr>
        <w:t xml:space="preserve">, </w:t>
      </w:r>
      <w:r w:rsidR="003E4943">
        <w:rPr>
          <w:rFonts w:asciiTheme="majorHAnsi" w:hAnsiTheme="majorHAnsi"/>
          <w:sz w:val="20"/>
          <w:szCs w:val="20"/>
          <w:lang w:val="es-ES_tradnl"/>
        </w:rPr>
        <w:t xml:space="preserve">ni se les ha impedido el </w:t>
      </w:r>
      <w:r w:rsidR="008862B5" w:rsidRPr="00BC40BE">
        <w:rPr>
          <w:rFonts w:asciiTheme="majorHAnsi" w:hAnsiTheme="majorHAnsi"/>
          <w:sz w:val="20"/>
          <w:szCs w:val="20"/>
          <w:lang w:val="es-ES_tradnl"/>
        </w:rPr>
        <w:t>acceso a la justicia. Indica que las autoridades garantizaron acceso a los procedimientos</w:t>
      </w:r>
      <w:r w:rsidR="0003189B" w:rsidRPr="00BC40BE">
        <w:rPr>
          <w:rFonts w:asciiTheme="majorHAnsi" w:hAnsiTheme="majorHAnsi"/>
          <w:sz w:val="20"/>
          <w:szCs w:val="20"/>
          <w:lang w:val="es-ES_tradnl"/>
        </w:rPr>
        <w:t>,</w:t>
      </w:r>
      <w:r w:rsidR="008862B5" w:rsidRPr="00BC40BE">
        <w:rPr>
          <w:rFonts w:asciiTheme="majorHAnsi" w:hAnsiTheme="majorHAnsi"/>
          <w:sz w:val="20"/>
          <w:szCs w:val="20"/>
          <w:lang w:val="es-ES_tradnl"/>
        </w:rPr>
        <w:t xml:space="preserve"> y que éstos fueron resueltos en tiempo y forma por tribunales competentes</w:t>
      </w:r>
      <w:r w:rsidR="0054606D">
        <w:rPr>
          <w:rFonts w:asciiTheme="majorHAnsi" w:hAnsiTheme="majorHAnsi"/>
          <w:sz w:val="20"/>
          <w:szCs w:val="20"/>
          <w:lang w:val="es-ES_tradnl"/>
        </w:rPr>
        <w:t>,</w:t>
      </w:r>
      <w:r w:rsidR="008862B5" w:rsidRPr="00BC40BE">
        <w:rPr>
          <w:rFonts w:asciiTheme="majorHAnsi" w:hAnsiTheme="majorHAnsi"/>
          <w:sz w:val="20"/>
          <w:szCs w:val="20"/>
          <w:lang w:val="es-ES_tradnl"/>
        </w:rPr>
        <w:t xml:space="preserve"> independientes e imparciales.  </w:t>
      </w:r>
    </w:p>
    <w:p w14:paraId="551A451B" w14:textId="296D896D" w:rsidR="00F47356" w:rsidRPr="00BC40BE" w:rsidRDefault="008862B5" w:rsidP="005A2149">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 xml:space="preserve">Finalmente, </w:t>
      </w:r>
      <w:r w:rsidR="000B4806" w:rsidRPr="00BC40BE">
        <w:rPr>
          <w:rFonts w:asciiTheme="majorHAnsi" w:hAnsiTheme="majorHAnsi"/>
          <w:sz w:val="20"/>
          <w:szCs w:val="20"/>
          <w:lang w:val="es-ES_tradnl"/>
        </w:rPr>
        <w:t>alega el</w:t>
      </w:r>
      <w:r w:rsidRPr="00BC40BE">
        <w:rPr>
          <w:rFonts w:asciiTheme="majorHAnsi" w:hAnsiTheme="majorHAnsi"/>
          <w:sz w:val="20"/>
          <w:szCs w:val="20"/>
          <w:lang w:val="es-ES_tradnl"/>
        </w:rPr>
        <w:t xml:space="preserve"> incumplimiento del plazo de seis meses para presentar la petición ante la CIDH</w:t>
      </w:r>
      <w:r w:rsidR="000B4806" w:rsidRPr="00BC40BE">
        <w:rPr>
          <w:rFonts w:asciiTheme="majorHAnsi" w:hAnsiTheme="majorHAnsi"/>
          <w:sz w:val="20"/>
          <w:szCs w:val="20"/>
          <w:lang w:val="es-ES_tradnl"/>
        </w:rPr>
        <w:t>,</w:t>
      </w:r>
      <w:r w:rsidRPr="00BC40BE">
        <w:rPr>
          <w:rFonts w:asciiTheme="majorHAnsi" w:hAnsiTheme="majorHAnsi"/>
          <w:sz w:val="20"/>
          <w:szCs w:val="20"/>
          <w:lang w:val="es-ES_tradnl"/>
        </w:rPr>
        <w:t xml:space="preserve"> porque el fallo de la Sala Constitucional de la Corte Suprema de Justicia se emitió el 7 de diciembre de 2010 y </w:t>
      </w:r>
      <w:r w:rsidR="00A55276" w:rsidRPr="00BC40BE">
        <w:rPr>
          <w:rFonts w:asciiTheme="majorHAnsi" w:hAnsiTheme="majorHAnsi"/>
          <w:sz w:val="20"/>
          <w:szCs w:val="20"/>
          <w:lang w:val="es-ES_tradnl"/>
        </w:rPr>
        <w:t>la petición se presentó ante la Comisión el 24 de junio de 2011</w:t>
      </w:r>
      <w:r w:rsidRPr="00BC40BE">
        <w:rPr>
          <w:rFonts w:asciiTheme="majorHAnsi" w:hAnsiTheme="majorHAnsi"/>
          <w:sz w:val="20"/>
          <w:szCs w:val="20"/>
          <w:lang w:val="es-ES_tradnl"/>
        </w:rPr>
        <w:t xml:space="preserve">. </w:t>
      </w:r>
    </w:p>
    <w:p w14:paraId="421BC075" w14:textId="03DD2BBD" w:rsidR="00BB4EDC" w:rsidRPr="00BC40BE" w:rsidRDefault="003239B8" w:rsidP="00871605">
      <w:pPr>
        <w:spacing w:before="240" w:after="240"/>
        <w:ind w:firstLine="720"/>
        <w:jc w:val="both"/>
        <w:rPr>
          <w:rFonts w:asciiTheme="majorHAnsi" w:hAnsiTheme="majorHAnsi"/>
          <w:sz w:val="20"/>
          <w:szCs w:val="20"/>
          <w:lang w:val="es-ES_tradnl"/>
        </w:rPr>
      </w:pPr>
      <w:r w:rsidRPr="00BC40BE">
        <w:rPr>
          <w:rFonts w:asciiTheme="majorHAnsi" w:eastAsia="Cambria" w:hAnsiTheme="majorHAnsi" w:cs="Cambria"/>
          <w:b/>
          <w:bCs/>
          <w:color w:val="000000"/>
          <w:sz w:val="20"/>
          <w:szCs w:val="20"/>
          <w:u w:color="000000"/>
          <w:lang w:val="es-ES_tradnl" w:eastAsia="es-ES"/>
        </w:rPr>
        <w:t>VI.</w:t>
      </w:r>
      <w:r w:rsidRPr="00BC40BE">
        <w:rPr>
          <w:rFonts w:asciiTheme="majorHAnsi" w:eastAsia="Cambria" w:hAnsiTheme="majorHAnsi" w:cs="Cambria"/>
          <w:b/>
          <w:bCs/>
          <w:color w:val="000000"/>
          <w:sz w:val="20"/>
          <w:szCs w:val="20"/>
          <w:u w:color="000000"/>
          <w:lang w:val="es-ES_tradnl" w:eastAsia="es-ES"/>
        </w:rPr>
        <w:tab/>
      </w:r>
      <w:r w:rsidR="004A6A54" w:rsidRPr="00BC40BE">
        <w:rPr>
          <w:rFonts w:asciiTheme="majorHAnsi" w:hAnsiTheme="majorHAnsi"/>
          <w:b/>
          <w:bCs/>
          <w:sz w:val="20"/>
          <w:szCs w:val="20"/>
          <w:lang w:val="es-ES_tradnl"/>
        </w:rPr>
        <w:t xml:space="preserve">ANÁLISIS DE </w:t>
      </w:r>
      <w:r w:rsidR="00C21FEF" w:rsidRPr="00BC40BE">
        <w:rPr>
          <w:rFonts w:asciiTheme="majorHAnsi" w:hAnsiTheme="majorHAnsi"/>
          <w:b/>
          <w:sz w:val="20"/>
          <w:szCs w:val="20"/>
          <w:lang w:val="es-ES_tradnl"/>
        </w:rPr>
        <w:t>AGOTAMIENTO DE LOS RECURSOS INTERNOS Y PLAZO DE PRESENTACIÓN</w:t>
      </w:r>
      <w:r w:rsidR="00C21FEF" w:rsidRPr="00BC40BE">
        <w:rPr>
          <w:rFonts w:asciiTheme="majorHAnsi" w:eastAsia="Cambria" w:hAnsiTheme="majorHAnsi" w:cs="Cambria"/>
          <w:b/>
          <w:bCs/>
          <w:color w:val="000000"/>
          <w:sz w:val="20"/>
          <w:szCs w:val="20"/>
          <w:u w:color="000000"/>
          <w:lang w:val="es-ES_tradnl" w:eastAsia="es-ES"/>
        </w:rPr>
        <w:t xml:space="preserve"> </w:t>
      </w:r>
    </w:p>
    <w:p w14:paraId="5CCE74BE" w14:textId="7E73D6B2" w:rsidR="007B1D90" w:rsidRPr="00BC40BE" w:rsidRDefault="001B635A" w:rsidP="007B1D90">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En el presente caso la Comisión observa que el objeto de la petición consiste en un reclamo relativo</w:t>
      </w:r>
      <w:r w:rsidR="00CF37C6">
        <w:rPr>
          <w:rFonts w:asciiTheme="majorHAnsi" w:hAnsiTheme="majorHAnsi"/>
          <w:sz w:val="20"/>
          <w:szCs w:val="20"/>
          <w:lang w:val="es-ES_tradnl"/>
        </w:rPr>
        <w:t xml:space="preserve"> al despido y</w:t>
      </w:r>
      <w:r w:rsidRPr="00BC40BE">
        <w:rPr>
          <w:rFonts w:asciiTheme="majorHAnsi" w:hAnsiTheme="majorHAnsi"/>
          <w:sz w:val="20"/>
          <w:szCs w:val="20"/>
          <w:lang w:val="es-ES_tradnl"/>
        </w:rPr>
        <w:t xml:space="preserve"> a la falta de prestaciones laborales a las presuntas v</w:t>
      </w:r>
      <w:r w:rsidR="007B1D90" w:rsidRPr="00BC40BE">
        <w:rPr>
          <w:rFonts w:asciiTheme="majorHAnsi" w:hAnsiTheme="majorHAnsi"/>
          <w:sz w:val="20"/>
          <w:szCs w:val="20"/>
          <w:lang w:val="es-ES_tradnl"/>
        </w:rPr>
        <w:t>í</w:t>
      </w:r>
      <w:r w:rsidRPr="00BC40BE">
        <w:rPr>
          <w:rFonts w:asciiTheme="majorHAnsi" w:hAnsiTheme="majorHAnsi"/>
          <w:sz w:val="20"/>
          <w:szCs w:val="20"/>
          <w:lang w:val="es-ES_tradnl"/>
        </w:rPr>
        <w:t>ctimas, quiene</w:t>
      </w:r>
      <w:r w:rsidR="007B1D90" w:rsidRPr="00BC40BE">
        <w:rPr>
          <w:rFonts w:asciiTheme="majorHAnsi" w:hAnsiTheme="majorHAnsi"/>
          <w:sz w:val="20"/>
          <w:szCs w:val="20"/>
          <w:lang w:val="es-ES_tradnl"/>
        </w:rPr>
        <w:t>s</w:t>
      </w:r>
      <w:r w:rsidRPr="00BC40BE">
        <w:rPr>
          <w:rFonts w:asciiTheme="majorHAnsi" w:hAnsiTheme="majorHAnsi"/>
          <w:sz w:val="20"/>
          <w:szCs w:val="20"/>
          <w:lang w:val="es-ES_tradnl"/>
        </w:rPr>
        <w:t xml:space="preserve"> serían nueve docentes adscritos originalmente a la Secretaria de </w:t>
      </w:r>
      <w:r w:rsidR="007B1D90" w:rsidRPr="00BC40BE">
        <w:rPr>
          <w:rFonts w:asciiTheme="majorHAnsi" w:hAnsiTheme="majorHAnsi"/>
          <w:sz w:val="20"/>
          <w:szCs w:val="20"/>
          <w:lang w:val="es-ES_tradnl"/>
        </w:rPr>
        <w:t>Educación</w:t>
      </w:r>
      <w:r w:rsidR="00CF37C6">
        <w:rPr>
          <w:rFonts w:asciiTheme="majorHAnsi" w:hAnsiTheme="majorHAnsi"/>
          <w:sz w:val="20"/>
          <w:szCs w:val="20"/>
          <w:lang w:val="es-ES_tradnl"/>
        </w:rPr>
        <w:t>,</w:t>
      </w:r>
      <w:r w:rsidR="007B1D90" w:rsidRPr="00BC40BE">
        <w:rPr>
          <w:rFonts w:asciiTheme="majorHAnsi" w:hAnsiTheme="majorHAnsi"/>
          <w:sz w:val="20"/>
          <w:szCs w:val="20"/>
          <w:lang w:val="es-ES_tradnl"/>
        </w:rPr>
        <w:t xml:space="preserve"> q</w:t>
      </w:r>
      <w:r w:rsidRPr="00BC40BE">
        <w:rPr>
          <w:rFonts w:asciiTheme="majorHAnsi" w:hAnsiTheme="majorHAnsi"/>
          <w:sz w:val="20"/>
          <w:szCs w:val="20"/>
          <w:lang w:val="es-ES_tradnl"/>
        </w:rPr>
        <w:t xml:space="preserve">ue </w:t>
      </w:r>
      <w:r w:rsidR="007B1D90" w:rsidRPr="00BC40BE">
        <w:rPr>
          <w:rFonts w:asciiTheme="majorHAnsi" w:hAnsiTheme="majorHAnsi"/>
          <w:sz w:val="20"/>
          <w:szCs w:val="20"/>
          <w:lang w:val="es-ES_tradnl"/>
        </w:rPr>
        <w:t>fueron</w:t>
      </w:r>
      <w:r w:rsidRPr="00BC40BE">
        <w:rPr>
          <w:rFonts w:asciiTheme="majorHAnsi" w:hAnsiTheme="majorHAnsi"/>
          <w:sz w:val="20"/>
          <w:szCs w:val="20"/>
          <w:lang w:val="es-ES_tradnl"/>
        </w:rPr>
        <w:t xml:space="preserve"> destinados a ejercer sus labores al Instituto Luis Landa</w:t>
      </w:r>
      <w:r w:rsidR="00462BC2" w:rsidRPr="00BC40BE">
        <w:rPr>
          <w:rFonts w:asciiTheme="majorHAnsi" w:hAnsiTheme="majorHAnsi"/>
          <w:sz w:val="20"/>
          <w:szCs w:val="20"/>
          <w:lang w:val="es-ES_tradnl"/>
        </w:rPr>
        <w:t xml:space="preserve"> en el </w:t>
      </w:r>
      <w:r w:rsidR="007B1D90" w:rsidRPr="00BC40BE">
        <w:rPr>
          <w:rFonts w:asciiTheme="majorHAnsi" w:hAnsiTheme="majorHAnsi"/>
          <w:bCs/>
          <w:sz w:val="20"/>
          <w:szCs w:val="20"/>
          <w:lang w:val="es-ES_tradnl"/>
        </w:rPr>
        <w:t xml:space="preserve">Fuerte Militar General Danilo Carvajal Molina, </w:t>
      </w:r>
      <w:r w:rsidR="00462BC2" w:rsidRPr="00BC40BE">
        <w:rPr>
          <w:rFonts w:asciiTheme="majorHAnsi" w:hAnsiTheme="majorHAnsi"/>
          <w:sz w:val="20"/>
          <w:szCs w:val="20"/>
          <w:lang w:val="es-ES_tradnl"/>
        </w:rPr>
        <w:t xml:space="preserve">y que en un </w:t>
      </w:r>
      <w:r w:rsidR="007B1D90" w:rsidRPr="00BC40BE">
        <w:rPr>
          <w:rFonts w:asciiTheme="majorHAnsi" w:hAnsiTheme="majorHAnsi"/>
          <w:sz w:val="20"/>
          <w:szCs w:val="20"/>
          <w:lang w:val="es-ES_tradnl"/>
        </w:rPr>
        <w:t>momento</w:t>
      </w:r>
      <w:r w:rsidR="00462BC2" w:rsidRPr="00BC40BE">
        <w:rPr>
          <w:rFonts w:asciiTheme="majorHAnsi" w:hAnsiTheme="majorHAnsi"/>
          <w:sz w:val="20"/>
          <w:szCs w:val="20"/>
          <w:lang w:val="es-ES_tradnl"/>
        </w:rPr>
        <w:t xml:space="preserve"> determinado y sin </w:t>
      </w:r>
      <w:r w:rsidR="007B1D90" w:rsidRPr="00BC40BE">
        <w:rPr>
          <w:rFonts w:asciiTheme="majorHAnsi" w:hAnsiTheme="majorHAnsi"/>
          <w:sz w:val="20"/>
          <w:szCs w:val="20"/>
          <w:lang w:val="es-ES_tradnl"/>
        </w:rPr>
        <w:t>previo</w:t>
      </w:r>
      <w:r w:rsidR="00462BC2" w:rsidRPr="00BC40BE">
        <w:rPr>
          <w:rFonts w:asciiTheme="majorHAnsi" w:hAnsiTheme="majorHAnsi"/>
          <w:sz w:val="20"/>
          <w:szCs w:val="20"/>
          <w:lang w:val="es-ES_tradnl"/>
        </w:rPr>
        <w:t xml:space="preserve"> aviso</w:t>
      </w:r>
      <w:r w:rsidR="007B1D90" w:rsidRPr="00BC40BE">
        <w:rPr>
          <w:rFonts w:asciiTheme="majorHAnsi" w:hAnsiTheme="majorHAnsi"/>
          <w:sz w:val="20"/>
          <w:szCs w:val="20"/>
          <w:lang w:val="es-ES_tradnl"/>
        </w:rPr>
        <w:t>,</w:t>
      </w:r>
      <w:r w:rsidR="00462BC2" w:rsidRPr="00BC40BE">
        <w:rPr>
          <w:rFonts w:asciiTheme="majorHAnsi" w:hAnsiTheme="majorHAnsi"/>
          <w:sz w:val="20"/>
          <w:szCs w:val="20"/>
          <w:lang w:val="es-ES_tradnl"/>
        </w:rPr>
        <w:t xml:space="preserve"> </w:t>
      </w:r>
      <w:r w:rsidR="007B1D90" w:rsidRPr="00BC40BE">
        <w:rPr>
          <w:rFonts w:asciiTheme="majorHAnsi" w:hAnsiTheme="majorHAnsi"/>
          <w:sz w:val="20"/>
          <w:szCs w:val="20"/>
          <w:lang w:val="es-ES_tradnl"/>
        </w:rPr>
        <w:t>fueron</w:t>
      </w:r>
      <w:r w:rsidR="00462BC2" w:rsidRPr="00BC40BE">
        <w:rPr>
          <w:rFonts w:asciiTheme="majorHAnsi" w:hAnsiTheme="majorHAnsi"/>
          <w:sz w:val="20"/>
          <w:szCs w:val="20"/>
          <w:lang w:val="es-ES_tradnl"/>
        </w:rPr>
        <w:t xml:space="preserve"> destituidos por gracia de una orden dada por el comandante de esa base mil</w:t>
      </w:r>
      <w:r w:rsidR="007B1D90" w:rsidRPr="00BC40BE">
        <w:rPr>
          <w:rFonts w:asciiTheme="majorHAnsi" w:hAnsiTheme="majorHAnsi"/>
          <w:sz w:val="20"/>
          <w:szCs w:val="20"/>
          <w:lang w:val="es-ES_tradnl"/>
        </w:rPr>
        <w:t>itar</w:t>
      </w:r>
      <w:r w:rsidR="00462BC2" w:rsidRPr="00BC40BE">
        <w:rPr>
          <w:rFonts w:asciiTheme="majorHAnsi" w:hAnsiTheme="majorHAnsi"/>
          <w:sz w:val="20"/>
          <w:szCs w:val="20"/>
          <w:lang w:val="es-ES_tradnl"/>
        </w:rPr>
        <w:t xml:space="preserve">. </w:t>
      </w:r>
    </w:p>
    <w:p w14:paraId="2A625ABB" w14:textId="1994D2B0" w:rsidR="007B1D90" w:rsidRPr="007A33B6" w:rsidRDefault="00462BC2" w:rsidP="007A33B6">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 xml:space="preserve">En </w:t>
      </w:r>
      <w:r w:rsidR="007B1D90" w:rsidRPr="00BC40BE">
        <w:rPr>
          <w:rFonts w:asciiTheme="majorHAnsi" w:hAnsiTheme="majorHAnsi"/>
          <w:bCs/>
          <w:sz w:val="20"/>
          <w:szCs w:val="20"/>
          <w:lang w:val="es-ES_tradnl"/>
        </w:rPr>
        <w:t>relación</w:t>
      </w:r>
      <w:r w:rsidRPr="00BC40BE">
        <w:rPr>
          <w:rFonts w:asciiTheme="majorHAnsi" w:hAnsiTheme="majorHAnsi"/>
          <w:bCs/>
          <w:sz w:val="20"/>
          <w:szCs w:val="20"/>
          <w:lang w:val="es-ES_tradnl"/>
        </w:rPr>
        <w:t xml:space="preserve"> con lo anterior la </w:t>
      </w:r>
      <w:r w:rsidR="007B1D90" w:rsidRPr="00BC40BE">
        <w:rPr>
          <w:rFonts w:asciiTheme="majorHAnsi" w:hAnsiTheme="majorHAnsi"/>
          <w:bCs/>
          <w:sz w:val="20"/>
          <w:szCs w:val="20"/>
          <w:lang w:val="es-ES_tradnl"/>
        </w:rPr>
        <w:t>Comisión</w:t>
      </w:r>
      <w:r w:rsidRPr="00BC40BE">
        <w:rPr>
          <w:rFonts w:asciiTheme="majorHAnsi" w:hAnsiTheme="majorHAnsi"/>
          <w:bCs/>
          <w:sz w:val="20"/>
          <w:szCs w:val="20"/>
          <w:lang w:val="es-ES_tradnl"/>
        </w:rPr>
        <w:t xml:space="preserve"> Int</w:t>
      </w:r>
      <w:r w:rsidR="007B1D90" w:rsidRPr="00BC40BE">
        <w:rPr>
          <w:rFonts w:asciiTheme="majorHAnsi" w:hAnsiTheme="majorHAnsi"/>
          <w:bCs/>
          <w:sz w:val="20"/>
          <w:szCs w:val="20"/>
          <w:lang w:val="es-ES_tradnl"/>
        </w:rPr>
        <w:t>eramericana</w:t>
      </w:r>
      <w:r w:rsidRPr="00BC40BE">
        <w:rPr>
          <w:rFonts w:asciiTheme="majorHAnsi" w:hAnsiTheme="majorHAnsi"/>
          <w:bCs/>
          <w:sz w:val="20"/>
          <w:szCs w:val="20"/>
          <w:lang w:val="es-ES_tradnl"/>
        </w:rPr>
        <w:t xml:space="preserve"> observa que l</w:t>
      </w:r>
      <w:r w:rsidR="007B1D90" w:rsidRPr="00BC40BE">
        <w:rPr>
          <w:rFonts w:asciiTheme="majorHAnsi" w:hAnsiTheme="majorHAnsi"/>
          <w:bCs/>
          <w:sz w:val="20"/>
          <w:szCs w:val="20"/>
          <w:lang w:val="es-ES_tradnl"/>
        </w:rPr>
        <w:t>o</w:t>
      </w:r>
      <w:r w:rsidRPr="00BC40BE">
        <w:rPr>
          <w:rFonts w:asciiTheme="majorHAnsi" w:hAnsiTheme="majorHAnsi"/>
          <w:bCs/>
          <w:sz w:val="20"/>
          <w:szCs w:val="20"/>
          <w:lang w:val="es-ES_tradnl"/>
        </w:rPr>
        <w:t>s peticionarios agotaron distintos recursos tanto en</w:t>
      </w:r>
      <w:r w:rsidR="007B1D90" w:rsidRPr="00BC40BE">
        <w:rPr>
          <w:rFonts w:asciiTheme="majorHAnsi" w:hAnsiTheme="majorHAnsi"/>
          <w:bCs/>
          <w:sz w:val="20"/>
          <w:szCs w:val="20"/>
          <w:lang w:val="es-ES_tradnl"/>
        </w:rPr>
        <w:t xml:space="preserve"> la jurisdicción</w:t>
      </w:r>
      <w:r w:rsidRPr="00BC40BE">
        <w:rPr>
          <w:rFonts w:asciiTheme="majorHAnsi" w:hAnsiTheme="majorHAnsi"/>
          <w:bCs/>
          <w:sz w:val="20"/>
          <w:szCs w:val="20"/>
          <w:lang w:val="es-ES_tradnl"/>
        </w:rPr>
        <w:t xml:space="preserve"> contencioso</w:t>
      </w:r>
      <w:r w:rsidR="007B1D90" w:rsidRPr="00BC40BE">
        <w:rPr>
          <w:rFonts w:asciiTheme="majorHAnsi" w:hAnsiTheme="majorHAnsi"/>
          <w:bCs/>
          <w:sz w:val="20"/>
          <w:szCs w:val="20"/>
          <w:lang w:val="es-ES_tradnl"/>
        </w:rPr>
        <w:t>-administrativa</w:t>
      </w:r>
      <w:r w:rsidR="008C6B5F" w:rsidRPr="00BC40BE">
        <w:rPr>
          <w:rFonts w:asciiTheme="majorHAnsi" w:hAnsiTheme="majorHAnsi"/>
          <w:bCs/>
          <w:sz w:val="20"/>
          <w:szCs w:val="20"/>
          <w:lang w:val="es-ES_tradnl"/>
        </w:rPr>
        <w:t xml:space="preserve">, </w:t>
      </w:r>
      <w:r w:rsidR="007B1D90" w:rsidRPr="00BC40BE">
        <w:rPr>
          <w:rFonts w:asciiTheme="majorHAnsi" w:hAnsiTheme="majorHAnsi"/>
          <w:bCs/>
          <w:sz w:val="20"/>
          <w:szCs w:val="20"/>
          <w:lang w:val="es-ES_tradnl"/>
        </w:rPr>
        <w:t>laboral</w:t>
      </w:r>
      <w:r w:rsidR="008C6B5F" w:rsidRPr="00BC40BE">
        <w:rPr>
          <w:rFonts w:asciiTheme="majorHAnsi" w:hAnsiTheme="majorHAnsi"/>
          <w:bCs/>
          <w:sz w:val="20"/>
          <w:szCs w:val="20"/>
          <w:lang w:val="es-ES_tradnl"/>
        </w:rPr>
        <w:t xml:space="preserve"> y constitucional</w:t>
      </w:r>
      <w:r w:rsidR="00586DE8">
        <w:rPr>
          <w:rFonts w:asciiTheme="majorHAnsi" w:hAnsiTheme="majorHAnsi"/>
          <w:bCs/>
          <w:sz w:val="20"/>
          <w:szCs w:val="20"/>
          <w:lang w:val="es-ES_tradnl"/>
        </w:rPr>
        <w:t xml:space="preserve">. </w:t>
      </w:r>
      <w:r w:rsidR="00D21E07">
        <w:rPr>
          <w:rFonts w:asciiTheme="majorHAnsi" w:hAnsiTheme="majorHAnsi"/>
          <w:bCs/>
          <w:sz w:val="20"/>
          <w:szCs w:val="20"/>
          <w:lang w:val="es-ES_tradnl"/>
        </w:rPr>
        <w:t>En</w:t>
      </w:r>
      <w:r w:rsidRPr="00BC40BE">
        <w:rPr>
          <w:rFonts w:asciiTheme="majorHAnsi" w:hAnsiTheme="majorHAnsi"/>
          <w:bCs/>
          <w:sz w:val="20"/>
          <w:szCs w:val="20"/>
          <w:lang w:val="es-ES_tradnl"/>
        </w:rPr>
        <w:t xml:space="preserve"> la </w:t>
      </w:r>
      <w:r w:rsidR="007B1D90" w:rsidRPr="00BC40BE">
        <w:rPr>
          <w:rFonts w:asciiTheme="majorHAnsi" w:hAnsiTheme="majorHAnsi"/>
          <w:bCs/>
          <w:sz w:val="20"/>
          <w:szCs w:val="20"/>
          <w:lang w:val="es-ES_tradnl"/>
        </w:rPr>
        <w:t>jurisdicción</w:t>
      </w:r>
      <w:r w:rsidRPr="00BC40BE">
        <w:rPr>
          <w:rFonts w:asciiTheme="majorHAnsi" w:hAnsiTheme="majorHAnsi"/>
          <w:bCs/>
          <w:sz w:val="20"/>
          <w:szCs w:val="20"/>
          <w:lang w:val="es-ES_tradnl"/>
        </w:rPr>
        <w:t xml:space="preserve"> contencios</w:t>
      </w:r>
      <w:r w:rsidR="007B1D90" w:rsidRPr="00BC40BE">
        <w:rPr>
          <w:rFonts w:asciiTheme="majorHAnsi" w:hAnsiTheme="majorHAnsi"/>
          <w:bCs/>
          <w:sz w:val="20"/>
          <w:szCs w:val="20"/>
          <w:lang w:val="es-ES_tradnl"/>
        </w:rPr>
        <w:t>o-</w:t>
      </w:r>
      <w:r w:rsidRPr="00BC40BE">
        <w:rPr>
          <w:rFonts w:asciiTheme="majorHAnsi" w:hAnsiTheme="majorHAnsi"/>
          <w:bCs/>
          <w:sz w:val="20"/>
          <w:szCs w:val="20"/>
          <w:lang w:val="es-ES_tradnl"/>
        </w:rPr>
        <w:t xml:space="preserve">administrativa </w:t>
      </w:r>
      <w:r w:rsidR="007B1D90" w:rsidRPr="00BC40BE">
        <w:rPr>
          <w:rFonts w:asciiTheme="majorHAnsi" w:hAnsiTheme="majorHAnsi"/>
          <w:bCs/>
          <w:sz w:val="20"/>
          <w:szCs w:val="20"/>
          <w:lang w:val="es-ES_tradnl"/>
        </w:rPr>
        <w:t>obtuvieron una decisión</w:t>
      </w:r>
      <w:r w:rsidRPr="00BC40BE">
        <w:rPr>
          <w:rFonts w:asciiTheme="majorHAnsi" w:hAnsiTheme="majorHAnsi"/>
          <w:bCs/>
          <w:sz w:val="20"/>
          <w:szCs w:val="20"/>
          <w:lang w:val="es-ES_tradnl"/>
        </w:rPr>
        <w:t xml:space="preserve"> desfavorable</w:t>
      </w:r>
      <w:r w:rsidR="007B1D90" w:rsidRPr="00BC40BE">
        <w:rPr>
          <w:rFonts w:asciiTheme="majorHAnsi" w:hAnsiTheme="majorHAnsi"/>
          <w:bCs/>
          <w:sz w:val="20"/>
          <w:szCs w:val="20"/>
          <w:lang w:val="es-ES_tradnl"/>
        </w:rPr>
        <w:t>, porque la</w:t>
      </w:r>
      <w:r w:rsidRPr="00BC40BE">
        <w:rPr>
          <w:rFonts w:asciiTheme="majorHAnsi" w:hAnsiTheme="majorHAnsi"/>
          <w:bCs/>
          <w:sz w:val="20"/>
          <w:szCs w:val="20"/>
          <w:lang w:val="es-ES_tradnl"/>
        </w:rPr>
        <w:t xml:space="preserve"> sentencia</w:t>
      </w:r>
      <w:r w:rsidR="007B1D90" w:rsidRPr="00BC40BE">
        <w:rPr>
          <w:rFonts w:asciiTheme="majorHAnsi" w:hAnsiTheme="majorHAnsi"/>
          <w:bCs/>
          <w:sz w:val="20"/>
          <w:szCs w:val="20"/>
          <w:lang w:val="es-ES_tradnl"/>
        </w:rPr>
        <w:t xml:space="preserve"> </w:t>
      </w:r>
      <w:r w:rsidR="00016D18" w:rsidRPr="00BC40BE">
        <w:rPr>
          <w:rFonts w:asciiTheme="majorHAnsi" w:hAnsiTheme="majorHAnsi"/>
          <w:bCs/>
          <w:sz w:val="20"/>
          <w:szCs w:val="20"/>
          <w:lang w:val="es-ES_tradnl"/>
        </w:rPr>
        <w:t xml:space="preserve">del Juzgado de Letras de lo Contencioso Administrativo </w:t>
      </w:r>
      <w:r w:rsidR="007B1D90" w:rsidRPr="00BC40BE">
        <w:rPr>
          <w:rFonts w:asciiTheme="majorHAnsi" w:hAnsiTheme="majorHAnsi"/>
          <w:bCs/>
          <w:sz w:val="20"/>
          <w:szCs w:val="20"/>
          <w:lang w:val="es-ES_tradnl"/>
        </w:rPr>
        <w:t>del 24 de abril de 2006 notó que la nulidad pedida por el peticionario versaba sobre un acto de mando y organización militar</w:t>
      </w:r>
      <w:r w:rsidR="007C3401" w:rsidRPr="00BC40BE">
        <w:rPr>
          <w:rFonts w:asciiTheme="majorHAnsi" w:hAnsiTheme="majorHAnsi"/>
          <w:bCs/>
          <w:sz w:val="20"/>
          <w:szCs w:val="20"/>
          <w:lang w:val="es-ES_tradnl"/>
        </w:rPr>
        <w:t>,</w:t>
      </w:r>
      <w:r w:rsidR="00016D18" w:rsidRPr="00BC40BE">
        <w:rPr>
          <w:rFonts w:asciiTheme="majorHAnsi" w:hAnsiTheme="majorHAnsi"/>
          <w:bCs/>
          <w:sz w:val="20"/>
          <w:szCs w:val="20"/>
          <w:lang w:val="es-ES_tradnl"/>
        </w:rPr>
        <w:t xml:space="preserve"> y no consideró que formara parte de su jurisdicción</w:t>
      </w:r>
      <w:r w:rsidR="007B1D90" w:rsidRPr="00BC40BE">
        <w:rPr>
          <w:rFonts w:asciiTheme="majorHAnsi" w:hAnsiTheme="majorHAnsi"/>
          <w:bCs/>
          <w:sz w:val="20"/>
          <w:szCs w:val="20"/>
          <w:lang w:val="es-ES_tradnl"/>
        </w:rPr>
        <w:t>. En sentencia de segunda instancia del 16 de agosto de 2006</w:t>
      </w:r>
      <w:r w:rsidR="00DD3975">
        <w:rPr>
          <w:rFonts w:asciiTheme="majorHAnsi" w:hAnsiTheme="majorHAnsi"/>
          <w:bCs/>
          <w:sz w:val="20"/>
          <w:szCs w:val="20"/>
          <w:lang w:val="es-ES_tradnl"/>
        </w:rPr>
        <w:t>,</w:t>
      </w:r>
      <w:r w:rsidR="007B1D90" w:rsidRPr="00BC40BE">
        <w:rPr>
          <w:rFonts w:asciiTheme="majorHAnsi" w:hAnsiTheme="majorHAnsi"/>
          <w:bCs/>
          <w:sz w:val="20"/>
          <w:szCs w:val="20"/>
          <w:lang w:val="es-ES_tradnl"/>
        </w:rPr>
        <w:t xml:space="preserve"> emitida por la Corte de Apelaciones </w:t>
      </w:r>
      <w:r w:rsidR="007B1D90" w:rsidRPr="00BC40BE">
        <w:rPr>
          <w:rFonts w:asciiTheme="majorHAnsi" w:hAnsiTheme="majorHAnsi"/>
          <w:bCs/>
          <w:sz w:val="20"/>
          <w:szCs w:val="20"/>
          <w:lang w:val="es-ES_tradnl"/>
        </w:rPr>
        <w:lastRenderedPageBreak/>
        <w:t>de lo Contencioso Administrativo, se confirmó lo anterior.</w:t>
      </w:r>
      <w:r w:rsidRPr="00BC40BE">
        <w:rPr>
          <w:rFonts w:asciiTheme="majorHAnsi" w:hAnsiTheme="majorHAnsi"/>
          <w:bCs/>
          <w:sz w:val="20"/>
          <w:szCs w:val="20"/>
          <w:lang w:val="es-ES_tradnl"/>
        </w:rPr>
        <w:t xml:space="preserve"> </w:t>
      </w:r>
      <w:r w:rsidR="00586DE8">
        <w:rPr>
          <w:rFonts w:asciiTheme="majorHAnsi" w:hAnsiTheme="majorHAnsi"/>
          <w:bCs/>
          <w:sz w:val="20"/>
          <w:szCs w:val="20"/>
          <w:lang w:val="es-ES_tradnl"/>
        </w:rPr>
        <w:t xml:space="preserve">En </w:t>
      </w:r>
      <w:r w:rsidR="007B1D90" w:rsidRPr="00BC40BE">
        <w:rPr>
          <w:rFonts w:asciiTheme="majorHAnsi" w:hAnsiTheme="majorHAnsi"/>
          <w:bCs/>
          <w:sz w:val="20"/>
          <w:szCs w:val="20"/>
          <w:lang w:val="es-ES_tradnl"/>
        </w:rPr>
        <w:t>la jurisdicción laboral,</w:t>
      </w:r>
      <w:r w:rsidR="00016D18" w:rsidRPr="00BC40BE">
        <w:rPr>
          <w:rFonts w:asciiTheme="majorHAnsi" w:hAnsiTheme="majorHAnsi"/>
          <w:bCs/>
          <w:sz w:val="20"/>
          <w:szCs w:val="20"/>
          <w:lang w:val="es-ES_tradnl"/>
        </w:rPr>
        <w:t xml:space="preserve"> inicialmente tuvieron decisión favorable a través de la sentencia interlocutoria del </w:t>
      </w:r>
      <w:r w:rsidR="00016D18" w:rsidRPr="00BC40BE">
        <w:rPr>
          <w:rFonts w:asciiTheme="majorHAnsi" w:hAnsiTheme="majorHAnsi"/>
          <w:sz w:val="20"/>
          <w:szCs w:val="20"/>
          <w:lang w:val="es-ES_tradnl"/>
        </w:rPr>
        <w:t xml:space="preserve">16 de febrero de 2009 </w:t>
      </w:r>
      <w:r w:rsidR="00DC7835">
        <w:rPr>
          <w:rFonts w:asciiTheme="majorHAnsi" w:hAnsiTheme="majorHAnsi"/>
          <w:sz w:val="20"/>
          <w:szCs w:val="20"/>
          <w:lang w:val="es-ES_tradnl"/>
        </w:rPr>
        <w:t>del</w:t>
      </w:r>
      <w:r w:rsidR="00016D18" w:rsidRPr="00BC40BE">
        <w:rPr>
          <w:rFonts w:asciiTheme="majorHAnsi" w:hAnsiTheme="majorHAnsi"/>
          <w:sz w:val="20"/>
          <w:szCs w:val="20"/>
          <w:lang w:val="es-ES_tradnl"/>
        </w:rPr>
        <w:t xml:space="preserve"> Juzgado de Letras, </w:t>
      </w:r>
      <w:r w:rsidR="00016D18" w:rsidRPr="00BC40BE">
        <w:rPr>
          <w:rFonts w:asciiTheme="majorHAnsi" w:hAnsiTheme="majorHAnsi"/>
          <w:bCs/>
          <w:sz w:val="20"/>
          <w:szCs w:val="20"/>
          <w:lang w:val="es-ES_tradnl"/>
        </w:rPr>
        <w:t xml:space="preserve">que </w:t>
      </w:r>
      <w:r w:rsidR="00B23827">
        <w:rPr>
          <w:rFonts w:asciiTheme="majorHAnsi" w:hAnsiTheme="majorHAnsi"/>
          <w:bCs/>
          <w:sz w:val="20"/>
          <w:szCs w:val="20"/>
          <w:lang w:val="es-ES_tradnl"/>
        </w:rPr>
        <w:t>consideró</w:t>
      </w:r>
      <w:r w:rsidR="00016D18" w:rsidRPr="00BC40BE">
        <w:rPr>
          <w:rFonts w:asciiTheme="majorHAnsi" w:hAnsiTheme="majorHAnsi"/>
          <w:bCs/>
          <w:sz w:val="20"/>
          <w:szCs w:val="20"/>
          <w:lang w:val="es-ES_tradnl"/>
        </w:rPr>
        <w:t xml:space="preserve"> la competencia de la jurisdicción laboral; no obstante, </w:t>
      </w:r>
      <w:r w:rsidR="00016D18" w:rsidRPr="00BC40BE">
        <w:rPr>
          <w:rFonts w:asciiTheme="majorHAnsi" w:hAnsiTheme="majorHAnsi"/>
          <w:sz w:val="20"/>
          <w:szCs w:val="20"/>
          <w:lang w:val="es-ES_tradnl"/>
        </w:rPr>
        <w:t>el 15 de mayo de 2009 la Corte de Apelaciones de Trabajo de Francisco Morazán declaró la incompetencia por razón de la materia, considerando que las presuntas víctimas se desempeñaron como soldados.</w:t>
      </w:r>
      <w:r w:rsidR="008C6B5F" w:rsidRPr="00BC40BE">
        <w:rPr>
          <w:rFonts w:asciiTheme="majorHAnsi" w:hAnsiTheme="majorHAnsi"/>
          <w:sz w:val="20"/>
          <w:szCs w:val="20"/>
          <w:lang w:val="es-ES_tradnl"/>
        </w:rPr>
        <w:t xml:space="preserve"> L</w:t>
      </w:r>
      <w:r w:rsidR="00B23827">
        <w:rPr>
          <w:rFonts w:asciiTheme="majorHAnsi" w:hAnsiTheme="majorHAnsi"/>
          <w:sz w:val="20"/>
          <w:szCs w:val="20"/>
          <w:lang w:val="es-ES_tradnl"/>
        </w:rPr>
        <w:t>uego</w:t>
      </w:r>
      <w:r w:rsidR="00F22344">
        <w:rPr>
          <w:rFonts w:asciiTheme="majorHAnsi" w:hAnsiTheme="majorHAnsi"/>
          <w:sz w:val="20"/>
          <w:szCs w:val="20"/>
          <w:lang w:val="es-ES_tradnl"/>
        </w:rPr>
        <w:t>, el 7 de diciembre de 2010, la Sala Constitucional de la Corte Suprema de Justicia emitió una decisión de amparo desfavorable a las preten</w:t>
      </w:r>
      <w:r w:rsidR="0029767C">
        <w:rPr>
          <w:rFonts w:asciiTheme="majorHAnsi" w:hAnsiTheme="majorHAnsi"/>
          <w:sz w:val="20"/>
          <w:szCs w:val="20"/>
          <w:lang w:val="es-ES_tradnl"/>
        </w:rPr>
        <w:t xml:space="preserve">siones de las presuntas víctimas, al considerar también que estas pertenecían a las FFAA. </w:t>
      </w:r>
      <w:r w:rsidR="008C6B5F" w:rsidRPr="007A33B6">
        <w:rPr>
          <w:rFonts w:asciiTheme="majorHAnsi" w:hAnsiTheme="majorHAnsi"/>
          <w:sz w:val="20"/>
          <w:szCs w:val="20"/>
          <w:lang w:val="es-ES_tradnl"/>
        </w:rPr>
        <w:t xml:space="preserve">Finalmente, </w:t>
      </w:r>
      <w:r w:rsidR="00240507" w:rsidRPr="007A33B6">
        <w:rPr>
          <w:rFonts w:asciiTheme="majorHAnsi" w:hAnsiTheme="majorHAnsi"/>
          <w:sz w:val="20"/>
          <w:szCs w:val="20"/>
          <w:lang w:val="es-ES_tradnl"/>
        </w:rPr>
        <w:t xml:space="preserve">estas </w:t>
      </w:r>
      <w:r w:rsidR="008C6B5F" w:rsidRPr="007A33B6">
        <w:rPr>
          <w:rFonts w:asciiTheme="majorHAnsi" w:hAnsiTheme="majorHAnsi"/>
          <w:sz w:val="20"/>
          <w:szCs w:val="20"/>
          <w:lang w:val="es-ES_tradnl"/>
        </w:rPr>
        <w:t xml:space="preserve">presentaron </w:t>
      </w:r>
      <w:r w:rsidR="008C6B5F" w:rsidRPr="007A33B6">
        <w:rPr>
          <w:rFonts w:asciiTheme="majorHAnsi" w:hAnsiTheme="majorHAnsi"/>
          <w:bCs/>
          <w:sz w:val="20"/>
          <w:szCs w:val="20"/>
          <w:lang w:val="es-ES_tradnl"/>
        </w:rPr>
        <w:t>un recurso de reposición ante la Sala Constitucional de la Corte Suprema de Justicia que el 11 de enero de 2011 decidió rechazarlo.</w:t>
      </w:r>
    </w:p>
    <w:p w14:paraId="241701C0" w14:textId="77777777" w:rsidR="001A527E" w:rsidRDefault="0045394D" w:rsidP="00F42CF1">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El Estado</w:t>
      </w:r>
      <w:r w:rsidR="00871605" w:rsidRPr="00BC40BE">
        <w:rPr>
          <w:rFonts w:asciiTheme="majorHAnsi" w:hAnsiTheme="majorHAnsi"/>
          <w:sz w:val="20"/>
          <w:szCs w:val="20"/>
          <w:lang w:val="es-ES_tradnl"/>
        </w:rPr>
        <w:t>,</w:t>
      </w:r>
      <w:r w:rsidR="00A27ED7" w:rsidRPr="00BC40BE">
        <w:rPr>
          <w:rFonts w:asciiTheme="majorHAnsi" w:hAnsiTheme="majorHAnsi"/>
          <w:sz w:val="20"/>
          <w:szCs w:val="20"/>
          <w:lang w:val="es-ES_tradnl"/>
        </w:rPr>
        <w:t xml:space="preserve"> no ha controvertido el agotamiento de los recursos internos; pero</w:t>
      </w:r>
      <w:r w:rsidR="00871605" w:rsidRPr="00BC40BE">
        <w:rPr>
          <w:rFonts w:asciiTheme="majorHAnsi" w:hAnsiTheme="majorHAnsi"/>
          <w:sz w:val="20"/>
          <w:szCs w:val="20"/>
          <w:lang w:val="es-ES_tradnl"/>
        </w:rPr>
        <w:t xml:space="preserve"> </w:t>
      </w:r>
      <w:r w:rsidRPr="00BC40BE">
        <w:rPr>
          <w:rFonts w:asciiTheme="majorHAnsi" w:hAnsiTheme="majorHAnsi"/>
          <w:sz w:val="20"/>
          <w:szCs w:val="20"/>
          <w:lang w:val="es-ES_tradnl"/>
        </w:rPr>
        <w:t xml:space="preserve">afirma que la petición es extemporánea debido a que fue presentada fuera del plazo de seis meses </w:t>
      </w:r>
      <w:r w:rsidR="00871605" w:rsidRPr="00BC40BE">
        <w:rPr>
          <w:rFonts w:asciiTheme="majorHAnsi" w:hAnsiTheme="majorHAnsi"/>
          <w:sz w:val="20"/>
          <w:szCs w:val="20"/>
          <w:lang w:val="es-ES_tradnl"/>
        </w:rPr>
        <w:t>a partir de la decisión de</w:t>
      </w:r>
      <w:r w:rsidR="00A27ED7" w:rsidRPr="00BC40BE">
        <w:rPr>
          <w:rFonts w:asciiTheme="majorHAnsi" w:hAnsiTheme="majorHAnsi"/>
          <w:sz w:val="20"/>
          <w:szCs w:val="20"/>
          <w:lang w:val="es-ES_tradnl"/>
        </w:rPr>
        <w:t>l recurso de amparo</w:t>
      </w:r>
      <w:r w:rsidR="00871605" w:rsidRPr="00BC40BE">
        <w:rPr>
          <w:rFonts w:asciiTheme="majorHAnsi" w:hAnsiTheme="majorHAnsi"/>
          <w:sz w:val="20"/>
          <w:szCs w:val="20"/>
          <w:lang w:val="es-ES_tradnl"/>
        </w:rPr>
        <w:t xml:space="preserve">. </w:t>
      </w:r>
      <w:r w:rsidR="00F42CF1" w:rsidRPr="00BC40BE">
        <w:rPr>
          <w:rFonts w:asciiTheme="majorHAnsi" w:hAnsiTheme="majorHAnsi"/>
          <w:sz w:val="20"/>
          <w:szCs w:val="20"/>
          <w:lang w:val="es-ES_tradnl"/>
        </w:rPr>
        <w:t>Sin embargo, l</w:t>
      </w:r>
      <w:r w:rsidR="00871605" w:rsidRPr="00BC40BE">
        <w:rPr>
          <w:rFonts w:asciiTheme="majorHAnsi" w:hAnsiTheme="majorHAnsi"/>
          <w:sz w:val="20"/>
          <w:szCs w:val="20"/>
          <w:lang w:val="es-ES_tradnl"/>
        </w:rPr>
        <w:t xml:space="preserve">a CIDH </w:t>
      </w:r>
      <w:r w:rsidR="00F42CF1" w:rsidRPr="00BC40BE">
        <w:rPr>
          <w:rFonts w:asciiTheme="majorHAnsi" w:hAnsiTheme="majorHAnsi"/>
          <w:sz w:val="20"/>
          <w:szCs w:val="20"/>
          <w:lang w:val="es-ES_tradnl"/>
        </w:rPr>
        <w:t>observa</w:t>
      </w:r>
      <w:r w:rsidR="00A27ED7" w:rsidRPr="00BC40BE">
        <w:rPr>
          <w:rFonts w:asciiTheme="majorHAnsi" w:hAnsiTheme="majorHAnsi"/>
          <w:sz w:val="20"/>
          <w:szCs w:val="20"/>
          <w:lang w:val="es-ES_tradnl"/>
        </w:rPr>
        <w:t xml:space="preserve"> que</w:t>
      </w:r>
      <w:r w:rsidR="00F42CF1" w:rsidRPr="00BC40BE">
        <w:rPr>
          <w:rFonts w:asciiTheme="majorHAnsi" w:hAnsiTheme="majorHAnsi"/>
          <w:bCs/>
          <w:sz w:val="20"/>
          <w:szCs w:val="20"/>
          <w:lang w:val="es-ES_tradnl"/>
        </w:rPr>
        <w:t xml:space="preserve"> el Estado no está considerando la sentencia del recurso de reposición del 11 de enero de 2011</w:t>
      </w:r>
      <w:r w:rsidR="00BF4375">
        <w:rPr>
          <w:rFonts w:asciiTheme="majorHAnsi" w:hAnsiTheme="majorHAnsi"/>
          <w:bCs/>
          <w:sz w:val="20"/>
          <w:szCs w:val="20"/>
          <w:lang w:val="es-ES_tradnl"/>
        </w:rPr>
        <w:t>,</w:t>
      </w:r>
      <w:r w:rsidR="00F42CF1" w:rsidRPr="00BC40BE">
        <w:rPr>
          <w:rFonts w:asciiTheme="majorHAnsi" w:hAnsiTheme="majorHAnsi"/>
          <w:sz w:val="20"/>
          <w:szCs w:val="20"/>
          <w:lang w:val="es-ES_tradnl"/>
        </w:rPr>
        <w:t xml:space="preserve"> </w:t>
      </w:r>
      <w:r w:rsidR="00835E95" w:rsidRPr="00BC40BE">
        <w:rPr>
          <w:rFonts w:asciiTheme="majorHAnsi" w:hAnsiTheme="majorHAnsi"/>
          <w:sz w:val="20"/>
          <w:szCs w:val="20"/>
          <w:lang w:val="es-ES_tradnl"/>
        </w:rPr>
        <w:t xml:space="preserve">emitida </w:t>
      </w:r>
      <w:r w:rsidR="00F42CF1" w:rsidRPr="00BC40BE">
        <w:rPr>
          <w:rFonts w:asciiTheme="majorHAnsi" w:hAnsiTheme="majorHAnsi"/>
          <w:bCs/>
          <w:sz w:val="20"/>
          <w:szCs w:val="20"/>
          <w:lang w:val="es-ES_tradnl"/>
        </w:rPr>
        <w:t>por la Sala Constitucional de la Corte Suprema de Justicia, la que sería el último recurso en la jurisdicción interna</w:t>
      </w:r>
      <w:r w:rsidR="00E73F2E">
        <w:rPr>
          <w:rFonts w:asciiTheme="majorHAnsi" w:hAnsiTheme="majorHAnsi"/>
          <w:bCs/>
          <w:sz w:val="20"/>
          <w:szCs w:val="20"/>
          <w:lang w:val="es-ES_tradnl"/>
        </w:rPr>
        <w:t xml:space="preserve">, antes de la presentación de la petición ante la CIDH el </w:t>
      </w:r>
      <w:r w:rsidR="001A527E">
        <w:rPr>
          <w:rFonts w:asciiTheme="majorHAnsi" w:hAnsiTheme="majorHAnsi"/>
          <w:bCs/>
          <w:sz w:val="20"/>
          <w:szCs w:val="20"/>
          <w:lang w:val="es-ES_tradnl"/>
        </w:rPr>
        <w:t xml:space="preserve">24 de junio de 2011. </w:t>
      </w:r>
    </w:p>
    <w:p w14:paraId="499939EA" w14:textId="7C8E6B8B" w:rsidR="00BB4EDC" w:rsidRPr="00BC40BE" w:rsidRDefault="001A527E" w:rsidP="00F42CF1">
      <w:pPr>
        <w:pStyle w:val="ListParagraph"/>
        <w:numPr>
          <w:ilvl w:val="0"/>
          <w:numId w:val="56"/>
        </w:numPr>
        <w:spacing w:before="240"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Por lo tanto, la Comisión concluye que la presente petición cumple con los requisitos de agotamiento de los recursos internos y plazo de presentación</w:t>
      </w:r>
      <w:r w:rsidR="00811D53">
        <w:rPr>
          <w:rFonts w:asciiTheme="majorHAnsi" w:hAnsiTheme="majorHAnsi"/>
          <w:bCs/>
          <w:sz w:val="20"/>
          <w:szCs w:val="20"/>
          <w:lang w:val="es-ES_tradnl"/>
        </w:rPr>
        <w:t xml:space="preserve"> establecidos en los </w:t>
      </w:r>
      <w:r w:rsidR="002F0A98">
        <w:rPr>
          <w:rFonts w:asciiTheme="majorHAnsi" w:hAnsiTheme="majorHAnsi"/>
          <w:bCs/>
          <w:sz w:val="20"/>
          <w:szCs w:val="20"/>
          <w:lang w:val="es-ES_tradnl"/>
        </w:rPr>
        <w:t>artículos</w:t>
      </w:r>
      <w:r w:rsidR="00811D53">
        <w:rPr>
          <w:rFonts w:asciiTheme="majorHAnsi" w:hAnsiTheme="majorHAnsi"/>
          <w:bCs/>
          <w:sz w:val="20"/>
          <w:szCs w:val="20"/>
          <w:lang w:val="es-ES_tradnl"/>
        </w:rPr>
        <w:t xml:space="preserve"> 46.1.a) y 46.1.b) de la Convención Americana. </w:t>
      </w:r>
    </w:p>
    <w:p w14:paraId="1DB5B3E0" w14:textId="033A533A" w:rsidR="00690D9D" w:rsidRPr="00BC40BE" w:rsidRDefault="003239B8" w:rsidP="00364498">
      <w:pPr>
        <w:pStyle w:val="ListParagraph"/>
        <w:spacing w:before="240" w:after="240"/>
        <w:jc w:val="both"/>
        <w:rPr>
          <w:rFonts w:asciiTheme="majorHAnsi" w:hAnsiTheme="majorHAnsi"/>
          <w:b/>
          <w:sz w:val="20"/>
          <w:szCs w:val="20"/>
          <w:lang w:val="es-ES_tradnl"/>
        </w:rPr>
      </w:pPr>
      <w:r w:rsidRPr="00BC40BE">
        <w:rPr>
          <w:rFonts w:asciiTheme="majorHAnsi" w:hAnsiTheme="majorHAnsi"/>
          <w:b/>
          <w:bCs/>
          <w:sz w:val="20"/>
          <w:szCs w:val="20"/>
          <w:lang w:val="es-ES_tradnl"/>
        </w:rPr>
        <w:t>VII.</w:t>
      </w:r>
      <w:r w:rsidRPr="00BC40BE">
        <w:rPr>
          <w:rFonts w:asciiTheme="majorHAnsi" w:hAnsiTheme="majorHAnsi"/>
          <w:b/>
          <w:bCs/>
          <w:sz w:val="20"/>
          <w:szCs w:val="20"/>
          <w:lang w:val="es-ES_tradnl"/>
        </w:rPr>
        <w:tab/>
      </w:r>
      <w:r w:rsidR="004A6A54" w:rsidRPr="00BC40BE">
        <w:rPr>
          <w:rFonts w:asciiTheme="majorHAnsi" w:hAnsiTheme="majorHAnsi"/>
          <w:b/>
          <w:bCs/>
          <w:sz w:val="20"/>
          <w:szCs w:val="20"/>
          <w:lang w:val="es-ES_tradnl"/>
        </w:rPr>
        <w:t xml:space="preserve">ANÁLISIS DE </w:t>
      </w:r>
      <w:r w:rsidR="00C21FEF" w:rsidRPr="00BC40BE">
        <w:rPr>
          <w:rFonts w:asciiTheme="majorHAnsi" w:hAnsiTheme="majorHAnsi"/>
          <w:b/>
          <w:bCs/>
          <w:sz w:val="20"/>
          <w:szCs w:val="20"/>
          <w:lang w:val="es-ES_tradnl"/>
        </w:rPr>
        <w:t>CARACTERIZACIÓN DE LOS HECHOS ALEGADOS</w:t>
      </w:r>
    </w:p>
    <w:p w14:paraId="33A19867" w14:textId="4036524A" w:rsidR="00462BC2" w:rsidRPr="00E617D3" w:rsidRDefault="00462BC2" w:rsidP="00E617D3">
      <w:pPr>
        <w:pStyle w:val="ListParagraph"/>
        <w:numPr>
          <w:ilvl w:val="0"/>
          <w:numId w:val="56"/>
        </w:numPr>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Como ya se ha mencionado</w:t>
      </w:r>
      <w:r w:rsidR="00F42CF1" w:rsidRPr="00BC40BE">
        <w:rPr>
          <w:rFonts w:asciiTheme="majorHAnsi" w:hAnsiTheme="majorHAnsi"/>
          <w:bCs/>
          <w:sz w:val="20"/>
          <w:szCs w:val="20"/>
          <w:lang w:val="es-ES_tradnl"/>
        </w:rPr>
        <w:t>,</w:t>
      </w:r>
      <w:r w:rsidRPr="00BC40BE">
        <w:rPr>
          <w:rFonts w:asciiTheme="majorHAnsi" w:hAnsiTheme="majorHAnsi"/>
          <w:bCs/>
          <w:sz w:val="20"/>
          <w:szCs w:val="20"/>
          <w:lang w:val="es-ES_tradnl"/>
        </w:rPr>
        <w:t xml:space="preserve"> el o</w:t>
      </w:r>
      <w:r w:rsidR="00F42CF1" w:rsidRPr="00BC40BE">
        <w:rPr>
          <w:rFonts w:asciiTheme="majorHAnsi" w:hAnsiTheme="majorHAnsi"/>
          <w:bCs/>
          <w:sz w:val="20"/>
          <w:szCs w:val="20"/>
          <w:lang w:val="es-ES_tradnl"/>
        </w:rPr>
        <w:t>bj</w:t>
      </w:r>
      <w:r w:rsidRPr="00BC40BE">
        <w:rPr>
          <w:rFonts w:asciiTheme="majorHAnsi" w:hAnsiTheme="majorHAnsi"/>
          <w:bCs/>
          <w:sz w:val="20"/>
          <w:szCs w:val="20"/>
          <w:lang w:val="es-ES_tradnl"/>
        </w:rPr>
        <w:t xml:space="preserve">eto de la </w:t>
      </w:r>
      <w:r w:rsidR="00F42CF1" w:rsidRPr="00BC40BE">
        <w:rPr>
          <w:rFonts w:asciiTheme="majorHAnsi" w:hAnsiTheme="majorHAnsi"/>
          <w:bCs/>
          <w:sz w:val="20"/>
          <w:szCs w:val="20"/>
          <w:lang w:val="es-ES_tradnl"/>
        </w:rPr>
        <w:t>petición</w:t>
      </w:r>
      <w:r w:rsidRPr="00BC40BE">
        <w:rPr>
          <w:rFonts w:asciiTheme="majorHAnsi" w:hAnsiTheme="majorHAnsi"/>
          <w:bCs/>
          <w:sz w:val="20"/>
          <w:szCs w:val="20"/>
          <w:lang w:val="es-ES_tradnl"/>
        </w:rPr>
        <w:t xml:space="preserve"> </w:t>
      </w:r>
      <w:r w:rsidR="002F58B7" w:rsidRPr="00BC40BE">
        <w:rPr>
          <w:rFonts w:asciiTheme="majorHAnsi" w:hAnsiTheme="majorHAnsi"/>
          <w:bCs/>
          <w:sz w:val="20"/>
          <w:szCs w:val="20"/>
          <w:lang w:val="es-ES_tradnl"/>
        </w:rPr>
        <w:t>se refiere a</w:t>
      </w:r>
      <w:r w:rsidRPr="00BC40BE">
        <w:rPr>
          <w:rFonts w:asciiTheme="majorHAnsi" w:hAnsiTheme="majorHAnsi"/>
          <w:bCs/>
          <w:sz w:val="20"/>
          <w:szCs w:val="20"/>
          <w:lang w:val="es-ES_tradnl"/>
        </w:rPr>
        <w:t xml:space="preserve"> la falta de prestaciones laborales a las </w:t>
      </w:r>
      <w:r w:rsidR="00F42CF1" w:rsidRPr="00BC40BE">
        <w:rPr>
          <w:rFonts w:asciiTheme="majorHAnsi" w:hAnsiTheme="majorHAnsi"/>
          <w:bCs/>
          <w:sz w:val="20"/>
          <w:szCs w:val="20"/>
          <w:lang w:val="es-ES_tradnl"/>
        </w:rPr>
        <w:t>presuntas víctimas</w:t>
      </w:r>
      <w:r w:rsidRPr="00BC40BE">
        <w:rPr>
          <w:rFonts w:asciiTheme="majorHAnsi" w:hAnsiTheme="majorHAnsi"/>
          <w:bCs/>
          <w:sz w:val="20"/>
          <w:szCs w:val="20"/>
          <w:lang w:val="es-ES_tradnl"/>
        </w:rPr>
        <w:t xml:space="preserve"> </w:t>
      </w:r>
      <w:r w:rsidR="00CA49F0" w:rsidRPr="00BC40BE">
        <w:rPr>
          <w:rFonts w:asciiTheme="majorHAnsi" w:hAnsiTheme="majorHAnsi"/>
          <w:bCs/>
          <w:sz w:val="20"/>
          <w:szCs w:val="20"/>
          <w:lang w:val="es-ES_tradnl"/>
        </w:rPr>
        <w:t>quienes,</w:t>
      </w:r>
      <w:r w:rsidRPr="00BC40BE">
        <w:rPr>
          <w:rFonts w:asciiTheme="majorHAnsi" w:hAnsiTheme="majorHAnsi"/>
          <w:bCs/>
          <w:sz w:val="20"/>
          <w:szCs w:val="20"/>
          <w:lang w:val="es-ES_tradnl"/>
        </w:rPr>
        <w:t xml:space="preserve"> siendo docentes de la </w:t>
      </w:r>
      <w:r w:rsidR="00F42CF1" w:rsidRPr="00BC40BE">
        <w:rPr>
          <w:rFonts w:asciiTheme="majorHAnsi" w:hAnsiTheme="majorHAnsi"/>
          <w:bCs/>
          <w:sz w:val="20"/>
          <w:szCs w:val="20"/>
          <w:lang w:val="es-ES_tradnl"/>
        </w:rPr>
        <w:t xml:space="preserve">Secretaría de Educación, </w:t>
      </w:r>
      <w:r w:rsidRPr="00BC40BE">
        <w:rPr>
          <w:rFonts w:asciiTheme="majorHAnsi" w:hAnsiTheme="majorHAnsi"/>
          <w:bCs/>
          <w:sz w:val="20"/>
          <w:szCs w:val="20"/>
          <w:lang w:val="es-ES_tradnl"/>
        </w:rPr>
        <w:t xml:space="preserve">prestaron </w:t>
      </w:r>
      <w:r w:rsidR="00F42CF1" w:rsidRPr="00BC40BE">
        <w:rPr>
          <w:rFonts w:asciiTheme="majorHAnsi" w:hAnsiTheme="majorHAnsi"/>
          <w:bCs/>
          <w:sz w:val="20"/>
          <w:szCs w:val="20"/>
          <w:lang w:val="es-ES_tradnl"/>
        </w:rPr>
        <w:t xml:space="preserve">sus </w:t>
      </w:r>
      <w:r w:rsidRPr="00BC40BE">
        <w:rPr>
          <w:rFonts w:asciiTheme="majorHAnsi" w:hAnsiTheme="majorHAnsi"/>
          <w:bCs/>
          <w:sz w:val="20"/>
          <w:szCs w:val="20"/>
          <w:lang w:val="es-ES_tradnl"/>
        </w:rPr>
        <w:t>servicios en la</w:t>
      </w:r>
      <w:r w:rsidR="00835E95" w:rsidRPr="00BC40BE">
        <w:rPr>
          <w:rFonts w:asciiTheme="majorHAnsi" w:hAnsiTheme="majorHAnsi"/>
          <w:bCs/>
          <w:sz w:val="20"/>
          <w:szCs w:val="20"/>
          <w:lang w:val="es-ES_tradnl"/>
        </w:rPr>
        <w:t>s</w:t>
      </w:r>
      <w:r w:rsidRPr="00BC40BE">
        <w:rPr>
          <w:rFonts w:asciiTheme="majorHAnsi" w:hAnsiTheme="majorHAnsi"/>
          <w:bCs/>
          <w:sz w:val="20"/>
          <w:szCs w:val="20"/>
          <w:lang w:val="es-ES_tradnl"/>
        </w:rPr>
        <w:t xml:space="preserve"> FFAA</w:t>
      </w:r>
      <w:r w:rsidR="00F42CF1" w:rsidRPr="00BC40BE">
        <w:rPr>
          <w:rFonts w:asciiTheme="majorHAnsi" w:hAnsiTheme="majorHAnsi"/>
          <w:bCs/>
          <w:sz w:val="20"/>
          <w:szCs w:val="20"/>
          <w:lang w:val="es-ES_tradnl"/>
        </w:rPr>
        <w:t xml:space="preserve"> por </w:t>
      </w:r>
      <w:r w:rsidR="002F58B7" w:rsidRPr="00BC40BE">
        <w:rPr>
          <w:rFonts w:asciiTheme="majorHAnsi" w:hAnsiTheme="majorHAnsi"/>
          <w:bCs/>
          <w:sz w:val="20"/>
          <w:szCs w:val="20"/>
          <w:lang w:val="es-ES_tradnl"/>
        </w:rPr>
        <w:t xml:space="preserve">vía de un </w:t>
      </w:r>
      <w:r w:rsidR="00F42CF1" w:rsidRPr="00BC40BE">
        <w:rPr>
          <w:rFonts w:asciiTheme="majorHAnsi" w:hAnsiTheme="majorHAnsi"/>
          <w:bCs/>
          <w:sz w:val="20"/>
          <w:szCs w:val="20"/>
          <w:lang w:val="es-ES_tradnl"/>
        </w:rPr>
        <w:t xml:space="preserve">convenio interinstitucional. </w:t>
      </w:r>
      <w:r w:rsidR="00E70192">
        <w:rPr>
          <w:rFonts w:asciiTheme="majorHAnsi" w:hAnsiTheme="majorHAnsi"/>
          <w:bCs/>
          <w:sz w:val="20"/>
          <w:szCs w:val="20"/>
          <w:lang w:val="es-ES_tradnl"/>
        </w:rPr>
        <w:t>Estas</w:t>
      </w:r>
      <w:r w:rsidR="00CA49F0" w:rsidRPr="00BC40BE">
        <w:rPr>
          <w:rFonts w:asciiTheme="majorHAnsi" w:hAnsiTheme="majorHAnsi"/>
          <w:bCs/>
          <w:sz w:val="20"/>
          <w:szCs w:val="20"/>
          <w:lang w:val="es-ES_tradnl"/>
        </w:rPr>
        <w:t xml:space="preserve"> fueron</w:t>
      </w:r>
      <w:r w:rsidRPr="00BC40BE">
        <w:rPr>
          <w:rFonts w:asciiTheme="majorHAnsi" w:hAnsiTheme="majorHAnsi"/>
          <w:bCs/>
          <w:sz w:val="20"/>
          <w:szCs w:val="20"/>
          <w:lang w:val="es-ES_tradnl"/>
        </w:rPr>
        <w:t xml:space="preserve"> </w:t>
      </w:r>
      <w:r w:rsidR="00CA49F0" w:rsidRPr="00BC40BE">
        <w:rPr>
          <w:rFonts w:asciiTheme="majorHAnsi" w:hAnsiTheme="majorHAnsi"/>
          <w:bCs/>
          <w:sz w:val="20"/>
          <w:szCs w:val="20"/>
          <w:lang w:val="es-ES_tradnl"/>
        </w:rPr>
        <w:t>cesadas</w:t>
      </w:r>
      <w:r w:rsidRPr="00BC40BE">
        <w:rPr>
          <w:rFonts w:asciiTheme="majorHAnsi" w:hAnsiTheme="majorHAnsi"/>
          <w:bCs/>
          <w:sz w:val="20"/>
          <w:szCs w:val="20"/>
          <w:lang w:val="es-ES_tradnl"/>
        </w:rPr>
        <w:t xml:space="preserve"> de manera repentina por decisión de un oficial del ejército; además alegan que no contaron con una protección judicial efectiva</w:t>
      </w:r>
      <w:r w:rsidR="0032195C" w:rsidRPr="00BC40BE">
        <w:rPr>
          <w:rFonts w:asciiTheme="majorHAnsi" w:hAnsiTheme="majorHAnsi"/>
          <w:bCs/>
          <w:sz w:val="20"/>
          <w:szCs w:val="20"/>
          <w:lang w:val="es-ES_tradnl"/>
        </w:rPr>
        <w:t>,</w:t>
      </w:r>
      <w:r w:rsidRPr="00BC40BE">
        <w:rPr>
          <w:rFonts w:asciiTheme="majorHAnsi" w:hAnsiTheme="majorHAnsi"/>
          <w:bCs/>
          <w:sz w:val="20"/>
          <w:szCs w:val="20"/>
          <w:lang w:val="es-ES_tradnl"/>
        </w:rPr>
        <w:t xml:space="preserve"> porque si bien litigaron sus reclamos en dos jurisdicciones</w:t>
      </w:r>
      <w:r w:rsidR="00CA49F0" w:rsidRPr="00BC40BE">
        <w:rPr>
          <w:rFonts w:asciiTheme="majorHAnsi" w:hAnsiTheme="majorHAnsi"/>
          <w:bCs/>
          <w:sz w:val="20"/>
          <w:szCs w:val="20"/>
          <w:lang w:val="es-ES_tradnl"/>
        </w:rPr>
        <w:t xml:space="preserve"> (contencioso-administrativa y laboral)</w:t>
      </w:r>
      <w:r w:rsidRPr="00BC40BE">
        <w:rPr>
          <w:rFonts w:asciiTheme="majorHAnsi" w:hAnsiTheme="majorHAnsi"/>
          <w:bCs/>
          <w:sz w:val="20"/>
          <w:szCs w:val="20"/>
          <w:lang w:val="es-ES_tradnl"/>
        </w:rPr>
        <w:t xml:space="preserve">, en ambas el resultado </w:t>
      </w:r>
      <w:r w:rsidR="00CA49F0" w:rsidRPr="00BC40BE">
        <w:rPr>
          <w:rFonts w:asciiTheme="majorHAnsi" w:hAnsiTheme="majorHAnsi"/>
          <w:bCs/>
          <w:sz w:val="20"/>
          <w:szCs w:val="20"/>
          <w:lang w:val="es-ES_tradnl"/>
        </w:rPr>
        <w:t>fue</w:t>
      </w:r>
      <w:r w:rsidRPr="00BC40BE">
        <w:rPr>
          <w:rFonts w:asciiTheme="majorHAnsi" w:hAnsiTheme="majorHAnsi"/>
          <w:bCs/>
          <w:sz w:val="20"/>
          <w:szCs w:val="20"/>
          <w:lang w:val="es-ES_tradnl"/>
        </w:rPr>
        <w:t xml:space="preserve"> de no </w:t>
      </w:r>
      <w:r w:rsidR="0032195C" w:rsidRPr="00BC40BE">
        <w:rPr>
          <w:rFonts w:asciiTheme="majorHAnsi" w:hAnsiTheme="majorHAnsi"/>
          <w:bCs/>
          <w:sz w:val="20"/>
          <w:szCs w:val="20"/>
          <w:lang w:val="es-ES_tradnl"/>
        </w:rPr>
        <w:t xml:space="preserve">entrar a </w:t>
      </w:r>
      <w:r w:rsidRPr="00BC40BE">
        <w:rPr>
          <w:rFonts w:asciiTheme="majorHAnsi" w:hAnsiTheme="majorHAnsi"/>
          <w:bCs/>
          <w:sz w:val="20"/>
          <w:szCs w:val="20"/>
          <w:lang w:val="es-ES_tradnl"/>
        </w:rPr>
        <w:t>conocer su</w:t>
      </w:r>
      <w:r w:rsidR="00CA49F0" w:rsidRPr="00BC40BE">
        <w:rPr>
          <w:rFonts w:asciiTheme="majorHAnsi" w:hAnsiTheme="majorHAnsi"/>
          <w:bCs/>
          <w:sz w:val="20"/>
          <w:szCs w:val="20"/>
          <w:lang w:val="es-ES_tradnl"/>
        </w:rPr>
        <w:t>s</w:t>
      </w:r>
      <w:r w:rsidRPr="00BC40BE">
        <w:rPr>
          <w:rFonts w:asciiTheme="majorHAnsi" w:hAnsiTheme="majorHAnsi"/>
          <w:bCs/>
          <w:sz w:val="20"/>
          <w:szCs w:val="20"/>
          <w:lang w:val="es-ES_tradnl"/>
        </w:rPr>
        <w:t xml:space="preserve"> </w:t>
      </w:r>
      <w:r w:rsidR="00CA49F0" w:rsidRPr="00BC40BE">
        <w:rPr>
          <w:rFonts w:asciiTheme="majorHAnsi" w:hAnsiTheme="majorHAnsi"/>
          <w:bCs/>
          <w:sz w:val="20"/>
          <w:szCs w:val="20"/>
          <w:lang w:val="es-ES_tradnl"/>
        </w:rPr>
        <w:t>pretensiones</w:t>
      </w:r>
      <w:r w:rsidRPr="00BC40BE">
        <w:rPr>
          <w:rFonts w:asciiTheme="majorHAnsi" w:hAnsiTheme="majorHAnsi"/>
          <w:bCs/>
          <w:sz w:val="20"/>
          <w:szCs w:val="20"/>
          <w:lang w:val="es-ES_tradnl"/>
        </w:rPr>
        <w:t xml:space="preserve"> </w:t>
      </w:r>
      <w:r w:rsidR="00CA49F0" w:rsidRPr="00BC40BE">
        <w:rPr>
          <w:rFonts w:asciiTheme="majorHAnsi" w:hAnsiTheme="majorHAnsi"/>
          <w:bCs/>
          <w:sz w:val="20"/>
          <w:szCs w:val="20"/>
          <w:lang w:val="es-ES_tradnl"/>
        </w:rPr>
        <w:t>al considerarse</w:t>
      </w:r>
      <w:r w:rsidR="00835E95" w:rsidRPr="00BC40BE">
        <w:rPr>
          <w:rFonts w:asciiTheme="majorHAnsi" w:hAnsiTheme="majorHAnsi"/>
          <w:bCs/>
          <w:sz w:val="20"/>
          <w:szCs w:val="20"/>
          <w:lang w:val="es-ES_tradnl"/>
        </w:rPr>
        <w:t xml:space="preserve"> un tema exclusivo</w:t>
      </w:r>
      <w:r w:rsidRPr="00BC40BE">
        <w:rPr>
          <w:rFonts w:asciiTheme="majorHAnsi" w:hAnsiTheme="majorHAnsi"/>
          <w:bCs/>
          <w:sz w:val="20"/>
          <w:szCs w:val="20"/>
          <w:lang w:val="es-ES_tradnl"/>
        </w:rPr>
        <w:t xml:space="preserve"> de la </w:t>
      </w:r>
      <w:r w:rsidR="00CA49F0" w:rsidRPr="00BC40BE">
        <w:rPr>
          <w:rFonts w:asciiTheme="majorHAnsi" w:hAnsiTheme="majorHAnsi"/>
          <w:bCs/>
          <w:sz w:val="20"/>
          <w:szCs w:val="20"/>
          <w:lang w:val="es-ES_tradnl"/>
        </w:rPr>
        <w:t>jurisdicción</w:t>
      </w:r>
      <w:r w:rsidRPr="00BC40BE">
        <w:rPr>
          <w:rFonts w:asciiTheme="majorHAnsi" w:hAnsiTheme="majorHAnsi"/>
          <w:bCs/>
          <w:sz w:val="20"/>
          <w:szCs w:val="20"/>
          <w:lang w:val="es-ES_tradnl"/>
        </w:rPr>
        <w:t xml:space="preserve"> de las FFAA</w:t>
      </w:r>
      <w:r w:rsidR="00CA49F0" w:rsidRPr="00BC40BE">
        <w:rPr>
          <w:rFonts w:asciiTheme="majorHAnsi" w:hAnsiTheme="majorHAnsi"/>
          <w:bCs/>
          <w:sz w:val="20"/>
          <w:szCs w:val="20"/>
          <w:lang w:val="es-ES_tradnl"/>
        </w:rPr>
        <w:t>. Por</w:t>
      </w:r>
      <w:r w:rsidRPr="00BC40BE">
        <w:rPr>
          <w:rFonts w:asciiTheme="majorHAnsi" w:hAnsiTheme="majorHAnsi"/>
          <w:bCs/>
          <w:sz w:val="20"/>
          <w:szCs w:val="20"/>
          <w:lang w:val="es-ES_tradnl"/>
        </w:rPr>
        <w:t xml:space="preserve"> ello</w:t>
      </w:r>
      <w:r w:rsidR="0032195C" w:rsidRPr="00BC40BE">
        <w:rPr>
          <w:rFonts w:asciiTheme="majorHAnsi" w:hAnsiTheme="majorHAnsi"/>
          <w:bCs/>
          <w:sz w:val="20"/>
          <w:szCs w:val="20"/>
          <w:lang w:val="es-ES_tradnl"/>
        </w:rPr>
        <w:t>,</w:t>
      </w:r>
      <w:r w:rsidRPr="00BC40BE">
        <w:rPr>
          <w:rFonts w:asciiTheme="majorHAnsi" w:hAnsiTheme="majorHAnsi"/>
          <w:bCs/>
          <w:sz w:val="20"/>
          <w:szCs w:val="20"/>
          <w:lang w:val="es-ES_tradnl"/>
        </w:rPr>
        <w:t xml:space="preserve"> </w:t>
      </w:r>
      <w:r w:rsidR="00CA49F0" w:rsidRPr="00BC40BE">
        <w:rPr>
          <w:rFonts w:asciiTheme="majorHAnsi" w:hAnsiTheme="majorHAnsi"/>
          <w:bCs/>
          <w:sz w:val="20"/>
          <w:szCs w:val="20"/>
          <w:lang w:val="es-ES_tradnl"/>
        </w:rPr>
        <w:t>el peticionario</w:t>
      </w:r>
      <w:r w:rsidRPr="00BC40BE">
        <w:rPr>
          <w:rFonts w:asciiTheme="majorHAnsi" w:hAnsiTheme="majorHAnsi"/>
          <w:bCs/>
          <w:sz w:val="20"/>
          <w:szCs w:val="20"/>
          <w:lang w:val="es-ES_tradnl"/>
        </w:rPr>
        <w:t xml:space="preserve"> </w:t>
      </w:r>
      <w:r w:rsidR="00CA49F0" w:rsidRPr="00BC40BE">
        <w:rPr>
          <w:rFonts w:asciiTheme="majorHAnsi" w:hAnsiTheme="majorHAnsi"/>
          <w:bCs/>
          <w:sz w:val="20"/>
          <w:szCs w:val="20"/>
          <w:lang w:val="es-ES_tradnl"/>
        </w:rPr>
        <w:t xml:space="preserve">arguye </w:t>
      </w:r>
      <w:r w:rsidRPr="00BC40BE">
        <w:rPr>
          <w:rFonts w:asciiTheme="majorHAnsi" w:hAnsiTheme="majorHAnsi"/>
          <w:bCs/>
          <w:sz w:val="20"/>
          <w:szCs w:val="20"/>
          <w:lang w:val="es-ES_tradnl"/>
        </w:rPr>
        <w:t xml:space="preserve">que no contaron propiamente con un </w:t>
      </w:r>
      <w:r w:rsidR="00CA49F0" w:rsidRPr="00BC40BE">
        <w:rPr>
          <w:rFonts w:asciiTheme="majorHAnsi" w:hAnsiTheme="majorHAnsi"/>
          <w:bCs/>
          <w:sz w:val="20"/>
          <w:szCs w:val="20"/>
          <w:lang w:val="es-ES_tradnl"/>
        </w:rPr>
        <w:t>control</w:t>
      </w:r>
      <w:r w:rsidRPr="00BC40BE">
        <w:rPr>
          <w:rFonts w:asciiTheme="majorHAnsi" w:hAnsiTheme="majorHAnsi"/>
          <w:bCs/>
          <w:sz w:val="20"/>
          <w:szCs w:val="20"/>
          <w:lang w:val="es-ES_tradnl"/>
        </w:rPr>
        <w:t xml:space="preserve"> judicial del despido ni de su reclamo de pagos laborales.</w:t>
      </w:r>
      <w:r w:rsidR="00E617D3">
        <w:rPr>
          <w:rFonts w:asciiTheme="majorHAnsi" w:hAnsiTheme="majorHAnsi"/>
          <w:bCs/>
          <w:sz w:val="20"/>
          <w:szCs w:val="20"/>
          <w:lang w:val="es-ES_tradnl"/>
        </w:rPr>
        <w:t xml:space="preserve"> </w:t>
      </w:r>
      <w:r w:rsidRPr="00E617D3">
        <w:rPr>
          <w:rFonts w:asciiTheme="majorHAnsi" w:hAnsiTheme="majorHAnsi"/>
          <w:bCs/>
          <w:sz w:val="20"/>
          <w:szCs w:val="20"/>
          <w:lang w:val="es-ES_tradnl"/>
        </w:rPr>
        <w:t>El E</w:t>
      </w:r>
      <w:r w:rsidR="00CA49F0" w:rsidRPr="00E617D3">
        <w:rPr>
          <w:rFonts w:asciiTheme="majorHAnsi" w:hAnsiTheme="majorHAnsi"/>
          <w:bCs/>
          <w:sz w:val="20"/>
          <w:szCs w:val="20"/>
          <w:lang w:val="es-ES_tradnl"/>
        </w:rPr>
        <w:t>stado</w:t>
      </w:r>
      <w:r w:rsidRPr="00E617D3">
        <w:rPr>
          <w:rFonts w:asciiTheme="majorHAnsi" w:hAnsiTheme="majorHAnsi"/>
          <w:bCs/>
          <w:sz w:val="20"/>
          <w:szCs w:val="20"/>
          <w:lang w:val="es-ES_tradnl"/>
        </w:rPr>
        <w:t xml:space="preserve"> por su parte </w:t>
      </w:r>
      <w:r w:rsidR="00CA49F0" w:rsidRPr="00E617D3">
        <w:rPr>
          <w:rFonts w:asciiTheme="majorHAnsi" w:hAnsiTheme="majorHAnsi"/>
          <w:bCs/>
          <w:sz w:val="20"/>
          <w:szCs w:val="20"/>
          <w:lang w:val="es-ES_tradnl"/>
        </w:rPr>
        <w:t>afirma</w:t>
      </w:r>
      <w:r w:rsidR="00CA49F0" w:rsidRPr="00E617D3">
        <w:rPr>
          <w:rFonts w:asciiTheme="majorHAnsi" w:hAnsiTheme="majorHAnsi"/>
          <w:sz w:val="20"/>
          <w:szCs w:val="20"/>
          <w:lang w:val="es-ES_tradnl"/>
        </w:rPr>
        <w:t xml:space="preserve"> que las autoridades garantizaron acceso a los procedimientos nacionales y que se resolvieron en tiempo y forma por tribunales competentes e imparciales, por lo que no considera que se caractericen violaciones </w:t>
      </w:r>
      <w:r w:rsidR="00690D9D" w:rsidRPr="00E617D3">
        <w:rPr>
          <w:rFonts w:asciiTheme="majorHAnsi" w:hAnsiTheme="majorHAnsi"/>
          <w:sz w:val="20"/>
          <w:szCs w:val="20"/>
          <w:lang w:val="es-ES_tradnl"/>
        </w:rPr>
        <w:t xml:space="preserve">a los derechos de las presuntas víctimas. </w:t>
      </w:r>
      <w:r w:rsidR="00CA49F0" w:rsidRPr="00E617D3">
        <w:rPr>
          <w:rFonts w:asciiTheme="majorHAnsi" w:hAnsiTheme="majorHAnsi"/>
          <w:sz w:val="20"/>
          <w:szCs w:val="20"/>
          <w:lang w:val="es-ES_tradnl"/>
        </w:rPr>
        <w:t xml:space="preserve">  </w:t>
      </w:r>
    </w:p>
    <w:p w14:paraId="28446951" w14:textId="6B7B56C4" w:rsidR="000A3A72" w:rsidRPr="00BC40BE" w:rsidRDefault="00690D9D" w:rsidP="000A3A72">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A</w:t>
      </w:r>
      <w:r w:rsidR="000A3A72" w:rsidRPr="00BC40BE">
        <w:rPr>
          <w:rFonts w:asciiTheme="majorHAnsi" w:hAnsiTheme="majorHAnsi"/>
          <w:bCs/>
          <w:sz w:val="20"/>
          <w:szCs w:val="20"/>
          <w:lang w:val="es-ES_tradnl"/>
        </w:rPr>
        <w:t xml:space="preserve"> partir del análisis de la </w:t>
      </w:r>
      <w:r w:rsidRPr="00BC40BE">
        <w:rPr>
          <w:rFonts w:asciiTheme="majorHAnsi" w:hAnsiTheme="majorHAnsi"/>
          <w:bCs/>
          <w:sz w:val="20"/>
          <w:szCs w:val="20"/>
          <w:lang w:val="es-ES_tradnl"/>
        </w:rPr>
        <w:t>información</w:t>
      </w:r>
      <w:r w:rsidR="000A3A72" w:rsidRPr="00BC40BE">
        <w:rPr>
          <w:rFonts w:asciiTheme="majorHAnsi" w:hAnsiTheme="majorHAnsi"/>
          <w:bCs/>
          <w:sz w:val="20"/>
          <w:szCs w:val="20"/>
          <w:lang w:val="es-ES_tradnl"/>
        </w:rPr>
        <w:t xml:space="preserve"> aportada por ambas partes </w:t>
      </w:r>
      <w:r w:rsidR="002F0A98" w:rsidRPr="002F0A98">
        <w:rPr>
          <w:rFonts w:asciiTheme="majorHAnsi" w:hAnsiTheme="majorHAnsi"/>
          <w:bCs/>
          <w:sz w:val="20"/>
          <w:szCs w:val="20"/>
          <w:lang w:val="es-ES_tradnl"/>
        </w:rPr>
        <w:t>–</w:t>
      </w:r>
      <w:r w:rsidR="002F0A98">
        <w:rPr>
          <w:rFonts w:asciiTheme="majorHAnsi" w:hAnsiTheme="majorHAnsi"/>
          <w:bCs/>
          <w:sz w:val="20"/>
          <w:szCs w:val="20"/>
          <w:lang w:val="es-ES_tradnl"/>
        </w:rPr>
        <w:t>la cual es preciso aclarar</w:t>
      </w:r>
      <w:r w:rsidR="0052583E">
        <w:rPr>
          <w:rFonts w:asciiTheme="majorHAnsi" w:hAnsiTheme="majorHAnsi"/>
          <w:bCs/>
          <w:sz w:val="20"/>
          <w:szCs w:val="20"/>
          <w:lang w:val="es-ES_tradnl"/>
        </w:rPr>
        <w:t>,</w:t>
      </w:r>
      <w:r w:rsidR="00A87AB1">
        <w:rPr>
          <w:rFonts w:asciiTheme="majorHAnsi" w:hAnsiTheme="majorHAnsi"/>
          <w:bCs/>
          <w:sz w:val="20"/>
          <w:szCs w:val="20"/>
          <w:lang w:val="es-ES_tradnl"/>
        </w:rPr>
        <w:t xml:space="preserve"> es bastante limitada</w:t>
      </w:r>
      <w:r w:rsidR="00C35CA9">
        <w:rPr>
          <w:rFonts w:asciiTheme="majorHAnsi" w:hAnsiTheme="majorHAnsi"/>
          <w:bCs/>
          <w:sz w:val="20"/>
          <w:szCs w:val="20"/>
          <w:lang w:val="es-ES_tradnl"/>
        </w:rPr>
        <w:t>, sobre todo la del Estado</w:t>
      </w:r>
      <w:r w:rsidR="002F0A98" w:rsidRPr="002F0A98">
        <w:rPr>
          <w:rFonts w:asciiTheme="majorHAnsi" w:hAnsiTheme="majorHAnsi"/>
          <w:bCs/>
          <w:sz w:val="20"/>
          <w:szCs w:val="20"/>
          <w:lang w:val="es-ES_tradnl"/>
        </w:rPr>
        <w:t>–</w:t>
      </w:r>
      <w:r w:rsidR="00E70192">
        <w:rPr>
          <w:rFonts w:asciiTheme="majorHAnsi" w:hAnsiTheme="majorHAnsi"/>
          <w:bCs/>
          <w:sz w:val="20"/>
          <w:szCs w:val="20"/>
          <w:lang w:val="es-ES_tradnl"/>
        </w:rPr>
        <w:t>,</w:t>
      </w:r>
      <w:r w:rsidR="00A87AB1">
        <w:rPr>
          <w:rFonts w:asciiTheme="majorHAnsi" w:hAnsiTheme="majorHAnsi"/>
          <w:bCs/>
          <w:sz w:val="20"/>
          <w:szCs w:val="20"/>
          <w:lang w:val="es-ES_tradnl"/>
        </w:rPr>
        <w:t xml:space="preserve"> </w:t>
      </w:r>
      <w:r w:rsidR="000A3A72" w:rsidRPr="00BC40BE">
        <w:rPr>
          <w:rFonts w:asciiTheme="majorHAnsi" w:hAnsiTheme="majorHAnsi"/>
          <w:bCs/>
          <w:sz w:val="20"/>
          <w:szCs w:val="20"/>
          <w:lang w:val="es-ES_tradnl"/>
        </w:rPr>
        <w:t xml:space="preserve">la Comisión observa que las presuntas </w:t>
      </w:r>
      <w:r w:rsidRPr="00BC40BE">
        <w:rPr>
          <w:rFonts w:asciiTheme="majorHAnsi" w:hAnsiTheme="majorHAnsi"/>
          <w:bCs/>
          <w:sz w:val="20"/>
          <w:szCs w:val="20"/>
          <w:lang w:val="es-ES_tradnl"/>
        </w:rPr>
        <w:t>víctimas</w:t>
      </w:r>
      <w:r w:rsidR="000A3A72" w:rsidRPr="00BC40BE">
        <w:rPr>
          <w:rFonts w:asciiTheme="majorHAnsi" w:hAnsiTheme="majorHAnsi"/>
          <w:bCs/>
          <w:sz w:val="20"/>
          <w:szCs w:val="20"/>
          <w:lang w:val="es-ES_tradnl"/>
        </w:rPr>
        <w:t xml:space="preserve"> eran</w:t>
      </w:r>
      <w:r w:rsidR="00BC66FB" w:rsidRPr="00BC40BE">
        <w:rPr>
          <w:rFonts w:asciiTheme="majorHAnsi" w:hAnsiTheme="majorHAnsi"/>
          <w:bCs/>
          <w:sz w:val="20"/>
          <w:szCs w:val="20"/>
          <w:lang w:val="es-ES_tradnl"/>
        </w:rPr>
        <w:t>,</w:t>
      </w:r>
      <w:r w:rsidR="000A3A72" w:rsidRPr="00BC40BE">
        <w:rPr>
          <w:rFonts w:asciiTheme="majorHAnsi" w:hAnsiTheme="majorHAnsi"/>
          <w:bCs/>
          <w:sz w:val="20"/>
          <w:szCs w:val="20"/>
          <w:lang w:val="es-ES_tradnl"/>
        </w:rPr>
        <w:t xml:space="preserve"> en efecto</w:t>
      </w:r>
      <w:r w:rsidR="00BC66FB" w:rsidRPr="00BC40BE">
        <w:rPr>
          <w:rFonts w:asciiTheme="majorHAnsi" w:hAnsiTheme="majorHAnsi"/>
          <w:bCs/>
          <w:sz w:val="20"/>
          <w:szCs w:val="20"/>
          <w:lang w:val="es-ES_tradnl"/>
        </w:rPr>
        <w:t>,</w:t>
      </w:r>
      <w:r w:rsidR="000A3A72" w:rsidRPr="00BC40BE">
        <w:rPr>
          <w:rFonts w:asciiTheme="majorHAnsi" w:hAnsiTheme="majorHAnsi"/>
          <w:bCs/>
          <w:sz w:val="20"/>
          <w:szCs w:val="20"/>
          <w:lang w:val="es-ES_tradnl"/>
        </w:rPr>
        <w:t xml:space="preserve"> docentes inicialmente adscritos a la Secretaría de </w:t>
      </w:r>
      <w:r w:rsidRPr="00BC40BE">
        <w:rPr>
          <w:rFonts w:asciiTheme="majorHAnsi" w:hAnsiTheme="majorHAnsi"/>
          <w:bCs/>
          <w:sz w:val="20"/>
          <w:szCs w:val="20"/>
          <w:lang w:val="es-ES_tradnl"/>
        </w:rPr>
        <w:t>Educación</w:t>
      </w:r>
      <w:r w:rsidR="00C00112">
        <w:rPr>
          <w:rFonts w:asciiTheme="majorHAnsi" w:hAnsiTheme="majorHAnsi"/>
          <w:bCs/>
          <w:sz w:val="20"/>
          <w:szCs w:val="20"/>
          <w:lang w:val="es-ES_tradnl"/>
        </w:rPr>
        <w:t>;</w:t>
      </w:r>
      <w:r w:rsidR="000A3A72" w:rsidRPr="00BC40BE">
        <w:rPr>
          <w:rFonts w:asciiTheme="majorHAnsi" w:hAnsiTheme="majorHAnsi"/>
          <w:bCs/>
          <w:sz w:val="20"/>
          <w:szCs w:val="20"/>
          <w:lang w:val="es-ES_tradnl"/>
        </w:rPr>
        <w:t xml:space="preserve"> que por cierto tiempo prestaron sus servicios en un instituto de </w:t>
      </w:r>
      <w:r w:rsidRPr="00BC40BE">
        <w:rPr>
          <w:rFonts w:asciiTheme="majorHAnsi" w:hAnsiTheme="majorHAnsi"/>
          <w:bCs/>
          <w:sz w:val="20"/>
          <w:szCs w:val="20"/>
          <w:lang w:val="es-ES_tradnl"/>
        </w:rPr>
        <w:t>enseñanza</w:t>
      </w:r>
      <w:r w:rsidR="000A3A72" w:rsidRPr="00BC40BE">
        <w:rPr>
          <w:rFonts w:asciiTheme="majorHAnsi" w:hAnsiTheme="majorHAnsi"/>
          <w:bCs/>
          <w:sz w:val="20"/>
          <w:szCs w:val="20"/>
          <w:lang w:val="es-ES_tradnl"/>
        </w:rPr>
        <w:t xml:space="preserve"> dentro de una base militar</w:t>
      </w:r>
      <w:r w:rsidRPr="00BC40BE">
        <w:rPr>
          <w:rFonts w:asciiTheme="majorHAnsi" w:hAnsiTheme="majorHAnsi"/>
          <w:bCs/>
          <w:sz w:val="20"/>
          <w:szCs w:val="20"/>
          <w:lang w:val="es-ES_tradnl"/>
        </w:rPr>
        <w:t xml:space="preserve">; </w:t>
      </w:r>
      <w:r w:rsidR="000A3A72" w:rsidRPr="00BC40BE">
        <w:rPr>
          <w:rFonts w:asciiTheme="majorHAnsi" w:hAnsiTheme="majorHAnsi"/>
          <w:bCs/>
          <w:sz w:val="20"/>
          <w:szCs w:val="20"/>
          <w:lang w:val="es-ES_tradnl"/>
        </w:rPr>
        <w:t xml:space="preserve">que fueron </w:t>
      </w:r>
      <w:r w:rsidRPr="00BC40BE">
        <w:rPr>
          <w:rFonts w:asciiTheme="majorHAnsi" w:hAnsiTheme="majorHAnsi"/>
          <w:bCs/>
          <w:sz w:val="20"/>
          <w:szCs w:val="20"/>
          <w:lang w:val="es-ES_tradnl"/>
        </w:rPr>
        <w:t>destituidos</w:t>
      </w:r>
      <w:r w:rsidR="000A3A72" w:rsidRPr="00BC40BE">
        <w:rPr>
          <w:rFonts w:asciiTheme="majorHAnsi" w:hAnsiTheme="majorHAnsi"/>
          <w:bCs/>
          <w:sz w:val="20"/>
          <w:szCs w:val="20"/>
          <w:lang w:val="es-ES_tradnl"/>
        </w:rPr>
        <w:t xml:space="preserve"> por un acto unilateral de un </w:t>
      </w:r>
      <w:r w:rsidR="00BC66FB" w:rsidRPr="00BC40BE">
        <w:rPr>
          <w:rFonts w:asciiTheme="majorHAnsi" w:hAnsiTheme="majorHAnsi"/>
          <w:bCs/>
          <w:sz w:val="20"/>
          <w:szCs w:val="20"/>
          <w:lang w:val="es-ES_tradnl"/>
        </w:rPr>
        <w:t>oficial</w:t>
      </w:r>
      <w:r w:rsidR="000A3A72" w:rsidRPr="00BC40BE">
        <w:rPr>
          <w:rFonts w:asciiTheme="majorHAnsi" w:hAnsiTheme="majorHAnsi"/>
          <w:bCs/>
          <w:sz w:val="20"/>
          <w:szCs w:val="20"/>
          <w:lang w:val="es-ES_tradnl"/>
        </w:rPr>
        <w:t xml:space="preserve"> del </w:t>
      </w:r>
      <w:r w:rsidRPr="00BC40BE">
        <w:rPr>
          <w:rFonts w:asciiTheme="majorHAnsi" w:hAnsiTheme="majorHAnsi"/>
          <w:bCs/>
          <w:sz w:val="20"/>
          <w:szCs w:val="20"/>
          <w:lang w:val="es-ES_tradnl"/>
        </w:rPr>
        <w:t>ejército</w:t>
      </w:r>
      <w:r w:rsidR="00566D71" w:rsidRPr="00BC40BE">
        <w:rPr>
          <w:rFonts w:asciiTheme="majorHAnsi" w:hAnsiTheme="majorHAnsi"/>
          <w:bCs/>
          <w:sz w:val="20"/>
          <w:szCs w:val="20"/>
          <w:lang w:val="es-ES_tradnl"/>
        </w:rPr>
        <w:t>;</w:t>
      </w:r>
      <w:r w:rsidR="000A3A72" w:rsidRPr="00BC40BE">
        <w:rPr>
          <w:rFonts w:asciiTheme="majorHAnsi" w:hAnsiTheme="majorHAnsi"/>
          <w:bCs/>
          <w:sz w:val="20"/>
          <w:szCs w:val="20"/>
          <w:lang w:val="es-ES_tradnl"/>
        </w:rPr>
        <w:t xml:space="preserve"> que luego de </w:t>
      </w:r>
      <w:r w:rsidRPr="00BC40BE">
        <w:rPr>
          <w:rFonts w:asciiTheme="majorHAnsi" w:hAnsiTheme="majorHAnsi"/>
          <w:bCs/>
          <w:sz w:val="20"/>
          <w:szCs w:val="20"/>
          <w:lang w:val="es-ES_tradnl"/>
        </w:rPr>
        <w:t>su cese</w:t>
      </w:r>
      <w:r w:rsidR="000A3A72" w:rsidRPr="00BC40BE">
        <w:rPr>
          <w:rFonts w:asciiTheme="majorHAnsi" w:hAnsiTheme="majorHAnsi"/>
          <w:bCs/>
          <w:sz w:val="20"/>
          <w:szCs w:val="20"/>
          <w:lang w:val="es-ES_tradnl"/>
        </w:rPr>
        <w:t xml:space="preserve"> no se les pag</w:t>
      </w:r>
      <w:r w:rsidRPr="00BC40BE">
        <w:rPr>
          <w:rFonts w:asciiTheme="majorHAnsi" w:hAnsiTheme="majorHAnsi"/>
          <w:bCs/>
          <w:sz w:val="20"/>
          <w:szCs w:val="20"/>
          <w:lang w:val="es-ES_tradnl"/>
        </w:rPr>
        <w:t>ó</w:t>
      </w:r>
      <w:r w:rsidR="000A3A72" w:rsidRPr="00BC40BE">
        <w:rPr>
          <w:rFonts w:asciiTheme="majorHAnsi" w:hAnsiTheme="majorHAnsi"/>
          <w:bCs/>
          <w:sz w:val="20"/>
          <w:szCs w:val="20"/>
          <w:lang w:val="es-ES_tradnl"/>
        </w:rPr>
        <w:t xml:space="preserve"> </w:t>
      </w:r>
      <w:r w:rsidRPr="00BC40BE">
        <w:rPr>
          <w:rFonts w:asciiTheme="majorHAnsi" w:hAnsiTheme="majorHAnsi"/>
          <w:bCs/>
          <w:sz w:val="20"/>
          <w:szCs w:val="20"/>
          <w:lang w:val="es-ES_tradnl"/>
        </w:rPr>
        <w:t>ninguna</w:t>
      </w:r>
      <w:r w:rsidR="000A3A72" w:rsidRPr="00BC40BE">
        <w:rPr>
          <w:rFonts w:asciiTheme="majorHAnsi" w:hAnsiTheme="majorHAnsi"/>
          <w:bCs/>
          <w:sz w:val="20"/>
          <w:szCs w:val="20"/>
          <w:lang w:val="es-ES_tradnl"/>
        </w:rPr>
        <w:t xml:space="preserve"> de sus prestaciones </w:t>
      </w:r>
      <w:r w:rsidRPr="00BC40BE">
        <w:rPr>
          <w:rFonts w:asciiTheme="majorHAnsi" w:hAnsiTheme="majorHAnsi"/>
          <w:bCs/>
          <w:sz w:val="20"/>
          <w:szCs w:val="20"/>
          <w:lang w:val="es-ES_tradnl"/>
        </w:rPr>
        <w:t xml:space="preserve">laborales; </w:t>
      </w:r>
      <w:r w:rsidR="000A3A72" w:rsidRPr="00BC40BE">
        <w:rPr>
          <w:rFonts w:asciiTheme="majorHAnsi" w:hAnsiTheme="majorHAnsi"/>
          <w:bCs/>
          <w:sz w:val="20"/>
          <w:szCs w:val="20"/>
          <w:lang w:val="es-ES_tradnl"/>
        </w:rPr>
        <w:t>y que el pago de d</w:t>
      </w:r>
      <w:r w:rsidR="00835E95" w:rsidRPr="00BC40BE">
        <w:rPr>
          <w:rFonts w:asciiTheme="majorHAnsi" w:hAnsiTheme="majorHAnsi"/>
          <w:bCs/>
          <w:sz w:val="20"/>
          <w:szCs w:val="20"/>
          <w:lang w:val="es-ES_tradnl"/>
        </w:rPr>
        <w:t>i</w:t>
      </w:r>
      <w:r w:rsidR="000A3A72" w:rsidRPr="00BC40BE">
        <w:rPr>
          <w:rFonts w:asciiTheme="majorHAnsi" w:hAnsiTheme="majorHAnsi"/>
          <w:bCs/>
          <w:sz w:val="20"/>
          <w:szCs w:val="20"/>
          <w:lang w:val="es-ES_tradnl"/>
        </w:rPr>
        <w:t xml:space="preserve">chas prestaciones </w:t>
      </w:r>
      <w:r w:rsidRPr="00BC40BE">
        <w:rPr>
          <w:rFonts w:asciiTheme="majorHAnsi" w:hAnsiTheme="majorHAnsi"/>
          <w:bCs/>
          <w:sz w:val="20"/>
          <w:szCs w:val="20"/>
          <w:lang w:val="es-ES_tradnl"/>
        </w:rPr>
        <w:t>nunca</w:t>
      </w:r>
      <w:r w:rsidR="000A3A72" w:rsidRPr="00BC40BE">
        <w:rPr>
          <w:rFonts w:asciiTheme="majorHAnsi" w:hAnsiTheme="majorHAnsi"/>
          <w:bCs/>
          <w:sz w:val="20"/>
          <w:szCs w:val="20"/>
          <w:lang w:val="es-ES_tradnl"/>
        </w:rPr>
        <w:t xml:space="preserve"> fue propiamente analizado</w:t>
      </w:r>
      <w:r w:rsidR="00F83143">
        <w:rPr>
          <w:rFonts w:asciiTheme="majorHAnsi" w:hAnsiTheme="majorHAnsi"/>
          <w:bCs/>
          <w:sz w:val="20"/>
          <w:szCs w:val="20"/>
          <w:lang w:val="es-ES_tradnl"/>
        </w:rPr>
        <w:t xml:space="preserve"> en el fondo</w:t>
      </w:r>
      <w:r w:rsidR="000A3A72" w:rsidRPr="00BC40BE">
        <w:rPr>
          <w:rFonts w:asciiTheme="majorHAnsi" w:hAnsiTheme="majorHAnsi"/>
          <w:bCs/>
          <w:sz w:val="20"/>
          <w:szCs w:val="20"/>
          <w:lang w:val="es-ES_tradnl"/>
        </w:rPr>
        <w:t xml:space="preserve"> por los tribunales</w:t>
      </w:r>
      <w:r w:rsidR="00DC19A4">
        <w:rPr>
          <w:rFonts w:asciiTheme="majorHAnsi" w:hAnsiTheme="majorHAnsi"/>
          <w:bCs/>
          <w:sz w:val="20"/>
          <w:szCs w:val="20"/>
          <w:lang w:val="es-ES_tradnl"/>
        </w:rPr>
        <w:t xml:space="preserve">. </w:t>
      </w:r>
      <w:r w:rsidR="003636B4">
        <w:rPr>
          <w:rFonts w:asciiTheme="majorHAnsi" w:hAnsiTheme="majorHAnsi"/>
          <w:sz w:val="20"/>
          <w:szCs w:val="20"/>
          <w:lang w:val="es-ES_tradnl"/>
        </w:rPr>
        <w:t>En este sentido</w:t>
      </w:r>
      <w:r w:rsidR="000A3A72" w:rsidRPr="00BC40BE">
        <w:rPr>
          <w:rFonts w:asciiTheme="majorHAnsi" w:hAnsiTheme="majorHAnsi"/>
          <w:sz w:val="20"/>
          <w:szCs w:val="20"/>
          <w:lang w:val="es-ES_tradnl"/>
        </w:rPr>
        <w:t xml:space="preserve">, </w:t>
      </w:r>
      <w:r w:rsidR="003636B4">
        <w:rPr>
          <w:rFonts w:asciiTheme="majorHAnsi" w:hAnsiTheme="majorHAnsi"/>
          <w:sz w:val="20"/>
          <w:szCs w:val="20"/>
          <w:lang w:val="es-ES_tradnl"/>
        </w:rPr>
        <w:t>la CIDH</w:t>
      </w:r>
      <w:r w:rsidR="000A3A72" w:rsidRPr="00BC40BE">
        <w:rPr>
          <w:rFonts w:asciiTheme="majorHAnsi" w:hAnsiTheme="majorHAnsi"/>
          <w:sz w:val="20"/>
          <w:szCs w:val="20"/>
          <w:lang w:val="es-ES_tradnl"/>
        </w:rPr>
        <w:t xml:space="preserve"> recuerda que</w:t>
      </w:r>
      <w:r w:rsidR="000A3A72" w:rsidRPr="00BC40BE">
        <w:rPr>
          <w:rFonts w:asciiTheme="majorHAnsi" w:hAnsiTheme="majorHAnsi"/>
          <w:bCs/>
          <w:sz w:val="20"/>
          <w:szCs w:val="20"/>
          <w:lang w:val="es-ES_tradnl"/>
        </w:rPr>
        <w:t xml:space="preserve"> para que los mecanismos de protección judicial sean efectivos, se requiere que el órgano al que acude el reclamante llegue a una conclusión razonada y a una determinación sobre el fondo del asunto</w:t>
      </w:r>
      <w:r w:rsidR="000A3A72" w:rsidRPr="00BC40BE">
        <w:rPr>
          <w:rFonts w:asciiTheme="majorHAnsi" w:hAnsiTheme="majorHAnsi"/>
          <w:bCs/>
          <w:sz w:val="20"/>
          <w:szCs w:val="20"/>
          <w:vertAlign w:val="superscript"/>
          <w:lang w:val="es-ES_tradnl"/>
        </w:rPr>
        <w:footnoteReference w:id="7"/>
      </w:r>
      <w:r w:rsidR="000A3A72" w:rsidRPr="00BC40BE">
        <w:rPr>
          <w:rFonts w:asciiTheme="majorHAnsi" w:hAnsiTheme="majorHAnsi"/>
          <w:bCs/>
          <w:sz w:val="20"/>
          <w:szCs w:val="20"/>
          <w:lang w:val="es-ES_tradnl"/>
        </w:rPr>
        <w:t>.</w:t>
      </w:r>
    </w:p>
    <w:p w14:paraId="6E03B90D" w14:textId="6E5BF307" w:rsidR="00690D9D" w:rsidRPr="00BC40BE" w:rsidRDefault="0068372C" w:rsidP="00690D9D">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 xml:space="preserve">Al respecto, </w:t>
      </w:r>
      <w:r w:rsidR="00FF18A8" w:rsidRPr="00BC40BE">
        <w:rPr>
          <w:rFonts w:asciiTheme="majorHAnsi" w:hAnsiTheme="majorHAnsi"/>
          <w:bCs/>
          <w:sz w:val="20"/>
          <w:szCs w:val="20"/>
          <w:lang w:val="es-ES_tradnl"/>
        </w:rPr>
        <w:t xml:space="preserve">también </w:t>
      </w:r>
      <w:r w:rsidRPr="00BC40BE">
        <w:rPr>
          <w:rFonts w:asciiTheme="majorHAnsi" w:hAnsiTheme="majorHAnsi"/>
          <w:bCs/>
          <w:sz w:val="20"/>
          <w:szCs w:val="20"/>
          <w:lang w:val="es-ES_tradnl"/>
        </w:rPr>
        <w:t>c</w:t>
      </w:r>
      <w:r w:rsidR="00852077" w:rsidRPr="00BC40BE">
        <w:rPr>
          <w:rFonts w:asciiTheme="majorHAnsi" w:hAnsiTheme="majorHAnsi"/>
          <w:bCs/>
          <w:sz w:val="20"/>
          <w:szCs w:val="20"/>
          <w:lang w:val="es-ES_tradnl"/>
        </w:rPr>
        <w:t xml:space="preserve">abe señalar que la Corte Interamericana ha </w:t>
      </w:r>
      <w:r w:rsidR="00FF18A8" w:rsidRPr="00BC40BE">
        <w:rPr>
          <w:rFonts w:asciiTheme="majorHAnsi" w:hAnsiTheme="majorHAnsi"/>
          <w:bCs/>
          <w:sz w:val="20"/>
          <w:szCs w:val="20"/>
          <w:lang w:val="es-ES_tradnl"/>
        </w:rPr>
        <w:t>establecido</w:t>
      </w:r>
      <w:r w:rsidR="00852077" w:rsidRPr="00BC40BE">
        <w:rPr>
          <w:rFonts w:asciiTheme="majorHAnsi" w:hAnsiTheme="majorHAnsi"/>
          <w:bCs/>
          <w:sz w:val="20"/>
          <w:szCs w:val="20"/>
          <w:lang w:val="es-ES_tradnl"/>
        </w:rPr>
        <w:t xml:space="preserve"> que el derecho al trabajo </w:t>
      </w:r>
      <w:r w:rsidR="00835E95" w:rsidRPr="00BC40BE">
        <w:rPr>
          <w:rFonts w:asciiTheme="majorHAnsi" w:hAnsiTheme="majorHAnsi"/>
          <w:bCs/>
          <w:sz w:val="20"/>
          <w:szCs w:val="20"/>
          <w:lang w:val="es-ES_tradnl"/>
        </w:rPr>
        <w:t>es</w:t>
      </w:r>
      <w:r w:rsidR="00852077" w:rsidRPr="00BC40BE">
        <w:rPr>
          <w:rFonts w:asciiTheme="majorHAnsi" w:hAnsiTheme="majorHAnsi"/>
          <w:bCs/>
          <w:sz w:val="20"/>
          <w:szCs w:val="20"/>
          <w:lang w:val="es-ES_tradnl"/>
        </w:rPr>
        <w:t xml:space="preserve"> un derecho reconocido y protegido a través del artículo 26 de la Convención</w:t>
      </w:r>
      <w:r w:rsidR="00FF18A8" w:rsidRPr="00BC40BE">
        <w:rPr>
          <w:rFonts w:asciiTheme="majorHAnsi" w:hAnsiTheme="majorHAnsi"/>
          <w:bCs/>
          <w:sz w:val="20"/>
          <w:szCs w:val="20"/>
          <w:lang w:val="es-ES_tradnl"/>
        </w:rPr>
        <w:t>;</w:t>
      </w:r>
      <w:r w:rsidR="00852077" w:rsidRPr="00BC40BE">
        <w:rPr>
          <w:rFonts w:asciiTheme="majorHAnsi" w:hAnsiTheme="majorHAnsi"/>
          <w:bCs/>
          <w:sz w:val="20"/>
          <w:szCs w:val="20"/>
          <w:lang w:val="es-ES_tradnl"/>
        </w:rPr>
        <w:t xml:space="preserve"> </w:t>
      </w:r>
      <w:r w:rsidRPr="00BC40BE">
        <w:rPr>
          <w:rFonts w:asciiTheme="majorHAnsi" w:hAnsiTheme="majorHAnsi"/>
          <w:bCs/>
          <w:sz w:val="20"/>
          <w:szCs w:val="20"/>
          <w:lang w:val="es-ES_tradnl"/>
        </w:rPr>
        <w:t xml:space="preserve">y que la estabilidad laboral no consiste en una permanencia irrestricta en el puesto de trabajo, sino de respetar este derecho, entre otras medidas, otorgando debidas garantías de protección al trabajador a fin de que, en caso de despido, se realice éste bajo causas justificadas, lo cual implica que el empleador acredite las razones suficientes para imponer dicha sanción con las debidas garantías, y frente a lo cual el trabajador pueda recurrir tal decisión </w:t>
      </w:r>
      <w:r w:rsidRPr="00BC40BE">
        <w:rPr>
          <w:rFonts w:asciiTheme="majorHAnsi" w:hAnsiTheme="majorHAnsi"/>
          <w:bCs/>
          <w:sz w:val="20"/>
          <w:szCs w:val="20"/>
          <w:lang w:val="es-ES_tradnl"/>
        </w:rPr>
        <w:lastRenderedPageBreak/>
        <w:t>ante las autoridades internas, quienes deberán verificar que las causales imputadas no sean arbitrarias o contrarias a derecho</w:t>
      </w:r>
      <w:r w:rsidRPr="00BC40BE">
        <w:rPr>
          <w:rStyle w:val="FootnoteReference"/>
          <w:rFonts w:asciiTheme="majorHAnsi" w:hAnsiTheme="majorHAnsi"/>
          <w:bCs/>
          <w:sz w:val="20"/>
          <w:szCs w:val="20"/>
          <w:lang w:val="es-ES_tradnl"/>
        </w:rPr>
        <w:footnoteReference w:id="8"/>
      </w:r>
      <w:r w:rsidRPr="00BC40BE">
        <w:rPr>
          <w:rFonts w:asciiTheme="majorHAnsi" w:hAnsiTheme="majorHAnsi"/>
          <w:bCs/>
          <w:sz w:val="20"/>
          <w:szCs w:val="20"/>
          <w:lang w:val="es-ES_tradnl"/>
        </w:rPr>
        <w:t xml:space="preserve">. </w:t>
      </w:r>
    </w:p>
    <w:p w14:paraId="65A431D8" w14:textId="26928D7E" w:rsidR="00690D9D" w:rsidRPr="00BC40BE" w:rsidRDefault="0068372C" w:rsidP="00690D9D">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bCs/>
          <w:sz w:val="20"/>
          <w:szCs w:val="20"/>
          <w:lang w:val="es-ES_tradnl"/>
        </w:rPr>
        <w:t>En cuanto</w:t>
      </w:r>
      <w:r w:rsidR="00690D9D" w:rsidRPr="00BC40BE">
        <w:rPr>
          <w:rFonts w:asciiTheme="majorHAnsi" w:hAnsiTheme="majorHAnsi"/>
          <w:bCs/>
          <w:sz w:val="20"/>
          <w:szCs w:val="20"/>
          <w:lang w:val="es-ES_tradnl"/>
        </w:rPr>
        <w:t xml:space="preserve"> a los alegatos del Estado referidos a la falta de caracterización,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Por lo que se aclara que el criterio para la apreciación de lo anterior es distinto al requerido para pronunciarse sobre el fondo de una petición.  </w:t>
      </w:r>
    </w:p>
    <w:p w14:paraId="45B92031" w14:textId="00C80C77" w:rsidR="007C13AE" w:rsidRPr="00BC40BE" w:rsidRDefault="00D352FC" w:rsidP="005A2149">
      <w:pPr>
        <w:pStyle w:val="ListParagraph"/>
        <w:numPr>
          <w:ilvl w:val="0"/>
          <w:numId w:val="56"/>
        </w:numPr>
        <w:spacing w:before="240" w:after="240"/>
        <w:ind w:left="142" w:firstLine="567"/>
        <w:jc w:val="both"/>
        <w:rPr>
          <w:rFonts w:asciiTheme="majorHAnsi" w:hAnsiTheme="majorHAnsi"/>
          <w:bCs/>
          <w:sz w:val="20"/>
          <w:szCs w:val="20"/>
          <w:lang w:val="es-ES_tradnl"/>
        </w:rPr>
      </w:pPr>
      <w:r w:rsidRPr="00BC40BE">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54646F" w:rsidRPr="00BC40BE">
        <w:rPr>
          <w:rFonts w:asciiTheme="majorHAnsi" w:hAnsiTheme="majorHAnsi"/>
          <w:bCs/>
          <w:sz w:val="20"/>
          <w:szCs w:val="20"/>
          <w:lang w:val="es-ES_tradnl"/>
        </w:rPr>
        <w:t xml:space="preserve"> 8 (garantías judiciales)</w:t>
      </w:r>
      <w:r w:rsidR="00830537" w:rsidRPr="00BC40BE">
        <w:rPr>
          <w:rFonts w:asciiTheme="majorHAnsi" w:hAnsiTheme="majorHAnsi"/>
          <w:bCs/>
          <w:sz w:val="20"/>
          <w:szCs w:val="20"/>
          <w:lang w:val="es-ES_tradnl"/>
        </w:rPr>
        <w:t xml:space="preserve">, 24 (igualdad ante la ley), </w:t>
      </w:r>
      <w:r w:rsidR="0054646F" w:rsidRPr="00BC40BE">
        <w:rPr>
          <w:rFonts w:asciiTheme="majorHAnsi" w:hAnsiTheme="majorHAnsi"/>
          <w:bCs/>
          <w:sz w:val="20"/>
          <w:szCs w:val="20"/>
          <w:lang w:val="es-ES_tradnl"/>
        </w:rPr>
        <w:t xml:space="preserve"> 25 (protección judicial) </w:t>
      </w:r>
      <w:r w:rsidR="00830537" w:rsidRPr="00BC40BE">
        <w:rPr>
          <w:rFonts w:asciiTheme="majorHAnsi" w:hAnsiTheme="majorHAnsi"/>
          <w:bCs/>
          <w:sz w:val="20"/>
          <w:szCs w:val="20"/>
          <w:lang w:val="es-ES_tradnl"/>
        </w:rPr>
        <w:t>y 26 (derechos económicos, sociales y culturales)</w:t>
      </w:r>
      <w:r w:rsidR="000A3A72" w:rsidRPr="00BC40BE">
        <w:rPr>
          <w:rFonts w:asciiTheme="majorHAnsi" w:hAnsiTheme="majorHAnsi"/>
          <w:bCs/>
          <w:sz w:val="20"/>
          <w:szCs w:val="20"/>
          <w:lang w:val="es-ES_tradnl"/>
        </w:rPr>
        <w:t xml:space="preserve"> </w:t>
      </w:r>
      <w:r w:rsidR="0054646F" w:rsidRPr="00BC40BE">
        <w:rPr>
          <w:rFonts w:asciiTheme="majorHAnsi" w:hAnsiTheme="majorHAnsi"/>
          <w:bCs/>
          <w:sz w:val="20"/>
          <w:szCs w:val="20"/>
          <w:lang w:val="es-ES_tradnl"/>
        </w:rPr>
        <w:t xml:space="preserve">de la Convención Americana, en relación con su artículo 1.1 (obligación de respetar los derechos) </w:t>
      </w:r>
      <w:r w:rsidRPr="00BC40BE">
        <w:rPr>
          <w:rFonts w:asciiTheme="majorHAnsi" w:hAnsiTheme="majorHAnsi"/>
          <w:sz w:val="20"/>
          <w:szCs w:val="20"/>
          <w:lang w:val="es-ES_tradnl"/>
        </w:rPr>
        <w:t xml:space="preserve"> en perjuicio de las </w:t>
      </w:r>
      <w:r w:rsidR="0054646F" w:rsidRPr="00BC40BE">
        <w:rPr>
          <w:rFonts w:asciiTheme="majorHAnsi" w:hAnsiTheme="majorHAnsi"/>
          <w:sz w:val="20"/>
          <w:szCs w:val="20"/>
          <w:lang w:val="es-ES_tradnl"/>
        </w:rPr>
        <w:t xml:space="preserve">nueve </w:t>
      </w:r>
      <w:r w:rsidRPr="00BC40BE">
        <w:rPr>
          <w:rFonts w:asciiTheme="majorHAnsi" w:hAnsiTheme="majorHAnsi"/>
          <w:sz w:val="20"/>
          <w:szCs w:val="20"/>
          <w:lang w:val="es-ES_tradnl"/>
        </w:rPr>
        <w:t>presuntas víctimas</w:t>
      </w:r>
      <w:r w:rsidR="0054646F" w:rsidRPr="00BC40BE">
        <w:rPr>
          <w:rFonts w:asciiTheme="majorHAnsi" w:hAnsiTheme="majorHAnsi"/>
          <w:sz w:val="20"/>
          <w:szCs w:val="20"/>
          <w:lang w:val="es-ES_tradnl"/>
        </w:rPr>
        <w:t xml:space="preserve"> </w:t>
      </w:r>
      <w:r w:rsidRPr="00BC40BE">
        <w:rPr>
          <w:rFonts w:asciiTheme="majorHAnsi" w:hAnsiTheme="majorHAnsi"/>
          <w:sz w:val="20"/>
          <w:szCs w:val="20"/>
          <w:lang w:val="es-ES_tradnl"/>
        </w:rPr>
        <w:t xml:space="preserve">en los términos del presente informe.  </w:t>
      </w:r>
    </w:p>
    <w:p w14:paraId="445BF42E" w14:textId="77777777" w:rsidR="003239B8" w:rsidRPr="00BC40BE" w:rsidRDefault="003239B8" w:rsidP="003239B8">
      <w:pPr>
        <w:pStyle w:val="ListParagraph"/>
        <w:spacing w:before="240" w:after="240"/>
        <w:jc w:val="both"/>
        <w:rPr>
          <w:rFonts w:asciiTheme="majorHAnsi" w:hAnsiTheme="majorHAnsi"/>
          <w:b/>
          <w:bCs/>
          <w:sz w:val="20"/>
          <w:szCs w:val="20"/>
          <w:lang w:val="es-ES_tradnl"/>
        </w:rPr>
      </w:pPr>
      <w:r w:rsidRPr="00BC40BE">
        <w:rPr>
          <w:rFonts w:asciiTheme="majorHAnsi" w:hAnsiTheme="majorHAnsi"/>
          <w:b/>
          <w:bCs/>
          <w:sz w:val="20"/>
          <w:szCs w:val="20"/>
          <w:lang w:val="es-ES_tradnl"/>
        </w:rPr>
        <w:t xml:space="preserve">VIII. </w:t>
      </w:r>
      <w:r w:rsidRPr="00BC40BE">
        <w:rPr>
          <w:rFonts w:asciiTheme="majorHAnsi" w:hAnsiTheme="majorHAnsi"/>
          <w:b/>
          <w:bCs/>
          <w:sz w:val="20"/>
          <w:szCs w:val="20"/>
          <w:lang w:val="es-ES_tradnl"/>
        </w:rPr>
        <w:tab/>
        <w:t>DECISIÓN</w:t>
      </w:r>
    </w:p>
    <w:p w14:paraId="4DE6BE27" w14:textId="51B0FF35" w:rsidR="000A3A72" w:rsidRPr="00BC40BE" w:rsidRDefault="00FD29D1" w:rsidP="00830537">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BC40BE">
        <w:rPr>
          <w:rFonts w:asciiTheme="majorHAnsi" w:hAnsiTheme="majorHAnsi"/>
          <w:sz w:val="20"/>
          <w:szCs w:val="20"/>
          <w:lang w:val="es-ES_tradnl"/>
        </w:rPr>
        <w:t>Declarar admisible la presente petición en relación con los artículos 8</w:t>
      </w:r>
      <w:r w:rsidR="00830537" w:rsidRPr="00BC40BE">
        <w:rPr>
          <w:rFonts w:asciiTheme="majorHAnsi" w:hAnsiTheme="majorHAnsi"/>
          <w:sz w:val="20"/>
          <w:szCs w:val="20"/>
          <w:lang w:val="es-ES_tradnl"/>
        </w:rPr>
        <w:t>, 24, 25</w:t>
      </w:r>
      <w:r w:rsidRPr="00BC40BE">
        <w:rPr>
          <w:rFonts w:asciiTheme="majorHAnsi" w:hAnsiTheme="majorHAnsi"/>
          <w:sz w:val="20"/>
          <w:szCs w:val="20"/>
          <w:lang w:val="es-ES_tradnl"/>
        </w:rPr>
        <w:t xml:space="preserve"> y 2</w:t>
      </w:r>
      <w:r w:rsidR="00830537" w:rsidRPr="00BC40BE">
        <w:rPr>
          <w:rFonts w:asciiTheme="majorHAnsi" w:hAnsiTheme="majorHAnsi"/>
          <w:sz w:val="20"/>
          <w:szCs w:val="20"/>
          <w:lang w:val="es-ES_tradnl"/>
        </w:rPr>
        <w:t>6</w:t>
      </w:r>
      <w:r w:rsidRPr="00BC40BE">
        <w:rPr>
          <w:rFonts w:asciiTheme="majorHAnsi" w:hAnsiTheme="majorHAnsi"/>
          <w:sz w:val="20"/>
          <w:szCs w:val="20"/>
          <w:lang w:val="es-ES_tradnl"/>
        </w:rPr>
        <w:t xml:space="preserve"> de la Convención Americana, en conexión con su artículo 1.1 de la Convención</w:t>
      </w:r>
      <w:r w:rsidR="0054646F" w:rsidRPr="00BC40BE">
        <w:rPr>
          <w:rFonts w:asciiTheme="majorHAnsi" w:hAnsiTheme="majorHAnsi"/>
          <w:sz w:val="20"/>
          <w:szCs w:val="20"/>
          <w:lang w:val="es-ES_tradnl"/>
        </w:rPr>
        <w:t xml:space="preserve"> Americana</w:t>
      </w:r>
      <w:r w:rsidRPr="00BC40BE">
        <w:rPr>
          <w:rFonts w:asciiTheme="majorHAnsi" w:hAnsiTheme="majorHAnsi"/>
          <w:sz w:val="20"/>
          <w:szCs w:val="20"/>
          <w:lang w:val="es-ES_tradnl"/>
        </w:rPr>
        <w:t>;</w:t>
      </w:r>
      <w:r w:rsidR="0050088E">
        <w:rPr>
          <w:rFonts w:asciiTheme="majorHAnsi" w:hAnsiTheme="majorHAnsi"/>
          <w:sz w:val="20"/>
          <w:szCs w:val="20"/>
          <w:lang w:val="es-ES_tradnl"/>
        </w:rPr>
        <w:t xml:space="preserve"> y</w:t>
      </w:r>
      <w:r w:rsidRPr="00BC40BE">
        <w:rPr>
          <w:rFonts w:asciiTheme="majorHAnsi" w:hAnsiTheme="majorHAnsi"/>
          <w:sz w:val="20"/>
          <w:szCs w:val="20"/>
          <w:lang w:val="es-ES_tradnl"/>
        </w:rPr>
        <w:t xml:space="preserve"> </w:t>
      </w:r>
      <w:r w:rsidR="005051A6" w:rsidRPr="00BC40BE">
        <w:rPr>
          <w:rFonts w:asciiTheme="majorHAnsi" w:hAnsiTheme="majorHAnsi"/>
          <w:sz w:val="20"/>
          <w:szCs w:val="20"/>
          <w:lang w:val="es-ES_tradnl"/>
        </w:rPr>
        <w:t xml:space="preserve"> </w:t>
      </w:r>
      <w:r w:rsidR="000A3A72" w:rsidRPr="00BC40BE">
        <w:rPr>
          <w:rFonts w:asciiTheme="majorHAnsi" w:hAnsiTheme="majorHAnsi"/>
          <w:sz w:val="20"/>
          <w:szCs w:val="20"/>
          <w:lang w:val="es-ES_tradnl"/>
        </w:rPr>
        <w:t xml:space="preserve"> </w:t>
      </w:r>
    </w:p>
    <w:p w14:paraId="547DFF8E" w14:textId="77777777" w:rsidR="000419AD" w:rsidRPr="00BC40BE" w:rsidRDefault="000419AD" w:rsidP="000419AD">
      <w:pPr>
        <w:pStyle w:val="ListParagraph"/>
        <w:rPr>
          <w:rFonts w:asciiTheme="majorHAnsi" w:eastAsia="Arial Unicode MS" w:hAnsiTheme="majorHAnsi" w:cs="Times New Roman"/>
          <w:color w:val="auto"/>
          <w:sz w:val="20"/>
          <w:szCs w:val="20"/>
          <w:lang w:val="es-ES_tradnl" w:eastAsia="en-US"/>
        </w:rPr>
      </w:pPr>
    </w:p>
    <w:p w14:paraId="40710E5E" w14:textId="718338D7" w:rsidR="00560D61" w:rsidRDefault="004A6A54" w:rsidP="00560D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C40BE">
        <w:rPr>
          <w:rFonts w:asciiTheme="majorHAnsi" w:hAnsiTheme="majorHAnsi"/>
          <w:sz w:val="20"/>
          <w:szCs w:val="20"/>
          <w:lang w:val="es-ES_tradnl"/>
        </w:rPr>
        <w:t>Notificar a las partes la presente decisión; continuar con el análisis del fondo de la cuestión</w:t>
      </w:r>
      <w:r w:rsidR="00394073" w:rsidRPr="00BC40BE">
        <w:rPr>
          <w:rFonts w:asciiTheme="majorHAnsi" w:hAnsiTheme="majorHAnsi"/>
          <w:sz w:val="20"/>
          <w:szCs w:val="20"/>
          <w:lang w:val="es-ES_tradnl"/>
        </w:rPr>
        <w:t xml:space="preserve"> </w:t>
      </w:r>
      <w:r w:rsidRPr="00BC40BE">
        <w:rPr>
          <w:rFonts w:asciiTheme="majorHAnsi" w:hAnsiTheme="majorHAnsi"/>
          <w:sz w:val="20"/>
          <w:szCs w:val="20"/>
          <w:lang w:val="es-ES_tradnl"/>
        </w:rPr>
        <w:t>y publicar esta decisión e incluirla en su Informe Anual a la Asamblea General de la Organización de los Estados Americanos.</w:t>
      </w:r>
    </w:p>
    <w:p w14:paraId="5AF12F04" w14:textId="4233A462" w:rsidR="00441B75" w:rsidRPr="00111852" w:rsidRDefault="00441B75" w:rsidP="0011185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12 días del mes de mayo de 2023. (Firmado): Margarette May Macaulay, Presidenta; Roberta Clarke, Segunda Vicepresidenta; Julissa Mantilla Falcón y Carlos Bernal Pulido, </w:t>
      </w:r>
      <w:r w:rsidR="0011185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441B75" w:rsidRPr="0011185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6704" w14:textId="77777777" w:rsidR="00925ABA" w:rsidRDefault="00925ABA">
      <w:r>
        <w:separator/>
      </w:r>
    </w:p>
  </w:endnote>
  <w:endnote w:type="continuationSeparator" w:id="0">
    <w:p w14:paraId="3BC57085" w14:textId="77777777" w:rsidR="00925ABA" w:rsidRDefault="0092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F71D" w14:textId="77777777" w:rsidR="00925ABA" w:rsidRPr="000F35ED" w:rsidRDefault="00925AB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A9C4CF" w14:textId="77777777" w:rsidR="00925ABA" w:rsidRPr="000F35ED" w:rsidRDefault="00925ABA" w:rsidP="000F35ED">
      <w:pPr>
        <w:rPr>
          <w:rFonts w:asciiTheme="majorHAnsi" w:hAnsiTheme="majorHAnsi"/>
          <w:sz w:val="16"/>
          <w:szCs w:val="16"/>
        </w:rPr>
      </w:pPr>
      <w:r w:rsidRPr="000F35ED">
        <w:rPr>
          <w:rFonts w:asciiTheme="majorHAnsi" w:hAnsiTheme="majorHAnsi"/>
          <w:sz w:val="16"/>
          <w:szCs w:val="16"/>
        </w:rPr>
        <w:separator/>
      </w:r>
    </w:p>
    <w:p w14:paraId="29F018CF" w14:textId="77777777" w:rsidR="00925ABA" w:rsidRPr="000F35ED" w:rsidRDefault="00925AB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305BB4F" w14:textId="77777777" w:rsidR="00925ABA" w:rsidRPr="000F35ED" w:rsidRDefault="00925AB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80E637" w14:textId="77777777" w:rsidR="00383298" w:rsidRPr="006E49D3" w:rsidRDefault="00383298" w:rsidP="0054646F">
      <w:pPr>
        <w:pStyle w:val="FootnoteText"/>
        <w:ind w:firstLine="720"/>
        <w:jc w:val="both"/>
        <w:rPr>
          <w:rFonts w:asciiTheme="majorHAnsi" w:hAnsiTheme="majorHAnsi"/>
          <w:sz w:val="16"/>
          <w:szCs w:val="16"/>
          <w:lang w:val="es-CO"/>
        </w:rPr>
      </w:pPr>
      <w:r w:rsidRPr="006E49D3">
        <w:rPr>
          <w:rStyle w:val="FootnoteReference"/>
          <w:rFonts w:asciiTheme="majorHAnsi" w:hAnsiTheme="majorHAnsi"/>
          <w:sz w:val="16"/>
          <w:szCs w:val="16"/>
        </w:rPr>
        <w:footnoteRef/>
      </w:r>
      <w:r w:rsidRPr="006E49D3">
        <w:rPr>
          <w:rFonts w:asciiTheme="majorHAnsi" w:hAnsiTheme="majorHAnsi"/>
          <w:sz w:val="16"/>
          <w:szCs w:val="16"/>
          <w:lang w:val="es-CO"/>
        </w:rPr>
        <w:t xml:space="preserve"> En adelante, “la Convención Americana” o “la Convención”.</w:t>
      </w:r>
    </w:p>
  </w:footnote>
  <w:footnote w:id="3">
    <w:p w14:paraId="1AFEF3B0" w14:textId="42FDA792" w:rsidR="008E3BFE" w:rsidRPr="00306F33" w:rsidRDefault="008E3BFE" w:rsidP="0054646F">
      <w:pPr>
        <w:pStyle w:val="FootnoteText"/>
        <w:ind w:firstLine="720"/>
        <w:jc w:val="both"/>
        <w:rPr>
          <w:rFonts w:asciiTheme="majorHAnsi" w:hAnsiTheme="majorHAnsi"/>
          <w:sz w:val="16"/>
          <w:szCs w:val="16"/>
          <w:lang w:val="es-ES"/>
        </w:rPr>
      </w:pPr>
      <w:r w:rsidRPr="007358E0">
        <w:rPr>
          <w:rStyle w:val="FootnoteReference"/>
          <w:rFonts w:asciiTheme="majorHAnsi" w:hAnsiTheme="majorHAnsi"/>
          <w:sz w:val="16"/>
          <w:szCs w:val="16"/>
        </w:rPr>
        <w:footnoteRef/>
      </w:r>
      <w:r w:rsidRPr="007358E0">
        <w:rPr>
          <w:rFonts w:asciiTheme="majorHAnsi" w:hAnsiTheme="majorHAnsi"/>
          <w:sz w:val="16"/>
          <w:szCs w:val="16"/>
          <w:lang w:val="es-ES"/>
        </w:rPr>
        <w:t xml:space="preserve"> Las observaciones de cada parte fueron debidamente trasladadas a la parte contraria.</w:t>
      </w:r>
      <w:r w:rsidR="009A56CE" w:rsidRPr="007358E0">
        <w:rPr>
          <w:rFonts w:asciiTheme="majorHAnsi" w:hAnsiTheme="majorHAnsi"/>
          <w:sz w:val="16"/>
          <w:szCs w:val="16"/>
          <w:lang w:val="es-ES"/>
        </w:rPr>
        <w:t xml:space="preserve"> </w:t>
      </w:r>
    </w:p>
  </w:footnote>
  <w:footnote w:id="4">
    <w:p w14:paraId="0FC6CA51" w14:textId="336CFB0C" w:rsidR="00C549C4" w:rsidRPr="00DE3F45" w:rsidRDefault="00C549C4" w:rsidP="00DE3F45">
      <w:pPr>
        <w:pStyle w:val="FootnoteText"/>
        <w:ind w:firstLine="709"/>
        <w:jc w:val="both"/>
        <w:rPr>
          <w:rFonts w:ascii="Cambria" w:hAnsi="Cambria"/>
          <w:sz w:val="16"/>
          <w:szCs w:val="16"/>
          <w:lang w:val="es-ES"/>
        </w:rPr>
      </w:pPr>
      <w:r w:rsidRPr="00DE3F45">
        <w:rPr>
          <w:rStyle w:val="FootnoteReference"/>
          <w:rFonts w:ascii="Cambria" w:hAnsi="Cambria"/>
          <w:sz w:val="16"/>
          <w:szCs w:val="16"/>
        </w:rPr>
        <w:footnoteRef/>
      </w:r>
      <w:r w:rsidRPr="00DE3F45">
        <w:rPr>
          <w:rFonts w:ascii="Cambria" w:hAnsi="Cambria"/>
          <w:sz w:val="16"/>
          <w:szCs w:val="16"/>
          <w:lang w:val="es-ES"/>
        </w:rPr>
        <w:t xml:space="preserve"> Los argumentos</w:t>
      </w:r>
      <w:r w:rsidR="00DE3F45">
        <w:rPr>
          <w:rFonts w:ascii="Cambria" w:hAnsi="Cambria"/>
          <w:sz w:val="16"/>
          <w:szCs w:val="16"/>
          <w:lang w:val="es-ES"/>
        </w:rPr>
        <w:t xml:space="preserve"> ante la Corte de Apelaciones</w:t>
      </w:r>
      <w:r w:rsidRPr="00DE3F45">
        <w:rPr>
          <w:rFonts w:ascii="Cambria" w:hAnsi="Cambria"/>
          <w:sz w:val="16"/>
          <w:szCs w:val="16"/>
          <w:lang w:val="es-ES"/>
        </w:rPr>
        <w:t xml:space="preserve"> </w:t>
      </w:r>
      <w:r w:rsidR="00DE3F45">
        <w:rPr>
          <w:rFonts w:ascii="Cambria" w:hAnsi="Cambria"/>
          <w:sz w:val="16"/>
          <w:szCs w:val="16"/>
          <w:lang w:val="es-ES"/>
        </w:rPr>
        <w:t>aquí señalados</w:t>
      </w:r>
      <w:r w:rsidRPr="00DE3F45">
        <w:rPr>
          <w:rFonts w:ascii="Cambria" w:hAnsi="Cambria"/>
          <w:sz w:val="16"/>
          <w:szCs w:val="16"/>
          <w:lang w:val="es-ES"/>
        </w:rPr>
        <w:t xml:space="preserve"> </w:t>
      </w:r>
      <w:r w:rsidR="00DE3F45">
        <w:rPr>
          <w:rFonts w:ascii="Cambria" w:hAnsi="Cambria"/>
          <w:sz w:val="16"/>
          <w:szCs w:val="16"/>
          <w:lang w:val="es-ES"/>
        </w:rPr>
        <w:t>fueron retomados de l</w:t>
      </w:r>
      <w:r w:rsidRPr="00DE3F45">
        <w:rPr>
          <w:rFonts w:ascii="Cambria" w:hAnsi="Cambria"/>
          <w:sz w:val="16"/>
          <w:szCs w:val="16"/>
          <w:lang w:val="es-ES"/>
        </w:rPr>
        <w:t xml:space="preserve">a copia simple de la sentencia </w:t>
      </w:r>
      <w:r w:rsidR="00DE3F45" w:rsidRPr="00DE3F45">
        <w:rPr>
          <w:rFonts w:ascii="Cambria" w:hAnsi="Cambria"/>
          <w:sz w:val="16"/>
          <w:szCs w:val="16"/>
          <w:lang w:val="es-ES"/>
        </w:rPr>
        <w:t>del 16 de agosto de 2006, enviada por la parte peticionaria</w:t>
      </w:r>
      <w:r w:rsidR="00DE3F45">
        <w:rPr>
          <w:rFonts w:ascii="Cambria" w:hAnsi="Cambria"/>
          <w:sz w:val="16"/>
          <w:szCs w:val="16"/>
          <w:lang w:val="es-ES"/>
        </w:rPr>
        <w:t xml:space="preserve">. </w:t>
      </w:r>
    </w:p>
  </w:footnote>
  <w:footnote w:id="5">
    <w:p w14:paraId="23BBFE2B" w14:textId="3F7F9515" w:rsidR="00B62226" w:rsidRPr="001D241E" w:rsidRDefault="00B62226" w:rsidP="00B62226">
      <w:pPr>
        <w:pStyle w:val="FootnoteText"/>
        <w:ind w:firstLine="709"/>
        <w:jc w:val="both"/>
        <w:rPr>
          <w:rFonts w:ascii="Cambria" w:hAnsi="Cambria"/>
          <w:i/>
          <w:iCs/>
          <w:sz w:val="16"/>
          <w:szCs w:val="16"/>
          <w:lang w:val="es-ES"/>
        </w:rPr>
      </w:pPr>
      <w:r w:rsidRPr="001D241E">
        <w:rPr>
          <w:rFonts w:ascii="Cambria" w:eastAsia="Cambria" w:hAnsi="Cambria" w:cs="Cambria"/>
          <w:bCs/>
          <w:sz w:val="16"/>
          <w:szCs w:val="16"/>
          <w:vertAlign w:val="superscript"/>
          <w:lang w:val="es-UY"/>
        </w:rPr>
        <w:footnoteRef/>
      </w:r>
      <w:r w:rsidRPr="001D241E">
        <w:rPr>
          <w:rFonts w:ascii="Cambria" w:eastAsia="Cambria" w:hAnsi="Cambria" w:cs="Cambria"/>
          <w:bCs/>
          <w:sz w:val="16"/>
          <w:szCs w:val="16"/>
          <w:vertAlign w:val="superscript"/>
          <w:lang w:val="es-UY"/>
        </w:rPr>
        <w:t xml:space="preserve"> </w:t>
      </w:r>
      <w:r w:rsidRPr="001D241E">
        <w:rPr>
          <w:rFonts w:ascii="Cambria" w:eastAsia="Cambria" w:hAnsi="Cambria" w:cs="Cambria"/>
          <w:bCs/>
          <w:sz w:val="16"/>
          <w:szCs w:val="16"/>
          <w:lang w:val="es-UY"/>
        </w:rPr>
        <w:t xml:space="preserve">Constitución de la República de Honduras, artículo 274, párrafo primero: </w:t>
      </w:r>
      <w:r w:rsidRPr="001D241E">
        <w:rPr>
          <w:rFonts w:ascii="Cambria" w:eastAsia="Cambria" w:hAnsi="Cambria" w:cs="Cambria"/>
          <w:bCs/>
          <w:i/>
          <w:iCs/>
          <w:sz w:val="16"/>
          <w:szCs w:val="16"/>
          <w:lang w:val="es-UY"/>
        </w:rPr>
        <w:t>“Las Fuerzas Armadas estarán sujetas a las disposiciones de su Ley Constitutiva y a las demás Leyes y reglamentos que regulen su funcionamiento. Cooperarán con las secretarías de Estado y demás instituciones, a pedimento de éstas, en labores de alfabetización, educación, agricultura, protección del ambiente, vialidad, comunicaciones, sanidad y reforma agraria”</w:t>
      </w:r>
      <w:r w:rsidR="008076C6">
        <w:rPr>
          <w:rFonts w:ascii="Cambria" w:eastAsia="Cambria" w:hAnsi="Cambria" w:cs="Cambria"/>
          <w:bCs/>
          <w:i/>
          <w:iCs/>
          <w:sz w:val="16"/>
          <w:szCs w:val="16"/>
          <w:lang w:val="es-UY"/>
        </w:rPr>
        <w:t>.</w:t>
      </w:r>
    </w:p>
  </w:footnote>
  <w:footnote w:id="6">
    <w:p w14:paraId="2129CA38" w14:textId="4E4FC04B" w:rsidR="00995410" w:rsidRPr="001D241E" w:rsidRDefault="00995410" w:rsidP="00D327EF">
      <w:pPr>
        <w:pStyle w:val="FootnoteText"/>
        <w:ind w:firstLine="709"/>
        <w:jc w:val="both"/>
        <w:rPr>
          <w:rFonts w:ascii="Cambria" w:hAnsi="Cambria"/>
          <w:sz w:val="16"/>
          <w:szCs w:val="16"/>
          <w:lang w:val="es-ES_tradnl"/>
        </w:rPr>
      </w:pPr>
      <w:r w:rsidRPr="001D241E">
        <w:rPr>
          <w:rStyle w:val="FootnoteReference"/>
          <w:rFonts w:ascii="Cambria" w:hAnsi="Cambria"/>
          <w:sz w:val="16"/>
          <w:szCs w:val="16"/>
        </w:rPr>
        <w:footnoteRef/>
      </w:r>
      <w:r w:rsidRPr="001D241E">
        <w:rPr>
          <w:rFonts w:ascii="Cambria" w:hAnsi="Cambria"/>
          <w:sz w:val="16"/>
          <w:szCs w:val="16"/>
          <w:lang w:val="es-ES"/>
        </w:rPr>
        <w:t xml:space="preserve"> </w:t>
      </w:r>
      <w:r w:rsidRPr="001D241E">
        <w:rPr>
          <w:rFonts w:ascii="Cambria" w:hAnsi="Cambria"/>
          <w:sz w:val="16"/>
          <w:szCs w:val="16"/>
          <w:lang w:val="es-ES_tradnl"/>
        </w:rPr>
        <w:t>La parte peticionaria señala que la notificación se realizó a través de cédula fijada en la tabla de avisos de la S</w:t>
      </w:r>
      <w:r w:rsidRPr="005051A6">
        <w:rPr>
          <w:rFonts w:ascii="Cambria" w:hAnsi="Cambria"/>
          <w:sz w:val="16"/>
          <w:szCs w:val="16"/>
          <w:lang w:val="es-ES"/>
        </w:rPr>
        <w:t>ala de lo Constitucional de la Corte Suprema de Justicia</w:t>
      </w:r>
      <w:r w:rsidRPr="001D241E">
        <w:rPr>
          <w:rFonts w:ascii="Cambria" w:hAnsi="Cambria"/>
          <w:sz w:val="16"/>
          <w:szCs w:val="16"/>
          <w:lang w:val="es-ES_tradnl"/>
        </w:rPr>
        <w:t>.</w:t>
      </w:r>
    </w:p>
  </w:footnote>
  <w:footnote w:id="7">
    <w:p w14:paraId="2501601C" w14:textId="77777777" w:rsidR="000A3A72" w:rsidRPr="005D0AC4" w:rsidRDefault="000A3A72" w:rsidP="000A3A72">
      <w:pPr>
        <w:pStyle w:val="FootnoteText"/>
        <w:jc w:val="both"/>
        <w:rPr>
          <w:rFonts w:ascii="Cambria" w:hAnsi="Cambria"/>
          <w:sz w:val="16"/>
          <w:szCs w:val="16"/>
          <w:lang w:val="pt-BR"/>
        </w:rPr>
      </w:pPr>
      <w:r w:rsidRPr="00F752CD">
        <w:rPr>
          <w:rFonts w:ascii="Cambria" w:hAnsi="Cambria"/>
          <w:sz w:val="16"/>
          <w:szCs w:val="16"/>
          <w:lang w:val="es-U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Nº 100/01 (Fondo), Caso Nº 11.381, Milton García Fajardo y otros v. Nicaragua, 11 de octubre de 2001, párrs. </w:t>
      </w:r>
      <w:r w:rsidRPr="005D0AC4">
        <w:rPr>
          <w:rFonts w:ascii="Cambria" w:hAnsi="Cambria"/>
          <w:sz w:val="16"/>
          <w:szCs w:val="16"/>
          <w:lang w:val="pt-BR"/>
        </w:rPr>
        <w:t>85 - 87.</w:t>
      </w:r>
    </w:p>
  </w:footnote>
  <w:footnote w:id="8">
    <w:p w14:paraId="19D2FDF9" w14:textId="2BAD99DA" w:rsidR="0068372C" w:rsidRPr="0068372C" w:rsidRDefault="0068372C" w:rsidP="0068372C">
      <w:pPr>
        <w:pStyle w:val="FootnoteText"/>
        <w:ind w:firstLine="709"/>
        <w:rPr>
          <w:lang w:val="es-ES_tradnl"/>
        </w:rPr>
      </w:pPr>
      <w:r w:rsidRPr="0068372C">
        <w:rPr>
          <w:rFonts w:ascii="Cambria" w:hAnsi="Cambria"/>
          <w:sz w:val="16"/>
          <w:szCs w:val="16"/>
          <w:vertAlign w:val="superscript"/>
          <w:lang w:val="es-ES_tradnl"/>
        </w:rPr>
        <w:footnoteRef/>
      </w:r>
      <w:r w:rsidRPr="005D0AC4">
        <w:rPr>
          <w:rFonts w:ascii="Cambria" w:hAnsi="Cambria"/>
          <w:sz w:val="16"/>
          <w:szCs w:val="16"/>
          <w:lang w:val="pt-BR"/>
        </w:rPr>
        <w:t xml:space="preserve"> Corte Interamericana de Derechos Humanos. Caso Nissen Pessolani vs. Paraguay. </w:t>
      </w:r>
      <w:r w:rsidRPr="0068372C">
        <w:rPr>
          <w:rFonts w:ascii="Cambria" w:hAnsi="Cambria"/>
          <w:sz w:val="16"/>
          <w:szCs w:val="16"/>
          <w:lang w:val="es-ES_tradnl"/>
        </w:rPr>
        <w:t xml:space="preserve">Fondo, Reparaciones y Costas. Sentencia del 21 de noviembre de 2022, párr. </w:t>
      </w:r>
      <w:r>
        <w:rPr>
          <w:rFonts w:ascii="Cambria" w:hAnsi="Cambria"/>
          <w:sz w:val="16"/>
          <w:szCs w:val="16"/>
          <w:lang w:val="es-ES_tradnl"/>
        </w:rPr>
        <w:t xml:space="preserve">101 y </w:t>
      </w:r>
      <w:r w:rsidRPr="0068372C">
        <w:rPr>
          <w:rFonts w:ascii="Cambria" w:hAnsi="Cambria"/>
          <w:sz w:val="16"/>
          <w:szCs w:val="16"/>
          <w:lang w:val="es-ES_tradnl"/>
        </w:rPr>
        <w:t>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E752F"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40624B"/>
    <w:multiLevelType w:val="hybridMultilevel"/>
    <w:tmpl w:val="E096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D0467A5"/>
    <w:multiLevelType w:val="hybridMultilevel"/>
    <w:tmpl w:val="F00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1"/>
  </w:num>
  <w:num w:numId="4" w16cid:durableId="2018339747">
    <w:abstractNumId w:val="20"/>
  </w:num>
  <w:num w:numId="5" w16cid:durableId="368341374">
    <w:abstractNumId w:val="45"/>
  </w:num>
  <w:num w:numId="6" w16cid:durableId="1074009954">
    <w:abstractNumId w:val="25"/>
  </w:num>
  <w:num w:numId="7" w16cid:durableId="1545016965">
    <w:abstractNumId w:val="5"/>
  </w:num>
  <w:num w:numId="8" w16cid:durableId="1165165820">
    <w:abstractNumId w:val="16"/>
  </w:num>
  <w:num w:numId="9" w16cid:durableId="751703382">
    <w:abstractNumId w:val="40"/>
  </w:num>
  <w:num w:numId="10" w16cid:durableId="1010065578">
    <w:abstractNumId w:val="0"/>
  </w:num>
  <w:num w:numId="11" w16cid:durableId="599265313">
    <w:abstractNumId w:val="35"/>
  </w:num>
  <w:num w:numId="12" w16cid:durableId="1094203649">
    <w:abstractNumId w:val="36"/>
  </w:num>
  <w:num w:numId="13" w16cid:durableId="393090155">
    <w:abstractNumId w:val="42"/>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1"/>
  </w:num>
  <w:num w:numId="22" w16cid:durableId="1700861223">
    <w:abstractNumId w:val="12"/>
  </w:num>
  <w:num w:numId="23" w16cid:durableId="1025131478">
    <w:abstractNumId w:val="13"/>
  </w:num>
  <w:num w:numId="24" w16cid:durableId="477890311">
    <w:abstractNumId w:val="14"/>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4"/>
  </w:num>
  <w:num w:numId="31" w16cid:durableId="287396833">
    <w:abstractNumId w:val="26"/>
  </w:num>
  <w:num w:numId="32" w16cid:durableId="535119711">
    <w:abstractNumId w:val="27"/>
  </w:num>
  <w:num w:numId="33" w16cid:durableId="2078547275">
    <w:abstractNumId w:val="28"/>
  </w:num>
  <w:num w:numId="34" w16cid:durableId="1703632659">
    <w:abstractNumId w:val="29"/>
  </w:num>
  <w:num w:numId="35" w16cid:durableId="1264075887">
    <w:abstractNumId w:val="30"/>
  </w:num>
  <w:num w:numId="36" w16cid:durableId="1752315512">
    <w:abstractNumId w:val="31"/>
  </w:num>
  <w:num w:numId="37" w16cid:durableId="1536426887">
    <w:abstractNumId w:val="33"/>
  </w:num>
  <w:num w:numId="38" w16cid:durableId="949702590">
    <w:abstractNumId w:val="34"/>
  </w:num>
  <w:num w:numId="39" w16cid:durableId="115605940">
    <w:abstractNumId w:val="37"/>
  </w:num>
  <w:num w:numId="40" w16cid:durableId="2008750670">
    <w:abstractNumId w:val="38"/>
  </w:num>
  <w:num w:numId="41" w16cid:durableId="579801488">
    <w:abstractNumId w:val="44"/>
  </w:num>
  <w:num w:numId="42" w16cid:durableId="910309630">
    <w:abstractNumId w:val="46"/>
  </w:num>
  <w:num w:numId="43" w16cid:durableId="221603102">
    <w:abstractNumId w:val="47"/>
  </w:num>
  <w:num w:numId="44" w16cid:durableId="779104680">
    <w:abstractNumId w:val="49"/>
  </w:num>
  <w:num w:numId="45" w16cid:durableId="1713115894">
    <w:abstractNumId w:val="50"/>
  </w:num>
  <w:num w:numId="46" w16cid:durableId="1387951419">
    <w:abstractNumId w:val="52"/>
  </w:num>
  <w:num w:numId="47" w16cid:durableId="648510715">
    <w:abstractNumId w:val="53"/>
  </w:num>
  <w:num w:numId="48" w16cid:durableId="1806315575">
    <w:abstractNumId w:val="54"/>
  </w:num>
  <w:num w:numId="49" w16cid:durableId="1682586011">
    <w:abstractNumId w:val="56"/>
  </w:num>
  <w:num w:numId="50" w16cid:durableId="2025083079">
    <w:abstractNumId w:val="57"/>
  </w:num>
  <w:num w:numId="51" w16cid:durableId="530342504">
    <w:abstractNumId w:val="19"/>
  </w:num>
  <w:num w:numId="52" w16cid:durableId="955454438">
    <w:abstractNumId w:val="39"/>
  </w:num>
  <w:num w:numId="53" w16cid:durableId="586957926">
    <w:abstractNumId w:val="48"/>
  </w:num>
  <w:num w:numId="54" w16cid:durableId="1498381482">
    <w:abstractNumId w:val="43"/>
  </w:num>
  <w:num w:numId="55" w16cid:durableId="1930308158">
    <w:abstractNumId w:val="41"/>
  </w:num>
  <w:num w:numId="56" w16cid:durableId="1035233343">
    <w:abstractNumId w:val="55"/>
  </w:num>
  <w:num w:numId="57" w16cid:durableId="1760712159">
    <w:abstractNumId w:val="32"/>
  </w:num>
  <w:num w:numId="58" w16cid:durableId="166042380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AE0"/>
    <w:rsid w:val="00013E9E"/>
    <w:rsid w:val="00016213"/>
    <w:rsid w:val="00016D18"/>
    <w:rsid w:val="0001788C"/>
    <w:rsid w:val="00020D2D"/>
    <w:rsid w:val="0002754D"/>
    <w:rsid w:val="0003189B"/>
    <w:rsid w:val="000337EF"/>
    <w:rsid w:val="00040C3A"/>
    <w:rsid w:val="000419AD"/>
    <w:rsid w:val="00041B0B"/>
    <w:rsid w:val="000433C9"/>
    <w:rsid w:val="00061A62"/>
    <w:rsid w:val="00071174"/>
    <w:rsid w:val="000712FE"/>
    <w:rsid w:val="000716C5"/>
    <w:rsid w:val="00075E23"/>
    <w:rsid w:val="00092A76"/>
    <w:rsid w:val="0009344A"/>
    <w:rsid w:val="00093A75"/>
    <w:rsid w:val="00094646"/>
    <w:rsid w:val="000A392E"/>
    <w:rsid w:val="000A3A72"/>
    <w:rsid w:val="000A575F"/>
    <w:rsid w:val="000A66BC"/>
    <w:rsid w:val="000B4806"/>
    <w:rsid w:val="000B6B82"/>
    <w:rsid w:val="000C428C"/>
    <w:rsid w:val="000D05CB"/>
    <w:rsid w:val="000D10DB"/>
    <w:rsid w:val="000D37C7"/>
    <w:rsid w:val="000D5866"/>
    <w:rsid w:val="000E5EB5"/>
    <w:rsid w:val="000F35ED"/>
    <w:rsid w:val="001004FE"/>
    <w:rsid w:val="001025CD"/>
    <w:rsid w:val="00105912"/>
    <w:rsid w:val="00107131"/>
    <w:rsid w:val="0010736F"/>
    <w:rsid w:val="00111852"/>
    <w:rsid w:val="00113F73"/>
    <w:rsid w:val="00116965"/>
    <w:rsid w:val="001217E2"/>
    <w:rsid w:val="00121CC2"/>
    <w:rsid w:val="001233A6"/>
    <w:rsid w:val="0012348E"/>
    <w:rsid w:val="00126BB0"/>
    <w:rsid w:val="00131425"/>
    <w:rsid w:val="00131DAF"/>
    <w:rsid w:val="00133EE5"/>
    <w:rsid w:val="00140E8C"/>
    <w:rsid w:val="00167A34"/>
    <w:rsid w:val="00194448"/>
    <w:rsid w:val="001A001C"/>
    <w:rsid w:val="001A244A"/>
    <w:rsid w:val="001A520D"/>
    <w:rsid w:val="001A527E"/>
    <w:rsid w:val="001A7870"/>
    <w:rsid w:val="001B10E2"/>
    <w:rsid w:val="001B3A00"/>
    <w:rsid w:val="001B4559"/>
    <w:rsid w:val="001B478B"/>
    <w:rsid w:val="001B635A"/>
    <w:rsid w:val="001C1B41"/>
    <w:rsid w:val="001C251C"/>
    <w:rsid w:val="001C3B5E"/>
    <w:rsid w:val="001C7507"/>
    <w:rsid w:val="001D241E"/>
    <w:rsid w:val="001D65EF"/>
    <w:rsid w:val="001D7F96"/>
    <w:rsid w:val="001E49E7"/>
    <w:rsid w:val="001F7201"/>
    <w:rsid w:val="00212659"/>
    <w:rsid w:val="00223A29"/>
    <w:rsid w:val="002250A3"/>
    <w:rsid w:val="00234FD6"/>
    <w:rsid w:val="00235217"/>
    <w:rsid w:val="00240507"/>
    <w:rsid w:val="00246D1F"/>
    <w:rsid w:val="00247403"/>
    <w:rsid w:val="00247542"/>
    <w:rsid w:val="00250BB1"/>
    <w:rsid w:val="00252AA6"/>
    <w:rsid w:val="00254C91"/>
    <w:rsid w:val="002666C9"/>
    <w:rsid w:val="00266B61"/>
    <w:rsid w:val="00266C79"/>
    <w:rsid w:val="0026712A"/>
    <w:rsid w:val="002704DB"/>
    <w:rsid w:val="00295798"/>
    <w:rsid w:val="0029767C"/>
    <w:rsid w:val="002A0191"/>
    <w:rsid w:val="002A0AAE"/>
    <w:rsid w:val="002A36FA"/>
    <w:rsid w:val="002A5820"/>
    <w:rsid w:val="002C79E2"/>
    <w:rsid w:val="002D2B26"/>
    <w:rsid w:val="002D34F2"/>
    <w:rsid w:val="002D7E6C"/>
    <w:rsid w:val="002D7EA2"/>
    <w:rsid w:val="002E01F1"/>
    <w:rsid w:val="002E187C"/>
    <w:rsid w:val="002E578E"/>
    <w:rsid w:val="002F0A98"/>
    <w:rsid w:val="002F129F"/>
    <w:rsid w:val="002F58B7"/>
    <w:rsid w:val="00302733"/>
    <w:rsid w:val="00305835"/>
    <w:rsid w:val="00306F33"/>
    <w:rsid w:val="00314078"/>
    <w:rsid w:val="0031535D"/>
    <w:rsid w:val="0032195C"/>
    <w:rsid w:val="003239B8"/>
    <w:rsid w:val="003311A9"/>
    <w:rsid w:val="0033169F"/>
    <w:rsid w:val="00332E38"/>
    <w:rsid w:val="0033509B"/>
    <w:rsid w:val="003443A2"/>
    <w:rsid w:val="00344977"/>
    <w:rsid w:val="00346C95"/>
    <w:rsid w:val="00347A34"/>
    <w:rsid w:val="0035344D"/>
    <w:rsid w:val="00353B68"/>
    <w:rsid w:val="00356185"/>
    <w:rsid w:val="00360380"/>
    <w:rsid w:val="00361DF1"/>
    <w:rsid w:val="003636B4"/>
    <w:rsid w:val="00364498"/>
    <w:rsid w:val="00365AC4"/>
    <w:rsid w:val="0037519E"/>
    <w:rsid w:val="0038306D"/>
    <w:rsid w:val="00383298"/>
    <w:rsid w:val="0038381F"/>
    <w:rsid w:val="00386CF0"/>
    <w:rsid w:val="00394073"/>
    <w:rsid w:val="003A0A24"/>
    <w:rsid w:val="003A73ED"/>
    <w:rsid w:val="003B70FB"/>
    <w:rsid w:val="003C2F55"/>
    <w:rsid w:val="003C62B7"/>
    <w:rsid w:val="003C676B"/>
    <w:rsid w:val="003D150D"/>
    <w:rsid w:val="003D3083"/>
    <w:rsid w:val="003D3BC2"/>
    <w:rsid w:val="003E4943"/>
    <w:rsid w:val="003E6CA1"/>
    <w:rsid w:val="003F0AD5"/>
    <w:rsid w:val="003F5154"/>
    <w:rsid w:val="004028EE"/>
    <w:rsid w:val="00405F9C"/>
    <w:rsid w:val="004065A8"/>
    <w:rsid w:val="004165C2"/>
    <w:rsid w:val="004241A0"/>
    <w:rsid w:val="00441B75"/>
    <w:rsid w:val="00441ECB"/>
    <w:rsid w:val="00444F57"/>
    <w:rsid w:val="00445193"/>
    <w:rsid w:val="0045394D"/>
    <w:rsid w:val="00462BC2"/>
    <w:rsid w:val="00462C1B"/>
    <w:rsid w:val="00467B7E"/>
    <w:rsid w:val="00473BB4"/>
    <w:rsid w:val="00477592"/>
    <w:rsid w:val="00486F1C"/>
    <w:rsid w:val="004925F5"/>
    <w:rsid w:val="0049419D"/>
    <w:rsid w:val="004A057B"/>
    <w:rsid w:val="004A2365"/>
    <w:rsid w:val="004A2A1F"/>
    <w:rsid w:val="004A6A54"/>
    <w:rsid w:val="004B421C"/>
    <w:rsid w:val="004B79D3"/>
    <w:rsid w:val="004C20D2"/>
    <w:rsid w:val="004C2312"/>
    <w:rsid w:val="004C4B62"/>
    <w:rsid w:val="004C54C9"/>
    <w:rsid w:val="004D4ABA"/>
    <w:rsid w:val="004D6025"/>
    <w:rsid w:val="004E129E"/>
    <w:rsid w:val="004E2649"/>
    <w:rsid w:val="004E7F3B"/>
    <w:rsid w:val="004F1EBD"/>
    <w:rsid w:val="004F3EEB"/>
    <w:rsid w:val="004F626F"/>
    <w:rsid w:val="0050088E"/>
    <w:rsid w:val="00501399"/>
    <w:rsid w:val="00503F8E"/>
    <w:rsid w:val="0050418E"/>
    <w:rsid w:val="005047ED"/>
    <w:rsid w:val="005051A6"/>
    <w:rsid w:val="00505853"/>
    <w:rsid w:val="0050599A"/>
    <w:rsid w:val="0050633D"/>
    <w:rsid w:val="005072BF"/>
    <w:rsid w:val="005076FB"/>
    <w:rsid w:val="00507BC4"/>
    <w:rsid w:val="005128E4"/>
    <w:rsid w:val="005133DB"/>
    <w:rsid w:val="00514504"/>
    <w:rsid w:val="00521E1F"/>
    <w:rsid w:val="0052282D"/>
    <w:rsid w:val="00525560"/>
    <w:rsid w:val="0052583E"/>
    <w:rsid w:val="005429EB"/>
    <w:rsid w:val="00544C49"/>
    <w:rsid w:val="0054606D"/>
    <w:rsid w:val="0054646F"/>
    <w:rsid w:val="005516A1"/>
    <w:rsid w:val="00554157"/>
    <w:rsid w:val="005544A2"/>
    <w:rsid w:val="005559EF"/>
    <w:rsid w:val="00560D61"/>
    <w:rsid w:val="00563557"/>
    <w:rsid w:val="00566D71"/>
    <w:rsid w:val="0057402A"/>
    <w:rsid w:val="005771D0"/>
    <w:rsid w:val="00586DE8"/>
    <w:rsid w:val="0059191A"/>
    <w:rsid w:val="00591E01"/>
    <w:rsid w:val="005921FF"/>
    <w:rsid w:val="00593740"/>
    <w:rsid w:val="00595349"/>
    <w:rsid w:val="005A2149"/>
    <w:rsid w:val="005A24ED"/>
    <w:rsid w:val="005A50A7"/>
    <w:rsid w:val="005A6D0E"/>
    <w:rsid w:val="005B52B0"/>
    <w:rsid w:val="005B6806"/>
    <w:rsid w:val="005C3725"/>
    <w:rsid w:val="005C4225"/>
    <w:rsid w:val="005D0AC4"/>
    <w:rsid w:val="005D2871"/>
    <w:rsid w:val="005F0DAD"/>
    <w:rsid w:val="005F0F33"/>
    <w:rsid w:val="005F6402"/>
    <w:rsid w:val="00600DEB"/>
    <w:rsid w:val="00605210"/>
    <w:rsid w:val="00607539"/>
    <w:rsid w:val="00611998"/>
    <w:rsid w:val="0062798A"/>
    <w:rsid w:val="00627C9F"/>
    <w:rsid w:val="006311E9"/>
    <w:rsid w:val="00632354"/>
    <w:rsid w:val="00633C47"/>
    <w:rsid w:val="00635421"/>
    <w:rsid w:val="00642810"/>
    <w:rsid w:val="006454E9"/>
    <w:rsid w:val="00646BD1"/>
    <w:rsid w:val="00652333"/>
    <w:rsid w:val="006539C4"/>
    <w:rsid w:val="0067012B"/>
    <w:rsid w:val="0067472F"/>
    <w:rsid w:val="0068009E"/>
    <w:rsid w:val="0068372C"/>
    <w:rsid w:val="00684CD1"/>
    <w:rsid w:val="00685707"/>
    <w:rsid w:val="00690D9D"/>
    <w:rsid w:val="00692219"/>
    <w:rsid w:val="006927A8"/>
    <w:rsid w:val="00696116"/>
    <w:rsid w:val="006A02A9"/>
    <w:rsid w:val="006A17D2"/>
    <w:rsid w:val="006A73E6"/>
    <w:rsid w:val="006B01A2"/>
    <w:rsid w:val="006B2D5C"/>
    <w:rsid w:val="006C0ECF"/>
    <w:rsid w:val="006C4EB1"/>
    <w:rsid w:val="006C5433"/>
    <w:rsid w:val="006D4A77"/>
    <w:rsid w:val="006D67DF"/>
    <w:rsid w:val="006D7FB2"/>
    <w:rsid w:val="006E0166"/>
    <w:rsid w:val="006E2FFB"/>
    <w:rsid w:val="006E7B34"/>
    <w:rsid w:val="006F7D46"/>
    <w:rsid w:val="0070697F"/>
    <w:rsid w:val="007103C4"/>
    <w:rsid w:val="00712B2E"/>
    <w:rsid w:val="0072199C"/>
    <w:rsid w:val="0072248F"/>
    <w:rsid w:val="00722C9F"/>
    <w:rsid w:val="007253B8"/>
    <w:rsid w:val="00730A4A"/>
    <w:rsid w:val="007358E0"/>
    <w:rsid w:val="0073741F"/>
    <w:rsid w:val="00762B14"/>
    <w:rsid w:val="0076643F"/>
    <w:rsid w:val="00771D71"/>
    <w:rsid w:val="00777F63"/>
    <w:rsid w:val="00791709"/>
    <w:rsid w:val="007951AF"/>
    <w:rsid w:val="007A23DC"/>
    <w:rsid w:val="007A2CA0"/>
    <w:rsid w:val="007A33B6"/>
    <w:rsid w:val="007A5817"/>
    <w:rsid w:val="007A5BAD"/>
    <w:rsid w:val="007B05C4"/>
    <w:rsid w:val="007B074A"/>
    <w:rsid w:val="007B1D90"/>
    <w:rsid w:val="007B60E9"/>
    <w:rsid w:val="007B6CC3"/>
    <w:rsid w:val="007B76D3"/>
    <w:rsid w:val="007C13AE"/>
    <w:rsid w:val="007C2031"/>
    <w:rsid w:val="007C3334"/>
    <w:rsid w:val="007C3401"/>
    <w:rsid w:val="007C715A"/>
    <w:rsid w:val="007C7342"/>
    <w:rsid w:val="007D2B98"/>
    <w:rsid w:val="007D540B"/>
    <w:rsid w:val="007E21BC"/>
    <w:rsid w:val="007E7C82"/>
    <w:rsid w:val="007F0EF8"/>
    <w:rsid w:val="007F2AA1"/>
    <w:rsid w:val="007F588D"/>
    <w:rsid w:val="00803F1C"/>
    <w:rsid w:val="0080600E"/>
    <w:rsid w:val="008076C6"/>
    <w:rsid w:val="00811D53"/>
    <w:rsid w:val="008121D0"/>
    <w:rsid w:val="00814688"/>
    <w:rsid w:val="00815A3A"/>
    <w:rsid w:val="00817612"/>
    <w:rsid w:val="008207D9"/>
    <w:rsid w:val="00830537"/>
    <w:rsid w:val="008338A4"/>
    <w:rsid w:val="00834D49"/>
    <w:rsid w:val="00835E95"/>
    <w:rsid w:val="00837C45"/>
    <w:rsid w:val="00843029"/>
    <w:rsid w:val="00843463"/>
    <w:rsid w:val="0084406C"/>
    <w:rsid w:val="00844730"/>
    <w:rsid w:val="008457C2"/>
    <w:rsid w:val="00852077"/>
    <w:rsid w:val="00857A82"/>
    <w:rsid w:val="00867A61"/>
    <w:rsid w:val="00871605"/>
    <w:rsid w:val="00873836"/>
    <w:rsid w:val="00885737"/>
    <w:rsid w:val="008862B5"/>
    <w:rsid w:val="00890650"/>
    <w:rsid w:val="008944DC"/>
    <w:rsid w:val="00894C9B"/>
    <w:rsid w:val="00897E12"/>
    <w:rsid w:val="008A7E0F"/>
    <w:rsid w:val="008B12F5"/>
    <w:rsid w:val="008B150F"/>
    <w:rsid w:val="008B5670"/>
    <w:rsid w:val="008C1692"/>
    <w:rsid w:val="008C5E2D"/>
    <w:rsid w:val="008C6B5F"/>
    <w:rsid w:val="008D768D"/>
    <w:rsid w:val="008E2607"/>
    <w:rsid w:val="008E3759"/>
    <w:rsid w:val="008E3BFE"/>
    <w:rsid w:val="008F1912"/>
    <w:rsid w:val="008F280A"/>
    <w:rsid w:val="0090270B"/>
    <w:rsid w:val="009036AD"/>
    <w:rsid w:val="009041DC"/>
    <w:rsid w:val="00917B5A"/>
    <w:rsid w:val="009200FB"/>
    <w:rsid w:val="00920A58"/>
    <w:rsid w:val="00920A8C"/>
    <w:rsid w:val="00925ABA"/>
    <w:rsid w:val="00926258"/>
    <w:rsid w:val="00934A2C"/>
    <w:rsid w:val="0094787D"/>
    <w:rsid w:val="0096706E"/>
    <w:rsid w:val="00970EA7"/>
    <w:rsid w:val="00971968"/>
    <w:rsid w:val="00974491"/>
    <w:rsid w:val="00975C4E"/>
    <w:rsid w:val="00981FBA"/>
    <w:rsid w:val="00985D6C"/>
    <w:rsid w:val="009866D7"/>
    <w:rsid w:val="009935AC"/>
    <w:rsid w:val="00993794"/>
    <w:rsid w:val="00995410"/>
    <w:rsid w:val="009956F2"/>
    <w:rsid w:val="00997BC5"/>
    <w:rsid w:val="009A04D3"/>
    <w:rsid w:val="009A2744"/>
    <w:rsid w:val="009A4F41"/>
    <w:rsid w:val="009A56CE"/>
    <w:rsid w:val="009B1221"/>
    <w:rsid w:val="009B381B"/>
    <w:rsid w:val="009B66DD"/>
    <w:rsid w:val="009B7524"/>
    <w:rsid w:val="009D1753"/>
    <w:rsid w:val="009D4F57"/>
    <w:rsid w:val="009D7611"/>
    <w:rsid w:val="009E0B61"/>
    <w:rsid w:val="009E53DE"/>
    <w:rsid w:val="009F50DA"/>
    <w:rsid w:val="00A11212"/>
    <w:rsid w:val="00A11E44"/>
    <w:rsid w:val="00A15562"/>
    <w:rsid w:val="00A26592"/>
    <w:rsid w:val="00A27ED7"/>
    <w:rsid w:val="00A30100"/>
    <w:rsid w:val="00A328B3"/>
    <w:rsid w:val="00A47D79"/>
    <w:rsid w:val="00A50FCF"/>
    <w:rsid w:val="00A528D1"/>
    <w:rsid w:val="00A54BF8"/>
    <w:rsid w:val="00A55276"/>
    <w:rsid w:val="00A610C4"/>
    <w:rsid w:val="00A610CD"/>
    <w:rsid w:val="00A668CA"/>
    <w:rsid w:val="00A74D08"/>
    <w:rsid w:val="00A758AA"/>
    <w:rsid w:val="00A87AB1"/>
    <w:rsid w:val="00A909B9"/>
    <w:rsid w:val="00AA09A2"/>
    <w:rsid w:val="00AA3017"/>
    <w:rsid w:val="00AA7996"/>
    <w:rsid w:val="00AB1B85"/>
    <w:rsid w:val="00AB4345"/>
    <w:rsid w:val="00AB51BA"/>
    <w:rsid w:val="00AC0282"/>
    <w:rsid w:val="00AC19CB"/>
    <w:rsid w:val="00AC2518"/>
    <w:rsid w:val="00AD1096"/>
    <w:rsid w:val="00AE33E0"/>
    <w:rsid w:val="00AE5488"/>
    <w:rsid w:val="00AE6F91"/>
    <w:rsid w:val="00AE7BD0"/>
    <w:rsid w:val="00AF1398"/>
    <w:rsid w:val="00AF2A96"/>
    <w:rsid w:val="00AF5571"/>
    <w:rsid w:val="00B020B5"/>
    <w:rsid w:val="00B04818"/>
    <w:rsid w:val="00B07341"/>
    <w:rsid w:val="00B12ABB"/>
    <w:rsid w:val="00B23827"/>
    <w:rsid w:val="00B30539"/>
    <w:rsid w:val="00B314A6"/>
    <w:rsid w:val="00B314DB"/>
    <w:rsid w:val="00B361F2"/>
    <w:rsid w:val="00B3718B"/>
    <w:rsid w:val="00B3745F"/>
    <w:rsid w:val="00B4632A"/>
    <w:rsid w:val="00B530F1"/>
    <w:rsid w:val="00B62226"/>
    <w:rsid w:val="00B87189"/>
    <w:rsid w:val="00B93D7F"/>
    <w:rsid w:val="00BA1F6F"/>
    <w:rsid w:val="00BA276C"/>
    <w:rsid w:val="00BB019D"/>
    <w:rsid w:val="00BB306F"/>
    <w:rsid w:val="00BB4EDC"/>
    <w:rsid w:val="00BC40BE"/>
    <w:rsid w:val="00BC66FB"/>
    <w:rsid w:val="00BC7F8A"/>
    <w:rsid w:val="00BD01F0"/>
    <w:rsid w:val="00BD0FF5"/>
    <w:rsid w:val="00BD4B89"/>
    <w:rsid w:val="00BD5922"/>
    <w:rsid w:val="00BD5BC2"/>
    <w:rsid w:val="00BD73C9"/>
    <w:rsid w:val="00BD7AE0"/>
    <w:rsid w:val="00BE502B"/>
    <w:rsid w:val="00BE752F"/>
    <w:rsid w:val="00BF02CB"/>
    <w:rsid w:val="00BF25B0"/>
    <w:rsid w:val="00BF4375"/>
    <w:rsid w:val="00BF6FD8"/>
    <w:rsid w:val="00BF7861"/>
    <w:rsid w:val="00C00112"/>
    <w:rsid w:val="00C03680"/>
    <w:rsid w:val="00C054DF"/>
    <w:rsid w:val="00C05B33"/>
    <w:rsid w:val="00C0784D"/>
    <w:rsid w:val="00C21762"/>
    <w:rsid w:val="00C21FEF"/>
    <w:rsid w:val="00C23BA4"/>
    <w:rsid w:val="00C24543"/>
    <w:rsid w:val="00C256A2"/>
    <w:rsid w:val="00C25ADB"/>
    <w:rsid w:val="00C308C6"/>
    <w:rsid w:val="00C35CA9"/>
    <w:rsid w:val="00C51515"/>
    <w:rsid w:val="00C549C4"/>
    <w:rsid w:val="00C551D0"/>
    <w:rsid w:val="00C5660B"/>
    <w:rsid w:val="00C66B72"/>
    <w:rsid w:val="00C820D2"/>
    <w:rsid w:val="00C8693F"/>
    <w:rsid w:val="00C87AC4"/>
    <w:rsid w:val="00C9567A"/>
    <w:rsid w:val="00C96328"/>
    <w:rsid w:val="00CA09C4"/>
    <w:rsid w:val="00CA16BC"/>
    <w:rsid w:val="00CA49F0"/>
    <w:rsid w:val="00CB212D"/>
    <w:rsid w:val="00CB2660"/>
    <w:rsid w:val="00CC15FC"/>
    <w:rsid w:val="00CC5E90"/>
    <w:rsid w:val="00CD046C"/>
    <w:rsid w:val="00CD21A0"/>
    <w:rsid w:val="00CD2827"/>
    <w:rsid w:val="00CE076C"/>
    <w:rsid w:val="00CE2203"/>
    <w:rsid w:val="00CE5199"/>
    <w:rsid w:val="00CE66D5"/>
    <w:rsid w:val="00CF37C6"/>
    <w:rsid w:val="00CF637A"/>
    <w:rsid w:val="00D059DE"/>
    <w:rsid w:val="00D05ABD"/>
    <w:rsid w:val="00D06AE4"/>
    <w:rsid w:val="00D11E36"/>
    <w:rsid w:val="00D13FCE"/>
    <w:rsid w:val="00D21E07"/>
    <w:rsid w:val="00D2592B"/>
    <w:rsid w:val="00D306D1"/>
    <w:rsid w:val="00D30800"/>
    <w:rsid w:val="00D327EF"/>
    <w:rsid w:val="00D34786"/>
    <w:rsid w:val="00D352FC"/>
    <w:rsid w:val="00D37BFC"/>
    <w:rsid w:val="00D423EE"/>
    <w:rsid w:val="00D47A8E"/>
    <w:rsid w:val="00D52D14"/>
    <w:rsid w:val="00D712D3"/>
    <w:rsid w:val="00D71422"/>
    <w:rsid w:val="00D71497"/>
    <w:rsid w:val="00D72DC6"/>
    <w:rsid w:val="00D7558D"/>
    <w:rsid w:val="00D81D92"/>
    <w:rsid w:val="00D82A87"/>
    <w:rsid w:val="00D8636E"/>
    <w:rsid w:val="00D876F9"/>
    <w:rsid w:val="00D92416"/>
    <w:rsid w:val="00D9393C"/>
    <w:rsid w:val="00DA7B5F"/>
    <w:rsid w:val="00DB2C4D"/>
    <w:rsid w:val="00DC11E7"/>
    <w:rsid w:val="00DC19A4"/>
    <w:rsid w:val="00DC24E3"/>
    <w:rsid w:val="00DC57F8"/>
    <w:rsid w:val="00DC7023"/>
    <w:rsid w:val="00DC769A"/>
    <w:rsid w:val="00DC7835"/>
    <w:rsid w:val="00DD1E4E"/>
    <w:rsid w:val="00DD346E"/>
    <w:rsid w:val="00DD3975"/>
    <w:rsid w:val="00DD3D86"/>
    <w:rsid w:val="00DD4AD2"/>
    <w:rsid w:val="00DE2862"/>
    <w:rsid w:val="00DE3F45"/>
    <w:rsid w:val="00DF1EC4"/>
    <w:rsid w:val="00E02396"/>
    <w:rsid w:val="00E0340B"/>
    <w:rsid w:val="00E04A90"/>
    <w:rsid w:val="00E0551F"/>
    <w:rsid w:val="00E219C7"/>
    <w:rsid w:val="00E24F76"/>
    <w:rsid w:val="00E30708"/>
    <w:rsid w:val="00E4118C"/>
    <w:rsid w:val="00E43157"/>
    <w:rsid w:val="00E461CE"/>
    <w:rsid w:val="00E573E4"/>
    <w:rsid w:val="00E617D3"/>
    <w:rsid w:val="00E64C3D"/>
    <w:rsid w:val="00E70192"/>
    <w:rsid w:val="00E720CA"/>
    <w:rsid w:val="00E722CB"/>
    <w:rsid w:val="00E73F2E"/>
    <w:rsid w:val="00E76F66"/>
    <w:rsid w:val="00E84EB5"/>
    <w:rsid w:val="00E85662"/>
    <w:rsid w:val="00E87875"/>
    <w:rsid w:val="00E8789F"/>
    <w:rsid w:val="00E92082"/>
    <w:rsid w:val="00E97B71"/>
    <w:rsid w:val="00EA3D34"/>
    <w:rsid w:val="00EB3EFF"/>
    <w:rsid w:val="00EB454D"/>
    <w:rsid w:val="00EC2381"/>
    <w:rsid w:val="00ED31C6"/>
    <w:rsid w:val="00ED549D"/>
    <w:rsid w:val="00ED5E10"/>
    <w:rsid w:val="00ED76BE"/>
    <w:rsid w:val="00EE00E9"/>
    <w:rsid w:val="00EE1242"/>
    <w:rsid w:val="00EF1AAA"/>
    <w:rsid w:val="00EF58EC"/>
    <w:rsid w:val="00EF619B"/>
    <w:rsid w:val="00EF712D"/>
    <w:rsid w:val="00F00B55"/>
    <w:rsid w:val="00F02AD1"/>
    <w:rsid w:val="00F22344"/>
    <w:rsid w:val="00F253CC"/>
    <w:rsid w:val="00F26303"/>
    <w:rsid w:val="00F35CFB"/>
    <w:rsid w:val="00F37106"/>
    <w:rsid w:val="00F42CF1"/>
    <w:rsid w:val="00F44E25"/>
    <w:rsid w:val="00F47356"/>
    <w:rsid w:val="00F478D4"/>
    <w:rsid w:val="00F519CF"/>
    <w:rsid w:val="00F5481F"/>
    <w:rsid w:val="00F56BA5"/>
    <w:rsid w:val="00F56CE0"/>
    <w:rsid w:val="00F56ECB"/>
    <w:rsid w:val="00F60E22"/>
    <w:rsid w:val="00F61C6D"/>
    <w:rsid w:val="00F81395"/>
    <w:rsid w:val="00F819D4"/>
    <w:rsid w:val="00F81BB8"/>
    <w:rsid w:val="00F83143"/>
    <w:rsid w:val="00F90C64"/>
    <w:rsid w:val="00F917D1"/>
    <w:rsid w:val="00F943CF"/>
    <w:rsid w:val="00F9653B"/>
    <w:rsid w:val="00FB3F2E"/>
    <w:rsid w:val="00FB62CF"/>
    <w:rsid w:val="00FB7999"/>
    <w:rsid w:val="00FD29D1"/>
    <w:rsid w:val="00FD3C3B"/>
    <w:rsid w:val="00FD52F1"/>
    <w:rsid w:val="00FE07DD"/>
    <w:rsid w:val="00FE3F81"/>
    <w:rsid w:val="00FE6B45"/>
    <w:rsid w:val="00FF18A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8207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8207D9"/>
    <w:pPr>
      <w:keepNext w:val="0"/>
      <w:keepLines w:val="0"/>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441B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441B75"/>
  </w:style>
  <w:style w:type="numbering" w:customStyle="1" w:styleId="List210">
    <w:name w:val="List 21"/>
    <w:pPr>
      <w:numPr>
        <w:numId w:val="52"/>
      </w:numPr>
    </w:pPr>
  </w:style>
  <w:style w:type="character" w:customStyle="1" w:styleId="eop">
    <w:name w:val="eop"/>
    <w:basedOn w:val="DefaultParagraphFont"/>
    <w:rsid w:val="00441B75"/>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DD346E"/>
  </w:style>
  <w:style w:type="character" w:styleId="CommentReference">
    <w:name w:val="annotation reference"/>
    <w:basedOn w:val="DefaultParagraphFont"/>
    <w:uiPriority w:val="99"/>
    <w:semiHidden/>
    <w:unhideWhenUsed/>
    <w:rsid w:val="004E7F3B"/>
    <w:rPr>
      <w:sz w:val="16"/>
      <w:szCs w:val="16"/>
    </w:rPr>
  </w:style>
  <w:style w:type="paragraph" w:styleId="CommentText">
    <w:name w:val="annotation text"/>
    <w:basedOn w:val="Normal"/>
    <w:link w:val="CommentTextChar"/>
    <w:uiPriority w:val="99"/>
    <w:semiHidden/>
    <w:unhideWhenUsed/>
    <w:rsid w:val="004E7F3B"/>
    <w:rPr>
      <w:sz w:val="20"/>
      <w:szCs w:val="20"/>
    </w:rPr>
  </w:style>
  <w:style w:type="character" w:customStyle="1" w:styleId="CommentTextChar">
    <w:name w:val="Comment Text Char"/>
    <w:basedOn w:val="DefaultParagraphFont"/>
    <w:link w:val="CommentText"/>
    <w:uiPriority w:val="99"/>
    <w:semiHidden/>
    <w:rsid w:val="004E7F3B"/>
    <w:rPr>
      <w:lang w:val="en-US" w:eastAsia="en-US"/>
    </w:rPr>
  </w:style>
  <w:style w:type="paragraph" w:styleId="CommentSubject">
    <w:name w:val="annotation subject"/>
    <w:basedOn w:val="CommentText"/>
    <w:next w:val="CommentText"/>
    <w:link w:val="CommentSubjectChar"/>
    <w:uiPriority w:val="99"/>
    <w:semiHidden/>
    <w:unhideWhenUsed/>
    <w:rsid w:val="004E7F3B"/>
    <w:rPr>
      <w:b/>
      <w:bCs/>
    </w:rPr>
  </w:style>
  <w:style w:type="character" w:customStyle="1" w:styleId="CommentSubjectChar">
    <w:name w:val="Comment Subject Char"/>
    <w:basedOn w:val="CommentTextChar"/>
    <w:link w:val="CommentSubject"/>
    <w:uiPriority w:val="99"/>
    <w:semiHidden/>
    <w:rsid w:val="004E7F3B"/>
    <w:rPr>
      <w:b/>
      <w:bCs/>
      <w:lang w:val="en-US" w:eastAsia="en-US"/>
    </w:rPr>
  </w:style>
  <w:style w:type="character" w:customStyle="1" w:styleId="Heading5Char">
    <w:name w:val="Heading 5 Char"/>
    <w:basedOn w:val="DefaultParagraphFont"/>
    <w:link w:val="Heading5"/>
    <w:uiPriority w:val="9"/>
    <w:rsid w:val="008207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8207D9"/>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3843">
      <w:bodyDiv w:val="1"/>
      <w:marLeft w:val="0"/>
      <w:marRight w:val="0"/>
      <w:marTop w:val="0"/>
      <w:marBottom w:val="0"/>
      <w:divBdr>
        <w:top w:val="none" w:sz="0" w:space="0" w:color="auto"/>
        <w:left w:val="none" w:sz="0" w:space="0" w:color="auto"/>
        <w:bottom w:val="none" w:sz="0" w:space="0" w:color="auto"/>
        <w:right w:val="none" w:sz="0" w:space="0" w:color="auto"/>
      </w:divBdr>
      <w:divsChild>
        <w:div w:id="806094298">
          <w:marLeft w:val="0"/>
          <w:marRight w:val="0"/>
          <w:marTop w:val="0"/>
          <w:marBottom w:val="0"/>
          <w:divBdr>
            <w:top w:val="none" w:sz="0" w:space="0" w:color="auto"/>
            <w:left w:val="none" w:sz="0" w:space="0" w:color="auto"/>
            <w:bottom w:val="none" w:sz="0" w:space="0" w:color="auto"/>
            <w:right w:val="none" w:sz="0" w:space="0" w:color="auto"/>
          </w:divBdr>
          <w:divsChild>
            <w:div w:id="38016873">
              <w:marLeft w:val="0"/>
              <w:marRight w:val="0"/>
              <w:marTop w:val="0"/>
              <w:marBottom w:val="0"/>
              <w:divBdr>
                <w:top w:val="none" w:sz="0" w:space="0" w:color="auto"/>
                <w:left w:val="none" w:sz="0" w:space="0" w:color="auto"/>
                <w:bottom w:val="none" w:sz="0" w:space="0" w:color="auto"/>
                <w:right w:val="none" w:sz="0" w:space="0" w:color="auto"/>
              </w:divBdr>
              <w:divsChild>
                <w:div w:id="3549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5361">
      <w:bodyDiv w:val="1"/>
      <w:marLeft w:val="0"/>
      <w:marRight w:val="0"/>
      <w:marTop w:val="0"/>
      <w:marBottom w:val="0"/>
      <w:divBdr>
        <w:top w:val="none" w:sz="0" w:space="0" w:color="auto"/>
        <w:left w:val="none" w:sz="0" w:space="0" w:color="auto"/>
        <w:bottom w:val="none" w:sz="0" w:space="0" w:color="auto"/>
        <w:right w:val="none" w:sz="0" w:space="0" w:color="auto"/>
      </w:divBdr>
      <w:divsChild>
        <w:div w:id="822431376">
          <w:marLeft w:val="0"/>
          <w:marRight w:val="0"/>
          <w:marTop w:val="0"/>
          <w:marBottom w:val="0"/>
          <w:divBdr>
            <w:top w:val="none" w:sz="0" w:space="0" w:color="auto"/>
            <w:left w:val="none" w:sz="0" w:space="0" w:color="auto"/>
            <w:bottom w:val="none" w:sz="0" w:space="0" w:color="auto"/>
            <w:right w:val="none" w:sz="0" w:space="0" w:color="auto"/>
          </w:divBdr>
          <w:divsChild>
            <w:div w:id="194314241">
              <w:marLeft w:val="0"/>
              <w:marRight w:val="0"/>
              <w:marTop w:val="0"/>
              <w:marBottom w:val="0"/>
              <w:divBdr>
                <w:top w:val="none" w:sz="0" w:space="0" w:color="auto"/>
                <w:left w:val="none" w:sz="0" w:space="0" w:color="auto"/>
                <w:bottom w:val="none" w:sz="0" w:space="0" w:color="auto"/>
                <w:right w:val="none" w:sz="0" w:space="0" w:color="auto"/>
              </w:divBdr>
              <w:divsChild>
                <w:div w:id="5112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93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956">
          <w:marLeft w:val="0"/>
          <w:marRight w:val="0"/>
          <w:marTop w:val="0"/>
          <w:marBottom w:val="0"/>
          <w:divBdr>
            <w:top w:val="none" w:sz="0" w:space="0" w:color="auto"/>
            <w:left w:val="none" w:sz="0" w:space="0" w:color="auto"/>
            <w:bottom w:val="none" w:sz="0" w:space="0" w:color="auto"/>
            <w:right w:val="none" w:sz="0" w:space="0" w:color="auto"/>
          </w:divBdr>
          <w:divsChild>
            <w:div w:id="2093970138">
              <w:marLeft w:val="0"/>
              <w:marRight w:val="0"/>
              <w:marTop w:val="0"/>
              <w:marBottom w:val="0"/>
              <w:divBdr>
                <w:top w:val="none" w:sz="0" w:space="0" w:color="auto"/>
                <w:left w:val="none" w:sz="0" w:space="0" w:color="auto"/>
                <w:bottom w:val="none" w:sz="0" w:space="0" w:color="auto"/>
                <w:right w:val="none" w:sz="0" w:space="0" w:color="auto"/>
              </w:divBdr>
              <w:divsChild>
                <w:div w:id="793911054">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7156">
      <w:bodyDiv w:val="1"/>
      <w:marLeft w:val="0"/>
      <w:marRight w:val="0"/>
      <w:marTop w:val="0"/>
      <w:marBottom w:val="0"/>
      <w:divBdr>
        <w:top w:val="none" w:sz="0" w:space="0" w:color="auto"/>
        <w:left w:val="none" w:sz="0" w:space="0" w:color="auto"/>
        <w:bottom w:val="none" w:sz="0" w:space="0" w:color="auto"/>
        <w:right w:val="none" w:sz="0" w:space="0" w:color="auto"/>
      </w:divBdr>
      <w:divsChild>
        <w:div w:id="17512713">
          <w:marLeft w:val="0"/>
          <w:marRight w:val="0"/>
          <w:marTop w:val="0"/>
          <w:marBottom w:val="0"/>
          <w:divBdr>
            <w:top w:val="none" w:sz="0" w:space="0" w:color="auto"/>
            <w:left w:val="none" w:sz="0" w:space="0" w:color="auto"/>
            <w:bottom w:val="none" w:sz="0" w:space="0" w:color="auto"/>
            <w:right w:val="none" w:sz="0" w:space="0" w:color="auto"/>
          </w:divBdr>
          <w:divsChild>
            <w:div w:id="1801142740">
              <w:marLeft w:val="0"/>
              <w:marRight w:val="0"/>
              <w:marTop w:val="0"/>
              <w:marBottom w:val="0"/>
              <w:divBdr>
                <w:top w:val="none" w:sz="0" w:space="0" w:color="auto"/>
                <w:left w:val="none" w:sz="0" w:space="0" w:color="auto"/>
                <w:bottom w:val="none" w:sz="0" w:space="0" w:color="auto"/>
                <w:right w:val="none" w:sz="0" w:space="0" w:color="auto"/>
              </w:divBdr>
              <w:divsChild>
                <w:div w:id="1971741983">
                  <w:marLeft w:val="0"/>
                  <w:marRight w:val="0"/>
                  <w:marTop w:val="0"/>
                  <w:marBottom w:val="0"/>
                  <w:divBdr>
                    <w:top w:val="none" w:sz="0" w:space="0" w:color="auto"/>
                    <w:left w:val="none" w:sz="0" w:space="0" w:color="auto"/>
                    <w:bottom w:val="none" w:sz="0" w:space="0" w:color="auto"/>
                    <w:right w:val="none" w:sz="0" w:space="0" w:color="auto"/>
                  </w:divBdr>
                  <w:divsChild>
                    <w:div w:id="19952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4489">
      <w:bodyDiv w:val="1"/>
      <w:marLeft w:val="0"/>
      <w:marRight w:val="0"/>
      <w:marTop w:val="0"/>
      <w:marBottom w:val="0"/>
      <w:divBdr>
        <w:top w:val="none" w:sz="0" w:space="0" w:color="auto"/>
        <w:left w:val="none" w:sz="0" w:space="0" w:color="auto"/>
        <w:bottom w:val="none" w:sz="0" w:space="0" w:color="auto"/>
        <w:right w:val="none" w:sz="0" w:space="0" w:color="auto"/>
      </w:divBdr>
      <w:divsChild>
        <w:div w:id="1825580502">
          <w:marLeft w:val="0"/>
          <w:marRight w:val="0"/>
          <w:marTop w:val="0"/>
          <w:marBottom w:val="0"/>
          <w:divBdr>
            <w:top w:val="none" w:sz="0" w:space="0" w:color="auto"/>
            <w:left w:val="none" w:sz="0" w:space="0" w:color="auto"/>
            <w:bottom w:val="none" w:sz="0" w:space="0" w:color="auto"/>
            <w:right w:val="none" w:sz="0" w:space="0" w:color="auto"/>
          </w:divBdr>
          <w:divsChild>
            <w:div w:id="1098017125">
              <w:marLeft w:val="0"/>
              <w:marRight w:val="0"/>
              <w:marTop w:val="0"/>
              <w:marBottom w:val="0"/>
              <w:divBdr>
                <w:top w:val="none" w:sz="0" w:space="0" w:color="auto"/>
                <w:left w:val="none" w:sz="0" w:space="0" w:color="auto"/>
                <w:bottom w:val="none" w:sz="0" w:space="0" w:color="auto"/>
                <w:right w:val="none" w:sz="0" w:space="0" w:color="auto"/>
              </w:divBdr>
              <w:divsChild>
                <w:div w:id="19017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902110">
      <w:bodyDiv w:val="1"/>
      <w:marLeft w:val="0"/>
      <w:marRight w:val="0"/>
      <w:marTop w:val="0"/>
      <w:marBottom w:val="0"/>
      <w:divBdr>
        <w:top w:val="none" w:sz="0" w:space="0" w:color="auto"/>
        <w:left w:val="none" w:sz="0" w:space="0" w:color="auto"/>
        <w:bottom w:val="none" w:sz="0" w:space="0" w:color="auto"/>
        <w:right w:val="none" w:sz="0" w:space="0" w:color="auto"/>
      </w:divBdr>
      <w:divsChild>
        <w:div w:id="2141335704">
          <w:marLeft w:val="0"/>
          <w:marRight w:val="0"/>
          <w:marTop w:val="0"/>
          <w:marBottom w:val="0"/>
          <w:divBdr>
            <w:top w:val="none" w:sz="0" w:space="0" w:color="auto"/>
            <w:left w:val="none" w:sz="0" w:space="0" w:color="auto"/>
            <w:bottom w:val="none" w:sz="0" w:space="0" w:color="auto"/>
            <w:right w:val="none" w:sz="0" w:space="0" w:color="auto"/>
          </w:divBdr>
          <w:divsChild>
            <w:div w:id="1776514236">
              <w:marLeft w:val="0"/>
              <w:marRight w:val="0"/>
              <w:marTop w:val="0"/>
              <w:marBottom w:val="0"/>
              <w:divBdr>
                <w:top w:val="none" w:sz="0" w:space="0" w:color="auto"/>
                <w:left w:val="none" w:sz="0" w:space="0" w:color="auto"/>
                <w:bottom w:val="none" w:sz="0" w:space="0" w:color="auto"/>
                <w:right w:val="none" w:sz="0" w:space="0" w:color="auto"/>
              </w:divBdr>
              <w:divsChild>
                <w:div w:id="14442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3244">
      <w:bodyDiv w:val="1"/>
      <w:marLeft w:val="0"/>
      <w:marRight w:val="0"/>
      <w:marTop w:val="0"/>
      <w:marBottom w:val="0"/>
      <w:divBdr>
        <w:top w:val="none" w:sz="0" w:space="0" w:color="auto"/>
        <w:left w:val="none" w:sz="0" w:space="0" w:color="auto"/>
        <w:bottom w:val="none" w:sz="0" w:space="0" w:color="auto"/>
        <w:right w:val="none" w:sz="0" w:space="0" w:color="auto"/>
      </w:divBdr>
      <w:divsChild>
        <w:div w:id="219288439">
          <w:marLeft w:val="0"/>
          <w:marRight w:val="0"/>
          <w:marTop w:val="0"/>
          <w:marBottom w:val="0"/>
          <w:divBdr>
            <w:top w:val="none" w:sz="0" w:space="0" w:color="auto"/>
            <w:left w:val="none" w:sz="0" w:space="0" w:color="auto"/>
            <w:bottom w:val="none" w:sz="0" w:space="0" w:color="auto"/>
            <w:right w:val="none" w:sz="0" w:space="0" w:color="auto"/>
          </w:divBdr>
          <w:divsChild>
            <w:div w:id="2103525531">
              <w:marLeft w:val="0"/>
              <w:marRight w:val="0"/>
              <w:marTop w:val="0"/>
              <w:marBottom w:val="0"/>
              <w:divBdr>
                <w:top w:val="none" w:sz="0" w:space="0" w:color="auto"/>
                <w:left w:val="none" w:sz="0" w:space="0" w:color="auto"/>
                <w:bottom w:val="none" w:sz="0" w:space="0" w:color="auto"/>
                <w:right w:val="none" w:sz="0" w:space="0" w:color="auto"/>
              </w:divBdr>
              <w:divsChild>
                <w:div w:id="1225871515">
                  <w:marLeft w:val="0"/>
                  <w:marRight w:val="0"/>
                  <w:marTop w:val="0"/>
                  <w:marBottom w:val="0"/>
                  <w:divBdr>
                    <w:top w:val="none" w:sz="0" w:space="0" w:color="auto"/>
                    <w:left w:val="none" w:sz="0" w:space="0" w:color="auto"/>
                    <w:bottom w:val="none" w:sz="0" w:space="0" w:color="auto"/>
                    <w:right w:val="none" w:sz="0" w:space="0" w:color="auto"/>
                  </w:divBdr>
                  <w:divsChild>
                    <w:div w:id="8989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8036">
      <w:bodyDiv w:val="1"/>
      <w:marLeft w:val="0"/>
      <w:marRight w:val="0"/>
      <w:marTop w:val="0"/>
      <w:marBottom w:val="0"/>
      <w:divBdr>
        <w:top w:val="none" w:sz="0" w:space="0" w:color="auto"/>
        <w:left w:val="none" w:sz="0" w:space="0" w:color="auto"/>
        <w:bottom w:val="none" w:sz="0" w:space="0" w:color="auto"/>
        <w:right w:val="none" w:sz="0" w:space="0" w:color="auto"/>
      </w:divBdr>
      <w:divsChild>
        <w:div w:id="1605725728">
          <w:marLeft w:val="0"/>
          <w:marRight w:val="0"/>
          <w:marTop w:val="0"/>
          <w:marBottom w:val="0"/>
          <w:divBdr>
            <w:top w:val="none" w:sz="0" w:space="0" w:color="auto"/>
            <w:left w:val="none" w:sz="0" w:space="0" w:color="auto"/>
            <w:bottom w:val="none" w:sz="0" w:space="0" w:color="auto"/>
            <w:right w:val="none" w:sz="0" w:space="0" w:color="auto"/>
          </w:divBdr>
          <w:divsChild>
            <w:div w:id="1209873187">
              <w:marLeft w:val="0"/>
              <w:marRight w:val="0"/>
              <w:marTop w:val="0"/>
              <w:marBottom w:val="0"/>
              <w:divBdr>
                <w:top w:val="none" w:sz="0" w:space="0" w:color="auto"/>
                <w:left w:val="none" w:sz="0" w:space="0" w:color="auto"/>
                <w:bottom w:val="none" w:sz="0" w:space="0" w:color="auto"/>
                <w:right w:val="none" w:sz="0" w:space="0" w:color="auto"/>
              </w:divBdr>
              <w:divsChild>
                <w:div w:id="1168131152">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1974">
      <w:bodyDiv w:val="1"/>
      <w:marLeft w:val="0"/>
      <w:marRight w:val="0"/>
      <w:marTop w:val="0"/>
      <w:marBottom w:val="0"/>
      <w:divBdr>
        <w:top w:val="none" w:sz="0" w:space="0" w:color="auto"/>
        <w:left w:val="none" w:sz="0" w:space="0" w:color="auto"/>
        <w:bottom w:val="none" w:sz="0" w:space="0" w:color="auto"/>
        <w:right w:val="none" w:sz="0" w:space="0" w:color="auto"/>
      </w:divBdr>
      <w:divsChild>
        <w:div w:id="1914199543">
          <w:marLeft w:val="0"/>
          <w:marRight w:val="0"/>
          <w:marTop w:val="0"/>
          <w:marBottom w:val="0"/>
          <w:divBdr>
            <w:top w:val="none" w:sz="0" w:space="0" w:color="auto"/>
            <w:left w:val="none" w:sz="0" w:space="0" w:color="auto"/>
            <w:bottom w:val="none" w:sz="0" w:space="0" w:color="auto"/>
            <w:right w:val="none" w:sz="0" w:space="0" w:color="auto"/>
          </w:divBdr>
          <w:divsChild>
            <w:div w:id="1086456204">
              <w:marLeft w:val="0"/>
              <w:marRight w:val="0"/>
              <w:marTop w:val="0"/>
              <w:marBottom w:val="0"/>
              <w:divBdr>
                <w:top w:val="none" w:sz="0" w:space="0" w:color="auto"/>
                <w:left w:val="none" w:sz="0" w:space="0" w:color="auto"/>
                <w:bottom w:val="none" w:sz="0" w:space="0" w:color="auto"/>
                <w:right w:val="none" w:sz="0" w:space="0" w:color="auto"/>
              </w:divBdr>
              <w:divsChild>
                <w:div w:id="1051423267">
                  <w:marLeft w:val="0"/>
                  <w:marRight w:val="0"/>
                  <w:marTop w:val="0"/>
                  <w:marBottom w:val="0"/>
                  <w:divBdr>
                    <w:top w:val="none" w:sz="0" w:space="0" w:color="auto"/>
                    <w:left w:val="none" w:sz="0" w:space="0" w:color="auto"/>
                    <w:bottom w:val="none" w:sz="0" w:space="0" w:color="auto"/>
                    <w:right w:val="none" w:sz="0" w:space="0" w:color="auto"/>
                  </w:divBdr>
                  <w:divsChild>
                    <w:div w:id="18075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4478">
      <w:bodyDiv w:val="1"/>
      <w:marLeft w:val="0"/>
      <w:marRight w:val="0"/>
      <w:marTop w:val="0"/>
      <w:marBottom w:val="0"/>
      <w:divBdr>
        <w:top w:val="none" w:sz="0" w:space="0" w:color="auto"/>
        <w:left w:val="none" w:sz="0" w:space="0" w:color="auto"/>
        <w:bottom w:val="none" w:sz="0" w:space="0" w:color="auto"/>
        <w:right w:val="none" w:sz="0" w:space="0" w:color="auto"/>
      </w:divBdr>
      <w:divsChild>
        <w:div w:id="1964842185">
          <w:marLeft w:val="0"/>
          <w:marRight w:val="0"/>
          <w:marTop w:val="0"/>
          <w:marBottom w:val="0"/>
          <w:divBdr>
            <w:top w:val="none" w:sz="0" w:space="0" w:color="auto"/>
            <w:left w:val="none" w:sz="0" w:space="0" w:color="auto"/>
            <w:bottom w:val="none" w:sz="0" w:space="0" w:color="auto"/>
            <w:right w:val="none" w:sz="0" w:space="0" w:color="auto"/>
          </w:divBdr>
          <w:divsChild>
            <w:div w:id="950010876">
              <w:marLeft w:val="0"/>
              <w:marRight w:val="0"/>
              <w:marTop w:val="0"/>
              <w:marBottom w:val="0"/>
              <w:divBdr>
                <w:top w:val="none" w:sz="0" w:space="0" w:color="auto"/>
                <w:left w:val="none" w:sz="0" w:space="0" w:color="auto"/>
                <w:bottom w:val="none" w:sz="0" w:space="0" w:color="auto"/>
                <w:right w:val="none" w:sz="0" w:space="0" w:color="auto"/>
              </w:divBdr>
              <w:divsChild>
                <w:div w:id="1802072137">
                  <w:marLeft w:val="0"/>
                  <w:marRight w:val="0"/>
                  <w:marTop w:val="0"/>
                  <w:marBottom w:val="0"/>
                  <w:divBdr>
                    <w:top w:val="none" w:sz="0" w:space="0" w:color="auto"/>
                    <w:left w:val="none" w:sz="0" w:space="0" w:color="auto"/>
                    <w:bottom w:val="none" w:sz="0" w:space="0" w:color="auto"/>
                    <w:right w:val="none" w:sz="0" w:space="0" w:color="auto"/>
                  </w:divBdr>
                  <w:divsChild>
                    <w:div w:id="2469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D225B"/>
    <w:rsid w:val="00200821"/>
    <w:rsid w:val="0025245B"/>
    <w:rsid w:val="002A3923"/>
    <w:rsid w:val="00360A0B"/>
    <w:rsid w:val="00394049"/>
    <w:rsid w:val="003B0C71"/>
    <w:rsid w:val="00493B25"/>
    <w:rsid w:val="00493E49"/>
    <w:rsid w:val="004B2ACF"/>
    <w:rsid w:val="004B5BBB"/>
    <w:rsid w:val="004F2DF8"/>
    <w:rsid w:val="00517E2A"/>
    <w:rsid w:val="006241B3"/>
    <w:rsid w:val="0065293C"/>
    <w:rsid w:val="00694595"/>
    <w:rsid w:val="006D3128"/>
    <w:rsid w:val="006F24A1"/>
    <w:rsid w:val="0072499A"/>
    <w:rsid w:val="00801CDA"/>
    <w:rsid w:val="00875B8A"/>
    <w:rsid w:val="008953BC"/>
    <w:rsid w:val="009A261B"/>
    <w:rsid w:val="00A1614A"/>
    <w:rsid w:val="00AA2E17"/>
    <w:rsid w:val="00AC15A4"/>
    <w:rsid w:val="00B0336C"/>
    <w:rsid w:val="00B65237"/>
    <w:rsid w:val="00D241E9"/>
    <w:rsid w:val="00D7750D"/>
    <w:rsid w:val="00D946AE"/>
    <w:rsid w:val="00F00D2F"/>
    <w:rsid w:val="00F128DF"/>
    <w:rsid w:val="00FD0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3120</Words>
  <Characters>17786</Characters>
  <Application>Microsoft Office Word</Application>
  <DocSecurity>0</DocSecurity>
  <Lines>148</Lines>
  <Paragraphs>41</Paragraphs>
  <ScaleCrop>false</ScaleCrop>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2023-07-10T21:36:00Z</dcterms:created>
  <dcterms:modified xsi:type="dcterms:W3CDTF">2023-07-10T21:36:00Z</dcterms:modified>
</cp:coreProperties>
</file>