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6B0EF015" w:rsidR="00040C3A" w:rsidRPr="000962F7" w:rsidRDefault="00D306D1" w:rsidP="00627C9F">
      <w:pPr>
        <w:jc w:val="both"/>
        <w:rPr>
          <w:rFonts w:asciiTheme="majorHAnsi" w:hAnsiTheme="majorHAnsi" w:cs="Univers"/>
          <w:b/>
          <w:bCs/>
          <w:sz w:val="22"/>
          <w:szCs w:val="22"/>
        </w:rPr>
      </w:pPr>
      <w:r w:rsidRPr="000962F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E52C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0962F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4D4DAD" w:rsidRPr="000962F7">
        <w:rPr>
          <w:rFonts w:asciiTheme="majorHAnsi" w:hAnsiTheme="majorHAnsi" w:cs="Univers"/>
          <w:b/>
          <w:bCs/>
          <w:sz w:val="22"/>
          <w:szCs w:val="22"/>
        </w:rPr>
        <w:t>d</w:t>
      </w:r>
      <w:r w:rsidR="00071174" w:rsidRPr="000962F7">
        <w:rPr>
          <w:rFonts w:asciiTheme="majorHAnsi" w:hAnsiTheme="majorHAnsi" w:cs="Univers"/>
          <w:b/>
          <w:bCs/>
          <w:sz w:val="22"/>
          <w:szCs w:val="22"/>
        </w:rPr>
        <w:t xml:space="preserve"> </w:t>
      </w:r>
    </w:p>
    <w:p w14:paraId="0B487E41" w14:textId="77777777" w:rsidR="00040C3A" w:rsidRPr="000962F7" w:rsidRDefault="00040C3A" w:rsidP="00040C3A">
      <w:pPr>
        <w:tabs>
          <w:tab w:val="center" w:pos="5400"/>
        </w:tabs>
        <w:suppressAutoHyphens/>
        <w:jc w:val="both"/>
        <w:rPr>
          <w:rFonts w:asciiTheme="majorHAnsi" w:hAnsiTheme="majorHAnsi"/>
          <w:sz w:val="22"/>
          <w:szCs w:val="22"/>
        </w:rPr>
      </w:pPr>
    </w:p>
    <w:p w14:paraId="77202D1F" w14:textId="77777777" w:rsidR="00040C3A" w:rsidRPr="000962F7" w:rsidRDefault="00040C3A" w:rsidP="00040C3A">
      <w:pPr>
        <w:tabs>
          <w:tab w:val="center" w:pos="5400"/>
        </w:tabs>
        <w:suppressAutoHyphens/>
        <w:jc w:val="both"/>
        <w:rPr>
          <w:rFonts w:asciiTheme="majorHAnsi" w:hAnsiTheme="majorHAnsi"/>
          <w:sz w:val="22"/>
          <w:szCs w:val="22"/>
        </w:rPr>
      </w:pPr>
    </w:p>
    <w:p w14:paraId="286FF03B" w14:textId="77777777" w:rsidR="005128E4" w:rsidRPr="000962F7" w:rsidRDefault="005128E4" w:rsidP="00040C3A">
      <w:pPr>
        <w:tabs>
          <w:tab w:val="center" w:pos="5400"/>
        </w:tabs>
        <w:suppressAutoHyphens/>
        <w:rPr>
          <w:rFonts w:asciiTheme="majorHAnsi" w:hAnsiTheme="majorHAnsi"/>
          <w:sz w:val="22"/>
          <w:szCs w:val="22"/>
        </w:rPr>
      </w:pPr>
    </w:p>
    <w:p w14:paraId="695FC58C" w14:textId="77777777" w:rsidR="005128E4" w:rsidRPr="000962F7" w:rsidRDefault="005128E4" w:rsidP="00040C3A">
      <w:pPr>
        <w:tabs>
          <w:tab w:val="center" w:pos="5400"/>
        </w:tabs>
        <w:suppressAutoHyphens/>
        <w:rPr>
          <w:rFonts w:asciiTheme="majorHAnsi" w:hAnsiTheme="majorHAnsi"/>
          <w:sz w:val="22"/>
          <w:szCs w:val="22"/>
        </w:rPr>
      </w:pPr>
    </w:p>
    <w:p w14:paraId="1A2A7BF4" w14:textId="77777777" w:rsidR="005128E4" w:rsidRPr="000962F7" w:rsidRDefault="005128E4" w:rsidP="00040C3A">
      <w:pPr>
        <w:tabs>
          <w:tab w:val="center" w:pos="5400"/>
        </w:tabs>
        <w:suppressAutoHyphens/>
        <w:rPr>
          <w:rFonts w:asciiTheme="majorHAnsi" w:hAnsiTheme="majorHAnsi"/>
          <w:sz w:val="22"/>
          <w:szCs w:val="22"/>
        </w:rPr>
      </w:pPr>
    </w:p>
    <w:p w14:paraId="6AE20F49" w14:textId="77777777" w:rsidR="00040C3A" w:rsidRPr="000962F7" w:rsidRDefault="00040C3A" w:rsidP="005128E4">
      <w:pPr>
        <w:tabs>
          <w:tab w:val="center" w:pos="5400"/>
        </w:tabs>
        <w:suppressAutoHyphens/>
        <w:jc w:val="center"/>
        <w:rPr>
          <w:rFonts w:asciiTheme="majorHAnsi" w:hAnsiTheme="majorHAnsi"/>
          <w:sz w:val="22"/>
          <w:szCs w:val="22"/>
        </w:rPr>
      </w:pPr>
    </w:p>
    <w:p w14:paraId="7D7166F1" w14:textId="77777777" w:rsidR="00040C3A" w:rsidRPr="000962F7" w:rsidRDefault="00040C3A" w:rsidP="005128E4">
      <w:pPr>
        <w:tabs>
          <w:tab w:val="center" w:pos="5400"/>
        </w:tabs>
        <w:suppressAutoHyphens/>
        <w:jc w:val="center"/>
        <w:rPr>
          <w:rFonts w:asciiTheme="majorHAnsi" w:hAnsiTheme="majorHAnsi"/>
          <w:sz w:val="22"/>
          <w:szCs w:val="22"/>
        </w:rPr>
      </w:pPr>
    </w:p>
    <w:p w14:paraId="02871C79" w14:textId="77777777" w:rsidR="005B52B0" w:rsidRPr="000962F7" w:rsidRDefault="005B52B0" w:rsidP="005128E4">
      <w:pPr>
        <w:tabs>
          <w:tab w:val="center" w:pos="5400"/>
        </w:tabs>
        <w:suppressAutoHyphens/>
        <w:jc w:val="center"/>
        <w:rPr>
          <w:rFonts w:asciiTheme="majorHAnsi" w:hAnsiTheme="majorHAnsi"/>
          <w:sz w:val="22"/>
          <w:szCs w:val="22"/>
        </w:rPr>
      </w:pPr>
    </w:p>
    <w:p w14:paraId="145BF73F" w14:textId="77777777" w:rsidR="005B52B0" w:rsidRPr="000962F7" w:rsidRDefault="005B52B0" w:rsidP="005128E4">
      <w:pPr>
        <w:tabs>
          <w:tab w:val="center" w:pos="5400"/>
        </w:tabs>
        <w:suppressAutoHyphens/>
        <w:jc w:val="center"/>
        <w:rPr>
          <w:rFonts w:asciiTheme="majorHAnsi" w:hAnsiTheme="majorHAnsi"/>
          <w:sz w:val="22"/>
          <w:szCs w:val="22"/>
        </w:rPr>
      </w:pPr>
    </w:p>
    <w:p w14:paraId="2728E297" w14:textId="77777777" w:rsidR="005B52B0" w:rsidRPr="000962F7" w:rsidRDefault="005B52B0" w:rsidP="005128E4">
      <w:pPr>
        <w:tabs>
          <w:tab w:val="center" w:pos="5400"/>
        </w:tabs>
        <w:suppressAutoHyphens/>
        <w:jc w:val="center"/>
        <w:rPr>
          <w:rFonts w:asciiTheme="majorHAnsi" w:hAnsiTheme="majorHAnsi"/>
          <w:sz w:val="22"/>
          <w:szCs w:val="22"/>
        </w:rPr>
      </w:pPr>
    </w:p>
    <w:p w14:paraId="668975E6" w14:textId="77777777" w:rsidR="00040C3A" w:rsidRPr="000962F7" w:rsidRDefault="00040C3A" w:rsidP="00040C3A">
      <w:pPr>
        <w:tabs>
          <w:tab w:val="center" w:pos="5400"/>
        </w:tabs>
        <w:suppressAutoHyphens/>
        <w:jc w:val="center"/>
        <w:rPr>
          <w:rFonts w:asciiTheme="majorHAnsi" w:hAnsiTheme="majorHAnsi"/>
          <w:sz w:val="22"/>
          <w:szCs w:val="22"/>
        </w:rPr>
      </w:pPr>
    </w:p>
    <w:p w14:paraId="427CD77D" w14:textId="77777777" w:rsidR="00040C3A" w:rsidRPr="000962F7" w:rsidRDefault="00040C3A" w:rsidP="00040C3A">
      <w:pPr>
        <w:tabs>
          <w:tab w:val="center" w:pos="5400"/>
        </w:tabs>
        <w:suppressAutoHyphens/>
        <w:jc w:val="center"/>
        <w:rPr>
          <w:rFonts w:asciiTheme="majorHAnsi" w:hAnsiTheme="majorHAnsi"/>
          <w:sz w:val="22"/>
          <w:szCs w:val="22"/>
        </w:rPr>
      </w:pPr>
    </w:p>
    <w:p w14:paraId="4A63B592" w14:textId="77777777" w:rsidR="00040C3A" w:rsidRPr="000962F7" w:rsidRDefault="003D3BC2" w:rsidP="00040C3A">
      <w:pPr>
        <w:tabs>
          <w:tab w:val="center" w:pos="5400"/>
        </w:tabs>
        <w:suppressAutoHyphens/>
        <w:jc w:val="center"/>
        <w:rPr>
          <w:rFonts w:asciiTheme="majorHAnsi" w:hAnsiTheme="majorHAnsi"/>
          <w:sz w:val="22"/>
          <w:szCs w:val="22"/>
        </w:rPr>
      </w:pPr>
      <w:r w:rsidRPr="000962F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F4DF51">
                <wp:simplePos x="0" y="0"/>
                <wp:positionH relativeFrom="column">
                  <wp:posOffset>1348966</wp:posOffset>
                </wp:positionH>
                <wp:positionV relativeFrom="paragraph">
                  <wp:posOffset>107051</wp:posOffset>
                </wp:positionV>
                <wp:extent cx="3548959"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3548959"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6A769B5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66A2D">
                              <w:rPr>
                                <w:rFonts w:asciiTheme="majorHAnsi" w:hAnsiTheme="majorHAnsi" w:cs="Arial"/>
                                <w:b/>
                                <w:bCs/>
                                <w:color w:val="0D0D0D" w:themeColor="text1" w:themeTint="F2"/>
                                <w:sz w:val="36"/>
                                <w:szCs w:val="22"/>
                                <w:lang w:val="es-ES_tradnl"/>
                              </w:rPr>
                              <w:t>135</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36222E">
                              <w:rPr>
                                <w:rFonts w:asciiTheme="majorHAnsi" w:hAnsiTheme="majorHAnsi" w:cs="Arial"/>
                                <w:b/>
                                <w:bCs/>
                                <w:color w:val="0D0D0D" w:themeColor="text1" w:themeTint="F2"/>
                                <w:sz w:val="36"/>
                                <w:szCs w:val="22"/>
                                <w:lang w:val="es-ES_tradnl"/>
                              </w:rPr>
                              <w:t>3</w:t>
                            </w:r>
                          </w:p>
                          <w:p w14:paraId="5EA9C1DE" w14:textId="1471D9D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660D0">
                              <w:rPr>
                                <w:rFonts w:asciiTheme="majorHAnsi" w:hAnsiTheme="majorHAnsi" w:cs="Arial"/>
                                <w:b/>
                                <w:color w:val="0D0D0D" w:themeColor="text1" w:themeTint="F2"/>
                                <w:sz w:val="36"/>
                                <w:szCs w:val="22"/>
                                <w:lang w:val="es-ES_tradnl"/>
                              </w:rPr>
                              <w:t>844</w:t>
                            </w:r>
                            <w:r w:rsidR="000C1F14">
                              <w:rPr>
                                <w:rFonts w:asciiTheme="majorHAnsi" w:hAnsiTheme="majorHAnsi" w:cs="Arial"/>
                                <w:b/>
                                <w:color w:val="0D0D0D" w:themeColor="text1" w:themeTint="F2"/>
                                <w:sz w:val="36"/>
                                <w:szCs w:val="22"/>
                                <w:lang w:val="es-ES_tradnl"/>
                              </w:rPr>
                              <w:t>-</w:t>
                            </w:r>
                            <w:r w:rsidR="00970CA4">
                              <w:rPr>
                                <w:rFonts w:asciiTheme="majorHAnsi" w:hAnsiTheme="majorHAnsi" w:cs="Arial"/>
                                <w:b/>
                                <w:color w:val="0D0D0D" w:themeColor="text1" w:themeTint="F2"/>
                                <w:sz w:val="36"/>
                                <w:szCs w:val="22"/>
                                <w:lang w:val="es-ES_tradnl"/>
                              </w:rPr>
                              <w:t>1</w:t>
                            </w:r>
                            <w:r w:rsidR="00D660D0">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317F581C" w14:textId="49CED45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0EB0D965" w:rsidR="005B52B0" w:rsidRPr="00970CA4" w:rsidRDefault="00C30502"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INTEGRANTES</w:t>
                            </w:r>
                            <w:r w:rsidR="00970CA4">
                              <w:rPr>
                                <w:rFonts w:asciiTheme="majorHAnsi" w:hAnsiTheme="majorHAnsi" w:cs="Arial"/>
                                <w:color w:val="0D0D0D" w:themeColor="text1" w:themeTint="F2"/>
                                <w:szCs w:val="22"/>
                                <w:lang w:val="es-ES_tradnl"/>
                              </w:rPr>
                              <w:t xml:space="preserve"> DE</w:t>
                            </w:r>
                            <w:r w:rsidR="000446A3">
                              <w:rPr>
                                <w:rFonts w:asciiTheme="majorHAnsi" w:hAnsiTheme="majorHAnsi" w:cs="Arial"/>
                                <w:color w:val="0D0D0D" w:themeColor="text1" w:themeTint="F2"/>
                                <w:szCs w:val="22"/>
                                <w:lang w:val="es-ES_tradnl"/>
                              </w:rPr>
                              <w:t>L</w:t>
                            </w:r>
                            <w:r w:rsidR="00970CA4">
                              <w:rPr>
                                <w:rFonts w:asciiTheme="majorHAnsi" w:hAnsiTheme="majorHAnsi" w:cs="Arial"/>
                                <w:color w:val="0D0D0D" w:themeColor="text1" w:themeTint="F2"/>
                                <w:szCs w:val="22"/>
                                <w:lang w:val="es-ES_tradnl"/>
                              </w:rPr>
                              <w:t xml:space="preserve"> </w:t>
                            </w:r>
                            <w:r w:rsidR="000446A3">
                              <w:rPr>
                                <w:rFonts w:asciiTheme="majorHAnsi" w:hAnsiTheme="majorHAnsi" w:cs="Arial"/>
                                <w:color w:val="0D0D0D" w:themeColor="text1" w:themeTint="F2"/>
                                <w:szCs w:val="22"/>
                                <w:lang w:val="es-ES_tradnl"/>
                              </w:rPr>
                              <w:t>PUEBLO</w:t>
                            </w:r>
                            <w:r w:rsidR="00970CA4">
                              <w:rPr>
                                <w:rFonts w:asciiTheme="majorHAnsi" w:hAnsiTheme="majorHAnsi" w:cs="Arial"/>
                                <w:color w:val="0D0D0D" w:themeColor="text1" w:themeTint="F2"/>
                                <w:szCs w:val="22"/>
                                <w:lang w:val="es-ES_tradnl"/>
                              </w:rPr>
                              <w:t xml:space="preserve"> IND</w:t>
                            </w:r>
                            <w:r w:rsidR="00A21F42">
                              <w:rPr>
                                <w:rFonts w:asciiTheme="majorHAnsi" w:hAnsiTheme="majorHAnsi" w:cs="Arial"/>
                                <w:color w:val="0D0D0D" w:themeColor="text1" w:themeTint="F2"/>
                                <w:szCs w:val="22"/>
                                <w:lang w:val="es-ES_tradnl"/>
                              </w:rPr>
                              <w:t>Í</w:t>
                            </w:r>
                            <w:r w:rsidR="00970CA4">
                              <w:rPr>
                                <w:rFonts w:asciiTheme="majorHAnsi" w:hAnsiTheme="majorHAnsi" w:cs="Arial"/>
                                <w:color w:val="0D0D0D" w:themeColor="text1" w:themeTint="F2"/>
                                <w:szCs w:val="22"/>
                                <w:lang w:val="es-ES_tradnl"/>
                              </w:rPr>
                              <w:t xml:space="preserve">GENA </w:t>
                            </w:r>
                            <w:r w:rsidR="007D4DB1">
                              <w:rPr>
                                <w:rFonts w:asciiTheme="majorHAnsi" w:hAnsiTheme="majorHAnsi" w:cs="Arial"/>
                                <w:color w:val="0D0D0D" w:themeColor="text1" w:themeTint="F2"/>
                                <w:szCs w:val="22"/>
                                <w:lang w:val="es-ES_tradnl"/>
                              </w:rPr>
                              <w:t>TZELTAL</w:t>
                            </w:r>
                            <w:r w:rsidR="00DF54BB" w:rsidRPr="00DF54BB">
                              <w:rPr>
                                <w:rFonts w:asciiTheme="majorHAnsi" w:hAnsiTheme="majorHAnsi" w:cs="Arial"/>
                                <w:color w:val="0D0D0D" w:themeColor="text1" w:themeTint="F2"/>
                                <w:szCs w:val="22"/>
                                <w:lang w:val="es-ES_tradnl"/>
                              </w:rPr>
                              <w:t xml:space="preserve"> DE SAN SEBASTIÁN BACHAJÓN</w:t>
                            </w:r>
                          </w:p>
                          <w:bookmarkEnd w:id="0"/>
                          <w:p w14:paraId="0409BA94" w14:textId="72E74F80" w:rsidR="005B52B0" w:rsidRPr="0010736F" w:rsidRDefault="000C1F14"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MÉXICO</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EEA9" id="Text Box 5" o:spid="_x0000_s1027" type="#_x0000_t202" style="position:absolute;left:0;text-align:left;margin-left:106.2pt;margin-top:8.45pt;width:279.45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" filled="f" stroked="f" strokeweight=".5pt">
                <v:textbox>
                  <w:txbxContent>
                    <w:p w14:paraId="4E10340D" w14:textId="6A769B5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66A2D">
                        <w:rPr>
                          <w:rFonts w:asciiTheme="majorHAnsi" w:hAnsiTheme="majorHAnsi" w:cs="Arial"/>
                          <w:b/>
                          <w:bCs/>
                          <w:color w:val="0D0D0D" w:themeColor="text1" w:themeTint="F2"/>
                          <w:sz w:val="36"/>
                          <w:szCs w:val="22"/>
                          <w:lang w:val="es-ES_tradnl"/>
                        </w:rPr>
                        <w:t>135</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36222E">
                        <w:rPr>
                          <w:rFonts w:asciiTheme="majorHAnsi" w:hAnsiTheme="majorHAnsi" w:cs="Arial"/>
                          <w:b/>
                          <w:bCs/>
                          <w:color w:val="0D0D0D" w:themeColor="text1" w:themeTint="F2"/>
                          <w:sz w:val="36"/>
                          <w:szCs w:val="22"/>
                          <w:lang w:val="es-ES_tradnl"/>
                        </w:rPr>
                        <w:t>3</w:t>
                      </w:r>
                    </w:p>
                    <w:p w14:paraId="5EA9C1DE" w14:textId="1471D9D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660D0">
                        <w:rPr>
                          <w:rFonts w:asciiTheme="majorHAnsi" w:hAnsiTheme="majorHAnsi" w:cs="Arial"/>
                          <w:b/>
                          <w:color w:val="0D0D0D" w:themeColor="text1" w:themeTint="F2"/>
                          <w:sz w:val="36"/>
                          <w:szCs w:val="22"/>
                          <w:lang w:val="es-ES_tradnl"/>
                        </w:rPr>
                        <w:t>844</w:t>
                      </w:r>
                      <w:r w:rsidR="000C1F14">
                        <w:rPr>
                          <w:rFonts w:asciiTheme="majorHAnsi" w:hAnsiTheme="majorHAnsi" w:cs="Arial"/>
                          <w:b/>
                          <w:color w:val="0D0D0D" w:themeColor="text1" w:themeTint="F2"/>
                          <w:sz w:val="36"/>
                          <w:szCs w:val="22"/>
                          <w:lang w:val="es-ES_tradnl"/>
                        </w:rPr>
                        <w:t>-</w:t>
                      </w:r>
                      <w:r w:rsidR="00970CA4">
                        <w:rPr>
                          <w:rFonts w:asciiTheme="majorHAnsi" w:hAnsiTheme="majorHAnsi" w:cs="Arial"/>
                          <w:b/>
                          <w:color w:val="0D0D0D" w:themeColor="text1" w:themeTint="F2"/>
                          <w:sz w:val="36"/>
                          <w:szCs w:val="22"/>
                          <w:lang w:val="es-ES_tradnl"/>
                        </w:rPr>
                        <w:t>1</w:t>
                      </w:r>
                      <w:r w:rsidR="00D660D0">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317F581C" w14:textId="49CED45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0EB0D965" w:rsidR="005B52B0" w:rsidRPr="00970CA4" w:rsidRDefault="00C30502"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INTEGRANTES</w:t>
                      </w:r>
                      <w:r w:rsidR="00970CA4">
                        <w:rPr>
                          <w:rFonts w:asciiTheme="majorHAnsi" w:hAnsiTheme="majorHAnsi" w:cs="Arial"/>
                          <w:color w:val="0D0D0D" w:themeColor="text1" w:themeTint="F2"/>
                          <w:szCs w:val="22"/>
                          <w:lang w:val="es-ES_tradnl"/>
                        </w:rPr>
                        <w:t xml:space="preserve"> DE</w:t>
                      </w:r>
                      <w:r w:rsidR="000446A3">
                        <w:rPr>
                          <w:rFonts w:asciiTheme="majorHAnsi" w:hAnsiTheme="majorHAnsi" w:cs="Arial"/>
                          <w:color w:val="0D0D0D" w:themeColor="text1" w:themeTint="F2"/>
                          <w:szCs w:val="22"/>
                          <w:lang w:val="es-ES_tradnl"/>
                        </w:rPr>
                        <w:t>L</w:t>
                      </w:r>
                      <w:r w:rsidR="00970CA4">
                        <w:rPr>
                          <w:rFonts w:asciiTheme="majorHAnsi" w:hAnsiTheme="majorHAnsi" w:cs="Arial"/>
                          <w:color w:val="0D0D0D" w:themeColor="text1" w:themeTint="F2"/>
                          <w:szCs w:val="22"/>
                          <w:lang w:val="es-ES_tradnl"/>
                        </w:rPr>
                        <w:t xml:space="preserve"> </w:t>
                      </w:r>
                      <w:r w:rsidR="000446A3">
                        <w:rPr>
                          <w:rFonts w:asciiTheme="majorHAnsi" w:hAnsiTheme="majorHAnsi" w:cs="Arial"/>
                          <w:color w:val="0D0D0D" w:themeColor="text1" w:themeTint="F2"/>
                          <w:szCs w:val="22"/>
                          <w:lang w:val="es-ES_tradnl"/>
                        </w:rPr>
                        <w:t>PUEBLO</w:t>
                      </w:r>
                      <w:r w:rsidR="00970CA4">
                        <w:rPr>
                          <w:rFonts w:asciiTheme="majorHAnsi" w:hAnsiTheme="majorHAnsi" w:cs="Arial"/>
                          <w:color w:val="0D0D0D" w:themeColor="text1" w:themeTint="F2"/>
                          <w:szCs w:val="22"/>
                          <w:lang w:val="es-ES_tradnl"/>
                        </w:rPr>
                        <w:t xml:space="preserve"> IND</w:t>
                      </w:r>
                      <w:r w:rsidR="00A21F42">
                        <w:rPr>
                          <w:rFonts w:asciiTheme="majorHAnsi" w:hAnsiTheme="majorHAnsi" w:cs="Arial"/>
                          <w:color w:val="0D0D0D" w:themeColor="text1" w:themeTint="F2"/>
                          <w:szCs w:val="22"/>
                          <w:lang w:val="es-ES_tradnl"/>
                        </w:rPr>
                        <w:t>Í</w:t>
                      </w:r>
                      <w:r w:rsidR="00970CA4">
                        <w:rPr>
                          <w:rFonts w:asciiTheme="majorHAnsi" w:hAnsiTheme="majorHAnsi" w:cs="Arial"/>
                          <w:color w:val="0D0D0D" w:themeColor="text1" w:themeTint="F2"/>
                          <w:szCs w:val="22"/>
                          <w:lang w:val="es-ES_tradnl"/>
                        </w:rPr>
                        <w:t xml:space="preserve">GENA </w:t>
                      </w:r>
                      <w:r w:rsidR="007D4DB1">
                        <w:rPr>
                          <w:rFonts w:asciiTheme="majorHAnsi" w:hAnsiTheme="majorHAnsi" w:cs="Arial"/>
                          <w:color w:val="0D0D0D" w:themeColor="text1" w:themeTint="F2"/>
                          <w:szCs w:val="22"/>
                          <w:lang w:val="es-ES_tradnl"/>
                        </w:rPr>
                        <w:t>TZELTAL</w:t>
                      </w:r>
                      <w:r w:rsidR="00DF54BB" w:rsidRPr="00DF54BB">
                        <w:rPr>
                          <w:rFonts w:asciiTheme="majorHAnsi" w:hAnsiTheme="majorHAnsi" w:cs="Arial"/>
                          <w:color w:val="0D0D0D" w:themeColor="text1" w:themeTint="F2"/>
                          <w:szCs w:val="22"/>
                          <w:lang w:val="es-ES_tradnl"/>
                        </w:rPr>
                        <w:t xml:space="preserve"> DE SAN SEBASTIÁN BACHAJÓN</w:t>
                      </w:r>
                    </w:p>
                    <w:bookmarkEnd w:id="1"/>
                    <w:p w14:paraId="0409BA94" w14:textId="72E74F80" w:rsidR="005B52B0" w:rsidRPr="0010736F" w:rsidRDefault="000C1F14"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MÉXICO</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0962F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382D3C63" w:rsidR="00627C9F" w:rsidRPr="007D192B" w:rsidRDefault="00834D49" w:rsidP="007A5817">
                            <w:pPr>
                              <w:spacing w:line="276" w:lineRule="auto"/>
                              <w:jc w:val="right"/>
                              <w:rPr>
                                <w:rFonts w:asciiTheme="minorHAnsi" w:hAnsiTheme="minorHAnsi"/>
                                <w:color w:val="FFFFFF" w:themeColor="background1"/>
                                <w:sz w:val="22"/>
                              </w:rPr>
                            </w:pPr>
                            <w:r w:rsidRPr="007D192B">
                              <w:rPr>
                                <w:rFonts w:asciiTheme="minorHAnsi" w:hAnsiTheme="minorHAnsi"/>
                                <w:color w:val="FFFFFF" w:themeColor="background1"/>
                                <w:sz w:val="22"/>
                              </w:rPr>
                              <w:t>OEA/Ser.L/V/II</w:t>
                            </w:r>
                          </w:p>
                          <w:p w14:paraId="28E8B0DD" w14:textId="472AAB7B" w:rsidR="00627C9F" w:rsidRPr="007D192B" w:rsidRDefault="00627C9F" w:rsidP="007A5817">
                            <w:pPr>
                              <w:spacing w:line="276" w:lineRule="auto"/>
                              <w:jc w:val="right"/>
                              <w:rPr>
                                <w:rFonts w:asciiTheme="minorHAnsi" w:hAnsiTheme="minorHAnsi"/>
                                <w:color w:val="FFFFFF" w:themeColor="background1"/>
                                <w:sz w:val="22"/>
                              </w:rPr>
                            </w:pPr>
                            <w:r w:rsidRPr="007D192B">
                              <w:rPr>
                                <w:rFonts w:asciiTheme="minorHAnsi" w:hAnsiTheme="minorHAnsi"/>
                                <w:color w:val="FFFFFF" w:themeColor="background1"/>
                                <w:sz w:val="22"/>
                              </w:rPr>
                              <w:t xml:space="preserve">Doc. </w:t>
                            </w:r>
                            <w:r w:rsidR="00DF295B" w:rsidRPr="007D192B">
                              <w:rPr>
                                <w:rFonts w:asciiTheme="minorHAnsi" w:hAnsiTheme="minorHAnsi"/>
                                <w:color w:val="FFFFFF" w:themeColor="background1"/>
                                <w:sz w:val="22"/>
                              </w:rPr>
                              <w:t>145</w:t>
                            </w:r>
                          </w:p>
                          <w:p w14:paraId="01D5CFED" w14:textId="70944C23" w:rsidR="00627C9F" w:rsidRPr="00C25ADB" w:rsidRDefault="00DF295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julio</w:t>
                            </w:r>
                            <w:r w:rsidR="007B05C4" w:rsidRPr="00466A2D">
                              <w:rPr>
                                <w:rFonts w:asciiTheme="minorHAnsi" w:hAnsiTheme="minorHAnsi"/>
                                <w:color w:val="FFFFFF" w:themeColor="background1"/>
                                <w:sz w:val="22"/>
                                <w:lang w:val="es-PA"/>
                              </w:rPr>
                              <w:t xml:space="preserve"> </w:t>
                            </w:r>
                            <w:r w:rsidR="00627C9F" w:rsidRPr="00466A2D">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F22B8D">
                              <w:rPr>
                                <w:rFonts w:asciiTheme="minorHAnsi" w:hAnsiTheme="minorHAnsi"/>
                                <w:color w:val="FFFFFF" w:themeColor="background1"/>
                                <w:sz w:val="22"/>
                                <w:lang w:val="es-PA"/>
                              </w:rPr>
                              <w:t>3</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3B8EF9" w14:textId="382D3C63" w:rsidR="00627C9F" w:rsidRPr="007D192B" w:rsidRDefault="00834D49" w:rsidP="007A5817">
                      <w:pPr>
                        <w:spacing w:line="276" w:lineRule="auto"/>
                        <w:jc w:val="right"/>
                        <w:rPr>
                          <w:rFonts w:asciiTheme="minorHAnsi" w:hAnsiTheme="minorHAnsi"/>
                          <w:color w:val="FFFFFF" w:themeColor="background1"/>
                          <w:sz w:val="22"/>
                        </w:rPr>
                      </w:pPr>
                      <w:r w:rsidRPr="007D192B">
                        <w:rPr>
                          <w:rFonts w:asciiTheme="minorHAnsi" w:hAnsiTheme="minorHAnsi"/>
                          <w:color w:val="FFFFFF" w:themeColor="background1"/>
                          <w:sz w:val="22"/>
                        </w:rPr>
                        <w:t>OEA/Ser.L/V/II</w:t>
                      </w:r>
                    </w:p>
                    <w:p w14:paraId="28E8B0DD" w14:textId="472AAB7B" w:rsidR="00627C9F" w:rsidRPr="007D192B" w:rsidRDefault="00627C9F" w:rsidP="007A5817">
                      <w:pPr>
                        <w:spacing w:line="276" w:lineRule="auto"/>
                        <w:jc w:val="right"/>
                        <w:rPr>
                          <w:rFonts w:asciiTheme="minorHAnsi" w:hAnsiTheme="minorHAnsi"/>
                          <w:color w:val="FFFFFF" w:themeColor="background1"/>
                          <w:sz w:val="22"/>
                        </w:rPr>
                      </w:pPr>
                      <w:r w:rsidRPr="007D192B">
                        <w:rPr>
                          <w:rFonts w:asciiTheme="minorHAnsi" w:hAnsiTheme="minorHAnsi"/>
                          <w:color w:val="FFFFFF" w:themeColor="background1"/>
                          <w:sz w:val="22"/>
                        </w:rPr>
                        <w:t xml:space="preserve">Doc. </w:t>
                      </w:r>
                      <w:r w:rsidR="00DF295B" w:rsidRPr="007D192B">
                        <w:rPr>
                          <w:rFonts w:asciiTheme="minorHAnsi" w:hAnsiTheme="minorHAnsi"/>
                          <w:color w:val="FFFFFF" w:themeColor="background1"/>
                          <w:sz w:val="22"/>
                        </w:rPr>
                        <w:t>145</w:t>
                      </w:r>
                    </w:p>
                    <w:p w14:paraId="01D5CFED" w14:textId="70944C23" w:rsidR="00627C9F" w:rsidRPr="00C25ADB" w:rsidRDefault="00DF295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julio</w:t>
                      </w:r>
                      <w:r w:rsidR="007B05C4" w:rsidRPr="00466A2D">
                        <w:rPr>
                          <w:rFonts w:asciiTheme="minorHAnsi" w:hAnsiTheme="minorHAnsi"/>
                          <w:color w:val="FFFFFF" w:themeColor="background1"/>
                          <w:sz w:val="22"/>
                          <w:lang w:val="es-PA"/>
                        </w:rPr>
                        <w:t xml:space="preserve"> </w:t>
                      </w:r>
                      <w:r w:rsidR="00627C9F" w:rsidRPr="00466A2D">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F22B8D">
                        <w:rPr>
                          <w:rFonts w:asciiTheme="minorHAnsi" w:hAnsiTheme="minorHAnsi"/>
                          <w:color w:val="FFFFFF" w:themeColor="background1"/>
                          <w:sz w:val="22"/>
                          <w:lang w:val="es-PA"/>
                        </w:rPr>
                        <w:t>3</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0962F7" w:rsidRDefault="00040C3A" w:rsidP="00040C3A">
      <w:pPr>
        <w:tabs>
          <w:tab w:val="center" w:pos="5400"/>
        </w:tabs>
        <w:suppressAutoHyphens/>
        <w:jc w:val="center"/>
        <w:rPr>
          <w:rFonts w:asciiTheme="majorHAnsi" w:hAnsiTheme="majorHAnsi"/>
          <w:sz w:val="22"/>
          <w:szCs w:val="22"/>
        </w:rPr>
      </w:pPr>
    </w:p>
    <w:p w14:paraId="2C808D5D" w14:textId="77777777" w:rsidR="00040C3A" w:rsidRPr="000962F7" w:rsidRDefault="00040C3A" w:rsidP="00040C3A">
      <w:pPr>
        <w:tabs>
          <w:tab w:val="center" w:pos="5400"/>
        </w:tabs>
        <w:suppressAutoHyphens/>
        <w:jc w:val="center"/>
        <w:rPr>
          <w:rFonts w:asciiTheme="majorHAnsi" w:hAnsiTheme="majorHAnsi"/>
          <w:sz w:val="22"/>
          <w:szCs w:val="22"/>
        </w:rPr>
      </w:pPr>
    </w:p>
    <w:p w14:paraId="5ABBEB3F" w14:textId="77777777" w:rsidR="00040C3A" w:rsidRPr="000962F7" w:rsidRDefault="00040C3A" w:rsidP="00040C3A">
      <w:pPr>
        <w:tabs>
          <w:tab w:val="center" w:pos="5400"/>
        </w:tabs>
        <w:suppressAutoHyphens/>
        <w:jc w:val="center"/>
        <w:rPr>
          <w:rFonts w:asciiTheme="majorHAnsi" w:hAnsiTheme="majorHAnsi" w:cs="Arial"/>
          <w:sz w:val="22"/>
          <w:szCs w:val="22"/>
        </w:rPr>
      </w:pPr>
    </w:p>
    <w:p w14:paraId="763CAE25" w14:textId="77777777" w:rsidR="00040C3A" w:rsidRPr="000962F7" w:rsidRDefault="00040C3A" w:rsidP="00040C3A">
      <w:pPr>
        <w:tabs>
          <w:tab w:val="center" w:pos="5400"/>
        </w:tabs>
        <w:suppressAutoHyphens/>
        <w:jc w:val="center"/>
        <w:rPr>
          <w:rFonts w:asciiTheme="majorHAnsi" w:hAnsiTheme="majorHAnsi"/>
          <w:sz w:val="22"/>
          <w:szCs w:val="22"/>
        </w:rPr>
      </w:pPr>
    </w:p>
    <w:p w14:paraId="10F1AE9D" w14:textId="77777777" w:rsidR="00040C3A" w:rsidRPr="000962F7" w:rsidRDefault="00040C3A" w:rsidP="00040C3A">
      <w:pPr>
        <w:tabs>
          <w:tab w:val="center" w:pos="5400"/>
        </w:tabs>
        <w:suppressAutoHyphens/>
        <w:jc w:val="center"/>
        <w:rPr>
          <w:rFonts w:asciiTheme="majorHAnsi" w:hAnsiTheme="majorHAnsi"/>
          <w:sz w:val="22"/>
          <w:szCs w:val="22"/>
        </w:rPr>
      </w:pPr>
    </w:p>
    <w:p w14:paraId="22C4898A" w14:textId="77777777" w:rsidR="00040C3A" w:rsidRPr="000962F7" w:rsidRDefault="00040C3A" w:rsidP="00040C3A">
      <w:pPr>
        <w:tabs>
          <w:tab w:val="center" w:pos="5400"/>
        </w:tabs>
        <w:suppressAutoHyphens/>
        <w:jc w:val="center"/>
        <w:rPr>
          <w:rFonts w:asciiTheme="majorHAnsi" w:hAnsiTheme="majorHAnsi"/>
          <w:sz w:val="22"/>
          <w:szCs w:val="22"/>
        </w:rPr>
      </w:pPr>
    </w:p>
    <w:p w14:paraId="68DD3811" w14:textId="77777777" w:rsidR="00040C3A" w:rsidRPr="000962F7" w:rsidRDefault="00040C3A" w:rsidP="00040C3A">
      <w:pPr>
        <w:tabs>
          <w:tab w:val="center" w:pos="5400"/>
        </w:tabs>
        <w:suppressAutoHyphens/>
        <w:jc w:val="center"/>
        <w:rPr>
          <w:rFonts w:asciiTheme="majorHAnsi" w:hAnsiTheme="majorHAnsi"/>
          <w:sz w:val="22"/>
          <w:szCs w:val="22"/>
        </w:rPr>
      </w:pPr>
    </w:p>
    <w:p w14:paraId="09BCC237" w14:textId="77777777" w:rsidR="005128E4" w:rsidRPr="000962F7" w:rsidRDefault="005128E4" w:rsidP="00040C3A">
      <w:pPr>
        <w:tabs>
          <w:tab w:val="center" w:pos="5400"/>
        </w:tabs>
        <w:suppressAutoHyphens/>
        <w:jc w:val="center"/>
        <w:rPr>
          <w:rFonts w:asciiTheme="majorHAnsi" w:hAnsiTheme="majorHAnsi"/>
          <w:sz w:val="22"/>
          <w:szCs w:val="22"/>
        </w:rPr>
      </w:pPr>
    </w:p>
    <w:p w14:paraId="297369E2" w14:textId="77777777" w:rsidR="00040C3A" w:rsidRPr="000962F7" w:rsidRDefault="00040C3A" w:rsidP="00040C3A">
      <w:pPr>
        <w:tabs>
          <w:tab w:val="center" w:pos="5400"/>
        </w:tabs>
        <w:suppressAutoHyphens/>
        <w:jc w:val="center"/>
        <w:rPr>
          <w:rFonts w:asciiTheme="majorHAnsi" w:hAnsiTheme="majorHAnsi"/>
          <w:sz w:val="22"/>
          <w:szCs w:val="22"/>
        </w:rPr>
      </w:pPr>
    </w:p>
    <w:p w14:paraId="4BB1DBE4" w14:textId="77777777" w:rsidR="005128E4" w:rsidRPr="000962F7" w:rsidRDefault="005128E4" w:rsidP="00040C3A">
      <w:pPr>
        <w:tabs>
          <w:tab w:val="center" w:pos="5400"/>
        </w:tabs>
        <w:suppressAutoHyphens/>
        <w:jc w:val="center"/>
        <w:rPr>
          <w:rFonts w:asciiTheme="majorHAnsi" w:hAnsiTheme="majorHAnsi"/>
          <w:sz w:val="22"/>
          <w:szCs w:val="22"/>
        </w:rPr>
      </w:pPr>
    </w:p>
    <w:p w14:paraId="014D9D0A" w14:textId="77777777" w:rsidR="005128E4" w:rsidRPr="000962F7" w:rsidRDefault="005128E4" w:rsidP="00040C3A">
      <w:pPr>
        <w:tabs>
          <w:tab w:val="center" w:pos="5400"/>
        </w:tabs>
        <w:suppressAutoHyphens/>
        <w:jc w:val="center"/>
        <w:rPr>
          <w:rFonts w:asciiTheme="majorHAnsi" w:hAnsiTheme="majorHAnsi"/>
          <w:sz w:val="22"/>
          <w:szCs w:val="22"/>
        </w:rPr>
      </w:pPr>
    </w:p>
    <w:p w14:paraId="198E28A1" w14:textId="77777777" w:rsidR="005128E4" w:rsidRPr="000962F7" w:rsidRDefault="005128E4" w:rsidP="00040C3A">
      <w:pPr>
        <w:tabs>
          <w:tab w:val="center" w:pos="5400"/>
        </w:tabs>
        <w:suppressAutoHyphens/>
        <w:jc w:val="center"/>
        <w:rPr>
          <w:rFonts w:asciiTheme="majorHAnsi" w:hAnsiTheme="majorHAnsi"/>
          <w:sz w:val="22"/>
          <w:szCs w:val="22"/>
        </w:rPr>
      </w:pPr>
    </w:p>
    <w:p w14:paraId="7DB97177" w14:textId="77777777" w:rsidR="00040C3A" w:rsidRPr="000962F7" w:rsidRDefault="00040C3A" w:rsidP="00040C3A">
      <w:pPr>
        <w:tabs>
          <w:tab w:val="center" w:pos="5400"/>
        </w:tabs>
        <w:suppressAutoHyphens/>
        <w:jc w:val="center"/>
        <w:rPr>
          <w:rFonts w:asciiTheme="majorHAnsi" w:hAnsiTheme="majorHAnsi"/>
          <w:sz w:val="22"/>
          <w:szCs w:val="22"/>
        </w:rPr>
      </w:pPr>
    </w:p>
    <w:p w14:paraId="4E42EAC9" w14:textId="77777777" w:rsidR="00040C3A" w:rsidRPr="000962F7" w:rsidRDefault="00040C3A" w:rsidP="00040C3A">
      <w:pPr>
        <w:tabs>
          <w:tab w:val="center" w:pos="5400"/>
        </w:tabs>
        <w:suppressAutoHyphens/>
        <w:jc w:val="center"/>
        <w:rPr>
          <w:rFonts w:asciiTheme="majorHAnsi" w:hAnsiTheme="majorHAnsi"/>
          <w:sz w:val="22"/>
          <w:szCs w:val="22"/>
        </w:rPr>
      </w:pPr>
    </w:p>
    <w:p w14:paraId="78360FAF" w14:textId="77777777" w:rsidR="00A50FCF" w:rsidRPr="000962F7" w:rsidRDefault="00A50FCF" w:rsidP="00040C3A">
      <w:pPr>
        <w:tabs>
          <w:tab w:val="center" w:pos="5400"/>
        </w:tabs>
        <w:suppressAutoHyphens/>
        <w:jc w:val="center"/>
        <w:rPr>
          <w:rFonts w:asciiTheme="majorHAnsi" w:hAnsiTheme="majorHAnsi"/>
          <w:sz w:val="18"/>
          <w:szCs w:val="22"/>
        </w:rPr>
      </w:pPr>
    </w:p>
    <w:p w14:paraId="4D04B7A4" w14:textId="77777777" w:rsidR="00A50FCF" w:rsidRPr="000962F7" w:rsidRDefault="00A50FCF" w:rsidP="00040C3A">
      <w:pPr>
        <w:tabs>
          <w:tab w:val="center" w:pos="5400"/>
        </w:tabs>
        <w:suppressAutoHyphens/>
        <w:jc w:val="center"/>
        <w:rPr>
          <w:rFonts w:asciiTheme="majorHAnsi" w:hAnsiTheme="majorHAnsi"/>
          <w:sz w:val="18"/>
          <w:szCs w:val="22"/>
        </w:rPr>
      </w:pPr>
    </w:p>
    <w:p w14:paraId="4905ED36" w14:textId="77777777" w:rsidR="00A50FCF" w:rsidRPr="000962F7" w:rsidRDefault="00A50FCF" w:rsidP="00040C3A">
      <w:pPr>
        <w:tabs>
          <w:tab w:val="center" w:pos="5400"/>
        </w:tabs>
        <w:suppressAutoHyphens/>
        <w:jc w:val="center"/>
        <w:rPr>
          <w:rFonts w:asciiTheme="majorHAnsi" w:hAnsiTheme="majorHAnsi"/>
          <w:sz w:val="18"/>
          <w:szCs w:val="22"/>
        </w:rPr>
      </w:pPr>
    </w:p>
    <w:p w14:paraId="036A1A45" w14:textId="77777777" w:rsidR="00A50FCF" w:rsidRPr="000962F7" w:rsidRDefault="00A50FCF" w:rsidP="00040C3A">
      <w:pPr>
        <w:tabs>
          <w:tab w:val="center" w:pos="5400"/>
        </w:tabs>
        <w:suppressAutoHyphens/>
        <w:jc w:val="center"/>
        <w:rPr>
          <w:rFonts w:asciiTheme="majorHAnsi" w:hAnsiTheme="majorHAnsi"/>
          <w:sz w:val="18"/>
          <w:szCs w:val="22"/>
        </w:rPr>
      </w:pPr>
    </w:p>
    <w:p w14:paraId="187E80E4" w14:textId="77777777" w:rsidR="00A50FCF" w:rsidRPr="000962F7" w:rsidRDefault="00A50FCF" w:rsidP="00040C3A">
      <w:pPr>
        <w:tabs>
          <w:tab w:val="center" w:pos="5400"/>
        </w:tabs>
        <w:suppressAutoHyphens/>
        <w:jc w:val="center"/>
        <w:rPr>
          <w:rFonts w:asciiTheme="majorHAnsi" w:hAnsiTheme="majorHAnsi"/>
          <w:sz w:val="18"/>
          <w:szCs w:val="22"/>
        </w:rPr>
      </w:pPr>
    </w:p>
    <w:p w14:paraId="48236AAB" w14:textId="77777777" w:rsidR="00A50FCF" w:rsidRPr="000962F7" w:rsidRDefault="00A50FCF" w:rsidP="00040C3A">
      <w:pPr>
        <w:tabs>
          <w:tab w:val="center" w:pos="5400"/>
        </w:tabs>
        <w:suppressAutoHyphens/>
        <w:jc w:val="center"/>
        <w:rPr>
          <w:rFonts w:asciiTheme="majorHAnsi" w:hAnsiTheme="majorHAnsi"/>
          <w:sz w:val="18"/>
          <w:szCs w:val="22"/>
        </w:rPr>
      </w:pPr>
    </w:p>
    <w:p w14:paraId="11BFF2AC" w14:textId="77777777" w:rsidR="00A50FCF" w:rsidRPr="000962F7" w:rsidRDefault="00A50FCF" w:rsidP="00040C3A">
      <w:pPr>
        <w:tabs>
          <w:tab w:val="center" w:pos="5400"/>
        </w:tabs>
        <w:suppressAutoHyphens/>
        <w:jc w:val="center"/>
        <w:rPr>
          <w:rFonts w:asciiTheme="majorHAnsi" w:hAnsiTheme="majorHAnsi"/>
          <w:sz w:val="18"/>
          <w:szCs w:val="22"/>
        </w:rPr>
      </w:pPr>
    </w:p>
    <w:p w14:paraId="0BCD6E14" w14:textId="77777777" w:rsidR="00A50FCF" w:rsidRPr="000962F7" w:rsidRDefault="00A50FCF" w:rsidP="00040C3A">
      <w:pPr>
        <w:tabs>
          <w:tab w:val="center" w:pos="5400"/>
        </w:tabs>
        <w:suppressAutoHyphens/>
        <w:jc w:val="center"/>
        <w:rPr>
          <w:rFonts w:asciiTheme="majorHAnsi" w:hAnsiTheme="majorHAnsi"/>
          <w:sz w:val="18"/>
          <w:szCs w:val="22"/>
        </w:rPr>
      </w:pPr>
    </w:p>
    <w:p w14:paraId="6304B494" w14:textId="77777777" w:rsidR="00A50FCF" w:rsidRPr="000962F7" w:rsidRDefault="00A50FCF" w:rsidP="00040C3A">
      <w:pPr>
        <w:tabs>
          <w:tab w:val="center" w:pos="5400"/>
        </w:tabs>
        <w:suppressAutoHyphens/>
        <w:jc w:val="center"/>
        <w:rPr>
          <w:rFonts w:asciiTheme="majorHAnsi" w:hAnsiTheme="majorHAnsi"/>
          <w:sz w:val="18"/>
          <w:szCs w:val="22"/>
        </w:rPr>
      </w:pPr>
    </w:p>
    <w:p w14:paraId="46907E43" w14:textId="77777777" w:rsidR="00A50FCF" w:rsidRPr="000962F7" w:rsidRDefault="00A50FCF" w:rsidP="00040C3A">
      <w:pPr>
        <w:tabs>
          <w:tab w:val="center" w:pos="5400"/>
        </w:tabs>
        <w:suppressAutoHyphens/>
        <w:jc w:val="center"/>
        <w:rPr>
          <w:rFonts w:asciiTheme="majorHAnsi" w:hAnsiTheme="majorHAnsi"/>
          <w:sz w:val="18"/>
          <w:szCs w:val="22"/>
        </w:rPr>
      </w:pPr>
    </w:p>
    <w:p w14:paraId="3048AAC8" w14:textId="77777777" w:rsidR="00A50FCF" w:rsidRPr="000962F7" w:rsidRDefault="00A50FCF" w:rsidP="00040C3A">
      <w:pPr>
        <w:tabs>
          <w:tab w:val="center" w:pos="5400"/>
        </w:tabs>
        <w:suppressAutoHyphens/>
        <w:jc w:val="center"/>
        <w:rPr>
          <w:rFonts w:asciiTheme="majorHAnsi" w:hAnsiTheme="majorHAnsi"/>
          <w:sz w:val="18"/>
          <w:szCs w:val="22"/>
        </w:rPr>
      </w:pPr>
    </w:p>
    <w:p w14:paraId="6ECC7758" w14:textId="77777777" w:rsidR="00A50FCF" w:rsidRPr="000962F7" w:rsidRDefault="00A50FCF" w:rsidP="00040C3A">
      <w:pPr>
        <w:tabs>
          <w:tab w:val="center" w:pos="5400"/>
        </w:tabs>
        <w:suppressAutoHyphens/>
        <w:jc w:val="center"/>
        <w:rPr>
          <w:rFonts w:asciiTheme="majorHAnsi" w:hAnsiTheme="majorHAnsi"/>
          <w:sz w:val="18"/>
          <w:szCs w:val="22"/>
        </w:rPr>
      </w:pPr>
    </w:p>
    <w:p w14:paraId="350B701E" w14:textId="77777777" w:rsidR="00A50FCF" w:rsidRPr="000962F7" w:rsidRDefault="00A50FCF" w:rsidP="00040C3A">
      <w:pPr>
        <w:tabs>
          <w:tab w:val="center" w:pos="5400"/>
        </w:tabs>
        <w:suppressAutoHyphens/>
        <w:jc w:val="center"/>
        <w:rPr>
          <w:rFonts w:asciiTheme="majorHAnsi" w:hAnsiTheme="majorHAnsi"/>
          <w:sz w:val="18"/>
          <w:szCs w:val="22"/>
        </w:rPr>
      </w:pPr>
    </w:p>
    <w:p w14:paraId="12D90033" w14:textId="77777777" w:rsidR="00A50FCF" w:rsidRPr="000962F7" w:rsidRDefault="00A50FCF" w:rsidP="00040C3A">
      <w:pPr>
        <w:tabs>
          <w:tab w:val="center" w:pos="5400"/>
        </w:tabs>
        <w:suppressAutoHyphens/>
        <w:jc w:val="center"/>
        <w:rPr>
          <w:rFonts w:asciiTheme="majorHAnsi" w:hAnsiTheme="majorHAnsi"/>
          <w:sz w:val="18"/>
          <w:szCs w:val="22"/>
        </w:rPr>
      </w:pPr>
    </w:p>
    <w:p w14:paraId="29E95B14" w14:textId="77777777" w:rsidR="00A50FCF" w:rsidRPr="000962F7" w:rsidRDefault="0090270B" w:rsidP="00040C3A">
      <w:pPr>
        <w:tabs>
          <w:tab w:val="center" w:pos="5400"/>
        </w:tabs>
        <w:suppressAutoHyphens/>
        <w:jc w:val="center"/>
        <w:rPr>
          <w:rFonts w:asciiTheme="majorHAnsi" w:hAnsiTheme="majorHAnsi"/>
          <w:sz w:val="18"/>
          <w:szCs w:val="22"/>
        </w:rPr>
      </w:pPr>
      <w:r w:rsidRPr="000962F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1B6919AB" w:rsidR="00DD3D86" w:rsidRPr="00391FFA" w:rsidRDefault="00DD3D86" w:rsidP="00DD3D86">
                            <w:pPr>
                              <w:tabs>
                                <w:tab w:val="center" w:pos="5400"/>
                              </w:tabs>
                              <w:suppressAutoHyphens/>
                              <w:spacing w:before="60"/>
                              <w:rPr>
                                <w:rFonts w:asciiTheme="majorHAnsi" w:hAnsiTheme="majorHAnsi"/>
                                <w:color w:val="0D0D0D" w:themeColor="text1" w:themeTint="F2"/>
                                <w:sz w:val="18"/>
                                <w:szCs w:val="22"/>
                              </w:rPr>
                            </w:pPr>
                            <w:r w:rsidRPr="00391FFA">
                              <w:rPr>
                                <w:rFonts w:asciiTheme="majorHAnsi" w:hAnsiTheme="majorHAnsi"/>
                                <w:color w:val="0D0D0D" w:themeColor="text1" w:themeTint="F2"/>
                                <w:sz w:val="18"/>
                                <w:szCs w:val="22"/>
                              </w:rPr>
                              <w:t>Aprobado electrónicamente po</w:t>
                            </w:r>
                            <w:r w:rsidRPr="00E61670">
                              <w:rPr>
                                <w:rFonts w:asciiTheme="majorHAnsi" w:hAnsiTheme="majorHAnsi"/>
                                <w:color w:val="0D0D0D" w:themeColor="text1" w:themeTint="F2"/>
                                <w:sz w:val="18"/>
                                <w:szCs w:val="22"/>
                              </w:rPr>
                              <w:t xml:space="preserve">r la Comisión el </w:t>
                            </w:r>
                            <w:r w:rsidR="00E61670">
                              <w:rPr>
                                <w:rFonts w:asciiTheme="majorHAnsi" w:hAnsiTheme="majorHAnsi"/>
                                <w:color w:val="0D0D0D" w:themeColor="text1" w:themeTint="F2"/>
                                <w:sz w:val="18"/>
                                <w:szCs w:val="22"/>
                              </w:rPr>
                              <w:t>31</w:t>
                            </w:r>
                            <w:r w:rsidRPr="00E61670">
                              <w:rPr>
                                <w:rFonts w:asciiTheme="majorHAnsi" w:hAnsiTheme="majorHAnsi"/>
                                <w:color w:val="0D0D0D" w:themeColor="text1" w:themeTint="F2"/>
                                <w:sz w:val="18"/>
                                <w:szCs w:val="22"/>
                              </w:rPr>
                              <w:t xml:space="preserve"> de </w:t>
                            </w:r>
                            <w:r w:rsidR="00E61670">
                              <w:rPr>
                                <w:rFonts w:asciiTheme="majorHAnsi" w:hAnsiTheme="majorHAnsi"/>
                                <w:color w:val="0D0D0D" w:themeColor="text1" w:themeTint="F2"/>
                                <w:sz w:val="18"/>
                                <w:szCs w:val="22"/>
                              </w:rPr>
                              <w:t>julio</w:t>
                            </w:r>
                            <w:r w:rsidR="00F81BB8" w:rsidRPr="00E61670">
                              <w:rPr>
                                <w:rFonts w:asciiTheme="majorHAnsi" w:hAnsiTheme="majorHAnsi"/>
                                <w:color w:val="0D0D0D" w:themeColor="text1" w:themeTint="F2"/>
                                <w:sz w:val="18"/>
                                <w:szCs w:val="22"/>
                              </w:rPr>
                              <w:t xml:space="preserve"> </w:t>
                            </w:r>
                            <w:r w:rsidRPr="00E61670">
                              <w:rPr>
                                <w:rFonts w:asciiTheme="majorHAnsi" w:hAnsiTheme="majorHAnsi"/>
                                <w:color w:val="0D0D0D" w:themeColor="text1" w:themeTint="F2"/>
                                <w:sz w:val="18"/>
                                <w:szCs w:val="22"/>
                              </w:rPr>
                              <w:t>de 20</w:t>
                            </w:r>
                            <w:r w:rsidR="00C23BA4" w:rsidRPr="00E61670">
                              <w:rPr>
                                <w:rFonts w:asciiTheme="majorHAnsi" w:hAnsiTheme="majorHAnsi"/>
                                <w:color w:val="0D0D0D" w:themeColor="text1" w:themeTint="F2"/>
                                <w:sz w:val="18"/>
                                <w:szCs w:val="22"/>
                              </w:rPr>
                              <w:t>2</w:t>
                            </w:r>
                            <w:r w:rsidR="00830069" w:rsidRPr="00E61670">
                              <w:rPr>
                                <w:rFonts w:asciiTheme="majorHAnsi" w:hAnsiTheme="majorHAnsi"/>
                                <w:color w:val="0D0D0D" w:themeColor="text1" w:themeTint="F2"/>
                                <w:sz w:val="18"/>
                                <w:szCs w:val="22"/>
                              </w:rPr>
                              <w:t>3</w:t>
                            </w:r>
                            <w:r w:rsidR="00E61670">
                              <w:rPr>
                                <w:rFonts w:asciiTheme="majorHAnsi" w:hAnsiTheme="majorHAnsi"/>
                                <w:color w:val="0D0D0D" w:themeColor="text1" w:themeTint="F2"/>
                                <w:sz w:val="18"/>
                                <w:szCs w:val="22"/>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A28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ADE3EED" w14:textId="1B6919AB" w:rsidR="00DD3D86" w:rsidRPr="00391FFA" w:rsidRDefault="00DD3D86" w:rsidP="00DD3D86">
                      <w:pPr>
                        <w:tabs>
                          <w:tab w:val="center" w:pos="5400"/>
                        </w:tabs>
                        <w:suppressAutoHyphens/>
                        <w:spacing w:before="60"/>
                        <w:rPr>
                          <w:rFonts w:asciiTheme="majorHAnsi" w:hAnsiTheme="majorHAnsi"/>
                          <w:color w:val="0D0D0D" w:themeColor="text1" w:themeTint="F2"/>
                          <w:sz w:val="18"/>
                          <w:szCs w:val="22"/>
                        </w:rPr>
                      </w:pPr>
                      <w:r w:rsidRPr="00391FFA">
                        <w:rPr>
                          <w:rFonts w:asciiTheme="majorHAnsi" w:hAnsiTheme="majorHAnsi"/>
                          <w:color w:val="0D0D0D" w:themeColor="text1" w:themeTint="F2"/>
                          <w:sz w:val="18"/>
                          <w:szCs w:val="22"/>
                        </w:rPr>
                        <w:t>Aprobado electrónicamente po</w:t>
                      </w:r>
                      <w:r w:rsidRPr="00E61670">
                        <w:rPr>
                          <w:rFonts w:asciiTheme="majorHAnsi" w:hAnsiTheme="majorHAnsi"/>
                          <w:color w:val="0D0D0D" w:themeColor="text1" w:themeTint="F2"/>
                          <w:sz w:val="18"/>
                          <w:szCs w:val="22"/>
                        </w:rPr>
                        <w:t xml:space="preserve">r la Comisión el </w:t>
                      </w:r>
                      <w:r w:rsidR="00E61670">
                        <w:rPr>
                          <w:rFonts w:asciiTheme="majorHAnsi" w:hAnsiTheme="majorHAnsi"/>
                          <w:color w:val="0D0D0D" w:themeColor="text1" w:themeTint="F2"/>
                          <w:sz w:val="18"/>
                          <w:szCs w:val="22"/>
                        </w:rPr>
                        <w:t>31</w:t>
                      </w:r>
                      <w:r w:rsidRPr="00E61670">
                        <w:rPr>
                          <w:rFonts w:asciiTheme="majorHAnsi" w:hAnsiTheme="majorHAnsi"/>
                          <w:color w:val="0D0D0D" w:themeColor="text1" w:themeTint="F2"/>
                          <w:sz w:val="18"/>
                          <w:szCs w:val="22"/>
                        </w:rPr>
                        <w:t xml:space="preserve"> de </w:t>
                      </w:r>
                      <w:r w:rsidR="00E61670">
                        <w:rPr>
                          <w:rFonts w:asciiTheme="majorHAnsi" w:hAnsiTheme="majorHAnsi"/>
                          <w:color w:val="0D0D0D" w:themeColor="text1" w:themeTint="F2"/>
                          <w:sz w:val="18"/>
                          <w:szCs w:val="22"/>
                        </w:rPr>
                        <w:t>julio</w:t>
                      </w:r>
                      <w:r w:rsidR="00F81BB8" w:rsidRPr="00E61670">
                        <w:rPr>
                          <w:rFonts w:asciiTheme="majorHAnsi" w:hAnsiTheme="majorHAnsi"/>
                          <w:color w:val="0D0D0D" w:themeColor="text1" w:themeTint="F2"/>
                          <w:sz w:val="18"/>
                          <w:szCs w:val="22"/>
                        </w:rPr>
                        <w:t xml:space="preserve"> </w:t>
                      </w:r>
                      <w:r w:rsidRPr="00E61670">
                        <w:rPr>
                          <w:rFonts w:asciiTheme="majorHAnsi" w:hAnsiTheme="majorHAnsi"/>
                          <w:color w:val="0D0D0D" w:themeColor="text1" w:themeTint="F2"/>
                          <w:sz w:val="18"/>
                          <w:szCs w:val="22"/>
                        </w:rPr>
                        <w:t>de 20</w:t>
                      </w:r>
                      <w:r w:rsidR="00C23BA4" w:rsidRPr="00E61670">
                        <w:rPr>
                          <w:rFonts w:asciiTheme="majorHAnsi" w:hAnsiTheme="majorHAnsi"/>
                          <w:color w:val="0D0D0D" w:themeColor="text1" w:themeTint="F2"/>
                          <w:sz w:val="18"/>
                          <w:szCs w:val="22"/>
                        </w:rPr>
                        <w:t>2</w:t>
                      </w:r>
                      <w:r w:rsidR="00830069" w:rsidRPr="00E61670">
                        <w:rPr>
                          <w:rFonts w:asciiTheme="majorHAnsi" w:hAnsiTheme="majorHAnsi"/>
                          <w:color w:val="0D0D0D" w:themeColor="text1" w:themeTint="F2"/>
                          <w:sz w:val="18"/>
                          <w:szCs w:val="22"/>
                        </w:rPr>
                        <w:t>3</w:t>
                      </w:r>
                      <w:r w:rsidR="00E61670">
                        <w:rPr>
                          <w:rFonts w:asciiTheme="majorHAnsi" w:hAnsiTheme="majorHAnsi"/>
                          <w:color w:val="0D0D0D" w:themeColor="text1" w:themeTint="F2"/>
                          <w:sz w:val="18"/>
                          <w:szCs w:val="22"/>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7857CABB" w14:textId="77777777" w:rsidR="00A50FCF" w:rsidRPr="000962F7" w:rsidRDefault="00A50FCF" w:rsidP="00040C3A">
      <w:pPr>
        <w:tabs>
          <w:tab w:val="center" w:pos="5400"/>
        </w:tabs>
        <w:suppressAutoHyphens/>
        <w:jc w:val="center"/>
        <w:rPr>
          <w:rFonts w:asciiTheme="majorHAnsi" w:hAnsiTheme="majorHAnsi"/>
          <w:sz w:val="18"/>
          <w:szCs w:val="22"/>
        </w:rPr>
      </w:pPr>
    </w:p>
    <w:p w14:paraId="5B09582D" w14:textId="77777777" w:rsidR="00A50FCF" w:rsidRPr="000962F7" w:rsidRDefault="00A50FCF" w:rsidP="00040C3A">
      <w:pPr>
        <w:tabs>
          <w:tab w:val="center" w:pos="5400"/>
        </w:tabs>
        <w:suppressAutoHyphens/>
        <w:jc w:val="center"/>
        <w:rPr>
          <w:rFonts w:asciiTheme="majorHAnsi" w:hAnsiTheme="majorHAnsi"/>
          <w:sz w:val="18"/>
          <w:szCs w:val="22"/>
        </w:rPr>
      </w:pPr>
    </w:p>
    <w:p w14:paraId="10889416" w14:textId="77777777" w:rsidR="00A50FCF" w:rsidRPr="000962F7" w:rsidRDefault="00A50FCF" w:rsidP="00040C3A">
      <w:pPr>
        <w:tabs>
          <w:tab w:val="center" w:pos="5400"/>
        </w:tabs>
        <w:suppressAutoHyphens/>
        <w:jc w:val="center"/>
        <w:rPr>
          <w:rFonts w:asciiTheme="majorHAnsi" w:hAnsiTheme="majorHAnsi"/>
          <w:sz w:val="18"/>
          <w:szCs w:val="22"/>
        </w:rPr>
      </w:pPr>
    </w:p>
    <w:p w14:paraId="62A5CC62" w14:textId="5288760C" w:rsidR="00A50FCF" w:rsidRPr="000962F7" w:rsidRDefault="00A50FCF" w:rsidP="00040C3A">
      <w:pPr>
        <w:tabs>
          <w:tab w:val="center" w:pos="5400"/>
        </w:tabs>
        <w:suppressAutoHyphens/>
        <w:jc w:val="center"/>
        <w:rPr>
          <w:rFonts w:asciiTheme="majorHAnsi" w:hAnsiTheme="majorHAnsi"/>
          <w:sz w:val="18"/>
          <w:szCs w:val="22"/>
        </w:rPr>
      </w:pPr>
    </w:p>
    <w:p w14:paraId="0D9EB4E1" w14:textId="55344D5B" w:rsidR="00A50FCF" w:rsidRPr="000962F7" w:rsidRDefault="0090270B" w:rsidP="00040C3A">
      <w:pPr>
        <w:tabs>
          <w:tab w:val="center" w:pos="5400"/>
        </w:tabs>
        <w:suppressAutoHyphens/>
        <w:jc w:val="center"/>
        <w:rPr>
          <w:rFonts w:asciiTheme="majorHAnsi" w:hAnsiTheme="majorHAnsi"/>
          <w:sz w:val="18"/>
          <w:szCs w:val="22"/>
        </w:rPr>
      </w:pPr>
      <w:r w:rsidRPr="000962F7">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1D6D093D">
                <wp:simplePos x="0" y="0"/>
                <wp:positionH relativeFrom="column">
                  <wp:posOffset>1333500</wp:posOffset>
                </wp:positionH>
                <wp:positionV relativeFrom="paragraph">
                  <wp:posOffset>18488</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7B83685B" w:rsidR="00113F73" w:rsidRPr="00301CF7" w:rsidRDefault="00113F73" w:rsidP="005F7C97">
                            <w:pPr>
                              <w:tabs>
                                <w:tab w:val="left" w:pos="5850"/>
                              </w:tabs>
                              <w:spacing w:line="276" w:lineRule="auto"/>
                              <w:rPr>
                                <w:rFonts w:asciiTheme="majorHAnsi" w:hAnsiTheme="majorHAnsi"/>
                                <w:color w:val="595959" w:themeColor="text1" w:themeTint="A6"/>
                                <w:sz w:val="18"/>
                                <w:szCs w:val="18"/>
                              </w:rPr>
                            </w:pPr>
                            <w:r w:rsidRPr="00D07089">
                              <w:rPr>
                                <w:rFonts w:asciiTheme="majorHAnsi" w:hAnsiTheme="majorHAnsi"/>
                                <w:b/>
                                <w:color w:val="595959" w:themeColor="text1" w:themeTint="A6"/>
                                <w:sz w:val="18"/>
                                <w:szCs w:val="18"/>
                                <w:lang w:val="pt-BR"/>
                              </w:rPr>
                              <w:t>Citar como:</w:t>
                            </w:r>
                            <w:r w:rsidRPr="00D07089">
                              <w:rPr>
                                <w:rFonts w:asciiTheme="majorHAnsi" w:hAnsiTheme="majorHAnsi"/>
                                <w:color w:val="595959" w:themeColor="text1" w:themeTint="A6"/>
                                <w:sz w:val="18"/>
                                <w:szCs w:val="18"/>
                                <w:lang w:val="pt-BR"/>
                              </w:rPr>
                              <w:t xml:space="preserve"> CIDH, Informe N</w:t>
                            </w:r>
                            <w:r w:rsidRPr="008B52D5">
                              <w:rPr>
                                <w:rFonts w:asciiTheme="majorHAnsi" w:hAnsiTheme="majorHAnsi"/>
                                <w:color w:val="595959" w:themeColor="text1" w:themeTint="A6"/>
                                <w:sz w:val="18"/>
                                <w:szCs w:val="18"/>
                                <w:lang w:val="pt-BR"/>
                              </w:rPr>
                              <w:t xml:space="preserve">o. </w:t>
                            </w:r>
                            <w:r w:rsidR="00314D95" w:rsidRPr="00314D95">
                              <w:rPr>
                                <w:rFonts w:asciiTheme="majorHAnsi" w:hAnsiTheme="majorHAnsi"/>
                                <w:color w:val="595959" w:themeColor="text1" w:themeTint="A6"/>
                                <w:sz w:val="18"/>
                                <w:szCs w:val="18"/>
                                <w:lang w:val="pt-BR"/>
                              </w:rPr>
                              <w:t>135</w:t>
                            </w:r>
                            <w:r w:rsidR="007B05C4" w:rsidRPr="00314D95">
                              <w:rPr>
                                <w:rFonts w:asciiTheme="majorHAnsi" w:hAnsiTheme="majorHAnsi"/>
                                <w:color w:val="595959" w:themeColor="text1" w:themeTint="A6"/>
                                <w:sz w:val="18"/>
                                <w:szCs w:val="18"/>
                                <w:lang w:val="pt-BR"/>
                              </w:rPr>
                              <w:t>/</w:t>
                            </w:r>
                            <w:r w:rsidR="00314D95" w:rsidRPr="00314D95">
                              <w:rPr>
                                <w:rFonts w:asciiTheme="majorHAnsi" w:hAnsiTheme="majorHAnsi"/>
                                <w:color w:val="595959" w:themeColor="text1" w:themeTint="A6"/>
                                <w:sz w:val="18"/>
                                <w:szCs w:val="18"/>
                                <w:lang w:val="pt-BR"/>
                              </w:rPr>
                              <w:t>23</w:t>
                            </w:r>
                            <w:r w:rsidRPr="00314D95">
                              <w:rPr>
                                <w:rFonts w:asciiTheme="majorHAnsi" w:hAnsiTheme="majorHAnsi"/>
                                <w:color w:val="595959" w:themeColor="text1" w:themeTint="A6"/>
                                <w:sz w:val="18"/>
                                <w:szCs w:val="18"/>
                                <w:lang w:val="pt-BR"/>
                              </w:rPr>
                              <w:t xml:space="preserve">. </w:t>
                            </w:r>
                            <w:r w:rsidR="000433C9" w:rsidRPr="008B52D5">
                              <w:rPr>
                                <w:rFonts w:asciiTheme="majorHAnsi" w:hAnsiTheme="majorHAnsi"/>
                                <w:color w:val="595959" w:themeColor="text1" w:themeTint="A6"/>
                                <w:sz w:val="18"/>
                                <w:szCs w:val="18"/>
                              </w:rPr>
                              <w:t xml:space="preserve">Petición </w:t>
                            </w:r>
                            <w:r w:rsidR="00DF54BB" w:rsidRPr="008B52D5">
                              <w:rPr>
                                <w:rFonts w:asciiTheme="majorHAnsi" w:hAnsiTheme="majorHAnsi"/>
                                <w:color w:val="595959" w:themeColor="text1" w:themeTint="A6"/>
                                <w:sz w:val="18"/>
                                <w:szCs w:val="18"/>
                              </w:rPr>
                              <w:t>844</w:t>
                            </w:r>
                            <w:r w:rsidR="000C1F14" w:rsidRPr="008B52D5">
                              <w:rPr>
                                <w:rFonts w:asciiTheme="majorHAnsi" w:hAnsiTheme="majorHAnsi"/>
                                <w:color w:val="595959" w:themeColor="text1" w:themeTint="A6"/>
                                <w:sz w:val="18"/>
                                <w:szCs w:val="18"/>
                              </w:rPr>
                              <w:t>-</w:t>
                            </w:r>
                            <w:r w:rsidR="008F2761" w:rsidRPr="008B52D5">
                              <w:rPr>
                                <w:rFonts w:asciiTheme="majorHAnsi" w:hAnsiTheme="majorHAnsi"/>
                                <w:color w:val="595959" w:themeColor="text1" w:themeTint="A6"/>
                                <w:sz w:val="18"/>
                                <w:szCs w:val="18"/>
                              </w:rPr>
                              <w:t>1</w:t>
                            </w:r>
                            <w:r w:rsidR="00DF54BB" w:rsidRPr="008B52D5">
                              <w:rPr>
                                <w:rFonts w:asciiTheme="majorHAnsi" w:hAnsiTheme="majorHAnsi"/>
                                <w:color w:val="595959" w:themeColor="text1" w:themeTint="A6"/>
                                <w:sz w:val="18"/>
                                <w:szCs w:val="18"/>
                              </w:rPr>
                              <w:t>3</w:t>
                            </w:r>
                            <w:r w:rsidR="000433C9" w:rsidRPr="008B52D5">
                              <w:rPr>
                                <w:rFonts w:asciiTheme="majorHAnsi" w:hAnsiTheme="majorHAnsi"/>
                                <w:color w:val="595959" w:themeColor="text1" w:themeTint="A6"/>
                                <w:sz w:val="18"/>
                                <w:szCs w:val="18"/>
                              </w:rPr>
                              <w:t xml:space="preserve">. </w:t>
                            </w:r>
                            <w:r w:rsidRPr="008B52D5">
                              <w:rPr>
                                <w:rFonts w:asciiTheme="majorHAnsi" w:hAnsiTheme="majorHAnsi"/>
                                <w:color w:val="595959" w:themeColor="text1" w:themeTint="A6"/>
                                <w:sz w:val="18"/>
                                <w:szCs w:val="18"/>
                              </w:rPr>
                              <w:t>Admisibilidad.</w:t>
                            </w:r>
                            <w:r w:rsidR="00301CF7" w:rsidRPr="008B52D5">
                              <w:rPr>
                                <w:rFonts w:asciiTheme="majorHAnsi" w:hAnsiTheme="majorHAnsi"/>
                                <w:color w:val="595959" w:themeColor="text1" w:themeTint="A6"/>
                                <w:sz w:val="18"/>
                                <w:szCs w:val="18"/>
                              </w:rPr>
                              <w:t xml:space="preserve"> </w:t>
                            </w:r>
                            <w:r w:rsidR="003B5DC9" w:rsidRPr="008B52D5">
                              <w:rPr>
                                <w:rFonts w:asciiTheme="majorHAnsi" w:hAnsiTheme="majorHAnsi"/>
                                <w:color w:val="595959" w:themeColor="text1" w:themeTint="A6"/>
                                <w:sz w:val="18"/>
                                <w:szCs w:val="18"/>
                                <w:lang w:val="es-ES_tradnl"/>
                              </w:rPr>
                              <w:t>Integrantes de</w:t>
                            </w:r>
                            <w:r w:rsidR="000446A3" w:rsidRPr="008B52D5">
                              <w:rPr>
                                <w:rFonts w:asciiTheme="majorHAnsi" w:hAnsiTheme="majorHAnsi"/>
                                <w:color w:val="595959" w:themeColor="text1" w:themeTint="A6"/>
                                <w:sz w:val="18"/>
                                <w:szCs w:val="18"/>
                                <w:lang w:val="es-ES_tradnl"/>
                              </w:rPr>
                              <w:t>l</w:t>
                            </w:r>
                            <w:r w:rsidR="003B5DC9" w:rsidRPr="008B52D5">
                              <w:rPr>
                                <w:rFonts w:asciiTheme="majorHAnsi" w:hAnsiTheme="majorHAnsi"/>
                                <w:color w:val="595959" w:themeColor="text1" w:themeTint="A6"/>
                                <w:sz w:val="18"/>
                                <w:szCs w:val="18"/>
                                <w:lang w:val="es-ES_tradnl"/>
                              </w:rPr>
                              <w:t xml:space="preserve"> </w:t>
                            </w:r>
                            <w:r w:rsidR="000446A3" w:rsidRPr="008B52D5">
                              <w:rPr>
                                <w:rFonts w:asciiTheme="majorHAnsi" w:hAnsiTheme="majorHAnsi"/>
                                <w:color w:val="595959" w:themeColor="text1" w:themeTint="A6"/>
                                <w:sz w:val="18"/>
                                <w:szCs w:val="18"/>
                                <w:lang w:val="es-ES_tradnl"/>
                              </w:rPr>
                              <w:t>Pueblo</w:t>
                            </w:r>
                            <w:r w:rsidR="003B5DC9" w:rsidRPr="008B52D5">
                              <w:rPr>
                                <w:rFonts w:asciiTheme="majorHAnsi" w:hAnsiTheme="majorHAnsi"/>
                                <w:color w:val="595959" w:themeColor="text1" w:themeTint="A6"/>
                                <w:sz w:val="18"/>
                                <w:szCs w:val="18"/>
                                <w:lang w:val="es-ES_tradnl"/>
                              </w:rPr>
                              <w:t xml:space="preserve"> Indígena </w:t>
                            </w:r>
                            <w:r w:rsidR="007D4DB1" w:rsidRPr="008B52D5">
                              <w:rPr>
                                <w:rFonts w:asciiTheme="majorHAnsi" w:hAnsiTheme="majorHAnsi"/>
                                <w:color w:val="595959" w:themeColor="text1" w:themeTint="A6"/>
                                <w:sz w:val="18"/>
                                <w:szCs w:val="18"/>
                                <w:lang w:val="es-ES_tradnl"/>
                              </w:rPr>
                              <w:t>Tzeltal</w:t>
                            </w:r>
                            <w:r w:rsidR="003B5DC9" w:rsidRPr="008B52D5">
                              <w:rPr>
                                <w:rFonts w:asciiTheme="majorHAnsi" w:hAnsiTheme="majorHAnsi"/>
                                <w:color w:val="595959" w:themeColor="text1" w:themeTint="A6"/>
                                <w:sz w:val="18"/>
                                <w:szCs w:val="18"/>
                                <w:lang w:val="es-ES_tradnl"/>
                              </w:rPr>
                              <w:t xml:space="preserve"> </w:t>
                            </w:r>
                            <w:r w:rsidR="00EE4AFB" w:rsidRPr="008B52D5">
                              <w:rPr>
                                <w:rFonts w:asciiTheme="majorHAnsi" w:hAnsiTheme="majorHAnsi"/>
                                <w:color w:val="595959" w:themeColor="text1" w:themeTint="A6"/>
                                <w:sz w:val="18"/>
                                <w:szCs w:val="18"/>
                                <w:lang w:val="es-ES_tradnl"/>
                              </w:rPr>
                              <w:t>d</w:t>
                            </w:r>
                            <w:r w:rsidR="003B5DC9" w:rsidRPr="008B52D5">
                              <w:rPr>
                                <w:rFonts w:asciiTheme="majorHAnsi" w:hAnsiTheme="majorHAnsi"/>
                                <w:color w:val="595959" w:themeColor="text1" w:themeTint="A6"/>
                                <w:sz w:val="18"/>
                                <w:szCs w:val="18"/>
                                <w:lang w:val="es-ES_tradnl"/>
                              </w:rPr>
                              <w:t>e San Sebastián Bachajón</w:t>
                            </w:r>
                            <w:r w:rsidRPr="008B52D5">
                              <w:rPr>
                                <w:rFonts w:asciiTheme="majorHAnsi" w:hAnsiTheme="majorHAnsi"/>
                                <w:color w:val="595959" w:themeColor="text1" w:themeTint="A6"/>
                                <w:sz w:val="18"/>
                                <w:szCs w:val="18"/>
                              </w:rPr>
                              <w:t xml:space="preserve">. </w:t>
                            </w:r>
                            <w:r w:rsidR="000C1F14" w:rsidRPr="008B52D5">
                              <w:rPr>
                                <w:rFonts w:asciiTheme="majorHAnsi" w:hAnsiTheme="majorHAnsi"/>
                                <w:color w:val="595959" w:themeColor="text1" w:themeTint="A6"/>
                                <w:sz w:val="18"/>
                                <w:szCs w:val="18"/>
                              </w:rPr>
                              <w:t>México</w:t>
                            </w:r>
                            <w:r w:rsidRPr="008B52D5">
                              <w:rPr>
                                <w:rFonts w:asciiTheme="majorHAnsi" w:hAnsiTheme="majorHAnsi"/>
                                <w:color w:val="595959" w:themeColor="text1" w:themeTint="A6"/>
                                <w:sz w:val="18"/>
                                <w:szCs w:val="18"/>
                              </w:rPr>
                              <w:t xml:space="preserve">. </w:t>
                            </w:r>
                            <w:r w:rsidR="00314D95">
                              <w:rPr>
                                <w:rFonts w:asciiTheme="majorHAnsi" w:hAnsiTheme="majorHAnsi"/>
                                <w:color w:val="595959" w:themeColor="text1" w:themeTint="A6"/>
                                <w:sz w:val="18"/>
                                <w:szCs w:val="18"/>
                              </w:rPr>
                              <w:t>31 de julio de 2023</w:t>
                            </w:r>
                            <w:r w:rsidRPr="008B52D5">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1.45pt;width:389.25pt;height:5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" filled="f" stroked="f" strokeweight=".5pt">
                <v:textbox>
                  <w:txbxContent>
                    <w:p w14:paraId="54375F82" w14:textId="7B83685B" w:rsidR="00113F73" w:rsidRPr="00301CF7" w:rsidRDefault="00113F73" w:rsidP="005F7C97">
                      <w:pPr>
                        <w:tabs>
                          <w:tab w:val="left" w:pos="5850"/>
                        </w:tabs>
                        <w:spacing w:line="276" w:lineRule="auto"/>
                        <w:rPr>
                          <w:rFonts w:asciiTheme="majorHAnsi" w:hAnsiTheme="majorHAnsi"/>
                          <w:color w:val="595959" w:themeColor="text1" w:themeTint="A6"/>
                          <w:sz w:val="18"/>
                          <w:szCs w:val="18"/>
                        </w:rPr>
                      </w:pPr>
                      <w:r w:rsidRPr="00D07089">
                        <w:rPr>
                          <w:rFonts w:asciiTheme="majorHAnsi" w:hAnsiTheme="majorHAnsi"/>
                          <w:b/>
                          <w:color w:val="595959" w:themeColor="text1" w:themeTint="A6"/>
                          <w:sz w:val="18"/>
                          <w:szCs w:val="18"/>
                          <w:lang w:val="pt-BR"/>
                        </w:rPr>
                        <w:t>Citar como:</w:t>
                      </w:r>
                      <w:r w:rsidRPr="00D07089">
                        <w:rPr>
                          <w:rFonts w:asciiTheme="majorHAnsi" w:hAnsiTheme="majorHAnsi"/>
                          <w:color w:val="595959" w:themeColor="text1" w:themeTint="A6"/>
                          <w:sz w:val="18"/>
                          <w:szCs w:val="18"/>
                          <w:lang w:val="pt-BR"/>
                        </w:rPr>
                        <w:t xml:space="preserve"> CIDH, Informe N</w:t>
                      </w:r>
                      <w:r w:rsidRPr="008B52D5">
                        <w:rPr>
                          <w:rFonts w:asciiTheme="majorHAnsi" w:hAnsiTheme="majorHAnsi"/>
                          <w:color w:val="595959" w:themeColor="text1" w:themeTint="A6"/>
                          <w:sz w:val="18"/>
                          <w:szCs w:val="18"/>
                          <w:lang w:val="pt-BR"/>
                        </w:rPr>
                        <w:t xml:space="preserve">o. </w:t>
                      </w:r>
                      <w:r w:rsidR="00314D95" w:rsidRPr="00314D95">
                        <w:rPr>
                          <w:rFonts w:asciiTheme="majorHAnsi" w:hAnsiTheme="majorHAnsi"/>
                          <w:color w:val="595959" w:themeColor="text1" w:themeTint="A6"/>
                          <w:sz w:val="18"/>
                          <w:szCs w:val="18"/>
                          <w:lang w:val="pt-BR"/>
                        </w:rPr>
                        <w:t>135</w:t>
                      </w:r>
                      <w:r w:rsidR="007B05C4" w:rsidRPr="00314D95">
                        <w:rPr>
                          <w:rFonts w:asciiTheme="majorHAnsi" w:hAnsiTheme="majorHAnsi"/>
                          <w:color w:val="595959" w:themeColor="text1" w:themeTint="A6"/>
                          <w:sz w:val="18"/>
                          <w:szCs w:val="18"/>
                          <w:lang w:val="pt-BR"/>
                        </w:rPr>
                        <w:t>/</w:t>
                      </w:r>
                      <w:r w:rsidR="00314D95" w:rsidRPr="00314D95">
                        <w:rPr>
                          <w:rFonts w:asciiTheme="majorHAnsi" w:hAnsiTheme="majorHAnsi"/>
                          <w:color w:val="595959" w:themeColor="text1" w:themeTint="A6"/>
                          <w:sz w:val="18"/>
                          <w:szCs w:val="18"/>
                          <w:lang w:val="pt-BR"/>
                        </w:rPr>
                        <w:t>23</w:t>
                      </w:r>
                      <w:r w:rsidRPr="00314D95">
                        <w:rPr>
                          <w:rFonts w:asciiTheme="majorHAnsi" w:hAnsiTheme="majorHAnsi"/>
                          <w:color w:val="595959" w:themeColor="text1" w:themeTint="A6"/>
                          <w:sz w:val="18"/>
                          <w:szCs w:val="18"/>
                          <w:lang w:val="pt-BR"/>
                        </w:rPr>
                        <w:t xml:space="preserve">. </w:t>
                      </w:r>
                      <w:r w:rsidR="000433C9" w:rsidRPr="008B52D5">
                        <w:rPr>
                          <w:rFonts w:asciiTheme="majorHAnsi" w:hAnsiTheme="majorHAnsi"/>
                          <w:color w:val="595959" w:themeColor="text1" w:themeTint="A6"/>
                          <w:sz w:val="18"/>
                          <w:szCs w:val="18"/>
                        </w:rPr>
                        <w:t xml:space="preserve">Petición </w:t>
                      </w:r>
                      <w:r w:rsidR="00DF54BB" w:rsidRPr="008B52D5">
                        <w:rPr>
                          <w:rFonts w:asciiTheme="majorHAnsi" w:hAnsiTheme="majorHAnsi"/>
                          <w:color w:val="595959" w:themeColor="text1" w:themeTint="A6"/>
                          <w:sz w:val="18"/>
                          <w:szCs w:val="18"/>
                        </w:rPr>
                        <w:t>844</w:t>
                      </w:r>
                      <w:r w:rsidR="000C1F14" w:rsidRPr="008B52D5">
                        <w:rPr>
                          <w:rFonts w:asciiTheme="majorHAnsi" w:hAnsiTheme="majorHAnsi"/>
                          <w:color w:val="595959" w:themeColor="text1" w:themeTint="A6"/>
                          <w:sz w:val="18"/>
                          <w:szCs w:val="18"/>
                        </w:rPr>
                        <w:t>-</w:t>
                      </w:r>
                      <w:r w:rsidR="008F2761" w:rsidRPr="008B52D5">
                        <w:rPr>
                          <w:rFonts w:asciiTheme="majorHAnsi" w:hAnsiTheme="majorHAnsi"/>
                          <w:color w:val="595959" w:themeColor="text1" w:themeTint="A6"/>
                          <w:sz w:val="18"/>
                          <w:szCs w:val="18"/>
                        </w:rPr>
                        <w:t>1</w:t>
                      </w:r>
                      <w:r w:rsidR="00DF54BB" w:rsidRPr="008B52D5">
                        <w:rPr>
                          <w:rFonts w:asciiTheme="majorHAnsi" w:hAnsiTheme="majorHAnsi"/>
                          <w:color w:val="595959" w:themeColor="text1" w:themeTint="A6"/>
                          <w:sz w:val="18"/>
                          <w:szCs w:val="18"/>
                        </w:rPr>
                        <w:t>3</w:t>
                      </w:r>
                      <w:r w:rsidR="000433C9" w:rsidRPr="008B52D5">
                        <w:rPr>
                          <w:rFonts w:asciiTheme="majorHAnsi" w:hAnsiTheme="majorHAnsi"/>
                          <w:color w:val="595959" w:themeColor="text1" w:themeTint="A6"/>
                          <w:sz w:val="18"/>
                          <w:szCs w:val="18"/>
                        </w:rPr>
                        <w:t xml:space="preserve">. </w:t>
                      </w:r>
                      <w:r w:rsidRPr="008B52D5">
                        <w:rPr>
                          <w:rFonts w:asciiTheme="majorHAnsi" w:hAnsiTheme="majorHAnsi"/>
                          <w:color w:val="595959" w:themeColor="text1" w:themeTint="A6"/>
                          <w:sz w:val="18"/>
                          <w:szCs w:val="18"/>
                        </w:rPr>
                        <w:t>Admisibilidad.</w:t>
                      </w:r>
                      <w:r w:rsidR="00301CF7" w:rsidRPr="008B52D5">
                        <w:rPr>
                          <w:rFonts w:asciiTheme="majorHAnsi" w:hAnsiTheme="majorHAnsi"/>
                          <w:color w:val="595959" w:themeColor="text1" w:themeTint="A6"/>
                          <w:sz w:val="18"/>
                          <w:szCs w:val="18"/>
                        </w:rPr>
                        <w:t xml:space="preserve"> </w:t>
                      </w:r>
                      <w:r w:rsidR="003B5DC9" w:rsidRPr="008B52D5">
                        <w:rPr>
                          <w:rFonts w:asciiTheme="majorHAnsi" w:hAnsiTheme="majorHAnsi"/>
                          <w:color w:val="595959" w:themeColor="text1" w:themeTint="A6"/>
                          <w:sz w:val="18"/>
                          <w:szCs w:val="18"/>
                          <w:lang w:val="es-ES_tradnl"/>
                        </w:rPr>
                        <w:t>Integrantes de</w:t>
                      </w:r>
                      <w:r w:rsidR="000446A3" w:rsidRPr="008B52D5">
                        <w:rPr>
                          <w:rFonts w:asciiTheme="majorHAnsi" w:hAnsiTheme="majorHAnsi"/>
                          <w:color w:val="595959" w:themeColor="text1" w:themeTint="A6"/>
                          <w:sz w:val="18"/>
                          <w:szCs w:val="18"/>
                          <w:lang w:val="es-ES_tradnl"/>
                        </w:rPr>
                        <w:t>l</w:t>
                      </w:r>
                      <w:r w:rsidR="003B5DC9" w:rsidRPr="008B52D5">
                        <w:rPr>
                          <w:rFonts w:asciiTheme="majorHAnsi" w:hAnsiTheme="majorHAnsi"/>
                          <w:color w:val="595959" w:themeColor="text1" w:themeTint="A6"/>
                          <w:sz w:val="18"/>
                          <w:szCs w:val="18"/>
                          <w:lang w:val="es-ES_tradnl"/>
                        </w:rPr>
                        <w:t xml:space="preserve"> </w:t>
                      </w:r>
                      <w:r w:rsidR="000446A3" w:rsidRPr="008B52D5">
                        <w:rPr>
                          <w:rFonts w:asciiTheme="majorHAnsi" w:hAnsiTheme="majorHAnsi"/>
                          <w:color w:val="595959" w:themeColor="text1" w:themeTint="A6"/>
                          <w:sz w:val="18"/>
                          <w:szCs w:val="18"/>
                          <w:lang w:val="es-ES_tradnl"/>
                        </w:rPr>
                        <w:t>Pueblo</w:t>
                      </w:r>
                      <w:r w:rsidR="003B5DC9" w:rsidRPr="008B52D5">
                        <w:rPr>
                          <w:rFonts w:asciiTheme="majorHAnsi" w:hAnsiTheme="majorHAnsi"/>
                          <w:color w:val="595959" w:themeColor="text1" w:themeTint="A6"/>
                          <w:sz w:val="18"/>
                          <w:szCs w:val="18"/>
                          <w:lang w:val="es-ES_tradnl"/>
                        </w:rPr>
                        <w:t xml:space="preserve"> Indígena </w:t>
                      </w:r>
                      <w:r w:rsidR="007D4DB1" w:rsidRPr="008B52D5">
                        <w:rPr>
                          <w:rFonts w:asciiTheme="majorHAnsi" w:hAnsiTheme="majorHAnsi"/>
                          <w:color w:val="595959" w:themeColor="text1" w:themeTint="A6"/>
                          <w:sz w:val="18"/>
                          <w:szCs w:val="18"/>
                          <w:lang w:val="es-ES_tradnl"/>
                        </w:rPr>
                        <w:t>Tzeltal</w:t>
                      </w:r>
                      <w:r w:rsidR="003B5DC9" w:rsidRPr="008B52D5">
                        <w:rPr>
                          <w:rFonts w:asciiTheme="majorHAnsi" w:hAnsiTheme="majorHAnsi"/>
                          <w:color w:val="595959" w:themeColor="text1" w:themeTint="A6"/>
                          <w:sz w:val="18"/>
                          <w:szCs w:val="18"/>
                          <w:lang w:val="es-ES_tradnl"/>
                        </w:rPr>
                        <w:t xml:space="preserve"> </w:t>
                      </w:r>
                      <w:r w:rsidR="00EE4AFB" w:rsidRPr="008B52D5">
                        <w:rPr>
                          <w:rFonts w:asciiTheme="majorHAnsi" w:hAnsiTheme="majorHAnsi"/>
                          <w:color w:val="595959" w:themeColor="text1" w:themeTint="A6"/>
                          <w:sz w:val="18"/>
                          <w:szCs w:val="18"/>
                          <w:lang w:val="es-ES_tradnl"/>
                        </w:rPr>
                        <w:t>d</w:t>
                      </w:r>
                      <w:r w:rsidR="003B5DC9" w:rsidRPr="008B52D5">
                        <w:rPr>
                          <w:rFonts w:asciiTheme="majorHAnsi" w:hAnsiTheme="majorHAnsi"/>
                          <w:color w:val="595959" w:themeColor="text1" w:themeTint="A6"/>
                          <w:sz w:val="18"/>
                          <w:szCs w:val="18"/>
                          <w:lang w:val="es-ES_tradnl"/>
                        </w:rPr>
                        <w:t>e San Sebastián Bachajón</w:t>
                      </w:r>
                      <w:r w:rsidRPr="008B52D5">
                        <w:rPr>
                          <w:rFonts w:asciiTheme="majorHAnsi" w:hAnsiTheme="majorHAnsi"/>
                          <w:color w:val="595959" w:themeColor="text1" w:themeTint="A6"/>
                          <w:sz w:val="18"/>
                          <w:szCs w:val="18"/>
                        </w:rPr>
                        <w:t xml:space="preserve">. </w:t>
                      </w:r>
                      <w:r w:rsidR="000C1F14" w:rsidRPr="008B52D5">
                        <w:rPr>
                          <w:rFonts w:asciiTheme="majorHAnsi" w:hAnsiTheme="majorHAnsi"/>
                          <w:color w:val="595959" w:themeColor="text1" w:themeTint="A6"/>
                          <w:sz w:val="18"/>
                          <w:szCs w:val="18"/>
                        </w:rPr>
                        <w:t>México</w:t>
                      </w:r>
                      <w:r w:rsidRPr="008B52D5">
                        <w:rPr>
                          <w:rFonts w:asciiTheme="majorHAnsi" w:hAnsiTheme="majorHAnsi"/>
                          <w:color w:val="595959" w:themeColor="text1" w:themeTint="A6"/>
                          <w:sz w:val="18"/>
                          <w:szCs w:val="18"/>
                        </w:rPr>
                        <w:t xml:space="preserve">. </w:t>
                      </w:r>
                      <w:r w:rsidR="00314D95">
                        <w:rPr>
                          <w:rFonts w:asciiTheme="majorHAnsi" w:hAnsiTheme="majorHAnsi"/>
                          <w:color w:val="595959" w:themeColor="text1" w:themeTint="A6"/>
                          <w:sz w:val="18"/>
                          <w:szCs w:val="18"/>
                        </w:rPr>
                        <w:t>31 de julio de 2023</w:t>
                      </w:r>
                      <w:r w:rsidRPr="008B52D5">
                        <w:rPr>
                          <w:rFonts w:asciiTheme="majorHAnsi" w:hAnsiTheme="majorHAnsi"/>
                          <w:color w:val="595959" w:themeColor="text1" w:themeTint="A6"/>
                          <w:sz w:val="18"/>
                          <w:szCs w:val="18"/>
                        </w:rPr>
                        <w:t>.</w:t>
                      </w:r>
                    </w:p>
                  </w:txbxContent>
                </v:textbox>
              </v:shape>
            </w:pict>
          </mc:Fallback>
        </mc:AlternateContent>
      </w:r>
    </w:p>
    <w:p w14:paraId="1C8DD715" w14:textId="77777777" w:rsidR="00A50FCF" w:rsidRPr="000962F7" w:rsidRDefault="00A50FCF" w:rsidP="00040C3A">
      <w:pPr>
        <w:tabs>
          <w:tab w:val="center" w:pos="5400"/>
        </w:tabs>
        <w:suppressAutoHyphens/>
        <w:jc w:val="center"/>
        <w:rPr>
          <w:rFonts w:asciiTheme="majorHAnsi" w:hAnsiTheme="majorHAnsi"/>
          <w:sz w:val="18"/>
          <w:szCs w:val="22"/>
        </w:rPr>
      </w:pPr>
    </w:p>
    <w:p w14:paraId="08811514" w14:textId="77777777" w:rsidR="0090270B" w:rsidRPr="000962F7" w:rsidRDefault="00D306D1" w:rsidP="005516A1">
      <w:pPr>
        <w:tabs>
          <w:tab w:val="center" w:pos="5400"/>
        </w:tabs>
        <w:suppressAutoHyphens/>
        <w:jc w:val="center"/>
        <w:rPr>
          <w:rFonts w:asciiTheme="majorHAnsi" w:hAnsiTheme="majorHAnsi"/>
          <w:b/>
          <w:sz w:val="20"/>
        </w:rPr>
      </w:pPr>
      <w:r w:rsidRPr="000962F7">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430D0BE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2B62C646" w:rsidR="00D72DC6" w:rsidRPr="00D72DC6" w:rsidRDefault="00A76837" w:rsidP="00F02AD1">
                            <w:pPr>
                              <w:rPr>
                                <w:color w:val="FFFFFF" w:themeColor="background1"/>
                                <w14:textFill>
                                  <w14:noFill/>
                                </w14:textFill>
                              </w:rPr>
                            </w:pPr>
                            <w:r>
                              <w:rPr>
                                <w:noProof/>
                              </w:rPr>
                              <w:drawing>
                                <wp:inline distT="0" distB="0" distL="0" distR="0" wp14:anchorId="34F29470" wp14:editId="593562EE">
                                  <wp:extent cx="1828800" cy="466725"/>
                                  <wp:effectExtent l="0" t="0" r="0" b="3175"/>
                                  <wp:docPr id="3" name="Picture 3"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786CDA1" w14:textId="2B62C646" w:rsidR="00D72DC6" w:rsidRPr="00D72DC6" w:rsidRDefault="00A76837" w:rsidP="00F02AD1">
                      <w:pPr>
                        <w:rPr>
                          <w:color w:val="FFFFFF" w:themeColor="background1"/>
                          <w14:textFill>
                            <w14:noFill/>
                          </w14:textFill>
                        </w:rPr>
                      </w:pPr>
                      <w:r>
                        <w:rPr>
                          <w:noProof/>
                        </w:rPr>
                        <w:drawing>
                          <wp:inline distT="0" distB="0" distL="0" distR="0" wp14:anchorId="34F29470" wp14:editId="593562EE">
                            <wp:extent cx="1828800" cy="466725"/>
                            <wp:effectExtent l="0" t="0" r="0" b="3175"/>
                            <wp:docPr id="3" name="Picture 3"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v:textbox>
              </v:shape>
            </w:pict>
          </mc:Fallback>
        </mc:AlternateContent>
      </w:r>
      <w:r w:rsidRPr="000962F7">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15BC03D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77777777" w:rsidR="0070697F" w:rsidRPr="000962F7" w:rsidRDefault="004A6A54" w:rsidP="005516A1">
      <w:pPr>
        <w:tabs>
          <w:tab w:val="center" w:pos="5400"/>
        </w:tabs>
        <w:suppressAutoHyphens/>
        <w:jc w:val="center"/>
        <w:rPr>
          <w:rFonts w:asciiTheme="majorHAnsi" w:hAnsiTheme="majorHAnsi"/>
          <w:b/>
          <w:sz w:val="20"/>
        </w:rPr>
        <w:sectPr w:rsidR="0070697F" w:rsidRPr="000962F7"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0962F7">
        <w:rPr>
          <w:rFonts w:asciiTheme="majorHAnsi" w:hAnsiTheme="majorHAnsi"/>
          <w:b/>
          <w:sz w:val="20"/>
        </w:rPr>
        <w:tab/>
      </w:r>
    </w:p>
    <w:p w14:paraId="677724F6" w14:textId="77777777" w:rsidR="003239B8" w:rsidRPr="000962F7" w:rsidRDefault="003239B8" w:rsidP="004A6A54">
      <w:pPr>
        <w:spacing w:after="240"/>
        <w:ind w:firstLine="720"/>
        <w:jc w:val="both"/>
        <w:rPr>
          <w:rFonts w:asciiTheme="majorHAnsi" w:hAnsiTheme="majorHAnsi"/>
          <w:b/>
          <w:bCs/>
          <w:sz w:val="20"/>
          <w:szCs w:val="20"/>
        </w:rPr>
      </w:pPr>
      <w:r w:rsidRPr="000962F7">
        <w:rPr>
          <w:rFonts w:asciiTheme="majorHAnsi" w:hAnsiTheme="majorHAnsi"/>
          <w:b/>
          <w:bCs/>
          <w:sz w:val="20"/>
          <w:szCs w:val="20"/>
        </w:rPr>
        <w:lastRenderedPageBreak/>
        <w:t>I.</w:t>
      </w:r>
      <w:r w:rsidRPr="000962F7">
        <w:rPr>
          <w:rFonts w:asciiTheme="majorHAnsi" w:hAnsiTheme="majorHAnsi"/>
          <w:b/>
          <w:bCs/>
          <w:sz w:val="20"/>
          <w:szCs w:val="20"/>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0962F7" w14:paraId="251EC4D6" w14:textId="77777777" w:rsidTr="00D07089">
        <w:tc>
          <w:tcPr>
            <w:tcW w:w="3600" w:type="dxa"/>
            <w:tcBorders>
              <w:top w:val="single" w:sz="4" w:space="0" w:color="auto"/>
              <w:bottom w:val="single" w:sz="6" w:space="0" w:color="auto"/>
            </w:tcBorders>
            <w:shd w:val="clear" w:color="auto" w:fill="386294"/>
            <w:vAlign w:val="center"/>
          </w:tcPr>
          <w:p w14:paraId="60D1F158" w14:textId="77777777" w:rsidR="003239B8" w:rsidRPr="000962F7" w:rsidRDefault="003239B8" w:rsidP="002D78E9">
            <w:pPr>
              <w:jc w:val="center"/>
              <w:rPr>
                <w:rFonts w:ascii="Cambria" w:hAnsi="Cambria"/>
                <w:b/>
                <w:bCs/>
                <w:color w:val="FFFFFF" w:themeColor="background1"/>
                <w:sz w:val="20"/>
                <w:szCs w:val="20"/>
              </w:rPr>
            </w:pPr>
            <w:r w:rsidRPr="000962F7">
              <w:rPr>
                <w:rFonts w:ascii="Cambria" w:hAnsi="Cambria"/>
                <w:b/>
                <w:bCs/>
                <w:color w:val="FFFFFF" w:themeColor="background1"/>
                <w:sz w:val="20"/>
                <w:szCs w:val="20"/>
              </w:rPr>
              <w:t>Parte peticionaria:</w:t>
            </w:r>
          </w:p>
        </w:tc>
        <w:tc>
          <w:tcPr>
            <w:tcW w:w="5647" w:type="dxa"/>
            <w:vAlign w:val="center"/>
          </w:tcPr>
          <w:p w14:paraId="7124A019" w14:textId="58FDA144" w:rsidR="003239B8" w:rsidRPr="000962F7" w:rsidRDefault="003B5DC9" w:rsidP="002D78E9">
            <w:pPr>
              <w:jc w:val="both"/>
              <w:rPr>
                <w:rFonts w:ascii="Cambria" w:hAnsi="Cambria"/>
                <w:bCs/>
                <w:sz w:val="20"/>
                <w:szCs w:val="20"/>
              </w:rPr>
            </w:pPr>
            <w:r w:rsidRPr="000962F7">
              <w:rPr>
                <w:rFonts w:ascii="Cambria" w:hAnsi="Cambria"/>
                <w:bCs/>
                <w:sz w:val="20"/>
                <w:szCs w:val="20"/>
              </w:rPr>
              <w:t>Mariano Moreno López, Miguel Álvaro Deara, Mariano Moreno Guzmán y Ricardo Lagunes G</w:t>
            </w:r>
            <w:r w:rsidR="007905C1" w:rsidRPr="000962F7">
              <w:rPr>
                <w:rFonts w:ascii="Cambria" w:hAnsi="Cambria"/>
                <w:bCs/>
                <w:sz w:val="20"/>
                <w:szCs w:val="20"/>
              </w:rPr>
              <w:t>asca</w:t>
            </w:r>
          </w:p>
        </w:tc>
      </w:tr>
      <w:tr w:rsidR="003239B8" w:rsidRPr="000962F7" w14:paraId="73B5DC3A" w14:textId="77777777" w:rsidTr="00D07089">
        <w:tc>
          <w:tcPr>
            <w:tcW w:w="3600" w:type="dxa"/>
            <w:tcBorders>
              <w:top w:val="single" w:sz="6" w:space="0" w:color="auto"/>
              <w:bottom w:val="single" w:sz="6" w:space="0" w:color="auto"/>
            </w:tcBorders>
            <w:shd w:val="clear" w:color="auto" w:fill="386294"/>
            <w:vAlign w:val="center"/>
          </w:tcPr>
          <w:p w14:paraId="287212FF" w14:textId="7D54276C" w:rsidR="003239B8" w:rsidRPr="000962F7" w:rsidRDefault="00E36375" w:rsidP="002D78E9">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A21F42" w:rsidRPr="000962F7">
                  <w:rPr>
                    <w:rFonts w:ascii="Cambria" w:hAnsi="Cambria"/>
                    <w:b/>
                    <w:bCs/>
                    <w:color w:val="FFFFFF" w:themeColor="background1"/>
                    <w:sz w:val="20"/>
                    <w:szCs w:val="20"/>
                  </w:rPr>
                  <w:t>Presuntas víctimas</w:t>
                </w:r>
              </w:sdtContent>
            </w:sdt>
            <w:r w:rsidR="003239B8" w:rsidRPr="000962F7">
              <w:rPr>
                <w:rFonts w:ascii="Cambria" w:hAnsi="Cambria"/>
                <w:b/>
                <w:bCs/>
                <w:color w:val="FFFFFF" w:themeColor="background1"/>
                <w:sz w:val="20"/>
                <w:szCs w:val="20"/>
              </w:rPr>
              <w:t>:</w:t>
            </w:r>
          </w:p>
        </w:tc>
        <w:tc>
          <w:tcPr>
            <w:tcW w:w="5647" w:type="dxa"/>
            <w:vAlign w:val="center"/>
          </w:tcPr>
          <w:p w14:paraId="3B4F7E87" w14:textId="4B315F4F" w:rsidR="003239B8" w:rsidRPr="000962F7" w:rsidRDefault="003B5DC9" w:rsidP="002D78E9">
            <w:pPr>
              <w:jc w:val="both"/>
              <w:rPr>
                <w:rFonts w:ascii="Cambria" w:hAnsi="Cambria"/>
                <w:bCs/>
                <w:sz w:val="20"/>
                <w:szCs w:val="20"/>
              </w:rPr>
            </w:pPr>
            <w:r w:rsidRPr="000962F7">
              <w:rPr>
                <w:rFonts w:ascii="Cambria" w:hAnsi="Cambria"/>
                <w:bCs/>
                <w:sz w:val="20"/>
                <w:szCs w:val="20"/>
              </w:rPr>
              <w:t>Integrantes de</w:t>
            </w:r>
            <w:r w:rsidR="000446A3" w:rsidRPr="000962F7">
              <w:rPr>
                <w:rFonts w:ascii="Cambria" w:hAnsi="Cambria"/>
                <w:bCs/>
                <w:sz w:val="20"/>
                <w:szCs w:val="20"/>
              </w:rPr>
              <w:t>l</w:t>
            </w:r>
            <w:r w:rsidRPr="000962F7">
              <w:rPr>
                <w:rFonts w:ascii="Cambria" w:hAnsi="Cambria"/>
                <w:bCs/>
                <w:sz w:val="20"/>
                <w:szCs w:val="20"/>
              </w:rPr>
              <w:t xml:space="preserve"> </w:t>
            </w:r>
            <w:r w:rsidR="000446A3" w:rsidRPr="000962F7">
              <w:rPr>
                <w:rFonts w:ascii="Cambria" w:hAnsi="Cambria"/>
                <w:bCs/>
                <w:sz w:val="20"/>
                <w:szCs w:val="20"/>
              </w:rPr>
              <w:t>Pueblo</w:t>
            </w:r>
            <w:r w:rsidRPr="000962F7">
              <w:rPr>
                <w:rFonts w:ascii="Cambria" w:hAnsi="Cambria"/>
                <w:bCs/>
                <w:sz w:val="20"/>
                <w:szCs w:val="20"/>
              </w:rPr>
              <w:t xml:space="preserve"> Indígena </w:t>
            </w:r>
            <w:r w:rsidR="007D4DB1">
              <w:rPr>
                <w:rFonts w:ascii="Cambria" w:hAnsi="Cambria"/>
                <w:bCs/>
                <w:sz w:val="20"/>
                <w:szCs w:val="20"/>
              </w:rPr>
              <w:t>Tzeltal</w:t>
            </w:r>
            <w:r w:rsidRPr="000962F7">
              <w:rPr>
                <w:rFonts w:ascii="Cambria" w:hAnsi="Cambria"/>
                <w:bCs/>
                <w:sz w:val="20"/>
                <w:szCs w:val="20"/>
              </w:rPr>
              <w:t xml:space="preserve"> </w:t>
            </w:r>
            <w:r w:rsidR="00BC7E9B" w:rsidRPr="000962F7">
              <w:rPr>
                <w:rFonts w:ascii="Cambria" w:hAnsi="Cambria"/>
                <w:bCs/>
                <w:sz w:val="20"/>
                <w:szCs w:val="20"/>
              </w:rPr>
              <w:t>d</w:t>
            </w:r>
            <w:r w:rsidRPr="000962F7">
              <w:rPr>
                <w:rFonts w:ascii="Cambria" w:hAnsi="Cambria"/>
                <w:bCs/>
                <w:sz w:val="20"/>
                <w:szCs w:val="20"/>
              </w:rPr>
              <w:t>e San Sebastián Bachajón</w:t>
            </w:r>
            <w:r w:rsidRPr="000962F7">
              <w:rPr>
                <w:rFonts w:ascii="Cambria" w:hAnsi="Cambria"/>
                <w:bCs/>
                <w:sz w:val="20"/>
                <w:szCs w:val="20"/>
                <w:vertAlign w:val="superscript"/>
              </w:rPr>
              <w:t xml:space="preserve"> </w:t>
            </w:r>
            <w:r w:rsidR="00A841A3" w:rsidRPr="000962F7">
              <w:rPr>
                <w:rStyle w:val="FootnoteReference"/>
                <w:rFonts w:ascii="Cambria" w:hAnsi="Cambria"/>
                <w:bCs/>
                <w:sz w:val="20"/>
                <w:szCs w:val="20"/>
              </w:rPr>
              <w:footnoteReference w:id="2"/>
            </w:r>
          </w:p>
        </w:tc>
      </w:tr>
      <w:tr w:rsidR="003239B8" w:rsidRPr="000962F7" w14:paraId="675EB5A9" w14:textId="77777777" w:rsidTr="00D07089">
        <w:tc>
          <w:tcPr>
            <w:tcW w:w="3600" w:type="dxa"/>
            <w:tcBorders>
              <w:top w:val="single" w:sz="6" w:space="0" w:color="auto"/>
              <w:bottom w:val="single" w:sz="6" w:space="0" w:color="auto"/>
            </w:tcBorders>
            <w:shd w:val="clear" w:color="auto" w:fill="386294"/>
            <w:vAlign w:val="center"/>
          </w:tcPr>
          <w:p w14:paraId="22CE9F73" w14:textId="77777777" w:rsidR="003239B8" w:rsidRPr="000962F7" w:rsidRDefault="003239B8" w:rsidP="002D78E9">
            <w:pPr>
              <w:jc w:val="center"/>
              <w:rPr>
                <w:rFonts w:ascii="Cambria" w:hAnsi="Cambria"/>
                <w:b/>
                <w:bCs/>
                <w:color w:val="FFFFFF" w:themeColor="background1"/>
                <w:sz w:val="20"/>
                <w:szCs w:val="20"/>
              </w:rPr>
            </w:pPr>
            <w:r w:rsidRPr="000962F7">
              <w:rPr>
                <w:rFonts w:ascii="Cambria" w:hAnsi="Cambria"/>
                <w:b/>
                <w:bCs/>
                <w:color w:val="FFFFFF" w:themeColor="background1"/>
                <w:sz w:val="20"/>
                <w:szCs w:val="20"/>
              </w:rPr>
              <w:t>Estado denunciado:</w:t>
            </w:r>
          </w:p>
        </w:tc>
        <w:tc>
          <w:tcPr>
            <w:tcW w:w="5647" w:type="dxa"/>
            <w:vAlign w:val="center"/>
          </w:tcPr>
          <w:p w14:paraId="6BC7B459" w14:textId="648324BC" w:rsidR="003239B8" w:rsidRPr="000962F7" w:rsidRDefault="000C1F14" w:rsidP="002D78E9">
            <w:pPr>
              <w:jc w:val="both"/>
              <w:rPr>
                <w:rFonts w:ascii="Cambria" w:hAnsi="Cambria"/>
                <w:bCs/>
                <w:sz w:val="20"/>
                <w:szCs w:val="20"/>
              </w:rPr>
            </w:pPr>
            <w:r w:rsidRPr="000962F7">
              <w:rPr>
                <w:rFonts w:asciiTheme="majorHAnsi" w:hAnsiTheme="majorHAnsi"/>
                <w:bCs/>
                <w:sz w:val="20"/>
                <w:szCs w:val="20"/>
              </w:rPr>
              <w:t>México</w:t>
            </w:r>
            <w:r w:rsidRPr="000962F7">
              <w:rPr>
                <w:rStyle w:val="FootnoteReference"/>
                <w:rFonts w:asciiTheme="majorHAnsi" w:hAnsiTheme="majorHAnsi"/>
                <w:bCs/>
                <w:sz w:val="20"/>
                <w:szCs w:val="20"/>
              </w:rPr>
              <w:footnoteReference w:id="3"/>
            </w:r>
          </w:p>
        </w:tc>
      </w:tr>
      <w:tr w:rsidR="00223A29" w:rsidRPr="000962F7" w14:paraId="0DD95EE1" w14:textId="77777777" w:rsidTr="00D07089">
        <w:tc>
          <w:tcPr>
            <w:tcW w:w="3600" w:type="dxa"/>
            <w:tcBorders>
              <w:top w:val="single" w:sz="6" w:space="0" w:color="auto"/>
              <w:bottom w:val="single" w:sz="6" w:space="0" w:color="auto"/>
            </w:tcBorders>
            <w:shd w:val="clear" w:color="auto" w:fill="386294"/>
            <w:vAlign w:val="center"/>
          </w:tcPr>
          <w:p w14:paraId="376C1400" w14:textId="77777777" w:rsidR="00223A29" w:rsidRPr="000962F7" w:rsidRDefault="001B3A00" w:rsidP="00E4118C">
            <w:pPr>
              <w:jc w:val="center"/>
              <w:rPr>
                <w:rFonts w:ascii="Cambria" w:hAnsi="Cambria"/>
                <w:b/>
                <w:bCs/>
                <w:color w:val="FFFFFF" w:themeColor="background1"/>
                <w:sz w:val="20"/>
                <w:szCs w:val="20"/>
              </w:rPr>
            </w:pPr>
            <w:r w:rsidRPr="000962F7">
              <w:rPr>
                <w:rFonts w:ascii="Cambria" w:hAnsi="Cambria"/>
                <w:b/>
                <w:bCs/>
                <w:color w:val="FFFFFF" w:themeColor="background1"/>
                <w:sz w:val="20"/>
                <w:szCs w:val="20"/>
              </w:rPr>
              <w:t xml:space="preserve">Derechos </w:t>
            </w:r>
            <w:r w:rsidR="00E4118C" w:rsidRPr="000962F7">
              <w:rPr>
                <w:rFonts w:ascii="Cambria" w:hAnsi="Cambria"/>
                <w:b/>
                <w:bCs/>
                <w:color w:val="FFFFFF" w:themeColor="background1"/>
                <w:sz w:val="20"/>
                <w:szCs w:val="20"/>
              </w:rPr>
              <w:t>invocados</w:t>
            </w:r>
            <w:r w:rsidRPr="000962F7">
              <w:rPr>
                <w:rFonts w:ascii="Cambria" w:hAnsi="Cambria"/>
                <w:b/>
                <w:bCs/>
                <w:color w:val="FFFFFF" w:themeColor="background1"/>
                <w:sz w:val="20"/>
                <w:szCs w:val="20"/>
              </w:rPr>
              <w:t>:</w:t>
            </w:r>
          </w:p>
        </w:tc>
        <w:tc>
          <w:tcPr>
            <w:tcW w:w="5647" w:type="dxa"/>
            <w:vAlign w:val="center"/>
          </w:tcPr>
          <w:p w14:paraId="4848044A" w14:textId="7D057FD1" w:rsidR="00223A29" w:rsidRPr="000962F7" w:rsidRDefault="004F5F57" w:rsidP="002D78E9">
            <w:pPr>
              <w:jc w:val="both"/>
              <w:rPr>
                <w:rFonts w:ascii="Cambria" w:hAnsi="Cambria"/>
                <w:bCs/>
                <w:sz w:val="20"/>
                <w:szCs w:val="20"/>
              </w:rPr>
            </w:pPr>
            <w:r w:rsidRPr="000962F7">
              <w:rPr>
                <w:rFonts w:ascii="Cambria" w:hAnsi="Cambria"/>
                <w:bCs/>
                <w:sz w:val="20"/>
                <w:szCs w:val="20"/>
              </w:rPr>
              <w:t xml:space="preserve">Artículos </w:t>
            </w:r>
            <w:r w:rsidR="00B43D09" w:rsidRPr="000962F7">
              <w:rPr>
                <w:rFonts w:ascii="Cambria" w:hAnsi="Cambria"/>
                <w:bCs/>
                <w:sz w:val="20"/>
                <w:szCs w:val="20"/>
              </w:rPr>
              <w:t xml:space="preserve">4 (vida), 5 (integridad personal), </w:t>
            </w:r>
            <w:r w:rsidRPr="000962F7">
              <w:rPr>
                <w:rFonts w:ascii="Cambria" w:hAnsi="Cambria"/>
                <w:bCs/>
                <w:sz w:val="20"/>
                <w:szCs w:val="20"/>
              </w:rPr>
              <w:t>8 (garantías judiciales)</w:t>
            </w:r>
            <w:r w:rsidR="001B7A81" w:rsidRPr="000962F7">
              <w:rPr>
                <w:rFonts w:ascii="Cambria" w:hAnsi="Cambria"/>
                <w:bCs/>
                <w:sz w:val="20"/>
                <w:szCs w:val="20"/>
              </w:rPr>
              <w:t xml:space="preserve">, </w:t>
            </w:r>
            <w:r w:rsidR="0080493B" w:rsidRPr="000962F7">
              <w:rPr>
                <w:rFonts w:ascii="Cambria" w:hAnsi="Cambria"/>
                <w:bCs/>
                <w:sz w:val="20"/>
                <w:szCs w:val="20"/>
              </w:rPr>
              <w:t>13</w:t>
            </w:r>
            <w:r w:rsidR="001B7A81" w:rsidRPr="000962F7">
              <w:rPr>
                <w:rFonts w:ascii="Cambria" w:hAnsi="Cambria"/>
                <w:bCs/>
                <w:sz w:val="20"/>
                <w:szCs w:val="20"/>
              </w:rPr>
              <w:t xml:space="preserve"> (</w:t>
            </w:r>
            <w:r w:rsidR="0080493B" w:rsidRPr="000962F7">
              <w:rPr>
                <w:rFonts w:ascii="Cambria" w:hAnsi="Cambria"/>
                <w:bCs/>
                <w:sz w:val="20"/>
                <w:szCs w:val="20"/>
              </w:rPr>
              <w:t>libertad de pensamiento y expresión</w:t>
            </w:r>
            <w:r w:rsidR="001B7A81" w:rsidRPr="000962F7">
              <w:rPr>
                <w:rFonts w:ascii="Cambria" w:hAnsi="Cambria"/>
                <w:bCs/>
                <w:sz w:val="20"/>
                <w:szCs w:val="20"/>
              </w:rPr>
              <w:t>)</w:t>
            </w:r>
            <w:r w:rsidR="00CC4BBE" w:rsidRPr="000962F7">
              <w:rPr>
                <w:rFonts w:ascii="Cambria" w:hAnsi="Cambria"/>
                <w:bCs/>
                <w:sz w:val="20"/>
                <w:szCs w:val="20"/>
              </w:rPr>
              <w:t>,</w:t>
            </w:r>
            <w:r w:rsidR="001B7A81" w:rsidRPr="000962F7">
              <w:rPr>
                <w:rFonts w:ascii="Cambria" w:hAnsi="Cambria"/>
                <w:bCs/>
                <w:sz w:val="20"/>
                <w:szCs w:val="20"/>
              </w:rPr>
              <w:t xml:space="preserve"> </w:t>
            </w:r>
            <w:r w:rsidR="00405314" w:rsidRPr="000962F7">
              <w:rPr>
                <w:rFonts w:ascii="Cambria" w:hAnsi="Cambria"/>
                <w:bCs/>
                <w:sz w:val="20"/>
                <w:szCs w:val="20"/>
              </w:rPr>
              <w:t xml:space="preserve">16 (libertad de asociación), </w:t>
            </w:r>
            <w:r w:rsidR="00CC4BBE" w:rsidRPr="000962F7">
              <w:rPr>
                <w:rFonts w:ascii="Cambria" w:hAnsi="Cambria"/>
                <w:bCs/>
                <w:sz w:val="20"/>
                <w:szCs w:val="20"/>
              </w:rPr>
              <w:t>21</w:t>
            </w:r>
            <w:r w:rsidR="001B7A81" w:rsidRPr="000962F7">
              <w:rPr>
                <w:rFonts w:ascii="Cambria" w:hAnsi="Cambria"/>
                <w:bCs/>
                <w:sz w:val="20"/>
                <w:szCs w:val="20"/>
              </w:rPr>
              <w:t xml:space="preserve"> (</w:t>
            </w:r>
            <w:r w:rsidR="00CC4BBE" w:rsidRPr="000962F7">
              <w:rPr>
                <w:rFonts w:ascii="Cambria" w:hAnsi="Cambria"/>
                <w:bCs/>
                <w:sz w:val="20"/>
                <w:szCs w:val="20"/>
              </w:rPr>
              <w:t>propiedad privada</w:t>
            </w:r>
            <w:r w:rsidR="001B7A81" w:rsidRPr="000962F7">
              <w:rPr>
                <w:rFonts w:ascii="Cambria" w:hAnsi="Cambria"/>
                <w:bCs/>
                <w:sz w:val="20"/>
                <w:szCs w:val="20"/>
              </w:rPr>
              <w:t xml:space="preserve">), </w:t>
            </w:r>
            <w:r w:rsidRPr="000962F7">
              <w:rPr>
                <w:rFonts w:ascii="Cambria" w:hAnsi="Cambria"/>
                <w:bCs/>
                <w:sz w:val="20"/>
                <w:szCs w:val="20"/>
              </w:rPr>
              <w:t>y 25 (protección judicial) de la Convención Americana sobre Derechos Humanos</w:t>
            </w:r>
            <w:r w:rsidRPr="000962F7">
              <w:rPr>
                <w:rStyle w:val="FootnoteReference"/>
                <w:rFonts w:ascii="Cambria" w:hAnsi="Cambria"/>
                <w:bCs/>
                <w:sz w:val="20"/>
                <w:szCs w:val="20"/>
              </w:rPr>
              <w:footnoteReference w:id="4"/>
            </w:r>
            <w:r w:rsidR="00AA573D" w:rsidRPr="000962F7">
              <w:rPr>
                <w:rFonts w:ascii="Cambria" w:hAnsi="Cambria"/>
                <w:bCs/>
                <w:sz w:val="20"/>
                <w:szCs w:val="20"/>
              </w:rPr>
              <w:t>, en relación con su</w:t>
            </w:r>
            <w:r w:rsidR="00761B8C" w:rsidRPr="000962F7">
              <w:rPr>
                <w:rFonts w:ascii="Cambria" w:hAnsi="Cambria"/>
                <w:bCs/>
                <w:sz w:val="20"/>
                <w:szCs w:val="20"/>
              </w:rPr>
              <w:t>s</w:t>
            </w:r>
            <w:r w:rsidR="00AA573D" w:rsidRPr="000962F7">
              <w:rPr>
                <w:rFonts w:ascii="Cambria" w:hAnsi="Cambria"/>
                <w:bCs/>
                <w:sz w:val="20"/>
                <w:szCs w:val="20"/>
              </w:rPr>
              <w:t xml:space="preserve"> artículo</w:t>
            </w:r>
            <w:r w:rsidR="00761B8C" w:rsidRPr="000962F7">
              <w:rPr>
                <w:rFonts w:ascii="Cambria" w:hAnsi="Cambria"/>
                <w:bCs/>
                <w:sz w:val="20"/>
                <w:szCs w:val="20"/>
              </w:rPr>
              <w:t>s</w:t>
            </w:r>
            <w:r w:rsidR="00AA573D" w:rsidRPr="000962F7">
              <w:rPr>
                <w:rFonts w:ascii="Cambria" w:hAnsi="Cambria"/>
                <w:bCs/>
                <w:sz w:val="20"/>
                <w:szCs w:val="20"/>
              </w:rPr>
              <w:t xml:space="preserve"> 1.1 (obligación de respetar los derechos)</w:t>
            </w:r>
            <w:r w:rsidR="00761B8C" w:rsidRPr="000962F7">
              <w:rPr>
                <w:rFonts w:ascii="Cambria" w:hAnsi="Cambria"/>
                <w:bCs/>
                <w:sz w:val="20"/>
                <w:szCs w:val="20"/>
              </w:rPr>
              <w:t xml:space="preserve"> y 2 (deber de adoptar disposiciones de derecho interno)</w:t>
            </w:r>
          </w:p>
        </w:tc>
      </w:tr>
    </w:tbl>
    <w:p w14:paraId="6719A8F7" w14:textId="77777777" w:rsidR="003239B8" w:rsidRPr="000962F7" w:rsidRDefault="003239B8" w:rsidP="003239B8">
      <w:pPr>
        <w:spacing w:before="240" w:after="240"/>
        <w:ind w:firstLine="720"/>
        <w:jc w:val="both"/>
        <w:rPr>
          <w:rFonts w:asciiTheme="majorHAnsi" w:hAnsiTheme="majorHAnsi"/>
          <w:b/>
          <w:bCs/>
          <w:sz w:val="20"/>
          <w:szCs w:val="20"/>
        </w:rPr>
      </w:pPr>
      <w:r w:rsidRPr="000962F7">
        <w:rPr>
          <w:rFonts w:asciiTheme="majorHAnsi" w:hAnsiTheme="majorHAnsi"/>
          <w:b/>
          <w:bCs/>
          <w:sz w:val="20"/>
          <w:szCs w:val="20"/>
        </w:rPr>
        <w:t>II.</w:t>
      </w:r>
      <w:r w:rsidRPr="000962F7">
        <w:rPr>
          <w:rFonts w:asciiTheme="majorHAnsi" w:hAnsiTheme="majorHAnsi"/>
          <w:b/>
          <w:bCs/>
          <w:sz w:val="20"/>
          <w:szCs w:val="20"/>
        </w:rPr>
        <w:tab/>
        <w:t>TRÁMITE ANTE LA CIDH</w:t>
      </w:r>
      <w:r w:rsidR="008E3BFE" w:rsidRPr="000962F7">
        <w:rPr>
          <w:rStyle w:val="FootnoteReference"/>
          <w:rFonts w:ascii="Cambria" w:hAnsi="Cambria"/>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0962F7" w14:paraId="2CF459F4" w14:textId="77777777" w:rsidTr="00D07089">
        <w:tc>
          <w:tcPr>
            <w:tcW w:w="3600" w:type="dxa"/>
            <w:tcBorders>
              <w:top w:val="single" w:sz="6" w:space="0" w:color="auto"/>
              <w:bottom w:val="single" w:sz="6" w:space="0" w:color="auto"/>
            </w:tcBorders>
            <w:shd w:val="clear" w:color="auto" w:fill="386294"/>
            <w:vAlign w:val="center"/>
          </w:tcPr>
          <w:p w14:paraId="5E73F3A8" w14:textId="77777777" w:rsidR="004C2312" w:rsidRPr="000962F7" w:rsidRDefault="004A6A54" w:rsidP="004A6A54">
            <w:pPr>
              <w:jc w:val="center"/>
              <w:rPr>
                <w:rFonts w:ascii="Cambria" w:hAnsi="Cambria"/>
                <w:b/>
                <w:bCs/>
                <w:color w:val="FFFFFF" w:themeColor="background1"/>
                <w:sz w:val="20"/>
                <w:szCs w:val="20"/>
              </w:rPr>
            </w:pPr>
            <w:r w:rsidRPr="000962F7">
              <w:rPr>
                <w:rFonts w:ascii="Cambria" w:hAnsi="Cambria"/>
                <w:b/>
                <w:bCs/>
                <w:color w:val="FFFFFF" w:themeColor="background1"/>
                <w:sz w:val="20"/>
                <w:szCs w:val="20"/>
              </w:rPr>
              <w:t>P</w:t>
            </w:r>
            <w:r w:rsidR="004C2312" w:rsidRPr="000962F7">
              <w:rPr>
                <w:rFonts w:ascii="Cambria" w:hAnsi="Cambria"/>
                <w:b/>
                <w:bCs/>
                <w:color w:val="FFFFFF" w:themeColor="background1"/>
                <w:sz w:val="20"/>
                <w:szCs w:val="20"/>
              </w:rPr>
              <w:t>resentación de la petición:</w:t>
            </w:r>
          </w:p>
        </w:tc>
        <w:tc>
          <w:tcPr>
            <w:tcW w:w="5647" w:type="dxa"/>
            <w:vAlign w:val="center"/>
          </w:tcPr>
          <w:p w14:paraId="21574B66" w14:textId="6F0CBAB9" w:rsidR="004C2312" w:rsidRPr="000962F7" w:rsidRDefault="000C7754" w:rsidP="002D78E9">
            <w:pPr>
              <w:jc w:val="both"/>
              <w:rPr>
                <w:rFonts w:ascii="Cambria" w:hAnsi="Cambria"/>
                <w:bCs/>
                <w:sz w:val="20"/>
                <w:szCs w:val="20"/>
              </w:rPr>
            </w:pPr>
            <w:r w:rsidRPr="000962F7">
              <w:rPr>
                <w:rFonts w:ascii="Cambria" w:hAnsi="Cambria"/>
                <w:bCs/>
                <w:sz w:val="20"/>
                <w:szCs w:val="20"/>
              </w:rPr>
              <w:t>26 de mayo de 2013</w:t>
            </w:r>
          </w:p>
        </w:tc>
      </w:tr>
      <w:tr w:rsidR="003F5950" w:rsidRPr="000962F7" w14:paraId="7F30D554" w14:textId="77777777" w:rsidTr="00D07089">
        <w:tc>
          <w:tcPr>
            <w:tcW w:w="3600" w:type="dxa"/>
            <w:tcBorders>
              <w:top w:val="single" w:sz="6" w:space="0" w:color="auto"/>
              <w:bottom w:val="single" w:sz="6" w:space="0" w:color="auto"/>
            </w:tcBorders>
            <w:shd w:val="clear" w:color="auto" w:fill="386294"/>
            <w:vAlign w:val="center"/>
          </w:tcPr>
          <w:p w14:paraId="27A08367" w14:textId="0671EF94" w:rsidR="003F5950" w:rsidRPr="000962F7" w:rsidRDefault="003F5950" w:rsidP="003F5950">
            <w:pPr>
              <w:jc w:val="center"/>
              <w:rPr>
                <w:rFonts w:ascii="Cambria" w:hAnsi="Cambria"/>
                <w:b/>
                <w:color w:val="FFFFFF" w:themeColor="background1"/>
                <w:sz w:val="20"/>
                <w:szCs w:val="20"/>
              </w:rPr>
            </w:pPr>
            <w:r w:rsidRPr="000962F7">
              <w:rPr>
                <w:rFonts w:ascii="Cambria" w:hAnsi="Cambria"/>
                <w:b/>
                <w:color w:val="FFFFFF" w:themeColor="background1"/>
                <w:sz w:val="20"/>
                <w:szCs w:val="20"/>
              </w:rPr>
              <w:t>Información adicional recibida durante la etapa de estudio:</w:t>
            </w:r>
          </w:p>
        </w:tc>
        <w:tc>
          <w:tcPr>
            <w:tcW w:w="5647" w:type="dxa"/>
            <w:vAlign w:val="center"/>
          </w:tcPr>
          <w:p w14:paraId="53DDCDE6" w14:textId="1551405D" w:rsidR="003F5950" w:rsidRPr="000962F7" w:rsidRDefault="003F5950" w:rsidP="003F5950">
            <w:pPr>
              <w:jc w:val="both"/>
              <w:rPr>
                <w:rFonts w:ascii="Cambria" w:hAnsi="Cambria"/>
                <w:bCs/>
                <w:sz w:val="20"/>
                <w:szCs w:val="20"/>
              </w:rPr>
            </w:pPr>
            <w:r w:rsidRPr="000962F7">
              <w:rPr>
                <w:rFonts w:ascii="Cambria" w:hAnsi="Cambria"/>
                <w:bCs/>
                <w:sz w:val="20"/>
                <w:szCs w:val="20"/>
              </w:rPr>
              <w:t>3 de junio, 8 y 26 de noviembre de 2013; 2 de enero, 13 de abril y 16 de septiembre de 2015; y 7 de junio de 2016</w:t>
            </w:r>
          </w:p>
        </w:tc>
      </w:tr>
      <w:tr w:rsidR="003F5950" w:rsidRPr="000962F7" w14:paraId="009C173E" w14:textId="77777777" w:rsidTr="00D07089">
        <w:tc>
          <w:tcPr>
            <w:tcW w:w="3600" w:type="dxa"/>
            <w:tcBorders>
              <w:top w:val="single" w:sz="6" w:space="0" w:color="auto"/>
              <w:bottom w:val="single" w:sz="6" w:space="0" w:color="auto"/>
            </w:tcBorders>
            <w:shd w:val="clear" w:color="auto" w:fill="386294"/>
            <w:vAlign w:val="center"/>
          </w:tcPr>
          <w:p w14:paraId="0FC2308B" w14:textId="77777777" w:rsidR="003F5950" w:rsidRPr="000962F7" w:rsidRDefault="003F5950" w:rsidP="003F5950">
            <w:pPr>
              <w:jc w:val="center"/>
              <w:rPr>
                <w:rFonts w:ascii="Cambria" w:hAnsi="Cambria"/>
                <w:b/>
                <w:bCs/>
                <w:color w:val="FFFFFF" w:themeColor="background1"/>
                <w:sz w:val="20"/>
                <w:szCs w:val="20"/>
              </w:rPr>
            </w:pPr>
            <w:r w:rsidRPr="000962F7">
              <w:rPr>
                <w:rFonts w:ascii="Cambria" w:hAnsi="Cambria"/>
                <w:b/>
                <w:color w:val="FFFFFF" w:themeColor="background1"/>
                <w:sz w:val="20"/>
                <w:szCs w:val="20"/>
              </w:rPr>
              <w:t>Notificación de la petición al Estado:</w:t>
            </w:r>
          </w:p>
        </w:tc>
        <w:tc>
          <w:tcPr>
            <w:tcW w:w="5647" w:type="dxa"/>
            <w:vAlign w:val="center"/>
          </w:tcPr>
          <w:p w14:paraId="27CD0DED" w14:textId="6230E755" w:rsidR="003F5950" w:rsidRPr="000962F7" w:rsidRDefault="00C96232" w:rsidP="003F5950">
            <w:pPr>
              <w:jc w:val="both"/>
              <w:rPr>
                <w:rFonts w:ascii="Cambria" w:hAnsi="Cambria"/>
                <w:bCs/>
                <w:sz w:val="20"/>
                <w:szCs w:val="20"/>
              </w:rPr>
            </w:pPr>
            <w:r w:rsidRPr="000962F7">
              <w:rPr>
                <w:rFonts w:ascii="Cambria" w:hAnsi="Cambria"/>
                <w:bCs/>
                <w:sz w:val="20"/>
                <w:szCs w:val="20"/>
              </w:rPr>
              <w:t>21 de diciembre de 2017</w:t>
            </w:r>
          </w:p>
        </w:tc>
      </w:tr>
      <w:tr w:rsidR="003F5950" w:rsidRPr="000962F7" w14:paraId="00267AB8" w14:textId="77777777" w:rsidTr="00D07089">
        <w:tc>
          <w:tcPr>
            <w:tcW w:w="3600" w:type="dxa"/>
            <w:tcBorders>
              <w:top w:val="single" w:sz="6" w:space="0" w:color="auto"/>
              <w:bottom w:val="single" w:sz="6" w:space="0" w:color="auto"/>
            </w:tcBorders>
            <w:shd w:val="clear" w:color="auto" w:fill="386294"/>
            <w:vAlign w:val="center"/>
          </w:tcPr>
          <w:p w14:paraId="7F344657" w14:textId="77777777" w:rsidR="003F5950" w:rsidRPr="000962F7" w:rsidRDefault="003F5950" w:rsidP="003F5950">
            <w:pPr>
              <w:jc w:val="center"/>
              <w:rPr>
                <w:rFonts w:ascii="Cambria" w:hAnsi="Cambria"/>
                <w:b/>
                <w:bCs/>
                <w:color w:val="FFFFFF" w:themeColor="background1"/>
                <w:sz w:val="20"/>
                <w:szCs w:val="20"/>
              </w:rPr>
            </w:pPr>
            <w:r w:rsidRPr="000962F7">
              <w:rPr>
                <w:rFonts w:ascii="Cambria" w:hAnsi="Cambria"/>
                <w:b/>
                <w:color w:val="FFFFFF" w:themeColor="background1"/>
                <w:sz w:val="20"/>
                <w:szCs w:val="20"/>
              </w:rPr>
              <w:t>Primera respuesta del Estado:</w:t>
            </w:r>
          </w:p>
        </w:tc>
        <w:tc>
          <w:tcPr>
            <w:tcW w:w="5647" w:type="dxa"/>
            <w:vAlign w:val="center"/>
          </w:tcPr>
          <w:p w14:paraId="137B66E1" w14:textId="6AD48875" w:rsidR="003F5950" w:rsidRPr="000962F7" w:rsidRDefault="00E41B1F" w:rsidP="003F5950">
            <w:pPr>
              <w:jc w:val="both"/>
              <w:rPr>
                <w:rFonts w:ascii="Cambria" w:hAnsi="Cambria"/>
                <w:bCs/>
                <w:sz w:val="20"/>
                <w:szCs w:val="20"/>
              </w:rPr>
            </w:pPr>
            <w:r w:rsidRPr="000962F7">
              <w:rPr>
                <w:rFonts w:ascii="Cambria" w:hAnsi="Cambria"/>
                <w:bCs/>
                <w:sz w:val="20"/>
                <w:szCs w:val="20"/>
              </w:rPr>
              <w:t>29 de noviembre de 2018</w:t>
            </w:r>
          </w:p>
        </w:tc>
      </w:tr>
      <w:tr w:rsidR="003F5950" w:rsidRPr="000962F7" w14:paraId="23EBE41E" w14:textId="77777777" w:rsidTr="00D07089">
        <w:tc>
          <w:tcPr>
            <w:tcW w:w="3600" w:type="dxa"/>
            <w:tcBorders>
              <w:top w:val="single" w:sz="6" w:space="0" w:color="auto"/>
              <w:bottom w:val="single" w:sz="6" w:space="0" w:color="auto"/>
            </w:tcBorders>
            <w:shd w:val="clear" w:color="auto" w:fill="386294"/>
            <w:vAlign w:val="center"/>
          </w:tcPr>
          <w:p w14:paraId="5F3E8210" w14:textId="77777777" w:rsidR="003F5950" w:rsidRPr="000962F7" w:rsidRDefault="003F5950" w:rsidP="003F5950">
            <w:pPr>
              <w:jc w:val="center"/>
              <w:rPr>
                <w:rFonts w:ascii="Cambria" w:hAnsi="Cambria"/>
                <w:b/>
                <w:bCs/>
                <w:color w:val="FFFFFF" w:themeColor="background1"/>
                <w:sz w:val="20"/>
                <w:szCs w:val="20"/>
              </w:rPr>
            </w:pPr>
            <w:r w:rsidRPr="000962F7">
              <w:rPr>
                <w:rFonts w:ascii="Cambria" w:hAnsi="Cambria"/>
                <w:b/>
                <w:bCs/>
                <w:color w:val="FFFFFF" w:themeColor="background1"/>
                <w:sz w:val="20"/>
                <w:szCs w:val="20"/>
              </w:rPr>
              <w:t>Observaciones adicionales de la parte peticionaria:</w:t>
            </w:r>
          </w:p>
        </w:tc>
        <w:tc>
          <w:tcPr>
            <w:tcW w:w="5647" w:type="dxa"/>
            <w:vAlign w:val="center"/>
          </w:tcPr>
          <w:p w14:paraId="7C1099DE" w14:textId="6DDA6A69" w:rsidR="003F5950" w:rsidRPr="000962F7" w:rsidRDefault="00D66AA8" w:rsidP="003F5950">
            <w:pPr>
              <w:jc w:val="both"/>
              <w:rPr>
                <w:rFonts w:ascii="Cambria" w:hAnsi="Cambria"/>
                <w:bCs/>
                <w:sz w:val="20"/>
                <w:szCs w:val="20"/>
              </w:rPr>
            </w:pPr>
            <w:r w:rsidRPr="000962F7">
              <w:rPr>
                <w:rFonts w:ascii="Cambria" w:hAnsi="Cambria"/>
                <w:bCs/>
                <w:sz w:val="20"/>
                <w:szCs w:val="20"/>
              </w:rPr>
              <w:t xml:space="preserve">23 de junio y 12 de noviembre de 2020; </w:t>
            </w:r>
            <w:r w:rsidR="006E33BE" w:rsidRPr="000962F7">
              <w:rPr>
                <w:rFonts w:ascii="Cambria" w:hAnsi="Cambria"/>
                <w:bCs/>
                <w:sz w:val="20"/>
                <w:szCs w:val="20"/>
              </w:rPr>
              <w:t xml:space="preserve">y </w:t>
            </w:r>
            <w:r w:rsidR="00237DE7" w:rsidRPr="000962F7">
              <w:rPr>
                <w:rFonts w:ascii="Cambria" w:hAnsi="Cambria"/>
                <w:bCs/>
                <w:sz w:val="20"/>
                <w:szCs w:val="20"/>
              </w:rPr>
              <w:t>4 de marzo de 2021</w:t>
            </w:r>
          </w:p>
        </w:tc>
      </w:tr>
      <w:tr w:rsidR="003F5950" w:rsidRPr="000962F7" w14:paraId="0DACFB57" w14:textId="77777777" w:rsidTr="00D07089">
        <w:tc>
          <w:tcPr>
            <w:tcW w:w="3600" w:type="dxa"/>
            <w:tcBorders>
              <w:top w:val="single" w:sz="6" w:space="0" w:color="auto"/>
              <w:bottom w:val="single" w:sz="6" w:space="0" w:color="auto"/>
            </w:tcBorders>
            <w:shd w:val="clear" w:color="auto" w:fill="386294"/>
            <w:vAlign w:val="center"/>
          </w:tcPr>
          <w:p w14:paraId="0F0E5398" w14:textId="3542C572" w:rsidR="003F5950" w:rsidRPr="000962F7" w:rsidRDefault="003F5950" w:rsidP="003F5950">
            <w:pPr>
              <w:jc w:val="center"/>
              <w:rPr>
                <w:rFonts w:ascii="Cambria" w:hAnsi="Cambria"/>
                <w:b/>
                <w:bCs/>
                <w:color w:val="FFFFFF" w:themeColor="background1"/>
                <w:sz w:val="20"/>
                <w:szCs w:val="20"/>
              </w:rPr>
            </w:pPr>
            <w:r w:rsidRPr="000962F7">
              <w:rPr>
                <w:rFonts w:ascii="Cambria" w:hAnsi="Cambria"/>
                <w:b/>
                <w:bCs/>
                <w:color w:val="FFFFFF" w:themeColor="background1"/>
                <w:sz w:val="20"/>
                <w:szCs w:val="20"/>
              </w:rPr>
              <w:t>Medida cautelar asociada:</w:t>
            </w:r>
          </w:p>
        </w:tc>
        <w:tc>
          <w:tcPr>
            <w:tcW w:w="5647" w:type="dxa"/>
            <w:vAlign w:val="center"/>
          </w:tcPr>
          <w:p w14:paraId="33A9A1B2" w14:textId="21B041C2" w:rsidR="003F5950" w:rsidRPr="000962F7" w:rsidRDefault="003F5950" w:rsidP="003F5950">
            <w:pPr>
              <w:jc w:val="both"/>
              <w:rPr>
                <w:rFonts w:ascii="Cambria" w:hAnsi="Cambria"/>
                <w:bCs/>
                <w:sz w:val="20"/>
                <w:szCs w:val="20"/>
              </w:rPr>
            </w:pPr>
            <w:r w:rsidRPr="000962F7">
              <w:rPr>
                <w:rFonts w:ascii="Cambria" w:hAnsi="Cambria"/>
                <w:bCs/>
                <w:sz w:val="20"/>
                <w:szCs w:val="20"/>
              </w:rPr>
              <w:t xml:space="preserve">162-13; </w:t>
            </w:r>
            <w:r w:rsidR="00D66AA8" w:rsidRPr="000962F7">
              <w:rPr>
                <w:rFonts w:ascii="Cambria" w:hAnsi="Cambria"/>
                <w:bCs/>
                <w:sz w:val="20"/>
                <w:szCs w:val="20"/>
              </w:rPr>
              <w:t>cierre por inactividad</w:t>
            </w:r>
          </w:p>
        </w:tc>
      </w:tr>
    </w:tbl>
    <w:p w14:paraId="3206ED75" w14:textId="77777777" w:rsidR="003239B8" w:rsidRPr="000962F7" w:rsidRDefault="003239B8" w:rsidP="003239B8">
      <w:pPr>
        <w:spacing w:before="240" w:after="240"/>
        <w:ind w:firstLine="720"/>
        <w:jc w:val="both"/>
        <w:rPr>
          <w:rFonts w:asciiTheme="majorHAnsi" w:hAnsiTheme="majorHAnsi"/>
          <w:b/>
          <w:bCs/>
          <w:sz w:val="20"/>
          <w:szCs w:val="20"/>
        </w:rPr>
      </w:pPr>
      <w:r w:rsidRPr="000962F7">
        <w:rPr>
          <w:rFonts w:asciiTheme="majorHAnsi" w:hAnsiTheme="majorHAnsi"/>
          <w:b/>
          <w:bCs/>
          <w:sz w:val="20"/>
          <w:szCs w:val="20"/>
        </w:rPr>
        <w:t xml:space="preserve">III. </w:t>
      </w:r>
      <w:r w:rsidRPr="000962F7">
        <w:rPr>
          <w:rFonts w:asciiTheme="majorHAnsi" w:hAnsiTheme="majorHAnsi"/>
          <w:b/>
          <w:bCs/>
          <w:sz w:val="20"/>
          <w:szCs w:val="20"/>
        </w:rPr>
        <w:tab/>
        <w:t>COMPETENCIA</w:t>
      </w:r>
      <w:r w:rsidR="00EE00E9" w:rsidRPr="000962F7">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91"/>
        <w:gridCol w:w="5651"/>
      </w:tblGrid>
      <w:tr w:rsidR="003239B8" w:rsidRPr="000962F7" w14:paraId="7EBDA2C7" w14:textId="77777777" w:rsidTr="00A40C67">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0962F7" w:rsidRDefault="003239B8" w:rsidP="002D78E9">
            <w:pPr>
              <w:jc w:val="center"/>
              <w:rPr>
                <w:rFonts w:ascii="Cambria" w:hAnsi="Cambria"/>
                <w:b/>
                <w:bCs/>
                <w:i/>
                <w:color w:val="FFFFFF" w:themeColor="background1"/>
                <w:sz w:val="20"/>
                <w:szCs w:val="20"/>
              </w:rPr>
            </w:pPr>
            <w:r w:rsidRPr="000962F7">
              <w:rPr>
                <w:rFonts w:ascii="Cambria" w:hAnsi="Cambria"/>
                <w:b/>
                <w:bCs/>
                <w:color w:val="FFFFFF" w:themeColor="background1"/>
                <w:sz w:val="20"/>
                <w:szCs w:val="20"/>
              </w:rPr>
              <w:t>Competencia</w:t>
            </w:r>
            <w:r w:rsidRPr="000962F7">
              <w:rPr>
                <w:rFonts w:ascii="Cambria" w:hAnsi="Cambria"/>
                <w:b/>
                <w:bCs/>
                <w:i/>
                <w:color w:val="FFFFFF" w:themeColor="background1"/>
                <w:sz w:val="20"/>
                <w:szCs w:val="20"/>
              </w:rPr>
              <w:t xml:space="preserve"> Ratione personae:</w:t>
            </w:r>
          </w:p>
        </w:tc>
        <w:tc>
          <w:tcPr>
            <w:tcW w:w="5670" w:type="dxa"/>
            <w:vAlign w:val="center"/>
          </w:tcPr>
          <w:p w14:paraId="2F522E0E" w14:textId="4C160B4C" w:rsidR="003239B8" w:rsidRPr="000962F7" w:rsidRDefault="00B95B18" w:rsidP="002D78E9">
            <w:pPr>
              <w:rPr>
                <w:rFonts w:ascii="Cambria" w:hAnsi="Cambria"/>
                <w:bCs/>
                <w:sz w:val="20"/>
                <w:szCs w:val="20"/>
              </w:rPr>
            </w:pPr>
            <w:r w:rsidRPr="000962F7">
              <w:rPr>
                <w:rFonts w:ascii="Cambria" w:hAnsi="Cambria"/>
                <w:bCs/>
                <w:sz w:val="20"/>
                <w:szCs w:val="20"/>
              </w:rPr>
              <w:t>Sí</w:t>
            </w:r>
          </w:p>
        </w:tc>
      </w:tr>
      <w:tr w:rsidR="003239B8" w:rsidRPr="000962F7" w14:paraId="44BFFF9A" w14:textId="77777777" w:rsidTr="00A40C67">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0962F7" w:rsidRDefault="003239B8" w:rsidP="002D78E9">
            <w:pPr>
              <w:jc w:val="center"/>
              <w:rPr>
                <w:rFonts w:ascii="Cambria" w:hAnsi="Cambria"/>
                <w:b/>
                <w:bCs/>
                <w:color w:val="FFFFFF" w:themeColor="background1"/>
                <w:sz w:val="20"/>
                <w:szCs w:val="20"/>
              </w:rPr>
            </w:pPr>
            <w:r w:rsidRPr="000962F7">
              <w:rPr>
                <w:rFonts w:ascii="Cambria" w:hAnsi="Cambria"/>
                <w:b/>
                <w:bCs/>
                <w:color w:val="FFFFFF" w:themeColor="background1"/>
                <w:sz w:val="20"/>
                <w:szCs w:val="20"/>
              </w:rPr>
              <w:t>Competencia</w:t>
            </w:r>
            <w:r w:rsidRPr="000962F7">
              <w:rPr>
                <w:rFonts w:ascii="Cambria" w:hAnsi="Cambria"/>
                <w:b/>
                <w:bCs/>
                <w:i/>
                <w:color w:val="FFFFFF" w:themeColor="background1"/>
                <w:sz w:val="20"/>
                <w:szCs w:val="20"/>
              </w:rPr>
              <w:t xml:space="preserve"> Ratione loci</w:t>
            </w:r>
            <w:r w:rsidRPr="000962F7">
              <w:rPr>
                <w:rFonts w:ascii="Cambria" w:hAnsi="Cambria"/>
                <w:b/>
                <w:bCs/>
                <w:color w:val="FFFFFF" w:themeColor="background1"/>
                <w:sz w:val="20"/>
                <w:szCs w:val="20"/>
              </w:rPr>
              <w:t>:</w:t>
            </w:r>
          </w:p>
        </w:tc>
        <w:tc>
          <w:tcPr>
            <w:tcW w:w="5670" w:type="dxa"/>
            <w:vAlign w:val="center"/>
          </w:tcPr>
          <w:p w14:paraId="35BA3CEC" w14:textId="444B1ABE" w:rsidR="003239B8" w:rsidRPr="000962F7" w:rsidRDefault="00B95B18" w:rsidP="002D78E9">
            <w:pPr>
              <w:rPr>
                <w:rFonts w:ascii="Cambria" w:hAnsi="Cambria"/>
                <w:bCs/>
                <w:sz w:val="20"/>
                <w:szCs w:val="20"/>
              </w:rPr>
            </w:pPr>
            <w:r w:rsidRPr="000962F7">
              <w:rPr>
                <w:rFonts w:ascii="Cambria" w:hAnsi="Cambria"/>
                <w:bCs/>
                <w:sz w:val="20"/>
                <w:szCs w:val="20"/>
              </w:rPr>
              <w:t>Sí</w:t>
            </w:r>
          </w:p>
        </w:tc>
      </w:tr>
      <w:tr w:rsidR="003239B8" w:rsidRPr="000962F7" w14:paraId="58148AB9" w14:textId="77777777" w:rsidTr="00A40C67">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0962F7" w:rsidRDefault="003239B8" w:rsidP="002D78E9">
            <w:pPr>
              <w:jc w:val="center"/>
              <w:rPr>
                <w:rFonts w:ascii="Cambria" w:hAnsi="Cambria"/>
                <w:b/>
                <w:bCs/>
                <w:color w:val="FFFFFF" w:themeColor="background1"/>
                <w:sz w:val="20"/>
                <w:szCs w:val="20"/>
              </w:rPr>
            </w:pPr>
            <w:r w:rsidRPr="000962F7">
              <w:rPr>
                <w:rFonts w:ascii="Cambria" w:hAnsi="Cambria"/>
                <w:b/>
                <w:bCs/>
                <w:color w:val="FFFFFF" w:themeColor="background1"/>
                <w:sz w:val="20"/>
                <w:szCs w:val="20"/>
              </w:rPr>
              <w:t>Competencia</w:t>
            </w:r>
            <w:r w:rsidRPr="000962F7">
              <w:rPr>
                <w:rFonts w:ascii="Cambria" w:hAnsi="Cambria"/>
                <w:b/>
                <w:bCs/>
                <w:i/>
                <w:color w:val="FFFFFF" w:themeColor="background1"/>
                <w:sz w:val="20"/>
                <w:szCs w:val="20"/>
              </w:rPr>
              <w:t xml:space="preserve"> Ratione temporis</w:t>
            </w:r>
            <w:r w:rsidRPr="000962F7">
              <w:rPr>
                <w:rFonts w:ascii="Cambria" w:hAnsi="Cambria"/>
                <w:b/>
                <w:bCs/>
                <w:color w:val="FFFFFF" w:themeColor="background1"/>
                <w:sz w:val="20"/>
                <w:szCs w:val="20"/>
              </w:rPr>
              <w:t>:</w:t>
            </w:r>
          </w:p>
        </w:tc>
        <w:tc>
          <w:tcPr>
            <w:tcW w:w="5670" w:type="dxa"/>
            <w:vAlign w:val="center"/>
          </w:tcPr>
          <w:p w14:paraId="4853F616" w14:textId="12E21FD2" w:rsidR="003239B8" w:rsidRPr="000962F7" w:rsidRDefault="00B95B18" w:rsidP="002D78E9">
            <w:pPr>
              <w:rPr>
                <w:rFonts w:ascii="Cambria" w:hAnsi="Cambria"/>
                <w:bCs/>
                <w:sz w:val="20"/>
                <w:szCs w:val="20"/>
              </w:rPr>
            </w:pPr>
            <w:r w:rsidRPr="000962F7">
              <w:rPr>
                <w:rFonts w:ascii="Cambria" w:hAnsi="Cambria"/>
                <w:bCs/>
                <w:sz w:val="20"/>
                <w:szCs w:val="20"/>
              </w:rPr>
              <w:t>Sí</w:t>
            </w:r>
          </w:p>
        </w:tc>
      </w:tr>
      <w:tr w:rsidR="003239B8" w:rsidRPr="000962F7" w14:paraId="698E096A" w14:textId="77777777" w:rsidTr="00A40C67">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0962F7" w:rsidRDefault="003239B8" w:rsidP="002D78E9">
            <w:pPr>
              <w:jc w:val="center"/>
              <w:rPr>
                <w:rFonts w:ascii="Cambria" w:hAnsi="Cambria"/>
                <w:b/>
                <w:bCs/>
                <w:color w:val="FFFFFF" w:themeColor="background1"/>
                <w:sz w:val="20"/>
                <w:szCs w:val="20"/>
              </w:rPr>
            </w:pPr>
            <w:r w:rsidRPr="000962F7">
              <w:rPr>
                <w:rFonts w:ascii="Cambria" w:hAnsi="Cambria"/>
                <w:b/>
                <w:bCs/>
                <w:color w:val="FFFFFF" w:themeColor="background1"/>
                <w:sz w:val="20"/>
                <w:szCs w:val="20"/>
              </w:rPr>
              <w:t>Competencia</w:t>
            </w:r>
            <w:r w:rsidRPr="000962F7">
              <w:rPr>
                <w:rFonts w:ascii="Cambria" w:hAnsi="Cambria"/>
                <w:b/>
                <w:bCs/>
                <w:i/>
                <w:color w:val="FFFFFF" w:themeColor="background1"/>
                <w:sz w:val="20"/>
                <w:szCs w:val="20"/>
              </w:rPr>
              <w:t xml:space="preserve"> Ratione materia</w:t>
            </w:r>
            <w:r w:rsidR="00EE00E9" w:rsidRPr="000962F7">
              <w:rPr>
                <w:rFonts w:ascii="Cambria" w:hAnsi="Cambria"/>
                <w:b/>
                <w:bCs/>
                <w:i/>
                <w:color w:val="FFFFFF" w:themeColor="background1"/>
                <w:sz w:val="20"/>
                <w:szCs w:val="20"/>
              </w:rPr>
              <w:t>e</w:t>
            </w:r>
            <w:r w:rsidRPr="000962F7">
              <w:rPr>
                <w:rFonts w:ascii="Cambria" w:hAnsi="Cambria"/>
                <w:b/>
                <w:bCs/>
                <w:color w:val="FFFFFF" w:themeColor="background1"/>
                <w:sz w:val="20"/>
                <w:szCs w:val="20"/>
              </w:rPr>
              <w:t>:</w:t>
            </w:r>
          </w:p>
        </w:tc>
        <w:tc>
          <w:tcPr>
            <w:tcW w:w="5670" w:type="dxa"/>
            <w:vAlign w:val="center"/>
          </w:tcPr>
          <w:p w14:paraId="497D5E0E" w14:textId="79FF8DD6" w:rsidR="003239B8" w:rsidRPr="000962F7" w:rsidRDefault="000C1F14" w:rsidP="002D78E9">
            <w:pPr>
              <w:jc w:val="both"/>
              <w:rPr>
                <w:rFonts w:ascii="Cambria" w:hAnsi="Cambria"/>
                <w:bCs/>
                <w:sz w:val="20"/>
                <w:szCs w:val="20"/>
              </w:rPr>
            </w:pPr>
            <w:r w:rsidRPr="000962F7">
              <w:rPr>
                <w:rFonts w:asciiTheme="majorHAnsi" w:hAnsiTheme="majorHAnsi"/>
                <w:bCs/>
                <w:sz w:val="20"/>
                <w:szCs w:val="20"/>
              </w:rPr>
              <w:t>Sí, Convención Americana (depósito del instrumento de adhesión realizado el 24 de marzo de 1981)</w:t>
            </w:r>
          </w:p>
        </w:tc>
      </w:tr>
    </w:tbl>
    <w:p w14:paraId="090C088B" w14:textId="490ED3B3" w:rsidR="003239B8" w:rsidRPr="000962F7" w:rsidRDefault="003239B8" w:rsidP="003239B8">
      <w:pPr>
        <w:spacing w:before="240" w:after="240"/>
        <w:ind w:firstLine="720"/>
        <w:jc w:val="both"/>
        <w:rPr>
          <w:rFonts w:asciiTheme="majorHAnsi" w:hAnsiTheme="majorHAnsi"/>
          <w:b/>
          <w:bCs/>
          <w:sz w:val="20"/>
          <w:szCs w:val="20"/>
        </w:rPr>
      </w:pPr>
      <w:r w:rsidRPr="000962F7">
        <w:rPr>
          <w:rFonts w:asciiTheme="majorHAnsi" w:hAnsiTheme="majorHAnsi"/>
          <w:b/>
          <w:bCs/>
          <w:sz w:val="20"/>
          <w:szCs w:val="20"/>
        </w:rPr>
        <w:t xml:space="preserve">IV. </w:t>
      </w:r>
      <w:r w:rsidRPr="000962F7">
        <w:rPr>
          <w:rFonts w:asciiTheme="majorHAnsi" w:hAnsiTheme="majorHAnsi"/>
          <w:b/>
          <w:bCs/>
          <w:sz w:val="20"/>
          <w:szCs w:val="20"/>
        </w:rPr>
        <w:tab/>
      </w:r>
      <w:r w:rsidR="00EE00E9" w:rsidRPr="000962F7">
        <w:rPr>
          <w:rFonts w:asciiTheme="majorHAnsi" w:hAnsiTheme="majorHAnsi"/>
          <w:b/>
          <w:bCs/>
          <w:sz w:val="20"/>
          <w:szCs w:val="20"/>
        </w:rPr>
        <w:t>DUPLICACIÓN</w:t>
      </w:r>
      <w:r w:rsidR="00EE00E9" w:rsidRPr="000962F7">
        <w:rPr>
          <w:rFonts w:asciiTheme="majorHAnsi" w:hAnsiTheme="majorHAnsi"/>
          <w:b/>
          <w:bCs/>
          <w:color w:val="FFFFFF" w:themeColor="background1"/>
          <w:sz w:val="20"/>
          <w:szCs w:val="20"/>
        </w:rPr>
        <w:t xml:space="preserve"> </w:t>
      </w:r>
      <w:r w:rsidR="00EE00E9" w:rsidRPr="000962F7">
        <w:rPr>
          <w:rFonts w:asciiTheme="majorHAnsi" w:hAnsiTheme="majorHAnsi"/>
          <w:b/>
          <w:bCs/>
          <w:sz w:val="20"/>
          <w:szCs w:val="20"/>
        </w:rPr>
        <w:t>DE PROCEDIMIENTOS Y COSA JUZGADA</w:t>
      </w:r>
      <w:r w:rsidR="00EE00E9" w:rsidRPr="000962F7">
        <w:rPr>
          <w:rFonts w:asciiTheme="majorHAnsi" w:hAnsiTheme="majorHAnsi"/>
          <w:b/>
          <w:bCs/>
          <w:i/>
          <w:sz w:val="20"/>
          <w:szCs w:val="20"/>
        </w:rPr>
        <w:t xml:space="preserve"> </w:t>
      </w:r>
      <w:r w:rsidR="00EE00E9" w:rsidRPr="000962F7">
        <w:rPr>
          <w:rFonts w:asciiTheme="majorHAnsi" w:hAnsiTheme="majorHAnsi"/>
          <w:b/>
          <w:bCs/>
          <w:sz w:val="20"/>
          <w:szCs w:val="20"/>
        </w:rPr>
        <w:t xml:space="preserve">INTERNACIONAL, </w:t>
      </w:r>
      <w:r w:rsidRPr="000962F7">
        <w:rPr>
          <w:rFonts w:asciiTheme="majorHAnsi" w:hAnsiTheme="majorHAnsi"/>
          <w:b/>
          <w:bCs/>
          <w:sz w:val="20"/>
          <w:szCs w:val="20"/>
        </w:rPr>
        <w:t xml:space="preserve">CARACTERIZACIÓN, </w:t>
      </w:r>
      <w:r w:rsidRPr="000962F7">
        <w:rPr>
          <w:rFonts w:asciiTheme="majorHAnsi" w:hAnsiTheme="majorHAnsi"/>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0962F7" w14:paraId="696FDDCD" w14:textId="77777777" w:rsidTr="00C6775B">
        <w:trPr>
          <w:cantSplit/>
        </w:trPr>
        <w:tc>
          <w:tcPr>
            <w:tcW w:w="3564" w:type="dxa"/>
            <w:tcBorders>
              <w:top w:val="single" w:sz="4" w:space="0" w:color="auto"/>
              <w:bottom w:val="single" w:sz="6" w:space="0" w:color="auto"/>
            </w:tcBorders>
            <w:shd w:val="clear" w:color="auto" w:fill="386294"/>
            <w:vAlign w:val="center"/>
          </w:tcPr>
          <w:p w14:paraId="2DB07897" w14:textId="77777777" w:rsidR="00EE00E9" w:rsidRPr="000962F7" w:rsidRDefault="00EE00E9" w:rsidP="002D78E9">
            <w:pPr>
              <w:jc w:val="center"/>
              <w:rPr>
                <w:rFonts w:ascii="Cambria" w:hAnsi="Cambria"/>
                <w:b/>
                <w:bCs/>
                <w:color w:val="FFFFFF" w:themeColor="background1"/>
                <w:sz w:val="20"/>
                <w:szCs w:val="20"/>
              </w:rPr>
            </w:pPr>
            <w:r w:rsidRPr="000962F7">
              <w:rPr>
                <w:rFonts w:ascii="Cambria" w:hAnsi="Cambria"/>
                <w:b/>
                <w:bCs/>
                <w:color w:val="FFFFFF" w:themeColor="background1"/>
                <w:sz w:val="20"/>
                <w:szCs w:val="20"/>
              </w:rPr>
              <w:t>Duplicación de procedimientos y cosa juzgada internacional:</w:t>
            </w:r>
          </w:p>
        </w:tc>
        <w:tc>
          <w:tcPr>
            <w:tcW w:w="5678" w:type="dxa"/>
            <w:vAlign w:val="center"/>
          </w:tcPr>
          <w:p w14:paraId="660F0641" w14:textId="4A62DA02" w:rsidR="00EE00E9" w:rsidRPr="000962F7" w:rsidRDefault="004E54F2" w:rsidP="002D78E9">
            <w:pPr>
              <w:jc w:val="both"/>
              <w:rPr>
                <w:rFonts w:ascii="Cambria" w:hAnsi="Cambria"/>
                <w:bCs/>
                <w:sz w:val="20"/>
                <w:szCs w:val="20"/>
              </w:rPr>
            </w:pPr>
            <w:r w:rsidRPr="000962F7">
              <w:rPr>
                <w:rFonts w:ascii="Cambria" w:hAnsi="Cambria"/>
                <w:bCs/>
                <w:sz w:val="20"/>
                <w:szCs w:val="20"/>
              </w:rPr>
              <w:t>No</w:t>
            </w:r>
          </w:p>
        </w:tc>
      </w:tr>
      <w:tr w:rsidR="00C6775B" w:rsidRPr="000962F7" w14:paraId="161C88C5" w14:textId="77777777" w:rsidTr="00C6775B">
        <w:trPr>
          <w:cantSplit/>
        </w:trPr>
        <w:tc>
          <w:tcPr>
            <w:tcW w:w="3564" w:type="dxa"/>
            <w:tcBorders>
              <w:top w:val="single" w:sz="4" w:space="0" w:color="auto"/>
              <w:bottom w:val="single" w:sz="6" w:space="0" w:color="auto"/>
            </w:tcBorders>
            <w:shd w:val="clear" w:color="auto" w:fill="386294"/>
            <w:vAlign w:val="center"/>
          </w:tcPr>
          <w:p w14:paraId="039CFAC9" w14:textId="77777777" w:rsidR="00C6775B" w:rsidRPr="000962F7" w:rsidRDefault="00C6775B" w:rsidP="00C6775B">
            <w:pPr>
              <w:jc w:val="center"/>
              <w:rPr>
                <w:rFonts w:ascii="Cambria" w:hAnsi="Cambria"/>
                <w:b/>
                <w:bCs/>
                <w:i/>
                <w:color w:val="FFFFFF" w:themeColor="background1"/>
                <w:sz w:val="20"/>
                <w:szCs w:val="20"/>
              </w:rPr>
            </w:pPr>
            <w:r w:rsidRPr="000962F7">
              <w:rPr>
                <w:rFonts w:ascii="Cambria" w:hAnsi="Cambria"/>
                <w:b/>
                <w:bCs/>
                <w:color w:val="FFFFFF" w:themeColor="background1"/>
                <w:sz w:val="20"/>
                <w:szCs w:val="20"/>
              </w:rPr>
              <w:t>Derechos declarados admisibles</w:t>
            </w:r>
            <w:r w:rsidRPr="000962F7">
              <w:rPr>
                <w:rFonts w:ascii="Cambria" w:hAnsi="Cambria"/>
                <w:b/>
                <w:bCs/>
                <w:i/>
                <w:color w:val="FFFFFF" w:themeColor="background1"/>
                <w:sz w:val="20"/>
                <w:szCs w:val="20"/>
              </w:rPr>
              <w:t>:</w:t>
            </w:r>
          </w:p>
        </w:tc>
        <w:tc>
          <w:tcPr>
            <w:tcW w:w="5678" w:type="dxa"/>
            <w:vAlign w:val="center"/>
          </w:tcPr>
          <w:p w14:paraId="384DA76B" w14:textId="5CE69AC8" w:rsidR="00C6775B" w:rsidRPr="000962F7" w:rsidRDefault="00C6775B" w:rsidP="00C6775B">
            <w:pPr>
              <w:jc w:val="both"/>
              <w:rPr>
                <w:rFonts w:ascii="Cambria" w:hAnsi="Cambria"/>
                <w:bCs/>
                <w:sz w:val="20"/>
                <w:szCs w:val="20"/>
              </w:rPr>
            </w:pPr>
            <w:r w:rsidRPr="000962F7">
              <w:rPr>
                <w:rFonts w:ascii="Cambria" w:hAnsi="Cambria"/>
                <w:bCs/>
                <w:sz w:val="20"/>
                <w:szCs w:val="20"/>
              </w:rPr>
              <w:t>Artículos</w:t>
            </w:r>
            <w:r w:rsidRPr="000962F7">
              <w:rPr>
                <w:rFonts w:asciiTheme="majorHAnsi" w:hAnsiTheme="majorHAnsi"/>
                <w:bCs/>
                <w:sz w:val="20"/>
                <w:szCs w:val="20"/>
              </w:rPr>
              <w:t xml:space="preserve"> </w:t>
            </w:r>
            <w:r w:rsidR="0013204D" w:rsidRPr="000962F7">
              <w:rPr>
                <w:rFonts w:asciiTheme="majorHAnsi" w:hAnsiTheme="majorHAnsi"/>
                <w:sz w:val="20"/>
                <w:szCs w:val="20"/>
              </w:rPr>
              <w:t xml:space="preserve">4 (vida), 8 (garantías judiciales) y 25 (protección judicial) </w:t>
            </w:r>
            <w:r w:rsidRPr="000962F7">
              <w:rPr>
                <w:rFonts w:asciiTheme="majorHAnsi" w:hAnsiTheme="majorHAnsi"/>
                <w:bCs/>
                <w:sz w:val="20"/>
                <w:szCs w:val="20"/>
              </w:rPr>
              <w:t>de la Convención Americana, en relación con su artículo 1.1 (obligación de respetar los derechos)</w:t>
            </w:r>
          </w:p>
        </w:tc>
      </w:tr>
      <w:tr w:rsidR="003239B8" w:rsidRPr="000962F7" w14:paraId="0EC782C7" w14:textId="77777777" w:rsidTr="00C6775B">
        <w:trPr>
          <w:cantSplit/>
        </w:trPr>
        <w:tc>
          <w:tcPr>
            <w:tcW w:w="3564" w:type="dxa"/>
            <w:tcBorders>
              <w:top w:val="single" w:sz="6" w:space="0" w:color="auto"/>
              <w:bottom w:val="single" w:sz="6" w:space="0" w:color="auto"/>
            </w:tcBorders>
            <w:shd w:val="clear" w:color="auto" w:fill="386294"/>
            <w:vAlign w:val="center"/>
          </w:tcPr>
          <w:p w14:paraId="5FB79953" w14:textId="77777777" w:rsidR="003239B8" w:rsidRPr="000962F7" w:rsidRDefault="003239B8" w:rsidP="002D78E9">
            <w:pPr>
              <w:jc w:val="center"/>
              <w:rPr>
                <w:rFonts w:ascii="Cambria" w:hAnsi="Cambria"/>
                <w:b/>
                <w:bCs/>
                <w:color w:val="FFFFFF" w:themeColor="background1"/>
                <w:sz w:val="20"/>
                <w:szCs w:val="20"/>
              </w:rPr>
            </w:pPr>
            <w:r w:rsidRPr="000962F7">
              <w:rPr>
                <w:rFonts w:ascii="Cambria" w:hAnsi="Cambria"/>
                <w:b/>
                <w:bCs/>
                <w:color w:val="FFFFFF" w:themeColor="background1"/>
                <w:sz w:val="20"/>
                <w:szCs w:val="20"/>
              </w:rPr>
              <w:t>Agotamiento de recursos internos</w:t>
            </w:r>
            <w:r w:rsidR="00EE00E9" w:rsidRPr="000962F7">
              <w:rPr>
                <w:rFonts w:ascii="Cambria" w:hAnsi="Cambria"/>
                <w:b/>
                <w:bCs/>
                <w:color w:val="FFFFFF" w:themeColor="background1"/>
                <w:sz w:val="20"/>
                <w:szCs w:val="20"/>
              </w:rPr>
              <w:t xml:space="preserve"> o procedencia de una excepción</w:t>
            </w:r>
            <w:r w:rsidRPr="000962F7">
              <w:rPr>
                <w:rFonts w:ascii="Cambria" w:hAnsi="Cambria"/>
                <w:b/>
                <w:bCs/>
                <w:color w:val="FFFFFF" w:themeColor="background1"/>
                <w:sz w:val="20"/>
                <w:szCs w:val="20"/>
              </w:rPr>
              <w:t>:</w:t>
            </w:r>
          </w:p>
        </w:tc>
        <w:tc>
          <w:tcPr>
            <w:tcW w:w="5678" w:type="dxa"/>
            <w:vAlign w:val="center"/>
          </w:tcPr>
          <w:p w14:paraId="2181E1FE" w14:textId="40A88B7C" w:rsidR="003239B8" w:rsidRPr="000962F7" w:rsidRDefault="0013204D" w:rsidP="008666D9">
            <w:pPr>
              <w:jc w:val="both"/>
              <w:rPr>
                <w:rFonts w:ascii="Cambria" w:hAnsi="Cambria"/>
                <w:bCs/>
                <w:sz w:val="20"/>
                <w:szCs w:val="20"/>
              </w:rPr>
            </w:pPr>
            <w:r w:rsidRPr="000962F7">
              <w:rPr>
                <w:rFonts w:ascii="Cambria" w:hAnsi="Cambria"/>
                <w:bCs/>
                <w:sz w:val="20"/>
                <w:szCs w:val="20"/>
              </w:rPr>
              <w:t>Parcialmente</w:t>
            </w:r>
            <w:r w:rsidR="004E54F2" w:rsidRPr="000962F7">
              <w:rPr>
                <w:rFonts w:ascii="Cambria" w:hAnsi="Cambria"/>
                <w:bCs/>
                <w:sz w:val="20"/>
                <w:szCs w:val="20"/>
              </w:rPr>
              <w:t>,</w:t>
            </w:r>
            <w:r w:rsidR="008666D9" w:rsidRPr="000962F7">
              <w:rPr>
                <w:rFonts w:ascii="Cambria" w:hAnsi="Cambria"/>
                <w:bCs/>
                <w:sz w:val="20"/>
                <w:szCs w:val="20"/>
              </w:rPr>
              <w:t xml:space="preserve"> </w:t>
            </w:r>
            <w:r w:rsidRPr="000962F7">
              <w:rPr>
                <w:rFonts w:ascii="Cambria" w:hAnsi="Cambria"/>
                <w:bCs/>
                <w:sz w:val="20"/>
                <w:szCs w:val="20"/>
              </w:rPr>
              <w:t>en los términos de la Sección VI</w:t>
            </w:r>
          </w:p>
        </w:tc>
      </w:tr>
      <w:tr w:rsidR="003239B8" w:rsidRPr="000962F7" w14:paraId="73F534D2" w14:textId="77777777" w:rsidTr="00C6775B">
        <w:trPr>
          <w:cantSplit/>
        </w:trPr>
        <w:tc>
          <w:tcPr>
            <w:tcW w:w="3564" w:type="dxa"/>
            <w:tcBorders>
              <w:top w:val="single" w:sz="6" w:space="0" w:color="auto"/>
              <w:bottom w:val="single" w:sz="6" w:space="0" w:color="auto"/>
            </w:tcBorders>
            <w:shd w:val="clear" w:color="auto" w:fill="386294"/>
            <w:vAlign w:val="center"/>
          </w:tcPr>
          <w:p w14:paraId="16F0B3EF" w14:textId="77777777" w:rsidR="003239B8" w:rsidRPr="000962F7" w:rsidRDefault="003239B8" w:rsidP="002D78E9">
            <w:pPr>
              <w:jc w:val="center"/>
              <w:rPr>
                <w:rFonts w:ascii="Cambria" w:hAnsi="Cambria"/>
                <w:b/>
                <w:bCs/>
                <w:color w:val="FFFFFF" w:themeColor="background1"/>
                <w:sz w:val="20"/>
                <w:szCs w:val="20"/>
              </w:rPr>
            </w:pPr>
            <w:r w:rsidRPr="000962F7">
              <w:rPr>
                <w:rFonts w:ascii="Cambria" w:hAnsi="Cambria"/>
                <w:b/>
                <w:bCs/>
                <w:color w:val="FFFFFF" w:themeColor="background1"/>
                <w:sz w:val="20"/>
                <w:szCs w:val="20"/>
              </w:rPr>
              <w:t>Presentación dentro de plazo:</w:t>
            </w:r>
          </w:p>
        </w:tc>
        <w:tc>
          <w:tcPr>
            <w:tcW w:w="5678" w:type="dxa"/>
            <w:vAlign w:val="center"/>
          </w:tcPr>
          <w:p w14:paraId="2B338EAC" w14:textId="6C91934A" w:rsidR="003239B8" w:rsidRPr="000962F7" w:rsidRDefault="0013204D" w:rsidP="002D78E9">
            <w:pPr>
              <w:rPr>
                <w:rFonts w:ascii="Cambria" w:hAnsi="Cambria"/>
                <w:bCs/>
                <w:sz w:val="20"/>
                <w:szCs w:val="20"/>
              </w:rPr>
            </w:pPr>
            <w:r w:rsidRPr="000962F7">
              <w:rPr>
                <w:rFonts w:ascii="Cambria" w:hAnsi="Cambria"/>
                <w:bCs/>
                <w:sz w:val="20"/>
                <w:szCs w:val="20"/>
              </w:rPr>
              <w:t>Parcialmente</w:t>
            </w:r>
            <w:r w:rsidR="004E54F2" w:rsidRPr="000962F7">
              <w:rPr>
                <w:rFonts w:ascii="Cambria" w:hAnsi="Cambria"/>
                <w:bCs/>
                <w:sz w:val="20"/>
                <w:szCs w:val="20"/>
              </w:rPr>
              <w:t xml:space="preserve">, </w:t>
            </w:r>
            <w:r w:rsidRPr="000962F7">
              <w:rPr>
                <w:rFonts w:ascii="Cambria" w:hAnsi="Cambria"/>
                <w:bCs/>
                <w:sz w:val="20"/>
                <w:szCs w:val="20"/>
              </w:rPr>
              <w:t>en los términos de la Sección VI</w:t>
            </w:r>
          </w:p>
        </w:tc>
      </w:tr>
    </w:tbl>
    <w:p w14:paraId="20F8626A" w14:textId="0ADECD99" w:rsidR="003239B8" w:rsidRPr="000962F7" w:rsidRDefault="00223A29" w:rsidP="004966F3">
      <w:pPr>
        <w:pBdr>
          <w:top w:val="nil"/>
          <w:left w:val="nil"/>
          <w:bottom w:val="nil"/>
          <w:right w:val="nil"/>
          <w:between w:val="nil"/>
          <w:bar w:val="nil"/>
        </w:pBdr>
        <w:spacing w:before="240" w:after="240"/>
        <w:ind w:firstLine="720"/>
        <w:rPr>
          <w:rFonts w:asciiTheme="majorHAnsi" w:hAnsiTheme="majorHAnsi"/>
          <w:b/>
          <w:sz w:val="20"/>
          <w:szCs w:val="20"/>
        </w:rPr>
      </w:pPr>
      <w:r w:rsidRPr="000962F7">
        <w:rPr>
          <w:rFonts w:asciiTheme="majorHAnsi" w:hAnsiTheme="majorHAnsi"/>
          <w:b/>
          <w:sz w:val="20"/>
          <w:szCs w:val="20"/>
        </w:rPr>
        <w:lastRenderedPageBreak/>
        <w:t xml:space="preserve">V. </w:t>
      </w:r>
      <w:r w:rsidRPr="000962F7">
        <w:rPr>
          <w:rFonts w:asciiTheme="majorHAnsi" w:hAnsiTheme="majorHAnsi"/>
          <w:b/>
          <w:sz w:val="20"/>
          <w:szCs w:val="20"/>
        </w:rPr>
        <w:tab/>
      </w:r>
      <w:r w:rsidR="007F3836" w:rsidRPr="000962F7">
        <w:rPr>
          <w:rFonts w:asciiTheme="majorHAnsi" w:hAnsiTheme="majorHAnsi"/>
          <w:b/>
          <w:sz w:val="20"/>
          <w:szCs w:val="20"/>
        </w:rPr>
        <w:t>POSICIÓN DE LAS PARTES</w:t>
      </w:r>
      <w:r w:rsidR="003239B8" w:rsidRPr="000962F7">
        <w:rPr>
          <w:rFonts w:asciiTheme="majorHAnsi" w:hAnsiTheme="majorHAnsi"/>
          <w:b/>
          <w:sz w:val="20"/>
          <w:szCs w:val="20"/>
        </w:rPr>
        <w:t xml:space="preserve"> </w:t>
      </w:r>
    </w:p>
    <w:p w14:paraId="5A3B5479" w14:textId="58D651FF" w:rsidR="00100D9D" w:rsidRPr="000962F7" w:rsidRDefault="00100D9D" w:rsidP="00100D9D">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i/>
          <w:iCs/>
          <w:sz w:val="20"/>
          <w:szCs w:val="20"/>
          <w:lang w:val="es-ES"/>
        </w:rPr>
      </w:pPr>
      <w:r w:rsidRPr="000962F7">
        <w:rPr>
          <w:i/>
          <w:iCs/>
          <w:sz w:val="20"/>
          <w:szCs w:val="20"/>
          <w:lang w:val="es-ES"/>
        </w:rPr>
        <w:t>Posición de la parte peticionaria</w:t>
      </w:r>
    </w:p>
    <w:p w14:paraId="58E1D914" w14:textId="7C22BB29" w:rsidR="00C561CD" w:rsidRPr="000962F7" w:rsidRDefault="00C6775B" w:rsidP="00E35DE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sz w:val="20"/>
          <w:szCs w:val="20"/>
          <w:lang w:val="es-ES"/>
        </w:rPr>
      </w:pPr>
      <w:r w:rsidRPr="000962F7">
        <w:rPr>
          <w:sz w:val="20"/>
          <w:szCs w:val="20"/>
          <w:lang w:val="es-ES"/>
        </w:rPr>
        <w:t xml:space="preserve">La parte peticionaria </w:t>
      </w:r>
      <w:r w:rsidR="00DB5797" w:rsidRPr="000962F7">
        <w:rPr>
          <w:sz w:val="20"/>
          <w:szCs w:val="20"/>
          <w:lang w:val="es-ES"/>
        </w:rPr>
        <w:t>alega</w:t>
      </w:r>
      <w:r w:rsidRPr="000962F7">
        <w:rPr>
          <w:sz w:val="20"/>
          <w:szCs w:val="20"/>
          <w:lang w:val="es-ES"/>
        </w:rPr>
        <w:t xml:space="preserve"> la responsabilidad internacional del Estado </w:t>
      </w:r>
      <w:r w:rsidR="00AC0D6A" w:rsidRPr="000962F7">
        <w:rPr>
          <w:sz w:val="20"/>
          <w:szCs w:val="20"/>
          <w:lang w:val="es-ES"/>
        </w:rPr>
        <w:t>mexicano</w:t>
      </w:r>
      <w:r w:rsidRPr="000962F7">
        <w:rPr>
          <w:sz w:val="20"/>
          <w:szCs w:val="20"/>
          <w:lang w:val="es-ES"/>
        </w:rPr>
        <w:t xml:space="preserve"> </w:t>
      </w:r>
      <w:r w:rsidR="00830098" w:rsidRPr="000962F7">
        <w:rPr>
          <w:sz w:val="20"/>
          <w:szCs w:val="20"/>
          <w:lang w:val="es-ES"/>
        </w:rPr>
        <w:t xml:space="preserve">por la vulneración al derecho a la </w:t>
      </w:r>
      <w:r w:rsidR="001547DD" w:rsidRPr="000962F7">
        <w:rPr>
          <w:sz w:val="20"/>
          <w:szCs w:val="20"/>
          <w:lang w:val="es-ES"/>
        </w:rPr>
        <w:t xml:space="preserve">propiedad </w:t>
      </w:r>
      <w:r w:rsidRPr="000962F7">
        <w:rPr>
          <w:sz w:val="20"/>
          <w:szCs w:val="20"/>
          <w:lang w:val="es-ES"/>
        </w:rPr>
        <w:t xml:space="preserve">de </w:t>
      </w:r>
      <w:r w:rsidR="00361730" w:rsidRPr="000962F7">
        <w:rPr>
          <w:sz w:val="20"/>
          <w:szCs w:val="20"/>
          <w:lang w:val="es-ES"/>
        </w:rPr>
        <w:t xml:space="preserve">los </w:t>
      </w:r>
      <w:r w:rsidR="00E35DED" w:rsidRPr="000962F7">
        <w:rPr>
          <w:sz w:val="20"/>
          <w:szCs w:val="20"/>
          <w:lang w:val="es-ES"/>
        </w:rPr>
        <w:t>integrantes</w:t>
      </w:r>
      <w:r w:rsidR="00361730" w:rsidRPr="000962F7">
        <w:rPr>
          <w:sz w:val="20"/>
          <w:szCs w:val="20"/>
          <w:lang w:val="es-ES"/>
        </w:rPr>
        <w:t xml:space="preserve"> de</w:t>
      </w:r>
      <w:r w:rsidR="00E35DED" w:rsidRPr="000962F7">
        <w:rPr>
          <w:sz w:val="20"/>
          <w:szCs w:val="20"/>
          <w:lang w:val="es-ES"/>
        </w:rPr>
        <w:t xml:space="preserve">l pueblo </w:t>
      </w:r>
      <w:r w:rsidR="00031FDD" w:rsidRPr="000962F7">
        <w:rPr>
          <w:sz w:val="20"/>
          <w:szCs w:val="20"/>
          <w:lang w:val="es-ES"/>
        </w:rPr>
        <w:t xml:space="preserve">indígena </w:t>
      </w:r>
      <w:r w:rsidR="007D4DB1">
        <w:rPr>
          <w:sz w:val="20"/>
          <w:szCs w:val="20"/>
          <w:lang w:val="es-ES"/>
        </w:rPr>
        <w:t>Tzeltal</w:t>
      </w:r>
      <w:r w:rsidR="00031FDD" w:rsidRPr="000962F7">
        <w:rPr>
          <w:sz w:val="20"/>
          <w:szCs w:val="20"/>
          <w:lang w:val="es-ES"/>
        </w:rPr>
        <w:t xml:space="preserve"> de </w:t>
      </w:r>
      <w:r w:rsidR="00E35DED" w:rsidRPr="000962F7">
        <w:rPr>
          <w:sz w:val="20"/>
          <w:szCs w:val="20"/>
          <w:lang w:val="es-ES"/>
        </w:rPr>
        <w:t xml:space="preserve">San Sebastián </w:t>
      </w:r>
      <w:r w:rsidR="00031FDD" w:rsidRPr="000962F7">
        <w:rPr>
          <w:sz w:val="20"/>
          <w:szCs w:val="20"/>
          <w:lang w:val="es-ES"/>
        </w:rPr>
        <w:t>Bachajón</w:t>
      </w:r>
      <w:r w:rsidRPr="000962F7">
        <w:rPr>
          <w:sz w:val="20"/>
          <w:szCs w:val="20"/>
          <w:lang w:val="es-ES"/>
        </w:rPr>
        <w:t xml:space="preserve">, </w:t>
      </w:r>
      <w:r w:rsidR="00AA5EA5" w:rsidRPr="000962F7">
        <w:rPr>
          <w:sz w:val="20"/>
          <w:szCs w:val="20"/>
          <w:lang w:val="es-ES"/>
        </w:rPr>
        <w:t xml:space="preserve">Chiapas, </w:t>
      </w:r>
      <w:r w:rsidR="00AD1C7E" w:rsidRPr="000962F7">
        <w:rPr>
          <w:sz w:val="20"/>
          <w:szCs w:val="20"/>
          <w:lang w:val="es-ES"/>
        </w:rPr>
        <w:t xml:space="preserve">derivado de la </w:t>
      </w:r>
      <w:r w:rsidR="00743CE6" w:rsidRPr="000962F7">
        <w:rPr>
          <w:sz w:val="20"/>
          <w:szCs w:val="20"/>
          <w:lang w:val="es-ES"/>
        </w:rPr>
        <w:t xml:space="preserve">aprobación de </w:t>
      </w:r>
      <w:r w:rsidR="00980C21" w:rsidRPr="000962F7">
        <w:rPr>
          <w:sz w:val="20"/>
          <w:szCs w:val="20"/>
          <w:lang w:val="es-ES"/>
        </w:rPr>
        <w:t>un proyecto de</w:t>
      </w:r>
      <w:r w:rsidR="00743CE6" w:rsidRPr="000962F7">
        <w:rPr>
          <w:sz w:val="20"/>
          <w:szCs w:val="20"/>
          <w:lang w:val="es-ES"/>
        </w:rPr>
        <w:t xml:space="preserve"> </w:t>
      </w:r>
      <w:r w:rsidR="00AD1C7E" w:rsidRPr="000962F7">
        <w:rPr>
          <w:sz w:val="20"/>
          <w:szCs w:val="20"/>
          <w:lang w:val="es-ES"/>
        </w:rPr>
        <w:t xml:space="preserve">construcción de </w:t>
      </w:r>
      <w:r w:rsidR="00880DEE" w:rsidRPr="000962F7">
        <w:rPr>
          <w:sz w:val="20"/>
          <w:szCs w:val="20"/>
          <w:lang w:val="es-ES"/>
        </w:rPr>
        <w:t xml:space="preserve">una caseta vehicular y un centro de emergencias por </w:t>
      </w:r>
      <w:r w:rsidR="00B10168" w:rsidRPr="000962F7">
        <w:rPr>
          <w:sz w:val="20"/>
          <w:szCs w:val="20"/>
          <w:lang w:val="es-ES"/>
        </w:rPr>
        <w:t xml:space="preserve">parte de las </w:t>
      </w:r>
      <w:r w:rsidR="00880DEE" w:rsidRPr="000962F7">
        <w:rPr>
          <w:sz w:val="20"/>
          <w:szCs w:val="20"/>
          <w:lang w:val="es-ES"/>
        </w:rPr>
        <w:t>autoridades estatales</w:t>
      </w:r>
      <w:r w:rsidR="00AD1C7E" w:rsidRPr="000962F7">
        <w:rPr>
          <w:sz w:val="20"/>
          <w:szCs w:val="20"/>
          <w:lang w:val="es-ES"/>
        </w:rPr>
        <w:t xml:space="preserve"> en su territorio</w:t>
      </w:r>
      <w:r w:rsidR="007A0BC4" w:rsidRPr="000962F7">
        <w:rPr>
          <w:sz w:val="20"/>
          <w:szCs w:val="20"/>
          <w:lang w:val="es-ES"/>
        </w:rPr>
        <w:t xml:space="preserve"> </w:t>
      </w:r>
      <w:r w:rsidR="005D2C6D" w:rsidRPr="000962F7">
        <w:rPr>
          <w:sz w:val="20"/>
          <w:szCs w:val="20"/>
          <w:lang w:val="es-ES"/>
        </w:rPr>
        <w:t>ancestral</w:t>
      </w:r>
      <w:r w:rsidR="00B85E52" w:rsidRPr="000962F7">
        <w:rPr>
          <w:sz w:val="20"/>
          <w:szCs w:val="20"/>
          <w:lang w:val="es-ES"/>
        </w:rPr>
        <w:t>, la cual se habría realizado sin una consulta previa e informada</w:t>
      </w:r>
      <w:r w:rsidR="00361730" w:rsidRPr="000962F7">
        <w:rPr>
          <w:sz w:val="20"/>
          <w:szCs w:val="20"/>
          <w:lang w:val="es-ES"/>
        </w:rPr>
        <w:t>.</w:t>
      </w:r>
      <w:r w:rsidR="00826139" w:rsidRPr="000962F7">
        <w:rPr>
          <w:sz w:val="20"/>
          <w:szCs w:val="20"/>
          <w:lang w:val="es-ES"/>
        </w:rPr>
        <w:t xml:space="preserve"> </w:t>
      </w:r>
      <w:r w:rsidR="00B50D4B" w:rsidRPr="000962F7">
        <w:rPr>
          <w:sz w:val="20"/>
          <w:szCs w:val="20"/>
          <w:lang w:val="es-ES"/>
        </w:rPr>
        <w:t xml:space="preserve">Así como por el asesinato </w:t>
      </w:r>
      <w:r w:rsidR="00B85E52" w:rsidRPr="000962F7">
        <w:rPr>
          <w:sz w:val="20"/>
          <w:szCs w:val="20"/>
          <w:lang w:val="es-ES"/>
        </w:rPr>
        <w:t xml:space="preserve">y </w:t>
      </w:r>
      <w:r w:rsidR="00B50D4B" w:rsidRPr="000962F7">
        <w:rPr>
          <w:sz w:val="20"/>
          <w:szCs w:val="20"/>
          <w:lang w:val="es-ES"/>
        </w:rPr>
        <w:t xml:space="preserve">encarcelamiento </w:t>
      </w:r>
      <w:r w:rsidR="00B85E52" w:rsidRPr="000962F7">
        <w:rPr>
          <w:sz w:val="20"/>
          <w:szCs w:val="20"/>
          <w:lang w:val="es-ES"/>
        </w:rPr>
        <w:t>arbitrario de algunos</w:t>
      </w:r>
      <w:r w:rsidR="000F5727" w:rsidRPr="000962F7">
        <w:rPr>
          <w:sz w:val="20"/>
          <w:szCs w:val="20"/>
          <w:lang w:val="es-ES"/>
        </w:rPr>
        <w:t xml:space="preserve"> </w:t>
      </w:r>
      <w:r w:rsidR="005D2C6D" w:rsidRPr="000962F7">
        <w:rPr>
          <w:sz w:val="20"/>
          <w:szCs w:val="20"/>
          <w:lang w:val="es-ES"/>
        </w:rPr>
        <w:t>miembros pertenecientes a</w:t>
      </w:r>
      <w:r w:rsidR="00B50D4B" w:rsidRPr="000962F7">
        <w:rPr>
          <w:sz w:val="20"/>
          <w:szCs w:val="20"/>
          <w:lang w:val="es-ES"/>
        </w:rPr>
        <w:t xml:space="preserve"> la comunidad</w:t>
      </w:r>
      <w:r w:rsidR="00111124" w:rsidRPr="000962F7">
        <w:rPr>
          <w:sz w:val="20"/>
          <w:szCs w:val="20"/>
          <w:lang w:val="es-ES"/>
        </w:rPr>
        <w:t xml:space="preserve">. </w:t>
      </w:r>
      <w:r w:rsidR="00B50D4B" w:rsidRPr="000962F7">
        <w:rPr>
          <w:sz w:val="20"/>
          <w:szCs w:val="20"/>
          <w:lang w:val="es-ES"/>
        </w:rPr>
        <w:t xml:space="preserve"> </w:t>
      </w:r>
    </w:p>
    <w:p w14:paraId="779D5D85" w14:textId="6BBE5C6C" w:rsidR="00C561CD" w:rsidRPr="000962F7" w:rsidRDefault="00C561CD" w:rsidP="00C561CD">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iCs/>
          <w:sz w:val="20"/>
          <w:szCs w:val="20"/>
          <w:lang w:val="es-ES"/>
        </w:rPr>
      </w:pPr>
      <w:r w:rsidRPr="000962F7">
        <w:rPr>
          <w:i/>
          <w:iCs/>
          <w:sz w:val="20"/>
          <w:szCs w:val="20"/>
          <w:lang w:val="es-ES"/>
        </w:rPr>
        <w:t>Antecedentes</w:t>
      </w:r>
    </w:p>
    <w:p w14:paraId="4080A97A" w14:textId="4EE4F33B" w:rsidR="005F4F61" w:rsidRPr="000962F7" w:rsidRDefault="00E65B8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0962F7">
        <w:rPr>
          <w:sz w:val="20"/>
          <w:szCs w:val="20"/>
          <w:lang w:val="es-ES"/>
        </w:rPr>
        <w:t>Se señala en la petición</w:t>
      </w:r>
      <w:r w:rsidR="00C6775B" w:rsidRPr="000962F7">
        <w:rPr>
          <w:sz w:val="20"/>
          <w:szCs w:val="20"/>
          <w:lang w:val="es-ES"/>
        </w:rPr>
        <w:t xml:space="preserve"> que </w:t>
      </w:r>
      <w:r w:rsidR="005F4F61" w:rsidRPr="000962F7">
        <w:rPr>
          <w:sz w:val="20"/>
          <w:szCs w:val="20"/>
          <w:lang w:val="es-ES"/>
        </w:rPr>
        <w:t xml:space="preserve">el pueblo </w:t>
      </w:r>
      <w:r w:rsidR="00475018" w:rsidRPr="000962F7">
        <w:rPr>
          <w:sz w:val="20"/>
          <w:szCs w:val="20"/>
          <w:lang w:val="es-ES"/>
        </w:rPr>
        <w:t xml:space="preserve">indígena </w:t>
      </w:r>
      <w:r w:rsidR="007D4DB1">
        <w:rPr>
          <w:sz w:val="20"/>
          <w:szCs w:val="20"/>
          <w:lang w:val="es-ES"/>
        </w:rPr>
        <w:t>Tzeltal</w:t>
      </w:r>
      <w:r w:rsidR="005F4F61" w:rsidRPr="000962F7">
        <w:rPr>
          <w:sz w:val="20"/>
          <w:szCs w:val="20"/>
          <w:lang w:val="es-ES"/>
        </w:rPr>
        <w:t xml:space="preserve"> de </w:t>
      </w:r>
      <w:r w:rsidR="002A76C3" w:rsidRPr="000962F7">
        <w:rPr>
          <w:sz w:val="20"/>
          <w:szCs w:val="20"/>
          <w:lang w:val="es-ES"/>
        </w:rPr>
        <w:t xml:space="preserve">San Sebastián de </w:t>
      </w:r>
      <w:r w:rsidR="009A0EEE" w:rsidRPr="000962F7">
        <w:rPr>
          <w:sz w:val="20"/>
          <w:szCs w:val="20"/>
          <w:lang w:val="es-ES"/>
        </w:rPr>
        <w:t>Bachajón</w:t>
      </w:r>
      <w:r w:rsidR="00FF4C15" w:rsidRPr="000962F7">
        <w:rPr>
          <w:sz w:val="20"/>
          <w:szCs w:val="20"/>
          <w:lang w:val="es-ES"/>
        </w:rPr>
        <w:t xml:space="preserve"> </w:t>
      </w:r>
      <w:r w:rsidR="005F4F61" w:rsidRPr="000962F7">
        <w:rPr>
          <w:sz w:val="20"/>
          <w:szCs w:val="20"/>
          <w:lang w:val="es-ES"/>
        </w:rPr>
        <w:t xml:space="preserve">tiene sus orígenes ancestrales </w:t>
      </w:r>
      <w:r w:rsidR="0094390D" w:rsidRPr="000962F7">
        <w:rPr>
          <w:sz w:val="20"/>
          <w:szCs w:val="20"/>
          <w:lang w:val="es-ES"/>
        </w:rPr>
        <w:t>en</w:t>
      </w:r>
      <w:r w:rsidR="005F4F61" w:rsidRPr="000962F7">
        <w:rPr>
          <w:sz w:val="20"/>
          <w:szCs w:val="20"/>
          <w:lang w:val="es-ES"/>
        </w:rPr>
        <w:t xml:space="preserve"> la comunidad Maya asentada en el </w:t>
      </w:r>
      <w:r w:rsidR="00FF4C15" w:rsidRPr="000962F7">
        <w:rPr>
          <w:sz w:val="20"/>
          <w:szCs w:val="20"/>
          <w:lang w:val="es-ES"/>
        </w:rPr>
        <w:t>s</w:t>
      </w:r>
      <w:r w:rsidR="005F4F61" w:rsidRPr="000962F7">
        <w:rPr>
          <w:sz w:val="20"/>
          <w:szCs w:val="20"/>
          <w:lang w:val="es-ES"/>
        </w:rPr>
        <w:t>ureste mexicano</w:t>
      </w:r>
      <w:r w:rsidR="001D3B81" w:rsidRPr="000962F7">
        <w:rPr>
          <w:sz w:val="20"/>
          <w:szCs w:val="20"/>
          <w:lang w:val="es-ES"/>
        </w:rPr>
        <w:t>,</w:t>
      </w:r>
      <w:r w:rsidR="005F4F61" w:rsidRPr="000962F7">
        <w:rPr>
          <w:sz w:val="20"/>
          <w:szCs w:val="20"/>
          <w:lang w:val="es-ES"/>
        </w:rPr>
        <w:t xml:space="preserve"> previo a la colonización española. </w:t>
      </w:r>
      <w:r w:rsidR="00475018" w:rsidRPr="000962F7">
        <w:rPr>
          <w:sz w:val="20"/>
          <w:szCs w:val="20"/>
          <w:lang w:val="es-ES"/>
        </w:rPr>
        <w:t>Posteriormente, en la época colonial</w:t>
      </w:r>
      <w:r w:rsidR="009C0501" w:rsidRPr="000962F7">
        <w:rPr>
          <w:sz w:val="20"/>
          <w:szCs w:val="20"/>
          <w:lang w:val="es-ES"/>
        </w:rPr>
        <w:t xml:space="preserve">, </w:t>
      </w:r>
      <w:r w:rsidR="00475018" w:rsidRPr="000962F7">
        <w:rPr>
          <w:sz w:val="20"/>
          <w:szCs w:val="20"/>
          <w:lang w:val="es-ES"/>
        </w:rPr>
        <w:t xml:space="preserve">el pueblo indígena </w:t>
      </w:r>
      <w:r w:rsidR="007D4DB1">
        <w:rPr>
          <w:sz w:val="20"/>
          <w:szCs w:val="20"/>
          <w:lang w:val="es-ES"/>
        </w:rPr>
        <w:t>Tzeltal</w:t>
      </w:r>
      <w:r w:rsidR="00475018" w:rsidRPr="000962F7">
        <w:rPr>
          <w:sz w:val="20"/>
          <w:szCs w:val="20"/>
          <w:lang w:val="es-ES"/>
        </w:rPr>
        <w:t xml:space="preserve"> </w:t>
      </w:r>
      <w:r w:rsidR="00E76485" w:rsidRPr="000962F7">
        <w:rPr>
          <w:sz w:val="20"/>
          <w:szCs w:val="20"/>
          <w:lang w:val="es-ES"/>
        </w:rPr>
        <w:t xml:space="preserve">de </w:t>
      </w:r>
      <w:r w:rsidR="009C5CBC" w:rsidRPr="000962F7">
        <w:rPr>
          <w:sz w:val="20"/>
          <w:szCs w:val="20"/>
          <w:lang w:val="es-ES"/>
        </w:rPr>
        <w:t>Bachajón</w:t>
      </w:r>
      <w:r w:rsidR="00E76485" w:rsidRPr="000962F7">
        <w:rPr>
          <w:sz w:val="20"/>
          <w:szCs w:val="20"/>
          <w:lang w:val="es-ES"/>
        </w:rPr>
        <w:t xml:space="preserve"> </w:t>
      </w:r>
      <w:r w:rsidR="00475018" w:rsidRPr="000962F7">
        <w:rPr>
          <w:sz w:val="20"/>
          <w:szCs w:val="20"/>
          <w:lang w:val="es-ES"/>
        </w:rPr>
        <w:t xml:space="preserve">fue dividido en dos: Barrio San Jerónimo </w:t>
      </w:r>
      <w:r w:rsidR="001B1932" w:rsidRPr="000962F7">
        <w:rPr>
          <w:sz w:val="20"/>
          <w:szCs w:val="20"/>
          <w:lang w:val="es-ES"/>
        </w:rPr>
        <w:t xml:space="preserve">Bachajón </w:t>
      </w:r>
      <w:r w:rsidR="00475018" w:rsidRPr="000962F7">
        <w:rPr>
          <w:sz w:val="20"/>
          <w:szCs w:val="20"/>
          <w:lang w:val="es-ES"/>
        </w:rPr>
        <w:t xml:space="preserve">y Barrio San Sebastián de </w:t>
      </w:r>
      <w:r w:rsidR="00550B86" w:rsidRPr="000962F7">
        <w:rPr>
          <w:sz w:val="20"/>
          <w:szCs w:val="20"/>
          <w:lang w:val="es-ES"/>
        </w:rPr>
        <w:t>Bachajón</w:t>
      </w:r>
      <w:r w:rsidR="00475018" w:rsidRPr="000962F7">
        <w:rPr>
          <w:sz w:val="20"/>
          <w:szCs w:val="20"/>
          <w:lang w:val="es-ES"/>
        </w:rPr>
        <w:t xml:space="preserve">, </w:t>
      </w:r>
      <w:r w:rsidR="00F261D5" w:rsidRPr="000962F7">
        <w:rPr>
          <w:sz w:val="20"/>
          <w:szCs w:val="20"/>
          <w:lang w:val="es-ES"/>
        </w:rPr>
        <w:t xml:space="preserve">constituyéndose </w:t>
      </w:r>
      <w:r w:rsidR="00E1749F" w:rsidRPr="000962F7">
        <w:rPr>
          <w:sz w:val="20"/>
          <w:szCs w:val="20"/>
          <w:lang w:val="es-ES"/>
        </w:rPr>
        <w:t>cada uno</w:t>
      </w:r>
      <w:r w:rsidR="00475018" w:rsidRPr="000962F7">
        <w:rPr>
          <w:sz w:val="20"/>
          <w:szCs w:val="20"/>
          <w:lang w:val="es-ES"/>
        </w:rPr>
        <w:t xml:space="preserve"> </w:t>
      </w:r>
      <w:r w:rsidR="00F261D5" w:rsidRPr="000962F7">
        <w:rPr>
          <w:sz w:val="20"/>
          <w:szCs w:val="20"/>
          <w:lang w:val="es-ES"/>
        </w:rPr>
        <w:t xml:space="preserve">en </w:t>
      </w:r>
      <w:r w:rsidR="00E1749F" w:rsidRPr="000962F7">
        <w:rPr>
          <w:sz w:val="20"/>
          <w:szCs w:val="20"/>
          <w:lang w:val="es-ES"/>
        </w:rPr>
        <w:t>un</w:t>
      </w:r>
      <w:r w:rsidR="00EB1115" w:rsidRPr="000962F7">
        <w:rPr>
          <w:sz w:val="20"/>
          <w:szCs w:val="20"/>
          <w:lang w:val="es-ES"/>
        </w:rPr>
        <w:t xml:space="preserve"> </w:t>
      </w:r>
      <w:r w:rsidR="00F261D5" w:rsidRPr="000962F7">
        <w:rPr>
          <w:sz w:val="20"/>
          <w:szCs w:val="20"/>
          <w:lang w:val="es-ES"/>
        </w:rPr>
        <w:t xml:space="preserve">núcleo de población ejidal, </w:t>
      </w:r>
      <w:r w:rsidR="00EB1115" w:rsidRPr="000962F7">
        <w:rPr>
          <w:sz w:val="20"/>
          <w:szCs w:val="20"/>
          <w:lang w:val="es-ES"/>
        </w:rPr>
        <w:t xml:space="preserve">este </w:t>
      </w:r>
      <w:r w:rsidR="00054EAD" w:rsidRPr="000962F7">
        <w:rPr>
          <w:sz w:val="20"/>
          <w:szCs w:val="20"/>
          <w:lang w:val="es-ES"/>
        </w:rPr>
        <w:t xml:space="preserve">último </w:t>
      </w:r>
      <w:r w:rsidR="00F261D5" w:rsidRPr="000962F7">
        <w:rPr>
          <w:sz w:val="20"/>
          <w:szCs w:val="20"/>
          <w:lang w:val="es-ES"/>
        </w:rPr>
        <w:t xml:space="preserve">denominado como “Ejido San Sebastián </w:t>
      </w:r>
      <w:r w:rsidR="009C5CBC" w:rsidRPr="000962F7">
        <w:rPr>
          <w:sz w:val="20"/>
          <w:szCs w:val="20"/>
          <w:lang w:val="es-ES"/>
        </w:rPr>
        <w:t>Bachajón</w:t>
      </w:r>
      <w:r w:rsidR="00F261D5" w:rsidRPr="000962F7">
        <w:rPr>
          <w:sz w:val="20"/>
          <w:szCs w:val="20"/>
          <w:lang w:val="es-ES"/>
        </w:rPr>
        <w:t>”</w:t>
      </w:r>
      <w:r w:rsidR="00CF630B" w:rsidRPr="000962F7">
        <w:rPr>
          <w:sz w:val="20"/>
          <w:szCs w:val="20"/>
          <w:lang w:val="es-ES"/>
        </w:rPr>
        <w:t>.</w:t>
      </w:r>
    </w:p>
    <w:p w14:paraId="4CA70EBF" w14:textId="504BB8A6" w:rsidR="00E0165A" w:rsidRPr="000962F7" w:rsidRDefault="00F261D5" w:rsidP="00E0165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0962F7">
        <w:rPr>
          <w:sz w:val="20"/>
          <w:szCs w:val="20"/>
          <w:lang w:val="es-ES"/>
        </w:rPr>
        <w:t xml:space="preserve">Indican que el territorio del </w:t>
      </w:r>
      <w:r w:rsidR="004E1E64" w:rsidRPr="000962F7">
        <w:rPr>
          <w:sz w:val="20"/>
          <w:szCs w:val="20"/>
          <w:lang w:val="es-ES"/>
        </w:rPr>
        <w:t>E</w:t>
      </w:r>
      <w:r w:rsidRPr="000962F7">
        <w:rPr>
          <w:sz w:val="20"/>
          <w:szCs w:val="20"/>
          <w:lang w:val="es-ES"/>
        </w:rPr>
        <w:t xml:space="preserve">jido de San Sebastián </w:t>
      </w:r>
      <w:r w:rsidR="00550B86" w:rsidRPr="000962F7">
        <w:rPr>
          <w:sz w:val="20"/>
          <w:szCs w:val="20"/>
          <w:lang w:val="es-ES"/>
        </w:rPr>
        <w:t xml:space="preserve">Bachajón </w:t>
      </w:r>
      <w:r w:rsidRPr="000962F7">
        <w:rPr>
          <w:sz w:val="20"/>
          <w:szCs w:val="20"/>
          <w:lang w:val="es-ES"/>
        </w:rPr>
        <w:t xml:space="preserve">se </w:t>
      </w:r>
      <w:r w:rsidR="00B10637" w:rsidRPr="000962F7">
        <w:rPr>
          <w:sz w:val="20"/>
          <w:szCs w:val="20"/>
          <w:lang w:val="es-ES"/>
        </w:rPr>
        <w:t>ubica</w:t>
      </w:r>
      <w:r w:rsidRPr="000962F7">
        <w:rPr>
          <w:sz w:val="20"/>
          <w:szCs w:val="20"/>
          <w:lang w:val="es-ES"/>
        </w:rPr>
        <w:t xml:space="preserve"> en el municipio de Chilón y colinda con el municipio de Tumbalá, ambos </w:t>
      </w:r>
      <w:r w:rsidR="00705D00" w:rsidRPr="000962F7">
        <w:rPr>
          <w:sz w:val="20"/>
          <w:szCs w:val="20"/>
          <w:lang w:val="es-ES"/>
        </w:rPr>
        <w:t>pertenecientes</w:t>
      </w:r>
      <w:r w:rsidRPr="000962F7">
        <w:rPr>
          <w:sz w:val="20"/>
          <w:szCs w:val="20"/>
          <w:lang w:val="es-ES"/>
        </w:rPr>
        <w:t xml:space="preserve"> al estado de Chiapas</w:t>
      </w:r>
      <w:r w:rsidR="00B10637" w:rsidRPr="000962F7">
        <w:rPr>
          <w:sz w:val="20"/>
          <w:szCs w:val="20"/>
          <w:lang w:val="es-ES"/>
        </w:rPr>
        <w:t xml:space="preserve">, </w:t>
      </w:r>
      <w:r w:rsidR="0030734C" w:rsidRPr="000962F7">
        <w:rPr>
          <w:sz w:val="20"/>
          <w:szCs w:val="20"/>
          <w:lang w:val="es-ES"/>
        </w:rPr>
        <w:t>abarcando parte de</w:t>
      </w:r>
      <w:r w:rsidR="00B10637" w:rsidRPr="000962F7">
        <w:rPr>
          <w:sz w:val="20"/>
          <w:szCs w:val="20"/>
          <w:lang w:val="es-ES"/>
        </w:rPr>
        <w:t xml:space="preserve"> su</w:t>
      </w:r>
      <w:r w:rsidRPr="000962F7">
        <w:rPr>
          <w:sz w:val="20"/>
          <w:szCs w:val="20"/>
          <w:lang w:val="es-ES"/>
        </w:rPr>
        <w:t xml:space="preserve"> </w:t>
      </w:r>
      <w:r w:rsidR="00987F12" w:rsidRPr="000962F7">
        <w:rPr>
          <w:sz w:val="20"/>
          <w:szCs w:val="20"/>
          <w:lang w:val="es-ES"/>
        </w:rPr>
        <w:t xml:space="preserve">territorio </w:t>
      </w:r>
      <w:r w:rsidR="00D41891" w:rsidRPr="000962F7">
        <w:rPr>
          <w:sz w:val="20"/>
          <w:szCs w:val="20"/>
          <w:lang w:val="es-ES"/>
        </w:rPr>
        <w:t xml:space="preserve">la vía </w:t>
      </w:r>
      <w:r w:rsidR="00EF05DC" w:rsidRPr="000962F7">
        <w:rPr>
          <w:sz w:val="20"/>
          <w:szCs w:val="20"/>
          <w:lang w:val="es-ES"/>
        </w:rPr>
        <w:t>de acceso</w:t>
      </w:r>
      <w:r w:rsidR="00C96ECA" w:rsidRPr="000962F7">
        <w:rPr>
          <w:sz w:val="20"/>
          <w:szCs w:val="20"/>
          <w:lang w:val="es-ES"/>
        </w:rPr>
        <w:t xml:space="preserve"> </w:t>
      </w:r>
      <w:r w:rsidR="00266B5A" w:rsidRPr="000962F7">
        <w:rPr>
          <w:sz w:val="20"/>
          <w:szCs w:val="20"/>
          <w:lang w:val="es-ES"/>
        </w:rPr>
        <w:t>al</w:t>
      </w:r>
      <w:r w:rsidR="00987F12" w:rsidRPr="000962F7">
        <w:rPr>
          <w:sz w:val="20"/>
          <w:szCs w:val="20"/>
          <w:lang w:val="es-ES"/>
        </w:rPr>
        <w:t xml:space="preserve"> centro ecoturístico “Cascada</w:t>
      </w:r>
      <w:r w:rsidR="00C96ECA" w:rsidRPr="000962F7">
        <w:rPr>
          <w:sz w:val="20"/>
          <w:szCs w:val="20"/>
          <w:lang w:val="es-ES"/>
        </w:rPr>
        <w:t>s</w:t>
      </w:r>
      <w:r w:rsidR="00987F12" w:rsidRPr="000962F7">
        <w:rPr>
          <w:sz w:val="20"/>
          <w:szCs w:val="20"/>
          <w:lang w:val="es-ES"/>
        </w:rPr>
        <w:t xml:space="preserve"> de Agu</w:t>
      </w:r>
      <w:r w:rsidR="007743E6" w:rsidRPr="000962F7">
        <w:rPr>
          <w:sz w:val="20"/>
          <w:szCs w:val="20"/>
          <w:lang w:val="es-ES"/>
        </w:rPr>
        <w:t>a A</w:t>
      </w:r>
      <w:r w:rsidR="00987F12" w:rsidRPr="000962F7">
        <w:rPr>
          <w:sz w:val="20"/>
          <w:szCs w:val="20"/>
          <w:lang w:val="es-ES"/>
        </w:rPr>
        <w:t>zul</w:t>
      </w:r>
      <w:r w:rsidR="00A07D4D" w:rsidRPr="000962F7">
        <w:rPr>
          <w:sz w:val="20"/>
          <w:szCs w:val="20"/>
          <w:lang w:val="es-ES"/>
        </w:rPr>
        <w:t>”</w:t>
      </w:r>
      <w:r w:rsidR="00653E88" w:rsidRPr="000962F7">
        <w:rPr>
          <w:sz w:val="20"/>
          <w:szCs w:val="20"/>
          <w:lang w:val="es-ES"/>
        </w:rPr>
        <w:t>. Dicho destino turístico</w:t>
      </w:r>
      <w:r w:rsidR="00987F12" w:rsidRPr="000962F7">
        <w:rPr>
          <w:sz w:val="20"/>
          <w:szCs w:val="20"/>
          <w:lang w:val="es-ES"/>
        </w:rPr>
        <w:t xml:space="preserve"> es administrado por una sociedad cooperativa integrada por</w:t>
      </w:r>
      <w:r w:rsidR="009E0D8B" w:rsidRPr="000962F7">
        <w:rPr>
          <w:sz w:val="20"/>
          <w:szCs w:val="20"/>
          <w:lang w:val="es-ES"/>
        </w:rPr>
        <w:t xml:space="preserve"> los ejidatarios</w:t>
      </w:r>
      <w:r w:rsidR="00987F12" w:rsidRPr="000962F7">
        <w:rPr>
          <w:sz w:val="20"/>
          <w:szCs w:val="20"/>
          <w:lang w:val="es-ES"/>
        </w:rPr>
        <w:t xml:space="preserve"> </w:t>
      </w:r>
      <w:r w:rsidR="008F1E01" w:rsidRPr="000962F7">
        <w:rPr>
          <w:sz w:val="20"/>
          <w:szCs w:val="20"/>
          <w:lang w:val="es-ES"/>
        </w:rPr>
        <w:t xml:space="preserve">de San Sebastián Bachajón, </w:t>
      </w:r>
      <w:r w:rsidR="00987F12" w:rsidRPr="000962F7">
        <w:rPr>
          <w:sz w:val="20"/>
          <w:szCs w:val="20"/>
          <w:lang w:val="es-ES"/>
        </w:rPr>
        <w:t xml:space="preserve">en conjunto con el gobierno federal. </w:t>
      </w:r>
      <w:r w:rsidR="00141705">
        <w:rPr>
          <w:sz w:val="20"/>
          <w:szCs w:val="20"/>
          <w:lang w:val="es-ES"/>
        </w:rPr>
        <w:t>E</w:t>
      </w:r>
      <w:r w:rsidR="00550B86" w:rsidRPr="000962F7">
        <w:rPr>
          <w:sz w:val="20"/>
          <w:szCs w:val="20"/>
          <w:lang w:val="es-ES"/>
        </w:rPr>
        <w:t xml:space="preserve">n 2007, </w:t>
      </w:r>
      <w:r w:rsidR="00062898" w:rsidRPr="000962F7">
        <w:rPr>
          <w:sz w:val="20"/>
          <w:szCs w:val="20"/>
          <w:lang w:val="es-ES"/>
        </w:rPr>
        <w:t>a raíz de una iniciativa del Ejército Zapatista de Liberación Nacional (EZNL), surgió</w:t>
      </w:r>
      <w:r w:rsidR="00550B86" w:rsidRPr="000962F7">
        <w:rPr>
          <w:sz w:val="20"/>
          <w:szCs w:val="20"/>
          <w:lang w:val="es-ES"/>
        </w:rPr>
        <w:t xml:space="preserve"> la organización de ejidatarios de San </w:t>
      </w:r>
      <w:r w:rsidR="009A0EEE" w:rsidRPr="000962F7">
        <w:rPr>
          <w:sz w:val="20"/>
          <w:szCs w:val="20"/>
          <w:lang w:val="es-ES"/>
        </w:rPr>
        <w:t>Sebastián</w:t>
      </w:r>
      <w:r w:rsidR="00550B86" w:rsidRPr="000962F7">
        <w:rPr>
          <w:sz w:val="20"/>
          <w:szCs w:val="20"/>
          <w:lang w:val="es-ES"/>
        </w:rPr>
        <w:t xml:space="preserve"> Bachajón, la cual fue denominada como “adherentes a la Sexta Declaración de la Selva Lacandona”</w:t>
      </w:r>
      <w:r w:rsidR="006834F6" w:rsidRPr="000962F7">
        <w:rPr>
          <w:sz w:val="20"/>
          <w:szCs w:val="20"/>
          <w:lang w:val="es-ES"/>
        </w:rPr>
        <w:t xml:space="preserve"> (en adelante la “Sexta”)</w:t>
      </w:r>
      <w:r w:rsidR="00385352" w:rsidRPr="000962F7">
        <w:rPr>
          <w:sz w:val="20"/>
          <w:szCs w:val="20"/>
          <w:lang w:val="es-ES"/>
        </w:rPr>
        <w:t xml:space="preserve"> </w:t>
      </w:r>
      <w:r w:rsidR="00A07D4D" w:rsidRPr="000962F7">
        <w:rPr>
          <w:sz w:val="20"/>
          <w:szCs w:val="20"/>
          <w:lang w:val="es-ES"/>
        </w:rPr>
        <w:t>—este</w:t>
      </w:r>
      <w:r w:rsidR="00385352" w:rsidRPr="000962F7">
        <w:rPr>
          <w:sz w:val="20"/>
          <w:szCs w:val="20"/>
          <w:lang w:val="es-ES"/>
        </w:rPr>
        <w:t xml:space="preserve"> último </w:t>
      </w:r>
      <w:r w:rsidR="00A07D4D" w:rsidRPr="000962F7">
        <w:rPr>
          <w:sz w:val="20"/>
          <w:szCs w:val="20"/>
          <w:lang w:val="es-ES"/>
        </w:rPr>
        <w:t xml:space="preserve">creándose como un grupo </w:t>
      </w:r>
      <w:r w:rsidR="008009FA" w:rsidRPr="000962F7">
        <w:rPr>
          <w:sz w:val="20"/>
          <w:szCs w:val="20"/>
          <w:lang w:val="es-ES"/>
        </w:rPr>
        <w:t>alterno</w:t>
      </w:r>
      <w:r w:rsidR="00A07D4D" w:rsidRPr="000962F7">
        <w:rPr>
          <w:sz w:val="20"/>
          <w:szCs w:val="20"/>
          <w:lang w:val="es-ES"/>
        </w:rPr>
        <w:t xml:space="preserve"> del</w:t>
      </w:r>
      <w:r w:rsidR="00385352" w:rsidRPr="000962F7">
        <w:rPr>
          <w:sz w:val="20"/>
          <w:szCs w:val="20"/>
          <w:lang w:val="es-ES"/>
        </w:rPr>
        <w:t xml:space="preserve"> </w:t>
      </w:r>
      <w:r w:rsidR="00A07D4D" w:rsidRPr="000962F7">
        <w:rPr>
          <w:sz w:val="20"/>
          <w:szCs w:val="20"/>
          <w:lang w:val="es-ES"/>
        </w:rPr>
        <w:t xml:space="preserve">Ejido de San Sebastián Bachajón </w:t>
      </w:r>
      <w:r w:rsidR="00385352" w:rsidRPr="000962F7">
        <w:rPr>
          <w:sz w:val="20"/>
          <w:szCs w:val="20"/>
          <w:lang w:val="es-ES"/>
        </w:rPr>
        <w:t>—</w:t>
      </w:r>
      <w:r w:rsidR="00867621" w:rsidRPr="000962F7">
        <w:rPr>
          <w:sz w:val="20"/>
          <w:szCs w:val="20"/>
          <w:lang w:val="es-ES"/>
        </w:rPr>
        <w:t xml:space="preserve">. </w:t>
      </w:r>
    </w:p>
    <w:p w14:paraId="0550C00C" w14:textId="5AC6555D" w:rsidR="00E746E8" w:rsidRPr="000962F7" w:rsidRDefault="007E1CA5" w:rsidP="00E0165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0962F7">
        <w:rPr>
          <w:sz w:val="20"/>
          <w:szCs w:val="20"/>
          <w:lang w:val="es-ES"/>
        </w:rPr>
        <w:t xml:space="preserve">Por otro lado, relatan que el 2 de febrero de 2011 </w:t>
      </w:r>
      <w:r w:rsidR="001854E1" w:rsidRPr="000962F7">
        <w:rPr>
          <w:sz w:val="20"/>
          <w:szCs w:val="20"/>
          <w:lang w:val="es-ES"/>
        </w:rPr>
        <w:t>las autoridades estatales</w:t>
      </w:r>
      <w:r w:rsidRPr="000962F7">
        <w:rPr>
          <w:sz w:val="20"/>
          <w:szCs w:val="20"/>
          <w:lang w:val="es-ES"/>
        </w:rPr>
        <w:t xml:space="preserve"> </w:t>
      </w:r>
      <w:r w:rsidR="009405C6" w:rsidRPr="000962F7">
        <w:rPr>
          <w:sz w:val="20"/>
          <w:szCs w:val="20"/>
          <w:lang w:val="es-ES"/>
        </w:rPr>
        <w:t>desalojaron</w:t>
      </w:r>
      <w:r w:rsidR="007F2713" w:rsidRPr="000962F7">
        <w:rPr>
          <w:sz w:val="20"/>
          <w:szCs w:val="20"/>
          <w:lang w:val="es-ES"/>
        </w:rPr>
        <w:t xml:space="preserve"> de manera violenta a los ejidatarios </w:t>
      </w:r>
      <w:r w:rsidR="001854E1" w:rsidRPr="000962F7">
        <w:rPr>
          <w:sz w:val="20"/>
          <w:szCs w:val="20"/>
          <w:lang w:val="es-ES"/>
        </w:rPr>
        <w:t>pertenecientes a la Sexta de</w:t>
      </w:r>
      <w:r w:rsidR="007F2713" w:rsidRPr="000962F7">
        <w:rPr>
          <w:sz w:val="20"/>
          <w:szCs w:val="20"/>
          <w:lang w:val="es-ES"/>
        </w:rPr>
        <w:t xml:space="preserve"> un</w:t>
      </w:r>
      <w:r w:rsidR="00155AC4" w:rsidRPr="000962F7">
        <w:rPr>
          <w:sz w:val="20"/>
          <w:szCs w:val="20"/>
          <w:lang w:val="es-ES"/>
        </w:rPr>
        <w:t>a</w:t>
      </w:r>
      <w:r w:rsidR="007F2713" w:rsidRPr="000962F7">
        <w:rPr>
          <w:sz w:val="20"/>
          <w:szCs w:val="20"/>
          <w:lang w:val="es-ES"/>
        </w:rPr>
        <w:t xml:space="preserve"> caseta de cobro</w:t>
      </w:r>
      <w:r w:rsidR="001854E1" w:rsidRPr="000962F7">
        <w:rPr>
          <w:sz w:val="20"/>
          <w:szCs w:val="20"/>
          <w:lang w:val="es-ES"/>
        </w:rPr>
        <w:t xml:space="preserve"> instalada por estos</w:t>
      </w:r>
      <w:r w:rsidR="007F2713" w:rsidRPr="000962F7">
        <w:rPr>
          <w:sz w:val="20"/>
          <w:szCs w:val="20"/>
          <w:lang w:val="es-ES"/>
        </w:rPr>
        <w:t xml:space="preserve"> en el centro ecoturístico Cascadas de Agua Azul, con el objeto de implementar el proyecto denominado “Centro Integralmente Planeado Palenque”</w:t>
      </w:r>
      <w:r w:rsidR="002718CB" w:rsidRPr="000962F7">
        <w:rPr>
          <w:sz w:val="20"/>
          <w:szCs w:val="20"/>
          <w:lang w:val="es-ES"/>
        </w:rPr>
        <w:t xml:space="preserve">, </w:t>
      </w:r>
      <w:r w:rsidR="00263301" w:rsidRPr="000962F7">
        <w:rPr>
          <w:sz w:val="20"/>
          <w:szCs w:val="20"/>
          <w:lang w:val="es-ES"/>
        </w:rPr>
        <w:t xml:space="preserve">consistiendo </w:t>
      </w:r>
      <w:r w:rsidR="002718CB" w:rsidRPr="000962F7">
        <w:rPr>
          <w:sz w:val="20"/>
          <w:szCs w:val="20"/>
          <w:lang w:val="es-ES"/>
        </w:rPr>
        <w:t xml:space="preserve">en la construcción de una caseta vehicular administrada por el gobierno federal y un centro de respuesta a emergencias. </w:t>
      </w:r>
    </w:p>
    <w:p w14:paraId="49432D70" w14:textId="73C9A02C" w:rsidR="007F591D" w:rsidRPr="000962F7" w:rsidRDefault="00CF3D57" w:rsidP="007F591D">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iCs/>
          <w:sz w:val="20"/>
          <w:szCs w:val="20"/>
          <w:lang w:val="es-ES"/>
        </w:rPr>
      </w:pPr>
      <w:r w:rsidRPr="000962F7">
        <w:rPr>
          <w:i/>
          <w:iCs/>
          <w:sz w:val="20"/>
          <w:szCs w:val="20"/>
          <w:lang w:val="es-ES"/>
        </w:rPr>
        <w:t>Alegadas v</w:t>
      </w:r>
      <w:r w:rsidR="000446A3" w:rsidRPr="000962F7">
        <w:rPr>
          <w:i/>
          <w:iCs/>
          <w:sz w:val="20"/>
          <w:szCs w:val="20"/>
          <w:lang w:val="es-ES"/>
        </w:rPr>
        <w:t xml:space="preserve">ulneraciones al derecho a la propiedad del pueblo indígena </w:t>
      </w:r>
      <w:r w:rsidR="007D4DB1">
        <w:rPr>
          <w:i/>
          <w:iCs/>
          <w:sz w:val="20"/>
          <w:szCs w:val="20"/>
          <w:lang w:val="es-ES"/>
        </w:rPr>
        <w:t>Tzeltal</w:t>
      </w:r>
    </w:p>
    <w:p w14:paraId="04093F09" w14:textId="7C341226" w:rsidR="007F591D" w:rsidRPr="000962F7" w:rsidRDefault="00440CE8" w:rsidP="00030F6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0962F7">
        <w:rPr>
          <w:sz w:val="20"/>
          <w:szCs w:val="20"/>
          <w:lang w:val="es-ES"/>
        </w:rPr>
        <w:t xml:space="preserve">De la información </w:t>
      </w:r>
      <w:r w:rsidR="00022593" w:rsidRPr="000962F7">
        <w:rPr>
          <w:sz w:val="20"/>
          <w:szCs w:val="20"/>
          <w:lang w:val="es-ES"/>
        </w:rPr>
        <w:t>aportada</w:t>
      </w:r>
      <w:r w:rsidRPr="000962F7">
        <w:rPr>
          <w:sz w:val="20"/>
          <w:szCs w:val="20"/>
          <w:lang w:val="es-ES"/>
        </w:rPr>
        <w:t xml:space="preserve"> por la parte peticionaria </w:t>
      </w:r>
      <w:r w:rsidR="00D533E3" w:rsidRPr="00D533E3">
        <w:rPr>
          <w:sz w:val="20"/>
          <w:szCs w:val="20"/>
          <w:lang w:val="es-ES"/>
        </w:rPr>
        <w:t>–</w:t>
      </w:r>
      <w:r w:rsidR="000F25B5">
        <w:rPr>
          <w:sz w:val="20"/>
          <w:szCs w:val="20"/>
          <w:lang w:val="es-ES"/>
        </w:rPr>
        <w:t xml:space="preserve">y </w:t>
      </w:r>
      <w:r w:rsidRPr="000962F7">
        <w:rPr>
          <w:sz w:val="20"/>
          <w:szCs w:val="20"/>
          <w:lang w:val="es-ES"/>
        </w:rPr>
        <w:t>complementada por el Estado</w:t>
      </w:r>
      <w:r w:rsidR="00D533E3" w:rsidRPr="00D533E3">
        <w:rPr>
          <w:sz w:val="20"/>
          <w:szCs w:val="20"/>
          <w:lang w:val="es-ES"/>
        </w:rPr>
        <w:t>–</w:t>
      </w:r>
      <w:r w:rsidRPr="000962F7">
        <w:rPr>
          <w:sz w:val="20"/>
          <w:szCs w:val="20"/>
          <w:lang w:val="es-ES"/>
        </w:rPr>
        <w:t>, se desprende que el</w:t>
      </w:r>
      <w:r w:rsidR="00030F69" w:rsidRPr="000962F7">
        <w:rPr>
          <w:sz w:val="20"/>
          <w:szCs w:val="20"/>
          <w:lang w:val="es-ES"/>
        </w:rPr>
        <w:t xml:space="preserve"> 2 de marzo de 2011, </w:t>
      </w:r>
      <w:r w:rsidR="00DF7A4A" w:rsidRPr="000962F7">
        <w:rPr>
          <w:sz w:val="20"/>
          <w:szCs w:val="20"/>
          <w:lang w:val="es-ES"/>
        </w:rPr>
        <w:t>el representante sustituto</w:t>
      </w:r>
      <w:r w:rsidR="00030F69" w:rsidRPr="000962F7">
        <w:rPr>
          <w:sz w:val="20"/>
          <w:szCs w:val="20"/>
          <w:lang w:val="es-ES"/>
        </w:rPr>
        <w:t xml:space="preserve"> del </w:t>
      </w:r>
      <w:r w:rsidR="00845587" w:rsidRPr="000962F7">
        <w:rPr>
          <w:sz w:val="20"/>
          <w:szCs w:val="20"/>
          <w:lang w:val="es-ES"/>
        </w:rPr>
        <w:t>E</w:t>
      </w:r>
      <w:r w:rsidR="00030F69" w:rsidRPr="000962F7">
        <w:rPr>
          <w:sz w:val="20"/>
          <w:szCs w:val="20"/>
          <w:lang w:val="es-ES"/>
        </w:rPr>
        <w:t>jido de San Sebastián Bachajón</w:t>
      </w:r>
      <w:r w:rsidR="0064200D" w:rsidRPr="000962F7">
        <w:rPr>
          <w:sz w:val="20"/>
          <w:szCs w:val="20"/>
          <w:lang w:val="es-ES"/>
        </w:rPr>
        <w:t>,</w:t>
      </w:r>
      <w:r w:rsidR="00643CAE" w:rsidRPr="000962F7">
        <w:rPr>
          <w:sz w:val="20"/>
          <w:szCs w:val="20"/>
          <w:lang w:val="es-ES"/>
        </w:rPr>
        <w:t xml:space="preserve"> </w:t>
      </w:r>
      <w:r w:rsidR="00030F69" w:rsidRPr="000962F7">
        <w:rPr>
          <w:sz w:val="20"/>
          <w:szCs w:val="20"/>
          <w:lang w:val="es-ES"/>
        </w:rPr>
        <w:t xml:space="preserve">perteneciente a la Sexta, interpuso una demanda de amparo alegando la privación ilegal de la </w:t>
      </w:r>
      <w:r w:rsidR="007C390E" w:rsidRPr="000962F7">
        <w:rPr>
          <w:sz w:val="20"/>
          <w:szCs w:val="20"/>
          <w:lang w:val="es-ES"/>
        </w:rPr>
        <w:t>propiedad</w:t>
      </w:r>
      <w:r w:rsidR="00030F69" w:rsidRPr="000962F7">
        <w:rPr>
          <w:sz w:val="20"/>
          <w:szCs w:val="20"/>
          <w:lang w:val="es-ES"/>
        </w:rPr>
        <w:t xml:space="preserve"> del ejido</w:t>
      </w:r>
      <w:r w:rsidR="00643CAE" w:rsidRPr="000962F7">
        <w:rPr>
          <w:sz w:val="20"/>
          <w:szCs w:val="20"/>
          <w:lang w:val="es-ES"/>
        </w:rPr>
        <w:t xml:space="preserve"> por parte de las autoridades estatales</w:t>
      </w:r>
      <w:r w:rsidR="00030F69" w:rsidRPr="000962F7">
        <w:rPr>
          <w:sz w:val="20"/>
          <w:szCs w:val="20"/>
          <w:lang w:val="es-ES"/>
        </w:rPr>
        <w:t xml:space="preserve">, </w:t>
      </w:r>
      <w:r w:rsidR="002D77A0" w:rsidRPr="000962F7">
        <w:rPr>
          <w:sz w:val="20"/>
          <w:szCs w:val="20"/>
          <w:lang w:val="es-ES"/>
        </w:rPr>
        <w:t>dich</w:t>
      </w:r>
      <w:r w:rsidR="00DF7A4A" w:rsidRPr="000962F7">
        <w:rPr>
          <w:sz w:val="20"/>
          <w:szCs w:val="20"/>
          <w:lang w:val="es-ES"/>
        </w:rPr>
        <w:t>a demanda fue radicada ante el Juzgado Quinto de Distrito de Amparo y Juicios Federales en el estado de Chiapas, bajo el expediente 274/2011. El 30 de enero de 2008</w:t>
      </w:r>
      <w:r w:rsidR="007E5BE9" w:rsidRPr="000962F7">
        <w:rPr>
          <w:sz w:val="20"/>
          <w:szCs w:val="20"/>
          <w:lang w:val="es-ES"/>
        </w:rPr>
        <w:t>,</w:t>
      </w:r>
      <w:r w:rsidR="00DF7A4A" w:rsidRPr="000962F7">
        <w:rPr>
          <w:sz w:val="20"/>
          <w:szCs w:val="20"/>
          <w:lang w:val="es-ES"/>
        </w:rPr>
        <w:t xml:space="preserve"> el referido juzgado sobreseyó el juicio de amparo </w:t>
      </w:r>
      <w:r w:rsidR="00E00998" w:rsidRPr="000962F7">
        <w:rPr>
          <w:sz w:val="20"/>
          <w:szCs w:val="20"/>
          <w:lang w:val="es-ES"/>
        </w:rPr>
        <w:t xml:space="preserve">al considerar que no se hicieron valer los derechos colectivos del pueblo </w:t>
      </w:r>
      <w:r w:rsidR="00464021" w:rsidRPr="000962F7">
        <w:rPr>
          <w:sz w:val="20"/>
          <w:szCs w:val="20"/>
          <w:lang w:val="es-ES"/>
        </w:rPr>
        <w:t xml:space="preserve">indígena </w:t>
      </w:r>
      <w:r w:rsidR="007D4DB1">
        <w:rPr>
          <w:sz w:val="20"/>
          <w:szCs w:val="20"/>
          <w:lang w:val="es-ES"/>
        </w:rPr>
        <w:t>Tzeltal</w:t>
      </w:r>
      <w:r w:rsidR="00387915" w:rsidRPr="000962F7">
        <w:rPr>
          <w:sz w:val="20"/>
          <w:szCs w:val="20"/>
          <w:lang w:val="es-ES"/>
        </w:rPr>
        <w:t xml:space="preserve"> y que tampoco</w:t>
      </w:r>
      <w:r w:rsidR="00542961" w:rsidRPr="000962F7">
        <w:rPr>
          <w:sz w:val="20"/>
          <w:szCs w:val="20"/>
          <w:lang w:val="es-ES"/>
        </w:rPr>
        <w:t xml:space="preserve"> se cumplió con el requisito de representación sustituta. </w:t>
      </w:r>
    </w:p>
    <w:p w14:paraId="356E8CFA" w14:textId="17C9B495" w:rsidR="006C1785" w:rsidRDefault="006C1785" w:rsidP="00B9216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0962F7">
        <w:rPr>
          <w:sz w:val="20"/>
          <w:szCs w:val="20"/>
          <w:lang w:val="es-ES"/>
        </w:rPr>
        <w:t xml:space="preserve">Inconforme </w:t>
      </w:r>
      <w:r w:rsidR="00C87225" w:rsidRPr="000962F7">
        <w:rPr>
          <w:sz w:val="20"/>
          <w:szCs w:val="20"/>
          <w:lang w:val="es-ES"/>
        </w:rPr>
        <w:t xml:space="preserve">con ello, </w:t>
      </w:r>
      <w:r w:rsidRPr="000962F7">
        <w:rPr>
          <w:sz w:val="20"/>
          <w:szCs w:val="20"/>
          <w:lang w:val="es-ES"/>
        </w:rPr>
        <w:t>el 14 de febrero de 2013</w:t>
      </w:r>
      <w:r w:rsidR="007E5BE9" w:rsidRPr="000962F7">
        <w:rPr>
          <w:sz w:val="20"/>
          <w:szCs w:val="20"/>
          <w:lang w:val="es-ES"/>
        </w:rPr>
        <w:t>,</w:t>
      </w:r>
      <w:r w:rsidRPr="000962F7">
        <w:rPr>
          <w:sz w:val="20"/>
          <w:szCs w:val="20"/>
          <w:lang w:val="es-ES"/>
        </w:rPr>
        <w:t xml:space="preserve"> el representante sustito del pueblo </w:t>
      </w:r>
      <w:r w:rsidR="007D4DB1">
        <w:rPr>
          <w:sz w:val="20"/>
          <w:szCs w:val="20"/>
          <w:lang w:val="es-ES"/>
        </w:rPr>
        <w:t>Tzeltal</w:t>
      </w:r>
      <w:r w:rsidRPr="000962F7">
        <w:rPr>
          <w:sz w:val="20"/>
          <w:szCs w:val="20"/>
          <w:lang w:val="es-ES"/>
        </w:rPr>
        <w:t xml:space="preserve"> </w:t>
      </w:r>
      <w:r w:rsidR="003636D3" w:rsidRPr="000962F7">
        <w:rPr>
          <w:sz w:val="20"/>
          <w:szCs w:val="20"/>
          <w:lang w:val="es-ES"/>
        </w:rPr>
        <w:t xml:space="preserve">de San Sebastián de Bachajón </w:t>
      </w:r>
      <w:r w:rsidRPr="000962F7">
        <w:rPr>
          <w:sz w:val="20"/>
          <w:szCs w:val="20"/>
          <w:lang w:val="es-ES"/>
        </w:rPr>
        <w:t>interpuso un recurso de revisión</w:t>
      </w:r>
      <w:r w:rsidR="00606A8B" w:rsidRPr="000962F7">
        <w:rPr>
          <w:sz w:val="20"/>
          <w:szCs w:val="20"/>
          <w:lang w:val="es-ES"/>
        </w:rPr>
        <w:t xml:space="preserve">, mismo </w:t>
      </w:r>
      <w:r w:rsidR="003628E6" w:rsidRPr="000962F7">
        <w:rPr>
          <w:sz w:val="20"/>
          <w:szCs w:val="20"/>
          <w:lang w:val="es-ES"/>
        </w:rPr>
        <w:t xml:space="preserve">que fue turnado </w:t>
      </w:r>
      <w:r w:rsidR="00E23C8A" w:rsidRPr="000962F7">
        <w:rPr>
          <w:sz w:val="20"/>
          <w:szCs w:val="20"/>
          <w:lang w:val="es-ES"/>
        </w:rPr>
        <w:t>al</w:t>
      </w:r>
      <w:r w:rsidR="003628E6" w:rsidRPr="000962F7">
        <w:rPr>
          <w:sz w:val="20"/>
          <w:szCs w:val="20"/>
          <w:lang w:val="es-ES"/>
        </w:rPr>
        <w:t xml:space="preserve"> Tercer </w:t>
      </w:r>
      <w:r w:rsidR="00D5289D" w:rsidRPr="000962F7">
        <w:rPr>
          <w:sz w:val="20"/>
          <w:szCs w:val="20"/>
          <w:lang w:val="es-ES"/>
        </w:rPr>
        <w:t>Tribunal</w:t>
      </w:r>
      <w:r w:rsidR="00055DC9" w:rsidRPr="000962F7">
        <w:rPr>
          <w:sz w:val="20"/>
          <w:szCs w:val="20"/>
          <w:lang w:val="es-ES"/>
        </w:rPr>
        <w:t xml:space="preserve"> </w:t>
      </w:r>
      <w:r w:rsidR="003628E6" w:rsidRPr="000962F7">
        <w:rPr>
          <w:sz w:val="20"/>
          <w:szCs w:val="20"/>
          <w:lang w:val="es-ES"/>
        </w:rPr>
        <w:t>Colegiado del Vigésimo Circuito</w:t>
      </w:r>
      <w:r w:rsidR="00D5289D" w:rsidRPr="000962F7">
        <w:rPr>
          <w:sz w:val="20"/>
          <w:szCs w:val="20"/>
          <w:lang w:val="es-ES"/>
        </w:rPr>
        <w:t>,</w:t>
      </w:r>
      <w:r w:rsidR="003628E6" w:rsidRPr="000962F7">
        <w:rPr>
          <w:sz w:val="20"/>
          <w:szCs w:val="20"/>
          <w:lang w:val="es-ES"/>
        </w:rPr>
        <w:t xml:space="preserve"> </w:t>
      </w:r>
      <w:r w:rsidR="00D5289D" w:rsidRPr="000962F7">
        <w:rPr>
          <w:sz w:val="20"/>
          <w:szCs w:val="20"/>
          <w:lang w:val="es-ES"/>
        </w:rPr>
        <w:t>bajo el expediente</w:t>
      </w:r>
      <w:r w:rsidR="003628E6" w:rsidRPr="000962F7">
        <w:rPr>
          <w:sz w:val="20"/>
          <w:szCs w:val="20"/>
          <w:lang w:val="es-ES"/>
        </w:rPr>
        <w:t xml:space="preserve"> 118/2013</w:t>
      </w:r>
      <w:r w:rsidR="00845587" w:rsidRPr="000962F7">
        <w:rPr>
          <w:sz w:val="20"/>
          <w:szCs w:val="20"/>
          <w:lang w:val="es-ES"/>
        </w:rPr>
        <w:t xml:space="preserve">. </w:t>
      </w:r>
      <w:r w:rsidR="00A9476B" w:rsidRPr="000962F7">
        <w:rPr>
          <w:sz w:val="20"/>
          <w:szCs w:val="20"/>
          <w:lang w:val="es-ES"/>
        </w:rPr>
        <w:t>En resolución de 16 de mayo de 2013,</w:t>
      </w:r>
      <w:r w:rsidR="00845587" w:rsidRPr="000962F7">
        <w:rPr>
          <w:sz w:val="20"/>
          <w:szCs w:val="20"/>
          <w:lang w:val="es-ES"/>
        </w:rPr>
        <w:t xml:space="preserve"> el referido tribunal ordenó la reposición del procedimiento de amparo con el objeto de informar </w:t>
      </w:r>
      <w:r w:rsidR="00C42F1C" w:rsidRPr="000962F7">
        <w:rPr>
          <w:sz w:val="20"/>
          <w:szCs w:val="20"/>
          <w:lang w:val="es-ES"/>
        </w:rPr>
        <w:t xml:space="preserve">a la Asamblea General del Ejido San Sebastián Bachajón </w:t>
      </w:r>
      <w:r w:rsidR="003E053E" w:rsidRPr="000962F7">
        <w:rPr>
          <w:sz w:val="20"/>
          <w:szCs w:val="20"/>
          <w:lang w:val="es-ES"/>
        </w:rPr>
        <w:t>sobre la tramitación del juicio de amparo</w:t>
      </w:r>
      <w:r w:rsidR="00845587" w:rsidRPr="000962F7">
        <w:rPr>
          <w:sz w:val="20"/>
          <w:szCs w:val="20"/>
          <w:lang w:val="es-ES"/>
        </w:rPr>
        <w:t xml:space="preserve">. </w:t>
      </w:r>
      <w:r w:rsidR="0055312C">
        <w:rPr>
          <w:sz w:val="20"/>
          <w:szCs w:val="20"/>
          <w:lang w:val="es-ES"/>
        </w:rPr>
        <w:t>As</w:t>
      </w:r>
      <w:r w:rsidR="00924437">
        <w:rPr>
          <w:sz w:val="20"/>
          <w:szCs w:val="20"/>
          <w:lang w:val="es-ES"/>
        </w:rPr>
        <w:t>í</w:t>
      </w:r>
      <w:r w:rsidR="00845587" w:rsidRPr="000962F7">
        <w:rPr>
          <w:sz w:val="20"/>
          <w:szCs w:val="20"/>
          <w:lang w:val="es-ES"/>
        </w:rPr>
        <w:t>, el 22 de mayo de 2013</w:t>
      </w:r>
      <w:r w:rsidR="007E5BE9" w:rsidRPr="000962F7">
        <w:rPr>
          <w:sz w:val="20"/>
          <w:szCs w:val="20"/>
          <w:lang w:val="es-ES"/>
        </w:rPr>
        <w:t>,</w:t>
      </w:r>
      <w:r w:rsidR="00845587" w:rsidRPr="000962F7">
        <w:rPr>
          <w:sz w:val="20"/>
          <w:szCs w:val="20"/>
          <w:lang w:val="es-ES"/>
        </w:rPr>
        <w:t xml:space="preserve"> se fijó la audiencia constitucional, </w:t>
      </w:r>
      <w:r w:rsidR="00845587" w:rsidRPr="000962F7">
        <w:rPr>
          <w:rFonts w:eastAsiaTheme="minorHAnsi"/>
          <w:sz w:val="20"/>
          <w:szCs w:val="20"/>
          <w:lang w:val="es-ES"/>
        </w:rPr>
        <w:t xml:space="preserve">se notificó al Comisariado Ejidal de San Sebastián </w:t>
      </w:r>
      <w:r w:rsidR="009B779E" w:rsidRPr="000962F7">
        <w:rPr>
          <w:rFonts w:eastAsiaTheme="minorHAnsi"/>
          <w:sz w:val="20"/>
          <w:szCs w:val="20"/>
          <w:lang w:val="es-ES"/>
        </w:rPr>
        <w:t xml:space="preserve">de </w:t>
      </w:r>
      <w:r w:rsidR="00845587" w:rsidRPr="000962F7">
        <w:rPr>
          <w:rFonts w:eastAsiaTheme="minorHAnsi"/>
          <w:sz w:val="20"/>
          <w:szCs w:val="20"/>
          <w:lang w:val="es-ES"/>
        </w:rPr>
        <w:t>Bachajón y se solicitó información al Registro Agrario Nacional</w:t>
      </w:r>
      <w:r w:rsidR="00845587" w:rsidRPr="000962F7">
        <w:rPr>
          <w:sz w:val="20"/>
          <w:szCs w:val="20"/>
          <w:lang w:val="es-ES"/>
        </w:rPr>
        <w:t xml:space="preserve">. </w:t>
      </w:r>
      <w:r w:rsidR="00470602" w:rsidRPr="000962F7">
        <w:rPr>
          <w:sz w:val="20"/>
          <w:szCs w:val="20"/>
          <w:lang w:val="es-ES"/>
        </w:rPr>
        <w:t>Sin embargo, el</w:t>
      </w:r>
      <w:r w:rsidR="00845587" w:rsidRPr="000962F7">
        <w:rPr>
          <w:sz w:val="20"/>
          <w:szCs w:val="20"/>
          <w:lang w:val="es-ES"/>
        </w:rPr>
        <w:t xml:space="preserve"> 22 de julio de 2013</w:t>
      </w:r>
      <w:r w:rsidR="007E5BE9" w:rsidRPr="000962F7">
        <w:rPr>
          <w:sz w:val="20"/>
          <w:szCs w:val="20"/>
          <w:lang w:val="es-ES"/>
        </w:rPr>
        <w:t>,</w:t>
      </w:r>
      <w:r w:rsidR="00845587" w:rsidRPr="000962F7">
        <w:rPr>
          <w:sz w:val="20"/>
          <w:szCs w:val="20"/>
          <w:lang w:val="es-ES"/>
        </w:rPr>
        <w:t xml:space="preserve"> el Juzgado Quinto de Distrito de Amparo y Juicios Federales en el estado de Chiapas nuevamente sobreseyó el juicio de amparo. </w:t>
      </w:r>
    </w:p>
    <w:p w14:paraId="4C67BAE9" w14:textId="77777777" w:rsidR="008B36CD" w:rsidRPr="000962F7" w:rsidRDefault="008B36CD" w:rsidP="008B36CD">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p>
    <w:p w14:paraId="539F6E39" w14:textId="56B084E7" w:rsidR="00845587" w:rsidRPr="000962F7" w:rsidRDefault="00845587" w:rsidP="00030F6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0962F7">
        <w:rPr>
          <w:sz w:val="20"/>
          <w:szCs w:val="20"/>
          <w:lang w:val="es-ES"/>
        </w:rPr>
        <w:lastRenderedPageBreak/>
        <w:t xml:space="preserve">En contra de dicha </w:t>
      </w:r>
      <w:r w:rsidR="00E603E2" w:rsidRPr="000962F7">
        <w:rPr>
          <w:sz w:val="20"/>
          <w:szCs w:val="20"/>
          <w:lang w:val="es-ES"/>
        </w:rPr>
        <w:t>sentencia</w:t>
      </w:r>
      <w:r w:rsidRPr="000962F7">
        <w:rPr>
          <w:sz w:val="20"/>
          <w:szCs w:val="20"/>
          <w:lang w:val="es-ES"/>
        </w:rPr>
        <w:t xml:space="preserve">, </w:t>
      </w:r>
      <w:r w:rsidR="00C138F1" w:rsidRPr="000962F7">
        <w:rPr>
          <w:sz w:val="20"/>
          <w:szCs w:val="20"/>
          <w:lang w:val="es-ES"/>
        </w:rPr>
        <w:t xml:space="preserve">el representante sustituto del ejido </w:t>
      </w:r>
      <w:r w:rsidRPr="000962F7">
        <w:rPr>
          <w:sz w:val="20"/>
          <w:szCs w:val="20"/>
          <w:lang w:val="es-ES"/>
        </w:rPr>
        <w:t>interpuso un recurso de revisión, que fue turnado ante el Tercer Tribunal Colegiado del Vigésimo Circuito, bajo el expediente 274/2013</w:t>
      </w:r>
      <w:r w:rsidR="007E5BE9" w:rsidRPr="000962F7">
        <w:rPr>
          <w:sz w:val="20"/>
          <w:szCs w:val="20"/>
          <w:lang w:val="es-ES"/>
        </w:rPr>
        <w:t>. En resolución de 14 de noviembre de 2013, el referido tribunal revocó la sentencia y ordenó la reposición del procedimiento</w:t>
      </w:r>
      <w:r w:rsidR="004F47C3" w:rsidRPr="000962F7">
        <w:rPr>
          <w:sz w:val="20"/>
          <w:szCs w:val="20"/>
          <w:lang w:val="es-ES"/>
        </w:rPr>
        <w:t>, con el objeto de emplazar</w:t>
      </w:r>
      <w:r w:rsidR="007E5BE9" w:rsidRPr="000962F7">
        <w:rPr>
          <w:sz w:val="20"/>
          <w:szCs w:val="20"/>
          <w:lang w:val="es-ES"/>
        </w:rPr>
        <w:t xml:space="preserve"> </w:t>
      </w:r>
      <w:r w:rsidR="004F47C3" w:rsidRPr="000962F7">
        <w:rPr>
          <w:sz w:val="20"/>
          <w:szCs w:val="20"/>
          <w:lang w:val="es-ES"/>
        </w:rPr>
        <w:t>correctamente</w:t>
      </w:r>
      <w:r w:rsidR="007E5BE9" w:rsidRPr="000962F7">
        <w:rPr>
          <w:sz w:val="20"/>
          <w:szCs w:val="20"/>
          <w:lang w:val="es-ES"/>
        </w:rPr>
        <w:t xml:space="preserve"> a la Asamblea General del Ejido San Sebastián Bachajón</w:t>
      </w:r>
      <w:r w:rsidR="00896995" w:rsidRPr="000962F7">
        <w:rPr>
          <w:sz w:val="20"/>
          <w:szCs w:val="20"/>
          <w:lang w:val="es-ES"/>
        </w:rPr>
        <w:t>. No obstante, el 26 de noviembre de 2013, el Juzgado Quinto de Distrito de Amparo y Juicios Federales</w:t>
      </w:r>
      <w:r w:rsidR="009D2A5C" w:rsidRPr="000962F7">
        <w:rPr>
          <w:sz w:val="20"/>
          <w:szCs w:val="20"/>
          <w:lang w:val="es-ES"/>
        </w:rPr>
        <w:t>,</w:t>
      </w:r>
      <w:r w:rsidR="00896995" w:rsidRPr="000962F7">
        <w:rPr>
          <w:sz w:val="20"/>
          <w:szCs w:val="20"/>
          <w:lang w:val="es-ES"/>
        </w:rPr>
        <w:t xml:space="preserve"> en el estado de Chiapas sobreseyó nuevamente el juicio de amparo. </w:t>
      </w:r>
    </w:p>
    <w:p w14:paraId="2DEA9949" w14:textId="3FF1EB4A" w:rsidR="00845587" w:rsidRPr="000962F7" w:rsidRDefault="00BD65F8" w:rsidP="00030F6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0962F7">
        <w:rPr>
          <w:sz w:val="20"/>
          <w:szCs w:val="20"/>
          <w:lang w:val="es-ES"/>
        </w:rPr>
        <w:t>No conforme con ello</w:t>
      </w:r>
      <w:r w:rsidR="00896995" w:rsidRPr="000962F7">
        <w:rPr>
          <w:sz w:val="20"/>
          <w:szCs w:val="20"/>
          <w:lang w:val="es-ES"/>
        </w:rPr>
        <w:t xml:space="preserve">, se interpuso un recurso de revisión el cual fue turnado al Tercer Tribunal Colegiado del Vigésimo Circuito, bajo el expediente </w:t>
      </w:r>
      <w:r w:rsidR="005300C2" w:rsidRPr="000962F7">
        <w:rPr>
          <w:sz w:val="20"/>
          <w:szCs w:val="20"/>
          <w:lang w:val="es-ES"/>
        </w:rPr>
        <w:t>224</w:t>
      </w:r>
      <w:r w:rsidR="00896995" w:rsidRPr="000962F7">
        <w:rPr>
          <w:sz w:val="20"/>
          <w:szCs w:val="20"/>
          <w:lang w:val="es-ES"/>
        </w:rPr>
        <w:t>/</w:t>
      </w:r>
      <w:r w:rsidR="005300C2" w:rsidRPr="000962F7">
        <w:rPr>
          <w:sz w:val="20"/>
          <w:szCs w:val="20"/>
          <w:lang w:val="es-ES"/>
        </w:rPr>
        <w:t>2014</w:t>
      </w:r>
      <w:r w:rsidR="00CE0357" w:rsidRPr="000962F7">
        <w:rPr>
          <w:sz w:val="20"/>
          <w:szCs w:val="20"/>
          <w:lang w:val="es-ES"/>
        </w:rPr>
        <w:t>. En sentencia de 19 de septiembre de 2014</w:t>
      </w:r>
      <w:r w:rsidR="00C920FA" w:rsidRPr="000962F7">
        <w:rPr>
          <w:sz w:val="20"/>
          <w:szCs w:val="20"/>
          <w:lang w:val="es-ES"/>
        </w:rPr>
        <w:t xml:space="preserve">, </w:t>
      </w:r>
      <w:r w:rsidR="00CE0357" w:rsidRPr="000962F7">
        <w:rPr>
          <w:sz w:val="20"/>
          <w:szCs w:val="20"/>
          <w:lang w:val="es-ES"/>
        </w:rPr>
        <w:t>el tribunal a cargo determinó que se habían acreditado todos los elementos requeridos para establecer la representación sustituta del ejido</w:t>
      </w:r>
      <w:r w:rsidR="003225E2" w:rsidRPr="000962F7">
        <w:rPr>
          <w:sz w:val="20"/>
          <w:szCs w:val="20"/>
          <w:lang w:val="es-ES"/>
        </w:rPr>
        <w:t xml:space="preserve">, </w:t>
      </w:r>
      <w:r w:rsidR="00533759">
        <w:rPr>
          <w:sz w:val="20"/>
          <w:szCs w:val="20"/>
          <w:lang w:val="es-ES"/>
        </w:rPr>
        <w:t xml:space="preserve">y </w:t>
      </w:r>
      <w:r w:rsidR="00491EE4" w:rsidRPr="000962F7">
        <w:rPr>
          <w:sz w:val="20"/>
          <w:szCs w:val="20"/>
          <w:lang w:val="es-ES"/>
        </w:rPr>
        <w:t>revocó</w:t>
      </w:r>
      <w:r w:rsidR="00AE44EA" w:rsidRPr="000962F7">
        <w:rPr>
          <w:sz w:val="20"/>
          <w:szCs w:val="20"/>
          <w:lang w:val="es-ES"/>
        </w:rPr>
        <w:t xml:space="preserve"> el sobreseimiento del juicio de amparo; además, </w:t>
      </w:r>
      <w:r w:rsidR="00F41643" w:rsidRPr="000962F7">
        <w:rPr>
          <w:sz w:val="20"/>
          <w:szCs w:val="20"/>
          <w:lang w:val="es-ES"/>
        </w:rPr>
        <w:t>remitió</w:t>
      </w:r>
      <w:r w:rsidR="00AE44EA" w:rsidRPr="000962F7">
        <w:rPr>
          <w:sz w:val="20"/>
          <w:szCs w:val="20"/>
          <w:lang w:val="es-ES"/>
        </w:rPr>
        <w:t xml:space="preserve"> el expediente a la Suprema Corte de Justicia de la Nación con el objeto de </w:t>
      </w:r>
      <w:r w:rsidR="009828D9" w:rsidRPr="000962F7">
        <w:rPr>
          <w:sz w:val="20"/>
          <w:szCs w:val="20"/>
          <w:lang w:val="es-ES"/>
        </w:rPr>
        <w:t>que este máximo tribunal analizara</w:t>
      </w:r>
      <w:r w:rsidR="00AE44EA" w:rsidRPr="000962F7">
        <w:rPr>
          <w:sz w:val="20"/>
          <w:szCs w:val="20"/>
          <w:lang w:val="es-ES"/>
        </w:rPr>
        <w:t xml:space="preserve"> una posible facultad de atracción del caso, </w:t>
      </w:r>
      <w:r w:rsidR="001762EE" w:rsidRPr="000962F7">
        <w:rPr>
          <w:sz w:val="20"/>
          <w:szCs w:val="20"/>
          <w:lang w:val="es-ES"/>
        </w:rPr>
        <w:t>al considerar</w:t>
      </w:r>
      <w:r w:rsidR="00AE44EA" w:rsidRPr="000962F7">
        <w:rPr>
          <w:sz w:val="20"/>
          <w:szCs w:val="20"/>
          <w:lang w:val="es-ES"/>
        </w:rPr>
        <w:t xml:space="preserve"> su relevancia socio-jurídica. </w:t>
      </w:r>
      <w:r w:rsidR="00810571" w:rsidRPr="000962F7">
        <w:rPr>
          <w:sz w:val="20"/>
          <w:szCs w:val="20"/>
          <w:lang w:val="es-ES"/>
        </w:rPr>
        <w:t>No obstante</w:t>
      </w:r>
      <w:r w:rsidR="00A40E22" w:rsidRPr="000962F7">
        <w:rPr>
          <w:sz w:val="20"/>
          <w:szCs w:val="20"/>
          <w:lang w:val="es-ES"/>
        </w:rPr>
        <w:t>, el 19 de noviembre de 2014</w:t>
      </w:r>
      <w:r w:rsidR="00810571" w:rsidRPr="000962F7">
        <w:rPr>
          <w:sz w:val="20"/>
          <w:szCs w:val="20"/>
          <w:lang w:val="es-ES"/>
        </w:rPr>
        <w:t>,</w:t>
      </w:r>
      <w:r w:rsidR="00A40E22" w:rsidRPr="000962F7">
        <w:rPr>
          <w:sz w:val="20"/>
          <w:szCs w:val="20"/>
          <w:lang w:val="es-ES"/>
        </w:rPr>
        <w:t xml:space="preserve"> la Segunda Sala de la Suprema Corte de Justicia de la Nación no ejerció su facultad de atracción respecto al caso y devolvió el expediente al Tercer Tribunal Colegiado del Vigésimo Circuito</w:t>
      </w:r>
      <w:r w:rsidR="005F0FC4" w:rsidRPr="000962F7">
        <w:rPr>
          <w:sz w:val="20"/>
          <w:szCs w:val="20"/>
          <w:lang w:val="es-ES"/>
        </w:rPr>
        <w:t xml:space="preserve"> para continuar con el </w:t>
      </w:r>
      <w:r w:rsidR="00456C2C" w:rsidRPr="000962F7">
        <w:rPr>
          <w:sz w:val="20"/>
          <w:szCs w:val="20"/>
          <w:lang w:val="es-ES"/>
        </w:rPr>
        <w:t>trámite</w:t>
      </w:r>
      <w:r w:rsidR="005F0FC4" w:rsidRPr="000962F7">
        <w:rPr>
          <w:sz w:val="20"/>
          <w:szCs w:val="20"/>
          <w:lang w:val="es-ES"/>
        </w:rPr>
        <w:t xml:space="preserve"> del </w:t>
      </w:r>
      <w:r w:rsidR="00456C2C" w:rsidRPr="000962F7">
        <w:rPr>
          <w:sz w:val="20"/>
          <w:szCs w:val="20"/>
          <w:lang w:val="es-ES"/>
        </w:rPr>
        <w:t>juicio de amparo</w:t>
      </w:r>
      <w:r w:rsidR="00A40E22" w:rsidRPr="000962F7">
        <w:rPr>
          <w:sz w:val="20"/>
          <w:szCs w:val="20"/>
          <w:lang w:val="es-ES"/>
        </w:rPr>
        <w:t xml:space="preserve">. </w:t>
      </w:r>
    </w:p>
    <w:p w14:paraId="1C282956" w14:textId="1BE2E047" w:rsidR="00F566DA" w:rsidRPr="000962F7" w:rsidRDefault="00F566DA" w:rsidP="00BC46A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0962F7">
        <w:rPr>
          <w:sz w:val="20"/>
          <w:szCs w:val="20"/>
          <w:lang w:val="es-ES"/>
        </w:rPr>
        <w:t xml:space="preserve">El 19 de marzo de 2015, el Tercer Tribunal Colegiado del Vigésimo Circuito negó el amparo solicitado al determinar que las autoridades responsables adujeron que la construcción de las obras y las acciones referidas obedecieron a la solicitud formulada por el propio </w:t>
      </w:r>
      <w:r w:rsidR="00456C2C" w:rsidRPr="000962F7">
        <w:rPr>
          <w:sz w:val="20"/>
          <w:szCs w:val="20"/>
          <w:lang w:val="es-ES"/>
        </w:rPr>
        <w:t>E</w:t>
      </w:r>
      <w:r w:rsidRPr="000962F7">
        <w:rPr>
          <w:sz w:val="20"/>
          <w:szCs w:val="20"/>
          <w:lang w:val="es-ES"/>
        </w:rPr>
        <w:t xml:space="preserve">jido </w:t>
      </w:r>
      <w:r w:rsidR="00456C2C" w:rsidRPr="000962F7">
        <w:rPr>
          <w:sz w:val="20"/>
          <w:szCs w:val="20"/>
          <w:lang w:val="es-ES"/>
        </w:rPr>
        <w:t>de San Sebastián de Bachajón</w:t>
      </w:r>
      <w:r w:rsidRPr="000962F7">
        <w:rPr>
          <w:sz w:val="20"/>
          <w:szCs w:val="20"/>
          <w:lang w:val="es-ES"/>
        </w:rPr>
        <w:t xml:space="preserve">, con </w:t>
      </w:r>
      <w:r w:rsidR="002F0C86" w:rsidRPr="000962F7">
        <w:rPr>
          <w:sz w:val="20"/>
          <w:szCs w:val="20"/>
          <w:lang w:val="es-ES"/>
        </w:rPr>
        <w:t>base en</w:t>
      </w:r>
      <w:r w:rsidRPr="000962F7">
        <w:rPr>
          <w:sz w:val="20"/>
          <w:szCs w:val="20"/>
          <w:lang w:val="es-ES"/>
        </w:rPr>
        <w:t xml:space="preserve"> la mesa de diálogo para la paz en la zona, </w:t>
      </w:r>
      <w:r w:rsidR="00C551BE" w:rsidRPr="000962F7">
        <w:rPr>
          <w:sz w:val="20"/>
          <w:szCs w:val="20"/>
          <w:lang w:val="es-ES"/>
        </w:rPr>
        <w:t>tal y como se estableció</w:t>
      </w:r>
      <w:r w:rsidRPr="000962F7">
        <w:rPr>
          <w:sz w:val="20"/>
          <w:szCs w:val="20"/>
          <w:lang w:val="es-ES"/>
        </w:rPr>
        <w:t xml:space="preserve"> en el convenio celebrado el 13 de febrero de 2011</w:t>
      </w:r>
      <w:r w:rsidR="00BC46AF" w:rsidRPr="000962F7">
        <w:rPr>
          <w:sz w:val="20"/>
          <w:szCs w:val="20"/>
          <w:lang w:val="es-ES"/>
        </w:rPr>
        <w:t xml:space="preserve">, </w:t>
      </w:r>
      <w:r w:rsidR="00C551BE" w:rsidRPr="000962F7">
        <w:rPr>
          <w:sz w:val="20"/>
          <w:szCs w:val="20"/>
          <w:lang w:val="es-ES"/>
        </w:rPr>
        <w:t>entre los representantes del Ejido de San Sebastián Bachajón y las autoridades del estado de Chiapa</w:t>
      </w:r>
      <w:r w:rsidR="004B6204" w:rsidRPr="000962F7">
        <w:rPr>
          <w:sz w:val="20"/>
          <w:szCs w:val="20"/>
          <w:lang w:val="es-ES"/>
        </w:rPr>
        <w:t>s, a través del cual el ejido concedió las tierras al estado de Chiapas correspondientes a la vía de acceso al centro ecoturístico Cascadas de Agua Azul, con el objeto de construir una caseta vehicular y un centro de respuesta a emergencias administrado por el Instituto de Protección Civil</w:t>
      </w:r>
      <w:r w:rsidR="00E513D0" w:rsidRPr="000962F7">
        <w:rPr>
          <w:sz w:val="20"/>
          <w:szCs w:val="20"/>
          <w:lang w:val="es-ES"/>
        </w:rPr>
        <w:t xml:space="preserve"> del estado de Chiapas</w:t>
      </w:r>
      <w:r w:rsidR="004B6204" w:rsidRPr="000962F7">
        <w:rPr>
          <w:sz w:val="20"/>
          <w:szCs w:val="20"/>
          <w:lang w:val="es-ES"/>
        </w:rPr>
        <w:t>.</w:t>
      </w:r>
    </w:p>
    <w:p w14:paraId="16F63ED0" w14:textId="67E3C334" w:rsidR="003946D6" w:rsidRPr="000962F7" w:rsidRDefault="00BC46AF" w:rsidP="003946D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iCs/>
          <w:sz w:val="20"/>
          <w:szCs w:val="20"/>
          <w:lang w:val="es-ES"/>
        </w:rPr>
      </w:pPr>
      <w:r w:rsidRPr="000962F7">
        <w:rPr>
          <w:i/>
          <w:iCs/>
          <w:sz w:val="20"/>
          <w:szCs w:val="20"/>
          <w:lang w:val="es-ES"/>
        </w:rPr>
        <w:t>Alegadas v</w:t>
      </w:r>
      <w:r w:rsidR="004B3269" w:rsidRPr="000962F7">
        <w:rPr>
          <w:i/>
          <w:iCs/>
          <w:sz w:val="20"/>
          <w:szCs w:val="20"/>
          <w:lang w:val="es-ES"/>
        </w:rPr>
        <w:t xml:space="preserve">ulneraciones contra ciertos </w:t>
      </w:r>
      <w:r w:rsidR="000A1E95" w:rsidRPr="000962F7">
        <w:rPr>
          <w:i/>
          <w:iCs/>
          <w:sz w:val="20"/>
          <w:szCs w:val="20"/>
          <w:lang w:val="es-ES"/>
        </w:rPr>
        <w:t>integrantes</w:t>
      </w:r>
      <w:r w:rsidR="004B3269" w:rsidRPr="000962F7">
        <w:rPr>
          <w:i/>
          <w:iCs/>
          <w:sz w:val="20"/>
          <w:szCs w:val="20"/>
          <w:lang w:val="es-ES"/>
        </w:rPr>
        <w:t xml:space="preserve"> de</w:t>
      </w:r>
      <w:r w:rsidR="009B147B" w:rsidRPr="000962F7">
        <w:rPr>
          <w:i/>
          <w:iCs/>
          <w:sz w:val="20"/>
          <w:szCs w:val="20"/>
          <w:lang w:val="es-ES"/>
        </w:rPr>
        <w:t xml:space="preserve"> </w:t>
      </w:r>
      <w:r w:rsidR="004B3269" w:rsidRPr="000962F7">
        <w:rPr>
          <w:i/>
          <w:iCs/>
          <w:sz w:val="20"/>
          <w:szCs w:val="20"/>
          <w:lang w:val="es-ES"/>
        </w:rPr>
        <w:t>l</w:t>
      </w:r>
      <w:r w:rsidR="009B147B" w:rsidRPr="000962F7">
        <w:rPr>
          <w:i/>
          <w:iCs/>
          <w:sz w:val="20"/>
          <w:szCs w:val="20"/>
          <w:lang w:val="es-ES"/>
        </w:rPr>
        <w:t>a</w:t>
      </w:r>
      <w:r w:rsidR="004B3269" w:rsidRPr="000962F7">
        <w:rPr>
          <w:i/>
          <w:iCs/>
          <w:sz w:val="20"/>
          <w:szCs w:val="20"/>
          <w:lang w:val="es-ES"/>
        </w:rPr>
        <w:t xml:space="preserve"> </w:t>
      </w:r>
      <w:r w:rsidR="009B147B" w:rsidRPr="000962F7">
        <w:rPr>
          <w:i/>
          <w:iCs/>
          <w:sz w:val="20"/>
          <w:szCs w:val="20"/>
          <w:lang w:val="es-ES"/>
        </w:rPr>
        <w:t>comunidad</w:t>
      </w:r>
      <w:r w:rsidR="004B3269" w:rsidRPr="000962F7">
        <w:rPr>
          <w:i/>
          <w:iCs/>
          <w:sz w:val="20"/>
          <w:szCs w:val="20"/>
          <w:lang w:val="es-ES"/>
        </w:rPr>
        <w:t xml:space="preserve"> indígena </w:t>
      </w:r>
      <w:r w:rsidR="007D4DB1">
        <w:rPr>
          <w:i/>
          <w:iCs/>
          <w:sz w:val="20"/>
          <w:szCs w:val="20"/>
          <w:lang w:val="es-ES"/>
        </w:rPr>
        <w:t>Tzeltal</w:t>
      </w:r>
      <w:r w:rsidR="004B3269" w:rsidRPr="000962F7">
        <w:rPr>
          <w:i/>
          <w:iCs/>
          <w:sz w:val="20"/>
          <w:szCs w:val="20"/>
          <w:lang w:val="es-ES"/>
        </w:rPr>
        <w:t xml:space="preserve"> </w:t>
      </w:r>
    </w:p>
    <w:p w14:paraId="41C4F38D" w14:textId="55F39C3A" w:rsidR="00E746E8" w:rsidRPr="000962F7" w:rsidRDefault="00B93934" w:rsidP="00E746E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0962F7">
        <w:rPr>
          <w:sz w:val="20"/>
          <w:szCs w:val="20"/>
          <w:lang w:val="es-ES"/>
        </w:rPr>
        <w:t>Los peticionarios aducen que el</w:t>
      </w:r>
      <w:r w:rsidR="006834F6" w:rsidRPr="000962F7">
        <w:rPr>
          <w:sz w:val="20"/>
          <w:szCs w:val="20"/>
          <w:lang w:val="es-ES"/>
        </w:rPr>
        <w:t xml:space="preserve"> 3 de febrero de 201</w:t>
      </w:r>
      <w:r w:rsidR="00F745CD" w:rsidRPr="000962F7">
        <w:rPr>
          <w:sz w:val="20"/>
          <w:szCs w:val="20"/>
          <w:lang w:val="es-ES"/>
        </w:rPr>
        <w:t>1</w:t>
      </w:r>
      <w:r w:rsidR="006834F6" w:rsidRPr="000962F7">
        <w:rPr>
          <w:sz w:val="20"/>
          <w:szCs w:val="20"/>
          <w:lang w:val="es-ES"/>
        </w:rPr>
        <w:t xml:space="preserve">, </w:t>
      </w:r>
      <w:r w:rsidR="00341DC2" w:rsidRPr="000962F7">
        <w:rPr>
          <w:sz w:val="20"/>
          <w:szCs w:val="20"/>
          <w:lang w:val="es-ES"/>
        </w:rPr>
        <w:t>más de cien</w:t>
      </w:r>
      <w:r w:rsidR="006834F6" w:rsidRPr="000962F7">
        <w:rPr>
          <w:sz w:val="20"/>
          <w:szCs w:val="20"/>
          <w:lang w:val="es-ES"/>
        </w:rPr>
        <w:t xml:space="preserve"> indígenas </w:t>
      </w:r>
      <w:r w:rsidR="007D4DB1">
        <w:rPr>
          <w:sz w:val="20"/>
          <w:szCs w:val="20"/>
          <w:lang w:val="es-ES"/>
        </w:rPr>
        <w:t>Tzeltal</w:t>
      </w:r>
      <w:r w:rsidR="00EE4AFB" w:rsidRPr="000962F7">
        <w:rPr>
          <w:sz w:val="20"/>
          <w:szCs w:val="20"/>
          <w:lang w:val="es-ES"/>
        </w:rPr>
        <w:t>es</w:t>
      </w:r>
      <w:r w:rsidR="006834F6" w:rsidRPr="000962F7">
        <w:rPr>
          <w:sz w:val="20"/>
          <w:szCs w:val="20"/>
          <w:lang w:val="es-ES"/>
        </w:rPr>
        <w:t xml:space="preserve"> pertenecientes a</w:t>
      </w:r>
      <w:r w:rsidR="00BE46AC" w:rsidRPr="000962F7">
        <w:rPr>
          <w:sz w:val="20"/>
          <w:szCs w:val="20"/>
          <w:lang w:val="es-ES"/>
        </w:rPr>
        <w:t xml:space="preserve">l Ejido de San Sebastián de Bachajón, adheridos a la </w:t>
      </w:r>
      <w:r w:rsidR="006834F6" w:rsidRPr="000962F7">
        <w:rPr>
          <w:sz w:val="20"/>
          <w:szCs w:val="20"/>
          <w:lang w:val="es-ES"/>
        </w:rPr>
        <w:t>Sexta</w:t>
      </w:r>
      <w:r w:rsidR="008001F3" w:rsidRPr="000962F7">
        <w:rPr>
          <w:sz w:val="20"/>
          <w:szCs w:val="20"/>
          <w:lang w:val="es-ES"/>
        </w:rPr>
        <w:t>,</w:t>
      </w:r>
      <w:r w:rsidR="006834F6" w:rsidRPr="000962F7">
        <w:rPr>
          <w:sz w:val="20"/>
          <w:szCs w:val="20"/>
          <w:lang w:val="es-ES"/>
        </w:rPr>
        <w:t xml:space="preserve"> </w:t>
      </w:r>
      <w:r w:rsidRPr="000962F7">
        <w:rPr>
          <w:sz w:val="20"/>
          <w:szCs w:val="20"/>
          <w:lang w:val="es-ES"/>
        </w:rPr>
        <w:t>fueron</w:t>
      </w:r>
      <w:r w:rsidR="00DB6B9D" w:rsidRPr="000962F7">
        <w:rPr>
          <w:sz w:val="20"/>
          <w:szCs w:val="20"/>
          <w:lang w:val="es-ES"/>
        </w:rPr>
        <w:t xml:space="preserve"> privados ilegalmente de su libertad, como medida </w:t>
      </w:r>
      <w:r w:rsidR="003946D6" w:rsidRPr="000962F7">
        <w:rPr>
          <w:sz w:val="20"/>
          <w:szCs w:val="20"/>
          <w:lang w:val="es-ES"/>
        </w:rPr>
        <w:t xml:space="preserve">de represión a la comunidad para </w:t>
      </w:r>
      <w:r w:rsidR="00BD49D8" w:rsidRPr="000962F7">
        <w:rPr>
          <w:sz w:val="20"/>
          <w:szCs w:val="20"/>
          <w:lang w:val="es-ES"/>
        </w:rPr>
        <w:t>tomar</w:t>
      </w:r>
      <w:r w:rsidR="002A7C8B">
        <w:rPr>
          <w:sz w:val="20"/>
          <w:szCs w:val="20"/>
          <w:lang w:val="es-ES"/>
        </w:rPr>
        <w:t xml:space="preserve"> </w:t>
      </w:r>
      <w:r w:rsidR="003946D6" w:rsidRPr="000962F7">
        <w:rPr>
          <w:sz w:val="20"/>
          <w:szCs w:val="20"/>
          <w:lang w:val="es-ES"/>
        </w:rPr>
        <w:t xml:space="preserve">el control de las tierras disputadas </w:t>
      </w:r>
      <w:r w:rsidR="009C7190" w:rsidRPr="000962F7">
        <w:rPr>
          <w:sz w:val="20"/>
          <w:szCs w:val="20"/>
          <w:lang w:val="es-ES"/>
        </w:rPr>
        <w:t>con</w:t>
      </w:r>
      <w:r w:rsidR="003946D6" w:rsidRPr="000962F7">
        <w:rPr>
          <w:sz w:val="20"/>
          <w:szCs w:val="20"/>
          <w:lang w:val="es-ES"/>
        </w:rPr>
        <w:t xml:space="preserve"> las autoridades estatales. </w:t>
      </w:r>
      <w:r w:rsidR="004B6204" w:rsidRPr="000962F7">
        <w:rPr>
          <w:sz w:val="20"/>
          <w:szCs w:val="20"/>
          <w:lang w:val="es-ES"/>
        </w:rPr>
        <w:t>Según se indica en la petición,</w:t>
      </w:r>
      <w:r w:rsidR="003946D6" w:rsidRPr="000962F7">
        <w:rPr>
          <w:sz w:val="20"/>
          <w:szCs w:val="20"/>
          <w:lang w:val="es-ES"/>
        </w:rPr>
        <w:t xml:space="preserve"> </w:t>
      </w:r>
      <w:r w:rsidR="00686FE7" w:rsidRPr="000962F7">
        <w:rPr>
          <w:sz w:val="20"/>
          <w:szCs w:val="20"/>
          <w:lang w:val="es-ES"/>
        </w:rPr>
        <w:t>cinco</w:t>
      </w:r>
      <w:r w:rsidR="003946D6" w:rsidRPr="000962F7">
        <w:rPr>
          <w:sz w:val="20"/>
          <w:szCs w:val="20"/>
          <w:lang w:val="es-ES"/>
        </w:rPr>
        <w:t xml:space="preserve"> meses después</w:t>
      </w:r>
      <w:r w:rsidR="00686FE7" w:rsidRPr="000962F7">
        <w:rPr>
          <w:sz w:val="20"/>
          <w:szCs w:val="20"/>
          <w:lang w:val="es-ES"/>
        </w:rPr>
        <w:t>,</w:t>
      </w:r>
      <w:r w:rsidR="003946D6" w:rsidRPr="000962F7">
        <w:rPr>
          <w:sz w:val="20"/>
          <w:szCs w:val="20"/>
          <w:lang w:val="es-ES"/>
        </w:rPr>
        <w:t xml:space="preserve"> el total de personas detenidas fueron liberadas. No obstante,</w:t>
      </w:r>
      <w:r w:rsidR="00BB67B4" w:rsidRPr="000962F7">
        <w:rPr>
          <w:sz w:val="20"/>
          <w:szCs w:val="20"/>
          <w:lang w:val="es-ES"/>
        </w:rPr>
        <w:t xml:space="preserve"> </w:t>
      </w:r>
      <w:r w:rsidR="003946D6" w:rsidRPr="000962F7">
        <w:rPr>
          <w:sz w:val="20"/>
          <w:szCs w:val="20"/>
          <w:lang w:val="es-ES"/>
        </w:rPr>
        <w:t xml:space="preserve">a finales </w:t>
      </w:r>
      <w:r w:rsidR="00E06BBF" w:rsidRPr="000962F7">
        <w:rPr>
          <w:sz w:val="20"/>
          <w:szCs w:val="20"/>
          <w:lang w:val="es-ES"/>
        </w:rPr>
        <w:t>de 2011</w:t>
      </w:r>
      <w:r w:rsidR="0071707A" w:rsidRPr="000962F7">
        <w:rPr>
          <w:sz w:val="20"/>
          <w:szCs w:val="20"/>
          <w:lang w:val="es-ES"/>
        </w:rPr>
        <w:t>,</w:t>
      </w:r>
      <w:r w:rsidR="00E06BBF" w:rsidRPr="000962F7">
        <w:rPr>
          <w:sz w:val="20"/>
          <w:szCs w:val="20"/>
          <w:lang w:val="es-ES"/>
        </w:rPr>
        <w:t xml:space="preserve"> los señores </w:t>
      </w:r>
      <w:r w:rsidR="0080479F" w:rsidRPr="000962F7">
        <w:rPr>
          <w:sz w:val="20"/>
          <w:szCs w:val="20"/>
          <w:lang w:val="es-ES"/>
        </w:rPr>
        <w:t xml:space="preserve">Miguel Vázquez </w:t>
      </w:r>
      <w:r w:rsidR="00AB1719" w:rsidRPr="000962F7">
        <w:rPr>
          <w:sz w:val="20"/>
          <w:szCs w:val="20"/>
          <w:lang w:val="es-ES"/>
        </w:rPr>
        <w:t>Dea</w:t>
      </w:r>
      <w:r w:rsidR="0080479F" w:rsidRPr="000962F7">
        <w:rPr>
          <w:sz w:val="20"/>
          <w:szCs w:val="20"/>
          <w:lang w:val="es-ES"/>
        </w:rPr>
        <w:t xml:space="preserve">ra, </w:t>
      </w:r>
      <w:r w:rsidR="009B3E97" w:rsidRPr="000962F7">
        <w:rPr>
          <w:sz w:val="20"/>
          <w:szCs w:val="20"/>
          <w:lang w:val="es-ES"/>
        </w:rPr>
        <w:t xml:space="preserve">Miguel Demeza y </w:t>
      </w:r>
      <w:r w:rsidR="00E06BBF" w:rsidRPr="000962F7">
        <w:rPr>
          <w:sz w:val="20"/>
          <w:szCs w:val="20"/>
          <w:lang w:val="es-ES"/>
        </w:rPr>
        <w:t xml:space="preserve">Antonio Estrada Estrada </w:t>
      </w:r>
      <w:r w:rsidR="00F45302">
        <w:rPr>
          <w:sz w:val="20"/>
          <w:szCs w:val="20"/>
          <w:lang w:val="es-ES"/>
        </w:rPr>
        <w:t>habrían sido</w:t>
      </w:r>
      <w:r w:rsidR="007F591D" w:rsidRPr="000962F7">
        <w:rPr>
          <w:sz w:val="20"/>
          <w:szCs w:val="20"/>
          <w:lang w:val="es-ES"/>
        </w:rPr>
        <w:t xml:space="preserve"> detenidos y torturados con el objeto de </w:t>
      </w:r>
      <w:r w:rsidR="003E22D8">
        <w:rPr>
          <w:sz w:val="20"/>
          <w:szCs w:val="20"/>
          <w:lang w:val="es-ES"/>
        </w:rPr>
        <w:t>que se autoincriminaran</w:t>
      </w:r>
      <w:r w:rsidR="007F591D" w:rsidRPr="000962F7">
        <w:rPr>
          <w:sz w:val="20"/>
          <w:szCs w:val="20"/>
          <w:lang w:val="es-ES"/>
        </w:rPr>
        <w:t xml:space="preserve"> </w:t>
      </w:r>
      <w:r w:rsidR="003E22D8">
        <w:rPr>
          <w:sz w:val="20"/>
          <w:szCs w:val="20"/>
          <w:lang w:val="es-ES"/>
        </w:rPr>
        <w:t>en</w:t>
      </w:r>
      <w:r w:rsidR="007F591D" w:rsidRPr="000962F7">
        <w:rPr>
          <w:sz w:val="20"/>
          <w:szCs w:val="20"/>
          <w:lang w:val="es-ES"/>
        </w:rPr>
        <w:t xml:space="preserve"> delitos que no cometieron. </w:t>
      </w:r>
      <w:r w:rsidR="00F46B71" w:rsidRPr="000962F7">
        <w:rPr>
          <w:sz w:val="20"/>
          <w:szCs w:val="20"/>
          <w:lang w:val="es-ES"/>
        </w:rPr>
        <w:t xml:space="preserve">Además, </w:t>
      </w:r>
      <w:r w:rsidR="00E02785" w:rsidRPr="000962F7">
        <w:rPr>
          <w:sz w:val="20"/>
          <w:szCs w:val="20"/>
          <w:lang w:val="es-ES"/>
        </w:rPr>
        <w:t>aducen que l</w:t>
      </w:r>
      <w:r w:rsidR="00F46B71" w:rsidRPr="000962F7">
        <w:rPr>
          <w:sz w:val="20"/>
          <w:szCs w:val="20"/>
          <w:lang w:val="es-ES"/>
        </w:rPr>
        <w:t xml:space="preserve">os señores </w:t>
      </w:r>
      <w:r w:rsidR="00E02785" w:rsidRPr="000962F7">
        <w:rPr>
          <w:sz w:val="20"/>
          <w:szCs w:val="20"/>
          <w:lang w:val="es-ES"/>
        </w:rPr>
        <w:t>Juan Vázquez Guzmán y Juan Carlos Gómez Silvano fueron víctimas de homicidio, el primero en su calidad de líder de la Sexta perteneciente al Ejido de San Sebastián Bachajón</w:t>
      </w:r>
      <w:r w:rsidR="003E22D8">
        <w:rPr>
          <w:sz w:val="20"/>
          <w:szCs w:val="20"/>
          <w:lang w:val="es-ES"/>
        </w:rPr>
        <w:t>;</w:t>
      </w:r>
      <w:r w:rsidR="00E02785" w:rsidRPr="000962F7">
        <w:rPr>
          <w:sz w:val="20"/>
          <w:szCs w:val="20"/>
          <w:lang w:val="es-ES"/>
        </w:rPr>
        <w:t xml:space="preserve"> y el segundo, </w:t>
      </w:r>
      <w:r w:rsidR="00C8723B" w:rsidRPr="000962F7">
        <w:rPr>
          <w:sz w:val="20"/>
          <w:szCs w:val="20"/>
          <w:lang w:val="es-ES"/>
        </w:rPr>
        <w:t>en su calidad de coordinador del referido grupo de ejidatarios</w:t>
      </w:r>
      <w:r w:rsidR="002174AF" w:rsidRPr="000962F7">
        <w:rPr>
          <w:sz w:val="20"/>
          <w:szCs w:val="20"/>
          <w:lang w:val="es-ES"/>
        </w:rPr>
        <w:t>.</w:t>
      </w:r>
      <w:r w:rsidR="00D94EFF" w:rsidRPr="000962F7">
        <w:rPr>
          <w:sz w:val="20"/>
          <w:szCs w:val="20"/>
          <w:lang w:val="es-ES"/>
        </w:rPr>
        <w:t xml:space="preserve"> </w:t>
      </w:r>
      <w:r w:rsidR="002174AF" w:rsidRPr="000962F7">
        <w:rPr>
          <w:sz w:val="20"/>
          <w:szCs w:val="20"/>
          <w:lang w:val="es-ES"/>
        </w:rPr>
        <w:t>S</w:t>
      </w:r>
      <w:r w:rsidR="00D94EFF" w:rsidRPr="000962F7">
        <w:rPr>
          <w:sz w:val="20"/>
          <w:szCs w:val="20"/>
          <w:lang w:val="es-ES"/>
        </w:rPr>
        <w:t xml:space="preserve">osteniendo que dichas represalias cometidas en contra de </w:t>
      </w:r>
      <w:r w:rsidR="00B43571" w:rsidRPr="000962F7">
        <w:rPr>
          <w:sz w:val="20"/>
          <w:szCs w:val="20"/>
          <w:lang w:val="es-ES"/>
        </w:rPr>
        <w:t>estos cinco</w:t>
      </w:r>
      <w:r w:rsidR="00D94EFF" w:rsidRPr="000962F7">
        <w:rPr>
          <w:sz w:val="20"/>
          <w:szCs w:val="20"/>
          <w:lang w:val="es-ES"/>
        </w:rPr>
        <w:t xml:space="preserve"> </w:t>
      </w:r>
      <w:r w:rsidR="00B43571" w:rsidRPr="000962F7">
        <w:rPr>
          <w:sz w:val="20"/>
          <w:szCs w:val="20"/>
          <w:lang w:val="es-ES"/>
        </w:rPr>
        <w:t xml:space="preserve">indígenas </w:t>
      </w:r>
      <w:r w:rsidR="007D4DB1">
        <w:rPr>
          <w:sz w:val="20"/>
          <w:szCs w:val="20"/>
          <w:lang w:val="es-ES"/>
        </w:rPr>
        <w:t>Tzeltal</w:t>
      </w:r>
      <w:r w:rsidR="00B43571" w:rsidRPr="000962F7">
        <w:rPr>
          <w:sz w:val="20"/>
          <w:szCs w:val="20"/>
          <w:lang w:val="es-ES"/>
        </w:rPr>
        <w:t>es</w:t>
      </w:r>
      <w:r w:rsidR="00D94EFF" w:rsidRPr="000962F7">
        <w:rPr>
          <w:sz w:val="20"/>
          <w:szCs w:val="20"/>
          <w:lang w:val="es-ES"/>
        </w:rPr>
        <w:t xml:space="preserve"> fueron con el objeto de reprimir e intimidar a los opositores de la construcción de los proyectos estatales en las tierras del ejido</w:t>
      </w:r>
      <w:r w:rsidR="007F6EEE" w:rsidRPr="000962F7">
        <w:rPr>
          <w:sz w:val="20"/>
          <w:szCs w:val="20"/>
          <w:lang w:val="es-ES"/>
        </w:rPr>
        <w:t xml:space="preserve">. </w:t>
      </w:r>
    </w:p>
    <w:p w14:paraId="261E0849" w14:textId="6917D3F9" w:rsidR="00801EBD" w:rsidRPr="000962F7" w:rsidRDefault="000566FD" w:rsidP="007F591D">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440"/>
        <w:jc w:val="both"/>
        <w:rPr>
          <w:i/>
          <w:iCs/>
          <w:sz w:val="20"/>
          <w:szCs w:val="20"/>
          <w:lang w:val="es-ES"/>
        </w:rPr>
      </w:pPr>
      <w:r w:rsidRPr="000962F7">
        <w:rPr>
          <w:i/>
          <w:iCs/>
          <w:sz w:val="20"/>
          <w:szCs w:val="20"/>
          <w:lang w:val="es-ES"/>
        </w:rPr>
        <w:t xml:space="preserve">i. </w:t>
      </w:r>
      <w:r w:rsidR="00801EBD" w:rsidRPr="000962F7">
        <w:rPr>
          <w:i/>
          <w:iCs/>
          <w:sz w:val="20"/>
          <w:szCs w:val="20"/>
          <w:lang w:val="es-ES"/>
        </w:rPr>
        <w:t xml:space="preserve">Miguel Demeza </w:t>
      </w:r>
    </w:p>
    <w:p w14:paraId="3A68D45C" w14:textId="68937CA4" w:rsidR="00000801" w:rsidRPr="000962F7" w:rsidRDefault="007F591D" w:rsidP="0081219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0962F7">
        <w:rPr>
          <w:sz w:val="20"/>
          <w:szCs w:val="20"/>
          <w:lang w:val="es-ES"/>
        </w:rPr>
        <w:t>Respecto al señor Miguel Demeza (en adelante el señor “Demeza”), relatan que el 7 de octubre de 2010</w:t>
      </w:r>
      <w:r w:rsidR="00CD1107" w:rsidRPr="000962F7">
        <w:rPr>
          <w:sz w:val="20"/>
          <w:szCs w:val="20"/>
          <w:lang w:val="es-ES"/>
        </w:rPr>
        <w:t>,</w:t>
      </w:r>
      <w:r w:rsidRPr="000962F7">
        <w:rPr>
          <w:sz w:val="20"/>
          <w:szCs w:val="20"/>
          <w:lang w:val="es-ES"/>
        </w:rPr>
        <w:t xml:space="preserve"> fue detenido sin mediar una orden judicial</w:t>
      </w:r>
      <w:r w:rsidR="004B5F06" w:rsidRPr="000962F7">
        <w:rPr>
          <w:sz w:val="20"/>
          <w:szCs w:val="20"/>
          <w:lang w:val="es-ES"/>
        </w:rPr>
        <w:t>, siendo</w:t>
      </w:r>
      <w:r w:rsidRPr="000962F7">
        <w:rPr>
          <w:sz w:val="20"/>
          <w:szCs w:val="20"/>
          <w:lang w:val="es-ES"/>
        </w:rPr>
        <w:t xml:space="preserve"> trasladado a la Unidad Especializada </w:t>
      </w:r>
      <w:r w:rsidR="0035511A" w:rsidRPr="000962F7">
        <w:rPr>
          <w:sz w:val="20"/>
          <w:szCs w:val="20"/>
          <w:lang w:val="es-ES"/>
        </w:rPr>
        <w:t>c</w:t>
      </w:r>
      <w:r w:rsidRPr="000962F7">
        <w:rPr>
          <w:sz w:val="20"/>
          <w:szCs w:val="20"/>
          <w:lang w:val="es-ES"/>
        </w:rPr>
        <w:t>ontra el Delito de Secuestro</w:t>
      </w:r>
      <w:r w:rsidR="0055074A" w:rsidRPr="000962F7">
        <w:rPr>
          <w:sz w:val="20"/>
          <w:szCs w:val="20"/>
          <w:lang w:val="es-ES"/>
        </w:rPr>
        <w:t>,</w:t>
      </w:r>
      <w:r w:rsidRPr="000962F7">
        <w:rPr>
          <w:sz w:val="20"/>
          <w:szCs w:val="20"/>
          <w:lang w:val="es-ES"/>
        </w:rPr>
        <w:t xml:space="preserve"> dependiente de la Fiscalía Especializada </w:t>
      </w:r>
      <w:r w:rsidR="0035511A" w:rsidRPr="000962F7">
        <w:rPr>
          <w:sz w:val="20"/>
          <w:szCs w:val="20"/>
          <w:lang w:val="es-ES"/>
        </w:rPr>
        <w:t>c</w:t>
      </w:r>
      <w:r w:rsidRPr="000962F7">
        <w:rPr>
          <w:sz w:val="20"/>
          <w:szCs w:val="20"/>
          <w:lang w:val="es-ES"/>
        </w:rPr>
        <w:t>ontra la Delincuencia Organizada (FECDO) ambas pertenecientes a la Procuraduría General de Justicia del estado de Chiapa</w:t>
      </w:r>
      <w:r w:rsidR="00FA2DF3" w:rsidRPr="000962F7">
        <w:rPr>
          <w:sz w:val="20"/>
          <w:szCs w:val="20"/>
          <w:lang w:val="es-ES"/>
        </w:rPr>
        <w:t>s.</w:t>
      </w:r>
      <w:r w:rsidR="0081219A" w:rsidRPr="000962F7">
        <w:rPr>
          <w:sz w:val="20"/>
          <w:szCs w:val="20"/>
          <w:lang w:val="es-ES"/>
        </w:rPr>
        <w:t xml:space="preserve"> </w:t>
      </w:r>
      <w:r w:rsidR="00190A4F" w:rsidRPr="000962F7">
        <w:rPr>
          <w:sz w:val="20"/>
          <w:szCs w:val="20"/>
          <w:lang w:val="es-ES"/>
        </w:rPr>
        <w:t xml:space="preserve">Consecuentemente, el Juzgado Segundo Penal en Cintalapa de </w:t>
      </w:r>
      <w:r w:rsidR="00200710" w:rsidRPr="000962F7">
        <w:rPr>
          <w:sz w:val="20"/>
          <w:szCs w:val="20"/>
          <w:lang w:val="es-ES"/>
        </w:rPr>
        <w:t>Figueroa</w:t>
      </w:r>
      <w:r w:rsidR="00190A4F" w:rsidRPr="000962F7">
        <w:rPr>
          <w:sz w:val="20"/>
          <w:szCs w:val="20"/>
          <w:lang w:val="es-ES"/>
        </w:rPr>
        <w:t xml:space="preserve">, Chiapas siguió </w:t>
      </w:r>
      <w:r w:rsidR="00FA2DF3" w:rsidRPr="000962F7">
        <w:rPr>
          <w:sz w:val="20"/>
          <w:szCs w:val="20"/>
          <w:lang w:val="es-ES"/>
        </w:rPr>
        <w:t>en su contra las</w:t>
      </w:r>
      <w:r w:rsidR="00190A4F" w:rsidRPr="000962F7">
        <w:rPr>
          <w:sz w:val="20"/>
          <w:szCs w:val="20"/>
          <w:lang w:val="es-ES"/>
        </w:rPr>
        <w:t xml:space="preserve"> causa</w:t>
      </w:r>
      <w:r w:rsidR="00FA2DF3" w:rsidRPr="000962F7">
        <w:rPr>
          <w:sz w:val="20"/>
          <w:szCs w:val="20"/>
          <w:lang w:val="es-ES"/>
        </w:rPr>
        <w:t>s</w:t>
      </w:r>
      <w:r w:rsidR="00190A4F" w:rsidRPr="000962F7">
        <w:rPr>
          <w:sz w:val="20"/>
          <w:szCs w:val="20"/>
          <w:lang w:val="es-ES"/>
        </w:rPr>
        <w:t xml:space="preserve"> penal</w:t>
      </w:r>
      <w:r w:rsidR="00FA2DF3" w:rsidRPr="000962F7">
        <w:rPr>
          <w:sz w:val="20"/>
          <w:szCs w:val="20"/>
          <w:lang w:val="es-ES"/>
        </w:rPr>
        <w:t>es</w:t>
      </w:r>
      <w:r w:rsidR="00190A4F" w:rsidRPr="000962F7">
        <w:rPr>
          <w:sz w:val="20"/>
          <w:szCs w:val="20"/>
          <w:lang w:val="es-ES"/>
        </w:rPr>
        <w:t xml:space="preserve"> </w:t>
      </w:r>
      <w:r w:rsidR="00FA2DF3" w:rsidRPr="000962F7">
        <w:rPr>
          <w:sz w:val="20"/>
          <w:szCs w:val="20"/>
          <w:lang w:val="es-ES"/>
        </w:rPr>
        <w:t>218/2010 por el delito de robo</w:t>
      </w:r>
      <w:r w:rsidR="00855CC2">
        <w:rPr>
          <w:sz w:val="20"/>
          <w:szCs w:val="20"/>
          <w:lang w:val="es-ES"/>
        </w:rPr>
        <w:t>,</w:t>
      </w:r>
      <w:r w:rsidR="00FA2DF3" w:rsidRPr="000962F7">
        <w:rPr>
          <w:sz w:val="20"/>
          <w:szCs w:val="20"/>
          <w:lang w:val="es-ES"/>
        </w:rPr>
        <w:t xml:space="preserve"> y la </w:t>
      </w:r>
      <w:r w:rsidR="00190A4F" w:rsidRPr="000962F7">
        <w:rPr>
          <w:sz w:val="20"/>
          <w:szCs w:val="20"/>
          <w:lang w:val="es-ES"/>
        </w:rPr>
        <w:t>22/2011</w:t>
      </w:r>
      <w:r w:rsidR="00FA2DF3" w:rsidRPr="000962F7">
        <w:rPr>
          <w:sz w:val="20"/>
          <w:szCs w:val="20"/>
          <w:lang w:val="es-ES"/>
        </w:rPr>
        <w:t xml:space="preserve"> </w:t>
      </w:r>
      <w:r w:rsidR="005C5117" w:rsidRPr="000962F7">
        <w:rPr>
          <w:sz w:val="20"/>
          <w:szCs w:val="20"/>
          <w:lang w:val="es-ES"/>
        </w:rPr>
        <w:t xml:space="preserve">por </w:t>
      </w:r>
      <w:r w:rsidR="00200710" w:rsidRPr="000962F7">
        <w:rPr>
          <w:sz w:val="20"/>
          <w:szCs w:val="20"/>
          <w:lang w:val="es-ES"/>
        </w:rPr>
        <w:t xml:space="preserve">el delito de secuestro. </w:t>
      </w:r>
      <w:r w:rsidR="00000801" w:rsidRPr="000962F7">
        <w:rPr>
          <w:sz w:val="20"/>
          <w:szCs w:val="20"/>
          <w:lang w:val="es-ES"/>
        </w:rPr>
        <w:t xml:space="preserve">En contra de ello, el señor Demeza interpuso una demanda de amparo, que fue turnada ante el Juzgado Quinto de Distrito en Tuxtla Gutiérrez, Chiapas, radicada bajo el expediente 1478/2013. </w:t>
      </w:r>
    </w:p>
    <w:p w14:paraId="3018EF61" w14:textId="560397A2" w:rsidR="00190A4F" w:rsidRPr="000962F7" w:rsidRDefault="00000801" w:rsidP="007F591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0962F7">
        <w:rPr>
          <w:sz w:val="20"/>
          <w:szCs w:val="20"/>
          <w:lang w:val="es-ES"/>
        </w:rPr>
        <w:t>En resolución de</w:t>
      </w:r>
      <w:r w:rsidR="00643A65" w:rsidRPr="000962F7">
        <w:rPr>
          <w:sz w:val="20"/>
          <w:szCs w:val="20"/>
          <w:lang w:val="es-ES"/>
        </w:rPr>
        <w:t xml:space="preserve"> 22 de diciembre de 2013</w:t>
      </w:r>
      <w:r w:rsidR="00CD1107" w:rsidRPr="000962F7">
        <w:rPr>
          <w:sz w:val="20"/>
          <w:szCs w:val="20"/>
          <w:lang w:val="es-ES"/>
        </w:rPr>
        <w:t>,</w:t>
      </w:r>
      <w:r w:rsidRPr="000962F7">
        <w:rPr>
          <w:sz w:val="20"/>
          <w:szCs w:val="20"/>
          <w:lang w:val="es-ES"/>
        </w:rPr>
        <w:t xml:space="preserve"> el referido juzgado</w:t>
      </w:r>
      <w:r w:rsidR="00643A65" w:rsidRPr="000962F7">
        <w:rPr>
          <w:sz w:val="20"/>
          <w:szCs w:val="20"/>
          <w:lang w:val="es-ES"/>
        </w:rPr>
        <w:t xml:space="preserve"> sobreseyó la causa penal seguida en su contra, debido a que la fiscal a cargo del caso desistió de la acción penal, </w:t>
      </w:r>
      <w:r w:rsidR="005C5117" w:rsidRPr="000962F7">
        <w:rPr>
          <w:sz w:val="20"/>
          <w:szCs w:val="20"/>
          <w:lang w:val="es-ES"/>
        </w:rPr>
        <w:t>al determinar</w:t>
      </w:r>
      <w:r w:rsidR="00502388" w:rsidRPr="000962F7">
        <w:rPr>
          <w:sz w:val="20"/>
          <w:szCs w:val="20"/>
          <w:lang w:val="es-ES"/>
        </w:rPr>
        <w:t xml:space="preserve"> la vulneración a los derechos humanos del señor Demeza </w:t>
      </w:r>
      <w:r w:rsidR="001251F2" w:rsidRPr="000962F7">
        <w:rPr>
          <w:sz w:val="20"/>
          <w:szCs w:val="20"/>
          <w:lang w:val="es-ES"/>
        </w:rPr>
        <w:t>en el marco de</w:t>
      </w:r>
      <w:r w:rsidR="00502388" w:rsidRPr="000962F7">
        <w:rPr>
          <w:sz w:val="20"/>
          <w:szCs w:val="20"/>
          <w:lang w:val="es-ES"/>
        </w:rPr>
        <w:t xml:space="preserve"> su detención y procesamiento penal. </w:t>
      </w:r>
      <w:r w:rsidR="00D11DF2" w:rsidRPr="000962F7">
        <w:rPr>
          <w:sz w:val="20"/>
          <w:szCs w:val="20"/>
          <w:lang w:val="es-ES"/>
        </w:rPr>
        <w:t>Expresan que</w:t>
      </w:r>
      <w:r w:rsidR="00502388" w:rsidRPr="000962F7">
        <w:rPr>
          <w:sz w:val="20"/>
          <w:szCs w:val="20"/>
          <w:lang w:val="es-ES"/>
        </w:rPr>
        <w:t xml:space="preserve"> el señor Demeza fue excarcelado después de haber permanecido más de tres años en prisión. </w:t>
      </w:r>
      <w:r w:rsidR="00D440E5" w:rsidRPr="000962F7">
        <w:rPr>
          <w:sz w:val="20"/>
          <w:szCs w:val="20"/>
          <w:lang w:val="es-ES"/>
        </w:rPr>
        <w:t xml:space="preserve">Los </w:t>
      </w:r>
      <w:r w:rsidR="00D440E5" w:rsidRPr="000962F7">
        <w:rPr>
          <w:sz w:val="20"/>
          <w:szCs w:val="20"/>
          <w:lang w:val="es-ES"/>
        </w:rPr>
        <w:lastRenderedPageBreak/>
        <w:t>peticionarios alegan que al momento de la detención del señor Demeza, este fue sometido a actos de tortura por parte de los agentes policiales, con el fin de extraer de él la confesión de un delito que aducen no cometió</w:t>
      </w:r>
      <w:r w:rsidR="00145DCF" w:rsidRPr="000962F7">
        <w:rPr>
          <w:sz w:val="20"/>
          <w:szCs w:val="20"/>
          <w:lang w:val="es-ES"/>
        </w:rPr>
        <w:t>.</w:t>
      </w:r>
    </w:p>
    <w:p w14:paraId="7A710FFA" w14:textId="22676363" w:rsidR="00502388" w:rsidRPr="000962F7" w:rsidRDefault="0028062B" w:rsidP="0080479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0962F7">
        <w:rPr>
          <w:sz w:val="20"/>
          <w:szCs w:val="20"/>
          <w:lang w:val="es-ES"/>
        </w:rPr>
        <w:t>Finalmente, indican que el</w:t>
      </w:r>
      <w:r w:rsidR="00502388" w:rsidRPr="000962F7">
        <w:rPr>
          <w:sz w:val="20"/>
          <w:szCs w:val="20"/>
          <w:lang w:val="es-ES"/>
        </w:rPr>
        <w:t xml:space="preserve"> </w:t>
      </w:r>
      <w:r w:rsidR="00271145" w:rsidRPr="000962F7">
        <w:rPr>
          <w:sz w:val="20"/>
          <w:szCs w:val="20"/>
          <w:lang w:val="es-ES"/>
        </w:rPr>
        <w:t xml:space="preserve">18 de diciembre de 2015 el señor Demeza interpuso un recurso de reclamación ante la Procuraduría General de Justicia del estado de Chiapas, con el objeto de obtener una reparación del daño por su detención ilegal, por </w:t>
      </w:r>
      <w:r w:rsidR="00CE01E1" w:rsidRPr="000962F7">
        <w:rPr>
          <w:sz w:val="20"/>
          <w:szCs w:val="20"/>
          <w:lang w:val="es-ES"/>
        </w:rPr>
        <w:t>las</w:t>
      </w:r>
      <w:r w:rsidR="00271145" w:rsidRPr="000962F7">
        <w:rPr>
          <w:sz w:val="20"/>
          <w:szCs w:val="20"/>
          <w:lang w:val="es-ES"/>
        </w:rPr>
        <w:t xml:space="preserve"> torturas </w:t>
      </w:r>
      <w:r w:rsidR="00CE01E1" w:rsidRPr="000962F7">
        <w:rPr>
          <w:sz w:val="20"/>
          <w:szCs w:val="20"/>
          <w:lang w:val="es-ES"/>
        </w:rPr>
        <w:t xml:space="preserve">infligidas en su contra </w:t>
      </w:r>
      <w:r w:rsidR="00271145" w:rsidRPr="000962F7">
        <w:rPr>
          <w:sz w:val="20"/>
          <w:szCs w:val="20"/>
          <w:lang w:val="es-ES"/>
        </w:rPr>
        <w:t xml:space="preserve">y </w:t>
      </w:r>
      <w:r w:rsidR="00CE01E1" w:rsidRPr="000962F7">
        <w:rPr>
          <w:sz w:val="20"/>
          <w:szCs w:val="20"/>
          <w:lang w:val="es-ES"/>
        </w:rPr>
        <w:t xml:space="preserve">por ser </w:t>
      </w:r>
      <w:r w:rsidR="00271145" w:rsidRPr="000962F7">
        <w:rPr>
          <w:sz w:val="20"/>
          <w:szCs w:val="20"/>
          <w:lang w:val="es-ES"/>
        </w:rPr>
        <w:t>condena</w:t>
      </w:r>
      <w:r w:rsidR="00CE01E1" w:rsidRPr="000962F7">
        <w:rPr>
          <w:sz w:val="20"/>
          <w:szCs w:val="20"/>
          <w:lang w:val="es-ES"/>
        </w:rPr>
        <w:t xml:space="preserve">do </w:t>
      </w:r>
      <w:r w:rsidR="00271145" w:rsidRPr="000962F7">
        <w:rPr>
          <w:sz w:val="20"/>
          <w:szCs w:val="20"/>
          <w:lang w:val="es-ES"/>
        </w:rPr>
        <w:t xml:space="preserve">por un delito que no cometió. </w:t>
      </w:r>
      <w:r w:rsidR="0080479F" w:rsidRPr="000962F7">
        <w:rPr>
          <w:sz w:val="20"/>
          <w:szCs w:val="20"/>
          <w:lang w:val="es-ES"/>
        </w:rPr>
        <w:t xml:space="preserve">Al respecto, </w:t>
      </w:r>
      <w:r w:rsidR="009E337F" w:rsidRPr="000962F7">
        <w:rPr>
          <w:sz w:val="20"/>
          <w:szCs w:val="20"/>
          <w:lang w:val="es-ES"/>
        </w:rPr>
        <w:t xml:space="preserve">en su comunicación de 6 de junio de 2016, </w:t>
      </w:r>
      <w:r w:rsidR="0080479F" w:rsidRPr="000962F7">
        <w:rPr>
          <w:sz w:val="20"/>
          <w:szCs w:val="20"/>
          <w:lang w:val="es-ES"/>
        </w:rPr>
        <w:t xml:space="preserve">la parte peticionaria expresa que: “[…] </w:t>
      </w:r>
      <w:r w:rsidR="0080479F" w:rsidRPr="000962F7">
        <w:rPr>
          <w:i/>
          <w:iCs/>
          <w:sz w:val="20"/>
          <w:szCs w:val="20"/>
          <w:lang w:val="es-ES"/>
        </w:rPr>
        <w:t>Hasta el momento la Procuraduría de Chiapas se ha negado a reparar de manera integral y justa al señor Miguel Demeza Jiménez y por ello se continúan ejercitando los recursos jurídicos disponibles a nivel local, aunque no son efectivos para obtener su reparación</w:t>
      </w:r>
      <w:r w:rsidR="009B4D22" w:rsidRPr="000962F7">
        <w:rPr>
          <w:sz w:val="20"/>
          <w:szCs w:val="20"/>
          <w:lang w:val="es-ES"/>
        </w:rPr>
        <w:t>”</w:t>
      </w:r>
      <w:r w:rsidR="0052608F" w:rsidRPr="000962F7">
        <w:rPr>
          <w:sz w:val="20"/>
          <w:szCs w:val="20"/>
          <w:lang w:val="es-ES"/>
        </w:rPr>
        <w:t xml:space="preserve">. </w:t>
      </w:r>
    </w:p>
    <w:p w14:paraId="65314A1B" w14:textId="7206B27F" w:rsidR="009E337F" w:rsidRPr="000962F7" w:rsidRDefault="004B3269" w:rsidP="009B3E9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440"/>
        <w:jc w:val="both"/>
        <w:rPr>
          <w:i/>
          <w:iCs/>
          <w:sz w:val="20"/>
          <w:szCs w:val="20"/>
          <w:lang w:val="es-ES"/>
        </w:rPr>
      </w:pPr>
      <w:r w:rsidRPr="000962F7">
        <w:rPr>
          <w:i/>
          <w:iCs/>
          <w:sz w:val="20"/>
          <w:szCs w:val="20"/>
          <w:lang w:val="es-ES"/>
        </w:rPr>
        <w:t>i</w:t>
      </w:r>
      <w:r w:rsidR="00F302A3" w:rsidRPr="000962F7">
        <w:rPr>
          <w:i/>
          <w:iCs/>
          <w:sz w:val="20"/>
          <w:szCs w:val="20"/>
          <w:lang w:val="es-ES"/>
        </w:rPr>
        <w:t>i</w:t>
      </w:r>
      <w:r w:rsidR="009B3E97" w:rsidRPr="000962F7">
        <w:rPr>
          <w:i/>
          <w:iCs/>
          <w:sz w:val="20"/>
          <w:szCs w:val="20"/>
          <w:lang w:val="es-ES"/>
        </w:rPr>
        <w:t xml:space="preserve">. </w:t>
      </w:r>
      <w:r w:rsidR="00BF3158" w:rsidRPr="000962F7">
        <w:rPr>
          <w:i/>
          <w:iCs/>
          <w:sz w:val="20"/>
          <w:szCs w:val="20"/>
          <w:lang w:val="es-ES"/>
        </w:rPr>
        <w:t>Miguel Vázquez Deara</w:t>
      </w:r>
    </w:p>
    <w:p w14:paraId="7C1FF637" w14:textId="4C2A0000" w:rsidR="00BF3158" w:rsidRPr="000962F7" w:rsidRDefault="00BF3158" w:rsidP="00BF315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0962F7">
        <w:rPr>
          <w:sz w:val="20"/>
          <w:szCs w:val="20"/>
          <w:lang w:val="es-ES"/>
        </w:rPr>
        <w:t>Respecto al señor Miguel Vázquez Deara</w:t>
      </w:r>
      <w:r w:rsidR="001717A1" w:rsidRPr="000962F7">
        <w:rPr>
          <w:sz w:val="20"/>
          <w:szCs w:val="20"/>
          <w:lang w:val="es-ES"/>
        </w:rPr>
        <w:t xml:space="preserve">, la parte peticionaria únicamente refiere lo siguiente: </w:t>
      </w:r>
    </w:p>
    <w:p w14:paraId="4868EB8C" w14:textId="65922B95" w:rsidR="001717A1" w:rsidRPr="000962F7" w:rsidRDefault="001717A1" w:rsidP="001717A1">
      <w:pPr>
        <w:pStyle w:val="ListParagraph"/>
        <w:suppressAutoHyphens/>
        <w:spacing w:before="240" w:after="240"/>
        <w:ind w:right="720"/>
        <w:jc w:val="both"/>
        <w:rPr>
          <w:rFonts w:asciiTheme="majorHAnsi" w:hAnsiTheme="majorHAnsi"/>
          <w:bCs/>
          <w:color w:val="auto"/>
          <w:sz w:val="20"/>
          <w:szCs w:val="20"/>
          <w:lang w:val="es-ES"/>
        </w:rPr>
      </w:pPr>
      <w:r w:rsidRPr="000962F7">
        <w:rPr>
          <w:rFonts w:asciiTheme="majorHAnsi" w:hAnsiTheme="majorHAnsi"/>
          <w:bCs/>
          <w:color w:val="auto"/>
          <w:sz w:val="20"/>
          <w:szCs w:val="20"/>
          <w:lang w:val="es-ES"/>
        </w:rPr>
        <w:t xml:space="preserve">[…] A finales del año 2011 Antonio Estrada Estrada y Miguel Vázquez Deara fueron detenidos ilegalmente y torturados por sus agentes aprehensores para incriminarse en diversos ilícitos de los cuales no son responsables. De acuerdo con el testimonio de Antonio Estrada y Miguel Vázquez, los responsables de su detención y quienes asesoraron a la policía sobre su pertenencia a la organización adherentes a la Sexta, fueron los señores </w:t>
      </w:r>
      <w:r w:rsidR="00B16C99" w:rsidRPr="000962F7">
        <w:rPr>
          <w:rFonts w:asciiTheme="majorHAnsi" w:hAnsiTheme="majorHAnsi"/>
          <w:bCs/>
          <w:color w:val="auto"/>
          <w:sz w:val="20"/>
          <w:szCs w:val="20"/>
          <w:lang w:val="es-ES"/>
        </w:rPr>
        <w:t>[…]</w:t>
      </w:r>
      <w:r w:rsidRPr="000962F7">
        <w:rPr>
          <w:rFonts w:asciiTheme="majorHAnsi" w:hAnsiTheme="majorHAnsi"/>
          <w:bCs/>
          <w:color w:val="auto"/>
          <w:sz w:val="20"/>
          <w:szCs w:val="20"/>
          <w:lang w:val="es-ES"/>
        </w:rPr>
        <w:t xml:space="preserve"> pertenecientes al grupo oficialista del ejido y quienes a su vez participaron en el desalojo violento del 2 de febrero de 2011 de la caseta de cobro. Su detención es por razones políticas, ya que son señalados por el grupo oficialista del ejido, de ser miembros activos de la organización adherentes a la Sexta. </w:t>
      </w:r>
    </w:p>
    <w:p w14:paraId="5B43CC33" w14:textId="34E14D8C" w:rsidR="009B3E97" w:rsidRPr="000962F7" w:rsidRDefault="009E337F" w:rsidP="009B3E9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440"/>
        <w:jc w:val="both"/>
        <w:rPr>
          <w:i/>
          <w:iCs/>
          <w:sz w:val="20"/>
          <w:szCs w:val="20"/>
          <w:lang w:val="es-ES"/>
        </w:rPr>
      </w:pPr>
      <w:r w:rsidRPr="000962F7">
        <w:rPr>
          <w:i/>
          <w:iCs/>
          <w:sz w:val="20"/>
          <w:szCs w:val="20"/>
          <w:lang w:val="es-ES"/>
        </w:rPr>
        <w:t xml:space="preserve">iii. </w:t>
      </w:r>
      <w:r w:rsidR="004E375C" w:rsidRPr="000962F7">
        <w:rPr>
          <w:i/>
          <w:iCs/>
          <w:sz w:val="20"/>
          <w:szCs w:val="20"/>
          <w:lang w:val="es-ES"/>
        </w:rPr>
        <w:t>Antonio Estrada Estrada</w:t>
      </w:r>
    </w:p>
    <w:p w14:paraId="12B0286B" w14:textId="20738689" w:rsidR="007D0788" w:rsidRPr="000962F7" w:rsidRDefault="00D20B81" w:rsidP="007D078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0962F7">
        <w:rPr>
          <w:sz w:val="20"/>
          <w:szCs w:val="20"/>
          <w:lang w:val="es-ES"/>
        </w:rPr>
        <w:t>La parte peticionaria indica que</w:t>
      </w:r>
      <w:r w:rsidR="00BE22AC" w:rsidRPr="000962F7">
        <w:rPr>
          <w:sz w:val="20"/>
          <w:szCs w:val="20"/>
          <w:lang w:val="es-ES"/>
        </w:rPr>
        <w:t>, el</w:t>
      </w:r>
      <w:r w:rsidR="00B6535E" w:rsidRPr="000962F7">
        <w:rPr>
          <w:sz w:val="20"/>
          <w:szCs w:val="20"/>
          <w:lang w:val="es-ES"/>
        </w:rPr>
        <w:t xml:space="preserve"> 7 de agosto de 2011</w:t>
      </w:r>
      <w:r w:rsidR="00056D1F" w:rsidRPr="000962F7">
        <w:rPr>
          <w:sz w:val="20"/>
          <w:szCs w:val="20"/>
          <w:lang w:val="es-ES"/>
        </w:rPr>
        <w:t>,</w:t>
      </w:r>
      <w:r w:rsidR="00B6535E" w:rsidRPr="000962F7">
        <w:rPr>
          <w:sz w:val="20"/>
          <w:szCs w:val="20"/>
          <w:lang w:val="es-ES"/>
        </w:rPr>
        <w:t xml:space="preserve"> el señor Antonio Estrada Estrada (en adelante el señor “Estrada”)</w:t>
      </w:r>
      <w:r w:rsidR="00FC1FA0" w:rsidRPr="000962F7">
        <w:rPr>
          <w:sz w:val="20"/>
          <w:szCs w:val="20"/>
          <w:lang w:val="es-ES"/>
        </w:rPr>
        <w:t xml:space="preserve"> fue detenido sin mediar una orden judicial a las afueras de su </w:t>
      </w:r>
      <w:r w:rsidR="00E36CB1" w:rsidRPr="000962F7">
        <w:rPr>
          <w:sz w:val="20"/>
          <w:szCs w:val="20"/>
          <w:lang w:val="es-ES"/>
        </w:rPr>
        <w:t>domicilio, ubicado</w:t>
      </w:r>
      <w:r w:rsidR="00FC1FA0" w:rsidRPr="000962F7">
        <w:rPr>
          <w:sz w:val="20"/>
          <w:szCs w:val="20"/>
          <w:lang w:val="es-ES"/>
        </w:rPr>
        <w:t xml:space="preserve"> en el Barrio San Sebastián Bachajón, municipio de Chiló</w:t>
      </w:r>
      <w:r w:rsidR="00BE3143" w:rsidRPr="000962F7">
        <w:rPr>
          <w:sz w:val="20"/>
          <w:szCs w:val="20"/>
          <w:lang w:val="es-ES"/>
        </w:rPr>
        <w:t>n</w:t>
      </w:r>
      <w:r w:rsidR="00FC1FA0" w:rsidRPr="000962F7">
        <w:rPr>
          <w:sz w:val="20"/>
          <w:szCs w:val="20"/>
          <w:lang w:val="es-ES"/>
        </w:rPr>
        <w:t>, Chiapas</w:t>
      </w:r>
      <w:r w:rsidR="00564C75" w:rsidRPr="000962F7">
        <w:rPr>
          <w:sz w:val="20"/>
          <w:szCs w:val="20"/>
          <w:lang w:val="es-ES"/>
        </w:rPr>
        <w:t>.</w:t>
      </w:r>
      <w:r w:rsidR="007D0788" w:rsidRPr="000962F7">
        <w:rPr>
          <w:sz w:val="20"/>
          <w:szCs w:val="20"/>
          <w:lang w:val="es-ES"/>
        </w:rPr>
        <w:t xml:space="preserve"> Sostienen que durante su</w:t>
      </w:r>
      <w:r w:rsidR="00564C75" w:rsidRPr="000962F7">
        <w:rPr>
          <w:sz w:val="20"/>
          <w:szCs w:val="20"/>
          <w:lang w:val="es-ES"/>
        </w:rPr>
        <w:t xml:space="preserve"> </w:t>
      </w:r>
      <w:r w:rsidR="007D0788" w:rsidRPr="000962F7">
        <w:rPr>
          <w:sz w:val="20"/>
          <w:szCs w:val="20"/>
          <w:lang w:val="es-ES"/>
        </w:rPr>
        <w:t>detención fue torturado por los agentes policiales con el objeto de extraer de él una confesión por delitos que no cometió</w:t>
      </w:r>
      <w:r w:rsidR="00CD3B85">
        <w:rPr>
          <w:sz w:val="20"/>
          <w:szCs w:val="20"/>
          <w:lang w:val="es-ES"/>
        </w:rPr>
        <w:t>,</w:t>
      </w:r>
      <w:r w:rsidR="007D0788" w:rsidRPr="000962F7">
        <w:rPr>
          <w:sz w:val="20"/>
          <w:szCs w:val="20"/>
          <w:lang w:val="es-ES"/>
        </w:rPr>
        <w:t xml:space="preserve"> y fue </w:t>
      </w:r>
      <w:r w:rsidR="0052608F" w:rsidRPr="000962F7">
        <w:rPr>
          <w:sz w:val="20"/>
          <w:szCs w:val="20"/>
          <w:lang w:val="es-ES"/>
        </w:rPr>
        <w:t>puesto a disposición</w:t>
      </w:r>
      <w:r w:rsidR="007D0788" w:rsidRPr="000962F7">
        <w:rPr>
          <w:sz w:val="20"/>
          <w:szCs w:val="20"/>
          <w:lang w:val="es-ES"/>
        </w:rPr>
        <w:t xml:space="preserve"> </w:t>
      </w:r>
      <w:r w:rsidR="0052608F" w:rsidRPr="000962F7">
        <w:rPr>
          <w:sz w:val="20"/>
          <w:szCs w:val="20"/>
          <w:lang w:val="es-ES"/>
        </w:rPr>
        <w:t>d</w:t>
      </w:r>
      <w:r w:rsidR="007D0788" w:rsidRPr="000962F7">
        <w:rPr>
          <w:sz w:val="20"/>
          <w:szCs w:val="20"/>
          <w:lang w:val="es-ES"/>
        </w:rPr>
        <w:t>el Ministerio Público correspondiente</w:t>
      </w:r>
      <w:r w:rsidR="0052608F" w:rsidRPr="000962F7">
        <w:rPr>
          <w:sz w:val="20"/>
          <w:szCs w:val="20"/>
          <w:lang w:val="es-ES"/>
        </w:rPr>
        <w:t xml:space="preserve"> un día después de su detención</w:t>
      </w:r>
      <w:r w:rsidR="007D0788" w:rsidRPr="000962F7">
        <w:rPr>
          <w:sz w:val="20"/>
          <w:szCs w:val="20"/>
          <w:lang w:val="es-ES"/>
        </w:rPr>
        <w:t xml:space="preserve">. </w:t>
      </w:r>
      <w:r w:rsidR="00D06407">
        <w:rPr>
          <w:sz w:val="20"/>
          <w:szCs w:val="20"/>
          <w:lang w:val="es-ES"/>
        </w:rPr>
        <w:t>Luego</w:t>
      </w:r>
      <w:r w:rsidR="007D0788" w:rsidRPr="000962F7">
        <w:rPr>
          <w:sz w:val="20"/>
          <w:szCs w:val="20"/>
          <w:lang w:val="es-ES"/>
        </w:rPr>
        <w:t xml:space="preserve">, </w:t>
      </w:r>
      <w:r w:rsidR="007665F1" w:rsidRPr="000962F7">
        <w:rPr>
          <w:sz w:val="20"/>
          <w:szCs w:val="20"/>
          <w:lang w:val="es-ES"/>
        </w:rPr>
        <w:t xml:space="preserve">se siguieron </w:t>
      </w:r>
      <w:r w:rsidR="000C0ECC" w:rsidRPr="000962F7">
        <w:rPr>
          <w:sz w:val="20"/>
          <w:szCs w:val="20"/>
          <w:lang w:val="es-ES"/>
        </w:rPr>
        <w:t xml:space="preserve">contra de señor Estada </w:t>
      </w:r>
      <w:r w:rsidR="007665F1" w:rsidRPr="000962F7">
        <w:rPr>
          <w:sz w:val="20"/>
          <w:szCs w:val="20"/>
          <w:lang w:val="es-ES"/>
        </w:rPr>
        <w:t>dos causas penales</w:t>
      </w:r>
      <w:r w:rsidR="00F83705" w:rsidRPr="000962F7">
        <w:rPr>
          <w:sz w:val="20"/>
          <w:szCs w:val="20"/>
          <w:lang w:val="es-ES"/>
        </w:rPr>
        <w:t>:</w:t>
      </w:r>
      <w:r w:rsidR="007665F1" w:rsidRPr="000962F7">
        <w:rPr>
          <w:sz w:val="20"/>
          <w:szCs w:val="20"/>
          <w:lang w:val="es-ES"/>
        </w:rPr>
        <w:t xml:space="preserve"> </w:t>
      </w:r>
      <w:r w:rsidR="001C597B" w:rsidRPr="000962F7">
        <w:rPr>
          <w:sz w:val="20"/>
          <w:szCs w:val="20"/>
          <w:lang w:val="es-ES"/>
        </w:rPr>
        <w:t>270/2011 y 67/2012</w:t>
      </w:r>
      <w:r w:rsidR="00F83705" w:rsidRPr="000962F7">
        <w:rPr>
          <w:sz w:val="20"/>
          <w:szCs w:val="20"/>
          <w:lang w:val="es-ES"/>
        </w:rPr>
        <w:t>. La primera</w:t>
      </w:r>
      <w:r w:rsidR="001C597B" w:rsidRPr="000962F7">
        <w:rPr>
          <w:sz w:val="20"/>
          <w:szCs w:val="20"/>
          <w:lang w:val="es-ES"/>
        </w:rPr>
        <w:t xml:space="preserve"> </w:t>
      </w:r>
      <w:r w:rsidR="007665F1" w:rsidRPr="000962F7">
        <w:rPr>
          <w:sz w:val="20"/>
          <w:szCs w:val="20"/>
          <w:lang w:val="es-ES"/>
        </w:rPr>
        <w:t xml:space="preserve">por </w:t>
      </w:r>
      <w:r w:rsidR="00F83705" w:rsidRPr="000962F7">
        <w:rPr>
          <w:sz w:val="20"/>
          <w:szCs w:val="20"/>
          <w:lang w:val="es-ES"/>
        </w:rPr>
        <w:t>su presunta responsabilidad en el</w:t>
      </w:r>
      <w:r w:rsidR="007665F1" w:rsidRPr="000962F7">
        <w:rPr>
          <w:sz w:val="20"/>
          <w:szCs w:val="20"/>
          <w:lang w:val="es-ES"/>
        </w:rPr>
        <w:t xml:space="preserve"> delito de delincuencia organizada</w:t>
      </w:r>
      <w:r w:rsidR="00D06407">
        <w:rPr>
          <w:sz w:val="20"/>
          <w:szCs w:val="20"/>
          <w:lang w:val="es-ES"/>
        </w:rPr>
        <w:t>,</w:t>
      </w:r>
      <w:r w:rsidR="00F83705" w:rsidRPr="000962F7">
        <w:rPr>
          <w:sz w:val="20"/>
          <w:szCs w:val="20"/>
          <w:lang w:val="es-ES"/>
        </w:rPr>
        <w:t xml:space="preserve"> y</w:t>
      </w:r>
      <w:r w:rsidR="007665F1" w:rsidRPr="000962F7">
        <w:rPr>
          <w:sz w:val="20"/>
          <w:szCs w:val="20"/>
          <w:lang w:val="es-ES"/>
        </w:rPr>
        <w:t xml:space="preserve"> </w:t>
      </w:r>
      <w:r w:rsidR="00F83705" w:rsidRPr="000962F7">
        <w:rPr>
          <w:sz w:val="20"/>
          <w:szCs w:val="20"/>
          <w:lang w:val="es-ES"/>
        </w:rPr>
        <w:t xml:space="preserve">la segunda, por el delito </w:t>
      </w:r>
      <w:r w:rsidR="007665F1" w:rsidRPr="000962F7">
        <w:rPr>
          <w:sz w:val="20"/>
          <w:szCs w:val="20"/>
          <w:lang w:val="es-ES"/>
        </w:rPr>
        <w:t>portación de arma de uso exclusivo del ejército. El 20 de septiembre de 2011</w:t>
      </w:r>
      <w:r w:rsidR="001C597B" w:rsidRPr="000962F7">
        <w:rPr>
          <w:sz w:val="20"/>
          <w:szCs w:val="20"/>
          <w:lang w:val="es-ES"/>
        </w:rPr>
        <w:t>,</w:t>
      </w:r>
      <w:r w:rsidR="007665F1" w:rsidRPr="000962F7">
        <w:rPr>
          <w:sz w:val="20"/>
          <w:szCs w:val="20"/>
          <w:lang w:val="es-ES"/>
        </w:rPr>
        <w:t xml:space="preserve"> el Juez de Primera Instancia del Distrito Judicial de Catazajá, Chiapas condenó al señor Estada a siete años de prisión</w:t>
      </w:r>
      <w:r w:rsidR="006F7E92">
        <w:rPr>
          <w:sz w:val="20"/>
          <w:szCs w:val="20"/>
          <w:lang w:val="es-ES"/>
        </w:rPr>
        <w:t xml:space="preserve"> en</w:t>
      </w:r>
      <w:r w:rsidR="007665F1" w:rsidRPr="000962F7">
        <w:rPr>
          <w:sz w:val="20"/>
          <w:szCs w:val="20"/>
          <w:lang w:val="es-ES"/>
        </w:rPr>
        <w:t xml:space="preserve"> la causa penal 270/2011. </w:t>
      </w:r>
    </w:p>
    <w:p w14:paraId="1D6086FE" w14:textId="44A6D1CE" w:rsidR="007665F1" w:rsidRPr="000962F7" w:rsidRDefault="007665F1" w:rsidP="007D078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0962F7">
        <w:rPr>
          <w:sz w:val="20"/>
          <w:szCs w:val="20"/>
          <w:lang w:val="es-ES"/>
        </w:rPr>
        <w:t>En contra de</w:t>
      </w:r>
      <w:r w:rsidR="00704ACF" w:rsidRPr="000962F7">
        <w:rPr>
          <w:sz w:val="20"/>
          <w:szCs w:val="20"/>
          <w:lang w:val="es-ES"/>
        </w:rPr>
        <w:t xml:space="preserve"> la causa penal 270/2011</w:t>
      </w:r>
      <w:r w:rsidRPr="000962F7">
        <w:rPr>
          <w:sz w:val="20"/>
          <w:szCs w:val="20"/>
          <w:lang w:val="es-ES"/>
        </w:rPr>
        <w:t xml:space="preserve">, el señor Estrada </w:t>
      </w:r>
      <w:r w:rsidR="001C597B" w:rsidRPr="000962F7">
        <w:rPr>
          <w:sz w:val="20"/>
          <w:szCs w:val="20"/>
          <w:lang w:val="es-ES"/>
        </w:rPr>
        <w:t>inició</w:t>
      </w:r>
      <w:r w:rsidRPr="000962F7">
        <w:rPr>
          <w:sz w:val="20"/>
          <w:szCs w:val="20"/>
          <w:lang w:val="es-ES"/>
        </w:rPr>
        <w:t xml:space="preserve"> un juicio de amparo</w:t>
      </w:r>
      <w:r w:rsidR="00B7160A" w:rsidRPr="000962F7">
        <w:rPr>
          <w:sz w:val="20"/>
          <w:szCs w:val="20"/>
          <w:lang w:val="es-ES"/>
        </w:rPr>
        <w:t>,</w:t>
      </w:r>
      <w:r w:rsidRPr="000962F7">
        <w:rPr>
          <w:sz w:val="20"/>
          <w:szCs w:val="20"/>
          <w:lang w:val="es-ES"/>
        </w:rPr>
        <w:t xml:space="preserve"> mismo que fue turnado al Tercer Tribunal Colegiado del Vigésimo Circuito, bajo el expediente </w:t>
      </w:r>
      <w:r w:rsidR="00635027" w:rsidRPr="000962F7">
        <w:rPr>
          <w:sz w:val="20"/>
          <w:szCs w:val="20"/>
          <w:lang w:val="es-ES"/>
        </w:rPr>
        <w:t>915/2013. En sentencia de 23 de enero de 2014</w:t>
      </w:r>
      <w:r w:rsidR="00E71B66" w:rsidRPr="000962F7">
        <w:rPr>
          <w:sz w:val="20"/>
          <w:szCs w:val="20"/>
          <w:lang w:val="es-ES"/>
        </w:rPr>
        <w:t>,</w:t>
      </w:r>
      <w:r w:rsidR="00635027" w:rsidRPr="000962F7">
        <w:rPr>
          <w:sz w:val="20"/>
          <w:szCs w:val="20"/>
          <w:lang w:val="es-ES"/>
        </w:rPr>
        <w:t xml:space="preserve"> el referido tribunal otorgó el amparo en su favor, al determinar la ilegalidad de detención y su declaración ministerial. </w:t>
      </w:r>
      <w:r w:rsidR="00704ACF" w:rsidRPr="000962F7">
        <w:rPr>
          <w:sz w:val="20"/>
          <w:szCs w:val="20"/>
          <w:lang w:val="es-ES"/>
        </w:rPr>
        <w:t>Paralelamente</w:t>
      </w:r>
      <w:r w:rsidR="00617939" w:rsidRPr="000962F7">
        <w:rPr>
          <w:sz w:val="20"/>
          <w:szCs w:val="20"/>
          <w:lang w:val="es-ES"/>
        </w:rPr>
        <w:t>, el señor Estrada promovió un incidente de libertad ante el Juzgado Sexto de Distrito en el estado de Chiapas, dentro de la causa penal 67/2012. No obstante, el 27 de febrero de 2014</w:t>
      </w:r>
      <w:r w:rsidR="003B005B" w:rsidRPr="000962F7">
        <w:rPr>
          <w:sz w:val="20"/>
          <w:szCs w:val="20"/>
          <w:lang w:val="es-ES"/>
        </w:rPr>
        <w:t>,</w:t>
      </w:r>
      <w:r w:rsidR="00617939" w:rsidRPr="000962F7">
        <w:rPr>
          <w:sz w:val="20"/>
          <w:szCs w:val="20"/>
          <w:lang w:val="es-ES"/>
        </w:rPr>
        <w:t xml:space="preserve"> el referido juzgado negó el incidente de libertad. No conforme, interpuso un recurso de apelación, que fue remitido al Primer Tribunal Unitario del Vigésimo Circuito, bajo el t</w:t>
      </w:r>
      <w:r w:rsidR="00211B37" w:rsidRPr="000962F7">
        <w:rPr>
          <w:sz w:val="20"/>
          <w:szCs w:val="20"/>
          <w:lang w:val="es-ES"/>
        </w:rPr>
        <w:t>o</w:t>
      </w:r>
      <w:r w:rsidR="00617939" w:rsidRPr="000962F7">
        <w:rPr>
          <w:sz w:val="20"/>
          <w:szCs w:val="20"/>
          <w:lang w:val="es-ES"/>
        </w:rPr>
        <w:t xml:space="preserve">ca penal 70/2014. </w:t>
      </w:r>
    </w:p>
    <w:p w14:paraId="5E2F8317" w14:textId="36CA9C39" w:rsidR="0095649C" w:rsidRPr="000962F7" w:rsidRDefault="00704ACF" w:rsidP="0095649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0962F7">
        <w:rPr>
          <w:sz w:val="20"/>
          <w:szCs w:val="20"/>
          <w:lang w:val="es-ES"/>
        </w:rPr>
        <w:t>El</w:t>
      </w:r>
      <w:r w:rsidR="00110450" w:rsidRPr="000962F7">
        <w:rPr>
          <w:sz w:val="20"/>
          <w:szCs w:val="20"/>
          <w:lang w:val="es-ES"/>
        </w:rPr>
        <w:t xml:space="preserve"> 31 de marzo de 2014</w:t>
      </w:r>
      <w:r w:rsidR="00316D80" w:rsidRPr="000962F7">
        <w:rPr>
          <w:sz w:val="20"/>
          <w:szCs w:val="20"/>
          <w:lang w:val="es-ES"/>
        </w:rPr>
        <w:t>,</w:t>
      </w:r>
      <w:r w:rsidR="00110450" w:rsidRPr="000962F7">
        <w:rPr>
          <w:sz w:val="20"/>
          <w:szCs w:val="20"/>
          <w:lang w:val="es-ES"/>
        </w:rPr>
        <w:t xml:space="preserve"> el Juez de Primera Instancia del Distrito </w:t>
      </w:r>
      <w:r w:rsidR="00211B37" w:rsidRPr="000962F7">
        <w:rPr>
          <w:sz w:val="20"/>
          <w:szCs w:val="20"/>
          <w:lang w:val="es-ES"/>
        </w:rPr>
        <w:t>Judicial</w:t>
      </w:r>
      <w:r w:rsidR="00110450" w:rsidRPr="000962F7">
        <w:rPr>
          <w:sz w:val="20"/>
          <w:szCs w:val="20"/>
          <w:lang w:val="es-ES"/>
        </w:rPr>
        <w:t xml:space="preserve"> de </w:t>
      </w:r>
      <w:r w:rsidR="005134B6" w:rsidRPr="000962F7">
        <w:rPr>
          <w:sz w:val="20"/>
          <w:szCs w:val="20"/>
          <w:lang w:val="es-ES"/>
        </w:rPr>
        <w:t>Catazajá</w:t>
      </w:r>
      <w:r w:rsidR="00110450" w:rsidRPr="000962F7">
        <w:rPr>
          <w:sz w:val="20"/>
          <w:szCs w:val="20"/>
          <w:lang w:val="es-ES"/>
        </w:rPr>
        <w:t xml:space="preserve">, en cumplimiento a la ejecutoria de amparo 915/2013, absolvió </w:t>
      </w:r>
      <w:r w:rsidR="00211B37" w:rsidRPr="000962F7">
        <w:rPr>
          <w:sz w:val="20"/>
          <w:szCs w:val="20"/>
          <w:lang w:val="es-ES"/>
        </w:rPr>
        <w:t>al</w:t>
      </w:r>
      <w:r w:rsidR="00110450" w:rsidRPr="000962F7">
        <w:rPr>
          <w:sz w:val="20"/>
          <w:szCs w:val="20"/>
          <w:lang w:val="es-ES"/>
        </w:rPr>
        <w:t xml:space="preserve"> señor Estrada de la causa penal 270/2011 seguida en su contra </w:t>
      </w:r>
      <w:r w:rsidR="005F3B51" w:rsidRPr="000962F7">
        <w:rPr>
          <w:sz w:val="20"/>
          <w:szCs w:val="20"/>
          <w:lang w:val="es-ES"/>
        </w:rPr>
        <w:t xml:space="preserve">por el delito de delincuencia organizada. </w:t>
      </w:r>
      <w:r w:rsidR="00120B81" w:rsidRPr="000962F7">
        <w:rPr>
          <w:sz w:val="20"/>
          <w:szCs w:val="20"/>
          <w:lang w:val="es-ES"/>
        </w:rPr>
        <w:t>Respecto al recurso de apelación</w:t>
      </w:r>
      <w:r w:rsidR="005C3F5E" w:rsidRPr="000962F7">
        <w:rPr>
          <w:sz w:val="20"/>
          <w:szCs w:val="20"/>
          <w:lang w:val="es-ES"/>
        </w:rPr>
        <w:t xml:space="preserve">, </w:t>
      </w:r>
      <w:r w:rsidR="00B743FE" w:rsidRPr="000962F7">
        <w:rPr>
          <w:sz w:val="20"/>
          <w:szCs w:val="20"/>
          <w:lang w:val="es-ES"/>
        </w:rPr>
        <w:t xml:space="preserve">relacionado con la </w:t>
      </w:r>
      <w:r w:rsidR="00533613" w:rsidRPr="000962F7">
        <w:rPr>
          <w:sz w:val="20"/>
          <w:szCs w:val="20"/>
          <w:lang w:val="es-ES"/>
        </w:rPr>
        <w:t>causa</w:t>
      </w:r>
      <w:r w:rsidR="00B743FE" w:rsidRPr="000962F7">
        <w:rPr>
          <w:sz w:val="20"/>
          <w:szCs w:val="20"/>
          <w:lang w:val="es-ES"/>
        </w:rPr>
        <w:t xml:space="preserve"> penal 67/2012</w:t>
      </w:r>
      <w:r w:rsidR="00120B81" w:rsidRPr="000962F7">
        <w:rPr>
          <w:sz w:val="20"/>
          <w:szCs w:val="20"/>
          <w:lang w:val="es-ES"/>
        </w:rPr>
        <w:t>, el 22 de abril de 2014</w:t>
      </w:r>
      <w:r w:rsidR="00BE74B7" w:rsidRPr="000962F7">
        <w:rPr>
          <w:sz w:val="20"/>
          <w:szCs w:val="20"/>
          <w:lang w:val="es-ES"/>
        </w:rPr>
        <w:t>,</w:t>
      </w:r>
      <w:r w:rsidR="00120B81" w:rsidRPr="000962F7">
        <w:rPr>
          <w:sz w:val="20"/>
          <w:szCs w:val="20"/>
          <w:lang w:val="es-ES"/>
        </w:rPr>
        <w:t xml:space="preserve"> el Primer Tribunal Unitario del Vigésimo Circuito confirmó la resolución recurrida. No conforme con ello, el</w:t>
      </w:r>
      <w:r w:rsidR="00B04541" w:rsidRPr="000962F7">
        <w:rPr>
          <w:sz w:val="20"/>
          <w:szCs w:val="20"/>
          <w:lang w:val="es-ES"/>
        </w:rPr>
        <w:t xml:space="preserve"> 6 de mayo de 2014</w:t>
      </w:r>
      <w:r w:rsidR="00B04D39" w:rsidRPr="000962F7">
        <w:rPr>
          <w:sz w:val="20"/>
          <w:szCs w:val="20"/>
          <w:lang w:val="es-ES"/>
        </w:rPr>
        <w:t>,</w:t>
      </w:r>
      <w:r w:rsidR="00120B81" w:rsidRPr="000962F7">
        <w:rPr>
          <w:sz w:val="20"/>
          <w:szCs w:val="20"/>
          <w:lang w:val="es-ES"/>
        </w:rPr>
        <w:t xml:space="preserve"> señor Estrada interpuso un juicio de amparo indirecto en contra de la sentencia de apelación</w:t>
      </w:r>
      <w:r w:rsidR="000A7BC8" w:rsidRPr="000962F7">
        <w:rPr>
          <w:sz w:val="20"/>
          <w:szCs w:val="20"/>
          <w:lang w:val="es-ES"/>
        </w:rPr>
        <w:t xml:space="preserve">, el cual fue turnado al Segundo </w:t>
      </w:r>
      <w:r w:rsidR="008A713A" w:rsidRPr="000962F7">
        <w:rPr>
          <w:sz w:val="20"/>
          <w:szCs w:val="20"/>
          <w:lang w:val="es-ES"/>
        </w:rPr>
        <w:t>Tribunal</w:t>
      </w:r>
      <w:r w:rsidR="000A7BC8" w:rsidRPr="000962F7">
        <w:rPr>
          <w:sz w:val="20"/>
          <w:szCs w:val="20"/>
          <w:lang w:val="es-ES"/>
        </w:rPr>
        <w:t xml:space="preserve"> Unitario del Vigésimo Circuito</w:t>
      </w:r>
      <w:r w:rsidR="00023DB2" w:rsidRPr="000962F7">
        <w:rPr>
          <w:sz w:val="20"/>
          <w:szCs w:val="20"/>
          <w:lang w:val="es-ES"/>
        </w:rPr>
        <w:t>,</w:t>
      </w:r>
      <w:r w:rsidR="000A7BC8" w:rsidRPr="000962F7">
        <w:rPr>
          <w:sz w:val="20"/>
          <w:szCs w:val="20"/>
          <w:lang w:val="es-ES"/>
        </w:rPr>
        <w:t xml:space="preserve"> con residencia en Tuxtla Gutiérrez, Chiapas. </w:t>
      </w:r>
      <w:r w:rsidR="00B04541" w:rsidRPr="000962F7">
        <w:rPr>
          <w:sz w:val="20"/>
          <w:szCs w:val="20"/>
          <w:lang w:val="es-ES"/>
        </w:rPr>
        <w:t>El 3 de junio de 2014</w:t>
      </w:r>
      <w:r w:rsidR="004E04A9">
        <w:rPr>
          <w:sz w:val="20"/>
          <w:szCs w:val="20"/>
          <w:lang w:val="es-ES"/>
        </w:rPr>
        <w:t>,</w:t>
      </w:r>
      <w:r w:rsidR="00B04541" w:rsidRPr="000962F7">
        <w:rPr>
          <w:sz w:val="20"/>
          <w:szCs w:val="20"/>
          <w:lang w:val="es-ES"/>
        </w:rPr>
        <w:t xml:space="preserve"> el referido tribunal negó el amparo solicitado; </w:t>
      </w:r>
      <w:r w:rsidR="00090039">
        <w:rPr>
          <w:sz w:val="20"/>
          <w:szCs w:val="20"/>
          <w:lang w:val="es-ES"/>
        </w:rPr>
        <w:t>contra esa negativa el recurrente</w:t>
      </w:r>
      <w:r w:rsidR="00B04541" w:rsidRPr="000962F7">
        <w:rPr>
          <w:sz w:val="20"/>
          <w:szCs w:val="20"/>
          <w:lang w:val="es-ES"/>
        </w:rPr>
        <w:t xml:space="preserve"> interpuso un recurso de revisión, que </w:t>
      </w:r>
      <w:r w:rsidR="007E26F6">
        <w:rPr>
          <w:sz w:val="20"/>
          <w:szCs w:val="20"/>
          <w:lang w:val="es-ES"/>
        </w:rPr>
        <w:t xml:space="preserve">sí </w:t>
      </w:r>
      <w:r w:rsidR="00B04541" w:rsidRPr="000962F7">
        <w:rPr>
          <w:sz w:val="20"/>
          <w:szCs w:val="20"/>
          <w:lang w:val="es-ES"/>
        </w:rPr>
        <w:t>fue concedido en su favor</w:t>
      </w:r>
      <w:r w:rsidR="005C3F5E" w:rsidRPr="000962F7">
        <w:rPr>
          <w:sz w:val="20"/>
          <w:szCs w:val="20"/>
          <w:lang w:val="es-ES"/>
        </w:rPr>
        <w:t xml:space="preserve">, </w:t>
      </w:r>
      <w:r w:rsidR="00B04541" w:rsidRPr="000962F7">
        <w:rPr>
          <w:sz w:val="20"/>
          <w:szCs w:val="20"/>
          <w:lang w:val="es-ES"/>
        </w:rPr>
        <w:t>declarando fundado el incidente de libertad solicitado</w:t>
      </w:r>
      <w:r w:rsidR="005C3F5E" w:rsidRPr="000962F7">
        <w:rPr>
          <w:sz w:val="20"/>
          <w:szCs w:val="20"/>
          <w:lang w:val="es-ES"/>
        </w:rPr>
        <w:t xml:space="preserve"> —</w:t>
      </w:r>
      <w:r w:rsidR="007E26F6">
        <w:rPr>
          <w:sz w:val="20"/>
          <w:szCs w:val="20"/>
          <w:lang w:val="es-ES"/>
        </w:rPr>
        <w:t>los peticionarios</w:t>
      </w:r>
      <w:r w:rsidR="005C3F5E" w:rsidRPr="000962F7">
        <w:rPr>
          <w:sz w:val="20"/>
          <w:szCs w:val="20"/>
          <w:lang w:val="es-ES"/>
        </w:rPr>
        <w:t xml:space="preserve"> no especifica</w:t>
      </w:r>
      <w:r w:rsidR="007E26F6">
        <w:rPr>
          <w:sz w:val="20"/>
          <w:szCs w:val="20"/>
          <w:lang w:val="es-ES"/>
        </w:rPr>
        <w:t>n</w:t>
      </w:r>
      <w:r w:rsidR="005C3F5E" w:rsidRPr="000962F7">
        <w:rPr>
          <w:sz w:val="20"/>
          <w:szCs w:val="20"/>
          <w:lang w:val="es-ES"/>
        </w:rPr>
        <w:t xml:space="preserve"> la fecha de esta última resolución</w:t>
      </w:r>
      <w:r w:rsidR="00C34B9E">
        <w:rPr>
          <w:sz w:val="20"/>
          <w:szCs w:val="20"/>
          <w:lang w:val="es-ES"/>
        </w:rPr>
        <w:t>,</w:t>
      </w:r>
      <w:r w:rsidR="005C3F5E" w:rsidRPr="000962F7">
        <w:rPr>
          <w:sz w:val="20"/>
          <w:szCs w:val="20"/>
          <w:lang w:val="es-ES"/>
        </w:rPr>
        <w:t xml:space="preserve"> </w:t>
      </w:r>
      <w:r w:rsidR="00C34B9E">
        <w:rPr>
          <w:sz w:val="20"/>
          <w:szCs w:val="20"/>
          <w:lang w:val="es-ES"/>
        </w:rPr>
        <w:t xml:space="preserve">este dato tampoco </w:t>
      </w:r>
      <w:r w:rsidR="005C3F5E" w:rsidRPr="000962F7">
        <w:rPr>
          <w:sz w:val="20"/>
          <w:szCs w:val="20"/>
          <w:lang w:val="es-ES"/>
        </w:rPr>
        <w:t>se desprende de la documentación contenida en el expediente—</w:t>
      </w:r>
      <w:r w:rsidR="00B04541" w:rsidRPr="000962F7">
        <w:rPr>
          <w:sz w:val="20"/>
          <w:szCs w:val="20"/>
          <w:lang w:val="es-ES"/>
        </w:rPr>
        <w:t xml:space="preserve">. </w:t>
      </w:r>
      <w:r w:rsidR="0095649C" w:rsidRPr="000962F7">
        <w:rPr>
          <w:bCs/>
          <w:sz w:val="20"/>
          <w:szCs w:val="20"/>
          <w:lang w:val="es-ES"/>
        </w:rPr>
        <w:lastRenderedPageBreak/>
        <w:t xml:space="preserve">Finalmente, </w:t>
      </w:r>
      <w:r w:rsidR="009E337F" w:rsidRPr="000962F7">
        <w:rPr>
          <w:sz w:val="20"/>
          <w:szCs w:val="20"/>
          <w:lang w:val="es-ES"/>
        </w:rPr>
        <w:t xml:space="preserve">en su comunicación de 6 de junio de 2016, </w:t>
      </w:r>
      <w:r w:rsidR="0095649C" w:rsidRPr="000962F7">
        <w:rPr>
          <w:bCs/>
          <w:sz w:val="20"/>
          <w:szCs w:val="20"/>
          <w:lang w:val="es-ES"/>
        </w:rPr>
        <w:t>los peticionario</w:t>
      </w:r>
      <w:r w:rsidR="009E337F" w:rsidRPr="000962F7">
        <w:rPr>
          <w:bCs/>
          <w:sz w:val="20"/>
          <w:szCs w:val="20"/>
          <w:lang w:val="es-ES"/>
        </w:rPr>
        <w:t>s</w:t>
      </w:r>
      <w:r w:rsidR="0095649C" w:rsidRPr="000962F7">
        <w:rPr>
          <w:bCs/>
          <w:sz w:val="20"/>
          <w:szCs w:val="20"/>
          <w:lang w:val="es-ES"/>
        </w:rPr>
        <w:t xml:space="preserve"> expresan: “[…] </w:t>
      </w:r>
      <w:r w:rsidR="0095649C" w:rsidRPr="000962F7">
        <w:rPr>
          <w:bCs/>
          <w:i/>
          <w:iCs/>
          <w:sz w:val="20"/>
          <w:szCs w:val="20"/>
          <w:lang w:val="es-ES"/>
        </w:rPr>
        <w:t>Por el momento, el señor Antonio Estrada Estrada no ha solicitado formalmente la reparación integral de los daños ocasionados en sus derechos. El Señor Antonio Estrada Estrada mantiene secuelas de la tortura</w:t>
      </w:r>
      <w:r w:rsidR="0095649C" w:rsidRPr="000962F7">
        <w:rPr>
          <w:bCs/>
          <w:sz w:val="20"/>
          <w:szCs w:val="20"/>
          <w:lang w:val="es-ES"/>
        </w:rPr>
        <w:t xml:space="preserve"> […]”.</w:t>
      </w:r>
    </w:p>
    <w:p w14:paraId="4551EF29" w14:textId="15006F0F" w:rsidR="00F302A3" w:rsidRPr="000962F7" w:rsidRDefault="00F302A3" w:rsidP="00F302A3">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440"/>
        <w:jc w:val="both"/>
        <w:rPr>
          <w:i/>
          <w:iCs/>
          <w:sz w:val="20"/>
          <w:szCs w:val="20"/>
          <w:lang w:val="es-ES"/>
        </w:rPr>
      </w:pPr>
      <w:r w:rsidRPr="000962F7">
        <w:rPr>
          <w:i/>
          <w:iCs/>
          <w:sz w:val="20"/>
          <w:szCs w:val="20"/>
          <w:lang w:val="es-ES"/>
        </w:rPr>
        <w:t>i</w:t>
      </w:r>
      <w:r w:rsidR="005134B6" w:rsidRPr="000962F7">
        <w:rPr>
          <w:i/>
          <w:iCs/>
          <w:sz w:val="20"/>
          <w:szCs w:val="20"/>
          <w:lang w:val="es-ES"/>
        </w:rPr>
        <w:t>v</w:t>
      </w:r>
      <w:r w:rsidRPr="000962F7">
        <w:rPr>
          <w:i/>
          <w:iCs/>
          <w:sz w:val="20"/>
          <w:szCs w:val="20"/>
          <w:lang w:val="es-ES"/>
        </w:rPr>
        <w:t>. Juan Vázquez Guzmán y familiares</w:t>
      </w:r>
    </w:p>
    <w:p w14:paraId="7350CCEF" w14:textId="33DA8614" w:rsidR="00F302A3" w:rsidRPr="000962F7" w:rsidRDefault="00F302A3" w:rsidP="00F302A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0962F7">
        <w:rPr>
          <w:sz w:val="20"/>
          <w:szCs w:val="20"/>
          <w:lang w:val="es-ES"/>
        </w:rPr>
        <w:t xml:space="preserve">Refieren que el 24 de abril de 2013, el señor Juan Vázquez Guzmán (en adelante el señor “Vázquez”), quien era líder </w:t>
      </w:r>
      <w:r w:rsidR="00A119F4" w:rsidRPr="000962F7">
        <w:rPr>
          <w:sz w:val="20"/>
          <w:szCs w:val="20"/>
          <w:lang w:val="es-ES"/>
        </w:rPr>
        <w:t xml:space="preserve">y defensor de los derechos de los integrantes </w:t>
      </w:r>
      <w:r w:rsidRPr="000962F7">
        <w:rPr>
          <w:sz w:val="20"/>
          <w:szCs w:val="20"/>
          <w:lang w:val="es-ES"/>
        </w:rPr>
        <w:t>de</w:t>
      </w:r>
      <w:r w:rsidR="00EC3BB6" w:rsidRPr="000962F7">
        <w:rPr>
          <w:sz w:val="20"/>
          <w:szCs w:val="20"/>
          <w:lang w:val="es-ES"/>
        </w:rPr>
        <w:t xml:space="preserve"> </w:t>
      </w:r>
      <w:r w:rsidRPr="000962F7">
        <w:rPr>
          <w:sz w:val="20"/>
          <w:szCs w:val="20"/>
          <w:lang w:val="es-ES"/>
        </w:rPr>
        <w:t>l</w:t>
      </w:r>
      <w:r w:rsidR="00EC3BB6" w:rsidRPr="000962F7">
        <w:rPr>
          <w:sz w:val="20"/>
          <w:szCs w:val="20"/>
          <w:lang w:val="es-ES"/>
        </w:rPr>
        <w:t>a</w:t>
      </w:r>
      <w:r w:rsidRPr="000962F7">
        <w:rPr>
          <w:sz w:val="20"/>
          <w:szCs w:val="20"/>
          <w:lang w:val="es-ES"/>
        </w:rPr>
        <w:t xml:space="preserve"> </w:t>
      </w:r>
      <w:r w:rsidR="00EC3BB6" w:rsidRPr="000962F7">
        <w:rPr>
          <w:sz w:val="20"/>
          <w:szCs w:val="20"/>
          <w:lang w:val="es-ES"/>
        </w:rPr>
        <w:t xml:space="preserve">Sexta del </w:t>
      </w:r>
      <w:r w:rsidR="00A119F4" w:rsidRPr="000962F7">
        <w:rPr>
          <w:sz w:val="20"/>
          <w:szCs w:val="20"/>
          <w:lang w:val="es-ES"/>
        </w:rPr>
        <w:t>Ejido de San Sebastián Bachajón</w:t>
      </w:r>
      <w:r w:rsidRPr="000962F7">
        <w:rPr>
          <w:sz w:val="20"/>
          <w:szCs w:val="20"/>
          <w:lang w:val="es-ES"/>
        </w:rPr>
        <w:t xml:space="preserve"> fue asesinado en su domicilio</w:t>
      </w:r>
      <w:r w:rsidR="000D3A2F">
        <w:rPr>
          <w:sz w:val="20"/>
          <w:szCs w:val="20"/>
          <w:lang w:val="es-ES"/>
        </w:rPr>
        <w:t xml:space="preserve"> al recibir</w:t>
      </w:r>
      <w:r w:rsidRPr="000962F7">
        <w:rPr>
          <w:sz w:val="20"/>
          <w:szCs w:val="20"/>
          <w:lang w:val="es-ES"/>
        </w:rPr>
        <w:t xml:space="preserve"> seis </w:t>
      </w:r>
      <w:r w:rsidR="00DE0793">
        <w:rPr>
          <w:sz w:val="20"/>
          <w:szCs w:val="20"/>
          <w:lang w:val="es-ES"/>
        </w:rPr>
        <w:t>balazos</w:t>
      </w:r>
      <w:r w:rsidRPr="000962F7">
        <w:rPr>
          <w:sz w:val="20"/>
          <w:szCs w:val="20"/>
          <w:lang w:val="es-ES"/>
        </w:rPr>
        <w:t xml:space="preserve">. Indican que el mismo día de los hechos, el fiscal adscrito a la Fiscalía Especializada en Justicia Indígena del poblado de Bachajón, municipio de Chilón, inició la averiguación previa 37/IN90-M1/2013. </w:t>
      </w:r>
    </w:p>
    <w:p w14:paraId="7DD2F33E" w14:textId="0D1FEE55" w:rsidR="00F302A3" w:rsidRPr="000962F7" w:rsidRDefault="007227A8" w:rsidP="00F302A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Pr>
          <w:sz w:val="20"/>
          <w:szCs w:val="20"/>
          <w:lang w:val="es-ES"/>
        </w:rPr>
        <w:t>Alega</w:t>
      </w:r>
      <w:r w:rsidR="003567C8">
        <w:rPr>
          <w:sz w:val="20"/>
          <w:szCs w:val="20"/>
          <w:lang w:val="es-ES"/>
        </w:rPr>
        <w:t>n</w:t>
      </w:r>
      <w:r>
        <w:rPr>
          <w:sz w:val="20"/>
          <w:szCs w:val="20"/>
          <w:lang w:val="es-ES"/>
        </w:rPr>
        <w:t xml:space="preserve"> que tras el</w:t>
      </w:r>
      <w:r w:rsidR="00F302A3" w:rsidRPr="000962F7">
        <w:rPr>
          <w:sz w:val="20"/>
          <w:szCs w:val="20"/>
          <w:lang w:val="es-ES"/>
        </w:rPr>
        <w:t xml:space="preserve"> asesinato del señor Vázquez su</w:t>
      </w:r>
      <w:r w:rsidR="001767B1" w:rsidRPr="000962F7">
        <w:rPr>
          <w:sz w:val="20"/>
          <w:szCs w:val="20"/>
          <w:lang w:val="es-ES"/>
        </w:rPr>
        <w:t>s</w:t>
      </w:r>
      <w:r w:rsidR="00F302A3" w:rsidRPr="000962F7">
        <w:rPr>
          <w:sz w:val="20"/>
          <w:szCs w:val="20"/>
          <w:lang w:val="es-ES"/>
        </w:rPr>
        <w:t xml:space="preserve"> familiares fueron objeto de amenazas contra su vida e integridad personal, razón por la cual solicitaron medidas de protección ante la Junta de Gobierno del Mecanismo para la Protección de Personas Defensoras de Derechos Humanos y Periodistas, dependiente de la Secretaria de Gobernación, quedando registrada bajo el expediente 053/2013/D/E. Señalan que además de otorgar medidas de protección en favor de los familiares del señor </w:t>
      </w:r>
      <w:r w:rsidR="009F7EB1" w:rsidRPr="000962F7">
        <w:rPr>
          <w:sz w:val="20"/>
          <w:szCs w:val="20"/>
          <w:lang w:val="es-ES"/>
        </w:rPr>
        <w:t xml:space="preserve">Vázquez </w:t>
      </w:r>
      <w:r w:rsidR="00F302A3" w:rsidRPr="000962F7">
        <w:rPr>
          <w:sz w:val="20"/>
          <w:szCs w:val="20"/>
          <w:lang w:val="es-ES"/>
        </w:rPr>
        <w:t xml:space="preserve">—sin especificar qué tipo de medidas se adoptaron—, también se remitió la averiguación previa 37/IN90-M1/2013 a la Fiscalía Especializada de Homicidios y Delitos Graves de Tuxtla Gutiérrez, Chiapas, con el objeto de </w:t>
      </w:r>
      <w:r w:rsidR="00AA7FEA" w:rsidRPr="000962F7">
        <w:rPr>
          <w:sz w:val="20"/>
          <w:szCs w:val="20"/>
          <w:lang w:val="es-ES"/>
        </w:rPr>
        <w:t>coadyuvar</w:t>
      </w:r>
      <w:r w:rsidR="00F302A3" w:rsidRPr="000962F7">
        <w:rPr>
          <w:sz w:val="20"/>
          <w:szCs w:val="20"/>
          <w:lang w:val="es-ES"/>
        </w:rPr>
        <w:t xml:space="preserve"> </w:t>
      </w:r>
      <w:r w:rsidR="00AA7FEA" w:rsidRPr="000962F7">
        <w:rPr>
          <w:sz w:val="20"/>
          <w:szCs w:val="20"/>
          <w:lang w:val="es-ES"/>
        </w:rPr>
        <w:t>en la investigación d</w:t>
      </w:r>
      <w:r w:rsidR="00F302A3" w:rsidRPr="000962F7">
        <w:rPr>
          <w:sz w:val="20"/>
          <w:szCs w:val="20"/>
          <w:lang w:val="es-ES"/>
        </w:rPr>
        <w:t xml:space="preserve">el homicidio del señor </w:t>
      </w:r>
      <w:r w:rsidR="00047B94" w:rsidRPr="000962F7">
        <w:rPr>
          <w:sz w:val="20"/>
          <w:szCs w:val="20"/>
          <w:lang w:val="es-ES"/>
        </w:rPr>
        <w:t>Vázquez</w:t>
      </w:r>
      <w:r w:rsidR="00F302A3" w:rsidRPr="000962F7">
        <w:rPr>
          <w:sz w:val="20"/>
          <w:szCs w:val="20"/>
          <w:lang w:val="es-ES"/>
        </w:rPr>
        <w:t>, identificar y sancionar a los responsables.</w:t>
      </w:r>
    </w:p>
    <w:p w14:paraId="20CA8C7C" w14:textId="1EECA9B0" w:rsidR="00F302A3" w:rsidRPr="000962F7" w:rsidRDefault="00F302A3" w:rsidP="00F302A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0962F7">
        <w:rPr>
          <w:sz w:val="20"/>
          <w:szCs w:val="20"/>
          <w:lang w:val="es-ES"/>
        </w:rPr>
        <w:t xml:space="preserve">Señalan que el 31 de enero 2017, la Junta de Gobierno del Mecanismo para la Protección de Personas Defensoras de Derechos Humanos y Periodistas </w:t>
      </w:r>
      <w:r w:rsidR="008D1431" w:rsidRPr="000962F7">
        <w:rPr>
          <w:sz w:val="20"/>
          <w:szCs w:val="20"/>
          <w:lang w:val="es-ES"/>
        </w:rPr>
        <w:t>suspendió</w:t>
      </w:r>
      <w:r w:rsidRPr="000962F7">
        <w:rPr>
          <w:sz w:val="20"/>
          <w:szCs w:val="20"/>
          <w:lang w:val="es-ES"/>
        </w:rPr>
        <w:t xml:space="preserve"> las medidas de protección otorgadas a los familiares del señor </w:t>
      </w:r>
      <w:r w:rsidR="009F7EB1" w:rsidRPr="000962F7">
        <w:rPr>
          <w:sz w:val="20"/>
          <w:szCs w:val="20"/>
          <w:lang w:val="es-ES"/>
        </w:rPr>
        <w:t xml:space="preserve">Vázquez </w:t>
      </w:r>
      <w:r w:rsidRPr="000962F7">
        <w:rPr>
          <w:sz w:val="20"/>
          <w:szCs w:val="20"/>
          <w:lang w:val="es-ES"/>
        </w:rPr>
        <w:t xml:space="preserve">al considerar un nivel de riesgo bajo u ordinario. No conformes, el 17 de febrero 2017 </w:t>
      </w:r>
      <w:r w:rsidR="00FB2EE1">
        <w:rPr>
          <w:sz w:val="20"/>
          <w:szCs w:val="20"/>
          <w:lang w:val="es-ES"/>
        </w:rPr>
        <w:t>sus</w:t>
      </w:r>
      <w:r w:rsidRPr="000962F7">
        <w:rPr>
          <w:sz w:val="20"/>
          <w:szCs w:val="20"/>
          <w:lang w:val="es-ES"/>
        </w:rPr>
        <w:t xml:space="preserve"> familiares interpusieron un recurso de inconformidad, registrado bajo el expediente 001/2017, alegando además, que la averiguación previa 37/IN90-M1/2013 aún no se había remitido ante la Fiscalía Especializada </w:t>
      </w:r>
      <w:r w:rsidR="001767B1" w:rsidRPr="000962F7">
        <w:rPr>
          <w:sz w:val="20"/>
          <w:szCs w:val="20"/>
          <w:lang w:val="es-ES"/>
        </w:rPr>
        <w:t>en</w:t>
      </w:r>
      <w:r w:rsidRPr="000962F7">
        <w:rPr>
          <w:sz w:val="20"/>
          <w:szCs w:val="20"/>
          <w:lang w:val="es-ES"/>
        </w:rPr>
        <w:t xml:space="preserve"> Homicidios </w:t>
      </w:r>
      <w:r w:rsidR="001767B1" w:rsidRPr="000962F7">
        <w:rPr>
          <w:sz w:val="20"/>
          <w:szCs w:val="20"/>
          <w:lang w:val="es-ES"/>
        </w:rPr>
        <w:t>G</w:t>
      </w:r>
      <w:r w:rsidRPr="000962F7">
        <w:rPr>
          <w:sz w:val="20"/>
          <w:szCs w:val="20"/>
          <w:lang w:val="es-ES"/>
        </w:rPr>
        <w:t xml:space="preserve">raves de Tuxtla Gutiérrez, Chiapas. Al resolverse el recurso de inconformidad, señalan que se determinó la reapertura del expediente 053/2013/D/E ante la Junta de Gobierno del Mecanismo para la Protección de Personas Defensoras de Derechos Humanos y Periodistas. Asimismo, expresan que la referida Junta de Gobierno, en cumplimiento a la resolución del recurso de inconformidad, solicitó a la Comisión Ejecutiva de Atención a Víctimas (CEAV) vincular el caso de los familiares del señor </w:t>
      </w:r>
      <w:r w:rsidR="003C740C" w:rsidRPr="000962F7">
        <w:rPr>
          <w:sz w:val="20"/>
          <w:szCs w:val="20"/>
          <w:lang w:val="es-ES"/>
        </w:rPr>
        <w:t xml:space="preserve">Vázquez </w:t>
      </w:r>
      <w:r w:rsidRPr="000962F7">
        <w:rPr>
          <w:sz w:val="20"/>
          <w:szCs w:val="20"/>
          <w:lang w:val="es-ES"/>
        </w:rPr>
        <w:t xml:space="preserve">con el Gobierno del estado de Chiapas, con el objeto de garantizar su protección, acceso a la justicia, a la verdad y a la reparación integral —la parte peticionaria no refiere ante qué órgano judicial se interpuso el recurso de inconformidad 001/2017 ni qué órgano emitió la resolución en favor de los familiares del señor </w:t>
      </w:r>
      <w:r w:rsidR="003C740C" w:rsidRPr="000962F7">
        <w:rPr>
          <w:sz w:val="20"/>
          <w:szCs w:val="20"/>
          <w:lang w:val="es-ES"/>
        </w:rPr>
        <w:t>Vázquez</w:t>
      </w:r>
      <w:r w:rsidRPr="000962F7">
        <w:rPr>
          <w:sz w:val="20"/>
          <w:szCs w:val="20"/>
          <w:lang w:val="es-ES"/>
        </w:rPr>
        <w:t xml:space="preserve">, tampoco se desprende dicha información de la documentación contenida en el expediente—. </w:t>
      </w:r>
    </w:p>
    <w:p w14:paraId="157C275F" w14:textId="036B969E" w:rsidR="00F302A3" w:rsidRPr="000962F7" w:rsidRDefault="0023241A" w:rsidP="00F302A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i/>
          <w:iCs/>
          <w:sz w:val="20"/>
          <w:szCs w:val="20"/>
          <w:lang w:val="es-ES"/>
        </w:rPr>
      </w:pPr>
      <w:r w:rsidRPr="000962F7">
        <w:rPr>
          <w:sz w:val="20"/>
          <w:szCs w:val="20"/>
          <w:lang w:val="es-ES"/>
        </w:rPr>
        <w:t>Por último, la parte peticionaria refiere expresamente que</w:t>
      </w:r>
      <w:r w:rsidRPr="000962F7">
        <w:rPr>
          <w:i/>
          <w:iCs/>
          <w:sz w:val="20"/>
          <w:szCs w:val="20"/>
          <w:lang w:val="es-ES"/>
        </w:rPr>
        <w:t xml:space="preserve">: </w:t>
      </w:r>
      <w:r w:rsidRPr="000962F7">
        <w:rPr>
          <w:sz w:val="20"/>
          <w:szCs w:val="20"/>
          <w:lang w:val="es-ES"/>
        </w:rPr>
        <w:t xml:space="preserve">“[…] </w:t>
      </w:r>
      <w:r w:rsidRPr="000962F7">
        <w:rPr>
          <w:i/>
          <w:iCs/>
          <w:sz w:val="20"/>
          <w:szCs w:val="20"/>
          <w:lang w:val="es-ES"/>
        </w:rPr>
        <w:t>la</w:t>
      </w:r>
      <w:r w:rsidR="00F302A3" w:rsidRPr="000962F7">
        <w:rPr>
          <w:i/>
          <w:iCs/>
          <w:sz w:val="20"/>
          <w:szCs w:val="20"/>
          <w:lang w:val="es-ES"/>
        </w:rPr>
        <w:t xml:space="preserve"> investigación en la averiguación previa 37/IN90-M1/2013, radicado </w:t>
      </w:r>
      <w:r w:rsidR="00C87144" w:rsidRPr="000962F7">
        <w:rPr>
          <w:sz w:val="20"/>
          <w:szCs w:val="20"/>
          <w:lang w:val="es-ES"/>
        </w:rPr>
        <w:t>(sic)</w:t>
      </w:r>
      <w:r w:rsidR="00C87144" w:rsidRPr="000962F7">
        <w:rPr>
          <w:i/>
          <w:iCs/>
          <w:sz w:val="20"/>
          <w:szCs w:val="20"/>
          <w:lang w:val="es-ES"/>
        </w:rPr>
        <w:t xml:space="preserve"> </w:t>
      </w:r>
      <w:r w:rsidR="00F302A3" w:rsidRPr="000962F7">
        <w:rPr>
          <w:i/>
          <w:iCs/>
          <w:sz w:val="20"/>
          <w:szCs w:val="20"/>
          <w:lang w:val="es-ES"/>
        </w:rPr>
        <w:t xml:space="preserve">ante la Fiscalía Especializada en Justicia Indígena de </w:t>
      </w:r>
      <w:r w:rsidR="00582B60" w:rsidRPr="000962F7">
        <w:rPr>
          <w:i/>
          <w:iCs/>
          <w:sz w:val="20"/>
          <w:szCs w:val="20"/>
          <w:lang w:val="es-ES"/>
        </w:rPr>
        <w:t>S</w:t>
      </w:r>
      <w:r w:rsidR="00F302A3" w:rsidRPr="000962F7">
        <w:rPr>
          <w:i/>
          <w:iCs/>
          <w:sz w:val="20"/>
          <w:szCs w:val="20"/>
          <w:lang w:val="es-ES"/>
        </w:rPr>
        <w:t>an Sebastián Bachajón no ha tenido avances, no se ha notificado a los familiares que</w:t>
      </w:r>
      <w:r w:rsidR="00582B60" w:rsidRPr="000962F7">
        <w:rPr>
          <w:i/>
          <w:iCs/>
          <w:sz w:val="20"/>
          <w:szCs w:val="20"/>
          <w:lang w:val="es-ES"/>
        </w:rPr>
        <w:t xml:space="preserve"> </w:t>
      </w:r>
      <w:r w:rsidR="00582B60" w:rsidRPr="000962F7">
        <w:rPr>
          <w:sz w:val="20"/>
          <w:szCs w:val="20"/>
          <w:lang w:val="es-ES"/>
        </w:rPr>
        <w:t>(sic)</w:t>
      </w:r>
      <w:r w:rsidR="00F302A3" w:rsidRPr="000962F7">
        <w:rPr>
          <w:i/>
          <w:iCs/>
          <w:sz w:val="20"/>
          <w:szCs w:val="20"/>
          <w:lang w:val="es-ES"/>
        </w:rPr>
        <w:t xml:space="preserve"> resultado ha tenido la investigación, en varias ocasiones se solicitó información personal ante las oficinas de la Fiscalía de Bachajón, el cual </w:t>
      </w:r>
      <w:r w:rsidR="00582B60" w:rsidRPr="000962F7">
        <w:rPr>
          <w:sz w:val="20"/>
          <w:szCs w:val="20"/>
          <w:lang w:val="es-ES"/>
        </w:rPr>
        <w:t>(sic)</w:t>
      </w:r>
      <w:r w:rsidR="00582B60" w:rsidRPr="000962F7">
        <w:rPr>
          <w:i/>
          <w:iCs/>
          <w:sz w:val="20"/>
          <w:szCs w:val="20"/>
          <w:lang w:val="es-ES"/>
        </w:rPr>
        <w:t xml:space="preserve"> </w:t>
      </w:r>
      <w:r w:rsidR="00F302A3" w:rsidRPr="000962F7">
        <w:rPr>
          <w:i/>
          <w:iCs/>
          <w:sz w:val="20"/>
          <w:szCs w:val="20"/>
          <w:lang w:val="es-ES"/>
        </w:rPr>
        <w:t>la respuesta es que no existe personal y recursos suficientes para la investigación</w:t>
      </w:r>
      <w:r w:rsidRPr="000962F7">
        <w:rPr>
          <w:sz w:val="20"/>
          <w:szCs w:val="20"/>
          <w:lang w:val="es-ES"/>
        </w:rPr>
        <w:t>”</w:t>
      </w:r>
      <w:r w:rsidR="00F302A3" w:rsidRPr="000962F7">
        <w:rPr>
          <w:i/>
          <w:iCs/>
          <w:sz w:val="20"/>
          <w:szCs w:val="20"/>
          <w:lang w:val="es-ES"/>
        </w:rPr>
        <w:t>.</w:t>
      </w:r>
    </w:p>
    <w:p w14:paraId="56FF3570" w14:textId="517DE551" w:rsidR="00F302A3" w:rsidRPr="000962F7" w:rsidRDefault="00F302A3" w:rsidP="00F302A3">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440"/>
        <w:jc w:val="both"/>
        <w:rPr>
          <w:i/>
          <w:iCs/>
          <w:sz w:val="20"/>
          <w:szCs w:val="20"/>
          <w:lang w:val="es-ES"/>
        </w:rPr>
      </w:pPr>
      <w:r w:rsidRPr="000962F7">
        <w:rPr>
          <w:i/>
          <w:iCs/>
          <w:sz w:val="20"/>
          <w:szCs w:val="20"/>
          <w:lang w:val="es-ES"/>
        </w:rPr>
        <w:t xml:space="preserve">v. Juan Carlos Gómez Silvano </w:t>
      </w:r>
    </w:p>
    <w:p w14:paraId="75CC9A8C" w14:textId="114B9E60" w:rsidR="00F302A3" w:rsidRDefault="00F302A3" w:rsidP="00F302A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0962F7">
        <w:rPr>
          <w:sz w:val="20"/>
          <w:szCs w:val="20"/>
          <w:lang w:val="es-ES"/>
        </w:rPr>
        <w:t>El 21 de marzo de 2014, el señor Juan Carlos Gómez Silvano (en adelante el “señor Gómez”), quien fungía como coordinador regional de los adherentes a la Sexta</w:t>
      </w:r>
      <w:r w:rsidR="00661D79" w:rsidRPr="000962F7">
        <w:rPr>
          <w:sz w:val="20"/>
          <w:szCs w:val="20"/>
          <w:lang w:val="es-ES"/>
        </w:rPr>
        <w:t xml:space="preserve"> del</w:t>
      </w:r>
      <w:r w:rsidRPr="000962F7">
        <w:rPr>
          <w:sz w:val="20"/>
          <w:szCs w:val="20"/>
          <w:lang w:val="es-ES"/>
        </w:rPr>
        <w:t xml:space="preserve"> </w:t>
      </w:r>
      <w:r w:rsidR="00582B60" w:rsidRPr="000962F7">
        <w:rPr>
          <w:sz w:val="20"/>
          <w:szCs w:val="20"/>
          <w:lang w:val="es-ES"/>
        </w:rPr>
        <w:t>Ejido de San Sebastián Bachajón</w:t>
      </w:r>
      <w:r w:rsidRPr="000962F7">
        <w:rPr>
          <w:sz w:val="20"/>
          <w:szCs w:val="20"/>
          <w:lang w:val="es-ES"/>
        </w:rPr>
        <w:t xml:space="preserve">, fue asesinado mientras se dirigía a su domicilio, recibiendo más de veinte </w:t>
      </w:r>
      <w:r w:rsidR="001D3F11">
        <w:rPr>
          <w:sz w:val="20"/>
          <w:szCs w:val="20"/>
          <w:lang w:val="es-ES"/>
        </w:rPr>
        <w:t>balazos</w:t>
      </w:r>
      <w:r w:rsidRPr="000962F7">
        <w:rPr>
          <w:sz w:val="20"/>
          <w:szCs w:val="20"/>
          <w:lang w:val="es-ES"/>
        </w:rPr>
        <w:t xml:space="preserve">. </w:t>
      </w:r>
      <w:r w:rsidR="0011797F" w:rsidRPr="000962F7">
        <w:rPr>
          <w:sz w:val="20"/>
          <w:szCs w:val="20"/>
          <w:lang w:val="es-ES"/>
        </w:rPr>
        <w:t>Expresan</w:t>
      </w:r>
      <w:r w:rsidRPr="000962F7">
        <w:rPr>
          <w:sz w:val="20"/>
          <w:szCs w:val="20"/>
          <w:lang w:val="es-ES"/>
        </w:rPr>
        <w:t xml:space="preserve"> que</w:t>
      </w:r>
      <w:r w:rsidR="00582B60" w:rsidRPr="000962F7">
        <w:rPr>
          <w:sz w:val="20"/>
          <w:szCs w:val="20"/>
          <w:lang w:val="es-ES"/>
        </w:rPr>
        <w:t>,</w:t>
      </w:r>
      <w:r w:rsidRPr="000962F7">
        <w:rPr>
          <w:sz w:val="20"/>
          <w:szCs w:val="20"/>
          <w:lang w:val="es-ES"/>
        </w:rPr>
        <w:t xml:space="preserve"> a consecuencia de estos hechos, dos sujetos fueron detenidos</w:t>
      </w:r>
      <w:r w:rsidR="00582B60" w:rsidRPr="000962F7">
        <w:rPr>
          <w:sz w:val="20"/>
          <w:szCs w:val="20"/>
          <w:lang w:val="es-ES"/>
        </w:rPr>
        <w:t>, siguiendo en su contra</w:t>
      </w:r>
      <w:r w:rsidRPr="000962F7">
        <w:rPr>
          <w:sz w:val="20"/>
          <w:szCs w:val="20"/>
          <w:lang w:val="es-ES"/>
        </w:rPr>
        <w:t xml:space="preserve"> </w:t>
      </w:r>
      <w:r w:rsidR="00582B60" w:rsidRPr="000962F7">
        <w:rPr>
          <w:sz w:val="20"/>
          <w:szCs w:val="20"/>
          <w:lang w:val="es-ES"/>
        </w:rPr>
        <w:t xml:space="preserve">la causa penal 119/2014 por </w:t>
      </w:r>
      <w:r w:rsidRPr="000962F7">
        <w:rPr>
          <w:sz w:val="20"/>
          <w:szCs w:val="20"/>
          <w:lang w:val="es-ES"/>
        </w:rPr>
        <w:t xml:space="preserve">el Juzgado Primero Penal para la Atención a Delitos Graves de Tuxtla Gutiérrez, Chiapas. </w:t>
      </w:r>
      <w:r w:rsidR="00F318F7">
        <w:rPr>
          <w:sz w:val="20"/>
          <w:szCs w:val="20"/>
          <w:lang w:val="es-ES"/>
        </w:rPr>
        <w:t>O</w:t>
      </w:r>
      <w:r w:rsidRPr="000962F7">
        <w:rPr>
          <w:sz w:val="20"/>
          <w:szCs w:val="20"/>
          <w:lang w:val="es-ES"/>
        </w:rPr>
        <w:t>cho meses después de los hechos</w:t>
      </w:r>
      <w:r w:rsidR="00ED378B" w:rsidRPr="000962F7">
        <w:rPr>
          <w:sz w:val="20"/>
          <w:szCs w:val="20"/>
          <w:lang w:val="es-ES"/>
        </w:rPr>
        <w:t>,</w:t>
      </w:r>
      <w:r w:rsidRPr="000962F7">
        <w:rPr>
          <w:sz w:val="20"/>
          <w:szCs w:val="20"/>
          <w:lang w:val="es-ES"/>
        </w:rPr>
        <w:t xml:space="preserve"> uno de los sujetos detenidos fue puesto en libertad y sostienen que sus familiares no han tenido información actualizada sobre las investigaciones, debido a su imposibilidad económica y material para acudir ante el referido juzgado, el cual se encuentra en el municipio de Cintapala</w:t>
      </w:r>
      <w:r w:rsidR="00A371BA" w:rsidRPr="000962F7">
        <w:rPr>
          <w:sz w:val="20"/>
          <w:szCs w:val="20"/>
          <w:lang w:val="es-ES"/>
        </w:rPr>
        <w:t>, lejos de su domicilio</w:t>
      </w:r>
      <w:r w:rsidRPr="000962F7">
        <w:rPr>
          <w:sz w:val="20"/>
          <w:szCs w:val="20"/>
          <w:lang w:val="es-ES"/>
        </w:rPr>
        <w:t xml:space="preserve">. </w:t>
      </w:r>
    </w:p>
    <w:p w14:paraId="1DDABE12" w14:textId="77777777" w:rsidR="00F76407" w:rsidRPr="000962F7" w:rsidRDefault="00F76407" w:rsidP="00F7640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p>
    <w:p w14:paraId="7DEF1352" w14:textId="285C25AA" w:rsidR="00850DB7" w:rsidRPr="000962F7" w:rsidRDefault="00850DB7" w:rsidP="00850DB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iCs/>
          <w:sz w:val="20"/>
          <w:szCs w:val="20"/>
          <w:lang w:val="es-ES"/>
        </w:rPr>
      </w:pPr>
      <w:r w:rsidRPr="002A0D6D">
        <w:rPr>
          <w:i/>
          <w:iCs/>
          <w:color w:val="auto"/>
          <w:sz w:val="20"/>
          <w:szCs w:val="20"/>
          <w:lang w:val="es-ES"/>
        </w:rPr>
        <w:lastRenderedPageBreak/>
        <w:t xml:space="preserve">Síntesis </w:t>
      </w:r>
      <w:r w:rsidRPr="000962F7">
        <w:rPr>
          <w:i/>
          <w:iCs/>
          <w:sz w:val="20"/>
          <w:szCs w:val="20"/>
          <w:lang w:val="es-ES"/>
        </w:rPr>
        <w:t>de los alegatos centrales de la parte peticionaria</w:t>
      </w:r>
    </w:p>
    <w:p w14:paraId="2CA7FD75" w14:textId="77777777" w:rsidR="00216E5C" w:rsidRDefault="00850DB7" w:rsidP="00850DB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0962F7">
        <w:rPr>
          <w:sz w:val="20"/>
          <w:szCs w:val="20"/>
          <w:lang w:val="es-ES"/>
        </w:rPr>
        <w:t>De la extensa e intricada información aportada por la parte peticionaria, se desprende</w:t>
      </w:r>
      <w:r w:rsidR="00ED378B" w:rsidRPr="000962F7">
        <w:rPr>
          <w:sz w:val="20"/>
          <w:szCs w:val="20"/>
          <w:lang w:val="es-ES"/>
        </w:rPr>
        <w:t>n</w:t>
      </w:r>
      <w:r w:rsidRPr="000962F7">
        <w:rPr>
          <w:sz w:val="20"/>
          <w:szCs w:val="20"/>
          <w:lang w:val="es-ES"/>
        </w:rPr>
        <w:t xml:space="preserve"> </w:t>
      </w:r>
      <w:r w:rsidR="00ED378B" w:rsidRPr="000962F7">
        <w:rPr>
          <w:sz w:val="20"/>
          <w:szCs w:val="20"/>
          <w:lang w:val="es-ES"/>
        </w:rPr>
        <w:t xml:space="preserve">los siguientes </w:t>
      </w:r>
      <w:r w:rsidR="00E240AC" w:rsidRPr="000962F7">
        <w:rPr>
          <w:sz w:val="20"/>
          <w:szCs w:val="20"/>
          <w:lang w:val="es-ES"/>
        </w:rPr>
        <w:t>alegatos</w:t>
      </w:r>
      <w:r w:rsidR="003B27E0" w:rsidRPr="000962F7">
        <w:rPr>
          <w:sz w:val="20"/>
          <w:szCs w:val="20"/>
          <w:lang w:val="es-ES"/>
        </w:rPr>
        <w:t xml:space="preserve"> centrales</w:t>
      </w:r>
      <w:r w:rsidRPr="000962F7">
        <w:rPr>
          <w:sz w:val="20"/>
          <w:szCs w:val="20"/>
          <w:lang w:val="es-ES"/>
        </w:rPr>
        <w:t xml:space="preserve">: </w:t>
      </w:r>
    </w:p>
    <w:p w14:paraId="4BA355A7" w14:textId="77777777" w:rsidR="00216E5C" w:rsidRDefault="00850DB7" w:rsidP="00216E5C">
      <w:pPr>
        <w:suppressAutoHyphens/>
        <w:spacing w:after="240"/>
        <w:ind w:firstLine="720"/>
        <w:jc w:val="both"/>
        <w:rPr>
          <w:sz w:val="20"/>
          <w:szCs w:val="20"/>
        </w:rPr>
      </w:pPr>
      <w:r w:rsidRPr="00216E5C">
        <w:rPr>
          <w:sz w:val="20"/>
          <w:szCs w:val="20"/>
        </w:rPr>
        <w:t xml:space="preserve">(a) la vulneración al derecho a la propiedad privada, así como la falta de una consulta previa e informada </w:t>
      </w:r>
      <w:r w:rsidR="008262BA" w:rsidRPr="00216E5C">
        <w:rPr>
          <w:sz w:val="20"/>
          <w:szCs w:val="20"/>
        </w:rPr>
        <w:t>a</w:t>
      </w:r>
      <w:r w:rsidRPr="00216E5C">
        <w:rPr>
          <w:sz w:val="20"/>
          <w:szCs w:val="20"/>
        </w:rPr>
        <w:t xml:space="preserve"> los integrantes </w:t>
      </w:r>
      <w:r w:rsidR="00ED378B" w:rsidRPr="00216E5C">
        <w:rPr>
          <w:sz w:val="20"/>
          <w:szCs w:val="20"/>
        </w:rPr>
        <w:t xml:space="preserve">del pueblo indígena </w:t>
      </w:r>
      <w:r w:rsidR="007D4DB1" w:rsidRPr="00216E5C">
        <w:rPr>
          <w:sz w:val="20"/>
          <w:szCs w:val="20"/>
        </w:rPr>
        <w:t>Tzeltal</w:t>
      </w:r>
      <w:r w:rsidR="00ED378B" w:rsidRPr="00216E5C">
        <w:rPr>
          <w:sz w:val="20"/>
          <w:szCs w:val="20"/>
        </w:rPr>
        <w:t xml:space="preserve"> </w:t>
      </w:r>
      <w:r w:rsidRPr="00216E5C">
        <w:rPr>
          <w:sz w:val="20"/>
          <w:szCs w:val="20"/>
        </w:rPr>
        <w:t>del Ejido de San Sebastián Bachajón</w:t>
      </w:r>
      <w:r w:rsidR="00ED378B" w:rsidRPr="00216E5C">
        <w:rPr>
          <w:sz w:val="20"/>
          <w:szCs w:val="20"/>
        </w:rPr>
        <w:t xml:space="preserve"> adheridos a la Sexta Declaración de la Selva Lacandona</w:t>
      </w:r>
      <w:r w:rsidRPr="00216E5C">
        <w:rPr>
          <w:sz w:val="20"/>
          <w:szCs w:val="20"/>
        </w:rPr>
        <w:t xml:space="preserve">, a raíz de </w:t>
      </w:r>
      <w:r w:rsidR="00D539A0" w:rsidRPr="00216E5C">
        <w:rPr>
          <w:sz w:val="20"/>
          <w:szCs w:val="20"/>
        </w:rPr>
        <w:t>del conflicto suscitado</w:t>
      </w:r>
      <w:r w:rsidRPr="00216E5C">
        <w:rPr>
          <w:sz w:val="20"/>
          <w:szCs w:val="20"/>
        </w:rPr>
        <w:t xml:space="preserve"> el 2 de febrero de </w:t>
      </w:r>
      <w:r w:rsidR="00D539A0" w:rsidRPr="00216E5C">
        <w:rPr>
          <w:sz w:val="20"/>
          <w:szCs w:val="20"/>
        </w:rPr>
        <w:t>2011</w:t>
      </w:r>
      <w:r w:rsidR="00594E58" w:rsidRPr="00216E5C">
        <w:rPr>
          <w:sz w:val="20"/>
          <w:szCs w:val="20"/>
        </w:rPr>
        <w:t>,</w:t>
      </w:r>
      <w:r w:rsidRPr="00216E5C">
        <w:rPr>
          <w:sz w:val="20"/>
          <w:szCs w:val="20"/>
        </w:rPr>
        <w:t xml:space="preserve"> entre </w:t>
      </w:r>
      <w:r w:rsidR="00AB1719" w:rsidRPr="00216E5C">
        <w:rPr>
          <w:sz w:val="20"/>
          <w:szCs w:val="20"/>
        </w:rPr>
        <w:t>esa</w:t>
      </w:r>
      <w:r w:rsidRPr="00216E5C">
        <w:rPr>
          <w:sz w:val="20"/>
          <w:szCs w:val="20"/>
        </w:rPr>
        <w:t xml:space="preserve"> comunidad y autoridades del estado de Chiapas</w:t>
      </w:r>
      <w:r w:rsidR="00AB1719" w:rsidRPr="00216E5C">
        <w:rPr>
          <w:sz w:val="20"/>
          <w:szCs w:val="20"/>
        </w:rPr>
        <w:t xml:space="preserve"> en la vía de acceso del centro ecoturístico Cascadas de Agua Azul; </w:t>
      </w:r>
      <w:r w:rsidR="002A60C0" w:rsidRPr="00216E5C">
        <w:rPr>
          <w:sz w:val="20"/>
          <w:szCs w:val="20"/>
        </w:rPr>
        <w:t xml:space="preserve">y </w:t>
      </w:r>
    </w:p>
    <w:p w14:paraId="63622FFE" w14:textId="5A88C2BB" w:rsidR="00850DB7" w:rsidRPr="00216E5C" w:rsidRDefault="00AB1719" w:rsidP="00216E5C">
      <w:pPr>
        <w:suppressAutoHyphens/>
        <w:spacing w:after="240"/>
        <w:ind w:firstLine="720"/>
        <w:jc w:val="both"/>
        <w:rPr>
          <w:sz w:val="20"/>
          <w:szCs w:val="20"/>
        </w:rPr>
      </w:pPr>
      <w:r w:rsidRPr="00216E5C">
        <w:rPr>
          <w:sz w:val="20"/>
          <w:szCs w:val="20"/>
        </w:rPr>
        <w:t xml:space="preserve">(b) la vulneración al derecho a la vida, a la integridad personal, a la libertad de expresión, a la libertad de asociación, a las garantías judiciales y a la protección judicial de los integrantes de la Sexta del Ejido de San Sebastián Bachajón, particularmente, </w:t>
      </w:r>
      <w:r w:rsidR="00175608" w:rsidRPr="00216E5C">
        <w:rPr>
          <w:sz w:val="20"/>
          <w:szCs w:val="20"/>
        </w:rPr>
        <w:t>de</w:t>
      </w:r>
      <w:r w:rsidR="006D5BD4" w:rsidRPr="00216E5C">
        <w:rPr>
          <w:sz w:val="20"/>
          <w:szCs w:val="20"/>
        </w:rPr>
        <w:t xml:space="preserve"> </w:t>
      </w:r>
      <w:r w:rsidRPr="00216E5C">
        <w:rPr>
          <w:sz w:val="20"/>
          <w:szCs w:val="20"/>
        </w:rPr>
        <w:t xml:space="preserve">los señores </w:t>
      </w:r>
      <w:r w:rsidR="009A69C7" w:rsidRPr="00216E5C">
        <w:rPr>
          <w:sz w:val="20"/>
          <w:szCs w:val="20"/>
        </w:rPr>
        <w:t>Miguel Vázquez Deara, Miguel Demeza</w:t>
      </w:r>
      <w:r w:rsidR="008B1CF3" w:rsidRPr="00216E5C">
        <w:rPr>
          <w:sz w:val="20"/>
          <w:szCs w:val="20"/>
        </w:rPr>
        <w:t xml:space="preserve"> y</w:t>
      </w:r>
      <w:r w:rsidR="009A69C7" w:rsidRPr="00216E5C">
        <w:rPr>
          <w:sz w:val="20"/>
          <w:szCs w:val="20"/>
        </w:rPr>
        <w:t xml:space="preserve"> Antonio Estrada Estrada, </w:t>
      </w:r>
      <w:r w:rsidR="006323CB" w:rsidRPr="00216E5C">
        <w:rPr>
          <w:sz w:val="20"/>
          <w:szCs w:val="20"/>
        </w:rPr>
        <w:t>por los</w:t>
      </w:r>
      <w:r w:rsidR="008B1CF3" w:rsidRPr="00216E5C">
        <w:rPr>
          <w:sz w:val="20"/>
          <w:szCs w:val="20"/>
        </w:rPr>
        <w:t xml:space="preserve"> </w:t>
      </w:r>
      <w:r w:rsidR="00590238" w:rsidRPr="00216E5C">
        <w:rPr>
          <w:sz w:val="20"/>
          <w:szCs w:val="20"/>
        </w:rPr>
        <w:t>actos de tortura</w:t>
      </w:r>
      <w:r w:rsidR="006323CB" w:rsidRPr="00216E5C">
        <w:rPr>
          <w:sz w:val="20"/>
          <w:szCs w:val="20"/>
        </w:rPr>
        <w:t xml:space="preserve"> </w:t>
      </w:r>
      <w:r w:rsidR="008262BA" w:rsidRPr="00216E5C">
        <w:rPr>
          <w:sz w:val="20"/>
          <w:szCs w:val="20"/>
        </w:rPr>
        <w:t>que habrían sufrido</w:t>
      </w:r>
      <w:r w:rsidR="006323CB" w:rsidRPr="00216E5C">
        <w:rPr>
          <w:sz w:val="20"/>
          <w:szCs w:val="20"/>
        </w:rPr>
        <w:t xml:space="preserve"> al momento de su detención y procesamiento penal</w:t>
      </w:r>
      <w:r w:rsidR="00D431E3" w:rsidRPr="00216E5C">
        <w:rPr>
          <w:sz w:val="20"/>
          <w:szCs w:val="20"/>
        </w:rPr>
        <w:t xml:space="preserve">, sosteniendo que </w:t>
      </w:r>
      <w:r w:rsidR="00ED7D3F" w:rsidRPr="00216E5C">
        <w:rPr>
          <w:sz w:val="20"/>
          <w:szCs w:val="20"/>
        </w:rPr>
        <w:t>dichos</w:t>
      </w:r>
      <w:r w:rsidR="00D431E3" w:rsidRPr="00216E5C">
        <w:rPr>
          <w:sz w:val="20"/>
          <w:szCs w:val="20"/>
        </w:rPr>
        <w:t xml:space="preserve"> procesos penales seguidos </w:t>
      </w:r>
      <w:r w:rsidR="00E73067" w:rsidRPr="00216E5C">
        <w:rPr>
          <w:sz w:val="20"/>
          <w:szCs w:val="20"/>
        </w:rPr>
        <w:t>estuvieron</w:t>
      </w:r>
      <w:r w:rsidR="00D431E3" w:rsidRPr="00216E5C">
        <w:rPr>
          <w:sz w:val="20"/>
          <w:szCs w:val="20"/>
        </w:rPr>
        <w:t xml:space="preserve"> directamente relacionados con su oposición en la construcción</w:t>
      </w:r>
      <w:r w:rsidR="00B244CA" w:rsidRPr="00216E5C">
        <w:rPr>
          <w:sz w:val="20"/>
          <w:szCs w:val="20"/>
        </w:rPr>
        <w:t xml:space="preserve"> de los proyectos estatales</w:t>
      </w:r>
      <w:r w:rsidR="00D431E3" w:rsidRPr="00216E5C">
        <w:rPr>
          <w:sz w:val="20"/>
          <w:szCs w:val="20"/>
        </w:rPr>
        <w:t xml:space="preserve"> sobre sus tierras</w:t>
      </w:r>
      <w:r w:rsidR="008B1CF3" w:rsidRPr="00216E5C">
        <w:rPr>
          <w:sz w:val="20"/>
          <w:szCs w:val="20"/>
        </w:rPr>
        <w:t xml:space="preserve">; así como por </w:t>
      </w:r>
      <w:r w:rsidR="008940F5" w:rsidRPr="00216E5C">
        <w:rPr>
          <w:sz w:val="20"/>
          <w:szCs w:val="20"/>
        </w:rPr>
        <w:t>la falta de investigación diligente de los</w:t>
      </w:r>
      <w:r w:rsidR="008B1CF3" w:rsidRPr="00216E5C">
        <w:rPr>
          <w:sz w:val="20"/>
          <w:szCs w:val="20"/>
        </w:rPr>
        <w:t xml:space="preserve"> homicidios de los señores </w:t>
      </w:r>
      <w:r w:rsidR="00411341" w:rsidRPr="00216E5C">
        <w:rPr>
          <w:sz w:val="20"/>
          <w:szCs w:val="20"/>
        </w:rPr>
        <w:t>Juan Vázquez Guzmán y Juan Carlos Gómez Silvano,</w:t>
      </w:r>
      <w:r w:rsidR="00D71BC0" w:rsidRPr="00216E5C">
        <w:rPr>
          <w:sz w:val="20"/>
          <w:szCs w:val="20"/>
        </w:rPr>
        <w:t xml:space="preserve"> </w:t>
      </w:r>
      <w:r w:rsidR="00E35DDB" w:rsidRPr="00216E5C">
        <w:rPr>
          <w:sz w:val="20"/>
          <w:szCs w:val="20"/>
        </w:rPr>
        <w:t>y</w:t>
      </w:r>
      <w:r w:rsidR="006F0AD7" w:rsidRPr="00216E5C">
        <w:rPr>
          <w:sz w:val="20"/>
          <w:szCs w:val="20"/>
        </w:rPr>
        <w:t xml:space="preserve"> la</w:t>
      </w:r>
      <w:r w:rsidR="00E35DDB" w:rsidRPr="00216E5C">
        <w:rPr>
          <w:sz w:val="20"/>
          <w:szCs w:val="20"/>
        </w:rPr>
        <w:t xml:space="preserve"> alegada</w:t>
      </w:r>
      <w:r w:rsidR="006F0AD7" w:rsidRPr="00216E5C">
        <w:rPr>
          <w:sz w:val="20"/>
          <w:szCs w:val="20"/>
        </w:rPr>
        <w:t xml:space="preserve"> impunidad </w:t>
      </w:r>
      <w:r w:rsidR="00E35DDB" w:rsidRPr="00216E5C">
        <w:rPr>
          <w:sz w:val="20"/>
          <w:szCs w:val="20"/>
        </w:rPr>
        <w:t>en la que permanecerían</w:t>
      </w:r>
      <w:r w:rsidR="006F0AD7" w:rsidRPr="00216E5C">
        <w:rPr>
          <w:sz w:val="20"/>
          <w:szCs w:val="20"/>
        </w:rPr>
        <w:t xml:space="preserve"> estos </w:t>
      </w:r>
      <w:r w:rsidR="00D71BC0" w:rsidRPr="00216E5C">
        <w:rPr>
          <w:sz w:val="20"/>
          <w:szCs w:val="20"/>
        </w:rPr>
        <w:t>hechos</w:t>
      </w:r>
      <w:r w:rsidR="002A60C0" w:rsidRPr="00216E5C">
        <w:rPr>
          <w:sz w:val="20"/>
          <w:szCs w:val="20"/>
        </w:rPr>
        <w:t xml:space="preserve">. </w:t>
      </w:r>
    </w:p>
    <w:p w14:paraId="48CC8AE3" w14:textId="1548967E" w:rsidR="008A2476" w:rsidRPr="00CC78FD" w:rsidRDefault="00744D64" w:rsidP="00744D64">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iCs/>
          <w:color w:val="auto"/>
          <w:sz w:val="20"/>
          <w:szCs w:val="20"/>
          <w:lang w:val="es-ES"/>
        </w:rPr>
      </w:pPr>
      <w:r w:rsidRPr="00CC78FD">
        <w:rPr>
          <w:i/>
          <w:iCs/>
          <w:color w:val="auto"/>
          <w:sz w:val="20"/>
          <w:szCs w:val="20"/>
          <w:lang w:val="es-ES"/>
        </w:rPr>
        <w:t>Posición</w:t>
      </w:r>
      <w:r w:rsidR="005A3D08" w:rsidRPr="00CC78FD">
        <w:rPr>
          <w:i/>
          <w:iCs/>
          <w:color w:val="auto"/>
          <w:sz w:val="20"/>
          <w:szCs w:val="20"/>
          <w:lang w:val="es-ES"/>
        </w:rPr>
        <w:t xml:space="preserve"> del Estado</w:t>
      </w:r>
      <w:r w:rsidR="00360277" w:rsidRPr="00CC78FD">
        <w:rPr>
          <w:i/>
          <w:iCs/>
          <w:color w:val="auto"/>
          <w:sz w:val="20"/>
          <w:szCs w:val="20"/>
          <w:lang w:val="es-ES"/>
        </w:rPr>
        <w:t xml:space="preserve"> mexicano</w:t>
      </w:r>
    </w:p>
    <w:p w14:paraId="4DEAAFED" w14:textId="683FB8C5" w:rsidR="00590AE6" w:rsidRPr="000962F7" w:rsidRDefault="00FB05B2" w:rsidP="009E499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0962F7">
        <w:rPr>
          <w:sz w:val="20"/>
          <w:szCs w:val="20"/>
          <w:lang w:val="es-ES"/>
        </w:rPr>
        <w:t xml:space="preserve">El Estado, por su parte, </w:t>
      </w:r>
      <w:r w:rsidR="00C15F39" w:rsidRPr="000962F7">
        <w:rPr>
          <w:sz w:val="20"/>
          <w:szCs w:val="20"/>
          <w:lang w:val="es-ES"/>
        </w:rPr>
        <w:t xml:space="preserve">comienza </w:t>
      </w:r>
      <w:r w:rsidR="009E499F" w:rsidRPr="000962F7">
        <w:rPr>
          <w:sz w:val="20"/>
          <w:szCs w:val="20"/>
          <w:lang w:val="es-ES"/>
        </w:rPr>
        <w:t xml:space="preserve">relatando los antecedentes del conflicto entre </w:t>
      </w:r>
      <w:r w:rsidR="003F1290" w:rsidRPr="000962F7">
        <w:rPr>
          <w:sz w:val="20"/>
          <w:szCs w:val="20"/>
          <w:lang w:val="es-ES"/>
        </w:rPr>
        <w:t xml:space="preserve">los </w:t>
      </w:r>
      <w:r w:rsidR="009E499F" w:rsidRPr="000962F7">
        <w:rPr>
          <w:sz w:val="20"/>
          <w:szCs w:val="20"/>
          <w:lang w:val="es-ES"/>
        </w:rPr>
        <w:t>integrantes del Ejido de San Sebastián Bachajón. En ese sentido, detalla</w:t>
      </w:r>
      <w:r w:rsidR="00C15F39" w:rsidRPr="000962F7">
        <w:rPr>
          <w:sz w:val="20"/>
          <w:szCs w:val="20"/>
          <w:lang w:val="es-ES"/>
        </w:rPr>
        <w:t xml:space="preserve"> que</w:t>
      </w:r>
      <w:r w:rsidR="00F8116F" w:rsidRPr="000962F7">
        <w:rPr>
          <w:sz w:val="20"/>
          <w:szCs w:val="20"/>
          <w:lang w:val="es-ES"/>
        </w:rPr>
        <w:t xml:space="preserve"> algunos integrantes del </w:t>
      </w:r>
      <w:r w:rsidR="00211A7D" w:rsidRPr="000962F7">
        <w:rPr>
          <w:sz w:val="20"/>
          <w:szCs w:val="20"/>
          <w:lang w:val="es-ES"/>
        </w:rPr>
        <w:t>E</w:t>
      </w:r>
      <w:r w:rsidR="00F8116F" w:rsidRPr="000962F7">
        <w:rPr>
          <w:sz w:val="20"/>
          <w:szCs w:val="20"/>
          <w:lang w:val="es-ES"/>
        </w:rPr>
        <w:t xml:space="preserve">jido de San Sebastián Bachajón comenzaron a polarizar por sus ideologías políticas, dividiendo a la comunidad en dos grupos. </w:t>
      </w:r>
      <w:r w:rsidR="00912915" w:rsidRPr="000962F7">
        <w:rPr>
          <w:sz w:val="20"/>
          <w:szCs w:val="20"/>
          <w:lang w:val="es-ES"/>
        </w:rPr>
        <w:t xml:space="preserve">Consecuentemente, señala que el acceso al </w:t>
      </w:r>
      <w:r w:rsidR="002271D6" w:rsidRPr="000962F7">
        <w:rPr>
          <w:sz w:val="20"/>
          <w:szCs w:val="20"/>
          <w:lang w:val="es-ES"/>
        </w:rPr>
        <w:t xml:space="preserve">centro ecoturístico </w:t>
      </w:r>
      <w:r w:rsidR="00C15F39" w:rsidRPr="000962F7">
        <w:rPr>
          <w:sz w:val="20"/>
          <w:szCs w:val="20"/>
          <w:lang w:val="es-ES"/>
        </w:rPr>
        <w:t>Cascadas de Agu</w:t>
      </w:r>
      <w:r w:rsidR="00D3208A" w:rsidRPr="000962F7">
        <w:rPr>
          <w:sz w:val="20"/>
          <w:szCs w:val="20"/>
          <w:lang w:val="es-ES"/>
        </w:rPr>
        <w:t>a</w:t>
      </w:r>
      <w:r w:rsidR="00AE200B" w:rsidRPr="000962F7">
        <w:rPr>
          <w:sz w:val="20"/>
          <w:szCs w:val="20"/>
          <w:lang w:val="es-ES"/>
        </w:rPr>
        <w:t xml:space="preserve"> Azul</w:t>
      </w:r>
      <w:r w:rsidR="00C15F39" w:rsidRPr="000962F7">
        <w:rPr>
          <w:sz w:val="20"/>
          <w:szCs w:val="20"/>
          <w:lang w:val="es-ES"/>
        </w:rPr>
        <w:t xml:space="preserve">, </w:t>
      </w:r>
      <w:r w:rsidR="00196F43" w:rsidRPr="000962F7">
        <w:rPr>
          <w:sz w:val="20"/>
          <w:szCs w:val="20"/>
          <w:lang w:val="es-ES"/>
        </w:rPr>
        <w:t>estaba</w:t>
      </w:r>
      <w:r w:rsidR="00912915" w:rsidRPr="000962F7">
        <w:rPr>
          <w:sz w:val="20"/>
          <w:szCs w:val="20"/>
          <w:lang w:val="es-ES"/>
        </w:rPr>
        <w:t xml:space="preserve"> controlado por</w:t>
      </w:r>
      <w:r w:rsidR="00C15F39" w:rsidRPr="000962F7">
        <w:rPr>
          <w:sz w:val="20"/>
          <w:szCs w:val="20"/>
          <w:lang w:val="es-ES"/>
        </w:rPr>
        <w:t xml:space="preserve"> dos casetas de cobro; la primera, localizada a dos kilómetros del crucero</w:t>
      </w:r>
      <w:r w:rsidR="007A3EFC" w:rsidRPr="000962F7">
        <w:rPr>
          <w:sz w:val="20"/>
          <w:szCs w:val="20"/>
          <w:lang w:val="es-ES"/>
        </w:rPr>
        <w:t xml:space="preserve"> de</w:t>
      </w:r>
      <w:r w:rsidR="00C15F39" w:rsidRPr="000962F7">
        <w:rPr>
          <w:sz w:val="20"/>
          <w:szCs w:val="20"/>
          <w:lang w:val="es-ES"/>
        </w:rPr>
        <w:t xml:space="preserve"> Agua Azul</w:t>
      </w:r>
      <w:r w:rsidR="0053575F" w:rsidRPr="000962F7">
        <w:rPr>
          <w:sz w:val="20"/>
          <w:szCs w:val="20"/>
          <w:lang w:val="es-ES"/>
        </w:rPr>
        <w:t xml:space="preserve">, </w:t>
      </w:r>
      <w:r w:rsidR="00D302DE" w:rsidRPr="000962F7">
        <w:rPr>
          <w:sz w:val="20"/>
          <w:szCs w:val="20"/>
          <w:lang w:val="es-ES"/>
        </w:rPr>
        <w:t>ubicada entre</w:t>
      </w:r>
      <w:r w:rsidR="00C15F39" w:rsidRPr="000962F7">
        <w:rPr>
          <w:sz w:val="20"/>
          <w:szCs w:val="20"/>
          <w:lang w:val="es-ES"/>
        </w:rPr>
        <w:t xml:space="preserve"> los municipios de Chilón y Tumbalá, </w:t>
      </w:r>
      <w:r w:rsidR="00D90FC8" w:rsidRPr="000962F7">
        <w:rPr>
          <w:sz w:val="20"/>
          <w:szCs w:val="20"/>
          <w:lang w:val="es-ES"/>
        </w:rPr>
        <w:t>la cual</w:t>
      </w:r>
      <w:r w:rsidR="0053575F" w:rsidRPr="000962F7">
        <w:rPr>
          <w:sz w:val="20"/>
          <w:szCs w:val="20"/>
          <w:lang w:val="es-ES"/>
        </w:rPr>
        <w:t xml:space="preserve">, según indica, </w:t>
      </w:r>
      <w:r w:rsidR="00C15F39" w:rsidRPr="000962F7">
        <w:rPr>
          <w:sz w:val="20"/>
          <w:szCs w:val="20"/>
          <w:lang w:val="es-ES"/>
        </w:rPr>
        <w:t xml:space="preserve">está </w:t>
      </w:r>
      <w:r w:rsidR="00D54BE4" w:rsidRPr="000962F7">
        <w:rPr>
          <w:sz w:val="20"/>
          <w:szCs w:val="20"/>
          <w:lang w:val="es-ES"/>
        </w:rPr>
        <w:t>legalmente</w:t>
      </w:r>
      <w:r w:rsidR="00C15F39" w:rsidRPr="000962F7">
        <w:rPr>
          <w:sz w:val="20"/>
          <w:szCs w:val="20"/>
          <w:lang w:val="es-ES"/>
        </w:rPr>
        <w:t xml:space="preserve"> controlada por los integrantes de la Sociedad Cooperativa del referido centro ecoturístico</w:t>
      </w:r>
      <w:r w:rsidR="005E67D5" w:rsidRPr="000962F7">
        <w:rPr>
          <w:sz w:val="20"/>
          <w:szCs w:val="20"/>
          <w:lang w:val="es-ES"/>
        </w:rPr>
        <w:t>; y la segunda,</w:t>
      </w:r>
      <w:r w:rsidR="00C15F39" w:rsidRPr="000962F7">
        <w:rPr>
          <w:sz w:val="20"/>
          <w:szCs w:val="20"/>
          <w:lang w:val="es-ES"/>
        </w:rPr>
        <w:t xml:space="preserve"> </w:t>
      </w:r>
      <w:r w:rsidR="008F48E4" w:rsidRPr="000962F7">
        <w:rPr>
          <w:sz w:val="20"/>
          <w:szCs w:val="20"/>
          <w:lang w:val="es-ES"/>
        </w:rPr>
        <w:t>instalada de manera irregular en el municipio de Chilón por los ejidatarios de San Sebastián Bachajón</w:t>
      </w:r>
      <w:r w:rsidR="00C67ED5" w:rsidRPr="000962F7">
        <w:rPr>
          <w:sz w:val="20"/>
          <w:szCs w:val="20"/>
          <w:lang w:val="es-ES"/>
        </w:rPr>
        <w:t xml:space="preserve"> adherentes a la Sexta Declaración de la Selva Lacandona. </w:t>
      </w:r>
    </w:p>
    <w:p w14:paraId="512AC4AA" w14:textId="4921A2EF" w:rsidR="008D40F1" w:rsidRPr="000962F7" w:rsidRDefault="00E30E50" w:rsidP="0025333B">
      <w:pPr>
        <w:pStyle w:val="ListParagraph"/>
        <w:numPr>
          <w:ilvl w:val="0"/>
          <w:numId w:val="56"/>
        </w:numPr>
        <w:suppressAutoHyphens/>
        <w:spacing w:after="240"/>
        <w:ind w:left="0" w:firstLine="720"/>
        <w:jc w:val="both"/>
        <w:rPr>
          <w:sz w:val="20"/>
          <w:szCs w:val="20"/>
          <w:lang w:val="es-ES"/>
        </w:rPr>
      </w:pPr>
      <w:r w:rsidRPr="000962F7">
        <w:rPr>
          <w:sz w:val="20"/>
          <w:szCs w:val="20"/>
          <w:lang w:val="es-ES"/>
        </w:rPr>
        <w:t>En es</w:t>
      </w:r>
      <w:r w:rsidR="00C06A98">
        <w:rPr>
          <w:sz w:val="20"/>
          <w:szCs w:val="20"/>
          <w:lang w:val="es-ES"/>
        </w:rPr>
        <w:t>a línea</w:t>
      </w:r>
      <w:r w:rsidRPr="000962F7">
        <w:rPr>
          <w:sz w:val="20"/>
          <w:szCs w:val="20"/>
          <w:lang w:val="es-ES"/>
        </w:rPr>
        <w:t xml:space="preserve">, </w:t>
      </w:r>
      <w:r w:rsidR="00C06A98">
        <w:rPr>
          <w:sz w:val="20"/>
          <w:szCs w:val="20"/>
          <w:lang w:val="es-ES"/>
        </w:rPr>
        <w:t xml:space="preserve">México </w:t>
      </w:r>
      <w:r w:rsidR="003723C6">
        <w:rPr>
          <w:sz w:val="20"/>
          <w:szCs w:val="20"/>
          <w:lang w:val="es-ES"/>
        </w:rPr>
        <w:t>indica</w:t>
      </w:r>
      <w:r w:rsidR="008F48E4" w:rsidRPr="000962F7">
        <w:rPr>
          <w:sz w:val="20"/>
          <w:szCs w:val="20"/>
          <w:lang w:val="es-ES"/>
        </w:rPr>
        <w:t xml:space="preserve"> que el 2 de febrero de 2011</w:t>
      </w:r>
      <w:r w:rsidR="00F8116F" w:rsidRPr="000962F7">
        <w:rPr>
          <w:sz w:val="20"/>
          <w:szCs w:val="20"/>
          <w:lang w:val="es-ES"/>
        </w:rPr>
        <w:t>,</w:t>
      </w:r>
      <w:r w:rsidR="008F48E4" w:rsidRPr="000962F7">
        <w:rPr>
          <w:sz w:val="20"/>
          <w:szCs w:val="20"/>
          <w:lang w:val="es-ES"/>
        </w:rPr>
        <w:t xml:space="preserve"> los </w:t>
      </w:r>
      <w:r w:rsidR="005E2B18" w:rsidRPr="000962F7">
        <w:rPr>
          <w:sz w:val="20"/>
          <w:szCs w:val="20"/>
          <w:lang w:val="es-ES"/>
        </w:rPr>
        <w:t xml:space="preserve">dos </w:t>
      </w:r>
      <w:r w:rsidR="008F48E4" w:rsidRPr="000962F7">
        <w:rPr>
          <w:sz w:val="20"/>
          <w:szCs w:val="20"/>
          <w:lang w:val="es-ES"/>
        </w:rPr>
        <w:t xml:space="preserve">grupos del ejido </w:t>
      </w:r>
      <w:r w:rsidR="00381B7B" w:rsidRPr="000962F7">
        <w:rPr>
          <w:sz w:val="20"/>
          <w:szCs w:val="20"/>
          <w:lang w:val="es-ES"/>
        </w:rPr>
        <w:t xml:space="preserve">se </w:t>
      </w:r>
      <w:r w:rsidR="00461BCB" w:rsidRPr="000962F7">
        <w:rPr>
          <w:sz w:val="20"/>
          <w:szCs w:val="20"/>
          <w:lang w:val="es-ES"/>
        </w:rPr>
        <w:t>afrentaron</w:t>
      </w:r>
      <w:r w:rsidR="00381B7B" w:rsidRPr="000962F7">
        <w:rPr>
          <w:sz w:val="20"/>
          <w:szCs w:val="20"/>
          <w:lang w:val="es-ES"/>
        </w:rPr>
        <w:t xml:space="preserve"> </w:t>
      </w:r>
      <w:r w:rsidR="00755B10" w:rsidRPr="000962F7">
        <w:rPr>
          <w:sz w:val="20"/>
          <w:szCs w:val="20"/>
          <w:lang w:val="es-ES"/>
        </w:rPr>
        <w:t xml:space="preserve">con machetes y armas de fuego </w:t>
      </w:r>
      <w:r w:rsidR="008F48E4" w:rsidRPr="000962F7">
        <w:rPr>
          <w:sz w:val="20"/>
          <w:szCs w:val="20"/>
          <w:lang w:val="es-ES"/>
        </w:rPr>
        <w:t xml:space="preserve">en la caseta </w:t>
      </w:r>
      <w:r w:rsidR="00461BCB" w:rsidRPr="000962F7">
        <w:rPr>
          <w:sz w:val="20"/>
          <w:szCs w:val="20"/>
          <w:lang w:val="es-ES"/>
        </w:rPr>
        <w:t>irregular</w:t>
      </w:r>
      <w:r w:rsidR="008F48E4" w:rsidRPr="000962F7">
        <w:rPr>
          <w:sz w:val="20"/>
          <w:szCs w:val="20"/>
          <w:lang w:val="es-ES"/>
        </w:rPr>
        <w:t xml:space="preserve">, </w:t>
      </w:r>
      <w:r w:rsidR="00755B10" w:rsidRPr="000962F7">
        <w:rPr>
          <w:sz w:val="20"/>
          <w:szCs w:val="20"/>
          <w:lang w:val="es-ES"/>
        </w:rPr>
        <w:t>dejando como resultado varias personas lesionadas</w:t>
      </w:r>
      <w:r w:rsidR="008F48E4" w:rsidRPr="000962F7">
        <w:rPr>
          <w:sz w:val="20"/>
          <w:szCs w:val="20"/>
          <w:lang w:val="es-ES"/>
        </w:rPr>
        <w:t xml:space="preserve"> y la muerte de un individuo. </w:t>
      </w:r>
      <w:r w:rsidR="008D40F1" w:rsidRPr="000962F7">
        <w:rPr>
          <w:sz w:val="20"/>
          <w:szCs w:val="20"/>
          <w:lang w:val="es-ES"/>
        </w:rPr>
        <w:t>Consecuentemente, el Ministerio Público de Bachajón inició la averiguación previa 10/IN90-M3-201</w:t>
      </w:r>
      <w:r w:rsidR="0052334F" w:rsidRPr="000962F7">
        <w:rPr>
          <w:sz w:val="20"/>
          <w:szCs w:val="20"/>
          <w:lang w:val="es-ES"/>
        </w:rPr>
        <w:t>1. En el marco de las investigaciones, el 3 de febrero</w:t>
      </w:r>
      <w:r w:rsidR="00AE5E3C" w:rsidRPr="000962F7">
        <w:rPr>
          <w:sz w:val="20"/>
          <w:szCs w:val="20"/>
          <w:lang w:val="es-ES"/>
        </w:rPr>
        <w:t xml:space="preserve"> de 2011,</w:t>
      </w:r>
      <w:r w:rsidR="0052334F" w:rsidRPr="000962F7">
        <w:rPr>
          <w:sz w:val="20"/>
          <w:szCs w:val="20"/>
          <w:lang w:val="es-ES"/>
        </w:rPr>
        <w:t xml:space="preserve"> elementos de la </w:t>
      </w:r>
      <w:r w:rsidR="007E14D2" w:rsidRPr="000962F7">
        <w:rPr>
          <w:sz w:val="20"/>
          <w:szCs w:val="20"/>
          <w:lang w:val="es-ES"/>
        </w:rPr>
        <w:t>p</w:t>
      </w:r>
      <w:r w:rsidR="0052334F" w:rsidRPr="000962F7">
        <w:rPr>
          <w:sz w:val="20"/>
          <w:szCs w:val="20"/>
          <w:lang w:val="es-ES"/>
        </w:rPr>
        <w:t xml:space="preserve">olicía </w:t>
      </w:r>
      <w:r w:rsidR="007E14D2" w:rsidRPr="000962F7">
        <w:rPr>
          <w:sz w:val="20"/>
          <w:szCs w:val="20"/>
          <w:lang w:val="es-ES"/>
        </w:rPr>
        <w:t>e</w:t>
      </w:r>
      <w:r w:rsidR="0052334F" w:rsidRPr="000962F7">
        <w:rPr>
          <w:sz w:val="20"/>
          <w:szCs w:val="20"/>
          <w:lang w:val="es-ES"/>
        </w:rPr>
        <w:t xml:space="preserve">statal </w:t>
      </w:r>
      <w:r w:rsidR="007E14D2" w:rsidRPr="000962F7">
        <w:rPr>
          <w:sz w:val="20"/>
          <w:szCs w:val="20"/>
          <w:lang w:val="es-ES"/>
        </w:rPr>
        <w:t>p</w:t>
      </w:r>
      <w:r w:rsidR="0052334F" w:rsidRPr="000962F7">
        <w:rPr>
          <w:sz w:val="20"/>
          <w:szCs w:val="20"/>
          <w:lang w:val="es-ES"/>
        </w:rPr>
        <w:t xml:space="preserve">reventiva realizaron un operativo para neutralizar a las personas que se encontraban en la carretera que conduce al centro </w:t>
      </w:r>
      <w:r w:rsidR="0008610E" w:rsidRPr="000962F7">
        <w:rPr>
          <w:sz w:val="20"/>
          <w:szCs w:val="20"/>
          <w:lang w:val="es-ES"/>
        </w:rPr>
        <w:t>ecoturístico</w:t>
      </w:r>
      <w:r w:rsidR="0052334F" w:rsidRPr="000962F7">
        <w:rPr>
          <w:sz w:val="20"/>
          <w:szCs w:val="20"/>
          <w:lang w:val="es-ES"/>
        </w:rPr>
        <w:t xml:space="preserve"> Cascadas de Agua</w:t>
      </w:r>
      <w:r w:rsidR="0008610E" w:rsidRPr="000962F7">
        <w:rPr>
          <w:sz w:val="20"/>
          <w:szCs w:val="20"/>
          <w:lang w:val="es-ES"/>
        </w:rPr>
        <w:t xml:space="preserve"> A</w:t>
      </w:r>
      <w:r w:rsidR="0052334F" w:rsidRPr="000962F7">
        <w:rPr>
          <w:sz w:val="20"/>
          <w:szCs w:val="20"/>
          <w:lang w:val="es-ES"/>
        </w:rPr>
        <w:t>zul</w:t>
      </w:r>
      <w:r w:rsidR="00934B07" w:rsidRPr="000962F7">
        <w:rPr>
          <w:sz w:val="20"/>
          <w:szCs w:val="20"/>
          <w:lang w:val="es-ES"/>
        </w:rPr>
        <w:t xml:space="preserve">, resultando en la detención de ciento dieciséis </w:t>
      </w:r>
      <w:r w:rsidR="00D03549" w:rsidRPr="000962F7">
        <w:rPr>
          <w:sz w:val="20"/>
          <w:szCs w:val="20"/>
          <w:lang w:val="es-ES"/>
        </w:rPr>
        <w:t>indígenas</w:t>
      </w:r>
      <w:r w:rsidR="00934B07" w:rsidRPr="000962F7">
        <w:rPr>
          <w:sz w:val="20"/>
          <w:szCs w:val="20"/>
          <w:lang w:val="es-ES"/>
        </w:rPr>
        <w:t xml:space="preserve"> </w:t>
      </w:r>
      <w:r w:rsidR="007D4DB1">
        <w:rPr>
          <w:sz w:val="20"/>
          <w:szCs w:val="20"/>
          <w:lang w:val="es-ES"/>
        </w:rPr>
        <w:t>Tzeltal</w:t>
      </w:r>
      <w:r w:rsidR="00EE4AFB" w:rsidRPr="000962F7">
        <w:rPr>
          <w:sz w:val="20"/>
          <w:szCs w:val="20"/>
          <w:lang w:val="es-ES"/>
        </w:rPr>
        <w:t>es</w:t>
      </w:r>
      <w:r w:rsidR="00D03549" w:rsidRPr="000962F7">
        <w:rPr>
          <w:sz w:val="20"/>
          <w:szCs w:val="20"/>
          <w:lang w:val="es-ES"/>
        </w:rPr>
        <w:t xml:space="preserve">, quienes fueron puestos a disposición de la agencia del Ministerio Público de Palenque, Chiapas. </w:t>
      </w:r>
      <w:r w:rsidR="006802A2">
        <w:rPr>
          <w:sz w:val="20"/>
          <w:szCs w:val="20"/>
          <w:lang w:val="es-ES"/>
        </w:rPr>
        <w:t>A ese respecto</w:t>
      </w:r>
      <w:r w:rsidR="0025333B" w:rsidRPr="000962F7">
        <w:rPr>
          <w:sz w:val="20"/>
          <w:szCs w:val="20"/>
          <w:lang w:val="es-ES"/>
        </w:rPr>
        <w:t>,</w:t>
      </w:r>
      <w:r w:rsidR="00D343E3" w:rsidRPr="000962F7">
        <w:rPr>
          <w:sz w:val="20"/>
          <w:szCs w:val="20"/>
          <w:lang w:val="es-ES"/>
        </w:rPr>
        <w:t xml:space="preserve"> sostiene que</w:t>
      </w:r>
      <w:r w:rsidR="00E021E1" w:rsidRPr="000962F7">
        <w:rPr>
          <w:sz w:val="20"/>
          <w:szCs w:val="20"/>
          <w:lang w:val="es-ES"/>
        </w:rPr>
        <w:t xml:space="preserve"> </w:t>
      </w:r>
      <w:r w:rsidR="00D343E3" w:rsidRPr="000962F7">
        <w:rPr>
          <w:sz w:val="20"/>
          <w:szCs w:val="20"/>
          <w:lang w:val="es-ES"/>
        </w:rPr>
        <w:t>los derechos de cada individuo fueron respetados, cuidando su integridad física</w:t>
      </w:r>
      <w:r w:rsidR="00934CDD">
        <w:rPr>
          <w:sz w:val="20"/>
          <w:szCs w:val="20"/>
          <w:lang w:val="es-ES"/>
        </w:rPr>
        <w:t>;</w:t>
      </w:r>
      <w:r w:rsidR="00D343E3" w:rsidRPr="000962F7">
        <w:rPr>
          <w:sz w:val="20"/>
          <w:szCs w:val="20"/>
          <w:lang w:val="es-ES"/>
        </w:rPr>
        <w:t xml:space="preserve"> se les respetó su derecho de audiencia, fueron asistidos por un perito traductor en lengua </w:t>
      </w:r>
      <w:r w:rsidR="007D4DB1">
        <w:rPr>
          <w:sz w:val="20"/>
          <w:szCs w:val="20"/>
          <w:lang w:val="es-ES"/>
        </w:rPr>
        <w:t>Tzeltal</w:t>
      </w:r>
      <w:r w:rsidR="00D343E3" w:rsidRPr="000962F7">
        <w:rPr>
          <w:sz w:val="20"/>
          <w:szCs w:val="20"/>
          <w:lang w:val="es-ES"/>
        </w:rPr>
        <w:t xml:space="preserve"> y </w:t>
      </w:r>
      <w:r w:rsidR="009E598E" w:rsidRPr="000962F7">
        <w:rPr>
          <w:sz w:val="20"/>
          <w:szCs w:val="20"/>
          <w:lang w:val="es-ES"/>
        </w:rPr>
        <w:t xml:space="preserve">fueron </w:t>
      </w:r>
      <w:r w:rsidR="004838AC" w:rsidRPr="000962F7">
        <w:rPr>
          <w:sz w:val="20"/>
          <w:szCs w:val="20"/>
          <w:lang w:val="es-ES"/>
        </w:rPr>
        <w:t>asistidos</w:t>
      </w:r>
      <w:r w:rsidR="00D343E3" w:rsidRPr="000962F7">
        <w:rPr>
          <w:sz w:val="20"/>
          <w:szCs w:val="20"/>
          <w:lang w:val="es-ES"/>
        </w:rPr>
        <w:t xml:space="preserve"> por licenciados en derecho. </w:t>
      </w:r>
      <w:r w:rsidR="004838AC" w:rsidRPr="000962F7">
        <w:rPr>
          <w:sz w:val="20"/>
          <w:szCs w:val="20"/>
          <w:lang w:val="es-ES"/>
        </w:rPr>
        <w:t>El 4 de febrero</w:t>
      </w:r>
      <w:r w:rsidR="00F03457" w:rsidRPr="000962F7">
        <w:rPr>
          <w:sz w:val="20"/>
          <w:szCs w:val="20"/>
          <w:lang w:val="es-ES"/>
        </w:rPr>
        <w:t xml:space="preserve"> de 2011</w:t>
      </w:r>
      <w:r w:rsidR="004838AC" w:rsidRPr="000962F7">
        <w:rPr>
          <w:sz w:val="20"/>
          <w:szCs w:val="20"/>
          <w:lang w:val="es-ES"/>
        </w:rPr>
        <w:t xml:space="preserve">, </w:t>
      </w:r>
      <w:r w:rsidR="00F809D9">
        <w:rPr>
          <w:sz w:val="20"/>
          <w:szCs w:val="20"/>
          <w:lang w:val="es-ES"/>
        </w:rPr>
        <w:t>luego de</w:t>
      </w:r>
      <w:r w:rsidR="004838AC" w:rsidRPr="000962F7">
        <w:rPr>
          <w:sz w:val="20"/>
          <w:szCs w:val="20"/>
          <w:lang w:val="es-ES"/>
        </w:rPr>
        <w:t xml:space="preserve"> recabar la declaración ministerial de cada detenido, los ciento seis indígenas </w:t>
      </w:r>
      <w:r w:rsidR="007D4DB1">
        <w:rPr>
          <w:sz w:val="20"/>
          <w:szCs w:val="20"/>
          <w:lang w:val="es-ES"/>
        </w:rPr>
        <w:t>Tzeltal</w:t>
      </w:r>
      <w:r w:rsidR="00EE4AFB" w:rsidRPr="000962F7">
        <w:rPr>
          <w:sz w:val="20"/>
          <w:szCs w:val="20"/>
          <w:lang w:val="es-ES"/>
        </w:rPr>
        <w:t>es</w:t>
      </w:r>
      <w:r w:rsidR="004838AC" w:rsidRPr="000962F7">
        <w:rPr>
          <w:sz w:val="20"/>
          <w:szCs w:val="20"/>
          <w:lang w:val="es-ES"/>
        </w:rPr>
        <w:t xml:space="preserve"> fueron </w:t>
      </w:r>
      <w:r w:rsidR="00B508AB" w:rsidRPr="000962F7">
        <w:rPr>
          <w:sz w:val="20"/>
          <w:szCs w:val="20"/>
          <w:lang w:val="es-ES"/>
        </w:rPr>
        <w:t xml:space="preserve">puestos </w:t>
      </w:r>
      <w:r w:rsidR="00F74329" w:rsidRPr="000962F7">
        <w:rPr>
          <w:sz w:val="20"/>
          <w:szCs w:val="20"/>
          <w:lang w:val="es-ES"/>
        </w:rPr>
        <w:t>e</w:t>
      </w:r>
      <w:r w:rsidR="00B508AB" w:rsidRPr="000962F7">
        <w:rPr>
          <w:sz w:val="20"/>
          <w:szCs w:val="20"/>
          <w:lang w:val="es-ES"/>
        </w:rPr>
        <w:t xml:space="preserve">n libertad. </w:t>
      </w:r>
    </w:p>
    <w:p w14:paraId="2BF65DB9" w14:textId="6586FF5A" w:rsidR="00967D0F" w:rsidRPr="000962F7" w:rsidRDefault="00BD376D" w:rsidP="00967D0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0962F7">
        <w:rPr>
          <w:sz w:val="20"/>
          <w:szCs w:val="20"/>
          <w:lang w:val="es-ES"/>
        </w:rPr>
        <w:t xml:space="preserve">Por otro lado, </w:t>
      </w:r>
      <w:r w:rsidR="00B86775" w:rsidRPr="000962F7">
        <w:rPr>
          <w:sz w:val="20"/>
          <w:szCs w:val="20"/>
          <w:lang w:val="es-ES"/>
        </w:rPr>
        <w:t>refiere que el 13 de febrero de 2011</w:t>
      </w:r>
      <w:r w:rsidR="00882E59" w:rsidRPr="000962F7">
        <w:rPr>
          <w:sz w:val="20"/>
          <w:szCs w:val="20"/>
          <w:lang w:val="es-ES"/>
        </w:rPr>
        <w:t>,</w:t>
      </w:r>
      <w:r w:rsidR="00B86775" w:rsidRPr="000962F7">
        <w:rPr>
          <w:sz w:val="20"/>
          <w:szCs w:val="20"/>
          <w:lang w:val="es-ES"/>
        </w:rPr>
        <w:t xml:space="preserve"> </w:t>
      </w:r>
      <w:r w:rsidR="003A05D4" w:rsidRPr="000962F7">
        <w:rPr>
          <w:sz w:val="20"/>
          <w:szCs w:val="20"/>
          <w:lang w:val="es-ES"/>
        </w:rPr>
        <w:t>los representantes</w:t>
      </w:r>
      <w:r w:rsidR="00B86775" w:rsidRPr="000962F7">
        <w:rPr>
          <w:sz w:val="20"/>
          <w:szCs w:val="20"/>
          <w:lang w:val="es-ES"/>
        </w:rPr>
        <w:t xml:space="preserve"> d</w:t>
      </w:r>
      <w:r w:rsidR="003A05D4" w:rsidRPr="000962F7">
        <w:rPr>
          <w:sz w:val="20"/>
          <w:szCs w:val="20"/>
          <w:lang w:val="es-ES"/>
        </w:rPr>
        <w:t>e</w:t>
      </w:r>
      <w:r w:rsidR="00E5245C" w:rsidRPr="000962F7">
        <w:rPr>
          <w:sz w:val="20"/>
          <w:szCs w:val="20"/>
          <w:lang w:val="es-ES"/>
        </w:rPr>
        <w:t xml:space="preserve"> los</w:t>
      </w:r>
      <w:r w:rsidR="00B86775" w:rsidRPr="000962F7">
        <w:rPr>
          <w:sz w:val="20"/>
          <w:szCs w:val="20"/>
          <w:lang w:val="es-ES"/>
        </w:rPr>
        <w:t xml:space="preserve"> ejidos de San Sebastián </w:t>
      </w:r>
      <w:r w:rsidR="001B0321" w:rsidRPr="000962F7">
        <w:rPr>
          <w:sz w:val="20"/>
          <w:szCs w:val="20"/>
          <w:lang w:val="es-ES"/>
        </w:rPr>
        <w:t xml:space="preserve">Bachajón </w:t>
      </w:r>
      <w:r w:rsidR="00B86775" w:rsidRPr="000962F7">
        <w:rPr>
          <w:sz w:val="20"/>
          <w:szCs w:val="20"/>
          <w:lang w:val="es-ES"/>
        </w:rPr>
        <w:t xml:space="preserve">y </w:t>
      </w:r>
      <w:r w:rsidR="00DE31C0" w:rsidRPr="000962F7">
        <w:rPr>
          <w:sz w:val="20"/>
          <w:szCs w:val="20"/>
          <w:lang w:val="es-ES"/>
        </w:rPr>
        <w:t xml:space="preserve">del </w:t>
      </w:r>
      <w:r w:rsidR="00B86775" w:rsidRPr="000962F7">
        <w:rPr>
          <w:sz w:val="20"/>
          <w:szCs w:val="20"/>
          <w:lang w:val="es-ES"/>
        </w:rPr>
        <w:t xml:space="preserve">poblado de Agua Azul celebraron un convenio ante diversas autoridades del estado de Chiapas, </w:t>
      </w:r>
      <w:r w:rsidR="005501A9" w:rsidRPr="000962F7">
        <w:rPr>
          <w:sz w:val="20"/>
          <w:szCs w:val="20"/>
          <w:lang w:val="es-ES"/>
        </w:rPr>
        <w:t>entre ellas, el gobernador estatal</w:t>
      </w:r>
      <w:r w:rsidR="00F86931" w:rsidRPr="000962F7">
        <w:rPr>
          <w:sz w:val="20"/>
          <w:szCs w:val="20"/>
          <w:lang w:val="es-ES"/>
        </w:rPr>
        <w:t xml:space="preserve"> y</w:t>
      </w:r>
      <w:r w:rsidR="005501A9" w:rsidRPr="000962F7">
        <w:rPr>
          <w:sz w:val="20"/>
          <w:szCs w:val="20"/>
          <w:lang w:val="es-ES"/>
        </w:rPr>
        <w:t xml:space="preserve"> el secretario de gobierno, </w:t>
      </w:r>
      <w:r w:rsidR="008D311B" w:rsidRPr="000962F7">
        <w:rPr>
          <w:sz w:val="20"/>
          <w:szCs w:val="20"/>
          <w:lang w:val="es-ES"/>
        </w:rPr>
        <w:t>estableciendo una mesa de diálogo con el objeto</w:t>
      </w:r>
      <w:r w:rsidR="00B86775" w:rsidRPr="000962F7">
        <w:rPr>
          <w:sz w:val="20"/>
          <w:szCs w:val="20"/>
          <w:lang w:val="es-ES"/>
        </w:rPr>
        <w:t xml:space="preserve"> </w:t>
      </w:r>
      <w:r w:rsidR="00F86931" w:rsidRPr="000962F7">
        <w:rPr>
          <w:sz w:val="20"/>
          <w:szCs w:val="20"/>
          <w:lang w:val="es-ES"/>
        </w:rPr>
        <w:t>de</w:t>
      </w:r>
      <w:r w:rsidR="00F105EA" w:rsidRPr="000962F7">
        <w:rPr>
          <w:sz w:val="20"/>
          <w:szCs w:val="20"/>
          <w:lang w:val="es-ES"/>
        </w:rPr>
        <w:t>:</w:t>
      </w:r>
      <w:r w:rsidR="00F86931" w:rsidRPr="000962F7">
        <w:rPr>
          <w:sz w:val="20"/>
          <w:szCs w:val="20"/>
          <w:lang w:val="es-ES"/>
        </w:rPr>
        <w:t xml:space="preserve"> “[…] </w:t>
      </w:r>
      <w:r w:rsidR="00F86931" w:rsidRPr="000962F7">
        <w:rPr>
          <w:i/>
          <w:iCs/>
          <w:sz w:val="20"/>
          <w:szCs w:val="20"/>
          <w:lang w:val="es-ES"/>
        </w:rPr>
        <w:t>reestablecer el orden y la seguridad pública en la región</w:t>
      </w:r>
      <w:r w:rsidR="005E2B18" w:rsidRPr="000962F7">
        <w:rPr>
          <w:i/>
          <w:iCs/>
          <w:sz w:val="20"/>
          <w:szCs w:val="20"/>
          <w:lang w:val="es-ES"/>
        </w:rPr>
        <w:t>,</w:t>
      </w:r>
      <w:r w:rsidR="00F86931" w:rsidRPr="000962F7">
        <w:rPr>
          <w:i/>
          <w:iCs/>
          <w:sz w:val="20"/>
          <w:szCs w:val="20"/>
          <w:lang w:val="es-ES"/>
        </w:rPr>
        <w:t xml:space="preserve"> además de generar una vía pacífica de explotación equitativa del Centro Ecoturístico “Cascadas de Agua Azul” benéfica para ambos núcleos</w:t>
      </w:r>
      <w:r w:rsidR="00F86931" w:rsidRPr="000962F7">
        <w:rPr>
          <w:sz w:val="20"/>
          <w:szCs w:val="20"/>
          <w:lang w:val="es-ES"/>
        </w:rPr>
        <w:t>”.</w:t>
      </w:r>
      <w:r w:rsidR="005C0BBC" w:rsidRPr="000962F7">
        <w:rPr>
          <w:sz w:val="20"/>
          <w:szCs w:val="20"/>
          <w:lang w:val="es-ES"/>
        </w:rPr>
        <w:t xml:space="preserve"> </w:t>
      </w:r>
    </w:p>
    <w:p w14:paraId="2A2F1036" w14:textId="00185DA7" w:rsidR="001E7BA8" w:rsidRPr="000962F7" w:rsidRDefault="005C0BBC" w:rsidP="00967D0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0962F7">
        <w:rPr>
          <w:sz w:val="20"/>
          <w:szCs w:val="20"/>
          <w:lang w:val="es-ES"/>
        </w:rPr>
        <w:t xml:space="preserve">En dicho </w:t>
      </w:r>
      <w:r w:rsidR="00C375FA" w:rsidRPr="000962F7">
        <w:rPr>
          <w:sz w:val="20"/>
          <w:szCs w:val="20"/>
          <w:lang w:val="es-ES"/>
        </w:rPr>
        <w:t>convenio</w:t>
      </w:r>
      <w:r w:rsidRPr="000962F7">
        <w:rPr>
          <w:sz w:val="20"/>
          <w:szCs w:val="20"/>
          <w:lang w:val="es-ES"/>
        </w:rPr>
        <w:t>, las autoridades estatales y los representantes de los ejidos acordaron la construcción de una caseta de cobro</w:t>
      </w:r>
      <w:r w:rsidR="007071F1" w:rsidRPr="000962F7">
        <w:rPr>
          <w:sz w:val="20"/>
          <w:szCs w:val="20"/>
          <w:lang w:val="es-ES"/>
        </w:rPr>
        <w:t xml:space="preserve">, así como </w:t>
      </w:r>
      <w:r w:rsidRPr="000962F7">
        <w:rPr>
          <w:sz w:val="20"/>
          <w:szCs w:val="20"/>
          <w:lang w:val="es-ES"/>
        </w:rPr>
        <w:t>de un centro de atención y respuesta a emergencias administrado por el Instituto de Protección Civil</w:t>
      </w:r>
      <w:r w:rsidR="007071F1" w:rsidRPr="000962F7">
        <w:rPr>
          <w:sz w:val="20"/>
          <w:szCs w:val="20"/>
          <w:lang w:val="es-ES"/>
        </w:rPr>
        <w:t xml:space="preserve"> estatal</w:t>
      </w:r>
      <w:r w:rsidR="00967D0F" w:rsidRPr="000962F7">
        <w:rPr>
          <w:sz w:val="20"/>
          <w:szCs w:val="20"/>
          <w:lang w:val="es-ES"/>
        </w:rPr>
        <w:t>. Afirma que, en el referido convenio</w:t>
      </w:r>
      <w:r w:rsidR="000A283C" w:rsidRPr="000962F7">
        <w:rPr>
          <w:sz w:val="20"/>
          <w:szCs w:val="20"/>
          <w:lang w:val="es-ES"/>
        </w:rPr>
        <w:t>,</w:t>
      </w:r>
      <w:r w:rsidR="00967D0F" w:rsidRPr="000962F7">
        <w:rPr>
          <w:sz w:val="20"/>
          <w:szCs w:val="20"/>
          <w:lang w:val="es-ES"/>
        </w:rPr>
        <w:t xml:space="preserve"> los representantes de los ejidos, incluyendo el de San Sebastián Bachajón, manifestaron su </w:t>
      </w:r>
      <w:r w:rsidR="0007315E" w:rsidRPr="000962F7">
        <w:rPr>
          <w:sz w:val="20"/>
          <w:szCs w:val="20"/>
          <w:lang w:val="es-ES"/>
        </w:rPr>
        <w:t>voluntad</w:t>
      </w:r>
      <w:r w:rsidR="00967D0F" w:rsidRPr="000962F7">
        <w:rPr>
          <w:sz w:val="20"/>
          <w:szCs w:val="20"/>
          <w:lang w:val="es-ES"/>
        </w:rPr>
        <w:t xml:space="preserve"> </w:t>
      </w:r>
      <w:r w:rsidR="005E6834" w:rsidRPr="000962F7">
        <w:rPr>
          <w:sz w:val="20"/>
          <w:szCs w:val="20"/>
          <w:lang w:val="es-ES"/>
        </w:rPr>
        <w:t>para realizar la</w:t>
      </w:r>
      <w:r w:rsidR="00490938" w:rsidRPr="000962F7">
        <w:rPr>
          <w:sz w:val="20"/>
          <w:szCs w:val="20"/>
          <w:lang w:val="es-ES"/>
        </w:rPr>
        <w:t xml:space="preserve"> </w:t>
      </w:r>
      <w:r w:rsidR="00967D0F" w:rsidRPr="000962F7">
        <w:rPr>
          <w:sz w:val="20"/>
          <w:szCs w:val="20"/>
          <w:lang w:val="es-ES"/>
        </w:rPr>
        <w:t>construcción</w:t>
      </w:r>
      <w:r w:rsidR="005E6834" w:rsidRPr="000962F7">
        <w:rPr>
          <w:sz w:val="20"/>
          <w:szCs w:val="20"/>
          <w:lang w:val="es-ES"/>
        </w:rPr>
        <w:t xml:space="preserve"> y otorgar esa parte de sus tierras en favor del estado chiapaneco</w:t>
      </w:r>
      <w:r w:rsidR="00490938" w:rsidRPr="000962F7">
        <w:rPr>
          <w:sz w:val="20"/>
          <w:szCs w:val="20"/>
          <w:lang w:val="es-ES"/>
        </w:rPr>
        <w:t>. No obstante</w:t>
      </w:r>
      <w:r w:rsidR="00005B85" w:rsidRPr="000962F7">
        <w:rPr>
          <w:sz w:val="20"/>
          <w:szCs w:val="20"/>
          <w:lang w:val="es-ES"/>
        </w:rPr>
        <w:t>,</w:t>
      </w:r>
      <w:r w:rsidR="00490938" w:rsidRPr="000962F7">
        <w:rPr>
          <w:sz w:val="20"/>
          <w:szCs w:val="20"/>
          <w:lang w:val="es-ES"/>
        </w:rPr>
        <w:t xml:space="preserve"> el 2 de marzo de 2011, el representante sustituto de San Sebastián Bachajón, municipio de Chilón, interpuso una demanda de amparo reclamando</w:t>
      </w:r>
      <w:r w:rsidR="003E12B8" w:rsidRPr="000962F7">
        <w:rPr>
          <w:sz w:val="20"/>
          <w:szCs w:val="20"/>
          <w:lang w:val="es-ES"/>
        </w:rPr>
        <w:t xml:space="preserve"> </w:t>
      </w:r>
      <w:r w:rsidR="00490938" w:rsidRPr="000962F7">
        <w:rPr>
          <w:sz w:val="20"/>
          <w:szCs w:val="20"/>
          <w:lang w:val="es-ES"/>
        </w:rPr>
        <w:t xml:space="preserve">la construcción de la caseta de cobro y </w:t>
      </w:r>
      <w:r w:rsidR="00841134" w:rsidRPr="000962F7">
        <w:rPr>
          <w:sz w:val="20"/>
          <w:szCs w:val="20"/>
          <w:lang w:val="es-ES"/>
        </w:rPr>
        <w:t>d</w:t>
      </w:r>
      <w:r w:rsidR="00490938" w:rsidRPr="000962F7">
        <w:rPr>
          <w:sz w:val="20"/>
          <w:szCs w:val="20"/>
          <w:lang w:val="es-ES"/>
        </w:rPr>
        <w:t>el centro de respuesta y atención de emergencias</w:t>
      </w:r>
      <w:r w:rsidR="00841134" w:rsidRPr="000962F7">
        <w:rPr>
          <w:sz w:val="20"/>
          <w:szCs w:val="20"/>
          <w:lang w:val="es-ES"/>
        </w:rPr>
        <w:t xml:space="preserve"> sobre </w:t>
      </w:r>
      <w:r w:rsidR="00825C27" w:rsidRPr="000962F7">
        <w:rPr>
          <w:sz w:val="20"/>
          <w:szCs w:val="20"/>
          <w:lang w:val="es-ES"/>
        </w:rPr>
        <w:t xml:space="preserve">su </w:t>
      </w:r>
      <w:r w:rsidR="00825C27" w:rsidRPr="000962F7">
        <w:rPr>
          <w:sz w:val="20"/>
          <w:szCs w:val="20"/>
          <w:lang w:val="es-ES"/>
        </w:rPr>
        <w:lastRenderedPageBreak/>
        <w:t>territorio</w:t>
      </w:r>
      <w:r w:rsidR="00490938" w:rsidRPr="000962F7">
        <w:rPr>
          <w:sz w:val="20"/>
          <w:szCs w:val="20"/>
          <w:lang w:val="es-ES"/>
        </w:rPr>
        <w:t>, alegando la vulneración a los derechos a la propiedad del ejido</w:t>
      </w:r>
      <w:r w:rsidR="00152DBF" w:rsidRPr="000962F7">
        <w:rPr>
          <w:sz w:val="20"/>
          <w:szCs w:val="20"/>
          <w:lang w:val="es-ES"/>
        </w:rPr>
        <w:t xml:space="preserve"> —e</w:t>
      </w:r>
      <w:r w:rsidR="00490938" w:rsidRPr="000962F7">
        <w:rPr>
          <w:sz w:val="20"/>
          <w:szCs w:val="20"/>
          <w:lang w:val="es-ES"/>
        </w:rPr>
        <w:t xml:space="preserve">n ese sentido, relata el proceso y conclusión del juicio de amparo </w:t>
      </w:r>
      <w:r w:rsidR="00C27972" w:rsidRPr="000962F7">
        <w:rPr>
          <w:sz w:val="20"/>
          <w:szCs w:val="20"/>
          <w:lang w:val="es-ES"/>
        </w:rPr>
        <w:t xml:space="preserve">confirmando lo </w:t>
      </w:r>
      <w:r w:rsidR="00E473F8" w:rsidRPr="000962F7">
        <w:rPr>
          <w:sz w:val="20"/>
          <w:szCs w:val="20"/>
          <w:lang w:val="es-ES"/>
        </w:rPr>
        <w:t xml:space="preserve">ya </w:t>
      </w:r>
      <w:r w:rsidR="00C27972" w:rsidRPr="000962F7">
        <w:rPr>
          <w:sz w:val="20"/>
          <w:szCs w:val="20"/>
          <w:lang w:val="es-ES"/>
        </w:rPr>
        <w:t>establecido</w:t>
      </w:r>
      <w:r w:rsidR="00490938" w:rsidRPr="000962F7">
        <w:rPr>
          <w:sz w:val="20"/>
          <w:szCs w:val="20"/>
          <w:lang w:val="es-ES"/>
        </w:rPr>
        <w:t xml:space="preserve"> en la posición de la parte peticionaria</w:t>
      </w:r>
      <w:r w:rsidR="00152DBF" w:rsidRPr="000962F7">
        <w:rPr>
          <w:sz w:val="20"/>
          <w:szCs w:val="20"/>
          <w:lang w:val="es-ES"/>
        </w:rPr>
        <w:t>—</w:t>
      </w:r>
      <w:r w:rsidR="00490938" w:rsidRPr="000962F7">
        <w:rPr>
          <w:sz w:val="20"/>
          <w:szCs w:val="20"/>
          <w:lang w:val="es-ES"/>
        </w:rPr>
        <w:t>.</w:t>
      </w:r>
      <w:r w:rsidR="001E7BA8" w:rsidRPr="000962F7">
        <w:rPr>
          <w:sz w:val="20"/>
          <w:szCs w:val="20"/>
          <w:lang w:val="es-ES"/>
        </w:rPr>
        <w:t xml:space="preserve"> </w:t>
      </w:r>
    </w:p>
    <w:p w14:paraId="0BE276A3" w14:textId="492CF5F1" w:rsidR="007231D3" w:rsidRPr="000962F7" w:rsidRDefault="001E7BA8" w:rsidP="002F325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0962F7">
        <w:rPr>
          <w:sz w:val="20"/>
          <w:szCs w:val="20"/>
          <w:lang w:val="es-ES"/>
        </w:rPr>
        <w:t>Adicionalmente</w:t>
      </w:r>
      <w:r w:rsidR="00392BAF" w:rsidRPr="000962F7">
        <w:rPr>
          <w:sz w:val="20"/>
          <w:szCs w:val="20"/>
          <w:lang w:val="es-ES"/>
        </w:rPr>
        <w:t xml:space="preserve">, </w:t>
      </w:r>
      <w:r w:rsidRPr="000962F7">
        <w:rPr>
          <w:sz w:val="20"/>
          <w:szCs w:val="20"/>
          <w:lang w:val="es-ES"/>
        </w:rPr>
        <w:t>indica que</w:t>
      </w:r>
      <w:r w:rsidR="00DF615F" w:rsidRPr="000962F7">
        <w:rPr>
          <w:sz w:val="20"/>
          <w:szCs w:val="20"/>
          <w:lang w:val="es-ES"/>
        </w:rPr>
        <w:t xml:space="preserve"> la resolución de</w:t>
      </w:r>
      <w:r w:rsidR="002A44F7" w:rsidRPr="000962F7">
        <w:rPr>
          <w:sz w:val="20"/>
          <w:szCs w:val="20"/>
          <w:lang w:val="es-ES"/>
        </w:rPr>
        <w:t>l amparo en revisión 224/2014</w:t>
      </w:r>
      <w:r w:rsidR="00DF615F" w:rsidRPr="000962F7">
        <w:rPr>
          <w:sz w:val="20"/>
          <w:szCs w:val="20"/>
          <w:lang w:val="es-ES"/>
        </w:rPr>
        <w:t xml:space="preserve"> </w:t>
      </w:r>
      <w:r w:rsidR="002A44F7" w:rsidRPr="000962F7">
        <w:rPr>
          <w:sz w:val="20"/>
          <w:szCs w:val="20"/>
          <w:lang w:val="es-ES"/>
        </w:rPr>
        <w:t xml:space="preserve">dictada </w:t>
      </w:r>
      <w:r w:rsidR="009A2006" w:rsidRPr="000962F7">
        <w:rPr>
          <w:sz w:val="20"/>
          <w:szCs w:val="20"/>
          <w:lang w:val="es-ES"/>
        </w:rPr>
        <w:t>el</w:t>
      </w:r>
      <w:r w:rsidR="002A44F7" w:rsidRPr="000962F7">
        <w:rPr>
          <w:sz w:val="20"/>
          <w:szCs w:val="20"/>
          <w:lang w:val="es-ES"/>
        </w:rPr>
        <w:t xml:space="preserve"> </w:t>
      </w:r>
      <w:r w:rsidR="00DF615F" w:rsidRPr="000962F7">
        <w:rPr>
          <w:sz w:val="20"/>
          <w:szCs w:val="20"/>
          <w:lang w:val="es-ES"/>
        </w:rPr>
        <w:t>19 marzo de 2015</w:t>
      </w:r>
      <w:r w:rsidR="002A44F7" w:rsidRPr="000962F7">
        <w:rPr>
          <w:sz w:val="20"/>
          <w:szCs w:val="20"/>
          <w:lang w:val="es-ES"/>
        </w:rPr>
        <w:t xml:space="preserve">, analizó en el fondo </w:t>
      </w:r>
      <w:r w:rsidR="003A2926">
        <w:rPr>
          <w:sz w:val="20"/>
          <w:szCs w:val="20"/>
          <w:lang w:val="es-ES"/>
        </w:rPr>
        <w:t>los</w:t>
      </w:r>
      <w:r w:rsidR="002A44F7" w:rsidRPr="000962F7">
        <w:rPr>
          <w:sz w:val="20"/>
          <w:szCs w:val="20"/>
          <w:lang w:val="es-ES"/>
        </w:rPr>
        <w:t xml:space="preserve"> </w:t>
      </w:r>
      <w:r w:rsidR="003A2926">
        <w:rPr>
          <w:sz w:val="20"/>
          <w:szCs w:val="20"/>
          <w:lang w:val="es-ES"/>
        </w:rPr>
        <w:t>alegatos</w:t>
      </w:r>
      <w:r w:rsidR="00632BC3" w:rsidRPr="000962F7">
        <w:rPr>
          <w:sz w:val="20"/>
          <w:szCs w:val="20"/>
          <w:lang w:val="es-ES"/>
        </w:rPr>
        <w:t xml:space="preserve"> </w:t>
      </w:r>
      <w:r w:rsidR="003A2926">
        <w:rPr>
          <w:sz w:val="20"/>
          <w:szCs w:val="20"/>
          <w:lang w:val="es-ES"/>
        </w:rPr>
        <w:t>de</w:t>
      </w:r>
      <w:r w:rsidR="00632BC3" w:rsidRPr="000962F7">
        <w:rPr>
          <w:sz w:val="20"/>
          <w:szCs w:val="20"/>
          <w:lang w:val="es-ES"/>
        </w:rPr>
        <w:t xml:space="preserve"> los peticionarios</w:t>
      </w:r>
      <w:r w:rsidR="002A44F7" w:rsidRPr="000962F7">
        <w:rPr>
          <w:sz w:val="20"/>
          <w:szCs w:val="20"/>
          <w:lang w:val="es-ES"/>
        </w:rPr>
        <w:t xml:space="preserve">, estableciendo, </w:t>
      </w:r>
      <w:r w:rsidR="003B2DD3" w:rsidRPr="003B2DD3">
        <w:rPr>
          <w:i/>
          <w:iCs/>
          <w:sz w:val="20"/>
          <w:szCs w:val="20"/>
          <w:lang w:val="es-ES"/>
        </w:rPr>
        <w:t>inter alia</w:t>
      </w:r>
      <w:r w:rsidR="002A44F7" w:rsidRPr="000962F7">
        <w:rPr>
          <w:sz w:val="20"/>
          <w:szCs w:val="20"/>
          <w:lang w:val="es-ES"/>
        </w:rPr>
        <w:t>, lo siguiente</w:t>
      </w:r>
      <w:r w:rsidR="007231D3" w:rsidRPr="000962F7">
        <w:rPr>
          <w:sz w:val="20"/>
          <w:szCs w:val="20"/>
          <w:lang w:val="es-ES"/>
        </w:rPr>
        <w:t xml:space="preserve">: </w:t>
      </w:r>
    </w:p>
    <w:p w14:paraId="590BF8D3" w14:textId="27F69B17" w:rsidR="00967D0F" w:rsidRPr="000962F7" w:rsidRDefault="007231D3" w:rsidP="001717A1">
      <w:pPr>
        <w:pStyle w:val="ListParagraph"/>
        <w:suppressAutoHyphens/>
        <w:spacing w:before="240" w:after="240"/>
        <w:ind w:right="720"/>
        <w:jc w:val="both"/>
        <w:rPr>
          <w:rFonts w:asciiTheme="majorHAnsi" w:hAnsiTheme="majorHAnsi"/>
          <w:bCs/>
          <w:color w:val="auto"/>
          <w:sz w:val="20"/>
          <w:szCs w:val="20"/>
          <w:lang w:val="es-ES"/>
        </w:rPr>
      </w:pPr>
      <w:r w:rsidRPr="000962F7">
        <w:rPr>
          <w:rFonts w:asciiTheme="majorHAnsi" w:hAnsiTheme="majorHAnsi"/>
          <w:bCs/>
          <w:color w:val="auto"/>
          <w:sz w:val="20"/>
          <w:szCs w:val="20"/>
          <w:lang w:val="es-ES"/>
        </w:rPr>
        <w:t xml:space="preserve">[…] </w:t>
      </w:r>
      <w:r w:rsidR="002F3253" w:rsidRPr="000962F7">
        <w:rPr>
          <w:rFonts w:asciiTheme="majorHAnsi" w:hAnsiTheme="majorHAnsi"/>
          <w:bCs/>
          <w:color w:val="auto"/>
          <w:sz w:val="20"/>
          <w:szCs w:val="20"/>
          <w:lang w:val="es-ES"/>
        </w:rPr>
        <w:t>las autoridades responsables no privaron de forma parcial y definitiva al ejido quejoso de tierras de uso común en contravención de sus derechos humanos ya que justificaron su actuar bajo la circunstancia de que fue el propio ejido qui</w:t>
      </w:r>
      <w:r w:rsidR="00914F18" w:rsidRPr="000962F7">
        <w:rPr>
          <w:rFonts w:asciiTheme="majorHAnsi" w:hAnsiTheme="majorHAnsi"/>
          <w:bCs/>
          <w:color w:val="auto"/>
          <w:sz w:val="20"/>
          <w:szCs w:val="20"/>
          <w:lang w:val="es-ES"/>
        </w:rPr>
        <w:t>e</w:t>
      </w:r>
      <w:r w:rsidR="002F3253" w:rsidRPr="000962F7">
        <w:rPr>
          <w:rFonts w:asciiTheme="majorHAnsi" w:hAnsiTheme="majorHAnsi"/>
          <w:bCs/>
          <w:color w:val="auto"/>
          <w:sz w:val="20"/>
          <w:szCs w:val="20"/>
          <w:lang w:val="es-ES"/>
        </w:rPr>
        <w:t>n donó la referida fracción de tierras de uso común.</w:t>
      </w:r>
      <w:r w:rsidRPr="000962F7">
        <w:rPr>
          <w:rFonts w:asciiTheme="majorHAnsi" w:hAnsiTheme="majorHAnsi"/>
          <w:bCs/>
          <w:color w:val="auto"/>
          <w:sz w:val="20"/>
          <w:szCs w:val="20"/>
          <w:lang w:val="es-ES"/>
        </w:rPr>
        <w:t xml:space="preserve"> </w:t>
      </w:r>
      <w:r w:rsidR="002F3253" w:rsidRPr="000962F7">
        <w:rPr>
          <w:rFonts w:asciiTheme="majorHAnsi" w:hAnsiTheme="majorHAnsi"/>
          <w:bCs/>
          <w:color w:val="auto"/>
          <w:sz w:val="20"/>
          <w:szCs w:val="20"/>
          <w:lang w:val="es-ES"/>
        </w:rPr>
        <w:t>Debe destacarse que el acuerdo de voluntades origen del acto reclamado, obedeció a un reclamo social de los pueblos indígenas de la zona, debido a los actos de violencia generados con motivo de las discrepancias en el cobro de acceso a las cascadas de Agua</w:t>
      </w:r>
      <w:r w:rsidR="00490938" w:rsidRPr="000962F7">
        <w:rPr>
          <w:rFonts w:asciiTheme="majorHAnsi" w:hAnsiTheme="majorHAnsi"/>
          <w:bCs/>
          <w:color w:val="auto"/>
          <w:sz w:val="20"/>
          <w:szCs w:val="20"/>
          <w:lang w:val="es-ES"/>
        </w:rPr>
        <w:t xml:space="preserve"> </w:t>
      </w:r>
      <w:r w:rsidRPr="000962F7">
        <w:rPr>
          <w:rFonts w:asciiTheme="majorHAnsi" w:hAnsiTheme="majorHAnsi"/>
          <w:bCs/>
          <w:color w:val="auto"/>
          <w:sz w:val="20"/>
          <w:szCs w:val="20"/>
          <w:lang w:val="es-ES"/>
        </w:rPr>
        <w:t xml:space="preserve">Azul, lo que inclusive derivó en enfrentamientos violentos entre los diversos grupos antagónicos. </w:t>
      </w:r>
    </w:p>
    <w:p w14:paraId="60B2AA13" w14:textId="4BB3CF60" w:rsidR="008D4221" w:rsidRPr="000962F7" w:rsidRDefault="007E0646" w:rsidP="008D422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0962F7">
        <w:rPr>
          <w:sz w:val="20"/>
          <w:szCs w:val="20"/>
          <w:lang w:val="es-ES"/>
        </w:rPr>
        <w:t xml:space="preserve">Respecto a la detención y procesamiento penal de los señores </w:t>
      </w:r>
      <w:r w:rsidR="00AC3AA0" w:rsidRPr="000962F7">
        <w:rPr>
          <w:sz w:val="20"/>
          <w:szCs w:val="20"/>
          <w:lang w:val="es-ES"/>
        </w:rPr>
        <w:t>Antonio Estrada Estrada y Miguel Vázquez Deara</w:t>
      </w:r>
      <w:r w:rsidRPr="000962F7">
        <w:rPr>
          <w:sz w:val="20"/>
          <w:szCs w:val="20"/>
          <w:lang w:val="es-ES"/>
        </w:rPr>
        <w:t xml:space="preserve">, señala que </w:t>
      </w:r>
      <w:r w:rsidR="00CE7252" w:rsidRPr="000962F7">
        <w:rPr>
          <w:sz w:val="20"/>
          <w:szCs w:val="20"/>
          <w:lang w:val="es-ES"/>
        </w:rPr>
        <w:t xml:space="preserve">a </w:t>
      </w:r>
      <w:r w:rsidR="009303E8" w:rsidRPr="000962F7">
        <w:rPr>
          <w:sz w:val="20"/>
          <w:szCs w:val="20"/>
          <w:lang w:val="es-ES"/>
        </w:rPr>
        <w:t xml:space="preserve">ambos se </w:t>
      </w:r>
      <w:r w:rsidR="003D364C" w:rsidRPr="000962F7">
        <w:rPr>
          <w:sz w:val="20"/>
          <w:szCs w:val="20"/>
          <w:lang w:val="es-ES"/>
        </w:rPr>
        <w:t>les</w:t>
      </w:r>
      <w:r w:rsidR="009303E8" w:rsidRPr="000962F7">
        <w:rPr>
          <w:sz w:val="20"/>
          <w:szCs w:val="20"/>
          <w:lang w:val="es-ES"/>
        </w:rPr>
        <w:t xml:space="preserve"> siguieron las causas penales 229/2011 y 270/2011, respectivamente, mismas que</w:t>
      </w:r>
      <w:r w:rsidRPr="000962F7">
        <w:rPr>
          <w:sz w:val="20"/>
          <w:szCs w:val="20"/>
          <w:lang w:val="es-ES"/>
        </w:rPr>
        <w:t xml:space="preserve"> fueron derivad</w:t>
      </w:r>
      <w:r w:rsidR="009303E8" w:rsidRPr="000962F7">
        <w:rPr>
          <w:sz w:val="20"/>
          <w:szCs w:val="20"/>
          <w:lang w:val="es-ES"/>
        </w:rPr>
        <w:t>a</w:t>
      </w:r>
      <w:r w:rsidRPr="000962F7">
        <w:rPr>
          <w:sz w:val="20"/>
          <w:szCs w:val="20"/>
          <w:lang w:val="es-ES"/>
        </w:rPr>
        <w:t xml:space="preserve">s de su presunta participación en la comisión de distintos delitos; no obstante, </w:t>
      </w:r>
      <w:r w:rsidR="00E36D46">
        <w:rPr>
          <w:sz w:val="20"/>
          <w:szCs w:val="20"/>
          <w:lang w:val="es-ES"/>
        </w:rPr>
        <w:t>estos</w:t>
      </w:r>
      <w:r w:rsidRPr="000962F7">
        <w:rPr>
          <w:sz w:val="20"/>
          <w:szCs w:val="20"/>
          <w:lang w:val="es-ES"/>
        </w:rPr>
        <w:t xml:space="preserve"> no se relacionan de manera alguna con los hechos ocurridos el 2 de febrero de 2011</w:t>
      </w:r>
      <w:r w:rsidR="001E55DB" w:rsidRPr="000962F7">
        <w:rPr>
          <w:sz w:val="20"/>
          <w:szCs w:val="20"/>
          <w:lang w:val="es-ES"/>
        </w:rPr>
        <w:t>,</w:t>
      </w:r>
      <w:r w:rsidRPr="000962F7">
        <w:rPr>
          <w:sz w:val="20"/>
          <w:szCs w:val="20"/>
          <w:lang w:val="es-ES"/>
        </w:rPr>
        <w:t xml:space="preserve"> en el centro ecoturístico </w:t>
      </w:r>
      <w:r w:rsidR="009303E8" w:rsidRPr="000962F7">
        <w:rPr>
          <w:sz w:val="20"/>
          <w:szCs w:val="20"/>
          <w:lang w:val="es-ES"/>
        </w:rPr>
        <w:t xml:space="preserve">Cascadas de </w:t>
      </w:r>
      <w:r w:rsidRPr="000962F7">
        <w:rPr>
          <w:sz w:val="20"/>
          <w:szCs w:val="20"/>
          <w:lang w:val="es-ES"/>
        </w:rPr>
        <w:t xml:space="preserve">Agua Azul. </w:t>
      </w:r>
    </w:p>
    <w:p w14:paraId="7BDDF13B" w14:textId="04478417" w:rsidR="00576315" w:rsidRPr="000962F7" w:rsidRDefault="00576315" w:rsidP="007508CE">
      <w:pPr>
        <w:pStyle w:val="ListParagraph"/>
        <w:numPr>
          <w:ilvl w:val="0"/>
          <w:numId w:val="56"/>
        </w:numPr>
        <w:suppressAutoHyphens/>
        <w:spacing w:after="240"/>
        <w:ind w:left="0" w:firstLine="720"/>
        <w:jc w:val="both"/>
        <w:rPr>
          <w:sz w:val="20"/>
          <w:szCs w:val="20"/>
          <w:lang w:val="es-ES"/>
        </w:rPr>
      </w:pPr>
      <w:r w:rsidRPr="000962F7">
        <w:rPr>
          <w:sz w:val="20"/>
          <w:szCs w:val="20"/>
          <w:lang w:val="es-ES"/>
        </w:rPr>
        <w:t>Por otro lado, respecto</w:t>
      </w:r>
      <w:r w:rsidR="00864F6E" w:rsidRPr="000962F7">
        <w:rPr>
          <w:sz w:val="20"/>
          <w:szCs w:val="20"/>
          <w:lang w:val="es-ES"/>
        </w:rPr>
        <w:t xml:space="preserve"> a</w:t>
      </w:r>
      <w:r w:rsidR="009815C0" w:rsidRPr="000962F7">
        <w:rPr>
          <w:sz w:val="20"/>
          <w:szCs w:val="20"/>
          <w:lang w:val="es-ES"/>
        </w:rPr>
        <w:t>l</w:t>
      </w:r>
      <w:r w:rsidR="00864F6E" w:rsidRPr="000962F7">
        <w:rPr>
          <w:sz w:val="20"/>
          <w:szCs w:val="20"/>
          <w:lang w:val="es-ES"/>
        </w:rPr>
        <w:t xml:space="preserve"> </w:t>
      </w:r>
      <w:r w:rsidR="009815C0" w:rsidRPr="000962F7">
        <w:rPr>
          <w:sz w:val="20"/>
          <w:szCs w:val="20"/>
          <w:lang w:val="es-ES"/>
        </w:rPr>
        <w:t>homicidio</w:t>
      </w:r>
      <w:r w:rsidR="00864F6E" w:rsidRPr="000962F7">
        <w:rPr>
          <w:sz w:val="20"/>
          <w:szCs w:val="20"/>
          <w:lang w:val="es-ES"/>
        </w:rPr>
        <w:t xml:space="preserve"> del</w:t>
      </w:r>
      <w:r w:rsidRPr="000962F7">
        <w:rPr>
          <w:sz w:val="20"/>
          <w:szCs w:val="20"/>
          <w:lang w:val="es-ES"/>
        </w:rPr>
        <w:t xml:space="preserve"> señor Juan Vázquez Guzmán</w:t>
      </w:r>
      <w:r w:rsidR="007D2E91" w:rsidRPr="000962F7">
        <w:rPr>
          <w:sz w:val="20"/>
          <w:szCs w:val="20"/>
          <w:lang w:val="es-ES"/>
        </w:rPr>
        <w:t xml:space="preserve">, </w:t>
      </w:r>
      <w:r w:rsidR="007508CE" w:rsidRPr="000962F7">
        <w:rPr>
          <w:sz w:val="20"/>
          <w:szCs w:val="20"/>
          <w:lang w:val="es-ES"/>
        </w:rPr>
        <w:t>indica que el 24 de abril de 2013 se inició la averiguación previa 37/IN90-M1/2013</w:t>
      </w:r>
      <w:r w:rsidR="00ED1D39" w:rsidRPr="000962F7">
        <w:rPr>
          <w:sz w:val="20"/>
          <w:szCs w:val="20"/>
          <w:lang w:val="es-ES"/>
        </w:rPr>
        <w:t xml:space="preserve"> y, subsecuentemente, </w:t>
      </w:r>
      <w:r w:rsidR="00A13A17" w:rsidRPr="000962F7">
        <w:rPr>
          <w:sz w:val="20"/>
          <w:szCs w:val="20"/>
          <w:lang w:val="es-ES"/>
        </w:rPr>
        <w:t>se realizaron patrullajes en las inmediaciones de</w:t>
      </w:r>
      <w:r w:rsidR="00FD1474" w:rsidRPr="000962F7">
        <w:rPr>
          <w:sz w:val="20"/>
          <w:szCs w:val="20"/>
          <w:lang w:val="es-ES"/>
        </w:rPr>
        <w:t xml:space="preserve"> su</w:t>
      </w:r>
      <w:r w:rsidR="00A13A17" w:rsidRPr="000962F7">
        <w:rPr>
          <w:sz w:val="20"/>
          <w:szCs w:val="20"/>
          <w:lang w:val="es-ES"/>
        </w:rPr>
        <w:t xml:space="preserve"> domicilio </w:t>
      </w:r>
      <w:r w:rsidR="00FD1474" w:rsidRPr="000962F7">
        <w:rPr>
          <w:sz w:val="20"/>
          <w:szCs w:val="20"/>
          <w:lang w:val="es-ES"/>
        </w:rPr>
        <w:t>con el objeto de velar por la integridad</w:t>
      </w:r>
      <w:r w:rsidR="00A13A17" w:rsidRPr="000962F7">
        <w:rPr>
          <w:sz w:val="20"/>
          <w:szCs w:val="20"/>
          <w:lang w:val="es-ES"/>
        </w:rPr>
        <w:t xml:space="preserve"> </w:t>
      </w:r>
      <w:r w:rsidR="00615011" w:rsidRPr="000962F7">
        <w:rPr>
          <w:sz w:val="20"/>
          <w:szCs w:val="20"/>
          <w:lang w:val="es-ES"/>
        </w:rPr>
        <w:t xml:space="preserve">de </w:t>
      </w:r>
      <w:r w:rsidR="004A2016" w:rsidRPr="000962F7">
        <w:rPr>
          <w:sz w:val="20"/>
          <w:szCs w:val="20"/>
          <w:lang w:val="es-ES"/>
        </w:rPr>
        <w:t xml:space="preserve">su núcleo familiar. </w:t>
      </w:r>
      <w:r w:rsidR="003857D9" w:rsidRPr="000962F7">
        <w:rPr>
          <w:sz w:val="20"/>
          <w:szCs w:val="20"/>
          <w:lang w:val="es-ES"/>
        </w:rPr>
        <w:t xml:space="preserve">Asimismo, señala que </w:t>
      </w:r>
      <w:r w:rsidR="009815C0" w:rsidRPr="000962F7">
        <w:rPr>
          <w:sz w:val="20"/>
          <w:szCs w:val="20"/>
          <w:lang w:val="es-ES"/>
        </w:rPr>
        <w:t xml:space="preserve">a noviembre de 2018 —fecha del escrito de respuesta del Estado— </w:t>
      </w:r>
      <w:r w:rsidR="00E567EB">
        <w:rPr>
          <w:sz w:val="20"/>
          <w:szCs w:val="20"/>
          <w:lang w:val="es-ES"/>
        </w:rPr>
        <w:t>estaban en marcha</w:t>
      </w:r>
      <w:r w:rsidR="009815C0" w:rsidRPr="000962F7">
        <w:rPr>
          <w:sz w:val="20"/>
          <w:szCs w:val="20"/>
          <w:lang w:val="es-ES"/>
        </w:rPr>
        <w:t xml:space="preserve"> las investigaciones para esclarecer </w:t>
      </w:r>
      <w:r w:rsidR="00DA170A" w:rsidRPr="000962F7">
        <w:rPr>
          <w:sz w:val="20"/>
          <w:szCs w:val="20"/>
          <w:lang w:val="es-ES"/>
        </w:rPr>
        <w:t>e</w:t>
      </w:r>
      <w:r w:rsidR="009815C0" w:rsidRPr="000962F7">
        <w:rPr>
          <w:sz w:val="20"/>
          <w:szCs w:val="20"/>
          <w:lang w:val="es-ES"/>
        </w:rPr>
        <w:t xml:space="preserve">l </w:t>
      </w:r>
      <w:r w:rsidR="00E03001" w:rsidRPr="000962F7">
        <w:rPr>
          <w:sz w:val="20"/>
          <w:szCs w:val="20"/>
          <w:lang w:val="es-ES"/>
        </w:rPr>
        <w:t xml:space="preserve">homicidio del señor Vázquez; no obstante, aduce que </w:t>
      </w:r>
      <w:r w:rsidR="009D21E9" w:rsidRPr="000962F7">
        <w:rPr>
          <w:sz w:val="20"/>
          <w:szCs w:val="20"/>
          <w:lang w:val="es-ES"/>
        </w:rPr>
        <w:t>su muerte</w:t>
      </w:r>
      <w:r w:rsidR="00E03001" w:rsidRPr="000962F7">
        <w:rPr>
          <w:sz w:val="20"/>
          <w:szCs w:val="20"/>
          <w:lang w:val="es-ES"/>
        </w:rPr>
        <w:t xml:space="preserve"> no se relaciona de manera directa con el conflicto de 2 de febrero de 2011 ni con la disputa de las tierras ejidales </w:t>
      </w:r>
      <w:r w:rsidR="009D21E9" w:rsidRPr="000962F7">
        <w:rPr>
          <w:sz w:val="20"/>
          <w:szCs w:val="20"/>
          <w:lang w:val="es-ES"/>
        </w:rPr>
        <w:t>entre los ejidatarios pertenecientes a la Sexta del Ejido de San Sebastián Bachajón y</w:t>
      </w:r>
      <w:r w:rsidR="00E652E7" w:rsidRPr="000962F7">
        <w:rPr>
          <w:sz w:val="20"/>
          <w:szCs w:val="20"/>
          <w:lang w:val="es-ES"/>
        </w:rPr>
        <w:t xml:space="preserve"> las autoridades </w:t>
      </w:r>
      <w:r w:rsidR="002B2F2C" w:rsidRPr="000962F7">
        <w:rPr>
          <w:sz w:val="20"/>
          <w:szCs w:val="20"/>
          <w:lang w:val="es-ES"/>
        </w:rPr>
        <w:t>del estado de Chiapas</w:t>
      </w:r>
      <w:r w:rsidR="00E03001" w:rsidRPr="000962F7">
        <w:rPr>
          <w:sz w:val="20"/>
          <w:szCs w:val="20"/>
          <w:lang w:val="es-ES"/>
        </w:rPr>
        <w:t xml:space="preserve">. </w:t>
      </w:r>
    </w:p>
    <w:p w14:paraId="1D31969C" w14:textId="49780BA8" w:rsidR="005D39C3" w:rsidRPr="000962F7" w:rsidRDefault="004B1502" w:rsidP="00F1547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0962F7">
        <w:rPr>
          <w:sz w:val="20"/>
          <w:szCs w:val="20"/>
          <w:lang w:val="es-ES"/>
        </w:rPr>
        <w:t>Además, c</w:t>
      </w:r>
      <w:r w:rsidR="00BF32B1" w:rsidRPr="000962F7">
        <w:rPr>
          <w:rFonts w:asciiTheme="majorHAnsi" w:hAnsiTheme="majorHAnsi" w:cstheme="minorHAnsi"/>
          <w:sz w:val="20"/>
          <w:szCs w:val="20"/>
          <w:lang w:val="es-ES"/>
        </w:rPr>
        <w:t xml:space="preserve">onsidera que la petición debe ser inadmitida </w:t>
      </w:r>
      <w:r w:rsidR="00463CEB" w:rsidRPr="000962F7">
        <w:rPr>
          <w:rFonts w:asciiTheme="majorHAnsi" w:hAnsiTheme="majorHAnsi" w:cstheme="minorHAnsi"/>
          <w:sz w:val="20"/>
          <w:szCs w:val="20"/>
          <w:lang w:val="es-ES"/>
        </w:rPr>
        <w:t xml:space="preserve">por falta de agotamiento de los recursos internos </w:t>
      </w:r>
      <w:r w:rsidR="00BF32B1" w:rsidRPr="000962F7">
        <w:rPr>
          <w:rFonts w:asciiTheme="majorHAnsi" w:hAnsiTheme="majorHAnsi" w:cstheme="minorHAnsi"/>
          <w:sz w:val="20"/>
          <w:szCs w:val="20"/>
          <w:lang w:val="es-ES"/>
        </w:rPr>
        <w:t xml:space="preserve">con fundamento en el artículo 46.1.a) de la Convención. </w:t>
      </w:r>
      <w:r w:rsidR="00F1547F" w:rsidRPr="000962F7">
        <w:rPr>
          <w:rFonts w:asciiTheme="majorHAnsi" w:hAnsiTheme="majorHAnsi" w:cstheme="minorHAnsi"/>
          <w:sz w:val="20"/>
          <w:szCs w:val="20"/>
          <w:lang w:val="es-ES"/>
        </w:rPr>
        <w:t>R</w:t>
      </w:r>
      <w:r w:rsidR="005D39C3" w:rsidRPr="000962F7">
        <w:rPr>
          <w:rFonts w:asciiTheme="majorHAnsi" w:hAnsiTheme="majorHAnsi" w:cstheme="minorHAnsi"/>
          <w:sz w:val="20"/>
          <w:szCs w:val="20"/>
          <w:lang w:val="es-ES"/>
        </w:rPr>
        <w:t xml:space="preserve">efiere que </w:t>
      </w:r>
      <w:r w:rsidR="000430C2" w:rsidRPr="000962F7">
        <w:rPr>
          <w:rFonts w:asciiTheme="majorHAnsi" w:hAnsiTheme="majorHAnsi" w:cstheme="minorHAnsi"/>
          <w:sz w:val="20"/>
          <w:szCs w:val="20"/>
          <w:lang w:val="es-ES"/>
        </w:rPr>
        <w:t>los ejidatarios, al impugnar</w:t>
      </w:r>
      <w:r w:rsidR="00B67C0A" w:rsidRPr="000962F7">
        <w:rPr>
          <w:rFonts w:asciiTheme="majorHAnsi" w:hAnsiTheme="majorHAnsi" w:cstheme="minorHAnsi"/>
          <w:sz w:val="20"/>
          <w:szCs w:val="20"/>
          <w:lang w:val="es-ES"/>
        </w:rPr>
        <w:t xml:space="preserve"> por la vía del amparo</w:t>
      </w:r>
      <w:r w:rsidR="000430C2" w:rsidRPr="000962F7">
        <w:rPr>
          <w:rFonts w:asciiTheme="majorHAnsi" w:hAnsiTheme="majorHAnsi" w:cstheme="minorHAnsi"/>
          <w:sz w:val="20"/>
          <w:szCs w:val="20"/>
          <w:lang w:val="es-ES"/>
        </w:rPr>
        <w:t xml:space="preserve"> el convenio celebrado el 13 de febrero de 2011 con las autoridades del estado de Chiapas, </w:t>
      </w:r>
      <w:r w:rsidR="00733E22" w:rsidRPr="000962F7">
        <w:rPr>
          <w:rFonts w:asciiTheme="majorHAnsi" w:hAnsiTheme="majorHAnsi" w:cstheme="minorHAnsi"/>
          <w:sz w:val="20"/>
          <w:szCs w:val="20"/>
          <w:lang w:val="es-ES"/>
        </w:rPr>
        <w:t xml:space="preserve">no agotaron de manera correcta los recursos disponibles en el ámbito interno, estableciendo que el juicio de amparo no </w:t>
      </w:r>
      <w:r w:rsidR="00C228A9" w:rsidRPr="000962F7">
        <w:rPr>
          <w:rFonts w:asciiTheme="majorHAnsi" w:hAnsiTheme="majorHAnsi" w:cstheme="minorHAnsi"/>
          <w:sz w:val="20"/>
          <w:szCs w:val="20"/>
          <w:lang w:val="es-ES"/>
        </w:rPr>
        <w:t>e</w:t>
      </w:r>
      <w:r w:rsidR="009725AA" w:rsidRPr="000962F7">
        <w:rPr>
          <w:rFonts w:asciiTheme="majorHAnsi" w:hAnsiTheme="majorHAnsi" w:cstheme="minorHAnsi"/>
          <w:sz w:val="20"/>
          <w:szCs w:val="20"/>
          <w:lang w:val="es-ES"/>
        </w:rPr>
        <w:t>s</w:t>
      </w:r>
      <w:r w:rsidR="006A0BA8" w:rsidRPr="000962F7">
        <w:rPr>
          <w:rFonts w:asciiTheme="majorHAnsi" w:hAnsiTheme="majorHAnsi" w:cstheme="minorHAnsi"/>
          <w:sz w:val="20"/>
          <w:szCs w:val="20"/>
          <w:lang w:val="es-ES"/>
        </w:rPr>
        <w:t xml:space="preserve"> el</w:t>
      </w:r>
      <w:r w:rsidR="00733E22" w:rsidRPr="000962F7">
        <w:rPr>
          <w:rFonts w:asciiTheme="majorHAnsi" w:hAnsiTheme="majorHAnsi" w:cstheme="minorHAnsi"/>
          <w:sz w:val="20"/>
          <w:szCs w:val="20"/>
          <w:lang w:val="es-ES"/>
        </w:rPr>
        <w:t xml:space="preserve"> medio </w:t>
      </w:r>
      <w:r w:rsidR="00770816" w:rsidRPr="000962F7">
        <w:rPr>
          <w:rFonts w:asciiTheme="majorHAnsi" w:hAnsiTheme="majorHAnsi" w:cstheme="minorHAnsi"/>
          <w:sz w:val="20"/>
          <w:szCs w:val="20"/>
          <w:lang w:val="es-ES"/>
        </w:rPr>
        <w:t>adecuado</w:t>
      </w:r>
      <w:r w:rsidR="00733E22" w:rsidRPr="000962F7">
        <w:rPr>
          <w:rFonts w:asciiTheme="majorHAnsi" w:hAnsiTheme="majorHAnsi" w:cstheme="minorHAnsi"/>
          <w:sz w:val="20"/>
          <w:szCs w:val="20"/>
          <w:lang w:val="es-ES"/>
        </w:rPr>
        <w:t xml:space="preserve"> para analizar la legalidad o validez del acuerdo de donación </w:t>
      </w:r>
      <w:r w:rsidR="00071044" w:rsidRPr="000962F7">
        <w:rPr>
          <w:rFonts w:asciiTheme="majorHAnsi" w:hAnsiTheme="majorHAnsi" w:cstheme="minorHAnsi"/>
          <w:sz w:val="20"/>
          <w:szCs w:val="20"/>
          <w:lang w:val="es-ES"/>
        </w:rPr>
        <w:t>de las tierras de la comunidad</w:t>
      </w:r>
      <w:r w:rsidR="00776C19" w:rsidRPr="000962F7">
        <w:rPr>
          <w:rFonts w:asciiTheme="majorHAnsi" w:hAnsiTheme="majorHAnsi" w:cstheme="minorHAnsi"/>
          <w:sz w:val="20"/>
          <w:szCs w:val="20"/>
          <w:lang w:val="es-ES"/>
        </w:rPr>
        <w:t xml:space="preserve">. En esa línea, sostiene que el juicio agrario es el recurso idóneo para analizar la validez del acuerdo de voluntades celebrado entre los ejidos de San Sebastián Bachajón y </w:t>
      </w:r>
      <w:r w:rsidR="004D230F">
        <w:rPr>
          <w:rFonts w:asciiTheme="majorHAnsi" w:hAnsiTheme="majorHAnsi" w:cstheme="minorHAnsi"/>
          <w:sz w:val="20"/>
          <w:szCs w:val="20"/>
          <w:lang w:val="es-ES"/>
        </w:rPr>
        <w:t xml:space="preserve">el </w:t>
      </w:r>
      <w:r w:rsidR="004A5E61" w:rsidRPr="000962F7">
        <w:rPr>
          <w:rFonts w:asciiTheme="majorHAnsi" w:hAnsiTheme="majorHAnsi" w:cstheme="minorHAnsi"/>
          <w:sz w:val="20"/>
          <w:szCs w:val="20"/>
          <w:lang w:val="es-ES"/>
        </w:rPr>
        <w:t>poblado</w:t>
      </w:r>
      <w:r w:rsidR="00776C19" w:rsidRPr="000962F7">
        <w:rPr>
          <w:rFonts w:asciiTheme="majorHAnsi" w:hAnsiTheme="majorHAnsi" w:cstheme="minorHAnsi"/>
          <w:sz w:val="20"/>
          <w:szCs w:val="20"/>
          <w:lang w:val="es-ES"/>
        </w:rPr>
        <w:t xml:space="preserve"> de Agua Azul</w:t>
      </w:r>
      <w:r w:rsidR="003E75A4" w:rsidRPr="000962F7">
        <w:rPr>
          <w:rFonts w:asciiTheme="majorHAnsi" w:hAnsiTheme="majorHAnsi" w:cstheme="minorHAnsi"/>
          <w:sz w:val="20"/>
          <w:szCs w:val="20"/>
          <w:lang w:val="es-ES"/>
        </w:rPr>
        <w:t xml:space="preserve"> </w:t>
      </w:r>
      <w:r w:rsidR="00776C19" w:rsidRPr="000962F7">
        <w:rPr>
          <w:rFonts w:asciiTheme="majorHAnsi" w:hAnsiTheme="majorHAnsi" w:cstheme="minorHAnsi"/>
          <w:sz w:val="20"/>
          <w:szCs w:val="20"/>
          <w:lang w:val="es-ES"/>
        </w:rPr>
        <w:t xml:space="preserve">con diversas autoridades del estado de </w:t>
      </w:r>
      <w:r w:rsidR="004A5E61" w:rsidRPr="000962F7">
        <w:rPr>
          <w:rFonts w:asciiTheme="majorHAnsi" w:hAnsiTheme="majorHAnsi" w:cstheme="minorHAnsi"/>
          <w:sz w:val="20"/>
          <w:szCs w:val="20"/>
          <w:lang w:val="es-ES"/>
        </w:rPr>
        <w:t>Chiapas</w:t>
      </w:r>
      <w:r w:rsidR="00BC35C6" w:rsidRPr="000962F7">
        <w:rPr>
          <w:rFonts w:asciiTheme="majorHAnsi" w:hAnsiTheme="majorHAnsi" w:cstheme="minorHAnsi"/>
          <w:sz w:val="20"/>
          <w:szCs w:val="20"/>
          <w:lang w:val="es-ES"/>
        </w:rPr>
        <w:t xml:space="preserve">, conforme a lo establecido en el artículo 163 de la Ley Agraria. </w:t>
      </w:r>
    </w:p>
    <w:p w14:paraId="0083DF73" w14:textId="64F347C8" w:rsidR="001547DD" w:rsidRPr="000962F7" w:rsidRDefault="00BC35C6" w:rsidP="00F033E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0962F7">
        <w:rPr>
          <w:rFonts w:asciiTheme="majorHAnsi" w:hAnsiTheme="majorHAnsi" w:cstheme="minorHAnsi"/>
          <w:sz w:val="20"/>
          <w:szCs w:val="20"/>
          <w:lang w:val="es-ES"/>
        </w:rPr>
        <w:t xml:space="preserve">Por último, </w:t>
      </w:r>
      <w:r w:rsidR="006811E0" w:rsidRPr="000962F7">
        <w:rPr>
          <w:rFonts w:asciiTheme="majorHAnsi" w:hAnsiTheme="majorHAnsi" w:cstheme="minorHAnsi"/>
          <w:sz w:val="20"/>
          <w:szCs w:val="20"/>
          <w:lang w:val="es-ES"/>
        </w:rPr>
        <w:t xml:space="preserve">sostiene que la petición no expone hechos que caractericen violaciones a los derechos consagrados en la Convención Americana. En primer lugar, respecto a los hechos ocurridos el 2 de febrero de 2011, expone que las actuaciones de las autoridades estatales se realizaron con el objeto de mitigar el enfrentamiento entre los grupos polarizados del </w:t>
      </w:r>
      <w:r w:rsidR="000962F7">
        <w:rPr>
          <w:rFonts w:asciiTheme="majorHAnsi" w:hAnsiTheme="majorHAnsi" w:cstheme="minorHAnsi"/>
          <w:sz w:val="20"/>
          <w:szCs w:val="20"/>
          <w:lang w:val="es-ES"/>
        </w:rPr>
        <w:t>E</w:t>
      </w:r>
      <w:r w:rsidR="006811E0" w:rsidRPr="000962F7">
        <w:rPr>
          <w:rFonts w:asciiTheme="majorHAnsi" w:hAnsiTheme="majorHAnsi" w:cstheme="minorHAnsi"/>
          <w:sz w:val="20"/>
          <w:szCs w:val="20"/>
          <w:lang w:val="es-ES"/>
        </w:rPr>
        <w:t xml:space="preserve">jido </w:t>
      </w:r>
      <w:r w:rsidR="00C87039">
        <w:rPr>
          <w:rFonts w:asciiTheme="majorHAnsi" w:hAnsiTheme="majorHAnsi" w:cstheme="minorHAnsi"/>
          <w:sz w:val="20"/>
          <w:szCs w:val="20"/>
          <w:lang w:val="es-ES"/>
        </w:rPr>
        <w:t xml:space="preserve">de </w:t>
      </w:r>
      <w:r w:rsidR="006811E0" w:rsidRPr="000962F7">
        <w:rPr>
          <w:rFonts w:asciiTheme="majorHAnsi" w:hAnsiTheme="majorHAnsi" w:cstheme="minorHAnsi"/>
          <w:sz w:val="20"/>
          <w:szCs w:val="20"/>
          <w:lang w:val="es-ES"/>
        </w:rPr>
        <w:t xml:space="preserve">San Sebastián Bachajón, resultando en la detención de ciento dieciséis indígenas </w:t>
      </w:r>
      <w:r w:rsidR="007D4DB1">
        <w:rPr>
          <w:rFonts w:asciiTheme="majorHAnsi" w:hAnsiTheme="majorHAnsi" w:cstheme="minorHAnsi"/>
          <w:sz w:val="20"/>
          <w:szCs w:val="20"/>
          <w:lang w:val="es-ES"/>
        </w:rPr>
        <w:t>Tzeltal</w:t>
      </w:r>
      <w:r w:rsidR="006811E0" w:rsidRPr="000962F7">
        <w:rPr>
          <w:rFonts w:asciiTheme="majorHAnsi" w:hAnsiTheme="majorHAnsi" w:cstheme="minorHAnsi"/>
          <w:sz w:val="20"/>
          <w:szCs w:val="20"/>
          <w:lang w:val="es-ES"/>
        </w:rPr>
        <w:t>es, respetando las garantías al debido proceso de cada detenido y liberando a aqu</w:t>
      </w:r>
      <w:r w:rsidR="00EA1589" w:rsidRPr="000962F7">
        <w:rPr>
          <w:rFonts w:asciiTheme="majorHAnsi" w:hAnsiTheme="majorHAnsi" w:cstheme="minorHAnsi"/>
          <w:sz w:val="20"/>
          <w:szCs w:val="20"/>
          <w:lang w:val="es-ES"/>
        </w:rPr>
        <w:t>e</w:t>
      </w:r>
      <w:r w:rsidR="006811E0" w:rsidRPr="000962F7">
        <w:rPr>
          <w:rFonts w:asciiTheme="majorHAnsi" w:hAnsiTheme="majorHAnsi" w:cstheme="minorHAnsi"/>
          <w:sz w:val="20"/>
          <w:szCs w:val="20"/>
          <w:lang w:val="es-ES"/>
        </w:rPr>
        <w:t>llos a los que no se les siguió una causa penal</w:t>
      </w:r>
      <w:r w:rsidR="000566F3" w:rsidRPr="000962F7">
        <w:rPr>
          <w:rFonts w:asciiTheme="majorHAnsi" w:hAnsiTheme="majorHAnsi" w:cstheme="minorHAnsi"/>
          <w:sz w:val="20"/>
          <w:szCs w:val="20"/>
          <w:lang w:val="es-ES"/>
        </w:rPr>
        <w:t xml:space="preserve">. </w:t>
      </w:r>
      <w:r w:rsidR="00F11008" w:rsidRPr="000962F7">
        <w:rPr>
          <w:rFonts w:asciiTheme="majorHAnsi" w:hAnsiTheme="majorHAnsi" w:cstheme="minorHAnsi"/>
          <w:sz w:val="20"/>
          <w:szCs w:val="20"/>
          <w:lang w:val="es-ES"/>
        </w:rPr>
        <w:t xml:space="preserve">En segundo lugar, </w:t>
      </w:r>
      <w:r w:rsidR="0093383D" w:rsidRPr="000962F7">
        <w:rPr>
          <w:rFonts w:asciiTheme="majorHAnsi" w:hAnsiTheme="majorHAnsi" w:cstheme="minorHAnsi"/>
          <w:sz w:val="20"/>
          <w:szCs w:val="20"/>
          <w:lang w:val="es-ES"/>
        </w:rPr>
        <w:t xml:space="preserve">sostiene que las tierras reclamadas por los peticionarios fueron donadas por </w:t>
      </w:r>
      <w:r w:rsidR="006D1E71">
        <w:rPr>
          <w:rFonts w:asciiTheme="majorHAnsi" w:hAnsiTheme="majorHAnsi" w:cstheme="minorHAnsi"/>
          <w:sz w:val="20"/>
          <w:szCs w:val="20"/>
          <w:lang w:val="es-ES"/>
        </w:rPr>
        <w:t>las autoridades</w:t>
      </w:r>
      <w:r w:rsidR="0093383D" w:rsidRPr="000962F7">
        <w:rPr>
          <w:rFonts w:asciiTheme="majorHAnsi" w:hAnsiTheme="majorHAnsi" w:cstheme="minorHAnsi"/>
          <w:sz w:val="20"/>
          <w:szCs w:val="20"/>
          <w:lang w:val="es-ES"/>
        </w:rPr>
        <w:t xml:space="preserve"> </w:t>
      </w:r>
      <w:r w:rsidR="006D1E71">
        <w:rPr>
          <w:rFonts w:asciiTheme="majorHAnsi" w:hAnsiTheme="majorHAnsi" w:cstheme="minorHAnsi"/>
          <w:sz w:val="20"/>
          <w:szCs w:val="20"/>
          <w:lang w:val="es-ES"/>
        </w:rPr>
        <w:t>ejidales</w:t>
      </w:r>
      <w:r w:rsidR="0093383D" w:rsidRPr="000962F7">
        <w:rPr>
          <w:rFonts w:asciiTheme="majorHAnsi" w:hAnsiTheme="majorHAnsi" w:cstheme="minorHAnsi"/>
          <w:sz w:val="20"/>
          <w:szCs w:val="20"/>
          <w:lang w:val="es-ES"/>
        </w:rPr>
        <w:t>, conforme a lo establecido en el convenio de 13 de febrero de 2011</w:t>
      </w:r>
      <w:r w:rsidR="00955779" w:rsidRPr="000962F7">
        <w:rPr>
          <w:rFonts w:asciiTheme="majorHAnsi" w:hAnsiTheme="majorHAnsi" w:cstheme="minorHAnsi"/>
          <w:sz w:val="20"/>
          <w:szCs w:val="20"/>
          <w:lang w:val="es-ES"/>
        </w:rPr>
        <w:t xml:space="preserve">, por lo que se respetó el derecho a la propiedad de la comunidad indígena. </w:t>
      </w:r>
    </w:p>
    <w:p w14:paraId="0F443D4E" w14:textId="2FD15A12" w:rsidR="00BC35C6" w:rsidRPr="00F76407" w:rsidRDefault="00955779" w:rsidP="00F033E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0962F7">
        <w:rPr>
          <w:rFonts w:asciiTheme="majorHAnsi" w:hAnsiTheme="majorHAnsi" w:cstheme="minorHAnsi"/>
          <w:sz w:val="20"/>
          <w:szCs w:val="20"/>
          <w:lang w:val="es-ES"/>
        </w:rPr>
        <w:t xml:space="preserve">En tercer lugar, refiere que los procesos penales </w:t>
      </w:r>
      <w:r w:rsidR="00A30DCF" w:rsidRPr="000962F7">
        <w:rPr>
          <w:rFonts w:asciiTheme="majorHAnsi" w:hAnsiTheme="majorHAnsi" w:cstheme="minorHAnsi"/>
          <w:sz w:val="20"/>
          <w:szCs w:val="20"/>
          <w:lang w:val="es-ES"/>
        </w:rPr>
        <w:t>seguidos</w:t>
      </w:r>
      <w:r w:rsidRPr="000962F7">
        <w:rPr>
          <w:rFonts w:asciiTheme="majorHAnsi" w:hAnsiTheme="majorHAnsi" w:cstheme="minorHAnsi"/>
          <w:sz w:val="20"/>
          <w:szCs w:val="20"/>
          <w:lang w:val="es-ES"/>
        </w:rPr>
        <w:t xml:space="preserve"> en contra de los señores Estrada y Deara no guardan relación con el objeto central de la petición, es decir, la alegada vulneración al derecho a la propiedad y a la consulta de los integrantes de</w:t>
      </w:r>
      <w:r w:rsidR="001E055B">
        <w:rPr>
          <w:rFonts w:asciiTheme="majorHAnsi" w:hAnsiTheme="majorHAnsi" w:cstheme="minorHAnsi"/>
          <w:sz w:val="20"/>
          <w:szCs w:val="20"/>
          <w:lang w:val="es-ES"/>
        </w:rPr>
        <w:t xml:space="preserve">l pueblo </w:t>
      </w:r>
      <w:r w:rsidRPr="000962F7">
        <w:rPr>
          <w:rFonts w:asciiTheme="majorHAnsi" w:hAnsiTheme="majorHAnsi" w:cstheme="minorHAnsi"/>
          <w:sz w:val="20"/>
          <w:szCs w:val="20"/>
          <w:lang w:val="es-ES"/>
        </w:rPr>
        <w:t xml:space="preserve">indígena </w:t>
      </w:r>
      <w:r w:rsidR="007D4DB1">
        <w:rPr>
          <w:rFonts w:asciiTheme="majorHAnsi" w:hAnsiTheme="majorHAnsi" w:cstheme="minorHAnsi"/>
          <w:sz w:val="20"/>
          <w:szCs w:val="20"/>
          <w:lang w:val="es-ES"/>
        </w:rPr>
        <w:t>Tzeltal</w:t>
      </w:r>
      <w:r w:rsidRPr="000962F7">
        <w:rPr>
          <w:rFonts w:asciiTheme="majorHAnsi" w:hAnsiTheme="majorHAnsi" w:cstheme="minorHAnsi"/>
          <w:sz w:val="20"/>
          <w:szCs w:val="20"/>
          <w:lang w:val="es-ES"/>
        </w:rPr>
        <w:t xml:space="preserve"> de San Sebastián Bachajón</w:t>
      </w:r>
      <w:r w:rsidR="001547DD" w:rsidRPr="000962F7">
        <w:rPr>
          <w:rFonts w:asciiTheme="majorHAnsi" w:hAnsiTheme="majorHAnsi" w:cstheme="minorHAnsi"/>
          <w:sz w:val="20"/>
          <w:szCs w:val="20"/>
          <w:lang w:val="es-ES"/>
        </w:rPr>
        <w:t xml:space="preserve">; además, afirma que en el ámbito interno no existe registro alguno respecto a los alegados actos de tortura a los que presuntamente fueron sometidos. </w:t>
      </w:r>
    </w:p>
    <w:p w14:paraId="6AE29AB5" w14:textId="77777777" w:rsidR="00F76407" w:rsidRPr="000962F7" w:rsidRDefault="00F76407" w:rsidP="00F7640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p>
    <w:p w14:paraId="0EC8FFE2" w14:textId="6912BF35" w:rsidR="000F3826" w:rsidRPr="000962F7" w:rsidRDefault="003239B8" w:rsidP="00CF722D">
      <w:pPr>
        <w:spacing w:before="240" w:after="240"/>
        <w:ind w:firstLine="720"/>
        <w:jc w:val="both"/>
        <w:rPr>
          <w:rFonts w:ascii="Cambria" w:eastAsia="Cambria" w:hAnsi="Cambria" w:cs="Cambria"/>
          <w:color w:val="000000"/>
          <w:sz w:val="20"/>
          <w:szCs w:val="20"/>
          <w:u w:color="000000"/>
          <w:lang w:eastAsia="es-ES"/>
        </w:rPr>
      </w:pPr>
      <w:r w:rsidRPr="000962F7">
        <w:rPr>
          <w:rFonts w:ascii="Cambria" w:eastAsia="Cambria" w:hAnsi="Cambria" w:cs="Cambria"/>
          <w:b/>
          <w:bCs/>
          <w:color w:val="000000"/>
          <w:sz w:val="20"/>
          <w:szCs w:val="20"/>
          <w:u w:color="000000"/>
          <w:lang w:eastAsia="es-ES"/>
        </w:rPr>
        <w:lastRenderedPageBreak/>
        <w:t>VI</w:t>
      </w:r>
      <w:r w:rsidRPr="000962F7">
        <w:rPr>
          <w:rFonts w:ascii="Cambria" w:eastAsia="Cambria" w:hAnsi="Cambria" w:cs="Cambria"/>
          <w:color w:val="000000"/>
          <w:sz w:val="20"/>
          <w:szCs w:val="20"/>
          <w:u w:color="000000"/>
          <w:lang w:eastAsia="es-ES"/>
        </w:rPr>
        <w:t>.</w:t>
      </w:r>
      <w:r w:rsidRPr="000962F7">
        <w:rPr>
          <w:rFonts w:ascii="Cambria" w:eastAsia="Cambria" w:hAnsi="Cambria" w:cs="Cambria"/>
          <w:color w:val="000000"/>
          <w:sz w:val="20"/>
          <w:szCs w:val="20"/>
          <w:u w:color="000000"/>
          <w:lang w:eastAsia="es-ES"/>
        </w:rPr>
        <w:tab/>
      </w:r>
      <w:r w:rsidR="004A6A54" w:rsidRPr="000962F7">
        <w:rPr>
          <w:rFonts w:asciiTheme="majorHAnsi" w:hAnsiTheme="majorHAnsi"/>
          <w:b/>
          <w:bCs/>
          <w:sz w:val="20"/>
          <w:szCs w:val="20"/>
        </w:rPr>
        <w:t xml:space="preserve">ANÁLISIS DE </w:t>
      </w:r>
      <w:r w:rsidR="00C21FEF" w:rsidRPr="000962F7">
        <w:rPr>
          <w:rFonts w:asciiTheme="majorHAnsi" w:hAnsiTheme="majorHAnsi"/>
          <w:b/>
          <w:bCs/>
          <w:sz w:val="20"/>
          <w:szCs w:val="20"/>
        </w:rPr>
        <w:t>AGOTAMIENTO DE LOS RECURSOS INTERNOS Y PLAZO DE PRESENTACIÓN</w:t>
      </w:r>
      <w:r w:rsidR="00C21FEF" w:rsidRPr="000962F7">
        <w:rPr>
          <w:rFonts w:ascii="Cambria" w:eastAsia="Cambria" w:hAnsi="Cambria" w:cs="Cambria"/>
          <w:color w:val="000000"/>
          <w:sz w:val="20"/>
          <w:szCs w:val="20"/>
          <w:u w:color="000000"/>
          <w:lang w:eastAsia="es-ES"/>
        </w:rPr>
        <w:t xml:space="preserve"> </w:t>
      </w:r>
    </w:p>
    <w:p w14:paraId="4867B9B4" w14:textId="312A4EF8" w:rsidR="00A75961" w:rsidRPr="000962F7" w:rsidRDefault="00A75961" w:rsidP="004F5F8F">
      <w:pPr>
        <w:pStyle w:val="ListParagraph"/>
        <w:numPr>
          <w:ilvl w:val="0"/>
          <w:numId w:val="56"/>
        </w:numPr>
        <w:suppressAutoHyphens/>
        <w:spacing w:after="240"/>
        <w:ind w:left="0" w:firstLine="720"/>
        <w:jc w:val="both"/>
        <w:rPr>
          <w:rFonts w:asciiTheme="majorHAnsi" w:hAnsiTheme="majorHAnsi"/>
          <w:color w:val="auto"/>
          <w:sz w:val="20"/>
          <w:szCs w:val="20"/>
          <w:lang w:val="es-ES"/>
        </w:rPr>
      </w:pPr>
      <w:bookmarkStart w:id="2" w:name="_Hlk498707024"/>
      <w:r w:rsidRPr="000962F7">
        <w:rPr>
          <w:rFonts w:asciiTheme="majorHAnsi" w:hAnsiTheme="majorHAnsi"/>
          <w:color w:val="auto"/>
          <w:sz w:val="20"/>
          <w:szCs w:val="20"/>
          <w:lang w:val="es-ES"/>
        </w:rPr>
        <w:t xml:space="preserve">Para el análisis de agotamiento de los recursos internos del presente asunto, la CIDH recuerda que, según su práctica consolidada y reiterada, a efectos de identificar los recursos idóneos que debieron haber sido agotados por un </w:t>
      </w:r>
      <w:r w:rsidRPr="000962F7">
        <w:rPr>
          <w:bCs/>
          <w:sz w:val="20"/>
          <w:szCs w:val="20"/>
          <w:lang w:val="es-ES"/>
        </w:rPr>
        <w:t>peticionario</w:t>
      </w:r>
      <w:r w:rsidRPr="000962F7">
        <w:rPr>
          <w:rFonts w:asciiTheme="majorHAnsi" w:hAnsiTheme="majorHAnsi"/>
          <w:color w:val="auto"/>
          <w:sz w:val="20"/>
          <w:szCs w:val="20"/>
          <w:lang w:val="es-ES"/>
        </w:rPr>
        <w:t xml:space="preserve"> antes de recurrir ante el Sistema Interamericano, el primer paso metodológico del análisis consiste en deslindar los distintos reclamos </w:t>
      </w:r>
      <w:r w:rsidRPr="000962F7">
        <w:rPr>
          <w:rFonts w:asciiTheme="majorHAnsi" w:hAnsiTheme="majorHAnsi"/>
          <w:sz w:val="20"/>
          <w:szCs w:val="20"/>
          <w:lang w:val="es-ES"/>
        </w:rPr>
        <w:t>formulados</w:t>
      </w:r>
      <w:r w:rsidRPr="000962F7">
        <w:rPr>
          <w:rFonts w:asciiTheme="majorHAnsi" w:hAnsiTheme="majorHAnsi"/>
          <w:color w:val="auto"/>
          <w:sz w:val="20"/>
          <w:szCs w:val="20"/>
          <w:lang w:val="es-ES"/>
        </w:rPr>
        <w:t xml:space="preserve"> en la presente petición para proceder a su examen individualizado</w:t>
      </w:r>
      <w:r w:rsidRPr="000962F7">
        <w:rPr>
          <w:rStyle w:val="FootnoteReference"/>
          <w:rFonts w:asciiTheme="majorHAnsi" w:hAnsiTheme="majorHAnsi"/>
          <w:color w:val="auto"/>
          <w:sz w:val="20"/>
          <w:szCs w:val="20"/>
          <w:lang w:val="es-ES"/>
        </w:rPr>
        <w:footnoteReference w:id="6"/>
      </w:r>
      <w:r w:rsidRPr="000962F7">
        <w:rPr>
          <w:rFonts w:asciiTheme="majorHAnsi" w:hAnsiTheme="majorHAnsi"/>
          <w:color w:val="auto"/>
          <w:sz w:val="20"/>
          <w:szCs w:val="20"/>
          <w:lang w:val="es-ES"/>
        </w:rPr>
        <w:t xml:space="preserve">. En el correspondiente caso, la parte peticionaria ha presentado a la Comisión </w:t>
      </w:r>
      <w:r w:rsidR="0066759D" w:rsidRPr="000962F7">
        <w:rPr>
          <w:rFonts w:asciiTheme="majorHAnsi" w:hAnsiTheme="majorHAnsi"/>
          <w:color w:val="auto"/>
          <w:sz w:val="20"/>
          <w:szCs w:val="20"/>
          <w:lang w:val="es-ES"/>
        </w:rPr>
        <w:t>tres</w:t>
      </w:r>
      <w:r w:rsidRPr="000962F7">
        <w:rPr>
          <w:rFonts w:asciiTheme="majorHAnsi" w:hAnsiTheme="majorHAnsi"/>
          <w:color w:val="auto"/>
          <w:sz w:val="20"/>
          <w:szCs w:val="20"/>
          <w:lang w:val="es-ES"/>
        </w:rPr>
        <w:t xml:space="preserve"> reclamos</w:t>
      </w:r>
      <w:r w:rsidR="0066759D" w:rsidRPr="000962F7">
        <w:rPr>
          <w:rFonts w:asciiTheme="majorHAnsi" w:hAnsiTheme="majorHAnsi"/>
          <w:color w:val="auto"/>
          <w:sz w:val="20"/>
          <w:szCs w:val="20"/>
          <w:lang w:val="es-ES"/>
        </w:rPr>
        <w:t xml:space="preserve"> centrales</w:t>
      </w:r>
      <w:r w:rsidRPr="000962F7">
        <w:rPr>
          <w:rFonts w:asciiTheme="majorHAnsi" w:hAnsiTheme="majorHAnsi"/>
          <w:color w:val="auto"/>
          <w:sz w:val="20"/>
          <w:szCs w:val="20"/>
          <w:lang w:val="es-ES"/>
        </w:rPr>
        <w:t xml:space="preserve">: (a) </w:t>
      </w:r>
      <w:r w:rsidR="009C7C04" w:rsidRPr="000962F7">
        <w:rPr>
          <w:rFonts w:asciiTheme="majorHAnsi" w:hAnsiTheme="majorHAnsi"/>
          <w:sz w:val="20"/>
          <w:szCs w:val="20"/>
          <w:lang w:val="es-ES"/>
        </w:rPr>
        <w:t>la</w:t>
      </w:r>
      <w:r w:rsidR="0066759D" w:rsidRPr="000962F7">
        <w:rPr>
          <w:rFonts w:asciiTheme="majorHAnsi" w:hAnsiTheme="majorHAnsi"/>
          <w:sz w:val="20"/>
          <w:szCs w:val="20"/>
          <w:lang w:val="es-ES"/>
        </w:rPr>
        <w:t xml:space="preserve"> falta de consulta previa e informada a los integrantes de</w:t>
      </w:r>
      <w:r w:rsidR="00156613">
        <w:rPr>
          <w:rFonts w:asciiTheme="majorHAnsi" w:hAnsiTheme="majorHAnsi"/>
          <w:sz w:val="20"/>
          <w:szCs w:val="20"/>
          <w:lang w:val="es-ES"/>
        </w:rPr>
        <w:t xml:space="preserve">l pueblo </w:t>
      </w:r>
      <w:r w:rsidR="0066759D" w:rsidRPr="000962F7">
        <w:rPr>
          <w:rFonts w:asciiTheme="majorHAnsi" w:hAnsiTheme="majorHAnsi"/>
          <w:sz w:val="20"/>
          <w:szCs w:val="20"/>
          <w:lang w:val="es-ES"/>
        </w:rPr>
        <w:t xml:space="preserve">indígena </w:t>
      </w:r>
      <w:r w:rsidR="007D4DB1">
        <w:rPr>
          <w:rFonts w:asciiTheme="majorHAnsi" w:hAnsiTheme="majorHAnsi"/>
          <w:sz w:val="20"/>
          <w:szCs w:val="20"/>
          <w:lang w:val="es-ES"/>
        </w:rPr>
        <w:t>Tzeltal</w:t>
      </w:r>
      <w:r w:rsidR="0066759D" w:rsidRPr="000962F7">
        <w:rPr>
          <w:rFonts w:asciiTheme="majorHAnsi" w:hAnsiTheme="majorHAnsi"/>
          <w:sz w:val="20"/>
          <w:szCs w:val="20"/>
          <w:lang w:val="es-ES"/>
        </w:rPr>
        <w:t xml:space="preserve"> del Ejido de San Sebastián Bachajón</w:t>
      </w:r>
      <w:r w:rsidR="006172FF">
        <w:rPr>
          <w:rFonts w:asciiTheme="majorHAnsi" w:hAnsiTheme="majorHAnsi"/>
          <w:sz w:val="20"/>
          <w:szCs w:val="20"/>
          <w:lang w:val="es-ES"/>
        </w:rPr>
        <w:t>,</w:t>
      </w:r>
      <w:r w:rsidR="0066759D" w:rsidRPr="000962F7">
        <w:rPr>
          <w:rFonts w:asciiTheme="majorHAnsi" w:hAnsiTheme="majorHAnsi"/>
          <w:sz w:val="20"/>
          <w:szCs w:val="20"/>
          <w:lang w:val="es-ES"/>
        </w:rPr>
        <w:t xml:space="preserve"> adheridos a la Sexta</w:t>
      </w:r>
      <w:r w:rsidR="00425D8D">
        <w:rPr>
          <w:rFonts w:asciiTheme="majorHAnsi" w:hAnsiTheme="majorHAnsi"/>
          <w:sz w:val="20"/>
          <w:szCs w:val="20"/>
          <w:lang w:val="es-ES"/>
        </w:rPr>
        <w:t xml:space="preserve"> </w:t>
      </w:r>
      <w:r w:rsidR="00425D8D" w:rsidRPr="000962F7">
        <w:rPr>
          <w:sz w:val="20"/>
          <w:szCs w:val="20"/>
          <w:lang w:val="es-ES"/>
        </w:rPr>
        <w:t>Declaración de la Selva Lacandona</w:t>
      </w:r>
      <w:r w:rsidR="0066759D" w:rsidRPr="000962F7">
        <w:rPr>
          <w:rFonts w:asciiTheme="majorHAnsi" w:hAnsiTheme="majorHAnsi"/>
          <w:sz w:val="20"/>
          <w:szCs w:val="20"/>
          <w:lang w:val="es-ES"/>
        </w:rPr>
        <w:t xml:space="preserve"> y la consecuente vulneración a su derecho a la propiedad</w:t>
      </w:r>
      <w:r w:rsidR="00100B4B" w:rsidRPr="000962F7">
        <w:rPr>
          <w:rFonts w:asciiTheme="majorHAnsi" w:hAnsiTheme="majorHAnsi"/>
          <w:sz w:val="20"/>
          <w:szCs w:val="20"/>
          <w:lang w:val="es-ES"/>
        </w:rPr>
        <w:t xml:space="preserve"> por parte de las autoridades estatales</w:t>
      </w:r>
      <w:r w:rsidR="0066759D" w:rsidRPr="000962F7">
        <w:rPr>
          <w:rFonts w:asciiTheme="majorHAnsi" w:hAnsiTheme="majorHAnsi"/>
          <w:sz w:val="20"/>
          <w:szCs w:val="20"/>
          <w:lang w:val="es-ES"/>
        </w:rPr>
        <w:t xml:space="preserve">; (b) </w:t>
      </w:r>
      <w:r w:rsidR="004F5F8F" w:rsidRPr="000962F7">
        <w:rPr>
          <w:rFonts w:asciiTheme="majorHAnsi" w:hAnsiTheme="majorHAnsi"/>
          <w:sz w:val="20"/>
          <w:szCs w:val="20"/>
          <w:lang w:val="es-ES"/>
        </w:rPr>
        <w:t xml:space="preserve">la falta de investigación diligente de los homicidios de los señores </w:t>
      </w:r>
      <w:r w:rsidR="004F5F8F" w:rsidRPr="000962F7">
        <w:rPr>
          <w:sz w:val="20"/>
          <w:szCs w:val="20"/>
          <w:lang w:val="es-ES"/>
        </w:rPr>
        <w:t xml:space="preserve">Juan Vázquez Guzmán y Juan Carlos Gómez Silvano; y (c) </w:t>
      </w:r>
      <w:r w:rsidRPr="000962F7">
        <w:rPr>
          <w:rFonts w:asciiTheme="majorHAnsi" w:hAnsiTheme="majorHAnsi"/>
          <w:sz w:val="20"/>
          <w:szCs w:val="20"/>
          <w:lang w:val="es-ES"/>
        </w:rPr>
        <w:t>la falta de investigación de los actos de tortura cometidos en contra</w:t>
      </w:r>
      <w:r w:rsidR="00FF6D93" w:rsidRPr="000962F7">
        <w:rPr>
          <w:rFonts w:asciiTheme="majorHAnsi" w:hAnsiTheme="majorHAnsi"/>
          <w:sz w:val="20"/>
          <w:szCs w:val="20"/>
          <w:lang w:val="es-ES"/>
        </w:rPr>
        <w:t xml:space="preserve"> de los señores </w:t>
      </w:r>
      <w:r w:rsidR="00FF6D93" w:rsidRPr="000962F7">
        <w:rPr>
          <w:sz w:val="20"/>
          <w:szCs w:val="20"/>
          <w:lang w:val="es-ES"/>
        </w:rPr>
        <w:t>Miguel Vázquez Deara, Miguel Demeza y Antonio Estrada Estrada</w:t>
      </w:r>
      <w:r w:rsidRPr="000962F7">
        <w:rPr>
          <w:rFonts w:asciiTheme="majorHAnsi" w:hAnsiTheme="majorHAnsi"/>
          <w:sz w:val="20"/>
          <w:szCs w:val="20"/>
          <w:lang w:val="es-ES"/>
        </w:rPr>
        <w:t xml:space="preserve"> </w:t>
      </w:r>
      <w:r w:rsidR="00572947">
        <w:rPr>
          <w:rFonts w:asciiTheme="majorHAnsi" w:hAnsiTheme="majorHAnsi"/>
          <w:sz w:val="20"/>
          <w:szCs w:val="20"/>
          <w:lang w:val="es-ES"/>
        </w:rPr>
        <w:t>durante</w:t>
      </w:r>
      <w:r w:rsidRPr="000962F7">
        <w:rPr>
          <w:rFonts w:asciiTheme="majorHAnsi" w:hAnsiTheme="majorHAnsi"/>
          <w:sz w:val="20"/>
          <w:szCs w:val="20"/>
          <w:lang w:val="es-ES"/>
        </w:rPr>
        <w:t xml:space="preserve"> su detención y procesamiento penal</w:t>
      </w:r>
      <w:r w:rsidR="008E1200" w:rsidRPr="000962F7">
        <w:rPr>
          <w:sz w:val="20"/>
          <w:szCs w:val="20"/>
          <w:lang w:val="es-ES"/>
        </w:rPr>
        <w:t xml:space="preserve">. </w:t>
      </w:r>
    </w:p>
    <w:p w14:paraId="1DE58A4C" w14:textId="1DCE189B" w:rsidR="00D921F8" w:rsidRPr="000962F7" w:rsidRDefault="006963D7" w:rsidP="00D921F8">
      <w:pPr>
        <w:pStyle w:val="ListParagraph"/>
        <w:suppressAutoHyphens/>
        <w:spacing w:after="240"/>
        <w:jc w:val="both"/>
        <w:rPr>
          <w:rFonts w:asciiTheme="majorHAnsi" w:hAnsiTheme="majorHAnsi"/>
          <w:i/>
          <w:iCs/>
          <w:color w:val="auto"/>
          <w:sz w:val="20"/>
          <w:szCs w:val="20"/>
          <w:lang w:val="es-ES"/>
        </w:rPr>
      </w:pPr>
      <w:r>
        <w:rPr>
          <w:rFonts w:asciiTheme="majorHAnsi" w:hAnsiTheme="majorHAnsi"/>
          <w:i/>
          <w:iCs/>
          <w:color w:val="auto"/>
          <w:sz w:val="20"/>
          <w:szCs w:val="20"/>
          <w:lang w:val="es-ES"/>
        </w:rPr>
        <w:t>Vulneraciones</w:t>
      </w:r>
      <w:r w:rsidR="00D921F8" w:rsidRPr="000962F7">
        <w:rPr>
          <w:rFonts w:asciiTheme="majorHAnsi" w:hAnsiTheme="majorHAnsi"/>
          <w:i/>
          <w:iCs/>
          <w:color w:val="auto"/>
          <w:sz w:val="20"/>
          <w:szCs w:val="20"/>
          <w:lang w:val="es-ES"/>
        </w:rPr>
        <w:t xml:space="preserve"> al derecho a la propiedad y la falta de una consulta previa e informada</w:t>
      </w:r>
    </w:p>
    <w:p w14:paraId="2EB92886" w14:textId="44365CA0" w:rsidR="002C0642" w:rsidRPr="00985B25" w:rsidRDefault="006A0EEC" w:rsidP="00ED369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s="Arial"/>
          <w:sz w:val="20"/>
          <w:szCs w:val="20"/>
          <w:lang w:val="es-ES"/>
        </w:rPr>
      </w:pPr>
      <w:r w:rsidRPr="000962F7">
        <w:rPr>
          <w:rFonts w:asciiTheme="majorHAnsi" w:hAnsiTheme="majorHAnsi" w:cs="Arial"/>
          <w:sz w:val="20"/>
          <w:szCs w:val="20"/>
          <w:lang w:val="es-ES"/>
        </w:rPr>
        <w:t xml:space="preserve">Respecto al alegato (a), el Estado ha alegado que el juicio de amparo iniciado por los peticionarios </w:t>
      </w:r>
      <w:r w:rsidR="00EA2DAB" w:rsidRPr="000962F7">
        <w:rPr>
          <w:rFonts w:asciiTheme="majorHAnsi" w:hAnsiTheme="majorHAnsi" w:cs="Arial"/>
          <w:sz w:val="20"/>
          <w:szCs w:val="20"/>
          <w:lang w:val="es-ES"/>
        </w:rPr>
        <w:t xml:space="preserve">no era el recurso idóneo para </w:t>
      </w:r>
      <w:r w:rsidR="00FD4A34">
        <w:rPr>
          <w:rFonts w:asciiTheme="majorHAnsi" w:hAnsiTheme="majorHAnsi" w:cs="Arial"/>
          <w:sz w:val="20"/>
          <w:szCs w:val="20"/>
          <w:lang w:val="es-ES"/>
        </w:rPr>
        <w:t>exponer</w:t>
      </w:r>
      <w:r w:rsidR="00EA2DAB" w:rsidRPr="000962F7">
        <w:rPr>
          <w:rFonts w:asciiTheme="majorHAnsi" w:hAnsiTheme="majorHAnsi" w:cs="Arial"/>
          <w:sz w:val="20"/>
          <w:szCs w:val="20"/>
          <w:lang w:val="es-ES"/>
        </w:rPr>
        <w:t xml:space="preserve"> en el ámbito interno las</w:t>
      </w:r>
      <w:r w:rsidRPr="000962F7">
        <w:rPr>
          <w:rFonts w:asciiTheme="majorHAnsi" w:hAnsiTheme="majorHAnsi" w:cs="Arial"/>
          <w:sz w:val="20"/>
          <w:szCs w:val="20"/>
          <w:lang w:val="es-ES"/>
        </w:rPr>
        <w:t xml:space="preserve"> vulneraci</w:t>
      </w:r>
      <w:r w:rsidR="00007850" w:rsidRPr="000962F7">
        <w:rPr>
          <w:rFonts w:asciiTheme="majorHAnsi" w:hAnsiTheme="majorHAnsi" w:cs="Arial"/>
          <w:sz w:val="20"/>
          <w:szCs w:val="20"/>
          <w:lang w:val="es-ES"/>
        </w:rPr>
        <w:t>ones</w:t>
      </w:r>
      <w:r w:rsidRPr="000962F7">
        <w:rPr>
          <w:rFonts w:asciiTheme="majorHAnsi" w:hAnsiTheme="majorHAnsi" w:cs="Arial"/>
          <w:sz w:val="20"/>
          <w:szCs w:val="20"/>
          <w:lang w:val="es-ES"/>
        </w:rPr>
        <w:t xml:space="preserve"> a su</w:t>
      </w:r>
      <w:r w:rsidR="00EA2DAB" w:rsidRPr="000962F7">
        <w:rPr>
          <w:rFonts w:asciiTheme="majorHAnsi" w:hAnsiTheme="majorHAnsi" w:cs="Arial"/>
          <w:sz w:val="20"/>
          <w:szCs w:val="20"/>
          <w:lang w:val="es-ES"/>
        </w:rPr>
        <w:t xml:space="preserve"> derecho a la propiedad</w:t>
      </w:r>
      <w:r w:rsidRPr="000962F7">
        <w:rPr>
          <w:rFonts w:asciiTheme="majorHAnsi" w:hAnsiTheme="majorHAnsi" w:cs="Arial"/>
          <w:sz w:val="20"/>
          <w:szCs w:val="20"/>
          <w:lang w:val="es-ES"/>
        </w:rPr>
        <w:t>.</w:t>
      </w:r>
      <w:r w:rsidR="00890B16" w:rsidRPr="000962F7">
        <w:rPr>
          <w:rFonts w:asciiTheme="majorHAnsi" w:hAnsiTheme="majorHAnsi" w:cs="Arial"/>
          <w:sz w:val="20"/>
          <w:szCs w:val="20"/>
          <w:lang w:val="es-ES"/>
        </w:rPr>
        <w:t xml:space="preserve"> </w:t>
      </w:r>
      <w:r w:rsidR="003F311D" w:rsidRPr="000962F7">
        <w:rPr>
          <w:rFonts w:asciiTheme="majorHAnsi" w:hAnsiTheme="majorHAnsi" w:cs="Arial"/>
          <w:sz w:val="20"/>
          <w:szCs w:val="20"/>
          <w:lang w:val="es-ES"/>
        </w:rPr>
        <w:t>L</w:t>
      </w:r>
      <w:r w:rsidR="00890B16" w:rsidRPr="000962F7">
        <w:rPr>
          <w:rFonts w:asciiTheme="majorHAnsi" w:hAnsiTheme="majorHAnsi" w:cs="Arial"/>
          <w:sz w:val="20"/>
          <w:szCs w:val="20"/>
          <w:lang w:val="es-ES"/>
        </w:rPr>
        <w:t xml:space="preserve">a Comisión </w:t>
      </w:r>
      <w:r w:rsidR="00FD4A34" w:rsidRPr="00985B25">
        <w:rPr>
          <w:rFonts w:asciiTheme="majorHAnsi" w:hAnsiTheme="majorHAnsi" w:cs="Arial"/>
          <w:sz w:val="20"/>
          <w:szCs w:val="20"/>
          <w:lang w:val="es-ES"/>
        </w:rPr>
        <w:t>recuerda</w:t>
      </w:r>
      <w:r w:rsidR="00890B16" w:rsidRPr="00985B25">
        <w:rPr>
          <w:rFonts w:asciiTheme="majorHAnsi" w:hAnsiTheme="majorHAnsi" w:cs="Arial"/>
          <w:sz w:val="20"/>
          <w:szCs w:val="20"/>
          <w:lang w:val="es-ES"/>
        </w:rPr>
        <w:t xml:space="preserve"> </w:t>
      </w:r>
      <w:r w:rsidR="00890B16" w:rsidRPr="00985B25">
        <w:rPr>
          <w:rFonts w:asciiTheme="majorHAnsi" w:hAnsiTheme="majorHAnsi" w:cs="Calibri"/>
          <w:sz w:val="20"/>
          <w:szCs w:val="20"/>
          <w:lang w:val="es-ES"/>
        </w:rPr>
        <w:t>que</w:t>
      </w:r>
      <w:r w:rsidR="00973CC7" w:rsidRPr="00985B25">
        <w:rPr>
          <w:rFonts w:asciiTheme="majorHAnsi" w:hAnsiTheme="majorHAnsi" w:cs="Calibri"/>
          <w:sz w:val="20"/>
          <w:szCs w:val="20"/>
          <w:lang w:val="es-ES"/>
        </w:rPr>
        <w:t>,</w:t>
      </w:r>
      <w:r w:rsidR="00890B16" w:rsidRPr="00985B25">
        <w:rPr>
          <w:rFonts w:asciiTheme="majorHAnsi" w:hAnsiTheme="majorHAnsi" w:cs="Calibri"/>
          <w:sz w:val="20"/>
          <w:szCs w:val="20"/>
          <w:lang w:val="es-ES"/>
        </w:rPr>
        <w:t xml:space="preserve"> cuando un Estado alega la falta de agotamiento </w:t>
      </w:r>
      <w:r w:rsidR="00FE61A2" w:rsidRPr="00985B25">
        <w:rPr>
          <w:rFonts w:asciiTheme="majorHAnsi" w:hAnsiTheme="majorHAnsi" w:cs="Calibri"/>
          <w:sz w:val="20"/>
          <w:szCs w:val="20"/>
          <w:lang w:val="es-ES"/>
        </w:rPr>
        <w:t xml:space="preserve">este </w:t>
      </w:r>
      <w:r w:rsidR="00890B16" w:rsidRPr="00985B25">
        <w:rPr>
          <w:rFonts w:asciiTheme="majorHAnsi" w:hAnsiTheme="majorHAnsi" w:cs="Calibri"/>
          <w:sz w:val="20"/>
          <w:szCs w:val="20"/>
          <w:lang w:val="es-ES"/>
        </w:rPr>
        <w:t xml:space="preserve">tiene la carga de identificar cuáles serían los recursos a tal </w:t>
      </w:r>
      <w:r w:rsidR="00890B16" w:rsidRPr="00985B25">
        <w:rPr>
          <w:sz w:val="20"/>
          <w:szCs w:val="20"/>
          <w:lang w:val="es-ES"/>
        </w:rPr>
        <w:t>efecto</w:t>
      </w:r>
      <w:r w:rsidR="00890B16" w:rsidRPr="00985B25">
        <w:rPr>
          <w:rFonts w:asciiTheme="majorHAnsi" w:hAnsiTheme="majorHAnsi" w:cs="Calibri"/>
          <w:sz w:val="20"/>
          <w:szCs w:val="20"/>
          <w:lang w:val="es-ES"/>
        </w:rPr>
        <w:t xml:space="preserve"> y demostrar que resultan “adecuados” para subsanar la violación alegada, vale decir que su función en el derecho interno es idónea para proteger la situación jurídica infringida</w:t>
      </w:r>
      <w:r w:rsidR="00890B16" w:rsidRPr="000962F7">
        <w:rPr>
          <w:rStyle w:val="FootnoteReference"/>
          <w:rFonts w:asciiTheme="majorHAnsi" w:hAnsiTheme="majorHAnsi" w:cs="Calibri"/>
          <w:sz w:val="20"/>
          <w:szCs w:val="20"/>
          <w:lang w:val="es-ES"/>
        </w:rPr>
        <w:footnoteReference w:id="7"/>
      </w:r>
      <w:r w:rsidR="00890B16" w:rsidRPr="00985B25">
        <w:rPr>
          <w:rFonts w:asciiTheme="majorHAnsi" w:hAnsiTheme="majorHAnsi" w:cs="Calibri"/>
          <w:sz w:val="20"/>
          <w:szCs w:val="20"/>
          <w:lang w:val="es-ES"/>
        </w:rPr>
        <w:t xml:space="preserve">. </w:t>
      </w:r>
      <w:r w:rsidR="003F311D" w:rsidRPr="00F36279">
        <w:rPr>
          <w:rFonts w:asciiTheme="majorHAnsi" w:hAnsiTheme="majorHAnsi" w:cs="Arial"/>
          <w:sz w:val="20"/>
          <w:szCs w:val="20"/>
          <w:lang w:val="es-ES"/>
        </w:rPr>
        <w:t>En ese sentido, el</w:t>
      </w:r>
      <w:r w:rsidR="00890B16" w:rsidRPr="00F36279">
        <w:rPr>
          <w:rFonts w:asciiTheme="majorHAnsi" w:hAnsiTheme="majorHAnsi" w:cs="Arial"/>
          <w:sz w:val="20"/>
          <w:szCs w:val="20"/>
          <w:lang w:val="es-ES"/>
        </w:rPr>
        <w:t xml:space="preserve"> Estado ha indicado las razones por las que considera que el </w:t>
      </w:r>
      <w:r w:rsidR="005A04A4" w:rsidRPr="00F36279">
        <w:rPr>
          <w:rFonts w:asciiTheme="majorHAnsi" w:hAnsiTheme="majorHAnsi" w:cs="Arial"/>
          <w:sz w:val="20"/>
          <w:szCs w:val="20"/>
          <w:lang w:val="es-ES"/>
        </w:rPr>
        <w:t>juicio agrario</w:t>
      </w:r>
      <w:r w:rsidR="00890B16" w:rsidRPr="00F36279">
        <w:rPr>
          <w:rFonts w:asciiTheme="majorHAnsi" w:hAnsiTheme="majorHAnsi" w:cs="Arial"/>
          <w:sz w:val="20"/>
          <w:szCs w:val="20"/>
          <w:lang w:val="es-ES"/>
        </w:rPr>
        <w:t xml:space="preserve"> hubiese sido un recurso adecuado para que </w:t>
      </w:r>
      <w:r w:rsidR="009C7DDB" w:rsidRPr="00F36279">
        <w:rPr>
          <w:rFonts w:asciiTheme="majorHAnsi" w:hAnsiTheme="majorHAnsi" w:cs="Arial"/>
          <w:sz w:val="20"/>
          <w:szCs w:val="20"/>
          <w:lang w:val="es-ES"/>
        </w:rPr>
        <w:t>los peticionarios</w:t>
      </w:r>
      <w:r w:rsidR="00890B16" w:rsidRPr="00F36279">
        <w:rPr>
          <w:rFonts w:asciiTheme="majorHAnsi" w:hAnsiTheme="majorHAnsi" w:cs="Arial"/>
          <w:sz w:val="20"/>
          <w:szCs w:val="20"/>
          <w:lang w:val="es-ES"/>
        </w:rPr>
        <w:t xml:space="preserve"> plantearan sus </w:t>
      </w:r>
      <w:r w:rsidR="00A472BC" w:rsidRPr="00F36279">
        <w:rPr>
          <w:rFonts w:asciiTheme="majorHAnsi" w:hAnsiTheme="majorHAnsi" w:cs="Arial"/>
          <w:sz w:val="20"/>
          <w:szCs w:val="20"/>
          <w:lang w:val="es-ES"/>
        </w:rPr>
        <w:t>reclamos</w:t>
      </w:r>
      <w:r w:rsidR="00890B16" w:rsidRPr="00F36279">
        <w:rPr>
          <w:rFonts w:asciiTheme="majorHAnsi" w:hAnsiTheme="majorHAnsi" w:cs="Arial"/>
          <w:sz w:val="20"/>
          <w:szCs w:val="20"/>
          <w:lang w:val="es-ES"/>
        </w:rPr>
        <w:t xml:space="preserve"> a nivel interno. </w:t>
      </w:r>
    </w:p>
    <w:p w14:paraId="5C659A30" w14:textId="744FB032" w:rsidR="00890B16" w:rsidRPr="000962F7" w:rsidRDefault="00890B16" w:rsidP="00890B1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0962F7">
        <w:rPr>
          <w:rFonts w:asciiTheme="majorHAnsi" w:hAnsiTheme="majorHAnsi"/>
          <w:sz w:val="20"/>
          <w:szCs w:val="20"/>
          <w:lang w:val="es-ES"/>
        </w:rPr>
        <w:t>Como lo ha decidido en anteriores pronunciamientos</w:t>
      </w:r>
      <w:r w:rsidRPr="000962F7">
        <w:rPr>
          <w:rStyle w:val="FootnoteReference"/>
          <w:rFonts w:asciiTheme="majorHAnsi" w:hAnsiTheme="majorHAnsi"/>
          <w:sz w:val="20"/>
          <w:szCs w:val="20"/>
          <w:lang w:val="es-ES"/>
        </w:rPr>
        <w:footnoteReference w:id="8"/>
      </w:r>
      <w:r w:rsidRPr="000962F7">
        <w:rPr>
          <w:rFonts w:asciiTheme="majorHAnsi" w:hAnsiTheme="majorHAnsi"/>
          <w:sz w:val="20"/>
          <w:szCs w:val="20"/>
          <w:lang w:val="es-ES"/>
        </w:rPr>
        <w:t>, la CIDH considera que los recursos idóneos a agotar en casos en que se alegan violaciones de las garantías procesales y otros derechos humanos en el curso de procesos judiciales son</w:t>
      </w:r>
      <w:r w:rsidR="00985B25">
        <w:rPr>
          <w:rFonts w:asciiTheme="majorHAnsi" w:hAnsiTheme="majorHAnsi"/>
          <w:sz w:val="20"/>
          <w:szCs w:val="20"/>
          <w:lang w:val="es-ES"/>
        </w:rPr>
        <w:t>,</w:t>
      </w:r>
      <w:r w:rsidRPr="000962F7">
        <w:rPr>
          <w:rFonts w:asciiTheme="majorHAnsi" w:hAnsiTheme="majorHAnsi"/>
          <w:sz w:val="20"/>
          <w:szCs w:val="20"/>
          <w:lang w:val="es-ES"/>
        </w:rPr>
        <w:t xml:space="preserve"> por regla general</w:t>
      </w:r>
      <w:r w:rsidR="00985B25">
        <w:rPr>
          <w:rFonts w:asciiTheme="majorHAnsi" w:hAnsiTheme="majorHAnsi"/>
          <w:sz w:val="20"/>
          <w:szCs w:val="20"/>
          <w:lang w:val="es-ES"/>
        </w:rPr>
        <w:t>,</w:t>
      </w:r>
      <w:r w:rsidRPr="000962F7">
        <w:rPr>
          <w:rFonts w:asciiTheme="majorHAnsi" w:hAnsiTheme="majorHAnsi"/>
          <w:sz w:val="20"/>
          <w:szCs w:val="20"/>
          <w:lang w:val="es-ES"/>
        </w:rPr>
        <w:t xml:space="preserve"> aquellos medios provistos por la legislación procesal nacional que permiten atacar, en el curso del propio proceso cuestionado, las actuaciones y decisiones adoptadas en desarrollo del mismo, en particular los recursos judiciales ordinarios a los que haya lugar, o los extraordinarios si </w:t>
      </w:r>
      <w:r w:rsidR="00AE5E9A" w:rsidRPr="000962F7">
        <w:rPr>
          <w:rFonts w:asciiTheme="majorHAnsi" w:hAnsiTheme="majorHAnsi"/>
          <w:sz w:val="20"/>
          <w:szCs w:val="20"/>
          <w:lang w:val="es-ES"/>
        </w:rPr>
        <w:t>e</w:t>
      </w:r>
      <w:r w:rsidRPr="000962F7">
        <w:rPr>
          <w:rFonts w:asciiTheme="majorHAnsi" w:hAnsiTheme="majorHAnsi"/>
          <w:sz w:val="20"/>
          <w:szCs w:val="20"/>
          <w:lang w:val="es-ES"/>
        </w:rPr>
        <w:t xml:space="preserve">stos fueron interpuestos por las alegadas víctimas de las violaciones de garantías procesales para hacer valer sus derechos. </w:t>
      </w:r>
    </w:p>
    <w:p w14:paraId="4CF86173" w14:textId="6F676555" w:rsidR="007C1683" w:rsidRPr="000962F7" w:rsidRDefault="00890B16" w:rsidP="00A55C5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0962F7">
        <w:rPr>
          <w:rFonts w:asciiTheme="majorHAnsi" w:hAnsiTheme="majorHAnsi"/>
          <w:sz w:val="20"/>
          <w:szCs w:val="20"/>
          <w:lang w:val="es-ES"/>
        </w:rPr>
        <w:t xml:space="preserve">En </w:t>
      </w:r>
      <w:r w:rsidR="00B7795F" w:rsidRPr="000962F7">
        <w:rPr>
          <w:rFonts w:asciiTheme="majorHAnsi" w:hAnsiTheme="majorHAnsi"/>
          <w:sz w:val="20"/>
          <w:szCs w:val="20"/>
          <w:lang w:val="es-ES"/>
        </w:rPr>
        <w:t>el particular</w:t>
      </w:r>
      <w:r w:rsidRPr="000962F7">
        <w:rPr>
          <w:rFonts w:asciiTheme="majorHAnsi" w:hAnsiTheme="majorHAnsi"/>
          <w:sz w:val="20"/>
          <w:szCs w:val="20"/>
          <w:lang w:val="es-ES"/>
        </w:rPr>
        <w:t xml:space="preserve">, </w:t>
      </w:r>
      <w:r w:rsidR="00B7795F" w:rsidRPr="000962F7">
        <w:rPr>
          <w:rFonts w:asciiTheme="majorHAnsi" w:hAnsiTheme="majorHAnsi"/>
          <w:sz w:val="20"/>
          <w:szCs w:val="20"/>
          <w:lang w:val="es-ES"/>
        </w:rPr>
        <w:t xml:space="preserve">la CIDH observa que </w:t>
      </w:r>
      <w:r w:rsidR="006D73B7" w:rsidRPr="000962F7">
        <w:rPr>
          <w:rFonts w:asciiTheme="majorHAnsi" w:hAnsiTheme="majorHAnsi"/>
          <w:sz w:val="20"/>
          <w:szCs w:val="20"/>
          <w:lang w:val="es-ES"/>
        </w:rPr>
        <w:t xml:space="preserve">los tribunales internos resolvieron en el fondo las alegaciones vertidas en el juicio de amparo iniciado por los peticionarios, tal y como se estableció en la </w:t>
      </w:r>
      <w:r w:rsidR="007C1683" w:rsidRPr="000962F7">
        <w:rPr>
          <w:rFonts w:asciiTheme="majorHAnsi" w:hAnsiTheme="majorHAnsi"/>
          <w:sz w:val="20"/>
          <w:szCs w:val="20"/>
          <w:lang w:val="es-ES"/>
        </w:rPr>
        <w:t>sentencia de</w:t>
      </w:r>
      <w:r w:rsidR="007C1683" w:rsidRPr="000962F7">
        <w:rPr>
          <w:sz w:val="20"/>
          <w:szCs w:val="20"/>
          <w:lang w:val="es-ES"/>
        </w:rPr>
        <w:t xml:space="preserve"> 19 de marzo de 2015, </w:t>
      </w:r>
      <w:r w:rsidR="00865C3E" w:rsidRPr="000962F7">
        <w:rPr>
          <w:sz w:val="20"/>
          <w:szCs w:val="20"/>
          <w:lang w:val="es-ES"/>
        </w:rPr>
        <w:t>emitida por</w:t>
      </w:r>
      <w:r w:rsidR="007C1683" w:rsidRPr="000962F7">
        <w:rPr>
          <w:sz w:val="20"/>
          <w:szCs w:val="20"/>
          <w:lang w:val="es-ES"/>
        </w:rPr>
        <w:t xml:space="preserve"> Tercer Tribunal Colegiado del Vigésimo Circuito</w:t>
      </w:r>
      <w:r w:rsidR="00865C3E" w:rsidRPr="000962F7">
        <w:rPr>
          <w:sz w:val="20"/>
          <w:szCs w:val="20"/>
          <w:lang w:val="es-ES"/>
        </w:rPr>
        <w:t>, a</w:t>
      </w:r>
      <w:r w:rsidR="00B51F59" w:rsidRPr="000962F7">
        <w:rPr>
          <w:sz w:val="20"/>
          <w:szCs w:val="20"/>
          <w:lang w:val="es-ES"/>
        </w:rPr>
        <w:t xml:space="preserve"> </w:t>
      </w:r>
      <w:r w:rsidR="00865C3E" w:rsidRPr="000962F7">
        <w:rPr>
          <w:sz w:val="20"/>
          <w:szCs w:val="20"/>
          <w:lang w:val="es-ES"/>
        </w:rPr>
        <w:t>través de la cual</w:t>
      </w:r>
      <w:r w:rsidR="007C1683" w:rsidRPr="000962F7">
        <w:rPr>
          <w:sz w:val="20"/>
          <w:szCs w:val="20"/>
          <w:lang w:val="es-ES"/>
        </w:rPr>
        <w:t xml:space="preserve"> negó el amparo solicitado </w:t>
      </w:r>
      <w:r w:rsidR="00B51F59" w:rsidRPr="000962F7">
        <w:rPr>
          <w:sz w:val="20"/>
          <w:szCs w:val="20"/>
          <w:lang w:val="es-ES"/>
        </w:rPr>
        <w:t>por los peticionarios. Sobre esa base, la Comisión observa que l</w:t>
      </w:r>
      <w:r w:rsidR="00876F36" w:rsidRPr="000962F7">
        <w:rPr>
          <w:sz w:val="20"/>
          <w:szCs w:val="20"/>
          <w:lang w:val="es-ES"/>
        </w:rPr>
        <w:t xml:space="preserve">os </w:t>
      </w:r>
      <w:r w:rsidR="00867351" w:rsidRPr="000962F7">
        <w:rPr>
          <w:sz w:val="20"/>
          <w:szCs w:val="20"/>
          <w:lang w:val="es-ES"/>
        </w:rPr>
        <w:t>peticionarios</w:t>
      </w:r>
      <w:r w:rsidR="00B51F59" w:rsidRPr="000962F7">
        <w:rPr>
          <w:sz w:val="20"/>
          <w:szCs w:val="20"/>
          <w:lang w:val="es-ES"/>
        </w:rPr>
        <w:t xml:space="preserve"> agotaron los recursos extraordinarios a su alcance para demandar las vulneraciones a sus derechos humanos por </w:t>
      </w:r>
      <w:r w:rsidR="00867351" w:rsidRPr="000962F7">
        <w:rPr>
          <w:sz w:val="20"/>
          <w:szCs w:val="20"/>
          <w:lang w:val="es-ES"/>
        </w:rPr>
        <w:t xml:space="preserve">la falta de </w:t>
      </w:r>
      <w:r w:rsidR="00E70E56">
        <w:rPr>
          <w:sz w:val="20"/>
          <w:szCs w:val="20"/>
          <w:lang w:val="es-ES"/>
        </w:rPr>
        <w:t xml:space="preserve">una </w:t>
      </w:r>
      <w:r w:rsidR="00867351" w:rsidRPr="000962F7">
        <w:rPr>
          <w:sz w:val="20"/>
          <w:szCs w:val="20"/>
          <w:lang w:val="es-ES"/>
        </w:rPr>
        <w:t xml:space="preserve">consulta previa e informada al pueblo indígena </w:t>
      </w:r>
      <w:r w:rsidR="007D4DB1">
        <w:rPr>
          <w:sz w:val="20"/>
          <w:szCs w:val="20"/>
          <w:lang w:val="es-ES"/>
        </w:rPr>
        <w:t>Tzeltal</w:t>
      </w:r>
      <w:r w:rsidR="00867351" w:rsidRPr="000962F7">
        <w:rPr>
          <w:sz w:val="20"/>
          <w:szCs w:val="20"/>
          <w:lang w:val="es-ES"/>
        </w:rPr>
        <w:t xml:space="preserve"> perteneciente a la </w:t>
      </w:r>
      <w:r w:rsidR="00063FE6" w:rsidRPr="000962F7">
        <w:rPr>
          <w:sz w:val="20"/>
          <w:szCs w:val="20"/>
          <w:lang w:val="es-ES"/>
        </w:rPr>
        <w:t>Sexta Declaración de la Selva Lacandona</w:t>
      </w:r>
      <w:r w:rsidR="00867351" w:rsidRPr="000962F7">
        <w:rPr>
          <w:sz w:val="20"/>
          <w:szCs w:val="20"/>
          <w:lang w:val="es-ES"/>
        </w:rPr>
        <w:t>, así como la subsecuente</w:t>
      </w:r>
      <w:r w:rsidR="00B51F59" w:rsidRPr="000962F7">
        <w:rPr>
          <w:sz w:val="20"/>
          <w:szCs w:val="20"/>
          <w:lang w:val="es-ES"/>
        </w:rPr>
        <w:t xml:space="preserve"> </w:t>
      </w:r>
      <w:r w:rsidR="00867351" w:rsidRPr="000962F7">
        <w:rPr>
          <w:sz w:val="20"/>
          <w:szCs w:val="20"/>
          <w:lang w:val="es-ES"/>
        </w:rPr>
        <w:t>donación de una porción de sus tierras ancestrales</w:t>
      </w:r>
      <w:r w:rsidR="0082713D" w:rsidRPr="000962F7">
        <w:rPr>
          <w:sz w:val="20"/>
          <w:szCs w:val="20"/>
          <w:lang w:val="es-ES"/>
        </w:rPr>
        <w:t xml:space="preserve"> para el</w:t>
      </w:r>
      <w:r w:rsidR="00867351" w:rsidRPr="000962F7">
        <w:rPr>
          <w:sz w:val="20"/>
          <w:szCs w:val="20"/>
          <w:lang w:val="es-ES"/>
        </w:rPr>
        <w:t xml:space="preserve"> </w:t>
      </w:r>
      <w:r w:rsidR="0082713D" w:rsidRPr="000962F7">
        <w:rPr>
          <w:sz w:val="20"/>
          <w:szCs w:val="20"/>
          <w:lang w:val="es-ES"/>
        </w:rPr>
        <w:t>desarrollo</w:t>
      </w:r>
      <w:r w:rsidR="00867351" w:rsidRPr="000962F7">
        <w:rPr>
          <w:sz w:val="20"/>
          <w:szCs w:val="20"/>
          <w:lang w:val="es-ES"/>
        </w:rPr>
        <w:t xml:space="preserve"> </w:t>
      </w:r>
      <w:r w:rsidR="0082713D" w:rsidRPr="000962F7">
        <w:rPr>
          <w:sz w:val="20"/>
          <w:szCs w:val="20"/>
          <w:lang w:val="es-ES"/>
        </w:rPr>
        <w:t>de los proyectos</w:t>
      </w:r>
      <w:r w:rsidR="00867351" w:rsidRPr="000962F7">
        <w:rPr>
          <w:sz w:val="20"/>
          <w:szCs w:val="20"/>
          <w:lang w:val="es-ES"/>
        </w:rPr>
        <w:t xml:space="preserve"> </w:t>
      </w:r>
      <w:r w:rsidR="0082713D" w:rsidRPr="000962F7">
        <w:rPr>
          <w:sz w:val="20"/>
          <w:szCs w:val="20"/>
          <w:lang w:val="es-ES"/>
        </w:rPr>
        <w:t>d</w:t>
      </w:r>
      <w:r w:rsidR="00867351" w:rsidRPr="000962F7">
        <w:rPr>
          <w:sz w:val="20"/>
          <w:szCs w:val="20"/>
          <w:lang w:val="es-ES"/>
        </w:rPr>
        <w:t>el estado de Chiapas sobre dichas tierras</w:t>
      </w:r>
      <w:r w:rsidR="00B51F59" w:rsidRPr="000962F7">
        <w:rPr>
          <w:sz w:val="20"/>
          <w:szCs w:val="20"/>
          <w:lang w:val="es-ES"/>
        </w:rPr>
        <w:t>. Por esta razón, la Comisión estima que el juicio de amparo</w:t>
      </w:r>
      <w:r w:rsidR="009F4B2E" w:rsidRPr="000962F7">
        <w:rPr>
          <w:sz w:val="20"/>
          <w:szCs w:val="20"/>
          <w:lang w:val="es-ES"/>
        </w:rPr>
        <w:t xml:space="preserve"> fue agotado de manera correcta por los peticionarios</w:t>
      </w:r>
      <w:r w:rsidR="00B51F59" w:rsidRPr="000962F7">
        <w:rPr>
          <w:sz w:val="20"/>
          <w:szCs w:val="20"/>
          <w:lang w:val="es-ES"/>
        </w:rPr>
        <w:t>,</w:t>
      </w:r>
      <w:r w:rsidR="009F4B2E" w:rsidRPr="000962F7">
        <w:rPr>
          <w:sz w:val="20"/>
          <w:szCs w:val="20"/>
          <w:lang w:val="es-ES"/>
        </w:rPr>
        <w:t xml:space="preserve"> considerando que el objeto de dicho </w:t>
      </w:r>
      <w:r w:rsidR="009F4B2E" w:rsidRPr="000962F7">
        <w:rPr>
          <w:sz w:val="20"/>
          <w:szCs w:val="20"/>
          <w:lang w:val="es-ES"/>
        </w:rPr>
        <w:lastRenderedPageBreak/>
        <w:t>juicio es</w:t>
      </w:r>
      <w:r w:rsidR="00B51F59" w:rsidRPr="000962F7">
        <w:rPr>
          <w:sz w:val="20"/>
          <w:szCs w:val="20"/>
          <w:lang w:val="es-ES"/>
        </w:rPr>
        <w:t xml:space="preserve"> la protección de derechos constitucionales en el ámbito interno</w:t>
      </w:r>
      <w:r w:rsidR="009F4B2E" w:rsidRPr="000962F7">
        <w:rPr>
          <w:sz w:val="20"/>
          <w:szCs w:val="20"/>
          <w:lang w:val="es-ES"/>
        </w:rPr>
        <w:t xml:space="preserve">, aunado a que los alegatos vertidos por los peticionarios en el mismo fueron analizados y resueltos </w:t>
      </w:r>
      <w:r w:rsidR="00E70E56">
        <w:rPr>
          <w:sz w:val="20"/>
          <w:szCs w:val="20"/>
          <w:lang w:val="es-ES"/>
        </w:rPr>
        <w:t xml:space="preserve">en el fondo </w:t>
      </w:r>
      <w:r w:rsidR="009F4B2E" w:rsidRPr="000962F7">
        <w:rPr>
          <w:sz w:val="20"/>
          <w:szCs w:val="20"/>
          <w:lang w:val="es-ES"/>
        </w:rPr>
        <w:t>por los tribunales domésticos</w:t>
      </w:r>
      <w:r w:rsidR="00B51F59" w:rsidRPr="000962F7">
        <w:rPr>
          <w:sz w:val="20"/>
          <w:szCs w:val="20"/>
          <w:lang w:val="es-ES"/>
        </w:rPr>
        <w:t xml:space="preserve">. </w:t>
      </w:r>
    </w:p>
    <w:p w14:paraId="428DCDC1" w14:textId="0E940BDF" w:rsidR="005011B6" w:rsidRPr="000962F7" w:rsidRDefault="00290FC7" w:rsidP="005011B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0962F7">
        <w:rPr>
          <w:rFonts w:asciiTheme="majorHAnsi" w:hAnsiTheme="majorHAnsi"/>
          <w:sz w:val="20"/>
          <w:szCs w:val="20"/>
          <w:lang w:val="es-ES"/>
        </w:rPr>
        <w:t>Por lo tanto, la Comisión Interamericana concluye que la par</w:t>
      </w:r>
      <w:r w:rsidR="00FA50EA">
        <w:rPr>
          <w:rFonts w:asciiTheme="majorHAnsi" w:hAnsiTheme="majorHAnsi"/>
          <w:sz w:val="20"/>
          <w:szCs w:val="20"/>
          <w:lang w:val="es-ES"/>
        </w:rPr>
        <w:t>t</w:t>
      </w:r>
      <w:r w:rsidRPr="000962F7">
        <w:rPr>
          <w:rFonts w:asciiTheme="majorHAnsi" w:hAnsiTheme="majorHAnsi"/>
          <w:sz w:val="20"/>
          <w:szCs w:val="20"/>
          <w:lang w:val="es-ES"/>
        </w:rPr>
        <w:t>e peticionaria</w:t>
      </w:r>
      <w:r w:rsidR="00734ACD">
        <w:rPr>
          <w:rFonts w:asciiTheme="majorHAnsi" w:hAnsiTheme="majorHAnsi"/>
          <w:sz w:val="20"/>
          <w:szCs w:val="20"/>
          <w:lang w:val="es-ES"/>
        </w:rPr>
        <w:t>, con el juicio de amparo</w:t>
      </w:r>
      <w:r w:rsidR="002B060E">
        <w:rPr>
          <w:rFonts w:asciiTheme="majorHAnsi" w:hAnsiTheme="majorHAnsi"/>
          <w:sz w:val="20"/>
          <w:szCs w:val="20"/>
          <w:lang w:val="es-ES"/>
        </w:rPr>
        <w:t xml:space="preserve">, </w:t>
      </w:r>
      <w:r w:rsidRPr="000962F7">
        <w:rPr>
          <w:rFonts w:asciiTheme="majorHAnsi" w:hAnsiTheme="majorHAnsi"/>
          <w:sz w:val="20"/>
          <w:szCs w:val="20"/>
          <w:lang w:val="es-ES"/>
        </w:rPr>
        <w:t>agotó los medios extraordinarios que estaban a su disposición</w:t>
      </w:r>
      <w:r w:rsidR="00420C93" w:rsidRPr="000962F7">
        <w:rPr>
          <w:rFonts w:asciiTheme="majorHAnsi" w:hAnsiTheme="majorHAnsi"/>
          <w:sz w:val="20"/>
          <w:szCs w:val="20"/>
          <w:lang w:val="es-ES"/>
        </w:rPr>
        <w:t>,</w:t>
      </w:r>
      <w:r w:rsidRPr="000962F7">
        <w:rPr>
          <w:rFonts w:asciiTheme="majorHAnsi" w:hAnsiTheme="majorHAnsi"/>
          <w:sz w:val="20"/>
          <w:szCs w:val="20"/>
          <w:lang w:val="es-ES"/>
        </w:rPr>
        <w:t xml:space="preserve"> bajo la legislación procesal aplicable. </w:t>
      </w:r>
      <w:r w:rsidRPr="000962F7">
        <w:rPr>
          <w:sz w:val="20"/>
          <w:szCs w:val="20"/>
          <w:lang w:val="es-ES"/>
        </w:rPr>
        <w:t xml:space="preserve">Por ende, la </w:t>
      </w:r>
      <w:r w:rsidR="00732170" w:rsidRPr="000962F7">
        <w:rPr>
          <w:sz w:val="20"/>
          <w:szCs w:val="20"/>
          <w:lang w:val="es-ES"/>
        </w:rPr>
        <w:t>CIDH</w:t>
      </w:r>
      <w:r w:rsidRPr="000962F7">
        <w:rPr>
          <w:sz w:val="20"/>
          <w:szCs w:val="20"/>
          <w:lang w:val="es-ES"/>
        </w:rPr>
        <w:t xml:space="preserve"> considera que </w:t>
      </w:r>
      <w:r w:rsidR="00B83037" w:rsidRPr="000962F7">
        <w:rPr>
          <w:sz w:val="20"/>
          <w:szCs w:val="20"/>
          <w:lang w:val="es-ES"/>
        </w:rPr>
        <w:t>este extremo</w:t>
      </w:r>
      <w:r w:rsidRPr="000962F7">
        <w:rPr>
          <w:sz w:val="20"/>
          <w:szCs w:val="20"/>
          <w:lang w:val="es-ES"/>
        </w:rPr>
        <w:t xml:space="preserve"> de la petición cumple con los requisitos del artículo 46.1.a) de la Convención Americana. </w:t>
      </w:r>
      <w:r w:rsidR="006F233E" w:rsidRPr="000962F7">
        <w:rPr>
          <w:sz w:val="20"/>
          <w:szCs w:val="20"/>
          <w:lang w:val="es-ES"/>
        </w:rPr>
        <w:t>Re</w:t>
      </w:r>
      <w:r w:rsidR="004D2EB5" w:rsidRPr="000962F7">
        <w:rPr>
          <w:sz w:val="20"/>
          <w:szCs w:val="20"/>
          <w:lang w:val="es-ES"/>
        </w:rPr>
        <w:t>specto al plazo de presentación de la petición</w:t>
      </w:r>
      <w:r w:rsidRPr="000962F7">
        <w:rPr>
          <w:sz w:val="20"/>
          <w:szCs w:val="20"/>
          <w:lang w:val="es-ES"/>
        </w:rPr>
        <w:t xml:space="preserve">, observa que la </w:t>
      </w:r>
      <w:r w:rsidR="004D2EB5" w:rsidRPr="000962F7">
        <w:rPr>
          <w:sz w:val="20"/>
          <w:szCs w:val="20"/>
          <w:lang w:val="es-ES"/>
        </w:rPr>
        <w:t>misma</w:t>
      </w:r>
      <w:r w:rsidRPr="000962F7">
        <w:rPr>
          <w:sz w:val="20"/>
          <w:szCs w:val="20"/>
          <w:lang w:val="es-ES"/>
        </w:rPr>
        <w:t xml:space="preserve"> fue presentada el </w:t>
      </w:r>
      <w:r w:rsidR="00215550" w:rsidRPr="000962F7">
        <w:rPr>
          <w:sz w:val="20"/>
          <w:szCs w:val="20"/>
          <w:lang w:val="es-ES"/>
        </w:rPr>
        <w:t>26</w:t>
      </w:r>
      <w:r w:rsidRPr="000962F7">
        <w:rPr>
          <w:sz w:val="20"/>
          <w:szCs w:val="20"/>
          <w:lang w:val="es-ES"/>
        </w:rPr>
        <w:t xml:space="preserve"> de </w:t>
      </w:r>
      <w:r w:rsidR="00215550" w:rsidRPr="000962F7">
        <w:rPr>
          <w:sz w:val="20"/>
          <w:szCs w:val="20"/>
          <w:lang w:val="es-ES"/>
        </w:rPr>
        <w:t>mayo</w:t>
      </w:r>
      <w:r w:rsidRPr="000962F7">
        <w:rPr>
          <w:sz w:val="20"/>
          <w:szCs w:val="20"/>
          <w:lang w:val="es-ES"/>
        </w:rPr>
        <w:t xml:space="preserve"> de 2013 y que la resolución definitiva fue emitida el </w:t>
      </w:r>
      <w:r w:rsidR="00215550" w:rsidRPr="000962F7">
        <w:rPr>
          <w:sz w:val="20"/>
          <w:szCs w:val="20"/>
          <w:lang w:val="es-ES"/>
        </w:rPr>
        <w:t>19 de marzo de 2015</w:t>
      </w:r>
      <w:r w:rsidRPr="000962F7">
        <w:rPr>
          <w:sz w:val="20"/>
          <w:szCs w:val="20"/>
          <w:lang w:val="es-ES"/>
        </w:rPr>
        <w:t xml:space="preserve">, es decir, posterior a </w:t>
      </w:r>
      <w:r w:rsidR="006B7C5E">
        <w:rPr>
          <w:sz w:val="20"/>
          <w:szCs w:val="20"/>
          <w:lang w:val="es-ES"/>
        </w:rPr>
        <w:t>su</w:t>
      </w:r>
      <w:r w:rsidRPr="000962F7">
        <w:rPr>
          <w:sz w:val="20"/>
          <w:szCs w:val="20"/>
          <w:lang w:val="es-ES"/>
        </w:rPr>
        <w:t xml:space="preserve"> presentación; por lo tanto, la Comisión concluye que la misma cumple con el requisito del artículo 46.1.b) de la Convención.</w:t>
      </w:r>
    </w:p>
    <w:p w14:paraId="387E80A3" w14:textId="6B3D2FB8" w:rsidR="00D921F8" w:rsidRPr="000962F7" w:rsidRDefault="00712DC0" w:rsidP="00D921F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
        </w:rPr>
      </w:pPr>
      <w:r>
        <w:rPr>
          <w:i/>
          <w:iCs/>
          <w:sz w:val="20"/>
          <w:szCs w:val="20"/>
          <w:lang w:val="es-ES"/>
        </w:rPr>
        <w:t>F</w:t>
      </w:r>
      <w:r w:rsidR="00D921F8" w:rsidRPr="000962F7">
        <w:rPr>
          <w:i/>
          <w:iCs/>
          <w:sz w:val="20"/>
          <w:szCs w:val="20"/>
          <w:lang w:val="es-ES"/>
        </w:rPr>
        <w:t xml:space="preserve">alta de investigación de los homicidios de dos integrantes del pueblo </w:t>
      </w:r>
      <w:r w:rsidR="007D4DB1">
        <w:rPr>
          <w:i/>
          <w:iCs/>
          <w:sz w:val="20"/>
          <w:szCs w:val="20"/>
          <w:lang w:val="es-ES"/>
        </w:rPr>
        <w:t>Tzeltal</w:t>
      </w:r>
    </w:p>
    <w:bookmarkEnd w:id="2"/>
    <w:p w14:paraId="66B2AE4B" w14:textId="03491643" w:rsidR="00F5598A" w:rsidRPr="000962F7" w:rsidRDefault="005011B6" w:rsidP="00A7596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0962F7">
        <w:rPr>
          <w:rFonts w:asciiTheme="majorHAnsi" w:hAnsiTheme="majorHAnsi"/>
          <w:sz w:val="20"/>
          <w:szCs w:val="20"/>
          <w:lang w:val="es-ES"/>
        </w:rPr>
        <w:t>En cuanto al reclamo (b)</w:t>
      </w:r>
      <w:r w:rsidR="00DD1C65">
        <w:rPr>
          <w:rFonts w:asciiTheme="majorHAnsi" w:hAnsiTheme="majorHAnsi"/>
          <w:sz w:val="20"/>
          <w:szCs w:val="20"/>
          <w:lang w:val="es-ES"/>
        </w:rPr>
        <w:t xml:space="preserve">; en primer lugar, </w:t>
      </w:r>
      <w:r w:rsidR="003371C1" w:rsidRPr="000962F7">
        <w:rPr>
          <w:sz w:val="20"/>
          <w:szCs w:val="20"/>
          <w:lang w:val="es-ES"/>
        </w:rPr>
        <w:t xml:space="preserve">respecto al </w:t>
      </w:r>
      <w:r w:rsidR="00452D8A">
        <w:rPr>
          <w:sz w:val="20"/>
          <w:szCs w:val="20"/>
          <w:lang w:val="es-ES"/>
        </w:rPr>
        <w:t xml:space="preserve">homicidio del </w:t>
      </w:r>
      <w:r w:rsidR="003371C1" w:rsidRPr="000962F7">
        <w:rPr>
          <w:sz w:val="20"/>
          <w:szCs w:val="20"/>
          <w:lang w:val="es-ES"/>
        </w:rPr>
        <w:t xml:space="preserve">señor Vázquez se desprende que </w:t>
      </w:r>
      <w:r w:rsidR="002D560B" w:rsidRPr="000962F7">
        <w:rPr>
          <w:sz w:val="20"/>
          <w:szCs w:val="20"/>
          <w:lang w:val="es-ES"/>
        </w:rPr>
        <w:t xml:space="preserve">el 24 de abril de 2013, se inició la averiguación previa 37/IN90-M1/2013 </w:t>
      </w:r>
      <w:r w:rsidR="00164BD6">
        <w:rPr>
          <w:sz w:val="20"/>
          <w:szCs w:val="20"/>
          <w:lang w:val="es-ES"/>
        </w:rPr>
        <w:t>por</w:t>
      </w:r>
      <w:r w:rsidR="002D560B" w:rsidRPr="000962F7">
        <w:rPr>
          <w:sz w:val="20"/>
          <w:szCs w:val="20"/>
          <w:lang w:val="es-ES"/>
        </w:rPr>
        <w:t xml:space="preserve"> la Fiscalía Especializada en Justicia Indígena del poblado de Bachajón, municipio de Chilón; posteriormente, ante la falta de avances en la investigación, </w:t>
      </w:r>
      <w:r w:rsidR="00C07199">
        <w:rPr>
          <w:sz w:val="20"/>
          <w:szCs w:val="20"/>
          <w:lang w:val="es-ES"/>
        </w:rPr>
        <w:t>sus</w:t>
      </w:r>
      <w:r w:rsidR="002D560B" w:rsidRPr="000962F7">
        <w:rPr>
          <w:sz w:val="20"/>
          <w:szCs w:val="20"/>
          <w:lang w:val="es-ES"/>
        </w:rPr>
        <w:t xml:space="preserve"> familiares </w:t>
      </w:r>
      <w:r w:rsidR="00C07199">
        <w:rPr>
          <w:sz w:val="20"/>
          <w:szCs w:val="20"/>
          <w:lang w:val="es-ES"/>
        </w:rPr>
        <w:t>solicitaron a</w:t>
      </w:r>
      <w:r w:rsidR="002D560B" w:rsidRPr="000962F7">
        <w:rPr>
          <w:sz w:val="20"/>
          <w:szCs w:val="20"/>
          <w:lang w:val="es-ES"/>
        </w:rPr>
        <w:t xml:space="preserve"> la Junta de Gobierno del Mecanismo para la Protección de Personas Defensoras de Derechos Humanos y Periodistas, dependiente de la Secretaria de Gobernación, </w:t>
      </w:r>
      <w:r w:rsidR="008114B9" w:rsidRPr="008114B9">
        <w:rPr>
          <w:sz w:val="20"/>
          <w:szCs w:val="20"/>
          <w:lang w:val="es-ES"/>
        </w:rPr>
        <w:t>tomar las medidas necesarias para esclarecer el homicidio</w:t>
      </w:r>
      <w:r w:rsidR="008114B9">
        <w:rPr>
          <w:sz w:val="20"/>
          <w:szCs w:val="20"/>
          <w:lang w:val="es-ES"/>
        </w:rPr>
        <w:t>,</w:t>
      </w:r>
      <w:r w:rsidR="008114B9" w:rsidRPr="008114B9">
        <w:rPr>
          <w:sz w:val="20"/>
          <w:szCs w:val="20"/>
          <w:lang w:val="es-ES"/>
        </w:rPr>
        <w:t xml:space="preserve"> </w:t>
      </w:r>
      <w:r w:rsidR="002D560B" w:rsidRPr="000962F7">
        <w:rPr>
          <w:sz w:val="20"/>
          <w:szCs w:val="20"/>
          <w:lang w:val="es-ES"/>
        </w:rPr>
        <w:t xml:space="preserve">quedando </w:t>
      </w:r>
      <w:r w:rsidR="008114B9">
        <w:rPr>
          <w:sz w:val="20"/>
          <w:szCs w:val="20"/>
          <w:lang w:val="es-ES"/>
        </w:rPr>
        <w:t xml:space="preserve">esta solicitud </w:t>
      </w:r>
      <w:r w:rsidR="002D560B" w:rsidRPr="000962F7">
        <w:rPr>
          <w:sz w:val="20"/>
          <w:szCs w:val="20"/>
          <w:lang w:val="es-ES"/>
        </w:rPr>
        <w:t xml:space="preserve">registrada bajo el expediente 053/2013/D/E. </w:t>
      </w:r>
    </w:p>
    <w:p w14:paraId="3EE21A0B" w14:textId="11CA79EE" w:rsidR="00236DCC" w:rsidRPr="000962F7" w:rsidRDefault="00C145B9" w:rsidP="002E6F8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0962F7">
        <w:rPr>
          <w:sz w:val="20"/>
          <w:szCs w:val="20"/>
          <w:lang w:val="es-ES"/>
        </w:rPr>
        <w:t>A consecuencia de dicha gestión,</w:t>
      </w:r>
      <w:r w:rsidR="002D560B" w:rsidRPr="000962F7">
        <w:rPr>
          <w:sz w:val="20"/>
          <w:szCs w:val="20"/>
          <w:lang w:val="es-ES"/>
        </w:rPr>
        <w:t xml:space="preserve"> la averiguación previa </w:t>
      </w:r>
      <w:r w:rsidRPr="000962F7">
        <w:rPr>
          <w:sz w:val="20"/>
          <w:szCs w:val="20"/>
          <w:lang w:val="es-ES"/>
        </w:rPr>
        <w:t>se remitió ante</w:t>
      </w:r>
      <w:r w:rsidR="002D560B" w:rsidRPr="000962F7">
        <w:rPr>
          <w:sz w:val="20"/>
          <w:szCs w:val="20"/>
          <w:lang w:val="es-ES"/>
        </w:rPr>
        <w:t xml:space="preserve"> la Fiscalía Especializada de Homicidios y Delitos Graves de Tuxtla Gutiérrez, Chiapas, con el objeto de coadyuvar en la investigación del homicidio del señor </w:t>
      </w:r>
      <w:r w:rsidR="009F7EB1" w:rsidRPr="000962F7">
        <w:rPr>
          <w:sz w:val="20"/>
          <w:szCs w:val="20"/>
          <w:lang w:val="es-ES"/>
        </w:rPr>
        <w:t>Vázquez</w:t>
      </w:r>
      <w:r w:rsidR="002D560B" w:rsidRPr="000962F7">
        <w:rPr>
          <w:sz w:val="20"/>
          <w:szCs w:val="20"/>
          <w:lang w:val="es-ES"/>
        </w:rPr>
        <w:t>, identificar y sancionar a los responsables</w:t>
      </w:r>
      <w:r w:rsidR="00580FB7" w:rsidRPr="000962F7">
        <w:rPr>
          <w:sz w:val="20"/>
          <w:szCs w:val="20"/>
          <w:lang w:val="es-ES"/>
        </w:rPr>
        <w:t>.</w:t>
      </w:r>
      <w:r w:rsidR="002E6F8A" w:rsidRPr="000962F7">
        <w:rPr>
          <w:sz w:val="20"/>
          <w:szCs w:val="20"/>
          <w:lang w:val="es-ES"/>
        </w:rPr>
        <w:t xml:space="preserve"> </w:t>
      </w:r>
      <w:r w:rsidR="00A75961" w:rsidRPr="000962F7">
        <w:rPr>
          <w:rFonts w:asciiTheme="majorHAnsi" w:hAnsiTheme="majorHAnsi"/>
          <w:sz w:val="20"/>
          <w:szCs w:val="20"/>
          <w:lang w:val="es-ES"/>
        </w:rPr>
        <w:t>A juicio de la Comisión, los familiares de</w:t>
      </w:r>
      <w:r w:rsidR="002E6F8A" w:rsidRPr="000962F7">
        <w:rPr>
          <w:rFonts w:asciiTheme="majorHAnsi" w:hAnsiTheme="majorHAnsi"/>
          <w:sz w:val="20"/>
          <w:szCs w:val="20"/>
          <w:lang w:val="es-ES"/>
        </w:rPr>
        <w:t xml:space="preserve">l señor Vázquez </w:t>
      </w:r>
      <w:r w:rsidR="00A75961" w:rsidRPr="000962F7">
        <w:rPr>
          <w:rFonts w:asciiTheme="majorHAnsi" w:hAnsiTheme="majorHAnsi"/>
          <w:sz w:val="20"/>
          <w:szCs w:val="20"/>
          <w:lang w:val="es-ES"/>
        </w:rPr>
        <w:t xml:space="preserve">han realizado por su propia cuenta diligencias ante las autoridades </w:t>
      </w:r>
      <w:r w:rsidR="00A85B0F" w:rsidRPr="000962F7">
        <w:rPr>
          <w:rFonts w:asciiTheme="majorHAnsi" w:hAnsiTheme="majorHAnsi"/>
          <w:sz w:val="20"/>
          <w:szCs w:val="20"/>
          <w:lang w:val="es-ES"/>
        </w:rPr>
        <w:t>mexicanas</w:t>
      </w:r>
      <w:r w:rsidR="00A75961" w:rsidRPr="000962F7">
        <w:rPr>
          <w:rFonts w:asciiTheme="majorHAnsi" w:hAnsiTheme="majorHAnsi"/>
          <w:sz w:val="20"/>
          <w:szCs w:val="20"/>
          <w:lang w:val="es-ES"/>
        </w:rPr>
        <w:t xml:space="preserve"> </w:t>
      </w:r>
      <w:r w:rsidR="00A85B0F" w:rsidRPr="000962F7">
        <w:rPr>
          <w:rFonts w:asciiTheme="majorHAnsi" w:hAnsiTheme="majorHAnsi"/>
          <w:sz w:val="20"/>
          <w:szCs w:val="20"/>
          <w:lang w:val="es-ES"/>
        </w:rPr>
        <w:t>con el objeto de impulsar la investigación</w:t>
      </w:r>
      <w:r w:rsidR="00A75961" w:rsidRPr="000962F7">
        <w:rPr>
          <w:rFonts w:asciiTheme="majorHAnsi" w:hAnsiTheme="majorHAnsi"/>
          <w:sz w:val="20"/>
          <w:szCs w:val="20"/>
          <w:lang w:val="es-ES"/>
        </w:rPr>
        <w:t xml:space="preserve">. </w:t>
      </w:r>
      <w:r w:rsidR="00EE15BF" w:rsidRPr="000962F7">
        <w:rPr>
          <w:rFonts w:asciiTheme="majorHAnsi" w:hAnsiTheme="majorHAnsi"/>
          <w:sz w:val="20"/>
          <w:szCs w:val="20"/>
          <w:lang w:val="es-ES"/>
        </w:rPr>
        <w:t xml:space="preserve">El Estado, en su oportunidad, confirma que la investigación por el homicidio del señor Vázquez continúa vigente. </w:t>
      </w:r>
    </w:p>
    <w:p w14:paraId="0C54ED3D" w14:textId="08CB2B50" w:rsidR="00A75961" w:rsidRPr="00457070" w:rsidRDefault="001B2625" w:rsidP="0045707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0962F7">
        <w:rPr>
          <w:rFonts w:asciiTheme="majorHAnsi" w:hAnsiTheme="majorHAnsi"/>
          <w:sz w:val="20"/>
          <w:szCs w:val="20"/>
          <w:lang w:val="es-ES"/>
        </w:rPr>
        <w:t>En ese sentido, la CIDH observa que</w:t>
      </w:r>
      <w:r w:rsidR="00A75961" w:rsidRPr="000962F7">
        <w:rPr>
          <w:rFonts w:asciiTheme="majorHAnsi" w:hAnsiTheme="majorHAnsi"/>
          <w:sz w:val="20"/>
          <w:szCs w:val="20"/>
          <w:lang w:val="es-ES"/>
        </w:rPr>
        <w:t xml:space="preserve"> </w:t>
      </w:r>
      <w:r w:rsidRPr="000962F7">
        <w:rPr>
          <w:rFonts w:asciiTheme="majorHAnsi" w:hAnsiTheme="majorHAnsi"/>
          <w:sz w:val="20"/>
          <w:szCs w:val="20"/>
          <w:lang w:val="es-ES"/>
        </w:rPr>
        <w:t>a</w:t>
      </w:r>
      <w:r w:rsidR="00A75961" w:rsidRPr="000962F7">
        <w:rPr>
          <w:rFonts w:asciiTheme="majorHAnsi" w:hAnsiTheme="majorHAnsi"/>
          <w:sz w:val="20"/>
          <w:szCs w:val="20"/>
          <w:lang w:val="es-ES"/>
        </w:rPr>
        <w:t xml:space="preserve"> más de </w:t>
      </w:r>
      <w:r w:rsidRPr="000962F7">
        <w:rPr>
          <w:rFonts w:asciiTheme="majorHAnsi" w:hAnsiTheme="majorHAnsi"/>
          <w:sz w:val="20"/>
          <w:szCs w:val="20"/>
          <w:lang w:val="es-ES"/>
        </w:rPr>
        <w:t>diez</w:t>
      </w:r>
      <w:r w:rsidR="00A75961" w:rsidRPr="000962F7">
        <w:rPr>
          <w:rFonts w:asciiTheme="majorHAnsi" w:hAnsiTheme="majorHAnsi"/>
          <w:sz w:val="20"/>
          <w:szCs w:val="20"/>
          <w:lang w:val="es-ES"/>
        </w:rPr>
        <w:t xml:space="preserve"> años </w:t>
      </w:r>
      <w:r w:rsidR="00457070">
        <w:rPr>
          <w:rFonts w:asciiTheme="majorHAnsi" w:hAnsiTheme="majorHAnsi"/>
          <w:sz w:val="20"/>
          <w:szCs w:val="20"/>
          <w:lang w:val="es-ES"/>
        </w:rPr>
        <w:t xml:space="preserve">de haber ocurrido los hechos, estos no se han esclarecido ni se han identificado y sancionado a los responsables; por lo tanto, considera que en este extremo de la petición existe </w:t>
      </w:r>
      <w:r w:rsidR="00A75961" w:rsidRPr="00457070">
        <w:rPr>
          <w:rFonts w:asciiTheme="majorHAnsi" w:hAnsiTheme="majorHAnsi"/>
          <w:sz w:val="20"/>
          <w:szCs w:val="20"/>
          <w:lang w:val="es-ES"/>
        </w:rPr>
        <w:t xml:space="preserve">una demora injustificada </w:t>
      </w:r>
      <w:r w:rsidR="004949D8">
        <w:rPr>
          <w:rFonts w:asciiTheme="majorHAnsi" w:hAnsiTheme="majorHAnsi"/>
          <w:sz w:val="20"/>
          <w:szCs w:val="20"/>
          <w:lang w:val="es-ES"/>
        </w:rPr>
        <w:t>en las referidas investigaciones pena</w:t>
      </w:r>
      <w:r w:rsidR="00D24F2E">
        <w:rPr>
          <w:rFonts w:asciiTheme="majorHAnsi" w:hAnsiTheme="majorHAnsi"/>
          <w:sz w:val="20"/>
          <w:szCs w:val="20"/>
          <w:lang w:val="es-ES"/>
        </w:rPr>
        <w:t>les</w:t>
      </w:r>
      <w:r w:rsidR="00A75961" w:rsidRPr="00457070">
        <w:rPr>
          <w:rFonts w:asciiTheme="majorHAnsi" w:hAnsiTheme="majorHAnsi"/>
          <w:sz w:val="20"/>
          <w:szCs w:val="20"/>
          <w:lang w:val="es-ES"/>
        </w:rPr>
        <w:t xml:space="preserve">, </w:t>
      </w:r>
      <w:r w:rsidR="0042130B">
        <w:rPr>
          <w:rFonts w:asciiTheme="majorHAnsi" w:hAnsiTheme="majorHAnsi"/>
          <w:sz w:val="20"/>
          <w:szCs w:val="20"/>
          <w:lang w:val="es-ES"/>
        </w:rPr>
        <w:t xml:space="preserve">configurándose </w:t>
      </w:r>
      <w:r w:rsidR="00A75961" w:rsidRPr="00457070">
        <w:rPr>
          <w:rFonts w:asciiTheme="majorHAnsi" w:hAnsiTheme="majorHAnsi"/>
          <w:sz w:val="20"/>
          <w:szCs w:val="20"/>
          <w:lang w:val="es-ES"/>
        </w:rPr>
        <w:t>la excepción al deber de agotamiento establecida en el Artículo 46.2.c) de la Convención Americana.</w:t>
      </w:r>
    </w:p>
    <w:p w14:paraId="311DE639" w14:textId="1D4F4638" w:rsidR="00A75961" w:rsidRPr="000962F7" w:rsidRDefault="00A75961" w:rsidP="00A7596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0962F7">
        <w:rPr>
          <w:rFonts w:asciiTheme="majorHAnsi" w:hAnsiTheme="majorHAnsi"/>
          <w:sz w:val="20"/>
          <w:szCs w:val="20"/>
          <w:lang w:val="es-ES"/>
        </w:rPr>
        <w:t xml:space="preserve">Asimismo, toda vez que </w:t>
      </w:r>
      <w:r w:rsidR="00953CFB" w:rsidRPr="000962F7">
        <w:rPr>
          <w:rFonts w:asciiTheme="majorHAnsi" w:hAnsiTheme="majorHAnsi"/>
          <w:sz w:val="20"/>
          <w:szCs w:val="20"/>
          <w:lang w:val="es-ES"/>
        </w:rPr>
        <w:t xml:space="preserve">los hechos denunciados tienen que ver con derechos fundamentales como el derecho a la vida; que </w:t>
      </w:r>
      <w:r w:rsidRPr="000962F7">
        <w:rPr>
          <w:rFonts w:asciiTheme="majorHAnsi" w:hAnsiTheme="majorHAnsi"/>
          <w:sz w:val="20"/>
          <w:szCs w:val="20"/>
          <w:lang w:val="es-ES"/>
        </w:rPr>
        <w:t xml:space="preserve">tal falta de esclarecimiento ha persistido desde </w:t>
      </w:r>
      <w:r w:rsidR="00953CFB" w:rsidRPr="000962F7">
        <w:rPr>
          <w:rFonts w:asciiTheme="majorHAnsi" w:hAnsiTheme="majorHAnsi"/>
          <w:sz w:val="20"/>
          <w:szCs w:val="20"/>
          <w:lang w:val="es-ES"/>
        </w:rPr>
        <w:t>201</w:t>
      </w:r>
      <w:r w:rsidR="00CB7F57">
        <w:rPr>
          <w:rFonts w:asciiTheme="majorHAnsi" w:hAnsiTheme="majorHAnsi"/>
          <w:sz w:val="20"/>
          <w:szCs w:val="20"/>
          <w:lang w:val="es-ES"/>
        </w:rPr>
        <w:t>3;</w:t>
      </w:r>
      <w:r w:rsidR="00953CFB" w:rsidRPr="000962F7">
        <w:rPr>
          <w:rFonts w:asciiTheme="majorHAnsi" w:hAnsiTheme="majorHAnsi"/>
          <w:sz w:val="20"/>
          <w:szCs w:val="20"/>
          <w:lang w:val="es-ES"/>
        </w:rPr>
        <w:t xml:space="preserve"> y</w:t>
      </w:r>
      <w:r w:rsidRPr="000962F7">
        <w:rPr>
          <w:rFonts w:asciiTheme="majorHAnsi" w:hAnsiTheme="majorHAnsi"/>
          <w:sz w:val="20"/>
          <w:szCs w:val="20"/>
          <w:lang w:val="es-ES"/>
        </w:rPr>
        <w:t xml:space="preserve"> que la petición fue presentada en el </w:t>
      </w:r>
      <w:r w:rsidR="00953CFB" w:rsidRPr="000962F7">
        <w:rPr>
          <w:rFonts w:asciiTheme="majorHAnsi" w:hAnsiTheme="majorHAnsi"/>
          <w:sz w:val="20"/>
          <w:szCs w:val="20"/>
          <w:lang w:val="es-ES"/>
        </w:rPr>
        <w:t>2013</w:t>
      </w:r>
      <w:r w:rsidRPr="000962F7">
        <w:rPr>
          <w:rFonts w:asciiTheme="majorHAnsi" w:hAnsiTheme="majorHAnsi"/>
          <w:sz w:val="20"/>
          <w:szCs w:val="20"/>
          <w:lang w:val="es-ES"/>
        </w:rPr>
        <w:t xml:space="preserve">, la Comisión considera que </w:t>
      </w:r>
      <w:r w:rsidR="00E95608" w:rsidRPr="000962F7">
        <w:rPr>
          <w:rFonts w:asciiTheme="majorHAnsi" w:hAnsiTheme="majorHAnsi"/>
          <w:sz w:val="20"/>
          <w:szCs w:val="20"/>
          <w:lang w:val="es-ES"/>
        </w:rPr>
        <w:t xml:space="preserve">este extremo de </w:t>
      </w:r>
      <w:r w:rsidRPr="000962F7">
        <w:rPr>
          <w:rFonts w:asciiTheme="majorHAnsi" w:hAnsiTheme="majorHAnsi"/>
          <w:sz w:val="20"/>
          <w:szCs w:val="20"/>
          <w:lang w:val="es-ES"/>
        </w:rPr>
        <w:t>la petición fue presentad</w:t>
      </w:r>
      <w:r w:rsidR="009E5623" w:rsidRPr="000962F7">
        <w:rPr>
          <w:rFonts w:asciiTheme="majorHAnsi" w:hAnsiTheme="majorHAnsi"/>
          <w:sz w:val="20"/>
          <w:szCs w:val="20"/>
          <w:lang w:val="es-ES"/>
        </w:rPr>
        <w:t>o</w:t>
      </w:r>
      <w:r w:rsidRPr="000962F7">
        <w:rPr>
          <w:rFonts w:asciiTheme="majorHAnsi" w:hAnsiTheme="majorHAnsi"/>
          <w:sz w:val="20"/>
          <w:szCs w:val="20"/>
          <w:lang w:val="es-ES"/>
        </w:rPr>
        <w:t xml:space="preserve"> en un plazo razonable, en los términos del artículo 32.2 de su Reglamento.</w:t>
      </w:r>
    </w:p>
    <w:p w14:paraId="4400D940" w14:textId="4521B3ED" w:rsidR="00D921F8" w:rsidRPr="000962F7" w:rsidRDefault="00D921F8" w:rsidP="00D921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bookmarkStart w:id="3" w:name="_Hlk117929164"/>
      <w:r w:rsidRPr="000962F7">
        <w:rPr>
          <w:rFonts w:asciiTheme="majorHAnsi" w:hAnsiTheme="majorHAnsi"/>
          <w:sz w:val="20"/>
          <w:szCs w:val="20"/>
          <w:lang w:val="es-ES"/>
        </w:rPr>
        <w:t>Aunado a lo anterior</w:t>
      </w:r>
      <w:r w:rsidR="00A75961" w:rsidRPr="000962F7">
        <w:rPr>
          <w:rFonts w:asciiTheme="majorHAnsi" w:hAnsiTheme="majorHAnsi"/>
          <w:sz w:val="20"/>
          <w:szCs w:val="20"/>
          <w:lang w:val="es-ES"/>
        </w:rPr>
        <w:t xml:space="preserve">, </w:t>
      </w:r>
      <w:bookmarkStart w:id="4" w:name="_Hlk118123845"/>
      <w:r w:rsidR="00A75961" w:rsidRPr="000962F7">
        <w:rPr>
          <w:rFonts w:asciiTheme="majorHAnsi" w:hAnsiTheme="majorHAnsi"/>
          <w:sz w:val="20"/>
          <w:szCs w:val="20"/>
          <w:lang w:val="es-ES"/>
        </w:rPr>
        <w:t>la Comisión reitera que el artículo 46.2 de la Convención, por su naturaleza y objeto, es una norma con contenido autónomo frente a las normas sustantivas de la Convención Americana. Por lo tanto, la determinación de s</w:t>
      </w:r>
      <w:r w:rsidR="00C943EA" w:rsidRPr="000962F7">
        <w:rPr>
          <w:rFonts w:asciiTheme="majorHAnsi" w:hAnsiTheme="majorHAnsi"/>
          <w:sz w:val="20"/>
          <w:szCs w:val="20"/>
          <w:lang w:val="es-ES"/>
        </w:rPr>
        <w:t>í</w:t>
      </w:r>
      <w:r w:rsidR="00A75961" w:rsidRPr="000962F7">
        <w:rPr>
          <w:rFonts w:asciiTheme="majorHAnsi" w:hAnsiTheme="majorHAnsi"/>
          <w:sz w:val="20"/>
          <w:szCs w:val="20"/>
          <w:lang w:val="es-ES"/>
        </w:rPr>
        <w:t xml:space="preserve"> las excepciones a la regla de agotamiento de los recursos internos resultan aplicables al caso en cuestión debe llevarse a cabo de manera previa y separada del análisis del fondo del asunto, ya que depende de un estándar de apreciación distinto de aqu</w:t>
      </w:r>
      <w:r w:rsidR="00094480" w:rsidRPr="000962F7">
        <w:rPr>
          <w:rFonts w:asciiTheme="majorHAnsi" w:hAnsiTheme="majorHAnsi"/>
          <w:sz w:val="20"/>
          <w:szCs w:val="20"/>
          <w:lang w:val="es-ES"/>
        </w:rPr>
        <w:t>e</w:t>
      </w:r>
      <w:r w:rsidR="00A75961" w:rsidRPr="000962F7">
        <w:rPr>
          <w:rFonts w:asciiTheme="majorHAnsi" w:hAnsiTheme="majorHAnsi"/>
          <w:sz w:val="20"/>
          <w:szCs w:val="20"/>
          <w:lang w:val="es-ES"/>
        </w:rPr>
        <w:t xml:space="preserve">l utilizado para determinar la posible violación de los artículos 8 y 25 de la Convención. </w:t>
      </w:r>
      <w:bookmarkStart w:id="5" w:name="_Hlk118122280"/>
      <w:r w:rsidR="00A75961" w:rsidRPr="000962F7">
        <w:rPr>
          <w:rFonts w:asciiTheme="majorHAnsi" w:hAnsiTheme="majorHAnsi"/>
          <w:sz w:val="20"/>
          <w:szCs w:val="20"/>
          <w:lang w:val="es-ES"/>
        </w:rPr>
        <w:t>La CIDH también ha subrayado que no existen disposiciones convencionales o reglamentarias que regulen de modo específico el lapso que constituye retardo injustificado, por lo cual la Comisión evalúa caso por caso para determinar si se configura dicho retardo</w:t>
      </w:r>
      <w:r w:rsidR="00A75961" w:rsidRPr="000962F7">
        <w:rPr>
          <w:rFonts w:asciiTheme="majorHAnsi" w:hAnsiTheme="majorHAnsi"/>
          <w:sz w:val="20"/>
          <w:szCs w:val="20"/>
          <w:vertAlign w:val="superscript"/>
          <w:lang w:val="es-ES"/>
        </w:rPr>
        <w:footnoteReference w:id="9"/>
      </w:r>
      <w:r w:rsidR="00A75961" w:rsidRPr="000962F7">
        <w:rPr>
          <w:rFonts w:asciiTheme="majorHAnsi" w:hAnsiTheme="majorHAnsi"/>
          <w:sz w:val="20"/>
          <w:szCs w:val="20"/>
          <w:lang w:val="es-ES"/>
        </w:rPr>
        <w:t>. En esta línea, la Corte Interamericana ha establecido como principio rector del análisis del eventual retardo injustificado como excepción a la regla del agotamiento de los recursos internos, que “de ninguna manera la regla del previo agotamiento debe conducir a que se detenga o se demore hasta la inutilidad la actuación internacional en auxilio de la víctima indefensa”</w:t>
      </w:r>
      <w:r w:rsidR="00A75961" w:rsidRPr="000962F7">
        <w:rPr>
          <w:rFonts w:asciiTheme="majorHAnsi" w:hAnsiTheme="majorHAnsi"/>
          <w:sz w:val="20"/>
          <w:szCs w:val="20"/>
          <w:vertAlign w:val="superscript"/>
          <w:lang w:val="es-ES"/>
        </w:rPr>
        <w:footnoteReference w:id="10"/>
      </w:r>
      <w:r w:rsidR="00A75961" w:rsidRPr="000962F7">
        <w:rPr>
          <w:rFonts w:asciiTheme="majorHAnsi" w:hAnsiTheme="majorHAnsi"/>
          <w:sz w:val="20"/>
          <w:szCs w:val="20"/>
          <w:lang w:val="es-ES"/>
        </w:rPr>
        <w:t xml:space="preserve">. Es decir, a juicio de la Comisión, la naturaleza complementaria de la protección internacional prevista en la Convención Americana implica también que la </w:t>
      </w:r>
      <w:r w:rsidR="00A75961" w:rsidRPr="000962F7">
        <w:rPr>
          <w:rFonts w:asciiTheme="majorHAnsi" w:hAnsiTheme="majorHAnsi"/>
          <w:sz w:val="20"/>
          <w:szCs w:val="20"/>
          <w:lang w:val="es-ES"/>
        </w:rPr>
        <w:lastRenderedPageBreak/>
        <w:t xml:space="preserve">intervención de los órganos del Sistema Interamericano sea oportuna para que esta pueda tener algún tipo de efecto útil en la protección de los derechos de las presuntas víctimas. </w:t>
      </w:r>
      <w:bookmarkEnd w:id="3"/>
      <w:bookmarkEnd w:id="4"/>
      <w:bookmarkEnd w:id="5"/>
    </w:p>
    <w:p w14:paraId="139C7802" w14:textId="46BBB804" w:rsidR="00D921F8" w:rsidRPr="000962F7" w:rsidRDefault="00D921F8" w:rsidP="00D921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0962F7">
        <w:rPr>
          <w:sz w:val="20"/>
          <w:szCs w:val="20"/>
          <w:lang w:val="es-ES"/>
        </w:rPr>
        <w:t>Por otra parte, respecto al señor Gómez, la parte peticionaria únicamente ha manifestado que, posterior a su asesinato ocurrido el 21 de marzo de 2014, se inició un proceso penal en contra de dos sujetos presuntamente responsables, quedando en libertad uno de estos —sin indicar la fecha ni las causas de estos hechos—. Con base en la escasa información aportada por los peticionarios, la Comisión observa que se siguió un proceso penal en contra de los responsables del homicidio del señor Gómez</w:t>
      </w:r>
      <w:r w:rsidR="00E5149E">
        <w:rPr>
          <w:sz w:val="20"/>
          <w:szCs w:val="20"/>
          <w:lang w:val="es-ES"/>
        </w:rPr>
        <w:t xml:space="preserve">. </w:t>
      </w:r>
    </w:p>
    <w:p w14:paraId="4E008F9B" w14:textId="563B20AE" w:rsidR="00D921F8" w:rsidRPr="000962F7" w:rsidRDefault="00D921F8" w:rsidP="00D921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0962F7">
        <w:rPr>
          <w:sz w:val="20"/>
          <w:szCs w:val="20"/>
          <w:lang w:val="es-ES"/>
        </w:rPr>
        <w:t>Por lo tanto, respecto a esta parte de la petición, la Comisión considera que no cuenta con información suficiente que le permita verificar el cumplimiento del requisito de agotamiento de los recursos internos establecido en el artículo 46.1.a) de la Convención Americana</w:t>
      </w:r>
      <w:r w:rsidR="00EA5B16" w:rsidRPr="000962F7">
        <w:rPr>
          <w:sz w:val="20"/>
          <w:szCs w:val="20"/>
          <w:lang w:val="es-ES"/>
        </w:rPr>
        <w:t xml:space="preserve"> ni </w:t>
      </w:r>
      <w:r w:rsidRPr="000962F7">
        <w:rPr>
          <w:sz w:val="20"/>
          <w:szCs w:val="20"/>
          <w:lang w:val="es-ES"/>
        </w:rPr>
        <w:t>el requisito del plazo de presentación establecido en el artículo 46.1.b) del mismo instrumento internacional.</w:t>
      </w:r>
      <w:r w:rsidR="00EA5B16" w:rsidRPr="000962F7">
        <w:rPr>
          <w:sz w:val="20"/>
          <w:szCs w:val="20"/>
          <w:lang w:val="es-ES"/>
        </w:rPr>
        <w:t xml:space="preserve"> Asimismo, la CIDH tampoco </w:t>
      </w:r>
      <w:r w:rsidR="00F972A7">
        <w:rPr>
          <w:sz w:val="20"/>
          <w:szCs w:val="20"/>
          <w:lang w:val="es-ES"/>
        </w:rPr>
        <w:t xml:space="preserve">cuenta con </w:t>
      </w:r>
      <w:r w:rsidR="005F617E">
        <w:rPr>
          <w:sz w:val="20"/>
          <w:szCs w:val="20"/>
          <w:lang w:val="es-ES"/>
        </w:rPr>
        <w:t>sustento para aplicar</w:t>
      </w:r>
      <w:r w:rsidR="00EA5B16" w:rsidRPr="000962F7">
        <w:rPr>
          <w:sz w:val="20"/>
          <w:szCs w:val="20"/>
          <w:lang w:val="es-ES"/>
        </w:rPr>
        <w:t xml:space="preserve"> alguna de las excepciones previstas en el artículo 46.2 de la Convención Americana</w:t>
      </w:r>
      <w:r w:rsidR="008179EB">
        <w:rPr>
          <w:sz w:val="20"/>
          <w:szCs w:val="20"/>
          <w:lang w:val="es-ES"/>
        </w:rPr>
        <w:t xml:space="preserve">. </w:t>
      </w:r>
    </w:p>
    <w:p w14:paraId="57A47635" w14:textId="520063AF" w:rsidR="00EA5B16" w:rsidRPr="000962F7" w:rsidRDefault="006E337A" w:rsidP="00EA5B1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iCs/>
          <w:sz w:val="20"/>
          <w:szCs w:val="20"/>
          <w:lang w:val="es-ES"/>
        </w:rPr>
      </w:pPr>
      <w:r>
        <w:rPr>
          <w:i/>
          <w:iCs/>
          <w:sz w:val="20"/>
          <w:szCs w:val="20"/>
          <w:lang w:val="es-ES"/>
        </w:rPr>
        <w:t>F</w:t>
      </w:r>
      <w:r w:rsidR="00EA5B16" w:rsidRPr="000962F7">
        <w:rPr>
          <w:i/>
          <w:iCs/>
          <w:sz w:val="20"/>
          <w:szCs w:val="20"/>
          <w:lang w:val="es-ES"/>
        </w:rPr>
        <w:t xml:space="preserve">alta de investigación de los actos de tortura sufridos por tres integrantes del pueblo </w:t>
      </w:r>
      <w:r w:rsidR="007D4DB1">
        <w:rPr>
          <w:i/>
          <w:iCs/>
          <w:sz w:val="20"/>
          <w:szCs w:val="20"/>
          <w:lang w:val="es-ES"/>
        </w:rPr>
        <w:t>Tzeltal</w:t>
      </w:r>
    </w:p>
    <w:p w14:paraId="53511CEA" w14:textId="77777777" w:rsidR="005011B6" w:rsidRPr="000962F7" w:rsidRDefault="005011B6" w:rsidP="005011B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0962F7">
        <w:rPr>
          <w:rFonts w:asciiTheme="majorHAnsi" w:hAnsiTheme="majorHAnsi"/>
          <w:sz w:val="20"/>
          <w:szCs w:val="20"/>
          <w:lang w:val="es-ES"/>
        </w:rPr>
        <w:t xml:space="preserve">Respecto al alegato (c), relativo a la falta de investigación de los actos de tortura cometidos en contra de los señores </w:t>
      </w:r>
      <w:r w:rsidRPr="000962F7">
        <w:rPr>
          <w:sz w:val="20"/>
          <w:szCs w:val="20"/>
          <w:lang w:val="es-ES"/>
        </w:rPr>
        <w:t>Miguel Vázquez Deara, Miguel Demeza y Antonio Estrada Estrada, la CIDH recuerda que en casos de tortura, el Estado tiene el deber oficioso de iniciar, impulsar y llevar a término una investigación penal que permita identificar, juzgar y sancionar a los perpetradores de tal crimen</w:t>
      </w:r>
      <w:r w:rsidRPr="000962F7">
        <w:rPr>
          <w:rStyle w:val="FootnoteReference"/>
          <w:sz w:val="20"/>
          <w:szCs w:val="20"/>
          <w:lang w:val="es-ES"/>
        </w:rPr>
        <w:footnoteReference w:id="11"/>
      </w:r>
      <w:r w:rsidRPr="000962F7">
        <w:rPr>
          <w:sz w:val="20"/>
          <w:szCs w:val="20"/>
          <w:lang w:val="es-ES"/>
        </w:rPr>
        <w:t>. En distintas decisiones, la Comisión Interamericana ha considerado que este deber oficioso del Estado se activa de inmediato cuando la víctima o quien actúe en su nombre ponga en conocimiento de las autoridades, por cualquier medio idóneo, las alegadas torturas o vejámenes que ha sufrido</w:t>
      </w:r>
      <w:r w:rsidRPr="000962F7">
        <w:rPr>
          <w:rStyle w:val="FootnoteReference"/>
          <w:sz w:val="20"/>
          <w:szCs w:val="20"/>
          <w:lang w:val="es-ES"/>
        </w:rPr>
        <w:footnoteReference w:id="12"/>
      </w:r>
      <w:r w:rsidRPr="000962F7">
        <w:rPr>
          <w:sz w:val="20"/>
          <w:szCs w:val="20"/>
          <w:lang w:val="es-ES"/>
        </w:rPr>
        <w:t>; esos medios idóneos pueden incluir una denuncia penal, una comunicación a las autoridades penitenciarias o administrativas</w:t>
      </w:r>
      <w:r w:rsidRPr="000962F7">
        <w:rPr>
          <w:rStyle w:val="FootnoteReference"/>
          <w:sz w:val="20"/>
          <w:szCs w:val="20"/>
          <w:lang w:val="es-ES"/>
        </w:rPr>
        <w:footnoteReference w:id="13"/>
      </w:r>
      <w:r w:rsidRPr="000962F7">
        <w:rPr>
          <w:sz w:val="20"/>
          <w:szCs w:val="20"/>
          <w:lang w:val="es-ES"/>
        </w:rPr>
        <w:t>, un reporte a una autoridad judicial</w:t>
      </w:r>
      <w:r w:rsidRPr="000962F7">
        <w:rPr>
          <w:rStyle w:val="FootnoteReference"/>
          <w:sz w:val="20"/>
          <w:szCs w:val="20"/>
          <w:lang w:val="es-ES"/>
        </w:rPr>
        <w:footnoteReference w:id="14"/>
      </w:r>
      <w:r w:rsidRPr="000962F7">
        <w:rPr>
          <w:sz w:val="20"/>
          <w:szCs w:val="20"/>
          <w:lang w:val="es-ES"/>
        </w:rPr>
        <w:t>, o incluso las conclusiones de organismos nacionales de derechos humanos</w:t>
      </w:r>
      <w:r w:rsidRPr="000962F7">
        <w:rPr>
          <w:rStyle w:val="FootnoteReference"/>
          <w:sz w:val="20"/>
          <w:szCs w:val="20"/>
          <w:lang w:val="es-ES"/>
        </w:rPr>
        <w:footnoteReference w:id="15"/>
      </w:r>
      <w:r w:rsidRPr="000962F7">
        <w:rPr>
          <w:sz w:val="20"/>
          <w:szCs w:val="20"/>
          <w:lang w:val="es-ES"/>
        </w:rPr>
        <w:t>. Cuando la noticia sobre la tortura ha sido puesta en conocimiento de las autoridades, a través de alguno o varios de tales canales, y la justicia penal se ha abstenido de iniciar la investigación correspondiente, la CIDH ha declarado aplicable la excepción de retardo injustificado al deber de agotamiento de los recursos internos</w:t>
      </w:r>
      <w:r w:rsidRPr="000962F7">
        <w:rPr>
          <w:rStyle w:val="FootnoteReference"/>
          <w:sz w:val="20"/>
          <w:szCs w:val="20"/>
          <w:lang w:val="es-ES"/>
        </w:rPr>
        <w:footnoteReference w:id="16"/>
      </w:r>
      <w:r w:rsidRPr="000962F7">
        <w:rPr>
          <w:sz w:val="20"/>
          <w:szCs w:val="20"/>
          <w:lang w:val="es-ES"/>
        </w:rPr>
        <w:t>.</w:t>
      </w:r>
      <w:r w:rsidRPr="000962F7">
        <w:rPr>
          <w:rFonts w:asciiTheme="majorHAnsi" w:hAnsiTheme="majorHAnsi"/>
          <w:sz w:val="20"/>
          <w:szCs w:val="20"/>
          <w:lang w:val="es-ES"/>
        </w:rPr>
        <w:t xml:space="preserve"> </w:t>
      </w:r>
      <w:r w:rsidRPr="000962F7">
        <w:rPr>
          <w:sz w:val="20"/>
          <w:szCs w:val="20"/>
          <w:lang w:val="es-ES"/>
        </w:rPr>
        <w:t xml:space="preserve">El Estado, en su oportunidad, ha sostenido que dichos actos de tortura no fueron puestos en conocimiento de las autoridades ministeriales ni judiciales domésticas. </w:t>
      </w:r>
    </w:p>
    <w:p w14:paraId="69CF1E1D" w14:textId="7460FCE1" w:rsidR="005011B6" w:rsidRPr="000962F7" w:rsidRDefault="005011B6" w:rsidP="005011B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0962F7">
        <w:rPr>
          <w:rFonts w:asciiTheme="majorHAnsi" w:hAnsiTheme="majorHAnsi"/>
          <w:sz w:val="20"/>
          <w:szCs w:val="20"/>
          <w:lang w:val="es-ES"/>
        </w:rPr>
        <w:t xml:space="preserve">Con base a tales consideraciones, la CIDH observa que, si bien los peticionarios afirman que los señores Vázquez, Demeza y Estrada fueron </w:t>
      </w:r>
      <w:r w:rsidR="00BD4996">
        <w:rPr>
          <w:rFonts w:asciiTheme="majorHAnsi" w:hAnsiTheme="majorHAnsi"/>
          <w:sz w:val="20"/>
          <w:szCs w:val="20"/>
          <w:lang w:val="es-ES"/>
        </w:rPr>
        <w:t>sometidos</w:t>
      </w:r>
      <w:r w:rsidRPr="000962F7">
        <w:rPr>
          <w:rFonts w:asciiTheme="majorHAnsi" w:hAnsiTheme="majorHAnsi"/>
          <w:sz w:val="20"/>
          <w:szCs w:val="20"/>
          <w:lang w:val="es-ES"/>
        </w:rPr>
        <w:t xml:space="preserve"> a actos de tortura por parte de los agentes policiales que los detuvieron, estos no han aportado información o documentación en la que se desprenda que dichos actos de tortura fueron denunciados o puestos en conocimientos de las autoridades domésticas. </w:t>
      </w:r>
      <w:r w:rsidRPr="000962F7">
        <w:rPr>
          <w:sz w:val="20"/>
          <w:szCs w:val="20"/>
          <w:lang w:val="es-ES"/>
        </w:rPr>
        <w:t xml:space="preserve">Por lo tanto, respecto a esta parte de la petición, la Comisión considera que no cuenta con información suficiente que le permita verificar el cumplimiento del requisito de agotamiento de los recursos internos establecido en el artículo 46.1.a) de la Convención Americana, ni el requisito del plazo de presentación establecido en el artículo 46.1.b) del mismo instrumento internacional. </w:t>
      </w:r>
    </w:p>
    <w:p w14:paraId="00C57711" w14:textId="0DCEFBB5" w:rsidR="002D78E9" w:rsidRPr="000962F7" w:rsidRDefault="005011B6" w:rsidP="00C711D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0962F7">
        <w:rPr>
          <w:sz w:val="20"/>
          <w:szCs w:val="20"/>
          <w:lang w:val="es-ES"/>
        </w:rPr>
        <w:t xml:space="preserve">Además, la Comisión Interamericana recuerda que la presentación de casos contenciosos ante los órganos del Sistema Interamericano de Derechos Humanos, si bien es un ejercicio poco formalista por su naturaleza, en comparación con lo que podrían ser otros trámites jurídicos a nivel doméstico, sí exige el </w:t>
      </w:r>
      <w:r w:rsidRPr="000962F7">
        <w:rPr>
          <w:sz w:val="20"/>
          <w:szCs w:val="20"/>
          <w:lang w:val="es-ES"/>
        </w:rPr>
        <w:lastRenderedPageBreak/>
        <w:t>cumplimiento de una serie de requisitos y condiciones mínimas; y exige un nivel de compromiso y ética de los peticionarios frente a los órganos del Sistema Interamericano y sobre todo frente a las propias víctimas, que son en definitiva el objetivo y la razón del propio derecho internacional de los derechos humanos.</w:t>
      </w:r>
    </w:p>
    <w:p w14:paraId="6E1E908E" w14:textId="5DD06A5D" w:rsidR="00325097" w:rsidRPr="000962F7" w:rsidRDefault="003239B8" w:rsidP="0032509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highlight w:val="yellow"/>
          <w:lang w:val="es-ES"/>
        </w:rPr>
      </w:pPr>
      <w:r w:rsidRPr="000962F7">
        <w:rPr>
          <w:rFonts w:asciiTheme="majorHAnsi" w:hAnsiTheme="majorHAnsi"/>
          <w:b/>
          <w:bCs/>
          <w:sz w:val="20"/>
          <w:szCs w:val="20"/>
          <w:lang w:val="es-ES"/>
        </w:rPr>
        <w:t>VII.</w:t>
      </w:r>
      <w:r w:rsidRPr="000962F7">
        <w:rPr>
          <w:rFonts w:asciiTheme="majorHAnsi" w:hAnsiTheme="majorHAnsi"/>
          <w:b/>
          <w:bCs/>
          <w:sz w:val="20"/>
          <w:szCs w:val="20"/>
          <w:lang w:val="es-ES"/>
        </w:rPr>
        <w:tab/>
      </w:r>
      <w:r w:rsidR="004A6A54" w:rsidRPr="000962F7">
        <w:rPr>
          <w:rFonts w:asciiTheme="majorHAnsi" w:hAnsiTheme="majorHAnsi"/>
          <w:b/>
          <w:bCs/>
          <w:sz w:val="20"/>
          <w:szCs w:val="20"/>
          <w:lang w:val="es-ES"/>
        </w:rPr>
        <w:t xml:space="preserve">ANÁLISIS DE </w:t>
      </w:r>
      <w:r w:rsidR="00C21FEF" w:rsidRPr="000962F7">
        <w:rPr>
          <w:rFonts w:asciiTheme="majorHAnsi" w:hAnsiTheme="majorHAnsi"/>
          <w:b/>
          <w:bCs/>
          <w:sz w:val="20"/>
          <w:szCs w:val="20"/>
          <w:lang w:val="es-ES"/>
        </w:rPr>
        <w:t xml:space="preserve">CARACTERIZACIÓN </w:t>
      </w:r>
      <w:r w:rsidR="00640DD0" w:rsidRPr="000962F7">
        <w:rPr>
          <w:rFonts w:asciiTheme="majorHAnsi" w:hAnsiTheme="majorHAnsi"/>
          <w:b/>
          <w:bCs/>
          <w:sz w:val="20"/>
          <w:szCs w:val="20"/>
          <w:lang w:val="es-ES"/>
        </w:rPr>
        <w:t>DE LOS HECHOS ALEGADOS</w:t>
      </w:r>
    </w:p>
    <w:p w14:paraId="205DFFD5" w14:textId="4DEFB165" w:rsidR="00C711DF" w:rsidRPr="000962F7" w:rsidRDefault="00C711DF" w:rsidP="00890B1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eastAsia="Arial Unicode MS" w:cs="Times New Roman"/>
          <w:color w:val="auto"/>
          <w:sz w:val="20"/>
          <w:szCs w:val="20"/>
          <w:lang w:val="es-ES" w:eastAsia="en-US"/>
        </w:rPr>
      </w:pPr>
      <w:r w:rsidRPr="000962F7">
        <w:rPr>
          <w:rFonts w:eastAsia="Arial Unicode MS" w:cs="Times New Roman"/>
          <w:color w:val="auto"/>
          <w:sz w:val="20"/>
          <w:szCs w:val="20"/>
          <w:lang w:val="es-ES" w:eastAsia="en-US"/>
        </w:rPr>
        <w:t xml:space="preserve">Con base en lo establecido en la sección precedente, los reclamos a analizar en esta sección corresponden únicamente a: (i) </w:t>
      </w:r>
      <w:r w:rsidRPr="000962F7">
        <w:rPr>
          <w:rFonts w:asciiTheme="majorHAnsi" w:hAnsiTheme="majorHAnsi"/>
          <w:sz w:val="20"/>
          <w:szCs w:val="20"/>
          <w:lang w:val="es-ES"/>
        </w:rPr>
        <w:t xml:space="preserve">la falta de </w:t>
      </w:r>
      <w:r w:rsidR="007F648A">
        <w:rPr>
          <w:rFonts w:asciiTheme="majorHAnsi" w:hAnsiTheme="majorHAnsi"/>
          <w:sz w:val="20"/>
          <w:szCs w:val="20"/>
          <w:lang w:val="es-ES"/>
        </w:rPr>
        <w:t xml:space="preserve">una </w:t>
      </w:r>
      <w:r w:rsidRPr="000962F7">
        <w:rPr>
          <w:rFonts w:asciiTheme="majorHAnsi" w:hAnsiTheme="majorHAnsi"/>
          <w:sz w:val="20"/>
          <w:szCs w:val="20"/>
          <w:lang w:val="es-ES"/>
        </w:rPr>
        <w:t xml:space="preserve">consulta previa e informada a los integrantes de la comunidad indígena </w:t>
      </w:r>
      <w:r w:rsidR="007D4DB1">
        <w:rPr>
          <w:rFonts w:asciiTheme="majorHAnsi" w:hAnsiTheme="majorHAnsi"/>
          <w:sz w:val="20"/>
          <w:szCs w:val="20"/>
          <w:lang w:val="es-ES"/>
        </w:rPr>
        <w:t>Tzeltal</w:t>
      </w:r>
      <w:r w:rsidRPr="000962F7">
        <w:rPr>
          <w:rFonts w:asciiTheme="majorHAnsi" w:hAnsiTheme="majorHAnsi"/>
          <w:sz w:val="20"/>
          <w:szCs w:val="20"/>
          <w:lang w:val="es-ES"/>
        </w:rPr>
        <w:t xml:space="preserve"> del Ejido de San Sebastián Bachajón adheridos a la </w:t>
      </w:r>
      <w:r w:rsidR="00CA78F4" w:rsidRPr="000962F7">
        <w:rPr>
          <w:sz w:val="20"/>
          <w:szCs w:val="20"/>
          <w:lang w:val="es-ES"/>
        </w:rPr>
        <w:t>Sexta Declaración de la Selva Lacandona</w:t>
      </w:r>
      <w:r w:rsidR="00CA78F4" w:rsidRPr="000962F7">
        <w:rPr>
          <w:rFonts w:asciiTheme="majorHAnsi" w:hAnsiTheme="majorHAnsi"/>
          <w:sz w:val="20"/>
          <w:szCs w:val="20"/>
          <w:lang w:val="es-ES"/>
        </w:rPr>
        <w:t xml:space="preserve"> </w:t>
      </w:r>
      <w:r w:rsidRPr="000962F7">
        <w:rPr>
          <w:rFonts w:asciiTheme="majorHAnsi" w:hAnsiTheme="majorHAnsi"/>
          <w:sz w:val="20"/>
          <w:szCs w:val="20"/>
          <w:lang w:val="es-ES"/>
        </w:rPr>
        <w:t xml:space="preserve">y la consecuente vulneración a su derecho a la propiedad por parte de las autoridades estatales; y (ii) </w:t>
      </w:r>
      <w:r w:rsidR="00724252" w:rsidRPr="000962F7">
        <w:rPr>
          <w:rFonts w:asciiTheme="majorHAnsi" w:hAnsiTheme="majorHAnsi"/>
          <w:sz w:val="20"/>
          <w:szCs w:val="20"/>
          <w:lang w:val="es-ES"/>
        </w:rPr>
        <w:t xml:space="preserve">la falta de investigación diligente del asesinato del señor </w:t>
      </w:r>
      <w:r w:rsidR="00724252" w:rsidRPr="000962F7">
        <w:rPr>
          <w:sz w:val="20"/>
          <w:szCs w:val="20"/>
          <w:lang w:val="es-ES"/>
        </w:rPr>
        <w:t xml:space="preserve">Juan Vázquez Guzmán. </w:t>
      </w:r>
    </w:p>
    <w:p w14:paraId="7C63D50F" w14:textId="35A04086" w:rsidR="00E55222" w:rsidRPr="000962F7" w:rsidRDefault="00E55222" w:rsidP="004206F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eastAsia="Arial Unicode MS" w:cs="Times New Roman"/>
          <w:color w:val="auto"/>
          <w:sz w:val="20"/>
          <w:szCs w:val="20"/>
          <w:lang w:val="es-ES" w:eastAsia="en-US"/>
        </w:rPr>
      </w:pPr>
      <w:r w:rsidRPr="000962F7">
        <w:rPr>
          <w:rFonts w:eastAsia="Arial Unicode MS" w:cs="Times New Roman"/>
          <w:color w:val="auto"/>
          <w:sz w:val="20"/>
          <w:szCs w:val="20"/>
          <w:lang w:val="es-ES" w:eastAsia="en-US"/>
        </w:rPr>
        <w:t xml:space="preserve">Respecto al punto (i), la Comisión observa que el </w:t>
      </w:r>
      <w:r w:rsidRPr="000962F7">
        <w:rPr>
          <w:rFonts w:asciiTheme="majorHAnsi" w:hAnsiTheme="majorHAnsi"/>
          <w:sz w:val="20"/>
          <w:szCs w:val="20"/>
          <w:lang w:val="es-ES"/>
        </w:rPr>
        <w:t xml:space="preserve">Tercer Tribunal Colegiado del Vigésimo Circuito al negar el juicio de amparo iniciado por los peticionarios, analizó las alegadas vulneraciones al derecho a la propiedad y a la falta de una consulta previa e informada a los integrantes del pueblo </w:t>
      </w:r>
      <w:r w:rsidR="007D4DB1">
        <w:rPr>
          <w:rFonts w:asciiTheme="majorHAnsi" w:hAnsiTheme="majorHAnsi"/>
          <w:sz w:val="20"/>
          <w:szCs w:val="20"/>
          <w:lang w:val="es-ES"/>
        </w:rPr>
        <w:t>Tzeltal</w:t>
      </w:r>
      <w:r w:rsidRPr="000962F7">
        <w:rPr>
          <w:rFonts w:asciiTheme="majorHAnsi" w:hAnsiTheme="majorHAnsi"/>
          <w:sz w:val="20"/>
          <w:szCs w:val="20"/>
          <w:lang w:val="es-ES"/>
        </w:rPr>
        <w:t xml:space="preserve"> pertenecientes al Ejido de San Sebastián Bachajón</w:t>
      </w:r>
      <w:r w:rsidR="004206F4" w:rsidRPr="000962F7">
        <w:rPr>
          <w:rFonts w:asciiTheme="majorHAnsi" w:hAnsiTheme="majorHAnsi"/>
          <w:sz w:val="20"/>
          <w:szCs w:val="20"/>
          <w:lang w:val="es-ES"/>
        </w:rPr>
        <w:t xml:space="preserve">, estableciendo que </w:t>
      </w:r>
      <w:r w:rsidR="00FF7C73">
        <w:rPr>
          <w:rFonts w:asciiTheme="majorHAnsi" w:hAnsiTheme="majorHAnsi"/>
          <w:sz w:val="20"/>
          <w:szCs w:val="20"/>
          <w:lang w:val="es-ES"/>
        </w:rPr>
        <w:t xml:space="preserve">fueron </w:t>
      </w:r>
      <w:r w:rsidR="004206F4" w:rsidRPr="000962F7">
        <w:rPr>
          <w:rFonts w:asciiTheme="majorHAnsi" w:hAnsiTheme="majorHAnsi"/>
          <w:sz w:val="20"/>
          <w:szCs w:val="20"/>
          <w:lang w:val="es-ES"/>
        </w:rPr>
        <w:t>las mismas autoridades del ejido</w:t>
      </w:r>
      <w:r w:rsidR="002861F6">
        <w:rPr>
          <w:rFonts w:asciiTheme="majorHAnsi" w:hAnsiTheme="majorHAnsi"/>
          <w:sz w:val="20"/>
          <w:szCs w:val="20"/>
          <w:lang w:val="es-ES"/>
        </w:rPr>
        <w:t xml:space="preserve"> quienes</w:t>
      </w:r>
      <w:r w:rsidR="004206F4" w:rsidRPr="000962F7">
        <w:rPr>
          <w:rFonts w:asciiTheme="majorHAnsi" w:hAnsiTheme="majorHAnsi"/>
          <w:sz w:val="20"/>
          <w:szCs w:val="20"/>
          <w:lang w:val="es-ES"/>
        </w:rPr>
        <w:t xml:space="preserve"> celebraron un convenio con las autoridades del estado de Chiapas, </w:t>
      </w:r>
      <w:r w:rsidR="00F40871">
        <w:rPr>
          <w:rFonts w:asciiTheme="majorHAnsi" w:hAnsiTheme="majorHAnsi"/>
          <w:sz w:val="20"/>
          <w:szCs w:val="20"/>
          <w:lang w:val="es-ES"/>
        </w:rPr>
        <w:t>mediante</w:t>
      </w:r>
      <w:r w:rsidR="004206F4" w:rsidRPr="000962F7">
        <w:rPr>
          <w:rFonts w:asciiTheme="majorHAnsi" w:hAnsiTheme="majorHAnsi"/>
          <w:sz w:val="20"/>
          <w:szCs w:val="20"/>
          <w:lang w:val="es-ES"/>
        </w:rPr>
        <w:t xml:space="preserve"> el cual donaron parte de sus tierras con el objeto de construir una caseta y un centro de atención a emergencias administrado por el estado</w:t>
      </w:r>
      <w:r w:rsidR="003B04DF">
        <w:rPr>
          <w:rFonts w:asciiTheme="majorHAnsi" w:hAnsiTheme="majorHAnsi"/>
          <w:sz w:val="20"/>
          <w:szCs w:val="20"/>
          <w:lang w:val="es-ES"/>
        </w:rPr>
        <w:t xml:space="preserve"> chiapaneco</w:t>
      </w:r>
      <w:r w:rsidR="004206F4" w:rsidRPr="000962F7">
        <w:rPr>
          <w:rFonts w:asciiTheme="majorHAnsi" w:hAnsiTheme="majorHAnsi"/>
          <w:sz w:val="20"/>
          <w:szCs w:val="20"/>
          <w:lang w:val="es-ES"/>
        </w:rPr>
        <w:t xml:space="preserve">. </w:t>
      </w:r>
      <w:r w:rsidR="00DF738C">
        <w:rPr>
          <w:rFonts w:asciiTheme="majorHAnsi" w:hAnsiTheme="majorHAnsi"/>
          <w:sz w:val="20"/>
          <w:szCs w:val="20"/>
          <w:lang w:val="es-ES"/>
        </w:rPr>
        <w:t xml:space="preserve">En este sentido, y luego de analizar cuidadosamente la información aportada por las partes a este respecto, la Comisión no encuentra </w:t>
      </w:r>
      <w:r w:rsidR="00404C2C">
        <w:rPr>
          <w:rFonts w:asciiTheme="majorHAnsi" w:hAnsiTheme="majorHAnsi"/>
          <w:sz w:val="20"/>
          <w:szCs w:val="20"/>
          <w:lang w:val="es-ES"/>
        </w:rPr>
        <w:t xml:space="preserve">elementos que </w:t>
      </w:r>
      <w:r w:rsidR="00404C2C" w:rsidRPr="001E22E7">
        <w:rPr>
          <w:rFonts w:asciiTheme="majorHAnsi" w:hAnsiTheme="majorHAnsi"/>
          <w:i/>
          <w:iCs/>
          <w:sz w:val="20"/>
          <w:szCs w:val="20"/>
          <w:lang w:val="es-ES"/>
        </w:rPr>
        <w:t>pima facie</w:t>
      </w:r>
      <w:r w:rsidR="00404C2C">
        <w:rPr>
          <w:rFonts w:asciiTheme="majorHAnsi" w:hAnsiTheme="majorHAnsi"/>
          <w:sz w:val="20"/>
          <w:szCs w:val="20"/>
          <w:lang w:val="es-ES"/>
        </w:rPr>
        <w:t xml:space="preserve"> puedan evidencias posibles </w:t>
      </w:r>
      <w:r w:rsidR="001E22E7">
        <w:rPr>
          <w:rFonts w:asciiTheme="majorHAnsi" w:hAnsiTheme="majorHAnsi"/>
          <w:sz w:val="20"/>
          <w:szCs w:val="20"/>
          <w:lang w:val="es-ES"/>
        </w:rPr>
        <w:t>violaciones a derechos humanos establecidos en la Convención Americana respecto de este extremo de la petición.</w:t>
      </w:r>
    </w:p>
    <w:p w14:paraId="69E32907" w14:textId="4EBF40D1" w:rsidR="00463B22" w:rsidRDefault="00E55222" w:rsidP="00463B2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0962F7">
        <w:rPr>
          <w:rFonts w:asciiTheme="majorHAnsi" w:hAnsiTheme="majorHAnsi"/>
          <w:sz w:val="20"/>
          <w:szCs w:val="20"/>
          <w:lang w:val="es-ES"/>
        </w:rPr>
        <w:t>En ese sentido, la Comisión reitera que la mera discrepancia de los peticionarios con la interpretación que los tribunales internos hayan hecho de las normas legales pertinentes no basta para configurar violaciones a la Convención. La interpretación de la ley, el procedimiento pertinente y la valoración de la prueba es, entre otros, el ejercicio de la función de la jurisdicción interna, que no puede ser remplazado por la CIDH</w:t>
      </w:r>
      <w:r w:rsidRPr="000962F7">
        <w:rPr>
          <w:rFonts w:asciiTheme="majorHAnsi" w:hAnsiTheme="majorHAnsi"/>
          <w:sz w:val="20"/>
          <w:szCs w:val="20"/>
          <w:vertAlign w:val="superscript"/>
          <w:lang w:val="es-ES"/>
        </w:rPr>
        <w:footnoteReference w:id="17"/>
      </w:r>
      <w:r w:rsidRPr="000962F7">
        <w:rPr>
          <w:rFonts w:asciiTheme="majorHAnsi" w:hAnsiTheme="majorHAnsi"/>
          <w:sz w:val="20"/>
          <w:szCs w:val="20"/>
          <w:lang w:val="es-ES"/>
        </w:rPr>
        <w:t xml:space="preserve">. En ese sentido, la función de la Comisión consiste en garantizar la observancia de las obligaciones asumidas por los </w:t>
      </w:r>
      <w:r w:rsidR="00F9603B" w:rsidRPr="000962F7">
        <w:rPr>
          <w:rFonts w:asciiTheme="majorHAnsi" w:hAnsiTheme="majorHAnsi"/>
          <w:sz w:val="20"/>
          <w:szCs w:val="20"/>
          <w:lang w:val="es-ES"/>
        </w:rPr>
        <w:t>Estados parte</w:t>
      </w:r>
      <w:r w:rsidRPr="000962F7">
        <w:rPr>
          <w:rFonts w:asciiTheme="majorHAnsi" w:hAnsiTheme="majorHAnsi"/>
          <w:sz w:val="20"/>
          <w:szCs w:val="20"/>
          <w:lang w:val="es-ES"/>
        </w:rPr>
        <w:t xml:space="preserve"> de la Convención Americana, pero no puede hacer las veces de un tribunal de alzada para examinar supuestos errores de derecho o de hecho que puedan haber cometido los tribunales nacionales que hayan actuado dentro de los límites de su competencia</w:t>
      </w:r>
      <w:r w:rsidRPr="000962F7">
        <w:rPr>
          <w:rFonts w:asciiTheme="majorHAnsi" w:hAnsiTheme="majorHAnsi"/>
          <w:sz w:val="20"/>
          <w:szCs w:val="20"/>
          <w:vertAlign w:val="superscript"/>
          <w:lang w:val="es-ES"/>
        </w:rPr>
        <w:footnoteReference w:id="18"/>
      </w:r>
      <w:r w:rsidRPr="000962F7">
        <w:rPr>
          <w:rFonts w:asciiTheme="majorHAnsi" w:hAnsiTheme="majorHAnsi"/>
          <w:sz w:val="20"/>
          <w:szCs w:val="20"/>
          <w:lang w:val="es-ES"/>
        </w:rPr>
        <w:t>.</w:t>
      </w:r>
      <w:r w:rsidR="00463B22" w:rsidRPr="000962F7">
        <w:rPr>
          <w:rFonts w:asciiTheme="majorHAnsi" w:hAnsiTheme="majorHAnsi"/>
          <w:sz w:val="20"/>
          <w:szCs w:val="20"/>
          <w:lang w:val="es-ES"/>
        </w:rPr>
        <w:t xml:space="preserve"> </w:t>
      </w:r>
    </w:p>
    <w:p w14:paraId="63D7AD7C" w14:textId="2CB8A5DE" w:rsidR="007A51F5" w:rsidRPr="000962F7" w:rsidRDefault="007A51F5" w:rsidP="00463B2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7A51F5">
        <w:rPr>
          <w:rFonts w:asciiTheme="majorHAnsi" w:hAnsiTheme="majorHAnsi"/>
          <w:sz w:val="20"/>
          <w:szCs w:val="20"/>
          <w:lang w:val="es-ES"/>
        </w:rPr>
        <w:t>Por lo tanto, la Comisión concluye</w:t>
      </w:r>
      <w:r>
        <w:rPr>
          <w:rFonts w:asciiTheme="majorHAnsi" w:hAnsiTheme="majorHAnsi"/>
          <w:sz w:val="20"/>
          <w:szCs w:val="20"/>
          <w:lang w:val="es-ES"/>
        </w:rPr>
        <w:t xml:space="preserve"> </w:t>
      </w:r>
      <w:r w:rsidRPr="007A51F5">
        <w:rPr>
          <w:rFonts w:asciiTheme="majorHAnsi" w:hAnsiTheme="majorHAnsi"/>
          <w:sz w:val="20"/>
          <w:szCs w:val="20"/>
          <w:lang w:val="es-ES"/>
        </w:rPr>
        <w:t>que tal alegato resulta inadmisible con fundamento en el artículo 47</w:t>
      </w:r>
      <w:r w:rsidR="00EB2315">
        <w:rPr>
          <w:rFonts w:asciiTheme="majorHAnsi" w:hAnsiTheme="majorHAnsi"/>
          <w:sz w:val="20"/>
          <w:szCs w:val="20"/>
          <w:lang w:val="es-ES"/>
        </w:rPr>
        <w:t>.</w:t>
      </w:r>
      <w:r w:rsidRPr="007A51F5">
        <w:rPr>
          <w:rFonts w:asciiTheme="majorHAnsi" w:hAnsiTheme="majorHAnsi"/>
          <w:sz w:val="20"/>
          <w:szCs w:val="20"/>
          <w:lang w:val="es-ES"/>
        </w:rPr>
        <w:t xml:space="preserve">b) de la Convención Americana, toda vez que de los hechos expuestos no se desprenden, ni siquiera </w:t>
      </w:r>
      <w:r w:rsidRPr="00D45CB3">
        <w:rPr>
          <w:rFonts w:asciiTheme="majorHAnsi" w:hAnsiTheme="majorHAnsi"/>
          <w:i/>
          <w:iCs/>
          <w:sz w:val="20"/>
          <w:szCs w:val="20"/>
          <w:lang w:val="es-ES"/>
        </w:rPr>
        <w:t>prima facie</w:t>
      </w:r>
      <w:r w:rsidRPr="007A51F5">
        <w:rPr>
          <w:rFonts w:asciiTheme="majorHAnsi" w:hAnsiTheme="majorHAnsi"/>
          <w:sz w:val="20"/>
          <w:szCs w:val="20"/>
          <w:lang w:val="es-ES"/>
        </w:rPr>
        <w:t xml:space="preserve"> posibles violaciones a la Convención</w:t>
      </w:r>
      <w:r w:rsidR="00BA0C1E">
        <w:rPr>
          <w:rFonts w:asciiTheme="majorHAnsi" w:hAnsiTheme="majorHAnsi"/>
          <w:sz w:val="20"/>
          <w:szCs w:val="20"/>
          <w:lang w:val="es-ES"/>
        </w:rPr>
        <w:t xml:space="preserve"> Americana</w:t>
      </w:r>
      <w:r w:rsidRPr="007A51F5">
        <w:rPr>
          <w:rFonts w:asciiTheme="majorHAnsi" w:hAnsiTheme="majorHAnsi"/>
          <w:sz w:val="20"/>
          <w:szCs w:val="20"/>
          <w:lang w:val="es-ES"/>
        </w:rPr>
        <w:t>.</w:t>
      </w:r>
    </w:p>
    <w:p w14:paraId="276EB50B" w14:textId="0A6A2CA0" w:rsidR="00463B22" w:rsidRPr="000962F7" w:rsidRDefault="00463B22" w:rsidP="00CB140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0962F7">
        <w:rPr>
          <w:rFonts w:asciiTheme="majorHAnsi" w:hAnsiTheme="majorHAnsi"/>
          <w:sz w:val="20"/>
          <w:szCs w:val="20"/>
          <w:lang w:val="es-ES"/>
        </w:rPr>
        <w:t xml:space="preserve">Respecto al punto (ii), relativo a la alegada falta de investigación efectiva tendiente a identificar y sancionar a los responsables del homicidio del señor </w:t>
      </w:r>
      <w:r w:rsidRPr="000962F7">
        <w:rPr>
          <w:sz w:val="20"/>
          <w:szCs w:val="20"/>
          <w:lang w:val="es-ES"/>
        </w:rPr>
        <w:t xml:space="preserve">Juan Vázquez Guzmán. </w:t>
      </w:r>
      <w:r w:rsidRPr="000962F7">
        <w:rPr>
          <w:rFonts w:asciiTheme="majorHAnsi" w:hAnsiTheme="majorHAnsi"/>
          <w:sz w:val="20"/>
          <w:szCs w:val="20"/>
          <w:lang w:val="es-ES"/>
        </w:rPr>
        <w:t>La parte peticionaria ha planteado concretamente que las autoridades estatales competentes no han investigado de manera diligente estos hechos, a pesar de las gestiones realizadas por los familiares del señor Vázquez. El Estado sostiene que la petición es inadmisible por no exponer hechos que caractericen una violación de los derechos garantizados por esta Convención</w:t>
      </w:r>
      <w:r w:rsidR="00166401" w:rsidRPr="000962F7">
        <w:rPr>
          <w:rFonts w:asciiTheme="majorHAnsi" w:hAnsiTheme="majorHAnsi"/>
          <w:sz w:val="20"/>
          <w:szCs w:val="20"/>
          <w:lang w:val="es-ES"/>
        </w:rPr>
        <w:t xml:space="preserve">, debido a </w:t>
      </w:r>
      <w:r w:rsidRPr="000962F7">
        <w:rPr>
          <w:rFonts w:asciiTheme="majorHAnsi" w:hAnsiTheme="majorHAnsi"/>
          <w:sz w:val="20"/>
          <w:szCs w:val="20"/>
          <w:lang w:val="es-ES"/>
        </w:rPr>
        <w:t xml:space="preserve">que las investigaciones relacionadas con el homicidio del señor </w:t>
      </w:r>
      <w:r w:rsidR="00166401" w:rsidRPr="000962F7">
        <w:rPr>
          <w:rFonts w:asciiTheme="majorHAnsi" w:hAnsiTheme="majorHAnsi"/>
          <w:sz w:val="20"/>
          <w:szCs w:val="20"/>
          <w:lang w:val="es-ES"/>
        </w:rPr>
        <w:t>Vázquez continúan vigentes</w:t>
      </w:r>
      <w:r w:rsidR="00661716">
        <w:rPr>
          <w:rFonts w:asciiTheme="majorHAnsi" w:hAnsiTheme="majorHAnsi"/>
          <w:sz w:val="20"/>
          <w:szCs w:val="20"/>
          <w:lang w:val="es-ES"/>
        </w:rPr>
        <w:t xml:space="preserve"> y</w:t>
      </w:r>
      <w:r w:rsidR="00E23C77" w:rsidRPr="000962F7">
        <w:rPr>
          <w:rFonts w:asciiTheme="majorHAnsi" w:hAnsiTheme="majorHAnsi"/>
          <w:sz w:val="20"/>
          <w:szCs w:val="20"/>
          <w:lang w:val="es-ES"/>
        </w:rPr>
        <w:t xml:space="preserve"> que el </w:t>
      </w:r>
      <w:r w:rsidR="00166401" w:rsidRPr="000962F7">
        <w:rPr>
          <w:rFonts w:asciiTheme="majorHAnsi" w:hAnsiTheme="majorHAnsi"/>
          <w:sz w:val="20"/>
          <w:szCs w:val="20"/>
          <w:lang w:val="es-ES"/>
        </w:rPr>
        <w:t>homicidio</w:t>
      </w:r>
      <w:r w:rsidR="00E23C77" w:rsidRPr="000962F7">
        <w:rPr>
          <w:rFonts w:asciiTheme="majorHAnsi" w:hAnsiTheme="majorHAnsi"/>
          <w:sz w:val="20"/>
          <w:szCs w:val="20"/>
          <w:lang w:val="es-ES"/>
        </w:rPr>
        <w:t xml:space="preserve"> del señor Vázquez</w:t>
      </w:r>
      <w:r w:rsidR="00166401" w:rsidRPr="000962F7">
        <w:rPr>
          <w:rFonts w:asciiTheme="majorHAnsi" w:hAnsiTheme="majorHAnsi"/>
          <w:sz w:val="20"/>
          <w:szCs w:val="20"/>
          <w:lang w:val="es-ES"/>
        </w:rPr>
        <w:t xml:space="preserve"> no se relaciona de manera </w:t>
      </w:r>
      <w:r w:rsidR="00721293" w:rsidRPr="000962F7">
        <w:rPr>
          <w:rFonts w:asciiTheme="majorHAnsi" w:hAnsiTheme="majorHAnsi"/>
          <w:sz w:val="20"/>
          <w:szCs w:val="20"/>
          <w:lang w:val="es-ES"/>
        </w:rPr>
        <w:t xml:space="preserve">alguna </w:t>
      </w:r>
      <w:r w:rsidR="00166401" w:rsidRPr="000962F7">
        <w:rPr>
          <w:rFonts w:asciiTheme="majorHAnsi" w:hAnsiTheme="majorHAnsi"/>
          <w:sz w:val="20"/>
          <w:szCs w:val="20"/>
          <w:lang w:val="es-ES"/>
        </w:rPr>
        <w:t>con su activismo en favor de los derechos de</w:t>
      </w:r>
      <w:r w:rsidR="006B6E19">
        <w:rPr>
          <w:rFonts w:asciiTheme="majorHAnsi" w:hAnsiTheme="majorHAnsi"/>
          <w:sz w:val="20"/>
          <w:szCs w:val="20"/>
          <w:lang w:val="es-ES"/>
        </w:rPr>
        <w:t xml:space="preserve"> los integrantes del</w:t>
      </w:r>
      <w:r w:rsidR="00166401" w:rsidRPr="000962F7">
        <w:rPr>
          <w:rFonts w:asciiTheme="majorHAnsi" w:hAnsiTheme="majorHAnsi"/>
          <w:sz w:val="20"/>
          <w:szCs w:val="20"/>
          <w:lang w:val="es-ES"/>
        </w:rPr>
        <w:t xml:space="preserve"> Ejido de San Sebastián Bachajón</w:t>
      </w:r>
      <w:r w:rsidR="006B6E19">
        <w:rPr>
          <w:rFonts w:asciiTheme="majorHAnsi" w:hAnsiTheme="majorHAnsi"/>
          <w:sz w:val="20"/>
          <w:szCs w:val="20"/>
          <w:lang w:val="es-ES"/>
        </w:rPr>
        <w:t xml:space="preserve"> </w:t>
      </w:r>
      <w:r w:rsidR="000E31C8" w:rsidRPr="000962F7">
        <w:rPr>
          <w:rFonts w:asciiTheme="majorHAnsi" w:hAnsiTheme="majorHAnsi"/>
          <w:sz w:val="20"/>
          <w:szCs w:val="20"/>
          <w:lang w:val="es-ES"/>
        </w:rPr>
        <w:t xml:space="preserve">adheridos </w:t>
      </w:r>
      <w:r w:rsidR="006B6E19">
        <w:rPr>
          <w:rFonts w:asciiTheme="majorHAnsi" w:hAnsiTheme="majorHAnsi"/>
          <w:sz w:val="20"/>
          <w:szCs w:val="20"/>
          <w:lang w:val="es-ES"/>
        </w:rPr>
        <w:t xml:space="preserve">a la </w:t>
      </w:r>
      <w:r w:rsidR="006B6E19" w:rsidRPr="000962F7">
        <w:rPr>
          <w:sz w:val="20"/>
          <w:szCs w:val="20"/>
          <w:lang w:val="es-ES"/>
        </w:rPr>
        <w:t>Sexta Declaración de la Selva Lacandona</w:t>
      </w:r>
      <w:r w:rsidR="00166401" w:rsidRPr="000962F7">
        <w:rPr>
          <w:rFonts w:asciiTheme="majorHAnsi" w:hAnsiTheme="majorHAnsi"/>
          <w:sz w:val="20"/>
          <w:szCs w:val="20"/>
          <w:lang w:val="es-ES"/>
        </w:rPr>
        <w:t xml:space="preserve">, perteneciente al pueblo indígena </w:t>
      </w:r>
      <w:r w:rsidR="007D4DB1">
        <w:rPr>
          <w:rFonts w:asciiTheme="majorHAnsi" w:hAnsiTheme="majorHAnsi"/>
          <w:sz w:val="20"/>
          <w:szCs w:val="20"/>
          <w:lang w:val="es-ES"/>
        </w:rPr>
        <w:t>Tzeltal</w:t>
      </w:r>
      <w:r w:rsidR="00166401" w:rsidRPr="000962F7">
        <w:rPr>
          <w:rFonts w:asciiTheme="majorHAnsi" w:hAnsiTheme="majorHAnsi"/>
          <w:sz w:val="20"/>
          <w:szCs w:val="20"/>
          <w:lang w:val="es-ES"/>
        </w:rPr>
        <w:t xml:space="preserve">. </w:t>
      </w:r>
    </w:p>
    <w:p w14:paraId="345A094C" w14:textId="17AC5866" w:rsidR="006315D3" w:rsidRPr="00F36279" w:rsidRDefault="006315D3" w:rsidP="006315D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0962F7">
        <w:rPr>
          <w:rFonts w:asciiTheme="majorHAnsi" w:hAnsiTheme="majorHAnsi"/>
          <w:sz w:val="20"/>
          <w:szCs w:val="20"/>
          <w:lang w:val="es-ES"/>
        </w:rPr>
        <w:t>En atención a estas consideraciones</w:t>
      </w:r>
      <w:r w:rsidR="00036F05">
        <w:rPr>
          <w:rFonts w:asciiTheme="majorHAnsi" w:hAnsiTheme="majorHAnsi"/>
          <w:sz w:val="20"/>
          <w:szCs w:val="20"/>
          <w:lang w:val="es-ES"/>
        </w:rPr>
        <w:t xml:space="preserve">, </w:t>
      </w:r>
      <w:r w:rsidRPr="000962F7">
        <w:rPr>
          <w:rFonts w:asciiTheme="majorHAnsi" w:hAnsiTheme="majorHAnsi"/>
          <w:sz w:val="20"/>
          <w:szCs w:val="20"/>
          <w:lang w:val="es-ES"/>
        </w:rPr>
        <w:t xml:space="preserve">la Comisión estima que las alegaciones del peticionario no resultan manifiestamente infundadas y requieren de un estudio de fondo, en el que se valore la investigación realizada por el Estado a la luz de los estándares del Sistema Interamericano; y analice el posible involucramiento de miembros de la fuerza pública en los hechos. En este sentido, de corroborarse como ciertos los hechos denunciados estos podrían caracterizar violaciones a los derechos establecidos en los artículos 4 (vida), 8 (garantías judiciales) y 25 (protección judicial) de la Convención Americana, en conexión con su </w:t>
      </w:r>
      <w:r w:rsidRPr="000962F7">
        <w:rPr>
          <w:rFonts w:asciiTheme="majorHAnsi" w:hAnsiTheme="majorHAnsi"/>
          <w:sz w:val="20"/>
          <w:szCs w:val="20"/>
          <w:lang w:val="es-ES"/>
        </w:rPr>
        <w:lastRenderedPageBreak/>
        <w:t xml:space="preserve">artículo 1.1 (obligación de respetar los derechos), en perjuicio del señor </w:t>
      </w:r>
      <w:r w:rsidRPr="000962F7">
        <w:rPr>
          <w:sz w:val="20"/>
          <w:szCs w:val="20"/>
          <w:lang w:val="es-ES"/>
        </w:rPr>
        <w:t>Juan Vázquez Guzmán</w:t>
      </w:r>
      <w:r w:rsidRPr="000962F7">
        <w:rPr>
          <w:rFonts w:asciiTheme="majorHAnsi" w:hAnsiTheme="majorHAnsi"/>
          <w:sz w:val="20"/>
          <w:szCs w:val="20"/>
          <w:lang w:val="es-ES"/>
        </w:rPr>
        <w:t xml:space="preserve"> y sus familiares, en los términos del presente informe. </w:t>
      </w:r>
    </w:p>
    <w:p w14:paraId="5FCA9E43" w14:textId="7302F7D9" w:rsidR="00F36279" w:rsidRPr="00F36279" w:rsidRDefault="00F36279" w:rsidP="00F3627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F36279">
        <w:rPr>
          <w:rFonts w:asciiTheme="majorHAnsi" w:hAnsiTheme="majorHAnsi"/>
          <w:sz w:val="20"/>
          <w:szCs w:val="20"/>
          <w:lang w:val="es-ES"/>
        </w:rPr>
        <w:t>Finalmente, en relación con la presunta violación de</w:t>
      </w:r>
      <w:r>
        <w:rPr>
          <w:rFonts w:asciiTheme="majorHAnsi" w:hAnsiTheme="majorHAnsi"/>
          <w:sz w:val="20"/>
          <w:szCs w:val="20"/>
          <w:lang w:val="es-ES"/>
        </w:rPr>
        <w:t xml:space="preserve"> </w:t>
      </w:r>
      <w:r w:rsidRPr="00F36279">
        <w:rPr>
          <w:rFonts w:asciiTheme="majorHAnsi" w:hAnsiTheme="majorHAnsi"/>
          <w:sz w:val="20"/>
          <w:szCs w:val="20"/>
          <w:lang w:val="es-ES"/>
        </w:rPr>
        <w:t>l</w:t>
      </w:r>
      <w:r>
        <w:rPr>
          <w:rFonts w:asciiTheme="majorHAnsi" w:hAnsiTheme="majorHAnsi"/>
          <w:sz w:val="20"/>
          <w:szCs w:val="20"/>
          <w:lang w:val="es-ES"/>
        </w:rPr>
        <w:t>os</w:t>
      </w:r>
      <w:r w:rsidRPr="00F36279">
        <w:rPr>
          <w:rFonts w:asciiTheme="majorHAnsi" w:hAnsiTheme="majorHAnsi"/>
          <w:sz w:val="20"/>
          <w:szCs w:val="20"/>
          <w:lang w:val="es-ES"/>
        </w:rPr>
        <w:t xml:space="preserve"> artículo</w:t>
      </w:r>
      <w:r>
        <w:rPr>
          <w:rFonts w:asciiTheme="majorHAnsi" w:hAnsiTheme="majorHAnsi"/>
          <w:sz w:val="20"/>
          <w:szCs w:val="20"/>
          <w:lang w:val="es-ES"/>
        </w:rPr>
        <w:t>s</w:t>
      </w:r>
      <w:r w:rsidRPr="00F36279">
        <w:rPr>
          <w:rFonts w:asciiTheme="majorHAnsi" w:hAnsiTheme="majorHAnsi"/>
          <w:sz w:val="20"/>
          <w:szCs w:val="20"/>
          <w:lang w:val="es-ES"/>
        </w:rPr>
        <w:t xml:space="preserve"> </w:t>
      </w:r>
      <w:r w:rsidRPr="00F36279">
        <w:rPr>
          <w:bCs/>
          <w:sz w:val="20"/>
          <w:szCs w:val="20"/>
          <w:lang w:val="es-ES"/>
        </w:rPr>
        <w:t>2 (deber de adoptar disposiciones de derecho interno)</w:t>
      </w:r>
      <w:r>
        <w:rPr>
          <w:bCs/>
          <w:sz w:val="20"/>
          <w:szCs w:val="20"/>
          <w:lang w:val="es-ES"/>
        </w:rPr>
        <w:t xml:space="preserve">, </w:t>
      </w:r>
      <w:r w:rsidRPr="00F36279">
        <w:rPr>
          <w:bCs/>
          <w:sz w:val="20"/>
          <w:szCs w:val="20"/>
          <w:lang w:val="es-ES"/>
        </w:rPr>
        <w:t>5 (integridad personal), 13 (libertad de pensamiento y expresión), 16 (libertad de asociación)</w:t>
      </w:r>
      <w:r>
        <w:rPr>
          <w:bCs/>
          <w:sz w:val="20"/>
          <w:szCs w:val="20"/>
          <w:lang w:val="es-ES"/>
        </w:rPr>
        <w:t xml:space="preserve"> y</w:t>
      </w:r>
      <w:r w:rsidRPr="00F36279">
        <w:rPr>
          <w:bCs/>
          <w:sz w:val="20"/>
          <w:szCs w:val="20"/>
          <w:lang w:val="es-ES"/>
        </w:rPr>
        <w:t xml:space="preserve"> 21 (propiedad privada)</w:t>
      </w:r>
      <w:r w:rsidRPr="00F36279">
        <w:rPr>
          <w:rFonts w:asciiTheme="majorHAnsi" w:hAnsiTheme="majorHAnsi"/>
          <w:sz w:val="20"/>
          <w:szCs w:val="20"/>
          <w:lang w:val="es-ES"/>
        </w:rPr>
        <w:t>, la Comisión considera que no se han aportado elementos que permita determinar</w:t>
      </w:r>
      <w:r w:rsidRPr="00F36279">
        <w:rPr>
          <w:rFonts w:asciiTheme="majorHAnsi" w:hAnsiTheme="majorHAnsi"/>
          <w:i/>
          <w:iCs/>
          <w:sz w:val="20"/>
          <w:szCs w:val="20"/>
          <w:lang w:val="es-ES"/>
        </w:rPr>
        <w:t xml:space="preserve"> prima facie</w:t>
      </w:r>
      <w:r w:rsidRPr="00F36279">
        <w:rPr>
          <w:rFonts w:asciiTheme="majorHAnsi" w:hAnsiTheme="majorHAnsi"/>
          <w:sz w:val="20"/>
          <w:szCs w:val="20"/>
          <w:lang w:val="es-ES"/>
        </w:rPr>
        <w:t xml:space="preserve"> su posible violación.</w:t>
      </w:r>
    </w:p>
    <w:p w14:paraId="1EDF3A5D" w14:textId="77777777" w:rsidR="003239B8" w:rsidRPr="000962F7" w:rsidRDefault="003239B8" w:rsidP="003239B8">
      <w:pPr>
        <w:pStyle w:val="ListParagraph"/>
        <w:spacing w:before="240" w:after="240"/>
        <w:jc w:val="both"/>
        <w:rPr>
          <w:rFonts w:asciiTheme="majorHAnsi" w:hAnsiTheme="majorHAnsi"/>
          <w:b/>
          <w:bCs/>
          <w:sz w:val="20"/>
          <w:szCs w:val="20"/>
          <w:lang w:val="es-ES"/>
        </w:rPr>
      </w:pPr>
      <w:r w:rsidRPr="000962F7">
        <w:rPr>
          <w:rFonts w:asciiTheme="majorHAnsi" w:hAnsiTheme="majorHAnsi"/>
          <w:b/>
          <w:bCs/>
          <w:sz w:val="20"/>
          <w:szCs w:val="20"/>
          <w:lang w:val="es-ES"/>
        </w:rPr>
        <w:t xml:space="preserve">VIII. </w:t>
      </w:r>
      <w:r w:rsidRPr="000962F7">
        <w:rPr>
          <w:rFonts w:asciiTheme="majorHAnsi" w:hAnsiTheme="majorHAnsi"/>
          <w:b/>
          <w:bCs/>
          <w:sz w:val="20"/>
          <w:szCs w:val="20"/>
          <w:lang w:val="es-ES"/>
        </w:rPr>
        <w:tab/>
        <w:t>DECISIÓN</w:t>
      </w:r>
    </w:p>
    <w:p w14:paraId="494A0BEA" w14:textId="0600018C" w:rsidR="000419AD" w:rsidRDefault="00C6775B" w:rsidP="009920BB">
      <w:pPr>
        <w:numPr>
          <w:ilvl w:val="0"/>
          <w:numId w:val="55"/>
        </w:numPr>
        <w:suppressAutoHyphens/>
        <w:spacing w:after="240"/>
        <w:jc w:val="both"/>
        <w:rPr>
          <w:rFonts w:asciiTheme="majorHAnsi" w:hAnsiTheme="majorHAnsi"/>
          <w:sz w:val="20"/>
          <w:szCs w:val="20"/>
        </w:rPr>
      </w:pPr>
      <w:r w:rsidRPr="000962F7">
        <w:rPr>
          <w:rFonts w:asciiTheme="majorHAnsi" w:hAnsiTheme="majorHAnsi"/>
          <w:sz w:val="20"/>
          <w:szCs w:val="20"/>
        </w:rPr>
        <w:t xml:space="preserve">Declarar admisible la presente petición en relación con los artículos </w:t>
      </w:r>
      <w:r w:rsidR="005F2901" w:rsidRPr="000962F7">
        <w:rPr>
          <w:rFonts w:asciiTheme="majorHAnsi" w:hAnsiTheme="majorHAnsi"/>
          <w:sz w:val="20"/>
          <w:szCs w:val="20"/>
        </w:rPr>
        <w:t xml:space="preserve">4, </w:t>
      </w:r>
      <w:r w:rsidRPr="000962F7">
        <w:rPr>
          <w:rFonts w:asciiTheme="majorHAnsi" w:hAnsiTheme="majorHAnsi"/>
          <w:sz w:val="20"/>
          <w:szCs w:val="20"/>
        </w:rPr>
        <w:t>8</w:t>
      </w:r>
      <w:r w:rsidR="005D3604" w:rsidRPr="000962F7">
        <w:rPr>
          <w:rFonts w:asciiTheme="majorHAnsi" w:hAnsiTheme="majorHAnsi"/>
          <w:sz w:val="20"/>
          <w:szCs w:val="20"/>
        </w:rPr>
        <w:t xml:space="preserve"> y</w:t>
      </w:r>
      <w:r w:rsidRPr="000962F7">
        <w:rPr>
          <w:rFonts w:asciiTheme="majorHAnsi" w:hAnsiTheme="majorHAnsi"/>
          <w:sz w:val="20"/>
          <w:szCs w:val="20"/>
        </w:rPr>
        <w:t xml:space="preserve"> 25 de la Convención Americana, en conexión con su artículo 1.1; </w:t>
      </w:r>
    </w:p>
    <w:p w14:paraId="260C906D" w14:textId="27F9955F" w:rsidR="00F36279" w:rsidRPr="000962F7" w:rsidRDefault="00D04903" w:rsidP="009920BB">
      <w:pPr>
        <w:numPr>
          <w:ilvl w:val="0"/>
          <w:numId w:val="55"/>
        </w:numPr>
        <w:suppressAutoHyphens/>
        <w:spacing w:after="240"/>
        <w:jc w:val="both"/>
        <w:rPr>
          <w:rFonts w:asciiTheme="majorHAnsi" w:hAnsiTheme="majorHAnsi"/>
          <w:sz w:val="20"/>
          <w:szCs w:val="20"/>
        </w:rPr>
      </w:pPr>
      <w:r w:rsidRPr="00D04903">
        <w:rPr>
          <w:rFonts w:asciiTheme="majorHAnsi" w:hAnsiTheme="majorHAnsi"/>
          <w:sz w:val="20"/>
          <w:szCs w:val="20"/>
        </w:rPr>
        <w:t xml:space="preserve">Declarar inadmisible la presente petición en relación con </w:t>
      </w:r>
      <w:r w:rsidR="00E40A90">
        <w:rPr>
          <w:rFonts w:asciiTheme="majorHAnsi" w:hAnsiTheme="majorHAnsi"/>
          <w:sz w:val="20"/>
          <w:szCs w:val="20"/>
        </w:rPr>
        <w:t>los</w:t>
      </w:r>
      <w:r w:rsidR="00E40A90" w:rsidRPr="00D04903">
        <w:rPr>
          <w:rFonts w:asciiTheme="majorHAnsi" w:hAnsiTheme="majorHAnsi"/>
          <w:sz w:val="20"/>
          <w:szCs w:val="20"/>
        </w:rPr>
        <w:t xml:space="preserve"> artículos</w:t>
      </w:r>
      <w:r w:rsidRPr="00D04903">
        <w:rPr>
          <w:rFonts w:asciiTheme="majorHAnsi" w:hAnsiTheme="majorHAnsi"/>
          <w:sz w:val="20"/>
          <w:szCs w:val="20"/>
        </w:rPr>
        <w:t xml:space="preserve"> </w:t>
      </w:r>
      <w:r>
        <w:rPr>
          <w:rFonts w:asciiTheme="majorHAnsi" w:hAnsiTheme="majorHAnsi"/>
          <w:sz w:val="20"/>
          <w:szCs w:val="20"/>
        </w:rPr>
        <w:t>2, 5, 13, 16 y 21</w:t>
      </w:r>
      <w:r w:rsidRPr="00D04903">
        <w:rPr>
          <w:rFonts w:asciiTheme="majorHAnsi" w:hAnsiTheme="majorHAnsi"/>
          <w:sz w:val="20"/>
          <w:szCs w:val="20"/>
        </w:rPr>
        <w:t xml:space="preserve"> de la Convención Americana</w:t>
      </w:r>
      <w:r w:rsidR="00F76407">
        <w:rPr>
          <w:rFonts w:asciiTheme="majorHAnsi" w:hAnsiTheme="majorHAnsi"/>
          <w:sz w:val="20"/>
          <w:szCs w:val="20"/>
        </w:rPr>
        <w:t>, y;</w:t>
      </w:r>
    </w:p>
    <w:p w14:paraId="018D6747" w14:textId="6ACB20B7" w:rsidR="00F51699" w:rsidRDefault="004A6A54" w:rsidP="00BD0FF5">
      <w:pPr>
        <w:numPr>
          <w:ilvl w:val="0"/>
          <w:numId w:val="55"/>
        </w:numPr>
        <w:suppressAutoHyphens/>
        <w:spacing w:after="240"/>
        <w:jc w:val="both"/>
        <w:rPr>
          <w:rFonts w:asciiTheme="majorHAnsi" w:hAnsiTheme="majorHAnsi"/>
          <w:sz w:val="20"/>
          <w:szCs w:val="20"/>
        </w:rPr>
      </w:pPr>
      <w:r w:rsidRPr="000962F7">
        <w:rPr>
          <w:rFonts w:asciiTheme="majorHAnsi" w:hAnsiTheme="majorHAnsi"/>
          <w:sz w:val="20"/>
          <w:szCs w:val="20"/>
        </w:rPr>
        <w:t>Notificar a las partes la presente decisión; continuar con el análisis del fondo de la cuestión</w:t>
      </w:r>
      <w:r w:rsidR="005F2901" w:rsidRPr="000962F7">
        <w:rPr>
          <w:rFonts w:asciiTheme="majorHAnsi" w:hAnsiTheme="majorHAnsi"/>
          <w:sz w:val="20"/>
          <w:szCs w:val="20"/>
        </w:rPr>
        <w:t>,</w:t>
      </w:r>
      <w:r w:rsidRPr="000962F7">
        <w:rPr>
          <w:rFonts w:asciiTheme="majorHAnsi" w:hAnsiTheme="majorHAnsi"/>
          <w:sz w:val="20"/>
          <w:szCs w:val="20"/>
        </w:rPr>
        <w:t xml:space="preserve"> y publicar esta decisión e incluirla en su Informe Anual a la Asamblea General de la Organización de los Estados Americanos.</w:t>
      </w:r>
    </w:p>
    <w:p w14:paraId="1395F7B2" w14:textId="4503488C" w:rsidR="00423C90" w:rsidRPr="00456A42" w:rsidRDefault="00423C90" w:rsidP="00456A42">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31 días del mes de julio de 2023.  (Firmado): Esmeralda Arosemena de Troitiño, Primer</w:t>
      </w:r>
      <w:r w:rsidR="007D192B">
        <w:rPr>
          <w:rStyle w:val="normaltextrun"/>
          <w:rFonts w:ascii="Cambria" w:hAnsi="Cambria" w:cs="Segoe UI"/>
          <w:sz w:val="20"/>
          <w:szCs w:val="20"/>
          <w:lang w:val="es-CL"/>
        </w:rPr>
        <w:t>a</w:t>
      </w:r>
      <w:r>
        <w:rPr>
          <w:rStyle w:val="normaltextrun"/>
          <w:rFonts w:ascii="Cambria" w:hAnsi="Cambria" w:cs="Segoe UI"/>
          <w:sz w:val="20"/>
          <w:szCs w:val="20"/>
          <w:lang w:val="es-CL"/>
        </w:rPr>
        <w:t xml:space="preserve"> Vicepresidenta; Julissa Mantilla Falcón, Stuardo Ralón Orellana y Carlos Bernal Pulido, </w:t>
      </w:r>
      <w:r w:rsidR="00456A42">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686AFECA" w14:textId="77777777" w:rsidR="00F76407" w:rsidRPr="00456A42" w:rsidRDefault="00F76407" w:rsidP="00F76407">
      <w:pPr>
        <w:suppressAutoHyphens/>
        <w:spacing w:after="240"/>
        <w:ind w:left="720"/>
        <w:jc w:val="both"/>
        <w:rPr>
          <w:rFonts w:asciiTheme="majorHAnsi" w:hAnsiTheme="majorHAnsi"/>
          <w:sz w:val="20"/>
          <w:szCs w:val="20"/>
          <w:lang w:val="es-AR"/>
        </w:rPr>
      </w:pPr>
    </w:p>
    <w:p w14:paraId="5032D86C" w14:textId="15B692D9" w:rsidR="009C5CBC" w:rsidRPr="00456A42" w:rsidRDefault="00F51699">
      <w:pPr>
        <w:pBdr>
          <w:top w:val="nil"/>
          <w:left w:val="nil"/>
          <w:bottom w:val="nil"/>
          <w:right w:val="nil"/>
          <w:between w:val="nil"/>
          <w:bar w:val="nil"/>
        </w:pBdr>
        <w:rPr>
          <w:rFonts w:asciiTheme="majorHAnsi" w:hAnsiTheme="majorHAnsi"/>
          <w:sz w:val="20"/>
          <w:szCs w:val="20"/>
          <w:lang w:val="es-AR"/>
        </w:rPr>
      </w:pPr>
      <w:r w:rsidRPr="00456A42">
        <w:rPr>
          <w:rFonts w:asciiTheme="majorHAnsi" w:hAnsiTheme="majorHAnsi"/>
          <w:sz w:val="20"/>
          <w:szCs w:val="20"/>
          <w:lang w:val="es-AR"/>
        </w:rPr>
        <w:br w:type="page"/>
      </w:r>
    </w:p>
    <w:p w14:paraId="774D2DF6" w14:textId="77777777" w:rsidR="00F51699" w:rsidRPr="00456A42" w:rsidRDefault="00F51699">
      <w:pPr>
        <w:pBdr>
          <w:top w:val="nil"/>
          <w:left w:val="nil"/>
          <w:bottom w:val="nil"/>
          <w:right w:val="nil"/>
          <w:between w:val="nil"/>
          <w:bar w:val="nil"/>
        </w:pBdr>
        <w:rPr>
          <w:rFonts w:asciiTheme="majorHAnsi" w:hAnsiTheme="majorHAnsi"/>
          <w:sz w:val="20"/>
          <w:szCs w:val="20"/>
          <w:lang w:val="es-AR"/>
        </w:rPr>
      </w:pPr>
    </w:p>
    <w:p w14:paraId="167BF022" w14:textId="13516636" w:rsidR="00722C9F" w:rsidRPr="007D192B" w:rsidRDefault="00F51699" w:rsidP="00F51699">
      <w:pPr>
        <w:suppressAutoHyphens/>
        <w:spacing w:after="240"/>
        <w:ind w:left="720"/>
        <w:jc w:val="center"/>
        <w:rPr>
          <w:rFonts w:asciiTheme="majorHAnsi" w:hAnsiTheme="majorHAnsi"/>
          <w:b/>
          <w:bCs/>
          <w:sz w:val="20"/>
          <w:szCs w:val="20"/>
          <w:lang w:val="pt-BR"/>
        </w:rPr>
      </w:pPr>
      <w:r w:rsidRPr="007D192B">
        <w:rPr>
          <w:rFonts w:asciiTheme="majorHAnsi" w:hAnsiTheme="majorHAnsi"/>
          <w:b/>
          <w:bCs/>
          <w:sz w:val="20"/>
          <w:szCs w:val="20"/>
          <w:lang w:val="pt-BR"/>
        </w:rPr>
        <w:t>ANEXO</w:t>
      </w:r>
    </w:p>
    <w:p w14:paraId="1F4C5E65" w14:textId="77777777" w:rsidR="009C5CBC" w:rsidRPr="000962F7" w:rsidRDefault="009C5CBC" w:rsidP="009C5CBC">
      <w:pPr>
        <w:pStyle w:val="ListParagraph"/>
        <w:numPr>
          <w:ilvl w:val="0"/>
          <w:numId w:val="57"/>
        </w:numPr>
        <w:autoSpaceDE w:val="0"/>
        <w:autoSpaceDN w:val="0"/>
        <w:adjustRightInd w:val="0"/>
        <w:rPr>
          <w:rFonts w:eastAsia="Arial Unicode MS" w:cs="_œÑ"/>
          <w:sz w:val="20"/>
          <w:szCs w:val="20"/>
          <w:lang w:val="es-ES"/>
        </w:rPr>
      </w:pPr>
      <w:r w:rsidRPr="000962F7">
        <w:rPr>
          <w:rFonts w:eastAsia="Arial Unicode MS" w:cs="_œÑ"/>
          <w:sz w:val="20"/>
          <w:szCs w:val="20"/>
          <w:lang w:val="es-ES"/>
        </w:rPr>
        <w:t>Alejandro Díaz Santiz</w:t>
      </w:r>
    </w:p>
    <w:p w14:paraId="3BF3937B" w14:textId="77777777" w:rsidR="009C5CBC" w:rsidRPr="000962F7" w:rsidRDefault="009C5CBC" w:rsidP="009C5CBC">
      <w:pPr>
        <w:pStyle w:val="ListParagraph"/>
        <w:numPr>
          <w:ilvl w:val="0"/>
          <w:numId w:val="57"/>
        </w:numPr>
        <w:autoSpaceDE w:val="0"/>
        <w:autoSpaceDN w:val="0"/>
        <w:adjustRightInd w:val="0"/>
        <w:rPr>
          <w:rFonts w:eastAsia="Arial Unicode MS" w:cs="_œÑ"/>
          <w:sz w:val="20"/>
          <w:szCs w:val="20"/>
          <w:lang w:val="es-ES"/>
        </w:rPr>
      </w:pPr>
      <w:r w:rsidRPr="000962F7">
        <w:rPr>
          <w:rFonts w:eastAsia="Arial Unicode MS" w:cs="_œÑ"/>
          <w:sz w:val="20"/>
          <w:szCs w:val="20"/>
          <w:lang w:val="es-ES"/>
        </w:rPr>
        <w:t>Ana Vázquez Ramos</w:t>
      </w:r>
    </w:p>
    <w:p w14:paraId="6CBECB2A" w14:textId="434B7AAC" w:rsidR="009C5CBC" w:rsidRPr="000962F7" w:rsidRDefault="009C5CBC" w:rsidP="009C5CBC">
      <w:pPr>
        <w:pStyle w:val="ListParagraph"/>
        <w:numPr>
          <w:ilvl w:val="0"/>
          <w:numId w:val="57"/>
        </w:numPr>
        <w:autoSpaceDE w:val="0"/>
        <w:autoSpaceDN w:val="0"/>
        <w:adjustRightInd w:val="0"/>
        <w:rPr>
          <w:rFonts w:eastAsia="Arial Unicode MS" w:cs="_œÑ"/>
          <w:sz w:val="20"/>
          <w:szCs w:val="20"/>
          <w:lang w:val="es-ES"/>
        </w:rPr>
      </w:pPr>
      <w:r w:rsidRPr="000962F7">
        <w:rPr>
          <w:rFonts w:eastAsia="Arial Unicode MS" w:cs="_œÑ"/>
          <w:sz w:val="20"/>
          <w:szCs w:val="20"/>
          <w:lang w:val="es-ES"/>
        </w:rPr>
        <w:t>Antonio Estrada Estrada</w:t>
      </w:r>
    </w:p>
    <w:p w14:paraId="6115042A" w14:textId="77777777" w:rsidR="009C5CBC" w:rsidRPr="000962F7" w:rsidRDefault="009C5CBC" w:rsidP="009C5CBC">
      <w:pPr>
        <w:pStyle w:val="ListParagraph"/>
        <w:numPr>
          <w:ilvl w:val="0"/>
          <w:numId w:val="57"/>
        </w:numPr>
        <w:autoSpaceDE w:val="0"/>
        <w:autoSpaceDN w:val="0"/>
        <w:adjustRightInd w:val="0"/>
        <w:rPr>
          <w:rFonts w:eastAsia="Arial Unicode MS" w:cs="_œÑ"/>
          <w:sz w:val="20"/>
          <w:szCs w:val="20"/>
          <w:lang w:val="es-ES"/>
        </w:rPr>
      </w:pPr>
      <w:r w:rsidRPr="000962F7">
        <w:rPr>
          <w:rFonts w:eastAsia="Arial Unicode MS" w:cs="_œÑ"/>
          <w:sz w:val="20"/>
          <w:szCs w:val="20"/>
          <w:lang w:val="es-ES"/>
        </w:rPr>
        <w:t>César Giovanni Vázquez Ramos</w:t>
      </w:r>
    </w:p>
    <w:p w14:paraId="30940EC9" w14:textId="77777777" w:rsidR="009C5CBC" w:rsidRPr="000962F7" w:rsidRDefault="009C5CBC" w:rsidP="009C5CBC">
      <w:pPr>
        <w:pStyle w:val="ListParagraph"/>
        <w:numPr>
          <w:ilvl w:val="0"/>
          <w:numId w:val="57"/>
        </w:numPr>
        <w:autoSpaceDE w:val="0"/>
        <w:autoSpaceDN w:val="0"/>
        <w:adjustRightInd w:val="0"/>
        <w:rPr>
          <w:rFonts w:eastAsia="Arial Unicode MS" w:cs="_œÑ"/>
          <w:sz w:val="20"/>
          <w:szCs w:val="20"/>
          <w:lang w:val="es-ES"/>
        </w:rPr>
      </w:pPr>
      <w:r w:rsidRPr="000962F7">
        <w:rPr>
          <w:rFonts w:eastAsia="Arial Unicode MS" w:cs="_œÑ"/>
          <w:sz w:val="20"/>
          <w:szCs w:val="20"/>
          <w:lang w:val="es-ES"/>
        </w:rPr>
        <w:t>Edalí Adriana Vázquez Guzmán</w:t>
      </w:r>
    </w:p>
    <w:p w14:paraId="4A7718C3" w14:textId="77777777" w:rsidR="00D70B97" w:rsidRPr="000962F7" w:rsidRDefault="009C5CBC" w:rsidP="009C5CBC">
      <w:pPr>
        <w:pStyle w:val="ListParagraph"/>
        <w:numPr>
          <w:ilvl w:val="0"/>
          <w:numId w:val="57"/>
        </w:numPr>
        <w:autoSpaceDE w:val="0"/>
        <w:autoSpaceDN w:val="0"/>
        <w:adjustRightInd w:val="0"/>
        <w:rPr>
          <w:rFonts w:eastAsia="Arial Unicode MS" w:cs="_œÑ"/>
          <w:sz w:val="20"/>
          <w:szCs w:val="20"/>
          <w:lang w:val="es-ES"/>
        </w:rPr>
      </w:pPr>
      <w:r w:rsidRPr="000962F7">
        <w:rPr>
          <w:rFonts w:eastAsia="Arial Unicode MS" w:cs="_œÑ"/>
          <w:sz w:val="20"/>
          <w:szCs w:val="20"/>
          <w:lang w:val="es-ES"/>
        </w:rPr>
        <w:t>Francisca Guzmán Pérez</w:t>
      </w:r>
    </w:p>
    <w:p w14:paraId="238B5B53" w14:textId="77777777" w:rsidR="00D70B97" w:rsidRPr="000962F7" w:rsidRDefault="009C5CBC" w:rsidP="009C5CBC">
      <w:pPr>
        <w:pStyle w:val="ListParagraph"/>
        <w:numPr>
          <w:ilvl w:val="0"/>
          <w:numId w:val="57"/>
        </w:numPr>
        <w:autoSpaceDE w:val="0"/>
        <w:autoSpaceDN w:val="0"/>
        <w:adjustRightInd w:val="0"/>
        <w:rPr>
          <w:rFonts w:eastAsia="Arial Unicode MS" w:cs="_œÑ"/>
          <w:sz w:val="20"/>
          <w:szCs w:val="20"/>
          <w:lang w:val="es-ES"/>
        </w:rPr>
      </w:pPr>
      <w:r w:rsidRPr="000962F7">
        <w:rPr>
          <w:rFonts w:eastAsia="Arial Unicode MS" w:cs="_œÑ"/>
          <w:sz w:val="20"/>
          <w:szCs w:val="20"/>
          <w:lang w:val="es-ES"/>
        </w:rPr>
        <w:t>Jacinto Vázquez Hernández</w:t>
      </w:r>
    </w:p>
    <w:p w14:paraId="44606787" w14:textId="77777777" w:rsidR="00D70B97" w:rsidRPr="000962F7" w:rsidRDefault="009C5CBC" w:rsidP="00D70B97">
      <w:pPr>
        <w:pStyle w:val="ListParagraph"/>
        <w:numPr>
          <w:ilvl w:val="0"/>
          <w:numId w:val="57"/>
        </w:numPr>
        <w:autoSpaceDE w:val="0"/>
        <w:autoSpaceDN w:val="0"/>
        <w:adjustRightInd w:val="0"/>
        <w:rPr>
          <w:rFonts w:eastAsia="Arial Unicode MS" w:cs="_œÑ"/>
          <w:sz w:val="20"/>
          <w:szCs w:val="20"/>
          <w:lang w:val="es-ES"/>
        </w:rPr>
      </w:pPr>
      <w:r w:rsidRPr="000962F7">
        <w:rPr>
          <w:rFonts w:eastAsia="Arial Unicode MS" w:cs="_œÑ"/>
          <w:sz w:val="20"/>
          <w:szCs w:val="20"/>
          <w:lang w:val="es-ES"/>
        </w:rPr>
        <w:t>Jaime Vázquez Guzmán</w:t>
      </w:r>
    </w:p>
    <w:p w14:paraId="1E685581" w14:textId="77777777" w:rsidR="00D70B97" w:rsidRPr="000962F7" w:rsidRDefault="009C5CBC" w:rsidP="00D70B97">
      <w:pPr>
        <w:pStyle w:val="ListParagraph"/>
        <w:numPr>
          <w:ilvl w:val="0"/>
          <w:numId w:val="57"/>
        </w:numPr>
        <w:autoSpaceDE w:val="0"/>
        <w:autoSpaceDN w:val="0"/>
        <w:adjustRightInd w:val="0"/>
        <w:rPr>
          <w:rFonts w:eastAsia="Arial Unicode MS" w:cs="_œÑ"/>
          <w:sz w:val="20"/>
          <w:szCs w:val="20"/>
          <w:lang w:val="es-ES"/>
        </w:rPr>
      </w:pPr>
      <w:r w:rsidRPr="000962F7">
        <w:rPr>
          <w:rFonts w:eastAsia="Arial Unicode MS" w:cs="_œÑ"/>
          <w:sz w:val="20"/>
          <w:szCs w:val="20"/>
          <w:lang w:val="es-ES"/>
        </w:rPr>
        <w:t>Jeremías</w:t>
      </w:r>
      <w:r w:rsidR="00D70B97" w:rsidRPr="000962F7">
        <w:rPr>
          <w:rFonts w:eastAsia="Arial Unicode MS" w:cs="_œÑ"/>
          <w:sz w:val="20"/>
          <w:szCs w:val="20"/>
          <w:lang w:val="es-ES"/>
        </w:rPr>
        <w:t xml:space="preserve"> </w:t>
      </w:r>
      <w:r w:rsidRPr="000962F7">
        <w:rPr>
          <w:rFonts w:eastAsia="Arial Unicode MS" w:cs="_œÑ"/>
          <w:sz w:val="20"/>
          <w:szCs w:val="20"/>
          <w:lang w:val="es-ES"/>
        </w:rPr>
        <w:t>Vázquez Guzmán</w:t>
      </w:r>
    </w:p>
    <w:p w14:paraId="544D722B" w14:textId="77777777" w:rsidR="00D70B97" w:rsidRPr="000962F7" w:rsidRDefault="009C5CBC" w:rsidP="00D70B97">
      <w:pPr>
        <w:pStyle w:val="ListParagraph"/>
        <w:numPr>
          <w:ilvl w:val="0"/>
          <w:numId w:val="57"/>
        </w:numPr>
        <w:autoSpaceDE w:val="0"/>
        <w:autoSpaceDN w:val="0"/>
        <w:adjustRightInd w:val="0"/>
        <w:rPr>
          <w:rFonts w:eastAsia="Arial Unicode MS" w:cs="_œÑ"/>
          <w:sz w:val="20"/>
          <w:szCs w:val="20"/>
          <w:lang w:val="es-ES"/>
        </w:rPr>
      </w:pPr>
      <w:r w:rsidRPr="000962F7">
        <w:rPr>
          <w:rFonts w:eastAsia="Arial Unicode MS" w:cs="_œÑ"/>
          <w:sz w:val="20"/>
          <w:szCs w:val="20"/>
          <w:lang w:val="es-ES"/>
        </w:rPr>
        <w:t>Juan Vázquez Guzmán</w:t>
      </w:r>
    </w:p>
    <w:p w14:paraId="5BDDEF20" w14:textId="383A6829" w:rsidR="009C5CBC" w:rsidRPr="000962F7" w:rsidRDefault="009C5CBC" w:rsidP="00D70B97">
      <w:pPr>
        <w:pStyle w:val="ListParagraph"/>
        <w:numPr>
          <w:ilvl w:val="0"/>
          <w:numId w:val="57"/>
        </w:numPr>
        <w:autoSpaceDE w:val="0"/>
        <w:autoSpaceDN w:val="0"/>
        <w:adjustRightInd w:val="0"/>
        <w:rPr>
          <w:rFonts w:eastAsia="Arial Unicode MS" w:cs="_œÑ"/>
          <w:sz w:val="20"/>
          <w:szCs w:val="20"/>
          <w:lang w:val="es-ES"/>
        </w:rPr>
      </w:pPr>
      <w:r w:rsidRPr="000962F7">
        <w:rPr>
          <w:rFonts w:eastAsia="Arial Unicode MS" w:cs="_œÑ"/>
          <w:sz w:val="20"/>
          <w:szCs w:val="20"/>
          <w:lang w:val="es-ES"/>
        </w:rPr>
        <w:t xml:space="preserve">Julián Vázquez Guzmán </w:t>
      </w:r>
    </w:p>
    <w:p w14:paraId="2030AE75" w14:textId="33BAB37A" w:rsidR="00D70B97" w:rsidRPr="000962F7" w:rsidRDefault="009C5CBC" w:rsidP="009C5CBC">
      <w:pPr>
        <w:pStyle w:val="ListParagraph"/>
        <w:numPr>
          <w:ilvl w:val="0"/>
          <w:numId w:val="57"/>
        </w:numPr>
        <w:autoSpaceDE w:val="0"/>
        <w:autoSpaceDN w:val="0"/>
        <w:adjustRightInd w:val="0"/>
        <w:rPr>
          <w:rFonts w:eastAsia="Arial Unicode MS" w:cs="_œÑ"/>
          <w:sz w:val="20"/>
          <w:szCs w:val="20"/>
          <w:lang w:val="es-ES"/>
        </w:rPr>
      </w:pPr>
      <w:r w:rsidRPr="000962F7">
        <w:rPr>
          <w:rFonts w:eastAsia="Arial Unicode MS" w:cs="_œÑ"/>
          <w:sz w:val="20"/>
          <w:szCs w:val="20"/>
          <w:lang w:val="es-ES"/>
        </w:rPr>
        <w:t xml:space="preserve">Magali Maribel Vázquez Méndez </w:t>
      </w:r>
    </w:p>
    <w:p w14:paraId="47BD47FE" w14:textId="77777777" w:rsidR="00D70B97" w:rsidRPr="000962F7" w:rsidRDefault="009C5CBC" w:rsidP="00D70B97">
      <w:pPr>
        <w:pStyle w:val="ListParagraph"/>
        <w:numPr>
          <w:ilvl w:val="0"/>
          <w:numId w:val="57"/>
        </w:numPr>
        <w:autoSpaceDE w:val="0"/>
        <w:autoSpaceDN w:val="0"/>
        <w:adjustRightInd w:val="0"/>
        <w:rPr>
          <w:rFonts w:eastAsia="Arial Unicode MS" w:cs="_œÑ"/>
          <w:sz w:val="20"/>
          <w:szCs w:val="20"/>
          <w:lang w:val="es-ES"/>
        </w:rPr>
      </w:pPr>
      <w:r w:rsidRPr="000962F7">
        <w:rPr>
          <w:rFonts w:eastAsia="Arial Unicode MS" w:cs="_œÑ"/>
          <w:sz w:val="20"/>
          <w:szCs w:val="20"/>
          <w:lang w:val="es-ES"/>
        </w:rPr>
        <w:t>Manuela Méndez Gómez</w:t>
      </w:r>
    </w:p>
    <w:p w14:paraId="20BA36D9" w14:textId="77777777" w:rsidR="00D70B97" w:rsidRPr="000962F7" w:rsidRDefault="009C5CBC" w:rsidP="00D70B97">
      <w:pPr>
        <w:pStyle w:val="ListParagraph"/>
        <w:numPr>
          <w:ilvl w:val="0"/>
          <w:numId w:val="57"/>
        </w:numPr>
        <w:autoSpaceDE w:val="0"/>
        <w:autoSpaceDN w:val="0"/>
        <w:adjustRightInd w:val="0"/>
        <w:rPr>
          <w:rFonts w:eastAsia="Arial Unicode MS" w:cs="_œÑ"/>
          <w:sz w:val="20"/>
          <w:szCs w:val="20"/>
          <w:lang w:val="es-ES"/>
        </w:rPr>
      </w:pPr>
      <w:r w:rsidRPr="000962F7">
        <w:rPr>
          <w:rFonts w:eastAsia="Arial Unicode MS" w:cs="_œÑ"/>
          <w:sz w:val="20"/>
          <w:szCs w:val="20"/>
          <w:lang w:val="es-ES"/>
        </w:rPr>
        <w:t>Mariano</w:t>
      </w:r>
      <w:r w:rsidR="00D70B97" w:rsidRPr="000962F7">
        <w:rPr>
          <w:rFonts w:eastAsia="Arial Unicode MS" w:cs="_œÑ"/>
          <w:sz w:val="20"/>
          <w:szCs w:val="20"/>
          <w:lang w:val="es-ES"/>
        </w:rPr>
        <w:t xml:space="preserve"> </w:t>
      </w:r>
      <w:r w:rsidRPr="000962F7">
        <w:rPr>
          <w:rFonts w:eastAsia="Arial Unicode MS" w:cs="_œÑ"/>
          <w:sz w:val="20"/>
          <w:szCs w:val="20"/>
          <w:lang w:val="es-ES"/>
        </w:rPr>
        <w:t>Moreno López</w:t>
      </w:r>
    </w:p>
    <w:p w14:paraId="153B5152" w14:textId="77777777" w:rsidR="00D70B97" w:rsidRPr="000962F7" w:rsidRDefault="009C5CBC" w:rsidP="00D70B97">
      <w:pPr>
        <w:pStyle w:val="ListParagraph"/>
        <w:numPr>
          <w:ilvl w:val="0"/>
          <w:numId w:val="57"/>
        </w:numPr>
        <w:autoSpaceDE w:val="0"/>
        <w:autoSpaceDN w:val="0"/>
        <w:adjustRightInd w:val="0"/>
        <w:rPr>
          <w:rFonts w:eastAsia="Arial Unicode MS" w:cs="_œÑ"/>
          <w:sz w:val="20"/>
          <w:szCs w:val="20"/>
          <w:lang w:val="es-ES"/>
        </w:rPr>
      </w:pPr>
      <w:r w:rsidRPr="000962F7">
        <w:rPr>
          <w:rFonts w:eastAsia="Arial Unicode MS" w:cs="_œÑ"/>
          <w:sz w:val="20"/>
          <w:szCs w:val="20"/>
          <w:lang w:val="es-ES"/>
        </w:rPr>
        <w:t>Mariano Moreno Guzmán</w:t>
      </w:r>
    </w:p>
    <w:p w14:paraId="2CA50E94" w14:textId="77777777" w:rsidR="00D70B97" w:rsidRPr="000962F7" w:rsidRDefault="009C5CBC" w:rsidP="00D70B97">
      <w:pPr>
        <w:pStyle w:val="ListParagraph"/>
        <w:numPr>
          <w:ilvl w:val="0"/>
          <w:numId w:val="57"/>
        </w:numPr>
        <w:autoSpaceDE w:val="0"/>
        <w:autoSpaceDN w:val="0"/>
        <w:adjustRightInd w:val="0"/>
        <w:rPr>
          <w:rFonts w:eastAsia="Arial Unicode MS" w:cs="_œÑ"/>
          <w:sz w:val="20"/>
          <w:szCs w:val="20"/>
          <w:lang w:val="es-ES"/>
        </w:rPr>
      </w:pPr>
      <w:r w:rsidRPr="000962F7">
        <w:rPr>
          <w:rFonts w:eastAsia="Arial Unicode MS" w:cs="_œÑ"/>
          <w:sz w:val="20"/>
          <w:szCs w:val="20"/>
          <w:lang w:val="es-ES"/>
        </w:rPr>
        <w:t>Miguel Álvaro Deara</w:t>
      </w:r>
    </w:p>
    <w:p w14:paraId="5FAEF499" w14:textId="77777777" w:rsidR="00D70B97" w:rsidRPr="000962F7" w:rsidRDefault="009C5CBC" w:rsidP="00D70B97">
      <w:pPr>
        <w:pStyle w:val="ListParagraph"/>
        <w:numPr>
          <w:ilvl w:val="0"/>
          <w:numId w:val="57"/>
        </w:numPr>
        <w:autoSpaceDE w:val="0"/>
        <w:autoSpaceDN w:val="0"/>
        <w:adjustRightInd w:val="0"/>
        <w:rPr>
          <w:rFonts w:eastAsia="Arial Unicode MS" w:cs="_œÑ"/>
          <w:sz w:val="20"/>
          <w:szCs w:val="20"/>
          <w:lang w:val="es-ES"/>
        </w:rPr>
      </w:pPr>
      <w:r w:rsidRPr="000962F7">
        <w:rPr>
          <w:rFonts w:eastAsia="Arial Unicode MS" w:cs="_œÑ"/>
          <w:sz w:val="20"/>
          <w:szCs w:val="20"/>
          <w:lang w:val="es-ES"/>
        </w:rPr>
        <w:t>Miguel Demeza</w:t>
      </w:r>
      <w:r w:rsidR="00D70B97" w:rsidRPr="000962F7">
        <w:rPr>
          <w:rFonts w:eastAsia="Arial Unicode MS" w:cs="_œÑ"/>
          <w:sz w:val="20"/>
          <w:szCs w:val="20"/>
          <w:lang w:val="es-ES"/>
        </w:rPr>
        <w:t xml:space="preserve"> </w:t>
      </w:r>
      <w:r w:rsidRPr="000962F7">
        <w:rPr>
          <w:rFonts w:eastAsia="Arial Unicode MS" w:cs="_œÑ"/>
          <w:sz w:val="20"/>
          <w:szCs w:val="20"/>
          <w:lang w:val="es-ES"/>
        </w:rPr>
        <w:t>Jiménez</w:t>
      </w:r>
    </w:p>
    <w:p w14:paraId="342A0293" w14:textId="77777777" w:rsidR="00D70B97" w:rsidRPr="000962F7" w:rsidRDefault="009C5CBC" w:rsidP="00D70B97">
      <w:pPr>
        <w:pStyle w:val="ListParagraph"/>
        <w:numPr>
          <w:ilvl w:val="0"/>
          <w:numId w:val="57"/>
        </w:numPr>
        <w:autoSpaceDE w:val="0"/>
        <w:autoSpaceDN w:val="0"/>
        <w:adjustRightInd w:val="0"/>
        <w:rPr>
          <w:rFonts w:eastAsia="Arial Unicode MS" w:cs="_œÑ"/>
          <w:sz w:val="20"/>
          <w:szCs w:val="20"/>
          <w:lang w:val="es-ES"/>
        </w:rPr>
      </w:pPr>
      <w:r w:rsidRPr="000962F7">
        <w:rPr>
          <w:rFonts w:eastAsia="Arial Unicode MS" w:cs="_œÑ"/>
          <w:sz w:val="20"/>
          <w:szCs w:val="20"/>
          <w:lang w:val="es-ES"/>
        </w:rPr>
        <w:t>Miguel Vázquez Deara</w:t>
      </w:r>
    </w:p>
    <w:p w14:paraId="56D4B3BC" w14:textId="77777777" w:rsidR="00D70B97" w:rsidRPr="000962F7" w:rsidRDefault="009C5CBC" w:rsidP="00D70B97">
      <w:pPr>
        <w:pStyle w:val="ListParagraph"/>
        <w:numPr>
          <w:ilvl w:val="0"/>
          <w:numId w:val="57"/>
        </w:numPr>
        <w:autoSpaceDE w:val="0"/>
        <w:autoSpaceDN w:val="0"/>
        <w:adjustRightInd w:val="0"/>
        <w:rPr>
          <w:rFonts w:eastAsia="Arial Unicode MS" w:cs="_œÑ"/>
          <w:sz w:val="20"/>
          <w:szCs w:val="20"/>
          <w:lang w:val="es-ES"/>
        </w:rPr>
      </w:pPr>
      <w:r w:rsidRPr="000962F7">
        <w:rPr>
          <w:rFonts w:eastAsia="Arial Unicode MS" w:cs="_œÑ"/>
          <w:sz w:val="20"/>
          <w:szCs w:val="20"/>
          <w:lang w:val="es-ES"/>
        </w:rPr>
        <w:t>Ricardo Arturo Lagunes Gasca</w:t>
      </w:r>
    </w:p>
    <w:p w14:paraId="7CC18607" w14:textId="77777777" w:rsidR="00C9350B" w:rsidRPr="000962F7" w:rsidRDefault="009C5CBC" w:rsidP="00C9350B">
      <w:pPr>
        <w:pStyle w:val="ListParagraph"/>
        <w:numPr>
          <w:ilvl w:val="0"/>
          <w:numId w:val="57"/>
        </w:numPr>
        <w:autoSpaceDE w:val="0"/>
        <w:autoSpaceDN w:val="0"/>
        <w:adjustRightInd w:val="0"/>
        <w:rPr>
          <w:rFonts w:eastAsia="Arial Unicode MS" w:cs="_œÑ"/>
          <w:sz w:val="20"/>
          <w:szCs w:val="20"/>
          <w:lang w:val="es-ES"/>
        </w:rPr>
      </w:pPr>
      <w:r w:rsidRPr="000962F7">
        <w:rPr>
          <w:rFonts w:eastAsia="Arial Unicode MS" w:cs="_œÑ"/>
          <w:sz w:val="20"/>
          <w:szCs w:val="20"/>
          <w:lang w:val="es-ES"/>
        </w:rPr>
        <w:t>Susana</w:t>
      </w:r>
      <w:r w:rsidR="00D70B97" w:rsidRPr="000962F7">
        <w:rPr>
          <w:rFonts w:eastAsia="Arial Unicode MS" w:cs="_œÑ"/>
          <w:sz w:val="20"/>
          <w:szCs w:val="20"/>
          <w:lang w:val="es-ES"/>
        </w:rPr>
        <w:t xml:space="preserve"> </w:t>
      </w:r>
      <w:r w:rsidRPr="000962F7">
        <w:rPr>
          <w:rFonts w:eastAsia="Arial Unicode MS" w:cs="_œÑ"/>
          <w:sz w:val="20"/>
          <w:szCs w:val="20"/>
          <w:lang w:val="es-ES"/>
        </w:rPr>
        <w:t xml:space="preserve">Vázquez Guzmán </w:t>
      </w:r>
    </w:p>
    <w:p w14:paraId="355261DC" w14:textId="77777777" w:rsidR="00C9350B" w:rsidRPr="000962F7" w:rsidRDefault="000A7025" w:rsidP="00C9350B">
      <w:pPr>
        <w:pStyle w:val="ListParagraph"/>
        <w:numPr>
          <w:ilvl w:val="0"/>
          <w:numId w:val="57"/>
        </w:numPr>
        <w:autoSpaceDE w:val="0"/>
        <w:autoSpaceDN w:val="0"/>
        <w:adjustRightInd w:val="0"/>
        <w:rPr>
          <w:rFonts w:eastAsia="Arial Unicode MS" w:cs="_œÑ"/>
          <w:sz w:val="20"/>
          <w:szCs w:val="20"/>
          <w:lang w:val="es-ES"/>
        </w:rPr>
      </w:pPr>
      <w:r w:rsidRPr="000962F7">
        <w:rPr>
          <w:rFonts w:eastAsia="Arial Unicode MS"/>
          <w:sz w:val="20"/>
          <w:szCs w:val="20"/>
          <w:lang w:val="es-ES"/>
        </w:rPr>
        <w:t>Juan Carlos Gómez Silvano</w:t>
      </w:r>
    </w:p>
    <w:p w14:paraId="19500B4B" w14:textId="52BC0791" w:rsidR="000A7025" w:rsidRPr="000962F7" w:rsidRDefault="000A7025" w:rsidP="00C9350B">
      <w:pPr>
        <w:pStyle w:val="ListParagraph"/>
        <w:numPr>
          <w:ilvl w:val="0"/>
          <w:numId w:val="57"/>
        </w:numPr>
        <w:autoSpaceDE w:val="0"/>
        <w:autoSpaceDN w:val="0"/>
        <w:adjustRightInd w:val="0"/>
        <w:rPr>
          <w:rFonts w:eastAsia="Arial Unicode MS" w:cs="_œÑ"/>
          <w:sz w:val="20"/>
          <w:szCs w:val="20"/>
          <w:lang w:val="es-ES"/>
        </w:rPr>
      </w:pPr>
      <w:r w:rsidRPr="000962F7">
        <w:rPr>
          <w:rFonts w:eastAsia="Arial Unicode MS"/>
          <w:sz w:val="20"/>
          <w:szCs w:val="20"/>
          <w:lang w:val="es-ES"/>
        </w:rPr>
        <w:t xml:space="preserve">Juan Gómez López </w:t>
      </w:r>
    </w:p>
    <w:p w14:paraId="22DF5C52" w14:textId="77777777" w:rsidR="00C9350B" w:rsidRPr="000962F7" w:rsidRDefault="000A7025" w:rsidP="00C9350B">
      <w:pPr>
        <w:pStyle w:val="ListParagraph"/>
        <w:numPr>
          <w:ilvl w:val="0"/>
          <w:numId w:val="57"/>
        </w:numPr>
        <w:autoSpaceDE w:val="0"/>
        <w:autoSpaceDN w:val="0"/>
        <w:adjustRightInd w:val="0"/>
        <w:rPr>
          <w:rFonts w:eastAsia="Arial Unicode MS"/>
          <w:sz w:val="20"/>
          <w:szCs w:val="20"/>
          <w:lang w:val="es-ES"/>
        </w:rPr>
      </w:pPr>
      <w:r w:rsidRPr="000962F7">
        <w:rPr>
          <w:rFonts w:eastAsia="Arial Unicode MS"/>
          <w:sz w:val="20"/>
          <w:szCs w:val="20"/>
          <w:lang w:val="es-ES"/>
        </w:rPr>
        <w:t>Tomasina Silvano Morales</w:t>
      </w:r>
    </w:p>
    <w:p w14:paraId="3DD0824C" w14:textId="77777777" w:rsidR="00C9350B" w:rsidRPr="000962F7" w:rsidRDefault="00C9350B" w:rsidP="00C9350B">
      <w:pPr>
        <w:pStyle w:val="ListParagraph"/>
        <w:numPr>
          <w:ilvl w:val="0"/>
          <w:numId w:val="57"/>
        </w:numPr>
        <w:autoSpaceDE w:val="0"/>
        <w:autoSpaceDN w:val="0"/>
        <w:adjustRightInd w:val="0"/>
        <w:rPr>
          <w:rFonts w:eastAsia="Arial Unicode MS"/>
          <w:sz w:val="20"/>
          <w:szCs w:val="20"/>
          <w:lang w:val="es-ES"/>
        </w:rPr>
      </w:pPr>
      <w:r w:rsidRPr="000962F7">
        <w:rPr>
          <w:rFonts w:eastAsia="Arial Unicode MS"/>
          <w:sz w:val="20"/>
          <w:szCs w:val="20"/>
          <w:lang w:val="es-ES"/>
        </w:rPr>
        <w:t>J</w:t>
      </w:r>
      <w:r w:rsidR="000A7025" w:rsidRPr="000962F7">
        <w:rPr>
          <w:rFonts w:eastAsia="Arial Unicode MS"/>
          <w:sz w:val="20"/>
          <w:szCs w:val="20"/>
          <w:lang w:val="es-ES"/>
        </w:rPr>
        <w:t xml:space="preserve">uan Antonio Gómez Silvano </w:t>
      </w:r>
    </w:p>
    <w:p w14:paraId="0183ADAC" w14:textId="77777777" w:rsidR="00C9350B" w:rsidRPr="000962F7" w:rsidRDefault="000A7025" w:rsidP="009D3243">
      <w:pPr>
        <w:pStyle w:val="ListParagraph"/>
        <w:numPr>
          <w:ilvl w:val="0"/>
          <w:numId w:val="57"/>
        </w:numPr>
        <w:autoSpaceDE w:val="0"/>
        <w:autoSpaceDN w:val="0"/>
        <w:adjustRightInd w:val="0"/>
        <w:jc w:val="both"/>
        <w:rPr>
          <w:rFonts w:eastAsia="Arial Unicode MS"/>
          <w:sz w:val="20"/>
          <w:szCs w:val="20"/>
          <w:lang w:val="es-ES"/>
        </w:rPr>
      </w:pPr>
      <w:r w:rsidRPr="000962F7">
        <w:rPr>
          <w:rFonts w:eastAsia="Arial Unicode MS"/>
          <w:sz w:val="20"/>
          <w:szCs w:val="20"/>
          <w:lang w:val="es-ES"/>
        </w:rPr>
        <w:t xml:space="preserve">Miguel Ángel Gómez Silvano </w:t>
      </w:r>
    </w:p>
    <w:p w14:paraId="2283ED59" w14:textId="77777777" w:rsidR="00C9350B" w:rsidRPr="000962F7" w:rsidRDefault="000A7025" w:rsidP="009D3243">
      <w:pPr>
        <w:pStyle w:val="ListParagraph"/>
        <w:numPr>
          <w:ilvl w:val="0"/>
          <w:numId w:val="57"/>
        </w:numPr>
        <w:autoSpaceDE w:val="0"/>
        <w:autoSpaceDN w:val="0"/>
        <w:adjustRightInd w:val="0"/>
        <w:jc w:val="both"/>
        <w:rPr>
          <w:rFonts w:eastAsia="Arial Unicode MS"/>
          <w:sz w:val="20"/>
          <w:szCs w:val="20"/>
          <w:lang w:val="es-ES"/>
        </w:rPr>
      </w:pPr>
      <w:r w:rsidRPr="000962F7">
        <w:rPr>
          <w:rFonts w:eastAsia="Arial Unicode MS"/>
          <w:sz w:val="20"/>
          <w:szCs w:val="20"/>
          <w:lang w:val="es-ES"/>
        </w:rPr>
        <w:t xml:space="preserve">María Elena Gómez Silvano </w:t>
      </w:r>
    </w:p>
    <w:p w14:paraId="701FDAD3" w14:textId="77777777" w:rsidR="00C9350B" w:rsidRPr="000962F7" w:rsidRDefault="000A7025" w:rsidP="000A7025">
      <w:pPr>
        <w:pStyle w:val="ListParagraph"/>
        <w:numPr>
          <w:ilvl w:val="0"/>
          <w:numId w:val="57"/>
        </w:numPr>
        <w:autoSpaceDE w:val="0"/>
        <w:autoSpaceDN w:val="0"/>
        <w:adjustRightInd w:val="0"/>
        <w:jc w:val="both"/>
        <w:rPr>
          <w:rFonts w:eastAsia="Arial Unicode MS"/>
          <w:sz w:val="20"/>
          <w:szCs w:val="20"/>
          <w:lang w:val="es-ES"/>
        </w:rPr>
      </w:pPr>
      <w:r w:rsidRPr="000962F7">
        <w:rPr>
          <w:rFonts w:eastAsia="Arial Unicode MS"/>
          <w:sz w:val="20"/>
          <w:szCs w:val="20"/>
          <w:lang w:val="es-ES"/>
        </w:rPr>
        <w:t>Roselia</w:t>
      </w:r>
      <w:r w:rsidR="00C9350B" w:rsidRPr="000962F7">
        <w:rPr>
          <w:rFonts w:eastAsia="Arial Unicode MS"/>
          <w:sz w:val="20"/>
          <w:szCs w:val="20"/>
          <w:lang w:val="es-ES"/>
        </w:rPr>
        <w:t xml:space="preserve"> </w:t>
      </w:r>
      <w:r w:rsidRPr="000962F7">
        <w:rPr>
          <w:rFonts w:eastAsia="Arial Unicode MS"/>
          <w:sz w:val="20"/>
          <w:szCs w:val="20"/>
          <w:lang w:val="es-ES"/>
        </w:rPr>
        <w:t xml:space="preserve">Natividad Jiménez Gómez </w:t>
      </w:r>
    </w:p>
    <w:p w14:paraId="61CC70BB" w14:textId="30FB562E" w:rsidR="00C9350B" w:rsidRPr="000962F7" w:rsidRDefault="000A7025" w:rsidP="00C9350B">
      <w:pPr>
        <w:pStyle w:val="ListParagraph"/>
        <w:numPr>
          <w:ilvl w:val="0"/>
          <w:numId w:val="57"/>
        </w:numPr>
        <w:autoSpaceDE w:val="0"/>
        <w:autoSpaceDN w:val="0"/>
        <w:adjustRightInd w:val="0"/>
        <w:jc w:val="both"/>
        <w:rPr>
          <w:rFonts w:eastAsia="Arial Unicode MS"/>
          <w:sz w:val="20"/>
          <w:szCs w:val="20"/>
          <w:lang w:val="es-ES"/>
        </w:rPr>
      </w:pPr>
      <w:r w:rsidRPr="000962F7">
        <w:rPr>
          <w:rFonts w:eastAsia="Arial Unicode MS"/>
          <w:sz w:val="20"/>
          <w:szCs w:val="20"/>
          <w:lang w:val="es-ES"/>
        </w:rPr>
        <w:t xml:space="preserve">Juana Deysi Gómez Jiménez </w:t>
      </w:r>
    </w:p>
    <w:p w14:paraId="67C64B99" w14:textId="2BC9B6B8" w:rsidR="000A7025" w:rsidRPr="000962F7" w:rsidRDefault="000A7025" w:rsidP="000A7025">
      <w:pPr>
        <w:autoSpaceDE w:val="0"/>
        <w:autoSpaceDN w:val="0"/>
        <w:adjustRightInd w:val="0"/>
        <w:jc w:val="both"/>
        <w:rPr>
          <w:rFonts w:ascii="Cambria" w:eastAsia="Arial Unicode MS" w:hAnsi="Cambria"/>
          <w:sz w:val="20"/>
          <w:szCs w:val="20"/>
          <w:bdr w:val="nil"/>
          <w:lang w:eastAsia="es-ES"/>
        </w:rPr>
      </w:pPr>
    </w:p>
    <w:sectPr w:rsidR="000A7025" w:rsidRPr="000962F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D1F20" w14:textId="77777777" w:rsidR="00377968" w:rsidRDefault="00377968">
      <w:r>
        <w:separator/>
      </w:r>
    </w:p>
  </w:endnote>
  <w:endnote w:type="continuationSeparator" w:id="0">
    <w:p w14:paraId="5A2E885D" w14:textId="77777777" w:rsidR="00377968" w:rsidRDefault="00377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_œÑ">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31FBE7F" w14:textId="6C3D2F34" w:rsidR="0070697F" w:rsidRPr="004E4096" w:rsidRDefault="0070697F" w:rsidP="004E409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62E89" w14:textId="77777777" w:rsidR="00377968" w:rsidRPr="000F35ED" w:rsidRDefault="0037796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3116B33" w14:textId="77777777" w:rsidR="00377968" w:rsidRPr="000F35ED" w:rsidRDefault="00377968" w:rsidP="000F35ED">
      <w:pPr>
        <w:rPr>
          <w:rFonts w:asciiTheme="majorHAnsi" w:hAnsiTheme="majorHAnsi"/>
          <w:sz w:val="16"/>
          <w:szCs w:val="16"/>
        </w:rPr>
      </w:pPr>
      <w:r w:rsidRPr="000F35ED">
        <w:rPr>
          <w:rFonts w:asciiTheme="majorHAnsi" w:hAnsiTheme="majorHAnsi"/>
          <w:sz w:val="16"/>
          <w:szCs w:val="16"/>
        </w:rPr>
        <w:separator/>
      </w:r>
    </w:p>
    <w:p w14:paraId="2E4A757F" w14:textId="77777777" w:rsidR="00377968" w:rsidRPr="000F35ED" w:rsidRDefault="00377968"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8D97279" w14:textId="77777777" w:rsidR="00377968" w:rsidRPr="000F35ED" w:rsidRDefault="00377968"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10319262" w14:textId="6BFFF2C6" w:rsidR="00A841A3" w:rsidRPr="00921119" w:rsidRDefault="00A841A3" w:rsidP="00921119">
      <w:pPr>
        <w:pStyle w:val="FootnoteText"/>
        <w:ind w:firstLine="720"/>
        <w:jc w:val="both"/>
        <w:rPr>
          <w:rFonts w:asciiTheme="majorHAnsi" w:hAnsiTheme="majorHAnsi"/>
          <w:sz w:val="16"/>
          <w:szCs w:val="16"/>
          <w:lang w:val="es-ES"/>
        </w:rPr>
      </w:pPr>
      <w:r w:rsidRPr="00921119">
        <w:rPr>
          <w:rFonts w:asciiTheme="majorHAnsi" w:hAnsiTheme="majorHAnsi"/>
          <w:sz w:val="16"/>
          <w:szCs w:val="16"/>
          <w:vertAlign w:val="superscript"/>
          <w:lang w:val="es-ES"/>
        </w:rPr>
        <w:footnoteRef/>
      </w:r>
      <w:r w:rsidRPr="00921119">
        <w:rPr>
          <w:rFonts w:asciiTheme="majorHAnsi" w:hAnsiTheme="majorHAnsi"/>
          <w:sz w:val="16"/>
          <w:szCs w:val="16"/>
          <w:lang w:val="es-ES"/>
        </w:rPr>
        <w:t xml:space="preserve"> </w:t>
      </w:r>
      <w:r w:rsidR="00C07BB6" w:rsidRPr="00921119">
        <w:rPr>
          <w:rFonts w:asciiTheme="majorHAnsi" w:hAnsiTheme="majorHAnsi"/>
          <w:sz w:val="16"/>
          <w:szCs w:val="16"/>
          <w:lang w:val="es-ES"/>
        </w:rPr>
        <w:t xml:space="preserve">La petición hace referencia a </w:t>
      </w:r>
      <w:r w:rsidR="00C9350B">
        <w:rPr>
          <w:rFonts w:asciiTheme="majorHAnsi" w:hAnsiTheme="majorHAnsi"/>
          <w:sz w:val="16"/>
          <w:szCs w:val="16"/>
          <w:lang w:val="es-ES"/>
        </w:rPr>
        <w:t>veintiocho</w:t>
      </w:r>
      <w:r w:rsidR="00C07BB6" w:rsidRPr="00921119">
        <w:rPr>
          <w:rFonts w:asciiTheme="majorHAnsi" w:hAnsiTheme="majorHAnsi"/>
          <w:sz w:val="16"/>
          <w:szCs w:val="16"/>
          <w:lang w:val="es-ES"/>
        </w:rPr>
        <w:t xml:space="preserve"> presuntas víctimas quienes serían </w:t>
      </w:r>
      <w:r w:rsidR="0017604A" w:rsidRPr="00921119">
        <w:rPr>
          <w:rFonts w:asciiTheme="majorHAnsi" w:hAnsiTheme="majorHAnsi"/>
          <w:sz w:val="16"/>
          <w:szCs w:val="16"/>
          <w:lang w:val="es-ES"/>
        </w:rPr>
        <w:t>integrantes</w:t>
      </w:r>
      <w:r w:rsidR="00C07BB6" w:rsidRPr="00921119">
        <w:rPr>
          <w:rFonts w:asciiTheme="majorHAnsi" w:hAnsiTheme="majorHAnsi"/>
          <w:sz w:val="16"/>
          <w:szCs w:val="16"/>
          <w:lang w:val="es-ES"/>
        </w:rPr>
        <w:t xml:space="preserve"> de</w:t>
      </w:r>
      <w:r w:rsidR="00C9350B">
        <w:rPr>
          <w:rFonts w:asciiTheme="majorHAnsi" w:hAnsiTheme="majorHAnsi"/>
          <w:sz w:val="16"/>
          <w:szCs w:val="16"/>
          <w:lang w:val="es-ES"/>
        </w:rPr>
        <w:t xml:space="preserve">l pueblo indígena </w:t>
      </w:r>
      <w:r w:rsidR="007D4DB1">
        <w:rPr>
          <w:rFonts w:asciiTheme="majorHAnsi" w:hAnsiTheme="majorHAnsi"/>
          <w:sz w:val="16"/>
          <w:szCs w:val="16"/>
          <w:lang w:val="es-ES"/>
        </w:rPr>
        <w:t>Tzeltal</w:t>
      </w:r>
      <w:r w:rsidR="00C9350B">
        <w:rPr>
          <w:rFonts w:asciiTheme="majorHAnsi" w:hAnsiTheme="majorHAnsi"/>
          <w:sz w:val="16"/>
          <w:szCs w:val="16"/>
          <w:lang w:val="es-ES"/>
        </w:rPr>
        <w:t xml:space="preserve"> </w:t>
      </w:r>
      <w:r w:rsidR="0017604A" w:rsidRPr="00921119">
        <w:rPr>
          <w:rFonts w:asciiTheme="majorHAnsi" w:hAnsiTheme="majorHAnsi"/>
          <w:bCs/>
          <w:sz w:val="16"/>
          <w:szCs w:val="16"/>
          <w:lang w:val="es-ES"/>
        </w:rPr>
        <w:t xml:space="preserve">de San </w:t>
      </w:r>
      <w:r w:rsidR="00C9350B">
        <w:rPr>
          <w:rFonts w:asciiTheme="majorHAnsi" w:hAnsiTheme="majorHAnsi"/>
          <w:bCs/>
          <w:sz w:val="16"/>
          <w:szCs w:val="16"/>
          <w:lang w:val="es-ES"/>
        </w:rPr>
        <w:t xml:space="preserve">Sebastián </w:t>
      </w:r>
      <w:r w:rsidR="00960DBE">
        <w:rPr>
          <w:rFonts w:asciiTheme="majorHAnsi" w:hAnsiTheme="majorHAnsi"/>
          <w:bCs/>
          <w:sz w:val="16"/>
          <w:szCs w:val="16"/>
          <w:lang w:val="es-ES"/>
        </w:rPr>
        <w:t>B</w:t>
      </w:r>
      <w:r w:rsidR="00C9350B">
        <w:rPr>
          <w:rFonts w:asciiTheme="majorHAnsi" w:hAnsiTheme="majorHAnsi"/>
          <w:bCs/>
          <w:sz w:val="16"/>
          <w:szCs w:val="16"/>
          <w:lang w:val="es-ES"/>
        </w:rPr>
        <w:t>achajón</w:t>
      </w:r>
      <w:r w:rsidR="00C07BB6" w:rsidRPr="00921119">
        <w:rPr>
          <w:rFonts w:asciiTheme="majorHAnsi" w:hAnsiTheme="majorHAnsi"/>
          <w:sz w:val="16"/>
          <w:szCs w:val="16"/>
          <w:lang w:val="es-ES"/>
        </w:rPr>
        <w:t xml:space="preserve">, cuyos nombres se listan en el </w:t>
      </w:r>
      <w:r w:rsidR="00A63197" w:rsidRPr="00921119">
        <w:rPr>
          <w:rFonts w:asciiTheme="majorHAnsi" w:hAnsiTheme="majorHAnsi"/>
          <w:sz w:val="16"/>
          <w:szCs w:val="16"/>
          <w:lang w:val="es-ES"/>
        </w:rPr>
        <w:t>a</w:t>
      </w:r>
      <w:r w:rsidR="00C07BB6" w:rsidRPr="00921119">
        <w:rPr>
          <w:rFonts w:asciiTheme="majorHAnsi" w:hAnsiTheme="majorHAnsi"/>
          <w:sz w:val="16"/>
          <w:szCs w:val="16"/>
          <w:lang w:val="es-ES"/>
        </w:rPr>
        <w:t>nexo</w:t>
      </w:r>
      <w:r w:rsidR="00015371" w:rsidRPr="00921119">
        <w:rPr>
          <w:rFonts w:asciiTheme="majorHAnsi" w:hAnsiTheme="majorHAnsi"/>
          <w:sz w:val="16"/>
          <w:szCs w:val="16"/>
          <w:lang w:val="es-ES"/>
        </w:rPr>
        <w:t>.</w:t>
      </w:r>
    </w:p>
  </w:footnote>
  <w:footnote w:id="3">
    <w:p w14:paraId="16253AF5" w14:textId="77777777" w:rsidR="000C1F14" w:rsidRPr="00921119" w:rsidRDefault="000C1F14" w:rsidP="00921119">
      <w:pPr>
        <w:pStyle w:val="FootnoteText"/>
        <w:ind w:firstLine="720"/>
        <w:jc w:val="both"/>
        <w:rPr>
          <w:rFonts w:asciiTheme="majorHAnsi" w:hAnsiTheme="majorHAnsi"/>
          <w:sz w:val="16"/>
          <w:szCs w:val="16"/>
          <w:lang w:val="es-ES"/>
        </w:rPr>
      </w:pPr>
      <w:r w:rsidRPr="00921119">
        <w:rPr>
          <w:rStyle w:val="FootnoteReference"/>
          <w:rFonts w:asciiTheme="majorHAnsi" w:hAnsiTheme="majorHAnsi"/>
          <w:sz w:val="16"/>
          <w:szCs w:val="16"/>
        </w:rPr>
        <w:footnoteRef/>
      </w:r>
      <w:r w:rsidRPr="00921119">
        <w:rPr>
          <w:rFonts w:asciiTheme="majorHAnsi" w:hAnsiTheme="majorHAnsi"/>
          <w:sz w:val="16"/>
          <w:szCs w:val="16"/>
          <w:lang w:val="es-ES"/>
        </w:rPr>
        <w:t xml:space="preserve"> Conforme a lo dispuesto en el artículo 17.2.a del Reglamento de la Comisión, el Comisionado Joel Hernández García, de nacionalidad mexicana, no participó en el debate ni en la decisión del presente asunto.</w:t>
      </w:r>
    </w:p>
  </w:footnote>
  <w:footnote w:id="4">
    <w:p w14:paraId="54703959" w14:textId="021A14BD" w:rsidR="004F5F57" w:rsidRPr="00921119" w:rsidRDefault="004F5F57" w:rsidP="00921119">
      <w:pPr>
        <w:pStyle w:val="FootnoteText"/>
        <w:ind w:firstLine="720"/>
        <w:jc w:val="both"/>
        <w:rPr>
          <w:rFonts w:asciiTheme="majorHAnsi" w:hAnsiTheme="majorHAnsi"/>
          <w:sz w:val="16"/>
          <w:szCs w:val="16"/>
          <w:lang w:val="es-CO"/>
        </w:rPr>
      </w:pPr>
      <w:r w:rsidRPr="00921119">
        <w:rPr>
          <w:rStyle w:val="FootnoteReference"/>
          <w:rFonts w:asciiTheme="majorHAnsi" w:hAnsiTheme="majorHAnsi"/>
          <w:sz w:val="16"/>
          <w:szCs w:val="16"/>
        </w:rPr>
        <w:footnoteRef/>
      </w:r>
      <w:r w:rsidRPr="00921119">
        <w:rPr>
          <w:rFonts w:asciiTheme="majorHAnsi" w:hAnsiTheme="majorHAnsi"/>
          <w:sz w:val="16"/>
          <w:szCs w:val="16"/>
          <w:lang w:val="es-CO"/>
        </w:rPr>
        <w:t xml:space="preserve"> En adelante, “la Convención Americana” o “la Convención”.</w:t>
      </w:r>
    </w:p>
  </w:footnote>
  <w:footnote w:id="5">
    <w:p w14:paraId="60B3D662" w14:textId="4B8880C6" w:rsidR="008E3BFE" w:rsidRPr="00921119" w:rsidRDefault="008E3BFE" w:rsidP="00921119">
      <w:pPr>
        <w:pStyle w:val="FootnoteText"/>
        <w:ind w:firstLine="720"/>
        <w:jc w:val="both"/>
        <w:rPr>
          <w:rFonts w:asciiTheme="majorHAnsi" w:hAnsiTheme="majorHAnsi"/>
          <w:sz w:val="16"/>
          <w:szCs w:val="16"/>
          <w:lang w:val="es-ES"/>
        </w:rPr>
      </w:pPr>
      <w:r w:rsidRPr="00921119">
        <w:rPr>
          <w:rStyle w:val="FootnoteReference"/>
          <w:rFonts w:asciiTheme="majorHAnsi" w:hAnsiTheme="majorHAnsi"/>
          <w:sz w:val="16"/>
          <w:szCs w:val="16"/>
        </w:rPr>
        <w:footnoteRef/>
      </w:r>
      <w:r w:rsidRPr="00921119">
        <w:rPr>
          <w:rFonts w:asciiTheme="majorHAnsi" w:hAnsiTheme="majorHAnsi"/>
          <w:sz w:val="16"/>
          <w:szCs w:val="16"/>
          <w:lang w:val="es-ES"/>
        </w:rPr>
        <w:t xml:space="preserve"> Las observaciones de cada parte fueron debidamente trasladadas a la parte contraria.</w:t>
      </w:r>
      <w:r w:rsidR="00904D3E" w:rsidRPr="00921119">
        <w:rPr>
          <w:rFonts w:asciiTheme="majorHAnsi" w:hAnsiTheme="majorHAnsi"/>
          <w:sz w:val="16"/>
          <w:szCs w:val="16"/>
          <w:lang w:val="es-ES"/>
        </w:rPr>
        <w:t xml:space="preserve"> En comunicación de </w:t>
      </w:r>
      <w:r w:rsidR="00C60780" w:rsidRPr="00C60780">
        <w:rPr>
          <w:rFonts w:asciiTheme="majorHAnsi" w:hAnsiTheme="majorHAnsi"/>
          <w:bCs/>
          <w:sz w:val="16"/>
          <w:szCs w:val="16"/>
          <w:lang w:val="es-ES"/>
        </w:rPr>
        <w:t>8 de junio de 2023</w:t>
      </w:r>
      <w:r w:rsidR="00C60780">
        <w:rPr>
          <w:rFonts w:asciiTheme="majorHAnsi" w:hAnsiTheme="majorHAnsi"/>
          <w:bCs/>
          <w:sz w:val="16"/>
          <w:szCs w:val="16"/>
          <w:lang w:val="es-ES"/>
        </w:rPr>
        <w:t xml:space="preserve"> </w:t>
      </w:r>
      <w:r w:rsidR="00904D3E" w:rsidRPr="00921119">
        <w:rPr>
          <w:rFonts w:asciiTheme="majorHAnsi" w:hAnsiTheme="majorHAnsi"/>
          <w:sz w:val="16"/>
          <w:szCs w:val="16"/>
          <w:lang w:val="es-ES"/>
        </w:rPr>
        <w:t>la parte peticionaria manifestó su interés en el trámite de la petición.</w:t>
      </w:r>
    </w:p>
  </w:footnote>
  <w:footnote w:id="6">
    <w:p w14:paraId="580C7846" w14:textId="77777777" w:rsidR="00A75961" w:rsidRPr="001842C0" w:rsidRDefault="00A75961" w:rsidP="00A75961">
      <w:pPr>
        <w:pStyle w:val="FootnoteText"/>
        <w:ind w:firstLine="720"/>
        <w:jc w:val="both"/>
        <w:rPr>
          <w:rFonts w:ascii="Cambria" w:hAnsi="Cambria"/>
          <w:color w:val="auto"/>
          <w:sz w:val="16"/>
          <w:szCs w:val="16"/>
          <w:lang w:val="es-CO"/>
        </w:rPr>
      </w:pPr>
      <w:r w:rsidRPr="001842C0">
        <w:rPr>
          <w:rStyle w:val="FootnoteReference"/>
          <w:rFonts w:ascii="Cambria" w:hAnsi="Cambria"/>
          <w:color w:val="auto"/>
          <w:sz w:val="16"/>
          <w:szCs w:val="16"/>
        </w:rPr>
        <w:footnoteRef/>
      </w:r>
      <w:r>
        <w:rPr>
          <w:rFonts w:ascii="Cambria" w:hAnsi="Cambria"/>
          <w:color w:val="auto"/>
          <w:sz w:val="16"/>
          <w:szCs w:val="16"/>
          <w:lang w:val="es-CO"/>
        </w:rPr>
        <w:t xml:space="preserve"> De manera ilustrativa</w:t>
      </w:r>
      <w:r w:rsidRPr="004D48F4">
        <w:rPr>
          <w:rFonts w:asciiTheme="majorHAnsi" w:hAnsiTheme="majorHAnsi"/>
          <w:sz w:val="16"/>
          <w:szCs w:val="16"/>
          <w:lang w:val="es-ES"/>
        </w:rPr>
        <w:t>, se pueden consultar los siguientes informes</w:t>
      </w:r>
      <w:r>
        <w:rPr>
          <w:rFonts w:asciiTheme="majorHAnsi" w:hAnsiTheme="majorHAnsi"/>
          <w:sz w:val="16"/>
          <w:szCs w:val="16"/>
          <w:lang w:val="es-ES"/>
        </w:rPr>
        <w:t xml:space="preserve"> de admisibilidad de</w:t>
      </w:r>
      <w:r w:rsidRPr="004D48F4">
        <w:rPr>
          <w:rFonts w:asciiTheme="majorHAnsi" w:hAnsiTheme="majorHAnsi"/>
          <w:sz w:val="16"/>
          <w:szCs w:val="16"/>
          <w:lang w:val="es-ES"/>
        </w:rPr>
        <w:t xml:space="preserve"> la CIDH: Informe No. 117/19. Petición 833-11. Admisibilidad. Trabajadores liberados de la Hacienda Boa-Fé Caru. Brasil. 7 de junio de 2019, párrs. 11, 12; Informe No. 4/19. Petición 673-11. Admisibilidad. Fernando Alcântara de Figueiredo y Laci Marinho de Araújo. Brasil. 3 de enero de 2019, párrs. 19 y ss; Informe No. 164/17. Admisibilidad. Santiago Adolfo Villegas Delgado. Venezuela. 30 de noviembre de 2017, párr. 12; Informe No. 57/17. Petición 406-04. Admisibilidad. Washington David Espino Muñoz. República Dominicana. 5 de junio de 2017, párrs. 26, 27; Informe No. 168/17. Admisibilidad. Miguel Ángel Morales Morales. Perú. 1 de diciembre de 2017, párrs. 15-16; Informe No. 122/17. Petición 156-08. Admisibilidad. Williams Mariano Paría Tapia. Perú. 7 de septiembre de 2017, párrs. 12 y ss; Informe No. 167/17. Admisibilidad. Alberto Patishtán Gómez. México. 1º de diciembre de 2017, párrs. 13 y ss; o Informe No. 114/19. Petición 1403-09. Admisibilidad. Carlos Pizarro Leongómez, María José Pizarro Rodríguez y sus familiares. Colombia. 7 de junio de 2019, párrs. 20 y ss.</w:t>
      </w:r>
      <w:r w:rsidRPr="001842C0">
        <w:rPr>
          <w:rFonts w:ascii="Cambria" w:hAnsi="Cambria"/>
          <w:color w:val="auto"/>
          <w:sz w:val="16"/>
          <w:szCs w:val="16"/>
          <w:lang w:val="es-CO"/>
        </w:rPr>
        <w:t xml:space="preserve"> </w:t>
      </w:r>
    </w:p>
  </w:footnote>
  <w:footnote w:id="7">
    <w:p w14:paraId="4F3A7E60" w14:textId="77777777" w:rsidR="00890B16" w:rsidRPr="0031297A" w:rsidRDefault="00890B16" w:rsidP="00890B16">
      <w:pPr>
        <w:pStyle w:val="FootnoteText"/>
        <w:pBdr>
          <w:top w:val="none" w:sz="0" w:space="0" w:color="auto"/>
          <w:left w:val="none" w:sz="0" w:space="0" w:color="auto"/>
          <w:bottom w:val="none" w:sz="0" w:space="0" w:color="auto"/>
          <w:right w:val="none" w:sz="0" w:space="0" w:color="auto"/>
          <w:bar w:val="none" w:sz="0" w:color="auto"/>
        </w:pBdr>
        <w:jc w:val="both"/>
        <w:rPr>
          <w:lang w:val="es-ES"/>
        </w:rPr>
      </w:pPr>
      <w:r w:rsidRPr="006132CC">
        <w:rPr>
          <w:rFonts w:ascii="Cambria" w:hAnsi="Cambria"/>
          <w:sz w:val="16"/>
          <w:szCs w:val="16"/>
          <w:lang w:val="es-ES"/>
        </w:rPr>
        <w:tab/>
      </w:r>
      <w:r w:rsidRPr="006132CC">
        <w:rPr>
          <w:rStyle w:val="FootnoteReference"/>
          <w:rFonts w:ascii="Cambria" w:hAnsi="Cambria"/>
          <w:sz w:val="16"/>
          <w:szCs w:val="16"/>
        </w:rPr>
        <w:footnoteRef/>
      </w:r>
      <w:r w:rsidRPr="006132CC">
        <w:rPr>
          <w:rFonts w:ascii="Cambria" w:hAnsi="Cambria"/>
          <w:sz w:val="16"/>
          <w:szCs w:val="16"/>
          <w:lang w:val="es-ES"/>
        </w:rPr>
        <w:t xml:space="preserve"> CIDH, Informe No. 26/16</w:t>
      </w:r>
      <w:r>
        <w:rPr>
          <w:rFonts w:ascii="Cambria" w:hAnsi="Cambria"/>
          <w:sz w:val="16"/>
          <w:szCs w:val="16"/>
          <w:lang w:val="es-ES"/>
        </w:rPr>
        <w:t>, Petición 932-03</w:t>
      </w:r>
      <w:r w:rsidRPr="006132CC">
        <w:rPr>
          <w:rFonts w:ascii="Cambria" w:hAnsi="Cambria"/>
          <w:sz w:val="16"/>
          <w:szCs w:val="16"/>
          <w:lang w:val="es-ES"/>
        </w:rPr>
        <w:t>. Inadmisibilidad. Rómulo Jonás Ponce Santamaría. Perú. 15 de abril de 2016, párr.</w:t>
      </w:r>
      <w:r w:rsidRPr="006132CC">
        <w:rPr>
          <w:rFonts w:ascii="Cambria" w:hAnsi="Cambria"/>
          <w:sz w:val="16"/>
          <w:szCs w:val="16"/>
          <w:lang w:val="es-ES_tradnl"/>
        </w:rPr>
        <w:t xml:space="preserve"> 25.</w:t>
      </w:r>
    </w:p>
  </w:footnote>
  <w:footnote w:id="8">
    <w:p w14:paraId="1CA06B53" w14:textId="77777777" w:rsidR="00890B16" w:rsidRPr="00CF6CFB" w:rsidRDefault="00890B16" w:rsidP="00890B16">
      <w:pPr>
        <w:pStyle w:val="FootnoteText"/>
        <w:ind w:firstLine="720"/>
        <w:jc w:val="both"/>
        <w:rPr>
          <w:rFonts w:asciiTheme="majorHAnsi" w:hAnsiTheme="majorHAnsi"/>
          <w:sz w:val="16"/>
          <w:szCs w:val="16"/>
          <w:lang w:val="es-CO"/>
        </w:rPr>
      </w:pPr>
      <w:r w:rsidRPr="00CF6CFB">
        <w:rPr>
          <w:rStyle w:val="FootnoteReference"/>
          <w:rFonts w:asciiTheme="majorHAnsi" w:hAnsiTheme="majorHAnsi"/>
          <w:sz w:val="16"/>
          <w:szCs w:val="16"/>
        </w:rPr>
        <w:footnoteRef/>
      </w:r>
      <w:r w:rsidRPr="00CF6CFB">
        <w:rPr>
          <w:rFonts w:asciiTheme="majorHAnsi" w:hAnsiTheme="majorHAnsi"/>
          <w:sz w:val="16"/>
          <w:szCs w:val="16"/>
          <w:lang w:val="es-CO"/>
        </w:rPr>
        <w:t xml:space="preserve"> </w:t>
      </w:r>
      <w:r w:rsidRPr="00CF6CFB">
        <w:rPr>
          <w:rFonts w:asciiTheme="majorHAnsi" w:hAnsiTheme="majorHAnsi"/>
          <w:sz w:val="16"/>
          <w:szCs w:val="16"/>
          <w:lang w:val="es-US"/>
        </w:rPr>
        <w:t> Ver, entre otros: CIDH, Informe No. 92/14, Petición P-1196-03. Admisibilidad. Daniel Omar Camusso e hijo. Argentina. 4 de noviembre de 2014, párrs. 68 y ss; CIDH, Informe de Admisibilidad No. 104/13, Peticion 643-00. Admisibilidad. Hebe Sánchez de Améndola e hijas. Argentina. 5 de noviembre de 2013, párrs. 24 y ss; y CIDH, Informe No. 85/12, Petición 381-03. Admisibilidad. S. y otras, Ecuador. 8 de noviembre de 2012, párrs. 23 y ss.</w:t>
      </w:r>
    </w:p>
  </w:footnote>
  <w:footnote w:id="9">
    <w:p w14:paraId="5A22687B" w14:textId="77777777" w:rsidR="00A75961" w:rsidRPr="006E7C6F" w:rsidRDefault="00A75961" w:rsidP="00A75961">
      <w:pPr>
        <w:pStyle w:val="FootnoteText"/>
        <w:ind w:firstLine="720"/>
        <w:jc w:val="both"/>
        <w:rPr>
          <w:rFonts w:asciiTheme="majorHAnsi" w:hAnsiTheme="majorHAnsi"/>
          <w:sz w:val="16"/>
          <w:szCs w:val="16"/>
          <w:lang w:val="es-MX"/>
        </w:rPr>
      </w:pPr>
      <w:r w:rsidRPr="006E7C6F">
        <w:rPr>
          <w:rStyle w:val="FootnoteReference"/>
          <w:rFonts w:asciiTheme="majorHAnsi" w:hAnsiTheme="majorHAnsi"/>
          <w:sz w:val="16"/>
          <w:szCs w:val="16"/>
        </w:rPr>
        <w:footnoteRef/>
      </w:r>
      <w:r w:rsidRPr="006E7C6F">
        <w:rPr>
          <w:rFonts w:asciiTheme="majorHAnsi" w:hAnsiTheme="majorHAnsi"/>
          <w:sz w:val="16"/>
          <w:szCs w:val="16"/>
          <w:lang w:val="es-MX"/>
        </w:rPr>
        <w:t xml:space="preserve"> </w:t>
      </w:r>
      <w:r w:rsidRPr="006E7C6F">
        <w:rPr>
          <w:rFonts w:asciiTheme="majorHAnsi" w:hAnsiTheme="majorHAnsi"/>
          <w:sz w:val="16"/>
          <w:szCs w:val="16"/>
          <w:lang w:val="es-ES"/>
        </w:rPr>
        <w:t>CIDH, Informe N° 14/08, Petición 652-04. Admisibilidad. Hugo Humberto Ruíz Fuentes. Guatemala. 5 de marzo de 2008, párr. 68.</w:t>
      </w:r>
    </w:p>
  </w:footnote>
  <w:footnote w:id="10">
    <w:p w14:paraId="750F1BE9" w14:textId="77777777" w:rsidR="00A75961" w:rsidRPr="006E7C6F" w:rsidRDefault="00A75961" w:rsidP="00A75961">
      <w:pPr>
        <w:pStyle w:val="FootnoteText"/>
        <w:ind w:firstLine="720"/>
        <w:jc w:val="both"/>
        <w:rPr>
          <w:rFonts w:asciiTheme="majorHAnsi" w:hAnsiTheme="majorHAnsi"/>
          <w:sz w:val="16"/>
          <w:szCs w:val="16"/>
          <w:lang w:val="es-ES"/>
        </w:rPr>
      </w:pPr>
      <w:r w:rsidRPr="006E7C6F">
        <w:rPr>
          <w:rStyle w:val="FootnoteReference"/>
          <w:rFonts w:asciiTheme="majorHAnsi" w:hAnsiTheme="majorHAnsi"/>
          <w:sz w:val="16"/>
          <w:szCs w:val="16"/>
        </w:rPr>
        <w:footnoteRef/>
      </w:r>
      <w:r w:rsidRPr="006E7C6F">
        <w:rPr>
          <w:rFonts w:asciiTheme="majorHAnsi" w:hAnsiTheme="majorHAnsi"/>
          <w:sz w:val="16"/>
          <w:szCs w:val="16"/>
          <w:lang w:val="es-SV"/>
        </w:rPr>
        <w:t xml:space="preserve"> </w:t>
      </w:r>
      <w:r w:rsidRPr="006E7C6F">
        <w:rPr>
          <w:rFonts w:asciiTheme="majorHAnsi" w:hAnsiTheme="majorHAnsi"/>
          <w:sz w:val="16"/>
          <w:szCs w:val="16"/>
          <w:lang w:val="es-ES"/>
        </w:rPr>
        <w:t>Corte Interamericana de Derechos Humanos, Velásquez Rodríguez vs Honduras, Excepciones preliminares, sentencia del 26 de junio de 1987, párr. 93</w:t>
      </w:r>
    </w:p>
  </w:footnote>
  <w:footnote w:id="11">
    <w:p w14:paraId="5EE0D1A5" w14:textId="77777777" w:rsidR="005011B6" w:rsidRPr="00C72094" w:rsidRDefault="005011B6" w:rsidP="005011B6">
      <w:pPr>
        <w:pStyle w:val="FootnoteText"/>
        <w:ind w:firstLine="720"/>
        <w:jc w:val="both"/>
        <w:rPr>
          <w:rFonts w:asciiTheme="majorHAnsi" w:hAnsiTheme="majorHAnsi"/>
          <w:sz w:val="16"/>
          <w:szCs w:val="16"/>
          <w:lang w:val="es-CO"/>
        </w:rPr>
      </w:pPr>
      <w:r w:rsidRPr="00C72094">
        <w:rPr>
          <w:rStyle w:val="FootnoteReference"/>
          <w:rFonts w:asciiTheme="majorHAnsi" w:hAnsiTheme="majorHAnsi"/>
          <w:sz w:val="16"/>
          <w:szCs w:val="16"/>
        </w:rPr>
        <w:footnoteRef/>
      </w:r>
      <w:r w:rsidRPr="00C72094">
        <w:rPr>
          <w:rFonts w:asciiTheme="majorHAnsi" w:hAnsiTheme="majorHAnsi"/>
          <w:sz w:val="16"/>
          <w:szCs w:val="16"/>
          <w:lang w:val="es-CO"/>
        </w:rPr>
        <w:t xml:space="preserve"> CIDH, Informe No.37/18. Admisibilidad. Patricio Germán García Bartholin. Chile. 4 de mayo de 2018, párr. 19; Informe No. 156/17. Admisibilidad. Carlos Alfonso Fonseca Murillo. Ecuador. 30 de noviembre de 2017, párr. 13.</w:t>
      </w:r>
    </w:p>
  </w:footnote>
  <w:footnote w:id="12">
    <w:p w14:paraId="71D79981" w14:textId="77777777" w:rsidR="005011B6" w:rsidRPr="00C72094" w:rsidRDefault="005011B6" w:rsidP="005011B6">
      <w:pPr>
        <w:pStyle w:val="FootnoteText"/>
        <w:ind w:firstLine="720"/>
        <w:jc w:val="both"/>
        <w:rPr>
          <w:rFonts w:asciiTheme="majorHAnsi" w:hAnsiTheme="majorHAnsi"/>
          <w:sz w:val="16"/>
          <w:szCs w:val="16"/>
          <w:lang w:val="es-CO"/>
        </w:rPr>
      </w:pPr>
      <w:r w:rsidRPr="00C72094">
        <w:rPr>
          <w:rStyle w:val="FootnoteReference"/>
          <w:rFonts w:asciiTheme="majorHAnsi" w:hAnsiTheme="majorHAnsi"/>
          <w:sz w:val="16"/>
          <w:szCs w:val="16"/>
        </w:rPr>
        <w:footnoteRef/>
      </w:r>
      <w:r w:rsidRPr="00C72094">
        <w:rPr>
          <w:rFonts w:asciiTheme="majorHAnsi" w:hAnsiTheme="majorHAnsi"/>
          <w:sz w:val="16"/>
          <w:szCs w:val="16"/>
          <w:lang w:val="es-CO"/>
        </w:rPr>
        <w:t xml:space="preserve"> CIDH, Informe No. 20/17. Admisibilidad. Rodolfo David Piñeyro Ríos. Argentina. 12 de marzo de 2017, párr. 5.</w:t>
      </w:r>
    </w:p>
  </w:footnote>
  <w:footnote w:id="13">
    <w:p w14:paraId="7728DFA6" w14:textId="77777777" w:rsidR="005011B6" w:rsidRPr="00C72094" w:rsidRDefault="005011B6" w:rsidP="005011B6">
      <w:pPr>
        <w:pStyle w:val="FootnoteText"/>
        <w:ind w:firstLine="720"/>
        <w:jc w:val="both"/>
        <w:rPr>
          <w:rFonts w:asciiTheme="majorHAnsi" w:hAnsiTheme="majorHAnsi"/>
          <w:sz w:val="16"/>
          <w:szCs w:val="16"/>
          <w:lang w:val="es-CO"/>
        </w:rPr>
      </w:pPr>
      <w:r w:rsidRPr="00C72094">
        <w:rPr>
          <w:rStyle w:val="FootnoteReference"/>
          <w:rFonts w:asciiTheme="majorHAnsi" w:hAnsiTheme="majorHAnsi"/>
          <w:sz w:val="16"/>
          <w:szCs w:val="16"/>
        </w:rPr>
        <w:footnoteRef/>
      </w:r>
      <w:r w:rsidRPr="00C72094">
        <w:rPr>
          <w:rFonts w:asciiTheme="majorHAnsi" w:hAnsiTheme="majorHAnsi"/>
          <w:sz w:val="16"/>
          <w:szCs w:val="16"/>
          <w:lang w:val="es-CO"/>
        </w:rPr>
        <w:t xml:space="preserve"> CIDH, Informe No. 128/18. Petición 435-07. Admisibilidad. Antonio Lucio Lozano Moreno. Perú. 19 de noviembre de 2018, párr. 10; Informe No. 166/17. Admisibilidad. Fausto Soto Miller. México. 1 de diciembre de 2017, párr. 11</w:t>
      </w:r>
    </w:p>
  </w:footnote>
  <w:footnote w:id="14">
    <w:p w14:paraId="7618D1D2" w14:textId="77777777" w:rsidR="005011B6" w:rsidRPr="00C72094" w:rsidRDefault="005011B6" w:rsidP="005011B6">
      <w:pPr>
        <w:pStyle w:val="FootnoteText"/>
        <w:ind w:firstLine="720"/>
        <w:jc w:val="both"/>
        <w:rPr>
          <w:rFonts w:asciiTheme="majorHAnsi" w:hAnsiTheme="majorHAnsi"/>
          <w:sz w:val="16"/>
          <w:szCs w:val="16"/>
          <w:lang w:val="es-CO"/>
        </w:rPr>
      </w:pPr>
      <w:r w:rsidRPr="00C72094">
        <w:rPr>
          <w:rStyle w:val="FootnoteReference"/>
          <w:rFonts w:asciiTheme="majorHAnsi" w:hAnsiTheme="majorHAnsi"/>
          <w:sz w:val="16"/>
          <w:szCs w:val="16"/>
        </w:rPr>
        <w:footnoteRef/>
      </w:r>
      <w:r w:rsidRPr="00C72094">
        <w:rPr>
          <w:rFonts w:asciiTheme="majorHAnsi" w:hAnsiTheme="majorHAnsi"/>
          <w:sz w:val="16"/>
          <w:szCs w:val="16"/>
          <w:lang w:val="es-CO"/>
        </w:rPr>
        <w:t xml:space="preserve"> </w:t>
      </w:r>
      <w:r w:rsidRPr="00C72094">
        <w:rPr>
          <w:rFonts w:asciiTheme="majorHAnsi" w:hAnsiTheme="majorHAnsi" w:cstheme="minorHAnsi"/>
          <w:sz w:val="16"/>
          <w:szCs w:val="16"/>
          <w:lang w:val="es-ES"/>
        </w:rPr>
        <w:t xml:space="preserve">CIDH, Informe No. 14/08, Petición 652-04. Admisibilidad. Hugo Humberto Ruiz Fuentes. Guatemala. 5 de marzo de 2008, párr. </w:t>
      </w:r>
      <w:r w:rsidRPr="00C72094">
        <w:rPr>
          <w:rFonts w:asciiTheme="majorHAnsi" w:hAnsiTheme="majorHAnsi" w:cstheme="minorHAnsi"/>
          <w:sz w:val="16"/>
          <w:szCs w:val="16"/>
          <w:lang w:val="es-PE"/>
        </w:rPr>
        <w:t xml:space="preserve">64; </w:t>
      </w:r>
      <w:r w:rsidRPr="00C72094">
        <w:rPr>
          <w:rFonts w:asciiTheme="majorHAnsi" w:hAnsiTheme="majorHAnsi"/>
          <w:sz w:val="16"/>
          <w:szCs w:val="16"/>
          <w:lang w:val="es-CO"/>
        </w:rPr>
        <w:t>Informe No. 11/18. Admisibilidad. Nicolás Tamez Ramírez. México 24 de febrero de 2018, párr. 6.</w:t>
      </w:r>
    </w:p>
  </w:footnote>
  <w:footnote w:id="15">
    <w:p w14:paraId="3136627F" w14:textId="77777777" w:rsidR="005011B6" w:rsidRPr="00C72094" w:rsidRDefault="005011B6" w:rsidP="005011B6">
      <w:pPr>
        <w:pStyle w:val="FootnoteText"/>
        <w:ind w:firstLine="720"/>
        <w:jc w:val="both"/>
        <w:rPr>
          <w:rFonts w:asciiTheme="majorHAnsi" w:hAnsiTheme="majorHAnsi"/>
          <w:sz w:val="16"/>
          <w:szCs w:val="16"/>
          <w:lang w:val="es-CO"/>
        </w:rPr>
      </w:pPr>
      <w:r w:rsidRPr="00C72094">
        <w:rPr>
          <w:rStyle w:val="FootnoteReference"/>
          <w:rFonts w:asciiTheme="majorHAnsi" w:hAnsiTheme="majorHAnsi"/>
          <w:sz w:val="16"/>
          <w:szCs w:val="16"/>
        </w:rPr>
        <w:footnoteRef/>
      </w:r>
      <w:r w:rsidRPr="00C72094">
        <w:rPr>
          <w:rFonts w:asciiTheme="majorHAnsi" w:hAnsiTheme="majorHAnsi"/>
          <w:sz w:val="16"/>
          <w:szCs w:val="16"/>
          <w:lang w:val="es-CO"/>
        </w:rPr>
        <w:t xml:space="preserve"> CIDH, Informe No. 15/18. Petición 1083-07. Héctor Galindo Gochicoa y familia. México. 24 de febrero de 2018, párr. 8.</w:t>
      </w:r>
    </w:p>
  </w:footnote>
  <w:footnote w:id="16">
    <w:p w14:paraId="0E6D69B2" w14:textId="77777777" w:rsidR="005011B6" w:rsidRPr="00C72094" w:rsidRDefault="005011B6" w:rsidP="005011B6">
      <w:pPr>
        <w:pStyle w:val="FootnoteText"/>
        <w:ind w:firstLine="720"/>
        <w:jc w:val="both"/>
        <w:rPr>
          <w:rFonts w:asciiTheme="majorHAnsi" w:hAnsiTheme="majorHAnsi"/>
          <w:sz w:val="16"/>
          <w:szCs w:val="16"/>
          <w:lang w:val="es-CO"/>
        </w:rPr>
      </w:pPr>
      <w:r w:rsidRPr="00C72094">
        <w:rPr>
          <w:rStyle w:val="FootnoteReference"/>
          <w:rFonts w:asciiTheme="majorHAnsi" w:hAnsiTheme="majorHAnsi"/>
          <w:sz w:val="16"/>
          <w:szCs w:val="16"/>
        </w:rPr>
        <w:footnoteRef/>
      </w:r>
      <w:r w:rsidRPr="00C72094">
        <w:rPr>
          <w:rFonts w:asciiTheme="majorHAnsi" w:hAnsiTheme="majorHAnsi"/>
          <w:sz w:val="16"/>
          <w:szCs w:val="16"/>
          <w:lang w:val="es-CO"/>
        </w:rPr>
        <w:t xml:space="preserve"> CIDH, Informe No. 166/17. Admisibilidad. Fausto Soto Miller. México. 1 de diciembre de 2017, párrs. 5, 11; Informe No. 4/19. Petición 673-11. Admisibilidad. Fernando Alcântara de Figueiredo y Laci Marinho de Araújo. Brasil. 3 de enero de 2019, párr. 22; Informe No. 122/17. Petición 156-08. Admisibilidad. Williams Mariano Paría Tapia. Perú. 7 de septiembre de 2017, párr. 16; Informe No. 20/17. Admisibilidad. Rodolfo David Piñeyro Ríos. Argentina. 12 de marzo de 2017, párr. 5.</w:t>
      </w:r>
    </w:p>
  </w:footnote>
  <w:footnote w:id="17">
    <w:p w14:paraId="5F5758C3" w14:textId="77777777" w:rsidR="00E55222" w:rsidRPr="009819C2" w:rsidRDefault="00E55222" w:rsidP="00E55222">
      <w:pPr>
        <w:pStyle w:val="FootnoteText"/>
        <w:ind w:firstLine="720"/>
        <w:jc w:val="both"/>
        <w:rPr>
          <w:rFonts w:asciiTheme="majorHAnsi" w:hAnsiTheme="majorHAnsi"/>
          <w:sz w:val="16"/>
          <w:szCs w:val="16"/>
          <w:lang w:val="es-US"/>
        </w:rPr>
      </w:pPr>
      <w:r w:rsidRPr="009819C2">
        <w:rPr>
          <w:rStyle w:val="FootnoteReference"/>
          <w:rFonts w:asciiTheme="majorHAnsi" w:hAnsiTheme="majorHAnsi"/>
          <w:sz w:val="16"/>
          <w:szCs w:val="16"/>
        </w:rPr>
        <w:footnoteRef/>
      </w:r>
      <w:r w:rsidRPr="009819C2">
        <w:rPr>
          <w:rFonts w:asciiTheme="majorHAnsi" w:hAnsiTheme="majorHAnsi"/>
          <w:sz w:val="16"/>
          <w:szCs w:val="16"/>
          <w:lang w:val="es-US"/>
        </w:rPr>
        <w:t xml:space="preserve"> CIDH, Informe Nº 83/05 (Inadmisibilidad), Petición 644/00, Carlos Alberto López Urquía, Honduras, 24 de octubre de 2005, párr. </w:t>
      </w:r>
      <w:r w:rsidRPr="009819C2">
        <w:rPr>
          <w:rFonts w:asciiTheme="majorHAnsi" w:hAnsiTheme="majorHAnsi"/>
          <w:sz w:val="16"/>
          <w:szCs w:val="16"/>
          <w:lang w:val="es-ES"/>
        </w:rPr>
        <w:t>72.</w:t>
      </w:r>
    </w:p>
  </w:footnote>
  <w:footnote w:id="18">
    <w:p w14:paraId="34F52581" w14:textId="77777777" w:rsidR="00E55222" w:rsidRPr="009819C2" w:rsidRDefault="00E55222" w:rsidP="00E55222">
      <w:pPr>
        <w:pStyle w:val="FootnoteText"/>
        <w:ind w:firstLine="720"/>
        <w:jc w:val="both"/>
        <w:rPr>
          <w:rFonts w:asciiTheme="majorHAnsi" w:hAnsiTheme="majorHAnsi"/>
          <w:sz w:val="16"/>
          <w:szCs w:val="16"/>
          <w:lang w:val="es-US"/>
        </w:rPr>
      </w:pPr>
      <w:r w:rsidRPr="009819C2">
        <w:rPr>
          <w:rStyle w:val="FootnoteReference"/>
          <w:rFonts w:asciiTheme="majorHAnsi" w:hAnsiTheme="majorHAnsi"/>
          <w:sz w:val="16"/>
          <w:szCs w:val="16"/>
        </w:rPr>
        <w:footnoteRef/>
      </w:r>
      <w:r w:rsidRPr="009819C2">
        <w:rPr>
          <w:rFonts w:asciiTheme="majorHAnsi" w:hAnsiTheme="majorHAnsi"/>
          <w:sz w:val="16"/>
          <w:szCs w:val="16"/>
          <w:lang w:val="es-US"/>
        </w:rPr>
        <w:t xml:space="preserve"> CIDH, Informe Nº 70/08, (Admisibilidad), Petición 12.242, Clínica Pediátrica de la Región de los Lago, Brasil, 16 de octubre de 2008, párr. </w:t>
      </w:r>
      <w:r w:rsidRPr="009819C2">
        <w:rPr>
          <w:rFonts w:asciiTheme="majorHAnsi" w:hAnsiTheme="majorHAnsi"/>
          <w:sz w:val="16"/>
          <w:szCs w:val="16"/>
        </w:rPr>
        <w:t>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2D78E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E36375" w:rsidP="00A50FCF">
    <w:pPr>
      <w:pStyle w:val="Header"/>
      <w:tabs>
        <w:tab w:val="clear" w:pos="4320"/>
        <w:tab w:val="clear" w:pos="8640"/>
      </w:tabs>
      <w:jc w:val="center"/>
      <w:rPr>
        <w:sz w:val="22"/>
        <w:szCs w:val="22"/>
      </w:rPr>
    </w:pPr>
    <w:r>
      <w:rPr>
        <w:noProof/>
        <w:sz w:val="22"/>
        <w:szCs w:val="22"/>
        <w:bdr w:val="nil"/>
      </w:rPr>
      <w:pict w14:anchorId="41C6A3CF">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9BC7882"/>
    <w:multiLevelType w:val="hybridMultilevel"/>
    <w:tmpl w:val="9E769874"/>
    <w:lvl w:ilvl="0" w:tplc="FFFFFFFF">
      <w:start w:val="1"/>
      <w:numFmt w:val="decimal"/>
      <w:lvlText w:val="%1."/>
      <w:lvlJc w:val="left"/>
      <w:pPr>
        <w:tabs>
          <w:tab w:val="num" w:pos="720"/>
        </w:tabs>
        <w:ind w:left="0" w:firstLine="720"/>
      </w:pPr>
      <w:rPr>
        <w:rFonts w:hint="default"/>
        <w:b w:val="0"/>
        <w:i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A9E242E"/>
    <w:multiLevelType w:val="hybridMultilevel"/>
    <w:tmpl w:val="E90E64FA"/>
    <w:lvl w:ilvl="0" w:tplc="35BA6862">
      <w:start w:val="1"/>
      <w:numFmt w:val="decimal"/>
      <w:lvlText w:val="%1."/>
      <w:lvlJc w:val="left"/>
      <w:pPr>
        <w:ind w:left="1440" w:hanging="720"/>
      </w:pPr>
      <w:rPr>
        <w:rFonts w:hint="default"/>
        <w:b w:val="0"/>
        <w:bCs/>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5F219BB"/>
    <w:multiLevelType w:val="hybridMultilevel"/>
    <w:tmpl w:val="9E769874"/>
    <w:lvl w:ilvl="0" w:tplc="7F4E5174">
      <w:start w:val="1"/>
      <w:numFmt w:val="decimal"/>
      <w:lvlText w:val="%1."/>
      <w:lvlJc w:val="left"/>
      <w:pPr>
        <w:tabs>
          <w:tab w:val="num" w:pos="720"/>
        </w:tabs>
        <w:ind w:left="0" w:firstLine="720"/>
      </w:pPr>
      <w:rPr>
        <w:rFonts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136674423">
    <w:abstractNumId w:val="3"/>
  </w:num>
  <w:num w:numId="2" w16cid:durableId="300693602">
    <w:abstractNumId w:val="4"/>
  </w:num>
  <w:num w:numId="3" w16cid:durableId="1668290177">
    <w:abstractNumId w:val="53"/>
  </w:num>
  <w:num w:numId="4" w16cid:durableId="1945452995">
    <w:abstractNumId w:val="21"/>
  </w:num>
  <w:num w:numId="5" w16cid:durableId="1582181831">
    <w:abstractNumId w:val="47"/>
  </w:num>
  <w:num w:numId="6" w16cid:durableId="2083066182">
    <w:abstractNumId w:val="26"/>
  </w:num>
  <w:num w:numId="7" w16cid:durableId="1854026783">
    <w:abstractNumId w:val="6"/>
  </w:num>
  <w:num w:numId="8" w16cid:durableId="1846895806">
    <w:abstractNumId w:val="17"/>
  </w:num>
  <w:num w:numId="9" w16cid:durableId="1228106973">
    <w:abstractNumId w:val="42"/>
  </w:num>
  <w:num w:numId="10" w16cid:durableId="170799947">
    <w:abstractNumId w:val="0"/>
  </w:num>
  <w:num w:numId="11" w16cid:durableId="1688864958">
    <w:abstractNumId w:val="37"/>
  </w:num>
  <w:num w:numId="12" w16cid:durableId="1282608130">
    <w:abstractNumId w:val="38"/>
  </w:num>
  <w:num w:numId="13" w16cid:durableId="1384522483">
    <w:abstractNumId w:val="44"/>
  </w:num>
  <w:num w:numId="14" w16cid:durableId="1819610198">
    <w:abstractNumId w:val="1"/>
  </w:num>
  <w:num w:numId="15" w16cid:durableId="114950191">
    <w:abstractNumId w:val="2"/>
  </w:num>
  <w:num w:numId="16" w16cid:durableId="1418209580">
    <w:abstractNumId w:val="7"/>
  </w:num>
  <w:num w:numId="17" w16cid:durableId="1371343407">
    <w:abstractNumId w:val="8"/>
  </w:num>
  <w:num w:numId="18" w16cid:durableId="2025857817">
    <w:abstractNumId w:val="9"/>
  </w:num>
  <w:num w:numId="19" w16cid:durableId="120926511">
    <w:abstractNumId w:val="10"/>
  </w:num>
  <w:num w:numId="20" w16cid:durableId="796684602">
    <w:abstractNumId w:val="11"/>
  </w:num>
  <w:num w:numId="21" w16cid:durableId="1794518178">
    <w:abstractNumId w:val="12"/>
  </w:num>
  <w:num w:numId="22" w16cid:durableId="1361197665">
    <w:abstractNumId w:val="13"/>
  </w:num>
  <w:num w:numId="23" w16cid:durableId="1598369510">
    <w:abstractNumId w:val="14"/>
  </w:num>
  <w:num w:numId="24" w16cid:durableId="1268344798">
    <w:abstractNumId w:val="15"/>
  </w:num>
  <w:num w:numId="25" w16cid:durableId="829902806">
    <w:abstractNumId w:val="18"/>
  </w:num>
  <w:num w:numId="26" w16cid:durableId="1018391739">
    <w:abstractNumId w:val="19"/>
  </w:num>
  <w:num w:numId="27" w16cid:durableId="157771250">
    <w:abstractNumId w:val="22"/>
  </w:num>
  <w:num w:numId="28" w16cid:durableId="1073819316">
    <w:abstractNumId w:val="23"/>
  </w:num>
  <w:num w:numId="29" w16cid:durableId="845166776">
    <w:abstractNumId w:val="24"/>
  </w:num>
  <w:num w:numId="30" w16cid:durableId="782303738">
    <w:abstractNumId w:val="25"/>
  </w:num>
  <w:num w:numId="31" w16cid:durableId="28190492">
    <w:abstractNumId w:val="27"/>
  </w:num>
  <w:num w:numId="32" w16cid:durableId="1720007105">
    <w:abstractNumId w:val="28"/>
  </w:num>
  <w:num w:numId="33" w16cid:durableId="1743138774">
    <w:abstractNumId w:val="29"/>
  </w:num>
  <w:num w:numId="34" w16cid:durableId="504327955">
    <w:abstractNumId w:val="30"/>
  </w:num>
  <w:num w:numId="35" w16cid:durableId="386299051">
    <w:abstractNumId w:val="32"/>
  </w:num>
  <w:num w:numId="36" w16cid:durableId="1603954712">
    <w:abstractNumId w:val="34"/>
  </w:num>
  <w:num w:numId="37" w16cid:durableId="2016296849">
    <w:abstractNumId w:val="35"/>
  </w:num>
  <w:num w:numId="38" w16cid:durableId="1123575761">
    <w:abstractNumId w:val="36"/>
  </w:num>
  <w:num w:numId="39" w16cid:durableId="885220084">
    <w:abstractNumId w:val="39"/>
  </w:num>
  <w:num w:numId="40" w16cid:durableId="1677882777">
    <w:abstractNumId w:val="40"/>
  </w:num>
  <w:num w:numId="41" w16cid:durableId="2080008191">
    <w:abstractNumId w:val="46"/>
  </w:num>
  <w:num w:numId="42" w16cid:durableId="2130512321">
    <w:abstractNumId w:val="48"/>
  </w:num>
  <w:num w:numId="43" w16cid:durableId="383873755">
    <w:abstractNumId w:val="49"/>
  </w:num>
  <w:num w:numId="44" w16cid:durableId="1151672333">
    <w:abstractNumId w:val="51"/>
  </w:num>
  <w:num w:numId="45" w16cid:durableId="1701393687">
    <w:abstractNumId w:val="52"/>
  </w:num>
  <w:num w:numId="46" w16cid:durableId="935747877">
    <w:abstractNumId w:val="54"/>
  </w:num>
  <w:num w:numId="47" w16cid:durableId="589967283">
    <w:abstractNumId w:val="55"/>
  </w:num>
  <w:num w:numId="48" w16cid:durableId="811559707">
    <w:abstractNumId w:val="56"/>
  </w:num>
  <w:num w:numId="49" w16cid:durableId="1911117000">
    <w:abstractNumId w:val="58"/>
  </w:num>
  <w:num w:numId="50" w16cid:durableId="1262568442">
    <w:abstractNumId w:val="59"/>
  </w:num>
  <w:num w:numId="51" w16cid:durableId="952663665">
    <w:abstractNumId w:val="20"/>
  </w:num>
  <w:num w:numId="52" w16cid:durableId="151526692">
    <w:abstractNumId w:val="41"/>
  </w:num>
  <w:num w:numId="53" w16cid:durableId="1812626778">
    <w:abstractNumId w:val="50"/>
  </w:num>
  <w:num w:numId="54" w16cid:durableId="1147821580">
    <w:abstractNumId w:val="45"/>
  </w:num>
  <w:num w:numId="55" w16cid:durableId="1410956972">
    <w:abstractNumId w:val="43"/>
  </w:num>
  <w:num w:numId="56" w16cid:durableId="1693795744">
    <w:abstractNumId w:val="16"/>
  </w:num>
  <w:num w:numId="57" w16cid:durableId="1787433132">
    <w:abstractNumId w:val="33"/>
  </w:num>
  <w:num w:numId="58" w16cid:durableId="2009599051">
    <w:abstractNumId w:val="5"/>
  </w:num>
  <w:num w:numId="59" w16cid:durableId="1215893510">
    <w:abstractNumId w:val="31"/>
  </w:num>
  <w:num w:numId="60" w16cid:durableId="697465240">
    <w:abstractNumId w:val="5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801"/>
    <w:rsid w:val="00000CDA"/>
    <w:rsid w:val="00001369"/>
    <w:rsid w:val="00003D5B"/>
    <w:rsid w:val="0000476F"/>
    <w:rsid w:val="00004ABC"/>
    <w:rsid w:val="00004C80"/>
    <w:rsid w:val="00005B85"/>
    <w:rsid w:val="00006E1F"/>
    <w:rsid w:val="000070D7"/>
    <w:rsid w:val="00007850"/>
    <w:rsid w:val="00011DC1"/>
    <w:rsid w:val="000120FE"/>
    <w:rsid w:val="0001280B"/>
    <w:rsid w:val="00013352"/>
    <w:rsid w:val="00015371"/>
    <w:rsid w:val="0001703E"/>
    <w:rsid w:val="0001705E"/>
    <w:rsid w:val="0001788C"/>
    <w:rsid w:val="00020255"/>
    <w:rsid w:val="0002158D"/>
    <w:rsid w:val="00021B12"/>
    <w:rsid w:val="00022593"/>
    <w:rsid w:val="0002361C"/>
    <w:rsid w:val="00023DB2"/>
    <w:rsid w:val="00025385"/>
    <w:rsid w:val="0002605E"/>
    <w:rsid w:val="0002665C"/>
    <w:rsid w:val="00030F69"/>
    <w:rsid w:val="0003172C"/>
    <w:rsid w:val="00031FDD"/>
    <w:rsid w:val="00033556"/>
    <w:rsid w:val="000337EF"/>
    <w:rsid w:val="00034776"/>
    <w:rsid w:val="00035FAC"/>
    <w:rsid w:val="00036DD8"/>
    <w:rsid w:val="00036F05"/>
    <w:rsid w:val="000371C1"/>
    <w:rsid w:val="00037931"/>
    <w:rsid w:val="00040568"/>
    <w:rsid w:val="00040C3A"/>
    <w:rsid w:val="000416D2"/>
    <w:rsid w:val="000418BC"/>
    <w:rsid w:val="000419AD"/>
    <w:rsid w:val="00042206"/>
    <w:rsid w:val="000427C3"/>
    <w:rsid w:val="000430C2"/>
    <w:rsid w:val="000433C9"/>
    <w:rsid w:val="00043454"/>
    <w:rsid w:val="0004354A"/>
    <w:rsid w:val="00043AD6"/>
    <w:rsid w:val="000446A3"/>
    <w:rsid w:val="0004566E"/>
    <w:rsid w:val="000464D8"/>
    <w:rsid w:val="000468FB"/>
    <w:rsid w:val="000470C7"/>
    <w:rsid w:val="0004792A"/>
    <w:rsid w:val="00047B94"/>
    <w:rsid w:val="00047BBE"/>
    <w:rsid w:val="000505C6"/>
    <w:rsid w:val="000509DF"/>
    <w:rsid w:val="000511F3"/>
    <w:rsid w:val="00051EF1"/>
    <w:rsid w:val="00052EDE"/>
    <w:rsid w:val="00053C42"/>
    <w:rsid w:val="00054018"/>
    <w:rsid w:val="00054EAD"/>
    <w:rsid w:val="00055648"/>
    <w:rsid w:val="00055CA1"/>
    <w:rsid w:val="00055DC9"/>
    <w:rsid w:val="000561FD"/>
    <w:rsid w:val="0005637A"/>
    <w:rsid w:val="000566F3"/>
    <w:rsid w:val="000566FD"/>
    <w:rsid w:val="00056D1F"/>
    <w:rsid w:val="00056FB9"/>
    <w:rsid w:val="00057F92"/>
    <w:rsid w:val="00057FA9"/>
    <w:rsid w:val="000609CE"/>
    <w:rsid w:val="0006100C"/>
    <w:rsid w:val="00061761"/>
    <w:rsid w:val="00061B13"/>
    <w:rsid w:val="00062362"/>
    <w:rsid w:val="00062898"/>
    <w:rsid w:val="00062B4E"/>
    <w:rsid w:val="00063FE6"/>
    <w:rsid w:val="000641AC"/>
    <w:rsid w:val="000644CE"/>
    <w:rsid w:val="00064B2F"/>
    <w:rsid w:val="00064BFF"/>
    <w:rsid w:val="000677BA"/>
    <w:rsid w:val="00070586"/>
    <w:rsid w:val="00071044"/>
    <w:rsid w:val="00071174"/>
    <w:rsid w:val="000716C5"/>
    <w:rsid w:val="00072DF4"/>
    <w:rsid w:val="0007315E"/>
    <w:rsid w:val="00074669"/>
    <w:rsid w:val="00075E23"/>
    <w:rsid w:val="0007620A"/>
    <w:rsid w:val="000805D3"/>
    <w:rsid w:val="000809C2"/>
    <w:rsid w:val="0008237D"/>
    <w:rsid w:val="00082558"/>
    <w:rsid w:val="0008290B"/>
    <w:rsid w:val="00085F4B"/>
    <w:rsid w:val="0008610E"/>
    <w:rsid w:val="00090039"/>
    <w:rsid w:val="00092050"/>
    <w:rsid w:val="000920C5"/>
    <w:rsid w:val="0009344A"/>
    <w:rsid w:val="00094432"/>
    <w:rsid w:val="00094480"/>
    <w:rsid w:val="00095F95"/>
    <w:rsid w:val="000962F7"/>
    <w:rsid w:val="00097659"/>
    <w:rsid w:val="000A1231"/>
    <w:rsid w:val="000A14D8"/>
    <w:rsid w:val="000A1E31"/>
    <w:rsid w:val="000A1E95"/>
    <w:rsid w:val="000A283C"/>
    <w:rsid w:val="000A392E"/>
    <w:rsid w:val="000A3BC4"/>
    <w:rsid w:val="000A52E8"/>
    <w:rsid w:val="000A56FF"/>
    <w:rsid w:val="000A575F"/>
    <w:rsid w:val="000A5E15"/>
    <w:rsid w:val="000A5F49"/>
    <w:rsid w:val="000A7025"/>
    <w:rsid w:val="000A745B"/>
    <w:rsid w:val="000A78D1"/>
    <w:rsid w:val="000A7BC8"/>
    <w:rsid w:val="000B2369"/>
    <w:rsid w:val="000B351E"/>
    <w:rsid w:val="000C0ECC"/>
    <w:rsid w:val="000C1F14"/>
    <w:rsid w:val="000C372C"/>
    <w:rsid w:val="000C43F4"/>
    <w:rsid w:val="000C465D"/>
    <w:rsid w:val="000C4776"/>
    <w:rsid w:val="000C50A5"/>
    <w:rsid w:val="000C5511"/>
    <w:rsid w:val="000C6936"/>
    <w:rsid w:val="000C7207"/>
    <w:rsid w:val="000C7754"/>
    <w:rsid w:val="000D03E7"/>
    <w:rsid w:val="000D05CB"/>
    <w:rsid w:val="000D10DB"/>
    <w:rsid w:val="000D142F"/>
    <w:rsid w:val="000D3A2F"/>
    <w:rsid w:val="000D436F"/>
    <w:rsid w:val="000D456B"/>
    <w:rsid w:val="000E01E0"/>
    <w:rsid w:val="000E028D"/>
    <w:rsid w:val="000E055D"/>
    <w:rsid w:val="000E1780"/>
    <w:rsid w:val="000E1B60"/>
    <w:rsid w:val="000E228C"/>
    <w:rsid w:val="000E31C8"/>
    <w:rsid w:val="000E35C9"/>
    <w:rsid w:val="000E3A37"/>
    <w:rsid w:val="000E4170"/>
    <w:rsid w:val="000E4906"/>
    <w:rsid w:val="000E4E39"/>
    <w:rsid w:val="000E59C1"/>
    <w:rsid w:val="000E5EB5"/>
    <w:rsid w:val="000E713E"/>
    <w:rsid w:val="000E7763"/>
    <w:rsid w:val="000F161E"/>
    <w:rsid w:val="000F1C89"/>
    <w:rsid w:val="000F1EC1"/>
    <w:rsid w:val="000F25B5"/>
    <w:rsid w:val="000F2906"/>
    <w:rsid w:val="000F35ED"/>
    <w:rsid w:val="000F3826"/>
    <w:rsid w:val="000F4F4D"/>
    <w:rsid w:val="000F5727"/>
    <w:rsid w:val="000F5A3C"/>
    <w:rsid w:val="000F6300"/>
    <w:rsid w:val="000F6739"/>
    <w:rsid w:val="000F799E"/>
    <w:rsid w:val="000F7D28"/>
    <w:rsid w:val="00100B4B"/>
    <w:rsid w:val="00100D9D"/>
    <w:rsid w:val="0010333C"/>
    <w:rsid w:val="00103492"/>
    <w:rsid w:val="00105C67"/>
    <w:rsid w:val="00106F10"/>
    <w:rsid w:val="00107131"/>
    <w:rsid w:val="0010736F"/>
    <w:rsid w:val="00110450"/>
    <w:rsid w:val="00111124"/>
    <w:rsid w:val="0011328C"/>
    <w:rsid w:val="00113F73"/>
    <w:rsid w:val="00114FEA"/>
    <w:rsid w:val="00115ADD"/>
    <w:rsid w:val="00115FA7"/>
    <w:rsid w:val="0011645A"/>
    <w:rsid w:val="0011797F"/>
    <w:rsid w:val="0012007B"/>
    <w:rsid w:val="00120B81"/>
    <w:rsid w:val="00121CC2"/>
    <w:rsid w:val="00122423"/>
    <w:rsid w:val="001251F2"/>
    <w:rsid w:val="0012556E"/>
    <w:rsid w:val="00125679"/>
    <w:rsid w:val="00126264"/>
    <w:rsid w:val="00130B5A"/>
    <w:rsid w:val="00130EAC"/>
    <w:rsid w:val="00131425"/>
    <w:rsid w:val="00131D21"/>
    <w:rsid w:val="0013204D"/>
    <w:rsid w:val="00132AF6"/>
    <w:rsid w:val="00133EE5"/>
    <w:rsid w:val="00134870"/>
    <w:rsid w:val="00134E0E"/>
    <w:rsid w:val="001350FF"/>
    <w:rsid w:val="001353D0"/>
    <w:rsid w:val="001356DD"/>
    <w:rsid w:val="00136755"/>
    <w:rsid w:val="00137EFB"/>
    <w:rsid w:val="001407BD"/>
    <w:rsid w:val="00140F60"/>
    <w:rsid w:val="00141132"/>
    <w:rsid w:val="00141705"/>
    <w:rsid w:val="00142997"/>
    <w:rsid w:val="00142B54"/>
    <w:rsid w:val="001448CA"/>
    <w:rsid w:val="00144E8B"/>
    <w:rsid w:val="00145211"/>
    <w:rsid w:val="0014571C"/>
    <w:rsid w:val="00145DCF"/>
    <w:rsid w:val="00145FBA"/>
    <w:rsid w:val="00147224"/>
    <w:rsid w:val="0014787F"/>
    <w:rsid w:val="00147AD1"/>
    <w:rsid w:val="0015112C"/>
    <w:rsid w:val="00151F0B"/>
    <w:rsid w:val="001525D0"/>
    <w:rsid w:val="00152AB7"/>
    <w:rsid w:val="00152DBF"/>
    <w:rsid w:val="001547DD"/>
    <w:rsid w:val="00155AC4"/>
    <w:rsid w:val="00156613"/>
    <w:rsid w:val="0015732D"/>
    <w:rsid w:val="00160A0E"/>
    <w:rsid w:val="0016233A"/>
    <w:rsid w:val="0016452B"/>
    <w:rsid w:val="00164BD6"/>
    <w:rsid w:val="00164E74"/>
    <w:rsid w:val="001655F4"/>
    <w:rsid w:val="00165F12"/>
    <w:rsid w:val="00166401"/>
    <w:rsid w:val="001677F0"/>
    <w:rsid w:val="00167A34"/>
    <w:rsid w:val="001717A1"/>
    <w:rsid w:val="00172ECB"/>
    <w:rsid w:val="00173826"/>
    <w:rsid w:val="00174221"/>
    <w:rsid w:val="00174597"/>
    <w:rsid w:val="001748E3"/>
    <w:rsid w:val="00175608"/>
    <w:rsid w:val="0017604A"/>
    <w:rsid w:val="001762AB"/>
    <w:rsid w:val="001762EE"/>
    <w:rsid w:val="001767B1"/>
    <w:rsid w:val="0017788F"/>
    <w:rsid w:val="001801ED"/>
    <w:rsid w:val="00181026"/>
    <w:rsid w:val="00182CA4"/>
    <w:rsid w:val="00183D17"/>
    <w:rsid w:val="00183DEB"/>
    <w:rsid w:val="001842C0"/>
    <w:rsid w:val="001854E1"/>
    <w:rsid w:val="00185747"/>
    <w:rsid w:val="001859B8"/>
    <w:rsid w:val="001868A8"/>
    <w:rsid w:val="00187314"/>
    <w:rsid w:val="00190A4F"/>
    <w:rsid w:val="00190CA0"/>
    <w:rsid w:val="0019385A"/>
    <w:rsid w:val="00194F82"/>
    <w:rsid w:val="00196F43"/>
    <w:rsid w:val="00197A00"/>
    <w:rsid w:val="001A0C72"/>
    <w:rsid w:val="001A0D50"/>
    <w:rsid w:val="001A148D"/>
    <w:rsid w:val="001A1BFE"/>
    <w:rsid w:val="001A2A63"/>
    <w:rsid w:val="001A2CBD"/>
    <w:rsid w:val="001A45FA"/>
    <w:rsid w:val="001A468D"/>
    <w:rsid w:val="001A4795"/>
    <w:rsid w:val="001A520D"/>
    <w:rsid w:val="001A5D26"/>
    <w:rsid w:val="001A69C3"/>
    <w:rsid w:val="001A6A08"/>
    <w:rsid w:val="001A7512"/>
    <w:rsid w:val="001A7870"/>
    <w:rsid w:val="001B0321"/>
    <w:rsid w:val="001B11C2"/>
    <w:rsid w:val="001B1403"/>
    <w:rsid w:val="001B1932"/>
    <w:rsid w:val="001B1A8F"/>
    <w:rsid w:val="001B1BC2"/>
    <w:rsid w:val="001B2625"/>
    <w:rsid w:val="001B27B1"/>
    <w:rsid w:val="001B3A00"/>
    <w:rsid w:val="001B5160"/>
    <w:rsid w:val="001B6137"/>
    <w:rsid w:val="001B667C"/>
    <w:rsid w:val="001B755B"/>
    <w:rsid w:val="001B7A81"/>
    <w:rsid w:val="001C0244"/>
    <w:rsid w:val="001C1B41"/>
    <w:rsid w:val="001C2730"/>
    <w:rsid w:val="001C45D1"/>
    <w:rsid w:val="001C597B"/>
    <w:rsid w:val="001C6844"/>
    <w:rsid w:val="001D0BBB"/>
    <w:rsid w:val="001D232E"/>
    <w:rsid w:val="001D3B81"/>
    <w:rsid w:val="001D3F11"/>
    <w:rsid w:val="001D4424"/>
    <w:rsid w:val="001D4C2C"/>
    <w:rsid w:val="001D545D"/>
    <w:rsid w:val="001D574C"/>
    <w:rsid w:val="001D65EF"/>
    <w:rsid w:val="001E02D5"/>
    <w:rsid w:val="001E055B"/>
    <w:rsid w:val="001E093E"/>
    <w:rsid w:val="001E13F8"/>
    <w:rsid w:val="001E22E7"/>
    <w:rsid w:val="001E3183"/>
    <w:rsid w:val="001E3C5E"/>
    <w:rsid w:val="001E40BF"/>
    <w:rsid w:val="001E49E7"/>
    <w:rsid w:val="001E50DA"/>
    <w:rsid w:val="001E55DB"/>
    <w:rsid w:val="001E7870"/>
    <w:rsid w:val="001E7BA8"/>
    <w:rsid w:val="001F105A"/>
    <w:rsid w:val="001F275C"/>
    <w:rsid w:val="001F2797"/>
    <w:rsid w:val="001F34C2"/>
    <w:rsid w:val="001F3AEC"/>
    <w:rsid w:val="001F542E"/>
    <w:rsid w:val="001F615D"/>
    <w:rsid w:val="001F6B3D"/>
    <w:rsid w:val="001F7201"/>
    <w:rsid w:val="001F7EF8"/>
    <w:rsid w:val="002003C8"/>
    <w:rsid w:val="00200710"/>
    <w:rsid w:val="00200F2A"/>
    <w:rsid w:val="002018B1"/>
    <w:rsid w:val="00202078"/>
    <w:rsid w:val="002030CF"/>
    <w:rsid w:val="00205D4A"/>
    <w:rsid w:val="002073F9"/>
    <w:rsid w:val="00210761"/>
    <w:rsid w:val="00211A7D"/>
    <w:rsid w:val="00211B37"/>
    <w:rsid w:val="002139FB"/>
    <w:rsid w:val="00214F73"/>
    <w:rsid w:val="00214FCD"/>
    <w:rsid w:val="00215550"/>
    <w:rsid w:val="00216506"/>
    <w:rsid w:val="00216BCE"/>
    <w:rsid w:val="00216E5C"/>
    <w:rsid w:val="002174AF"/>
    <w:rsid w:val="00221619"/>
    <w:rsid w:val="002221C1"/>
    <w:rsid w:val="00222D19"/>
    <w:rsid w:val="00222F10"/>
    <w:rsid w:val="002235BD"/>
    <w:rsid w:val="00223A29"/>
    <w:rsid w:val="002250A3"/>
    <w:rsid w:val="00225A9C"/>
    <w:rsid w:val="00225B0C"/>
    <w:rsid w:val="00226379"/>
    <w:rsid w:val="0022674A"/>
    <w:rsid w:val="002271D6"/>
    <w:rsid w:val="0022746C"/>
    <w:rsid w:val="00230D83"/>
    <w:rsid w:val="00231A79"/>
    <w:rsid w:val="0023241A"/>
    <w:rsid w:val="00235217"/>
    <w:rsid w:val="00235786"/>
    <w:rsid w:val="002357E8"/>
    <w:rsid w:val="00235F4F"/>
    <w:rsid w:val="00236AA6"/>
    <w:rsid w:val="00236DCC"/>
    <w:rsid w:val="00236F36"/>
    <w:rsid w:val="0023762C"/>
    <w:rsid w:val="00237950"/>
    <w:rsid w:val="00237DE7"/>
    <w:rsid w:val="00241E2F"/>
    <w:rsid w:val="002429D0"/>
    <w:rsid w:val="00245131"/>
    <w:rsid w:val="002456DE"/>
    <w:rsid w:val="00246D1F"/>
    <w:rsid w:val="00247403"/>
    <w:rsid w:val="002474B1"/>
    <w:rsid w:val="00247542"/>
    <w:rsid w:val="002503E6"/>
    <w:rsid w:val="002507BF"/>
    <w:rsid w:val="00250AC9"/>
    <w:rsid w:val="002512E8"/>
    <w:rsid w:val="00252DAB"/>
    <w:rsid w:val="0025302D"/>
    <w:rsid w:val="0025333B"/>
    <w:rsid w:val="00253A56"/>
    <w:rsid w:val="00253A62"/>
    <w:rsid w:val="00254012"/>
    <w:rsid w:val="00255612"/>
    <w:rsid w:val="00255FFF"/>
    <w:rsid w:val="002605B0"/>
    <w:rsid w:val="00260AE2"/>
    <w:rsid w:val="0026104C"/>
    <w:rsid w:val="00261937"/>
    <w:rsid w:val="00263301"/>
    <w:rsid w:val="00264C0D"/>
    <w:rsid w:val="00265B59"/>
    <w:rsid w:val="00266351"/>
    <w:rsid w:val="00266B5A"/>
    <w:rsid w:val="00266B61"/>
    <w:rsid w:val="0026712A"/>
    <w:rsid w:val="00267D8D"/>
    <w:rsid w:val="002704DB"/>
    <w:rsid w:val="00271145"/>
    <w:rsid w:val="002718CB"/>
    <w:rsid w:val="00274AFA"/>
    <w:rsid w:val="00276868"/>
    <w:rsid w:val="0028062B"/>
    <w:rsid w:val="002806D0"/>
    <w:rsid w:val="00281BE6"/>
    <w:rsid w:val="00282927"/>
    <w:rsid w:val="00283AF2"/>
    <w:rsid w:val="00283D72"/>
    <w:rsid w:val="002861F6"/>
    <w:rsid w:val="002879FC"/>
    <w:rsid w:val="00290002"/>
    <w:rsid w:val="002908AC"/>
    <w:rsid w:val="00290FC7"/>
    <w:rsid w:val="00292798"/>
    <w:rsid w:val="0029428B"/>
    <w:rsid w:val="002942A6"/>
    <w:rsid w:val="002944C2"/>
    <w:rsid w:val="00294763"/>
    <w:rsid w:val="00295F64"/>
    <w:rsid w:val="00297E69"/>
    <w:rsid w:val="002A0AAE"/>
    <w:rsid w:val="002A0D6D"/>
    <w:rsid w:val="002A1CE7"/>
    <w:rsid w:val="002A3191"/>
    <w:rsid w:val="002A353C"/>
    <w:rsid w:val="002A44F7"/>
    <w:rsid w:val="002A5820"/>
    <w:rsid w:val="002A5BC9"/>
    <w:rsid w:val="002A5F5A"/>
    <w:rsid w:val="002A60C0"/>
    <w:rsid w:val="002A76C3"/>
    <w:rsid w:val="002A7C8B"/>
    <w:rsid w:val="002B060E"/>
    <w:rsid w:val="002B1709"/>
    <w:rsid w:val="002B1AA1"/>
    <w:rsid w:val="002B2021"/>
    <w:rsid w:val="002B21B0"/>
    <w:rsid w:val="002B2F2C"/>
    <w:rsid w:val="002B39CE"/>
    <w:rsid w:val="002B3FE0"/>
    <w:rsid w:val="002B4D82"/>
    <w:rsid w:val="002B5D92"/>
    <w:rsid w:val="002B631F"/>
    <w:rsid w:val="002B649F"/>
    <w:rsid w:val="002B785C"/>
    <w:rsid w:val="002C0642"/>
    <w:rsid w:val="002C19FA"/>
    <w:rsid w:val="002C1ABF"/>
    <w:rsid w:val="002C229C"/>
    <w:rsid w:val="002C2CAE"/>
    <w:rsid w:val="002C32D1"/>
    <w:rsid w:val="002C365D"/>
    <w:rsid w:val="002C39DD"/>
    <w:rsid w:val="002C3C15"/>
    <w:rsid w:val="002C40CD"/>
    <w:rsid w:val="002C77DD"/>
    <w:rsid w:val="002C7E64"/>
    <w:rsid w:val="002D0776"/>
    <w:rsid w:val="002D0CAC"/>
    <w:rsid w:val="002D247C"/>
    <w:rsid w:val="002D2B26"/>
    <w:rsid w:val="002D37FC"/>
    <w:rsid w:val="002D560B"/>
    <w:rsid w:val="002D5BF2"/>
    <w:rsid w:val="002D650E"/>
    <w:rsid w:val="002D77A0"/>
    <w:rsid w:val="002D78E9"/>
    <w:rsid w:val="002D7EA2"/>
    <w:rsid w:val="002E0B00"/>
    <w:rsid w:val="002E187C"/>
    <w:rsid w:val="002E29DE"/>
    <w:rsid w:val="002E2B76"/>
    <w:rsid w:val="002E2CF4"/>
    <w:rsid w:val="002E4045"/>
    <w:rsid w:val="002E5530"/>
    <w:rsid w:val="002E5A2B"/>
    <w:rsid w:val="002E6F8A"/>
    <w:rsid w:val="002E7748"/>
    <w:rsid w:val="002E79CB"/>
    <w:rsid w:val="002E7C41"/>
    <w:rsid w:val="002F0C86"/>
    <w:rsid w:val="002F1120"/>
    <w:rsid w:val="002F1EE6"/>
    <w:rsid w:val="002F3253"/>
    <w:rsid w:val="002F622B"/>
    <w:rsid w:val="002F78BA"/>
    <w:rsid w:val="002F7E34"/>
    <w:rsid w:val="00301CF7"/>
    <w:rsid w:val="00302733"/>
    <w:rsid w:val="00303936"/>
    <w:rsid w:val="003045F2"/>
    <w:rsid w:val="00305835"/>
    <w:rsid w:val="003066D6"/>
    <w:rsid w:val="00306BE5"/>
    <w:rsid w:val="00306F33"/>
    <w:rsid w:val="0030711F"/>
    <w:rsid w:val="0030734C"/>
    <w:rsid w:val="0030786E"/>
    <w:rsid w:val="00310B92"/>
    <w:rsid w:val="00312A78"/>
    <w:rsid w:val="003131FF"/>
    <w:rsid w:val="00314078"/>
    <w:rsid w:val="00314C87"/>
    <w:rsid w:val="00314D95"/>
    <w:rsid w:val="0031535D"/>
    <w:rsid w:val="00315454"/>
    <w:rsid w:val="00316D80"/>
    <w:rsid w:val="00316F9D"/>
    <w:rsid w:val="00316FDD"/>
    <w:rsid w:val="00317E5E"/>
    <w:rsid w:val="00320484"/>
    <w:rsid w:val="003213AE"/>
    <w:rsid w:val="003225E2"/>
    <w:rsid w:val="00322F3C"/>
    <w:rsid w:val="003239B8"/>
    <w:rsid w:val="00325097"/>
    <w:rsid w:val="00326046"/>
    <w:rsid w:val="0032659B"/>
    <w:rsid w:val="003275AD"/>
    <w:rsid w:val="003277D3"/>
    <w:rsid w:val="00330409"/>
    <w:rsid w:val="0033169F"/>
    <w:rsid w:val="00331AB9"/>
    <w:rsid w:val="003344E5"/>
    <w:rsid w:val="00334E8C"/>
    <w:rsid w:val="00335380"/>
    <w:rsid w:val="0033663A"/>
    <w:rsid w:val="00336E76"/>
    <w:rsid w:val="003371C1"/>
    <w:rsid w:val="00337730"/>
    <w:rsid w:val="0034065A"/>
    <w:rsid w:val="00340F2F"/>
    <w:rsid w:val="003416D9"/>
    <w:rsid w:val="00341DC2"/>
    <w:rsid w:val="00342009"/>
    <w:rsid w:val="00342EE9"/>
    <w:rsid w:val="00344671"/>
    <w:rsid w:val="00344977"/>
    <w:rsid w:val="00346040"/>
    <w:rsid w:val="00346A33"/>
    <w:rsid w:val="00346C95"/>
    <w:rsid w:val="00350174"/>
    <w:rsid w:val="003513C2"/>
    <w:rsid w:val="003523F9"/>
    <w:rsid w:val="0035271A"/>
    <w:rsid w:val="00353DD2"/>
    <w:rsid w:val="00353E2C"/>
    <w:rsid w:val="0035511A"/>
    <w:rsid w:val="00355BEA"/>
    <w:rsid w:val="00356185"/>
    <w:rsid w:val="003563FD"/>
    <w:rsid w:val="003567C8"/>
    <w:rsid w:val="00357075"/>
    <w:rsid w:val="003571AF"/>
    <w:rsid w:val="0035752C"/>
    <w:rsid w:val="003578F7"/>
    <w:rsid w:val="0036001A"/>
    <w:rsid w:val="00360277"/>
    <w:rsid w:val="00360380"/>
    <w:rsid w:val="00361730"/>
    <w:rsid w:val="0036222E"/>
    <w:rsid w:val="00362255"/>
    <w:rsid w:val="003628E6"/>
    <w:rsid w:val="003636D3"/>
    <w:rsid w:val="00363E4D"/>
    <w:rsid w:val="00363FFF"/>
    <w:rsid w:val="00364C91"/>
    <w:rsid w:val="003660B3"/>
    <w:rsid w:val="003663D0"/>
    <w:rsid w:val="00366C07"/>
    <w:rsid w:val="00370460"/>
    <w:rsid w:val="00370860"/>
    <w:rsid w:val="00370CBD"/>
    <w:rsid w:val="003723C6"/>
    <w:rsid w:val="003723F5"/>
    <w:rsid w:val="00372780"/>
    <w:rsid w:val="00375005"/>
    <w:rsid w:val="0037519E"/>
    <w:rsid w:val="00375A8B"/>
    <w:rsid w:val="0037606C"/>
    <w:rsid w:val="0037687F"/>
    <w:rsid w:val="00377968"/>
    <w:rsid w:val="00380A80"/>
    <w:rsid w:val="00380FA8"/>
    <w:rsid w:val="00381B7B"/>
    <w:rsid w:val="00381DD8"/>
    <w:rsid w:val="00382817"/>
    <w:rsid w:val="00383E77"/>
    <w:rsid w:val="003849A9"/>
    <w:rsid w:val="00384FAD"/>
    <w:rsid w:val="00385352"/>
    <w:rsid w:val="003854C7"/>
    <w:rsid w:val="003857D9"/>
    <w:rsid w:val="0038641E"/>
    <w:rsid w:val="003867E0"/>
    <w:rsid w:val="00386CF0"/>
    <w:rsid w:val="003872EC"/>
    <w:rsid w:val="00387915"/>
    <w:rsid w:val="00387E81"/>
    <w:rsid w:val="0039083C"/>
    <w:rsid w:val="00391FFA"/>
    <w:rsid w:val="00392BAF"/>
    <w:rsid w:val="00393BE7"/>
    <w:rsid w:val="003940D8"/>
    <w:rsid w:val="00394457"/>
    <w:rsid w:val="00394658"/>
    <w:rsid w:val="003946D6"/>
    <w:rsid w:val="0039665B"/>
    <w:rsid w:val="00396D0D"/>
    <w:rsid w:val="003A05D4"/>
    <w:rsid w:val="003A092F"/>
    <w:rsid w:val="003A15D4"/>
    <w:rsid w:val="003A17AE"/>
    <w:rsid w:val="003A24CA"/>
    <w:rsid w:val="003A2926"/>
    <w:rsid w:val="003A3299"/>
    <w:rsid w:val="003A540C"/>
    <w:rsid w:val="003A5A74"/>
    <w:rsid w:val="003A71CD"/>
    <w:rsid w:val="003B005B"/>
    <w:rsid w:val="003B04DF"/>
    <w:rsid w:val="003B0545"/>
    <w:rsid w:val="003B26F4"/>
    <w:rsid w:val="003B27E0"/>
    <w:rsid w:val="003B2AF8"/>
    <w:rsid w:val="003B2DD3"/>
    <w:rsid w:val="003B3659"/>
    <w:rsid w:val="003B53EF"/>
    <w:rsid w:val="003B5DC9"/>
    <w:rsid w:val="003B677B"/>
    <w:rsid w:val="003B6ACD"/>
    <w:rsid w:val="003B70FB"/>
    <w:rsid w:val="003C06DC"/>
    <w:rsid w:val="003C106B"/>
    <w:rsid w:val="003C16C2"/>
    <w:rsid w:val="003C3BD9"/>
    <w:rsid w:val="003C676B"/>
    <w:rsid w:val="003C7314"/>
    <w:rsid w:val="003C740C"/>
    <w:rsid w:val="003C7724"/>
    <w:rsid w:val="003D05EE"/>
    <w:rsid w:val="003D1F72"/>
    <w:rsid w:val="003D3116"/>
    <w:rsid w:val="003D364C"/>
    <w:rsid w:val="003D3BC2"/>
    <w:rsid w:val="003D5B09"/>
    <w:rsid w:val="003D5B20"/>
    <w:rsid w:val="003D6382"/>
    <w:rsid w:val="003D6C09"/>
    <w:rsid w:val="003E008E"/>
    <w:rsid w:val="003E053E"/>
    <w:rsid w:val="003E05D7"/>
    <w:rsid w:val="003E12B8"/>
    <w:rsid w:val="003E19A1"/>
    <w:rsid w:val="003E1B53"/>
    <w:rsid w:val="003E22D8"/>
    <w:rsid w:val="003E230A"/>
    <w:rsid w:val="003E40ED"/>
    <w:rsid w:val="003E537A"/>
    <w:rsid w:val="003E54A3"/>
    <w:rsid w:val="003E6CA1"/>
    <w:rsid w:val="003E71F3"/>
    <w:rsid w:val="003E75A4"/>
    <w:rsid w:val="003F1290"/>
    <w:rsid w:val="003F1EBA"/>
    <w:rsid w:val="003F22EC"/>
    <w:rsid w:val="003F2EB0"/>
    <w:rsid w:val="003F311D"/>
    <w:rsid w:val="003F3B73"/>
    <w:rsid w:val="003F5154"/>
    <w:rsid w:val="003F578F"/>
    <w:rsid w:val="003F5950"/>
    <w:rsid w:val="003F6C6A"/>
    <w:rsid w:val="003F6E1D"/>
    <w:rsid w:val="003F6EF8"/>
    <w:rsid w:val="003F7819"/>
    <w:rsid w:val="00400731"/>
    <w:rsid w:val="00400D6C"/>
    <w:rsid w:val="004012BF"/>
    <w:rsid w:val="00401694"/>
    <w:rsid w:val="00404C2C"/>
    <w:rsid w:val="00404E16"/>
    <w:rsid w:val="00405314"/>
    <w:rsid w:val="00405F9C"/>
    <w:rsid w:val="004065A8"/>
    <w:rsid w:val="00407894"/>
    <w:rsid w:val="0041075C"/>
    <w:rsid w:val="00411341"/>
    <w:rsid w:val="0041212D"/>
    <w:rsid w:val="0041213A"/>
    <w:rsid w:val="00413D35"/>
    <w:rsid w:val="00414869"/>
    <w:rsid w:val="00414B1A"/>
    <w:rsid w:val="004159A0"/>
    <w:rsid w:val="00415A7F"/>
    <w:rsid w:val="004165C2"/>
    <w:rsid w:val="0041735A"/>
    <w:rsid w:val="00417948"/>
    <w:rsid w:val="00417B83"/>
    <w:rsid w:val="004206F4"/>
    <w:rsid w:val="00420B2F"/>
    <w:rsid w:val="00420C93"/>
    <w:rsid w:val="0042130B"/>
    <w:rsid w:val="00421DE2"/>
    <w:rsid w:val="00423B17"/>
    <w:rsid w:val="00423C90"/>
    <w:rsid w:val="004247CB"/>
    <w:rsid w:val="004258F6"/>
    <w:rsid w:val="00425D8D"/>
    <w:rsid w:val="0042602E"/>
    <w:rsid w:val="004261A1"/>
    <w:rsid w:val="00427144"/>
    <w:rsid w:val="00427E20"/>
    <w:rsid w:val="00430375"/>
    <w:rsid w:val="00430B65"/>
    <w:rsid w:val="004311BE"/>
    <w:rsid w:val="00432001"/>
    <w:rsid w:val="004321D9"/>
    <w:rsid w:val="0043364D"/>
    <w:rsid w:val="00433EFC"/>
    <w:rsid w:val="004340D4"/>
    <w:rsid w:val="00435702"/>
    <w:rsid w:val="00435DBE"/>
    <w:rsid w:val="004364CE"/>
    <w:rsid w:val="0043777D"/>
    <w:rsid w:val="00437997"/>
    <w:rsid w:val="00437C32"/>
    <w:rsid w:val="00440CE8"/>
    <w:rsid w:val="00441122"/>
    <w:rsid w:val="00441CA8"/>
    <w:rsid w:val="00441E53"/>
    <w:rsid w:val="00441ECB"/>
    <w:rsid w:val="00442AF8"/>
    <w:rsid w:val="0044381C"/>
    <w:rsid w:val="00444319"/>
    <w:rsid w:val="00445193"/>
    <w:rsid w:val="004454A6"/>
    <w:rsid w:val="004500FB"/>
    <w:rsid w:val="00450CB3"/>
    <w:rsid w:val="00451560"/>
    <w:rsid w:val="0045209F"/>
    <w:rsid w:val="00452D8A"/>
    <w:rsid w:val="0045404B"/>
    <w:rsid w:val="0045537A"/>
    <w:rsid w:val="00455475"/>
    <w:rsid w:val="00456A42"/>
    <w:rsid w:val="00456C2C"/>
    <w:rsid w:val="00457070"/>
    <w:rsid w:val="0046034F"/>
    <w:rsid w:val="00460969"/>
    <w:rsid w:val="00461BCB"/>
    <w:rsid w:val="00462C1B"/>
    <w:rsid w:val="004634E5"/>
    <w:rsid w:val="004635C9"/>
    <w:rsid w:val="00463965"/>
    <w:rsid w:val="00463B22"/>
    <w:rsid w:val="00463CEB"/>
    <w:rsid w:val="00464021"/>
    <w:rsid w:val="004652A4"/>
    <w:rsid w:val="004658A8"/>
    <w:rsid w:val="00466359"/>
    <w:rsid w:val="0046646F"/>
    <w:rsid w:val="00466A2D"/>
    <w:rsid w:val="00467B7E"/>
    <w:rsid w:val="00470602"/>
    <w:rsid w:val="00470723"/>
    <w:rsid w:val="0047131C"/>
    <w:rsid w:val="004731B0"/>
    <w:rsid w:val="00473BB4"/>
    <w:rsid w:val="00473C2E"/>
    <w:rsid w:val="0047435D"/>
    <w:rsid w:val="00474915"/>
    <w:rsid w:val="00475018"/>
    <w:rsid w:val="004755E9"/>
    <w:rsid w:val="00475F7E"/>
    <w:rsid w:val="00476B79"/>
    <w:rsid w:val="00477592"/>
    <w:rsid w:val="00477C62"/>
    <w:rsid w:val="00481891"/>
    <w:rsid w:val="00482230"/>
    <w:rsid w:val="00483643"/>
    <w:rsid w:val="004838AC"/>
    <w:rsid w:val="00483A80"/>
    <w:rsid w:val="00483B7D"/>
    <w:rsid w:val="00485E30"/>
    <w:rsid w:val="00486095"/>
    <w:rsid w:val="004867E0"/>
    <w:rsid w:val="00486F1C"/>
    <w:rsid w:val="00490173"/>
    <w:rsid w:val="00490938"/>
    <w:rsid w:val="004909BE"/>
    <w:rsid w:val="004912E3"/>
    <w:rsid w:val="004915CA"/>
    <w:rsid w:val="00491EE4"/>
    <w:rsid w:val="00492268"/>
    <w:rsid w:val="004929C3"/>
    <w:rsid w:val="0049419D"/>
    <w:rsid w:val="004949D8"/>
    <w:rsid w:val="004966F3"/>
    <w:rsid w:val="00497A76"/>
    <w:rsid w:val="004A0525"/>
    <w:rsid w:val="004A0C7F"/>
    <w:rsid w:val="004A14C9"/>
    <w:rsid w:val="004A1FBB"/>
    <w:rsid w:val="004A2016"/>
    <w:rsid w:val="004A2106"/>
    <w:rsid w:val="004A4639"/>
    <w:rsid w:val="004A5251"/>
    <w:rsid w:val="004A5E61"/>
    <w:rsid w:val="004A67E6"/>
    <w:rsid w:val="004A6A54"/>
    <w:rsid w:val="004A7513"/>
    <w:rsid w:val="004A798D"/>
    <w:rsid w:val="004B121D"/>
    <w:rsid w:val="004B1502"/>
    <w:rsid w:val="004B2080"/>
    <w:rsid w:val="004B3269"/>
    <w:rsid w:val="004B3A7A"/>
    <w:rsid w:val="004B3DEB"/>
    <w:rsid w:val="004B421C"/>
    <w:rsid w:val="004B4920"/>
    <w:rsid w:val="004B5331"/>
    <w:rsid w:val="004B5F06"/>
    <w:rsid w:val="004B6204"/>
    <w:rsid w:val="004B716E"/>
    <w:rsid w:val="004C003A"/>
    <w:rsid w:val="004C20D2"/>
    <w:rsid w:val="004C2312"/>
    <w:rsid w:val="004C2C91"/>
    <w:rsid w:val="004C33D9"/>
    <w:rsid w:val="004C35F5"/>
    <w:rsid w:val="004C4B62"/>
    <w:rsid w:val="004C54C9"/>
    <w:rsid w:val="004C626D"/>
    <w:rsid w:val="004C7220"/>
    <w:rsid w:val="004D1FEB"/>
    <w:rsid w:val="004D230F"/>
    <w:rsid w:val="004D2EB5"/>
    <w:rsid w:val="004D4ABA"/>
    <w:rsid w:val="004D4C37"/>
    <w:rsid w:val="004D4DAD"/>
    <w:rsid w:val="004D6025"/>
    <w:rsid w:val="004E04A9"/>
    <w:rsid w:val="004E1E64"/>
    <w:rsid w:val="004E2649"/>
    <w:rsid w:val="004E2D2D"/>
    <w:rsid w:val="004E3611"/>
    <w:rsid w:val="004E375C"/>
    <w:rsid w:val="004E4096"/>
    <w:rsid w:val="004E485C"/>
    <w:rsid w:val="004E54F2"/>
    <w:rsid w:val="004F0724"/>
    <w:rsid w:val="004F0A68"/>
    <w:rsid w:val="004F11B2"/>
    <w:rsid w:val="004F2712"/>
    <w:rsid w:val="004F38CE"/>
    <w:rsid w:val="004F3CC0"/>
    <w:rsid w:val="004F3E4A"/>
    <w:rsid w:val="004F4369"/>
    <w:rsid w:val="004F4548"/>
    <w:rsid w:val="004F47C3"/>
    <w:rsid w:val="004F5F57"/>
    <w:rsid w:val="004F5F8F"/>
    <w:rsid w:val="004F626F"/>
    <w:rsid w:val="004F734C"/>
    <w:rsid w:val="004F770E"/>
    <w:rsid w:val="00500E7E"/>
    <w:rsid w:val="005011B6"/>
    <w:rsid w:val="00501399"/>
    <w:rsid w:val="00501788"/>
    <w:rsid w:val="00501BAC"/>
    <w:rsid w:val="00502388"/>
    <w:rsid w:val="0050406E"/>
    <w:rsid w:val="005041D6"/>
    <w:rsid w:val="00504288"/>
    <w:rsid w:val="005047ED"/>
    <w:rsid w:val="0050533F"/>
    <w:rsid w:val="00505B6A"/>
    <w:rsid w:val="005061DD"/>
    <w:rsid w:val="0050633D"/>
    <w:rsid w:val="00506AFF"/>
    <w:rsid w:val="0050711D"/>
    <w:rsid w:val="00507BC4"/>
    <w:rsid w:val="005100D9"/>
    <w:rsid w:val="005101A7"/>
    <w:rsid w:val="00511B11"/>
    <w:rsid w:val="00511D58"/>
    <w:rsid w:val="00512814"/>
    <w:rsid w:val="005128E4"/>
    <w:rsid w:val="00512D06"/>
    <w:rsid w:val="005133DB"/>
    <w:rsid w:val="005134B6"/>
    <w:rsid w:val="00513CF0"/>
    <w:rsid w:val="00514504"/>
    <w:rsid w:val="0051544E"/>
    <w:rsid w:val="00517533"/>
    <w:rsid w:val="00521E1F"/>
    <w:rsid w:val="0052334F"/>
    <w:rsid w:val="00524CAE"/>
    <w:rsid w:val="00525166"/>
    <w:rsid w:val="00525560"/>
    <w:rsid w:val="00525ACE"/>
    <w:rsid w:val="0052608F"/>
    <w:rsid w:val="0052656F"/>
    <w:rsid w:val="005300C2"/>
    <w:rsid w:val="005311F7"/>
    <w:rsid w:val="0053277E"/>
    <w:rsid w:val="00533613"/>
    <w:rsid w:val="00533759"/>
    <w:rsid w:val="0053486D"/>
    <w:rsid w:val="0053575F"/>
    <w:rsid w:val="0053636B"/>
    <w:rsid w:val="005363B6"/>
    <w:rsid w:val="005365A7"/>
    <w:rsid w:val="005376A8"/>
    <w:rsid w:val="00537A39"/>
    <w:rsid w:val="005403C2"/>
    <w:rsid w:val="0054042A"/>
    <w:rsid w:val="00541948"/>
    <w:rsid w:val="00541EDF"/>
    <w:rsid w:val="00542528"/>
    <w:rsid w:val="00542961"/>
    <w:rsid w:val="00542AB2"/>
    <w:rsid w:val="00544B8A"/>
    <w:rsid w:val="00544C49"/>
    <w:rsid w:val="00545153"/>
    <w:rsid w:val="00545FE6"/>
    <w:rsid w:val="00547679"/>
    <w:rsid w:val="005501A9"/>
    <w:rsid w:val="0055074A"/>
    <w:rsid w:val="00550B86"/>
    <w:rsid w:val="00550FE6"/>
    <w:rsid w:val="005516A1"/>
    <w:rsid w:val="0055312C"/>
    <w:rsid w:val="005547E0"/>
    <w:rsid w:val="00555543"/>
    <w:rsid w:val="005559E2"/>
    <w:rsid w:val="005559EF"/>
    <w:rsid w:val="0055680C"/>
    <w:rsid w:val="00556D20"/>
    <w:rsid w:val="0055771A"/>
    <w:rsid w:val="005602B8"/>
    <w:rsid w:val="00561CB0"/>
    <w:rsid w:val="00563557"/>
    <w:rsid w:val="005643CE"/>
    <w:rsid w:val="00564B1D"/>
    <w:rsid w:val="00564C75"/>
    <w:rsid w:val="00565451"/>
    <w:rsid w:val="00565F20"/>
    <w:rsid w:val="005671B9"/>
    <w:rsid w:val="005707A9"/>
    <w:rsid w:val="00570F8A"/>
    <w:rsid w:val="005711AC"/>
    <w:rsid w:val="00571B51"/>
    <w:rsid w:val="00572947"/>
    <w:rsid w:val="00573393"/>
    <w:rsid w:val="00573469"/>
    <w:rsid w:val="0057402A"/>
    <w:rsid w:val="00574F9F"/>
    <w:rsid w:val="0057507B"/>
    <w:rsid w:val="00575AEE"/>
    <w:rsid w:val="00575BBD"/>
    <w:rsid w:val="00576315"/>
    <w:rsid w:val="0057692D"/>
    <w:rsid w:val="005771D0"/>
    <w:rsid w:val="00580201"/>
    <w:rsid w:val="005802A5"/>
    <w:rsid w:val="00580FB7"/>
    <w:rsid w:val="00581D39"/>
    <w:rsid w:val="00582708"/>
    <w:rsid w:val="00582A09"/>
    <w:rsid w:val="00582B60"/>
    <w:rsid w:val="005844EB"/>
    <w:rsid w:val="00585B1B"/>
    <w:rsid w:val="00585E6E"/>
    <w:rsid w:val="00586C38"/>
    <w:rsid w:val="005875FA"/>
    <w:rsid w:val="00590238"/>
    <w:rsid w:val="00590AE6"/>
    <w:rsid w:val="0059191A"/>
    <w:rsid w:val="005921FF"/>
    <w:rsid w:val="00592815"/>
    <w:rsid w:val="00594AA8"/>
    <w:rsid w:val="00594E58"/>
    <w:rsid w:val="00595253"/>
    <w:rsid w:val="005958F0"/>
    <w:rsid w:val="005962BB"/>
    <w:rsid w:val="00596E8B"/>
    <w:rsid w:val="00597A2E"/>
    <w:rsid w:val="005A04A4"/>
    <w:rsid w:val="005A05CE"/>
    <w:rsid w:val="005A15F6"/>
    <w:rsid w:val="005A24ED"/>
    <w:rsid w:val="005A29A1"/>
    <w:rsid w:val="005A3D08"/>
    <w:rsid w:val="005A408A"/>
    <w:rsid w:val="005A41EA"/>
    <w:rsid w:val="005A595D"/>
    <w:rsid w:val="005A605A"/>
    <w:rsid w:val="005A6D0E"/>
    <w:rsid w:val="005A6DD0"/>
    <w:rsid w:val="005B0B86"/>
    <w:rsid w:val="005B0B8F"/>
    <w:rsid w:val="005B52B0"/>
    <w:rsid w:val="005B5BD1"/>
    <w:rsid w:val="005B615C"/>
    <w:rsid w:val="005B6806"/>
    <w:rsid w:val="005B6E81"/>
    <w:rsid w:val="005C0BBC"/>
    <w:rsid w:val="005C2C16"/>
    <w:rsid w:val="005C3B73"/>
    <w:rsid w:val="005C3F5E"/>
    <w:rsid w:val="005C4225"/>
    <w:rsid w:val="005C5117"/>
    <w:rsid w:val="005C5DED"/>
    <w:rsid w:val="005C722B"/>
    <w:rsid w:val="005D0DDD"/>
    <w:rsid w:val="005D16C0"/>
    <w:rsid w:val="005D19AE"/>
    <w:rsid w:val="005D276F"/>
    <w:rsid w:val="005D2C6D"/>
    <w:rsid w:val="005D3604"/>
    <w:rsid w:val="005D387C"/>
    <w:rsid w:val="005D39C3"/>
    <w:rsid w:val="005D516F"/>
    <w:rsid w:val="005D5B98"/>
    <w:rsid w:val="005E0970"/>
    <w:rsid w:val="005E2B18"/>
    <w:rsid w:val="005E2BC0"/>
    <w:rsid w:val="005E2CB8"/>
    <w:rsid w:val="005E36BD"/>
    <w:rsid w:val="005E37A2"/>
    <w:rsid w:val="005E4F88"/>
    <w:rsid w:val="005E5E16"/>
    <w:rsid w:val="005E67D5"/>
    <w:rsid w:val="005E6834"/>
    <w:rsid w:val="005E6A16"/>
    <w:rsid w:val="005E6B19"/>
    <w:rsid w:val="005E71F8"/>
    <w:rsid w:val="005F0DAD"/>
    <w:rsid w:val="005F0F33"/>
    <w:rsid w:val="005F0FC4"/>
    <w:rsid w:val="005F15BC"/>
    <w:rsid w:val="005F2606"/>
    <w:rsid w:val="005F2901"/>
    <w:rsid w:val="005F2F38"/>
    <w:rsid w:val="005F3541"/>
    <w:rsid w:val="005F3B51"/>
    <w:rsid w:val="005F4F61"/>
    <w:rsid w:val="005F5FC1"/>
    <w:rsid w:val="005F617E"/>
    <w:rsid w:val="005F7C97"/>
    <w:rsid w:val="00600B28"/>
    <w:rsid w:val="00600DEB"/>
    <w:rsid w:val="00603282"/>
    <w:rsid w:val="006035A4"/>
    <w:rsid w:val="00605037"/>
    <w:rsid w:val="006069A3"/>
    <w:rsid w:val="00606A8B"/>
    <w:rsid w:val="00614057"/>
    <w:rsid w:val="006145A2"/>
    <w:rsid w:val="00615011"/>
    <w:rsid w:val="00615F3A"/>
    <w:rsid w:val="006172FF"/>
    <w:rsid w:val="00617939"/>
    <w:rsid w:val="006201A6"/>
    <w:rsid w:val="006213EF"/>
    <w:rsid w:val="00621A0E"/>
    <w:rsid w:val="006232FC"/>
    <w:rsid w:val="006233F3"/>
    <w:rsid w:val="00624CA4"/>
    <w:rsid w:val="006264B7"/>
    <w:rsid w:val="006265D3"/>
    <w:rsid w:val="00627493"/>
    <w:rsid w:val="006279B1"/>
    <w:rsid w:val="00627BB0"/>
    <w:rsid w:val="00627C9F"/>
    <w:rsid w:val="006311E9"/>
    <w:rsid w:val="006315D3"/>
    <w:rsid w:val="0063172F"/>
    <w:rsid w:val="006317BF"/>
    <w:rsid w:val="00632354"/>
    <w:rsid w:val="006323CB"/>
    <w:rsid w:val="00632BC3"/>
    <w:rsid w:val="00633735"/>
    <w:rsid w:val="00633F12"/>
    <w:rsid w:val="00635027"/>
    <w:rsid w:val="006352C6"/>
    <w:rsid w:val="00635421"/>
    <w:rsid w:val="00635A97"/>
    <w:rsid w:val="00635ED3"/>
    <w:rsid w:val="00635F2F"/>
    <w:rsid w:val="006378AC"/>
    <w:rsid w:val="00640387"/>
    <w:rsid w:val="0064046C"/>
    <w:rsid w:val="00640DD0"/>
    <w:rsid w:val="0064200A"/>
    <w:rsid w:val="0064200D"/>
    <w:rsid w:val="006424D5"/>
    <w:rsid w:val="00642810"/>
    <w:rsid w:val="00643A65"/>
    <w:rsid w:val="00643CAE"/>
    <w:rsid w:val="006451BB"/>
    <w:rsid w:val="006452A7"/>
    <w:rsid w:val="006457FB"/>
    <w:rsid w:val="00646C6F"/>
    <w:rsid w:val="00647846"/>
    <w:rsid w:val="006510CE"/>
    <w:rsid w:val="00651249"/>
    <w:rsid w:val="0065141D"/>
    <w:rsid w:val="00651B79"/>
    <w:rsid w:val="00652038"/>
    <w:rsid w:val="00652333"/>
    <w:rsid w:val="00652ACD"/>
    <w:rsid w:val="00653693"/>
    <w:rsid w:val="00653E88"/>
    <w:rsid w:val="00653FA1"/>
    <w:rsid w:val="006558CD"/>
    <w:rsid w:val="00655F4A"/>
    <w:rsid w:val="00660B1F"/>
    <w:rsid w:val="00660FD9"/>
    <w:rsid w:val="00661716"/>
    <w:rsid w:val="00661D79"/>
    <w:rsid w:val="006647BF"/>
    <w:rsid w:val="00664AAC"/>
    <w:rsid w:val="006655FD"/>
    <w:rsid w:val="00665771"/>
    <w:rsid w:val="0066759D"/>
    <w:rsid w:val="00671E8A"/>
    <w:rsid w:val="006757AD"/>
    <w:rsid w:val="0068009E"/>
    <w:rsid w:val="006801E9"/>
    <w:rsid w:val="006802A2"/>
    <w:rsid w:val="006811E0"/>
    <w:rsid w:val="00682160"/>
    <w:rsid w:val="0068218E"/>
    <w:rsid w:val="006834F6"/>
    <w:rsid w:val="00683AFA"/>
    <w:rsid w:val="00683EE4"/>
    <w:rsid w:val="006846E9"/>
    <w:rsid w:val="006847FC"/>
    <w:rsid w:val="00686F19"/>
    <w:rsid w:val="00686FE7"/>
    <w:rsid w:val="00687098"/>
    <w:rsid w:val="00691EFD"/>
    <w:rsid w:val="00692219"/>
    <w:rsid w:val="00692DEF"/>
    <w:rsid w:val="006947D3"/>
    <w:rsid w:val="0069601C"/>
    <w:rsid w:val="006963D7"/>
    <w:rsid w:val="00696933"/>
    <w:rsid w:val="006A0099"/>
    <w:rsid w:val="006A0BA8"/>
    <w:rsid w:val="006A0BEB"/>
    <w:rsid w:val="006A0EEC"/>
    <w:rsid w:val="006A1051"/>
    <w:rsid w:val="006A175D"/>
    <w:rsid w:val="006A17D2"/>
    <w:rsid w:val="006A21F5"/>
    <w:rsid w:val="006A2504"/>
    <w:rsid w:val="006A2CE2"/>
    <w:rsid w:val="006A48E4"/>
    <w:rsid w:val="006A48F5"/>
    <w:rsid w:val="006A5FBA"/>
    <w:rsid w:val="006A720B"/>
    <w:rsid w:val="006A73E6"/>
    <w:rsid w:val="006B072E"/>
    <w:rsid w:val="006B2C7D"/>
    <w:rsid w:val="006B2D5C"/>
    <w:rsid w:val="006B4201"/>
    <w:rsid w:val="006B6E19"/>
    <w:rsid w:val="006B6FB3"/>
    <w:rsid w:val="006B7C5E"/>
    <w:rsid w:val="006C0480"/>
    <w:rsid w:val="006C055A"/>
    <w:rsid w:val="006C0ECF"/>
    <w:rsid w:val="006C12A0"/>
    <w:rsid w:val="006C1785"/>
    <w:rsid w:val="006C3B29"/>
    <w:rsid w:val="006C4554"/>
    <w:rsid w:val="006C4EB1"/>
    <w:rsid w:val="006C55A8"/>
    <w:rsid w:val="006D0ADD"/>
    <w:rsid w:val="006D1100"/>
    <w:rsid w:val="006D1E71"/>
    <w:rsid w:val="006D22F2"/>
    <w:rsid w:val="006D30C4"/>
    <w:rsid w:val="006D568C"/>
    <w:rsid w:val="006D57AC"/>
    <w:rsid w:val="006D5BD4"/>
    <w:rsid w:val="006D5CE2"/>
    <w:rsid w:val="006D73B7"/>
    <w:rsid w:val="006E0166"/>
    <w:rsid w:val="006E1A51"/>
    <w:rsid w:val="006E293B"/>
    <w:rsid w:val="006E2FFB"/>
    <w:rsid w:val="006E337A"/>
    <w:rsid w:val="006E33BE"/>
    <w:rsid w:val="006E4379"/>
    <w:rsid w:val="006E6EFF"/>
    <w:rsid w:val="006E7862"/>
    <w:rsid w:val="006E7B34"/>
    <w:rsid w:val="006E7F9D"/>
    <w:rsid w:val="006F02D9"/>
    <w:rsid w:val="006F0A88"/>
    <w:rsid w:val="006F0AD7"/>
    <w:rsid w:val="006F233E"/>
    <w:rsid w:val="006F5F40"/>
    <w:rsid w:val="006F6DA0"/>
    <w:rsid w:val="006F7804"/>
    <w:rsid w:val="006F7E92"/>
    <w:rsid w:val="00701415"/>
    <w:rsid w:val="007016FE"/>
    <w:rsid w:val="00702929"/>
    <w:rsid w:val="00702F55"/>
    <w:rsid w:val="00703DD2"/>
    <w:rsid w:val="0070430B"/>
    <w:rsid w:val="00704ACF"/>
    <w:rsid w:val="00705893"/>
    <w:rsid w:val="007059C1"/>
    <w:rsid w:val="00705D00"/>
    <w:rsid w:val="0070697F"/>
    <w:rsid w:val="00706A38"/>
    <w:rsid w:val="007071F1"/>
    <w:rsid w:val="00710151"/>
    <w:rsid w:val="007103C4"/>
    <w:rsid w:val="007109E6"/>
    <w:rsid w:val="007110F8"/>
    <w:rsid w:val="00712DC0"/>
    <w:rsid w:val="00713894"/>
    <w:rsid w:val="0071455C"/>
    <w:rsid w:val="00715ADB"/>
    <w:rsid w:val="0071607C"/>
    <w:rsid w:val="007163A4"/>
    <w:rsid w:val="00716494"/>
    <w:rsid w:val="00716EB4"/>
    <w:rsid w:val="0071707A"/>
    <w:rsid w:val="00720B81"/>
    <w:rsid w:val="00720BF7"/>
    <w:rsid w:val="00721293"/>
    <w:rsid w:val="0072199C"/>
    <w:rsid w:val="007221B7"/>
    <w:rsid w:val="007227A8"/>
    <w:rsid w:val="00722C9F"/>
    <w:rsid w:val="007231D3"/>
    <w:rsid w:val="0072323A"/>
    <w:rsid w:val="0072355B"/>
    <w:rsid w:val="00723CD4"/>
    <w:rsid w:val="00724252"/>
    <w:rsid w:val="007244F5"/>
    <w:rsid w:val="007250D0"/>
    <w:rsid w:val="007253B8"/>
    <w:rsid w:val="00725F0F"/>
    <w:rsid w:val="00726731"/>
    <w:rsid w:val="007272F4"/>
    <w:rsid w:val="00727B83"/>
    <w:rsid w:val="007309BC"/>
    <w:rsid w:val="0073197B"/>
    <w:rsid w:val="00732170"/>
    <w:rsid w:val="00733169"/>
    <w:rsid w:val="00733E22"/>
    <w:rsid w:val="00734ACD"/>
    <w:rsid w:val="00735D83"/>
    <w:rsid w:val="00736C54"/>
    <w:rsid w:val="0073741F"/>
    <w:rsid w:val="00737714"/>
    <w:rsid w:val="007400F9"/>
    <w:rsid w:val="00741540"/>
    <w:rsid w:val="007416EB"/>
    <w:rsid w:val="00741BD1"/>
    <w:rsid w:val="007426DA"/>
    <w:rsid w:val="00742D9B"/>
    <w:rsid w:val="00742E4B"/>
    <w:rsid w:val="00743107"/>
    <w:rsid w:val="00743CE6"/>
    <w:rsid w:val="00744D64"/>
    <w:rsid w:val="00745272"/>
    <w:rsid w:val="00747DB4"/>
    <w:rsid w:val="007508CE"/>
    <w:rsid w:val="0075142D"/>
    <w:rsid w:val="00754FA7"/>
    <w:rsid w:val="00755084"/>
    <w:rsid w:val="00755696"/>
    <w:rsid w:val="00755B10"/>
    <w:rsid w:val="007603DA"/>
    <w:rsid w:val="007611CE"/>
    <w:rsid w:val="00761B8C"/>
    <w:rsid w:val="00761C59"/>
    <w:rsid w:val="00762129"/>
    <w:rsid w:val="00762500"/>
    <w:rsid w:val="00763358"/>
    <w:rsid w:val="007636A2"/>
    <w:rsid w:val="007640A7"/>
    <w:rsid w:val="007645B4"/>
    <w:rsid w:val="0076643F"/>
    <w:rsid w:val="007665F1"/>
    <w:rsid w:val="00770816"/>
    <w:rsid w:val="00771C21"/>
    <w:rsid w:val="00771CC9"/>
    <w:rsid w:val="007743E6"/>
    <w:rsid w:val="0077533F"/>
    <w:rsid w:val="00776AFF"/>
    <w:rsid w:val="00776C19"/>
    <w:rsid w:val="00777F63"/>
    <w:rsid w:val="00782818"/>
    <w:rsid w:val="00782C2D"/>
    <w:rsid w:val="00783326"/>
    <w:rsid w:val="00783773"/>
    <w:rsid w:val="0078562E"/>
    <w:rsid w:val="00785CAF"/>
    <w:rsid w:val="00786E88"/>
    <w:rsid w:val="007879A1"/>
    <w:rsid w:val="0079051A"/>
    <w:rsid w:val="007905C1"/>
    <w:rsid w:val="00792135"/>
    <w:rsid w:val="00793AA3"/>
    <w:rsid w:val="007947BE"/>
    <w:rsid w:val="00794B33"/>
    <w:rsid w:val="00794DEB"/>
    <w:rsid w:val="00795456"/>
    <w:rsid w:val="00797304"/>
    <w:rsid w:val="007A070A"/>
    <w:rsid w:val="007A0BC4"/>
    <w:rsid w:val="007A1E81"/>
    <w:rsid w:val="007A3685"/>
    <w:rsid w:val="007A3EFC"/>
    <w:rsid w:val="007A5113"/>
    <w:rsid w:val="007A51F5"/>
    <w:rsid w:val="007A5479"/>
    <w:rsid w:val="007A5681"/>
    <w:rsid w:val="007A57EF"/>
    <w:rsid w:val="007A5817"/>
    <w:rsid w:val="007A6DFC"/>
    <w:rsid w:val="007A715F"/>
    <w:rsid w:val="007A7AD7"/>
    <w:rsid w:val="007B05C4"/>
    <w:rsid w:val="007B0F93"/>
    <w:rsid w:val="007B11FC"/>
    <w:rsid w:val="007B123F"/>
    <w:rsid w:val="007B16A2"/>
    <w:rsid w:val="007B2B1B"/>
    <w:rsid w:val="007B3926"/>
    <w:rsid w:val="007B47F4"/>
    <w:rsid w:val="007B60E9"/>
    <w:rsid w:val="007B6CC3"/>
    <w:rsid w:val="007B76D3"/>
    <w:rsid w:val="007C0BBC"/>
    <w:rsid w:val="007C1683"/>
    <w:rsid w:val="007C2569"/>
    <w:rsid w:val="007C3238"/>
    <w:rsid w:val="007C3334"/>
    <w:rsid w:val="007C390E"/>
    <w:rsid w:val="007C6ED8"/>
    <w:rsid w:val="007D0788"/>
    <w:rsid w:val="007D1529"/>
    <w:rsid w:val="007D192B"/>
    <w:rsid w:val="007D20EC"/>
    <w:rsid w:val="007D2B98"/>
    <w:rsid w:val="007D2D65"/>
    <w:rsid w:val="007D2E91"/>
    <w:rsid w:val="007D3012"/>
    <w:rsid w:val="007D3B21"/>
    <w:rsid w:val="007D4DB1"/>
    <w:rsid w:val="007D52C0"/>
    <w:rsid w:val="007E01DC"/>
    <w:rsid w:val="007E0646"/>
    <w:rsid w:val="007E14D2"/>
    <w:rsid w:val="007E1CA5"/>
    <w:rsid w:val="007E21BC"/>
    <w:rsid w:val="007E26F6"/>
    <w:rsid w:val="007E3208"/>
    <w:rsid w:val="007E393B"/>
    <w:rsid w:val="007E43B3"/>
    <w:rsid w:val="007E5447"/>
    <w:rsid w:val="007E544E"/>
    <w:rsid w:val="007E5AA7"/>
    <w:rsid w:val="007E5BE9"/>
    <w:rsid w:val="007E7C82"/>
    <w:rsid w:val="007F0B0D"/>
    <w:rsid w:val="007F1583"/>
    <w:rsid w:val="007F2713"/>
    <w:rsid w:val="007F2AA1"/>
    <w:rsid w:val="007F2B97"/>
    <w:rsid w:val="007F3836"/>
    <w:rsid w:val="007F588D"/>
    <w:rsid w:val="007F591D"/>
    <w:rsid w:val="007F648A"/>
    <w:rsid w:val="007F6C5A"/>
    <w:rsid w:val="007F6EEE"/>
    <w:rsid w:val="007F7C87"/>
    <w:rsid w:val="007F7F60"/>
    <w:rsid w:val="008001F3"/>
    <w:rsid w:val="008009FA"/>
    <w:rsid w:val="00801503"/>
    <w:rsid w:val="00801EBD"/>
    <w:rsid w:val="008025C2"/>
    <w:rsid w:val="00803A39"/>
    <w:rsid w:val="00803F1C"/>
    <w:rsid w:val="0080465E"/>
    <w:rsid w:val="0080479F"/>
    <w:rsid w:val="00804803"/>
    <w:rsid w:val="0080493B"/>
    <w:rsid w:val="008052F7"/>
    <w:rsid w:val="00805955"/>
    <w:rsid w:val="0080600E"/>
    <w:rsid w:val="008062A4"/>
    <w:rsid w:val="008066DC"/>
    <w:rsid w:val="008068F6"/>
    <w:rsid w:val="00806FD7"/>
    <w:rsid w:val="00810571"/>
    <w:rsid w:val="00810629"/>
    <w:rsid w:val="008114B9"/>
    <w:rsid w:val="0081219A"/>
    <w:rsid w:val="00814688"/>
    <w:rsid w:val="00814D64"/>
    <w:rsid w:val="0081545C"/>
    <w:rsid w:val="008168BD"/>
    <w:rsid w:val="00816C0E"/>
    <w:rsid w:val="00817612"/>
    <w:rsid w:val="008179EB"/>
    <w:rsid w:val="00820399"/>
    <w:rsid w:val="0082155B"/>
    <w:rsid w:val="00821E1D"/>
    <w:rsid w:val="0082254D"/>
    <w:rsid w:val="00823289"/>
    <w:rsid w:val="00823373"/>
    <w:rsid w:val="008233BE"/>
    <w:rsid w:val="00823C1D"/>
    <w:rsid w:val="00824B13"/>
    <w:rsid w:val="008250B9"/>
    <w:rsid w:val="00825118"/>
    <w:rsid w:val="00825C27"/>
    <w:rsid w:val="00826139"/>
    <w:rsid w:val="008262BA"/>
    <w:rsid w:val="008269B7"/>
    <w:rsid w:val="0082713D"/>
    <w:rsid w:val="00827C45"/>
    <w:rsid w:val="00830069"/>
    <w:rsid w:val="00830098"/>
    <w:rsid w:val="00830A9F"/>
    <w:rsid w:val="0083114F"/>
    <w:rsid w:val="0083174A"/>
    <w:rsid w:val="008338A4"/>
    <w:rsid w:val="00834121"/>
    <w:rsid w:val="00834C11"/>
    <w:rsid w:val="00834D49"/>
    <w:rsid w:val="00835BFA"/>
    <w:rsid w:val="0083609F"/>
    <w:rsid w:val="00836D97"/>
    <w:rsid w:val="00837603"/>
    <w:rsid w:val="00837C45"/>
    <w:rsid w:val="008408C0"/>
    <w:rsid w:val="00841134"/>
    <w:rsid w:val="008424C8"/>
    <w:rsid w:val="00842667"/>
    <w:rsid w:val="0084453D"/>
    <w:rsid w:val="00844730"/>
    <w:rsid w:val="00845587"/>
    <w:rsid w:val="008457C2"/>
    <w:rsid w:val="0084641D"/>
    <w:rsid w:val="00850DB7"/>
    <w:rsid w:val="008510B2"/>
    <w:rsid w:val="00851423"/>
    <w:rsid w:val="008515BF"/>
    <w:rsid w:val="008516FA"/>
    <w:rsid w:val="00851A52"/>
    <w:rsid w:val="00852AB7"/>
    <w:rsid w:val="00852E57"/>
    <w:rsid w:val="008545DB"/>
    <w:rsid w:val="00855CC2"/>
    <w:rsid w:val="0085719B"/>
    <w:rsid w:val="00857A82"/>
    <w:rsid w:val="008624C0"/>
    <w:rsid w:val="008627B6"/>
    <w:rsid w:val="008630B9"/>
    <w:rsid w:val="008634A0"/>
    <w:rsid w:val="00864F6E"/>
    <w:rsid w:val="00865C3E"/>
    <w:rsid w:val="008666D9"/>
    <w:rsid w:val="00867351"/>
    <w:rsid w:val="00867621"/>
    <w:rsid w:val="0086778B"/>
    <w:rsid w:val="0087031C"/>
    <w:rsid w:val="00870DEA"/>
    <w:rsid w:val="0087188A"/>
    <w:rsid w:val="0087242F"/>
    <w:rsid w:val="00873836"/>
    <w:rsid w:val="00874D19"/>
    <w:rsid w:val="008757CE"/>
    <w:rsid w:val="00875B67"/>
    <w:rsid w:val="00876864"/>
    <w:rsid w:val="00876F36"/>
    <w:rsid w:val="008772E2"/>
    <w:rsid w:val="0088050A"/>
    <w:rsid w:val="00880DEE"/>
    <w:rsid w:val="00880F4E"/>
    <w:rsid w:val="00880F65"/>
    <w:rsid w:val="0088185F"/>
    <w:rsid w:val="00882518"/>
    <w:rsid w:val="00882856"/>
    <w:rsid w:val="00882E59"/>
    <w:rsid w:val="00883987"/>
    <w:rsid w:val="00884038"/>
    <w:rsid w:val="008845AF"/>
    <w:rsid w:val="00885737"/>
    <w:rsid w:val="008859A1"/>
    <w:rsid w:val="008861B2"/>
    <w:rsid w:val="008868EB"/>
    <w:rsid w:val="0088712D"/>
    <w:rsid w:val="008876CB"/>
    <w:rsid w:val="00890650"/>
    <w:rsid w:val="008909D8"/>
    <w:rsid w:val="00890B16"/>
    <w:rsid w:val="00892635"/>
    <w:rsid w:val="00892F96"/>
    <w:rsid w:val="008940F5"/>
    <w:rsid w:val="008944DC"/>
    <w:rsid w:val="0089462A"/>
    <w:rsid w:val="00895123"/>
    <w:rsid w:val="00895769"/>
    <w:rsid w:val="00896995"/>
    <w:rsid w:val="00896BFF"/>
    <w:rsid w:val="008978F3"/>
    <w:rsid w:val="00897E12"/>
    <w:rsid w:val="00897F78"/>
    <w:rsid w:val="008A17F6"/>
    <w:rsid w:val="008A214D"/>
    <w:rsid w:val="008A2476"/>
    <w:rsid w:val="008A3B79"/>
    <w:rsid w:val="008A4AB8"/>
    <w:rsid w:val="008A4C56"/>
    <w:rsid w:val="008A6E16"/>
    <w:rsid w:val="008A6EC1"/>
    <w:rsid w:val="008A713A"/>
    <w:rsid w:val="008A7241"/>
    <w:rsid w:val="008A78BA"/>
    <w:rsid w:val="008A7E0F"/>
    <w:rsid w:val="008B0095"/>
    <w:rsid w:val="008B0A07"/>
    <w:rsid w:val="008B12F5"/>
    <w:rsid w:val="008B1CF3"/>
    <w:rsid w:val="008B280E"/>
    <w:rsid w:val="008B36CD"/>
    <w:rsid w:val="008B4C4B"/>
    <w:rsid w:val="008B52D5"/>
    <w:rsid w:val="008B5A8E"/>
    <w:rsid w:val="008C0344"/>
    <w:rsid w:val="008C0358"/>
    <w:rsid w:val="008C0A0B"/>
    <w:rsid w:val="008C1C1A"/>
    <w:rsid w:val="008C3D08"/>
    <w:rsid w:val="008C49FB"/>
    <w:rsid w:val="008C4E6B"/>
    <w:rsid w:val="008C5405"/>
    <w:rsid w:val="008C5E2D"/>
    <w:rsid w:val="008D0407"/>
    <w:rsid w:val="008D0ACD"/>
    <w:rsid w:val="008D1431"/>
    <w:rsid w:val="008D3100"/>
    <w:rsid w:val="008D311B"/>
    <w:rsid w:val="008D40F1"/>
    <w:rsid w:val="008D4221"/>
    <w:rsid w:val="008D4C2B"/>
    <w:rsid w:val="008D63B5"/>
    <w:rsid w:val="008D7241"/>
    <w:rsid w:val="008D768D"/>
    <w:rsid w:val="008E08B6"/>
    <w:rsid w:val="008E1200"/>
    <w:rsid w:val="008E121F"/>
    <w:rsid w:val="008E1A5C"/>
    <w:rsid w:val="008E3759"/>
    <w:rsid w:val="008E3BFE"/>
    <w:rsid w:val="008E4B7A"/>
    <w:rsid w:val="008E6B2D"/>
    <w:rsid w:val="008E7084"/>
    <w:rsid w:val="008F1912"/>
    <w:rsid w:val="008F1E01"/>
    <w:rsid w:val="008F2512"/>
    <w:rsid w:val="008F2761"/>
    <w:rsid w:val="008F31B4"/>
    <w:rsid w:val="008F32D2"/>
    <w:rsid w:val="008F3BDE"/>
    <w:rsid w:val="008F3F82"/>
    <w:rsid w:val="008F428C"/>
    <w:rsid w:val="008F48E4"/>
    <w:rsid w:val="008F4D1C"/>
    <w:rsid w:val="008F5F50"/>
    <w:rsid w:val="008F63E9"/>
    <w:rsid w:val="008F71F3"/>
    <w:rsid w:val="008F74EF"/>
    <w:rsid w:val="008F7548"/>
    <w:rsid w:val="009004CA"/>
    <w:rsid w:val="00900A88"/>
    <w:rsid w:val="00901CD2"/>
    <w:rsid w:val="00901DC2"/>
    <w:rsid w:val="0090270B"/>
    <w:rsid w:val="00902BCE"/>
    <w:rsid w:val="009041DC"/>
    <w:rsid w:val="00904D3E"/>
    <w:rsid w:val="00905333"/>
    <w:rsid w:val="0090608B"/>
    <w:rsid w:val="00906267"/>
    <w:rsid w:val="009118DB"/>
    <w:rsid w:val="00912915"/>
    <w:rsid w:val="00912AA8"/>
    <w:rsid w:val="00914F18"/>
    <w:rsid w:val="00915802"/>
    <w:rsid w:val="00915A9C"/>
    <w:rsid w:val="0091615B"/>
    <w:rsid w:val="0091637C"/>
    <w:rsid w:val="00917005"/>
    <w:rsid w:val="0091777F"/>
    <w:rsid w:val="00917B5A"/>
    <w:rsid w:val="00917F28"/>
    <w:rsid w:val="00920A58"/>
    <w:rsid w:val="00920A8C"/>
    <w:rsid w:val="00921119"/>
    <w:rsid w:val="00921DE7"/>
    <w:rsid w:val="0092269E"/>
    <w:rsid w:val="00922BA1"/>
    <w:rsid w:val="009241BC"/>
    <w:rsid w:val="00924437"/>
    <w:rsid w:val="00924508"/>
    <w:rsid w:val="0092461E"/>
    <w:rsid w:val="009247CD"/>
    <w:rsid w:val="00927F69"/>
    <w:rsid w:val="009303E8"/>
    <w:rsid w:val="00930EE4"/>
    <w:rsid w:val="00931B63"/>
    <w:rsid w:val="00932378"/>
    <w:rsid w:val="009327B6"/>
    <w:rsid w:val="0093383D"/>
    <w:rsid w:val="009341C9"/>
    <w:rsid w:val="00934535"/>
    <w:rsid w:val="00934A2C"/>
    <w:rsid w:val="00934B07"/>
    <w:rsid w:val="00934CDD"/>
    <w:rsid w:val="009353B2"/>
    <w:rsid w:val="00935929"/>
    <w:rsid w:val="0093604B"/>
    <w:rsid w:val="009405C6"/>
    <w:rsid w:val="009420CD"/>
    <w:rsid w:val="0094390D"/>
    <w:rsid w:val="0094616B"/>
    <w:rsid w:val="00952234"/>
    <w:rsid w:val="00953803"/>
    <w:rsid w:val="00953996"/>
    <w:rsid w:val="00953CFB"/>
    <w:rsid w:val="00953E4D"/>
    <w:rsid w:val="00955779"/>
    <w:rsid w:val="00955B27"/>
    <w:rsid w:val="00956234"/>
    <w:rsid w:val="0095649C"/>
    <w:rsid w:val="00960DBE"/>
    <w:rsid w:val="00960F8E"/>
    <w:rsid w:val="00962FEC"/>
    <w:rsid w:val="00963156"/>
    <w:rsid w:val="00964C1E"/>
    <w:rsid w:val="00966A12"/>
    <w:rsid w:val="0096706E"/>
    <w:rsid w:val="0096791A"/>
    <w:rsid w:val="00967D0F"/>
    <w:rsid w:val="0097066C"/>
    <w:rsid w:val="00970CA4"/>
    <w:rsid w:val="009725AA"/>
    <w:rsid w:val="00973CC7"/>
    <w:rsid w:val="00974491"/>
    <w:rsid w:val="009754CF"/>
    <w:rsid w:val="00975C4E"/>
    <w:rsid w:val="00976057"/>
    <w:rsid w:val="00976517"/>
    <w:rsid w:val="00977021"/>
    <w:rsid w:val="00977D3D"/>
    <w:rsid w:val="00980C21"/>
    <w:rsid w:val="009815C0"/>
    <w:rsid w:val="00981D70"/>
    <w:rsid w:val="00981FBA"/>
    <w:rsid w:val="009828D9"/>
    <w:rsid w:val="009833B2"/>
    <w:rsid w:val="00983E96"/>
    <w:rsid w:val="009851D9"/>
    <w:rsid w:val="00985B25"/>
    <w:rsid w:val="00986A6F"/>
    <w:rsid w:val="00986FF5"/>
    <w:rsid w:val="00987F12"/>
    <w:rsid w:val="009907E4"/>
    <w:rsid w:val="00990C11"/>
    <w:rsid w:val="0099114C"/>
    <w:rsid w:val="0099115F"/>
    <w:rsid w:val="009920BB"/>
    <w:rsid w:val="00993865"/>
    <w:rsid w:val="00994C73"/>
    <w:rsid w:val="009954E7"/>
    <w:rsid w:val="00995647"/>
    <w:rsid w:val="00996732"/>
    <w:rsid w:val="00997BC5"/>
    <w:rsid w:val="009A0EEE"/>
    <w:rsid w:val="009A10C3"/>
    <w:rsid w:val="009A16BC"/>
    <w:rsid w:val="009A1B84"/>
    <w:rsid w:val="009A1DB0"/>
    <w:rsid w:val="009A2006"/>
    <w:rsid w:val="009A2CA6"/>
    <w:rsid w:val="009A2DF7"/>
    <w:rsid w:val="009A4F41"/>
    <w:rsid w:val="009A68BA"/>
    <w:rsid w:val="009A69C7"/>
    <w:rsid w:val="009B0B59"/>
    <w:rsid w:val="009B106B"/>
    <w:rsid w:val="009B147B"/>
    <w:rsid w:val="009B2906"/>
    <w:rsid w:val="009B381B"/>
    <w:rsid w:val="009B3E97"/>
    <w:rsid w:val="009B4D22"/>
    <w:rsid w:val="009B5674"/>
    <w:rsid w:val="009B60A9"/>
    <w:rsid w:val="009B676B"/>
    <w:rsid w:val="009B7437"/>
    <w:rsid w:val="009B74DB"/>
    <w:rsid w:val="009B754C"/>
    <w:rsid w:val="009B779E"/>
    <w:rsid w:val="009C0501"/>
    <w:rsid w:val="009C0774"/>
    <w:rsid w:val="009C0F7F"/>
    <w:rsid w:val="009C1241"/>
    <w:rsid w:val="009C1927"/>
    <w:rsid w:val="009C2FE1"/>
    <w:rsid w:val="009C36F7"/>
    <w:rsid w:val="009C38FE"/>
    <w:rsid w:val="009C5CBC"/>
    <w:rsid w:val="009C66C4"/>
    <w:rsid w:val="009C6827"/>
    <w:rsid w:val="009C7190"/>
    <w:rsid w:val="009C76B2"/>
    <w:rsid w:val="009C7C04"/>
    <w:rsid w:val="009C7DDB"/>
    <w:rsid w:val="009D0F7D"/>
    <w:rsid w:val="009D1753"/>
    <w:rsid w:val="009D21E9"/>
    <w:rsid w:val="009D28A1"/>
    <w:rsid w:val="009D2A5C"/>
    <w:rsid w:val="009D2F14"/>
    <w:rsid w:val="009D3F26"/>
    <w:rsid w:val="009D4168"/>
    <w:rsid w:val="009D5A7B"/>
    <w:rsid w:val="009D6D04"/>
    <w:rsid w:val="009D7611"/>
    <w:rsid w:val="009D7628"/>
    <w:rsid w:val="009E05FC"/>
    <w:rsid w:val="009E0B61"/>
    <w:rsid w:val="009E0D8B"/>
    <w:rsid w:val="009E0FED"/>
    <w:rsid w:val="009E2C79"/>
    <w:rsid w:val="009E337F"/>
    <w:rsid w:val="009E44CA"/>
    <w:rsid w:val="009E499F"/>
    <w:rsid w:val="009E53DE"/>
    <w:rsid w:val="009E5623"/>
    <w:rsid w:val="009E598E"/>
    <w:rsid w:val="009E690D"/>
    <w:rsid w:val="009E6BB5"/>
    <w:rsid w:val="009E6EF1"/>
    <w:rsid w:val="009E77B0"/>
    <w:rsid w:val="009F0432"/>
    <w:rsid w:val="009F0CAD"/>
    <w:rsid w:val="009F160C"/>
    <w:rsid w:val="009F3800"/>
    <w:rsid w:val="009F3B62"/>
    <w:rsid w:val="009F4B2E"/>
    <w:rsid w:val="009F7EB1"/>
    <w:rsid w:val="00A00D61"/>
    <w:rsid w:val="00A02085"/>
    <w:rsid w:val="00A021FC"/>
    <w:rsid w:val="00A03F9D"/>
    <w:rsid w:val="00A05FDA"/>
    <w:rsid w:val="00A075DF"/>
    <w:rsid w:val="00A07D4D"/>
    <w:rsid w:val="00A10E0F"/>
    <w:rsid w:val="00A11212"/>
    <w:rsid w:val="00A1152C"/>
    <w:rsid w:val="00A119F4"/>
    <w:rsid w:val="00A11B27"/>
    <w:rsid w:val="00A11E44"/>
    <w:rsid w:val="00A12413"/>
    <w:rsid w:val="00A12694"/>
    <w:rsid w:val="00A12E46"/>
    <w:rsid w:val="00A13A17"/>
    <w:rsid w:val="00A174FD"/>
    <w:rsid w:val="00A200E8"/>
    <w:rsid w:val="00A21CA6"/>
    <w:rsid w:val="00A21F42"/>
    <w:rsid w:val="00A22638"/>
    <w:rsid w:val="00A22AB2"/>
    <w:rsid w:val="00A237D5"/>
    <w:rsid w:val="00A262CE"/>
    <w:rsid w:val="00A2740E"/>
    <w:rsid w:val="00A276B5"/>
    <w:rsid w:val="00A30100"/>
    <w:rsid w:val="00A30DCF"/>
    <w:rsid w:val="00A311CE"/>
    <w:rsid w:val="00A31805"/>
    <w:rsid w:val="00A328B3"/>
    <w:rsid w:val="00A32F54"/>
    <w:rsid w:val="00A33DD9"/>
    <w:rsid w:val="00A3422A"/>
    <w:rsid w:val="00A36424"/>
    <w:rsid w:val="00A371BA"/>
    <w:rsid w:val="00A373A1"/>
    <w:rsid w:val="00A40C67"/>
    <w:rsid w:val="00A40D44"/>
    <w:rsid w:val="00A40E22"/>
    <w:rsid w:val="00A41102"/>
    <w:rsid w:val="00A426D3"/>
    <w:rsid w:val="00A427A3"/>
    <w:rsid w:val="00A45281"/>
    <w:rsid w:val="00A462FB"/>
    <w:rsid w:val="00A472BC"/>
    <w:rsid w:val="00A47EA9"/>
    <w:rsid w:val="00A50BF3"/>
    <w:rsid w:val="00A50FCF"/>
    <w:rsid w:val="00A528D1"/>
    <w:rsid w:val="00A52A25"/>
    <w:rsid w:val="00A54CE2"/>
    <w:rsid w:val="00A54FB3"/>
    <w:rsid w:val="00A6000C"/>
    <w:rsid w:val="00A6022A"/>
    <w:rsid w:val="00A6043D"/>
    <w:rsid w:val="00A610CD"/>
    <w:rsid w:val="00A6251B"/>
    <w:rsid w:val="00A63197"/>
    <w:rsid w:val="00A674A5"/>
    <w:rsid w:val="00A70B60"/>
    <w:rsid w:val="00A70E64"/>
    <w:rsid w:val="00A71275"/>
    <w:rsid w:val="00A73ACD"/>
    <w:rsid w:val="00A73E97"/>
    <w:rsid w:val="00A74676"/>
    <w:rsid w:val="00A74A47"/>
    <w:rsid w:val="00A74B66"/>
    <w:rsid w:val="00A758AA"/>
    <w:rsid w:val="00A75961"/>
    <w:rsid w:val="00A75A4A"/>
    <w:rsid w:val="00A761EF"/>
    <w:rsid w:val="00A766D2"/>
    <w:rsid w:val="00A76837"/>
    <w:rsid w:val="00A76AA3"/>
    <w:rsid w:val="00A7781B"/>
    <w:rsid w:val="00A77DDB"/>
    <w:rsid w:val="00A80FDD"/>
    <w:rsid w:val="00A81087"/>
    <w:rsid w:val="00A82B77"/>
    <w:rsid w:val="00A83B25"/>
    <w:rsid w:val="00A841A3"/>
    <w:rsid w:val="00A85721"/>
    <w:rsid w:val="00A85B0F"/>
    <w:rsid w:val="00A873B8"/>
    <w:rsid w:val="00A87E04"/>
    <w:rsid w:val="00A927E3"/>
    <w:rsid w:val="00A9297D"/>
    <w:rsid w:val="00A93915"/>
    <w:rsid w:val="00A9476B"/>
    <w:rsid w:val="00A95F5B"/>
    <w:rsid w:val="00AA09A2"/>
    <w:rsid w:val="00AA0C83"/>
    <w:rsid w:val="00AA377A"/>
    <w:rsid w:val="00AA4E12"/>
    <w:rsid w:val="00AA573D"/>
    <w:rsid w:val="00AA5EA5"/>
    <w:rsid w:val="00AA6248"/>
    <w:rsid w:val="00AA672C"/>
    <w:rsid w:val="00AA75B2"/>
    <w:rsid w:val="00AA7996"/>
    <w:rsid w:val="00AA79B9"/>
    <w:rsid w:val="00AA7CE6"/>
    <w:rsid w:val="00AA7FEA"/>
    <w:rsid w:val="00AB0ABA"/>
    <w:rsid w:val="00AB1719"/>
    <w:rsid w:val="00AB1965"/>
    <w:rsid w:val="00AB20B7"/>
    <w:rsid w:val="00AB2293"/>
    <w:rsid w:val="00AB4450"/>
    <w:rsid w:val="00AC0D6A"/>
    <w:rsid w:val="00AC17F2"/>
    <w:rsid w:val="00AC187D"/>
    <w:rsid w:val="00AC19CB"/>
    <w:rsid w:val="00AC2710"/>
    <w:rsid w:val="00AC3AA0"/>
    <w:rsid w:val="00AC552F"/>
    <w:rsid w:val="00AD0455"/>
    <w:rsid w:val="00AD128E"/>
    <w:rsid w:val="00AD15E8"/>
    <w:rsid w:val="00AD1C7E"/>
    <w:rsid w:val="00AD1DD4"/>
    <w:rsid w:val="00AD265D"/>
    <w:rsid w:val="00AD3650"/>
    <w:rsid w:val="00AD36F2"/>
    <w:rsid w:val="00AD3824"/>
    <w:rsid w:val="00AD481A"/>
    <w:rsid w:val="00AD4CCC"/>
    <w:rsid w:val="00AD65AF"/>
    <w:rsid w:val="00AE1332"/>
    <w:rsid w:val="00AE18C1"/>
    <w:rsid w:val="00AE200B"/>
    <w:rsid w:val="00AE4070"/>
    <w:rsid w:val="00AE44EA"/>
    <w:rsid w:val="00AE5488"/>
    <w:rsid w:val="00AE5E3C"/>
    <w:rsid w:val="00AE5E9A"/>
    <w:rsid w:val="00AE6F40"/>
    <w:rsid w:val="00AE6F91"/>
    <w:rsid w:val="00AF34EA"/>
    <w:rsid w:val="00AF3712"/>
    <w:rsid w:val="00AF5571"/>
    <w:rsid w:val="00AF5CF8"/>
    <w:rsid w:val="00AF60BA"/>
    <w:rsid w:val="00AF71FB"/>
    <w:rsid w:val="00B001E8"/>
    <w:rsid w:val="00B0030B"/>
    <w:rsid w:val="00B01E46"/>
    <w:rsid w:val="00B02A98"/>
    <w:rsid w:val="00B04541"/>
    <w:rsid w:val="00B04D39"/>
    <w:rsid w:val="00B07341"/>
    <w:rsid w:val="00B10026"/>
    <w:rsid w:val="00B10168"/>
    <w:rsid w:val="00B10637"/>
    <w:rsid w:val="00B10827"/>
    <w:rsid w:val="00B10C87"/>
    <w:rsid w:val="00B10D6E"/>
    <w:rsid w:val="00B1159D"/>
    <w:rsid w:val="00B12360"/>
    <w:rsid w:val="00B12D96"/>
    <w:rsid w:val="00B13D65"/>
    <w:rsid w:val="00B13ED7"/>
    <w:rsid w:val="00B15B7A"/>
    <w:rsid w:val="00B16C99"/>
    <w:rsid w:val="00B2058C"/>
    <w:rsid w:val="00B20591"/>
    <w:rsid w:val="00B206C2"/>
    <w:rsid w:val="00B20A69"/>
    <w:rsid w:val="00B244CA"/>
    <w:rsid w:val="00B26FED"/>
    <w:rsid w:val="00B27124"/>
    <w:rsid w:val="00B27D7A"/>
    <w:rsid w:val="00B27FBC"/>
    <w:rsid w:val="00B30539"/>
    <w:rsid w:val="00B313A3"/>
    <w:rsid w:val="00B314DB"/>
    <w:rsid w:val="00B31C31"/>
    <w:rsid w:val="00B33967"/>
    <w:rsid w:val="00B34F27"/>
    <w:rsid w:val="00B361F2"/>
    <w:rsid w:val="00B36982"/>
    <w:rsid w:val="00B36B0B"/>
    <w:rsid w:val="00B36E66"/>
    <w:rsid w:val="00B3718B"/>
    <w:rsid w:val="00B3745F"/>
    <w:rsid w:val="00B400AF"/>
    <w:rsid w:val="00B40939"/>
    <w:rsid w:val="00B41D8B"/>
    <w:rsid w:val="00B42A2B"/>
    <w:rsid w:val="00B43571"/>
    <w:rsid w:val="00B43D09"/>
    <w:rsid w:val="00B4617C"/>
    <w:rsid w:val="00B4632A"/>
    <w:rsid w:val="00B467CA"/>
    <w:rsid w:val="00B46CFB"/>
    <w:rsid w:val="00B4714C"/>
    <w:rsid w:val="00B508AB"/>
    <w:rsid w:val="00B50D4B"/>
    <w:rsid w:val="00B51AED"/>
    <w:rsid w:val="00B51B60"/>
    <w:rsid w:val="00B51F59"/>
    <w:rsid w:val="00B525C7"/>
    <w:rsid w:val="00B52761"/>
    <w:rsid w:val="00B530F1"/>
    <w:rsid w:val="00B5531E"/>
    <w:rsid w:val="00B55EA7"/>
    <w:rsid w:val="00B572A4"/>
    <w:rsid w:val="00B572B2"/>
    <w:rsid w:val="00B60914"/>
    <w:rsid w:val="00B615BC"/>
    <w:rsid w:val="00B62EEC"/>
    <w:rsid w:val="00B640C9"/>
    <w:rsid w:val="00B6535E"/>
    <w:rsid w:val="00B659B6"/>
    <w:rsid w:val="00B65C6E"/>
    <w:rsid w:val="00B66A0C"/>
    <w:rsid w:val="00B66B9F"/>
    <w:rsid w:val="00B67C0A"/>
    <w:rsid w:val="00B70904"/>
    <w:rsid w:val="00B715FA"/>
    <w:rsid w:val="00B7160A"/>
    <w:rsid w:val="00B724B8"/>
    <w:rsid w:val="00B72EA4"/>
    <w:rsid w:val="00B72F3F"/>
    <w:rsid w:val="00B73B9D"/>
    <w:rsid w:val="00B743FE"/>
    <w:rsid w:val="00B74F3D"/>
    <w:rsid w:val="00B75900"/>
    <w:rsid w:val="00B7795F"/>
    <w:rsid w:val="00B80D0E"/>
    <w:rsid w:val="00B82563"/>
    <w:rsid w:val="00B825BA"/>
    <w:rsid w:val="00B83037"/>
    <w:rsid w:val="00B8375D"/>
    <w:rsid w:val="00B83EC4"/>
    <w:rsid w:val="00B848AC"/>
    <w:rsid w:val="00B84AB2"/>
    <w:rsid w:val="00B85BF2"/>
    <w:rsid w:val="00B85E52"/>
    <w:rsid w:val="00B86775"/>
    <w:rsid w:val="00B86CDC"/>
    <w:rsid w:val="00B86DF7"/>
    <w:rsid w:val="00B91174"/>
    <w:rsid w:val="00B9216C"/>
    <w:rsid w:val="00B92F75"/>
    <w:rsid w:val="00B93773"/>
    <w:rsid w:val="00B93934"/>
    <w:rsid w:val="00B93D7F"/>
    <w:rsid w:val="00B941FD"/>
    <w:rsid w:val="00B94B91"/>
    <w:rsid w:val="00B95A84"/>
    <w:rsid w:val="00B95B18"/>
    <w:rsid w:val="00BA0110"/>
    <w:rsid w:val="00BA02EC"/>
    <w:rsid w:val="00BA0C1E"/>
    <w:rsid w:val="00BA0F7F"/>
    <w:rsid w:val="00BA1FAA"/>
    <w:rsid w:val="00BA276C"/>
    <w:rsid w:val="00BA51E7"/>
    <w:rsid w:val="00BA55BF"/>
    <w:rsid w:val="00BA5DD3"/>
    <w:rsid w:val="00BA6DBA"/>
    <w:rsid w:val="00BB019D"/>
    <w:rsid w:val="00BB1B43"/>
    <w:rsid w:val="00BB306F"/>
    <w:rsid w:val="00BB67B4"/>
    <w:rsid w:val="00BB6A79"/>
    <w:rsid w:val="00BC0D76"/>
    <w:rsid w:val="00BC2C57"/>
    <w:rsid w:val="00BC35C6"/>
    <w:rsid w:val="00BC3FF8"/>
    <w:rsid w:val="00BC46AF"/>
    <w:rsid w:val="00BC5140"/>
    <w:rsid w:val="00BC783A"/>
    <w:rsid w:val="00BC7BB4"/>
    <w:rsid w:val="00BC7C95"/>
    <w:rsid w:val="00BC7E9B"/>
    <w:rsid w:val="00BD001F"/>
    <w:rsid w:val="00BD04CA"/>
    <w:rsid w:val="00BD0FF5"/>
    <w:rsid w:val="00BD14BB"/>
    <w:rsid w:val="00BD158E"/>
    <w:rsid w:val="00BD1FBD"/>
    <w:rsid w:val="00BD21AC"/>
    <w:rsid w:val="00BD376D"/>
    <w:rsid w:val="00BD4996"/>
    <w:rsid w:val="00BD49D8"/>
    <w:rsid w:val="00BD4B89"/>
    <w:rsid w:val="00BD5922"/>
    <w:rsid w:val="00BD65F8"/>
    <w:rsid w:val="00BD6D3A"/>
    <w:rsid w:val="00BE06F1"/>
    <w:rsid w:val="00BE1070"/>
    <w:rsid w:val="00BE22AC"/>
    <w:rsid w:val="00BE3143"/>
    <w:rsid w:val="00BE3D84"/>
    <w:rsid w:val="00BE455F"/>
    <w:rsid w:val="00BE46AC"/>
    <w:rsid w:val="00BE74B7"/>
    <w:rsid w:val="00BF02CB"/>
    <w:rsid w:val="00BF06E5"/>
    <w:rsid w:val="00BF182F"/>
    <w:rsid w:val="00BF3158"/>
    <w:rsid w:val="00BF32B1"/>
    <w:rsid w:val="00BF3684"/>
    <w:rsid w:val="00BF62E8"/>
    <w:rsid w:val="00BF674F"/>
    <w:rsid w:val="00BF6CDB"/>
    <w:rsid w:val="00BF6FD8"/>
    <w:rsid w:val="00C00842"/>
    <w:rsid w:val="00C0192C"/>
    <w:rsid w:val="00C01B06"/>
    <w:rsid w:val="00C033A2"/>
    <w:rsid w:val="00C03680"/>
    <w:rsid w:val="00C0399E"/>
    <w:rsid w:val="00C054DF"/>
    <w:rsid w:val="00C05AB3"/>
    <w:rsid w:val="00C05B5C"/>
    <w:rsid w:val="00C061E8"/>
    <w:rsid w:val="00C06522"/>
    <w:rsid w:val="00C06A98"/>
    <w:rsid w:val="00C07199"/>
    <w:rsid w:val="00C07BB6"/>
    <w:rsid w:val="00C11B62"/>
    <w:rsid w:val="00C12445"/>
    <w:rsid w:val="00C138F1"/>
    <w:rsid w:val="00C140D6"/>
    <w:rsid w:val="00C145B9"/>
    <w:rsid w:val="00C15F39"/>
    <w:rsid w:val="00C15F70"/>
    <w:rsid w:val="00C1683F"/>
    <w:rsid w:val="00C16C91"/>
    <w:rsid w:val="00C16EB1"/>
    <w:rsid w:val="00C172B0"/>
    <w:rsid w:val="00C17901"/>
    <w:rsid w:val="00C17EEE"/>
    <w:rsid w:val="00C202CD"/>
    <w:rsid w:val="00C20D38"/>
    <w:rsid w:val="00C21433"/>
    <w:rsid w:val="00C21762"/>
    <w:rsid w:val="00C21FEF"/>
    <w:rsid w:val="00C228A9"/>
    <w:rsid w:val="00C2369E"/>
    <w:rsid w:val="00C23BA4"/>
    <w:rsid w:val="00C24468"/>
    <w:rsid w:val="00C24543"/>
    <w:rsid w:val="00C256A2"/>
    <w:rsid w:val="00C25ADB"/>
    <w:rsid w:val="00C25F34"/>
    <w:rsid w:val="00C266AA"/>
    <w:rsid w:val="00C26A8A"/>
    <w:rsid w:val="00C2755F"/>
    <w:rsid w:val="00C27710"/>
    <w:rsid w:val="00C27972"/>
    <w:rsid w:val="00C27B4C"/>
    <w:rsid w:val="00C30502"/>
    <w:rsid w:val="00C306A6"/>
    <w:rsid w:val="00C316B7"/>
    <w:rsid w:val="00C3183F"/>
    <w:rsid w:val="00C31BFF"/>
    <w:rsid w:val="00C32F8C"/>
    <w:rsid w:val="00C33C22"/>
    <w:rsid w:val="00C344E4"/>
    <w:rsid w:val="00C346E9"/>
    <w:rsid w:val="00C34B9E"/>
    <w:rsid w:val="00C362FE"/>
    <w:rsid w:val="00C36727"/>
    <w:rsid w:val="00C375FA"/>
    <w:rsid w:val="00C40A6E"/>
    <w:rsid w:val="00C4108F"/>
    <w:rsid w:val="00C41B9D"/>
    <w:rsid w:val="00C42F1C"/>
    <w:rsid w:val="00C4350F"/>
    <w:rsid w:val="00C47033"/>
    <w:rsid w:val="00C51515"/>
    <w:rsid w:val="00C52530"/>
    <w:rsid w:val="00C53032"/>
    <w:rsid w:val="00C5351E"/>
    <w:rsid w:val="00C53E25"/>
    <w:rsid w:val="00C551BE"/>
    <w:rsid w:val="00C561CD"/>
    <w:rsid w:val="00C5660B"/>
    <w:rsid w:val="00C56CEF"/>
    <w:rsid w:val="00C57649"/>
    <w:rsid w:val="00C57DFE"/>
    <w:rsid w:val="00C60780"/>
    <w:rsid w:val="00C620E2"/>
    <w:rsid w:val="00C65521"/>
    <w:rsid w:val="00C6559D"/>
    <w:rsid w:val="00C65711"/>
    <w:rsid w:val="00C661B6"/>
    <w:rsid w:val="00C66B72"/>
    <w:rsid w:val="00C6775B"/>
    <w:rsid w:val="00C67ED5"/>
    <w:rsid w:val="00C706CD"/>
    <w:rsid w:val="00C70AD3"/>
    <w:rsid w:val="00C711DF"/>
    <w:rsid w:val="00C72289"/>
    <w:rsid w:val="00C7306A"/>
    <w:rsid w:val="00C732E7"/>
    <w:rsid w:val="00C733F9"/>
    <w:rsid w:val="00C744DE"/>
    <w:rsid w:val="00C74750"/>
    <w:rsid w:val="00C7543C"/>
    <w:rsid w:val="00C767AF"/>
    <w:rsid w:val="00C77770"/>
    <w:rsid w:val="00C77C1D"/>
    <w:rsid w:val="00C80802"/>
    <w:rsid w:val="00C8101D"/>
    <w:rsid w:val="00C81335"/>
    <w:rsid w:val="00C819E0"/>
    <w:rsid w:val="00C8265C"/>
    <w:rsid w:val="00C834A7"/>
    <w:rsid w:val="00C852A4"/>
    <w:rsid w:val="00C85921"/>
    <w:rsid w:val="00C87039"/>
    <w:rsid w:val="00C87144"/>
    <w:rsid w:val="00C87225"/>
    <w:rsid w:val="00C8723B"/>
    <w:rsid w:val="00C87AC4"/>
    <w:rsid w:val="00C87B95"/>
    <w:rsid w:val="00C87C98"/>
    <w:rsid w:val="00C920FA"/>
    <w:rsid w:val="00C92F2E"/>
    <w:rsid w:val="00C9350B"/>
    <w:rsid w:val="00C943EA"/>
    <w:rsid w:val="00C94948"/>
    <w:rsid w:val="00C9567A"/>
    <w:rsid w:val="00C96232"/>
    <w:rsid w:val="00C96ECA"/>
    <w:rsid w:val="00C97488"/>
    <w:rsid w:val="00C97967"/>
    <w:rsid w:val="00CA024F"/>
    <w:rsid w:val="00CA0269"/>
    <w:rsid w:val="00CA0F20"/>
    <w:rsid w:val="00CA108A"/>
    <w:rsid w:val="00CA1477"/>
    <w:rsid w:val="00CA3964"/>
    <w:rsid w:val="00CA3D85"/>
    <w:rsid w:val="00CA3F8F"/>
    <w:rsid w:val="00CA40B2"/>
    <w:rsid w:val="00CA6DCE"/>
    <w:rsid w:val="00CA78F4"/>
    <w:rsid w:val="00CB0798"/>
    <w:rsid w:val="00CB124B"/>
    <w:rsid w:val="00CB140E"/>
    <w:rsid w:val="00CB212D"/>
    <w:rsid w:val="00CB2660"/>
    <w:rsid w:val="00CB3182"/>
    <w:rsid w:val="00CB38A7"/>
    <w:rsid w:val="00CB6ACF"/>
    <w:rsid w:val="00CB799A"/>
    <w:rsid w:val="00CB7D92"/>
    <w:rsid w:val="00CB7F57"/>
    <w:rsid w:val="00CC0BE2"/>
    <w:rsid w:val="00CC0DE3"/>
    <w:rsid w:val="00CC3D8F"/>
    <w:rsid w:val="00CC44CD"/>
    <w:rsid w:val="00CC4524"/>
    <w:rsid w:val="00CC4BBE"/>
    <w:rsid w:val="00CC5946"/>
    <w:rsid w:val="00CC5971"/>
    <w:rsid w:val="00CC5E90"/>
    <w:rsid w:val="00CC5EC4"/>
    <w:rsid w:val="00CC78FD"/>
    <w:rsid w:val="00CC7A0D"/>
    <w:rsid w:val="00CD046C"/>
    <w:rsid w:val="00CD05A5"/>
    <w:rsid w:val="00CD1107"/>
    <w:rsid w:val="00CD3B85"/>
    <w:rsid w:val="00CD41EF"/>
    <w:rsid w:val="00CD5167"/>
    <w:rsid w:val="00CD5715"/>
    <w:rsid w:val="00CE01E1"/>
    <w:rsid w:val="00CE0357"/>
    <w:rsid w:val="00CE040C"/>
    <w:rsid w:val="00CE076C"/>
    <w:rsid w:val="00CE5199"/>
    <w:rsid w:val="00CE66D5"/>
    <w:rsid w:val="00CE6A5A"/>
    <w:rsid w:val="00CE7252"/>
    <w:rsid w:val="00CF0979"/>
    <w:rsid w:val="00CF2291"/>
    <w:rsid w:val="00CF285C"/>
    <w:rsid w:val="00CF2AE7"/>
    <w:rsid w:val="00CF37F9"/>
    <w:rsid w:val="00CF3D57"/>
    <w:rsid w:val="00CF3F6D"/>
    <w:rsid w:val="00CF4099"/>
    <w:rsid w:val="00CF4778"/>
    <w:rsid w:val="00CF630B"/>
    <w:rsid w:val="00CF637A"/>
    <w:rsid w:val="00CF66BF"/>
    <w:rsid w:val="00CF722D"/>
    <w:rsid w:val="00D027B8"/>
    <w:rsid w:val="00D03549"/>
    <w:rsid w:val="00D04903"/>
    <w:rsid w:val="00D059DE"/>
    <w:rsid w:val="00D05ABD"/>
    <w:rsid w:val="00D06407"/>
    <w:rsid w:val="00D07089"/>
    <w:rsid w:val="00D10B13"/>
    <w:rsid w:val="00D11108"/>
    <w:rsid w:val="00D11904"/>
    <w:rsid w:val="00D11C21"/>
    <w:rsid w:val="00D11DF2"/>
    <w:rsid w:val="00D120A1"/>
    <w:rsid w:val="00D122C9"/>
    <w:rsid w:val="00D12985"/>
    <w:rsid w:val="00D12A36"/>
    <w:rsid w:val="00D130B7"/>
    <w:rsid w:val="00D13D9D"/>
    <w:rsid w:val="00D13FCE"/>
    <w:rsid w:val="00D14AE5"/>
    <w:rsid w:val="00D15932"/>
    <w:rsid w:val="00D16682"/>
    <w:rsid w:val="00D1728B"/>
    <w:rsid w:val="00D17C4C"/>
    <w:rsid w:val="00D20307"/>
    <w:rsid w:val="00D20B81"/>
    <w:rsid w:val="00D2152E"/>
    <w:rsid w:val="00D22105"/>
    <w:rsid w:val="00D227F0"/>
    <w:rsid w:val="00D23B2E"/>
    <w:rsid w:val="00D24645"/>
    <w:rsid w:val="00D24F2E"/>
    <w:rsid w:val="00D2510B"/>
    <w:rsid w:val="00D2799B"/>
    <w:rsid w:val="00D302DE"/>
    <w:rsid w:val="00D306D1"/>
    <w:rsid w:val="00D30800"/>
    <w:rsid w:val="00D31750"/>
    <w:rsid w:val="00D32026"/>
    <w:rsid w:val="00D3208A"/>
    <w:rsid w:val="00D343E3"/>
    <w:rsid w:val="00D34786"/>
    <w:rsid w:val="00D37303"/>
    <w:rsid w:val="00D37718"/>
    <w:rsid w:val="00D37960"/>
    <w:rsid w:val="00D37B3C"/>
    <w:rsid w:val="00D37BFC"/>
    <w:rsid w:val="00D413E7"/>
    <w:rsid w:val="00D41891"/>
    <w:rsid w:val="00D41981"/>
    <w:rsid w:val="00D42974"/>
    <w:rsid w:val="00D431E3"/>
    <w:rsid w:val="00D4394B"/>
    <w:rsid w:val="00D440E5"/>
    <w:rsid w:val="00D44FE5"/>
    <w:rsid w:val="00D45CB3"/>
    <w:rsid w:val="00D47111"/>
    <w:rsid w:val="00D478F6"/>
    <w:rsid w:val="00D47A8E"/>
    <w:rsid w:val="00D50DFA"/>
    <w:rsid w:val="00D5184C"/>
    <w:rsid w:val="00D5289D"/>
    <w:rsid w:val="00D52D14"/>
    <w:rsid w:val="00D533E3"/>
    <w:rsid w:val="00D539A0"/>
    <w:rsid w:val="00D54BE4"/>
    <w:rsid w:val="00D55D42"/>
    <w:rsid w:val="00D5640B"/>
    <w:rsid w:val="00D56C7D"/>
    <w:rsid w:val="00D57200"/>
    <w:rsid w:val="00D60D43"/>
    <w:rsid w:val="00D621E9"/>
    <w:rsid w:val="00D63213"/>
    <w:rsid w:val="00D6343C"/>
    <w:rsid w:val="00D63791"/>
    <w:rsid w:val="00D63DD6"/>
    <w:rsid w:val="00D63FCB"/>
    <w:rsid w:val="00D65824"/>
    <w:rsid w:val="00D660D0"/>
    <w:rsid w:val="00D66AA8"/>
    <w:rsid w:val="00D70B97"/>
    <w:rsid w:val="00D712D3"/>
    <w:rsid w:val="00D71422"/>
    <w:rsid w:val="00D71BC0"/>
    <w:rsid w:val="00D72DC6"/>
    <w:rsid w:val="00D72F1F"/>
    <w:rsid w:val="00D7353B"/>
    <w:rsid w:val="00D737BF"/>
    <w:rsid w:val="00D7558D"/>
    <w:rsid w:val="00D75E4A"/>
    <w:rsid w:val="00D75F0B"/>
    <w:rsid w:val="00D7609F"/>
    <w:rsid w:val="00D76591"/>
    <w:rsid w:val="00D806DF"/>
    <w:rsid w:val="00D80D63"/>
    <w:rsid w:val="00D813E3"/>
    <w:rsid w:val="00D81D92"/>
    <w:rsid w:val="00D83A99"/>
    <w:rsid w:val="00D83CA1"/>
    <w:rsid w:val="00D8455D"/>
    <w:rsid w:val="00D85D06"/>
    <w:rsid w:val="00D85DD3"/>
    <w:rsid w:val="00D87452"/>
    <w:rsid w:val="00D876F9"/>
    <w:rsid w:val="00D87CE6"/>
    <w:rsid w:val="00D87ECC"/>
    <w:rsid w:val="00D90FC8"/>
    <w:rsid w:val="00D910D2"/>
    <w:rsid w:val="00D921F8"/>
    <w:rsid w:val="00D923A6"/>
    <w:rsid w:val="00D941A4"/>
    <w:rsid w:val="00D94EFF"/>
    <w:rsid w:val="00D95ED3"/>
    <w:rsid w:val="00DA170A"/>
    <w:rsid w:val="00DA19FB"/>
    <w:rsid w:val="00DA337B"/>
    <w:rsid w:val="00DA5592"/>
    <w:rsid w:val="00DA57CF"/>
    <w:rsid w:val="00DA6A51"/>
    <w:rsid w:val="00DA6BBF"/>
    <w:rsid w:val="00DA71CE"/>
    <w:rsid w:val="00DA7B5F"/>
    <w:rsid w:val="00DB0229"/>
    <w:rsid w:val="00DB241F"/>
    <w:rsid w:val="00DB2964"/>
    <w:rsid w:val="00DB2BEE"/>
    <w:rsid w:val="00DB36F2"/>
    <w:rsid w:val="00DB3FB1"/>
    <w:rsid w:val="00DB40F4"/>
    <w:rsid w:val="00DB4C22"/>
    <w:rsid w:val="00DB5797"/>
    <w:rsid w:val="00DB6875"/>
    <w:rsid w:val="00DB6B9D"/>
    <w:rsid w:val="00DB7A43"/>
    <w:rsid w:val="00DB7E61"/>
    <w:rsid w:val="00DC0B21"/>
    <w:rsid w:val="00DC0CD3"/>
    <w:rsid w:val="00DC1172"/>
    <w:rsid w:val="00DC11E7"/>
    <w:rsid w:val="00DC123D"/>
    <w:rsid w:val="00DC24E3"/>
    <w:rsid w:val="00DC2E42"/>
    <w:rsid w:val="00DC3B4F"/>
    <w:rsid w:val="00DC6BD0"/>
    <w:rsid w:val="00DC6D12"/>
    <w:rsid w:val="00DC7023"/>
    <w:rsid w:val="00DC769A"/>
    <w:rsid w:val="00DD05F2"/>
    <w:rsid w:val="00DD1AE8"/>
    <w:rsid w:val="00DD1C65"/>
    <w:rsid w:val="00DD1E33"/>
    <w:rsid w:val="00DD330C"/>
    <w:rsid w:val="00DD3C7D"/>
    <w:rsid w:val="00DD3D86"/>
    <w:rsid w:val="00DD4AD2"/>
    <w:rsid w:val="00DD6892"/>
    <w:rsid w:val="00DE0045"/>
    <w:rsid w:val="00DE0793"/>
    <w:rsid w:val="00DE0D13"/>
    <w:rsid w:val="00DE122D"/>
    <w:rsid w:val="00DE1878"/>
    <w:rsid w:val="00DE1D34"/>
    <w:rsid w:val="00DE2862"/>
    <w:rsid w:val="00DE31C0"/>
    <w:rsid w:val="00DE41F2"/>
    <w:rsid w:val="00DE55B8"/>
    <w:rsid w:val="00DE5EC7"/>
    <w:rsid w:val="00DE695B"/>
    <w:rsid w:val="00DF1A9C"/>
    <w:rsid w:val="00DF1EC4"/>
    <w:rsid w:val="00DF1FE6"/>
    <w:rsid w:val="00DF295B"/>
    <w:rsid w:val="00DF505B"/>
    <w:rsid w:val="00DF5294"/>
    <w:rsid w:val="00DF54BB"/>
    <w:rsid w:val="00DF615F"/>
    <w:rsid w:val="00DF64CB"/>
    <w:rsid w:val="00DF6B99"/>
    <w:rsid w:val="00DF6F1F"/>
    <w:rsid w:val="00DF738C"/>
    <w:rsid w:val="00DF7992"/>
    <w:rsid w:val="00DF7A4A"/>
    <w:rsid w:val="00DF7A60"/>
    <w:rsid w:val="00DF7AEC"/>
    <w:rsid w:val="00E00885"/>
    <w:rsid w:val="00E00998"/>
    <w:rsid w:val="00E01367"/>
    <w:rsid w:val="00E0165A"/>
    <w:rsid w:val="00E01770"/>
    <w:rsid w:val="00E021E1"/>
    <w:rsid w:val="00E02785"/>
    <w:rsid w:val="00E03001"/>
    <w:rsid w:val="00E0340B"/>
    <w:rsid w:val="00E03A49"/>
    <w:rsid w:val="00E04A90"/>
    <w:rsid w:val="00E0551F"/>
    <w:rsid w:val="00E06BBF"/>
    <w:rsid w:val="00E06E6D"/>
    <w:rsid w:val="00E1024A"/>
    <w:rsid w:val="00E11A60"/>
    <w:rsid w:val="00E1308A"/>
    <w:rsid w:val="00E1374B"/>
    <w:rsid w:val="00E14EF1"/>
    <w:rsid w:val="00E165FD"/>
    <w:rsid w:val="00E16EF0"/>
    <w:rsid w:val="00E16F62"/>
    <w:rsid w:val="00E1749F"/>
    <w:rsid w:val="00E2090D"/>
    <w:rsid w:val="00E20BC1"/>
    <w:rsid w:val="00E219C7"/>
    <w:rsid w:val="00E21E13"/>
    <w:rsid w:val="00E23C77"/>
    <w:rsid w:val="00E23C8A"/>
    <w:rsid w:val="00E240AC"/>
    <w:rsid w:val="00E241C9"/>
    <w:rsid w:val="00E25949"/>
    <w:rsid w:val="00E30DE3"/>
    <w:rsid w:val="00E30E50"/>
    <w:rsid w:val="00E3186B"/>
    <w:rsid w:val="00E32333"/>
    <w:rsid w:val="00E32F75"/>
    <w:rsid w:val="00E3390F"/>
    <w:rsid w:val="00E33D18"/>
    <w:rsid w:val="00E347E7"/>
    <w:rsid w:val="00E350DA"/>
    <w:rsid w:val="00E35DDB"/>
    <w:rsid w:val="00E35DED"/>
    <w:rsid w:val="00E36375"/>
    <w:rsid w:val="00E36CB1"/>
    <w:rsid w:val="00E36D46"/>
    <w:rsid w:val="00E400F8"/>
    <w:rsid w:val="00E40A90"/>
    <w:rsid w:val="00E40C08"/>
    <w:rsid w:val="00E4118C"/>
    <w:rsid w:val="00E4188B"/>
    <w:rsid w:val="00E41A5F"/>
    <w:rsid w:val="00E41B1F"/>
    <w:rsid w:val="00E41BE3"/>
    <w:rsid w:val="00E42495"/>
    <w:rsid w:val="00E43157"/>
    <w:rsid w:val="00E43E5A"/>
    <w:rsid w:val="00E44ACF"/>
    <w:rsid w:val="00E45F87"/>
    <w:rsid w:val="00E461CE"/>
    <w:rsid w:val="00E46416"/>
    <w:rsid w:val="00E473F8"/>
    <w:rsid w:val="00E513D0"/>
    <w:rsid w:val="00E5149E"/>
    <w:rsid w:val="00E5245C"/>
    <w:rsid w:val="00E52DF1"/>
    <w:rsid w:val="00E52E7B"/>
    <w:rsid w:val="00E53023"/>
    <w:rsid w:val="00E539E6"/>
    <w:rsid w:val="00E53F4F"/>
    <w:rsid w:val="00E55222"/>
    <w:rsid w:val="00E565DF"/>
    <w:rsid w:val="00E567EB"/>
    <w:rsid w:val="00E56A56"/>
    <w:rsid w:val="00E56C16"/>
    <w:rsid w:val="00E573E4"/>
    <w:rsid w:val="00E603E2"/>
    <w:rsid w:val="00E60A87"/>
    <w:rsid w:val="00E61670"/>
    <w:rsid w:val="00E61F7F"/>
    <w:rsid w:val="00E63122"/>
    <w:rsid w:val="00E64C3D"/>
    <w:rsid w:val="00E652E7"/>
    <w:rsid w:val="00E65B8E"/>
    <w:rsid w:val="00E66A78"/>
    <w:rsid w:val="00E66A8E"/>
    <w:rsid w:val="00E66F91"/>
    <w:rsid w:val="00E7010F"/>
    <w:rsid w:val="00E70553"/>
    <w:rsid w:val="00E70E56"/>
    <w:rsid w:val="00E71B66"/>
    <w:rsid w:val="00E720CA"/>
    <w:rsid w:val="00E727FF"/>
    <w:rsid w:val="00E73067"/>
    <w:rsid w:val="00E73435"/>
    <w:rsid w:val="00E73C4E"/>
    <w:rsid w:val="00E746E8"/>
    <w:rsid w:val="00E75B4B"/>
    <w:rsid w:val="00E76485"/>
    <w:rsid w:val="00E76EA8"/>
    <w:rsid w:val="00E77700"/>
    <w:rsid w:val="00E81225"/>
    <w:rsid w:val="00E81A7D"/>
    <w:rsid w:val="00E82B55"/>
    <w:rsid w:val="00E833ED"/>
    <w:rsid w:val="00E8362D"/>
    <w:rsid w:val="00E846B8"/>
    <w:rsid w:val="00E84EB5"/>
    <w:rsid w:val="00E85662"/>
    <w:rsid w:val="00E85A9E"/>
    <w:rsid w:val="00E866EE"/>
    <w:rsid w:val="00E86EBD"/>
    <w:rsid w:val="00E8789F"/>
    <w:rsid w:val="00E87C0A"/>
    <w:rsid w:val="00E9002E"/>
    <w:rsid w:val="00E90FC8"/>
    <w:rsid w:val="00E95608"/>
    <w:rsid w:val="00E956AA"/>
    <w:rsid w:val="00E95FDF"/>
    <w:rsid w:val="00E961C1"/>
    <w:rsid w:val="00E962F5"/>
    <w:rsid w:val="00E96900"/>
    <w:rsid w:val="00E97B71"/>
    <w:rsid w:val="00EA1589"/>
    <w:rsid w:val="00EA2457"/>
    <w:rsid w:val="00EA2525"/>
    <w:rsid w:val="00EA2DAB"/>
    <w:rsid w:val="00EA31D8"/>
    <w:rsid w:val="00EA3C88"/>
    <w:rsid w:val="00EA3D34"/>
    <w:rsid w:val="00EA4987"/>
    <w:rsid w:val="00EA4A84"/>
    <w:rsid w:val="00EA4B6C"/>
    <w:rsid w:val="00EA5B16"/>
    <w:rsid w:val="00EA6917"/>
    <w:rsid w:val="00EA7E6C"/>
    <w:rsid w:val="00EB1115"/>
    <w:rsid w:val="00EB2315"/>
    <w:rsid w:val="00EB27D6"/>
    <w:rsid w:val="00EB2A79"/>
    <w:rsid w:val="00EB41F9"/>
    <w:rsid w:val="00EB454D"/>
    <w:rsid w:val="00EB4FBB"/>
    <w:rsid w:val="00EB55E3"/>
    <w:rsid w:val="00EB58E5"/>
    <w:rsid w:val="00EB6C98"/>
    <w:rsid w:val="00EB7B6D"/>
    <w:rsid w:val="00EC1B11"/>
    <w:rsid w:val="00EC2873"/>
    <w:rsid w:val="00EC3BB6"/>
    <w:rsid w:val="00EC62BE"/>
    <w:rsid w:val="00EC7CDA"/>
    <w:rsid w:val="00ED08FF"/>
    <w:rsid w:val="00ED14ED"/>
    <w:rsid w:val="00ED1D39"/>
    <w:rsid w:val="00ED2436"/>
    <w:rsid w:val="00ED2580"/>
    <w:rsid w:val="00ED27CB"/>
    <w:rsid w:val="00ED2B95"/>
    <w:rsid w:val="00ED3094"/>
    <w:rsid w:val="00ED331A"/>
    <w:rsid w:val="00ED369D"/>
    <w:rsid w:val="00ED378B"/>
    <w:rsid w:val="00ED43D6"/>
    <w:rsid w:val="00ED549D"/>
    <w:rsid w:val="00ED5E10"/>
    <w:rsid w:val="00ED76BE"/>
    <w:rsid w:val="00ED7D3F"/>
    <w:rsid w:val="00ED7E9E"/>
    <w:rsid w:val="00EE00E9"/>
    <w:rsid w:val="00EE15BF"/>
    <w:rsid w:val="00EE1F45"/>
    <w:rsid w:val="00EE2DA3"/>
    <w:rsid w:val="00EE3E06"/>
    <w:rsid w:val="00EE4AFB"/>
    <w:rsid w:val="00EE4F44"/>
    <w:rsid w:val="00EE6430"/>
    <w:rsid w:val="00EE710D"/>
    <w:rsid w:val="00EF05DC"/>
    <w:rsid w:val="00EF086E"/>
    <w:rsid w:val="00EF08B0"/>
    <w:rsid w:val="00EF1AAA"/>
    <w:rsid w:val="00EF1D53"/>
    <w:rsid w:val="00EF2CC5"/>
    <w:rsid w:val="00EF619B"/>
    <w:rsid w:val="00EF70F4"/>
    <w:rsid w:val="00EF7C1F"/>
    <w:rsid w:val="00EF7C8F"/>
    <w:rsid w:val="00F002B2"/>
    <w:rsid w:val="00F00644"/>
    <w:rsid w:val="00F00B55"/>
    <w:rsid w:val="00F01562"/>
    <w:rsid w:val="00F01690"/>
    <w:rsid w:val="00F0199D"/>
    <w:rsid w:val="00F02563"/>
    <w:rsid w:val="00F025DB"/>
    <w:rsid w:val="00F02AD1"/>
    <w:rsid w:val="00F02CAB"/>
    <w:rsid w:val="00F033E3"/>
    <w:rsid w:val="00F03457"/>
    <w:rsid w:val="00F07566"/>
    <w:rsid w:val="00F07C66"/>
    <w:rsid w:val="00F105EA"/>
    <w:rsid w:val="00F1082E"/>
    <w:rsid w:val="00F11008"/>
    <w:rsid w:val="00F11DC7"/>
    <w:rsid w:val="00F12B28"/>
    <w:rsid w:val="00F1547F"/>
    <w:rsid w:val="00F21945"/>
    <w:rsid w:val="00F220F2"/>
    <w:rsid w:val="00F22B8D"/>
    <w:rsid w:val="00F253CC"/>
    <w:rsid w:val="00F25A79"/>
    <w:rsid w:val="00F25BD4"/>
    <w:rsid w:val="00F261D5"/>
    <w:rsid w:val="00F26349"/>
    <w:rsid w:val="00F277E1"/>
    <w:rsid w:val="00F279D3"/>
    <w:rsid w:val="00F27D91"/>
    <w:rsid w:val="00F302A3"/>
    <w:rsid w:val="00F306DC"/>
    <w:rsid w:val="00F318F7"/>
    <w:rsid w:val="00F31E8A"/>
    <w:rsid w:val="00F32E50"/>
    <w:rsid w:val="00F32F06"/>
    <w:rsid w:val="00F33BB3"/>
    <w:rsid w:val="00F34C16"/>
    <w:rsid w:val="00F34F33"/>
    <w:rsid w:val="00F35835"/>
    <w:rsid w:val="00F36279"/>
    <w:rsid w:val="00F37106"/>
    <w:rsid w:val="00F3718B"/>
    <w:rsid w:val="00F37B14"/>
    <w:rsid w:val="00F37EC2"/>
    <w:rsid w:val="00F40871"/>
    <w:rsid w:val="00F41643"/>
    <w:rsid w:val="00F41FF6"/>
    <w:rsid w:val="00F42C0A"/>
    <w:rsid w:val="00F42FCA"/>
    <w:rsid w:val="00F44288"/>
    <w:rsid w:val="00F444C1"/>
    <w:rsid w:val="00F44E25"/>
    <w:rsid w:val="00F45302"/>
    <w:rsid w:val="00F45CB9"/>
    <w:rsid w:val="00F46A3B"/>
    <w:rsid w:val="00F46B71"/>
    <w:rsid w:val="00F476F4"/>
    <w:rsid w:val="00F51699"/>
    <w:rsid w:val="00F519CF"/>
    <w:rsid w:val="00F51E25"/>
    <w:rsid w:val="00F52131"/>
    <w:rsid w:val="00F5215B"/>
    <w:rsid w:val="00F526AC"/>
    <w:rsid w:val="00F53736"/>
    <w:rsid w:val="00F543BB"/>
    <w:rsid w:val="00F558B3"/>
    <w:rsid w:val="00F5598A"/>
    <w:rsid w:val="00F566DA"/>
    <w:rsid w:val="00F56AD2"/>
    <w:rsid w:val="00F56BA5"/>
    <w:rsid w:val="00F60A11"/>
    <w:rsid w:val="00F60E22"/>
    <w:rsid w:val="00F61264"/>
    <w:rsid w:val="00F61AC5"/>
    <w:rsid w:val="00F63228"/>
    <w:rsid w:val="00F63D24"/>
    <w:rsid w:val="00F706AF"/>
    <w:rsid w:val="00F70871"/>
    <w:rsid w:val="00F734E4"/>
    <w:rsid w:val="00F741BA"/>
    <w:rsid w:val="00F74329"/>
    <w:rsid w:val="00F745CD"/>
    <w:rsid w:val="00F7542E"/>
    <w:rsid w:val="00F76239"/>
    <w:rsid w:val="00F76407"/>
    <w:rsid w:val="00F7667A"/>
    <w:rsid w:val="00F76C42"/>
    <w:rsid w:val="00F77049"/>
    <w:rsid w:val="00F809D9"/>
    <w:rsid w:val="00F8116F"/>
    <w:rsid w:val="00F81395"/>
    <w:rsid w:val="00F81BB8"/>
    <w:rsid w:val="00F81E01"/>
    <w:rsid w:val="00F825E7"/>
    <w:rsid w:val="00F82652"/>
    <w:rsid w:val="00F83705"/>
    <w:rsid w:val="00F83B6C"/>
    <w:rsid w:val="00F842B8"/>
    <w:rsid w:val="00F8485A"/>
    <w:rsid w:val="00F84DAD"/>
    <w:rsid w:val="00F8540A"/>
    <w:rsid w:val="00F8588A"/>
    <w:rsid w:val="00F86931"/>
    <w:rsid w:val="00F9006C"/>
    <w:rsid w:val="00F90B24"/>
    <w:rsid w:val="00F90C64"/>
    <w:rsid w:val="00F917D1"/>
    <w:rsid w:val="00F9280F"/>
    <w:rsid w:val="00F955AB"/>
    <w:rsid w:val="00F95FF4"/>
    <w:rsid w:val="00F9603B"/>
    <w:rsid w:val="00F9651E"/>
    <w:rsid w:val="00F9653B"/>
    <w:rsid w:val="00F970CE"/>
    <w:rsid w:val="00F972A7"/>
    <w:rsid w:val="00FA0085"/>
    <w:rsid w:val="00FA01EF"/>
    <w:rsid w:val="00FA0387"/>
    <w:rsid w:val="00FA2DF3"/>
    <w:rsid w:val="00FA3363"/>
    <w:rsid w:val="00FA3606"/>
    <w:rsid w:val="00FA3F78"/>
    <w:rsid w:val="00FA4825"/>
    <w:rsid w:val="00FA50EA"/>
    <w:rsid w:val="00FA58E7"/>
    <w:rsid w:val="00FA65DE"/>
    <w:rsid w:val="00FA6FEE"/>
    <w:rsid w:val="00FB05B2"/>
    <w:rsid w:val="00FB0F7E"/>
    <w:rsid w:val="00FB2439"/>
    <w:rsid w:val="00FB25F2"/>
    <w:rsid w:val="00FB268B"/>
    <w:rsid w:val="00FB2EE1"/>
    <w:rsid w:val="00FB3315"/>
    <w:rsid w:val="00FB5316"/>
    <w:rsid w:val="00FB62CF"/>
    <w:rsid w:val="00FB6443"/>
    <w:rsid w:val="00FB795E"/>
    <w:rsid w:val="00FB7FB2"/>
    <w:rsid w:val="00FC1CE3"/>
    <w:rsid w:val="00FC1FA0"/>
    <w:rsid w:val="00FC4C46"/>
    <w:rsid w:val="00FC6001"/>
    <w:rsid w:val="00FC675C"/>
    <w:rsid w:val="00FD0827"/>
    <w:rsid w:val="00FD0A78"/>
    <w:rsid w:val="00FD1474"/>
    <w:rsid w:val="00FD1749"/>
    <w:rsid w:val="00FD3548"/>
    <w:rsid w:val="00FD3C3B"/>
    <w:rsid w:val="00FD4A34"/>
    <w:rsid w:val="00FD50EB"/>
    <w:rsid w:val="00FD6265"/>
    <w:rsid w:val="00FE07DD"/>
    <w:rsid w:val="00FE092D"/>
    <w:rsid w:val="00FE0E6F"/>
    <w:rsid w:val="00FE0FBE"/>
    <w:rsid w:val="00FE10AE"/>
    <w:rsid w:val="00FE10E1"/>
    <w:rsid w:val="00FE18AC"/>
    <w:rsid w:val="00FE5413"/>
    <w:rsid w:val="00FE61A2"/>
    <w:rsid w:val="00FE6B45"/>
    <w:rsid w:val="00FF088F"/>
    <w:rsid w:val="00FF10AB"/>
    <w:rsid w:val="00FF2FD6"/>
    <w:rsid w:val="00FF37B5"/>
    <w:rsid w:val="00FF4761"/>
    <w:rsid w:val="00FF48EC"/>
    <w:rsid w:val="00FF49FF"/>
    <w:rsid w:val="00FF4C15"/>
    <w:rsid w:val="00FF53FD"/>
    <w:rsid w:val="00FF55F3"/>
    <w:rsid w:val="00FF5851"/>
    <w:rsid w:val="00FF6D93"/>
    <w:rsid w:val="00FF7B79"/>
    <w:rsid w:val="00FF7C7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02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bdr w:val="none" w:sz="0" w:space="0" w:color="auto"/>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uiPriority w:val="99"/>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827C45"/>
    <w:pPr>
      <w:spacing w:after="160" w:line="240" w:lineRule="exact"/>
    </w:pPr>
    <w:rPr>
      <w:sz w:val="20"/>
      <w:szCs w:val="20"/>
      <w:vertAlign w:val="superscript"/>
      <w:lang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E52E7B"/>
    <w:pPr>
      <w:spacing w:after="160" w:line="240" w:lineRule="exact"/>
    </w:pPr>
    <w:rPr>
      <w:sz w:val="20"/>
      <w:szCs w:val="20"/>
      <w:vertAlign w:val="superscript"/>
      <w:lang w:eastAsia="es-ES"/>
    </w:rPr>
  </w:style>
  <w:style w:type="character" w:styleId="CommentReference">
    <w:name w:val="annotation reference"/>
    <w:basedOn w:val="DefaultParagraphFont"/>
    <w:uiPriority w:val="99"/>
    <w:semiHidden/>
    <w:unhideWhenUsed/>
    <w:rsid w:val="00AF5CF8"/>
    <w:rPr>
      <w:sz w:val="16"/>
      <w:szCs w:val="16"/>
    </w:rPr>
  </w:style>
  <w:style w:type="paragraph" w:styleId="CommentText">
    <w:name w:val="annotation text"/>
    <w:basedOn w:val="Normal"/>
    <w:link w:val="CommentTextChar"/>
    <w:uiPriority w:val="99"/>
    <w:semiHidden/>
    <w:unhideWhenUsed/>
    <w:rsid w:val="00AF5CF8"/>
    <w:rPr>
      <w:sz w:val="20"/>
      <w:szCs w:val="20"/>
    </w:rPr>
  </w:style>
  <w:style w:type="character" w:customStyle="1" w:styleId="CommentTextChar">
    <w:name w:val="Comment Text Char"/>
    <w:basedOn w:val="DefaultParagraphFont"/>
    <w:link w:val="CommentText"/>
    <w:uiPriority w:val="99"/>
    <w:semiHidden/>
    <w:rsid w:val="00AF5CF8"/>
    <w:rPr>
      <w:lang w:val="en-US" w:eastAsia="en-US"/>
    </w:rPr>
  </w:style>
  <w:style w:type="paragraph" w:styleId="CommentSubject">
    <w:name w:val="annotation subject"/>
    <w:basedOn w:val="CommentText"/>
    <w:next w:val="CommentText"/>
    <w:link w:val="CommentSubjectChar"/>
    <w:uiPriority w:val="99"/>
    <w:semiHidden/>
    <w:unhideWhenUsed/>
    <w:rsid w:val="00AF5CF8"/>
    <w:rPr>
      <w:b/>
      <w:bCs/>
    </w:rPr>
  </w:style>
  <w:style w:type="character" w:customStyle="1" w:styleId="CommentSubjectChar">
    <w:name w:val="Comment Subject Char"/>
    <w:basedOn w:val="CommentTextChar"/>
    <w:link w:val="CommentSubject"/>
    <w:uiPriority w:val="99"/>
    <w:semiHidden/>
    <w:rsid w:val="00AF5CF8"/>
    <w:rPr>
      <w:b/>
      <w:bCs/>
      <w:lang w:val="en-US" w:eastAsia="en-US"/>
    </w:rPr>
  </w:style>
  <w:style w:type="character" w:styleId="UnresolvedMention">
    <w:name w:val="Unresolved Mention"/>
    <w:basedOn w:val="DefaultParagraphFont"/>
    <w:uiPriority w:val="99"/>
    <w:semiHidden/>
    <w:unhideWhenUsed/>
    <w:rsid w:val="00E44ACF"/>
    <w:rPr>
      <w:color w:val="605E5C"/>
      <w:shd w:val="clear" w:color="auto" w:fill="E1DFDD"/>
    </w:rPr>
  </w:style>
  <w:style w:type="character" w:customStyle="1" w:styleId="FootnoteTextChar2">
    <w:name w:val="Footnote Text Char2"/>
    <w:aliases w:val="Footnote Text Char Char Char Char Char Char2,Footnote Text Char Char Char Char Char3,Footnote reference Char2,FA Fu Char2,Footnote Text Char Char Char Char3,Footnote Text Cha Char2,FA Fußnotentext Char2,FA Fuﬂnotentext Char2,Ca Char2"/>
    <w:uiPriority w:val="99"/>
    <w:locked/>
    <w:rsid w:val="003D6382"/>
    <w:rPr>
      <w:rFonts w:ascii="Calibri" w:hAnsi="Calibri"/>
      <w:color w:val="000000"/>
      <w:u w:color="000000"/>
      <w:lang w:val="en-US"/>
    </w:rPr>
  </w:style>
  <w:style w:type="paragraph" w:styleId="NoSpacing">
    <w:name w:val="No Spacing"/>
    <w:link w:val="NoSpacingChar"/>
    <w:uiPriority w:val="1"/>
    <w:qFormat/>
    <w:rsid w:val="0092111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MS Mincho" w:hAnsi="Calibri" w:cs="Arial"/>
      <w:sz w:val="22"/>
      <w:szCs w:val="22"/>
      <w:bdr w:val="none" w:sz="0" w:space="0" w:color="auto"/>
      <w:lang w:val="en-US" w:eastAsia="ja-JP"/>
    </w:rPr>
  </w:style>
  <w:style w:type="character" w:customStyle="1" w:styleId="NoSpacingChar">
    <w:name w:val="No Spacing Char"/>
    <w:link w:val="NoSpacing"/>
    <w:uiPriority w:val="1"/>
    <w:rsid w:val="00921119"/>
    <w:rPr>
      <w:rFonts w:ascii="Calibri" w:eastAsia="MS Mincho" w:hAnsi="Calibri" w:cs="Arial"/>
      <w:sz w:val="22"/>
      <w:szCs w:val="22"/>
      <w:bdr w:val="none" w:sz="0" w:space="0" w:color="auto"/>
      <w:lang w:val="en-US" w:eastAsia="ja-JP"/>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890B16"/>
    <w:rPr>
      <w:rFonts w:ascii="Cambria" w:eastAsia="Cambria" w:hAnsi="Cambria" w:cs="Cambria"/>
      <w:color w:val="000000"/>
      <w:sz w:val="24"/>
      <w:szCs w:val="24"/>
      <w:u w:color="000000"/>
      <w:lang w:val="en-US"/>
    </w:rPr>
  </w:style>
  <w:style w:type="paragraph" w:customStyle="1" w:styleId="1">
    <w:name w:val="1"/>
    <w:basedOn w:val="Normal"/>
    <w:rsid w:val="006315D3"/>
    <w:pPr>
      <w:spacing w:after="160" w:line="240" w:lineRule="exact"/>
    </w:pPr>
    <w:rPr>
      <w:rFonts w:eastAsia="Arial Unicode MS"/>
      <w:sz w:val="20"/>
      <w:szCs w:val="20"/>
      <w:bdr w:val="nil"/>
      <w:vertAlign w:val="superscript"/>
      <w:lang w:eastAsia="es-ES"/>
    </w:rPr>
  </w:style>
  <w:style w:type="paragraph" w:customStyle="1" w:styleId="paragraph">
    <w:name w:val="paragraph"/>
    <w:basedOn w:val="Normal"/>
    <w:rsid w:val="00423C90"/>
    <w:pPr>
      <w:spacing w:before="100" w:beforeAutospacing="1" w:after="100" w:afterAutospacing="1"/>
    </w:pPr>
    <w:rPr>
      <w:lang w:val="en-US"/>
    </w:rPr>
  </w:style>
  <w:style w:type="character" w:customStyle="1" w:styleId="normaltextrun">
    <w:name w:val="normaltextrun"/>
    <w:basedOn w:val="DefaultParagraphFont"/>
    <w:rsid w:val="00423C90"/>
  </w:style>
  <w:style w:type="character" w:customStyle="1" w:styleId="eop">
    <w:name w:val="eop"/>
    <w:basedOn w:val="DefaultParagraphFont"/>
    <w:rsid w:val="00423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5106">
      <w:bodyDiv w:val="1"/>
      <w:marLeft w:val="0"/>
      <w:marRight w:val="0"/>
      <w:marTop w:val="0"/>
      <w:marBottom w:val="0"/>
      <w:divBdr>
        <w:top w:val="none" w:sz="0" w:space="0" w:color="auto"/>
        <w:left w:val="none" w:sz="0" w:space="0" w:color="auto"/>
        <w:bottom w:val="none" w:sz="0" w:space="0" w:color="auto"/>
        <w:right w:val="none" w:sz="0" w:space="0" w:color="auto"/>
      </w:divBdr>
    </w:div>
    <w:div w:id="260189744">
      <w:bodyDiv w:val="1"/>
      <w:marLeft w:val="0"/>
      <w:marRight w:val="0"/>
      <w:marTop w:val="0"/>
      <w:marBottom w:val="0"/>
      <w:divBdr>
        <w:top w:val="none" w:sz="0" w:space="0" w:color="auto"/>
        <w:left w:val="none" w:sz="0" w:space="0" w:color="auto"/>
        <w:bottom w:val="none" w:sz="0" w:space="0" w:color="auto"/>
        <w:right w:val="none" w:sz="0" w:space="0" w:color="auto"/>
      </w:divBdr>
    </w:div>
    <w:div w:id="364840495">
      <w:bodyDiv w:val="1"/>
      <w:marLeft w:val="0"/>
      <w:marRight w:val="0"/>
      <w:marTop w:val="0"/>
      <w:marBottom w:val="0"/>
      <w:divBdr>
        <w:top w:val="none" w:sz="0" w:space="0" w:color="auto"/>
        <w:left w:val="none" w:sz="0" w:space="0" w:color="auto"/>
        <w:bottom w:val="none" w:sz="0" w:space="0" w:color="auto"/>
        <w:right w:val="none" w:sz="0" w:space="0" w:color="auto"/>
      </w:divBdr>
    </w:div>
    <w:div w:id="603656249">
      <w:bodyDiv w:val="1"/>
      <w:marLeft w:val="0"/>
      <w:marRight w:val="0"/>
      <w:marTop w:val="0"/>
      <w:marBottom w:val="0"/>
      <w:divBdr>
        <w:top w:val="none" w:sz="0" w:space="0" w:color="auto"/>
        <w:left w:val="none" w:sz="0" w:space="0" w:color="auto"/>
        <w:bottom w:val="none" w:sz="0" w:space="0" w:color="auto"/>
        <w:right w:val="none" w:sz="0" w:space="0" w:color="auto"/>
      </w:divBdr>
    </w:div>
    <w:div w:id="622689586">
      <w:bodyDiv w:val="1"/>
      <w:marLeft w:val="0"/>
      <w:marRight w:val="0"/>
      <w:marTop w:val="0"/>
      <w:marBottom w:val="0"/>
      <w:divBdr>
        <w:top w:val="none" w:sz="0" w:space="0" w:color="auto"/>
        <w:left w:val="none" w:sz="0" w:space="0" w:color="auto"/>
        <w:bottom w:val="none" w:sz="0" w:space="0" w:color="auto"/>
        <w:right w:val="none" w:sz="0" w:space="0" w:color="auto"/>
      </w:divBdr>
    </w:div>
    <w:div w:id="668409096">
      <w:bodyDiv w:val="1"/>
      <w:marLeft w:val="0"/>
      <w:marRight w:val="0"/>
      <w:marTop w:val="0"/>
      <w:marBottom w:val="0"/>
      <w:divBdr>
        <w:top w:val="none" w:sz="0" w:space="0" w:color="auto"/>
        <w:left w:val="none" w:sz="0" w:space="0" w:color="auto"/>
        <w:bottom w:val="none" w:sz="0" w:space="0" w:color="auto"/>
        <w:right w:val="none" w:sz="0" w:space="0" w:color="auto"/>
      </w:divBdr>
    </w:div>
    <w:div w:id="747506221">
      <w:bodyDiv w:val="1"/>
      <w:marLeft w:val="0"/>
      <w:marRight w:val="0"/>
      <w:marTop w:val="0"/>
      <w:marBottom w:val="0"/>
      <w:divBdr>
        <w:top w:val="none" w:sz="0" w:space="0" w:color="auto"/>
        <w:left w:val="none" w:sz="0" w:space="0" w:color="auto"/>
        <w:bottom w:val="none" w:sz="0" w:space="0" w:color="auto"/>
        <w:right w:val="none" w:sz="0" w:space="0" w:color="auto"/>
      </w:divBdr>
    </w:div>
    <w:div w:id="766077339">
      <w:bodyDiv w:val="1"/>
      <w:marLeft w:val="0"/>
      <w:marRight w:val="0"/>
      <w:marTop w:val="0"/>
      <w:marBottom w:val="0"/>
      <w:divBdr>
        <w:top w:val="none" w:sz="0" w:space="0" w:color="auto"/>
        <w:left w:val="none" w:sz="0" w:space="0" w:color="auto"/>
        <w:bottom w:val="none" w:sz="0" w:space="0" w:color="auto"/>
        <w:right w:val="none" w:sz="0" w:space="0" w:color="auto"/>
      </w:divBdr>
    </w:div>
    <w:div w:id="789780246">
      <w:bodyDiv w:val="1"/>
      <w:marLeft w:val="0"/>
      <w:marRight w:val="0"/>
      <w:marTop w:val="0"/>
      <w:marBottom w:val="0"/>
      <w:divBdr>
        <w:top w:val="none" w:sz="0" w:space="0" w:color="auto"/>
        <w:left w:val="none" w:sz="0" w:space="0" w:color="auto"/>
        <w:bottom w:val="none" w:sz="0" w:space="0" w:color="auto"/>
        <w:right w:val="none" w:sz="0" w:space="0" w:color="auto"/>
      </w:divBdr>
    </w:div>
    <w:div w:id="804274185">
      <w:bodyDiv w:val="1"/>
      <w:marLeft w:val="0"/>
      <w:marRight w:val="0"/>
      <w:marTop w:val="0"/>
      <w:marBottom w:val="0"/>
      <w:divBdr>
        <w:top w:val="none" w:sz="0" w:space="0" w:color="auto"/>
        <w:left w:val="none" w:sz="0" w:space="0" w:color="auto"/>
        <w:bottom w:val="none" w:sz="0" w:space="0" w:color="auto"/>
        <w:right w:val="none" w:sz="0" w:space="0" w:color="auto"/>
      </w:divBdr>
    </w:div>
    <w:div w:id="911743928">
      <w:bodyDiv w:val="1"/>
      <w:marLeft w:val="0"/>
      <w:marRight w:val="0"/>
      <w:marTop w:val="0"/>
      <w:marBottom w:val="0"/>
      <w:divBdr>
        <w:top w:val="none" w:sz="0" w:space="0" w:color="auto"/>
        <w:left w:val="none" w:sz="0" w:space="0" w:color="auto"/>
        <w:bottom w:val="none" w:sz="0" w:space="0" w:color="auto"/>
        <w:right w:val="none" w:sz="0" w:space="0" w:color="auto"/>
      </w:divBdr>
    </w:div>
    <w:div w:id="924801119">
      <w:bodyDiv w:val="1"/>
      <w:marLeft w:val="0"/>
      <w:marRight w:val="0"/>
      <w:marTop w:val="0"/>
      <w:marBottom w:val="0"/>
      <w:divBdr>
        <w:top w:val="none" w:sz="0" w:space="0" w:color="auto"/>
        <w:left w:val="none" w:sz="0" w:space="0" w:color="auto"/>
        <w:bottom w:val="none" w:sz="0" w:space="0" w:color="auto"/>
        <w:right w:val="none" w:sz="0" w:space="0" w:color="auto"/>
      </w:divBdr>
    </w:div>
    <w:div w:id="999576290">
      <w:bodyDiv w:val="1"/>
      <w:marLeft w:val="0"/>
      <w:marRight w:val="0"/>
      <w:marTop w:val="0"/>
      <w:marBottom w:val="0"/>
      <w:divBdr>
        <w:top w:val="none" w:sz="0" w:space="0" w:color="auto"/>
        <w:left w:val="none" w:sz="0" w:space="0" w:color="auto"/>
        <w:bottom w:val="none" w:sz="0" w:space="0" w:color="auto"/>
        <w:right w:val="none" w:sz="0" w:space="0" w:color="auto"/>
      </w:divBdr>
    </w:div>
    <w:div w:id="1096485099">
      <w:bodyDiv w:val="1"/>
      <w:marLeft w:val="0"/>
      <w:marRight w:val="0"/>
      <w:marTop w:val="0"/>
      <w:marBottom w:val="0"/>
      <w:divBdr>
        <w:top w:val="none" w:sz="0" w:space="0" w:color="auto"/>
        <w:left w:val="none" w:sz="0" w:space="0" w:color="auto"/>
        <w:bottom w:val="none" w:sz="0" w:space="0" w:color="auto"/>
        <w:right w:val="none" w:sz="0" w:space="0" w:color="auto"/>
      </w:divBdr>
    </w:div>
    <w:div w:id="1107772697">
      <w:bodyDiv w:val="1"/>
      <w:marLeft w:val="0"/>
      <w:marRight w:val="0"/>
      <w:marTop w:val="0"/>
      <w:marBottom w:val="0"/>
      <w:divBdr>
        <w:top w:val="none" w:sz="0" w:space="0" w:color="auto"/>
        <w:left w:val="none" w:sz="0" w:space="0" w:color="auto"/>
        <w:bottom w:val="none" w:sz="0" w:space="0" w:color="auto"/>
        <w:right w:val="none" w:sz="0" w:space="0" w:color="auto"/>
      </w:divBdr>
    </w:div>
    <w:div w:id="1111975199">
      <w:bodyDiv w:val="1"/>
      <w:marLeft w:val="0"/>
      <w:marRight w:val="0"/>
      <w:marTop w:val="0"/>
      <w:marBottom w:val="0"/>
      <w:divBdr>
        <w:top w:val="none" w:sz="0" w:space="0" w:color="auto"/>
        <w:left w:val="none" w:sz="0" w:space="0" w:color="auto"/>
        <w:bottom w:val="none" w:sz="0" w:space="0" w:color="auto"/>
        <w:right w:val="none" w:sz="0" w:space="0" w:color="auto"/>
      </w:divBdr>
    </w:div>
    <w:div w:id="1131940464">
      <w:bodyDiv w:val="1"/>
      <w:marLeft w:val="0"/>
      <w:marRight w:val="0"/>
      <w:marTop w:val="0"/>
      <w:marBottom w:val="0"/>
      <w:divBdr>
        <w:top w:val="none" w:sz="0" w:space="0" w:color="auto"/>
        <w:left w:val="none" w:sz="0" w:space="0" w:color="auto"/>
        <w:bottom w:val="none" w:sz="0" w:space="0" w:color="auto"/>
        <w:right w:val="none" w:sz="0" w:space="0" w:color="auto"/>
      </w:divBdr>
    </w:div>
    <w:div w:id="1135682098">
      <w:bodyDiv w:val="1"/>
      <w:marLeft w:val="0"/>
      <w:marRight w:val="0"/>
      <w:marTop w:val="0"/>
      <w:marBottom w:val="0"/>
      <w:divBdr>
        <w:top w:val="none" w:sz="0" w:space="0" w:color="auto"/>
        <w:left w:val="none" w:sz="0" w:space="0" w:color="auto"/>
        <w:bottom w:val="none" w:sz="0" w:space="0" w:color="auto"/>
        <w:right w:val="none" w:sz="0" w:space="0" w:color="auto"/>
      </w:divBdr>
    </w:div>
    <w:div w:id="1140925332">
      <w:bodyDiv w:val="1"/>
      <w:marLeft w:val="0"/>
      <w:marRight w:val="0"/>
      <w:marTop w:val="0"/>
      <w:marBottom w:val="0"/>
      <w:divBdr>
        <w:top w:val="none" w:sz="0" w:space="0" w:color="auto"/>
        <w:left w:val="none" w:sz="0" w:space="0" w:color="auto"/>
        <w:bottom w:val="none" w:sz="0" w:space="0" w:color="auto"/>
        <w:right w:val="none" w:sz="0" w:space="0" w:color="auto"/>
      </w:divBdr>
    </w:div>
    <w:div w:id="1151629176">
      <w:bodyDiv w:val="1"/>
      <w:marLeft w:val="0"/>
      <w:marRight w:val="0"/>
      <w:marTop w:val="0"/>
      <w:marBottom w:val="0"/>
      <w:divBdr>
        <w:top w:val="none" w:sz="0" w:space="0" w:color="auto"/>
        <w:left w:val="none" w:sz="0" w:space="0" w:color="auto"/>
        <w:bottom w:val="none" w:sz="0" w:space="0" w:color="auto"/>
        <w:right w:val="none" w:sz="0" w:space="0" w:color="auto"/>
      </w:divBdr>
    </w:div>
    <w:div w:id="1163543508">
      <w:bodyDiv w:val="1"/>
      <w:marLeft w:val="0"/>
      <w:marRight w:val="0"/>
      <w:marTop w:val="0"/>
      <w:marBottom w:val="0"/>
      <w:divBdr>
        <w:top w:val="none" w:sz="0" w:space="0" w:color="auto"/>
        <w:left w:val="none" w:sz="0" w:space="0" w:color="auto"/>
        <w:bottom w:val="none" w:sz="0" w:space="0" w:color="auto"/>
        <w:right w:val="none" w:sz="0" w:space="0" w:color="auto"/>
      </w:divBdr>
    </w:div>
    <w:div w:id="1192720499">
      <w:bodyDiv w:val="1"/>
      <w:marLeft w:val="0"/>
      <w:marRight w:val="0"/>
      <w:marTop w:val="0"/>
      <w:marBottom w:val="0"/>
      <w:divBdr>
        <w:top w:val="none" w:sz="0" w:space="0" w:color="auto"/>
        <w:left w:val="none" w:sz="0" w:space="0" w:color="auto"/>
        <w:bottom w:val="none" w:sz="0" w:space="0" w:color="auto"/>
        <w:right w:val="none" w:sz="0" w:space="0" w:color="auto"/>
      </w:divBdr>
    </w:div>
    <w:div w:id="1195581158">
      <w:bodyDiv w:val="1"/>
      <w:marLeft w:val="0"/>
      <w:marRight w:val="0"/>
      <w:marTop w:val="0"/>
      <w:marBottom w:val="0"/>
      <w:divBdr>
        <w:top w:val="none" w:sz="0" w:space="0" w:color="auto"/>
        <w:left w:val="none" w:sz="0" w:space="0" w:color="auto"/>
        <w:bottom w:val="none" w:sz="0" w:space="0" w:color="auto"/>
        <w:right w:val="none" w:sz="0" w:space="0" w:color="auto"/>
      </w:divBdr>
    </w:div>
    <w:div w:id="1203592477">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04388864">
      <w:bodyDiv w:val="1"/>
      <w:marLeft w:val="0"/>
      <w:marRight w:val="0"/>
      <w:marTop w:val="0"/>
      <w:marBottom w:val="0"/>
      <w:divBdr>
        <w:top w:val="none" w:sz="0" w:space="0" w:color="auto"/>
        <w:left w:val="none" w:sz="0" w:space="0" w:color="auto"/>
        <w:bottom w:val="none" w:sz="0" w:space="0" w:color="auto"/>
        <w:right w:val="none" w:sz="0" w:space="0" w:color="auto"/>
      </w:divBdr>
    </w:div>
    <w:div w:id="1438285155">
      <w:bodyDiv w:val="1"/>
      <w:marLeft w:val="0"/>
      <w:marRight w:val="0"/>
      <w:marTop w:val="0"/>
      <w:marBottom w:val="0"/>
      <w:divBdr>
        <w:top w:val="none" w:sz="0" w:space="0" w:color="auto"/>
        <w:left w:val="none" w:sz="0" w:space="0" w:color="auto"/>
        <w:bottom w:val="none" w:sz="0" w:space="0" w:color="auto"/>
        <w:right w:val="none" w:sz="0" w:space="0" w:color="auto"/>
      </w:divBdr>
    </w:div>
    <w:div w:id="1452163149">
      <w:bodyDiv w:val="1"/>
      <w:marLeft w:val="0"/>
      <w:marRight w:val="0"/>
      <w:marTop w:val="0"/>
      <w:marBottom w:val="0"/>
      <w:divBdr>
        <w:top w:val="none" w:sz="0" w:space="0" w:color="auto"/>
        <w:left w:val="none" w:sz="0" w:space="0" w:color="auto"/>
        <w:bottom w:val="none" w:sz="0" w:space="0" w:color="auto"/>
        <w:right w:val="none" w:sz="0" w:space="0" w:color="auto"/>
      </w:divBdr>
    </w:div>
    <w:div w:id="1485505695">
      <w:bodyDiv w:val="1"/>
      <w:marLeft w:val="0"/>
      <w:marRight w:val="0"/>
      <w:marTop w:val="0"/>
      <w:marBottom w:val="0"/>
      <w:divBdr>
        <w:top w:val="none" w:sz="0" w:space="0" w:color="auto"/>
        <w:left w:val="none" w:sz="0" w:space="0" w:color="auto"/>
        <w:bottom w:val="none" w:sz="0" w:space="0" w:color="auto"/>
        <w:right w:val="none" w:sz="0" w:space="0" w:color="auto"/>
      </w:divBdr>
    </w:div>
    <w:div w:id="1527403891">
      <w:bodyDiv w:val="1"/>
      <w:marLeft w:val="0"/>
      <w:marRight w:val="0"/>
      <w:marTop w:val="0"/>
      <w:marBottom w:val="0"/>
      <w:divBdr>
        <w:top w:val="none" w:sz="0" w:space="0" w:color="auto"/>
        <w:left w:val="none" w:sz="0" w:space="0" w:color="auto"/>
        <w:bottom w:val="none" w:sz="0" w:space="0" w:color="auto"/>
        <w:right w:val="none" w:sz="0" w:space="0" w:color="auto"/>
      </w:divBdr>
    </w:div>
    <w:div w:id="1544974389">
      <w:bodyDiv w:val="1"/>
      <w:marLeft w:val="0"/>
      <w:marRight w:val="0"/>
      <w:marTop w:val="0"/>
      <w:marBottom w:val="0"/>
      <w:divBdr>
        <w:top w:val="none" w:sz="0" w:space="0" w:color="auto"/>
        <w:left w:val="none" w:sz="0" w:space="0" w:color="auto"/>
        <w:bottom w:val="none" w:sz="0" w:space="0" w:color="auto"/>
        <w:right w:val="none" w:sz="0" w:space="0" w:color="auto"/>
      </w:divBdr>
    </w:div>
    <w:div w:id="1576747175">
      <w:bodyDiv w:val="1"/>
      <w:marLeft w:val="0"/>
      <w:marRight w:val="0"/>
      <w:marTop w:val="0"/>
      <w:marBottom w:val="0"/>
      <w:divBdr>
        <w:top w:val="none" w:sz="0" w:space="0" w:color="auto"/>
        <w:left w:val="none" w:sz="0" w:space="0" w:color="auto"/>
        <w:bottom w:val="none" w:sz="0" w:space="0" w:color="auto"/>
        <w:right w:val="none" w:sz="0" w:space="0" w:color="auto"/>
      </w:divBdr>
    </w:div>
    <w:div w:id="1668510305">
      <w:bodyDiv w:val="1"/>
      <w:marLeft w:val="0"/>
      <w:marRight w:val="0"/>
      <w:marTop w:val="0"/>
      <w:marBottom w:val="0"/>
      <w:divBdr>
        <w:top w:val="none" w:sz="0" w:space="0" w:color="auto"/>
        <w:left w:val="none" w:sz="0" w:space="0" w:color="auto"/>
        <w:bottom w:val="none" w:sz="0" w:space="0" w:color="auto"/>
        <w:right w:val="none" w:sz="0" w:space="0" w:color="auto"/>
      </w:divBdr>
    </w:div>
    <w:div w:id="16717592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9854099">
      <w:bodyDiv w:val="1"/>
      <w:marLeft w:val="0"/>
      <w:marRight w:val="0"/>
      <w:marTop w:val="0"/>
      <w:marBottom w:val="0"/>
      <w:divBdr>
        <w:top w:val="none" w:sz="0" w:space="0" w:color="auto"/>
        <w:left w:val="none" w:sz="0" w:space="0" w:color="auto"/>
        <w:bottom w:val="none" w:sz="0" w:space="0" w:color="auto"/>
        <w:right w:val="none" w:sz="0" w:space="0" w:color="auto"/>
      </w:divBdr>
    </w:div>
    <w:div w:id="1886066077">
      <w:bodyDiv w:val="1"/>
      <w:marLeft w:val="0"/>
      <w:marRight w:val="0"/>
      <w:marTop w:val="0"/>
      <w:marBottom w:val="0"/>
      <w:divBdr>
        <w:top w:val="none" w:sz="0" w:space="0" w:color="auto"/>
        <w:left w:val="none" w:sz="0" w:space="0" w:color="auto"/>
        <w:bottom w:val="none" w:sz="0" w:space="0" w:color="auto"/>
        <w:right w:val="none" w:sz="0" w:space="0" w:color="auto"/>
      </w:divBdr>
    </w:div>
    <w:div w:id="1993438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_œÑ">
    <w:altName w:val="Calibri"/>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0579B"/>
    <w:rsid w:val="001467CF"/>
    <w:rsid w:val="001C5380"/>
    <w:rsid w:val="00200821"/>
    <w:rsid w:val="002441E2"/>
    <w:rsid w:val="00244AD4"/>
    <w:rsid w:val="0025245B"/>
    <w:rsid w:val="002529DA"/>
    <w:rsid w:val="0025344C"/>
    <w:rsid w:val="002A3923"/>
    <w:rsid w:val="003471FC"/>
    <w:rsid w:val="003525DC"/>
    <w:rsid w:val="00394049"/>
    <w:rsid w:val="0039442D"/>
    <w:rsid w:val="003B0C71"/>
    <w:rsid w:val="004525C0"/>
    <w:rsid w:val="004A7619"/>
    <w:rsid w:val="004B5BBB"/>
    <w:rsid w:val="004F2DF8"/>
    <w:rsid w:val="00514E7D"/>
    <w:rsid w:val="00517E2A"/>
    <w:rsid w:val="005834D0"/>
    <w:rsid w:val="005D2ECE"/>
    <w:rsid w:val="006422EF"/>
    <w:rsid w:val="00691410"/>
    <w:rsid w:val="006F24A1"/>
    <w:rsid w:val="00755A49"/>
    <w:rsid w:val="00782B73"/>
    <w:rsid w:val="00794422"/>
    <w:rsid w:val="007E5D3C"/>
    <w:rsid w:val="008518FE"/>
    <w:rsid w:val="00896234"/>
    <w:rsid w:val="008C77DA"/>
    <w:rsid w:val="009074EC"/>
    <w:rsid w:val="00991E05"/>
    <w:rsid w:val="009A261B"/>
    <w:rsid w:val="009A400F"/>
    <w:rsid w:val="009C0D4E"/>
    <w:rsid w:val="00A12801"/>
    <w:rsid w:val="00A555E4"/>
    <w:rsid w:val="00AA2E17"/>
    <w:rsid w:val="00AC15A4"/>
    <w:rsid w:val="00AD27CC"/>
    <w:rsid w:val="00AE1370"/>
    <w:rsid w:val="00B0336C"/>
    <w:rsid w:val="00B82626"/>
    <w:rsid w:val="00BA1103"/>
    <w:rsid w:val="00BA36C0"/>
    <w:rsid w:val="00BC4CCE"/>
    <w:rsid w:val="00BD2F7E"/>
    <w:rsid w:val="00BD429D"/>
    <w:rsid w:val="00C43930"/>
    <w:rsid w:val="00C7298D"/>
    <w:rsid w:val="00CA4D1B"/>
    <w:rsid w:val="00CB5A12"/>
    <w:rsid w:val="00D241E9"/>
    <w:rsid w:val="00D312B8"/>
    <w:rsid w:val="00D7750D"/>
    <w:rsid w:val="00E4713A"/>
    <w:rsid w:val="00ED45D0"/>
    <w:rsid w:val="00EE38FA"/>
    <w:rsid w:val="00F00D2F"/>
    <w:rsid w:val="00F128DF"/>
    <w:rsid w:val="00F22B39"/>
    <w:rsid w:val="00F24DFA"/>
    <w:rsid w:val="00FD7AF4"/>
    <w:rsid w:val="00FD7E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7060</Words>
  <Characters>40244</Characters>
  <Application>Microsoft Office Word</Application>
  <DocSecurity>0</DocSecurity>
  <Lines>335</Lines>
  <Paragraphs>94</Paragraphs>
  <ScaleCrop>false</ScaleCrop>
  <Company/>
  <LinksUpToDate>false</LinksUpToDate>
  <CharactersWithSpaces>47210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2023-09-11T18:56:00Z</dcterms:created>
  <dcterms:modified xsi:type="dcterms:W3CDTF">2023-09-11T18:56:00Z</dcterms:modified>
</cp:coreProperties>
</file>