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695668" w:rsidRDefault="00D306D1" w:rsidP="00627C9F">
      <w:pPr>
        <w:jc w:val="both"/>
        <w:rPr>
          <w:rFonts w:asciiTheme="majorHAnsi" w:hAnsiTheme="majorHAnsi" w:cs="Univers"/>
          <w:b/>
          <w:bCs/>
          <w:sz w:val="22"/>
          <w:szCs w:val="22"/>
        </w:rPr>
      </w:pPr>
      <w:r w:rsidRPr="0069566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8FD9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9566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695668">
        <w:rPr>
          <w:rFonts w:asciiTheme="majorHAnsi" w:hAnsiTheme="majorHAnsi" w:cs="Univers"/>
          <w:b/>
          <w:bCs/>
          <w:sz w:val="22"/>
          <w:szCs w:val="22"/>
        </w:rPr>
        <w:t>d</w:t>
      </w:r>
      <w:r w:rsidR="00071174" w:rsidRPr="00695668">
        <w:rPr>
          <w:rFonts w:asciiTheme="majorHAnsi" w:hAnsiTheme="majorHAnsi" w:cs="Univers"/>
          <w:b/>
          <w:bCs/>
          <w:sz w:val="22"/>
          <w:szCs w:val="22"/>
        </w:rPr>
        <w:t xml:space="preserve"> </w:t>
      </w:r>
    </w:p>
    <w:p w14:paraId="0B487E41" w14:textId="77777777" w:rsidR="00040C3A" w:rsidRPr="00695668" w:rsidRDefault="00040C3A" w:rsidP="00040C3A">
      <w:pPr>
        <w:tabs>
          <w:tab w:val="center" w:pos="5400"/>
        </w:tabs>
        <w:suppressAutoHyphens/>
        <w:jc w:val="both"/>
        <w:rPr>
          <w:rFonts w:asciiTheme="majorHAnsi" w:hAnsiTheme="majorHAnsi"/>
          <w:sz w:val="22"/>
          <w:szCs w:val="22"/>
        </w:rPr>
      </w:pPr>
    </w:p>
    <w:p w14:paraId="77202D1F" w14:textId="77777777" w:rsidR="00040C3A" w:rsidRPr="00695668" w:rsidRDefault="00040C3A" w:rsidP="00040C3A">
      <w:pPr>
        <w:tabs>
          <w:tab w:val="center" w:pos="5400"/>
        </w:tabs>
        <w:suppressAutoHyphens/>
        <w:jc w:val="both"/>
        <w:rPr>
          <w:rFonts w:asciiTheme="majorHAnsi" w:hAnsiTheme="majorHAnsi"/>
          <w:sz w:val="22"/>
          <w:szCs w:val="22"/>
        </w:rPr>
      </w:pPr>
    </w:p>
    <w:p w14:paraId="286FF03B" w14:textId="77777777" w:rsidR="005128E4" w:rsidRPr="00695668" w:rsidRDefault="005128E4" w:rsidP="00040C3A">
      <w:pPr>
        <w:tabs>
          <w:tab w:val="center" w:pos="5400"/>
        </w:tabs>
        <w:suppressAutoHyphens/>
        <w:rPr>
          <w:rFonts w:asciiTheme="majorHAnsi" w:hAnsiTheme="majorHAnsi"/>
          <w:sz w:val="22"/>
          <w:szCs w:val="22"/>
        </w:rPr>
      </w:pPr>
    </w:p>
    <w:p w14:paraId="695FC58C" w14:textId="77777777" w:rsidR="005128E4" w:rsidRPr="00695668" w:rsidRDefault="005128E4" w:rsidP="00040C3A">
      <w:pPr>
        <w:tabs>
          <w:tab w:val="center" w:pos="5400"/>
        </w:tabs>
        <w:suppressAutoHyphens/>
        <w:rPr>
          <w:rFonts w:asciiTheme="majorHAnsi" w:hAnsiTheme="majorHAnsi"/>
          <w:sz w:val="22"/>
          <w:szCs w:val="22"/>
        </w:rPr>
      </w:pPr>
    </w:p>
    <w:p w14:paraId="1A2A7BF4" w14:textId="77777777" w:rsidR="005128E4" w:rsidRPr="00695668" w:rsidRDefault="005128E4" w:rsidP="00040C3A">
      <w:pPr>
        <w:tabs>
          <w:tab w:val="center" w:pos="5400"/>
        </w:tabs>
        <w:suppressAutoHyphens/>
        <w:rPr>
          <w:rFonts w:asciiTheme="majorHAnsi" w:hAnsiTheme="majorHAnsi"/>
          <w:sz w:val="22"/>
          <w:szCs w:val="22"/>
        </w:rPr>
      </w:pPr>
    </w:p>
    <w:p w14:paraId="6AE20F49" w14:textId="77777777" w:rsidR="00040C3A" w:rsidRPr="00695668" w:rsidRDefault="00040C3A" w:rsidP="005128E4">
      <w:pPr>
        <w:tabs>
          <w:tab w:val="center" w:pos="5400"/>
        </w:tabs>
        <w:suppressAutoHyphens/>
        <w:jc w:val="center"/>
        <w:rPr>
          <w:rFonts w:asciiTheme="majorHAnsi" w:hAnsiTheme="majorHAnsi"/>
          <w:sz w:val="22"/>
          <w:szCs w:val="22"/>
        </w:rPr>
      </w:pPr>
    </w:p>
    <w:p w14:paraId="7D7166F1" w14:textId="77777777" w:rsidR="00040C3A" w:rsidRPr="00695668" w:rsidRDefault="00040C3A" w:rsidP="005128E4">
      <w:pPr>
        <w:tabs>
          <w:tab w:val="center" w:pos="5400"/>
        </w:tabs>
        <w:suppressAutoHyphens/>
        <w:jc w:val="center"/>
        <w:rPr>
          <w:rFonts w:asciiTheme="majorHAnsi" w:hAnsiTheme="majorHAnsi"/>
          <w:sz w:val="22"/>
          <w:szCs w:val="22"/>
        </w:rPr>
      </w:pPr>
    </w:p>
    <w:p w14:paraId="02871C79" w14:textId="77777777" w:rsidR="005B52B0" w:rsidRPr="00695668" w:rsidRDefault="005B52B0" w:rsidP="005128E4">
      <w:pPr>
        <w:tabs>
          <w:tab w:val="center" w:pos="5400"/>
        </w:tabs>
        <w:suppressAutoHyphens/>
        <w:jc w:val="center"/>
        <w:rPr>
          <w:rFonts w:asciiTheme="majorHAnsi" w:hAnsiTheme="majorHAnsi"/>
          <w:sz w:val="22"/>
          <w:szCs w:val="22"/>
        </w:rPr>
      </w:pPr>
    </w:p>
    <w:p w14:paraId="145BF73F" w14:textId="77777777" w:rsidR="005B52B0" w:rsidRPr="00695668" w:rsidRDefault="005B52B0" w:rsidP="005128E4">
      <w:pPr>
        <w:tabs>
          <w:tab w:val="center" w:pos="5400"/>
        </w:tabs>
        <w:suppressAutoHyphens/>
        <w:jc w:val="center"/>
        <w:rPr>
          <w:rFonts w:asciiTheme="majorHAnsi" w:hAnsiTheme="majorHAnsi"/>
          <w:sz w:val="22"/>
          <w:szCs w:val="22"/>
        </w:rPr>
      </w:pPr>
    </w:p>
    <w:p w14:paraId="2728E297" w14:textId="77777777" w:rsidR="005B52B0" w:rsidRPr="00695668" w:rsidRDefault="005B52B0" w:rsidP="005128E4">
      <w:pPr>
        <w:tabs>
          <w:tab w:val="center" w:pos="5400"/>
        </w:tabs>
        <w:suppressAutoHyphens/>
        <w:jc w:val="center"/>
        <w:rPr>
          <w:rFonts w:asciiTheme="majorHAnsi" w:hAnsiTheme="majorHAnsi"/>
          <w:sz w:val="22"/>
          <w:szCs w:val="22"/>
        </w:rPr>
      </w:pPr>
    </w:p>
    <w:p w14:paraId="668975E6" w14:textId="77777777" w:rsidR="00040C3A" w:rsidRPr="00695668" w:rsidRDefault="00040C3A" w:rsidP="00040C3A">
      <w:pPr>
        <w:tabs>
          <w:tab w:val="center" w:pos="5400"/>
        </w:tabs>
        <w:suppressAutoHyphens/>
        <w:jc w:val="center"/>
        <w:rPr>
          <w:rFonts w:asciiTheme="majorHAnsi" w:hAnsiTheme="majorHAnsi"/>
          <w:sz w:val="22"/>
          <w:szCs w:val="22"/>
        </w:rPr>
      </w:pPr>
    </w:p>
    <w:p w14:paraId="427CD77D" w14:textId="77777777" w:rsidR="00040C3A" w:rsidRPr="00695668" w:rsidRDefault="00040C3A" w:rsidP="00040C3A">
      <w:pPr>
        <w:tabs>
          <w:tab w:val="center" w:pos="5400"/>
        </w:tabs>
        <w:suppressAutoHyphens/>
        <w:jc w:val="center"/>
        <w:rPr>
          <w:rFonts w:asciiTheme="majorHAnsi" w:hAnsiTheme="majorHAnsi"/>
          <w:sz w:val="22"/>
          <w:szCs w:val="22"/>
        </w:rPr>
      </w:pPr>
    </w:p>
    <w:p w14:paraId="4A63B592" w14:textId="77777777" w:rsidR="00040C3A" w:rsidRPr="00695668" w:rsidRDefault="003D3BC2" w:rsidP="00040C3A">
      <w:pPr>
        <w:tabs>
          <w:tab w:val="center" w:pos="5400"/>
        </w:tabs>
        <w:suppressAutoHyphens/>
        <w:jc w:val="center"/>
        <w:rPr>
          <w:rFonts w:asciiTheme="majorHAnsi" w:hAnsiTheme="majorHAnsi"/>
          <w:sz w:val="22"/>
          <w:szCs w:val="22"/>
        </w:rPr>
      </w:pPr>
      <w:r w:rsidRPr="0069566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0A82F547">
                <wp:simplePos x="0" y="0"/>
                <wp:positionH relativeFrom="column">
                  <wp:posOffset>1331449</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036F1B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B51EE">
                              <w:rPr>
                                <w:rFonts w:asciiTheme="majorHAnsi" w:hAnsiTheme="majorHAnsi" w:cs="Arial"/>
                                <w:b/>
                                <w:bCs/>
                                <w:color w:val="0D0D0D" w:themeColor="text1" w:themeTint="F2"/>
                                <w:sz w:val="36"/>
                                <w:szCs w:val="40"/>
                                <w:lang w:val="es-ES_tradnl"/>
                              </w:rPr>
                              <w:t>.</w:t>
                            </w:r>
                            <w:r w:rsidR="007B05C4" w:rsidRPr="00CB51EE">
                              <w:rPr>
                                <w:rFonts w:asciiTheme="majorHAnsi" w:hAnsiTheme="majorHAnsi" w:cs="Arial"/>
                                <w:b/>
                                <w:bCs/>
                                <w:color w:val="0D0D0D" w:themeColor="text1" w:themeTint="F2"/>
                                <w:sz w:val="36"/>
                                <w:szCs w:val="22"/>
                                <w:lang w:val="es-ES_tradnl"/>
                              </w:rPr>
                              <w:t xml:space="preserve"> </w:t>
                            </w:r>
                            <w:r w:rsidR="00851906">
                              <w:rPr>
                                <w:rFonts w:asciiTheme="majorHAnsi" w:hAnsiTheme="majorHAnsi" w:cs="Arial"/>
                                <w:b/>
                                <w:bCs/>
                                <w:color w:val="0D0D0D" w:themeColor="text1" w:themeTint="F2"/>
                                <w:sz w:val="36"/>
                                <w:szCs w:val="22"/>
                                <w:lang w:val="es-ES_tradnl"/>
                              </w:rPr>
                              <w:t>352</w:t>
                            </w:r>
                            <w:r w:rsidR="007B05C4" w:rsidRPr="00CB51EE">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2203DE6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E511E">
                              <w:rPr>
                                <w:rFonts w:asciiTheme="majorHAnsi" w:hAnsiTheme="majorHAnsi" w:cs="Arial"/>
                                <w:b/>
                                <w:color w:val="0D0D0D" w:themeColor="text1" w:themeTint="F2"/>
                                <w:sz w:val="36"/>
                                <w:szCs w:val="22"/>
                                <w:lang w:val="es-ES_tradnl"/>
                              </w:rPr>
                              <w:t>1025</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0E511E">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317F581C" w14:textId="5244A1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804AE">
                              <w:rPr>
                                <w:rFonts w:asciiTheme="majorHAnsi" w:hAnsiTheme="majorHAnsi" w:cs="Arial"/>
                                <w:color w:val="0D0D0D" w:themeColor="text1" w:themeTint="F2"/>
                                <w:szCs w:val="22"/>
                                <w:lang w:val="es-ES_tradnl"/>
                              </w:rPr>
                              <w:t>IN</w:t>
                            </w:r>
                            <w:r w:rsidRPr="0066306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9AE9D1F" w:rsidR="005B52B0" w:rsidRPr="0010736F" w:rsidRDefault="00A67D5F" w:rsidP="00997BC5">
                            <w:pPr>
                              <w:spacing w:line="276" w:lineRule="auto"/>
                              <w:rPr>
                                <w:rFonts w:asciiTheme="majorHAnsi" w:hAnsiTheme="majorHAnsi" w:cs="Arial"/>
                                <w:color w:val="0D0D0D" w:themeColor="text1" w:themeTint="F2"/>
                                <w:szCs w:val="22"/>
                                <w:lang w:val="es-ES_tradnl"/>
                              </w:rPr>
                            </w:pPr>
                            <w:r w:rsidRPr="00BE60AC">
                              <w:rPr>
                                <w:rFonts w:asciiTheme="majorHAnsi" w:hAnsiTheme="majorHAnsi" w:cs="Arial"/>
                                <w:color w:val="0D0D0D" w:themeColor="text1" w:themeTint="F2"/>
                                <w:szCs w:val="22"/>
                                <w:lang w:val="es-ES_tradnl"/>
                              </w:rPr>
                              <w:t>OFELIA BOLIO P</w:t>
                            </w:r>
                            <w:r>
                              <w:rPr>
                                <w:rFonts w:asciiTheme="majorHAnsi" w:hAnsiTheme="majorHAnsi" w:cs="Arial"/>
                                <w:color w:val="0D0D0D" w:themeColor="text1" w:themeTint="F2"/>
                                <w:szCs w:val="22"/>
                                <w:lang w:val="es-ES_tradnl"/>
                              </w:rPr>
                              <w:t>É</w:t>
                            </w:r>
                            <w:r w:rsidRPr="00BE60AC">
                              <w:rPr>
                                <w:rFonts w:asciiTheme="majorHAnsi" w:hAnsiTheme="majorHAnsi" w:cs="Arial"/>
                                <w:color w:val="0D0D0D" w:themeColor="text1" w:themeTint="F2"/>
                                <w:szCs w:val="22"/>
                                <w:lang w:val="es-ES_tradnl"/>
                              </w:rPr>
                              <w:t xml:space="preserve">REZ </w:t>
                            </w:r>
                            <w:r>
                              <w:rPr>
                                <w:rFonts w:asciiTheme="majorHAnsi" w:hAnsiTheme="majorHAnsi" w:cs="Arial"/>
                                <w:color w:val="0D0D0D" w:themeColor="text1" w:themeTint="F2"/>
                                <w:szCs w:val="22"/>
                                <w:lang w:val="es-ES_tradnl"/>
                              </w:rPr>
                              <w:t xml:space="preserve">Y </w:t>
                            </w:r>
                            <w:r w:rsidR="00017A8D">
                              <w:rPr>
                                <w:rFonts w:asciiTheme="majorHAnsi" w:hAnsiTheme="majorHAnsi" w:cs="Arial"/>
                                <w:color w:val="0D0D0D" w:themeColor="text1" w:themeTint="F2"/>
                                <w:szCs w:val="22"/>
                                <w:lang w:val="es-ES_tradnl"/>
                              </w:rPr>
                              <w:t>OFELIA PÉREZ HERNÁNDEZ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4.8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" filled="f" stroked="f" strokeweight=".5pt">
                <v:textbox>
                  <w:txbxContent>
                    <w:p w14:paraId="4E10340D" w14:textId="4036F1B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B51EE">
                        <w:rPr>
                          <w:rFonts w:asciiTheme="majorHAnsi" w:hAnsiTheme="majorHAnsi" w:cs="Arial"/>
                          <w:b/>
                          <w:bCs/>
                          <w:color w:val="0D0D0D" w:themeColor="text1" w:themeTint="F2"/>
                          <w:sz w:val="36"/>
                          <w:szCs w:val="40"/>
                          <w:lang w:val="es-ES_tradnl"/>
                        </w:rPr>
                        <w:t>.</w:t>
                      </w:r>
                      <w:r w:rsidR="007B05C4" w:rsidRPr="00CB51EE">
                        <w:rPr>
                          <w:rFonts w:asciiTheme="majorHAnsi" w:hAnsiTheme="majorHAnsi" w:cs="Arial"/>
                          <w:b/>
                          <w:bCs/>
                          <w:color w:val="0D0D0D" w:themeColor="text1" w:themeTint="F2"/>
                          <w:sz w:val="36"/>
                          <w:szCs w:val="22"/>
                          <w:lang w:val="es-ES_tradnl"/>
                        </w:rPr>
                        <w:t xml:space="preserve"> </w:t>
                      </w:r>
                      <w:r w:rsidR="00851906">
                        <w:rPr>
                          <w:rFonts w:asciiTheme="majorHAnsi" w:hAnsiTheme="majorHAnsi" w:cs="Arial"/>
                          <w:b/>
                          <w:bCs/>
                          <w:color w:val="0D0D0D" w:themeColor="text1" w:themeTint="F2"/>
                          <w:sz w:val="36"/>
                          <w:szCs w:val="22"/>
                          <w:lang w:val="es-ES_tradnl"/>
                        </w:rPr>
                        <w:t>352</w:t>
                      </w:r>
                      <w:r w:rsidR="007B05C4" w:rsidRPr="00CB51EE">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2203DE6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E511E">
                        <w:rPr>
                          <w:rFonts w:asciiTheme="majorHAnsi" w:hAnsiTheme="majorHAnsi" w:cs="Arial"/>
                          <w:b/>
                          <w:color w:val="0D0D0D" w:themeColor="text1" w:themeTint="F2"/>
                          <w:sz w:val="36"/>
                          <w:szCs w:val="22"/>
                          <w:lang w:val="es-ES_tradnl"/>
                        </w:rPr>
                        <w:t>1025</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0E511E">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317F581C" w14:textId="5244A1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804AE">
                        <w:rPr>
                          <w:rFonts w:asciiTheme="majorHAnsi" w:hAnsiTheme="majorHAnsi" w:cs="Arial"/>
                          <w:color w:val="0D0D0D" w:themeColor="text1" w:themeTint="F2"/>
                          <w:szCs w:val="22"/>
                          <w:lang w:val="es-ES_tradnl"/>
                        </w:rPr>
                        <w:t>IN</w:t>
                      </w:r>
                      <w:r w:rsidRPr="0066306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9AE9D1F" w:rsidR="005B52B0" w:rsidRPr="0010736F" w:rsidRDefault="00A67D5F" w:rsidP="00997BC5">
                      <w:pPr>
                        <w:spacing w:line="276" w:lineRule="auto"/>
                        <w:rPr>
                          <w:rFonts w:asciiTheme="majorHAnsi" w:hAnsiTheme="majorHAnsi" w:cs="Arial"/>
                          <w:color w:val="0D0D0D" w:themeColor="text1" w:themeTint="F2"/>
                          <w:szCs w:val="22"/>
                          <w:lang w:val="es-ES_tradnl"/>
                        </w:rPr>
                      </w:pPr>
                      <w:r w:rsidRPr="00BE60AC">
                        <w:rPr>
                          <w:rFonts w:asciiTheme="majorHAnsi" w:hAnsiTheme="majorHAnsi" w:cs="Arial"/>
                          <w:color w:val="0D0D0D" w:themeColor="text1" w:themeTint="F2"/>
                          <w:szCs w:val="22"/>
                          <w:lang w:val="es-ES_tradnl"/>
                        </w:rPr>
                        <w:t>OFELIA BOLIO P</w:t>
                      </w:r>
                      <w:r>
                        <w:rPr>
                          <w:rFonts w:asciiTheme="majorHAnsi" w:hAnsiTheme="majorHAnsi" w:cs="Arial"/>
                          <w:color w:val="0D0D0D" w:themeColor="text1" w:themeTint="F2"/>
                          <w:szCs w:val="22"/>
                          <w:lang w:val="es-ES_tradnl"/>
                        </w:rPr>
                        <w:t>É</w:t>
                      </w:r>
                      <w:r w:rsidRPr="00BE60AC">
                        <w:rPr>
                          <w:rFonts w:asciiTheme="majorHAnsi" w:hAnsiTheme="majorHAnsi" w:cs="Arial"/>
                          <w:color w:val="0D0D0D" w:themeColor="text1" w:themeTint="F2"/>
                          <w:szCs w:val="22"/>
                          <w:lang w:val="es-ES_tradnl"/>
                        </w:rPr>
                        <w:t xml:space="preserve">REZ </w:t>
                      </w:r>
                      <w:r>
                        <w:rPr>
                          <w:rFonts w:asciiTheme="majorHAnsi" w:hAnsiTheme="majorHAnsi" w:cs="Arial"/>
                          <w:color w:val="0D0D0D" w:themeColor="text1" w:themeTint="F2"/>
                          <w:szCs w:val="22"/>
                          <w:lang w:val="es-ES_tradnl"/>
                        </w:rPr>
                        <w:t xml:space="preserve">Y </w:t>
                      </w:r>
                      <w:r w:rsidR="00017A8D">
                        <w:rPr>
                          <w:rFonts w:asciiTheme="majorHAnsi" w:hAnsiTheme="majorHAnsi" w:cs="Arial"/>
                          <w:color w:val="0D0D0D" w:themeColor="text1" w:themeTint="F2"/>
                          <w:szCs w:val="22"/>
                          <w:lang w:val="es-ES_tradnl"/>
                        </w:rPr>
                        <w:t>OFELIA PÉREZ HERNÁNDEZ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69566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6314F90" w:rsidR="00627C9F" w:rsidRPr="000D0B63" w:rsidRDefault="00834D49" w:rsidP="007A5817">
                            <w:pPr>
                              <w:spacing w:line="276" w:lineRule="auto"/>
                              <w:jc w:val="right"/>
                              <w:rPr>
                                <w:rFonts w:asciiTheme="minorHAnsi" w:hAnsiTheme="minorHAnsi"/>
                                <w:color w:val="FFFFFF" w:themeColor="background1"/>
                                <w:sz w:val="22"/>
                                <w:lang w:val="es-AR"/>
                              </w:rPr>
                            </w:pPr>
                            <w:r w:rsidRPr="000D0B63">
                              <w:rPr>
                                <w:rFonts w:asciiTheme="minorHAnsi" w:hAnsiTheme="minorHAnsi"/>
                                <w:color w:val="FFFFFF" w:themeColor="background1"/>
                                <w:sz w:val="22"/>
                                <w:lang w:val="es-AR"/>
                              </w:rPr>
                              <w:t>OEA/Ser.L/V/II</w:t>
                            </w:r>
                          </w:p>
                          <w:p w14:paraId="28E8B0DD" w14:textId="46514C9F" w:rsidR="00627C9F" w:rsidRPr="000D0B63" w:rsidRDefault="00627C9F" w:rsidP="007A5817">
                            <w:pPr>
                              <w:spacing w:line="276" w:lineRule="auto"/>
                              <w:jc w:val="right"/>
                              <w:rPr>
                                <w:rFonts w:asciiTheme="minorHAnsi" w:hAnsiTheme="minorHAnsi"/>
                                <w:color w:val="FFFFFF" w:themeColor="background1"/>
                                <w:sz w:val="22"/>
                                <w:lang w:val="es-AR"/>
                              </w:rPr>
                            </w:pPr>
                            <w:r w:rsidRPr="000D0B63">
                              <w:rPr>
                                <w:rFonts w:asciiTheme="minorHAnsi" w:hAnsiTheme="minorHAnsi"/>
                                <w:color w:val="FFFFFF" w:themeColor="background1"/>
                                <w:sz w:val="22"/>
                                <w:lang w:val="es-AR"/>
                              </w:rPr>
                              <w:t xml:space="preserve">Doc. </w:t>
                            </w:r>
                            <w:r w:rsidR="00375323" w:rsidRPr="000D0B63">
                              <w:rPr>
                                <w:rFonts w:asciiTheme="minorHAnsi" w:hAnsiTheme="minorHAnsi"/>
                                <w:color w:val="FFFFFF" w:themeColor="background1"/>
                                <w:sz w:val="22"/>
                                <w:lang w:val="es-AR"/>
                              </w:rPr>
                              <w:t>379</w:t>
                            </w:r>
                          </w:p>
                          <w:p w14:paraId="01D5CFED" w14:textId="72774552" w:rsidR="00627C9F" w:rsidRPr="00CB51EE" w:rsidRDefault="0037532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B51EE">
                              <w:rPr>
                                <w:rFonts w:asciiTheme="minorHAnsi" w:hAnsiTheme="minorHAnsi"/>
                                <w:color w:val="FFFFFF" w:themeColor="background1"/>
                                <w:sz w:val="22"/>
                                <w:lang w:val="es-PA"/>
                              </w:rPr>
                              <w:t xml:space="preserve"> </w:t>
                            </w:r>
                            <w:r w:rsidR="00627C9F" w:rsidRPr="00CB51EE">
                              <w:rPr>
                                <w:rFonts w:asciiTheme="minorHAnsi" w:hAnsiTheme="minorHAnsi"/>
                                <w:color w:val="FFFFFF" w:themeColor="background1"/>
                                <w:sz w:val="22"/>
                                <w:lang w:val="es-PA"/>
                              </w:rPr>
                              <w:t>20</w:t>
                            </w:r>
                            <w:r w:rsidR="00C23BA4" w:rsidRPr="00CB51EE">
                              <w:rPr>
                                <w:rFonts w:asciiTheme="minorHAnsi" w:hAnsiTheme="minorHAnsi"/>
                                <w:color w:val="FFFFFF" w:themeColor="background1"/>
                                <w:sz w:val="22"/>
                                <w:lang w:val="es-PA"/>
                              </w:rPr>
                              <w:t>2</w:t>
                            </w:r>
                            <w:r w:rsidR="00F22B8D" w:rsidRPr="00CB51EE">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B51EE">
                              <w:rPr>
                                <w:rFonts w:asciiTheme="minorHAnsi" w:hAnsiTheme="minorHAnsi"/>
                                <w:color w:val="FFFFFF" w:themeColor="background1"/>
                                <w:sz w:val="22"/>
                                <w:lang w:val="es-PA"/>
                              </w:rPr>
                              <w:t xml:space="preserve">Original: </w:t>
                            </w:r>
                            <w:r w:rsidR="008B12F5" w:rsidRPr="00CB51EE">
                              <w:rPr>
                                <w:rFonts w:asciiTheme="minorHAnsi" w:hAnsiTheme="minorHAnsi"/>
                                <w:color w:val="FFFFFF" w:themeColor="background1"/>
                                <w:sz w:val="22"/>
                                <w:lang w:val="es-PA"/>
                              </w:rPr>
                              <w:t>e</w:t>
                            </w:r>
                            <w:r w:rsidR="00627C9F" w:rsidRPr="00CB51EE">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46314F90" w:rsidR="00627C9F" w:rsidRPr="000D0B63" w:rsidRDefault="00834D49" w:rsidP="007A5817">
                      <w:pPr>
                        <w:spacing w:line="276" w:lineRule="auto"/>
                        <w:jc w:val="right"/>
                        <w:rPr>
                          <w:rFonts w:asciiTheme="minorHAnsi" w:hAnsiTheme="minorHAnsi"/>
                          <w:color w:val="FFFFFF" w:themeColor="background1"/>
                          <w:sz w:val="22"/>
                          <w:lang w:val="es-AR"/>
                        </w:rPr>
                      </w:pPr>
                      <w:r w:rsidRPr="000D0B63">
                        <w:rPr>
                          <w:rFonts w:asciiTheme="minorHAnsi" w:hAnsiTheme="minorHAnsi"/>
                          <w:color w:val="FFFFFF" w:themeColor="background1"/>
                          <w:sz w:val="22"/>
                          <w:lang w:val="es-AR"/>
                        </w:rPr>
                        <w:t>OEA/Ser.L/V/II</w:t>
                      </w:r>
                    </w:p>
                    <w:p w14:paraId="28E8B0DD" w14:textId="46514C9F" w:rsidR="00627C9F" w:rsidRPr="000D0B63" w:rsidRDefault="00627C9F" w:rsidP="007A5817">
                      <w:pPr>
                        <w:spacing w:line="276" w:lineRule="auto"/>
                        <w:jc w:val="right"/>
                        <w:rPr>
                          <w:rFonts w:asciiTheme="minorHAnsi" w:hAnsiTheme="minorHAnsi"/>
                          <w:color w:val="FFFFFF" w:themeColor="background1"/>
                          <w:sz w:val="22"/>
                          <w:lang w:val="es-AR"/>
                        </w:rPr>
                      </w:pPr>
                      <w:r w:rsidRPr="000D0B63">
                        <w:rPr>
                          <w:rFonts w:asciiTheme="minorHAnsi" w:hAnsiTheme="minorHAnsi"/>
                          <w:color w:val="FFFFFF" w:themeColor="background1"/>
                          <w:sz w:val="22"/>
                          <w:lang w:val="es-AR"/>
                        </w:rPr>
                        <w:t xml:space="preserve">Doc. </w:t>
                      </w:r>
                      <w:r w:rsidR="00375323" w:rsidRPr="000D0B63">
                        <w:rPr>
                          <w:rFonts w:asciiTheme="minorHAnsi" w:hAnsiTheme="minorHAnsi"/>
                          <w:color w:val="FFFFFF" w:themeColor="background1"/>
                          <w:sz w:val="22"/>
                          <w:lang w:val="es-AR"/>
                        </w:rPr>
                        <w:t>379</w:t>
                      </w:r>
                    </w:p>
                    <w:p w14:paraId="01D5CFED" w14:textId="72774552" w:rsidR="00627C9F" w:rsidRPr="00CB51EE" w:rsidRDefault="0037532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B51EE">
                        <w:rPr>
                          <w:rFonts w:asciiTheme="minorHAnsi" w:hAnsiTheme="minorHAnsi"/>
                          <w:color w:val="FFFFFF" w:themeColor="background1"/>
                          <w:sz w:val="22"/>
                          <w:lang w:val="es-PA"/>
                        </w:rPr>
                        <w:t xml:space="preserve"> </w:t>
                      </w:r>
                      <w:r w:rsidR="00627C9F" w:rsidRPr="00CB51EE">
                        <w:rPr>
                          <w:rFonts w:asciiTheme="minorHAnsi" w:hAnsiTheme="minorHAnsi"/>
                          <w:color w:val="FFFFFF" w:themeColor="background1"/>
                          <w:sz w:val="22"/>
                          <w:lang w:val="es-PA"/>
                        </w:rPr>
                        <w:t>20</w:t>
                      </w:r>
                      <w:r w:rsidR="00C23BA4" w:rsidRPr="00CB51EE">
                        <w:rPr>
                          <w:rFonts w:asciiTheme="minorHAnsi" w:hAnsiTheme="minorHAnsi"/>
                          <w:color w:val="FFFFFF" w:themeColor="background1"/>
                          <w:sz w:val="22"/>
                          <w:lang w:val="es-PA"/>
                        </w:rPr>
                        <w:t>2</w:t>
                      </w:r>
                      <w:r w:rsidR="00F22B8D" w:rsidRPr="00CB51EE">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B51EE">
                        <w:rPr>
                          <w:rFonts w:asciiTheme="minorHAnsi" w:hAnsiTheme="minorHAnsi"/>
                          <w:color w:val="FFFFFF" w:themeColor="background1"/>
                          <w:sz w:val="22"/>
                          <w:lang w:val="es-PA"/>
                        </w:rPr>
                        <w:t xml:space="preserve">Original: </w:t>
                      </w:r>
                      <w:r w:rsidR="008B12F5" w:rsidRPr="00CB51EE">
                        <w:rPr>
                          <w:rFonts w:asciiTheme="minorHAnsi" w:hAnsiTheme="minorHAnsi"/>
                          <w:color w:val="FFFFFF" w:themeColor="background1"/>
                          <w:sz w:val="22"/>
                          <w:lang w:val="es-PA"/>
                        </w:rPr>
                        <w:t>e</w:t>
                      </w:r>
                      <w:r w:rsidR="00627C9F" w:rsidRPr="00CB51EE">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6E396FBD" w14:textId="77777777" w:rsidR="00040C3A" w:rsidRPr="00695668" w:rsidRDefault="00040C3A" w:rsidP="00040C3A">
      <w:pPr>
        <w:tabs>
          <w:tab w:val="center" w:pos="5400"/>
        </w:tabs>
        <w:suppressAutoHyphens/>
        <w:jc w:val="center"/>
        <w:rPr>
          <w:rFonts w:asciiTheme="majorHAnsi" w:hAnsiTheme="majorHAnsi"/>
          <w:sz w:val="22"/>
          <w:szCs w:val="22"/>
        </w:rPr>
      </w:pPr>
    </w:p>
    <w:p w14:paraId="2C808D5D" w14:textId="77777777" w:rsidR="00040C3A" w:rsidRPr="00695668" w:rsidRDefault="00040C3A" w:rsidP="00040C3A">
      <w:pPr>
        <w:tabs>
          <w:tab w:val="center" w:pos="5400"/>
        </w:tabs>
        <w:suppressAutoHyphens/>
        <w:jc w:val="center"/>
        <w:rPr>
          <w:rFonts w:asciiTheme="majorHAnsi" w:hAnsiTheme="majorHAnsi"/>
          <w:sz w:val="22"/>
          <w:szCs w:val="22"/>
        </w:rPr>
      </w:pPr>
    </w:p>
    <w:p w14:paraId="5ABBEB3F" w14:textId="77777777" w:rsidR="00040C3A" w:rsidRPr="00695668"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695668" w:rsidRDefault="00040C3A" w:rsidP="00040C3A">
      <w:pPr>
        <w:tabs>
          <w:tab w:val="center" w:pos="5400"/>
        </w:tabs>
        <w:suppressAutoHyphens/>
        <w:jc w:val="center"/>
        <w:rPr>
          <w:rFonts w:asciiTheme="majorHAnsi" w:hAnsiTheme="majorHAnsi"/>
          <w:sz w:val="22"/>
          <w:szCs w:val="22"/>
        </w:rPr>
      </w:pPr>
    </w:p>
    <w:p w14:paraId="10F1AE9D" w14:textId="77777777" w:rsidR="00040C3A" w:rsidRPr="00695668" w:rsidRDefault="00040C3A" w:rsidP="00040C3A">
      <w:pPr>
        <w:tabs>
          <w:tab w:val="center" w:pos="5400"/>
        </w:tabs>
        <w:suppressAutoHyphens/>
        <w:jc w:val="center"/>
        <w:rPr>
          <w:rFonts w:asciiTheme="majorHAnsi" w:hAnsiTheme="majorHAnsi"/>
          <w:sz w:val="22"/>
          <w:szCs w:val="22"/>
        </w:rPr>
      </w:pPr>
    </w:p>
    <w:p w14:paraId="22C4898A" w14:textId="77777777" w:rsidR="00040C3A" w:rsidRPr="00695668" w:rsidRDefault="00040C3A" w:rsidP="00040C3A">
      <w:pPr>
        <w:tabs>
          <w:tab w:val="center" w:pos="5400"/>
        </w:tabs>
        <w:suppressAutoHyphens/>
        <w:jc w:val="center"/>
        <w:rPr>
          <w:rFonts w:asciiTheme="majorHAnsi" w:hAnsiTheme="majorHAnsi"/>
          <w:sz w:val="22"/>
          <w:szCs w:val="22"/>
        </w:rPr>
      </w:pPr>
    </w:p>
    <w:p w14:paraId="68DD3811" w14:textId="77777777" w:rsidR="00040C3A" w:rsidRPr="00695668" w:rsidRDefault="00040C3A" w:rsidP="00040C3A">
      <w:pPr>
        <w:tabs>
          <w:tab w:val="center" w:pos="5400"/>
        </w:tabs>
        <w:suppressAutoHyphens/>
        <w:jc w:val="center"/>
        <w:rPr>
          <w:rFonts w:asciiTheme="majorHAnsi" w:hAnsiTheme="majorHAnsi"/>
          <w:sz w:val="22"/>
          <w:szCs w:val="22"/>
        </w:rPr>
      </w:pPr>
    </w:p>
    <w:p w14:paraId="09BCC237" w14:textId="77777777" w:rsidR="005128E4" w:rsidRPr="00695668" w:rsidRDefault="005128E4" w:rsidP="00040C3A">
      <w:pPr>
        <w:tabs>
          <w:tab w:val="center" w:pos="5400"/>
        </w:tabs>
        <w:suppressAutoHyphens/>
        <w:jc w:val="center"/>
        <w:rPr>
          <w:rFonts w:asciiTheme="majorHAnsi" w:hAnsiTheme="majorHAnsi"/>
          <w:sz w:val="22"/>
          <w:szCs w:val="22"/>
        </w:rPr>
      </w:pPr>
    </w:p>
    <w:p w14:paraId="297369E2" w14:textId="77777777" w:rsidR="00040C3A" w:rsidRPr="00695668" w:rsidRDefault="00040C3A" w:rsidP="00040C3A">
      <w:pPr>
        <w:tabs>
          <w:tab w:val="center" w:pos="5400"/>
        </w:tabs>
        <w:suppressAutoHyphens/>
        <w:jc w:val="center"/>
        <w:rPr>
          <w:rFonts w:asciiTheme="majorHAnsi" w:hAnsiTheme="majorHAnsi"/>
          <w:sz w:val="22"/>
          <w:szCs w:val="22"/>
        </w:rPr>
      </w:pPr>
    </w:p>
    <w:p w14:paraId="4BB1DBE4" w14:textId="77777777" w:rsidR="005128E4" w:rsidRPr="00695668" w:rsidRDefault="005128E4" w:rsidP="00040C3A">
      <w:pPr>
        <w:tabs>
          <w:tab w:val="center" w:pos="5400"/>
        </w:tabs>
        <w:suppressAutoHyphens/>
        <w:jc w:val="center"/>
        <w:rPr>
          <w:rFonts w:asciiTheme="majorHAnsi" w:hAnsiTheme="majorHAnsi"/>
          <w:sz w:val="22"/>
          <w:szCs w:val="22"/>
        </w:rPr>
      </w:pPr>
    </w:p>
    <w:p w14:paraId="014D9D0A" w14:textId="77777777" w:rsidR="005128E4" w:rsidRPr="00695668" w:rsidRDefault="005128E4" w:rsidP="00040C3A">
      <w:pPr>
        <w:tabs>
          <w:tab w:val="center" w:pos="5400"/>
        </w:tabs>
        <w:suppressAutoHyphens/>
        <w:jc w:val="center"/>
        <w:rPr>
          <w:rFonts w:asciiTheme="majorHAnsi" w:hAnsiTheme="majorHAnsi"/>
          <w:sz w:val="22"/>
          <w:szCs w:val="22"/>
        </w:rPr>
      </w:pPr>
    </w:p>
    <w:p w14:paraId="198E28A1" w14:textId="77777777" w:rsidR="005128E4" w:rsidRPr="00695668" w:rsidRDefault="005128E4" w:rsidP="00040C3A">
      <w:pPr>
        <w:tabs>
          <w:tab w:val="center" w:pos="5400"/>
        </w:tabs>
        <w:suppressAutoHyphens/>
        <w:jc w:val="center"/>
        <w:rPr>
          <w:rFonts w:asciiTheme="majorHAnsi" w:hAnsiTheme="majorHAnsi"/>
          <w:sz w:val="22"/>
          <w:szCs w:val="22"/>
        </w:rPr>
      </w:pPr>
    </w:p>
    <w:p w14:paraId="7DB97177" w14:textId="77777777" w:rsidR="00040C3A" w:rsidRPr="00695668" w:rsidRDefault="00040C3A" w:rsidP="00040C3A">
      <w:pPr>
        <w:tabs>
          <w:tab w:val="center" w:pos="5400"/>
        </w:tabs>
        <w:suppressAutoHyphens/>
        <w:jc w:val="center"/>
        <w:rPr>
          <w:rFonts w:asciiTheme="majorHAnsi" w:hAnsiTheme="majorHAnsi"/>
          <w:sz w:val="22"/>
          <w:szCs w:val="22"/>
        </w:rPr>
      </w:pPr>
    </w:p>
    <w:p w14:paraId="4E42EAC9" w14:textId="77777777" w:rsidR="00040C3A" w:rsidRPr="00695668" w:rsidRDefault="00040C3A" w:rsidP="00040C3A">
      <w:pPr>
        <w:tabs>
          <w:tab w:val="center" w:pos="5400"/>
        </w:tabs>
        <w:suppressAutoHyphens/>
        <w:jc w:val="center"/>
        <w:rPr>
          <w:rFonts w:asciiTheme="majorHAnsi" w:hAnsiTheme="majorHAnsi"/>
          <w:sz w:val="22"/>
          <w:szCs w:val="22"/>
        </w:rPr>
      </w:pPr>
    </w:p>
    <w:p w14:paraId="78360FAF" w14:textId="77777777" w:rsidR="00A50FCF" w:rsidRPr="00695668" w:rsidRDefault="00A50FCF" w:rsidP="00040C3A">
      <w:pPr>
        <w:tabs>
          <w:tab w:val="center" w:pos="5400"/>
        </w:tabs>
        <w:suppressAutoHyphens/>
        <w:jc w:val="center"/>
        <w:rPr>
          <w:rFonts w:asciiTheme="majorHAnsi" w:hAnsiTheme="majorHAnsi"/>
          <w:sz w:val="18"/>
          <w:szCs w:val="22"/>
        </w:rPr>
      </w:pPr>
    </w:p>
    <w:p w14:paraId="4D04B7A4" w14:textId="77777777" w:rsidR="00A50FCF" w:rsidRPr="00695668" w:rsidRDefault="00A50FCF" w:rsidP="00040C3A">
      <w:pPr>
        <w:tabs>
          <w:tab w:val="center" w:pos="5400"/>
        </w:tabs>
        <w:suppressAutoHyphens/>
        <w:jc w:val="center"/>
        <w:rPr>
          <w:rFonts w:asciiTheme="majorHAnsi" w:hAnsiTheme="majorHAnsi"/>
          <w:sz w:val="18"/>
          <w:szCs w:val="22"/>
        </w:rPr>
      </w:pPr>
    </w:p>
    <w:p w14:paraId="4905ED36" w14:textId="77777777" w:rsidR="00A50FCF" w:rsidRPr="00695668" w:rsidRDefault="00A50FCF" w:rsidP="00040C3A">
      <w:pPr>
        <w:tabs>
          <w:tab w:val="center" w:pos="5400"/>
        </w:tabs>
        <w:suppressAutoHyphens/>
        <w:jc w:val="center"/>
        <w:rPr>
          <w:rFonts w:asciiTheme="majorHAnsi" w:hAnsiTheme="majorHAnsi"/>
          <w:sz w:val="18"/>
          <w:szCs w:val="22"/>
        </w:rPr>
      </w:pPr>
    </w:p>
    <w:p w14:paraId="036A1A45" w14:textId="77777777" w:rsidR="00A50FCF" w:rsidRPr="00695668" w:rsidRDefault="00A50FCF" w:rsidP="00040C3A">
      <w:pPr>
        <w:tabs>
          <w:tab w:val="center" w:pos="5400"/>
        </w:tabs>
        <w:suppressAutoHyphens/>
        <w:jc w:val="center"/>
        <w:rPr>
          <w:rFonts w:asciiTheme="majorHAnsi" w:hAnsiTheme="majorHAnsi"/>
          <w:sz w:val="18"/>
          <w:szCs w:val="22"/>
        </w:rPr>
      </w:pPr>
    </w:p>
    <w:p w14:paraId="187E80E4" w14:textId="77777777" w:rsidR="00A50FCF" w:rsidRPr="00695668" w:rsidRDefault="00A50FCF" w:rsidP="00040C3A">
      <w:pPr>
        <w:tabs>
          <w:tab w:val="center" w:pos="5400"/>
        </w:tabs>
        <w:suppressAutoHyphens/>
        <w:jc w:val="center"/>
        <w:rPr>
          <w:rFonts w:asciiTheme="majorHAnsi" w:hAnsiTheme="majorHAnsi"/>
          <w:sz w:val="18"/>
          <w:szCs w:val="22"/>
        </w:rPr>
      </w:pPr>
    </w:p>
    <w:p w14:paraId="48236AAB" w14:textId="77777777" w:rsidR="00A50FCF" w:rsidRPr="00695668" w:rsidRDefault="00A50FCF" w:rsidP="00040C3A">
      <w:pPr>
        <w:tabs>
          <w:tab w:val="center" w:pos="5400"/>
        </w:tabs>
        <w:suppressAutoHyphens/>
        <w:jc w:val="center"/>
        <w:rPr>
          <w:rFonts w:asciiTheme="majorHAnsi" w:hAnsiTheme="majorHAnsi"/>
          <w:sz w:val="18"/>
          <w:szCs w:val="22"/>
        </w:rPr>
      </w:pPr>
    </w:p>
    <w:p w14:paraId="11BFF2AC" w14:textId="77777777" w:rsidR="00A50FCF" w:rsidRPr="00695668" w:rsidRDefault="00A50FCF" w:rsidP="00040C3A">
      <w:pPr>
        <w:tabs>
          <w:tab w:val="center" w:pos="5400"/>
        </w:tabs>
        <w:suppressAutoHyphens/>
        <w:jc w:val="center"/>
        <w:rPr>
          <w:rFonts w:asciiTheme="majorHAnsi" w:hAnsiTheme="majorHAnsi"/>
          <w:sz w:val="18"/>
          <w:szCs w:val="22"/>
        </w:rPr>
      </w:pPr>
    </w:p>
    <w:p w14:paraId="0BCD6E14" w14:textId="77777777" w:rsidR="00A50FCF" w:rsidRPr="00695668" w:rsidRDefault="00A50FCF" w:rsidP="00040C3A">
      <w:pPr>
        <w:tabs>
          <w:tab w:val="center" w:pos="5400"/>
        </w:tabs>
        <w:suppressAutoHyphens/>
        <w:jc w:val="center"/>
        <w:rPr>
          <w:rFonts w:asciiTheme="majorHAnsi" w:hAnsiTheme="majorHAnsi"/>
          <w:sz w:val="18"/>
          <w:szCs w:val="22"/>
        </w:rPr>
      </w:pPr>
    </w:p>
    <w:p w14:paraId="6304B494" w14:textId="77777777" w:rsidR="00A50FCF" w:rsidRPr="00695668" w:rsidRDefault="00A50FCF" w:rsidP="00040C3A">
      <w:pPr>
        <w:tabs>
          <w:tab w:val="center" w:pos="5400"/>
        </w:tabs>
        <w:suppressAutoHyphens/>
        <w:jc w:val="center"/>
        <w:rPr>
          <w:rFonts w:asciiTheme="majorHAnsi" w:hAnsiTheme="majorHAnsi"/>
          <w:sz w:val="18"/>
          <w:szCs w:val="22"/>
        </w:rPr>
      </w:pPr>
    </w:p>
    <w:p w14:paraId="46907E43" w14:textId="77777777" w:rsidR="00A50FCF" w:rsidRPr="00695668" w:rsidRDefault="00A50FCF" w:rsidP="00040C3A">
      <w:pPr>
        <w:tabs>
          <w:tab w:val="center" w:pos="5400"/>
        </w:tabs>
        <w:suppressAutoHyphens/>
        <w:jc w:val="center"/>
        <w:rPr>
          <w:rFonts w:asciiTheme="majorHAnsi" w:hAnsiTheme="majorHAnsi"/>
          <w:sz w:val="18"/>
          <w:szCs w:val="22"/>
        </w:rPr>
      </w:pPr>
    </w:p>
    <w:p w14:paraId="3048AAC8" w14:textId="77777777" w:rsidR="00A50FCF" w:rsidRPr="00695668" w:rsidRDefault="00A50FCF" w:rsidP="00040C3A">
      <w:pPr>
        <w:tabs>
          <w:tab w:val="center" w:pos="5400"/>
        </w:tabs>
        <w:suppressAutoHyphens/>
        <w:jc w:val="center"/>
        <w:rPr>
          <w:rFonts w:asciiTheme="majorHAnsi" w:hAnsiTheme="majorHAnsi"/>
          <w:sz w:val="18"/>
          <w:szCs w:val="22"/>
        </w:rPr>
      </w:pPr>
    </w:p>
    <w:p w14:paraId="6ECC7758" w14:textId="77777777" w:rsidR="00A50FCF" w:rsidRPr="00695668" w:rsidRDefault="00A50FCF" w:rsidP="00040C3A">
      <w:pPr>
        <w:tabs>
          <w:tab w:val="center" w:pos="5400"/>
        </w:tabs>
        <w:suppressAutoHyphens/>
        <w:jc w:val="center"/>
        <w:rPr>
          <w:rFonts w:asciiTheme="majorHAnsi" w:hAnsiTheme="majorHAnsi"/>
          <w:sz w:val="18"/>
          <w:szCs w:val="22"/>
        </w:rPr>
      </w:pPr>
    </w:p>
    <w:p w14:paraId="350B701E" w14:textId="77777777" w:rsidR="00A50FCF" w:rsidRPr="00695668" w:rsidRDefault="00A50FCF" w:rsidP="00040C3A">
      <w:pPr>
        <w:tabs>
          <w:tab w:val="center" w:pos="5400"/>
        </w:tabs>
        <w:suppressAutoHyphens/>
        <w:jc w:val="center"/>
        <w:rPr>
          <w:rFonts w:asciiTheme="majorHAnsi" w:hAnsiTheme="majorHAnsi"/>
          <w:sz w:val="18"/>
          <w:szCs w:val="22"/>
        </w:rPr>
      </w:pPr>
    </w:p>
    <w:p w14:paraId="12D90033" w14:textId="77777777" w:rsidR="00A50FCF" w:rsidRPr="00695668" w:rsidRDefault="00A50FCF" w:rsidP="00040C3A">
      <w:pPr>
        <w:tabs>
          <w:tab w:val="center" w:pos="5400"/>
        </w:tabs>
        <w:suppressAutoHyphens/>
        <w:jc w:val="center"/>
        <w:rPr>
          <w:rFonts w:asciiTheme="majorHAnsi" w:hAnsiTheme="majorHAnsi"/>
          <w:sz w:val="18"/>
          <w:szCs w:val="22"/>
        </w:rPr>
      </w:pPr>
    </w:p>
    <w:p w14:paraId="29E95B14" w14:textId="77777777" w:rsidR="00A50FCF" w:rsidRPr="00695668" w:rsidRDefault="0090270B" w:rsidP="00040C3A">
      <w:pPr>
        <w:tabs>
          <w:tab w:val="center" w:pos="5400"/>
        </w:tabs>
        <w:suppressAutoHyphens/>
        <w:jc w:val="center"/>
        <w:rPr>
          <w:rFonts w:asciiTheme="majorHAnsi" w:hAnsiTheme="majorHAnsi"/>
          <w:sz w:val="18"/>
          <w:szCs w:val="22"/>
        </w:rPr>
      </w:pPr>
      <w:r w:rsidRPr="0069566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25403A7A"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w:t>
                            </w:r>
                            <w:r w:rsidRPr="00CB51EE">
                              <w:rPr>
                                <w:rFonts w:asciiTheme="majorHAnsi" w:hAnsiTheme="majorHAnsi"/>
                                <w:color w:val="0D0D0D" w:themeColor="text1" w:themeTint="F2"/>
                                <w:sz w:val="18"/>
                                <w:szCs w:val="22"/>
                              </w:rPr>
                              <w:t xml:space="preserve">Comisión el </w:t>
                            </w:r>
                            <w:r w:rsidR="004B1179">
                              <w:rPr>
                                <w:rFonts w:asciiTheme="majorHAnsi" w:hAnsiTheme="majorHAnsi"/>
                                <w:color w:val="0D0D0D" w:themeColor="text1" w:themeTint="F2"/>
                                <w:sz w:val="18"/>
                                <w:szCs w:val="22"/>
                              </w:rPr>
                              <w:t>29</w:t>
                            </w:r>
                            <w:r w:rsidRPr="00CB51EE">
                              <w:rPr>
                                <w:rFonts w:asciiTheme="majorHAnsi" w:hAnsiTheme="majorHAnsi"/>
                                <w:color w:val="0D0D0D" w:themeColor="text1" w:themeTint="F2"/>
                                <w:sz w:val="18"/>
                                <w:szCs w:val="22"/>
                              </w:rPr>
                              <w:t xml:space="preserve"> de </w:t>
                            </w:r>
                            <w:r w:rsidR="004B1179">
                              <w:rPr>
                                <w:rFonts w:asciiTheme="majorHAnsi" w:hAnsiTheme="majorHAnsi"/>
                                <w:color w:val="0D0D0D" w:themeColor="text1" w:themeTint="F2"/>
                                <w:sz w:val="18"/>
                                <w:szCs w:val="22"/>
                              </w:rPr>
                              <w:t>diciembre</w:t>
                            </w:r>
                            <w:r w:rsidR="00F81BB8" w:rsidRPr="00CB51EE">
                              <w:rPr>
                                <w:rFonts w:asciiTheme="majorHAnsi" w:hAnsiTheme="majorHAnsi"/>
                                <w:color w:val="0D0D0D" w:themeColor="text1" w:themeTint="F2"/>
                                <w:sz w:val="18"/>
                                <w:szCs w:val="22"/>
                              </w:rPr>
                              <w:t xml:space="preserve"> </w:t>
                            </w:r>
                            <w:r w:rsidRPr="00CB51EE">
                              <w:rPr>
                                <w:rFonts w:asciiTheme="majorHAnsi" w:hAnsiTheme="majorHAnsi"/>
                                <w:color w:val="0D0D0D" w:themeColor="text1" w:themeTint="F2"/>
                                <w:sz w:val="18"/>
                                <w:szCs w:val="22"/>
                              </w:rPr>
                              <w:t>de 20</w:t>
                            </w:r>
                            <w:r w:rsidR="00C23BA4" w:rsidRPr="00CB51EE">
                              <w:rPr>
                                <w:rFonts w:asciiTheme="majorHAnsi" w:hAnsiTheme="majorHAnsi"/>
                                <w:color w:val="0D0D0D" w:themeColor="text1" w:themeTint="F2"/>
                                <w:sz w:val="18"/>
                                <w:szCs w:val="22"/>
                              </w:rPr>
                              <w:t>2</w:t>
                            </w:r>
                            <w:r w:rsidR="00830069" w:rsidRPr="00CB51EE">
                              <w:rPr>
                                <w:rFonts w:asciiTheme="majorHAnsi" w:hAnsiTheme="majorHAnsi"/>
                                <w:color w:val="0D0D0D" w:themeColor="text1" w:themeTint="F2"/>
                                <w:sz w:val="18"/>
                                <w:szCs w:val="22"/>
                              </w:rPr>
                              <w:t>3</w:t>
                            </w:r>
                            <w:r w:rsidR="004B1179">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25403A7A"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w:t>
                      </w:r>
                      <w:r w:rsidRPr="00CB51EE">
                        <w:rPr>
                          <w:rFonts w:asciiTheme="majorHAnsi" w:hAnsiTheme="majorHAnsi"/>
                          <w:color w:val="0D0D0D" w:themeColor="text1" w:themeTint="F2"/>
                          <w:sz w:val="18"/>
                          <w:szCs w:val="22"/>
                        </w:rPr>
                        <w:t xml:space="preserve">Comisión el </w:t>
                      </w:r>
                      <w:r w:rsidR="004B1179">
                        <w:rPr>
                          <w:rFonts w:asciiTheme="majorHAnsi" w:hAnsiTheme="majorHAnsi"/>
                          <w:color w:val="0D0D0D" w:themeColor="text1" w:themeTint="F2"/>
                          <w:sz w:val="18"/>
                          <w:szCs w:val="22"/>
                        </w:rPr>
                        <w:t>29</w:t>
                      </w:r>
                      <w:r w:rsidRPr="00CB51EE">
                        <w:rPr>
                          <w:rFonts w:asciiTheme="majorHAnsi" w:hAnsiTheme="majorHAnsi"/>
                          <w:color w:val="0D0D0D" w:themeColor="text1" w:themeTint="F2"/>
                          <w:sz w:val="18"/>
                          <w:szCs w:val="22"/>
                        </w:rPr>
                        <w:t xml:space="preserve"> de </w:t>
                      </w:r>
                      <w:r w:rsidR="004B1179">
                        <w:rPr>
                          <w:rFonts w:asciiTheme="majorHAnsi" w:hAnsiTheme="majorHAnsi"/>
                          <w:color w:val="0D0D0D" w:themeColor="text1" w:themeTint="F2"/>
                          <w:sz w:val="18"/>
                          <w:szCs w:val="22"/>
                        </w:rPr>
                        <w:t>diciembre</w:t>
                      </w:r>
                      <w:r w:rsidR="00F81BB8" w:rsidRPr="00CB51EE">
                        <w:rPr>
                          <w:rFonts w:asciiTheme="majorHAnsi" w:hAnsiTheme="majorHAnsi"/>
                          <w:color w:val="0D0D0D" w:themeColor="text1" w:themeTint="F2"/>
                          <w:sz w:val="18"/>
                          <w:szCs w:val="22"/>
                        </w:rPr>
                        <w:t xml:space="preserve"> </w:t>
                      </w:r>
                      <w:r w:rsidRPr="00CB51EE">
                        <w:rPr>
                          <w:rFonts w:asciiTheme="majorHAnsi" w:hAnsiTheme="majorHAnsi"/>
                          <w:color w:val="0D0D0D" w:themeColor="text1" w:themeTint="F2"/>
                          <w:sz w:val="18"/>
                          <w:szCs w:val="22"/>
                        </w:rPr>
                        <w:t>de 20</w:t>
                      </w:r>
                      <w:r w:rsidR="00C23BA4" w:rsidRPr="00CB51EE">
                        <w:rPr>
                          <w:rFonts w:asciiTheme="majorHAnsi" w:hAnsiTheme="majorHAnsi"/>
                          <w:color w:val="0D0D0D" w:themeColor="text1" w:themeTint="F2"/>
                          <w:sz w:val="18"/>
                          <w:szCs w:val="22"/>
                        </w:rPr>
                        <w:t>2</w:t>
                      </w:r>
                      <w:r w:rsidR="00830069" w:rsidRPr="00CB51EE">
                        <w:rPr>
                          <w:rFonts w:asciiTheme="majorHAnsi" w:hAnsiTheme="majorHAnsi"/>
                          <w:color w:val="0D0D0D" w:themeColor="text1" w:themeTint="F2"/>
                          <w:sz w:val="18"/>
                          <w:szCs w:val="22"/>
                        </w:rPr>
                        <w:t>3</w:t>
                      </w:r>
                      <w:r w:rsidR="004B1179">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695668" w:rsidRDefault="00A50FCF" w:rsidP="00040C3A">
      <w:pPr>
        <w:tabs>
          <w:tab w:val="center" w:pos="5400"/>
        </w:tabs>
        <w:suppressAutoHyphens/>
        <w:jc w:val="center"/>
        <w:rPr>
          <w:rFonts w:asciiTheme="majorHAnsi" w:hAnsiTheme="majorHAnsi"/>
          <w:sz w:val="18"/>
          <w:szCs w:val="22"/>
        </w:rPr>
      </w:pPr>
    </w:p>
    <w:p w14:paraId="5B09582D" w14:textId="77777777" w:rsidR="00A50FCF" w:rsidRPr="00695668" w:rsidRDefault="00A50FCF" w:rsidP="00040C3A">
      <w:pPr>
        <w:tabs>
          <w:tab w:val="center" w:pos="5400"/>
        </w:tabs>
        <w:suppressAutoHyphens/>
        <w:jc w:val="center"/>
        <w:rPr>
          <w:rFonts w:asciiTheme="majorHAnsi" w:hAnsiTheme="majorHAnsi"/>
          <w:sz w:val="18"/>
          <w:szCs w:val="22"/>
        </w:rPr>
      </w:pPr>
    </w:p>
    <w:p w14:paraId="10889416" w14:textId="77777777" w:rsidR="00A50FCF" w:rsidRPr="00695668" w:rsidRDefault="00A50FCF" w:rsidP="00040C3A">
      <w:pPr>
        <w:tabs>
          <w:tab w:val="center" w:pos="5400"/>
        </w:tabs>
        <w:suppressAutoHyphens/>
        <w:jc w:val="center"/>
        <w:rPr>
          <w:rFonts w:asciiTheme="majorHAnsi" w:hAnsiTheme="majorHAnsi"/>
          <w:sz w:val="18"/>
          <w:szCs w:val="22"/>
        </w:rPr>
      </w:pPr>
    </w:p>
    <w:p w14:paraId="62A5CC62" w14:textId="5288760C" w:rsidR="00A50FCF" w:rsidRPr="00695668" w:rsidRDefault="00A50FCF" w:rsidP="00040C3A">
      <w:pPr>
        <w:tabs>
          <w:tab w:val="center" w:pos="5400"/>
        </w:tabs>
        <w:suppressAutoHyphens/>
        <w:jc w:val="center"/>
        <w:rPr>
          <w:rFonts w:asciiTheme="majorHAnsi" w:hAnsiTheme="majorHAnsi"/>
          <w:sz w:val="18"/>
          <w:szCs w:val="22"/>
        </w:rPr>
      </w:pPr>
    </w:p>
    <w:p w14:paraId="0D9EB4E1" w14:textId="55344D5B" w:rsidR="00A50FCF" w:rsidRPr="00695668" w:rsidRDefault="0090270B" w:rsidP="00040C3A">
      <w:pPr>
        <w:tabs>
          <w:tab w:val="center" w:pos="5400"/>
        </w:tabs>
        <w:suppressAutoHyphens/>
        <w:jc w:val="center"/>
        <w:rPr>
          <w:rFonts w:asciiTheme="majorHAnsi" w:hAnsiTheme="majorHAnsi"/>
          <w:sz w:val="18"/>
          <w:szCs w:val="22"/>
        </w:rPr>
      </w:pPr>
      <w:r w:rsidRPr="00695668">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7C4E8504" w:rsidR="00113F73" w:rsidRPr="00301CF7" w:rsidRDefault="00113F73" w:rsidP="00113F73">
                            <w:pPr>
                              <w:spacing w:line="276" w:lineRule="auto"/>
                              <w:rPr>
                                <w:rFonts w:asciiTheme="majorHAnsi" w:hAnsiTheme="majorHAnsi"/>
                                <w:color w:val="595959" w:themeColor="text1" w:themeTint="A6"/>
                                <w:sz w:val="18"/>
                                <w:szCs w:val="18"/>
                              </w:rPr>
                            </w:pPr>
                            <w:r w:rsidRPr="00212D8E">
                              <w:rPr>
                                <w:rFonts w:asciiTheme="majorHAnsi" w:hAnsiTheme="majorHAnsi"/>
                                <w:b/>
                                <w:color w:val="595959" w:themeColor="text1" w:themeTint="A6"/>
                                <w:sz w:val="18"/>
                                <w:szCs w:val="18"/>
                                <w:lang w:val="pt-BR"/>
                              </w:rPr>
                              <w:t>Citar como:</w:t>
                            </w:r>
                            <w:r w:rsidRPr="00212D8E">
                              <w:rPr>
                                <w:rFonts w:asciiTheme="majorHAnsi" w:hAnsiTheme="majorHAnsi"/>
                                <w:color w:val="595959" w:themeColor="text1" w:themeTint="A6"/>
                                <w:sz w:val="18"/>
                                <w:szCs w:val="18"/>
                                <w:lang w:val="pt-BR"/>
                              </w:rPr>
                              <w:t xml:space="preserve"> CIDH, Informe No. </w:t>
                            </w:r>
                            <w:r w:rsidR="0067583E" w:rsidRPr="0067583E">
                              <w:rPr>
                                <w:rFonts w:asciiTheme="majorHAnsi" w:hAnsiTheme="majorHAnsi"/>
                                <w:color w:val="595959" w:themeColor="text1" w:themeTint="A6"/>
                                <w:sz w:val="18"/>
                                <w:szCs w:val="18"/>
                                <w:lang w:val="pt-BR"/>
                              </w:rPr>
                              <w:t>352</w:t>
                            </w:r>
                            <w:r w:rsidR="007B05C4" w:rsidRPr="0067583E">
                              <w:rPr>
                                <w:rFonts w:asciiTheme="majorHAnsi" w:hAnsiTheme="majorHAnsi"/>
                                <w:color w:val="595959" w:themeColor="text1" w:themeTint="A6"/>
                                <w:sz w:val="18"/>
                                <w:szCs w:val="18"/>
                                <w:lang w:val="pt-BR"/>
                              </w:rPr>
                              <w:t>/</w:t>
                            </w:r>
                            <w:r w:rsidR="005C2CFE" w:rsidRPr="0067583E">
                              <w:rPr>
                                <w:rFonts w:asciiTheme="majorHAnsi" w:hAnsiTheme="majorHAnsi"/>
                                <w:color w:val="595959" w:themeColor="text1" w:themeTint="A6"/>
                                <w:sz w:val="18"/>
                                <w:szCs w:val="18"/>
                                <w:lang w:val="pt-BR"/>
                              </w:rPr>
                              <w:t>23</w:t>
                            </w:r>
                            <w:r w:rsidRPr="0067583E">
                              <w:rPr>
                                <w:rFonts w:asciiTheme="majorHAnsi" w:hAnsiTheme="majorHAnsi"/>
                                <w:color w:val="595959" w:themeColor="text1" w:themeTint="A6"/>
                                <w:sz w:val="18"/>
                                <w:szCs w:val="18"/>
                                <w:lang w:val="pt-BR"/>
                              </w:rPr>
                              <w:t xml:space="preserve">. </w:t>
                            </w:r>
                            <w:r w:rsidR="000433C9" w:rsidRPr="00212D8E">
                              <w:rPr>
                                <w:rFonts w:asciiTheme="majorHAnsi" w:hAnsiTheme="majorHAnsi"/>
                                <w:color w:val="595959" w:themeColor="text1" w:themeTint="A6"/>
                                <w:sz w:val="18"/>
                                <w:szCs w:val="18"/>
                              </w:rPr>
                              <w:t xml:space="preserve">Petición </w:t>
                            </w:r>
                            <w:r w:rsidR="002D0C7B">
                              <w:rPr>
                                <w:rFonts w:asciiTheme="majorHAnsi" w:hAnsiTheme="majorHAnsi"/>
                                <w:color w:val="595959" w:themeColor="text1" w:themeTint="A6"/>
                                <w:sz w:val="18"/>
                                <w:szCs w:val="18"/>
                              </w:rPr>
                              <w:t>1025</w:t>
                            </w:r>
                            <w:r w:rsidR="000C1F14" w:rsidRPr="00212D8E">
                              <w:rPr>
                                <w:rFonts w:asciiTheme="majorHAnsi" w:hAnsiTheme="majorHAnsi"/>
                                <w:color w:val="595959" w:themeColor="text1" w:themeTint="A6"/>
                                <w:sz w:val="18"/>
                                <w:szCs w:val="18"/>
                              </w:rPr>
                              <w:t>-</w:t>
                            </w:r>
                            <w:r w:rsidR="002D0C7B">
                              <w:rPr>
                                <w:rFonts w:asciiTheme="majorHAnsi" w:hAnsiTheme="majorHAnsi"/>
                                <w:color w:val="595959" w:themeColor="text1" w:themeTint="A6"/>
                                <w:sz w:val="18"/>
                                <w:szCs w:val="18"/>
                              </w:rPr>
                              <w:t>12</w:t>
                            </w:r>
                            <w:r w:rsidR="000433C9" w:rsidRPr="00212D8E">
                              <w:rPr>
                                <w:rFonts w:asciiTheme="majorHAnsi" w:hAnsiTheme="majorHAnsi"/>
                                <w:color w:val="595959" w:themeColor="text1" w:themeTint="A6"/>
                                <w:sz w:val="18"/>
                                <w:szCs w:val="18"/>
                              </w:rPr>
                              <w:t xml:space="preserve">. </w:t>
                            </w:r>
                            <w:r w:rsidR="005804AE">
                              <w:rPr>
                                <w:rFonts w:asciiTheme="majorHAnsi" w:hAnsiTheme="majorHAnsi"/>
                                <w:color w:val="595959" w:themeColor="text1" w:themeTint="A6"/>
                                <w:sz w:val="18"/>
                                <w:szCs w:val="18"/>
                              </w:rPr>
                              <w:t>Ina</w:t>
                            </w:r>
                            <w:r w:rsidRPr="00547837">
                              <w:rPr>
                                <w:rFonts w:asciiTheme="majorHAnsi" w:hAnsiTheme="majorHAnsi"/>
                                <w:color w:val="595959" w:themeColor="text1" w:themeTint="A6"/>
                                <w:sz w:val="18"/>
                                <w:szCs w:val="18"/>
                              </w:rPr>
                              <w:t>dmisibilidad</w:t>
                            </w:r>
                            <w:r w:rsidRPr="00212D8E">
                              <w:rPr>
                                <w:rFonts w:asciiTheme="majorHAnsi" w:hAnsiTheme="majorHAnsi"/>
                                <w:color w:val="595959" w:themeColor="text1" w:themeTint="A6"/>
                                <w:sz w:val="18"/>
                                <w:szCs w:val="18"/>
                              </w:rPr>
                              <w:t>.</w:t>
                            </w:r>
                            <w:r w:rsidR="00301CF7" w:rsidRPr="00212D8E">
                              <w:rPr>
                                <w:rFonts w:asciiTheme="majorHAnsi" w:hAnsiTheme="majorHAnsi"/>
                                <w:color w:val="595959" w:themeColor="text1" w:themeTint="A6"/>
                                <w:sz w:val="18"/>
                                <w:szCs w:val="18"/>
                              </w:rPr>
                              <w:t xml:space="preserve"> </w:t>
                            </w:r>
                            <w:r w:rsidR="00D434C2" w:rsidRPr="008F6AC6">
                              <w:rPr>
                                <w:rFonts w:asciiTheme="majorHAnsi" w:hAnsiTheme="majorHAnsi"/>
                                <w:color w:val="595959" w:themeColor="text1" w:themeTint="A6"/>
                                <w:sz w:val="18"/>
                                <w:szCs w:val="18"/>
                                <w:lang w:val="es-ES_tradnl"/>
                              </w:rPr>
                              <w:t>Ofelia Bolio P</w:t>
                            </w:r>
                            <w:r w:rsidR="00D434C2">
                              <w:rPr>
                                <w:rFonts w:asciiTheme="majorHAnsi" w:hAnsiTheme="majorHAnsi"/>
                                <w:color w:val="595959" w:themeColor="text1" w:themeTint="A6"/>
                                <w:sz w:val="18"/>
                                <w:szCs w:val="18"/>
                                <w:lang w:val="es-ES_tradnl"/>
                              </w:rPr>
                              <w:t>é</w:t>
                            </w:r>
                            <w:r w:rsidR="00D434C2" w:rsidRPr="008F6AC6">
                              <w:rPr>
                                <w:rFonts w:asciiTheme="majorHAnsi" w:hAnsiTheme="majorHAnsi"/>
                                <w:color w:val="595959" w:themeColor="text1" w:themeTint="A6"/>
                                <w:sz w:val="18"/>
                                <w:szCs w:val="18"/>
                                <w:lang w:val="es-ES_tradnl"/>
                              </w:rPr>
                              <w:t xml:space="preserve">rez </w:t>
                            </w:r>
                            <w:r w:rsidR="00D434C2">
                              <w:rPr>
                                <w:rFonts w:asciiTheme="majorHAnsi" w:hAnsiTheme="majorHAnsi"/>
                                <w:color w:val="595959" w:themeColor="text1" w:themeTint="A6"/>
                                <w:sz w:val="18"/>
                                <w:szCs w:val="18"/>
                                <w:lang w:val="es-ES_tradnl"/>
                              </w:rPr>
                              <w:t xml:space="preserve">y </w:t>
                            </w:r>
                            <w:r w:rsidR="00A46774" w:rsidRPr="00A46774">
                              <w:rPr>
                                <w:rFonts w:asciiTheme="majorHAnsi" w:hAnsiTheme="majorHAnsi"/>
                                <w:bCs/>
                                <w:color w:val="595959" w:themeColor="text1" w:themeTint="A6"/>
                                <w:sz w:val="18"/>
                                <w:szCs w:val="18"/>
                              </w:rPr>
                              <w:t>Ofelia Pérez Hernández</w:t>
                            </w:r>
                            <w:r w:rsidRPr="00212D8E">
                              <w:rPr>
                                <w:rFonts w:asciiTheme="majorHAnsi" w:hAnsiTheme="majorHAnsi"/>
                                <w:color w:val="595959" w:themeColor="text1" w:themeTint="A6"/>
                                <w:sz w:val="18"/>
                                <w:szCs w:val="18"/>
                              </w:rPr>
                              <w:t xml:space="preserve">. </w:t>
                            </w:r>
                            <w:r w:rsidR="000C1F14" w:rsidRPr="00212D8E">
                              <w:rPr>
                                <w:rFonts w:asciiTheme="majorHAnsi" w:hAnsiTheme="majorHAnsi"/>
                                <w:color w:val="595959" w:themeColor="text1" w:themeTint="A6"/>
                                <w:sz w:val="18"/>
                                <w:szCs w:val="18"/>
                              </w:rPr>
                              <w:t>México</w:t>
                            </w:r>
                            <w:r w:rsidRPr="00212D8E">
                              <w:rPr>
                                <w:rFonts w:asciiTheme="majorHAnsi" w:hAnsiTheme="majorHAnsi"/>
                                <w:color w:val="595959" w:themeColor="text1" w:themeTint="A6"/>
                                <w:sz w:val="18"/>
                                <w:szCs w:val="18"/>
                              </w:rPr>
                              <w:t xml:space="preserve">. </w:t>
                            </w:r>
                            <w:r w:rsidR="0067583E">
                              <w:rPr>
                                <w:rFonts w:asciiTheme="majorHAnsi" w:hAnsiTheme="majorHAnsi"/>
                                <w:color w:val="595959" w:themeColor="text1" w:themeTint="A6"/>
                                <w:sz w:val="18"/>
                                <w:szCs w:val="18"/>
                              </w:rPr>
                              <w:t>29 de diciembre de 2023</w:t>
                            </w:r>
                            <w:r w:rsidRPr="00212D8E">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4375F82" w14:textId="7C4E8504" w:rsidR="00113F73" w:rsidRPr="00301CF7" w:rsidRDefault="00113F73" w:rsidP="00113F73">
                      <w:pPr>
                        <w:spacing w:line="276" w:lineRule="auto"/>
                        <w:rPr>
                          <w:rFonts w:asciiTheme="majorHAnsi" w:hAnsiTheme="majorHAnsi"/>
                          <w:color w:val="595959" w:themeColor="text1" w:themeTint="A6"/>
                          <w:sz w:val="18"/>
                          <w:szCs w:val="18"/>
                        </w:rPr>
                      </w:pPr>
                      <w:r w:rsidRPr="00212D8E">
                        <w:rPr>
                          <w:rFonts w:asciiTheme="majorHAnsi" w:hAnsiTheme="majorHAnsi"/>
                          <w:b/>
                          <w:color w:val="595959" w:themeColor="text1" w:themeTint="A6"/>
                          <w:sz w:val="18"/>
                          <w:szCs w:val="18"/>
                          <w:lang w:val="pt-BR"/>
                        </w:rPr>
                        <w:t>Citar como:</w:t>
                      </w:r>
                      <w:r w:rsidRPr="00212D8E">
                        <w:rPr>
                          <w:rFonts w:asciiTheme="majorHAnsi" w:hAnsiTheme="majorHAnsi"/>
                          <w:color w:val="595959" w:themeColor="text1" w:themeTint="A6"/>
                          <w:sz w:val="18"/>
                          <w:szCs w:val="18"/>
                          <w:lang w:val="pt-BR"/>
                        </w:rPr>
                        <w:t xml:space="preserve"> CIDH, Informe No. </w:t>
                      </w:r>
                      <w:r w:rsidR="0067583E" w:rsidRPr="0067583E">
                        <w:rPr>
                          <w:rFonts w:asciiTheme="majorHAnsi" w:hAnsiTheme="majorHAnsi"/>
                          <w:color w:val="595959" w:themeColor="text1" w:themeTint="A6"/>
                          <w:sz w:val="18"/>
                          <w:szCs w:val="18"/>
                          <w:lang w:val="pt-BR"/>
                        </w:rPr>
                        <w:t>352</w:t>
                      </w:r>
                      <w:r w:rsidR="007B05C4" w:rsidRPr="0067583E">
                        <w:rPr>
                          <w:rFonts w:asciiTheme="majorHAnsi" w:hAnsiTheme="majorHAnsi"/>
                          <w:color w:val="595959" w:themeColor="text1" w:themeTint="A6"/>
                          <w:sz w:val="18"/>
                          <w:szCs w:val="18"/>
                          <w:lang w:val="pt-BR"/>
                        </w:rPr>
                        <w:t>/</w:t>
                      </w:r>
                      <w:r w:rsidR="005C2CFE" w:rsidRPr="0067583E">
                        <w:rPr>
                          <w:rFonts w:asciiTheme="majorHAnsi" w:hAnsiTheme="majorHAnsi"/>
                          <w:color w:val="595959" w:themeColor="text1" w:themeTint="A6"/>
                          <w:sz w:val="18"/>
                          <w:szCs w:val="18"/>
                          <w:lang w:val="pt-BR"/>
                        </w:rPr>
                        <w:t>23</w:t>
                      </w:r>
                      <w:r w:rsidRPr="0067583E">
                        <w:rPr>
                          <w:rFonts w:asciiTheme="majorHAnsi" w:hAnsiTheme="majorHAnsi"/>
                          <w:color w:val="595959" w:themeColor="text1" w:themeTint="A6"/>
                          <w:sz w:val="18"/>
                          <w:szCs w:val="18"/>
                          <w:lang w:val="pt-BR"/>
                        </w:rPr>
                        <w:t xml:space="preserve">. </w:t>
                      </w:r>
                      <w:r w:rsidR="000433C9" w:rsidRPr="00212D8E">
                        <w:rPr>
                          <w:rFonts w:asciiTheme="majorHAnsi" w:hAnsiTheme="majorHAnsi"/>
                          <w:color w:val="595959" w:themeColor="text1" w:themeTint="A6"/>
                          <w:sz w:val="18"/>
                          <w:szCs w:val="18"/>
                        </w:rPr>
                        <w:t xml:space="preserve">Petición </w:t>
                      </w:r>
                      <w:r w:rsidR="002D0C7B">
                        <w:rPr>
                          <w:rFonts w:asciiTheme="majorHAnsi" w:hAnsiTheme="majorHAnsi"/>
                          <w:color w:val="595959" w:themeColor="text1" w:themeTint="A6"/>
                          <w:sz w:val="18"/>
                          <w:szCs w:val="18"/>
                        </w:rPr>
                        <w:t>1025</w:t>
                      </w:r>
                      <w:r w:rsidR="000C1F14" w:rsidRPr="00212D8E">
                        <w:rPr>
                          <w:rFonts w:asciiTheme="majorHAnsi" w:hAnsiTheme="majorHAnsi"/>
                          <w:color w:val="595959" w:themeColor="text1" w:themeTint="A6"/>
                          <w:sz w:val="18"/>
                          <w:szCs w:val="18"/>
                        </w:rPr>
                        <w:t>-</w:t>
                      </w:r>
                      <w:r w:rsidR="002D0C7B">
                        <w:rPr>
                          <w:rFonts w:asciiTheme="majorHAnsi" w:hAnsiTheme="majorHAnsi"/>
                          <w:color w:val="595959" w:themeColor="text1" w:themeTint="A6"/>
                          <w:sz w:val="18"/>
                          <w:szCs w:val="18"/>
                        </w:rPr>
                        <w:t>12</w:t>
                      </w:r>
                      <w:r w:rsidR="000433C9" w:rsidRPr="00212D8E">
                        <w:rPr>
                          <w:rFonts w:asciiTheme="majorHAnsi" w:hAnsiTheme="majorHAnsi"/>
                          <w:color w:val="595959" w:themeColor="text1" w:themeTint="A6"/>
                          <w:sz w:val="18"/>
                          <w:szCs w:val="18"/>
                        </w:rPr>
                        <w:t xml:space="preserve">. </w:t>
                      </w:r>
                      <w:r w:rsidR="005804AE">
                        <w:rPr>
                          <w:rFonts w:asciiTheme="majorHAnsi" w:hAnsiTheme="majorHAnsi"/>
                          <w:color w:val="595959" w:themeColor="text1" w:themeTint="A6"/>
                          <w:sz w:val="18"/>
                          <w:szCs w:val="18"/>
                        </w:rPr>
                        <w:t>Ina</w:t>
                      </w:r>
                      <w:r w:rsidRPr="00547837">
                        <w:rPr>
                          <w:rFonts w:asciiTheme="majorHAnsi" w:hAnsiTheme="majorHAnsi"/>
                          <w:color w:val="595959" w:themeColor="text1" w:themeTint="A6"/>
                          <w:sz w:val="18"/>
                          <w:szCs w:val="18"/>
                        </w:rPr>
                        <w:t>dmisibilidad</w:t>
                      </w:r>
                      <w:r w:rsidRPr="00212D8E">
                        <w:rPr>
                          <w:rFonts w:asciiTheme="majorHAnsi" w:hAnsiTheme="majorHAnsi"/>
                          <w:color w:val="595959" w:themeColor="text1" w:themeTint="A6"/>
                          <w:sz w:val="18"/>
                          <w:szCs w:val="18"/>
                        </w:rPr>
                        <w:t>.</w:t>
                      </w:r>
                      <w:r w:rsidR="00301CF7" w:rsidRPr="00212D8E">
                        <w:rPr>
                          <w:rFonts w:asciiTheme="majorHAnsi" w:hAnsiTheme="majorHAnsi"/>
                          <w:color w:val="595959" w:themeColor="text1" w:themeTint="A6"/>
                          <w:sz w:val="18"/>
                          <w:szCs w:val="18"/>
                        </w:rPr>
                        <w:t xml:space="preserve"> </w:t>
                      </w:r>
                      <w:r w:rsidR="00D434C2" w:rsidRPr="008F6AC6">
                        <w:rPr>
                          <w:rFonts w:asciiTheme="majorHAnsi" w:hAnsiTheme="majorHAnsi"/>
                          <w:color w:val="595959" w:themeColor="text1" w:themeTint="A6"/>
                          <w:sz w:val="18"/>
                          <w:szCs w:val="18"/>
                          <w:lang w:val="es-ES_tradnl"/>
                        </w:rPr>
                        <w:t>Ofelia Bolio P</w:t>
                      </w:r>
                      <w:r w:rsidR="00D434C2">
                        <w:rPr>
                          <w:rFonts w:asciiTheme="majorHAnsi" w:hAnsiTheme="majorHAnsi"/>
                          <w:color w:val="595959" w:themeColor="text1" w:themeTint="A6"/>
                          <w:sz w:val="18"/>
                          <w:szCs w:val="18"/>
                          <w:lang w:val="es-ES_tradnl"/>
                        </w:rPr>
                        <w:t>é</w:t>
                      </w:r>
                      <w:r w:rsidR="00D434C2" w:rsidRPr="008F6AC6">
                        <w:rPr>
                          <w:rFonts w:asciiTheme="majorHAnsi" w:hAnsiTheme="majorHAnsi"/>
                          <w:color w:val="595959" w:themeColor="text1" w:themeTint="A6"/>
                          <w:sz w:val="18"/>
                          <w:szCs w:val="18"/>
                          <w:lang w:val="es-ES_tradnl"/>
                        </w:rPr>
                        <w:t xml:space="preserve">rez </w:t>
                      </w:r>
                      <w:r w:rsidR="00D434C2">
                        <w:rPr>
                          <w:rFonts w:asciiTheme="majorHAnsi" w:hAnsiTheme="majorHAnsi"/>
                          <w:color w:val="595959" w:themeColor="text1" w:themeTint="A6"/>
                          <w:sz w:val="18"/>
                          <w:szCs w:val="18"/>
                          <w:lang w:val="es-ES_tradnl"/>
                        </w:rPr>
                        <w:t xml:space="preserve">y </w:t>
                      </w:r>
                      <w:r w:rsidR="00A46774" w:rsidRPr="00A46774">
                        <w:rPr>
                          <w:rFonts w:asciiTheme="majorHAnsi" w:hAnsiTheme="majorHAnsi"/>
                          <w:bCs/>
                          <w:color w:val="595959" w:themeColor="text1" w:themeTint="A6"/>
                          <w:sz w:val="18"/>
                          <w:szCs w:val="18"/>
                        </w:rPr>
                        <w:t>Ofelia Pérez Hernández</w:t>
                      </w:r>
                      <w:r w:rsidRPr="00212D8E">
                        <w:rPr>
                          <w:rFonts w:asciiTheme="majorHAnsi" w:hAnsiTheme="majorHAnsi"/>
                          <w:color w:val="595959" w:themeColor="text1" w:themeTint="A6"/>
                          <w:sz w:val="18"/>
                          <w:szCs w:val="18"/>
                        </w:rPr>
                        <w:t xml:space="preserve">. </w:t>
                      </w:r>
                      <w:r w:rsidR="000C1F14" w:rsidRPr="00212D8E">
                        <w:rPr>
                          <w:rFonts w:asciiTheme="majorHAnsi" w:hAnsiTheme="majorHAnsi"/>
                          <w:color w:val="595959" w:themeColor="text1" w:themeTint="A6"/>
                          <w:sz w:val="18"/>
                          <w:szCs w:val="18"/>
                        </w:rPr>
                        <w:t>México</w:t>
                      </w:r>
                      <w:r w:rsidRPr="00212D8E">
                        <w:rPr>
                          <w:rFonts w:asciiTheme="majorHAnsi" w:hAnsiTheme="majorHAnsi"/>
                          <w:color w:val="595959" w:themeColor="text1" w:themeTint="A6"/>
                          <w:sz w:val="18"/>
                          <w:szCs w:val="18"/>
                        </w:rPr>
                        <w:t xml:space="preserve">. </w:t>
                      </w:r>
                      <w:r w:rsidR="0067583E">
                        <w:rPr>
                          <w:rFonts w:asciiTheme="majorHAnsi" w:hAnsiTheme="majorHAnsi"/>
                          <w:color w:val="595959" w:themeColor="text1" w:themeTint="A6"/>
                          <w:sz w:val="18"/>
                          <w:szCs w:val="18"/>
                        </w:rPr>
                        <w:t>29 de diciembre de 2023</w:t>
                      </w:r>
                      <w:r w:rsidRPr="00212D8E">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695668" w:rsidRDefault="00A50FCF" w:rsidP="00040C3A">
      <w:pPr>
        <w:tabs>
          <w:tab w:val="center" w:pos="5400"/>
        </w:tabs>
        <w:suppressAutoHyphens/>
        <w:jc w:val="center"/>
        <w:rPr>
          <w:rFonts w:asciiTheme="majorHAnsi" w:hAnsiTheme="majorHAnsi"/>
          <w:sz w:val="18"/>
          <w:szCs w:val="22"/>
        </w:rPr>
      </w:pPr>
    </w:p>
    <w:p w14:paraId="08811514" w14:textId="77777777" w:rsidR="0090270B" w:rsidRPr="00695668" w:rsidRDefault="00D306D1" w:rsidP="005516A1">
      <w:pPr>
        <w:tabs>
          <w:tab w:val="center" w:pos="5400"/>
        </w:tabs>
        <w:suppressAutoHyphens/>
        <w:jc w:val="center"/>
        <w:rPr>
          <w:rFonts w:asciiTheme="majorHAnsi" w:hAnsiTheme="majorHAnsi"/>
          <w:b/>
          <w:sz w:val="20"/>
        </w:rPr>
      </w:pPr>
      <w:r w:rsidRPr="0069566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69566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695668" w:rsidRDefault="004A6A54" w:rsidP="005516A1">
      <w:pPr>
        <w:tabs>
          <w:tab w:val="center" w:pos="5400"/>
        </w:tabs>
        <w:suppressAutoHyphens/>
        <w:jc w:val="center"/>
        <w:rPr>
          <w:rFonts w:asciiTheme="majorHAnsi" w:hAnsiTheme="majorHAnsi"/>
          <w:b/>
          <w:sz w:val="20"/>
        </w:rPr>
        <w:sectPr w:rsidR="0070697F" w:rsidRPr="00695668" w:rsidSect="002C1082">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695668">
        <w:rPr>
          <w:rFonts w:asciiTheme="majorHAnsi" w:hAnsiTheme="majorHAnsi"/>
          <w:b/>
          <w:sz w:val="20"/>
        </w:rPr>
        <w:tab/>
      </w:r>
    </w:p>
    <w:p w14:paraId="677724F6" w14:textId="77777777" w:rsidR="003239B8" w:rsidRPr="00695668" w:rsidRDefault="003239B8" w:rsidP="004A6A54">
      <w:pPr>
        <w:spacing w:after="240"/>
        <w:ind w:firstLine="720"/>
        <w:jc w:val="both"/>
        <w:rPr>
          <w:rFonts w:asciiTheme="majorHAnsi" w:hAnsiTheme="majorHAnsi"/>
          <w:b/>
          <w:bCs/>
          <w:sz w:val="20"/>
          <w:szCs w:val="20"/>
        </w:rPr>
      </w:pPr>
      <w:r w:rsidRPr="00695668">
        <w:rPr>
          <w:rFonts w:asciiTheme="majorHAnsi" w:hAnsiTheme="majorHAnsi"/>
          <w:b/>
          <w:bCs/>
          <w:sz w:val="20"/>
          <w:szCs w:val="20"/>
        </w:rPr>
        <w:lastRenderedPageBreak/>
        <w:t>I.</w:t>
      </w:r>
      <w:r w:rsidRPr="00695668">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95668"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695668" w:rsidRDefault="003239B8" w:rsidP="008D2290">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Parte peticionaria:</w:t>
            </w:r>
          </w:p>
        </w:tc>
        <w:tc>
          <w:tcPr>
            <w:tcW w:w="5647" w:type="dxa"/>
            <w:vAlign w:val="center"/>
          </w:tcPr>
          <w:p w14:paraId="7124A019" w14:textId="152BD2D6" w:rsidR="00241063" w:rsidRPr="00695668" w:rsidRDefault="00A67D5F" w:rsidP="00E8537D">
            <w:pPr>
              <w:jc w:val="both"/>
              <w:rPr>
                <w:rFonts w:ascii="Cambria" w:hAnsi="Cambria"/>
                <w:bCs/>
                <w:sz w:val="20"/>
                <w:szCs w:val="20"/>
              </w:rPr>
            </w:pPr>
            <w:r w:rsidRPr="00695668">
              <w:rPr>
                <w:rFonts w:ascii="Cambria" w:hAnsi="Cambria"/>
                <w:bCs/>
                <w:sz w:val="20"/>
                <w:szCs w:val="20"/>
              </w:rPr>
              <w:t xml:space="preserve">Ofelia Bolio Pérez y </w:t>
            </w:r>
            <w:r w:rsidR="002D0C7B" w:rsidRPr="00695668">
              <w:rPr>
                <w:rFonts w:ascii="Cambria" w:hAnsi="Cambria"/>
                <w:bCs/>
                <w:sz w:val="20"/>
                <w:szCs w:val="20"/>
              </w:rPr>
              <w:t>Ofelia Pérez Hernández</w:t>
            </w:r>
          </w:p>
        </w:tc>
      </w:tr>
      <w:tr w:rsidR="00A67D5F" w:rsidRPr="00695668"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A67D5F" w:rsidRPr="00695668" w:rsidRDefault="00D65D5E" w:rsidP="00A67D5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0EE51E81CF75948A7324CC5C38C29A2"/>
                </w:placeholder>
                <w:dropDownList>
                  <w:listItem w:value="Choose an item."/>
                  <w:listItem w:displayText="Presunta víctima" w:value="Presunta víctima"/>
                  <w:listItem w:displayText="Presuntas víctimas" w:value="Presuntas víctimas"/>
                </w:dropDownList>
              </w:sdtPr>
              <w:sdtEndPr/>
              <w:sdtContent>
                <w:r w:rsidR="00A67D5F" w:rsidRPr="00695668">
                  <w:rPr>
                    <w:rFonts w:ascii="Cambria" w:hAnsi="Cambria"/>
                    <w:b/>
                    <w:bCs/>
                    <w:color w:val="FFFFFF" w:themeColor="background1"/>
                    <w:sz w:val="20"/>
                    <w:szCs w:val="20"/>
                  </w:rPr>
                  <w:t>Presunta víctima</w:t>
                </w:r>
              </w:sdtContent>
            </w:sdt>
            <w:r w:rsidR="00A67D5F" w:rsidRPr="00695668">
              <w:rPr>
                <w:rFonts w:ascii="Cambria" w:hAnsi="Cambria"/>
                <w:b/>
                <w:bCs/>
                <w:color w:val="FFFFFF" w:themeColor="background1"/>
                <w:sz w:val="20"/>
                <w:szCs w:val="20"/>
              </w:rPr>
              <w:t>:</w:t>
            </w:r>
          </w:p>
        </w:tc>
        <w:tc>
          <w:tcPr>
            <w:tcW w:w="5647" w:type="dxa"/>
            <w:vAlign w:val="center"/>
          </w:tcPr>
          <w:p w14:paraId="3B4F7E87" w14:textId="32C0A4DF" w:rsidR="00A67D5F" w:rsidRPr="00695668" w:rsidRDefault="00A67D5F" w:rsidP="00A67D5F">
            <w:pPr>
              <w:jc w:val="both"/>
              <w:rPr>
                <w:rFonts w:ascii="Cambria" w:hAnsi="Cambria"/>
                <w:bCs/>
                <w:sz w:val="20"/>
                <w:szCs w:val="20"/>
              </w:rPr>
            </w:pPr>
            <w:r w:rsidRPr="00695668">
              <w:rPr>
                <w:rFonts w:ascii="Cambria" w:hAnsi="Cambria"/>
                <w:bCs/>
                <w:sz w:val="20"/>
                <w:szCs w:val="20"/>
              </w:rPr>
              <w:t>Ofelia Bolio Pérez y Ofelia Pérez Hernández</w:t>
            </w:r>
          </w:p>
        </w:tc>
      </w:tr>
      <w:tr w:rsidR="003239B8" w:rsidRPr="00695668"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695668" w:rsidRDefault="003239B8" w:rsidP="008D2290">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Estado denunciado:</w:t>
            </w:r>
          </w:p>
        </w:tc>
        <w:tc>
          <w:tcPr>
            <w:tcW w:w="5647" w:type="dxa"/>
            <w:vAlign w:val="center"/>
          </w:tcPr>
          <w:p w14:paraId="6BC7B459" w14:textId="50202F26" w:rsidR="003239B8" w:rsidRPr="00695668" w:rsidRDefault="000C1F14" w:rsidP="008D2290">
            <w:pPr>
              <w:jc w:val="both"/>
              <w:rPr>
                <w:rFonts w:ascii="Cambria" w:hAnsi="Cambria"/>
                <w:bCs/>
                <w:sz w:val="20"/>
                <w:szCs w:val="20"/>
              </w:rPr>
            </w:pPr>
            <w:r w:rsidRPr="00695668">
              <w:rPr>
                <w:rFonts w:asciiTheme="majorHAnsi" w:hAnsiTheme="majorHAnsi"/>
                <w:bCs/>
                <w:sz w:val="20"/>
                <w:szCs w:val="20"/>
              </w:rPr>
              <w:t>México</w:t>
            </w:r>
            <w:r w:rsidR="00AE387D" w:rsidRPr="00695668">
              <w:rPr>
                <w:rStyle w:val="FootnoteReference"/>
                <w:rFonts w:ascii="Cambria" w:hAnsi="Cambria"/>
                <w:bCs/>
                <w:sz w:val="20"/>
                <w:szCs w:val="20"/>
              </w:rPr>
              <w:footnoteReference w:id="2"/>
            </w:r>
          </w:p>
        </w:tc>
      </w:tr>
      <w:tr w:rsidR="00AE387D" w:rsidRPr="00695668"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AE387D" w:rsidRPr="00695668" w:rsidRDefault="00AE387D" w:rsidP="00AE387D">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Derechos invocados:</w:t>
            </w:r>
          </w:p>
        </w:tc>
        <w:tc>
          <w:tcPr>
            <w:tcW w:w="5647" w:type="dxa"/>
            <w:vAlign w:val="center"/>
          </w:tcPr>
          <w:p w14:paraId="4848044A" w14:textId="6D2666A3" w:rsidR="00AE387D" w:rsidRPr="00DE55B1" w:rsidRDefault="00A67D5F" w:rsidP="00DE55B1">
            <w:pPr>
              <w:jc w:val="both"/>
              <w:rPr>
                <w:rFonts w:asciiTheme="majorHAnsi" w:hAnsiTheme="majorHAnsi"/>
                <w:bCs/>
                <w:sz w:val="20"/>
                <w:szCs w:val="20"/>
              </w:rPr>
            </w:pPr>
            <w:r w:rsidRPr="006431E8">
              <w:rPr>
                <w:rFonts w:asciiTheme="majorHAnsi" w:hAnsiTheme="majorHAnsi"/>
                <w:bCs/>
                <w:sz w:val="20"/>
                <w:szCs w:val="20"/>
              </w:rPr>
              <w:t>Artículos</w:t>
            </w:r>
            <w:r w:rsidRPr="00695668">
              <w:rPr>
                <w:rFonts w:asciiTheme="majorHAnsi" w:hAnsiTheme="majorHAnsi"/>
                <w:bCs/>
                <w:sz w:val="20"/>
                <w:szCs w:val="20"/>
              </w:rPr>
              <w:t xml:space="preserve"> 5 (integridad personal), 7 (libertad personal), 8 (garantías judiciales), 10 (indemnización)</w:t>
            </w:r>
            <w:r w:rsidR="00F47347">
              <w:rPr>
                <w:rFonts w:asciiTheme="majorHAnsi" w:hAnsiTheme="majorHAnsi"/>
                <w:bCs/>
                <w:sz w:val="20"/>
                <w:szCs w:val="20"/>
              </w:rPr>
              <w:t xml:space="preserve"> y</w:t>
            </w:r>
            <w:r w:rsidRPr="00695668">
              <w:rPr>
                <w:rFonts w:asciiTheme="majorHAnsi" w:hAnsiTheme="majorHAnsi"/>
                <w:bCs/>
                <w:sz w:val="20"/>
                <w:szCs w:val="20"/>
              </w:rPr>
              <w:t xml:space="preserve"> 25 (protección judicial) de la Convención Americana sobre los Derechos Humanos</w:t>
            </w:r>
            <w:r w:rsidR="0098739E" w:rsidRPr="00695668">
              <w:rPr>
                <w:rStyle w:val="FootnoteReference"/>
                <w:rFonts w:asciiTheme="majorHAnsi" w:hAnsiTheme="majorHAnsi"/>
                <w:bCs/>
                <w:sz w:val="20"/>
                <w:szCs w:val="20"/>
              </w:rPr>
              <w:footnoteReference w:id="3"/>
            </w:r>
            <w:r w:rsidRPr="00695668">
              <w:rPr>
                <w:rFonts w:asciiTheme="majorHAnsi" w:hAnsiTheme="majorHAnsi"/>
                <w:bCs/>
                <w:sz w:val="20"/>
                <w:szCs w:val="20"/>
              </w:rPr>
              <w:t xml:space="preserve"> en relación con sus artículos 1.1 y 2; y artículos 5,</w:t>
            </w:r>
            <w:r w:rsidR="006431E8">
              <w:rPr>
                <w:rFonts w:asciiTheme="majorHAnsi" w:hAnsiTheme="majorHAnsi"/>
                <w:bCs/>
                <w:sz w:val="20"/>
                <w:szCs w:val="20"/>
              </w:rPr>
              <w:t xml:space="preserve"> </w:t>
            </w:r>
            <w:r w:rsidRPr="00695668">
              <w:rPr>
                <w:rFonts w:asciiTheme="majorHAnsi" w:hAnsiTheme="majorHAnsi"/>
                <w:bCs/>
                <w:sz w:val="20"/>
                <w:szCs w:val="20"/>
              </w:rPr>
              <w:t>6,</w:t>
            </w:r>
            <w:r w:rsidR="006431E8">
              <w:rPr>
                <w:rFonts w:asciiTheme="majorHAnsi" w:hAnsiTheme="majorHAnsi"/>
                <w:bCs/>
                <w:sz w:val="20"/>
                <w:szCs w:val="20"/>
              </w:rPr>
              <w:t xml:space="preserve"> </w:t>
            </w:r>
            <w:r w:rsidRPr="00695668">
              <w:rPr>
                <w:rFonts w:asciiTheme="majorHAnsi" w:hAnsiTheme="majorHAnsi"/>
                <w:bCs/>
                <w:sz w:val="20"/>
                <w:szCs w:val="20"/>
              </w:rPr>
              <w:t>7,</w:t>
            </w:r>
            <w:r w:rsidR="006431E8">
              <w:rPr>
                <w:rFonts w:asciiTheme="majorHAnsi" w:hAnsiTheme="majorHAnsi"/>
                <w:bCs/>
                <w:sz w:val="20"/>
                <w:szCs w:val="20"/>
              </w:rPr>
              <w:t xml:space="preserve"> </w:t>
            </w:r>
            <w:r w:rsidRPr="00695668">
              <w:rPr>
                <w:rFonts w:asciiTheme="majorHAnsi" w:hAnsiTheme="majorHAnsi"/>
                <w:bCs/>
                <w:sz w:val="20"/>
                <w:szCs w:val="20"/>
              </w:rPr>
              <w:t>8,</w:t>
            </w:r>
            <w:r w:rsidR="006431E8">
              <w:rPr>
                <w:rFonts w:asciiTheme="majorHAnsi" w:hAnsiTheme="majorHAnsi"/>
                <w:bCs/>
                <w:sz w:val="20"/>
                <w:szCs w:val="20"/>
              </w:rPr>
              <w:t xml:space="preserve"> </w:t>
            </w:r>
            <w:r w:rsidRPr="00695668">
              <w:rPr>
                <w:rFonts w:asciiTheme="majorHAnsi" w:hAnsiTheme="majorHAnsi"/>
                <w:bCs/>
                <w:sz w:val="20"/>
                <w:szCs w:val="20"/>
              </w:rPr>
              <w:t>9,</w:t>
            </w:r>
            <w:r w:rsidR="006431E8">
              <w:rPr>
                <w:rFonts w:asciiTheme="majorHAnsi" w:hAnsiTheme="majorHAnsi"/>
                <w:bCs/>
                <w:sz w:val="20"/>
                <w:szCs w:val="20"/>
              </w:rPr>
              <w:t xml:space="preserve"> </w:t>
            </w:r>
            <w:r w:rsidRPr="00695668">
              <w:rPr>
                <w:rFonts w:asciiTheme="majorHAnsi" w:hAnsiTheme="majorHAnsi"/>
                <w:bCs/>
                <w:sz w:val="20"/>
                <w:szCs w:val="20"/>
              </w:rPr>
              <w:t>10 y 12 de la Convención</w:t>
            </w:r>
            <w:r w:rsidR="00116EAF">
              <w:rPr>
                <w:rFonts w:asciiTheme="majorHAnsi" w:hAnsiTheme="majorHAnsi"/>
                <w:bCs/>
                <w:sz w:val="20"/>
                <w:szCs w:val="20"/>
              </w:rPr>
              <w:t xml:space="preserve"> </w:t>
            </w:r>
            <w:r w:rsidRPr="00695668">
              <w:rPr>
                <w:rFonts w:asciiTheme="majorHAnsi" w:hAnsiTheme="majorHAnsi"/>
                <w:bCs/>
                <w:sz w:val="20"/>
                <w:szCs w:val="20"/>
              </w:rPr>
              <w:t>Interamericana para Prevenir y Sancionar la Tortura</w:t>
            </w:r>
          </w:p>
        </w:tc>
      </w:tr>
    </w:tbl>
    <w:p w14:paraId="6719A8F7" w14:textId="77777777" w:rsidR="003239B8" w:rsidRPr="00695668" w:rsidRDefault="003239B8" w:rsidP="003239B8">
      <w:pPr>
        <w:spacing w:before="240" w:after="240"/>
        <w:ind w:firstLine="720"/>
        <w:jc w:val="both"/>
        <w:rPr>
          <w:rFonts w:asciiTheme="majorHAnsi" w:hAnsiTheme="majorHAnsi"/>
          <w:b/>
          <w:bCs/>
          <w:sz w:val="20"/>
          <w:szCs w:val="20"/>
        </w:rPr>
      </w:pPr>
      <w:r w:rsidRPr="00695668">
        <w:rPr>
          <w:rFonts w:asciiTheme="majorHAnsi" w:hAnsiTheme="majorHAnsi"/>
          <w:b/>
          <w:bCs/>
          <w:sz w:val="20"/>
          <w:szCs w:val="20"/>
        </w:rPr>
        <w:t>II.</w:t>
      </w:r>
      <w:r w:rsidRPr="00695668">
        <w:rPr>
          <w:rFonts w:asciiTheme="majorHAnsi" w:hAnsiTheme="majorHAnsi"/>
          <w:b/>
          <w:bCs/>
          <w:sz w:val="20"/>
          <w:szCs w:val="20"/>
        </w:rPr>
        <w:tab/>
        <w:t>TRÁMITE ANTE LA CIDH</w:t>
      </w:r>
      <w:r w:rsidR="008E3BFE" w:rsidRPr="00695668">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695668"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695668" w:rsidRDefault="004A6A54" w:rsidP="004A6A54">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P</w:t>
            </w:r>
            <w:r w:rsidR="004C2312" w:rsidRPr="00695668">
              <w:rPr>
                <w:rFonts w:ascii="Cambria" w:hAnsi="Cambria"/>
                <w:b/>
                <w:bCs/>
                <w:color w:val="FFFFFF" w:themeColor="background1"/>
                <w:sz w:val="20"/>
                <w:szCs w:val="20"/>
              </w:rPr>
              <w:t>resentación de la petición:</w:t>
            </w:r>
          </w:p>
        </w:tc>
        <w:tc>
          <w:tcPr>
            <w:tcW w:w="5647" w:type="dxa"/>
            <w:vAlign w:val="center"/>
          </w:tcPr>
          <w:p w14:paraId="21574B66" w14:textId="51922E62" w:rsidR="004C2312" w:rsidRPr="00695668" w:rsidRDefault="00573E8A" w:rsidP="002625EA">
            <w:pPr>
              <w:jc w:val="both"/>
              <w:rPr>
                <w:rFonts w:ascii="Cambria" w:hAnsi="Cambria"/>
                <w:bCs/>
                <w:sz w:val="20"/>
                <w:szCs w:val="20"/>
              </w:rPr>
            </w:pPr>
            <w:r w:rsidRPr="00695668">
              <w:rPr>
                <w:rFonts w:ascii="Cambria" w:hAnsi="Cambria"/>
                <w:bCs/>
                <w:sz w:val="20"/>
                <w:szCs w:val="20"/>
              </w:rPr>
              <w:t>24 de mayo de 2012</w:t>
            </w:r>
          </w:p>
        </w:tc>
      </w:tr>
      <w:tr w:rsidR="004B7134" w:rsidRPr="00695668" w14:paraId="18B1B8FB" w14:textId="77777777" w:rsidTr="00D07089">
        <w:tc>
          <w:tcPr>
            <w:tcW w:w="3600" w:type="dxa"/>
            <w:tcBorders>
              <w:top w:val="single" w:sz="6" w:space="0" w:color="auto"/>
              <w:bottom w:val="single" w:sz="6" w:space="0" w:color="auto"/>
            </w:tcBorders>
            <w:shd w:val="clear" w:color="auto" w:fill="386294"/>
            <w:vAlign w:val="center"/>
          </w:tcPr>
          <w:p w14:paraId="76722CFA" w14:textId="14B1F14A" w:rsidR="004B7134" w:rsidRPr="00695668" w:rsidRDefault="004B7134" w:rsidP="004B7134">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 xml:space="preserve">Información adicional recibida durante la etapa de estudio: </w:t>
            </w:r>
          </w:p>
        </w:tc>
        <w:tc>
          <w:tcPr>
            <w:tcW w:w="5647" w:type="dxa"/>
            <w:vAlign w:val="center"/>
          </w:tcPr>
          <w:p w14:paraId="15347679" w14:textId="756B3361" w:rsidR="004B7134" w:rsidRPr="00695668" w:rsidRDefault="00EA23E3" w:rsidP="004B7134">
            <w:pPr>
              <w:jc w:val="both"/>
              <w:rPr>
                <w:rFonts w:ascii="Cambria" w:hAnsi="Cambria"/>
                <w:bCs/>
                <w:sz w:val="20"/>
                <w:szCs w:val="20"/>
              </w:rPr>
            </w:pPr>
            <w:r>
              <w:rPr>
                <w:rFonts w:ascii="Cambria" w:hAnsi="Cambria"/>
                <w:bCs/>
                <w:sz w:val="20"/>
                <w:szCs w:val="20"/>
              </w:rPr>
              <w:t>29 de mayo de 2012; 10 de octubre de 2018; y 7 de octubre de 2021</w:t>
            </w:r>
          </w:p>
        </w:tc>
      </w:tr>
      <w:tr w:rsidR="004B7134" w:rsidRPr="00695668"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4B7134" w:rsidRPr="00695668" w:rsidRDefault="004B7134" w:rsidP="004B7134">
            <w:pPr>
              <w:jc w:val="center"/>
              <w:rPr>
                <w:rFonts w:ascii="Cambria" w:hAnsi="Cambria"/>
                <w:b/>
                <w:bCs/>
                <w:color w:val="FFFFFF" w:themeColor="background1"/>
                <w:sz w:val="20"/>
                <w:szCs w:val="20"/>
              </w:rPr>
            </w:pPr>
            <w:r w:rsidRPr="00695668">
              <w:rPr>
                <w:rFonts w:ascii="Cambria" w:hAnsi="Cambria"/>
                <w:b/>
                <w:color w:val="FFFFFF" w:themeColor="background1"/>
                <w:sz w:val="20"/>
                <w:szCs w:val="20"/>
              </w:rPr>
              <w:t>Notificación de la petición al Estado:</w:t>
            </w:r>
          </w:p>
        </w:tc>
        <w:tc>
          <w:tcPr>
            <w:tcW w:w="5647" w:type="dxa"/>
            <w:vAlign w:val="center"/>
          </w:tcPr>
          <w:p w14:paraId="27CD0DED" w14:textId="6EB3C347" w:rsidR="004B7134" w:rsidRPr="00695668" w:rsidRDefault="00EA23E3" w:rsidP="004B7134">
            <w:pPr>
              <w:jc w:val="both"/>
              <w:rPr>
                <w:rFonts w:ascii="Cambria" w:hAnsi="Cambria"/>
                <w:bCs/>
                <w:sz w:val="20"/>
                <w:szCs w:val="20"/>
              </w:rPr>
            </w:pPr>
            <w:r>
              <w:rPr>
                <w:rFonts w:ascii="Cambria" w:hAnsi="Cambria"/>
                <w:bCs/>
                <w:sz w:val="20"/>
                <w:szCs w:val="20"/>
              </w:rPr>
              <w:t>18 de octubre de 2022</w:t>
            </w:r>
          </w:p>
        </w:tc>
      </w:tr>
      <w:tr w:rsidR="004B7134" w:rsidRPr="00695668"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4B7134" w:rsidRPr="00695668" w:rsidRDefault="004B7134" w:rsidP="004B7134">
            <w:pPr>
              <w:jc w:val="center"/>
              <w:rPr>
                <w:rFonts w:ascii="Cambria" w:hAnsi="Cambria"/>
                <w:b/>
                <w:bCs/>
                <w:color w:val="FFFFFF" w:themeColor="background1"/>
                <w:sz w:val="20"/>
                <w:szCs w:val="20"/>
              </w:rPr>
            </w:pPr>
            <w:r w:rsidRPr="00695668">
              <w:rPr>
                <w:rFonts w:ascii="Cambria" w:hAnsi="Cambria"/>
                <w:b/>
                <w:color w:val="FFFFFF" w:themeColor="background1"/>
                <w:sz w:val="20"/>
                <w:szCs w:val="20"/>
              </w:rPr>
              <w:t>Primera respuesta del Estado:</w:t>
            </w:r>
          </w:p>
        </w:tc>
        <w:tc>
          <w:tcPr>
            <w:tcW w:w="5647" w:type="dxa"/>
            <w:vAlign w:val="center"/>
          </w:tcPr>
          <w:p w14:paraId="137B66E1" w14:textId="6C2DDE61" w:rsidR="004B7134" w:rsidRPr="00695668" w:rsidRDefault="00EA23E3" w:rsidP="004B7134">
            <w:pPr>
              <w:jc w:val="both"/>
              <w:rPr>
                <w:rFonts w:ascii="Cambria" w:hAnsi="Cambria"/>
                <w:bCs/>
                <w:sz w:val="20"/>
                <w:szCs w:val="20"/>
              </w:rPr>
            </w:pPr>
            <w:r>
              <w:rPr>
                <w:rFonts w:ascii="Cambria" w:hAnsi="Cambria"/>
                <w:bCs/>
                <w:sz w:val="20"/>
                <w:szCs w:val="20"/>
              </w:rPr>
              <w:t>19 de julio de 2023</w:t>
            </w:r>
          </w:p>
        </w:tc>
      </w:tr>
      <w:tr w:rsidR="004B7134" w:rsidRPr="00695668" w14:paraId="047761AF" w14:textId="77777777" w:rsidTr="00D07089">
        <w:tc>
          <w:tcPr>
            <w:tcW w:w="3600" w:type="dxa"/>
            <w:tcBorders>
              <w:top w:val="single" w:sz="6" w:space="0" w:color="auto"/>
              <w:bottom w:val="single" w:sz="6" w:space="0" w:color="auto"/>
            </w:tcBorders>
            <w:shd w:val="clear" w:color="auto" w:fill="386294"/>
            <w:vAlign w:val="center"/>
          </w:tcPr>
          <w:p w14:paraId="6EC9A58F" w14:textId="67300356" w:rsidR="004B7134" w:rsidRPr="00695668" w:rsidRDefault="00EA23E3" w:rsidP="004B7134">
            <w:pPr>
              <w:ind w:left="204" w:right="-228" w:hanging="426"/>
              <w:jc w:val="center"/>
              <w:rPr>
                <w:rFonts w:ascii="Cambria" w:hAnsi="Cambria"/>
                <w:b/>
                <w:bCs/>
                <w:color w:val="FFFFFF" w:themeColor="background1"/>
                <w:sz w:val="20"/>
                <w:szCs w:val="20"/>
              </w:rPr>
            </w:pPr>
            <w:r>
              <w:rPr>
                <w:rFonts w:ascii="Cambria" w:hAnsi="Cambria"/>
                <w:b/>
                <w:bCs/>
                <w:color w:val="FFFFFF" w:themeColor="background1"/>
                <w:sz w:val="20"/>
                <w:szCs w:val="20"/>
              </w:rPr>
              <w:t>Advertencia sobre posible archivo:</w:t>
            </w:r>
          </w:p>
        </w:tc>
        <w:tc>
          <w:tcPr>
            <w:tcW w:w="5647" w:type="dxa"/>
            <w:vAlign w:val="center"/>
          </w:tcPr>
          <w:p w14:paraId="48E14095" w14:textId="094E452E" w:rsidR="004B7134" w:rsidRPr="00695668" w:rsidRDefault="00E37674" w:rsidP="004B7134">
            <w:pPr>
              <w:ind w:left="720" w:hanging="720"/>
              <w:jc w:val="both"/>
              <w:rPr>
                <w:rFonts w:ascii="Cambria" w:hAnsi="Cambria"/>
                <w:bCs/>
                <w:sz w:val="20"/>
                <w:szCs w:val="20"/>
              </w:rPr>
            </w:pPr>
            <w:r>
              <w:rPr>
                <w:rFonts w:ascii="Cambria" w:hAnsi="Cambria"/>
                <w:bCs/>
                <w:sz w:val="20"/>
                <w:szCs w:val="20"/>
              </w:rPr>
              <w:t>23 de agosto de 2022</w:t>
            </w:r>
          </w:p>
        </w:tc>
      </w:tr>
      <w:tr w:rsidR="00E3170D" w:rsidRPr="00695668" w14:paraId="00EB9DD5" w14:textId="77777777" w:rsidTr="00D07089">
        <w:tc>
          <w:tcPr>
            <w:tcW w:w="3600" w:type="dxa"/>
            <w:tcBorders>
              <w:top w:val="single" w:sz="6" w:space="0" w:color="auto"/>
              <w:bottom w:val="single" w:sz="6" w:space="0" w:color="auto"/>
            </w:tcBorders>
            <w:shd w:val="clear" w:color="auto" w:fill="386294"/>
            <w:vAlign w:val="center"/>
          </w:tcPr>
          <w:p w14:paraId="1EDE1B7E" w14:textId="409E52F7" w:rsidR="00E3170D" w:rsidRPr="00695668" w:rsidRDefault="00EA23E3" w:rsidP="00C66C1C">
            <w:pPr>
              <w:ind w:left="-78"/>
              <w:jc w:val="center"/>
              <w:rPr>
                <w:rFonts w:ascii="Cambria" w:hAnsi="Cambria"/>
                <w:b/>
                <w:bCs/>
                <w:color w:val="FFFFFF" w:themeColor="background1"/>
                <w:sz w:val="20"/>
                <w:szCs w:val="20"/>
              </w:rPr>
            </w:pPr>
            <w:r>
              <w:rPr>
                <w:rFonts w:ascii="Cambria" w:hAnsi="Cambria"/>
                <w:b/>
                <w:bCs/>
                <w:color w:val="FFFFFF" w:themeColor="background1"/>
                <w:sz w:val="20"/>
                <w:szCs w:val="20"/>
              </w:rPr>
              <w:t>Respuesta de la parte peticionaria ante advertencia de posible archivo</w:t>
            </w:r>
          </w:p>
        </w:tc>
        <w:tc>
          <w:tcPr>
            <w:tcW w:w="5647" w:type="dxa"/>
            <w:vAlign w:val="center"/>
          </w:tcPr>
          <w:p w14:paraId="49D163B9" w14:textId="6CEF0BD4" w:rsidR="00E3170D" w:rsidRPr="00695668" w:rsidRDefault="008E7D15" w:rsidP="004B7134">
            <w:pPr>
              <w:ind w:left="720" w:hanging="720"/>
              <w:jc w:val="both"/>
              <w:rPr>
                <w:rFonts w:ascii="Cambria" w:hAnsi="Cambria"/>
                <w:bCs/>
                <w:sz w:val="20"/>
                <w:szCs w:val="20"/>
              </w:rPr>
            </w:pPr>
            <w:r>
              <w:rPr>
                <w:rFonts w:ascii="Cambria" w:hAnsi="Cambria"/>
                <w:bCs/>
                <w:sz w:val="20"/>
                <w:szCs w:val="20"/>
              </w:rPr>
              <w:t xml:space="preserve">12 de </w:t>
            </w:r>
            <w:r w:rsidR="00081F17">
              <w:rPr>
                <w:rFonts w:ascii="Cambria" w:hAnsi="Cambria"/>
                <w:bCs/>
                <w:sz w:val="20"/>
                <w:szCs w:val="20"/>
              </w:rPr>
              <w:t>septiembre</w:t>
            </w:r>
            <w:r>
              <w:rPr>
                <w:rFonts w:ascii="Cambria" w:hAnsi="Cambria"/>
                <w:bCs/>
                <w:sz w:val="20"/>
                <w:szCs w:val="20"/>
              </w:rPr>
              <w:t xml:space="preserve"> de 2022</w:t>
            </w:r>
          </w:p>
        </w:tc>
      </w:tr>
    </w:tbl>
    <w:p w14:paraId="3206ED75" w14:textId="77777777" w:rsidR="003239B8" w:rsidRPr="00695668" w:rsidRDefault="003239B8" w:rsidP="003239B8">
      <w:pPr>
        <w:spacing w:before="240" w:after="240"/>
        <w:ind w:firstLine="720"/>
        <w:jc w:val="both"/>
        <w:rPr>
          <w:rFonts w:asciiTheme="majorHAnsi" w:hAnsiTheme="majorHAnsi"/>
          <w:b/>
          <w:bCs/>
          <w:sz w:val="20"/>
          <w:szCs w:val="20"/>
        </w:rPr>
      </w:pPr>
      <w:r w:rsidRPr="00695668">
        <w:rPr>
          <w:rFonts w:asciiTheme="majorHAnsi" w:hAnsiTheme="majorHAnsi"/>
          <w:b/>
          <w:bCs/>
          <w:sz w:val="20"/>
          <w:szCs w:val="20"/>
        </w:rPr>
        <w:t xml:space="preserve">III. </w:t>
      </w:r>
      <w:r w:rsidRPr="00695668">
        <w:rPr>
          <w:rFonts w:asciiTheme="majorHAnsi" w:hAnsiTheme="majorHAnsi"/>
          <w:b/>
          <w:bCs/>
          <w:sz w:val="20"/>
          <w:szCs w:val="20"/>
        </w:rPr>
        <w:tab/>
        <w:t>COMPETENCIA</w:t>
      </w:r>
      <w:r w:rsidR="00EE00E9" w:rsidRPr="0069566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695668"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695668" w:rsidRDefault="003239B8" w:rsidP="008D2290">
            <w:pPr>
              <w:jc w:val="center"/>
              <w:rPr>
                <w:rFonts w:ascii="Cambria" w:hAnsi="Cambria"/>
                <w:b/>
                <w:bCs/>
                <w:i/>
                <w:color w:val="FFFFFF" w:themeColor="background1"/>
                <w:sz w:val="20"/>
                <w:szCs w:val="20"/>
              </w:rPr>
            </w:pPr>
            <w:r w:rsidRPr="00695668">
              <w:rPr>
                <w:rFonts w:ascii="Cambria" w:hAnsi="Cambria"/>
                <w:b/>
                <w:bCs/>
                <w:color w:val="FFFFFF" w:themeColor="background1"/>
                <w:sz w:val="20"/>
                <w:szCs w:val="20"/>
              </w:rPr>
              <w:t>Competencia</w:t>
            </w:r>
            <w:r w:rsidRPr="00695668">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695668" w:rsidRDefault="00B95B18" w:rsidP="008D2290">
            <w:pPr>
              <w:rPr>
                <w:rFonts w:ascii="Cambria" w:hAnsi="Cambria"/>
                <w:bCs/>
                <w:sz w:val="20"/>
                <w:szCs w:val="20"/>
              </w:rPr>
            </w:pPr>
            <w:r w:rsidRPr="00695668">
              <w:rPr>
                <w:rFonts w:ascii="Cambria" w:hAnsi="Cambria"/>
                <w:bCs/>
                <w:sz w:val="20"/>
                <w:szCs w:val="20"/>
              </w:rPr>
              <w:t>Sí</w:t>
            </w:r>
          </w:p>
        </w:tc>
      </w:tr>
      <w:tr w:rsidR="003239B8" w:rsidRPr="00695668"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695668" w:rsidRDefault="003239B8" w:rsidP="008D2290">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Competencia</w:t>
            </w:r>
            <w:r w:rsidRPr="00695668">
              <w:rPr>
                <w:rFonts w:ascii="Cambria" w:hAnsi="Cambria"/>
                <w:b/>
                <w:bCs/>
                <w:i/>
                <w:color w:val="FFFFFF" w:themeColor="background1"/>
                <w:sz w:val="20"/>
                <w:szCs w:val="20"/>
              </w:rPr>
              <w:t xml:space="preserve"> Ratione loci</w:t>
            </w:r>
            <w:r w:rsidRPr="00695668">
              <w:rPr>
                <w:rFonts w:ascii="Cambria" w:hAnsi="Cambria"/>
                <w:b/>
                <w:bCs/>
                <w:color w:val="FFFFFF" w:themeColor="background1"/>
                <w:sz w:val="20"/>
                <w:szCs w:val="20"/>
              </w:rPr>
              <w:t>:</w:t>
            </w:r>
          </w:p>
        </w:tc>
        <w:tc>
          <w:tcPr>
            <w:tcW w:w="5760" w:type="dxa"/>
            <w:vAlign w:val="center"/>
          </w:tcPr>
          <w:p w14:paraId="35BA3CEC" w14:textId="444B1ABE" w:rsidR="003239B8" w:rsidRPr="00695668" w:rsidRDefault="00B95B18" w:rsidP="008D2290">
            <w:pPr>
              <w:rPr>
                <w:rFonts w:ascii="Cambria" w:hAnsi="Cambria"/>
                <w:bCs/>
                <w:sz w:val="20"/>
                <w:szCs w:val="20"/>
              </w:rPr>
            </w:pPr>
            <w:r w:rsidRPr="00695668">
              <w:rPr>
                <w:rFonts w:ascii="Cambria" w:hAnsi="Cambria"/>
                <w:bCs/>
                <w:sz w:val="20"/>
                <w:szCs w:val="20"/>
              </w:rPr>
              <w:t>Sí</w:t>
            </w:r>
          </w:p>
        </w:tc>
      </w:tr>
      <w:tr w:rsidR="003239B8" w:rsidRPr="00695668"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695668" w:rsidRDefault="003239B8" w:rsidP="008D2290">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Competencia</w:t>
            </w:r>
            <w:r w:rsidRPr="00695668">
              <w:rPr>
                <w:rFonts w:ascii="Cambria" w:hAnsi="Cambria"/>
                <w:b/>
                <w:bCs/>
                <w:i/>
                <w:color w:val="FFFFFF" w:themeColor="background1"/>
                <w:sz w:val="20"/>
                <w:szCs w:val="20"/>
              </w:rPr>
              <w:t xml:space="preserve"> Ratione temporis</w:t>
            </w:r>
            <w:r w:rsidRPr="00695668">
              <w:rPr>
                <w:rFonts w:ascii="Cambria" w:hAnsi="Cambria"/>
                <w:b/>
                <w:bCs/>
                <w:color w:val="FFFFFF" w:themeColor="background1"/>
                <w:sz w:val="20"/>
                <w:szCs w:val="20"/>
              </w:rPr>
              <w:t>:</w:t>
            </w:r>
          </w:p>
        </w:tc>
        <w:tc>
          <w:tcPr>
            <w:tcW w:w="5760" w:type="dxa"/>
            <w:vAlign w:val="center"/>
          </w:tcPr>
          <w:p w14:paraId="4853F616" w14:textId="12E21FD2" w:rsidR="003239B8" w:rsidRPr="00695668" w:rsidRDefault="00B95B18" w:rsidP="008D2290">
            <w:pPr>
              <w:rPr>
                <w:rFonts w:ascii="Cambria" w:hAnsi="Cambria"/>
                <w:bCs/>
                <w:sz w:val="20"/>
                <w:szCs w:val="20"/>
              </w:rPr>
            </w:pPr>
            <w:r w:rsidRPr="00695668">
              <w:rPr>
                <w:rFonts w:ascii="Cambria" w:hAnsi="Cambria"/>
                <w:bCs/>
                <w:sz w:val="20"/>
                <w:szCs w:val="20"/>
              </w:rPr>
              <w:t>Sí</w:t>
            </w:r>
          </w:p>
        </w:tc>
      </w:tr>
      <w:tr w:rsidR="003239B8" w:rsidRPr="00695668"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695668" w:rsidRDefault="003239B8" w:rsidP="008D2290">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Competencia</w:t>
            </w:r>
            <w:r w:rsidRPr="00695668">
              <w:rPr>
                <w:rFonts w:ascii="Cambria" w:hAnsi="Cambria"/>
                <w:b/>
                <w:bCs/>
                <w:i/>
                <w:color w:val="FFFFFF" w:themeColor="background1"/>
                <w:sz w:val="20"/>
                <w:szCs w:val="20"/>
              </w:rPr>
              <w:t xml:space="preserve"> Ratione materia</w:t>
            </w:r>
            <w:r w:rsidR="00EE00E9" w:rsidRPr="00695668">
              <w:rPr>
                <w:rFonts w:ascii="Cambria" w:hAnsi="Cambria"/>
                <w:b/>
                <w:bCs/>
                <w:i/>
                <w:color w:val="FFFFFF" w:themeColor="background1"/>
                <w:sz w:val="20"/>
                <w:szCs w:val="20"/>
              </w:rPr>
              <w:t>e</w:t>
            </w:r>
            <w:r w:rsidRPr="00695668">
              <w:rPr>
                <w:rFonts w:ascii="Cambria" w:hAnsi="Cambria"/>
                <w:b/>
                <w:bCs/>
                <w:color w:val="FFFFFF" w:themeColor="background1"/>
                <w:sz w:val="20"/>
                <w:szCs w:val="20"/>
              </w:rPr>
              <w:t>:</w:t>
            </w:r>
          </w:p>
        </w:tc>
        <w:tc>
          <w:tcPr>
            <w:tcW w:w="5760" w:type="dxa"/>
            <w:vAlign w:val="center"/>
          </w:tcPr>
          <w:p w14:paraId="497D5E0E" w14:textId="22E8B5A6" w:rsidR="003239B8" w:rsidRPr="00695668" w:rsidRDefault="00204D4E" w:rsidP="00E76064">
            <w:pPr>
              <w:jc w:val="both"/>
              <w:rPr>
                <w:rFonts w:asciiTheme="majorHAnsi" w:hAnsiTheme="majorHAnsi"/>
                <w:bCs/>
                <w:sz w:val="20"/>
                <w:szCs w:val="20"/>
              </w:rPr>
            </w:pPr>
            <w:r w:rsidRPr="00695668">
              <w:rPr>
                <w:rFonts w:asciiTheme="majorHAnsi" w:hAnsiTheme="majorHAnsi"/>
                <w:bCs/>
                <w:sz w:val="20"/>
                <w:szCs w:val="20"/>
              </w:rPr>
              <w:t>Sí, Convención Americana (depósito del instrumento de adhesión realizado el 24 de marzo de 1981)</w:t>
            </w:r>
            <w:r w:rsidR="008A60CB" w:rsidRPr="00695668">
              <w:rPr>
                <w:rFonts w:asciiTheme="majorHAnsi" w:hAnsiTheme="majorHAnsi"/>
                <w:bCs/>
                <w:sz w:val="20"/>
                <w:szCs w:val="20"/>
              </w:rPr>
              <w:t xml:space="preserve"> y Convención Interamericana para Prevenir y Sancionar la Tortura (depósito del instrumento de ratificación realizado el 22 de junio de 1987)</w:t>
            </w:r>
          </w:p>
        </w:tc>
      </w:tr>
    </w:tbl>
    <w:p w14:paraId="090C088B" w14:textId="490ED3B3" w:rsidR="003239B8" w:rsidRPr="00695668" w:rsidRDefault="003239B8" w:rsidP="003239B8">
      <w:pPr>
        <w:spacing w:before="240" w:after="240"/>
        <w:ind w:firstLine="720"/>
        <w:jc w:val="both"/>
        <w:rPr>
          <w:rFonts w:asciiTheme="majorHAnsi" w:hAnsiTheme="majorHAnsi"/>
          <w:b/>
          <w:bCs/>
          <w:sz w:val="20"/>
          <w:szCs w:val="20"/>
        </w:rPr>
      </w:pPr>
      <w:r w:rsidRPr="00695668">
        <w:rPr>
          <w:rFonts w:asciiTheme="majorHAnsi" w:hAnsiTheme="majorHAnsi"/>
          <w:b/>
          <w:bCs/>
          <w:sz w:val="20"/>
          <w:szCs w:val="20"/>
        </w:rPr>
        <w:t xml:space="preserve">IV. </w:t>
      </w:r>
      <w:r w:rsidRPr="00695668">
        <w:rPr>
          <w:rFonts w:asciiTheme="majorHAnsi" w:hAnsiTheme="majorHAnsi"/>
          <w:b/>
          <w:bCs/>
          <w:sz w:val="20"/>
          <w:szCs w:val="20"/>
        </w:rPr>
        <w:tab/>
      </w:r>
      <w:r w:rsidR="00EE00E9" w:rsidRPr="00695668">
        <w:rPr>
          <w:rFonts w:asciiTheme="majorHAnsi" w:hAnsiTheme="majorHAnsi"/>
          <w:b/>
          <w:bCs/>
          <w:sz w:val="20"/>
          <w:szCs w:val="20"/>
        </w:rPr>
        <w:t>DUPLICACIÓN</w:t>
      </w:r>
      <w:r w:rsidR="00EE00E9" w:rsidRPr="00695668">
        <w:rPr>
          <w:rFonts w:asciiTheme="majorHAnsi" w:hAnsiTheme="majorHAnsi"/>
          <w:b/>
          <w:bCs/>
          <w:color w:val="FFFFFF" w:themeColor="background1"/>
          <w:sz w:val="20"/>
          <w:szCs w:val="20"/>
        </w:rPr>
        <w:t xml:space="preserve"> </w:t>
      </w:r>
      <w:r w:rsidR="00EE00E9" w:rsidRPr="00695668">
        <w:rPr>
          <w:rFonts w:asciiTheme="majorHAnsi" w:hAnsiTheme="majorHAnsi"/>
          <w:b/>
          <w:bCs/>
          <w:sz w:val="20"/>
          <w:szCs w:val="20"/>
        </w:rPr>
        <w:t>DE PROCEDIMIENTOS Y COSA JUZGADA</w:t>
      </w:r>
      <w:r w:rsidR="00EE00E9" w:rsidRPr="00695668">
        <w:rPr>
          <w:rFonts w:asciiTheme="majorHAnsi" w:hAnsiTheme="majorHAnsi"/>
          <w:b/>
          <w:bCs/>
          <w:i/>
          <w:sz w:val="20"/>
          <w:szCs w:val="20"/>
        </w:rPr>
        <w:t xml:space="preserve"> </w:t>
      </w:r>
      <w:r w:rsidR="00EE00E9" w:rsidRPr="00695668">
        <w:rPr>
          <w:rFonts w:asciiTheme="majorHAnsi" w:hAnsiTheme="majorHAnsi"/>
          <w:b/>
          <w:bCs/>
          <w:sz w:val="20"/>
          <w:szCs w:val="20"/>
        </w:rPr>
        <w:t xml:space="preserve">INTERNACIONAL, </w:t>
      </w:r>
      <w:r w:rsidRPr="00695668">
        <w:rPr>
          <w:rFonts w:asciiTheme="majorHAnsi" w:hAnsiTheme="majorHAnsi"/>
          <w:b/>
          <w:bCs/>
          <w:sz w:val="20"/>
          <w:szCs w:val="20"/>
        </w:rPr>
        <w:t xml:space="preserve">CARACTERIZACIÓN, </w:t>
      </w:r>
      <w:r w:rsidRPr="0069566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95668"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695668" w:rsidRDefault="00EE00E9" w:rsidP="008D2290">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695668" w:rsidRDefault="004E54F2" w:rsidP="008D2290">
            <w:pPr>
              <w:jc w:val="both"/>
              <w:rPr>
                <w:rFonts w:ascii="Cambria" w:hAnsi="Cambria"/>
                <w:bCs/>
                <w:sz w:val="20"/>
                <w:szCs w:val="20"/>
              </w:rPr>
            </w:pPr>
            <w:r w:rsidRPr="00695668">
              <w:rPr>
                <w:rFonts w:ascii="Cambria" w:hAnsi="Cambria"/>
                <w:bCs/>
                <w:sz w:val="20"/>
                <w:szCs w:val="20"/>
              </w:rPr>
              <w:t>No</w:t>
            </w:r>
          </w:p>
        </w:tc>
      </w:tr>
      <w:tr w:rsidR="00927B71" w:rsidRPr="00695668"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927B71" w:rsidRPr="00695668" w:rsidRDefault="00927B71" w:rsidP="00927B71">
            <w:pPr>
              <w:jc w:val="center"/>
              <w:rPr>
                <w:rFonts w:ascii="Cambria" w:hAnsi="Cambria"/>
                <w:b/>
                <w:bCs/>
                <w:i/>
                <w:color w:val="FFFFFF" w:themeColor="background1"/>
                <w:sz w:val="20"/>
                <w:szCs w:val="20"/>
              </w:rPr>
            </w:pPr>
            <w:r w:rsidRPr="00695668">
              <w:rPr>
                <w:rFonts w:ascii="Cambria" w:hAnsi="Cambria"/>
                <w:b/>
                <w:bCs/>
                <w:color w:val="FFFFFF" w:themeColor="background1"/>
                <w:sz w:val="20"/>
                <w:szCs w:val="20"/>
              </w:rPr>
              <w:t>Derechos declarados admisibles</w:t>
            </w:r>
            <w:r w:rsidRPr="00695668">
              <w:rPr>
                <w:rFonts w:ascii="Cambria" w:hAnsi="Cambria"/>
                <w:b/>
                <w:bCs/>
                <w:i/>
                <w:color w:val="FFFFFF" w:themeColor="background1"/>
                <w:sz w:val="20"/>
                <w:szCs w:val="20"/>
              </w:rPr>
              <w:t>:</w:t>
            </w:r>
          </w:p>
        </w:tc>
        <w:tc>
          <w:tcPr>
            <w:tcW w:w="5677" w:type="dxa"/>
            <w:vAlign w:val="center"/>
          </w:tcPr>
          <w:p w14:paraId="384DA76B" w14:textId="46A36935" w:rsidR="00927B71" w:rsidRPr="00695668" w:rsidRDefault="00691F70" w:rsidP="00927B71">
            <w:pPr>
              <w:jc w:val="both"/>
              <w:rPr>
                <w:rFonts w:asciiTheme="majorHAnsi" w:hAnsiTheme="majorHAnsi"/>
                <w:bCs/>
                <w:sz w:val="20"/>
                <w:szCs w:val="20"/>
              </w:rPr>
            </w:pPr>
            <w:r>
              <w:rPr>
                <w:rFonts w:asciiTheme="majorHAnsi" w:hAnsiTheme="majorHAnsi"/>
                <w:bCs/>
                <w:sz w:val="20"/>
                <w:szCs w:val="20"/>
              </w:rPr>
              <w:t>Ninguno</w:t>
            </w:r>
          </w:p>
        </w:tc>
      </w:tr>
      <w:tr w:rsidR="00927B71" w:rsidRPr="00695668"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927B71" w:rsidRPr="00695668" w:rsidRDefault="00927B71" w:rsidP="00927B71">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72FBF4C1" w:rsidR="00927B71" w:rsidRPr="00695668" w:rsidRDefault="00927B71" w:rsidP="00927B71">
            <w:pPr>
              <w:jc w:val="both"/>
              <w:rPr>
                <w:rFonts w:ascii="Cambria" w:hAnsi="Cambria"/>
                <w:bCs/>
                <w:sz w:val="20"/>
                <w:szCs w:val="20"/>
              </w:rPr>
            </w:pPr>
            <w:r w:rsidRPr="00695668">
              <w:rPr>
                <w:rFonts w:asciiTheme="majorHAnsi" w:hAnsiTheme="majorHAnsi"/>
                <w:bCs/>
                <w:sz w:val="20"/>
                <w:szCs w:val="20"/>
              </w:rPr>
              <w:t xml:space="preserve">Sí, </w:t>
            </w:r>
            <w:r w:rsidR="00E1713E" w:rsidRPr="00695668">
              <w:rPr>
                <w:rFonts w:asciiTheme="majorHAnsi" w:hAnsiTheme="majorHAnsi"/>
                <w:bCs/>
                <w:sz w:val="20"/>
                <w:szCs w:val="20"/>
              </w:rPr>
              <w:t>en los términos de la Sección VI</w:t>
            </w:r>
          </w:p>
        </w:tc>
      </w:tr>
      <w:tr w:rsidR="00927B71" w:rsidRPr="00695668"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927B71" w:rsidRPr="00695668" w:rsidRDefault="00927B71" w:rsidP="00927B71">
            <w:pPr>
              <w:jc w:val="center"/>
              <w:rPr>
                <w:rFonts w:ascii="Cambria" w:hAnsi="Cambria"/>
                <w:b/>
                <w:bCs/>
                <w:color w:val="FFFFFF" w:themeColor="background1"/>
                <w:sz w:val="20"/>
                <w:szCs w:val="20"/>
              </w:rPr>
            </w:pPr>
            <w:r w:rsidRPr="00695668">
              <w:rPr>
                <w:rFonts w:ascii="Cambria" w:hAnsi="Cambria"/>
                <w:b/>
                <w:bCs/>
                <w:color w:val="FFFFFF" w:themeColor="background1"/>
                <w:sz w:val="20"/>
                <w:szCs w:val="20"/>
              </w:rPr>
              <w:t>Presentación dentro de plazo:</w:t>
            </w:r>
          </w:p>
        </w:tc>
        <w:tc>
          <w:tcPr>
            <w:tcW w:w="5677" w:type="dxa"/>
            <w:vAlign w:val="center"/>
          </w:tcPr>
          <w:p w14:paraId="2B338EAC" w14:textId="5BB3B7E7" w:rsidR="00927B71" w:rsidRPr="00695668" w:rsidRDefault="00927B71" w:rsidP="00927B71">
            <w:pPr>
              <w:rPr>
                <w:rFonts w:ascii="Cambria" w:hAnsi="Cambria"/>
                <w:bCs/>
                <w:sz w:val="20"/>
                <w:szCs w:val="20"/>
              </w:rPr>
            </w:pPr>
            <w:r w:rsidRPr="00695668">
              <w:rPr>
                <w:rFonts w:ascii="Cambria" w:hAnsi="Cambria"/>
                <w:bCs/>
                <w:sz w:val="20"/>
                <w:szCs w:val="20"/>
              </w:rPr>
              <w:t xml:space="preserve">Sí, </w:t>
            </w:r>
            <w:r w:rsidR="00E1713E" w:rsidRPr="00695668">
              <w:rPr>
                <w:rFonts w:asciiTheme="majorHAnsi" w:hAnsiTheme="majorHAnsi"/>
                <w:bCs/>
                <w:sz w:val="20"/>
                <w:szCs w:val="20"/>
              </w:rPr>
              <w:t>en los términos de la Sección VI</w:t>
            </w:r>
          </w:p>
        </w:tc>
      </w:tr>
    </w:tbl>
    <w:p w14:paraId="7AFCCA15" w14:textId="77777777" w:rsidR="00713189" w:rsidRDefault="00713189" w:rsidP="009E1B1F">
      <w:pPr>
        <w:spacing w:before="240" w:after="240"/>
        <w:ind w:firstLine="720"/>
        <w:jc w:val="both"/>
        <w:rPr>
          <w:rFonts w:asciiTheme="majorHAnsi" w:hAnsiTheme="majorHAnsi"/>
          <w:b/>
          <w:sz w:val="20"/>
          <w:szCs w:val="20"/>
        </w:rPr>
      </w:pPr>
    </w:p>
    <w:p w14:paraId="3EA0370E" w14:textId="77777777" w:rsidR="00713189" w:rsidRDefault="00713189">
      <w:pPr>
        <w:pBdr>
          <w:top w:val="nil"/>
          <w:left w:val="nil"/>
          <w:bottom w:val="nil"/>
          <w:right w:val="nil"/>
          <w:between w:val="nil"/>
          <w:bar w:val="nil"/>
        </w:pBdr>
        <w:rPr>
          <w:rFonts w:asciiTheme="majorHAnsi" w:hAnsiTheme="majorHAnsi"/>
          <w:b/>
          <w:sz w:val="20"/>
          <w:szCs w:val="20"/>
        </w:rPr>
      </w:pPr>
      <w:r>
        <w:rPr>
          <w:rFonts w:asciiTheme="majorHAnsi" w:hAnsiTheme="majorHAnsi"/>
          <w:b/>
          <w:sz w:val="20"/>
          <w:szCs w:val="20"/>
        </w:rPr>
        <w:br w:type="page"/>
      </w:r>
    </w:p>
    <w:p w14:paraId="20F8626A" w14:textId="4EE191B9" w:rsidR="003239B8" w:rsidRPr="00177EE0" w:rsidRDefault="00223A29" w:rsidP="009E1B1F">
      <w:pPr>
        <w:spacing w:before="240" w:after="240"/>
        <w:ind w:firstLine="720"/>
        <w:jc w:val="both"/>
        <w:rPr>
          <w:rFonts w:asciiTheme="majorHAnsi" w:hAnsiTheme="majorHAnsi"/>
          <w:b/>
          <w:sz w:val="20"/>
          <w:szCs w:val="20"/>
          <w:lang w:val="es-ES_tradnl"/>
        </w:rPr>
      </w:pPr>
      <w:r w:rsidRPr="00695668">
        <w:rPr>
          <w:rFonts w:asciiTheme="majorHAnsi" w:hAnsiTheme="majorHAnsi"/>
          <w:b/>
          <w:sz w:val="20"/>
          <w:szCs w:val="20"/>
        </w:rPr>
        <w:lastRenderedPageBreak/>
        <w:t xml:space="preserve">V. </w:t>
      </w:r>
      <w:r w:rsidRPr="00695668">
        <w:rPr>
          <w:rFonts w:asciiTheme="majorHAnsi" w:hAnsiTheme="majorHAnsi"/>
          <w:b/>
          <w:sz w:val="20"/>
          <w:szCs w:val="20"/>
        </w:rPr>
        <w:tab/>
      </w:r>
      <w:r w:rsidR="007F3836" w:rsidRPr="00177EE0">
        <w:rPr>
          <w:rFonts w:asciiTheme="majorHAnsi" w:hAnsiTheme="majorHAnsi"/>
          <w:b/>
          <w:sz w:val="20"/>
          <w:szCs w:val="20"/>
          <w:lang w:val="es-ES_tradnl"/>
        </w:rPr>
        <w:t>POSICIÓN DE LAS PARTES</w:t>
      </w:r>
      <w:r w:rsidR="003239B8" w:rsidRPr="00177EE0">
        <w:rPr>
          <w:rFonts w:asciiTheme="majorHAnsi" w:hAnsiTheme="majorHAnsi"/>
          <w:b/>
          <w:sz w:val="20"/>
          <w:szCs w:val="20"/>
          <w:lang w:val="es-ES_tradnl"/>
        </w:rPr>
        <w:t xml:space="preserve"> </w:t>
      </w:r>
    </w:p>
    <w:p w14:paraId="1E2D5F54" w14:textId="15EFC3DE" w:rsidR="000444D9" w:rsidRPr="00177EE0" w:rsidRDefault="000444D9" w:rsidP="000444D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_tradnl"/>
        </w:rPr>
      </w:pPr>
      <w:r w:rsidRPr="00177EE0">
        <w:rPr>
          <w:bCs/>
          <w:i/>
          <w:iCs/>
          <w:sz w:val="20"/>
          <w:szCs w:val="20"/>
          <w:lang w:val="es-ES_tradnl"/>
        </w:rPr>
        <w:t>Posicionamiento de la parte peticionaria</w:t>
      </w:r>
    </w:p>
    <w:p w14:paraId="7FCD23DD" w14:textId="3E143D1F" w:rsidR="003D0CA7" w:rsidRPr="00177EE0" w:rsidRDefault="00BC3032" w:rsidP="004163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7EE0">
        <w:rPr>
          <w:sz w:val="20"/>
          <w:szCs w:val="20"/>
          <w:lang w:val="es-ES_tradnl"/>
        </w:rPr>
        <w:t>Las señoras</w:t>
      </w:r>
      <w:r w:rsidR="004163B2" w:rsidRPr="00177EE0">
        <w:rPr>
          <w:sz w:val="20"/>
          <w:szCs w:val="20"/>
          <w:lang w:val="es-ES_tradnl"/>
        </w:rPr>
        <w:t xml:space="preserve"> </w:t>
      </w:r>
      <w:r w:rsidR="003D0CA7" w:rsidRPr="00177EE0">
        <w:rPr>
          <w:bCs/>
          <w:sz w:val="20"/>
          <w:szCs w:val="20"/>
          <w:lang w:val="es-ES_tradnl"/>
        </w:rPr>
        <w:t>Ofelia Bolio Pérez y Ofelia Pérez Hernández (en adelante la “señora Bolio” y la “señora Pérez”, respectivamente</w:t>
      </w:r>
      <w:r w:rsidR="003A276F" w:rsidRPr="00177EE0">
        <w:rPr>
          <w:bCs/>
          <w:sz w:val="20"/>
          <w:szCs w:val="20"/>
          <w:lang w:val="es-ES_tradnl"/>
        </w:rPr>
        <w:t>;</w:t>
      </w:r>
      <w:r w:rsidR="004803F4" w:rsidRPr="00177EE0">
        <w:rPr>
          <w:bCs/>
          <w:sz w:val="20"/>
          <w:szCs w:val="20"/>
          <w:lang w:val="es-ES_tradnl"/>
        </w:rPr>
        <w:t xml:space="preserve"> y</w:t>
      </w:r>
      <w:r w:rsidR="00622F9E" w:rsidRPr="00177EE0">
        <w:rPr>
          <w:bCs/>
          <w:sz w:val="20"/>
          <w:szCs w:val="20"/>
          <w:lang w:val="es-ES_tradnl"/>
        </w:rPr>
        <w:t xml:space="preserve"> en conjunto las “peticionarias</w:t>
      </w:r>
      <w:r w:rsidR="00852523" w:rsidRPr="00177EE0">
        <w:rPr>
          <w:bCs/>
          <w:sz w:val="20"/>
          <w:szCs w:val="20"/>
          <w:lang w:val="es-ES_tradnl"/>
        </w:rPr>
        <w:t>”)</w:t>
      </w:r>
      <w:r w:rsidR="003D0CA7" w:rsidRPr="00177EE0">
        <w:rPr>
          <w:bCs/>
          <w:sz w:val="20"/>
          <w:szCs w:val="20"/>
          <w:lang w:val="es-ES_tradnl"/>
        </w:rPr>
        <w:t xml:space="preserve">, </w:t>
      </w:r>
      <w:r w:rsidR="00123633" w:rsidRPr="00177EE0">
        <w:rPr>
          <w:bCs/>
          <w:sz w:val="20"/>
          <w:szCs w:val="20"/>
          <w:lang w:val="es-ES_tradnl"/>
        </w:rPr>
        <w:t>denuncia</w:t>
      </w:r>
      <w:r w:rsidR="003D0CA7" w:rsidRPr="00177EE0">
        <w:rPr>
          <w:bCs/>
          <w:sz w:val="20"/>
          <w:szCs w:val="20"/>
          <w:lang w:val="es-ES_tradnl"/>
        </w:rPr>
        <w:t>n</w:t>
      </w:r>
      <w:r w:rsidR="00123633" w:rsidRPr="00177EE0">
        <w:rPr>
          <w:bCs/>
          <w:sz w:val="20"/>
          <w:szCs w:val="20"/>
          <w:lang w:val="es-ES_tradnl"/>
        </w:rPr>
        <w:t xml:space="preserve"> la responsabilidad internacional del Estado mexicano por </w:t>
      </w:r>
      <w:r w:rsidR="003D0CA7" w:rsidRPr="00177EE0">
        <w:rPr>
          <w:bCs/>
          <w:sz w:val="20"/>
          <w:szCs w:val="20"/>
          <w:lang w:val="es-ES_tradnl"/>
        </w:rPr>
        <w:t>su detención ilegal, arraigo y tortura</w:t>
      </w:r>
      <w:r w:rsidR="00622F9E" w:rsidRPr="00177EE0">
        <w:rPr>
          <w:bCs/>
          <w:sz w:val="20"/>
          <w:szCs w:val="20"/>
          <w:lang w:val="es-ES_tradnl"/>
        </w:rPr>
        <w:t>s</w:t>
      </w:r>
      <w:r w:rsidR="003D0CA7" w:rsidRPr="00177EE0">
        <w:rPr>
          <w:bCs/>
          <w:sz w:val="20"/>
          <w:szCs w:val="20"/>
          <w:lang w:val="es-ES_tradnl"/>
        </w:rPr>
        <w:t xml:space="preserve"> en el marco de un proceso penal seguido en su contra. Así, como la falta de reparación </w:t>
      </w:r>
      <w:r w:rsidR="00622F9E" w:rsidRPr="00177EE0">
        <w:rPr>
          <w:bCs/>
          <w:sz w:val="20"/>
          <w:szCs w:val="20"/>
          <w:lang w:val="es-ES_tradnl"/>
        </w:rPr>
        <w:t xml:space="preserve">económica </w:t>
      </w:r>
      <w:r w:rsidR="003D0CA7" w:rsidRPr="00177EE0">
        <w:rPr>
          <w:bCs/>
          <w:sz w:val="20"/>
          <w:szCs w:val="20"/>
          <w:lang w:val="es-ES_tradnl"/>
        </w:rPr>
        <w:t xml:space="preserve">en su favor por estos hechos. </w:t>
      </w:r>
    </w:p>
    <w:p w14:paraId="70E478DF" w14:textId="33BE868D" w:rsidR="003A1A07" w:rsidRPr="00177EE0" w:rsidRDefault="003A1A07" w:rsidP="003A1A0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_tradnl"/>
        </w:rPr>
      </w:pPr>
      <w:r w:rsidRPr="00177EE0">
        <w:rPr>
          <w:bCs/>
          <w:i/>
          <w:iCs/>
          <w:sz w:val="20"/>
          <w:szCs w:val="20"/>
          <w:lang w:val="es-ES_tradnl"/>
        </w:rPr>
        <w:t xml:space="preserve">Proceso penal </w:t>
      </w:r>
      <w:r w:rsidR="00BD4E54" w:rsidRPr="00177EE0">
        <w:rPr>
          <w:bCs/>
          <w:i/>
          <w:iCs/>
          <w:sz w:val="20"/>
          <w:szCs w:val="20"/>
          <w:lang w:val="es-ES_tradnl"/>
        </w:rPr>
        <w:t>seguido en contra de las peticionarias</w:t>
      </w:r>
    </w:p>
    <w:p w14:paraId="196CBF9D" w14:textId="22FC4559" w:rsidR="00D36FAF" w:rsidRPr="00177EE0" w:rsidRDefault="00D36FAF" w:rsidP="006004F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La</w:t>
      </w:r>
      <w:r w:rsidR="003D0CA7" w:rsidRPr="00177EE0">
        <w:rPr>
          <w:rFonts w:asciiTheme="majorHAnsi" w:hAnsiTheme="majorHAnsi"/>
          <w:sz w:val="20"/>
          <w:szCs w:val="20"/>
          <w:lang w:val="es-ES_tradnl"/>
        </w:rPr>
        <w:t>s</w:t>
      </w:r>
      <w:r w:rsidRPr="00177EE0">
        <w:rPr>
          <w:rFonts w:asciiTheme="majorHAnsi" w:hAnsiTheme="majorHAnsi"/>
          <w:sz w:val="20"/>
          <w:szCs w:val="20"/>
          <w:lang w:val="es-ES_tradnl"/>
        </w:rPr>
        <w:t xml:space="preserve"> peticionaria</w:t>
      </w:r>
      <w:r w:rsidR="003D0CA7" w:rsidRPr="00177EE0">
        <w:rPr>
          <w:rFonts w:asciiTheme="majorHAnsi" w:hAnsiTheme="majorHAnsi"/>
          <w:sz w:val="20"/>
          <w:szCs w:val="20"/>
          <w:lang w:val="es-ES_tradnl"/>
        </w:rPr>
        <w:t>s</w:t>
      </w:r>
      <w:r w:rsidRPr="00177EE0">
        <w:rPr>
          <w:rFonts w:asciiTheme="majorHAnsi" w:hAnsiTheme="majorHAnsi"/>
          <w:sz w:val="20"/>
          <w:szCs w:val="20"/>
          <w:lang w:val="es-ES_tradnl"/>
        </w:rPr>
        <w:t xml:space="preserve"> relata</w:t>
      </w:r>
      <w:r w:rsidR="003D0CA7" w:rsidRPr="00177EE0">
        <w:rPr>
          <w:rFonts w:asciiTheme="majorHAnsi" w:hAnsiTheme="majorHAnsi"/>
          <w:sz w:val="20"/>
          <w:szCs w:val="20"/>
          <w:lang w:val="es-ES_tradnl"/>
        </w:rPr>
        <w:t>n</w:t>
      </w:r>
      <w:r w:rsidR="00AC5F10" w:rsidRPr="00177EE0">
        <w:rPr>
          <w:rFonts w:asciiTheme="majorHAnsi" w:hAnsiTheme="majorHAnsi"/>
          <w:sz w:val="20"/>
          <w:szCs w:val="20"/>
          <w:lang w:val="es-ES_tradnl"/>
        </w:rPr>
        <w:t xml:space="preserve"> a manera de antecedente</w:t>
      </w:r>
      <w:r w:rsidRPr="00177EE0">
        <w:rPr>
          <w:rFonts w:asciiTheme="majorHAnsi" w:hAnsiTheme="majorHAnsi"/>
          <w:sz w:val="20"/>
          <w:szCs w:val="20"/>
          <w:lang w:val="es-ES_tradnl"/>
        </w:rPr>
        <w:t xml:space="preserve"> que el 16 de junio de 2007, el </w:t>
      </w:r>
      <w:r w:rsidR="004B268D" w:rsidRPr="00177EE0">
        <w:rPr>
          <w:rFonts w:asciiTheme="majorHAnsi" w:hAnsiTheme="majorHAnsi"/>
          <w:sz w:val="20"/>
          <w:szCs w:val="20"/>
          <w:lang w:val="es-ES_tradnl"/>
        </w:rPr>
        <w:t>ex</w:t>
      </w:r>
      <w:r w:rsidRPr="00177EE0">
        <w:rPr>
          <w:rFonts w:asciiTheme="majorHAnsi" w:hAnsiTheme="majorHAnsi"/>
          <w:sz w:val="20"/>
          <w:szCs w:val="20"/>
          <w:lang w:val="es-ES_tradnl"/>
        </w:rPr>
        <w:t>esposo de la señora Bolio sufrió un asalto en su domicilio</w:t>
      </w:r>
      <w:r w:rsidR="00A45266" w:rsidRPr="00177EE0">
        <w:rPr>
          <w:rFonts w:asciiTheme="majorHAnsi" w:hAnsiTheme="majorHAnsi"/>
          <w:sz w:val="20"/>
          <w:szCs w:val="20"/>
          <w:lang w:val="es-ES_tradnl"/>
        </w:rPr>
        <w:t xml:space="preserve">, en </w:t>
      </w:r>
      <w:r w:rsidR="00A644BD" w:rsidRPr="00177EE0">
        <w:rPr>
          <w:rFonts w:asciiTheme="majorHAnsi" w:hAnsiTheme="majorHAnsi"/>
          <w:sz w:val="20"/>
          <w:szCs w:val="20"/>
          <w:lang w:val="es-ES_tradnl"/>
        </w:rPr>
        <w:t>el que</w:t>
      </w:r>
      <w:r w:rsidR="00A45266" w:rsidRPr="00177EE0">
        <w:rPr>
          <w:rFonts w:asciiTheme="majorHAnsi" w:hAnsiTheme="majorHAnsi"/>
          <w:sz w:val="20"/>
          <w:szCs w:val="20"/>
          <w:lang w:val="es-ES_tradnl"/>
        </w:rPr>
        <w:t xml:space="preserve"> recibió dos impactos de arma de fuego</w:t>
      </w:r>
      <w:r w:rsidR="00C54109" w:rsidRPr="00177EE0">
        <w:rPr>
          <w:rFonts w:asciiTheme="majorHAnsi" w:hAnsiTheme="majorHAnsi"/>
          <w:sz w:val="20"/>
          <w:szCs w:val="20"/>
          <w:lang w:val="es-ES_tradnl"/>
        </w:rPr>
        <w:t>.</w:t>
      </w:r>
      <w:r w:rsidR="00AC5F10" w:rsidRPr="00177EE0">
        <w:rPr>
          <w:rFonts w:asciiTheme="majorHAnsi" w:hAnsiTheme="majorHAnsi"/>
          <w:sz w:val="20"/>
          <w:szCs w:val="20"/>
          <w:lang w:val="es-ES_tradnl"/>
        </w:rPr>
        <w:t xml:space="preserve"> </w:t>
      </w:r>
      <w:r w:rsidR="00C54109" w:rsidRPr="00177EE0">
        <w:rPr>
          <w:rFonts w:asciiTheme="majorHAnsi" w:hAnsiTheme="majorHAnsi"/>
          <w:sz w:val="20"/>
          <w:szCs w:val="20"/>
          <w:lang w:val="es-ES_tradnl"/>
        </w:rPr>
        <w:t>S</w:t>
      </w:r>
      <w:r w:rsidR="00AC5F10" w:rsidRPr="00177EE0">
        <w:rPr>
          <w:rFonts w:asciiTheme="majorHAnsi" w:hAnsiTheme="majorHAnsi"/>
          <w:sz w:val="20"/>
          <w:szCs w:val="20"/>
          <w:lang w:val="es-ES_tradnl"/>
        </w:rPr>
        <w:t>eñala</w:t>
      </w:r>
      <w:r w:rsidR="003A276F" w:rsidRPr="00177EE0">
        <w:rPr>
          <w:rFonts w:asciiTheme="majorHAnsi" w:hAnsiTheme="majorHAnsi"/>
          <w:sz w:val="20"/>
          <w:szCs w:val="20"/>
          <w:lang w:val="es-ES_tradnl"/>
        </w:rPr>
        <w:t>n</w:t>
      </w:r>
      <w:r w:rsidR="00AC5F10" w:rsidRPr="00177EE0">
        <w:rPr>
          <w:rFonts w:asciiTheme="majorHAnsi" w:hAnsiTheme="majorHAnsi"/>
          <w:sz w:val="20"/>
          <w:szCs w:val="20"/>
          <w:lang w:val="es-ES_tradnl"/>
        </w:rPr>
        <w:t xml:space="preserve"> que </w:t>
      </w:r>
      <w:r w:rsidR="002D6864" w:rsidRPr="00177EE0">
        <w:rPr>
          <w:rFonts w:asciiTheme="majorHAnsi" w:hAnsiTheme="majorHAnsi"/>
          <w:sz w:val="20"/>
          <w:szCs w:val="20"/>
          <w:lang w:val="es-ES_tradnl"/>
        </w:rPr>
        <w:t>aquel</w:t>
      </w:r>
      <w:r w:rsidR="00AC5F10" w:rsidRPr="00177EE0">
        <w:rPr>
          <w:rFonts w:asciiTheme="majorHAnsi" w:hAnsiTheme="majorHAnsi"/>
          <w:sz w:val="20"/>
          <w:szCs w:val="20"/>
          <w:lang w:val="es-ES_tradnl"/>
        </w:rPr>
        <w:t xml:space="preserve"> </w:t>
      </w:r>
      <w:r w:rsidRPr="00177EE0">
        <w:rPr>
          <w:rFonts w:asciiTheme="majorHAnsi" w:hAnsiTheme="majorHAnsi"/>
          <w:sz w:val="20"/>
          <w:szCs w:val="20"/>
          <w:lang w:val="es-ES_tradnl"/>
        </w:rPr>
        <w:t xml:space="preserve">laboraba como reportero de una televisora mexicana, </w:t>
      </w:r>
      <w:r w:rsidR="003D0C1A" w:rsidRPr="00177EE0">
        <w:rPr>
          <w:rFonts w:asciiTheme="majorHAnsi" w:hAnsiTheme="majorHAnsi"/>
          <w:sz w:val="20"/>
          <w:szCs w:val="20"/>
          <w:lang w:val="es-ES_tradnl"/>
        </w:rPr>
        <w:t>lo que impulsó</w:t>
      </w:r>
      <w:r w:rsidRPr="00177EE0">
        <w:rPr>
          <w:rFonts w:asciiTheme="majorHAnsi" w:hAnsiTheme="majorHAnsi"/>
          <w:sz w:val="20"/>
          <w:szCs w:val="20"/>
          <w:lang w:val="es-ES_tradnl"/>
        </w:rPr>
        <w:t xml:space="preserve"> </w:t>
      </w:r>
      <w:r w:rsidR="00DD7399" w:rsidRPr="00177EE0">
        <w:rPr>
          <w:rFonts w:asciiTheme="majorHAnsi" w:hAnsiTheme="majorHAnsi"/>
          <w:sz w:val="20"/>
          <w:szCs w:val="20"/>
          <w:lang w:val="es-ES_tradnl"/>
        </w:rPr>
        <w:t>mediáticamente</w:t>
      </w:r>
      <w:r w:rsidRPr="00177EE0">
        <w:rPr>
          <w:rFonts w:asciiTheme="majorHAnsi" w:hAnsiTheme="majorHAnsi"/>
          <w:sz w:val="20"/>
          <w:szCs w:val="20"/>
          <w:lang w:val="es-ES_tradnl"/>
        </w:rPr>
        <w:t xml:space="preserve"> </w:t>
      </w:r>
      <w:r w:rsidR="003D0C1A" w:rsidRPr="00177EE0">
        <w:rPr>
          <w:rFonts w:asciiTheme="majorHAnsi" w:hAnsiTheme="majorHAnsi"/>
          <w:sz w:val="20"/>
          <w:szCs w:val="20"/>
          <w:lang w:val="es-ES_tradnl"/>
        </w:rPr>
        <w:t>e</w:t>
      </w:r>
      <w:r w:rsidRPr="00177EE0">
        <w:rPr>
          <w:rFonts w:asciiTheme="majorHAnsi" w:hAnsiTheme="majorHAnsi"/>
          <w:sz w:val="20"/>
          <w:szCs w:val="20"/>
          <w:lang w:val="es-ES_tradnl"/>
        </w:rPr>
        <w:t xml:space="preserve">l caso. </w:t>
      </w:r>
      <w:r w:rsidR="00255ED4" w:rsidRPr="00177EE0">
        <w:rPr>
          <w:rFonts w:asciiTheme="majorHAnsi" w:hAnsiTheme="majorHAnsi"/>
          <w:sz w:val="20"/>
          <w:szCs w:val="20"/>
          <w:lang w:val="es-ES_tradnl"/>
        </w:rPr>
        <w:t>Refieren</w:t>
      </w:r>
      <w:r w:rsidRPr="00177EE0">
        <w:rPr>
          <w:rFonts w:asciiTheme="majorHAnsi" w:hAnsiTheme="majorHAnsi"/>
          <w:sz w:val="20"/>
          <w:szCs w:val="20"/>
          <w:lang w:val="es-ES_tradnl"/>
        </w:rPr>
        <w:t xml:space="preserve"> que</w:t>
      </w:r>
      <w:r w:rsidR="00216D9B" w:rsidRPr="00177EE0">
        <w:rPr>
          <w:rFonts w:asciiTheme="majorHAnsi" w:hAnsiTheme="majorHAnsi"/>
          <w:sz w:val="20"/>
          <w:szCs w:val="20"/>
          <w:lang w:val="es-ES_tradnl"/>
        </w:rPr>
        <w:t xml:space="preserve"> el</w:t>
      </w:r>
      <w:r w:rsidRPr="00177EE0">
        <w:rPr>
          <w:rFonts w:asciiTheme="majorHAnsi" w:hAnsiTheme="majorHAnsi"/>
          <w:sz w:val="20"/>
          <w:szCs w:val="20"/>
          <w:lang w:val="es-ES_tradnl"/>
        </w:rPr>
        <w:t xml:space="preserve"> exesposo </w:t>
      </w:r>
      <w:r w:rsidR="00216D9B" w:rsidRPr="00177EE0">
        <w:rPr>
          <w:rFonts w:asciiTheme="majorHAnsi" w:hAnsiTheme="majorHAnsi"/>
          <w:sz w:val="20"/>
          <w:szCs w:val="20"/>
          <w:lang w:val="es-ES_tradnl"/>
        </w:rPr>
        <w:t>de la señora Bolio</w:t>
      </w:r>
      <w:r w:rsidRPr="00177EE0">
        <w:rPr>
          <w:rFonts w:asciiTheme="majorHAnsi" w:hAnsiTheme="majorHAnsi"/>
          <w:sz w:val="20"/>
          <w:szCs w:val="20"/>
          <w:lang w:val="es-ES_tradnl"/>
        </w:rPr>
        <w:t xml:space="preserve"> </w:t>
      </w:r>
      <w:r w:rsidR="00216D9B" w:rsidRPr="00177EE0">
        <w:rPr>
          <w:rFonts w:asciiTheme="majorHAnsi" w:hAnsiTheme="majorHAnsi"/>
          <w:sz w:val="20"/>
          <w:szCs w:val="20"/>
          <w:lang w:val="es-ES_tradnl"/>
        </w:rPr>
        <w:t>declaró que esta</w:t>
      </w:r>
      <w:r w:rsidRPr="00177EE0">
        <w:rPr>
          <w:rFonts w:asciiTheme="majorHAnsi" w:hAnsiTheme="majorHAnsi"/>
          <w:sz w:val="20"/>
          <w:szCs w:val="20"/>
          <w:lang w:val="es-ES_tradnl"/>
        </w:rPr>
        <w:t xml:space="preserve"> habría sido la actora intelectual de su </w:t>
      </w:r>
      <w:r w:rsidR="007019D4" w:rsidRPr="00177EE0">
        <w:rPr>
          <w:rFonts w:asciiTheme="majorHAnsi" w:hAnsiTheme="majorHAnsi"/>
          <w:sz w:val="20"/>
          <w:szCs w:val="20"/>
          <w:lang w:val="es-ES_tradnl"/>
        </w:rPr>
        <w:t>atraco</w:t>
      </w:r>
      <w:r w:rsidR="000A593A" w:rsidRPr="00177EE0">
        <w:rPr>
          <w:rFonts w:asciiTheme="majorHAnsi" w:hAnsiTheme="majorHAnsi"/>
          <w:sz w:val="20"/>
          <w:szCs w:val="20"/>
          <w:lang w:val="es-ES_tradnl"/>
        </w:rPr>
        <w:t>, debido a que</w:t>
      </w:r>
      <w:r w:rsidRPr="00177EE0">
        <w:rPr>
          <w:rFonts w:asciiTheme="majorHAnsi" w:hAnsiTheme="majorHAnsi"/>
          <w:sz w:val="20"/>
          <w:szCs w:val="20"/>
          <w:lang w:val="es-ES_tradnl"/>
        </w:rPr>
        <w:t xml:space="preserve"> el atacante le dijo</w:t>
      </w:r>
      <w:r w:rsidR="000A593A" w:rsidRPr="00177EE0">
        <w:rPr>
          <w:rFonts w:asciiTheme="majorHAnsi" w:hAnsiTheme="majorHAnsi"/>
          <w:sz w:val="20"/>
          <w:szCs w:val="20"/>
          <w:lang w:val="es-ES_tradnl"/>
        </w:rPr>
        <w:t xml:space="preserve"> al dispararle</w:t>
      </w:r>
      <w:r w:rsidRPr="00177EE0">
        <w:rPr>
          <w:rFonts w:asciiTheme="majorHAnsi" w:hAnsiTheme="majorHAnsi"/>
          <w:sz w:val="20"/>
          <w:szCs w:val="20"/>
          <w:lang w:val="es-ES_tradnl"/>
        </w:rPr>
        <w:t xml:space="preserve"> “esto te lo manda Ofelia</w:t>
      </w:r>
      <w:r w:rsidR="00DB2AB4" w:rsidRPr="00177EE0">
        <w:rPr>
          <w:rFonts w:asciiTheme="majorHAnsi" w:hAnsiTheme="majorHAnsi"/>
          <w:sz w:val="20"/>
          <w:szCs w:val="20"/>
          <w:lang w:val="es-ES_tradnl"/>
        </w:rPr>
        <w:t>”</w:t>
      </w:r>
      <w:r w:rsidR="00744BEA" w:rsidRPr="00177EE0">
        <w:rPr>
          <w:rFonts w:asciiTheme="majorHAnsi" w:hAnsiTheme="majorHAnsi"/>
          <w:sz w:val="20"/>
          <w:szCs w:val="20"/>
          <w:lang w:val="es-ES_tradnl"/>
        </w:rPr>
        <w:t>.</w:t>
      </w:r>
    </w:p>
    <w:p w14:paraId="7768E151" w14:textId="36AD6B07" w:rsidR="004214F9" w:rsidRPr="00177EE0" w:rsidRDefault="00A94C6F" w:rsidP="00843DBB">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Señalan que el</w:t>
      </w:r>
      <w:r w:rsidR="007019D4" w:rsidRPr="00177EE0">
        <w:rPr>
          <w:rFonts w:asciiTheme="majorHAnsi" w:hAnsiTheme="majorHAnsi"/>
          <w:sz w:val="20"/>
          <w:szCs w:val="20"/>
          <w:lang w:val="es-ES_tradnl"/>
        </w:rPr>
        <w:t xml:space="preserve"> 21 de junio de 200</w:t>
      </w:r>
      <w:r w:rsidR="00334FFF" w:rsidRPr="00177EE0">
        <w:rPr>
          <w:rFonts w:asciiTheme="majorHAnsi" w:hAnsiTheme="majorHAnsi"/>
          <w:sz w:val="20"/>
          <w:szCs w:val="20"/>
          <w:lang w:val="es-ES_tradnl"/>
        </w:rPr>
        <w:t>7</w:t>
      </w:r>
      <w:r w:rsidR="007019D4" w:rsidRPr="00177EE0">
        <w:rPr>
          <w:rFonts w:asciiTheme="majorHAnsi" w:hAnsiTheme="majorHAnsi"/>
          <w:sz w:val="20"/>
          <w:szCs w:val="20"/>
          <w:lang w:val="es-ES_tradnl"/>
        </w:rPr>
        <w:t xml:space="preserve">, </w:t>
      </w:r>
      <w:r w:rsidR="00B268C5" w:rsidRPr="00177EE0">
        <w:rPr>
          <w:rFonts w:asciiTheme="majorHAnsi" w:hAnsiTheme="majorHAnsi"/>
          <w:sz w:val="20"/>
          <w:szCs w:val="20"/>
          <w:lang w:val="es-ES_tradnl"/>
        </w:rPr>
        <w:t xml:space="preserve">debido a su constante señalamiento en diversos medios de comunicación por el ataque a su exesposo, </w:t>
      </w:r>
      <w:r w:rsidR="007019D4" w:rsidRPr="00177EE0">
        <w:rPr>
          <w:rFonts w:asciiTheme="majorHAnsi" w:hAnsiTheme="majorHAnsi"/>
          <w:sz w:val="20"/>
          <w:szCs w:val="20"/>
          <w:lang w:val="es-ES_tradnl"/>
        </w:rPr>
        <w:t xml:space="preserve">la señora Bolio </w:t>
      </w:r>
      <w:r w:rsidR="004214F9" w:rsidRPr="00177EE0">
        <w:rPr>
          <w:rFonts w:asciiTheme="majorHAnsi" w:hAnsiTheme="majorHAnsi"/>
          <w:sz w:val="20"/>
          <w:szCs w:val="20"/>
          <w:lang w:val="es-ES_tradnl"/>
        </w:rPr>
        <w:t>acudió</w:t>
      </w:r>
      <w:r w:rsidR="007E4ED4" w:rsidRPr="00177EE0">
        <w:rPr>
          <w:rFonts w:asciiTheme="majorHAnsi" w:hAnsiTheme="majorHAnsi"/>
          <w:sz w:val="20"/>
          <w:szCs w:val="20"/>
          <w:lang w:val="es-ES_tradnl"/>
        </w:rPr>
        <w:t xml:space="preserve"> por su propia cuenta</w:t>
      </w:r>
      <w:r w:rsidR="004214F9" w:rsidRPr="00177EE0">
        <w:rPr>
          <w:rFonts w:asciiTheme="majorHAnsi" w:hAnsiTheme="majorHAnsi"/>
          <w:sz w:val="20"/>
          <w:szCs w:val="20"/>
          <w:lang w:val="es-ES_tradnl"/>
        </w:rPr>
        <w:t xml:space="preserve"> ante la Procuraduría General de Justicia del Distrito Federal </w:t>
      </w:r>
      <w:r w:rsidR="007371C8" w:rsidRPr="00177EE0">
        <w:rPr>
          <w:rFonts w:asciiTheme="majorHAnsi" w:hAnsiTheme="majorHAnsi"/>
          <w:sz w:val="20"/>
          <w:szCs w:val="20"/>
          <w:lang w:val="es-ES_tradnl"/>
        </w:rPr>
        <w:t>(</w:t>
      </w:r>
      <w:r w:rsidR="004214F9" w:rsidRPr="00177EE0">
        <w:rPr>
          <w:rFonts w:asciiTheme="majorHAnsi" w:hAnsiTheme="majorHAnsi"/>
          <w:sz w:val="20"/>
          <w:szCs w:val="20"/>
          <w:lang w:val="es-ES_tradnl"/>
        </w:rPr>
        <w:t>ahora Ciudad de México</w:t>
      </w:r>
      <w:r w:rsidR="007371C8" w:rsidRPr="00177EE0">
        <w:rPr>
          <w:rFonts w:asciiTheme="majorHAnsi" w:hAnsiTheme="majorHAnsi"/>
          <w:sz w:val="20"/>
          <w:szCs w:val="20"/>
          <w:lang w:val="es-ES_tradnl"/>
        </w:rPr>
        <w:t>)</w:t>
      </w:r>
      <w:r w:rsidR="002D7B49" w:rsidRPr="00177EE0">
        <w:rPr>
          <w:rFonts w:asciiTheme="majorHAnsi" w:hAnsiTheme="majorHAnsi"/>
          <w:sz w:val="20"/>
          <w:szCs w:val="20"/>
          <w:lang w:val="es-ES_tradnl"/>
        </w:rPr>
        <w:t>. La</w:t>
      </w:r>
      <w:r w:rsidR="004D7593" w:rsidRPr="00177EE0">
        <w:rPr>
          <w:rFonts w:asciiTheme="majorHAnsi" w:hAnsiTheme="majorHAnsi"/>
          <w:sz w:val="20"/>
          <w:szCs w:val="20"/>
          <w:lang w:val="es-ES_tradnl"/>
        </w:rPr>
        <w:t>s</w:t>
      </w:r>
      <w:r w:rsidR="002D7B49" w:rsidRPr="00177EE0">
        <w:rPr>
          <w:rFonts w:asciiTheme="majorHAnsi" w:hAnsiTheme="majorHAnsi"/>
          <w:sz w:val="20"/>
          <w:szCs w:val="20"/>
          <w:lang w:val="es-ES_tradnl"/>
        </w:rPr>
        <w:t xml:space="preserve"> peticionaria</w:t>
      </w:r>
      <w:r w:rsidR="004D7593" w:rsidRPr="00177EE0">
        <w:rPr>
          <w:rFonts w:asciiTheme="majorHAnsi" w:hAnsiTheme="majorHAnsi"/>
          <w:sz w:val="20"/>
          <w:szCs w:val="20"/>
          <w:lang w:val="es-ES_tradnl"/>
        </w:rPr>
        <w:t>s</w:t>
      </w:r>
      <w:r w:rsidR="002D7B49" w:rsidRPr="00177EE0">
        <w:rPr>
          <w:rFonts w:asciiTheme="majorHAnsi" w:hAnsiTheme="majorHAnsi"/>
          <w:sz w:val="20"/>
          <w:szCs w:val="20"/>
          <w:lang w:val="es-ES_tradnl"/>
        </w:rPr>
        <w:t xml:space="preserve"> sostiene</w:t>
      </w:r>
      <w:r w:rsidR="004D7593" w:rsidRPr="00177EE0">
        <w:rPr>
          <w:rFonts w:asciiTheme="majorHAnsi" w:hAnsiTheme="majorHAnsi"/>
          <w:sz w:val="20"/>
          <w:szCs w:val="20"/>
          <w:lang w:val="es-ES_tradnl"/>
        </w:rPr>
        <w:t>n</w:t>
      </w:r>
      <w:r w:rsidR="002D7B49" w:rsidRPr="00177EE0">
        <w:rPr>
          <w:rFonts w:asciiTheme="majorHAnsi" w:hAnsiTheme="majorHAnsi"/>
          <w:sz w:val="20"/>
          <w:szCs w:val="20"/>
          <w:lang w:val="es-ES_tradnl"/>
        </w:rPr>
        <w:t xml:space="preserve"> que la señora Bolio fue retenida por agentes del Ministerio Público</w:t>
      </w:r>
      <w:r w:rsidR="004D7593" w:rsidRPr="00177EE0">
        <w:rPr>
          <w:rFonts w:asciiTheme="majorHAnsi" w:hAnsiTheme="majorHAnsi"/>
          <w:sz w:val="20"/>
          <w:szCs w:val="20"/>
          <w:lang w:val="es-ES_tradnl"/>
        </w:rPr>
        <w:t xml:space="preserve"> sin mediar una orden de aprehensión en su contra. Consecuentemente, </w:t>
      </w:r>
      <w:r w:rsidR="00E67AD3" w:rsidRPr="00177EE0">
        <w:rPr>
          <w:rFonts w:asciiTheme="majorHAnsi" w:hAnsiTheme="majorHAnsi"/>
          <w:sz w:val="20"/>
          <w:szCs w:val="20"/>
          <w:lang w:val="es-ES_tradnl"/>
        </w:rPr>
        <w:t>la señora Pérez</w:t>
      </w:r>
      <w:r w:rsidR="00843DBB" w:rsidRPr="00177EE0">
        <w:rPr>
          <w:rFonts w:asciiTheme="majorHAnsi" w:hAnsiTheme="majorHAnsi"/>
          <w:sz w:val="20"/>
          <w:szCs w:val="20"/>
          <w:lang w:val="es-ES_tradnl"/>
        </w:rPr>
        <w:t>, madre de la señora Bolio,</w:t>
      </w:r>
      <w:r w:rsidR="00E67AD3" w:rsidRPr="00177EE0">
        <w:rPr>
          <w:rFonts w:asciiTheme="majorHAnsi" w:hAnsiTheme="majorHAnsi"/>
          <w:sz w:val="20"/>
          <w:szCs w:val="20"/>
          <w:lang w:val="es-ES_tradnl"/>
        </w:rPr>
        <w:t xml:space="preserve"> acudió a la oficina del Ministerio Público</w:t>
      </w:r>
      <w:r w:rsidR="00B268C5" w:rsidRPr="00177EE0">
        <w:rPr>
          <w:rFonts w:asciiTheme="majorHAnsi" w:hAnsiTheme="majorHAnsi"/>
          <w:sz w:val="20"/>
          <w:szCs w:val="20"/>
          <w:lang w:val="es-ES_tradnl"/>
        </w:rPr>
        <w:t xml:space="preserve"> con el objeto de conocer la situación jurídica de su hija</w:t>
      </w:r>
      <w:r w:rsidR="004D7593" w:rsidRPr="00177EE0">
        <w:rPr>
          <w:rFonts w:asciiTheme="majorHAnsi" w:hAnsiTheme="majorHAnsi"/>
          <w:sz w:val="20"/>
          <w:szCs w:val="20"/>
          <w:lang w:val="es-ES_tradnl"/>
        </w:rPr>
        <w:t xml:space="preserve">; sin embargo, </w:t>
      </w:r>
      <w:r w:rsidR="00E67AD3" w:rsidRPr="00177EE0">
        <w:rPr>
          <w:rFonts w:asciiTheme="majorHAnsi" w:hAnsiTheme="majorHAnsi"/>
          <w:sz w:val="20"/>
          <w:szCs w:val="20"/>
          <w:lang w:val="es-ES_tradnl"/>
        </w:rPr>
        <w:t>también fue detenida</w:t>
      </w:r>
      <w:r w:rsidR="004D7593" w:rsidRPr="00177EE0">
        <w:rPr>
          <w:rFonts w:asciiTheme="majorHAnsi" w:hAnsiTheme="majorHAnsi"/>
          <w:sz w:val="20"/>
          <w:szCs w:val="20"/>
          <w:lang w:val="es-ES_tradnl"/>
        </w:rPr>
        <w:t xml:space="preserve"> sin mediar una orden de aprehensión en su contra</w:t>
      </w:r>
      <w:r w:rsidR="00E67AD3" w:rsidRPr="00177EE0">
        <w:rPr>
          <w:rFonts w:asciiTheme="majorHAnsi" w:hAnsiTheme="majorHAnsi"/>
          <w:sz w:val="20"/>
          <w:szCs w:val="20"/>
          <w:lang w:val="es-ES_tradnl"/>
        </w:rPr>
        <w:t xml:space="preserve">. </w:t>
      </w:r>
    </w:p>
    <w:p w14:paraId="535732C4" w14:textId="23968521" w:rsidR="006D490F" w:rsidRPr="006D490F" w:rsidRDefault="006D490F" w:rsidP="006D490F">
      <w:pPr>
        <w:pStyle w:val="ListParagraph"/>
        <w:numPr>
          <w:ilvl w:val="0"/>
          <w:numId w:val="56"/>
        </w:numPr>
        <w:suppressAutoHyphens/>
        <w:spacing w:after="240"/>
        <w:ind w:left="0" w:firstLine="720"/>
        <w:jc w:val="both"/>
        <w:rPr>
          <w:rFonts w:asciiTheme="majorHAnsi" w:hAnsiTheme="majorHAnsi"/>
          <w:sz w:val="20"/>
          <w:szCs w:val="20"/>
          <w:lang w:val="es-ES_tradnl"/>
        </w:rPr>
      </w:pPr>
      <w:r w:rsidRPr="006D490F">
        <w:rPr>
          <w:rFonts w:asciiTheme="majorHAnsi" w:hAnsiTheme="majorHAnsi"/>
          <w:sz w:val="20"/>
          <w:szCs w:val="20"/>
          <w:lang w:val="es-ES_tradnl"/>
        </w:rPr>
        <w:t>El 23 de junio de 2007, las señoras Ofelia Bolio Pérez y Ofelia Pérez Hernández fueron puestas a disposición del Juzgado Cuadragésimo Séptimo Penal de la Ciudad de México. El juzgado determinó su arraigo por treinta días, que posteriormente fueron duplicados. El 26 de julio de 2007, las peticionarias fueron trasladadas al Centro Femenil de Reinserción Social “Santa Martha Acatitla”. El 27 de julio, fueron presentadas ante el Juzgado Quincuagésimo Cuarto Penal de la Ciudad de México, que dictó auto de formal prisión en su contra. El 9 de junio de 2008, el Juzgado Quincuagésimo Cuarto Penal de la Ciudad de México absolvió a las peticionarias y ordenó su libertad inmediata. El agente del Ministerio Público interpuso un recurso de apelación, que fue confirmado por la Séptima Sala del Tribunal Superior de Justicia del Distrito Federal el 6 de febrero de 2009.</w:t>
      </w:r>
    </w:p>
    <w:p w14:paraId="78E0D998" w14:textId="14BF7B3A" w:rsidR="000F1371" w:rsidRPr="00177EE0" w:rsidRDefault="000F1371" w:rsidP="000F1371">
      <w:pPr>
        <w:pStyle w:val="ListParagraph"/>
        <w:suppressAutoHyphens/>
        <w:spacing w:after="240"/>
        <w:jc w:val="both"/>
        <w:rPr>
          <w:rFonts w:asciiTheme="majorHAnsi" w:hAnsiTheme="majorHAnsi"/>
          <w:i/>
          <w:iCs/>
          <w:sz w:val="20"/>
          <w:szCs w:val="20"/>
          <w:lang w:val="es-ES_tradnl"/>
        </w:rPr>
      </w:pPr>
      <w:r w:rsidRPr="00177EE0">
        <w:rPr>
          <w:rFonts w:asciiTheme="majorHAnsi" w:hAnsiTheme="majorHAnsi"/>
          <w:i/>
          <w:iCs/>
          <w:sz w:val="20"/>
          <w:szCs w:val="20"/>
          <w:lang w:val="es-ES_tradnl"/>
        </w:rPr>
        <w:t>Demanda en la vía civil</w:t>
      </w:r>
      <w:r w:rsidR="004D6528" w:rsidRPr="00177EE0">
        <w:rPr>
          <w:rFonts w:asciiTheme="majorHAnsi" w:hAnsiTheme="majorHAnsi"/>
          <w:i/>
          <w:iCs/>
          <w:sz w:val="20"/>
          <w:szCs w:val="20"/>
          <w:lang w:val="es-ES_tradnl"/>
        </w:rPr>
        <w:t xml:space="preserve"> iniciada por las señoras Bolio y Pérez</w:t>
      </w:r>
    </w:p>
    <w:p w14:paraId="6EE0F38E" w14:textId="5A3F8FC2" w:rsidR="008268AD" w:rsidRPr="00177EE0" w:rsidRDefault="002008BE" w:rsidP="008C4BAA">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El 3 de noviembre de 2010, la</w:t>
      </w:r>
      <w:r w:rsidR="005F7B24" w:rsidRPr="00177EE0">
        <w:rPr>
          <w:rFonts w:asciiTheme="majorHAnsi" w:hAnsiTheme="majorHAnsi"/>
          <w:sz w:val="20"/>
          <w:szCs w:val="20"/>
          <w:lang w:val="es-ES_tradnl"/>
        </w:rPr>
        <w:t>s</w:t>
      </w:r>
      <w:r w:rsidRPr="00177EE0">
        <w:rPr>
          <w:rFonts w:asciiTheme="majorHAnsi" w:hAnsiTheme="majorHAnsi"/>
          <w:sz w:val="20"/>
          <w:szCs w:val="20"/>
          <w:lang w:val="es-ES_tradnl"/>
        </w:rPr>
        <w:t xml:space="preserve"> peticionaria</w:t>
      </w:r>
      <w:r w:rsidR="005F7B24" w:rsidRPr="00177EE0">
        <w:rPr>
          <w:rFonts w:asciiTheme="majorHAnsi" w:hAnsiTheme="majorHAnsi"/>
          <w:sz w:val="20"/>
          <w:szCs w:val="20"/>
          <w:lang w:val="es-ES_tradnl"/>
        </w:rPr>
        <w:t>s</w:t>
      </w:r>
      <w:r w:rsidRPr="00177EE0">
        <w:rPr>
          <w:rFonts w:asciiTheme="majorHAnsi" w:hAnsiTheme="majorHAnsi"/>
          <w:sz w:val="20"/>
          <w:szCs w:val="20"/>
          <w:lang w:val="es-ES_tradnl"/>
        </w:rPr>
        <w:t xml:space="preserve"> demandaron</w:t>
      </w:r>
      <w:r w:rsidR="00DB47C9" w:rsidRPr="00177EE0">
        <w:rPr>
          <w:rFonts w:asciiTheme="majorHAnsi" w:hAnsiTheme="majorHAnsi"/>
          <w:sz w:val="20"/>
          <w:szCs w:val="20"/>
          <w:lang w:val="es-ES_tradnl"/>
        </w:rPr>
        <w:t xml:space="preserve"> por la vía ordinaria civil a</w:t>
      </w:r>
      <w:r w:rsidR="007E02D2" w:rsidRPr="00177EE0">
        <w:rPr>
          <w:rFonts w:asciiTheme="majorHAnsi" w:hAnsiTheme="majorHAnsi"/>
          <w:sz w:val="20"/>
          <w:szCs w:val="20"/>
          <w:lang w:val="es-ES_tradnl"/>
        </w:rPr>
        <w:t xml:space="preserve"> la Procuraduría General de Justicia del Distrito Federal</w:t>
      </w:r>
      <w:r w:rsidR="005E07CB" w:rsidRPr="00177EE0">
        <w:rPr>
          <w:rFonts w:asciiTheme="majorHAnsi" w:hAnsiTheme="majorHAnsi"/>
          <w:sz w:val="20"/>
          <w:szCs w:val="20"/>
          <w:lang w:val="es-ES_tradnl"/>
        </w:rPr>
        <w:t xml:space="preserve"> (PGJDF)</w:t>
      </w:r>
      <w:r w:rsidR="007E02D2" w:rsidRPr="00177EE0">
        <w:rPr>
          <w:rFonts w:asciiTheme="majorHAnsi" w:hAnsiTheme="majorHAnsi"/>
          <w:sz w:val="20"/>
          <w:szCs w:val="20"/>
          <w:lang w:val="es-ES_tradnl"/>
        </w:rPr>
        <w:t xml:space="preserve">, solicitando el pago de una </w:t>
      </w:r>
      <w:r w:rsidR="004357C4" w:rsidRPr="00177EE0">
        <w:rPr>
          <w:rFonts w:asciiTheme="majorHAnsi" w:hAnsiTheme="majorHAnsi"/>
          <w:sz w:val="20"/>
          <w:szCs w:val="20"/>
          <w:lang w:val="es-ES_tradnl"/>
        </w:rPr>
        <w:t>compensación</w:t>
      </w:r>
      <w:r w:rsidR="007E02D2" w:rsidRPr="00177EE0">
        <w:rPr>
          <w:rFonts w:asciiTheme="majorHAnsi" w:hAnsiTheme="majorHAnsi"/>
          <w:sz w:val="20"/>
          <w:szCs w:val="20"/>
          <w:lang w:val="es-ES_tradnl"/>
        </w:rPr>
        <w:t xml:space="preserve"> </w:t>
      </w:r>
      <w:r w:rsidR="007E17B2" w:rsidRPr="00177EE0">
        <w:rPr>
          <w:rFonts w:asciiTheme="majorHAnsi" w:hAnsiTheme="majorHAnsi"/>
          <w:sz w:val="20"/>
          <w:szCs w:val="20"/>
          <w:lang w:val="es-ES_tradnl"/>
        </w:rPr>
        <w:t xml:space="preserve">pecuniaria en su favor </w:t>
      </w:r>
      <w:r w:rsidR="007E02D2" w:rsidRPr="00177EE0">
        <w:rPr>
          <w:rFonts w:asciiTheme="majorHAnsi" w:hAnsiTheme="majorHAnsi"/>
          <w:sz w:val="20"/>
          <w:szCs w:val="20"/>
          <w:lang w:val="es-ES_tradnl"/>
        </w:rPr>
        <w:t xml:space="preserve">por concepto de reparación de daño moral por </w:t>
      </w:r>
      <w:r w:rsidR="003856F5" w:rsidRPr="00177EE0">
        <w:rPr>
          <w:rFonts w:asciiTheme="majorHAnsi" w:hAnsiTheme="majorHAnsi"/>
          <w:sz w:val="20"/>
          <w:szCs w:val="20"/>
          <w:lang w:val="es-ES_tradnl"/>
        </w:rPr>
        <w:t xml:space="preserve">la privación de su libertad dentro </w:t>
      </w:r>
      <w:r w:rsidR="007E02D2" w:rsidRPr="00177EE0">
        <w:rPr>
          <w:rFonts w:asciiTheme="majorHAnsi" w:hAnsiTheme="majorHAnsi"/>
          <w:sz w:val="20"/>
          <w:szCs w:val="20"/>
          <w:lang w:val="es-ES_tradnl"/>
        </w:rPr>
        <w:t xml:space="preserve">de la causa penal 189/07. </w:t>
      </w:r>
      <w:r w:rsidR="005E07CB" w:rsidRPr="00177EE0">
        <w:rPr>
          <w:rFonts w:asciiTheme="majorHAnsi" w:hAnsiTheme="majorHAnsi"/>
          <w:sz w:val="20"/>
          <w:szCs w:val="20"/>
          <w:lang w:val="es-ES_tradnl"/>
        </w:rPr>
        <w:t xml:space="preserve">En contra de ello, la PGJDF interpuso una excepción de incompetencia por declinatoria y el 16 de marzo de 2011, </w:t>
      </w:r>
      <w:r w:rsidR="00792F0C" w:rsidRPr="00177EE0">
        <w:rPr>
          <w:rFonts w:asciiTheme="majorHAnsi" w:hAnsiTheme="majorHAnsi"/>
          <w:sz w:val="20"/>
          <w:szCs w:val="20"/>
          <w:lang w:val="es-ES_tradnl"/>
        </w:rPr>
        <w:t>la</w:t>
      </w:r>
      <w:r w:rsidR="005E07CB" w:rsidRPr="00177EE0">
        <w:rPr>
          <w:rFonts w:asciiTheme="majorHAnsi" w:hAnsiTheme="majorHAnsi"/>
          <w:sz w:val="20"/>
          <w:szCs w:val="20"/>
          <w:lang w:val="es-ES_tradnl"/>
        </w:rPr>
        <w:t xml:space="preserve"> Séptima Sala del Tribunal Superior de Justicia del Distrito Federal declaró infundada la excepción de </w:t>
      </w:r>
      <w:r w:rsidR="00A23EF1" w:rsidRPr="00177EE0">
        <w:rPr>
          <w:rFonts w:asciiTheme="majorHAnsi" w:hAnsiTheme="majorHAnsi"/>
          <w:sz w:val="20"/>
          <w:szCs w:val="20"/>
          <w:lang w:val="es-ES_tradnl"/>
        </w:rPr>
        <w:t xml:space="preserve">incompetencia. </w:t>
      </w:r>
      <w:r w:rsidR="00CA304D" w:rsidRPr="00177EE0">
        <w:rPr>
          <w:rFonts w:asciiTheme="majorHAnsi" w:hAnsiTheme="majorHAnsi"/>
          <w:sz w:val="20"/>
          <w:szCs w:val="20"/>
          <w:lang w:val="es-ES_tradnl"/>
        </w:rPr>
        <w:t>Por su parte, la</w:t>
      </w:r>
      <w:r w:rsidR="00C122B3" w:rsidRPr="00177EE0">
        <w:rPr>
          <w:rFonts w:asciiTheme="majorHAnsi" w:hAnsiTheme="majorHAnsi"/>
          <w:sz w:val="20"/>
          <w:szCs w:val="20"/>
          <w:lang w:val="es-ES_tradnl"/>
        </w:rPr>
        <w:t xml:space="preserve"> PGJDF impugnó</w:t>
      </w:r>
      <w:r w:rsidR="00487D19" w:rsidRPr="00177EE0">
        <w:rPr>
          <w:rFonts w:asciiTheme="majorHAnsi" w:hAnsiTheme="majorHAnsi"/>
          <w:sz w:val="20"/>
          <w:szCs w:val="20"/>
          <w:lang w:val="es-ES_tradnl"/>
        </w:rPr>
        <w:t xml:space="preserve"> la resolución anterior</w:t>
      </w:r>
      <w:r w:rsidR="00C122B3" w:rsidRPr="00177EE0">
        <w:rPr>
          <w:rFonts w:asciiTheme="majorHAnsi" w:hAnsiTheme="majorHAnsi"/>
          <w:sz w:val="20"/>
          <w:szCs w:val="20"/>
          <w:lang w:val="es-ES_tradnl"/>
        </w:rPr>
        <w:t xml:space="preserve"> mediante juicio de amparo</w:t>
      </w:r>
      <w:r w:rsidR="00EE602D" w:rsidRPr="00177EE0">
        <w:rPr>
          <w:rFonts w:asciiTheme="majorHAnsi" w:hAnsiTheme="majorHAnsi"/>
          <w:sz w:val="20"/>
          <w:szCs w:val="20"/>
          <w:lang w:val="es-ES_tradnl"/>
        </w:rPr>
        <w:t xml:space="preserve"> indirecto</w:t>
      </w:r>
      <w:r w:rsidR="00C122B3" w:rsidRPr="00177EE0">
        <w:rPr>
          <w:rFonts w:asciiTheme="majorHAnsi" w:hAnsiTheme="majorHAnsi"/>
          <w:sz w:val="20"/>
          <w:szCs w:val="20"/>
          <w:lang w:val="es-ES_tradnl"/>
        </w:rPr>
        <w:t xml:space="preserve">, y el 8 de septiembre de 2011, el Juzgado Primero de Distrito en Materia Civil del Distrito Federal determinó la </w:t>
      </w:r>
      <w:r w:rsidR="00EE602D" w:rsidRPr="00177EE0">
        <w:rPr>
          <w:rFonts w:asciiTheme="majorHAnsi" w:hAnsiTheme="majorHAnsi"/>
          <w:sz w:val="20"/>
          <w:szCs w:val="20"/>
          <w:lang w:val="es-ES_tradnl"/>
        </w:rPr>
        <w:t>insubsistencia</w:t>
      </w:r>
      <w:r w:rsidR="00C122B3" w:rsidRPr="00177EE0">
        <w:rPr>
          <w:rFonts w:asciiTheme="majorHAnsi" w:hAnsiTheme="majorHAnsi"/>
          <w:sz w:val="20"/>
          <w:szCs w:val="20"/>
          <w:lang w:val="es-ES_tradnl"/>
        </w:rPr>
        <w:t xml:space="preserve"> de la resolución </w:t>
      </w:r>
      <w:r w:rsidR="00EE602D" w:rsidRPr="00177EE0">
        <w:rPr>
          <w:rFonts w:asciiTheme="majorHAnsi" w:hAnsiTheme="majorHAnsi"/>
          <w:sz w:val="20"/>
          <w:szCs w:val="20"/>
          <w:lang w:val="es-ES_tradnl"/>
        </w:rPr>
        <w:t>impugnada</w:t>
      </w:r>
      <w:r w:rsidR="00487D19" w:rsidRPr="00177EE0">
        <w:rPr>
          <w:rFonts w:asciiTheme="majorHAnsi" w:hAnsiTheme="majorHAnsi"/>
          <w:sz w:val="20"/>
          <w:szCs w:val="20"/>
          <w:lang w:val="es-ES_tradnl"/>
        </w:rPr>
        <w:t>;</w:t>
      </w:r>
      <w:r w:rsidR="00EE602D" w:rsidRPr="00177EE0">
        <w:rPr>
          <w:rFonts w:asciiTheme="majorHAnsi" w:hAnsiTheme="majorHAnsi"/>
          <w:sz w:val="20"/>
          <w:szCs w:val="20"/>
          <w:lang w:val="es-ES_tradnl"/>
        </w:rPr>
        <w:t xml:space="preserve"> </w:t>
      </w:r>
      <w:r w:rsidR="00487D19" w:rsidRPr="00177EE0">
        <w:rPr>
          <w:rFonts w:asciiTheme="majorHAnsi" w:hAnsiTheme="majorHAnsi"/>
          <w:sz w:val="20"/>
          <w:szCs w:val="20"/>
          <w:lang w:val="es-ES_tradnl"/>
        </w:rPr>
        <w:t>declaró</w:t>
      </w:r>
      <w:r w:rsidR="00EE602D" w:rsidRPr="00177EE0">
        <w:rPr>
          <w:rFonts w:asciiTheme="majorHAnsi" w:hAnsiTheme="majorHAnsi"/>
          <w:sz w:val="20"/>
          <w:szCs w:val="20"/>
          <w:lang w:val="es-ES_tradnl"/>
        </w:rPr>
        <w:t xml:space="preserve"> fundada la excepción por incompetencia hecha valer por la PGJDF</w:t>
      </w:r>
      <w:r w:rsidR="00CA57E8" w:rsidRPr="00177EE0">
        <w:rPr>
          <w:rFonts w:asciiTheme="majorHAnsi" w:hAnsiTheme="majorHAnsi"/>
          <w:sz w:val="20"/>
          <w:szCs w:val="20"/>
          <w:lang w:val="es-ES_tradnl"/>
        </w:rPr>
        <w:t>;</w:t>
      </w:r>
      <w:r w:rsidR="00EE602D" w:rsidRPr="00177EE0">
        <w:rPr>
          <w:rFonts w:asciiTheme="majorHAnsi" w:hAnsiTheme="majorHAnsi"/>
          <w:sz w:val="20"/>
          <w:szCs w:val="20"/>
          <w:lang w:val="es-ES_tradnl"/>
        </w:rPr>
        <w:t xml:space="preserve"> y</w:t>
      </w:r>
      <w:r w:rsidR="003D3974" w:rsidRPr="00177EE0">
        <w:rPr>
          <w:rFonts w:asciiTheme="majorHAnsi" w:hAnsiTheme="majorHAnsi"/>
          <w:sz w:val="20"/>
          <w:szCs w:val="20"/>
          <w:lang w:val="es-ES_tradnl"/>
        </w:rPr>
        <w:t xml:space="preserve"> declaró</w:t>
      </w:r>
      <w:r w:rsidR="00EE602D" w:rsidRPr="00177EE0">
        <w:rPr>
          <w:rFonts w:asciiTheme="majorHAnsi" w:hAnsiTheme="majorHAnsi"/>
          <w:sz w:val="20"/>
          <w:szCs w:val="20"/>
          <w:lang w:val="es-ES_tradnl"/>
        </w:rPr>
        <w:t xml:space="preserve"> incompetente al Juez Trigésimo Cuarto de lo Civil del Distrito Federal para conocer del caso. </w:t>
      </w:r>
    </w:p>
    <w:p w14:paraId="012D1562" w14:textId="05C4D271" w:rsidR="0017249C" w:rsidRPr="00177EE0" w:rsidRDefault="00F80356" w:rsidP="008268AD">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En contra de esa resolución, la</w:t>
      </w:r>
      <w:r w:rsidR="000935B2" w:rsidRPr="00177EE0">
        <w:rPr>
          <w:rFonts w:asciiTheme="majorHAnsi" w:hAnsiTheme="majorHAnsi"/>
          <w:sz w:val="20"/>
          <w:szCs w:val="20"/>
          <w:lang w:val="es-ES_tradnl"/>
        </w:rPr>
        <w:t>s</w:t>
      </w:r>
      <w:r w:rsidRPr="00177EE0">
        <w:rPr>
          <w:rFonts w:asciiTheme="majorHAnsi" w:hAnsiTheme="majorHAnsi"/>
          <w:sz w:val="20"/>
          <w:szCs w:val="20"/>
          <w:lang w:val="es-ES_tradnl"/>
        </w:rPr>
        <w:t xml:space="preserve"> peticionaria</w:t>
      </w:r>
      <w:r w:rsidR="000935B2" w:rsidRPr="00177EE0">
        <w:rPr>
          <w:rFonts w:asciiTheme="majorHAnsi" w:hAnsiTheme="majorHAnsi"/>
          <w:sz w:val="20"/>
          <w:szCs w:val="20"/>
          <w:lang w:val="es-ES_tradnl"/>
        </w:rPr>
        <w:t>s</w:t>
      </w:r>
      <w:r w:rsidRPr="00177EE0">
        <w:rPr>
          <w:rFonts w:asciiTheme="majorHAnsi" w:hAnsiTheme="majorHAnsi"/>
          <w:sz w:val="20"/>
          <w:szCs w:val="20"/>
          <w:lang w:val="es-ES_tradnl"/>
        </w:rPr>
        <w:t xml:space="preserve"> </w:t>
      </w:r>
      <w:r w:rsidR="00EE61D1" w:rsidRPr="00177EE0">
        <w:rPr>
          <w:rFonts w:asciiTheme="majorHAnsi" w:hAnsiTheme="majorHAnsi"/>
          <w:sz w:val="20"/>
          <w:szCs w:val="20"/>
          <w:lang w:val="es-ES_tradnl"/>
        </w:rPr>
        <w:t>iniciaron</w:t>
      </w:r>
      <w:r w:rsidRPr="00177EE0">
        <w:rPr>
          <w:rFonts w:asciiTheme="majorHAnsi" w:hAnsiTheme="majorHAnsi"/>
          <w:sz w:val="20"/>
          <w:szCs w:val="20"/>
          <w:lang w:val="es-ES_tradnl"/>
        </w:rPr>
        <w:t xml:space="preserve"> un juicio de amparo</w:t>
      </w:r>
      <w:r w:rsidR="0019365D" w:rsidRPr="00177EE0">
        <w:rPr>
          <w:rFonts w:asciiTheme="majorHAnsi" w:hAnsiTheme="majorHAnsi"/>
          <w:sz w:val="20"/>
          <w:szCs w:val="20"/>
          <w:lang w:val="es-ES_tradnl"/>
        </w:rPr>
        <w:t>; no obstante, el</w:t>
      </w:r>
      <w:r w:rsidR="008268AD" w:rsidRPr="00177EE0">
        <w:rPr>
          <w:rFonts w:asciiTheme="majorHAnsi" w:hAnsiTheme="majorHAnsi"/>
          <w:sz w:val="20"/>
          <w:szCs w:val="20"/>
          <w:lang w:val="es-ES_tradnl"/>
        </w:rPr>
        <w:t xml:space="preserve"> 16 de febrero de 2012, el Primer Tribunal Colegiado en </w:t>
      </w:r>
      <w:r w:rsidRPr="00177EE0">
        <w:rPr>
          <w:rFonts w:asciiTheme="majorHAnsi" w:hAnsiTheme="majorHAnsi"/>
          <w:sz w:val="20"/>
          <w:szCs w:val="20"/>
          <w:lang w:val="es-ES_tradnl"/>
        </w:rPr>
        <w:t>Materia</w:t>
      </w:r>
      <w:r w:rsidR="008268AD" w:rsidRPr="00177EE0">
        <w:rPr>
          <w:rFonts w:asciiTheme="majorHAnsi" w:hAnsiTheme="majorHAnsi"/>
          <w:sz w:val="20"/>
          <w:szCs w:val="20"/>
          <w:lang w:val="es-ES_tradnl"/>
        </w:rPr>
        <w:t xml:space="preserve"> Civil del Primer Circuito</w:t>
      </w:r>
      <w:r w:rsidR="0019365D" w:rsidRPr="00177EE0">
        <w:rPr>
          <w:rFonts w:asciiTheme="majorHAnsi" w:hAnsiTheme="majorHAnsi"/>
          <w:sz w:val="20"/>
          <w:szCs w:val="20"/>
          <w:lang w:val="es-ES_tradnl"/>
        </w:rPr>
        <w:t>, negó</w:t>
      </w:r>
      <w:r w:rsidR="0017249C" w:rsidRPr="00177EE0">
        <w:rPr>
          <w:rFonts w:asciiTheme="majorHAnsi" w:hAnsiTheme="majorHAnsi"/>
          <w:sz w:val="20"/>
          <w:szCs w:val="20"/>
          <w:lang w:val="es-ES_tradnl"/>
        </w:rPr>
        <w:t xml:space="preserve"> el amparo</w:t>
      </w:r>
      <w:r w:rsidR="006D490F">
        <w:rPr>
          <w:rFonts w:asciiTheme="majorHAnsi" w:hAnsiTheme="majorHAnsi"/>
          <w:sz w:val="20"/>
          <w:szCs w:val="20"/>
          <w:lang w:val="es-ES_tradnl"/>
        </w:rPr>
        <w:t>, estableciendo, entre otros</w:t>
      </w:r>
      <w:r w:rsidR="0017249C" w:rsidRPr="00177EE0">
        <w:rPr>
          <w:rFonts w:asciiTheme="majorHAnsi" w:hAnsiTheme="majorHAnsi"/>
          <w:sz w:val="20"/>
          <w:szCs w:val="20"/>
          <w:lang w:val="es-ES_tradnl"/>
        </w:rPr>
        <w:t>:</w:t>
      </w:r>
    </w:p>
    <w:p w14:paraId="64F8FEE8" w14:textId="10E4EBF9" w:rsidR="00AB2936" w:rsidRPr="00177EE0" w:rsidRDefault="0017249C" w:rsidP="0017249C">
      <w:pPr>
        <w:pBdr>
          <w:top w:val="nil"/>
        </w:pBdr>
        <w:tabs>
          <w:tab w:val="left" w:pos="1440"/>
        </w:tabs>
        <w:spacing w:before="120" w:after="240"/>
        <w:ind w:left="720" w:right="720"/>
        <w:jc w:val="both"/>
        <w:rPr>
          <w:rFonts w:asciiTheme="majorHAnsi" w:eastAsia="MS Mincho" w:hAnsiTheme="majorHAnsi" w:cstheme="minorHAnsi"/>
          <w:color w:val="000000" w:themeColor="text1"/>
          <w:sz w:val="19"/>
          <w:szCs w:val="19"/>
          <w:u w:color="000000"/>
          <w:bdr w:val="nil"/>
          <w:lang w:val="es-ES_tradnl" w:eastAsia="es-ES"/>
        </w:rPr>
      </w:pPr>
      <w:r w:rsidRPr="00177EE0">
        <w:rPr>
          <w:rFonts w:asciiTheme="majorHAnsi" w:eastAsia="MS Mincho" w:hAnsiTheme="majorHAnsi" w:cstheme="minorHAnsi"/>
          <w:color w:val="000000" w:themeColor="text1"/>
          <w:sz w:val="19"/>
          <w:szCs w:val="19"/>
          <w:u w:color="000000"/>
          <w:bdr w:val="nil"/>
          <w:lang w:val="es-ES_tradnl" w:eastAsia="es-ES"/>
        </w:rPr>
        <w:t>[…] al no ser competente una autoridad judicial, sino una autoridad administrativa, se dio una imposibilidad jurídica y materia</w:t>
      </w:r>
      <w:r w:rsidR="005C0FC1" w:rsidRPr="00177EE0">
        <w:rPr>
          <w:rFonts w:asciiTheme="majorHAnsi" w:eastAsia="MS Mincho" w:hAnsiTheme="majorHAnsi" w:cstheme="minorHAnsi"/>
          <w:color w:val="000000" w:themeColor="text1"/>
          <w:sz w:val="19"/>
          <w:szCs w:val="19"/>
          <w:u w:color="000000"/>
          <w:bdr w:val="nil"/>
          <w:lang w:val="es-ES_tradnl" w:eastAsia="es-ES"/>
        </w:rPr>
        <w:t>l</w:t>
      </w:r>
      <w:r w:rsidRPr="00177EE0">
        <w:rPr>
          <w:rFonts w:asciiTheme="majorHAnsi" w:eastAsia="MS Mincho" w:hAnsiTheme="majorHAnsi" w:cstheme="minorHAnsi"/>
          <w:color w:val="000000" w:themeColor="text1"/>
          <w:sz w:val="19"/>
          <w:szCs w:val="19"/>
          <w:u w:color="000000"/>
          <w:bdr w:val="nil"/>
          <w:lang w:val="es-ES_tradnl" w:eastAsia="es-ES"/>
        </w:rPr>
        <w:t xml:space="preserve"> para que el asunto fuese remitido a un órgano jurisdiccional, en los términos que establecen los numerales 163 y 167 del Código de Procedimientos Civiles para el </w:t>
      </w:r>
      <w:r w:rsidRPr="00177EE0">
        <w:rPr>
          <w:rFonts w:asciiTheme="majorHAnsi" w:eastAsia="MS Mincho" w:hAnsiTheme="majorHAnsi" w:cstheme="minorHAnsi"/>
          <w:color w:val="000000" w:themeColor="text1"/>
          <w:sz w:val="19"/>
          <w:szCs w:val="19"/>
          <w:u w:color="000000"/>
          <w:bdr w:val="nil"/>
          <w:lang w:val="es-ES_tradnl" w:eastAsia="es-ES"/>
        </w:rPr>
        <w:lastRenderedPageBreak/>
        <w:t>Distrito Federal, puesto que el penúltimo párrafo, de este último precepto legal, prevé que la remisión de los autos se haga en favor del juez considerado con atribuciones jurisdiccionales, hipótesis que en la especia no se dio, por ser una autoridad administrativa la que debe de conocer del conflicto de intereses que plantean las demandantes […]</w:t>
      </w:r>
    </w:p>
    <w:p w14:paraId="6FC76787" w14:textId="083378B4" w:rsidR="009C15F2" w:rsidRPr="00177EE0" w:rsidRDefault="009C15F2" w:rsidP="009C15F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MS Mincho" w:hAnsiTheme="majorHAnsi" w:cstheme="minorHAnsi"/>
          <w:i/>
          <w:iCs/>
          <w:color w:val="000000" w:themeColor="text1"/>
          <w:sz w:val="19"/>
          <w:szCs w:val="19"/>
          <w:lang w:val="es-ES_tradnl"/>
        </w:rPr>
      </w:pPr>
      <w:r w:rsidRPr="00177EE0">
        <w:rPr>
          <w:rFonts w:asciiTheme="majorHAnsi" w:eastAsia="MS Mincho" w:hAnsiTheme="majorHAnsi" w:cstheme="minorHAnsi"/>
          <w:i/>
          <w:iCs/>
          <w:color w:val="000000" w:themeColor="text1"/>
          <w:sz w:val="19"/>
          <w:szCs w:val="19"/>
          <w:lang w:val="es-ES_tradnl"/>
        </w:rPr>
        <w:t xml:space="preserve">Proceso en la vía contencioso-administrativa </w:t>
      </w:r>
      <w:r w:rsidR="005A7E72">
        <w:rPr>
          <w:rFonts w:asciiTheme="majorHAnsi" w:eastAsia="MS Mincho" w:hAnsiTheme="majorHAnsi" w:cstheme="minorHAnsi"/>
          <w:i/>
          <w:iCs/>
          <w:color w:val="000000" w:themeColor="text1"/>
          <w:sz w:val="19"/>
          <w:szCs w:val="19"/>
          <w:lang w:val="es-ES_tradnl"/>
        </w:rPr>
        <w:t xml:space="preserve">iniciado </w:t>
      </w:r>
      <w:r w:rsidRPr="00177EE0">
        <w:rPr>
          <w:rFonts w:asciiTheme="majorHAnsi" w:eastAsia="MS Mincho" w:hAnsiTheme="majorHAnsi" w:cstheme="minorHAnsi"/>
          <w:i/>
          <w:iCs/>
          <w:color w:val="000000" w:themeColor="text1"/>
          <w:sz w:val="19"/>
          <w:szCs w:val="19"/>
          <w:lang w:val="es-ES_tradnl"/>
        </w:rPr>
        <w:t xml:space="preserve">por la señora Ofelia Bolio Pérez </w:t>
      </w:r>
    </w:p>
    <w:p w14:paraId="182A8332" w14:textId="77777777" w:rsidR="0009458F" w:rsidRPr="00177EE0" w:rsidRDefault="00C905D9" w:rsidP="009C15F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De la información </w:t>
      </w:r>
      <w:r w:rsidR="00402013" w:rsidRPr="00177EE0">
        <w:rPr>
          <w:rFonts w:asciiTheme="majorHAnsi" w:hAnsiTheme="majorHAnsi"/>
          <w:sz w:val="20"/>
          <w:szCs w:val="20"/>
          <w:lang w:val="es-ES_tradnl"/>
        </w:rPr>
        <w:t>contenida</w:t>
      </w:r>
      <w:r w:rsidRPr="00177EE0">
        <w:rPr>
          <w:rFonts w:asciiTheme="majorHAnsi" w:hAnsiTheme="majorHAnsi"/>
          <w:sz w:val="20"/>
          <w:szCs w:val="20"/>
          <w:lang w:val="es-ES_tradnl"/>
        </w:rPr>
        <w:t xml:space="preserve"> en el expediente</w:t>
      </w:r>
      <w:r w:rsidR="009C15F2" w:rsidRPr="00177EE0">
        <w:rPr>
          <w:rFonts w:asciiTheme="majorHAnsi" w:hAnsiTheme="majorHAnsi"/>
          <w:sz w:val="20"/>
          <w:szCs w:val="20"/>
          <w:lang w:val="es-ES_tradnl"/>
        </w:rPr>
        <w:t>,</w:t>
      </w:r>
      <w:r w:rsidRPr="00177EE0">
        <w:rPr>
          <w:rFonts w:asciiTheme="majorHAnsi" w:hAnsiTheme="majorHAnsi"/>
          <w:sz w:val="20"/>
          <w:szCs w:val="20"/>
          <w:lang w:val="es-ES_tradnl"/>
        </w:rPr>
        <w:t xml:space="preserve"> se desprende que</w:t>
      </w:r>
      <w:r w:rsidR="009C15F2" w:rsidRPr="00177EE0">
        <w:rPr>
          <w:rFonts w:asciiTheme="majorHAnsi" w:hAnsiTheme="majorHAnsi"/>
          <w:sz w:val="20"/>
          <w:szCs w:val="20"/>
          <w:lang w:val="es-ES_tradnl"/>
        </w:rPr>
        <w:t xml:space="preserve"> la señora Bolio interpuso </w:t>
      </w:r>
      <w:r w:rsidR="006E345F" w:rsidRPr="00177EE0">
        <w:rPr>
          <w:rFonts w:asciiTheme="majorHAnsi" w:hAnsiTheme="majorHAnsi"/>
          <w:sz w:val="20"/>
          <w:szCs w:val="20"/>
          <w:lang w:val="es-ES_tradnl"/>
        </w:rPr>
        <w:t>un recurso de reclamación ante la Dirección de Recursos de Reclamación de Daño Patrimonial de la Ciudad de México, alegando responsabilidad patrimonial en contra del Tribunal Superior de Justicia, Secretaría de Gobierno y la Procuraduría General de Justicia de la Ciudad de México; no obstante, mediante acuerdo de 5 de octubre de 2012, dicha Dirección se declaró incompetente para conocer del recurso.</w:t>
      </w:r>
    </w:p>
    <w:p w14:paraId="5B72A9FE" w14:textId="074D4569" w:rsidR="006E345F" w:rsidRPr="00177EE0" w:rsidRDefault="006E345F" w:rsidP="0009458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Inconforme con </w:t>
      </w:r>
      <w:r w:rsidR="0009458F" w:rsidRPr="00177EE0">
        <w:rPr>
          <w:rFonts w:asciiTheme="majorHAnsi" w:hAnsiTheme="majorHAnsi"/>
          <w:sz w:val="20"/>
          <w:szCs w:val="20"/>
          <w:lang w:val="es-ES_tradnl"/>
        </w:rPr>
        <w:t>lo anterior</w:t>
      </w:r>
      <w:r w:rsidRPr="00177EE0">
        <w:rPr>
          <w:rFonts w:asciiTheme="majorHAnsi" w:hAnsiTheme="majorHAnsi"/>
          <w:sz w:val="20"/>
          <w:szCs w:val="20"/>
          <w:lang w:val="es-ES_tradnl"/>
        </w:rPr>
        <w:t xml:space="preserve">, la señora Bolio inició un juicio de nulidad ante el Tribunal de lo Contencioso Administrativo del Distrito Federal, dentro del expediente 67310/2012. </w:t>
      </w:r>
      <w:r w:rsidR="009E3154" w:rsidRPr="00177EE0">
        <w:rPr>
          <w:rFonts w:asciiTheme="majorHAnsi" w:hAnsiTheme="majorHAnsi"/>
          <w:sz w:val="20"/>
          <w:szCs w:val="20"/>
          <w:lang w:val="es-ES_tradnl"/>
        </w:rPr>
        <w:t>Así, mediante</w:t>
      </w:r>
      <w:r w:rsidRPr="00177EE0">
        <w:rPr>
          <w:rFonts w:asciiTheme="majorHAnsi" w:hAnsiTheme="majorHAnsi"/>
          <w:sz w:val="20"/>
          <w:szCs w:val="20"/>
          <w:lang w:val="es-ES_tradnl"/>
        </w:rPr>
        <w:t xml:space="preserve"> sentencia de 11 de abril de 2013, la Cuarta Sala Ordinaria del Tribunal de lo Contencioso Administrativo del Distrito Federal declaró la nulidad del acuerdo de incompetencia y determinó que la </w:t>
      </w:r>
      <w:r w:rsidR="00703AAD" w:rsidRPr="00177EE0">
        <w:rPr>
          <w:rFonts w:asciiTheme="majorHAnsi" w:hAnsiTheme="majorHAnsi"/>
          <w:sz w:val="20"/>
          <w:szCs w:val="20"/>
          <w:lang w:val="es-ES_tradnl"/>
        </w:rPr>
        <w:t xml:space="preserve">Dirección de Recursos de Reclamación de Daño Patrimonial de la Ciudad de México, dependiente de la </w:t>
      </w:r>
      <w:r w:rsidRPr="00177EE0">
        <w:rPr>
          <w:rFonts w:asciiTheme="majorHAnsi" w:hAnsiTheme="majorHAnsi"/>
          <w:sz w:val="20"/>
          <w:szCs w:val="20"/>
          <w:lang w:val="es-ES_tradnl"/>
        </w:rPr>
        <w:t xml:space="preserve">Contraloría General del Distrito Federal </w:t>
      </w:r>
      <w:r w:rsidR="004C7270" w:rsidRPr="00177EE0">
        <w:rPr>
          <w:rFonts w:asciiTheme="majorHAnsi" w:hAnsiTheme="majorHAnsi"/>
          <w:sz w:val="20"/>
          <w:szCs w:val="20"/>
          <w:lang w:val="es-ES_tradnl"/>
        </w:rPr>
        <w:t>era</w:t>
      </w:r>
      <w:r w:rsidRPr="00177EE0">
        <w:rPr>
          <w:rFonts w:asciiTheme="majorHAnsi" w:hAnsiTheme="majorHAnsi"/>
          <w:sz w:val="20"/>
          <w:szCs w:val="20"/>
          <w:lang w:val="es-ES_tradnl"/>
        </w:rPr>
        <w:t xml:space="preserve"> la autoridad competente para </w:t>
      </w:r>
      <w:r w:rsidR="00703AAD" w:rsidRPr="00177EE0">
        <w:rPr>
          <w:rFonts w:asciiTheme="majorHAnsi" w:hAnsiTheme="majorHAnsi"/>
          <w:sz w:val="20"/>
          <w:szCs w:val="20"/>
          <w:lang w:val="es-ES_tradnl"/>
        </w:rPr>
        <w:t>conocer</w:t>
      </w:r>
      <w:r w:rsidRPr="00177EE0">
        <w:rPr>
          <w:rFonts w:asciiTheme="majorHAnsi" w:hAnsiTheme="majorHAnsi"/>
          <w:sz w:val="20"/>
          <w:szCs w:val="20"/>
          <w:lang w:val="es-ES_tradnl"/>
        </w:rPr>
        <w:t xml:space="preserve"> </w:t>
      </w:r>
      <w:r w:rsidR="00703AAD" w:rsidRPr="00177EE0">
        <w:rPr>
          <w:rFonts w:asciiTheme="majorHAnsi" w:hAnsiTheme="majorHAnsi"/>
          <w:sz w:val="20"/>
          <w:szCs w:val="20"/>
          <w:lang w:val="es-ES_tradnl"/>
        </w:rPr>
        <w:t>d</w:t>
      </w:r>
      <w:r w:rsidRPr="00177EE0">
        <w:rPr>
          <w:rFonts w:asciiTheme="majorHAnsi" w:hAnsiTheme="majorHAnsi"/>
          <w:sz w:val="20"/>
          <w:szCs w:val="20"/>
          <w:lang w:val="es-ES_tradnl"/>
        </w:rPr>
        <w:t xml:space="preserve">el recurso de reclamación. </w:t>
      </w:r>
      <w:r w:rsidR="00D34949" w:rsidRPr="00177EE0">
        <w:rPr>
          <w:rFonts w:asciiTheme="majorHAnsi" w:hAnsiTheme="majorHAnsi"/>
          <w:sz w:val="20"/>
          <w:szCs w:val="20"/>
          <w:lang w:val="es-ES_tradnl"/>
        </w:rPr>
        <w:t>Sin embargo, en</w:t>
      </w:r>
      <w:r w:rsidR="00703AAD" w:rsidRPr="00177EE0">
        <w:rPr>
          <w:rFonts w:asciiTheme="majorHAnsi" w:hAnsiTheme="majorHAnsi"/>
          <w:sz w:val="20"/>
          <w:szCs w:val="20"/>
          <w:lang w:val="es-ES_tradnl"/>
        </w:rPr>
        <w:t xml:space="preserve"> resolución </w:t>
      </w:r>
      <w:r w:rsidR="006965CD" w:rsidRPr="00177EE0">
        <w:rPr>
          <w:rFonts w:asciiTheme="majorHAnsi" w:hAnsiTheme="majorHAnsi"/>
          <w:sz w:val="20"/>
          <w:szCs w:val="20"/>
          <w:lang w:val="es-ES_tradnl"/>
        </w:rPr>
        <w:t>de</w:t>
      </w:r>
      <w:r w:rsidR="00D34949" w:rsidRPr="00177EE0">
        <w:rPr>
          <w:rFonts w:asciiTheme="majorHAnsi" w:hAnsiTheme="majorHAnsi"/>
          <w:sz w:val="20"/>
          <w:szCs w:val="20"/>
          <w:lang w:val="es-ES_tradnl"/>
        </w:rPr>
        <w:t>l</w:t>
      </w:r>
      <w:r w:rsidR="006965CD" w:rsidRPr="00177EE0">
        <w:rPr>
          <w:rFonts w:asciiTheme="majorHAnsi" w:hAnsiTheme="majorHAnsi"/>
          <w:sz w:val="20"/>
          <w:szCs w:val="20"/>
          <w:lang w:val="es-ES_tradnl"/>
        </w:rPr>
        <w:t xml:space="preserve"> 14 de octubre de 2016, la referida Dirección determinó la improcedencia de la indemnización reclamada</w:t>
      </w:r>
      <w:r w:rsidR="00F80A03" w:rsidRPr="00177EE0">
        <w:rPr>
          <w:rFonts w:asciiTheme="majorHAnsi" w:hAnsiTheme="majorHAnsi"/>
          <w:sz w:val="20"/>
          <w:szCs w:val="20"/>
          <w:lang w:val="es-ES_tradnl"/>
        </w:rPr>
        <w:t>.</w:t>
      </w:r>
    </w:p>
    <w:p w14:paraId="3EAC1746" w14:textId="201A4166" w:rsidR="00F80A03" w:rsidRPr="00D87436" w:rsidRDefault="00446FBD" w:rsidP="00D874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asciiTheme="majorHAnsi" w:hAnsiTheme="majorHAnsi"/>
          <w:sz w:val="20"/>
          <w:szCs w:val="20"/>
          <w:lang w:val="es-ES"/>
        </w:rPr>
        <w:t>L</w:t>
      </w:r>
      <w:r w:rsidRPr="00446FBD">
        <w:rPr>
          <w:rFonts w:asciiTheme="majorHAnsi" w:hAnsiTheme="majorHAnsi"/>
          <w:sz w:val="20"/>
          <w:szCs w:val="20"/>
          <w:lang w:val="es-ES"/>
        </w:rPr>
        <w:t xml:space="preserve">a señora Bolio impugnó la </w:t>
      </w:r>
      <w:r w:rsidR="00D87436">
        <w:rPr>
          <w:rFonts w:asciiTheme="majorHAnsi" w:hAnsiTheme="majorHAnsi"/>
          <w:sz w:val="20"/>
          <w:szCs w:val="20"/>
          <w:lang w:val="es-ES"/>
        </w:rPr>
        <w:t xml:space="preserve">referida </w:t>
      </w:r>
      <w:r w:rsidRPr="00446FBD">
        <w:rPr>
          <w:rFonts w:asciiTheme="majorHAnsi" w:hAnsiTheme="majorHAnsi"/>
          <w:sz w:val="20"/>
          <w:szCs w:val="20"/>
          <w:lang w:val="es-ES"/>
        </w:rPr>
        <w:t xml:space="preserve">resolución ante el Tribunal de lo Contencioso Administrativo de la Ciudad de México, </w:t>
      </w:r>
      <w:r w:rsidR="00D87436">
        <w:rPr>
          <w:rFonts w:asciiTheme="majorHAnsi" w:hAnsiTheme="majorHAnsi"/>
          <w:sz w:val="20"/>
          <w:szCs w:val="20"/>
          <w:lang w:val="es-ES"/>
        </w:rPr>
        <w:t>dentro del</w:t>
      </w:r>
      <w:r w:rsidRPr="00446FBD">
        <w:rPr>
          <w:rFonts w:asciiTheme="majorHAnsi" w:hAnsiTheme="majorHAnsi"/>
          <w:sz w:val="20"/>
          <w:szCs w:val="20"/>
          <w:lang w:val="es-ES"/>
        </w:rPr>
        <w:t xml:space="preserve"> juicio de nulidad radicado bajo el expediente 103109/2016. El 26 de enero de 2017, la Tercera Sala Ordinaria del tribunal reconoció la validez de la resolución. La señora Bolio apeló la sentencia, y el recurso </w:t>
      </w:r>
      <w:r w:rsidR="00D87436">
        <w:rPr>
          <w:rFonts w:asciiTheme="majorHAnsi" w:hAnsiTheme="majorHAnsi"/>
          <w:sz w:val="20"/>
          <w:szCs w:val="20"/>
          <w:lang w:val="es-ES"/>
        </w:rPr>
        <w:t xml:space="preserve">de apelación </w:t>
      </w:r>
      <w:r w:rsidRPr="00446FBD">
        <w:rPr>
          <w:rFonts w:asciiTheme="majorHAnsi" w:hAnsiTheme="majorHAnsi"/>
          <w:sz w:val="20"/>
          <w:szCs w:val="20"/>
          <w:lang w:val="es-ES"/>
        </w:rPr>
        <w:t>fue radicado ante la Sala Superior del Tribunal, en el expediente 2042/2017.</w:t>
      </w:r>
      <w:r w:rsidR="00D87436">
        <w:rPr>
          <w:rFonts w:asciiTheme="majorHAnsi" w:hAnsiTheme="majorHAnsi"/>
          <w:sz w:val="20"/>
          <w:szCs w:val="20"/>
          <w:lang w:val="es-ES"/>
        </w:rPr>
        <w:t xml:space="preserve"> </w:t>
      </w:r>
      <w:r w:rsidR="00F80A03" w:rsidRPr="00D87436">
        <w:rPr>
          <w:rFonts w:asciiTheme="majorHAnsi" w:hAnsiTheme="majorHAnsi"/>
          <w:sz w:val="20"/>
          <w:szCs w:val="20"/>
          <w:lang w:val="es-ES_tradnl"/>
        </w:rPr>
        <w:t xml:space="preserve">En sentencia de 21 de junio de 2017, la referida sala revocó la sentencia apelada. No conforme con ese resolutivo, el </w:t>
      </w:r>
      <w:r w:rsidR="00231A10">
        <w:rPr>
          <w:rFonts w:asciiTheme="majorHAnsi" w:hAnsiTheme="majorHAnsi"/>
          <w:sz w:val="20"/>
          <w:szCs w:val="20"/>
          <w:lang w:val="es-ES_tradnl"/>
        </w:rPr>
        <w:t>director</w:t>
      </w:r>
      <w:r w:rsidR="00F80A03" w:rsidRPr="00D87436">
        <w:rPr>
          <w:rFonts w:asciiTheme="majorHAnsi" w:hAnsiTheme="majorHAnsi"/>
          <w:sz w:val="20"/>
          <w:szCs w:val="20"/>
          <w:lang w:val="es-ES_tradnl"/>
        </w:rPr>
        <w:t xml:space="preserve"> de Recursos de Reclamación de Daño Patrimonial de la Ciudad de México interpuso un recurso de revisión</w:t>
      </w:r>
      <w:r w:rsidR="008075EE">
        <w:rPr>
          <w:rFonts w:asciiTheme="majorHAnsi" w:hAnsiTheme="majorHAnsi"/>
          <w:sz w:val="20"/>
          <w:szCs w:val="20"/>
          <w:lang w:val="es-ES_tradnl"/>
        </w:rPr>
        <w:t>. En</w:t>
      </w:r>
      <w:r w:rsidR="00003D00" w:rsidRPr="00D87436">
        <w:rPr>
          <w:rFonts w:asciiTheme="majorHAnsi" w:hAnsiTheme="majorHAnsi"/>
          <w:sz w:val="20"/>
          <w:szCs w:val="20"/>
          <w:lang w:val="es-ES_tradnl"/>
        </w:rPr>
        <w:t xml:space="preserve"> sentencia de 30 de noviembre de 2017, el Primer Tribunal Colegiado en Materia Administrativa del Primer Circuito </w:t>
      </w:r>
      <w:r w:rsidR="008075EE">
        <w:rPr>
          <w:rFonts w:asciiTheme="majorHAnsi" w:hAnsiTheme="majorHAnsi"/>
          <w:sz w:val="20"/>
          <w:szCs w:val="20"/>
          <w:lang w:val="es-ES_tradnl"/>
        </w:rPr>
        <w:t>revocó</w:t>
      </w:r>
      <w:r w:rsidR="00003D00" w:rsidRPr="00D87436">
        <w:rPr>
          <w:rFonts w:asciiTheme="majorHAnsi" w:hAnsiTheme="majorHAnsi"/>
          <w:sz w:val="20"/>
          <w:szCs w:val="20"/>
          <w:lang w:val="es-ES_tradnl"/>
        </w:rPr>
        <w:t xml:space="preserve"> la sentencia recurrida, reconociendo la validez de la resolución</w:t>
      </w:r>
      <w:r w:rsidR="008075EE">
        <w:rPr>
          <w:rFonts w:asciiTheme="majorHAnsi" w:hAnsiTheme="majorHAnsi"/>
          <w:sz w:val="20"/>
          <w:szCs w:val="20"/>
          <w:lang w:val="es-ES_tradnl"/>
        </w:rPr>
        <w:t xml:space="preserve"> emitida en primera instancia</w:t>
      </w:r>
      <w:r w:rsidR="00003D00" w:rsidRPr="00D87436">
        <w:rPr>
          <w:rFonts w:asciiTheme="majorHAnsi" w:hAnsiTheme="majorHAnsi"/>
          <w:sz w:val="20"/>
          <w:szCs w:val="20"/>
          <w:lang w:val="es-ES_tradnl"/>
        </w:rPr>
        <w:t>.</w:t>
      </w:r>
    </w:p>
    <w:p w14:paraId="17A53AE2" w14:textId="0ECA7B70" w:rsidR="009A3A2B" w:rsidRPr="00177EE0" w:rsidRDefault="004D6528" w:rsidP="004D652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MS Mincho" w:hAnsiTheme="majorHAnsi" w:cstheme="minorHAnsi"/>
          <w:i/>
          <w:iCs/>
          <w:color w:val="000000" w:themeColor="text1"/>
          <w:sz w:val="19"/>
          <w:szCs w:val="19"/>
          <w:lang w:val="es-ES_tradnl"/>
        </w:rPr>
      </w:pPr>
      <w:r w:rsidRPr="00177EE0">
        <w:rPr>
          <w:rFonts w:asciiTheme="majorHAnsi" w:eastAsia="MS Mincho" w:hAnsiTheme="majorHAnsi" w:cstheme="minorHAnsi"/>
          <w:i/>
          <w:iCs/>
          <w:color w:val="000000" w:themeColor="text1"/>
          <w:sz w:val="19"/>
          <w:szCs w:val="19"/>
          <w:lang w:val="es-ES_tradnl"/>
        </w:rPr>
        <w:t>Proceso seguido</w:t>
      </w:r>
      <w:r w:rsidR="007B0BC9" w:rsidRPr="00177EE0">
        <w:rPr>
          <w:rFonts w:asciiTheme="majorHAnsi" w:eastAsia="MS Mincho" w:hAnsiTheme="majorHAnsi" w:cstheme="minorHAnsi"/>
          <w:i/>
          <w:iCs/>
          <w:color w:val="000000" w:themeColor="text1"/>
          <w:sz w:val="19"/>
          <w:szCs w:val="19"/>
          <w:lang w:val="es-ES_tradnl"/>
        </w:rPr>
        <w:t xml:space="preserve"> en la vía contencioso-administrativa</w:t>
      </w:r>
      <w:r w:rsidRPr="00177EE0">
        <w:rPr>
          <w:rFonts w:asciiTheme="majorHAnsi" w:eastAsia="MS Mincho" w:hAnsiTheme="majorHAnsi" w:cstheme="minorHAnsi"/>
          <w:i/>
          <w:iCs/>
          <w:color w:val="000000" w:themeColor="text1"/>
          <w:sz w:val="19"/>
          <w:szCs w:val="19"/>
          <w:lang w:val="es-ES_tradnl"/>
        </w:rPr>
        <w:t xml:space="preserve"> por la señora Ofelia Pérez</w:t>
      </w:r>
      <w:r w:rsidR="007B0BC9" w:rsidRPr="00177EE0">
        <w:rPr>
          <w:rFonts w:asciiTheme="majorHAnsi" w:eastAsia="MS Mincho" w:hAnsiTheme="majorHAnsi" w:cstheme="minorHAnsi"/>
          <w:i/>
          <w:iCs/>
          <w:color w:val="000000" w:themeColor="text1"/>
          <w:sz w:val="19"/>
          <w:szCs w:val="19"/>
          <w:lang w:val="es-ES_tradnl"/>
        </w:rPr>
        <w:t xml:space="preserve"> </w:t>
      </w:r>
      <w:r w:rsidR="009C15F2" w:rsidRPr="00177EE0">
        <w:rPr>
          <w:rFonts w:asciiTheme="majorHAnsi" w:eastAsia="MS Mincho" w:hAnsiTheme="majorHAnsi" w:cstheme="minorHAnsi"/>
          <w:i/>
          <w:iCs/>
          <w:color w:val="000000" w:themeColor="text1"/>
          <w:sz w:val="19"/>
          <w:szCs w:val="19"/>
          <w:lang w:val="es-ES_tradnl"/>
        </w:rPr>
        <w:t>Hernández</w:t>
      </w:r>
    </w:p>
    <w:p w14:paraId="0E564F51" w14:textId="29E1BECA" w:rsidR="008F0B71" w:rsidRPr="00177EE0" w:rsidRDefault="009C15F2" w:rsidP="009A3A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Asimismo</w:t>
      </w:r>
      <w:r w:rsidR="00892579" w:rsidRPr="00177EE0">
        <w:rPr>
          <w:rFonts w:asciiTheme="majorHAnsi" w:hAnsiTheme="majorHAnsi"/>
          <w:sz w:val="20"/>
          <w:szCs w:val="20"/>
          <w:lang w:val="es-ES_tradnl"/>
        </w:rPr>
        <w:t>, la señora Pérez interpuso un recurso de reclamación</w:t>
      </w:r>
      <w:r w:rsidR="006E345F" w:rsidRPr="00177EE0">
        <w:rPr>
          <w:rFonts w:asciiTheme="majorHAnsi" w:hAnsiTheme="majorHAnsi"/>
          <w:sz w:val="20"/>
          <w:szCs w:val="20"/>
          <w:lang w:val="es-ES_tradnl"/>
        </w:rPr>
        <w:t xml:space="preserve"> ante la Dirección de Recursos de Reclamación de Daño Patrimonial de la Ciudad de México, alegando</w:t>
      </w:r>
      <w:r w:rsidR="00892579" w:rsidRPr="00177EE0">
        <w:rPr>
          <w:rFonts w:asciiTheme="majorHAnsi" w:hAnsiTheme="majorHAnsi"/>
          <w:sz w:val="20"/>
          <w:szCs w:val="20"/>
          <w:lang w:val="es-ES_tradnl"/>
        </w:rPr>
        <w:t xml:space="preserve"> </w:t>
      </w:r>
      <w:r w:rsidR="006E345F" w:rsidRPr="00177EE0">
        <w:rPr>
          <w:rFonts w:asciiTheme="majorHAnsi" w:hAnsiTheme="majorHAnsi"/>
          <w:sz w:val="20"/>
          <w:szCs w:val="20"/>
          <w:lang w:val="es-ES_tradnl"/>
        </w:rPr>
        <w:t>la</w:t>
      </w:r>
      <w:r w:rsidR="00892579" w:rsidRPr="00177EE0">
        <w:rPr>
          <w:rFonts w:asciiTheme="majorHAnsi" w:hAnsiTheme="majorHAnsi"/>
          <w:sz w:val="20"/>
          <w:szCs w:val="20"/>
          <w:lang w:val="es-ES_tradnl"/>
        </w:rPr>
        <w:t xml:space="preserve"> responsabilidad patrimonial en contra del Tribunal Superior de Justicia, Secretaría de Gobierno y la Procuraduría General de Justicia de la Ciudad de México. </w:t>
      </w:r>
      <w:r w:rsidR="00B8260D" w:rsidRPr="00177EE0">
        <w:rPr>
          <w:rFonts w:asciiTheme="majorHAnsi" w:hAnsiTheme="majorHAnsi"/>
          <w:sz w:val="20"/>
          <w:szCs w:val="20"/>
          <w:lang w:val="es-ES_tradnl"/>
        </w:rPr>
        <w:t>Mediante acuerdo de 5 de octubre de 2012</w:t>
      </w:r>
      <w:r w:rsidR="00892579" w:rsidRPr="00177EE0">
        <w:rPr>
          <w:rFonts w:asciiTheme="majorHAnsi" w:hAnsiTheme="majorHAnsi"/>
          <w:sz w:val="20"/>
          <w:szCs w:val="20"/>
          <w:lang w:val="es-ES_tradnl"/>
        </w:rPr>
        <w:t xml:space="preserve">, la Dirección de Recursos de Reclamación de Daño Patrimonial de la Ciudad de México declaró </w:t>
      </w:r>
      <w:r w:rsidR="009C28ED" w:rsidRPr="00177EE0">
        <w:rPr>
          <w:rFonts w:asciiTheme="majorHAnsi" w:hAnsiTheme="majorHAnsi"/>
          <w:sz w:val="20"/>
          <w:szCs w:val="20"/>
          <w:lang w:val="es-ES_tradnl"/>
        </w:rPr>
        <w:t>incompetencia</w:t>
      </w:r>
      <w:r w:rsidR="00892579" w:rsidRPr="00177EE0">
        <w:rPr>
          <w:rFonts w:asciiTheme="majorHAnsi" w:hAnsiTheme="majorHAnsi"/>
          <w:sz w:val="20"/>
          <w:szCs w:val="20"/>
          <w:lang w:val="es-ES_tradnl"/>
        </w:rPr>
        <w:t xml:space="preserve"> </w:t>
      </w:r>
      <w:r w:rsidR="008450B2" w:rsidRPr="00177EE0">
        <w:rPr>
          <w:rFonts w:asciiTheme="majorHAnsi" w:hAnsiTheme="majorHAnsi"/>
          <w:sz w:val="20"/>
          <w:szCs w:val="20"/>
          <w:lang w:val="es-ES_tradnl"/>
        </w:rPr>
        <w:t xml:space="preserve">para conocer de la reclamación. No conforme, la señora Pérez promovió un juicio de nulidad, mismo que fue turnado ante el Tribunal de lo Contencioso Administrativo del Distrito Federal, bajo el expediente III-67408/2012. </w:t>
      </w:r>
    </w:p>
    <w:p w14:paraId="23494877" w14:textId="0C711504" w:rsidR="0024642A" w:rsidRPr="00177EE0" w:rsidRDefault="003C3543" w:rsidP="0024642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En sentencia de </w:t>
      </w:r>
      <w:r w:rsidR="002B3E3B" w:rsidRPr="00177EE0">
        <w:rPr>
          <w:rFonts w:asciiTheme="majorHAnsi" w:hAnsiTheme="majorHAnsi"/>
          <w:sz w:val="20"/>
          <w:szCs w:val="20"/>
          <w:lang w:val="es-ES_tradnl"/>
        </w:rPr>
        <w:t>27 de febrero de 2013, la Tercera Sala del referido tribunal declaró la nulidad del acuerdo de inc</w:t>
      </w:r>
      <w:r w:rsidR="00B8260D" w:rsidRPr="00177EE0">
        <w:rPr>
          <w:rFonts w:asciiTheme="majorHAnsi" w:hAnsiTheme="majorHAnsi"/>
          <w:sz w:val="20"/>
          <w:szCs w:val="20"/>
          <w:lang w:val="es-ES_tradnl"/>
        </w:rPr>
        <w:t>ompetencia. El 16 de octubre de 2013, la Dirección de Recursos de Reclamación de Daño Patrimonial dejó sin efectos el acuerdo de 5 de octubre de 2012</w:t>
      </w:r>
      <w:r w:rsidR="00345434" w:rsidRPr="00177EE0">
        <w:rPr>
          <w:rFonts w:asciiTheme="majorHAnsi" w:hAnsiTheme="majorHAnsi"/>
          <w:sz w:val="20"/>
          <w:szCs w:val="20"/>
          <w:lang w:val="es-ES_tradnl"/>
        </w:rPr>
        <w:t>,</w:t>
      </w:r>
      <w:r w:rsidR="00050B87" w:rsidRPr="00177EE0">
        <w:rPr>
          <w:rFonts w:asciiTheme="majorHAnsi" w:hAnsiTheme="majorHAnsi"/>
          <w:sz w:val="20"/>
          <w:szCs w:val="20"/>
          <w:lang w:val="es-ES_tradnl"/>
        </w:rPr>
        <w:t xml:space="preserve"> y el 30 de octubre de ese mismo año, admitió a trámite el recurso de reclamación. </w:t>
      </w:r>
      <w:r w:rsidR="0024642A" w:rsidRPr="00177EE0">
        <w:rPr>
          <w:rFonts w:asciiTheme="majorHAnsi" w:hAnsiTheme="majorHAnsi"/>
          <w:sz w:val="20"/>
          <w:szCs w:val="20"/>
          <w:lang w:val="es-ES_tradnl"/>
        </w:rPr>
        <w:t xml:space="preserve">El 7 de enero de 2014, </w:t>
      </w:r>
      <w:r w:rsidR="006965CD" w:rsidRPr="00177EE0">
        <w:rPr>
          <w:rFonts w:asciiTheme="majorHAnsi" w:hAnsiTheme="majorHAnsi"/>
          <w:sz w:val="20"/>
          <w:szCs w:val="20"/>
          <w:lang w:val="es-ES_tradnl"/>
        </w:rPr>
        <w:t>dicha</w:t>
      </w:r>
      <w:r w:rsidR="0024642A" w:rsidRPr="00177EE0">
        <w:rPr>
          <w:rFonts w:asciiTheme="majorHAnsi" w:hAnsiTheme="majorHAnsi"/>
          <w:sz w:val="20"/>
          <w:szCs w:val="20"/>
          <w:lang w:val="es-ES_tradnl"/>
        </w:rPr>
        <w:t xml:space="preserve"> Dirección </w:t>
      </w:r>
      <w:r w:rsidR="00335C17" w:rsidRPr="00177EE0">
        <w:rPr>
          <w:rFonts w:asciiTheme="majorHAnsi" w:hAnsiTheme="majorHAnsi"/>
          <w:sz w:val="20"/>
          <w:szCs w:val="20"/>
          <w:lang w:val="es-ES_tradnl"/>
        </w:rPr>
        <w:t>determinó la prescripción de la acción seguida contra la Procuraduría General de Justicia y la Secretaría de Gobierno de la Ciudad de México</w:t>
      </w:r>
      <w:r w:rsidR="00745DBF" w:rsidRPr="00177EE0">
        <w:rPr>
          <w:rFonts w:asciiTheme="majorHAnsi" w:hAnsiTheme="majorHAnsi"/>
          <w:sz w:val="20"/>
          <w:szCs w:val="20"/>
          <w:lang w:val="es-ES_tradnl"/>
        </w:rPr>
        <w:t>; y, respecto al Tribunal Superior de Justicia</w:t>
      </w:r>
      <w:r w:rsidR="000707D6" w:rsidRPr="00177EE0">
        <w:rPr>
          <w:rFonts w:asciiTheme="majorHAnsi" w:hAnsiTheme="majorHAnsi"/>
          <w:sz w:val="20"/>
          <w:szCs w:val="20"/>
          <w:lang w:val="es-ES_tradnl"/>
        </w:rPr>
        <w:t>,</w:t>
      </w:r>
      <w:r w:rsidR="00745DBF" w:rsidRPr="00177EE0">
        <w:rPr>
          <w:rFonts w:asciiTheme="majorHAnsi" w:hAnsiTheme="majorHAnsi"/>
          <w:sz w:val="20"/>
          <w:szCs w:val="20"/>
          <w:lang w:val="es-ES_tradnl"/>
        </w:rPr>
        <w:t xml:space="preserve"> determinó que su actividad </w:t>
      </w:r>
      <w:r w:rsidR="00D13B81" w:rsidRPr="00177EE0">
        <w:rPr>
          <w:rFonts w:asciiTheme="majorHAnsi" w:hAnsiTheme="majorHAnsi"/>
          <w:sz w:val="20"/>
          <w:szCs w:val="20"/>
          <w:lang w:val="es-ES_tradnl"/>
        </w:rPr>
        <w:t>era</w:t>
      </w:r>
      <w:r w:rsidR="00745DBF" w:rsidRPr="00177EE0">
        <w:rPr>
          <w:rFonts w:asciiTheme="majorHAnsi" w:hAnsiTheme="majorHAnsi"/>
          <w:sz w:val="20"/>
          <w:szCs w:val="20"/>
          <w:lang w:val="es-ES_tradnl"/>
        </w:rPr>
        <w:t xml:space="preserve"> excluida</w:t>
      </w:r>
      <w:r w:rsidR="0088560F" w:rsidRPr="00177EE0">
        <w:rPr>
          <w:rFonts w:asciiTheme="majorHAnsi" w:hAnsiTheme="majorHAnsi"/>
          <w:sz w:val="20"/>
          <w:szCs w:val="20"/>
          <w:lang w:val="es-ES_tradnl"/>
        </w:rPr>
        <w:t xml:space="preserve"> </w:t>
      </w:r>
      <w:r w:rsidR="00745DBF" w:rsidRPr="00177EE0">
        <w:rPr>
          <w:rFonts w:asciiTheme="majorHAnsi" w:hAnsiTheme="majorHAnsi"/>
          <w:sz w:val="20"/>
          <w:szCs w:val="20"/>
          <w:lang w:val="es-ES_tradnl"/>
        </w:rPr>
        <w:t>de responsabilidad patrimonial</w:t>
      </w:r>
      <w:r w:rsidR="006236CC" w:rsidRPr="00177EE0">
        <w:rPr>
          <w:rFonts w:asciiTheme="majorHAnsi" w:hAnsiTheme="majorHAnsi"/>
          <w:sz w:val="20"/>
          <w:szCs w:val="20"/>
          <w:lang w:val="es-ES_tradnl"/>
        </w:rPr>
        <w:t>.</w:t>
      </w:r>
    </w:p>
    <w:p w14:paraId="02B5DBBB" w14:textId="1369F7EA" w:rsidR="00FC3687" w:rsidRPr="00177EE0" w:rsidRDefault="00663223" w:rsidP="00C475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Apelando la resolución anterior, la señora Pérez interpuso un juicio de nulidad ante el Tribunal Contencioso Administrativo</w:t>
      </w:r>
      <w:r w:rsidR="005B34D2" w:rsidRPr="00177EE0">
        <w:rPr>
          <w:rFonts w:asciiTheme="majorHAnsi" w:hAnsiTheme="majorHAnsi"/>
          <w:sz w:val="20"/>
          <w:szCs w:val="20"/>
          <w:lang w:val="es-ES_tradnl"/>
        </w:rPr>
        <w:t xml:space="preserve"> del Distrito Federal, mismo que el 30 de enero de 2015 </w:t>
      </w:r>
      <w:r w:rsidR="00674A56" w:rsidRPr="00177EE0">
        <w:rPr>
          <w:rFonts w:asciiTheme="majorHAnsi" w:hAnsiTheme="majorHAnsi"/>
          <w:sz w:val="20"/>
          <w:szCs w:val="20"/>
          <w:lang w:val="es-ES_tradnl"/>
        </w:rPr>
        <w:t>reconoció</w:t>
      </w:r>
      <w:r w:rsidR="005B34D2" w:rsidRPr="00177EE0">
        <w:rPr>
          <w:rFonts w:asciiTheme="majorHAnsi" w:hAnsiTheme="majorHAnsi"/>
          <w:sz w:val="20"/>
          <w:szCs w:val="20"/>
          <w:lang w:val="es-ES_tradnl"/>
        </w:rPr>
        <w:t xml:space="preserve"> la </w:t>
      </w:r>
      <w:r w:rsidR="00674A56" w:rsidRPr="00177EE0">
        <w:rPr>
          <w:rFonts w:asciiTheme="majorHAnsi" w:hAnsiTheme="majorHAnsi"/>
          <w:sz w:val="20"/>
          <w:szCs w:val="20"/>
          <w:lang w:val="es-ES_tradnl"/>
        </w:rPr>
        <w:t>validez</w:t>
      </w:r>
      <w:r w:rsidR="005B34D2" w:rsidRPr="00177EE0">
        <w:rPr>
          <w:rFonts w:asciiTheme="majorHAnsi" w:hAnsiTheme="majorHAnsi"/>
          <w:sz w:val="20"/>
          <w:szCs w:val="20"/>
          <w:lang w:val="es-ES_tradnl"/>
        </w:rPr>
        <w:t xml:space="preserve"> de la resolución </w:t>
      </w:r>
      <w:r w:rsidR="00FE21E1" w:rsidRPr="00177EE0">
        <w:rPr>
          <w:rFonts w:asciiTheme="majorHAnsi" w:hAnsiTheme="majorHAnsi"/>
          <w:sz w:val="20"/>
          <w:szCs w:val="20"/>
          <w:lang w:val="es-ES_tradnl"/>
        </w:rPr>
        <w:t>apelada</w:t>
      </w:r>
      <w:r w:rsidR="005B34D2" w:rsidRPr="00177EE0">
        <w:rPr>
          <w:rFonts w:asciiTheme="majorHAnsi" w:hAnsiTheme="majorHAnsi"/>
          <w:sz w:val="20"/>
          <w:szCs w:val="20"/>
          <w:lang w:val="es-ES_tradnl"/>
        </w:rPr>
        <w:t xml:space="preserve">. </w:t>
      </w:r>
      <w:r w:rsidR="009D4671" w:rsidRPr="00177EE0">
        <w:rPr>
          <w:rFonts w:asciiTheme="majorHAnsi" w:hAnsiTheme="majorHAnsi"/>
          <w:sz w:val="20"/>
          <w:szCs w:val="20"/>
          <w:lang w:val="es-ES_tradnl"/>
        </w:rPr>
        <w:t xml:space="preserve">En contra de ello, la señora Pérez interpuso </w:t>
      </w:r>
      <w:r w:rsidR="00335C1C" w:rsidRPr="00177EE0">
        <w:rPr>
          <w:rFonts w:asciiTheme="majorHAnsi" w:hAnsiTheme="majorHAnsi"/>
          <w:sz w:val="20"/>
          <w:szCs w:val="20"/>
          <w:lang w:val="es-ES_tradnl"/>
        </w:rPr>
        <w:t xml:space="preserve">un </w:t>
      </w:r>
      <w:r w:rsidR="009D4671" w:rsidRPr="00177EE0">
        <w:rPr>
          <w:rFonts w:asciiTheme="majorHAnsi" w:hAnsiTheme="majorHAnsi"/>
          <w:sz w:val="20"/>
          <w:szCs w:val="20"/>
          <w:lang w:val="es-ES_tradnl"/>
        </w:rPr>
        <w:t xml:space="preserve">recurso de apelación ante la Sala Superior del referido tribunal. </w:t>
      </w:r>
      <w:r w:rsidR="00E44510" w:rsidRPr="00177EE0">
        <w:rPr>
          <w:rFonts w:asciiTheme="majorHAnsi" w:hAnsiTheme="majorHAnsi"/>
          <w:sz w:val="20"/>
          <w:szCs w:val="20"/>
          <w:lang w:val="es-ES_tradnl"/>
        </w:rPr>
        <w:t xml:space="preserve">La </w:t>
      </w:r>
      <w:r w:rsidR="000D0B63" w:rsidRPr="00177EE0">
        <w:rPr>
          <w:rFonts w:asciiTheme="majorHAnsi" w:hAnsiTheme="majorHAnsi"/>
          <w:sz w:val="20"/>
          <w:szCs w:val="20"/>
          <w:lang w:val="es-ES_tradnl"/>
        </w:rPr>
        <w:t>cual,</w:t>
      </w:r>
      <w:r w:rsidR="00E44510" w:rsidRPr="00177EE0">
        <w:rPr>
          <w:rFonts w:asciiTheme="majorHAnsi" w:hAnsiTheme="majorHAnsi"/>
          <w:sz w:val="20"/>
          <w:szCs w:val="20"/>
          <w:lang w:val="es-ES_tradnl"/>
        </w:rPr>
        <w:t xml:space="preserve"> mediante</w:t>
      </w:r>
      <w:r w:rsidR="009D4671" w:rsidRPr="00177EE0">
        <w:rPr>
          <w:rFonts w:asciiTheme="majorHAnsi" w:hAnsiTheme="majorHAnsi"/>
          <w:sz w:val="20"/>
          <w:szCs w:val="20"/>
          <w:lang w:val="es-ES_tradnl"/>
        </w:rPr>
        <w:t xml:space="preserve"> resolución de</w:t>
      </w:r>
      <w:r w:rsidR="00E44510" w:rsidRPr="00177EE0">
        <w:rPr>
          <w:rFonts w:asciiTheme="majorHAnsi" w:hAnsiTheme="majorHAnsi"/>
          <w:sz w:val="20"/>
          <w:szCs w:val="20"/>
          <w:lang w:val="es-ES_tradnl"/>
        </w:rPr>
        <w:t>l</w:t>
      </w:r>
      <w:r w:rsidR="009D4671" w:rsidRPr="00177EE0">
        <w:rPr>
          <w:rFonts w:asciiTheme="majorHAnsi" w:hAnsiTheme="majorHAnsi"/>
          <w:sz w:val="20"/>
          <w:szCs w:val="20"/>
          <w:lang w:val="es-ES_tradnl"/>
        </w:rPr>
        <w:t xml:space="preserve"> 1 de marzo de 2017,</w:t>
      </w:r>
      <w:r w:rsidR="00367BE2" w:rsidRPr="00177EE0">
        <w:rPr>
          <w:rFonts w:asciiTheme="majorHAnsi" w:hAnsiTheme="majorHAnsi"/>
          <w:sz w:val="20"/>
          <w:szCs w:val="20"/>
          <w:lang w:val="es-ES_tradnl"/>
        </w:rPr>
        <w:t xml:space="preserve"> </w:t>
      </w:r>
      <w:r w:rsidR="009D4671" w:rsidRPr="00177EE0">
        <w:rPr>
          <w:rFonts w:asciiTheme="majorHAnsi" w:hAnsiTheme="majorHAnsi"/>
          <w:sz w:val="20"/>
          <w:szCs w:val="20"/>
          <w:lang w:val="es-ES_tradnl"/>
        </w:rPr>
        <w:t xml:space="preserve">declaró la nulidad de la resolución de 7 de enero de 2014, emitida por la Dirección de Recursos de Reclamación de Daño Patrimonial, </w:t>
      </w:r>
      <w:r w:rsidR="00C821B2" w:rsidRPr="00177EE0">
        <w:rPr>
          <w:rFonts w:asciiTheme="majorHAnsi" w:hAnsiTheme="majorHAnsi"/>
          <w:sz w:val="20"/>
          <w:szCs w:val="20"/>
          <w:lang w:val="es-ES_tradnl"/>
        </w:rPr>
        <w:t>ordenando la emisión de</w:t>
      </w:r>
      <w:r w:rsidR="009D4671" w:rsidRPr="00177EE0">
        <w:rPr>
          <w:rFonts w:asciiTheme="majorHAnsi" w:hAnsiTheme="majorHAnsi"/>
          <w:sz w:val="20"/>
          <w:szCs w:val="20"/>
          <w:lang w:val="es-ES_tradnl"/>
        </w:rPr>
        <w:t xml:space="preserve"> una nueva resolución</w:t>
      </w:r>
      <w:r w:rsidR="00C475F3" w:rsidRPr="00177EE0">
        <w:rPr>
          <w:rFonts w:asciiTheme="majorHAnsi" w:hAnsiTheme="majorHAnsi"/>
          <w:sz w:val="20"/>
          <w:szCs w:val="20"/>
          <w:lang w:val="es-ES_tradnl"/>
        </w:rPr>
        <w:t xml:space="preserve">. No conforme con lo anterior, la señora Pérez interpuso una </w:t>
      </w:r>
      <w:r w:rsidR="00C475F3" w:rsidRPr="00177EE0">
        <w:rPr>
          <w:rFonts w:asciiTheme="majorHAnsi" w:hAnsiTheme="majorHAnsi"/>
          <w:sz w:val="20"/>
          <w:szCs w:val="20"/>
          <w:lang w:val="es-ES_tradnl"/>
        </w:rPr>
        <w:lastRenderedPageBreak/>
        <w:t>demanda de nulidad</w:t>
      </w:r>
      <w:r w:rsidR="004C5B60" w:rsidRPr="00177EE0">
        <w:rPr>
          <w:rFonts w:asciiTheme="majorHAnsi" w:hAnsiTheme="majorHAnsi"/>
          <w:sz w:val="20"/>
          <w:szCs w:val="20"/>
          <w:lang w:val="es-ES_tradnl"/>
        </w:rPr>
        <w:t xml:space="preserve">, misma que </w:t>
      </w:r>
      <w:r w:rsidR="00C475F3" w:rsidRPr="00177EE0">
        <w:rPr>
          <w:rFonts w:asciiTheme="majorHAnsi" w:hAnsiTheme="majorHAnsi"/>
          <w:sz w:val="20"/>
          <w:szCs w:val="20"/>
          <w:lang w:val="es-ES_tradnl"/>
        </w:rPr>
        <w:t>en sentencia de 12 de mar</w:t>
      </w:r>
      <w:r w:rsidR="006A1E37" w:rsidRPr="00177EE0">
        <w:rPr>
          <w:rFonts w:asciiTheme="majorHAnsi" w:hAnsiTheme="majorHAnsi"/>
          <w:sz w:val="20"/>
          <w:szCs w:val="20"/>
          <w:lang w:val="es-ES_tradnl"/>
        </w:rPr>
        <w:t>z</w:t>
      </w:r>
      <w:r w:rsidR="00C475F3" w:rsidRPr="00177EE0">
        <w:rPr>
          <w:rFonts w:asciiTheme="majorHAnsi" w:hAnsiTheme="majorHAnsi"/>
          <w:sz w:val="20"/>
          <w:szCs w:val="20"/>
          <w:lang w:val="es-ES_tradnl"/>
        </w:rPr>
        <w:t xml:space="preserve">o de 2019, </w:t>
      </w:r>
      <w:r w:rsidR="007F00B4" w:rsidRPr="00177EE0">
        <w:rPr>
          <w:rFonts w:asciiTheme="majorHAnsi" w:hAnsiTheme="majorHAnsi"/>
          <w:sz w:val="20"/>
          <w:szCs w:val="20"/>
          <w:lang w:val="es-ES_tradnl"/>
        </w:rPr>
        <w:t xml:space="preserve">la Tercera Sala Ordinaria del Tribunal de Justicia Administrativa de la Ciudad de México </w:t>
      </w:r>
      <w:r w:rsidR="00C475F3" w:rsidRPr="00177EE0">
        <w:rPr>
          <w:rFonts w:asciiTheme="majorHAnsi" w:hAnsiTheme="majorHAnsi"/>
          <w:sz w:val="20"/>
          <w:szCs w:val="20"/>
          <w:lang w:val="es-ES_tradnl"/>
        </w:rPr>
        <w:t xml:space="preserve">reconoció la validez de la resolución </w:t>
      </w:r>
      <w:r w:rsidR="0039088A" w:rsidRPr="00177EE0">
        <w:rPr>
          <w:rFonts w:asciiTheme="majorHAnsi" w:hAnsiTheme="majorHAnsi"/>
          <w:sz w:val="20"/>
          <w:szCs w:val="20"/>
          <w:lang w:val="es-ES_tradnl"/>
        </w:rPr>
        <w:t>impugnada</w:t>
      </w:r>
      <w:r w:rsidR="00C140A2" w:rsidRPr="00177EE0">
        <w:rPr>
          <w:rFonts w:asciiTheme="majorHAnsi" w:hAnsiTheme="majorHAnsi"/>
          <w:sz w:val="20"/>
          <w:szCs w:val="20"/>
          <w:lang w:val="es-ES_tradnl"/>
        </w:rPr>
        <w:t xml:space="preserve">. </w:t>
      </w:r>
    </w:p>
    <w:p w14:paraId="70126116" w14:textId="3BBE9DA5" w:rsidR="00C140A2" w:rsidRPr="00177EE0" w:rsidRDefault="00000CAE" w:rsidP="000A06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En contra de ello, el 29 de abril de 2019, la señora Pérez interpuso un recurso de apelación </w:t>
      </w:r>
      <w:r w:rsidR="00FC3687" w:rsidRPr="00177EE0">
        <w:rPr>
          <w:rFonts w:asciiTheme="majorHAnsi" w:hAnsiTheme="majorHAnsi"/>
          <w:sz w:val="20"/>
          <w:szCs w:val="20"/>
          <w:lang w:val="es-ES_tradnl"/>
        </w:rPr>
        <w:t xml:space="preserve">ante el Tribunal de Justicia Administrativa de la Ciudad de México. En sentencia de </w:t>
      </w:r>
      <w:r w:rsidR="007F00B4" w:rsidRPr="00177EE0">
        <w:rPr>
          <w:rFonts w:asciiTheme="majorHAnsi" w:hAnsiTheme="majorHAnsi"/>
          <w:sz w:val="20"/>
          <w:szCs w:val="20"/>
          <w:lang w:val="es-ES_tradnl"/>
        </w:rPr>
        <w:t>7 de agosto de 2019</w:t>
      </w:r>
      <w:r w:rsidR="00FC3687" w:rsidRPr="00177EE0">
        <w:rPr>
          <w:rFonts w:asciiTheme="majorHAnsi" w:hAnsiTheme="majorHAnsi"/>
          <w:sz w:val="20"/>
          <w:szCs w:val="20"/>
          <w:lang w:val="es-ES_tradnl"/>
        </w:rPr>
        <w:t xml:space="preserve">, </w:t>
      </w:r>
      <w:r w:rsidR="00573E8A" w:rsidRPr="00177EE0">
        <w:rPr>
          <w:rFonts w:asciiTheme="majorHAnsi" w:hAnsiTheme="majorHAnsi"/>
          <w:sz w:val="20"/>
          <w:szCs w:val="20"/>
          <w:lang w:val="es-ES_tradnl"/>
        </w:rPr>
        <w:t xml:space="preserve">la Sala Superior del </w:t>
      </w:r>
      <w:r w:rsidR="009B1B7A" w:rsidRPr="00177EE0">
        <w:rPr>
          <w:rFonts w:asciiTheme="majorHAnsi" w:hAnsiTheme="majorHAnsi"/>
          <w:sz w:val="20"/>
          <w:szCs w:val="20"/>
          <w:lang w:val="es-ES_tradnl"/>
        </w:rPr>
        <w:t xml:space="preserve">referido tribunal </w:t>
      </w:r>
      <w:r w:rsidR="007F00B4" w:rsidRPr="00177EE0">
        <w:rPr>
          <w:rFonts w:asciiTheme="majorHAnsi" w:hAnsiTheme="majorHAnsi"/>
          <w:sz w:val="20"/>
          <w:szCs w:val="20"/>
          <w:lang w:val="es-ES_tradnl"/>
        </w:rPr>
        <w:t xml:space="preserve">confirmó la sentencia apelada. </w:t>
      </w:r>
      <w:r w:rsidR="00C140A2" w:rsidRPr="00177EE0">
        <w:rPr>
          <w:rFonts w:asciiTheme="majorHAnsi" w:hAnsiTheme="majorHAnsi"/>
          <w:sz w:val="20"/>
          <w:szCs w:val="20"/>
          <w:lang w:val="es-ES_tradnl"/>
        </w:rPr>
        <w:t>En contra de dicha sentencia, el 23 de septiembre de 2019, la señora Pérez inició un juicio de amparo directo</w:t>
      </w:r>
      <w:r w:rsidR="00341934" w:rsidRPr="00177EE0">
        <w:rPr>
          <w:rFonts w:asciiTheme="majorHAnsi" w:hAnsiTheme="majorHAnsi"/>
          <w:sz w:val="20"/>
          <w:szCs w:val="20"/>
          <w:lang w:val="es-ES_tradnl"/>
        </w:rPr>
        <w:t xml:space="preserve"> que fue radicado dentro del expediente 212/2020</w:t>
      </w:r>
      <w:r w:rsidR="00C140A2" w:rsidRPr="00177EE0">
        <w:rPr>
          <w:rFonts w:asciiTheme="majorHAnsi" w:hAnsiTheme="majorHAnsi"/>
          <w:sz w:val="20"/>
          <w:szCs w:val="20"/>
          <w:lang w:val="es-ES_tradnl"/>
        </w:rPr>
        <w:t xml:space="preserve">. En sentencia de 1 de </w:t>
      </w:r>
      <w:r w:rsidR="001D1B42" w:rsidRPr="00177EE0">
        <w:rPr>
          <w:rFonts w:asciiTheme="majorHAnsi" w:hAnsiTheme="majorHAnsi"/>
          <w:sz w:val="20"/>
          <w:szCs w:val="20"/>
          <w:lang w:val="es-ES_tradnl"/>
        </w:rPr>
        <w:t>julio</w:t>
      </w:r>
      <w:r w:rsidR="00C140A2" w:rsidRPr="00177EE0">
        <w:rPr>
          <w:rFonts w:asciiTheme="majorHAnsi" w:hAnsiTheme="majorHAnsi"/>
          <w:sz w:val="20"/>
          <w:szCs w:val="20"/>
          <w:lang w:val="es-ES_tradnl"/>
        </w:rPr>
        <w:t xml:space="preserve"> de 2020, </w:t>
      </w:r>
      <w:r w:rsidR="002C4DE0" w:rsidRPr="00177EE0">
        <w:rPr>
          <w:rFonts w:asciiTheme="majorHAnsi" w:hAnsiTheme="majorHAnsi"/>
          <w:sz w:val="20"/>
          <w:szCs w:val="20"/>
          <w:lang w:val="es-ES_tradnl"/>
        </w:rPr>
        <w:t xml:space="preserve">el Vigésimo Tercer Tribunal Colegiado en Materia Administrativa del Primer Circuito negó el amparo solicitado, conforme a lo siguiente: “[…] </w:t>
      </w:r>
      <w:r w:rsidR="002C4DE0" w:rsidRPr="00177EE0">
        <w:rPr>
          <w:rFonts w:asciiTheme="majorHAnsi" w:hAnsiTheme="majorHAnsi"/>
          <w:i/>
          <w:iCs/>
          <w:sz w:val="20"/>
          <w:szCs w:val="20"/>
          <w:lang w:val="es-ES_tradnl"/>
        </w:rPr>
        <w:t xml:space="preserve">En tal sentido, ante lo ineficaz de los conceptos de violación, y al no advertirse </w:t>
      </w:r>
      <w:r w:rsidR="00164C60" w:rsidRPr="00177EE0">
        <w:rPr>
          <w:rFonts w:asciiTheme="majorHAnsi" w:hAnsiTheme="majorHAnsi"/>
          <w:i/>
          <w:iCs/>
          <w:sz w:val="20"/>
          <w:szCs w:val="20"/>
          <w:lang w:val="es-ES_tradnl"/>
        </w:rPr>
        <w:t>l</w:t>
      </w:r>
      <w:r w:rsidR="002C4DE0" w:rsidRPr="00177EE0">
        <w:rPr>
          <w:rFonts w:asciiTheme="majorHAnsi" w:hAnsiTheme="majorHAnsi"/>
          <w:i/>
          <w:iCs/>
          <w:sz w:val="20"/>
          <w:szCs w:val="20"/>
          <w:lang w:val="es-ES_tradnl"/>
        </w:rPr>
        <w:t>a violación de derechos aducida ni razón alguna para suplir la deficiencia de la queja a favor de la quejosa, lo procedente es negar el amparo y protección de la Justicia Federal solicitada</w:t>
      </w:r>
      <w:r w:rsidR="000F0D64" w:rsidRPr="00177EE0">
        <w:rPr>
          <w:rFonts w:asciiTheme="majorHAnsi" w:hAnsiTheme="majorHAnsi"/>
          <w:sz w:val="20"/>
          <w:szCs w:val="20"/>
          <w:lang w:val="es-ES_tradnl"/>
        </w:rPr>
        <w:t>”</w:t>
      </w:r>
      <w:r w:rsidR="002C4DE0" w:rsidRPr="00177EE0">
        <w:rPr>
          <w:rFonts w:asciiTheme="majorHAnsi" w:hAnsiTheme="majorHAnsi"/>
          <w:sz w:val="20"/>
          <w:szCs w:val="20"/>
          <w:lang w:val="es-ES_tradnl"/>
        </w:rPr>
        <w:t xml:space="preserve">. </w:t>
      </w:r>
    </w:p>
    <w:p w14:paraId="520B3B79" w14:textId="6CE2FF9A" w:rsidR="004B347B" w:rsidRPr="00177EE0" w:rsidRDefault="004B347B" w:rsidP="004B347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MS Mincho" w:hAnsiTheme="majorHAnsi" w:cstheme="minorHAnsi"/>
          <w:i/>
          <w:iCs/>
          <w:color w:val="000000" w:themeColor="text1"/>
          <w:sz w:val="19"/>
          <w:szCs w:val="19"/>
          <w:lang w:val="es-ES_tradnl"/>
        </w:rPr>
      </w:pPr>
      <w:r w:rsidRPr="00177EE0">
        <w:rPr>
          <w:rFonts w:asciiTheme="majorHAnsi" w:eastAsia="MS Mincho" w:hAnsiTheme="majorHAnsi" w:cstheme="minorHAnsi"/>
          <w:i/>
          <w:iCs/>
          <w:color w:val="000000" w:themeColor="text1"/>
          <w:sz w:val="19"/>
          <w:szCs w:val="19"/>
          <w:lang w:val="es-ES_tradnl"/>
        </w:rPr>
        <w:t>Otros procesos judiciales seguidos por ambas peticionarias</w:t>
      </w:r>
    </w:p>
    <w:p w14:paraId="719C490D" w14:textId="61EF74D4" w:rsidR="004B347B" w:rsidRPr="00177EE0" w:rsidRDefault="004B347B" w:rsidP="004B347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Por otro lado, las peticionarias refieren que iniciaron un juicio de amparo con apoyo de la </w:t>
      </w:r>
      <w:r w:rsidRPr="00177EE0">
        <w:rPr>
          <w:rFonts w:asciiTheme="majorHAnsi" w:eastAsia="MS Mincho" w:hAnsiTheme="majorHAnsi" w:cstheme="minorHAnsi"/>
          <w:color w:val="000000" w:themeColor="text1"/>
          <w:sz w:val="19"/>
          <w:szCs w:val="19"/>
          <w:lang w:val="es-ES_tradnl"/>
        </w:rPr>
        <w:t xml:space="preserve">Comisión ejecutiva de Atención a Víctimas de la Ciudad de México (CEAVI), estableciendo textualmente lo siguiente: </w:t>
      </w:r>
    </w:p>
    <w:p w14:paraId="3C4172AF" w14:textId="57867BF5" w:rsidR="00D87EFB" w:rsidRPr="00177EE0" w:rsidRDefault="00D87EFB" w:rsidP="00D87EFB">
      <w:pPr>
        <w:pBdr>
          <w:top w:val="nil"/>
        </w:pBdr>
        <w:tabs>
          <w:tab w:val="left" w:pos="1440"/>
        </w:tabs>
        <w:spacing w:before="120" w:after="240"/>
        <w:ind w:left="720" w:right="720"/>
        <w:jc w:val="both"/>
        <w:rPr>
          <w:rFonts w:asciiTheme="majorHAnsi" w:eastAsia="MS Mincho" w:hAnsiTheme="majorHAnsi" w:cstheme="minorHAnsi"/>
          <w:color w:val="000000" w:themeColor="text1"/>
          <w:sz w:val="19"/>
          <w:szCs w:val="19"/>
          <w:u w:color="000000"/>
          <w:bdr w:val="nil"/>
          <w:lang w:val="es-ES_tradnl" w:eastAsia="es-ES"/>
        </w:rPr>
      </w:pPr>
      <w:r w:rsidRPr="00177EE0">
        <w:rPr>
          <w:rFonts w:asciiTheme="majorHAnsi" w:eastAsia="MS Mincho" w:hAnsiTheme="majorHAnsi" w:cstheme="minorHAnsi"/>
          <w:color w:val="000000" w:themeColor="text1"/>
          <w:sz w:val="19"/>
          <w:szCs w:val="19"/>
          <w:u w:color="000000"/>
          <w:bdr w:val="nil"/>
          <w:lang w:val="es-ES_tradnl" w:eastAsia="es-ES"/>
        </w:rPr>
        <w:t xml:space="preserve">En el CEAVI, nos apoyaron con la realización del Amparo Directo presentado el 23 de Septiembre del 2019 y cuya sentencia es la de fecha 01 Julio del 2020. Durante este proceso el CEAVI solicitó mediante los oficios CEAVICDMX/DAJ/02/2020 y CEAVICDMX/DAJ/03/2020 los expedientes de OFELIA PÉREZ HERNANDEZ y OFELIA BOLIO PÉREZ a la Comisión de Derechos Humanos de la Ciudad de México, sin embargo, la respuesta de este organismo fue que no podían proporcionarles los expedientes por lo que nos indicaron teníamos que acudir directamente a solicitarlos, lamentablemente ante la pandemia y cierre de oficinas hasta el 06 de mayo del 2021, pudimos solicitar los expedientes. El 22 de Junio del 2021 en comparecencia se presentaron diversas copias de valoración de hechos esperando una respuesta por parte de la Comisión. El 20 de Abril del 2022 se </w:t>
      </w:r>
      <w:r w:rsidR="007372CD" w:rsidRPr="00177EE0">
        <w:rPr>
          <w:rFonts w:asciiTheme="majorHAnsi" w:eastAsia="MS Mincho" w:hAnsiTheme="majorHAnsi" w:cstheme="minorHAnsi"/>
          <w:color w:val="000000" w:themeColor="text1"/>
          <w:sz w:val="19"/>
          <w:szCs w:val="19"/>
          <w:u w:color="000000"/>
          <w:bdr w:val="nil"/>
          <w:lang w:val="es-ES_tradnl" w:eastAsia="es-ES"/>
        </w:rPr>
        <w:t>ingresó</w:t>
      </w:r>
      <w:r w:rsidRPr="00177EE0">
        <w:rPr>
          <w:rFonts w:asciiTheme="majorHAnsi" w:eastAsia="MS Mincho" w:hAnsiTheme="majorHAnsi" w:cstheme="minorHAnsi"/>
          <w:color w:val="000000" w:themeColor="text1"/>
          <w:sz w:val="19"/>
          <w:szCs w:val="19"/>
          <w:u w:color="000000"/>
          <w:bdr w:val="nil"/>
          <w:lang w:val="es-ES_tradnl" w:eastAsia="es-ES"/>
        </w:rPr>
        <w:t xml:space="preserve"> un documento donde seguimos en espera de la respuesta. Hasta el momento mediante comunicación vía telefónica, por motivos de la pandemia, nos han indicado que estamos en lista de espera desde el 2021 para realizar el protocolo de Estambul y seguir con la investigación, sin que nos den una respuesta formal.</w:t>
      </w:r>
    </w:p>
    <w:p w14:paraId="63A77247" w14:textId="042BE8D6" w:rsidR="00715B56" w:rsidRPr="00177EE0" w:rsidRDefault="00715B56" w:rsidP="00BE21F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MS Mincho" w:hAnsiTheme="majorHAnsi" w:cstheme="minorHAnsi"/>
          <w:i/>
          <w:iCs/>
          <w:color w:val="000000" w:themeColor="text1"/>
          <w:sz w:val="19"/>
          <w:szCs w:val="19"/>
          <w:lang w:val="es-ES_tradnl"/>
        </w:rPr>
      </w:pPr>
      <w:r w:rsidRPr="00177EE0">
        <w:rPr>
          <w:rFonts w:asciiTheme="majorHAnsi" w:eastAsia="MS Mincho" w:hAnsiTheme="majorHAnsi" w:cstheme="minorHAnsi"/>
          <w:i/>
          <w:iCs/>
          <w:color w:val="000000" w:themeColor="text1"/>
          <w:sz w:val="19"/>
          <w:szCs w:val="19"/>
          <w:lang w:val="es-ES_tradnl"/>
        </w:rPr>
        <w:t>Alegatos centrales de la parte peticionaria</w:t>
      </w:r>
    </w:p>
    <w:p w14:paraId="03DE1641" w14:textId="52C78113" w:rsidR="00CD07D8" w:rsidRPr="00177EE0" w:rsidRDefault="003A1A07" w:rsidP="00EC7D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19"/>
          <w:szCs w:val="19"/>
          <w:lang w:val="es-ES_tradnl"/>
        </w:rPr>
      </w:pPr>
      <w:r w:rsidRPr="00177EE0">
        <w:rPr>
          <w:rFonts w:asciiTheme="majorHAnsi" w:eastAsia="MS Mincho" w:hAnsiTheme="majorHAnsi" w:cstheme="minorHAnsi"/>
          <w:color w:val="000000" w:themeColor="text1"/>
          <w:sz w:val="19"/>
          <w:szCs w:val="19"/>
          <w:lang w:val="es-ES_tradnl"/>
        </w:rPr>
        <w:t>En suma, la parte peticionaria alega</w:t>
      </w:r>
      <w:r w:rsidR="00D243CB" w:rsidRPr="00177EE0">
        <w:rPr>
          <w:rFonts w:asciiTheme="majorHAnsi" w:eastAsia="MS Mincho" w:hAnsiTheme="majorHAnsi" w:cstheme="minorHAnsi"/>
          <w:color w:val="000000" w:themeColor="text1"/>
          <w:sz w:val="19"/>
          <w:szCs w:val="19"/>
          <w:lang w:val="es-ES_tradnl"/>
        </w:rPr>
        <w:t xml:space="preserve"> lo siguiente</w:t>
      </w:r>
      <w:r w:rsidR="00C50EF9" w:rsidRPr="00177EE0">
        <w:rPr>
          <w:rFonts w:asciiTheme="majorHAnsi" w:eastAsia="MS Mincho" w:hAnsiTheme="majorHAnsi" w:cstheme="minorHAnsi"/>
          <w:color w:val="000000" w:themeColor="text1"/>
          <w:sz w:val="19"/>
          <w:szCs w:val="19"/>
          <w:lang w:val="es-ES_tradnl"/>
        </w:rPr>
        <w:t>: (i)</w:t>
      </w:r>
      <w:r w:rsidRPr="00177EE0">
        <w:rPr>
          <w:rFonts w:asciiTheme="majorHAnsi" w:eastAsia="MS Mincho" w:hAnsiTheme="majorHAnsi" w:cstheme="minorHAnsi"/>
          <w:color w:val="000000" w:themeColor="text1"/>
          <w:sz w:val="19"/>
          <w:szCs w:val="19"/>
          <w:lang w:val="es-ES_tradnl"/>
        </w:rPr>
        <w:t xml:space="preserve"> </w:t>
      </w:r>
      <w:r w:rsidR="00CB5C91" w:rsidRPr="00177EE0">
        <w:rPr>
          <w:rFonts w:asciiTheme="majorHAnsi" w:hAnsiTheme="majorHAnsi"/>
          <w:sz w:val="20"/>
          <w:szCs w:val="20"/>
          <w:lang w:val="es-ES_tradnl"/>
        </w:rPr>
        <w:t xml:space="preserve">violaciones a la libertad personal de las </w:t>
      </w:r>
      <w:r w:rsidR="00D243CB" w:rsidRPr="00177EE0">
        <w:rPr>
          <w:rFonts w:asciiTheme="majorHAnsi" w:hAnsiTheme="majorHAnsi"/>
          <w:sz w:val="20"/>
          <w:szCs w:val="20"/>
          <w:lang w:val="es-ES_tradnl"/>
        </w:rPr>
        <w:t>peticionarias</w:t>
      </w:r>
      <w:r w:rsidR="00CB5C91" w:rsidRPr="00177EE0">
        <w:rPr>
          <w:rFonts w:asciiTheme="majorHAnsi" w:hAnsiTheme="majorHAnsi"/>
          <w:sz w:val="20"/>
          <w:szCs w:val="20"/>
          <w:lang w:val="es-ES_tradnl"/>
        </w:rPr>
        <w:t>, debido a su detención sin mediar una orden judicial en su contra</w:t>
      </w:r>
      <w:r w:rsidR="00C50EF9" w:rsidRPr="00177EE0">
        <w:rPr>
          <w:rFonts w:asciiTheme="majorHAnsi" w:eastAsia="MS Mincho" w:hAnsiTheme="majorHAnsi" w:cstheme="minorHAnsi"/>
          <w:color w:val="000000" w:themeColor="text1"/>
          <w:sz w:val="19"/>
          <w:szCs w:val="19"/>
          <w:lang w:val="es-ES_tradnl"/>
        </w:rPr>
        <w:t>;</w:t>
      </w:r>
      <w:r w:rsidR="00715B56" w:rsidRPr="00177EE0">
        <w:rPr>
          <w:rFonts w:asciiTheme="majorHAnsi" w:eastAsia="MS Mincho" w:hAnsiTheme="majorHAnsi" w:cstheme="minorHAnsi"/>
          <w:color w:val="000000" w:themeColor="text1"/>
          <w:sz w:val="19"/>
          <w:szCs w:val="19"/>
          <w:lang w:val="es-ES_tradnl"/>
        </w:rPr>
        <w:t xml:space="preserve"> </w:t>
      </w:r>
      <w:r w:rsidR="00C50EF9" w:rsidRPr="00177EE0">
        <w:rPr>
          <w:rFonts w:asciiTheme="majorHAnsi" w:eastAsia="MS Mincho" w:hAnsiTheme="majorHAnsi" w:cstheme="minorHAnsi"/>
          <w:color w:val="000000" w:themeColor="text1"/>
          <w:sz w:val="19"/>
          <w:szCs w:val="19"/>
          <w:lang w:val="es-ES_tradnl"/>
        </w:rPr>
        <w:t xml:space="preserve">(ii) </w:t>
      </w:r>
      <w:r w:rsidR="00CB5C91" w:rsidRPr="00177EE0">
        <w:rPr>
          <w:rFonts w:asciiTheme="majorHAnsi" w:eastAsia="MS Mincho" w:hAnsiTheme="majorHAnsi" w:cstheme="minorHAnsi"/>
          <w:color w:val="000000" w:themeColor="text1"/>
          <w:sz w:val="19"/>
          <w:szCs w:val="19"/>
          <w:lang w:val="es-ES_tradnl"/>
        </w:rPr>
        <w:t>la falta de debida investigación y sanción de los</w:t>
      </w:r>
      <w:r w:rsidR="009E683B" w:rsidRPr="00177EE0">
        <w:rPr>
          <w:rFonts w:asciiTheme="majorHAnsi" w:eastAsia="MS Mincho" w:hAnsiTheme="majorHAnsi" w:cstheme="minorHAnsi"/>
          <w:color w:val="000000" w:themeColor="text1"/>
          <w:sz w:val="19"/>
          <w:szCs w:val="19"/>
          <w:lang w:val="es-ES_tradnl"/>
        </w:rPr>
        <w:t xml:space="preserve"> alegados</w:t>
      </w:r>
      <w:r w:rsidR="00CB5C91" w:rsidRPr="00177EE0">
        <w:rPr>
          <w:rFonts w:asciiTheme="majorHAnsi" w:eastAsia="MS Mincho" w:hAnsiTheme="majorHAnsi" w:cstheme="minorHAnsi"/>
          <w:color w:val="000000" w:themeColor="text1"/>
          <w:sz w:val="19"/>
          <w:szCs w:val="19"/>
          <w:lang w:val="es-ES_tradnl"/>
        </w:rPr>
        <w:t xml:space="preserve"> actos </w:t>
      </w:r>
      <w:r w:rsidR="00CB5C91" w:rsidRPr="00177EE0">
        <w:rPr>
          <w:bCs/>
          <w:sz w:val="20"/>
          <w:szCs w:val="20"/>
          <w:lang w:val="es-ES_tradnl"/>
        </w:rPr>
        <w:t>de</w:t>
      </w:r>
      <w:r w:rsidR="00CB5C91" w:rsidRPr="00177EE0">
        <w:rPr>
          <w:rFonts w:asciiTheme="majorHAnsi" w:eastAsia="MS Mincho" w:hAnsiTheme="majorHAnsi" w:cstheme="minorHAnsi"/>
          <w:color w:val="000000" w:themeColor="text1"/>
          <w:sz w:val="19"/>
          <w:szCs w:val="19"/>
          <w:lang w:val="es-ES_tradnl"/>
        </w:rPr>
        <w:t xml:space="preserve"> tortura infligidos en contra de las presuntas víctimas</w:t>
      </w:r>
      <w:r w:rsidR="00D901F1" w:rsidRPr="00177EE0">
        <w:rPr>
          <w:rFonts w:asciiTheme="majorHAnsi" w:eastAsia="MS Mincho" w:hAnsiTheme="majorHAnsi" w:cstheme="minorHAnsi"/>
          <w:color w:val="000000" w:themeColor="text1"/>
          <w:sz w:val="19"/>
          <w:szCs w:val="19"/>
          <w:lang w:val="es-ES_tradnl"/>
        </w:rPr>
        <w:t xml:space="preserve">; y (iii) </w:t>
      </w:r>
      <w:r w:rsidR="005E4DF0" w:rsidRPr="00177EE0">
        <w:rPr>
          <w:rFonts w:asciiTheme="majorHAnsi" w:eastAsia="MS Mincho" w:hAnsiTheme="majorHAnsi" w:cstheme="minorHAnsi"/>
          <w:color w:val="000000" w:themeColor="text1"/>
          <w:sz w:val="19"/>
          <w:szCs w:val="19"/>
          <w:lang w:val="es-ES_tradnl"/>
        </w:rPr>
        <w:t>la falta de reparación pecuniaria en su favor por estos hechos. Consecuentemente, aducen la vulneración a los artículos 5 (integridad personal), 7 (libertad personal), 8 (garantías judiciales), 10 (indemnización), 25 (protección judicial)</w:t>
      </w:r>
      <w:r w:rsidR="009A3C2B" w:rsidRPr="00177EE0">
        <w:rPr>
          <w:rFonts w:asciiTheme="majorHAnsi" w:eastAsia="MS Mincho" w:hAnsiTheme="majorHAnsi" w:cstheme="minorHAnsi"/>
          <w:color w:val="000000" w:themeColor="text1"/>
          <w:sz w:val="19"/>
          <w:szCs w:val="19"/>
          <w:lang w:val="es-ES_tradnl"/>
        </w:rPr>
        <w:t xml:space="preserve"> de la Convención Americana. </w:t>
      </w:r>
    </w:p>
    <w:p w14:paraId="2B732C7A" w14:textId="1867AAC7" w:rsidR="00A5482E" w:rsidRPr="00177EE0" w:rsidRDefault="004C3CF6" w:rsidP="001817F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77EE0">
        <w:rPr>
          <w:rFonts w:asciiTheme="majorHAnsi" w:hAnsiTheme="majorHAnsi"/>
          <w:i/>
          <w:iCs/>
          <w:sz w:val="20"/>
          <w:szCs w:val="20"/>
          <w:lang w:val="es-ES_tradnl"/>
        </w:rPr>
        <w:t>Posición</w:t>
      </w:r>
      <w:r w:rsidR="007E6F5D" w:rsidRPr="00177EE0">
        <w:rPr>
          <w:rFonts w:asciiTheme="majorHAnsi" w:hAnsiTheme="majorHAnsi"/>
          <w:i/>
          <w:iCs/>
          <w:sz w:val="20"/>
          <w:szCs w:val="20"/>
          <w:lang w:val="es-ES_tradnl"/>
        </w:rPr>
        <w:t xml:space="preserve"> del Estado </w:t>
      </w:r>
      <w:r w:rsidR="007E6F5D" w:rsidRPr="00177EE0">
        <w:rPr>
          <w:rFonts w:asciiTheme="majorHAnsi" w:hAnsiTheme="majorHAnsi"/>
          <w:i/>
          <w:iCs/>
          <w:color w:val="auto"/>
          <w:sz w:val="20"/>
          <w:szCs w:val="20"/>
          <w:lang w:val="es-ES_tradnl"/>
        </w:rPr>
        <w:t>mexicano</w:t>
      </w:r>
    </w:p>
    <w:p w14:paraId="7B4A0F40" w14:textId="61087B5F" w:rsidR="00041A99" w:rsidRPr="00177EE0" w:rsidRDefault="005D21C7" w:rsidP="0044186F">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El Estado, en </w:t>
      </w:r>
      <w:r w:rsidR="00F869E1" w:rsidRPr="00177EE0">
        <w:rPr>
          <w:rFonts w:asciiTheme="majorHAnsi" w:hAnsiTheme="majorHAnsi"/>
          <w:sz w:val="20"/>
          <w:szCs w:val="20"/>
          <w:lang w:val="es-ES_tradnl"/>
        </w:rPr>
        <w:t xml:space="preserve">su </w:t>
      </w:r>
      <w:r w:rsidR="00157903" w:rsidRPr="00177EE0">
        <w:rPr>
          <w:rFonts w:asciiTheme="majorHAnsi" w:hAnsiTheme="majorHAnsi"/>
          <w:sz w:val="20"/>
          <w:szCs w:val="20"/>
          <w:lang w:val="es-ES_tradnl"/>
        </w:rPr>
        <w:t>respuesta</w:t>
      </w:r>
      <w:r w:rsidRPr="00177EE0">
        <w:rPr>
          <w:rFonts w:asciiTheme="majorHAnsi" w:hAnsiTheme="majorHAnsi"/>
          <w:sz w:val="20"/>
          <w:szCs w:val="20"/>
          <w:lang w:val="es-ES_tradnl"/>
        </w:rPr>
        <w:t xml:space="preserve">, </w:t>
      </w:r>
      <w:r w:rsidR="00086675" w:rsidRPr="00177EE0">
        <w:rPr>
          <w:rFonts w:asciiTheme="majorHAnsi" w:hAnsiTheme="majorHAnsi"/>
          <w:sz w:val="20"/>
          <w:szCs w:val="20"/>
          <w:lang w:val="es-ES_tradnl"/>
        </w:rPr>
        <w:t xml:space="preserve">detalla los antecedentes del proceso penal seguido en contra de </w:t>
      </w:r>
      <w:r w:rsidR="00927B71" w:rsidRPr="00177EE0">
        <w:rPr>
          <w:rFonts w:asciiTheme="majorHAnsi" w:hAnsiTheme="majorHAnsi"/>
          <w:sz w:val="20"/>
          <w:szCs w:val="20"/>
          <w:lang w:val="es-ES_tradnl"/>
        </w:rPr>
        <w:t xml:space="preserve">las </w:t>
      </w:r>
      <w:r w:rsidR="00CF3330" w:rsidRPr="00177EE0">
        <w:rPr>
          <w:rFonts w:asciiTheme="majorHAnsi" w:hAnsiTheme="majorHAnsi"/>
          <w:sz w:val="20"/>
          <w:szCs w:val="20"/>
          <w:lang w:val="es-ES_tradnl"/>
        </w:rPr>
        <w:t>peticionarias</w:t>
      </w:r>
      <w:r w:rsidR="00086675" w:rsidRPr="00177EE0">
        <w:rPr>
          <w:rFonts w:asciiTheme="majorHAnsi" w:hAnsiTheme="majorHAnsi"/>
          <w:sz w:val="20"/>
          <w:szCs w:val="20"/>
          <w:lang w:val="es-ES_tradnl"/>
        </w:rPr>
        <w:t xml:space="preserve">. </w:t>
      </w:r>
      <w:r w:rsidR="0044186F" w:rsidRPr="00177EE0">
        <w:rPr>
          <w:rFonts w:asciiTheme="majorHAnsi" w:hAnsiTheme="majorHAnsi"/>
          <w:sz w:val="20"/>
          <w:szCs w:val="20"/>
          <w:lang w:val="es-ES_tradnl"/>
        </w:rPr>
        <w:t xml:space="preserve">En primer lugar, establece que el 17 de junio de 2007, se inició la averiguación previa FAE/DT2/57/07-06 </w:t>
      </w:r>
      <w:r w:rsidR="00895493" w:rsidRPr="00177EE0">
        <w:rPr>
          <w:rFonts w:asciiTheme="majorHAnsi" w:hAnsiTheme="majorHAnsi"/>
          <w:sz w:val="20"/>
          <w:szCs w:val="20"/>
          <w:lang w:val="es-ES_tradnl"/>
        </w:rPr>
        <w:t xml:space="preserve">por el delito de lesiones de arma de fuego, seguido en contra de las peticionarias. El 22 de junio de 2007, el Ministerio Público ordenó la detención de las peticionarias, actualizando el supuesto de caso urgente por tratarse de un delito grave. </w:t>
      </w:r>
    </w:p>
    <w:p w14:paraId="3F746565" w14:textId="54B1EF37" w:rsidR="0044186F" w:rsidRPr="00177EE0" w:rsidRDefault="00895493" w:rsidP="0044186F">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Asimismo, México confirma que el 23 de junio de 2007, el juez Cuadragésimo Séptimo Penal ordenó arraigo en contra de las peticionarias por un plazo de treinta días</w:t>
      </w:r>
      <w:r w:rsidR="00041A99" w:rsidRPr="00177EE0">
        <w:rPr>
          <w:rFonts w:asciiTheme="majorHAnsi" w:hAnsiTheme="majorHAnsi"/>
          <w:sz w:val="20"/>
          <w:szCs w:val="20"/>
          <w:lang w:val="es-ES_tradnl"/>
        </w:rPr>
        <w:t xml:space="preserve"> y el 18 de julio de 2007, el referido juez prorrogó por treinta días más el arraigo contra las peticionarias</w:t>
      </w:r>
      <w:r w:rsidR="00945C1D" w:rsidRPr="00177EE0">
        <w:rPr>
          <w:rFonts w:asciiTheme="majorHAnsi" w:hAnsiTheme="majorHAnsi"/>
          <w:sz w:val="20"/>
          <w:szCs w:val="20"/>
          <w:lang w:val="es-ES_tradnl"/>
        </w:rPr>
        <w:t xml:space="preserve">; sin embargo, </w:t>
      </w:r>
      <w:r w:rsidR="00041A99" w:rsidRPr="00177EE0">
        <w:rPr>
          <w:rFonts w:asciiTheme="majorHAnsi" w:hAnsiTheme="majorHAnsi"/>
          <w:sz w:val="20"/>
          <w:szCs w:val="20"/>
          <w:lang w:val="es-ES_tradnl"/>
        </w:rPr>
        <w:t xml:space="preserve">el 26 de julio el Ministerio Público solicitó el levantamiento del arraigo, </w:t>
      </w:r>
      <w:r w:rsidR="00411EE1" w:rsidRPr="00177EE0">
        <w:rPr>
          <w:rFonts w:asciiTheme="majorHAnsi" w:hAnsiTheme="majorHAnsi"/>
          <w:sz w:val="20"/>
          <w:szCs w:val="20"/>
          <w:lang w:val="es-ES_tradnl"/>
        </w:rPr>
        <w:t>quedando</w:t>
      </w:r>
      <w:r w:rsidR="00041A99" w:rsidRPr="00177EE0">
        <w:rPr>
          <w:rFonts w:asciiTheme="majorHAnsi" w:hAnsiTheme="majorHAnsi"/>
          <w:sz w:val="20"/>
          <w:szCs w:val="20"/>
          <w:lang w:val="es-ES_tradnl"/>
        </w:rPr>
        <w:t xml:space="preserve"> las peticionarias en libertad. El Estado indica que las peticionarias promovieron un juicio de amparo en contra del arraigo dictado en su contra; no obstante, el 30 de julio de 2007, el Juzgado Décimo Tercero de Distrito de Amparo en Materia </w:t>
      </w:r>
      <w:r w:rsidR="00822EDA" w:rsidRPr="00177EE0">
        <w:rPr>
          <w:rFonts w:asciiTheme="majorHAnsi" w:hAnsiTheme="majorHAnsi"/>
          <w:sz w:val="20"/>
          <w:szCs w:val="20"/>
          <w:lang w:val="es-ES_tradnl"/>
        </w:rPr>
        <w:t>sobreseyó dicho juicio debido a que</w:t>
      </w:r>
      <w:r w:rsidR="00BC102D" w:rsidRPr="00177EE0">
        <w:rPr>
          <w:rFonts w:asciiTheme="majorHAnsi" w:hAnsiTheme="majorHAnsi"/>
          <w:sz w:val="20"/>
          <w:szCs w:val="20"/>
          <w:lang w:val="es-ES_tradnl"/>
        </w:rPr>
        <w:t xml:space="preserve"> estas</w:t>
      </w:r>
      <w:r w:rsidR="00411EE1" w:rsidRPr="00177EE0">
        <w:rPr>
          <w:rFonts w:asciiTheme="majorHAnsi" w:hAnsiTheme="majorHAnsi"/>
          <w:sz w:val="20"/>
          <w:szCs w:val="20"/>
          <w:lang w:val="es-ES_tradnl"/>
        </w:rPr>
        <w:t xml:space="preserve"> ya</w:t>
      </w:r>
      <w:r w:rsidR="00822EDA" w:rsidRPr="00177EE0">
        <w:rPr>
          <w:rFonts w:asciiTheme="majorHAnsi" w:hAnsiTheme="majorHAnsi"/>
          <w:sz w:val="20"/>
          <w:szCs w:val="20"/>
          <w:lang w:val="es-ES_tradnl"/>
        </w:rPr>
        <w:t xml:space="preserve"> habían sido puestas en libertad. </w:t>
      </w:r>
    </w:p>
    <w:p w14:paraId="15ED25EB" w14:textId="3C03D565" w:rsidR="009478DA" w:rsidRPr="00177EE0" w:rsidRDefault="00822EDA" w:rsidP="002628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20"/>
          <w:szCs w:val="20"/>
          <w:lang w:val="es-ES_tradnl"/>
        </w:rPr>
      </w:pPr>
      <w:r w:rsidRPr="00177EE0">
        <w:rPr>
          <w:rFonts w:asciiTheme="majorHAnsi" w:eastAsia="MS Mincho" w:hAnsiTheme="majorHAnsi" w:cstheme="minorHAnsi"/>
          <w:color w:val="000000" w:themeColor="text1"/>
          <w:sz w:val="20"/>
          <w:szCs w:val="20"/>
          <w:lang w:val="es-ES_tradnl"/>
        </w:rPr>
        <w:lastRenderedPageBreak/>
        <w:t>Posteriormente, refiere que</w:t>
      </w:r>
      <w:r w:rsidR="009478DA" w:rsidRPr="00177EE0">
        <w:rPr>
          <w:rFonts w:asciiTheme="majorHAnsi" w:eastAsia="MS Mincho" w:hAnsiTheme="majorHAnsi" w:cstheme="minorHAnsi"/>
          <w:color w:val="000000" w:themeColor="text1"/>
          <w:sz w:val="20"/>
          <w:szCs w:val="20"/>
          <w:lang w:val="es-ES_tradnl"/>
        </w:rPr>
        <w:t xml:space="preserve"> el 26 de julio de 2007, en el marco del proceso penal seguido en contra de las peticionarias bajo la averiguación previa FAE/DT2/57/07-06 y su acumulada FTL/TLP-4/T1/1102/07-06, el juez de la causa libró orden de aprehensión contra las peticionarias. Expresa que el 20 de agosto de 2007, las peticionarias iniciaron un juicio de amparo en contra del auto de formal prisión dictado en su contra, radicado bajo el expediente 744/2007-IV, mismo que les fue concedido en resolución de</w:t>
      </w:r>
      <w:r w:rsidR="00434BD7" w:rsidRPr="00177EE0">
        <w:rPr>
          <w:rFonts w:asciiTheme="majorHAnsi" w:eastAsia="MS Mincho" w:hAnsiTheme="majorHAnsi" w:cstheme="minorHAnsi"/>
          <w:color w:val="000000" w:themeColor="text1"/>
          <w:sz w:val="20"/>
          <w:szCs w:val="20"/>
          <w:lang w:val="es-ES_tradnl"/>
        </w:rPr>
        <w:t xml:space="preserve"> </w:t>
      </w:r>
      <w:r w:rsidR="009478DA" w:rsidRPr="00177EE0">
        <w:rPr>
          <w:rFonts w:asciiTheme="majorHAnsi" w:eastAsia="MS Mincho" w:hAnsiTheme="majorHAnsi" w:cstheme="minorHAnsi"/>
          <w:color w:val="000000" w:themeColor="text1"/>
          <w:sz w:val="20"/>
          <w:szCs w:val="20"/>
          <w:lang w:val="es-ES_tradnl"/>
        </w:rPr>
        <w:t xml:space="preserve">28 de septiembre de 2007. En contra de ello, el Ministerio Público interpuso recurso de revisión y el 18 de diciembre de 2007, el Sexto Tribunal Colegiado en Materia Penal del Primer Circuito revocó la sentencia impugnada, negando el amparo a las peticionarias. </w:t>
      </w:r>
    </w:p>
    <w:p w14:paraId="70D6C2F4" w14:textId="7880DD0D" w:rsidR="009478DA" w:rsidRPr="00177EE0" w:rsidRDefault="009478DA" w:rsidP="00411EE1">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_tradnl"/>
        </w:rPr>
      </w:pPr>
      <w:r w:rsidRPr="00177EE0">
        <w:rPr>
          <w:rFonts w:asciiTheme="majorHAnsi" w:eastAsia="MS Mincho" w:hAnsiTheme="majorHAnsi" w:cstheme="minorHAnsi"/>
          <w:color w:val="000000" w:themeColor="text1"/>
          <w:sz w:val="20"/>
          <w:szCs w:val="20"/>
          <w:lang w:val="es-ES_tradnl"/>
        </w:rPr>
        <w:t xml:space="preserve">Finalmente, relativo al proceso penal, </w:t>
      </w:r>
      <w:r w:rsidR="00411EE1" w:rsidRPr="00177EE0">
        <w:rPr>
          <w:rFonts w:asciiTheme="majorHAnsi" w:eastAsia="MS Mincho" w:hAnsiTheme="majorHAnsi" w:cstheme="minorHAnsi"/>
          <w:color w:val="000000" w:themeColor="text1"/>
          <w:sz w:val="20"/>
          <w:szCs w:val="20"/>
          <w:lang w:val="es-ES_tradnl"/>
        </w:rPr>
        <w:t>en sentencia de</w:t>
      </w:r>
      <w:r w:rsidRPr="00177EE0">
        <w:rPr>
          <w:rFonts w:asciiTheme="majorHAnsi" w:eastAsia="MS Mincho" w:hAnsiTheme="majorHAnsi" w:cstheme="minorHAnsi"/>
          <w:color w:val="000000" w:themeColor="text1"/>
          <w:sz w:val="20"/>
          <w:szCs w:val="20"/>
          <w:lang w:val="es-ES_tradnl"/>
        </w:rPr>
        <w:t xml:space="preserve"> </w:t>
      </w:r>
      <w:r w:rsidR="00411EE1" w:rsidRPr="00177EE0">
        <w:rPr>
          <w:rFonts w:asciiTheme="majorHAnsi" w:eastAsia="MS Mincho" w:hAnsiTheme="majorHAnsi" w:cstheme="minorHAnsi"/>
          <w:color w:val="000000" w:themeColor="text1"/>
          <w:sz w:val="20"/>
          <w:szCs w:val="20"/>
          <w:lang w:val="es-ES_tradnl"/>
        </w:rPr>
        <w:t xml:space="preserve">9 de junio de 2008, el Juzgado </w:t>
      </w:r>
      <w:r w:rsidR="00411EE1" w:rsidRPr="00177EE0">
        <w:rPr>
          <w:rFonts w:asciiTheme="majorHAnsi" w:hAnsiTheme="majorHAnsi"/>
          <w:sz w:val="20"/>
          <w:szCs w:val="20"/>
          <w:lang w:val="es-ES_tradnl"/>
        </w:rPr>
        <w:t>Cuadragésimo Séptimo Penal, al no haber acreditado su responsabilidad</w:t>
      </w:r>
      <w:r w:rsidR="00DB04B7" w:rsidRPr="00177EE0">
        <w:rPr>
          <w:rFonts w:asciiTheme="majorHAnsi" w:hAnsiTheme="majorHAnsi"/>
          <w:sz w:val="20"/>
          <w:szCs w:val="20"/>
          <w:lang w:val="es-ES_tradnl"/>
        </w:rPr>
        <w:t xml:space="preserve"> en el delito de homicidio en grado de tentativa</w:t>
      </w:r>
      <w:r w:rsidR="00411EE1" w:rsidRPr="00177EE0">
        <w:rPr>
          <w:rFonts w:asciiTheme="majorHAnsi" w:hAnsiTheme="majorHAnsi"/>
          <w:sz w:val="20"/>
          <w:szCs w:val="20"/>
          <w:lang w:val="es-ES_tradnl"/>
        </w:rPr>
        <w:t xml:space="preserve">, absolvió a las peticionarias por la comisión del delito imputado en su contra y ordenó su inmediata libertad. El Ministerio Público impugnó dicha resolución; no obstante, el 6 de febrero de 2009, </w:t>
      </w:r>
      <w:r w:rsidR="00F45D83" w:rsidRPr="00177EE0">
        <w:rPr>
          <w:rFonts w:asciiTheme="majorHAnsi" w:hAnsiTheme="majorHAnsi"/>
          <w:sz w:val="20"/>
          <w:szCs w:val="20"/>
          <w:lang w:val="es-ES_tradnl"/>
        </w:rPr>
        <w:t>la</w:t>
      </w:r>
      <w:r w:rsidR="00411EE1" w:rsidRPr="00177EE0">
        <w:rPr>
          <w:rFonts w:asciiTheme="majorHAnsi" w:hAnsiTheme="majorHAnsi"/>
          <w:sz w:val="20"/>
          <w:szCs w:val="20"/>
          <w:lang w:val="es-ES_tradnl"/>
        </w:rPr>
        <w:t xml:space="preserve"> Séptima Sala del Tribunal Superior de Justicia del Distrito Federal confirmó la sentencia absolutoria. </w:t>
      </w:r>
    </w:p>
    <w:p w14:paraId="21049078" w14:textId="65E14D97" w:rsidR="00252E03" w:rsidRPr="00177EE0" w:rsidRDefault="002E05B0" w:rsidP="00D65C8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20"/>
          <w:szCs w:val="20"/>
          <w:lang w:val="es-ES_tradnl"/>
        </w:rPr>
      </w:pPr>
      <w:r w:rsidRPr="00177EE0">
        <w:rPr>
          <w:rFonts w:asciiTheme="majorHAnsi" w:hAnsiTheme="majorHAnsi"/>
          <w:sz w:val="20"/>
          <w:szCs w:val="20"/>
          <w:lang w:val="es-ES_tradnl"/>
        </w:rPr>
        <w:t xml:space="preserve">México </w:t>
      </w:r>
      <w:r w:rsidRPr="00177EE0">
        <w:rPr>
          <w:rFonts w:asciiTheme="majorHAnsi" w:eastAsia="MS Mincho" w:hAnsiTheme="majorHAnsi" w:cstheme="minorHAnsi"/>
          <w:color w:val="000000" w:themeColor="text1"/>
          <w:sz w:val="20"/>
          <w:szCs w:val="20"/>
          <w:lang w:val="es-ES_tradnl"/>
        </w:rPr>
        <w:t xml:space="preserve">solicita a la CIDH </w:t>
      </w:r>
      <w:r w:rsidR="008E5F9B" w:rsidRPr="00177EE0">
        <w:rPr>
          <w:rFonts w:asciiTheme="majorHAnsi" w:eastAsia="MS Mincho" w:hAnsiTheme="majorHAnsi" w:cstheme="minorHAnsi"/>
          <w:color w:val="000000" w:themeColor="text1"/>
          <w:sz w:val="20"/>
          <w:szCs w:val="20"/>
          <w:lang w:val="es-ES_tradnl"/>
        </w:rPr>
        <w:t xml:space="preserve">que </w:t>
      </w:r>
      <w:r w:rsidR="0049676F" w:rsidRPr="00177EE0">
        <w:rPr>
          <w:rFonts w:asciiTheme="majorHAnsi" w:eastAsia="MS Mincho" w:hAnsiTheme="majorHAnsi" w:cstheme="minorHAnsi"/>
          <w:color w:val="000000" w:themeColor="text1"/>
          <w:sz w:val="20"/>
          <w:szCs w:val="20"/>
          <w:lang w:val="es-ES_tradnl"/>
        </w:rPr>
        <w:t xml:space="preserve">declare </w:t>
      </w:r>
      <w:r w:rsidR="00F7756E" w:rsidRPr="00177EE0">
        <w:rPr>
          <w:rFonts w:asciiTheme="majorHAnsi" w:eastAsia="MS Mincho" w:hAnsiTheme="majorHAnsi" w:cstheme="minorHAnsi"/>
          <w:color w:val="000000" w:themeColor="text1"/>
          <w:sz w:val="20"/>
          <w:szCs w:val="20"/>
          <w:lang w:val="es-ES_tradnl"/>
        </w:rPr>
        <w:t>inadmisible</w:t>
      </w:r>
      <w:r w:rsidRPr="00177EE0">
        <w:rPr>
          <w:rFonts w:asciiTheme="majorHAnsi" w:eastAsia="MS Mincho" w:hAnsiTheme="majorHAnsi" w:cstheme="minorHAnsi"/>
          <w:color w:val="000000" w:themeColor="text1"/>
          <w:sz w:val="20"/>
          <w:szCs w:val="20"/>
          <w:lang w:val="es-ES_tradnl"/>
        </w:rPr>
        <w:t xml:space="preserve"> la petición por</w:t>
      </w:r>
      <w:r w:rsidR="00411EE1" w:rsidRPr="00177EE0">
        <w:rPr>
          <w:rFonts w:asciiTheme="majorHAnsi" w:eastAsia="MS Mincho" w:hAnsiTheme="majorHAnsi" w:cstheme="minorHAnsi"/>
          <w:color w:val="000000" w:themeColor="text1"/>
          <w:sz w:val="20"/>
          <w:szCs w:val="20"/>
          <w:lang w:val="es-ES_tradnl"/>
        </w:rPr>
        <w:t>que, a su criterio, los hechos expuestos en la petición no configuración violaciones a derechos humanos</w:t>
      </w:r>
      <w:r w:rsidR="00490671" w:rsidRPr="00177EE0">
        <w:rPr>
          <w:rFonts w:asciiTheme="majorHAnsi" w:eastAsia="MS Mincho" w:hAnsiTheme="majorHAnsi" w:cstheme="minorHAnsi"/>
          <w:color w:val="000000" w:themeColor="text1"/>
          <w:sz w:val="20"/>
          <w:szCs w:val="20"/>
          <w:lang w:val="es-ES_tradnl"/>
        </w:rPr>
        <w:t xml:space="preserve">. En ese sentido, </w:t>
      </w:r>
      <w:r w:rsidR="00D65C85" w:rsidRPr="00177EE0">
        <w:rPr>
          <w:rFonts w:asciiTheme="majorHAnsi" w:eastAsia="MS Mincho" w:hAnsiTheme="majorHAnsi" w:cstheme="minorHAnsi"/>
          <w:color w:val="000000" w:themeColor="text1"/>
          <w:sz w:val="20"/>
          <w:szCs w:val="20"/>
          <w:lang w:val="es-ES_tradnl"/>
        </w:rPr>
        <w:t>sostiene</w:t>
      </w:r>
      <w:r w:rsidR="00490671" w:rsidRPr="00177EE0">
        <w:rPr>
          <w:rFonts w:asciiTheme="majorHAnsi" w:eastAsia="MS Mincho" w:hAnsiTheme="majorHAnsi" w:cstheme="minorHAnsi"/>
          <w:color w:val="000000" w:themeColor="text1"/>
          <w:sz w:val="20"/>
          <w:szCs w:val="20"/>
          <w:lang w:val="es-ES_tradnl"/>
        </w:rPr>
        <w:t xml:space="preserve"> que </w:t>
      </w:r>
      <w:r w:rsidR="00252E03" w:rsidRPr="00177EE0">
        <w:rPr>
          <w:rFonts w:asciiTheme="majorHAnsi" w:eastAsia="MS Mincho" w:hAnsiTheme="majorHAnsi" w:cstheme="minorHAnsi"/>
          <w:color w:val="000000" w:themeColor="text1"/>
          <w:sz w:val="20"/>
          <w:szCs w:val="20"/>
          <w:lang w:val="es-ES_tradnl"/>
        </w:rPr>
        <w:t xml:space="preserve">en </w:t>
      </w:r>
      <w:r w:rsidR="00D65C85" w:rsidRPr="00177EE0">
        <w:rPr>
          <w:rFonts w:asciiTheme="majorHAnsi" w:eastAsia="MS Mincho" w:hAnsiTheme="majorHAnsi" w:cstheme="minorHAnsi"/>
          <w:color w:val="000000" w:themeColor="text1"/>
          <w:sz w:val="20"/>
          <w:szCs w:val="20"/>
          <w:lang w:val="es-ES_tradnl"/>
        </w:rPr>
        <w:t>el presente caso se respetó el debido proceso legal de las peticionarias, siguiendo los principios de legalidad, seguridad jurídica y presunción de inocencia en la causa penal seguida en su contra.</w:t>
      </w:r>
    </w:p>
    <w:p w14:paraId="5814DE6B" w14:textId="47271938" w:rsidR="00265E0A" w:rsidRPr="00177EE0" w:rsidRDefault="00252E03" w:rsidP="00D65C8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MS Mincho" w:hAnsiTheme="majorHAnsi" w:cstheme="minorHAnsi"/>
          <w:color w:val="000000" w:themeColor="text1"/>
          <w:sz w:val="20"/>
          <w:szCs w:val="20"/>
          <w:lang w:val="es-ES_tradnl"/>
        </w:rPr>
      </w:pPr>
      <w:r w:rsidRPr="00177EE0">
        <w:rPr>
          <w:rFonts w:asciiTheme="majorHAnsi" w:eastAsia="MS Mincho" w:hAnsiTheme="majorHAnsi" w:cstheme="minorHAnsi"/>
          <w:color w:val="000000" w:themeColor="text1"/>
          <w:sz w:val="20"/>
          <w:szCs w:val="20"/>
          <w:lang w:val="es-ES_tradnl"/>
        </w:rPr>
        <w:t xml:space="preserve"> </w:t>
      </w:r>
      <w:r w:rsidR="00D65C85" w:rsidRPr="00177EE0">
        <w:rPr>
          <w:rFonts w:asciiTheme="majorHAnsi" w:eastAsia="MS Mincho" w:hAnsiTheme="majorHAnsi" w:cstheme="minorHAnsi"/>
          <w:color w:val="000000" w:themeColor="text1"/>
          <w:sz w:val="20"/>
          <w:szCs w:val="20"/>
          <w:lang w:val="es-ES_tradnl"/>
        </w:rPr>
        <w:t xml:space="preserve">Respecto al arraigo dictado en contra de las peticionarias, establece textualmente que: “[…] </w:t>
      </w:r>
      <w:r w:rsidR="00265E0A" w:rsidRPr="00177EE0">
        <w:rPr>
          <w:rFonts w:asciiTheme="majorHAnsi" w:eastAsia="MS Mincho" w:hAnsiTheme="majorHAnsi" w:cstheme="minorHAnsi"/>
          <w:i/>
          <w:iCs/>
          <w:color w:val="000000" w:themeColor="text1"/>
          <w:sz w:val="20"/>
          <w:szCs w:val="20"/>
          <w:lang w:val="es-ES_tradnl"/>
        </w:rPr>
        <w:t>el Estado mexicano insiste en señalar que si bien, al momento de los hechos, la legislación vigente contemplaba la figura del arraigo como método pre procesal, actualmente se está trabajando para evitar que dicha figura resulte en la vulneración de los derechos humanos de las personas que se encuentren siendo investigadas, dentro de un procedimiento penal, atendiendo a las observaciones de la Corte Interamericana de Derechos Humanos</w:t>
      </w:r>
      <w:r w:rsidR="00D65C85" w:rsidRPr="00177EE0">
        <w:rPr>
          <w:rFonts w:asciiTheme="majorHAnsi" w:eastAsia="MS Mincho" w:hAnsiTheme="majorHAnsi" w:cstheme="minorHAnsi"/>
          <w:color w:val="000000" w:themeColor="text1"/>
          <w:sz w:val="20"/>
          <w:szCs w:val="20"/>
          <w:lang w:val="es-ES_tradnl"/>
        </w:rPr>
        <w:t>”.</w:t>
      </w:r>
    </w:p>
    <w:p w14:paraId="27729A68" w14:textId="55C07217" w:rsidR="007E6F5D" w:rsidRPr="00177EE0" w:rsidRDefault="003239B8" w:rsidP="0074612B">
      <w:pPr>
        <w:spacing w:before="240" w:after="240"/>
        <w:ind w:firstLine="720"/>
        <w:jc w:val="both"/>
        <w:rPr>
          <w:rFonts w:asciiTheme="majorHAnsi" w:hAnsiTheme="majorHAnsi"/>
          <w:b/>
          <w:sz w:val="20"/>
          <w:szCs w:val="20"/>
          <w:lang w:val="es-ES_tradnl"/>
        </w:rPr>
      </w:pPr>
      <w:r w:rsidRPr="00177EE0">
        <w:rPr>
          <w:rFonts w:asciiTheme="majorHAnsi" w:hAnsiTheme="majorHAnsi"/>
          <w:b/>
          <w:sz w:val="20"/>
          <w:szCs w:val="20"/>
          <w:lang w:val="es-ES_tradnl"/>
        </w:rPr>
        <w:t>VI.</w:t>
      </w:r>
      <w:r w:rsidRPr="00177EE0">
        <w:rPr>
          <w:rFonts w:asciiTheme="majorHAnsi" w:hAnsiTheme="majorHAnsi"/>
          <w:b/>
          <w:sz w:val="20"/>
          <w:szCs w:val="20"/>
          <w:lang w:val="es-ES_tradnl"/>
        </w:rPr>
        <w:tab/>
      </w:r>
      <w:r w:rsidR="004A6A54" w:rsidRPr="00177EE0">
        <w:rPr>
          <w:rFonts w:asciiTheme="majorHAnsi" w:hAnsiTheme="majorHAnsi"/>
          <w:b/>
          <w:sz w:val="20"/>
          <w:szCs w:val="20"/>
          <w:lang w:val="es-ES_tradnl"/>
        </w:rPr>
        <w:t xml:space="preserve">ANÁLISIS DE </w:t>
      </w:r>
      <w:r w:rsidR="00C21FEF" w:rsidRPr="00177EE0">
        <w:rPr>
          <w:rFonts w:asciiTheme="majorHAnsi" w:hAnsiTheme="majorHAnsi"/>
          <w:b/>
          <w:sz w:val="20"/>
          <w:szCs w:val="20"/>
          <w:lang w:val="es-ES_tradnl"/>
        </w:rPr>
        <w:t xml:space="preserve">AGOTAMIENTO DE LOS RECURSOS INTERNOS Y PLAZO DE PRESENTACIÓN </w:t>
      </w:r>
      <w:bookmarkStart w:id="2" w:name="_Hlk498707024"/>
    </w:p>
    <w:p w14:paraId="3BEF3783" w14:textId="036F66E4" w:rsidR="00343492" w:rsidRPr="00177EE0" w:rsidRDefault="006C78DD" w:rsidP="003434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_tradnl"/>
        </w:rPr>
      </w:pPr>
      <w:r w:rsidRPr="00177EE0">
        <w:rPr>
          <w:rFonts w:asciiTheme="majorHAnsi" w:hAnsiTheme="majorHAnsi"/>
          <w:color w:val="auto"/>
          <w:sz w:val="20"/>
          <w:szCs w:val="20"/>
          <w:lang w:val="es-ES_tradnl"/>
        </w:rPr>
        <w:t xml:space="preserve">Para el análisis de agotamiento de los recursos internos del presente asunto, la CIDH recuerda que, según su práctica </w:t>
      </w:r>
      <w:r w:rsidRPr="00177EE0">
        <w:rPr>
          <w:rFonts w:asciiTheme="majorHAnsi" w:eastAsia="MS Mincho" w:hAnsiTheme="majorHAnsi" w:cstheme="minorHAnsi"/>
          <w:color w:val="000000" w:themeColor="text1"/>
          <w:sz w:val="20"/>
          <w:szCs w:val="20"/>
          <w:lang w:val="es-ES_tradnl"/>
        </w:rPr>
        <w:t>consolidada</w:t>
      </w:r>
      <w:r w:rsidRPr="00177EE0">
        <w:rPr>
          <w:rFonts w:asciiTheme="majorHAnsi" w:hAnsiTheme="majorHAnsi"/>
          <w:color w:val="auto"/>
          <w:sz w:val="20"/>
          <w:szCs w:val="20"/>
          <w:lang w:val="es-ES_tradnl"/>
        </w:rPr>
        <w:t xml:space="preserve"> y reiterada, a efectos de identificar los recursos idóneos que debieron haber sido agotados por un </w:t>
      </w:r>
      <w:r w:rsidRPr="00177EE0">
        <w:rPr>
          <w:bCs/>
          <w:sz w:val="20"/>
          <w:szCs w:val="20"/>
          <w:lang w:val="es-ES_tradnl"/>
        </w:rPr>
        <w:t>peticionario</w:t>
      </w:r>
      <w:r w:rsidRPr="00177EE0">
        <w:rPr>
          <w:rFonts w:asciiTheme="majorHAnsi" w:hAnsiTheme="majorHAnsi"/>
          <w:color w:val="auto"/>
          <w:sz w:val="20"/>
          <w:szCs w:val="20"/>
          <w:lang w:val="es-ES_tradnl"/>
        </w:rPr>
        <w:t xml:space="preserve"> antes de recurrir ante el Sistema Interamericano, el primer paso metodológico del análisis consiste en deslindar los distintos reclamos </w:t>
      </w:r>
      <w:r w:rsidRPr="00177EE0">
        <w:rPr>
          <w:rFonts w:asciiTheme="majorHAnsi" w:hAnsiTheme="majorHAnsi"/>
          <w:sz w:val="20"/>
          <w:szCs w:val="20"/>
          <w:lang w:val="es-ES_tradnl"/>
        </w:rPr>
        <w:t>formulados</w:t>
      </w:r>
      <w:r w:rsidRPr="00177EE0">
        <w:rPr>
          <w:rFonts w:asciiTheme="majorHAnsi" w:hAnsiTheme="majorHAnsi"/>
          <w:color w:val="auto"/>
          <w:sz w:val="20"/>
          <w:szCs w:val="20"/>
          <w:lang w:val="es-ES_tradnl"/>
        </w:rPr>
        <w:t xml:space="preserve"> en la presente petición para proceder a su examen individualizado</w:t>
      </w:r>
      <w:r w:rsidRPr="00177EE0">
        <w:rPr>
          <w:rStyle w:val="FootnoteReference"/>
          <w:rFonts w:asciiTheme="majorHAnsi" w:hAnsiTheme="majorHAnsi"/>
          <w:color w:val="auto"/>
          <w:sz w:val="20"/>
          <w:szCs w:val="20"/>
          <w:lang w:val="es-ES_tradnl"/>
        </w:rPr>
        <w:footnoteReference w:id="5"/>
      </w:r>
      <w:r w:rsidRPr="00177EE0">
        <w:rPr>
          <w:rFonts w:asciiTheme="majorHAnsi" w:hAnsiTheme="majorHAnsi"/>
          <w:color w:val="auto"/>
          <w:sz w:val="20"/>
          <w:szCs w:val="20"/>
          <w:lang w:val="es-ES_tradnl"/>
        </w:rPr>
        <w:t xml:space="preserve">. En el correspondiente caso, la parte peticionaria ha presentado ante la Comisión </w:t>
      </w:r>
      <w:r w:rsidR="00252E03" w:rsidRPr="00177EE0">
        <w:rPr>
          <w:rFonts w:asciiTheme="majorHAnsi" w:hAnsiTheme="majorHAnsi"/>
          <w:color w:val="auto"/>
          <w:sz w:val="20"/>
          <w:szCs w:val="20"/>
          <w:lang w:val="es-ES_tradnl"/>
        </w:rPr>
        <w:t>tres</w:t>
      </w:r>
      <w:r w:rsidRPr="00177EE0">
        <w:rPr>
          <w:rFonts w:asciiTheme="majorHAnsi" w:hAnsiTheme="majorHAnsi"/>
          <w:color w:val="auto"/>
          <w:sz w:val="20"/>
          <w:szCs w:val="20"/>
          <w:lang w:val="es-ES_tradnl"/>
        </w:rPr>
        <w:t xml:space="preserve"> reclamos: (i) </w:t>
      </w:r>
      <w:r w:rsidRPr="00177EE0">
        <w:rPr>
          <w:rFonts w:asciiTheme="majorHAnsi" w:hAnsiTheme="majorHAnsi"/>
          <w:sz w:val="20"/>
          <w:szCs w:val="20"/>
          <w:lang w:val="es-ES_tradnl"/>
        </w:rPr>
        <w:t>violaciones a la libertad personal de las presuntas víctimas, debido a su detención sin mediar una orden judicial en su contra</w:t>
      </w:r>
      <w:r w:rsidR="00A71C77" w:rsidRPr="00177EE0">
        <w:rPr>
          <w:rFonts w:asciiTheme="majorHAnsi" w:hAnsiTheme="majorHAnsi"/>
          <w:sz w:val="20"/>
          <w:szCs w:val="20"/>
          <w:lang w:val="es-ES_tradnl"/>
        </w:rPr>
        <w:t>, así como su posterior arraigo</w:t>
      </w:r>
      <w:r w:rsidRPr="00177EE0">
        <w:rPr>
          <w:rFonts w:asciiTheme="majorHAnsi" w:hAnsiTheme="majorHAnsi"/>
          <w:sz w:val="20"/>
          <w:szCs w:val="20"/>
          <w:lang w:val="es-ES_tradnl"/>
        </w:rPr>
        <w:t xml:space="preserve">; (ii) la falta de investigación de los </w:t>
      </w:r>
      <w:r w:rsidR="002C555D" w:rsidRPr="00177EE0">
        <w:rPr>
          <w:rFonts w:asciiTheme="majorHAnsi" w:hAnsiTheme="majorHAnsi"/>
          <w:sz w:val="20"/>
          <w:szCs w:val="20"/>
          <w:lang w:val="es-ES_tradnl"/>
        </w:rPr>
        <w:t xml:space="preserve">alegados </w:t>
      </w:r>
      <w:r w:rsidRPr="00177EE0">
        <w:rPr>
          <w:rFonts w:asciiTheme="majorHAnsi" w:hAnsiTheme="majorHAnsi"/>
          <w:sz w:val="20"/>
          <w:szCs w:val="20"/>
          <w:lang w:val="es-ES_tradnl"/>
        </w:rPr>
        <w:t xml:space="preserve">actos de tortura cometidos en </w:t>
      </w:r>
      <w:r w:rsidR="002C555D" w:rsidRPr="00177EE0">
        <w:rPr>
          <w:rFonts w:asciiTheme="majorHAnsi" w:hAnsiTheme="majorHAnsi"/>
          <w:sz w:val="20"/>
          <w:szCs w:val="20"/>
          <w:lang w:val="es-ES_tradnl"/>
        </w:rPr>
        <w:t xml:space="preserve">su </w:t>
      </w:r>
      <w:r w:rsidRPr="00177EE0">
        <w:rPr>
          <w:rFonts w:asciiTheme="majorHAnsi" w:hAnsiTheme="majorHAnsi"/>
          <w:sz w:val="20"/>
          <w:szCs w:val="20"/>
          <w:lang w:val="es-ES_tradnl"/>
        </w:rPr>
        <w:t>contra</w:t>
      </w:r>
      <w:r w:rsidR="009E5DFF" w:rsidRPr="00177EE0">
        <w:rPr>
          <w:rFonts w:asciiTheme="majorHAnsi" w:hAnsiTheme="majorHAnsi"/>
          <w:sz w:val="20"/>
          <w:szCs w:val="20"/>
          <w:lang w:val="es-ES_tradnl"/>
        </w:rPr>
        <w:t xml:space="preserve">; y (iii) la falta de reparación </w:t>
      </w:r>
      <w:r w:rsidR="004D7593" w:rsidRPr="00177EE0">
        <w:rPr>
          <w:rFonts w:asciiTheme="majorHAnsi" w:hAnsiTheme="majorHAnsi"/>
          <w:sz w:val="20"/>
          <w:szCs w:val="20"/>
          <w:lang w:val="es-ES_tradnl"/>
        </w:rPr>
        <w:t>pecuniaria</w:t>
      </w:r>
      <w:r w:rsidR="009E5DFF" w:rsidRPr="00177EE0">
        <w:rPr>
          <w:rFonts w:asciiTheme="majorHAnsi" w:hAnsiTheme="majorHAnsi"/>
          <w:sz w:val="20"/>
          <w:szCs w:val="20"/>
          <w:lang w:val="es-ES_tradnl"/>
        </w:rPr>
        <w:t xml:space="preserve"> en su favor por estos hechos. </w:t>
      </w:r>
    </w:p>
    <w:p w14:paraId="1AD51E8D" w14:textId="77777777" w:rsidR="006C78DD" w:rsidRPr="00177EE0" w:rsidRDefault="006C78DD" w:rsidP="00EC7D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Sobre el primer reclamo (i), la CIDH ha establecido en reiteradas decisiones que los recursos idóneos a agotar en casos en que se alegan </w:t>
      </w:r>
      <w:r w:rsidRPr="00177EE0">
        <w:rPr>
          <w:bCs/>
          <w:sz w:val="20"/>
          <w:szCs w:val="20"/>
          <w:lang w:val="es-ES_tradnl"/>
        </w:rPr>
        <w:t>violaciones</w:t>
      </w:r>
      <w:r w:rsidRPr="00177EE0">
        <w:rPr>
          <w:rFonts w:asciiTheme="majorHAnsi" w:hAnsiTheme="majorHAnsi"/>
          <w:sz w:val="20"/>
          <w:szCs w:val="20"/>
          <w:lang w:val="es-ES_tradnl"/>
        </w:rPr>
        <w:t xml:space="preserve"> de las garantías procesales, la libertad personal y otros derechos humanos, en el curso de procesos penales, son por regla general, aquellos medios provistos por la legislación </w:t>
      </w:r>
      <w:r w:rsidRPr="00177EE0">
        <w:rPr>
          <w:rFonts w:asciiTheme="majorHAnsi" w:eastAsia="MS Mincho" w:hAnsiTheme="majorHAnsi" w:cstheme="minorHAnsi"/>
          <w:color w:val="000000" w:themeColor="text1"/>
          <w:sz w:val="20"/>
          <w:szCs w:val="20"/>
          <w:lang w:val="es-ES_tradnl"/>
        </w:rPr>
        <w:t>procesal</w:t>
      </w:r>
      <w:r w:rsidRPr="00177EE0">
        <w:rPr>
          <w:rFonts w:asciiTheme="majorHAnsi" w:hAnsiTheme="majorHAnsi"/>
          <w:sz w:val="20"/>
          <w:szCs w:val="20"/>
          <w:lang w:val="es-ES_tradnl"/>
        </w:rPr>
        <w:t xml:space="preserve"> nacional que permiten atacar, en el curso del propio proceso cuestionado, las actuaciones y decisiones adoptadas en desarrollo de este, en particular los recursos judiciales ordinarios a los que haya lugar, o los extraordinarios si estos fueron interpuestos por las alegadas víctimas de las violaciones de la </w:t>
      </w:r>
      <w:r w:rsidRPr="00177EE0">
        <w:rPr>
          <w:rFonts w:asciiTheme="majorHAnsi" w:hAnsiTheme="majorHAnsi"/>
          <w:sz w:val="20"/>
          <w:szCs w:val="20"/>
          <w:lang w:val="es-ES_tradnl"/>
        </w:rPr>
        <w:lastRenderedPageBreak/>
        <w:t>libertad y las garantías procesales para hacer valer sus derechos, los cuales, una vez agotados, dan cumplimiento al requisito del artículo 46.1.a) de la Convención Americana</w:t>
      </w:r>
      <w:r w:rsidRPr="00177EE0">
        <w:rPr>
          <w:rStyle w:val="FootnoteReference"/>
          <w:rFonts w:asciiTheme="majorHAnsi" w:hAnsiTheme="majorHAnsi"/>
          <w:sz w:val="20"/>
          <w:szCs w:val="20"/>
          <w:lang w:val="es-ES_tradnl"/>
        </w:rPr>
        <w:footnoteReference w:id="6"/>
      </w:r>
      <w:r w:rsidRPr="00177EE0">
        <w:rPr>
          <w:rFonts w:asciiTheme="majorHAnsi" w:hAnsiTheme="majorHAnsi"/>
          <w:sz w:val="20"/>
          <w:szCs w:val="20"/>
          <w:lang w:val="es-ES_tradnl"/>
        </w:rPr>
        <w:t xml:space="preserve">. </w:t>
      </w:r>
    </w:p>
    <w:p w14:paraId="61115A9E" w14:textId="1D8CF920" w:rsidR="002719B5" w:rsidRPr="00177EE0" w:rsidRDefault="00362F7F" w:rsidP="008C3F09">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 xml:space="preserve">En el presente caso, </w:t>
      </w:r>
      <w:r w:rsidR="00137ED3" w:rsidRPr="00177EE0">
        <w:rPr>
          <w:rFonts w:asciiTheme="majorHAnsi" w:hAnsiTheme="majorHAnsi"/>
          <w:sz w:val="20"/>
          <w:szCs w:val="20"/>
          <w:lang w:val="es-ES_tradnl"/>
        </w:rPr>
        <w:t>con base en la información aportada por el</w:t>
      </w:r>
      <w:r w:rsidR="002F4757" w:rsidRPr="00177EE0">
        <w:rPr>
          <w:rFonts w:asciiTheme="majorHAnsi" w:hAnsiTheme="majorHAnsi"/>
          <w:sz w:val="20"/>
          <w:szCs w:val="20"/>
          <w:lang w:val="es-ES_tradnl"/>
        </w:rPr>
        <w:t xml:space="preserve"> </w:t>
      </w:r>
      <w:r w:rsidR="00153583" w:rsidRPr="00177EE0">
        <w:rPr>
          <w:rFonts w:asciiTheme="majorHAnsi" w:hAnsiTheme="majorHAnsi"/>
          <w:sz w:val="20"/>
          <w:szCs w:val="20"/>
          <w:lang w:val="es-ES_tradnl"/>
        </w:rPr>
        <w:t>Estado</w:t>
      </w:r>
      <w:r w:rsidR="00670576" w:rsidRPr="00177EE0">
        <w:rPr>
          <w:rFonts w:asciiTheme="majorHAnsi" w:hAnsiTheme="majorHAnsi"/>
          <w:sz w:val="20"/>
          <w:szCs w:val="20"/>
          <w:lang w:val="es-ES_tradnl"/>
        </w:rPr>
        <w:t>; en primer lugar,</w:t>
      </w:r>
      <w:r w:rsidR="00153583" w:rsidRPr="00177EE0">
        <w:rPr>
          <w:rFonts w:asciiTheme="majorHAnsi" w:hAnsiTheme="majorHAnsi"/>
          <w:sz w:val="20"/>
          <w:szCs w:val="20"/>
          <w:lang w:val="es-ES_tradnl"/>
        </w:rPr>
        <w:t xml:space="preserve"> </w:t>
      </w:r>
      <w:r w:rsidR="002719B5" w:rsidRPr="00177EE0">
        <w:rPr>
          <w:rFonts w:asciiTheme="majorHAnsi" w:hAnsiTheme="majorHAnsi"/>
          <w:sz w:val="20"/>
          <w:szCs w:val="20"/>
          <w:lang w:val="es-ES_tradnl"/>
        </w:rPr>
        <w:t>se desprende que</w:t>
      </w:r>
      <w:r w:rsidR="000C0050" w:rsidRPr="00177EE0">
        <w:rPr>
          <w:rFonts w:asciiTheme="majorHAnsi" w:hAnsiTheme="majorHAnsi"/>
          <w:sz w:val="20"/>
          <w:szCs w:val="20"/>
          <w:lang w:val="es-ES_tradnl"/>
        </w:rPr>
        <w:t xml:space="preserve"> en contra del arraigo dictado por el juez Cuadragésimo Séptimo Penal en contra de las peticionarias</w:t>
      </w:r>
      <w:r w:rsidR="008C3F09" w:rsidRPr="00177EE0">
        <w:rPr>
          <w:rFonts w:asciiTheme="majorHAnsi" w:hAnsiTheme="majorHAnsi"/>
          <w:sz w:val="20"/>
          <w:szCs w:val="20"/>
          <w:lang w:val="es-ES_tradnl"/>
        </w:rPr>
        <w:t xml:space="preserve">, </w:t>
      </w:r>
      <w:r w:rsidR="002F4757" w:rsidRPr="00177EE0">
        <w:rPr>
          <w:rFonts w:asciiTheme="majorHAnsi" w:hAnsiTheme="majorHAnsi"/>
          <w:sz w:val="20"/>
          <w:szCs w:val="20"/>
          <w:lang w:val="es-ES_tradnl"/>
        </w:rPr>
        <w:t>estas</w:t>
      </w:r>
      <w:r w:rsidR="008C3F09" w:rsidRPr="00177EE0">
        <w:rPr>
          <w:rFonts w:asciiTheme="majorHAnsi" w:hAnsiTheme="majorHAnsi"/>
          <w:sz w:val="20"/>
          <w:szCs w:val="20"/>
          <w:lang w:val="es-ES_tradnl"/>
        </w:rPr>
        <w:t xml:space="preserve"> iniciaron un juicio de amparo; no obstante, el 30 de julio de 2007, el Juzgado Décimo Tercero de Distrito de Amparo en Materia sobreseyó dicho juicio debido a que</w:t>
      </w:r>
      <w:r w:rsidR="00730B0B" w:rsidRPr="00177EE0">
        <w:rPr>
          <w:rFonts w:asciiTheme="majorHAnsi" w:hAnsiTheme="majorHAnsi"/>
          <w:sz w:val="20"/>
          <w:szCs w:val="20"/>
          <w:lang w:val="es-ES_tradnl"/>
        </w:rPr>
        <w:t>, a la fecha del resolutivo,</w:t>
      </w:r>
      <w:r w:rsidR="008C3F09" w:rsidRPr="00177EE0">
        <w:rPr>
          <w:rFonts w:asciiTheme="majorHAnsi" w:hAnsiTheme="majorHAnsi"/>
          <w:sz w:val="20"/>
          <w:szCs w:val="20"/>
          <w:lang w:val="es-ES_tradnl"/>
        </w:rPr>
        <w:t xml:space="preserve"> ya habían sido puestas en libertad. En segundo lugar, se desprende que</w:t>
      </w:r>
      <w:r w:rsidR="00670576" w:rsidRPr="00177EE0">
        <w:rPr>
          <w:rFonts w:asciiTheme="majorHAnsi" w:hAnsiTheme="majorHAnsi"/>
          <w:sz w:val="20"/>
          <w:szCs w:val="20"/>
          <w:lang w:val="es-ES_tradnl"/>
        </w:rPr>
        <w:t xml:space="preserve"> el 20 de agosto de 2007,</w:t>
      </w:r>
      <w:r w:rsidR="002719B5" w:rsidRPr="00177EE0">
        <w:rPr>
          <w:rFonts w:asciiTheme="majorHAnsi" w:hAnsiTheme="majorHAnsi"/>
          <w:sz w:val="20"/>
          <w:szCs w:val="20"/>
          <w:lang w:val="es-ES_tradnl"/>
        </w:rPr>
        <w:t xml:space="preserve"> </w:t>
      </w:r>
      <w:r w:rsidRPr="00177EE0">
        <w:rPr>
          <w:rFonts w:asciiTheme="majorHAnsi" w:hAnsiTheme="majorHAnsi"/>
          <w:sz w:val="20"/>
          <w:szCs w:val="20"/>
          <w:lang w:val="es-ES_tradnl"/>
        </w:rPr>
        <w:t xml:space="preserve">las </w:t>
      </w:r>
      <w:r w:rsidR="00F64AC7" w:rsidRPr="00177EE0">
        <w:rPr>
          <w:rFonts w:asciiTheme="majorHAnsi" w:hAnsiTheme="majorHAnsi"/>
          <w:sz w:val="20"/>
          <w:szCs w:val="20"/>
          <w:lang w:val="es-ES_tradnl"/>
        </w:rPr>
        <w:t xml:space="preserve">peticionarias </w:t>
      </w:r>
      <w:r w:rsidR="00670576" w:rsidRPr="00177EE0">
        <w:rPr>
          <w:rFonts w:asciiTheme="majorHAnsi" w:hAnsiTheme="majorHAnsi"/>
          <w:sz w:val="20"/>
          <w:szCs w:val="20"/>
          <w:lang w:val="es-ES_tradnl"/>
        </w:rPr>
        <w:t>iniciaron</w:t>
      </w:r>
      <w:r w:rsidRPr="00177EE0">
        <w:rPr>
          <w:rFonts w:asciiTheme="majorHAnsi" w:hAnsiTheme="majorHAnsi"/>
          <w:sz w:val="20"/>
          <w:szCs w:val="20"/>
          <w:lang w:val="es-ES_tradnl"/>
        </w:rPr>
        <w:t xml:space="preserve"> </w:t>
      </w:r>
      <w:r w:rsidR="00BE6251" w:rsidRPr="00177EE0">
        <w:rPr>
          <w:rFonts w:asciiTheme="majorHAnsi" w:hAnsiTheme="majorHAnsi"/>
          <w:sz w:val="20"/>
          <w:szCs w:val="20"/>
          <w:lang w:val="es-ES_tradnl"/>
        </w:rPr>
        <w:t>otro</w:t>
      </w:r>
      <w:r w:rsidR="00670576" w:rsidRPr="00177EE0">
        <w:rPr>
          <w:rFonts w:asciiTheme="majorHAnsi" w:hAnsiTheme="majorHAnsi"/>
          <w:sz w:val="20"/>
          <w:szCs w:val="20"/>
          <w:lang w:val="es-ES_tradnl"/>
        </w:rPr>
        <w:t xml:space="preserve"> juicio de amparo en contra del auto de formal prisión dictado en su contra por su presunta responsabilidad en el delito de homicidio en grado de tentativa, mismo que le</w:t>
      </w:r>
      <w:r w:rsidR="009E2747" w:rsidRPr="00177EE0">
        <w:rPr>
          <w:rFonts w:asciiTheme="majorHAnsi" w:hAnsiTheme="majorHAnsi"/>
          <w:sz w:val="20"/>
          <w:szCs w:val="20"/>
          <w:lang w:val="es-ES_tradnl"/>
        </w:rPr>
        <w:t>s</w:t>
      </w:r>
      <w:r w:rsidR="00670576" w:rsidRPr="00177EE0">
        <w:rPr>
          <w:rFonts w:asciiTheme="majorHAnsi" w:hAnsiTheme="majorHAnsi"/>
          <w:sz w:val="20"/>
          <w:szCs w:val="20"/>
          <w:lang w:val="es-ES_tradnl"/>
        </w:rPr>
        <w:t xml:space="preserve"> fue otorgado en sentencia de 28 de septiembre de 2007; no obstante, el Ministerio Público a cargo impugnó dicha sentencia de amparo. Así, </w:t>
      </w:r>
      <w:r w:rsidR="00817AD9" w:rsidRPr="00177EE0">
        <w:rPr>
          <w:rFonts w:asciiTheme="majorHAnsi" w:eastAsia="MS Mincho" w:hAnsiTheme="majorHAnsi" w:cstheme="minorHAnsi"/>
          <w:color w:val="000000" w:themeColor="text1"/>
          <w:sz w:val="20"/>
          <w:szCs w:val="20"/>
          <w:lang w:val="es-ES_tradnl"/>
        </w:rPr>
        <w:t xml:space="preserve">el 18 de diciembre de 2007, el Sexto Tribunal Colegiado en </w:t>
      </w:r>
      <w:r w:rsidR="00817AD9" w:rsidRPr="00177EE0">
        <w:rPr>
          <w:rFonts w:asciiTheme="majorHAnsi" w:hAnsiTheme="majorHAnsi"/>
          <w:sz w:val="20"/>
          <w:szCs w:val="20"/>
          <w:lang w:val="es-ES_tradnl"/>
        </w:rPr>
        <w:t>Materia Penal del Primer Circuito revocó la sentencia impugnada, negando el amparo a las peticionarias</w:t>
      </w:r>
      <w:r w:rsidR="00670576" w:rsidRPr="00177EE0">
        <w:rPr>
          <w:rFonts w:asciiTheme="majorHAnsi" w:hAnsiTheme="majorHAnsi"/>
          <w:sz w:val="20"/>
          <w:szCs w:val="20"/>
          <w:lang w:val="es-ES_tradnl"/>
        </w:rPr>
        <w:t>.</w:t>
      </w:r>
      <w:r w:rsidR="009E2747" w:rsidRPr="00177EE0">
        <w:rPr>
          <w:rFonts w:asciiTheme="majorHAnsi" w:hAnsiTheme="majorHAnsi"/>
          <w:sz w:val="20"/>
          <w:szCs w:val="20"/>
          <w:lang w:val="es-ES_tradnl"/>
        </w:rPr>
        <w:t xml:space="preserve"> Por su parte, el Estado no cuestiona el agotamiento de los recursos internos por parte de</w:t>
      </w:r>
      <w:r w:rsidR="00A25B7E" w:rsidRPr="00177EE0">
        <w:rPr>
          <w:rFonts w:asciiTheme="majorHAnsi" w:hAnsiTheme="majorHAnsi"/>
          <w:sz w:val="20"/>
          <w:szCs w:val="20"/>
          <w:lang w:val="es-ES_tradnl"/>
        </w:rPr>
        <w:t xml:space="preserve"> </w:t>
      </w:r>
      <w:r w:rsidR="009E2747" w:rsidRPr="00177EE0">
        <w:rPr>
          <w:rFonts w:asciiTheme="majorHAnsi" w:hAnsiTheme="majorHAnsi"/>
          <w:sz w:val="20"/>
          <w:szCs w:val="20"/>
          <w:lang w:val="es-ES_tradnl"/>
        </w:rPr>
        <w:t>l</w:t>
      </w:r>
      <w:r w:rsidR="00A25B7E" w:rsidRPr="00177EE0">
        <w:rPr>
          <w:rFonts w:asciiTheme="majorHAnsi" w:hAnsiTheme="majorHAnsi"/>
          <w:sz w:val="20"/>
          <w:szCs w:val="20"/>
          <w:lang w:val="es-ES_tradnl"/>
        </w:rPr>
        <w:t>as</w:t>
      </w:r>
      <w:r w:rsidR="009E2747" w:rsidRPr="00177EE0">
        <w:rPr>
          <w:rFonts w:asciiTheme="majorHAnsi" w:hAnsiTheme="majorHAnsi"/>
          <w:sz w:val="20"/>
          <w:szCs w:val="20"/>
          <w:lang w:val="es-ES_tradnl"/>
        </w:rPr>
        <w:t xml:space="preserve"> peticionari</w:t>
      </w:r>
      <w:r w:rsidR="00A25B7E" w:rsidRPr="00177EE0">
        <w:rPr>
          <w:rFonts w:asciiTheme="majorHAnsi" w:hAnsiTheme="majorHAnsi"/>
          <w:sz w:val="20"/>
          <w:szCs w:val="20"/>
          <w:lang w:val="es-ES_tradnl"/>
        </w:rPr>
        <w:t>as</w:t>
      </w:r>
      <w:r w:rsidR="000B1847" w:rsidRPr="00177EE0">
        <w:rPr>
          <w:rFonts w:asciiTheme="majorHAnsi" w:hAnsiTheme="majorHAnsi"/>
          <w:sz w:val="20"/>
          <w:szCs w:val="20"/>
          <w:lang w:val="es-ES_tradnl"/>
        </w:rPr>
        <w:t xml:space="preserve"> ni se ha pronunciado sobre el plazo de presentación respecto a este extremo de la petición</w:t>
      </w:r>
      <w:r w:rsidR="009E2747" w:rsidRPr="00177EE0">
        <w:rPr>
          <w:rFonts w:asciiTheme="majorHAnsi" w:hAnsiTheme="majorHAnsi"/>
          <w:sz w:val="20"/>
          <w:szCs w:val="20"/>
          <w:lang w:val="es-ES_tradnl"/>
        </w:rPr>
        <w:t>, renunciando a valerse de este medio de defensa establecido en su favor</w:t>
      </w:r>
      <w:r w:rsidR="009E2747" w:rsidRPr="00177EE0">
        <w:rPr>
          <w:rStyle w:val="FootnoteReference"/>
          <w:rFonts w:asciiTheme="majorHAnsi" w:hAnsiTheme="majorHAnsi"/>
          <w:sz w:val="20"/>
          <w:szCs w:val="20"/>
          <w:lang w:val="es-ES_tradnl"/>
        </w:rPr>
        <w:footnoteReference w:id="7"/>
      </w:r>
      <w:r w:rsidR="009E2747" w:rsidRPr="00177EE0">
        <w:rPr>
          <w:rFonts w:asciiTheme="majorHAnsi" w:hAnsiTheme="majorHAnsi"/>
          <w:sz w:val="20"/>
          <w:szCs w:val="20"/>
          <w:lang w:val="es-ES_tradnl"/>
        </w:rPr>
        <w:t>.</w:t>
      </w:r>
    </w:p>
    <w:p w14:paraId="7E31DB28" w14:textId="5150342D" w:rsidR="004B7AD7" w:rsidRPr="00177EE0" w:rsidRDefault="009E0F8D" w:rsidP="00EA23E3">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En estrecha relación con</w:t>
      </w:r>
      <w:r w:rsidR="00346AEE" w:rsidRPr="00177EE0">
        <w:rPr>
          <w:rFonts w:asciiTheme="majorHAnsi" w:hAnsiTheme="majorHAnsi"/>
          <w:sz w:val="20"/>
          <w:szCs w:val="20"/>
          <w:lang w:val="es-ES_tradnl"/>
        </w:rPr>
        <w:t xml:space="preserve"> lo anterior, la Comisión</w:t>
      </w:r>
      <w:r w:rsidRPr="00177EE0">
        <w:rPr>
          <w:rFonts w:asciiTheme="majorHAnsi" w:hAnsiTheme="majorHAnsi"/>
          <w:sz w:val="20"/>
          <w:szCs w:val="20"/>
          <w:lang w:val="es-ES_tradnl"/>
        </w:rPr>
        <w:t xml:space="preserve"> observa</w:t>
      </w:r>
      <w:r w:rsidR="00695668" w:rsidRPr="00177EE0">
        <w:rPr>
          <w:rFonts w:asciiTheme="majorHAnsi" w:hAnsiTheme="majorHAnsi"/>
          <w:sz w:val="20"/>
          <w:szCs w:val="20"/>
          <w:lang w:val="es-ES_tradnl"/>
        </w:rPr>
        <w:t>,</w:t>
      </w:r>
      <w:r w:rsidRPr="00177EE0">
        <w:rPr>
          <w:rFonts w:asciiTheme="majorHAnsi" w:hAnsiTheme="majorHAnsi"/>
          <w:sz w:val="20"/>
          <w:szCs w:val="20"/>
          <w:lang w:val="es-ES_tradnl"/>
        </w:rPr>
        <w:t xml:space="preserve"> relativo al arraigo, que el último recurso agotado</w:t>
      </w:r>
      <w:r w:rsidR="00781C6C" w:rsidRPr="00177EE0">
        <w:rPr>
          <w:rFonts w:asciiTheme="majorHAnsi" w:hAnsiTheme="majorHAnsi"/>
          <w:sz w:val="20"/>
          <w:szCs w:val="20"/>
          <w:lang w:val="es-ES_tradnl"/>
        </w:rPr>
        <w:t xml:space="preserve"> por las peticionarias </w:t>
      </w:r>
      <w:r w:rsidRPr="00177EE0">
        <w:rPr>
          <w:rFonts w:asciiTheme="majorHAnsi" w:hAnsiTheme="majorHAnsi"/>
          <w:sz w:val="20"/>
          <w:szCs w:val="20"/>
          <w:lang w:val="es-ES_tradnl"/>
        </w:rPr>
        <w:t xml:space="preserve">culminó el 30 de julio de 2007, con el </w:t>
      </w:r>
      <w:r w:rsidR="00695668" w:rsidRPr="00177EE0">
        <w:rPr>
          <w:rFonts w:asciiTheme="majorHAnsi" w:hAnsiTheme="majorHAnsi"/>
          <w:sz w:val="20"/>
          <w:szCs w:val="20"/>
          <w:lang w:val="es-ES_tradnl"/>
        </w:rPr>
        <w:t>sobreseimiento</w:t>
      </w:r>
      <w:r w:rsidRPr="00177EE0">
        <w:rPr>
          <w:rFonts w:asciiTheme="majorHAnsi" w:hAnsiTheme="majorHAnsi"/>
          <w:sz w:val="20"/>
          <w:szCs w:val="20"/>
          <w:lang w:val="es-ES_tradnl"/>
        </w:rPr>
        <w:t xml:space="preserve"> del juicio de amparo</w:t>
      </w:r>
      <w:r w:rsidR="00695668" w:rsidRPr="00177EE0">
        <w:rPr>
          <w:rFonts w:asciiTheme="majorHAnsi" w:hAnsiTheme="majorHAnsi"/>
          <w:sz w:val="20"/>
          <w:szCs w:val="20"/>
          <w:lang w:val="es-ES_tradnl"/>
        </w:rPr>
        <w:t>. Por otro lado, respecto al auto de formal prisión</w:t>
      </w:r>
      <w:r w:rsidR="00EA23E3" w:rsidRPr="00177EE0">
        <w:rPr>
          <w:rFonts w:asciiTheme="majorHAnsi" w:hAnsiTheme="majorHAnsi"/>
          <w:sz w:val="20"/>
          <w:szCs w:val="20"/>
          <w:lang w:val="es-ES_tradnl"/>
        </w:rPr>
        <w:t xml:space="preserve"> dictado en su contra</w:t>
      </w:r>
      <w:r w:rsidR="00695668" w:rsidRPr="00177EE0">
        <w:rPr>
          <w:rFonts w:asciiTheme="majorHAnsi" w:hAnsiTheme="majorHAnsi"/>
          <w:sz w:val="20"/>
          <w:szCs w:val="20"/>
          <w:lang w:val="es-ES_tradnl"/>
        </w:rPr>
        <w:t xml:space="preserve">, la CIDH nota </w:t>
      </w:r>
      <w:r w:rsidR="00432D32" w:rsidRPr="00177EE0">
        <w:rPr>
          <w:rFonts w:asciiTheme="majorHAnsi" w:hAnsiTheme="majorHAnsi"/>
          <w:sz w:val="20"/>
          <w:szCs w:val="20"/>
          <w:lang w:val="es-ES_tradnl"/>
        </w:rPr>
        <w:t xml:space="preserve">que </w:t>
      </w:r>
      <w:r w:rsidR="00EA23E3" w:rsidRPr="00177EE0">
        <w:rPr>
          <w:rFonts w:asciiTheme="majorHAnsi" w:hAnsiTheme="majorHAnsi"/>
          <w:sz w:val="20"/>
          <w:szCs w:val="20"/>
          <w:lang w:val="es-ES_tradnl"/>
        </w:rPr>
        <w:t xml:space="preserve">las peticionarias iniciaron </w:t>
      </w:r>
      <w:r w:rsidR="00636BA1" w:rsidRPr="00177EE0">
        <w:rPr>
          <w:rFonts w:asciiTheme="majorHAnsi" w:hAnsiTheme="majorHAnsi"/>
          <w:sz w:val="20"/>
          <w:szCs w:val="20"/>
          <w:lang w:val="es-ES_tradnl"/>
        </w:rPr>
        <w:t>un</w:t>
      </w:r>
      <w:r w:rsidR="00EA23E3" w:rsidRPr="00177EE0">
        <w:rPr>
          <w:rFonts w:asciiTheme="majorHAnsi" w:hAnsiTheme="majorHAnsi"/>
          <w:sz w:val="20"/>
          <w:szCs w:val="20"/>
          <w:lang w:val="es-ES_tradnl"/>
        </w:rPr>
        <w:t xml:space="preserve"> juicio de amparo, mismo que les fue negado </w:t>
      </w:r>
      <w:r w:rsidR="003C48EB" w:rsidRPr="00177EE0">
        <w:rPr>
          <w:rFonts w:asciiTheme="majorHAnsi" w:hAnsiTheme="majorHAnsi"/>
          <w:sz w:val="20"/>
          <w:szCs w:val="20"/>
          <w:lang w:val="es-ES_tradnl"/>
        </w:rPr>
        <w:t>el</w:t>
      </w:r>
      <w:r w:rsidR="00EA23E3" w:rsidRPr="00177EE0">
        <w:rPr>
          <w:rFonts w:asciiTheme="majorHAnsi" w:hAnsiTheme="majorHAnsi"/>
          <w:sz w:val="20"/>
          <w:szCs w:val="20"/>
          <w:lang w:val="es-ES_tradnl"/>
        </w:rPr>
        <w:t xml:space="preserve"> </w:t>
      </w:r>
      <w:r w:rsidR="00EA23E3" w:rsidRPr="00177EE0">
        <w:rPr>
          <w:rFonts w:asciiTheme="majorHAnsi" w:eastAsia="MS Mincho" w:hAnsiTheme="majorHAnsi" w:cstheme="minorHAnsi"/>
          <w:color w:val="000000" w:themeColor="text1"/>
          <w:sz w:val="20"/>
          <w:szCs w:val="20"/>
          <w:lang w:val="es-ES_tradnl"/>
        </w:rPr>
        <w:t xml:space="preserve">18 de diciembre de 2007. </w:t>
      </w:r>
      <w:r w:rsidR="004B7AD7" w:rsidRPr="00177EE0">
        <w:rPr>
          <w:rFonts w:asciiTheme="majorHAnsi" w:eastAsia="MS Mincho" w:hAnsiTheme="majorHAnsi" w:cstheme="minorHAnsi"/>
          <w:color w:val="000000" w:themeColor="text1"/>
          <w:sz w:val="20"/>
          <w:szCs w:val="20"/>
          <w:lang w:val="es-ES_tradnl"/>
        </w:rPr>
        <w:t xml:space="preserve">En este particular, </w:t>
      </w:r>
      <w:r w:rsidR="0044451B" w:rsidRPr="00177EE0">
        <w:rPr>
          <w:rFonts w:asciiTheme="majorHAnsi" w:eastAsia="MS Mincho" w:hAnsiTheme="majorHAnsi" w:cstheme="minorHAnsi"/>
          <w:color w:val="000000" w:themeColor="text1"/>
          <w:sz w:val="20"/>
          <w:szCs w:val="20"/>
          <w:lang w:val="es-ES_tradnl"/>
        </w:rPr>
        <w:t xml:space="preserve">la Comisión concluye que </w:t>
      </w:r>
      <w:r w:rsidR="004B7AD7" w:rsidRPr="00177EE0">
        <w:rPr>
          <w:rFonts w:asciiTheme="majorHAnsi" w:eastAsia="MS Mincho" w:hAnsiTheme="majorHAnsi" w:cstheme="minorHAnsi"/>
          <w:color w:val="000000" w:themeColor="text1"/>
          <w:sz w:val="20"/>
          <w:szCs w:val="20"/>
          <w:lang w:val="es-ES_tradnl"/>
        </w:rPr>
        <w:t xml:space="preserve">corresponde dar por satisfecho el requisito previsto en el artículo 46.1.a) de la Convención Americana. </w:t>
      </w:r>
    </w:p>
    <w:p w14:paraId="7AF51032" w14:textId="34E26825" w:rsidR="00B2378E" w:rsidRPr="00177EE0" w:rsidRDefault="004B7AD7" w:rsidP="00A0348A">
      <w:pPr>
        <w:pStyle w:val="ListParagraph"/>
        <w:numPr>
          <w:ilvl w:val="0"/>
          <w:numId w:val="56"/>
        </w:numPr>
        <w:suppressAutoHyphens/>
        <w:spacing w:after="240"/>
        <w:ind w:left="0" w:firstLine="720"/>
        <w:jc w:val="both"/>
        <w:rPr>
          <w:rFonts w:asciiTheme="majorHAnsi" w:hAnsiTheme="majorHAnsi"/>
          <w:sz w:val="20"/>
          <w:szCs w:val="20"/>
          <w:lang w:val="es-ES_tradnl"/>
        </w:rPr>
      </w:pPr>
      <w:r w:rsidRPr="00177EE0">
        <w:rPr>
          <w:rFonts w:asciiTheme="majorHAnsi" w:eastAsia="MS Mincho" w:hAnsiTheme="majorHAnsi" w:cstheme="minorHAnsi"/>
          <w:color w:val="000000" w:themeColor="text1"/>
          <w:sz w:val="20"/>
          <w:szCs w:val="20"/>
          <w:lang w:val="es-ES_tradnl"/>
        </w:rPr>
        <w:t>Por otro lado, respecto al plazo de presentación de la petición, la Comisión observa que esta</w:t>
      </w:r>
      <w:r w:rsidR="00EA23E3" w:rsidRPr="00177EE0">
        <w:rPr>
          <w:rFonts w:asciiTheme="majorHAnsi" w:eastAsia="MS Mincho" w:hAnsiTheme="majorHAnsi" w:cstheme="minorHAnsi"/>
          <w:color w:val="000000" w:themeColor="text1"/>
          <w:sz w:val="20"/>
          <w:szCs w:val="20"/>
          <w:lang w:val="es-ES_tradnl"/>
        </w:rPr>
        <w:t xml:space="preserve"> fue presentada el </w:t>
      </w:r>
      <w:r w:rsidR="00BD4E54" w:rsidRPr="00177EE0">
        <w:rPr>
          <w:rFonts w:asciiTheme="majorHAnsi" w:eastAsia="MS Mincho" w:hAnsiTheme="majorHAnsi" w:cstheme="minorHAnsi"/>
          <w:color w:val="000000" w:themeColor="text1"/>
          <w:sz w:val="20"/>
          <w:szCs w:val="20"/>
          <w:lang w:val="es-ES_tradnl"/>
        </w:rPr>
        <w:t>24 de mayo de 2012</w:t>
      </w:r>
      <w:r w:rsidR="00636BA1" w:rsidRPr="00177EE0">
        <w:rPr>
          <w:rFonts w:asciiTheme="majorHAnsi" w:eastAsia="MS Mincho" w:hAnsiTheme="majorHAnsi" w:cstheme="minorHAnsi"/>
          <w:color w:val="000000" w:themeColor="text1"/>
          <w:sz w:val="20"/>
          <w:szCs w:val="20"/>
          <w:lang w:val="es-ES_tradnl"/>
        </w:rPr>
        <w:t xml:space="preserve"> y que los recursos domésticos agotados en contra de</w:t>
      </w:r>
      <w:r w:rsidR="00AD1BE2" w:rsidRPr="00177EE0">
        <w:rPr>
          <w:rFonts w:asciiTheme="majorHAnsi" w:eastAsia="MS Mincho" w:hAnsiTheme="majorHAnsi" w:cstheme="minorHAnsi"/>
          <w:color w:val="000000" w:themeColor="text1"/>
          <w:sz w:val="20"/>
          <w:szCs w:val="20"/>
          <w:lang w:val="es-ES_tradnl"/>
        </w:rPr>
        <w:t>l</w:t>
      </w:r>
      <w:r w:rsidR="00636BA1" w:rsidRPr="00177EE0">
        <w:rPr>
          <w:rFonts w:asciiTheme="majorHAnsi" w:eastAsia="MS Mincho" w:hAnsiTheme="majorHAnsi" w:cstheme="minorHAnsi"/>
          <w:color w:val="000000" w:themeColor="text1"/>
          <w:sz w:val="20"/>
          <w:szCs w:val="20"/>
          <w:lang w:val="es-ES_tradnl"/>
        </w:rPr>
        <w:t xml:space="preserve"> arraigo y </w:t>
      </w:r>
      <w:r w:rsidR="00AD1BE2" w:rsidRPr="00177EE0">
        <w:rPr>
          <w:rFonts w:asciiTheme="majorHAnsi" w:eastAsia="MS Mincho" w:hAnsiTheme="majorHAnsi" w:cstheme="minorHAnsi"/>
          <w:color w:val="000000" w:themeColor="text1"/>
          <w:sz w:val="20"/>
          <w:szCs w:val="20"/>
          <w:lang w:val="es-ES_tradnl"/>
        </w:rPr>
        <w:t xml:space="preserve">de </w:t>
      </w:r>
      <w:r w:rsidR="00801506" w:rsidRPr="00177EE0">
        <w:rPr>
          <w:rFonts w:asciiTheme="majorHAnsi" w:eastAsia="MS Mincho" w:hAnsiTheme="majorHAnsi" w:cstheme="minorHAnsi"/>
          <w:color w:val="000000" w:themeColor="text1"/>
          <w:sz w:val="20"/>
          <w:szCs w:val="20"/>
          <w:lang w:val="es-ES_tradnl"/>
        </w:rPr>
        <w:t>la</w:t>
      </w:r>
      <w:r w:rsidR="00636BA1" w:rsidRPr="00177EE0">
        <w:rPr>
          <w:rFonts w:asciiTheme="majorHAnsi" w:eastAsia="MS Mincho" w:hAnsiTheme="majorHAnsi" w:cstheme="minorHAnsi"/>
          <w:color w:val="000000" w:themeColor="text1"/>
          <w:sz w:val="20"/>
          <w:szCs w:val="20"/>
          <w:lang w:val="es-ES_tradnl"/>
        </w:rPr>
        <w:t xml:space="preserve"> alegada detención ilegal </w:t>
      </w:r>
      <w:r w:rsidR="00801506" w:rsidRPr="00177EE0">
        <w:rPr>
          <w:rFonts w:asciiTheme="majorHAnsi" w:eastAsia="MS Mincho" w:hAnsiTheme="majorHAnsi" w:cstheme="minorHAnsi"/>
          <w:color w:val="000000" w:themeColor="text1"/>
          <w:sz w:val="20"/>
          <w:szCs w:val="20"/>
          <w:lang w:val="es-ES_tradnl"/>
        </w:rPr>
        <w:t xml:space="preserve">de las peticionarias </w:t>
      </w:r>
      <w:r w:rsidR="00636BA1" w:rsidRPr="00177EE0">
        <w:rPr>
          <w:rFonts w:asciiTheme="majorHAnsi" w:eastAsia="MS Mincho" w:hAnsiTheme="majorHAnsi" w:cstheme="minorHAnsi"/>
          <w:color w:val="000000" w:themeColor="text1"/>
          <w:sz w:val="20"/>
          <w:szCs w:val="20"/>
          <w:lang w:val="es-ES_tradnl"/>
        </w:rPr>
        <w:t xml:space="preserve">culminaron en julio y diciembre de 2007, respectivamente. </w:t>
      </w:r>
      <w:r w:rsidR="00916258" w:rsidRPr="00177EE0">
        <w:rPr>
          <w:rFonts w:asciiTheme="majorHAnsi" w:eastAsia="MS Mincho" w:hAnsiTheme="majorHAnsi" w:cstheme="minorHAnsi"/>
          <w:color w:val="000000" w:themeColor="text1"/>
          <w:sz w:val="20"/>
          <w:szCs w:val="20"/>
          <w:lang w:val="es-ES_tradnl"/>
        </w:rPr>
        <w:t xml:space="preserve">En esa línea, </w:t>
      </w:r>
      <w:r w:rsidR="00440BB1" w:rsidRPr="00177EE0">
        <w:rPr>
          <w:rFonts w:asciiTheme="majorHAnsi" w:eastAsia="MS Mincho" w:hAnsiTheme="majorHAnsi" w:cstheme="minorHAnsi"/>
          <w:color w:val="000000" w:themeColor="text1"/>
          <w:sz w:val="20"/>
          <w:szCs w:val="20"/>
          <w:lang w:val="es-ES_tradnl"/>
        </w:rPr>
        <w:t>nota</w:t>
      </w:r>
      <w:r w:rsidR="00916258" w:rsidRPr="00177EE0">
        <w:rPr>
          <w:rFonts w:asciiTheme="majorHAnsi" w:eastAsia="MS Mincho" w:hAnsiTheme="majorHAnsi" w:cstheme="minorHAnsi"/>
          <w:color w:val="000000" w:themeColor="text1"/>
          <w:sz w:val="20"/>
          <w:szCs w:val="20"/>
          <w:lang w:val="es-ES_tradnl"/>
        </w:rPr>
        <w:t xml:space="preserve"> que </w:t>
      </w:r>
      <w:r w:rsidR="00636BA1" w:rsidRPr="00177EE0">
        <w:rPr>
          <w:rFonts w:asciiTheme="majorHAnsi" w:eastAsia="MS Mincho" w:hAnsiTheme="majorHAnsi" w:cstheme="minorHAnsi"/>
          <w:color w:val="000000" w:themeColor="text1"/>
          <w:sz w:val="20"/>
          <w:szCs w:val="20"/>
          <w:lang w:val="es-ES_tradnl"/>
        </w:rPr>
        <w:t>las peticionarias acudieron ante la CIDH más de seis años después de la emisión de dichas resoluciones</w:t>
      </w:r>
      <w:r w:rsidR="00A0348A" w:rsidRPr="00177EE0">
        <w:rPr>
          <w:rFonts w:asciiTheme="majorHAnsi" w:eastAsia="MS Mincho" w:hAnsiTheme="majorHAnsi" w:cstheme="minorHAnsi"/>
          <w:color w:val="000000" w:themeColor="text1"/>
          <w:sz w:val="20"/>
          <w:szCs w:val="20"/>
          <w:lang w:val="es-ES_tradnl"/>
        </w:rPr>
        <w:t xml:space="preserve"> y; por lo tanto, </w:t>
      </w:r>
      <w:r w:rsidR="00B2378E" w:rsidRPr="00177EE0">
        <w:rPr>
          <w:rFonts w:asciiTheme="majorHAnsi" w:eastAsia="MS Mincho" w:hAnsiTheme="majorHAnsi" w:cstheme="minorHAnsi"/>
          <w:color w:val="000000" w:themeColor="text1"/>
          <w:sz w:val="20"/>
          <w:szCs w:val="20"/>
          <w:lang w:val="es-ES_tradnl"/>
        </w:rPr>
        <w:t xml:space="preserve">concluye que </w:t>
      </w:r>
      <w:r w:rsidR="00A0348A" w:rsidRPr="00177EE0">
        <w:rPr>
          <w:rFonts w:asciiTheme="majorHAnsi" w:eastAsia="MS Mincho" w:hAnsiTheme="majorHAnsi" w:cstheme="minorHAnsi"/>
          <w:color w:val="000000" w:themeColor="text1"/>
          <w:sz w:val="20"/>
          <w:szCs w:val="20"/>
          <w:lang w:val="es-ES_tradnl"/>
        </w:rPr>
        <w:t xml:space="preserve">este extremo de </w:t>
      </w:r>
      <w:r w:rsidR="00B2378E" w:rsidRPr="00177EE0">
        <w:rPr>
          <w:rFonts w:asciiTheme="majorHAnsi" w:eastAsia="MS Mincho" w:hAnsiTheme="majorHAnsi" w:cstheme="minorHAnsi"/>
          <w:color w:val="000000" w:themeColor="text1"/>
          <w:sz w:val="20"/>
          <w:szCs w:val="20"/>
          <w:lang w:val="es-ES_tradnl"/>
        </w:rPr>
        <w:t>la petición no cumple con el requisito previsto en el artículo 46.1.b) de la Convención Americana.</w:t>
      </w:r>
    </w:p>
    <w:p w14:paraId="0A314BE0" w14:textId="5D24D51E" w:rsidR="006253B4" w:rsidRPr="00177EE0" w:rsidRDefault="00C858CF" w:rsidP="006253B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lang w:val="es-ES_tradnl"/>
        </w:rPr>
      </w:pPr>
      <w:r w:rsidRPr="00177EE0">
        <w:rPr>
          <w:sz w:val="20"/>
          <w:szCs w:val="20"/>
          <w:lang w:val="es-ES_tradnl"/>
        </w:rPr>
        <w:t xml:space="preserve">Con relación al </w:t>
      </w:r>
      <w:r w:rsidR="00343492" w:rsidRPr="00177EE0">
        <w:rPr>
          <w:sz w:val="20"/>
          <w:szCs w:val="20"/>
          <w:lang w:val="es-ES_tradnl"/>
        </w:rPr>
        <w:t>reclamo</w:t>
      </w:r>
      <w:r w:rsidRPr="00177EE0">
        <w:rPr>
          <w:sz w:val="20"/>
          <w:szCs w:val="20"/>
          <w:lang w:val="es-ES_tradnl"/>
        </w:rPr>
        <w:t xml:space="preserve"> (ii), relativo a los alegados actos de tortura infligidos en contra de las </w:t>
      </w:r>
      <w:r w:rsidR="00E9646F" w:rsidRPr="00177EE0">
        <w:rPr>
          <w:sz w:val="20"/>
          <w:szCs w:val="20"/>
          <w:lang w:val="es-ES_tradnl"/>
        </w:rPr>
        <w:t>peticionarias</w:t>
      </w:r>
      <w:r w:rsidRPr="00177EE0">
        <w:rPr>
          <w:sz w:val="20"/>
          <w:szCs w:val="20"/>
          <w:lang w:val="es-ES_tradnl"/>
        </w:rPr>
        <w:t>, la CIDH recuerda que, frente a posibles delitos contra la integridad personal cometidos por agentes del Estado, l</w:t>
      </w:r>
      <w:r w:rsidRPr="00177EE0">
        <w:rPr>
          <w:rFonts w:eastAsia="Times New Roman"/>
          <w:sz w:val="20"/>
          <w:szCs w:val="20"/>
          <w:bdr w:val="none" w:sz="0" w:space="0" w:color="auto"/>
          <w:lang w:val="es-ES_tradnl"/>
        </w:rPr>
        <w:t xml:space="preserve">os recursos internos que deben tomarse en cuenta a los efectos de la admisibilidad de las peticiones son los </w:t>
      </w:r>
      <w:r w:rsidRPr="00177EE0">
        <w:rPr>
          <w:rFonts w:asciiTheme="majorHAnsi" w:eastAsia="MS Mincho" w:hAnsiTheme="majorHAnsi" w:cstheme="minorHAnsi"/>
          <w:color w:val="000000" w:themeColor="text1"/>
          <w:sz w:val="20"/>
          <w:szCs w:val="20"/>
          <w:lang w:val="es-ES_tradnl"/>
        </w:rPr>
        <w:t>relacionados</w:t>
      </w:r>
      <w:r w:rsidRPr="00177EE0">
        <w:rPr>
          <w:rFonts w:eastAsia="Times New Roman"/>
          <w:sz w:val="20"/>
          <w:szCs w:val="20"/>
          <w:bdr w:val="none" w:sz="0" w:space="0" w:color="auto"/>
          <w:lang w:val="es-ES_tradnl"/>
        </w:rPr>
        <w:t xml:space="preserve"> con la investigación penal y sanción de los responsables</w:t>
      </w:r>
      <w:r w:rsidRPr="00177EE0">
        <w:rPr>
          <w:rStyle w:val="FootnoteReference"/>
          <w:rFonts w:eastAsia="Times New Roman"/>
          <w:sz w:val="20"/>
          <w:szCs w:val="20"/>
          <w:bdr w:val="none" w:sz="0" w:space="0" w:color="auto"/>
          <w:lang w:val="es-ES_tradnl"/>
        </w:rPr>
        <w:footnoteReference w:id="8"/>
      </w:r>
      <w:r w:rsidRPr="00177EE0">
        <w:rPr>
          <w:rFonts w:eastAsia="Times New Roman"/>
          <w:sz w:val="20"/>
          <w:szCs w:val="20"/>
          <w:bdr w:val="none" w:sz="0" w:space="0" w:color="auto"/>
          <w:lang w:val="es-ES_tradnl"/>
        </w:rPr>
        <w:t xml:space="preserve">. En ese sentido, </w:t>
      </w:r>
      <w:r w:rsidRPr="00177EE0">
        <w:rPr>
          <w:rFonts w:asciiTheme="majorHAnsi" w:hAnsiTheme="majorHAnsi"/>
          <w:sz w:val="20"/>
          <w:szCs w:val="20"/>
          <w:lang w:val="es-ES_tradnl"/>
        </w:rPr>
        <w:t xml:space="preserve">la CIDH ha sostenido reiteradamente que toda vez que el Estado tenga conocimiento de la comisión de un delito perseguible de oficio, este tiene la obligación de iniciar o presentar una acción penal, pues esta constituye el medio adecuado para esclarecer los hechos, procesar a los responsables y </w:t>
      </w:r>
      <w:r w:rsidRPr="00177EE0">
        <w:rPr>
          <w:rFonts w:asciiTheme="majorHAnsi" w:hAnsiTheme="majorHAnsi"/>
          <w:sz w:val="20"/>
          <w:szCs w:val="20"/>
          <w:bdr w:val="none" w:sz="0" w:space="0" w:color="auto" w:frame="1"/>
          <w:lang w:val="es-ES_tradnl"/>
        </w:rPr>
        <w:t>determinar</w:t>
      </w:r>
      <w:r w:rsidRPr="00177EE0">
        <w:rPr>
          <w:rFonts w:asciiTheme="majorHAnsi" w:hAnsiTheme="majorHAnsi"/>
          <w:sz w:val="20"/>
          <w:szCs w:val="20"/>
          <w:lang w:val="es-ES_tradnl"/>
        </w:rPr>
        <w:t xml:space="preserve">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Pr="00177EE0">
        <w:rPr>
          <w:sz w:val="20"/>
          <w:szCs w:val="20"/>
          <w:vertAlign w:val="superscript"/>
          <w:lang w:val="es-ES_tradnl"/>
        </w:rPr>
        <w:footnoteReference w:id="9"/>
      </w:r>
      <w:r w:rsidRPr="00177EE0">
        <w:rPr>
          <w:rFonts w:asciiTheme="majorHAnsi" w:hAnsiTheme="majorHAnsi"/>
          <w:sz w:val="20"/>
          <w:szCs w:val="20"/>
          <w:lang w:val="es-ES_tradnl"/>
        </w:rPr>
        <w:t>.</w:t>
      </w:r>
    </w:p>
    <w:p w14:paraId="6E724D90" w14:textId="61AE1357" w:rsidR="00B85362" w:rsidRPr="00177EE0" w:rsidRDefault="006253B4" w:rsidP="00C76BB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bdr w:val="none" w:sz="0" w:space="0" w:color="auto"/>
          <w:lang w:val="es-ES_tradnl"/>
        </w:rPr>
      </w:pPr>
      <w:r w:rsidRPr="00177EE0">
        <w:rPr>
          <w:sz w:val="20"/>
          <w:szCs w:val="20"/>
          <w:lang w:val="es-ES_tradnl"/>
        </w:rPr>
        <w:t xml:space="preserve">En esa línea, con base en la información aportada por la parte peticionaria, la Comisión observa que, si bien las peticionarias refieren que fueron víctimas de actos de tortura psicológica durante su detención inicial, no señalan si tales hechos fueron puestos en conocimiento de los órganos jurisdiccionales o </w:t>
      </w:r>
      <w:r w:rsidRPr="00177EE0">
        <w:rPr>
          <w:sz w:val="20"/>
          <w:szCs w:val="20"/>
          <w:lang w:val="es-ES_tradnl"/>
        </w:rPr>
        <w:lastRenderedPageBreak/>
        <w:t>de alguna otra autoridad competente.</w:t>
      </w:r>
      <w:r w:rsidR="00A25B7E" w:rsidRPr="00177EE0">
        <w:rPr>
          <w:sz w:val="20"/>
          <w:szCs w:val="20"/>
          <w:lang w:val="es-ES_tradnl"/>
        </w:rPr>
        <w:t xml:space="preserve"> </w:t>
      </w:r>
      <w:r w:rsidR="00A25B7E" w:rsidRPr="00177EE0">
        <w:rPr>
          <w:rFonts w:asciiTheme="majorHAnsi" w:hAnsiTheme="majorHAnsi"/>
          <w:sz w:val="20"/>
          <w:szCs w:val="20"/>
          <w:lang w:val="es-ES_tradnl"/>
        </w:rPr>
        <w:t>El Estado, en su oportunidad, tampoco ha cuestionado el agotamiento de los recursos internos ni se ha pronunciado sobre el plazo de presentación respecto a este extremo de la petición, renunciando a valerse de este medio de defensa establecido en su favor.</w:t>
      </w:r>
      <w:r w:rsidR="00B85362" w:rsidRPr="00177EE0">
        <w:rPr>
          <w:sz w:val="20"/>
          <w:szCs w:val="20"/>
          <w:lang w:val="es-ES_tradnl"/>
        </w:rPr>
        <w:t xml:space="preserve"> En ese sentido, la Comisión concluye que la parte peticionaria no presentó un mínimo de argumentación suficiente respeto a estos hechos</w:t>
      </w:r>
      <w:r w:rsidR="00927EF6">
        <w:rPr>
          <w:sz w:val="20"/>
          <w:szCs w:val="20"/>
          <w:lang w:val="es-ES_tradnl"/>
        </w:rPr>
        <w:t>,</w:t>
      </w:r>
      <w:r w:rsidR="00B85362" w:rsidRPr="00177EE0">
        <w:rPr>
          <w:sz w:val="20"/>
          <w:szCs w:val="20"/>
          <w:lang w:val="es-ES_tradnl"/>
        </w:rPr>
        <w:t xml:space="preserve"> ni cuenta con información suficiente para conocer si se inició una investigación, su eventual desarrollo y conclusión. Por lo tanto, la Comisión Interamericana considera, respecto a este extremo de la petición, que la información aportada por la parte peticionaria es manifiestamente escasa o insuficiente </w:t>
      </w:r>
      <w:r w:rsidR="00C76BBC" w:rsidRPr="00177EE0">
        <w:rPr>
          <w:sz w:val="20"/>
          <w:szCs w:val="20"/>
          <w:lang w:val="es-ES_tradnl"/>
        </w:rPr>
        <w:t>a efectos de que le</w:t>
      </w:r>
      <w:r w:rsidR="00B85362" w:rsidRPr="00177EE0">
        <w:rPr>
          <w:sz w:val="20"/>
          <w:szCs w:val="20"/>
          <w:lang w:val="es-ES_tradnl"/>
        </w:rPr>
        <w:t xml:space="preserve"> permita verificar el cumplimiento del requisito de agotamiento de los recursos internos establecido en el artículo 46.1.a) de la Convención Americana o para sustentar alguna de las excepciones previstas en el artículo 46.2 del referido tratado internacional</w:t>
      </w:r>
      <w:r w:rsidR="00C76BBC" w:rsidRPr="00177EE0">
        <w:rPr>
          <w:sz w:val="20"/>
          <w:szCs w:val="20"/>
          <w:lang w:val="es-ES_tradnl"/>
        </w:rPr>
        <w:t xml:space="preserve">. </w:t>
      </w:r>
    </w:p>
    <w:p w14:paraId="38797A46" w14:textId="0644FD97" w:rsidR="00343492" w:rsidRPr="00177EE0" w:rsidRDefault="00343492" w:rsidP="000D0F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Con relación al punto (</w:t>
      </w:r>
      <w:r w:rsidR="00E6307B" w:rsidRPr="00177EE0">
        <w:rPr>
          <w:rFonts w:asciiTheme="majorHAnsi" w:hAnsiTheme="majorHAnsi"/>
          <w:sz w:val="20"/>
          <w:szCs w:val="20"/>
          <w:lang w:val="es-ES_tradnl"/>
        </w:rPr>
        <w:t>iii</w:t>
      </w:r>
      <w:r w:rsidRPr="00177EE0">
        <w:rPr>
          <w:rFonts w:asciiTheme="majorHAnsi" w:hAnsiTheme="majorHAnsi"/>
          <w:sz w:val="20"/>
          <w:szCs w:val="20"/>
          <w:lang w:val="es-ES_tradnl"/>
        </w:rPr>
        <w:t>)</w:t>
      </w:r>
      <w:r w:rsidR="00E6307B" w:rsidRPr="00177EE0">
        <w:rPr>
          <w:rFonts w:asciiTheme="majorHAnsi" w:hAnsiTheme="majorHAnsi"/>
          <w:sz w:val="20"/>
          <w:szCs w:val="20"/>
          <w:lang w:val="es-ES_tradnl"/>
        </w:rPr>
        <w:t>, relativo a</w:t>
      </w:r>
      <w:r w:rsidRPr="00177EE0">
        <w:rPr>
          <w:rFonts w:asciiTheme="majorHAnsi" w:hAnsiTheme="majorHAnsi"/>
          <w:sz w:val="20"/>
          <w:szCs w:val="20"/>
          <w:lang w:val="es-ES_tradnl"/>
        </w:rPr>
        <w:t xml:space="preserve"> la falta de una </w:t>
      </w:r>
      <w:r w:rsidR="00E96F8B" w:rsidRPr="00177EE0">
        <w:rPr>
          <w:rFonts w:asciiTheme="majorHAnsi" w:hAnsiTheme="majorHAnsi"/>
          <w:sz w:val="20"/>
          <w:szCs w:val="20"/>
          <w:lang w:val="es-ES_tradnl"/>
        </w:rPr>
        <w:t xml:space="preserve">indemnización pecuniaria por la alegada detención ilegal de las peticionarias, se ha establecido que </w:t>
      </w:r>
      <w:r w:rsidR="00BC3032" w:rsidRPr="00177EE0">
        <w:rPr>
          <w:rFonts w:asciiTheme="majorHAnsi" w:hAnsiTheme="majorHAnsi"/>
          <w:sz w:val="20"/>
          <w:szCs w:val="20"/>
          <w:lang w:val="es-ES_tradnl"/>
        </w:rPr>
        <w:t xml:space="preserve">las peticionarias, en conjunto, </w:t>
      </w:r>
      <w:r w:rsidR="00E96F8B" w:rsidRPr="00177EE0">
        <w:rPr>
          <w:rFonts w:asciiTheme="majorHAnsi" w:hAnsiTheme="majorHAnsi"/>
          <w:sz w:val="20"/>
          <w:szCs w:val="20"/>
          <w:lang w:val="es-ES_tradnl"/>
        </w:rPr>
        <w:t xml:space="preserve">iniciaron un proceso civil con el objeto de obtener una indemnización económica en su favor. Además, se observa que la señora Ofelia Pérez inició, por su cuenta, un proceso en la vía contencioso-administrativa. </w:t>
      </w:r>
      <w:r w:rsidR="00D8564C" w:rsidRPr="00177EE0">
        <w:rPr>
          <w:rFonts w:asciiTheme="majorHAnsi" w:hAnsiTheme="majorHAnsi"/>
          <w:sz w:val="20"/>
          <w:szCs w:val="20"/>
          <w:lang w:val="es-ES_tradnl"/>
        </w:rPr>
        <w:t>Las</w:t>
      </w:r>
      <w:r w:rsidR="00E96F8B" w:rsidRPr="00177EE0">
        <w:rPr>
          <w:rFonts w:asciiTheme="majorHAnsi" w:hAnsiTheme="majorHAnsi"/>
          <w:sz w:val="20"/>
          <w:szCs w:val="20"/>
          <w:lang w:val="es-ES_tradnl"/>
        </w:rPr>
        <w:t xml:space="preserve"> </w:t>
      </w:r>
      <w:r w:rsidR="00D8564C" w:rsidRPr="00177EE0">
        <w:rPr>
          <w:rFonts w:asciiTheme="majorHAnsi" w:hAnsiTheme="majorHAnsi"/>
          <w:sz w:val="20"/>
          <w:szCs w:val="20"/>
          <w:lang w:val="es-ES_tradnl"/>
        </w:rPr>
        <w:t>resoluciones judiciales</w:t>
      </w:r>
      <w:r w:rsidR="00E96F8B" w:rsidRPr="00177EE0">
        <w:rPr>
          <w:rFonts w:asciiTheme="majorHAnsi" w:hAnsiTheme="majorHAnsi"/>
          <w:sz w:val="20"/>
          <w:szCs w:val="20"/>
          <w:lang w:val="es-ES_tradnl"/>
        </w:rPr>
        <w:t xml:space="preserve">, </w:t>
      </w:r>
      <w:r w:rsidR="00D8564C" w:rsidRPr="00177EE0">
        <w:rPr>
          <w:rFonts w:asciiTheme="majorHAnsi" w:hAnsiTheme="majorHAnsi"/>
          <w:sz w:val="20"/>
          <w:szCs w:val="20"/>
          <w:lang w:val="es-ES_tradnl"/>
        </w:rPr>
        <w:t>emitidas</w:t>
      </w:r>
      <w:r w:rsidR="00E96F8B" w:rsidRPr="00177EE0">
        <w:rPr>
          <w:rFonts w:asciiTheme="majorHAnsi" w:hAnsiTheme="majorHAnsi"/>
          <w:sz w:val="20"/>
          <w:szCs w:val="20"/>
          <w:lang w:val="es-ES_tradnl"/>
        </w:rPr>
        <w:t xml:space="preserve"> en ambas jurisdicciones, se resumen </w:t>
      </w:r>
      <w:r w:rsidR="00B20A88" w:rsidRPr="00177EE0">
        <w:rPr>
          <w:rFonts w:asciiTheme="majorHAnsi" w:hAnsiTheme="majorHAnsi"/>
          <w:sz w:val="20"/>
          <w:szCs w:val="20"/>
          <w:lang w:val="es-ES_tradnl"/>
        </w:rPr>
        <w:t>en</w:t>
      </w:r>
      <w:r w:rsidR="00E96F8B" w:rsidRPr="00177EE0">
        <w:rPr>
          <w:rFonts w:asciiTheme="majorHAnsi" w:hAnsiTheme="majorHAnsi"/>
          <w:sz w:val="20"/>
          <w:szCs w:val="20"/>
          <w:lang w:val="es-ES_tradnl"/>
        </w:rPr>
        <w:t xml:space="preserve"> la siguiente tabla:</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21"/>
        <w:gridCol w:w="1841"/>
        <w:gridCol w:w="1841"/>
      </w:tblGrid>
      <w:tr w:rsidR="00343492" w:rsidRPr="00177EE0" w14:paraId="106AE4D1" w14:textId="77777777" w:rsidTr="00673BDB">
        <w:trPr>
          <w:jc w:val="center"/>
        </w:trPr>
        <w:tc>
          <w:tcPr>
            <w:tcW w:w="2547" w:type="dxa"/>
            <w:shd w:val="clear" w:color="auto" w:fill="auto"/>
          </w:tcPr>
          <w:p w14:paraId="27549ACF" w14:textId="77777777" w:rsidR="00343492" w:rsidRPr="00177EE0" w:rsidRDefault="00343492" w:rsidP="00673BDB">
            <w:pPr>
              <w:widowControl w:val="0"/>
              <w:autoSpaceDE w:val="0"/>
              <w:autoSpaceDN w:val="0"/>
              <w:adjustRightInd w:val="0"/>
              <w:jc w:val="center"/>
              <w:rPr>
                <w:rFonts w:ascii="Cambria" w:hAnsi="Cambria"/>
                <w:b/>
                <w:bCs/>
                <w:sz w:val="18"/>
                <w:szCs w:val="18"/>
                <w:lang w:val="es-ES_tradnl"/>
              </w:rPr>
            </w:pPr>
            <w:r w:rsidRPr="00177EE0">
              <w:rPr>
                <w:rFonts w:asciiTheme="majorHAnsi" w:hAnsiTheme="majorHAnsi"/>
                <w:b/>
                <w:bCs/>
                <w:sz w:val="18"/>
                <w:szCs w:val="18"/>
                <w:lang w:val="es-ES_tradnl"/>
              </w:rPr>
              <w:t xml:space="preserve">Acción </w:t>
            </w:r>
          </w:p>
        </w:tc>
        <w:tc>
          <w:tcPr>
            <w:tcW w:w="3121" w:type="dxa"/>
            <w:shd w:val="clear" w:color="auto" w:fill="auto"/>
          </w:tcPr>
          <w:p w14:paraId="73C3C6B2" w14:textId="77777777" w:rsidR="00343492" w:rsidRPr="00177EE0" w:rsidRDefault="00343492" w:rsidP="00673BDB">
            <w:pPr>
              <w:widowControl w:val="0"/>
              <w:autoSpaceDE w:val="0"/>
              <w:autoSpaceDN w:val="0"/>
              <w:adjustRightInd w:val="0"/>
              <w:jc w:val="center"/>
              <w:rPr>
                <w:rFonts w:ascii="Cambria" w:hAnsi="Cambria"/>
                <w:b/>
                <w:bCs/>
                <w:sz w:val="18"/>
                <w:szCs w:val="18"/>
                <w:lang w:val="es-ES_tradnl"/>
              </w:rPr>
            </w:pPr>
            <w:r w:rsidRPr="00177EE0">
              <w:rPr>
                <w:rFonts w:asciiTheme="majorHAnsi" w:hAnsiTheme="majorHAnsi"/>
                <w:b/>
                <w:bCs/>
                <w:sz w:val="18"/>
                <w:szCs w:val="18"/>
                <w:lang w:val="es-ES_tradnl"/>
              </w:rPr>
              <w:t>Órgano Administrativo/Judicial</w:t>
            </w:r>
          </w:p>
        </w:tc>
        <w:tc>
          <w:tcPr>
            <w:tcW w:w="1841" w:type="dxa"/>
          </w:tcPr>
          <w:p w14:paraId="38AA9027" w14:textId="77777777" w:rsidR="00343492" w:rsidRPr="00177EE0" w:rsidRDefault="00343492" w:rsidP="00673BDB">
            <w:pPr>
              <w:widowControl w:val="0"/>
              <w:autoSpaceDE w:val="0"/>
              <w:autoSpaceDN w:val="0"/>
              <w:adjustRightInd w:val="0"/>
              <w:jc w:val="center"/>
              <w:rPr>
                <w:rFonts w:ascii="Cambria" w:hAnsi="Cambria"/>
                <w:b/>
                <w:bCs/>
                <w:sz w:val="18"/>
                <w:szCs w:val="18"/>
                <w:lang w:val="es-ES_tradnl"/>
              </w:rPr>
            </w:pPr>
            <w:r w:rsidRPr="00177EE0">
              <w:rPr>
                <w:rFonts w:asciiTheme="majorHAnsi" w:hAnsiTheme="majorHAnsi"/>
                <w:b/>
                <w:bCs/>
                <w:sz w:val="18"/>
                <w:szCs w:val="18"/>
                <w:lang w:val="es-ES_tradnl"/>
              </w:rPr>
              <w:t>Resolutivo</w:t>
            </w:r>
          </w:p>
        </w:tc>
        <w:tc>
          <w:tcPr>
            <w:tcW w:w="1841" w:type="dxa"/>
          </w:tcPr>
          <w:p w14:paraId="0268FAD1" w14:textId="77777777" w:rsidR="00343492" w:rsidRPr="00177EE0" w:rsidRDefault="00343492" w:rsidP="00673BDB">
            <w:pPr>
              <w:widowControl w:val="0"/>
              <w:autoSpaceDE w:val="0"/>
              <w:autoSpaceDN w:val="0"/>
              <w:adjustRightInd w:val="0"/>
              <w:jc w:val="center"/>
              <w:rPr>
                <w:rFonts w:ascii="Cambria" w:hAnsi="Cambria"/>
                <w:b/>
                <w:bCs/>
                <w:sz w:val="18"/>
                <w:szCs w:val="18"/>
                <w:lang w:val="es-ES_tradnl"/>
              </w:rPr>
            </w:pPr>
            <w:r w:rsidRPr="00177EE0">
              <w:rPr>
                <w:rFonts w:asciiTheme="majorHAnsi" w:hAnsiTheme="majorHAnsi"/>
                <w:b/>
                <w:bCs/>
                <w:sz w:val="18"/>
                <w:szCs w:val="18"/>
                <w:lang w:val="es-ES_tradnl"/>
              </w:rPr>
              <w:t xml:space="preserve">Fecha </w:t>
            </w:r>
          </w:p>
        </w:tc>
      </w:tr>
      <w:tr w:rsidR="000D0F73" w:rsidRPr="00177EE0" w14:paraId="62EFE34F" w14:textId="77777777" w:rsidTr="00D94F2A">
        <w:trPr>
          <w:jc w:val="center"/>
        </w:trPr>
        <w:tc>
          <w:tcPr>
            <w:tcW w:w="9350" w:type="dxa"/>
            <w:gridSpan w:val="4"/>
            <w:shd w:val="clear" w:color="auto" w:fill="auto"/>
            <w:vAlign w:val="center"/>
          </w:tcPr>
          <w:p w14:paraId="327C3AFE" w14:textId="4D46CAA3" w:rsidR="000D0F73" w:rsidRPr="00177EE0" w:rsidRDefault="000D0F73" w:rsidP="00673BDB">
            <w:pPr>
              <w:widowControl w:val="0"/>
              <w:autoSpaceDE w:val="0"/>
              <w:autoSpaceDN w:val="0"/>
              <w:adjustRightInd w:val="0"/>
              <w:jc w:val="center"/>
              <w:rPr>
                <w:rFonts w:asciiTheme="majorHAnsi" w:hAnsiTheme="majorHAnsi"/>
                <w:b/>
                <w:bCs/>
                <w:sz w:val="18"/>
                <w:szCs w:val="18"/>
                <w:lang w:val="es-ES_tradnl"/>
              </w:rPr>
            </w:pPr>
            <w:r w:rsidRPr="00177EE0">
              <w:rPr>
                <w:rFonts w:asciiTheme="majorHAnsi" w:hAnsiTheme="majorHAnsi"/>
                <w:b/>
                <w:bCs/>
                <w:sz w:val="18"/>
                <w:szCs w:val="18"/>
                <w:lang w:val="es-ES_tradnl"/>
              </w:rPr>
              <w:t>Proceso civil iniciado por ambas peticionarias</w:t>
            </w:r>
          </w:p>
        </w:tc>
      </w:tr>
      <w:tr w:rsidR="0092346F" w:rsidRPr="00177EE0" w14:paraId="17C543A0" w14:textId="77777777" w:rsidTr="00673BDB">
        <w:trPr>
          <w:jc w:val="center"/>
        </w:trPr>
        <w:tc>
          <w:tcPr>
            <w:tcW w:w="2547" w:type="dxa"/>
            <w:shd w:val="clear" w:color="auto" w:fill="auto"/>
            <w:vAlign w:val="center"/>
          </w:tcPr>
          <w:p w14:paraId="6FD8E4F1" w14:textId="0B392092" w:rsidR="0092346F" w:rsidRPr="00177EE0" w:rsidRDefault="00647C5C"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Declaración de incompetencia</w:t>
            </w:r>
          </w:p>
        </w:tc>
        <w:tc>
          <w:tcPr>
            <w:tcW w:w="3121" w:type="dxa"/>
            <w:shd w:val="clear" w:color="auto" w:fill="auto"/>
            <w:vAlign w:val="center"/>
          </w:tcPr>
          <w:p w14:paraId="6ED3D92D" w14:textId="09D88C4E" w:rsidR="0092346F" w:rsidRPr="00177EE0" w:rsidRDefault="00647C5C"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Séptima Sala del Tribunal Superior de Justicia del Distrito Federal</w:t>
            </w:r>
          </w:p>
        </w:tc>
        <w:tc>
          <w:tcPr>
            <w:tcW w:w="1841" w:type="dxa"/>
            <w:vAlign w:val="center"/>
          </w:tcPr>
          <w:p w14:paraId="503F7547" w14:textId="45F8BB25" w:rsidR="0092346F" w:rsidRPr="00177EE0" w:rsidRDefault="00647C5C"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Infundada</w:t>
            </w:r>
          </w:p>
        </w:tc>
        <w:tc>
          <w:tcPr>
            <w:tcW w:w="1841" w:type="dxa"/>
            <w:vAlign w:val="center"/>
          </w:tcPr>
          <w:p w14:paraId="2D830E38" w14:textId="079E9A54" w:rsidR="0092346F" w:rsidRPr="00177EE0" w:rsidRDefault="00647C5C"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16 de marzo de 2011</w:t>
            </w:r>
          </w:p>
        </w:tc>
      </w:tr>
      <w:tr w:rsidR="0092346F" w:rsidRPr="00177EE0" w14:paraId="6F87A631" w14:textId="77777777" w:rsidTr="00673BDB">
        <w:trPr>
          <w:jc w:val="center"/>
        </w:trPr>
        <w:tc>
          <w:tcPr>
            <w:tcW w:w="2547" w:type="dxa"/>
            <w:shd w:val="clear" w:color="auto" w:fill="auto"/>
            <w:vAlign w:val="center"/>
          </w:tcPr>
          <w:p w14:paraId="05C01D55" w14:textId="317EB5E6" w:rsidR="0092346F" w:rsidRPr="00177EE0" w:rsidRDefault="00E45F81"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Juicio amparo indirecto iniciado por la PGJDF</w:t>
            </w:r>
          </w:p>
        </w:tc>
        <w:tc>
          <w:tcPr>
            <w:tcW w:w="3121" w:type="dxa"/>
            <w:shd w:val="clear" w:color="auto" w:fill="auto"/>
            <w:vAlign w:val="center"/>
          </w:tcPr>
          <w:p w14:paraId="3631EEF1" w14:textId="57996BAD" w:rsidR="0092346F" w:rsidRPr="00177EE0" w:rsidRDefault="00E45F81"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Juzgado Primero de Distrito en Materia Civil del Distrito Federal</w:t>
            </w:r>
          </w:p>
        </w:tc>
        <w:tc>
          <w:tcPr>
            <w:tcW w:w="1841" w:type="dxa"/>
            <w:vAlign w:val="center"/>
          </w:tcPr>
          <w:p w14:paraId="34A85BB5" w14:textId="2A5474F0" w:rsidR="0092346F" w:rsidRPr="00177EE0" w:rsidRDefault="00E45F81"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Insubsistencia resolución impugnada</w:t>
            </w:r>
          </w:p>
        </w:tc>
        <w:tc>
          <w:tcPr>
            <w:tcW w:w="1841" w:type="dxa"/>
            <w:vAlign w:val="center"/>
          </w:tcPr>
          <w:p w14:paraId="39D30586" w14:textId="3F4682BF" w:rsidR="0092346F" w:rsidRPr="00177EE0" w:rsidRDefault="00E45F81"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8 de septiembre de 2011</w:t>
            </w:r>
          </w:p>
        </w:tc>
      </w:tr>
      <w:tr w:rsidR="0092346F" w:rsidRPr="00177EE0" w14:paraId="290F98C2" w14:textId="77777777" w:rsidTr="00673BDB">
        <w:trPr>
          <w:jc w:val="center"/>
        </w:trPr>
        <w:tc>
          <w:tcPr>
            <w:tcW w:w="2547" w:type="dxa"/>
            <w:shd w:val="clear" w:color="auto" w:fill="auto"/>
            <w:vAlign w:val="center"/>
          </w:tcPr>
          <w:p w14:paraId="41FF8EB3" w14:textId="60458BF1" w:rsidR="0092346F" w:rsidRPr="00177EE0" w:rsidRDefault="00054F22"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Juicio de amparo iniciado por las peticionarias</w:t>
            </w:r>
          </w:p>
        </w:tc>
        <w:tc>
          <w:tcPr>
            <w:tcW w:w="3121" w:type="dxa"/>
            <w:shd w:val="clear" w:color="auto" w:fill="auto"/>
            <w:vAlign w:val="center"/>
          </w:tcPr>
          <w:p w14:paraId="04124E42" w14:textId="02863C8F" w:rsidR="0092346F" w:rsidRPr="00177EE0" w:rsidRDefault="00054F22"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Primer Tribunal Colegiado en Materia Civil del Primer Circuito</w:t>
            </w:r>
          </w:p>
        </w:tc>
        <w:tc>
          <w:tcPr>
            <w:tcW w:w="1841" w:type="dxa"/>
            <w:vAlign w:val="center"/>
          </w:tcPr>
          <w:p w14:paraId="4D50FCAA" w14:textId="3799D56E" w:rsidR="0092346F" w:rsidRPr="00177EE0" w:rsidRDefault="00054F22"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Niega el amparo por incompetencia en la materia</w:t>
            </w:r>
          </w:p>
        </w:tc>
        <w:tc>
          <w:tcPr>
            <w:tcW w:w="1841" w:type="dxa"/>
            <w:vAlign w:val="center"/>
          </w:tcPr>
          <w:p w14:paraId="36F9D28F" w14:textId="6EDB954C" w:rsidR="0092346F" w:rsidRPr="00177EE0" w:rsidRDefault="00054F22"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16 de febrero de 2012</w:t>
            </w:r>
          </w:p>
        </w:tc>
      </w:tr>
      <w:tr w:rsidR="009821E3" w:rsidRPr="00177EE0" w14:paraId="7E48934F" w14:textId="77777777" w:rsidTr="00155852">
        <w:trPr>
          <w:jc w:val="center"/>
        </w:trPr>
        <w:tc>
          <w:tcPr>
            <w:tcW w:w="9350" w:type="dxa"/>
            <w:gridSpan w:val="4"/>
            <w:shd w:val="clear" w:color="auto" w:fill="auto"/>
            <w:vAlign w:val="center"/>
          </w:tcPr>
          <w:p w14:paraId="6060D7ED" w14:textId="5267372D" w:rsidR="009821E3" w:rsidRPr="00177EE0" w:rsidRDefault="009821E3" w:rsidP="0092346F">
            <w:pPr>
              <w:widowControl w:val="0"/>
              <w:autoSpaceDE w:val="0"/>
              <w:autoSpaceDN w:val="0"/>
              <w:adjustRightInd w:val="0"/>
              <w:jc w:val="center"/>
              <w:rPr>
                <w:rFonts w:ascii="Cambria" w:hAnsi="Cambria"/>
                <w:b/>
                <w:bCs/>
                <w:sz w:val="17"/>
                <w:szCs w:val="17"/>
                <w:lang w:val="es-ES_tradnl"/>
              </w:rPr>
            </w:pPr>
            <w:r w:rsidRPr="00177EE0">
              <w:rPr>
                <w:rFonts w:ascii="Cambria" w:hAnsi="Cambria"/>
                <w:b/>
                <w:bCs/>
                <w:sz w:val="17"/>
                <w:szCs w:val="17"/>
                <w:lang w:val="es-ES_tradnl"/>
              </w:rPr>
              <w:t>Proceso contencioso-administrativo iniciado por la señora Ofelia Bolio Pérez</w:t>
            </w:r>
          </w:p>
        </w:tc>
      </w:tr>
      <w:tr w:rsidR="0092346F" w:rsidRPr="00177EE0" w14:paraId="2F002A43" w14:textId="77777777" w:rsidTr="00673BDB">
        <w:trPr>
          <w:jc w:val="center"/>
        </w:trPr>
        <w:tc>
          <w:tcPr>
            <w:tcW w:w="2547" w:type="dxa"/>
            <w:shd w:val="clear" w:color="auto" w:fill="auto"/>
            <w:vAlign w:val="center"/>
          </w:tcPr>
          <w:p w14:paraId="41483356" w14:textId="30B4D720"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Recurso de reclamación</w:t>
            </w:r>
            <w:r w:rsidR="00A84C1D" w:rsidRPr="00177EE0">
              <w:rPr>
                <w:rFonts w:ascii="Cambria" w:hAnsi="Cambria"/>
                <w:sz w:val="17"/>
                <w:szCs w:val="17"/>
                <w:lang w:val="es-ES_tradnl"/>
              </w:rPr>
              <w:t xml:space="preserve"> por daño patrimonial</w:t>
            </w:r>
          </w:p>
        </w:tc>
        <w:tc>
          <w:tcPr>
            <w:tcW w:w="3121" w:type="dxa"/>
            <w:shd w:val="clear" w:color="auto" w:fill="auto"/>
            <w:vAlign w:val="center"/>
          </w:tcPr>
          <w:p w14:paraId="09E64AD4" w14:textId="3D8E5BC3"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Dirección de Recursos de Reclamación de Daño Patrimonial CDMX</w:t>
            </w:r>
          </w:p>
        </w:tc>
        <w:tc>
          <w:tcPr>
            <w:tcW w:w="1841" w:type="dxa"/>
            <w:vAlign w:val="center"/>
          </w:tcPr>
          <w:p w14:paraId="62D15FA9" w14:textId="461C2D36"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Determina incompetencia</w:t>
            </w:r>
          </w:p>
        </w:tc>
        <w:tc>
          <w:tcPr>
            <w:tcW w:w="1841" w:type="dxa"/>
            <w:vAlign w:val="center"/>
          </w:tcPr>
          <w:p w14:paraId="154FBC86" w14:textId="00DC2792"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5 de octubre de 2012</w:t>
            </w:r>
          </w:p>
        </w:tc>
      </w:tr>
      <w:tr w:rsidR="0092346F" w:rsidRPr="00177EE0" w14:paraId="38431770" w14:textId="77777777" w:rsidTr="00673BDB">
        <w:trPr>
          <w:jc w:val="center"/>
        </w:trPr>
        <w:tc>
          <w:tcPr>
            <w:tcW w:w="2547" w:type="dxa"/>
            <w:shd w:val="clear" w:color="auto" w:fill="auto"/>
            <w:vAlign w:val="center"/>
          </w:tcPr>
          <w:p w14:paraId="34620E0E" w14:textId="05887E34"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Juicio de nulidad</w:t>
            </w:r>
          </w:p>
        </w:tc>
        <w:tc>
          <w:tcPr>
            <w:tcW w:w="3121" w:type="dxa"/>
            <w:shd w:val="clear" w:color="auto" w:fill="auto"/>
            <w:vAlign w:val="center"/>
          </w:tcPr>
          <w:p w14:paraId="30C1EE07" w14:textId="3C919277"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Cuarta Sala del Tribunal de lo Contencioso Administrativo del Distrito Federal</w:t>
            </w:r>
          </w:p>
        </w:tc>
        <w:tc>
          <w:tcPr>
            <w:tcW w:w="1841" w:type="dxa"/>
            <w:vAlign w:val="center"/>
          </w:tcPr>
          <w:p w14:paraId="1AD54C33" w14:textId="4821BE40"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 xml:space="preserve">Declara nulidad de </w:t>
            </w:r>
            <w:r w:rsidR="000B37B6" w:rsidRPr="00177EE0">
              <w:rPr>
                <w:rFonts w:ascii="Cambria" w:hAnsi="Cambria"/>
                <w:sz w:val="17"/>
                <w:szCs w:val="17"/>
                <w:lang w:val="es-ES_tradnl"/>
              </w:rPr>
              <w:t xml:space="preserve">acuerdo de </w:t>
            </w:r>
            <w:r w:rsidRPr="00177EE0">
              <w:rPr>
                <w:rFonts w:ascii="Cambria" w:hAnsi="Cambria"/>
                <w:sz w:val="17"/>
                <w:szCs w:val="17"/>
                <w:lang w:val="es-ES_tradnl"/>
              </w:rPr>
              <w:t>incompetencia</w:t>
            </w:r>
          </w:p>
        </w:tc>
        <w:tc>
          <w:tcPr>
            <w:tcW w:w="1841" w:type="dxa"/>
            <w:vAlign w:val="center"/>
          </w:tcPr>
          <w:p w14:paraId="03D90936" w14:textId="5045EF32" w:rsidR="0092346F" w:rsidRPr="00177EE0" w:rsidRDefault="00314D76" w:rsidP="0092346F">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11 de abril de 2013</w:t>
            </w:r>
          </w:p>
        </w:tc>
      </w:tr>
      <w:tr w:rsidR="000B37B6" w:rsidRPr="00177EE0" w14:paraId="433782F2" w14:textId="77777777" w:rsidTr="00673BDB">
        <w:trPr>
          <w:jc w:val="center"/>
        </w:trPr>
        <w:tc>
          <w:tcPr>
            <w:tcW w:w="2547" w:type="dxa"/>
            <w:shd w:val="clear" w:color="auto" w:fill="auto"/>
            <w:vAlign w:val="center"/>
          </w:tcPr>
          <w:p w14:paraId="354BB231" w14:textId="7F436E52" w:rsidR="000B37B6" w:rsidRPr="00177EE0" w:rsidRDefault="000B37B6" w:rsidP="000B37B6">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Resolución recurso de reclamación daño patrimonial</w:t>
            </w:r>
          </w:p>
        </w:tc>
        <w:tc>
          <w:tcPr>
            <w:tcW w:w="3121" w:type="dxa"/>
            <w:shd w:val="clear" w:color="auto" w:fill="auto"/>
            <w:vAlign w:val="center"/>
          </w:tcPr>
          <w:p w14:paraId="33FFD4AC" w14:textId="6A67606A" w:rsidR="000B37B6" w:rsidRPr="00177EE0" w:rsidRDefault="000B37B6" w:rsidP="000B37B6">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Dirección de Recursos de Reclamación de Daño Patrimonial CDMX</w:t>
            </w:r>
          </w:p>
        </w:tc>
        <w:tc>
          <w:tcPr>
            <w:tcW w:w="1841" w:type="dxa"/>
            <w:vAlign w:val="center"/>
          </w:tcPr>
          <w:p w14:paraId="788EA046" w14:textId="4A98310F" w:rsidR="000B37B6" w:rsidRPr="00177EE0" w:rsidRDefault="000B37B6" w:rsidP="000B37B6">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 xml:space="preserve">Determina improcedencia de la reclamación </w:t>
            </w:r>
          </w:p>
        </w:tc>
        <w:tc>
          <w:tcPr>
            <w:tcW w:w="1841" w:type="dxa"/>
            <w:vAlign w:val="center"/>
          </w:tcPr>
          <w:p w14:paraId="12A79CD0" w14:textId="4454F57E" w:rsidR="000B37B6" w:rsidRPr="00177EE0" w:rsidRDefault="000B37B6" w:rsidP="000B37B6">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14 de octubre de 2016</w:t>
            </w:r>
          </w:p>
        </w:tc>
      </w:tr>
      <w:tr w:rsidR="00A84C1D" w:rsidRPr="00177EE0" w14:paraId="54FEE54A" w14:textId="77777777" w:rsidTr="00673BDB">
        <w:trPr>
          <w:jc w:val="center"/>
        </w:trPr>
        <w:tc>
          <w:tcPr>
            <w:tcW w:w="2547" w:type="dxa"/>
            <w:shd w:val="clear" w:color="auto" w:fill="auto"/>
            <w:vAlign w:val="center"/>
          </w:tcPr>
          <w:p w14:paraId="618ACB5D" w14:textId="24B7B88B"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Juicio de nulidad</w:t>
            </w:r>
          </w:p>
        </w:tc>
        <w:tc>
          <w:tcPr>
            <w:tcW w:w="3121" w:type="dxa"/>
            <w:shd w:val="clear" w:color="auto" w:fill="auto"/>
            <w:vAlign w:val="center"/>
          </w:tcPr>
          <w:p w14:paraId="24A8AB8B" w14:textId="687E03A6"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Tercera Sala del Tribunal de lo Contencioso Administrativo del Distrito Federal</w:t>
            </w:r>
          </w:p>
        </w:tc>
        <w:tc>
          <w:tcPr>
            <w:tcW w:w="1841" w:type="dxa"/>
            <w:vAlign w:val="center"/>
          </w:tcPr>
          <w:p w14:paraId="75C9B787" w14:textId="13A77935"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Reconoce validez resolución impugnada</w:t>
            </w:r>
          </w:p>
        </w:tc>
        <w:tc>
          <w:tcPr>
            <w:tcW w:w="1841" w:type="dxa"/>
            <w:vAlign w:val="center"/>
          </w:tcPr>
          <w:p w14:paraId="5692B38C" w14:textId="10818296"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26 de enero de 2017</w:t>
            </w:r>
          </w:p>
        </w:tc>
      </w:tr>
      <w:tr w:rsidR="00A84C1D" w:rsidRPr="00177EE0" w14:paraId="00D91FEF" w14:textId="77777777" w:rsidTr="00673BDB">
        <w:trPr>
          <w:jc w:val="center"/>
        </w:trPr>
        <w:tc>
          <w:tcPr>
            <w:tcW w:w="2547" w:type="dxa"/>
            <w:shd w:val="clear" w:color="auto" w:fill="auto"/>
            <w:vAlign w:val="center"/>
          </w:tcPr>
          <w:p w14:paraId="307041BF" w14:textId="17E940CE"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Recurso de apelación</w:t>
            </w:r>
          </w:p>
        </w:tc>
        <w:tc>
          <w:tcPr>
            <w:tcW w:w="3121" w:type="dxa"/>
            <w:shd w:val="clear" w:color="auto" w:fill="auto"/>
            <w:vAlign w:val="center"/>
          </w:tcPr>
          <w:p w14:paraId="5D97007F" w14:textId="77655E1D"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Sala Superior del Tribunal de lo Contencioso administrativo de la Ciudad de México</w:t>
            </w:r>
          </w:p>
        </w:tc>
        <w:tc>
          <w:tcPr>
            <w:tcW w:w="1841" w:type="dxa"/>
            <w:vAlign w:val="center"/>
          </w:tcPr>
          <w:p w14:paraId="04FAE640" w14:textId="65B8231C"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Revoca sentencia apelada</w:t>
            </w:r>
          </w:p>
        </w:tc>
        <w:tc>
          <w:tcPr>
            <w:tcW w:w="1841" w:type="dxa"/>
            <w:vAlign w:val="center"/>
          </w:tcPr>
          <w:p w14:paraId="285FDE1F" w14:textId="3545C8E9"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21 de junio de 2017</w:t>
            </w:r>
          </w:p>
        </w:tc>
      </w:tr>
      <w:tr w:rsidR="00A84C1D" w:rsidRPr="00177EE0" w14:paraId="7470E444" w14:textId="77777777" w:rsidTr="00673BDB">
        <w:trPr>
          <w:jc w:val="center"/>
        </w:trPr>
        <w:tc>
          <w:tcPr>
            <w:tcW w:w="2547" w:type="dxa"/>
            <w:shd w:val="clear" w:color="auto" w:fill="auto"/>
            <w:vAlign w:val="center"/>
          </w:tcPr>
          <w:p w14:paraId="00E6EDB9" w14:textId="1B12168F"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Recurso de revisión interpuesto la Dirección de Recursos de Reclamación de Daño Patrimonial</w:t>
            </w:r>
          </w:p>
        </w:tc>
        <w:tc>
          <w:tcPr>
            <w:tcW w:w="3121" w:type="dxa"/>
            <w:shd w:val="clear" w:color="auto" w:fill="auto"/>
            <w:vAlign w:val="center"/>
          </w:tcPr>
          <w:p w14:paraId="363A7101" w14:textId="6E326AD1"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Primer Tribunal Colegiado en Materia Administrativa del Primer Circuito</w:t>
            </w:r>
          </w:p>
        </w:tc>
        <w:tc>
          <w:tcPr>
            <w:tcW w:w="1841" w:type="dxa"/>
            <w:vAlign w:val="center"/>
          </w:tcPr>
          <w:p w14:paraId="7B0DFFF0" w14:textId="5625A1EE"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Revoca sentencia recurrida</w:t>
            </w:r>
            <w:r w:rsidR="004230C6" w:rsidRPr="00177EE0">
              <w:rPr>
                <w:rFonts w:ascii="Cambria" w:hAnsi="Cambria"/>
                <w:sz w:val="17"/>
                <w:szCs w:val="17"/>
                <w:lang w:val="es-ES_tradnl"/>
              </w:rPr>
              <w:t>,</w:t>
            </w:r>
            <w:r w:rsidRPr="00177EE0">
              <w:rPr>
                <w:rFonts w:ascii="Cambria" w:hAnsi="Cambria"/>
                <w:sz w:val="17"/>
                <w:szCs w:val="17"/>
                <w:lang w:val="es-ES_tradnl"/>
              </w:rPr>
              <w:t xml:space="preserve"> y reconoce la validez de la resolución impugnada</w:t>
            </w:r>
          </w:p>
        </w:tc>
        <w:tc>
          <w:tcPr>
            <w:tcW w:w="1841" w:type="dxa"/>
            <w:vAlign w:val="center"/>
          </w:tcPr>
          <w:p w14:paraId="632097EA" w14:textId="0A9F4AC4" w:rsidR="00A84C1D" w:rsidRPr="00177EE0" w:rsidRDefault="00A84C1D" w:rsidP="00A84C1D">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30 de noviembre de 2017</w:t>
            </w:r>
          </w:p>
        </w:tc>
      </w:tr>
      <w:tr w:rsidR="00C91564" w:rsidRPr="00177EE0" w14:paraId="5C7E7B90" w14:textId="77777777" w:rsidTr="00131673">
        <w:trPr>
          <w:jc w:val="center"/>
        </w:trPr>
        <w:tc>
          <w:tcPr>
            <w:tcW w:w="9350" w:type="dxa"/>
            <w:gridSpan w:val="4"/>
            <w:shd w:val="clear" w:color="auto" w:fill="auto"/>
            <w:vAlign w:val="center"/>
          </w:tcPr>
          <w:p w14:paraId="4EEC5B7C" w14:textId="5EC842B0"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b/>
                <w:bCs/>
                <w:sz w:val="17"/>
                <w:szCs w:val="17"/>
                <w:lang w:val="es-ES_tradnl"/>
              </w:rPr>
              <w:t>Proceso contencioso-administrativo iniciado por la señora Ofelia Pérez Hernández</w:t>
            </w:r>
          </w:p>
        </w:tc>
      </w:tr>
      <w:tr w:rsidR="00C91564" w:rsidRPr="00177EE0" w14:paraId="7903D1C6" w14:textId="77777777" w:rsidTr="00673BDB">
        <w:trPr>
          <w:jc w:val="center"/>
        </w:trPr>
        <w:tc>
          <w:tcPr>
            <w:tcW w:w="2547" w:type="dxa"/>
            <w:shd w:val="clear" w:color="auto" w:fill="auto"/>
            <w:vAlign w:val="center"/>
          </w:tcPr>
          <w:p w14:paraId="51D11A0E" w14:textId="1930E28D"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Recurso de reclamación por daño patrimonial</w:t>
            </w:r>
          </w:p>
        </w:tc>
        <w:tc>
          <w:tcPr>
            <w:tcW w:w="3121" w:type="dxa"/>
            <w:shd w:val="clear" w:color="auto" w:fill="auto"/>
            <w:vAlign w:val="center"/>
          </w:tcPr>
          <w:p w14:paraId="5DE17EA0" w14:textId="036FFDC3"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Dirección de Recursos de Reclamación de Daño Patrimonial CDMX</w:t>
            </w:r>
          </w:p>
        </w:tc>
        <w:tc>
          <w:tcPr>
            <w:tcW w:w="1841" w:type="dxa"/>
            <w:vAlign w:val="center"/>
          </w:tcPr>
          <w:p w14:paraId="2EC39D69" w14:textId="7A66E0B4"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Determina incompetencia</w:t>
            </w:r>
          </w:p>
        </w:tc>
        <w:tc>
          <w:tcPr>
            <w:tcW w:w="1841" w:type="dxa"/>
            <w:vAlign w:val="center"/>
          </w:tcPr>
          <w:p w14:paraId="217AA475" w14:textId="4941239A"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5 de octubre de 2012</w:t>
            </w:r>
          </w:p>
        </w:tc>
      </w:tr>
      <w:tr w:rsidR="00C91564" w:rsidRPr="00177EE0" w14:paraId="341C15A5" w14:textId="77777777" w:rsidTr="00673BDB">
        <w:trPr>
          <w:jc w:val="center"/>
        </w:trPr>
        <w:tc>
          <w:tcPr>
            <w:tcW w:w="2547" w:type="dxa"/>
            <w:shd w:val="clear" w:color="auto" w:fill="auto"/>
            <w:vAlign w:val="center"/>
          </w:tcPr>
          <w:p w14:paraId="13D01A22" w14:textId="57C74270"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Juicio de nulidad</w:t>
            </w:r>
          </w:p>
        </w:tc>
        <w:tc>
          <w:tcPr>
            <w:tcW w:w="3121" w:type="dxa"/>
            <w:shd w:val="clear" w:color="auto" w:fill="auto"/>
            <w:vAlign w:val="center"/>
          </w:tcPr>
          <w:p w14:paraId="31874B77" w14:textId="7C073BE4"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Tercera Sala del Tribunal de lo Contencioso Administrativo del Distrito Federal</w:t>
            </w:r>
          </w:p>
        </w:tc>
        <w:tc>
          <w:tcPr>
            <w:tcW w:w="1841" w:type="dxa"/>
            <w:vAlign w:val="center"/>
          </w:tcPr>
          <w:p w14:paraId="2E66E827" w14:textId="12BB80EE"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 xml:space="preserve">Declara nulidad de </w:t>
            </w:r>
            <w:r w:rsidR="000B37B6" w:rsidRPr="00177EE0">
              <w:rPr>
                <w:rFonts w:ascii="Cambria" w:hAnsi="Cambria"/>
                <w:sz w:val="17"/>
                <w:szCs w:val="17"/>
                <w:lang w:val="es-ES_tradnl"/>
              </w:rPr>
              <w:t xml:space="preserve">acuerdo de </w:t>
            </w:r>
            <w:r w:rsidRPr="00177EE0">
              <w:rPr>
                <w:rFonts w:ascii="Cambria" w:hAnsi="Cambria"/>
                <w:sz w:val="17"/>
                <w:szCs w:val="17"/>
                <w:lang w:val="es-ES_tradnl"/>
              </w:rPr>
              <w:t>incompetencia</w:t>
            </w:r>
          </w:p>
        </w:tc>
        <w:tc>
          <w:tcPr>
            <w:tcW w:w="1841" w:type="dxa"/>
            <w:vAlign w:val="center"/>
          </w:tcPr>
          <w:p w14:paraId="3CE4E46E" w14:textId="148BAEA2" w:rsidR="00C91564" w:rsidRPr="00177EE0" w:rsidRDefault="000B37B6"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27 de febrero de 2013</w:t>
            </w:r>
          </w:p>
        </w:tc>
      </w:tr>
      <w:tr w:rsidR="00C91564" w:rsidRPr="00177EE0" w14:paraId="754999E3" w14:textId="77777777" w:rsidTr="00673BDB">
        <w:trPr>
          <w:jc w:val="center"/>
        </w:trPr>
        <w:tc>
          <w:tcPr>
            <w:tcW w:w="2547" w:type="dxa"/>
            <w:shd w:val="clear" w:color="auto" w:fill="auto"/>
            <w:vAlign w:val="center"/>
          </w:tcPr>
          <w:p w14:paraId="2D02E5F5" w14:textId="483BECEA"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Resolución recurso de reclamación daño patrimonial</w:t>
            </w:r>
          </w:p>
        </w:tc>
        <w:tc>
          <w:tcPr>
            <w:tcW w:w="3121" w:type="dxa"/>
            <w:shd w:val="clear" w:color="auto" w:fill="auto"/>
            <w:vAlign w:val="center"/>
          </w:tcPr>
          <w:p w14:paraId="633CC3B7" w14:textId="3DFCA6C6"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Dirección de Recursos de Reclamación de Daño Patrimonial CDMX</w:t>
            </w:r>
          </w:p>
        </w:tc>
        <w:tc>
          <w:tcPr>
            <w:tcW w:w="1841" w:type="dxa"/>
            <w:vAlign w:val="center"/>
          </w:tcPr>
          <w:p w14:paraId="2D2D29E9" w14:textId="23A4D3D2" w:rsidR="00C91564" w:rsidRPr="00177EE0" w:rsidRDefault="000B37B6"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Determina improcedencia de la reclamación</w:t>
            </w:r>
            <w:r w:rsidR="00C91564" w:rsidRPr="00177EE0">
              <w:rPr>
                <w:rFonts w:ascii="Cambria" w:hAnsi="Cambria"/>
                <w:sz w:val="17"/>
                <w:szCs w:val="17"/>
                <w:lang w:val="es-ES_tradnl"/>
              </w:rPr>
              <w:t xml:space="preserve"> </w:t>
            </w:r>
          </w:p>
        </w:tc>
        <w:tc>
          <w:tcPr>
            <w:tcW w:w="1841" w:type="dxa"/>
            <w:vAlign w:val="center"/>
          </w:tcPr>
          <w:p w14:paraId="38AD8EBC" w14:textId="136FFBD9" w:rsidR="00C91564" w:rsidRPr="00177EE0" w:rsidRDefault="000B37B6"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7 de enero de 2014</w:t>
            </w:r>
          </w:p>
        </w:tc>
      </w:tr>
      <w:tr w:rsidR="00C91564" w:rsidRPr="00177EE0" w14:paraId="0EC36382" w14:textId="77777777" w:rsidTr="00673BDB">
        <w:trPr>
          <w:jc w:val="center"/>
        </w:trPr>
        <w:tc>
          <w:tcPr>
            <w:tcW w:w="2547" w:type="dxa"/>
            <w:shd w:val="clear" w:color="auto" w:fill="auto"/>
            <w:vAlign w:val="center"/>
          </w:tcPr>
          <w:p w14:paraId="07F95E38" w14:textId="5302585C"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Juicio de nulidad</w:t>
            </w:r>
          </w:p>
        </w:tc>
        <w:tc>
          <w:tcPr>
            <w:tcW w:w="3121" w:type="dxa"/>
            <w:shd w:val="clear" w:color="auto" w:fill="auto"/>
            <w:vAlign w:val="center"/>
          </w:tcPr>
          <w:p w14:paraId="04A03309" w14:textId="5AE036D0"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Tribunal de lo Contencioso Administrativo del Distrito Federal</w:t>
            </w:r>
          </w:p>
        </w:tc>
        <w:tc>
          <w:tcPr>
            <w:tcW w:w="1841" w:type="dxa"/>
            <w:vAlign w:val="center"/>
          </w:tcPr>
          <w:p w14:paraId="10D28596" w14:textId="7BB8FD7C"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Reconoce validez resolución impugnada</w:t>
            </w:r>
          </w:p>
        </w:tc>
        <w:tc>
          <w:tcPr>
            <w:tcW w:w="1841" w:type="dxa"/>
            <w:vAlign w:val="center"/>
          </w:tcPr>
          <w:p w14:paraId="775B9080" w14:textId="7C1EB750" w:rsidR="00C91564" w:rsidRPr="00177EE0" w:rsidRDefault="000B37B6"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30 de enero de 2015</w:t>
            </w:r>
          </w:p>
        </w:tc>
      </w:tr>
      <w:tr w:rsidR="00C91564" w:rsidRPr="00177EE0" w14:paraId="413D5BE8" w14:textId="77777777" w:rsidTr="00673BDB">
        <w:trPr>
          <w:jc w:val="center"/>
        </w:trPr>
        <w:tc>
          <w:tcPr>
            <w:tcW w:w="2547" w:type="dxa"/>
            <w:shd w:val="clear" w:color="auto" w:fill="auto"/>
            <w:vAlign w:val="center"/>
          </w:tcPr>
          <w:p w14:paraId="62FCDA62" w14:textId="02E184FF"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Recurso de apelación</w:t>
            </w:r>
          </w:p>
        </w:tc>
        <w:tc>
          <w:tcPr>
            <w:tcW w:w="3121" w:type="dxa"/>
            <w:shd w:val="clear" w:color="auto" w:fill="auto"/>
            <w:vAlign w:val="center"/>
          </w:tcPr>
          <w:p w14:paraId="1952C8C8" w14:textId="20B7E35C" w:rsidR="00C91564" w:rsidRPr="00177EE0" w:rsidRDefault="00C91564"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Sala Superior del Tribunal de lo Contencioso administrativo de la Ciudad de México</w:t>
            </w:r>
          </w:p>
        </w:tc>
        <w:tc>
          <w:tcPr>
            <w:tcW w:w="1841" w:type="dxa"/>
            <w:vAlign w:val="center"/>
          </w:tcPr>
          <w:p w14:paraId="17ED6717" w14:textId="136A7AF6" w:rsidR="00C91564" w:rsidRPr="00177EE0" w:rsidRDefault="00ED3523"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Determina la nulidad de la resolución 7 de enero de 2014</w:t>
            </w:r>
          </w:p>
        </w:tc>
        <w:tc>
          <w:tcPr>
            <w:tcW w:w="1841" w:type="dxa"/>
            <w:vAlign w:val="center"/>
          </w:tcPr>
          <w:p w14:paraId="0998AD4F" w14:textId="05B411A8" w:rsidR="00C91564" w:rsidRPr="00177EE0" w:rsidRDefault="000B37B6" w:rsidP="00C91564">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1 de marzo de 2017</w:t>
            </w:r>
          </w:p>
        </w:tc>
      </w:tr>
      <w:tr w:rsidR="00ED3523" w:rsidRPr="00177EE0" w14:paraId="0D506D09" w14:textId="77777777" w:rsidTr="00673BDB">
        <w:trPr>
          <w:jc w:val="center"/>
        </w:trPr>
        <w:tc>
          <w:tcPr>
            <w:tcW w:w="2547" w:type="dxa"/>
            <w:shd w:val="clear" w:color="auto" w:fill="auto"/>
            <w:vAlign w:val="center"/>
          </w:tcPr>
          <w:p w14:paraId="6EF096A1" w14:textId="78BA62CD" w:rsidR="00ED3523" w:rsidRPr="00177EE0" w:rsidRDefault="00ED3523" w:rsidP="00ED3523">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Demanda de nulidad</w:t>
            </w:r>
          </w:p>
        </w:tc>
        <w:tc>
          <w:tcPr>
            <w:tcW w:w="3121" w:type="dxa"/>
            <w:shd w:val="clear" w:color="auto" w:fill="auto"/>
            <w:vAlign w:val="center"/>
          </w:tcPr>
          <w:p w14:paraId="1ECFA0F1" w14:textId="4F6FB13D" w:rsidR="00ED3523" w:rsidRPr="00177EE0" w:rsidRDefault="00ED3523" w:rsidP="00ED3523">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 xml:space="preserve">Tercera Sala Ordinaria del Tribunal de Justicia Administrativa de la Ciudad de </w:t>
            </w:r>
            <w:r w:rsidRPr="00177EE0">
              <w:rPr>
                <w:rFonts w:ascii="Cambria" w:hAnsi="Cambria"/>
                <w:sz w:val="17"/>
                <w:szCs w:val="17"/>
                <w:lang w:val="es-ES_tradnl"/>
              </w:rPr>
              <w:lastRenderedPageBreak/>
              <w:t>México</w:t>
            </w:r>
          </w:p>
        </w:tc>
        <w:tc>
          <w:tcPr>
            <w:tcW w:w="1841" w:type="dxa"/>
            <w:vAlign w:val="center"/>
          </w:tcPr>
          <w:p w14:paraId="1E5DFA2C" w14:textId="248A00BC" w:rsidR="00ED3523" w:rsidRPr="00177EE0" w:rsidRDefault="00ED3523" w:rsidP="00ED3523">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lastRenderedPageBreak/>
              <w:t>Reconoce validez resolución impugnada</w:t>
            </w:r>
          </w:p>
        </w:tc>
        <w:tc>
          <w:tcPr>
            <w:tcW w:w="1841" w:type="dxa"/>
            <w:vAlign w:val="center"/>
          </w:tcPr>
          <w:p w14:paraId="16531B71" w14:textId="08FE0AFF" w:rsidR="00ED3523" w:rsidRPr="00177EE0" w:rsidRDefault="00ED3523" w:rsidP="00ED3523">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12 de marzo de 2019</w:t>
            </w:r>
          </w:p>
        </w:tc>
      </w:tr>
      <w:tr w:rsidR="00522771" w:rsidRPr="00177EE0" w14:paraId="2814CFE8" w14:textId="77777777" w:rsidTr="00673BDB">
        <w:trPr>
          <w:jc w:val="center"/>
        </w:trPr>
        <w:tc>
          <w:tcPr>
            <w:tcW w:w="2547" w:type="dxa"/>
            <w:shd w:val="clear" w:color="auto" w:fill="auto"/>
            <w:vAlign w:val="center"/>
          </w:tcPr>
          <w:p w14:paraId="42BE727A" w14:textId="257CC452"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Recurso de apelación</w:t>
            </w:r>
          </w:p>
        </w:tc>
        <w:tc>
          <w:tcPr>
            <w:tcW w:w="3121" w:type="dxa"/>
            <w:shd w:val="clear" w:color="auto" w:fill="auto"/>
            <w:vAlign w:val="center"/>
          </w:tcPr>
          <w:p w14:paraId="1F3A99A6" w14:textId="511C9835"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Sala Superior del Tribunal de lo Contencioso administrativo de la Ciudad de México</w:t>
            </w:r>
          </w:p>
        </w:tc>
        <w:tc>
          <w:tcPr>
            <w:tcW w:w="1841" w:type="dxa"/>
            <w:vAlign w:val="center"/>
          </w:tcPr>
          <w:p w14:paraId="262549AD" w14:textId="62D31099"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Confirma sentencia apelada</w:t>
            </w:r>
          </w:p>
        </w:tc>
        <w:tc>
          <w:tcPr>
            <w:tcW w:w="1841" w:type="dxa"/>
            <w:vAlign w:val="center"/>
          </w:tcPr>
          <w:p w14:paraId="7F88398D" w14:textId="1E927A54"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7 de agosto de 2019</w:t>
            </w:r>
          </w:p>
        </w:tc>
      </w:tr>
      <w:tr w:rsidR="00522771" w:rsidRPr="00177EE0" w14:paraId="296FE722" w14:textId="77777777" w:rsidTr="00673BDB">
        <w:trPr>
          <w:jc w:val="center"/>
        </w:trPr>
        <w:tc>
          <w:tcPr>
            <w:tcW w:w="2547" w:type="dxa"/>
            <w:shd w:val="clear" w:color="auto" w:fill="auto"/>
            <w:vAlign w:val="center"/>
          </w:tcPr>
          <w:p w14:paraId="578E08A1" w14:textId="44B4318D"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Juicio de amparo directo</w:t>
            </w:r>
          </w:p>
        </w:tc>
        <w:tc>
          <w:tcPr>
            <w:tcW w:w="3121" w:type="dxa"/>
            <w:shd w:val="clear" w:color="auto" w:fill="auto"/>
            <w:vAlign w:val="center"/>
          </w:tcPr>
          <w:p w14:paraId="7EEDE83E" w14:textId="1CE0591E"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Vigésimo Tercer Tribunal Colegiado en Materia Administrativa del Primer Circuito</w:t>
            </w:r>
          </w:p>
        </w:tc>
        <w:tc>
          <w:tcPr>
            <w:tcW w:w="1841" w:type="dxa"/>
            <w:vAlign w:val="center"/>
          </w:tcPr>
          <w:p w14:paraId="07F397F9" w14:textId="0ADD8812"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Niega el amparo</w:t>
            </w:r>
          </w:p>
        </w:tc>
        <w:tc>
          <w:tcPr>
            <w:tcW w:w="1841" w:type="dxa"/>
            <w:vAlign w:val="center"/>
          </w:tcPr>
          <w:p w14:paraId="2719F244" w14:textId="22ADF5DB" w:rsidR="00522771" w:rsidRPr="00177EE0" w:rsidRDefault="00522771" w:rsidP="00522771">
            <w:pPr>
              <w:widowControl w:val="0"/>
              <w:autoSpaceDE w:val="0"/>
              <w:autoSpaceDN w:val="0"/>
              <w:adjustRightInd w:val="0"/>
              <w:jc w:val="center"/>
              <w:rPr>
                <w:rFonts w:ascii="Cambria" w:hAnsi="Cambria"/>
                <w:sz w:val="17"/>
                <w:szCs w:val="17"/>
                <w:lang w:val="es-ES_tradnl"/>
              </w:rPr>
            </w:pPr>
            <w:r w:rsidRPr="00177EE0">
              <w:rPr>
                <w:rFonts w:ascii="Cambria" w:hAnsi="Cambria"/>
                <w:sz w:val="17"/>
                <w:szCs w:val="17"/>
                <w:lang w:val="es-ES_tradnl"/>
              </w:rPr>
              <w:t>1 de julio de 2020</w:t>
            </w:r>
          </w:p>
        </w:tc>
      </w:tr>
    </w:tbl>
    <w:p w14:paraId="4EEB68CF" w14:textId="370CA72E" w:rsidR="00343492" w:rsidRPr="00177EE0" w:rsidRDefault="00EC0F61" w:rsidP="0008159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sz w:val="20"/>
          <w:szCs w:val="20"/>
          <w:lang w:val="es-ES_tradnl"/>
        </w:rPr>
      </w:pPr>
      <w:r w:rsidRPr="00177EE0">
        <w:rPr>
          <w:rFonts w:asciiTheme="majorHAnsi" w:hAnsiTheme="majorHAnsi"/>
          <w:bCs/>
          <w:sz w:val="20"/>
          <w:szCs w:val="20"/>
          <w:lang w:val="es-ES_tradnl"/>
        </w:rPr>
        <w:t>Con base en la información contenida en la tabla anterior, la Comisión concluye que el requisito del artículo 46.1.a) de la Convención Americana quedó cumplido con relación a la materia objeto de la petición, con la</w:t>
      </w:r>
      <w:r w:rsidR="00281F26" w:rsidRPr="00177EE0">
        <w:rPr>
          <w:rFonts w:asciiTheme="majorHAnsi" w:hAnsiTheme="majorHAnsi"/>
          <w:bCs/>
          <w:sz w:val="20"/>
          <w:szCs w:val="20"/>
          <w:lang w:val="es-ES_tradnl"/>
        </w:rPr>
        <w:t>s</w:t>
      </w:r>
      <w:r w:rsidRPr="00177EE0">
        <w:rPr>
          <w:rFonts w:asciiTheme="majorHAnsi" w:hAnsiTheme="majorHAnsi"/>
          <w:bCs/>
          <w:sz w:val="20"/>
          <w:szCs w:val="20"/>
          <w:lang w:val="es-ES_tradnl"/>
        </w:rPr>
        <w:t xml:space="preserve"> </w:t>
      </w:r>
      <w:r w:rsidR="00281F26" w:rsidRPr="00177EE0">
        <w:rPr>
          <w:rFonts w:asciiTheme="majorHAnsi" w:hAnsiTheme="majorHAnsi"/>
          <w:bCs/>
          <w:sz w:val="20"/>
          <w:szCs w:val="20"/>
          <w:lang w:val="es-ES_tradnl"/>
        </w:rPr>
        <w:t>resoluciones de 30 de noviembre de 2017 y 1 de julio de 2020, según el caso particular de cada peticionaria</w:t>
      </w:r>
      <w:r w:rsidRPr="00177EE0">
        <w:rPr>
          <w:rFonts w:asciiTheme="majorHAnsi" w:hAnsiTheme="majorHAnsi"/>
          <w:bCs/>
          <w:sz w:val="20"/>
          <w:szCs w:val="20"/>
          <w:lang w:val="es-ES_tradnl"/>
        </w:rPr>
        <w:t xml:space="preserve">. Asimismo, tomando en cuenta que los recursos fueron agotados mientras la petición se encontraba bajo estudio, la CIDH concluye que se cumple con el plazo previsto en el artículo 46.1.b) de la Convención Americana. </w:t>
      </w:r>
      <w:r w:rsidR="000F5157" w:rsidRPr="00177EE0">
        <w:rPr>
          <w:rFonts w:asciiTheme="majorHAnsi" w:hAnsiTheme="majorHAnsi"/>
          <w:sz w:val="20"/>
          <w:szCs w:val="20"/>
          <w:lang w:val="es-ES_tradnl"/>
        </w:rPr>
        <w:t xml:space="preserve">El Estado, en su oportunidad, tampoco ha cuestionado el agotamiento de los recursos internos ni se ha pronunciado sobre el plazo de presentación respecto a este extremo de la petición, renunciando a valerse de este medio de defensa establecido en su favor. </w:t>
      </w:r>
    </w:p>
    <w:bookmarkEnd w:id="2"/>
    <w:p w14:paraId="6E1E908E" w14:textId="78552CAC" w:rsidR="00325097" w:rsidRPr="00177EE0"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177EE0">
        <w:rPr>
          <w:rFonts w:asciiTheme="majorHAnsi" w:hAnsiTheme="majorHAnsi"/>
          <w:b/>
          <w:bCs/>
          <w:sz w:val="20"/>
          <w:szCs w:val="20"/>
          <w:lang w:val="es-ES_tradnl"/>
        </w:rPr>
        <w:t>VII.</w:t>
      </w:r>
      <w:r w:rsidRPr="00177EE0">
        <w:rPr>
          <w:rFonts w:asciiTheme="majorHAnsi" w:hAnsiTheme="majorHAnsi"/>
          <w:b/>
          <w:bCs/>
          <w:sz w:val="20"/>
          <w:szCs w:val="20"/>
          <w:lang w:val="es-ES_tradnl"/>
        </w:rPr>
        <w:tab/>
      </w:r>
      <w:r w:rsidR="004A6A54" w:rsidRPr="00177EE0">
        <w:rPr>
          <w:rFonts w:asciiTheme="majorHAnsi" w:hAnsiTheme="majorHAnsi"/>
          <w:b/>
          <w:bCs/>
          <w:sz w:val="20"/>
          <w:szCs w:val="20"/>
          <w:lang w:val="es-ES_tradnl"/>
        </w:rPr>
        <w:t xml:space="preserve">ANÁLISIS DE </w:t>
      </w:r>
      <w:r w:rsidR="00C21FEF" w:rsidRPr="00177EE0">
        <w:rPr>
          <w:rFonts w:asciiTheme="majorHAnsi" w:hAnsiTheme="majorHAnsi"/>
          <w:b/>
          <w:bCs/>
          <w:sz w:val="20"/>
          <w:szCs w:val="20"/>
          <w:lang w:val="es-ES_tradnl"/>
        </w:rPr>
        <w:t>CARACTERIZACIÓN DE</w:t>
      </w:r>
      <w:r w:rsidR="00EA6917" w:rsidRPr="00177EE0">
        <w:rPr>
          <w:rFonts w:asciiTheme="majorHAnsi" w:hAnsiTheme="majorHAnsi"/>
          <w:b/>
          <w:bCs/>
          <w:sz w:val="20"/>
          <w:szCs w:val="20"/>
          <w:lang w:val="es-ES_tradnl"/>
        </w:rPr>
        <w:t>L POSICIONAMIENTO DE LAS PARTES</w:t>
      </w:r>
    </w:p>
    <w:p w14:paraId="60D4675A" w14:textId="32482919" w:rsidR="000374EA" w:rsidRPr="00177EE0" w:rsidRDefault="000374EA" w:rsidP="000374E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177EE0">
        <w:rPr>
          <w:rFonts w:asciiTheme="majorHAnsi" w:hAnsiTheme="majorHAnsi"/>
          <w:sz w:val="20"/>
          <w:szCs w:val="20"/>
          <w:lang w:val="es-ES_tradnl"/>
        </w:rPr>
        <w:t>La Comisión observa que la presente petición incluye alegaciones con respecto a la falta de reconocimiento de una indemnización en el proceso contencioso-administrativo promovido con ocasión de</w:t>
      </w:r>
      <w:r w:rsidR="00081595" w:rsidRPr="00177EE0">
        <w:rPr>
          <w:rFonts w:asciiTheme="majorHAnsi" w:hAnsiTheme="majorHAnsi"/>
          <w:sz w:val="20"/>
          <w:szCs w:val="20"/>
          <w:lang w:val="es-ES_tradnl"/>
        </w:rPr>
        <w:t xml:space="preserve"> </w:t>
      </w:r>
      <w:r w:rsidRPr="00177EE0">
        <w:rPr>
          <w:rFonts w:asciiTheme="majorHAnsi" w:hAnsiTheme="majorHAnsi"/>
          <w:sz w:val="20"/>
          <w:szCs w:val="20"/>
          <w:lang w:val="es-ES_tradnl"/>
        </w:rPr>
        <w:t>l</w:t>
      </w:r>
      <w:r w:rsidR="00081595" w:rsidRPr="00177EE0">
        <w:rPr>
          <w:rFonts w:asciiTheme="majorHAnsi" w:hAnsiTheme="majorHAnsi"/>
          <w:sz w:val="20"/>
          <w:szCs w:val="20"/>
          <w:lang w:val="es-ES_tradnl"/>
        </w:rPr>
        <w:t>a privación de la libertad de las peticionarias en el marco del proceso penal iniciado en 2007 en contra de ambas</w:t>
      </w:r>
      <w:r w:rsidRPr="00177EE0">
        <w:rPr>
          <w:rFonts w:asciiTheme="majorHAnsi" w:hAnsiTheme="majorHAnsi"/>
          <w:sz w:val="20"/>
          <w:szCs w:val="20"/>
          <w:lang w:val="es-ES_tradnl"/>
        </w:rPr>
        <w:t xml:space="preserve">. </w:t>
      </w:r>
    </w:p>
    <w:p w14:paraId="4F8DCD26" w14:textId="188F562C" w:rsidR="000374EA" w:rsidRPr="00177EE0" w:rsidRDefault="000374EA" w:rsidP="000374E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sz w:val="20"/>
          <w:szCs w:val="20"/>
          <w:lang w:val="es-ES_tradnl"/>
        </w:rPr>
      </w:pPr>
      <w:r w:rsidRPr="00177EE0">
        <w:rPr>
          <w:rFonts w:asciiTheme="majorHAnsi" w:hAnsiTheme="majorHAnsi"/>
          <w:sz w:val="20"/>
          <w:szCs w:val="20"/>
          <w:lang w:val="es-ES_tradnl"/>
        </w:rPr>
        <w:t xml:space="preserve">La Comisión reitera que, a los efectos de la admisibilidad, </w:t>
      </w:r>
      <w:r w:rsidR="008012C0" w:rsidRPr="00177EE0">
        <w:rPr>
          <w:rFonts w:asciiTheme="majorHAnsi" w:hAnsiTheme="majorHAnsi"/>
          <w:sz w:val="20"/>
          <w:szCs w:val="20"/>
          <w:lang w:val="es-ES_tradnl"/>
        </w:rPr>
        <w:t>e</w:t>
      </w:r>
      <w:r w:rsidRPr="00177EE0">
        <w:rPr>
          <w:rFonts w:asciiTheme="majorHAnsi" w:hAnsiTheme="majorHAnsi"/>
          <w:sz w:val="20"/>
          <w:szCs w:val="20"/>
          <w:lang w:val="es-ES_tradnl"/>
        </w:rPr>
        <w:t>sta debe decidir si los hechos alegados pueden caracterizar una violación de derechos, según lo estipulado en el artículo 47</w:t>
      </w:r>
      <w:r w:rsidR="004561F4" w:rsidRPr="00177EE0">
        <w:rPr>
          <w:rFonts w:asciiTheme="majorHAnsi" w:hAnsiTheme="majorHAnsi"/>
          <w:sz w:val="20"/>
          <w:szCs w:val="20"/>
          <w:lang w:val="es-ES_tradnl"/>
        </w:rPr>
        <w:t>.</w:t>
      </w:r>
      <w:r w:rsidRPr="00177EE0">
        <w:rPr>
          <w:rFonts w:asciiTheme="majorHAnsi" w:hAnsiTheme="majorHAnsi"/>
          <w:sz w:val="20"/>
          <w:szCs w:val="20"/>
          <w:lang w:val="es-ES_tradnl"/>
        </w:rPr>
        <w:t>b) de la 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p>
    <w:p w14:paraId="0E040266" w14:textId="451000E6" w:rsidR="000374EA" w:rsidRPr="00177EE0" w:rsidRDefault="000374EA" w:rsidP="000374E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sz w:val="20"/>
          <w:szCs w:val="20"/>
          <w:lang w:val="es-ES_tradnl"/>
        </w:rPr>
      </w:pPr>
      <w:r w:rsidRPr="00177EE0">
        <w:rPr>
          <w:rFonts w:asciiTheme="majorHAnsi" w:hAnsiTheme="majorHAnsi"/>
          <w:sz w:val="20"/>
          <w:szCs w:val="20"/>
          <w:lang w:val="es-ES_tradnl"/>
        </w:rPr>
        <w:t>En tal sentido, la Comisión reitera que la valoración de la prueba, la interpretación de la ley, y, el procedimiento pertinente, entre otros, corresponde al ejercicio de la función de la jurisdicción interna, que no puede ser remplazado por la CIDH</w:t>
      </w:r>
      <w:r w:rsidRPr="00177EE0">
        <w:rPr>
          <w:rFonts w:asciiTheme="majorHAnsi" w:hAnsiTheme="majorHAnsi"/>
          <w:sz w:val="20"/>
          <w:szCs w:val="20"/>
          <w:vertAlign w:val="superscript"/>
          <w:lang w:val="es-ES_tradnl"/>
        </w:rPr>
        <w:footnoteReference w:id="10"/>
      </w:r>
      <w:r w:rsidRPr="00177EE0">
        <w:rPr>
          <w:rFonts w:asciiTheme="majorHAnsi" w:hAnsiTheme="majorHAnsi"/>
          <w:sz w:val="20"/>
          <w:szCs w:val="20"/>
          <w:lang w:val="es-ES_tradnl"/>
        </w:rPr>
        <w:t xml:space="preserve">. La mera discrepancia de los peticionarios con la interpretación que los tribunales internos hayan hecho de las normas legales pertinentes no basta para configurar violaciones a la Convención. Así, </w:t>
      </w:r>
      <w:r w:rsidRPr="00177EE0">
        <w:rPr>
          <w:rFonts w:asciiTheme="majorHAnsi" w:hAnsiTheme="majorHAnsi"/>
          <w:bCs/>
          <w:sz w:val="20"/>
          <w:szCs w:val="20"/>
          <w:lang w:val="es-ES_tradnl"/>
        </w:rPr>
        <w:t>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177EE0">
        <w:rPr>
          <w:rFonts w:asciiTheme="majorHAnsi" w:hAnsiTheme="majorHAnsi"/>
          <w:bCs/>
          <w:sz w:val="20"/>
          <w:szCs w:val="20"/>
          <w:vertAlign w:val="superscript"/>
          <w:lang w:val="es-ES_tradnl"/>
        </w:rPr>
        <w:footnoteReference w:id="11"/>
      </w:r>
      <w:r w:rsidRPr="00177EE0">
        <w:rPr>
          <w:rFonts w:asciiTheme="majorHAnsi" w:hAnsiTheme="majorHAnsi"/>
          <w:bCs/>
          <w:sz w:val="20"/>
          <w:szCs w:val="20"/>
          <w:lang w:val="es-ES_tradnl"/>
        </w:rPr>
        <w:t>.</w:t>
      </w:r>
    </w:p>
    <w:p w14:paraId="5E5DACC7" w14:textId="7609667F" w:rsidR="005A3FAE" w:rsidRPr="00177EE0" w:rsidRDefault="005A3FAE" w:rsidP="00ED2C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177EE0">
        <w:rPr>
          <w:rFonts w:asciiTheme="majorHAnsi" w:hAnsiTheme="majorHAnsi"/>
          <w:bCs/>
          <w:sz w:val="20"/>
          <w:szCs w:val="20"/>
          <w:lang w:val="es-ES_tradnl"/>
        </w:rPr>
        <w:t xml:space="preserve">En consonancia con estos criterios, y de acuerdo con la información aportada por las partes en la presente petición, la Comisión observa que la parte peticionaria no ha presentado elementos concretos de hecho o de derecho que permitan establecer que las sentencias proferidas </w:t>
      </w:r>
      <w:r w:rsidR="00ED2C90" w:rsidRPr="00177EE0">
        <w:rPr>
          <w:rFonts w:asciiTheme="majorHAnsi" w:hAnsiTheme="majorHAnsi"/>
          <w:bCs/>
          <w:sz w:val="20"/>
          <w:szCs w:val="20"/>
          <w:lang w:val="es-ES_tradnl"/>
        </w:rPr>
        <w:t xml:space="preserve">en el marco de los procesos civil y administrativo iniciados por las peticionarias </w:t>
      </w:r>
      <w:r w:rsidRPr="00177EE0">
        <w:rPr>
          <w:rFonts w:asciiTheme="majorHAnsi" w:hAnsiTheme="majorHAnsi"/>
          <w:bCs/>
          <w:sz w:val="20"/>
          <w:szCs w:val="20"/>
          <w:lang w:val="es-ES_tradnl"/>
        </w:rPr>
        <w:t xml:space="preserve">hayan adolecido de algún vicio o hayan vulnerado alguna garantía consagrada en la Convención Americana. Como surge </w:t>
      </w:r>
      <w:r w:rsidR="00ED2C90" w:rsidRPr="00177EE0">
        <w:rPr>
          <w:rFonts w:asciiTheme="majorHAnsi" w:hAnsiTheme="majorHAnsi"/>
          <w:bCs/>
          <w:sz w:val="20"/>
          <w:szCs w:val="20"/>
          <w:lang w:val="es-ES_tradnl"/>
        </w:rPr>
        <w:t>de las resoluciones aportada</w:t>
      </w:r>
      <w:r w:rsidR="00927EF6">
        <w:rPr>
          <w:rFonts w:asciiTheme="majorHAnsi" w:hAnsiTheme="majorHAnsi"/>
          <w:bCs/>
          <w:sz w:val="20"/>
          <w:szCs w:val="20"/>
          <w:lang w:val="es-ES_tradnl"/>
        </w:rPr>
        <w:t>s</w:t>
      </w:r>
      <w:r w:rsidR="00ED2C90" w:rsidRPr="00177EE0">
        <w:rPr>
          <w:rFonts w:asciiTheme="majorHAnsi" w:hAnsiTheme="majorHAnsi"/>
          <w:bCs/>
          <w:sz w:val="20"/>
          <w:szCs w:val="20"/>
          <w:lang w:val="es-ES_tradnl"/>
        </w:rPr>
        <w:t xml:space="preserve"> por la parte peticionaria, relativa a estos procesos, se observa que las autoridades administrativas correspondientes, así como los tribunales competentes, emitieron resoluciones con base en valoraciones probatorias y conforme a lo establecido por la normativa mex</w:t>
      </w:r>
      <w:r w:rsidR="00583D54" w:rsidRPr="00177EE0">
        <w:rPr>
          <w:rFonts w:asciiTheme="majorHAnsi" w:hAnsiTheme="majorHAnsi"/>
          <w:bCs/>
          <w:sz w:val="20"/>
          <w:szCs w:val="20"/>
          <w:lang w:val="es-ES_tradnl"/>
        </w:rPr>
        <w:t>icana</w:t>
      </w:r>
      <w:r w:rsidRPr="00177EE0">
        <w:rPr>
          <w:rFonts w:asciiTheme="majorHAnsi" w:hAnsiTheme="majorHAnsi"/>
          <w:bCs/>
          <w:sz w:val="20"/>
          <w:szCs w:val="20"/>
          <w:lang w:val="es-ES_tradnl"/>
        </w:rPr>
        <w:t xml:space="preserve">. </w:t>
      </w:r>
    </w:p>
    <w:p w14:paraId="365C0994" w14:textId="73DAE859" w:rsidR="007049EF" w:rsidRPr="00177EE0" w:rsidRDefault="005A3FAE" w:rsidP="000374E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177EE0">
        <w:rPr>
          <w:rFonts w:asciiTheme="majorHAnsi" w:hAnsiTheme="majorHAnsi"/>
          <w:bCs/>
          <w:sz w:val="20"/>
          <w:szCs w:val="20"/>
          <w:lang w:val="es-ES_tradnl"/>
        </w:rPr>
        <w:lastRenderedPageBreak/>
        <w:t>Por lo tanto, la Comisión concluye, como lo ha hecho en otros precedentes similares al presente</w:t>
      </w:r>
      <w:r w:rsidRPr="00177EE0">
        <w:rPr>
          <w:rFonts w:asciiTheme="majorHAnsi" w:hAnsiTheme="majorHAnsi"/>
          <w:bCs/>
          <w:sz w:val="20"/>
          <w:szCs w:val="20"/>
          <w:vertAlign w:val="superscript"/>
          <w:lang w:val="es-ES_tradnl"/>
        </w:rPr>
        <w:footnoteReference w:id="12"/>
      </w:r>
      <w:r w:rsidRPr="00177EE0">
        <w:rPr>
          <w:rFonts w:asciiTheme="majorHAnsi" w:hAnsiTheme="majorHAnsi"/>
          <w:bCs/>
          <w:sz w:val="20"/>
          <w:szCs w:val="20"/>
          <w:lang w:val="es-ES_tradnl"/>
        </w:rPr>
        <w:t>, que tal alegato resulta inadmisible con fundamento en el artículo 47.b) de la Convención Americana, toda vez que de los hechos expuestos no se desprenden ni siquiera prima facie posibles violaciones a la Convención.</w:t>
      </w:r>
    </w:p>
    <w:p w14:paraId="0638BB16" w14:textId="762F4272" w:rsidR="00634A8D" w:rsidRPr="00177EE0" w:rsidRDefault="003239B8" w:rsidP="00634A8D">
      <w:pPr>
        <w:pStyle w:val="ListParagraph"/>
        <w:spacing w:before="240" w:after="240"/>
        <w:jc w:val="both"/>
        <w:rPr>
          <w:rFonts w:asciiTheme="majorHAnsi" w:hAnsiTheme="majorHAnsi"/>
          <w:b/>
          <w:bCs/>
          <w:sz w:val="20"/>
          <w:szCs w:val="20"/>
          <w:lang w:val="es-ES_tradnl"/>
        </w:rPr>
      </w:pPr>
      <w:r w:rsidRPr="00177EE0">
        <w:rPr>
          <w:rFonts w:asciiTheme="majorHAnsi" w:hAnsiTheme="majorHAnsi"/>
          <w:b/>
          <w:bCs/>
          <w:sz w:val="20"/>
          <w:szCs w:val="20"/>
          <w:lang w:val="es-ES_tradnl"/>
        </w:rPr>
        <w:t xml:space="preserve">VIII. </w:t>
      </w:r>
      <w:r w:rsidRPr="00177EE0">
        <w:rPr>
          <w:rFonts w:asciiTheme="majorHAnsi" w:hAnsiTheme="majorHAnsi"/>
          <w:b/>
          <w:bCs/>
          <w:sz w:val="20"/>
          <w:szCs w:val="20"/>
          <w:lang w:val="es-ES_tradnl"/>
        </w:rPr>
        <w:tab/>
        <w:t>DECISIÓN</w:t>
      </w:r>
    </w:p>
    <w:p w14:paraId="2D43BE2C" w14:textId="7D8E921E" w:rsidR="00A74898" w:rsidRPr="00177EE0" w:rsidRDefault="00663060" w:rsidP="00A74898">
      <w:pPr>
        <w:pStyle w:val="ListParagraph"/>
        <w:numPr>
          <w:ilvl w:val="0"/>
          <w:numId w:val="55"/>
        </w:numPr>
        <w:spacing w:before="240" w:after="240"/>
        <w:jc w:val="both"/>
        <w:rPr>
          <w:rFonts w:eastAsia="Arial Unicode MS" w:cs="Times New Roman"/>
          <w:color w:val="000000" w:themeColor="text1"/>
          <w:sz w:val="20"/>
          <w:szCs w:val="20"/>
          <w:lang w:val="es-ES_tradnl" w:eastAsia="en-US"/>
        </w:rPr>
      </w:pPr>
      <w:r w:rsidRPr="00177EE0">
        <w:rPr>
          <w:rFonts w:asciiTheme="majorHAnsi" w:hAnsiTheme="majorHAnsi"/>
          <w:sz w:val="20"/>
          <w:szCs w:val="20"/>
          <w:lang w:val="es-ES_tradnl"/>
        </w:rPr>
        <w:t xml:space="preserve">Declarar </w:t>
      </w:r>
      <w:r w:rsidR="000374EA" w:rsidRPr="00177EE0">
        <w:rPr>
          <w:rFonts w:asciiTheme="majorHAnsi" w:hAnsiTheme="majorHAnsi"/>
          <w:sz w:val="20"/>
          <w:szCs w:val="20"/>
          <w:lang w:val="es-ES_tradnl"/>
        </w:rPr>
        <w:t>ina</w:t>
      </w:r>
      <w:r w:rsidRPr="00177EE0">
        <w:rPr>
          <w:rFonts w:asciiTheme="majorHAnsi" w:hAnsiTheme="majorHAnsi"/>
          <w:sz w:val="20"/>
          <w:szCs w:val="20"/>
          <w:lang w:val="es-ES_tradnl"/>
        </w:rPr>
        <w:t>dmisible la presente petición</w:t>
      </w:r>
      <w:r w:rsidR="000374EA" w:rsidRPr="00177EE0">
        <w:rPr>
          <w:rFonts w:asciiTheme="majorHAnsi" w:hAnsiTheme="majorHAnsi"/>
          <w:sz w:val="20"/>
          <w:szCs w:val="20"/>
          <w:lang w:val="es-ES_tradnl"/>
        </w:rPr>
        <w:t xml:space="preserve">; </w:t>
      </w:r>
      <w:r w:rsidRPr="00177EE0">
        <w:rPr>
          <w:rFonts w:asciiTheme="majorHAnsi" w:hAnsiTheme="majorHAnsi"/>
          <w:sz w:val="20"/>
          <w:szCs w:val="20"/>
          <w:lang w:val="es-ES_tradnl"/>
        </w:rPr>
        <w:t>y</w:t>
      </w:r>
    </w:p>
    <w:p w14:paraId="018D6747" w14:textId="48FD0DB7" w:rsidR="00722C9F" w:rsidRDefault="00A74898" w:rsidP="00A74898">
      <w:pPr>
        <w:numPr>
          <w:ilvl w:val="0"/>
          <w:numId w:val="55"/>
        </w:numPr>
        <w:suppressAutoHyphens/>
        <w:spacing w:before="240" w:after="240"/>
        <w:jc w:val="both"/>
        <w:rPr>
          <w:rFonts w:asciiTheme="majorHAnsi" w:hAnsiTheme="majorHAnsi"/>
          <w:color w:val="000000" w:themeColor="text1"/>
          <w:sz w:val="20"/>
          <w:szCs w:val="20"/>
        </w:rPr>
      </w:pPr>
      <w:r w:rsidRPr="00177EE0">
        <w:rPr>
          <w:rFonts w:asciiTheme="majorHAnsi" w:hAnsiTheme="majorHAnsi"/>
          <w:color w:val="000000" w:themeColor="text1"/>
          <w:sz w:val="20"/>
          <w:szCs w:val="20"/>
          <w:lang w:val="es-ES_tradnl"/>
        </w:rPr>
        <w:t>Notificar a las partes la presente decisión; y publicar esta decisión e incluirla en su Informe Anual a la Asamblea G</w:t>
      </w:r>
      <w:r w:rsidRPr="00695668">
        <w:rPr>
          <w:rFonts w:asciiTheme="majorHAnsi" w:hAnsiTheme="majorHAnsi"/>
          <w:color w:val="000000" w:themeColor="text1"/>
          <w:sz w:val="20"/>
          <w:szCs w:val="20"/>
        </w:rPr>
        <w:t>eneral de la Organización de los Estados Americanos.</w:t>
      </w:r>
    </w:p>
    <w:p w14:paraId="21BBA6D1" w14:textId="77A8D00B" w:rsidR="007A0DEB" w:rsidRPr="000D0B63" w:rsidRDefault="007A0DEB" w:rsidP="000D0B6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29 días del mes de diciembre de 2023.  (Firmado): Esmeralda Arosemena de Troitiño, Primera Vicepresidenta; Julissa Mantilla Falcón, Stuardo Ralón Orellana</w:t>
      </w:r>
      <w:r w:rsidR="006A681E">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Carlos Bernal Pulido, </w:t>
      </w:r>
      <w:r w:rsidR="000D0B6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p w14:paraId="0230892B" w14:textId="77777777" w:rsidR="009A2E83" w:rsidRPr="00695668" w:rsidRDefault="009A2E83" w:rsidP="009A2E83">
      <w:pPr>
        <w:suppressAutoHyphens/>
        <w:spacing w:before="240" w:after="240"/>
        <w:ind w:left="720"/>
        <w:jc w:val="both"/>
        <w:rPr>
          <w:rFonts w:asciiTheme="majorHAnsi" w:hAnsiTheme="majorHAnsi"/>
          <w:color w:val="000000" w:themeColor="text1"/>
          <w:sz w:val="20"/>
          <w:szCs w:val="20"/>
        </w:rPr>
      </w:pPr>
    </w:p>
    <w:sectPr w:rsidR="009A2E83" w:rsidRPr="00695668" w:rsidSect="002C1082">
      <w:type w:val="oddPage"/>
      <w:pgSz w:w="12240" w:h="15840"/>
      <w:pgMar w:top="1440" w:right="1440" w:bottom="1361"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331D" w14:textId="77777777" w:rsidR="00300A7A" w:rsidRDefault="00300A7A">
      <w:r>
        <w:separator/>
      </w:r>
    </w:p>
  </w:endnote>
  <w:endnote w:type="continuationSeparator" w:id="0">
    <w:p w14:paraId="243BDB78" w14:textId="77777777" w:rsidR="00300A7A" w:rsidRDefault="0030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A252" w14:textId="77777777" w:rsidR="00300A7A" w:rsidRPr="000F35ED" w:rsidRDefault="00300A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33DE35" w14:textId="77777777" w:rsidR="00300A7A" w:rsidRPr="000F35ED" w:rsidRDefault="00300A7A" w:rsidP="000F35ED">
      <w:pPr>
        <w:rPr>
          <w:rFonts w:asciiTheme="majorHAnsi" w:hAnsiTheme="majorHAnsi"/>
          <w:sz w:val="16"/>
          <w:szCs w:val="16"/>
        </w:rPr>
      </w:pPr>
      <w:r w:rsidRPr="000F35ED">
        <w:rPr>
          <w:rFonts w:asciiTheme="majorHAnsi" w:hAnsiTheme="majorHAnsi"/>
          <w:sz w:val="16"/>
          <w:szCs w:val="16"/>
        </w:rPr>
        <w:separator/>
      </w:r>
    </w:p>
    <w:p w14:paraId="20E074EB" w14:textId="77777777" w:rsidR="00300A7A" w:rsidRPr="000F35ED" w:rsidRDefault="00300A7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7B2925" w14:textId="77777777" w:rsidR="00300A7A" w:rsidRPr="000F35ED" w:rsidRDefault="00300A7A"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DBD969F" w14:textId="55E0DB73" w:rsidR="00AE387D" w:rsidRPr="0057207E" w:rsidRDefault="00AE387D" w:rsidP="00D304F4">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 xml:space="preserve">Conforme a lo dispuesto en el artículo 17.2.a) del Reglamento de la Comisión, el Comisionado </w:t>
      </w:r>
      <w:r>
        <w:rPr>
          <w:rFonts w:asciiTheme="majorHAnsi" w:hAnsiTheme="majorHAnsi"/>
          <w:sz w:val="16"/>
          <w:szCs w:val="16"/>
          <w:lang w:val="es-ES"/>
        </w:rPr>
        <w:t>José Luis Caballero Ochoa</w:t>
      </w:r>
      <w:r w:rsidRPr="0057207E">
        <w:rPr>
          <w:rFonts w:asciiTheme="majorHAnsi" w:hAnsiTheme="majorHAnsi"/>
          <w:sz w:val="16"/>
          <w:szCs w:val="16"/>
          <w:lang w:val="es-ES"/>
        </w:rPr>
        <w:t xml:space="preserve">, de nacionalidad </w:t>
      </w:r>
      <w:r>
        <w:rPr>
          <w:rFonts w:asciiTheme="majorHAnsi" w:hAnsiTheme="majorHAnsi"/>
          <w:sz w:val="16"/>
          <w:szCs w:val="16"/>
          <w:lang w:val="es-ES"/>
        </w:rPr>
        <w:t>mexicana</w:t>
      </w:r>
      <w:r w:rsidRPr="0057207E">
        <w:rPr>
          <w:rFonts w:asciiTheme="majorHAnsi" w:hAnsiTheme="majorHAnsi"/>
          <w:sz w:val="16"/>
          <w:szCs w:val="16"/>
          <w:lang w:val="es-ES"/>
        </w:rPr>
        <w:t>, no participó en el debate ni en la decisión del presente asunto.</w:t>
      </w:r>
    </w:p>
  </w:footnote>
  <w:footnote w:id="3">
    <w:p w14:paraId="27463092" w14:textId="4C85FB6B" w:rsidR="0098739E" w:rsidRPr="0098739E" w:rsidRDefault="0098739E" w:rsidP="0098739E">
      <w:pPr>
        <w:pStyle w:val="FootnoteText"/>
        <w:ind w:firstLine="720"/>
        <w:jc w:val="both"/>
        <w:rPr>
          <w:lang w:val="es-ES"/>
        </w:rPr>
      </w:pPr>
      <w:r w:rsidRPr="00E72737">
        <w:rPr>
          <w:rFonts w:asciiTheme="majorHAnsi" w:hAnsiTheme="majorHAnsi"/>
          <w:sz w:val="16"/>
          <w:szCs w:val="16"/>
          <w:vertAlign w:val="superscript"/>
          <w:lang w:val="es-ES"/>
        </w:rPr>
        <w:footnoteRef/>
      </w:r>
      <w:r w:rsidRPr="00E72737">
        <w:rPr>
          <w:rFonts w:asciiTheme="majorHAnsi" w:hAnsiTheme="majorHAnsi"/>
          <w:sz w:val="16"/>
          <w:szCs w:val="16"/>
          <w:lang w:val="es-ES"/>
        </w:rPr>
        <w:t xml:space="preserve"> En </w:t>
      </w:r>
      <w:r w:rsidR="00E72737" w:rsidRPr="00E72737">
        <w:rPr>
          <w:rFonts w:asciiTheme="majorHAnsi" w:hAnsiTheme="majorHAnsi"/>
          <w:sz w:val="16"/>
          <w:szCs w:val="16"/>
          <w:lang w:val="es-ES"/>
        </w:rPr>
        <w:t>adelante, la “Convención Americana” o la “Convención”.</w:t>
      </w:r>
      <w:r w:rsidR="00E72737">
        <w:rPr>
          <w:rFonts w:asciiTheme="majorHAnsi" w:hAnsiTheme="majorHAnsi"/>
          <w:sz w:val="16"/>
          <w:szCs w:val="16"/>
          <w:lang w:val="es-ES"/>
        </w:rPr>
        <w:t xml:space="preserve"> </w:t>
      </w:r>
    </w:p>
  </w:footnote>
  <w:footnote w:id="4">
    <w:p w14:paraId="60B3D662" w14:textId="6C7BA561" w:rsidR="008E3BFE" w:rsidRPr="00D40137" w:rsidRDefault="008E3BFE" w:rsidP="00D304F4">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r w:rsidR="003740B9">
        <w:rPr>
          <w:rFonts w:asciiTheme="majorHAnsi" w:hAnsiTheme="majorHAnsi"/>
          <w:sz w:val="16"/>
          <w:szCs w:val="16"/>
          <w:lang w:val="es-ES"/>
        </w:rPr>
        <w:t xml:space="preserve">En comunicación de 23 de febrero de 2016, la parte peticionaria manifestó su interés en el trámite de la petición. </w:t>
      </w:r>
    </w:p>
  </w:footnote>
  <w:footnote w:id="5">
    <w:p w14:paraId="1391B8B6" w14:textId="77777777" w:rsidR="006C78DD" w:rsidRPr="001842C0" w:rsidRDefault="006C78DD" w:rsidP="00D304F4">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6">
    <w:p w14:paraId="7D01BF57" w14:textId="77777777" w:rsidR="006C78DD" w:rsidRPr="007F7343" w:rsidRDefault="006C78DD" w:rsidP="00D304F4">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CIDH, Informe No. 168/17. Admisibilidad. Miguel Ángel Morales Morales. Perú. 1 de diciembre de 2017, párr. 15</w:t>
      </w:r>
      <w:r>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Informe No. 108/19. Petición 81-09. Admisibilidad. Anael Fidel Sanjuanelo Polo y familia. Colombia. 28 de julio de 2019, párrs. 6, 15; </w:t>
      </w:r>
      <w:r w:rsidRPr="007F7343">
        <w:rPr>
          <w:rFonts w:asciiTheme="majorHAnsi" w:hAnsiTheme="majorHAnsi"/>
          <w:sz w:val="16"/>
          <w:szCs w:val="16"/>
          <w:lang w:val="es-US"/>
        </w:rPr>
        <w:t>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7">
    <w:p w14:paraId="3E753BB7" w14:textId="1BE0A59B" w:rsidR="009E2747" w:rsidRPr="009E2747" w:rsidRDefault="009E2747" w:rsidP="009E2747">
      <w:pPr>
        <w:pStyle w:val="FootnoteText"/>
        <w:ind w:firstLine="720"/>
        <w:jc w:val="both"/>
        <w:rPr>
          <w:lang w:val="es-ES"/>
        </w:rPr>
      </w:pPr>
      <w:r w:rsidRPr="009E2747">
        <w:rPr>
          <w:rFonts w:ascii="Cambria" w:hAnsi="Cambria"/>
          <w:sz w:val="16"/>
          <w:szCs w:val="16"/>
          <w:vertAlign w:val="superscript"/>
          <w:lang w:val="es-ES"/>
        </w:rPr>
        <w:footnoteRef/>
      </w:r>
      <w:r w:rsidRPr="009E2747">
        <w:rPr>
          <w:rFonts w:ascii="Cambria" w:hAnsi="Cambria"/>
          <w:sz w:val="16"/>
          <w:szCs w:val="16"/>
          <w:lang w:val="es-ES"/>
        </w:rPr>
        <w:t xml:space="preserve"> CIDH, Informe No. 88/17, Petición 1286-06. Admisibilidad. Familia Rivas. El Salvador. 7 de julio de 2017, párr. 13.</w:t>
      </w:r>
    </w:p>
  </w:footnote>
  <w:footnote w:id="8">
    <w:p w14:paraId="3079FB8E" w14:textId="77777777" w:rsidR="00C858CF" w:rsidRPr="007D66CE" w:rsidRDefault="00C858CF" w:rsidP="00D304F4">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9">
    <w:p w14:paraId="52B443D6" w14:textId="77777777" w:rsidR="00C858CF" w:rsidRPr="00A21ED8" w:rsidRDefault="00C858CF" w:rsidP="00D304F4">
      <w:pPr>
        <w:pStyle w:val="FootnoteText"/>
        <w:ind w:firstLine="720"/>
        <w:jc w:val="both"/>
        <w:rPr>
          <w:rFonts w:asciiTheme="majorHAnsi" w:hAnsiTheme="majorHAnsi" w:cstheme="minorHAnsi"/>
          <w:sz w:val="16"/>
          <w:szCs w:val="16"/>
          <w:lang w:val="es-US"/>
        </w:rPr>
      </w:pPr>
      <w:r w:rsidRPr="00A21ED8">
        <w:rPr>
          <w:rStyle w:val="FootnoteReference"/>
          <w:rFonts w:asciiTheme="majorHAnsi" w:hAnsiTheme="majorHAnsi" w:cstheme="minorHAnsi"/>
          <w:sz w:val="16"/>
          <w:szCs w:val="16"/>
        </w:rPr>
        <w:footnoteRef/>
      </w:r>
      <w:r w:rsidRPr="00A21ED8">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10">
    <w:p w14:paraId="47C13F56" w14:textId="77777777" w:rsidR="000374EA" w:rsidRPr="008A6F4F" w:rsidRDefault="000374EA" w:rsidP="000374EA">
      <w:pPr>
        <w:pStyle w:val="FootnoteText"/>
        <w:ind w:firstLine="720"/>
        <w:jc w:val="both"/>
        <w:rPr>
          <w:rFonts w:asciiTheme="majorHAnsi" w:hAnsiTheme="majorHAnsi"/>
          <w:sz w:val="16"/>
          <w:szCs w:val="16"/>
          <w:lang w:val="es-CO"/>
        </w:rPr>
      </w:pPr>
      <w:r w:rsidRPr="008A6F4F">
        <w:rPr>
          <w:rStyle w:val="FootnoteReference"/>
          <w:rFonts w:asciiTheme="majorHAnsi" w:hAnsiTheme="majorHAnsi"/>
          <w:sz w:val="16"/>
          <w:szCs w:val="16"/>
        </w:rPr>
        <w:footnoteRef/>
      </w:r>
      <w:r w:rsidRPr="008A6F4F">
        <w:rPr>
          <w:rFonts w:asciiTheme="majorHAnsi" w:hAnsiTheme="majorHAnsi"/>
          <w:sz w:val="16"/>
          <w:szCs w:val="16"/>
          <w:lang w:val="es-CO"/>
        </w:rPr>
        <w:t xml:space="preserve"> CIDH, Informe No. 193/21. Petición 1833-12. Inadmisibilidad. Alfonso Rafael López Lara. Colombia. </w:t>
      </w:r>
      <w:r w:rsidRPr="008A6F4F">
        <w:rPr>
          <w:rFonts w:asciiTheme="majorHAnsi" w:hAnsiTheme="majorHAnsi"/>
          <w:sz w:val="16"/>
          <w:szCs w:val="16"/>
          <w:lang w:val="es-US"/>
        </w:rPr>
        <w:t>7 de septiembre de 2021, párr. 25; CIDH, Informe No. 345/21. Petición 739-10. Inadmisibilidad. Héctor Eladio Maury Arguello y otros. Colombia. 22 de noviembre de 2021, párr. 33.</w:t>
      </w:r>
    </w:p>
  </w:footnote>
  <w:footnote w:id="11">
    <w:p w14:paraId="5BA796A4" w14:textId="77777777" w:rsidR="000374EA" w:rsidRPr="00D22112" w:rsidRDefault="000374EA" w:rsidP="000374EA">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EF0212">
        <w:rPr>
          <w:rFonts w:ascii="Cambria" w:hAnsi="Cambria"/>
          <w:sz w:val="16"/>
          <w:szCs w:val="16"/>
          <w:lang w:val="es-US"/>
        </w:rPr>
        <w:t>47.</w:t>
      </w:r>
    </w:p>
  </w:footnote>
  <w:footnote w:id="12">
    <w:p w14:paraId="3FE6986A" w14:textId="74F28C96" w:rsidR="005A3FAE" w:rsidRPr="005A3FAE" w:rsidRDefault="005A3FAE" w:rsidP="00F61937">
      <w:pPr>
        <w:pStyle w:val="FootnoteText"/>
        <w:ind w:firstLine="720"/>
        <w:jc w:val="both"/>
        <w:rPr>
          <w:lang w:val="es-ES"/>
        </w:rPr>
      </w:pPr>
      <w:r w:rsidRPr="00F61937">
        <w:rPr>
          <w:rFonts w:ascii="Cambria" w:hAnsi="Cambria"/>
          <w:sz w:val="16"/>
          <w:szCs w:val="16"/>
          <w:vertAlign w:val="superscript"/>
          <w:lang w:val="es-US"/>
        </w:rPr>
        <w:footnoteRef/>
      </w:r>
      <w:r w:rsidRPr="00F61937">
        <w:rPr>
          <w:rFonts w:ascii="Cambria" w:hAnsi="Cambria"/>
          <w:sz w:val="16"/>
          <w:szCs w:val="16"/>
          <w:lang w:val="es-US"/>
        </w:rPr>
        <w:t xml:space="preserve"> </w:t>
      </w:r>
      <w:r w:rsidR="00F61937" w:rsidRPr="00F61937">
        <w:rPr>
          <w:rFonts w:ascii="Cambria" w:hAnsi="Cambria"/>
          <w:sz w:val="16"/>
          <w:szCs w:val="16"/>
          <w:lang w:val="es-US"/>
        </w:rPr>
        <w:t>CIDH, Informe No. 236/22. Petición 1828-12. Inadmibisibilidad. Familiares de Julio César Cardona Lozano. Colombia. 17 de septiembre de 2022; CIDH, Informe No. 233/22. Petición 1482-13. Inadmibisibilidad. Familiares de Ercid Rivas Salas y Felix Arturo Torres Ortiz. Colombia. 28 de agosto de 2022; CIDH, Informe No. 428/21. Petición 419-12. Inadmisibilidad. Wilder González Ocampo y familia. Colombia. 19 de diciembre de 2021; y CIDH, Informe No. 365/21. Petición 125-12. Inadmisibilidad. Familiares de José Ancizar Ferreira Cedeño. Colombia. 2 de diciembre de 2021</w:t>
      </w:r>
      <w:r w:rsidR="00F61937">
        <w:rPr>
          <w:rFonts w:ascii="Cambria" w:hAnsi="Cambria"/>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D65D5E" w:rsidP="00A50FCF">
    <w:pPr>
      <w:pStyle w:val="Header"/>
      <w:tabs>
        <w:tab w:val="clear" w:pos="4320"/>
        <w:tab w:val="clear" w:pos="8640"/>
      </w:tabs>
      <w:jc w:val="center"/>
      <w:rPr>
        <w:sz w:val="22"/>
        <w:szCs w:val="22"/>
      </w:rPr>
    </w:pPr>
    <w:r>
      <w:rPr>
        <w:noProof/>
        <w:sz w:val="22"/>
        <w:szCs w:val="22"/>
        <w:bdr w:val="nil"/>
      </w:rPr>
      <w:pict w14:anchorId="5F413BA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F2A8914"/>
    <w:lvl w:ilvl="0" w:tplc="3ACE4168">
      <w:start w:val="1"/>
      <w:numFmt w:val="decimal"/>
      <w:lvlText w:val="%1."/>
      <w:lvlJc w:val="left"/>
      <w:pPr>
        <w:tabs>
          <w:tab w:val="num" w:pos="720"/>
        </w:tabs>
        <w:ind w:left="0" w:firstLine="720"/>
      </w:pPr>
      <w:rPr>
        <w:rFonts w:hint="default"/>
        <w:b w:val="0"/>
        <w:bCs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3B7E49"/>
    <w:multiLevelType w:val="hybridMultilevel"/>
    <w:tmpl w:val="95AC8FF0"/>
    <w:lvl w:ilvl="0" w:tplc="FFFFFFF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571848"/>
    <w:multiLevelType w:val="hybridMultilevel"/>
    <w:tmpl w:val="C8282C26"/>
    <w:lvl w:ilvl="0" w:tplc="FFFFFFFF">
      <w:start w:val="1"/>
      <w:numFmt w:val="decimal"/>
      <w:lvlText w:val="%1."/>
      <w:lvlJc w:val="left"/>
      <w:pPr>
        <w:ind w:left="1440" w:hanging="720"/>
      </w:pPr>
      <w:rPr>
        <w:rFonts w:hint="default"/>
        <w:b w:val="0"/>
        <w:bCs/>
        <w:i w:val="0"/>
        <w:iCs w:val="0"/>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5FB1399"/>
    <w:multiLevelType w:val="hybridMultilevel"/>
    <w:tmpl w:val="66C8697A"/>
    <w:lvl w:ilvl="0" w:tplc="E1B0D882">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5"/>
  </w:num>
  <w:num w:numId="3" w16cid:durableId="1668290177">
    <w:abstractNumId w:val="57"/>
  </w:num>
  <w:num w:numId="4" w16cid:durableId="1945452995">
    <w:abstractNumId w:val="22"/>
  </w:num>
  <w:num w:numId="5" w16cid:durableId="1582181831">
    <w:abstractNumId w:val="50"/>
  </w:num>
  <w:num w:numId="6" w16cid:durableId="2083066182">
    <w:abstractNumId w:val="27"/>
  </w:num>
  <w:num w:numId="7" w16cid:durableId="1854026783">
    <w:abstractNumId w:val="7"/>
  </w:num>
  <w:num w:numId="8" w16cid:durableId="1846895806">
    <w:abstractNumId w:val="18"/>
  </w:num>
  <w:num w:numId="9" w16cid:durableId="1228106973">
    <w:abstractNumId w:val="43"/>
  </w:num>
  <w:num w:numId="10" w16cid:durableId="170799947">
    <w:abstractNumId w:val="0"/>
  </w:num>
  <w:num w:numId="11" w16cid:durableId="1688864958">
    <w:abstractNumId w:val="38"/>
  </w:num>
  <w:num w:numId="12" w16cid:durableId="1282608130">
    <w:abstractNumId w:val="39"/>
  </w:num>
  <w:num w:numId="13" w16cid:durableId="1384522483">
    <w:abstractNumId w:val="45"/>
  </w:num>
  <w:num w:numId="14" w16cid:durableId="1819610198">
    <w:abstractNumId w:val="1"/>
  </w:num>
  <w:num w:numId="15" w16cid:durableId="114950191">
    <w:abstractNumId w:val="2"/>
  </w:num>
  <w:num w:numId="16" w16cid:durableId="1418209580">
    <w:abstractNumId w:val="8"/>
  </w:num>
  <w:num w:numId="17" w16cid:durableId="1371343407">
    <w:abstractNumId w:val="9"/>
  </w:num>
  <w:num w:numId="18" w16cid:durableId="2025857817">
    <w:abstractNumId w:val="10"/>
  </w:num>
  <w:num w:numId="19" w16cid:durableId="120926511">
    <w:abstractNumId w:val="11"/>
  </w:num>
  <w:num w:numId="20" w16cid:durableId="796684602">
    <w:abstractNumId w:val="12"/>
  </w:num>
  <w:num w:numId="21" w16cid:durableId="1794518178">
    <w:abstractNumId w:val="13"/>
  </w:num>
  <w:num w:numId="22" w16cid:durableId="1361197665">
    <w:abstractNumId w:val="14"/>
  </w:num>
  <w:num w:numId="23" w16cid:durableId="1598369510">
    <w:abstractNumId w:val="15"/>
  </w:num>
  <w:num w:numId="24" w16cid:durableId="1268344798">
    <w:abstractNumId w:val="16"/>
  </w:num>
  <w:num w:numId="25" w16cid:durableId="829902806">
    <w:abstractNumId w:val="19"/>
  </w:num>
  <w:num w:numId="26" w16cid:durableId="1018391739">
    <w:abstractNumId w:val="20"/>
  </w:num>
  <w:num w:numId="27" w16cid:durableId="157771250">
    <w:abstractNumId w:val="23"/>
  </w:num>
  <w:num w:numId="28" w16cid:durableId="1073819316">
    <w:abstractNumId w:val="24"/>
  </w:num>
  <w:num w:numId="29" w16cid:durableId="845166776">
    <w:abstractNumId w:val="25"/>
  </w:num>
  <w:num w:numId="30" w16cid:durableId="782303738">
    <w:abstractNumId w:val="26"/>
  </w:num>
  <w:num w:numId="31" w16cid:durableId="28190492">
    <w:abstractNumId w:val="28"/>
  </w:num>
  <w:num w:numId="32" w16cid:durableId="1720007105">
    <w:abstractNumId w:val="29"/>
  </w:num>
  <w:num w:numId="33" w16cid:durableId="1743138774">
    <w:abstractNumId w:val="30"/>
  </w:num>
  <w:num w:numId="34" w16cid:durableId="504327955">
    <w:abstractNumId w:val="31"/>
  </w:num>
  <w:num w:numId="35" w16cid:durableId="386299051">
    <w:abstractNumId w:val="33"/>
  </w:num>
  <w:num w:numId="36" w16cid:durableId="1603954712">
    <w:abstractNumId w:val="34"/>
  </w:num>
  <w:num w:numId="37" w16cid:durableId="2016296849">
    <w:abstractNumId w:val="36"/>
  </w:num>
  <w:num w:numId="38" w16cid:durableId="1123575761">
    <w:abstractNumId w:val="37"/>
  </w:num>
  <w:num w:numId="39" w16cid:durableId="885220084">
    <w:abstractNumId w:val="40"/>
  </w:num>
  <w:num w:numId="40" w16cid:durableId="1677882777">
    <w:abstractNumId w:val="41"/>
  </w:num>
  <w:num w:numId="41" w16cid:durableId="2080008191">
    <w:abstractNumId w:val="47"/>
  </w:num>
  <w:num w:numId="42" w16cid:durableId="2130512321">
    <w:abstractNumId w:val="51"/>
  </w:num>
  <w:num w:numId="43" w16cid:durableId="383873755">
    <w:abstractNumId w:val="53"/>
  </w:num>
  <w:num w:numId="44" w16cid:durableId="1151672333">
    <w:abstractNumId w:val="55"/>
  </w:num>
  <w:num w:numId="45" w16cid:durableId="1701393687">
    <w:abstractNumId w:val="56"/>
  </w:num>
  <w:num w:numId="46" w16cid:durableId="935747877">
    <w:abstractNumId w:val="58"/>
  </w:num>
  <w:num w:numId="47" w16cid:durableId="589967283">
    <w:abstractNumId w:val="59"/>
  </w:num>
  <w:num w:numId="48" w16cid:durableId="811559707">
    <w:abstractNumId w:val="60"/>
  </w:num>
  <w:num w:numId="49" w16cid:durableId="1911117000">
    <w:abstractNumId w:val="62"/>
  </w:num>
  <w:num w:numId="50" w16cid:durableId="1262568442">
    <w:abstractNumId w:val="63"/>
  </w:num>
  <w:num w:numId="51" w16cid:durableId="952663665">
    <w:abstractNumId w:val="21"/>
  </w:num>
  <w:num w:numId="52" w16cid:durableId="151526692">
    <w:abstractNumId w:val="42"/>
  </w:num>
  <w:num w:numId="53" w16cid:durableId="1812626778">
    <w:abstractNumId w:val="54"/>
  </w:num>
  <w:num w:numId="54" w16cid:durableId="1147821580">
    <w:abstractNumId w:val="46"/>
  </w:num>
  <w:num w:numId="55" w16cid:durableId="1410956972">
    <w:abstractNumId w:val="44"/>
  </w:num>
  <w:num w:numId="56" w16cid:durableId="1693795744">
    <w:abstractNumId w:val="17"/>
  </w:num>
  <w:num w:numId="57" w16cid:durableId="1454791892">
    <w:abstractNumId w:val="35"/>
  </w:num>
  <w:num w:numId="58" w16cid:durableId="41561694">
    <w:abstractNumId w:val="52"/>
  </w:num>
  <w:num w:numId="59" w16cid:durableId="425077072">
    <w:abstractNumId w:val="49"/>
  </w:num>
  <w:num w:numId="60" w16cid:durableId="802507539">
    <w:abstractNumId w:val="61"/>
  </w:num>
  <w:num w:numId="61" w16cid:durableId="215432624">
    <w:abstractNumId w:val="4"/>
  </w:num>
  <w:num w:numId="62" w16cid:durableId="1032224194">
    <w:abstractNumId w:val="48"/>
  </w:num>
  <w:num w:numId="63" w16cid:durableId="1107702184">
    <w:abstractNumId w:val="32"/>
  </w:num>
  <w:num w:numId="64" w16cid:durableId="30343650">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UY" w:vendorID="64" w:dllVersion="0" w:nlCheck="1" w:checkStyle="0"/>
  <w:activeWritingStyle w:appName="MSWord" w:lang="es-BO" w:vendorID="64" w:dllVersion="0" w:nlCheck="1" w:checkStyle="0"/>
  <w:activeWritingStyle w:appName="MSWord" w:lang="es-419" w:vendorID="64" w:dllVersion="0" w:nlCheck="1" w:checkStyle="0"/>
  <w:activeWritingStyle w:appName="MSWord" w:lang="es-CL"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AE"/>
    <w:rsid w:val="00000CDA"/>
    <w:rsid w:val="00001369"/>
    <w:rsid w:val="00001E5D"/>
    <w:rsid w:val="00002790"/>
    <w:rsid w:val="000027B9"/>
    <w:rsid w:val="000030B3"/>
    <w:rsid w:val="00003BA1"/>
    <w:rsid w:val="00003D00"/>
    <w:rsid w:val="00003D5B"/>
    <w:rsid w:val="00003FFE"/>
    <w:rsid w:val="0000411C"/>
    <w:rsid w:val="0000476F"/>
    <w:rsid w:val="00004C80"/>
    <w:rsid w:val="00005998"/>
    <w:rsid w:val="0000693F"/>
    <w:rsid w:val="00006D41"/>
    <w:rsid w:val="00006E1F"/>
    <w:rsid w:val="00006F46"/>
    <w:rsid w:val="000070D7"/>
    <w:rsid w:val="000074F7"/>
    <w:rsid w:val="0001054E"/>
    <w:rsid w:val="0001073E"/>
    <w:rsid w:val="0001100A"/>
    <w:rsid w:val="00011DC1"/>
    <w:rsid w:val="00011F7D"/>
    <w:rsid w:val="000120FE"/>
    <w:rsid w:val="0001269A"/>
    <w:rsid w:val="0001280B"/>
    <w:rsid w:val="00013352"/>
    <w:rsid w:val="000134B0"/>
    <w:rsid w:val="0001376F"/>
    <w:rsid w:val="00013FF7"/>
    <w:rsid w:val="00014203"/>
    <w:rsid w:val="0001703E"/>
    <w:rsid w:val="0001705E"/>
    <w:rsid w:val="0001788C"/>
    <w:rsid w:val="00017A8D"/>
    <w:rsid w:val="0002024B"/>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AD7"/>
    <w:rsid w:val="00025EB8"/>
    <w:rsid w:val="0002605E"/>
    <w:rsid w:val="0002665C"/>
    <w:rsid w:val="00026C16"/>
    <w:rsid w:val="000275C4"/>
    <w:rsid w:val="00027F45"/>
    <w:rsid w:val="000300A7"/>
    <w:rsid w:val="00031177"/>
    <w:rsid w:val="00031210"/>
    <w:rsid w:val="0003172C"/>
    <w:rsid w:val="0003282C"/>
    <w:rsid w:val="00032942"/>
    <w:rsid w:val="00032ADB"/>
    <w:rsid w:val="00033556"/>
    <w:rsid w:val="000337EF"/>
    <w:rsid w:val="00034D00"/>
    <w:rsid w:val="00035FAC"/>
    <w:rsid w:val="00036AC5"/>
    <w:rsid w:val="00036DD8"/>
    <w:rsid w:val="00036DDE"/>
    <w:rsid w:val="000374EA"/>
    <w:rsid w:val="000400D9"/>
    <w:rsid w:val="00040568"/>
    <w:rsid w:val="00040C3A"/>
    <w:rsid w:val="000410C5"/>
    <w:rsid w:val="000418BC"/>
    <w:rsid w:val="000419AD"/>
    <w:rsid w:val="00041A99"/>
    <w:rsid w:val="000422D9"/>
    <w:rsid w:val="000427C3"/>
    <w:rsid w:val="00042F61"/>
    <w:rsid w:val="000433C9"/>
    <w:rsid w:val="0004354A"/>
    <w:rsid w:val="00043673"/>
    <w:rsid w:val="00043AD6"/>
    <w:rsid w:val="00043B15"/>
    <w:rsid w:val="00043CBF"/>
    <w:rsid w:val="00043E58"/>
    <w:rsid w:val="00043FF9"/>
    <w:rsid w:val="0004421F"/>
    <w:rsid w:val="000444D9"/>
    <w:rsid w:val="00044A9B"/>
    <w:rsid w:val="00045A73"/>
    <w:rsid w:val="00045C42"/>
    <w:rsid w:val="000467EF"/>
    <w:rsid w:val="000468FB"/>
    <w:rsid w:val="00046BD4"/>
    <w:rsid w:val="000470C7"/>
    <w:rsid w:val="00047BBE"/>
    <w:rsid w:val="0005049F"/>
    <w:rsid w:val="000509DF"/>
    <w:rsid w:val="00050B87"/>
    <w:rsid w:val="0005108A"/>
    <w:rsid w:val="000511F3"/>
    <w:rsid w:val="000519B4"/>
    <w:rsid w:val="00051E1A"/>
    <w:rsid w:val="000521F2"/>
    <w:rsid w:val="00052558"/>
    <w:rsid w:val="00052EDE"/>
    <w:rsid w:val="00053C42"/>
    <w:rsid w:val="00053D29"/>
    <w:rsid w:val="00054018"/>
    <w:rsid w:val="0005485E"/>
    <w:rsid w:val="00054EB1"/>
    <w:rsid w:val="00054F22"/>
    <w:rsid w:val="00054FFA"/>
    <w:rsid w:val="00055648"/>
    <w:rsid w:val="00055CA1"/>
    <w:rsid w:val="00056FB9"/>
    <w:rsid w:val="000574CD"/>
    <w:rsid w:val="00057F92"/>
    <w:rsid w:val="00057FA9"/>
    <w:rsid w:val="00060E9F"/>
    <w:rsid w:val="0006100C"/>
    <w:rsid w:val="00061B13"/>
    <w:rsid w:val="000621E1"/>
    <w:rsid w:val="00062C62"/>
    <w:rsid w:val="00063911"/>
    <w:rsid w:val="00063972"/>
    <w:rsid w:val="000641AC"/>
    <w:rsid w:val="000644CE"/>
    <w:rsid w:val="00064A89"/>
    <w:rsid w:val="00064DB4"/>
    <w:rsid w:val="00064FFD"/>
    <w:rsid w:val="00065835"/>
    <w:rsid w:val="00066C65"/>
    <w:rsid w:val="00066E0E"/>
    <w:rsid w:val="00067C1D"/>
    <w:rsid w:val="000707D6"/>
    <w:rsid w:val="00070CB1"/>
    <w:rsid w:val="00070F21"/>
    <w:rsid w:val="00071174"/>
    <w:rsid w:val="000714A1"/>
    <w:rsid w:val="000716C5"/>
    <w:rsid w:val="00071911"/>
    <w:rsid w:val="00072753"/>
    <w:rsid w:val="000728B5"/>
    <w:rsid w:val="00072DF4"/>
    <w:rsid w:val="000730B9"/>
    <w:rsid w:val="00073538"/>
    <w:rsid w:val="00074669"/>
    <w:rsid w:val="00075E23"/>
    <w:rsid w:val="000761D3"/>
    <w:rsid w:val="0007620A"/>
    <w:rsid w:val="00076C9E"/>
    <w:rsid w:val="000807DC"/>
    <w:rsid w:val="00081008"/>
    <w:rsid w:val="00081595"/>
    <w:rsid w:val="000816C9"/>
    <w:rsid w:val="00081F17"/>
    <w:rsid w:val="0008237D"/>
    <w:rsid w:val="00082558"/>
    <w:rsid w:val="000839DF"/>
    <w:rsid w:val="00083E53"/>
    <w:rsid w:val="00083EFD"/>
    <w:rsid w:val="00084FE6"/>
    <w:rsid w:val="00085F4B"/>
    <w:rsid w:val="00086537"/>
    <w:rsid w:val="00086675"/>
    <w:rsid w:val="000876E3"/>
    <w:rsid w:val="000877AC"/>
    <w:rsid w:val="00090B5C"/>
    <w:rsid w:val="00091074"/>
    <w:rsid w:val="00092050"/>
    <w:rsid w:val="00092059"/>
    <w:rsid w:val="000920C5"/>
    <w:rsid w:val="0009240B"/>
    <w:rsid w:val="0009344A"/>
    <w:rsid w:val="000935B2"/>
    <w:rsid w:val="00094432"/>
    <w:rsid w:val="0009458F"/>
    <w:rsid w:val="00094840"/>
    <w:rsid w:val="00095AB2"/>
    <w:rsid w:val="00095BBA"/>
    <w:rsid w:val="00095F95"/>
    <w:rsid w:val="0009607B"/>
    <w:rsid w:val="0009612D"/>
    <w:rsid w:val="00097659"/>
    <w:rsid w:val="00097CA7"/>
    <w:rsid w:val="000A022D"/>
    <w:rsid w:val="000A067C"/>
    <w:rsid w:val="000A1231"/>
    <w:rsid w:val="000A14D8"/>
    <w:rsid w:val="000A1E31"/>
    <w:rsid w:val="000A1F0D"/>
    <w:rsid w:val="000A27CD"/>
    <w:rsid w:val="000A300A"/>
    <w:rsid w:val="000A32A1"/>
    <w:rsid w:val="000A3922"/>
    <w:rsid w:val="000A392E"/>
    <w:rsid w:val="000A3B21"/>
    <w:rsid w:val="000A3BC4"/>
    <w:rsid w:val="000A509B"/>
    <w:rsid w:val="000A575F"/>
    <w:rsid w:val="000A593A"/>
    <w:rsid w:val="000A5E15"/>
    <w:rsid w:val="000A5F49"/>
    <w:rsid w:val="000A620E"/>
    <w:rsid w:val="000B07B9"/>
    <w:rsid w:val="000B16B5"/>
    <w:rsid w:val="000B1847"/>
    <w:rsid w:val="000B2369"/>
    <w:rsid w:val="000B326C"/>
    <w:rsid w:val="000B351E"/>
    <w:rsid w:val="000B37B6"/>
    <w:rsid w:val="000B5D8E"/>
    <w:rsid w:val="000C0050"/>
    <w:rsid w:val="000C0A25"/>
    <w:rsid w:val="000C1F14"/>
    <w:rsid w:val="000C2862"/>
    <w:rsid w:val="000C2EF9"/>
    <w:rsid w:val="000C3127"/>
    <w:rsid w:val="000C32B4"/>
    <w:rsid w:val="000C32F3"/>
    <w:rsid w:val="000C3337"/>
    <w:rsid w:val="000C33EC"/>
    <w:rsid w:val="000C372C"/>
    <w:rsid w:val="000C3EB9"/>
    <w:rsid w:val="000C43F4"/>
    <w:rsid w:val="000C465D"/>
    <w:rsid w:val="000C48C2"/>
    <w:rsid w:val="000C50A5"/>
    <w:rsid w:val="000C510C"/>
    <w:rsid w:val="000C5511"/>
    <w:rsid w:val="000C5D73"/>
    <w:rsid w:val="000C6936"/>
    <w:rsid w:val="000C7031"/>
    <w:rsid w:val="000C7207"/>
    <w:rsid w:val="000C739F"/>
    <w:rsid w:val="000C782A"/>
    <w:rsid w:val="000D0388"/>
    <w:rsid w:val="000D05CB"/>
    <w:rsid w:val="000D0B63"/>
    <w:rsid w:val="000D0CBA"/>
    <w:rsid w:val="000D0F73"/>
    <w:rsid w:val="000D10DB"/>
    <w:rsid w:val="000D1130"/>
    <w:rsid w:val="000D142F"/>
    <w:rsid w:val="000D21CB"/>
    <w:rsid w:val="000D2229"/>
    <w:rsid w:val="000D3E80"/>
    <w:rsid w:val="000D456B"/>
    <w:rsid w:val="000D52C5"/>
    <w:rsid w:val="000D63FB"/>
    <w:rsid w:val="000D6AB0"/>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11E"/>
    <w:rsid w:val="000E527E"/>
    <w:rsid w:val="000E59C1"/>
    <w:rsid w:val="000E5A57"/>
    <w:rsid w:val="000E5C81"/>
    <w:rsid w:val="000E5CAD"/>
    <w:rsid w:val="000E5EB5"/>
    <w:rsid w:val="000E63C9"/>
    <w:rsid w:val="000E6937"/>
    <w:rsid w:val="000E69A6"/>
    <w:rsid w:val="000E6D59"/>
    <w:rsid w:val="000E713E"/>
    <w:rsid w:val="000E7763"/>
    <w:rsid w:val="000E7CB6"/>
    <w:rsid w:val="000F037F"/>
    <w:rsid w:val="000F0748"/>
    <w:rsid w:val="000F0D64"/>
    <w:rsid w:val="000F1371"/>
    <w:rsid w:val="000F158B"/>
    <w:rsid w:val="000F161E"/>
    <w:rsid w:val="000F1C89"/>
    <w:rsid w:val="000F1E27"/>
    <w:rsid w:val="000F1EC1"/>
    <w:rsid w:val="000F2906"/>
    <w:rsid w:val="000F2D50"/>
    <w:rsid w:val="000F35ED"/>
    <w:rsid w:val="000F364B"/>
    <w:rsid w:val="000F3826"/>
    <w:rsid w:val="000F3B1D"/>
    <w:rsid w:val="000F3E35"/>
    <w:rsid w:val="000F421F"/>
    <w:rsid w:val="000F43B2"/>
    <w:rsid w:val="000F5157"/>
    <w:rsid w:val="000F5A3C"/>
    <w:rsid w:val="000F6529"/>
    <w:rsid w:val="000F6739"/>
    <w:rsid w:val="000F7075"/>
    <w:rsid w:val="000F7538"/>
    <w:rsid w:val="000F799E"/>
    <w:rsid w:val="000F7D00"/>
    <w:rsid w:val="00100972"/>
    <w:rsid w:val="001012A6"/>
    <w:rsid w:val="0010140A"/>
    <w:rsid w:val="00101441"/>
    <w:rsid w:val="00101475"/>
    <w:rsid w:val="00101751"/>
    <w:rsid w:val="00101C26"/>
    <w:rsid w:val="0010333C"/>
    <w:rsid w:val="00103492"/>
    <w:rsid w:val="001042D4"/>
    <w:rsid w:val="0010441C"/>
    <w:rsid w:val="00105B52"/>
    <w:rsid w:val="00105C67"/>
    <w:rsid w:val="00106393"/>
    <w:rsid w:val="00106CD4"/>
    <w:rsid w:val="00106F10"/>
    <w:rsid w:val="00107131"/>
    <w:rsid w:val="0010736F"/>
    <w:rsid w:val="001114A9"/>
    <w:rsid w:val="001116D3"/>
    <w:rsid w:val="0011197C"/>
    <w:rsid w:val="001127D1"/>
    <w:rsid w:val="0011328C"/>
    <w:rsid w:val="00113558"/>
    <w:rsid w:val="00113F73"/>
    <w:rsid w:val="00114095"/>
    <w:rsid w:val="001140A1"/>
    <w:rsid w:val="001140D6"/>
    <w:rsid w:val="00114995"/>
    <w:rsid w:val="00114FEA"/>
    <w:rsid w:val="00115FA7"/>
    <w:rsid w:val="001161E2"/>
    <w:rsid w:val="0011645A"/>
    <w:rsid w:val="00116EAF"/>
    <w:rsid w:val="00117436"/>
    <w:rsid w:val="001174B9"/>
    <w:rsid w:val="0011760E"/>
    <w:rsid w:val="0012007B"/>
    <w:rsid w:val="00121870"/>
    <w:rsid w:val="00121AE5"/>
    <w:rsid w:val="00121CC2"/>
    <w:rsid w:val="00122523"/>
    <w:rsid w:val="00122EF7"/>
    <w:rsid w:val="00122F24"/>
    <w:rsid w:val="00123201"/>
    <w:rsid w:val="00123633"/>
    <w:rsid w:val="00124C55"/>
    <w:rsid w:val="0012556E"/>
    <w:rsid w:val="00125679"/>
    <w:rsid w:val="001258E6"/>
    <w:rsid w:val="001259C8"/>
    <w:rsid w:val="00125DE4"/>
    <w:rsid w:val="00126D97"/>
    <w:rsid w:val="001274AA"/>
    <w:rsid w:val="001278A9"/>
    <w:rsid w:val="00127ACE"/>
    <w:rsid w:val="001305DD"/>
    <w:rsid w:val="00130B5A"/>
    <w:rsid w:val="00130EAC"/>
    <w:rsid w:val="00131425"/>
    <w:rsid w:val="00131D21"/>
    <w:rsid w:val="00131F9A"/>
    <w:rsid w:val="0013237E"/>
    <w:rsid w:val="00132AF6"/>
    <w:rsid w:val="00133EE5"/>
    <w:rsid w:val="0013458C"/>
    <w:rsid w:val="00134870"/>
    <w:rsid w:val="00134CA8"/>
    <w:rsid w:val="00134E0E"/>
    <w:rsid w:val="001353D0"/>
    <w:rsid w:val="0013545A"/>
    <w:rsid w:val="001356DD"/>
    <w:rsid w:val="00135E48"/>
    <w:rsid w:val="00137ED3"/>
    <w:rsid w:val="001403C0"/>
    <w:rsid w:val="00140475"/>
    <w:rsid w:val="00140793"/>
    <w:rsid w:val="0014079B"/>
    <w:rsid w:val="001407BD"/>
    <w:rsid w:val="00141132"/>
    <w:rsid w:val="001415FE"/>
    <w:rsid w:val="0014243E"/>
    <w:rsid w:val="00142997"/>
    <w:rsid w:val="00143EC1"/>
    <w:rsid w:val="00144243"/>
    <w:rsid w:val="00144441"/>
    <w:rsid w:val="001448CA"/>
    <w:rsid w:val="00144E8B"/>
    <w:rsid w:val="00145211"/>
    <w:rsid w:val="00145FBA"/>
    <w:rsid w:val="00146497"/>
    <w:rsid w:val="00147224"/>
    <w:rsid w:val="0014734C"/>
    <w:rsid w:val="00147AD1"/>
    <w:rsid w:val="00147C70"/>
    <w:rsid w:val="00150934"/>
    <w:rsid w:val="00150C8B"/>
    <w:rsid w:val="0015112C"/>
    <w:rsid w:val="00151F0B"/>
    <w:rsid w:val="0015220E"/>
    <w:rsid w:val="0015252F"/>
    <w:rsid w:val="001525AB"/>
    <w:rsid w:val="001525D0"/>
    <w:rsid w:val="001525D7"/>
    <w:rsid w:val="00152AB7"/>
    <w:rsid w:val="00153583"/>
    <w:rsid w:val="0015410A"/>
    <w:rsid w:val="001541AE"/>
    <w:rsid w:val="00154337"/>
    <w:rsid w:val="00154E0F"/>
    <w:rsid w:val="00155756"/>
    <w:rsid w:val="0015580D"/>
    <w:rsid w:val="0015621E"/>
    <w:rsid w:val="001563FD"/>
    <w:rsid w:val="001564EE"/>
    <w:rsid w:val="0015732D"/>
    <w:rsid w:val="0015773C"/>
    <w:rsid w:val="00157888"/>
    <w:rsid w:val="00157903"/>
    <w:rsid w:val="0015798A"/>
    <w:rsid w:val="001605C4"/>
    <w:rsid w:val="001605C5"/>
    <w:rsid w:val="00160B3B"/>
    <w:rsid w:val="00161606"/>
    <w:rsid w:val="00162A3A"/>
    <w:rsid w:val="00162F6F"/>
    <w:rsid w:val="001633B0"/>
    <w:rsid w:val="00163D47"/>
    <w:rsid w:val="0016452B"/>
    <w:rsid w:val="00164951"/>
    <w:rsid w:val="00164C60"/>
    <w:rsid w:val="00164E74"/>
    <w:rsid w:val="001655F4"/>
    <w:rsid w:val="00165F12"/>
    <w:rsid w:val="0016676B"/>
    <w:rsid w:val="00166C50"/>
    <w:rsid w:val="00166E30"/>
    <w:rsid w:val="00166EAE"/>
    <w:rsid w:val="001677F0"/>
    <w:rsid w:val="00167A34"/>
    <w:rsid w:val="0017066F"/>
    <w:rsid w:val="0017249C"/>
    <w:rsid w:val="00172ECB"/>
    <w:rsid w:val="00172ED3"/>
    <w:rsid w:val="00173826"/>
    <w:rsid w:val="00174221"/>
    <w:rsid w:val="00174597"/>
    <w:rsid w:val="001748E3"/>
    <w:rsid w:val="00174CC9"/>
    <w:rsid w:val="00175B13"/>
    <w:rsid w:val="00175CE1"/>
    <w:rsid w:val="001762AB"/>
    <w:rsid w:val="00176472"/>
    <w:rsid w:val="00176489"/>
    <w:rsid w:val="00177660"/>
    <w:rsid w:val="00177EE0"/>
    <w:rsid w:val="001801ED"/>
    <w:rsid w:val="001804DC"/>
    <w:rsid w:val="00181026"/>
    <w:rsid w:val="00181085"/>
    <w:rsid w:val="001817F4"/>
    <w:rsid w:val="00182284"/>
    <w:rsid w:val="00182754"/>
    <w:rsid w:val="00182E18"/>
    <w:rsid w:val="001833C9"/>
    <w:rsid w:val="00183581"/>
    <w:rsid w:val="001839FC"/>
    <w:rsid w:val="00183B60"/>
    <w:rsid w:val="00183D17"/>
    <w:rsid w:val="00183DEB"/>
    <w:rsid w:val="001842C0"/>
    <w:rsid w:val="00185747"/>
    <w:rsid w:val="001859B8"/>
    <w:rsid w:val="00186758"/>
    <w:rsid w:val="0018728F"/>
    <w:rsid w:val="001877D5"/>
    <w:rsid w:val="001879CE"/>
    <w:rsid w:val="001905B0"/>
    <w:rsid w:val="00190CA0"/>
    <w:rsid w:val="001911D5"/>
    <w:rsid w:val="00191C12"/>
    <w:rsid w:val="00191DBA"/>
    <w:rsid w:val="00191FD2"/>
    <w:rsid w:val="001929BE"/>
    <w:rsid w:val="0019365D"/>
    <w:rsid w:val="0019385A"/>
    <w:rsid w:val="00194F82"/>
    <w:rsid w:val="00195996"/>
    <w:rsid w:val="00195B9C"/>
    <w:rsid w:val="0019647E"/>
    <w:rsid w:val="00197A00"/>
    <w:rsid w:val="001A01A5"/>
    <w:rsid w:val="001A027D"/>
    <w:rsid w:val="001A09E8"/>
    <w:rsid w:val="001A0A49"/>
    <w:rsid w:val="001A0C72"/>
    <w:rsid w:val="001A148D"/>
    <w:rsid w:val="001A1FF6"/>
    <w:rsid w:val="001A2797"/>
    <w:rsid w:val="001A2A63"/>
    <w:rsid w:val="001A2AE3"/>
    <w:rsid w:val="001A3577"/>
    <w:rsid w:val="001A45FA"/>
    <w:rsid w:val="001A468D"/>
    <w:rsid w:val="001A4795"/>
    <w:rsid w:val="001A520D"/>
    <w:rsid w:val="001A5C54"/>
    <w:rsid w:val="001A5D26"/>
    <w:rsid w:val="001A63B2"/>
    <w:rsid w:val="001A69C3"/>
    <w:rsid w:val="001A6B23"/>
    <w:rsid w:val="001A6C0F"/>
    <w:rsid w:val="001A6CDB"/>
    <w:rsid w:val="001A7512"/>
    <w:rsid w:val="001A762A"/>
    <w:rsid w:val="001A7870"/>
    <w:rsid w:val="001B0590"/>
    <w:rsid w:val="001B11C2"/>
    <w:rsid w:val="001B1403"/>
    <w:rsid w:val="001B1A8F"/>
    <w:rsid w:val="001B1BC2"/>
    <w:rsid w:val="001B2810"/>
    <w:rsid w:val="001B2856"/>
    <w:rsid w:val="001B286E"/>
    <w:rsid w:val="001B2B57"/>
    <w:rsid w:val="001B31B3"/>
    <w:rsid w:val="001B3A00"/>
    <w:rsid w:val="001B5160"/>
    <w:rsid w:val="001B5A8A"/>
    <w:rsid w:val="001B6137"/>
    <w:rsid w:val="001B667C"/>
    <w:rsid w:val="001B6955"/>
    <w:rsid w:val="001B76E0"/>
    <w:rsid w:val="001B7800"/>
    <w:rsid w:val="001B7A81"/>
    <w:rsid w:val="001B7EC4"/>
    <w:rsid w:val="001B7F55"/>
    <w:rsid w:val="001C01B2"/>
    <w:rsid w:val="001C020F"/>
    <w:rsid w:val="001C0244"/>
    <w:rsid w:val="001C1B41"/>
    <w:rsid w:val="001C1DC1"/>
    <w:rsid w:val="001C251E"/>
    <w:rsid w:val="001C2718"/>
    <w:rsid w:val="001C2730"/>
    <w:rsid w:val="001C2741"/>
    <w:rsid w:val="001C2B05"/>
    <w:rsid w:val="001C2DF7"/>
    <w:rsid w:val="001C4153"/>
    <w:rsid w:val="001C451F"/>
    <w:rsid w:val="001C5BCD"/>
    <w:rsid w:val="001C6844"/>
    <w:rsid w:val="001C6DB4"/>
    <w:rsid w:val="001D14E7"/>
    <w:rsid w:val="001D1B42"/>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0C91"/>
    <w:rsid w:val="001E0E24"/>
    <w:rsid w:val="001E13F8"/>
    <w:rsid w:val="001E271D"/>
    <w:rsid w:val="001E3183"/>
    <w:rsid w:val="001E3C5E"/>
    <w:rsid w:val="001E40BF"/>
    <w:rsid w:val="001E49E7"/>
    <w:rsid w:val="001E50DA"/>
    <w:rsid w:val="001E570A"/>
    <w:rsid w:val="001E7869"/>
    <w:rsid w:val="001E7870"/>
    <w:rsid w:val="001F0566"/>
    <w:rsid w:val="001F105A"/>
    <w:rsid w:val="001F1D48"/>
    <w:rsid w:val="001F25E6"/>
    <w:rsid w:val="001F275C"/>
    <w:rsid w:val="001F2797"/>
    <w:rsid w:val="001F2A78"/>
    <w:rsid w:val="001F2C3B"/>
    <w:rsid w:val="001F3116"/>
    <w:rsid w:val="001F3AEC"/>
    <w:rsid w:val="001F415F"/>
    <w:rsid w:val="001F4199"/>
    <w:rsid w:val="001F48A4"/>
    <w:rsid w:val="001F542E"/>
    <w:rsid w:val="001F5E55"/>
    <w:rsid w:val="001F6959"/>
    <w:rsid w:val="001F6A95"/>
    <w:rsid w:val="001F6B3D"/>
    <w:rsid w:val="001F6F13"/>
    <w:rsid w:val="001F70D0"/>
    <w:rsid w:val="001F7201"/>
    <w:rsid w:val="001F7BAB"/>
    <w:rsid w:val="00200143"/>
    <w:rsid w:val="002002CE"/>
    <w:rsid w:val="002003C8"/>
    <w:rsid w:val="002008BE"/>
    <w:rsid w:val="00200F2A"/>
    <w:rsid w:val="002010EC"/>
    <w:rsid w:val="002018B1"/>
    <w:rsid w:val="00202F92"/>
    <w:rsid w:val="002032A2"/>
    <w:rsid w:val="00203DC5"/>
    <w:rsid w:val="00204D4E"/>
    <w:rsid w:val="00205730"/>
    <w:rsid w:val="002058B8"/>
    <w:rsid w:val="00205D4A"/>
    <w:rsid w:val="0020647E"/>
    <w:rsid w:val="00207846"/>
    <w:rsid w:val="00210761"/>
    <w:rsid w:val="002107D5"/>
    <w:rsid w:val="00210FA8"/>
    <w:rsid w:val="00212503"/>
    <w:rsid w:val="00212D8E"/>
    <w:rsid w:val="002137E8"/>
    <w:rsid w:val="002139FB"/>
    <w:rsid w:val="00213F93"/>
    <w:rsid w:val="00214993"/>
    <w:rsid w:val="00214F73"/>
    <w:rsid w:val="00214FCD"/>
    <w:rsid w:val="00216A25"/>
    <w:rsid w:val="00216BCE"/>
    <w:rsid w:val="00216BD9"/>
    <w:rsid w:val="00216D9B"/>
    <w:rsid w:val="00216E91"/>
    <w:rsid w:val="002170CE"/>
    <w:rsid w:val="00217713"/>
    <w:rsid w:val="00217AA7"/>
    <w:rsid w:val="002201FD"/>
    <w:rsid w:val="002215B6"/>
    <w:rsid w:val="00221606"/>
    <w:rsid w:val="00221D65"/>
    <w:rsid w:val="002221C1"/>
    <w:rsid w:val="00222D19"/>
    <w:rsid w:val="00222FF7"/>
    <w:rsid w:val="00223A29"/>
    <w:rsid w:val="00225074"/>
    <w:rsid w:val="002250A3"/>
    <w:rsid w:val="00225589"/>
    <w:rsid w:val="0022591D"/>
    <w:rsid w:val="00225B0C"/>
    <w:rsid w:val="00226379"/>
    <w:rsid w:val="00226691"/>
    <w:rsid w:val="002267A6"/>
    <w:rsid w:val="00226C96"/>
    <w:rsid w:val="00226FDC"/>
    <w:rsid w:val="0022746C"/>
    <w:rsid w:val="00227542"/>
    <w:rsid w:val="00227754"/>
    <w:rsid w:val="00227F52"/>
    <w:rsid w:val="00227F6E"/>
    <w:rsid w:val="0023024E"/>
    <w:rsid w:val="00230D83"/>
    <w:rsid w:val="00231306"/>
    <w:rsid w:val="00231A10"/>
    <w:rsid w:val="00232491"/>
    <w:rsid w:val="00233CAF"/>
    <w:rsid w:val="00234758"/>
    <w:rsid w:val="00235217"/>
    <w:rsid w:val="002352CB"/>
    <w:rsid w:val="00235786"/>
    <w:rsid w:val="002358CC"/>
    <w:rsid w:val="00235F4F"/>
    <w:rsid w:val="00236AA6"/>
    <w:rsid w:val="00236F36"/>
    <w:rsid w:val="00237599"/>
    <w:rsid w:val="0023762C"/>
    <w:rsid w:val="00237793"/>
    <w:rsid w:val="00241063"/>
    <w:rsid w:val="0024179E"/>
    <w:rsid w:val="00241D53"/>
    <w:rsid w:val="00241E2F"/>
    <w:rsid w:val="0024200B"/>
    <w:rsid w:val="00242A2A"/>
    <w:rsid w:val="00242A87"/>
    <w:rsid w:val="00242D55"/>
    <w:rsid w:val="00242D83"/>
    <w:rsid w:val="00243169"/>
    <w:rsid w:val="002434DA"/>
    <w:rsid w:val="00243C90"/>
    <w:rsid w:val="00243E36"/>
    <w:rsid w:val="002456DE"/>
    <w:rsid w:val="002456EC"/>
    <w:rsid w:val="002457D7"/>
    <w:rsid w:val="00245AFD"/>
    <w:rsid w:val="0024640B"/>
    <w:rsid w:val="0024642A"/>
    <w:rsid w:val="00246D1F"/>
    <w:rsid w:val="00247403"/>
    <w:rsid w:val="00247542"/>
    <w:rsid w:val="002503E6"/>
    <w:rsid w:val="00250827"/>
    <w:rsid w:val="002508AC"/>
    <w:rsid w:val="00250AC9"/>
    <w:rsid w:val="002512E8"/>
    <w:rsid w:val="0025136C"/>
    <w:rsid w:val="002525F9"/>
    <w:rsid w:val="002528B4"/>
    <w:rsid w:val="00252D52"/>
    <w:rsid w:val="00252DAB"/>
    <w:rsid w:val="00252E03"/>
    <w:rsid w:val="0025302D"/>
    <w:rsid w:val="002532B8"/>
    <w:rsid w:val="00253A56"/>
    <w:rsid w:val="00253D65"/>
    <w:rsid w:val="00254012"/>
    <w:rsid w:val="00254805"/>
    <w:rsid w:val="00254A6D"/>
    <w:rsid w:val="00254B78"/>
    <w:rsid w:val="00255ED4"/>
    <w:rsid w:val="00255FFF"/>
    <w:rsid w:val="002572FC"/>
    <w:rsid w:val="0026057C"/>
    <w:rsid w:val="00260935"/>
    <w:rsid w:val="00260A98"/>
    <w:rsid w:val="00261304"/>
    <w:rsid w:val="00261937"/>
    <w:rsid w:val="00261E8C"/>
    <w:rsid w:val="00261EA4"/>
    <w:rsid w:val="0026207B"/>
    <w:rsid w:val="00262AE3"/>
    <w:rsid w:val="00262DFC"/>
    <w:rsid w:val="002641F9"/>
    <w:rsid w:val="0026499E"/>
    <w:rsid w:val="002656C4"/>
    <w:rsid w:val="00265B59"/>
    <w:rsid w:val="00265E0A"/>
    <w:rsid w:val="00265EFC"/>
    <w:rsid w:val="00266351"/>
    <w:rsid w:val="00266B61"/>
    <w:rsid w:val="0026712A"/>
    <w:rsid w:val="00267D8D"/>
    <w:rsid w:val="002704DB"/>
    <w:rsid w:val="00270525"/>
    <w:rsid w:val="002714C2"/>
    <w:rsid w:val="002719B5"/>
    <w:rsid w:val="00272099"/>
    <w:rsid w:val="00272B42"/>
    <w:rsid w:val="00274AFA"/>
    <w:rsid w:val="00274DCE"/>
    <w:rsid w:val="002766B9"/>
    <w:rsid w:val="00276CD0"/>
    <w:rsid w:val="002773F8"/>
    <w:rsid w:val="002806D0"/>
    <w:rsid w:val="002806ED"/>
    <w:rsid w:val="00281BE6"/>
    <w:rsid w:val="00281F26"/>
    <w:rsid w:val="00282927"/>
    <w:rsid w:val="00282B01"/>
    <w:rsid w:val="00282C21"/>
    <w:rsid w:val="00282DCC"/>
    <w:rsid w:val="00283142"/>
    <w:rsid w:val="002837EF"/>
    <w:rsid w:val="00283D72"/>
    <w:rsid w:val="00284DA8"/>
    <w:rsid w:val="002850E9"/>
    <w:rsid w:val="00287016"/>
    <w:rsid w:val="002871E3"/>
    <w:rsid w:val="00287425"/>
    <w:rsid w:val="0028778B"/>
    <w:rsid w:val="00290002"/>
    <w:rsid w:val="00291CEA"/>
    <w:rsid w:val="002920D7"/>
    <w:rsid w:val="00292441"/>
    <w:rsid w:val="002926B0"/>
    <w:rsid w:val="0029279B"/>
    <w:rsid w:val="002935A4"/>
    <w:rsid w:val="00293B95"/>
    <w:rsid w:val="0029428B"/>
    <w:rsid w:val="002942A6"/>
    <w:rsid w:val="002942CC"/>
    <w:rsid w:val="0029448F"/>
    <w:rsid w:val="002944C2"/>
    <w:rsid w:val="002944CD"/>
    <w:rsid w:val="00294763"/>
    <w:rsid w:val="002957E0"/>
    <w:rsid w:val="00295899"/>
    <w:rsid w:val="00295C63"/>
    <w:rsid w:val="00295F64"/>
    <w:rsid w:val="00295F73"/>
    <w:rsid w:val="002966CC"/>
    <w:rsid w:val="00296DB3"/>
    <w:rsid w:val="00297C07"/>
    <w:rsid w:val="00297E00"/>
    <w:rsid w:val="00297E69"/>
    <w:rsid w:val="002A0AAE"/>
    <w:rsid w:val="002A0F87"/>
    <w:rsid w:val="002A1A7F"/>
    <w:rsid w:val="002A235F"/>
    <w:rsid w:val="002A28E9"/>
    <w:rsid w:val="002A3191"/>
    <w:rsid w:val="002A353C"/>
    <w:rsid w:val="002A4CB3"/>
    <w:rsid w:val="002A4F46"/>
    <w:rsid w:val="002A50F1"/>
    <w:rsid w:val="002A5820"/>
    <w:rsid w:val="002A5BC9"/>
    <w:rsid w:val="002A5F5A"/>
    <w:rsid w:val="002A6BD3"/>
    <w:rsid w:val="002B0C97"/>
    <w:rsid w:val="002B1709"/>
    <w:rsid w:val="002B2021"/>
    <w:rsid w:val="002B21B0"/>
    <w:rsid w:val="002B39AF"/>
    <w:rsid w:val="002B3E3B"/>
    <w:rsid w:val="002B3FE0"/>
    <w:rsid w:val="002B4344"/>
    <w:rsid w:val="002B4AF7"/>
    <w:rsid w:val="002B5D92"/>
    <w:rsid w:val="002B631F"/>
    <w:rsid w:val="002B6D2A"/>
    <w:rsid w:val="002B785C"/>
    <w:rsid w:val="002B7981"/>
    <w:rsid w:val="002B7C19"/>
    <w:rsid w:val="002C1082"/>
    <w:rsid w:val="002C114E"/>
    <w:rsid w:val="002C1ABF"/>
    <w:rsid w:val="002C1DB3"/>
    <w:rsid w:val="002C229C"/>
    <w:rsid w:val="002C2974"/>
    <w:rsid w:val="002C32D1"/>
    <w:rsid w:val="002C365D"/>
    <w:rsid w:val="002C39DD"/>
    <w:rsid w:val="002C3BFB"/>
    <w:rsid w:val="002C3C15"/>
    <w:rsid w:val="002C3C9F"/>
    <w:rsid w:val="002C4DE0"/>
    <w:rsid w:val="002C5404"/>
    <w:rsid w:val="002C54DB"/>
    <w:rsid w:val="002C5532"/>
    <w:rsid w:val="002C555D"/>
    <w:rsid w:val="002C5B87"/>
    <w:rsid w:val="002C6428"/>
    <w:rsid w:val="002C67CE"/>
    <w:rsid w:val="002C71BA"/>
    <w:rsid w:val="002C77DD"/>
    <w:rsid w:val="002C7E64"/>
    <w:rsid w:val="002D034B"/>
    <w:rsid w:val="002D052E"/>
    <w:rsid w:val="002D0776"/>
    <w:rsid w:val="002D0C7B"/>
    <w:rsid w:val="002D200A"/>
    <w:rsid w:val="002D2A9D"/>
    <w:rsid w:val="002D2B26"/>
    <w:rsid w:val="002D398E"/>
    <w:rsid w:val="002D3D87"/>
    <w:rsid w:val="002D3EC8"/>
    <w:rsid w:val="002D49B0"/>
    <w:rsid w:val="002D597B"/>
    <w:rsid w:val="002D62AF"/>
    <w:rsid w:val="002D650E"/>
    <w:rsid w:val="002D6864"/>
    <w:rsid w:val="002D69F4"/>
    <w:rsid w:val="002D7B49"/>
    <w:rsid w:val="002D7EA2"/>
    <w:rsid w:val="002E05B0"/>
    <w:rsid w:val="002E0B00"/>
    <w:rsid w:val="002E187C"/>
    <w:rsid w:val="002E18E8"/>
    <w:rsid w:val="002E2349"/>
    <w:rsid w:val="002E2CF4"/>
    <w:rsid w:val="002E46FD"/>
    <w:rsid w:val="002E4FCD"/>
    <w:rsid w:val="002E5530"/>
    <w:rsid w:val="002E55B6"/>
    <w:rsid w:val="002E5B2F"/>
    <w:rsid w:val="002E5B75"/>
    <w:rsid w:val="002E6510"/>
    <w:rsid w:val="002E7748"/>
    <w:rsid w:val="002E79CB"/>
    <w:rsid w:val="002E7C41"/>
    <w:rsid w:val="002F1120"/>
    <w:rsid w:val="002F1A73"/>
    <w:rsid w:val="002F1F8F"/>
    <w:rsid w:val="002F2100"/>
    <w:rsid w:val="002F2AB7"/>
    <w:rsid w:val="002F4757"/>
    <w:rsid w:val="002F541A"/>
    <w:rsid w:val="002F5A56"/>
    <w:rsid w:val="002F6098"/>
    <w:rsid w:val="002F622B"/>
    <w:rsid w:val="002F66C7"/>
    <w:rsid w:val="002F73BD"/>
    <w:rsid w:val="002F73C4"/>
    <w:rsid w:val="002F7548"/>
    <w:rsid w:val="002F7AB9"/>
    <w:rsid w:val="002F7CB9"/>
    <w:rsid w:val="002F7E34"/>
    <w:rsid w:val="00300172"/>
    <w:rsid w:val="003003FB"/>
    <w:rsid w:val="0030084D"/>
    <w:rsid w:val="00300A7A"/>
    <w:rsid w:val="00300E89"/>
    <w:rsid w:val="00301156"/>
    <w:rsid w:val="003017F8"/>
    <w:rsid w:val="003018BA"/>
    <w:rsid w:val="00301B4C"/>
    <w:rsid w:val="00301CF7"/>
    <w:rsid w:val="00302733"/>
    <w:rsid w:val="00303828"/>
    <w:rsid w:val="00304FDF"/>
    <w:rsid w:val="003051F3"/>
    <w:rsid w:val="00305835"/>
    <w:rsid w:val="00306448"/>
    <w:rsid w:val="00306634"/>
    <w:rsid w:val="003066D6"/>
    <w:rsid w:val="00306F33"/>
    <w:rsid w:val="0030786E"/>
    <w:rsid w:val="003106B8"/>
    <w:rsid w:val="00310B92"/>
    <w:rsid w:val="003119EE"/>
    <w:rsid w:val="003122A3"/>
    <w:rsid w:val="003131FF"/>
    <w:rsid w:val="003133A6"/>
    <w:rsid w:val="00313571"/>
    <w:rsid w:val="003138AD"/>
    <w:rsid w:val="00313E18"/>
    <w:rsid w:val="00313F84"/>
    <w:rsid w:val="00314078"/>
    <w:rsid w:val="003141AC"/>
    <w:rsid w:val="00314605"/>
    <w:rsid w:val="00314A53"/>
    <w:rsid w:val="00314BE2"/>
    <w:rsid w:val="00314C87"/>
    <w:rsid w:val="00314D76"/>
    <w:rsid w:val="003150FE"/>
    <w:rsid w:val="0031535D"/>
    <w:rsid w:val="00315454"/>
    <w:rsid w:val="00315C8D"/>
    <w:rsid w:val="00316BA4"/>
    <w:rsid w:val="00316FDD"/>
    <w:rsid w:val="003172BE"/>
    <w:rsid w:val="00317E5E"/>
    <w:rsid w:val="00320484"/>
    <w:rsid w:val="00320E03"/>
    <w:rsid w:val="003213AE"/>
    <w:rsid w:val="00321479"/>
    <w:rsid w:val="00321B54"/>
    <w:rsid w:val="00322E93"/>
    <w:rsid w:val="00322F3C"/>
    <w:rsid w:val="003239B8"/>
    <w:rsid w:val="00324366"/>
    <w:rsid w:val="00324462"/>
    <w:rsid w:val="00325097"/>
    <w:rsid w:val="00325887"/>
    <w:rsid w:val="00326046"/>
    <w:rsid w:val="003263A9"/>
    <w:rsid w:val="0032659B"/>
    <w:rsid w:val="00326902"/>
    <w:rsid w:val="0032734B"/>
    <w:rsid w:val="00327833"/>
    <w:rsid w:val="003278DB"/>
    <w:rsid w:val="00327DD9"/>
    <w:rsid w:val="00330409"/>
    <w:rsid w:val="003309A9"/>
    <w:rsid w:val="00330EA0"/>
    <w:rsid w:val="003313B4"/>
    <w:rsid w:val="0033169F"/>
    <w:rsid w:val="003319A9"/>
    <w:rsid w:val="00331AB9"/>
    <w:rsid w:val="00331DFD"/>
    <w:rsid w:val="00331E0B"/>
    <w:rsid w:val="003324E7"/>
    <w:rsid w:val="00332DB3"/>
    <w:rsid w:val="00332E05"/>
    <w:rsid w:val="00333FCF"/>
    <w:rsid w:val="003344E5"/>
    <w:rsid w:val="00334E8C"/>
    <w:rsid w:val="00334FFF"/>
    <w:rsid w:val="00335380"/>
    <w:rsid w:val="00335BC6"/>
    <w:rsid w:val="00335C17"/>
    <w:rsid w:val="00335C1C"/>
    <w:rsid w:val="0033663A"/>
    <w:rsid w:val="00336E76"/>
    <w:rsid w:val="00337730"/>
    <w:rsid w:val="0034065A"/>
    <w:rsid w:val="00340F2F"/>
    <w:rsid w:val="00341047"/>
    <w:rsid w:val="003416D9"/>
    <w:rsid w:val="003417FB"/>
    <w:rsid w:val="0034189E"/>
    <w:rsid w:val="00341934"/>
    <w:rsid w:val="00341F14"/>
    <w:rsid w:val="00342EE9"/>
    <w:rsid w:val="00343492"/>
    <w:rsid w:val="0034431E"/>
    <w:rsid w:val="00344977"/>
    <w:rsid w:val="00344C9B"/>
    <w:rsid w:val="00345434"/>
    <w:rsid w:val="00346409"/>
    <w:rsid w:val="003469B6"/>
    <w:rsid w:val="00346A33"/>
    <w:rsid w:val="00346AEE"/>
    <w:rsid w:val="00346C95"/>
    <w:rsid w:val="00350174"/>
    <w:rsid w:val="0035095D"/>
    <w:rsid w:val="00350D1A"/>
    <w:rsid w:val="00350ECC"/>
    <w:rsid w:val="003511AC"/>
    <w:rsid w:val="003513C2"/>
    <w:rsid w:val="0035178E"/>
    <w:rsid w:val="0035186E"/>
    <w:rsid w:val="00351F4C"/>
    <w:rsid w:val="003523F9"/>
    <w:rsid w:val="003526FB"/>
    <w:rsid w:val="00352F3C"/>
    <w:rsid w:val="00352F71"/>
    <w:rsid w:val="0035392D"/>
    <w:rsid w:val="00353A80"/>
    <w:rsid w:val="00353DD2"/>
    <w:rsid w:val="0035563F"/>
    <w:rsid w:val="00355B3B"/>
    <w:rsid w:val="00355BEA"/>
    <w:rsid w:val="00355EAF"/>
    <w:rsid w:val="00356185"/>
    <w:rsid w:val="00356597"/>
    <w:rsid w:val="00356804"/>
    <w:rsid w:val="003569A4"/>
    <w:rsid w:val="00357081"/>
    <w:rsid w:val="0035767A"/>
    <w:rsid w:val="003576C2"/>
    <w:rsid w:val="003578F7"/>
    <w:rsid w:val="0036001A"/>
    <w:rsid w:val="00360380"/>
    <w:rsid w:val="0036075E"/>
    <w:rsid w:val="00360A54"/>
    <w:rsid w:val="00360B70"/>
    <w:rsid w:val="00360EA0"/>
    <w:rsid w:val="0036198D"/>
    <w:rsid w:val="003619A0"/>
    <w:rsid w:val="00361E33"/>
    <w:rsid w:val="0036222E"/>
    <w:rsid w:val="00362F7F"/>
    <w:rsid w:val="0036392D"/>
    <w:rsid w:val="00363E4D"/>
    <w:rsid w:val="00364243"/>
    <w:rsid w:val="00364C91"/>
    <w:rsid w:val="00365468"/>
    <w:rsid w:val="003660B3"/>
    <w:rsid w:val="0036626F"/>
    <w:rsid w:val="003663D0"/>
    <w:rsid w:val="00366C07"/>
    <w:rsid w:val="00366FC9"/>
    <w:rsid w:val="00367768"/>
    <w:rsid w:val="00367B76"/>
    <w:rsid w:val="00367BE2"/>
    <w:rsid w:val="00370460"/>
    <w:rsid w:val="003704D4"/>
    <w:rsid w:val="003704D9"/>
    <w:rsid w:val="00370860"/>
    <w:rsid w:val="00370CBD"/>
    <w:rsid w:val="003714F0"/>
    <w:rsid w:val="003716A5"/>
    <w:rsid w:val="00371732"/>
    <w:rsid w:val="00372103"/>
    <w:rsid w:val="003723F5"/>
    <w:rsid w:val="00373114"/>
    <w:rsid w:val="00373232"/>
    <w:rsid w:val="00373290"/>
    <w:rsid w:val="00373AB6"/>
    <w:rsid w:val="00374010"/>
    <w:rsid w:val="003740B9"/>
    <w:rsid w:val="003750DC"/>
    <w:rsid w:val="0037519E"/>
    <w:rsid w:val="00375323"/>
    <w:rsid w:val="0037606C"/>
    <w:rsid w:val="00377341"/>
    <w:rsid w:val="00377C2C"/>
    <w:rsid w:val="003802AE"/>
    <w:rsid w:val="003803EC"/>
    <w:rsid w:val="003804B0"/>
    <w:rsid w:val="003807B8"/>
    <w:rsid w:val="00380A27"/>
    <w:rsid w:val="00380FA8"/>
    <w:rsid w:val="00381565"/>
    <w:rsid w:val="00381DD8"/>
    <w:rsid w:val="0038204F"/>
    <w:rsid w:val="00382817"/>
    <w:rsid w:val="00383BDE"/>
    <w:rsid w:val="00383E77"/>
    <w:rsid w:val="00383F0B"/>
    <w:rsid w:val="003849A9"/>
    <w:rsid w:val="00384FAD"/>
    <w:rsid w:val="00385327"/>
    <w:rsid w:val="003856F5"/>
    <w:rsid w:val="003859BE"/>
    <w:rsid w:val="00386317"/>
    <w:rsid w:val="00386CF0"/>
    <w:rsid w:val="003872EC"/>
    <w:rsid w:val="00387E81"/>
    <w:rsid w:val="003906AD"/>
    <w:rsid w:val="0039083C"/>
    <w:rsid w:val="0039088A"/>
    <w:rsid w:val="00391289"/>
    <w:rsid w:val="00391FFA"/>
    <w:rsid w:val="0039261D"/>
    <w:rsid w:val="00392E23"/>
    <w:rsid w:val="00393A51"/>
    <w:rsid w:val="00393BE7"/>
    <w:rsid w:val="00394658"/>
    <w:rsid w:val="003951DC"/>
    <w:rsid w:val="00395E1B"/>
    <w:rsid w:val="00396496"/>
    <w:rsid w:val="0039665B"/>
    <w:rsid w:val="00396EEC"/>
    <w:rsid w:val="003A097B"/>
    <w:rsid w:val="003A0FD1"/>
    <w:rsid w:val="003A15D4"/>
    <w:rsid w:val="003A17AE"/>
    <w:rsid w:val="003A1A07"/>
    <w:rsid w:val="003A24CA"/>
    <w:rsid w:val="003A276F"/>
    <w:rsid w:val="003A2B3A"/>
    <w:rsid w:val="003A3045"/>
    <w:rsid w:val="003A3299"/>
    <w:rsid w:val="003A377C"/>
    <w:rsid w:val="003A4200"/>
    <w:rsid w:val="003A424A"/>
    <w:rsid w:val="003A444C"/>
    <w:rsid w:val="003A466C"/>
    <w:rsid w:val="003A4E0E"/>
    <w:rsid w:val="003A4E4A"/>
    <w:rsid w:val="003A5A74"/>
    <w:rsid w:val="003A7080"/>
    <w:rsid w:val="003A71CD"/>
    <w:rsid w:val="003A7421"/>
    <w:rsid w:val="003A761C"/>
    <w:rsid w:val="003A79A1"/>
    <w:rsid w:val="003A7A2A"/>
    <w:rsid w:val="003B17A2"/>
    <w:rsid w:val="003B1C8C"/>
    <w:rsid w:val="003B23F7"/>
    <w:rsid w:val="003B26F4"/>
    <w:rsid w:val="003B276B"/>
    <w:rsid w:val="003B3959"/>
    <w:rsid w:val="003B3CE7"/>
    <w:rsid w:val="003B46BE"/>
    <w:rsid w:val="003B47CA"/>
    <w:rsid w:val="003B4E7C"/>
    <w:rsid w:val="003B53EF"/>
    <w:rsid w:val="003B62C2"/>
    <w:rsid w:val="003B677B"/>
    <w:rsid w:val="003B6D8B"/>
    <w:rsid w:val="003B70FB"/>
    <w:rsid w:val="003C0106"/>
    <w:rsid w:val="003C06DC"/>
    <w:rsid w:val="003C0A16"/>
    <w:rsid w:val="003C0EB3"/>
    <w:rsid w:val="003C106B"/>
    <w:rsid w:val="003C1160"/>
    <w:rsid w:val="003C16C2"/>
    <w:rsid w:val="003C18FE"/>
    <w:rsid w:val="003C2263"/>
    <w:rsid w:val="003C3543"/>
    <w:rsid w:val="003C3BD9"/>
    <w:rsid w:val="003C48EB"/>
    <w:rsid w:val="003C4FD6"/>
    <w:rsid w:val="003C5324"/>
    <w:rsid w:val="003C633A"/>
    <w:rsid w:val="003C676B"/>
    <w:rsid w:val="003C67A4"/>
    <w:rsid w:val="003C67AD"/>
    <w:rsid w:val="003C7314"/>
    <w:rsid w:val="003C7789"/>
    <w:rsid w:val="003C7874"/>
    <w:rsid w:val="003D05EE"/>
    <w:rsid w:val="003D06FC"/>
    <w:rsid w:val="003D0962"/>
    <w:rsid w:val="003D0A32"/>
    <w:rsid w:val="003D0C1A"/>
    <w:rsid w:val="003D0CA7"/>
    <w:rsid w:val="003D1F26"/>
    <w:rsid w:val="003D1F72"/>
    <w:rsid w:val="003D2450"/>
    <w:rsid w:val="003D2667"/>
    <w:rsid w:val="003D2966"/>
    <w:rsid w:val="003D3974"/>
    <w:rsid w:val="003D3BC2"/>
    <w:rsid w:val="003D4190"/>
    <w:rsid w:val="003D4DA9"/>
    <w:rsid w:val="003D5A8B"/>
    <w:rsid w:val="003D5B09"/>
    <w:rsid w:val="003D5B20"/>
    <w:rsid w:val="003D5EF0"/>
    <w:rsid w:val="003D6E9E"/>
    <w:rsid w:val="003D6EF6"/>
    <w:rsid w:val="003D7BA1"/>
    <w:rsid w:val="003D7BB7"/>
    <w:rsid w:val="003D7CDE"/>
    <w:rsid w:val="003E008E"/>
    <w:rsid w:val="003E03B4"/>
    <w:rsid w:val="003E05D7"/>
    <w:rsid w:val="003E0994"/>
    <w:rsid w:val="003E19A1"/>
    <w:rsid w:val="003E1B53"/>
    <w:rsid w:val="003E21BB"/>
    <w:rsid w:val="003E230A"/>
    <w:rsid w:val="003E369F"/>
    <w:rsid w:val="003E48CA"/>
    <w:rsid w:val="003E49D0"/>
    <w:rsid w:val="003E54A2"/>
    <w:rsid w:val="003E54A3"/>
    <w:rsid w:val="003E58E7"/>
    <w:rsid w:val="003E5A27"/>
    <w:rsid w:val="003E5F77"/>
    <w:rsid w:val="003E6A69"/>
    <w:rsid w:val="003E6C74"/>
    <w:rsid w:val="003E6CA1"/>
    <w:rsid w:val="003E6D72"/>
    <w:rsid w:val="003E7144"/>
    <w:rsid w:val="003E71EC"/>
    <w:rsid w:val="003E71F3"/>
    <w:rsid w:val="003E77D8"/>
    <w:rsid w:val="003E7F42"/>
    <w:rsid w:val="003F040F"/>
    <w:rsid w:val="003F0DEE"/>
    <w:rsid w:val="003F1EBA"/>
    <w:rsid w:val="003F22EC"/>
    <w:rsid w:val="003F2EB0"/>
    <w:rsid w:val="003F3B73"/>
    <w:rsid w:val="003F46CC"/>
    <w:rsid w:val="003F47DA"/>
    <w:rsid w:val="003F5154"/>
    <w:rsid w:val="003F5313"/>
    <w:rsid w:val="003F5A7B"/>
    <w:rsid w:val="003F5F1E"/>
    <w:rsid w:val="003F5F96"/>
    <w:rsid w:val="003F61EC"/>
    <w:rsid w:val="003F6C6A"/>
    <w:rsid w:val="003F6E1D"/>
    <w:rsid w:val="003F6EF8"/>
    <w:rsid w:val="003F7E89"/>
    <w:rsid w:val="00400158"/>
    <w:rsid w:val="00400731"/>
    <w:rsid w:val="00400D6C"/>
    <w:rsid w:val="00401694"/>
    <w:rsid w:val="00402013"/>
    <w:rsid w:val="0040266E"/>
    <w:rsid w:val="00404061"/>
    <w:rsid w:val="004040B7"/>
    <w:rsid w:val="004044A6"/>
    <w:rsid w:val="0040470F"/>
    <w:rsid w:val="00404E16"/>
    <w:rsid w:val="00405F9C"/>
    <w:rsid w:val="004065A8"/>
    <w:rsid w:val="00407D7D"/>
    <w:rsid w:val="00407DB9"/>
    <w:rsid w:val="0041075C"/>
    <w:rsid w:val="00410ADD"/>
    <w:rsid w:val="00411EE1"/>
    <w:rsid w:val="004122EA"/>
    <w:rsid w:val="004127EC"/>
    <w:rsid w:val="00412F45"/>
    <w:rsid w:val="00413D35"/>
    <w:rsid w:val="00414B1A"/>
    <w:rsid w:val="00414E02"/>
    <w:rsid w:val="00415A7F"/>
    <w:rsid w:val="004163B2"/>
    <w:rsid w:val="004165C2"/>
    <w:rsid w:val="00416FAA"/>
    <w:rsid w:val="0041735A"/>
    <w:rsid w:val="004174CA"/>
    <w:rsid w:val="00417948"/>
    <w:rsid w:val="00417B83"/>
    <w:rsid w:val="00420F03"/>
    <w:rsid w:val="004214F9"/>
    <w:rsid w:val="004218DD"/>
    <w:rsid w:val="00422CBB"/>
    <w:rsid w:val="004230C6"/>
    <w:rsid w:val="00423406"/>
    <w:rsid w:val="00423613"/>
    <w:rsid w:val="00423AEF"/>
    <w:rsid w:val="00423B17"/>
    <w:rsid w:val="00423F5A"/>
    <w:rsid w:val="004247CB"/>
    <w:rsid w:val="004258F6"/>
    <w:rsid w:val="00425E3E"/>
    <w:rsid w:val="004263DB"/>
    <w:rsid w:val="00427144"/>
    <w:rsid w:val="004302A7"/>
    <w:rsid w:val="00430375"/>
    <w:rsid w:val="0043045B"/>
    <w:rsid w:val="00430F01"/>
    <w:rsid w:val="004311BE"/>
    <w:rsid w:val="004311D9"/>
    <w:rsid w:val="00431C0B"/>
    <w:rsid w:val="00431C39"/>
    <w:rsid w:val="00432001"/>
    <w:rsid w:val="00432131"/>
    <w:rsid w:val="00432D32"/>
    <w:rsid w:val="0043364D"/>
    <w:rsid w:val="004338A9"/>
    <w:rsid w:val="004338C7"/>
    <w:rsid w:val="00433EFC"/>
    <w:rsid w:val="004340D4"/>
    <w:rsid w:val="00434772"/>
    <w:rsid w:val="00434BD7"/>
    <w:rsid w:val="00435702"/>
    <w:rsid w:val="004357C4"/>
    <w:rsid w:val="00437588"/>
    <w:rsid w:val="0043777D"/>
    <w:rsid w:val="00437997"/>
    <w:rsid w:val="00437A78"/>
    <w:rsid w:val="00437C32"/>
    <w:rsid w:val="00437C9F"/>
    <w:rsid w:val="004400CB"/>
    <w:rsid w:val="00440BB1"/>
    <w:rsid w:val="00441122"/>
    <w:rsid w:val="004413DD"/>
    <w:rsid w:val="00441659"/>
    <w:rsid w:val="0044186F"/>
    <w:rsid w:val="00441CA8"/>
    <w:rsid w:val="00441ECB"/>
    <w:rsid w:val="00442324"/>
    <w:rsid w:val="00442600"/>
    <w:rsid w:val="00442AF8"/>
    <w:rsid w:val="0044358B"/>
    <w:rsid w:val="0044451B"/>
    <w:rsid w:val="00445015"/>
    <w:rsid w:val="00445193"/>
    <w:rsid w:val="004454A6"/>
    <w:rsid w:val="00445A3E"/>
    <w:rsid w:val="00445EF6"/>
    <w:rsid w:val="00446575"/>
    <w:rsid w:val="00446B6A"/>
    <w:rsid w:val="00446FBD"/>
    <w:rsid w:val="00447BF2"/>
    <w:rsid w:val="004500FB"/>
    <w:rsid w:val="004504FF"/>
    <w:rsid w:val="00450CB3"/>
    <w:rsid w:val="00451E36"/>
    <w:rsid w:val="00451FE8"/>
    <w:rsid w:val="0045209F"/>
    <w:rsid w:val="0045404B"/>
    <w:rsid w:val="00454F7F"/>
    <w:rsid w:val="0045532E"/>
    <w:rsid w:val="00455475"/>
    <w:rsid w:val="00455763"/>
    <w:rsid w:val="004561F4"/>
    <w:rsid w:val="004600D9"/>
    <w:rsid w:val="0046034F"/>
    <w:rsid w:val="00460969"/>
    <w:rsid w:val="0046099C"/>
    <w:rsid w:val="004613DA"/>
    <w:rsid w:val="0046191C"/>
    <w:rsid w:val="00461F03"/>
    <w:rsid w:val="00462131"/>
    <w:rsid w:val="00462C1B"/>
    <w:rsid w:val="004634E5"/>
    <w:rsid w:val="004635C9"/>
    <w:rsid w:val="00463965"/>
    <w:rsid w:val="00463AAD"/>
    <w:rsid w:val="00463AF9"/>
    <w:rsid w:val="00463ED7"/>
    <w:rsid w:val="004653CD"/>
    <w:rsid w:val="0046575B"/>
    <w:rsid w:val="004658A8"/>
    <w:rsid w:val="00466359"/>
    <w:rsid w:val="0046646F"/>
    <w:rsid w:val="004668ED"/>
    <w:rsid w:val="00466B1C"/>
    <w:rsid w:val="004679B7"/>
    <w:rsid w:val="00467B7E"/>
    <w:rsid w:val="00470723"/>
    <w:rsid w:val="0047131C"/>
    <w:rsid w:val="004729E8"/>
    <w:rsid w:val="004731B0"/>
    <w:rsid w:val="00473BB4"/>
    <w:rsid w:val="00473C2E"/>
    <w:rsid w:val="00473ECD"/>
    <w:rsid w:val="0047435D"/>
    <w:rsid w:val="00474915"/>
    <w:rsid w:val="004755E9"/>
    <w:rsid w:val="00475A3A"/>
    <w:rsid w:val="00476B79"/>
    <w:rsid w:val="00476FD3"/>
    <w:rsid w:val="00477233"/>
    <w:rsid w:val="00477592"/>
    <w:rsid w:val="00477773"/>
    <w:rsid w:val="00477C62"/>
    <w:rsid w:val="00477E34"/>
    <w:rsid w:val="004803F4"/>
    <w:rsid w:val="0048104D"/>
    <w:rsid w:val="00481891"/>
    <w:rsid w:val="00482574"/>
    <w:rsid w:val="00482FFF"/>
    <w:rsid w:val="00483643"/>
    <w:rsid w:val="00483A80"/>
    <w:rsid w:val="00484B23"/>
    <w:rsid w:val="00484D17"/>
    <w:rsid w:val="00484FCD"/>
    <w:rsid w:val="00485E30"/>
    <w:rsid w:val="00485FC5"/>
    <w:rsid w:val="004865D4"/>
    <w:rsid w:val="004867E0"/>
    <w:rsid w:val="00486F1C"/>
    <w:rsid w:val="00487D19"/>
    <w:rsid w:val="00487F8C"/>
    <w:rsid w:val="00490173"/>
    <w:rsid w:val="00490515"/>
    <w:rsid w:val="00490671"/>
    <w:rsid w:val="004909BE"/>
    <w:rsid w:val="00490F7C"/>
    <w:rsid w:val="00492268"/>
    <w:rsid w:val="004929C3"/>
    <w:rsid w:val="00492CBC"/>
    <w:rsid w:val="00492D21"/>
    <w:rsid w:val="004936B7"/>
    <w:rsid w:val="00493AB2"/>
    <w:rsid w:val="00493F29"/>
    <w:rsid w:val="0049419D"/>
    <w:rsid w:val="004944E4"/>
    <w:rsid w:val="004945DE"/>
    <w:rsid w:val="004949A0"/>
    <w:rsid w:val="00494F67"/>
    <w:rsid w:val="00495C21"/>
    <w:rsid w:val="004965D0"/>
    <w:rsid w:val="0049676F"/>
    <w:rsid w:val="00496DB0"/>
    <w:rsid w:val="00497B40"/>
    <w:rsid w:val="004A0525"/>
    <w:rsid w:val="004A0C7F"/>
    <w:rsid w:val="004A14C9"/>
    <w:rsid w:val="004A168C"/>
    <w:rsid w:val="004A18B4"/>
    <w:rsid w:val="004A1FBB"/>
    <w:rsid w:val="004A2106"/>
    <w:rsid w:val="004A2F81"/>
    <w:rsid w:val="004A4157"/>
    <w:rsid w:val="004A557B"/>
    <w:rsid w:val="004A6473"/>
    <w:rsid w:val="004A67E6"/>
    <w:rsid w:val="004A6A54"/>
    <w:rsid w:val="004A725B"/>
    <w:rsid w:val="004A7513"/>
    <w:rsid w:val="004A798D"/>
    <w:rsid w:val="004A7AF4"/>
    <w:rsid w:val="004B06C9"/>
    <w:rsid w:val="004B1059"/>
    <w:rsid w:val="004B1179"/>
    <w:rsid w:val="004B1B5F"/>
    <w:rsid w:val="004B211A"/>
    <w:rsid w:val="004B2295"/>
    <w:rsid w:val="004B268D"/>
    <w:rsid w:val="004B2992"/>
    <w:rsid w:val="004B3241"/>
    <w:rsid w:val="004B347B"/>
    <w:rsid w:val="004B3A7A"/>
    <w:rsid w:val="004B3DEB"/>
    <w:rsid w:val="004B421C"/>
    <w:rsid w:val="004B4920"/>
    <w:rsid w:val="004B4C68"/>
    <w:rsid w:val="004B5331"/>
    <w:rsid w:val="004B58D1"/>
    <w:rsid w:val="004B5F42"/>
    <w:rsid w:val="004B7134"/>
    <w:rsid w:val="004B716E"/>
    <w:rsid w:val="004B76BE"/>
    <w:rsid w:val="004B7AD7"/>
    <w:rsid w:val="004C003A"/>
    <w:rsid w:val="004C00FE"/>
    <w:rsid w:val="004C1AB1"/>
    <w:rsid w:val="004C203A"/>
    <w:rsid w:val="004C20D2"/>
    <w:rsid w:val="004C2312"/>
    <w:rsid w:val="004C2328"/>
    <w:rsid w:val="004C2C91"/>
    <w:rsid w:val="004C33D9"/>
    <w:rsid w:val="004C35F5"/>
    <w:rsid w:val="004C3C7D"/>
    <w:rsid w:val="004C3CF6"/>
    <w:rsid w:val="004C4B52"/>
    <w:rsid w:val="004C4B62"/>
    <w:rsid w:val="004C5190"/>
    <w:rsid w:val="004C54C9"/>
    <w:rsid w:val="004C5613"/>
    <w:rsid w:val="004C5B60"/>
    <w:rsid w:val="004C5C01"/>
    <w:rsid w:val="004C626D"/>
    <w:rsid w:val="004C6303"/>
    <w:rsid w:val="004C676F"/>
    <w:rsid w:val="004C6A0E"/>
    <w:rsid w:val="004C6CD3"/>
    <w:rsid w:val="004C6DC2"/>
    <w:rsid w:val="004C7220"/>
    <w:rsid w:val="004C7270"/>
    <w:rsid w:val="004C7379"/>
    <w:rsid w:val="004C7719"/>
    <w:rsid w:val="004D054C"/>
    <w:rsid w:val="004D073E"/>
    <w:rsid w:val="004D0F24"/>
    <w:rsid w:val="004D13C1"/>
    <w:rsid w:val="004D1D7B"/>
    <w:rsid w:val="004D1EE6"/>
    <w:rsid w:val="004D1FA1"/>
    <w:rsid w:val="004D2471"/>
    <w:rsid w:val="004D3CC0"/>
    <w:rsid w:val="004D41B0"/>
    <w:rsid w:val="004D4ABA"/>
    <w:rsid w:val="004D4C37"/>
    <w:rsid w:val="004D4DAD"/>
    <w:rsid w:val="004D6025"/>
    <w:rsid w:val="004D6528"/>
    <w:rsid w:val="004D673F"/>
    <w:rsid w:val="004D67B1"/>
    <w:rsid w:val="004D72E0"/>
    <w:rsid w:val="004D7396"/>
    <w:rsid w:val="004D7593"/>
    <w:rsid w:val="004D76E6"/>
    <w:rsid w:val="004E03B8"/>
    <w:rsid w:val="004E1301"/>
    <w:rsid w:val="004E15CC"/>
    <w:rsid w:val="004E1DF7"/>
    <w:rsid w:val="004E1FE4"/>
    <w:rsid w:val="004E2649"/>
    <w:rsid w:val="004E3611"/>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20E1"/>
    <w:rsid w:val="004F2712"/>
    <w:rsid w:val="004F2DD3"/>
    <w:rsid w:val="004F38CE"/>
    <w:rsid w:val="004F3C92"/>
    <w:rsid w:val="004F3CC0"/>
    <w:rsid w:val="004F4369"/>
    <w:rsid w:val="004F4548"/>
    <w:rsid w:val="004F4DC2"/>
    <w:rsid w:val="004F522C"/>
    <w:rsid w:val="004F5AFC"/>
    <w:rsid w:val="004F5F57"/>
    <w:rsid w:val="004F626F"/>
    <w:rsid w:val="004F734C"/>
    <w:rsid w:val="004F770E"/>
    <w:rsid w:val="00500E7E"/>
    <w:rsid w:val="00501399"/>
    <w:rsid w:val="00501788"/>
    <w:rsid w:val="00501BAC"/>
    <w:rsid w:val="00502A76"/>
    <w:rsid w:val="0050406E"/>
    <w:rsid w:val="005041D6"/>
    <w:rsid w:val="00504288"/>
    <w:rsid w:val="005047ED"/>
    <w:rsid w:val="00504B30"/>
    <w:rsid w:val="00504C31"/>
    <w:rsid w:val="0050533F"/>
    <w:rsid w:val="005061DD"/>
    <w:rsid w:val="00506261"/>
    <w:rsid w:val="005062E3"/>
    <w:rsid w:val="0050633D"/>
    <w:rsid w:val="00506AFF"/>
    <w:rsid w:val="005074DF"/>
    <w:rsid w:val="00507BC4"/>
    <w:rsid w:val="005100D9"/>
    <w:rsid w:val="005101A7"/>
    <w:rsid w:val="005108C2"/>
    <w:rsid w:val="00510FC7"/>
    <w:rsid w:val="00511B11"/>
    <w:rsid w:val="00512814"/>
    <w:rsid w:val="005128E4"/>
    <w:rsid w:val="00512D06"/>
    <w:rsid w:val="00512D23"/>
    <w:rsid w:val="00513335"/>
    <w:rsid w:val="005133DB"/>
    <w:rsid w:val="0051381B"/>
    <w:rsid w:val="0051394A"/>
    <w:rsid w:val="00513BA9"/>
    <w:rsid w:val="00514504"/>
    <w:rsid w:val="0051544E"/>
    <w:rsid w:val="00515D31"/>
    <w:rsid w:val="00515F48"/>
    <w:rsid w:val="00516113"/>
    <w:rsid w:val="005165C9"/>
    <w:rsid w:val="00516BA1"/>
    <w:rsid w:val="00517291"/>
    <w:rsid w:val="00517518"/>
    <w:rsid w:val="0051752C"/>
    <w:rsid w:val="00517533"/>
    <w:rsid w:val="0052001A"/>
    <w:rsid w:val="0052023C"/>
    <w:rsid w:val="00520477"/>
    <w:rsid w:val="00520517"/>
    <w:rsid w:val="005207E3"/>
    <w:rsid w:val="00521E1F"/>
    <w:rsid w:val="005226F0"/>
    <w:rsid w:val="00522771"/>
    <w:rsid w:val="00522800"/>
    <w:rsid w:val="00522FF7"/>
    <w:rsid w:val="00525166"/>
    <w:rsid w:val="00525560"/>
    <w:rsid w:val="00525ACE"/>
    <w:rsid w:val="0052656F"/>
    <w:rsid w:val="00526A7B"/>
    <w:rsid w:val="005309D4"/>
    <w:rsid w:val="00530A56"/>
    <w:rsid w:val="005311F7"/>
    <w:rsid w:val="0053277E"/>
    <w:rsid w:val="00533E60"/>
    <w:rsid w:val="0053486D"/>
    <w:rsid w:val="00536183"/>
    <w:rsid w:val="00536262"/>
    <w:rsid w:val="0053636B"/>
    <w:rsid w:val="005363B6"/>
    <w:rsid w:val="00536666"/>
    <w:rsid w:val="00536B65"/>
    <w:rsid w:val="00536E98"/>
    <w:rsid w:val="00537699"/>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007"/>
    <w:rsid w:val="00544698"/>
    <w:rsid w:val="00544B8A"/>
    <w:rsid w:val="00544C49"/>
    <w:rsid w:val="00545153"/>
    <w:rsid w:val="00545FE6"/>
    <w:rsid w:val="00547679"/>
    <w:rsid w:val="00547837"/>
    <w:rsid w:val="00550E47"/>
    <w:rsid w:val="00550FE6"/>
    <w:rsid w:val="0055100E"/>
    <w:rsid w:val="00551437"/>
    <w:rsid w:val="005516A1"/>
    <w:rsid w:val="005517D7"/>
    <w:rsid w:val="00552C67"/>
    <w:rsid w:val="00552EAA"/>
    <w:rsid w:val="00555543"/>
    <w:rsid w:val="005559E2"/>
    <w:rsid w:val="005559EF"/>
    <w:rsid w:val="005573BE"/>
    <w:rsid w:val="005602B8"/>
    <w:rsid w:val="0056103D"/>
    <w:rsid w:val="00561568"/>
    <w:rsid w:val="005618E2"/>
    <w:rsid w:val="00561AED"/>
    <w:rsid w:val="00561CB0"/>
    <w:rsid w:val="00563557"/>
    <w:rsid w:val="005643CE"/>
    <w:rsid w:val="005647F1"/>
    <w:rsid w:val="005649D8"/>
    <w:rsid w:val="00564C7C"/>
    <w:rsid w:val="00565451"/>
    <w:rsid w:val="00565F20"/>
    <w:rsid w:val="00566CE3"/>
    <w:rsid w:val="00570219"/>
    <w:rsid w:val="00570651"/>
    <w:rsid w:val="005711AC"/>
    <w:rsid w:val="00571B51"/>
    <w:rsid w:val="005720AF"/>
    <w:rsid w:val="00573469"/>
    <w:rsid w:val="00573E8A"/>
    <w:rsid w:val="00573FA7"/>
    <w:rsid w:val="0057402A"/>
    <w:rsid w:val="00574256"/>
    <w:rsid w:val="00574452"/>
    <w:rsid w:val="00574F9F"/>
    <w:rsid w:val="0057507B"/>
    <w:rsid w:val="00575BBD"/>
    <w:rsid w:val="00575CC7"/>
    <w:rsid w:val="0057641C"/>
    <w:rsid w:val="00576864"/>
    <w:rsid w:val="00576937"/>
    <w:rsid w:val="005771D0"/>
    <w:rsid w:val="00577AC8"/>
    <w:rsid w:val="00580201"/>
    <w:rsid w:val="0058027D"/>
    <w:rsid w:val="005802A5"/>
    <w:rsid w:val="005802C0"/>
    <w:rsid w:val="005804AE"/>
    <w:rsid w:val="00580F0D"/>
    <w:rsid w:val="00581391"/>
    <w:rsid w:val="00581D39"/>
    <w:rsid w:val="00582A09"/>
    <w:rsid w:val="0058321A"/>
    <w:rsid w:val="0058323E"/>
    <w:rsid w:val="00583D54"/>
    <w:rsid w:val="00584060"/>
    <w:rsid w:val="005844EB"/>
    <w:rsid w:val="005849D8"/>
    <w:rsid w:val="00585B1B"/>
    <w:rsid w:val="00585E6E"/>
    <w:rsid w:val="00586434"/>
    <w:rsid w:val="00586C38"/>
    <w:rsid w:val="005875B1"/>
    <w:rsid w:val="005875FA"/>
    <w:rsid w:val="00587697"/>
    <w:rsid w:val="00590EF3"/>
    <w:rsid w:val="005912DB"/>
    <w:rsid w:val="0059191A"/>
    <w:rsid w:val="005921FF"/>
    <w:rsid w:val="00592DE3"/>
    <w:rsid w:val="00593003"/>
    <w:rsid w:val="00593A6E"/>
    <w:rsid w:val="0059423D"/>
    <w:rsid w:val="005945BF"/>
    <w:rsid w:val="00594AA8"/>
    <w:rsid w:val="0059500F"/>
    <w:rsid w:val="005951D2"/>
    <w:rsid w:val="00595253"/>
    <w:rsid w:val="00595BD3"/>
    <w:rsid w:val="00596543"/>
    <w:rsid w:val="00596953"/>
    <w:rsid w:val="005969CD"/>
    <w:rsid w:val="00596CB5"/>
    <w:rsid w:val="00596CC7"/>
    <w:rsid w:val="00596D38"/>
    <w:rsid w:val="00597808"/>
    <w:rsid w:val="00597D83"/>
    <w:rsid w:val="005A04FF"/>
    <w:rsid w:val="005A0911"/>
    <w:rsid w:val="005A0DF6"/>
    <w:rsid w:val="005A15F6"/>
    <w:rsid w:val="005A1B32"/>
    <w:rsid w:val="005A1C57"/>
    <w:rsid w:val="005A24ED"/>
    <w:rsid w:val="005A29A1"/>
    <w:rsid w:val="005A2A02"/>
    <w:rsid w:val="005A2C9A"/>
    <w:rsid w:val="005A2E60"/>
    <w:rsid w:val="005A3616"/>
    <w:rsid w:val="005A3D08"/>
    <w:rsid w:val="005A3FAE"/>
    <w:rsid w:val="005A408A"/>
    <w:rsid w:val="005A41EA"/>
    <w:rsid w:val="005A4561"/>
    <w:rsid w:val="005A4EA9"/>
    <w:rsid w:val="005A605A"/>
    <w:rsid w:val="005A6D0E"/>
    <w:rsid w:val="005A6DD0"/>
    <w:rsid w:val="005A6E23"/>
    <w:rsid w:val="005A7E72"/>
    <w:rsid w:val="005B0B8F"/>
    <w:rsid w:val="005B1091"/>
    <w:rsid w:val="005B10EA"/>
    <w:rsid w:val="005B214B"/>
    <w:rsid w:val="005B325A"/>
    <w:rsid w:val="005B34D2"/>
    <w:rsid w:val="005B42F7"/>
    <w:rsid w:val="005B43A2"/>
    <w:rsid w:val="005B44D1"/>
    <w:rsid w:val="005B4DDA"/>
    <w:rsid w:val="005B50C4"/>
    <w:rsid w:val="005B52B0"/>
    <w:rsid w:val="005B58C5"/>
    <w:rsid w:val="005B5F4C"/>
    <w:rsid w:val="005B6806"/>
    <w:rsid w:val="005B6E81"/>
    <w:rsid w:val="005C0C09"/>
    <w:rsid w:val="005C0FC1"/>
    <w:rsid w:val="005C2C10"/>
    <w:rsid w:val="005C2CFE"/>
    <w:rsid w:val="005C33B7"/>
    <w:rsid w:val="005C4225"/>
    <w:rsid w:val="005C4454"/>
    <w:rsid w:val="005C5DED"/>
    <w:rsid w:val="005C5E9E"/>
    <w:rsid w:val="005C65A6"/>
    <w:rsid w:val="005C6923"/>
    <w:rsid w:val="005C70B7"/>
    <w:rsid w:val="005C722B"/>
    <w:rsid w:val="005C78EB"/>
    <w:rsid w:val="005D1144"/>
    <w:rsid w:val="005D16C0"/>
    <w:rsid w:val="005D19AE"/>
    <w:rsid w:val="005D21C7"/>
    <w:rsid w:val="005D2481"/>
    <w:rsid w:val="005D39ED"/>
    <w:rsid w:val="005D3C45"/>
    <w:rsid w:val="005D461B"/>
    <w:rsid w:val="005D516F"/>
    <w:rsid w:val="005D5B98"/>
    <w:rsid w:val="005D5CC2"/>
    <w:rsid w:val="005E01A2"/>
    <w:rsid w:val="005E0682"/>
    <w:rsid w:val="005E07CB"/>
    <w:rsid w:val="005E09EF"/>
    <w:rsid w:val="005E0B7B"/>
    <w:rsid w:val="005E111C"/>
    <w:rsid w:val="005E1545"/>
    <w:rsid w:val="005E2756"/>
    <w:rsid w:val="005E2844"/>
    <w:rsid w:val="005E2BC0"/>
    <w:rsid w:val="005E2CB8"/>
    <w:rsid w:val="005E36BD"/>
    <w:rsid w:val="005E37A2"/>
    <w:rsid w:val="005E4DF0"/>
    <w:rsid w:val="005E4EE4"/>
    <w:rsid w:val="005E4F88"/>
    <w:rsid w:val="005E55AB"/>
    <w:rsid w:val="005E5ED0"/>
    <w:rsid w:val="005E64A5"/>
    <w:rsid w:val="005E71F8"/>
    <w:rsid w:val="005E7D24"/>
    <w:rsid w:val="005F01EF"/>
    <w:rsid w:val="005F0D68"/>
    <w:rsid w:val="005F0DAD"/>
    <w:rsid w:val="005F0EC8"/>
    <w:rsid w:val="005F0F33"/>
    <w:rsid w:val="005F1EFD"/>
    <w:rsid w:val="005F1FDC"/>
    <w:rsid w:val="005F2606"/>
    <w:rsid w:val="005F26E9"/>
    <w:rsid w:val="005F27DD"/>
    <w:rsid w:val="005F27E9"/>
    <w:rsid w:val="005F2E3F"/>
    <w:rsid w:val="005F2E41"/>
    <w:rsid w:val="005F2F38"/>
    <w:rsid w:val="005F3062"/>
    <w:rsid w:val="005F3541"/>
    <w:rsid w:val="005F3772"/>
    <w:rsid w:val="005F3A0E"/>
    <w:rsid w:val="005F3E7D"/>
    <w:rsid w:val="005F5268"/>
    <w:rsid w:val="005F5367"/>
    <w:rsid w:val="005F5E12"/>
    <w:rsid w:val="005F5FC1"/>
    <w:rsid w:val="005F63D5"/>
    <w:rsid w:val="005F6DB2"/>
    <w:rsid w:val="005F7B24"/>
    <w:rsid w:val="006004F2"/>
    <w:rsid w:val="00600DEB"/>
    <w:rsid w:val="006010D0"/>
    <w:rsid w:val="00602213"/>
    <w:rsid w:val="00602D52"/>
    <w:rsid w:val="00603539"/>
    <w:rsid w:val="006035A4"/>
    <w:rsid w:val="00603DA5"/>
    <w:rsid w:val="00604023"/>
    <w:rsid w:val="00604118"/>
    <w:rsid w:val="006046CC"/>
    <w:rsid w:val="006049A2"/>
    <w:rsid w:val="00604B1D"/>
    <w:rsid w:val="00605037"/>
    <w:rsid w:val="00605446"/>
    <w:rsid w:val="006063D1"/>
    <w:rsid w:val="00607C52"/>
    <w:rsid w:val="0061043F"/>
    <w:rsid w:val="00610476"/>
    <w:rsid w:val="0061098F"/>
    <w:rsid w:val="006114DE"/>
    <w:rsid w:val="006118FB"/>
    <w:rsid w:val="00611CA6"/>
    <w:rsid w:val="0061334B"/>
    <w:rsid w:val="00614057"/>
    <w:rsid w:val="0061459E"/>
    <w:rsid w:val="006145A2"/>
    <w:rsid w:val="0061476F"/>
    <w:rsid w:val="00615F3A"/>
    <w:rsid w:val="00616D98"/>
    <w:rsid w:val="006179BC"/>
    <w:rsid w:val="006201A6"/>
    <w:rsid w:val="0062137F"/>
    <w:rsid w:val="006213E7"/>
    <w:rsid w:val="006213EF"/>
    <w:rsid w:val="0062175F"/>
    <w:rsid w:val="00621A0E"/>
    <w:rsid w:val="00622220"/>
    <w:rsid w:val="006224F7"/>
    <w:rsid w:val="00622F9E"/>
    <w:rsid w:val="006232FC"/>
    <w:rsid w:val="006236CC"/>
    <w:rsid w:val="00624863"/>
    <w:rsid w:val="00624CA4"/>
    <w:rsid w:val="00625278"/>
    <w:rsid w:val="006253B4"/>
    <w:rsid w:val="0062590F"/>
    <w:rsid w:val="006264B7"/>
    <w:rsid w:val="0062658A"/>
    <w:rsid w:val="006265D3"/>
    <w:rsid w:val="006279B1"/>
    <w:rsid w:val="00627C9F"/>
    <w:rsid w:val="006311E9"/>
    <w:rsid w:val="0063172F"/>
    <w:rsid w:val="006317BF"/>
    <w:rsid w:val="00632354"/>
    <w:rsid w:val="006326C3"/>
    <w:rsid w:val="00632F72"/>
    <w:rsid w:val="006336EF"/>
    <w:rsid w:val="00633C3E"/>
    <w:rsid w:val="00633F12"/>
    <w:rsid w:val="0063400D"/>
    <w:rsid w:val="00634A8D"/>
    <w:rsid w:val="00634EC3"/>
    <w:rsid w:val="00635421"/>
    <w:rsid w:val="00635A97"/>
    <w:rsid w:val="00635F2F"/>
    <w:rsid w:val="006360A3"/>
    <w:rsid w:val="00636BA1"/>
    <w:rsid w:val="006378AC"/>
    <w:rsid w:val="006378E9"/>
    <w:rsid w:val="00637D56"/>
    <w:rsid w:val="00637FB6"/>
    <w:rsid w:val="00640387"/>
    <w:rsid w:val="00640C9D"/>
    <w:rsid w:val="00641429"/>
    <w:rsid w:val="00641D51"/>
    <w:rsid w:val="006422BF"/>
    <w:rsid w:val="0064240C"/>
    <w:rsid w:val="006424D5"/>
    <w:rsid w:val="00642810"/>
    <w:rsid w:val="006431E8"/>
    <w:rsid w:val="0064432C"/>
    <w:rsid w:val="006451BB"/>
    <w:rsid w:val="006452A7"/>
    <w:rsid w:val="006460EF"/>
    <w:rsid w:val="00646C6F"/>
    <w:rsid w:val="00647807"/>
    <w:rsid w:val="00647BE5"/>
    <w:rsid w:val="00647C5C"/>
    <w:rsid w:val="00650032"/>
    <w:rsid w:val="00650360"/>
    <w:rsid w:val="00650404"/>
    <w:rsid w:val="00650561"/>
    <w:rsid w:val="006506CC"/>
    <w:rsid w:val="0065097B"/>
    <w:rsid w:val="00650B1F"/>
    <w:rsid w:val="00651249"/>
    <w:rsid w:val="00651B79"/>
    <w:rsid w:val="00652038"/>
    <w:rsid w:val="00652333"/>
    <w:rsid w:val="00652C93"/>
    <w:rsid w:val="00653DF7"/>
    <w:rsid w:val="00653FA1"/>
    <w:rsid w:val="0065579A"/>
    <w:rsid w:val="006558CD"/>
    <w:rsid w:val="006559A8"/>
    <w:rsid w:val="00655D3D"/>
    <w:rsid w:val="00656A19"/>
    <w:rsid w:val="00657D82"/>
    <w:rsid w:val="006601B3"/>
    <w:rsid w:val="00660236"/>
    <w:rsid w:val="00660FD9"/>
    <w:rsid w:val="0066159F"/>
    <w:rsid w:val="00661F4B"/>
    <w:rsid w:val="00663060"/>
    <w:rsid w:val="00663223"/>
    <w:rsid w:val="006647BF"/>
    <w:rsid w:val="00665771"/>
    <w:rsid w:val="00665E6F"/>
    <w:rsid w:val="006669A7"/>
    <w:rsid w:val="00666AC8"/>
    <w:rsid w:val="00666EC0"/>
    <w:rsid w:val="00667290"/>
    <w:rsid w:val="00670576"/>
    <w:rsid w:val="00670AC8"/>
    <w:rsid w:val="00671DF9"/>
    <w:rsid w:val="00671E8A"/>
    <w:rsid w:val="00671FE1"/>
    <w:rsid w:val="0067290E"/>
    <w:rsid w:val="00672FC6"/>
    <w:rsid w:val="00674A56"/>
    <w:rsid w:val="006757AD"/>
    <w:rsid w:val="0067583E"/>
    <w:rsid w:val="00675B05"/>
    <w:rsid w:val="00675E94"/>
    <w:rsid w:val="00676BB0"/>
    <w:rsid w:val="00677C63"/>
    <w:rsid w:val="0068009E"/>
    <w:rsid w:val="00680EAE"/>
    <w:rsid w:val="00681845"/>
    <w:rsid w:val="00681B4E"/>
    <w:rsid w:val="0068207D"/>
    <w:rsid w:val="0068218E"/>
    <w:rsid w:val="00682C11"/>
    <w:rsid w:val="00683EE4"/>
    <w:rsid w:val="006846E9"/>
    <w:rsid w:val="0068492E"/>
    <w:rsid w:val="0068513C"/>
    <w:rsid w:val="00685458"/>
    <w:rsid w:val="00685467"/>
    <w:rsid w:val="0068617A"/>
    <w:rsid w:val="0068618A"/>
    <w:rsid w:val="006861AC"/>
    <w:rsid w:val="006866E0"/>
    <w:rsid w:val="00686A24"/>
    <w:rsid w:val="00686F19"/>
    <w:rsid w:val="00687098"/>
    <w:rsid w:val="00687A6F"/>
    <w:rsid w:val="00690262"/>
    <w:rsid w:val="006919E2"/>
    <w:rsid w:val="00691EFD"/>
    <w:rsid w:val="00691F70"/>
    <w:rsid w:val="00692219"/>
    <w:rsid w:val="006924D0"/>
    <w:rsid w:val="006927FE"/>
    <w:rsid w:val="00692DEF"/>
    <w:rsid w:val="00695668"/>
    <w:rsid w:val="00695677"/>
    <w:rsid w:val="00695BE0"/>
    <w:rsid w:val="00695F8C"/>
    <w:rsid w:val="006963B8"/>
    <w:rsid w:val="006965CD"/>
    <w:rsid w:val="00696933"/>
    <w:rsid w:val="00696ED5"/>
    <w:rsid w:val="006971BF"/>
    <w:rsid w:val="0069735F"/>
    <w:rsid w:val="0069749A"/>
    <w:rsid w:val="006A0099"/>
    <w:rsid w:val="006A050B"/>
    <w:rsid w:val="006A0BEB"/>
    <w:rsid w:val="006A1051"/>
    <w:rsid w:val="006A175D"/>
    <w:rsid w:val="006A17D2"/>
    <w:rsid w:val="006A1E37"/>
    <w:rsid w:val="006A2016"/>
    <w:rsid w:val="006A2492"/>
    <w:rsid w:val="006A3F85"/>
    <w:rsid w:val="006A400F"/>
    <w:rsid w:val="006A40A6"/>
    <w:rsid w:val="006A48E4"/>
    <w:rsid w:val="006A48F5"/>
    <w:rsid w:val="006A5296"/>
    <w:rsid w:val="006A5FBA"/>
    <w:rsid w:val="006A681E"/>
    <w:rsid w:val="006A720B"/>
    <w:rsid w:val="006A73E6"/>
    <w:rsid w:val="006A7B28"/>
    <w:rsid w:val="006A7ED0"/>
    <w:rsid w:val="006B072E"/>
    <w:rsid w:val="006B07B5"/>
    <w:rsid w:val="006B0904"/>
    <w:rsid w:val="006B12FE"/>
    <w:rsid w:val="006B1B79"/>
    <w:rsid w:val="006B2C7D"/>
    <w:rsid w:val="006B2D5C"/>
    <w:rsid w:val="006B33C2"/>
    <w:rsid w:val="006B3EA4"/>
    <w:rsid w:val="006B4046"/>
    <w:rsid w:val="006B4201"/>
    <w:rsid w:val="006B581A"/>
    <w:rsid w:val="006B5BB3"/>
    <w:rsid w:val="006B665A"/>
    <w:rsid w:val="006B6FB3"/>
    <w:rsid w:val="006B7171"/>
    <w:rsid w:val="006B7C40"/>
    <w:rsid w:val="006B7DD1"/>
    <w:rsid w:val="006C0480"/>
    <w:rsid w:val="006C0ECF"/>
    <w:rsid w:val="006C12A0"/>
    <w:rsid w:val="006C1CB6"/>
    <w:rsid w:val="006C24A3"/>
    <w:rsid w:val="006C37A0"/>
    <w:rsid w:val="006C3B29"/>
    <w:rsid w:val="006C4554"/>
    <w:rsid w:val="006C4C42"/>
    <w:rsid w:val="006C4EB1"/>
    <w:rsid w:val="006C6183"/>
    <w:rsid w:val="006C6F02"/>
    <w:rsid w:val="006C71B1"/>
    <w:rsid w:val="006C78DD"/>
    <w:rsid w:val="006D0DDE"/>
    <w:rsid w:val="006D1100"/>
    <w:rsid w:val="006D1530"/>
    <w:rsid w:val="006D1674"/>
    <w:rsid w:val="006D22A5"/>
    <w:rsid w:val="006D25B5"/>
    <w:rsid w:val="006D25D7"/>
    <w:rsid w:val="006D25DB"/>
    <w:rsid w:val="006D2651"/>
    <w:rsid w:val="006D2C82"/>
    <w:rsid w:val="006D30C4"/>
    <w:rsid w:val="006D35A3"/>
    <w:rsid w:val="006D38FC"/>
    <w:rsid w:val="006D490F"/>
    <w:rsid w:val="006D4B1B"/>
    <w:rsid w:val="006D51B2"/>
    <w:rsid w:val="006D521A"/>
    <w:rsid w:val="006D568C"/>
    <w:rsid w:val="006D568D"/>
    <w:rsid w:val="006D57AC"/>
    <w:rsid w:val="006D59F8"/>
    <w:rsid w:val="006D5B36"/>
    <w:rsid w:val="006D5BBB"/>
    <w:rsid w:val="006D5CE2"/>
    <w:rsid w:val="006D5EA7"/>
    <w:rsid w:val="006D5F81"/>
    <w:rsid w:val="006D635C"/>
    <w:rsid w:val="006D67DB"/>
    <w:rsid w:val="006D7352"/>
    <w:rsid w:val="006D7438"/>
    <w:rsid w:val="006D75F2"/>
    <w:rsid w:val="006D79DD"/>
    <w:rsid w:val="006D7F0C"/>
    <w:rsid w:val="006E0166"/>
    <w:rsid w:val="006E0F83"/>
    <w:rsid w:val="006E293B"/>
    <w:rsid w:val="006E2A53"/>
    <w:rsid w:val="006E2FFB"/>
    <w:rsid w:val="006E345F"/>
    <w:rsid w:val="006E39BE"/>
    <w:rsid w:val="006E3B0E"/>
    <w:rsid w:val="006E3D4A"/>
    <w:rsid w:val="006E4379"/>
    <w:rsid w:val="006E4B2F"/>
    <w:rsid w:val="006E57A3"/>
    <w:rsid w:val="006E5D6C"/>
    <w:rsid w:val="006E5F60"/>
    <w:rsid w:val="006E5FC6"/>
    <w:rsid w:val="006E6EFF"/>
    <w:rsid w:val="006E7862"/>
    <w:rsid w:val="006E7B34"/>
    <w:rsid w:val="006F02D9"/>
    <w:rsid w:val="006F06F7"/>
    <w:rsid w:val="006F0FF1"/>
    <w:rsid w:val="006F1485"/>
    <w:rsid w:val="006F1DE7"/>
    <w:rsid w:val="006F3343"/>
    <w:rsid w:val="006F33E8"/>
    <w:rsid w:val="006F3A3A"/>
    <w:rsid w:val="006F3AFD"/>
    <w:rsid w:val="006F462F"/>
    <w:rsid w:val="006F4D00"/>
    <w:rsid w:val="006F5027"/>
    <w:rsid w:val="006F52D7"/>
    <w:rsid w:val="006F5F40"/>
    <w:rsid w:val="006F6F00"/>
    <w:rsid w:val="006F7241"/>
    <w:rsid w:val="006F72F6"/>
    <w:rsid w:val="006F7804"/>
    <w:rsid w:val="0070020F"/>
    <w:rsid w:val="007003B2"/>
    <w:rsid w:val="00701415"/>
    <w:rsid w:val="007016FE"/>
    <w:rsid w:val="007019D4"/>
    <w:rsid w:val="00701C53"/>
    <w:rsid w:val="007020CB"/>
    <w:rsid w:val="00702698"/>
    <w:rsid w:val="00702929"/>
    <w:rsid w:val="00702F55"/>
    <w:rsid w:val="0070388F"/>
    <w:rsid w:val="00703AAD"/>
    <w:rsid w:val="00703DD2"/>
    <w:rsid w:val="007049EF"/>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2047"/>
    <w:rsid w:val="00712AC1"/>
    <w:rsid w:val="00713189"/>
    <w:rsid w:val="00713894"/>
    <w:rsid w:val="0071490E"/>
    <w:rsid w:val="007150D3"/>
    <w:rsid w:val="00715A7E"/>
    <w:rsid w:val="00715B56"/>
    <w:rsid w:val="00715BBF"/>
    <w:rsid w:val="0071607C"/>
    <w:rsid w:val="007163A4"/>
    <w:rsid w:val="00716494"/>
    <w:rsid w:val="00716DB8"/>
    <w:rsid w:val="00716E0C"/>
    <w:rsid w:val="00716EB4"/>
    <w:rsid w:val="00716FB8"/>
    <w:rsid w:val="007170FF"/>
    <w:rsid w:val="007204D9"/>
    <w:rsid w:val="00720B81"/>
    <w:rsid w:val="00720EB2"/>
    <w:rsid w:val="00720F99"/>
    <w:rsid w:val="0072199C"/>
    <w:rsid w:val="007221B7"/>
    <w:rsid w:val="00722213"/>
    <w:rsid w:val="00722C9F"/>
    <w:rsid w:val="0072323A"/>
    <w:rsid w:val="00723271"/>
    <w:rsid w:val="00723992"/>
    <w:rsid w:val="00723CD4"/>
    <w:rsid w:val="007244F5"/>
    <w:rsid w:val="0072460E"/>
    <w:rsid w:val="00724651"/>
    <w:rsid w:val="007250D0"/>
    <w:rsid w:val="007253B8"/>
    <w:rsid w:val="0072593A"/>
    <w:rsid w:val="00726731"/>
    <w:rsid w:val="00726E18"/>
    <w:rsid w:val="007272F4"/>
    <w:rsid w:val="00727B83"/>
    <w:rsid w:val="00727F07"/>
    <w:rsid w:val="007309BC"/>
    <w:rsid w:val="007309BD"/>
    <w:rsid w:val="00730B0B"/>
    <w:rsid w:val="00731550"/>
    <w:rsid w:val="00731762"/>
    <w:rsid w:val="007318AD"/>
    <w:rsid w:val="0073196F"/>
    <w:rsid w:val="0073197B"/>
    <w:rsid w:val="007324AA"/>
    <w:rsid w:val="00732FB2"/>
    <w:rsid w:val="00733CC3"/>
    <w:rsid w:val="00735F65"/>
    <w:rsid w:val="00736357"/>
    <w:rsid w:val="00736C54"/>
    <w:rsid w:val="007371C8"/>
    <w:rsid w:val="007372CD"/>
    <w:rsid w:val="0073741F"/>
    <w:rsid w:val="00737714"/>
    <w:rsid w:val="00737940"/>
    <w:rsid w:val="00741540"/>
    <w:rsid w:val="007416EB"/>
    <w:rsid w:val="00741BE3"/>
    <w:rsid w:val="007426DA"/>
    <w:rsid w:val="00742B21"/>
    <w:rsid w:val="00742E07"/>
    <w:rsid w:val="00743107"/>
    <w:rsid w:val="00743E24"/>
    <w:rsid w:val="00744BEA"/>
    <w:rsid w:val="00745272"/>
    <w:rsid w:val="00745A09"/>
    <w:rsid w:val="00745DBF"/>
    <w:rsid w:val="00745DDF"/>
    <w:rsid w:val="00745EAB"/>
    <w:rsid w:val="0074612B"/>
    <w:rsid w:val="00746927"/>
    <w:rsid w:val="00746B2D"/>
    <w:rsid w:val="00746B86"/>
    <w:rsid w:val="00747DB4"/>
    <w:rsid w:val="007511FC"/>
    <w:rsid w:val="00751305"/>
    <w:rsid w:val="0075142D"/>
    <w:rsid w:val="0075156F"/>
    <w:rsid w:val="00751A24"/>
    <w:rsid w:val="0075201E"/>
    <w:rsid w:val="00752070"/>
    <w:rsid w:val="00752485"/>
    <w:rsid w:val="00752A2B"/>
    <w:rsid w:val="00754082"/>
    <w:rsid w:val="00754A6C"/>
    <w:rsid w:val="00755089"/>
    <w:rsid w:val="00755492"/>
    <w:rsid w:val="007554E6"/>
    <w:rsid w:val="00755696"/>
    <w:rsid w:val="00755DF8"/>
    <w:rsid w:val="00756938"/>
    <w:rsid w:val="00757F49"/>
    <w:rsid w:val="00760104"/>
    <w:rsid w:val="00760119"/>
    <w:rsid w:val="007603DA"/>
    <w:rsid w:val="00761A08"/>
    <w:rsid w:val="00761B8C"/>
    <w:rsid w:val="00761C59"/>
    <w:rsid w:val="00762129"/>
    <w:rsid w:val="00762500"/>
    <w:rsid w:val="007628E9"/>
    <w:rsid w:val="00762E74"/>
    <w:rsid w:val="00763358"/>
    <w:rsid w:val="0076348E"/>
    <w:rsid w:val="007636A2"/>
    <w:rsid w:val="00763FDE"/>
    <w:rsid w:val="00764542"/>
    <w:rsid w:val="0076643F"/>
    <w:rsid w:val="00767505"/>
    <w:rsid w:val="00767988"/>
    <w:rsid w:val="007700B6"/>
    <w:rsid w:val="007705A7"/>
    <w:rsid w:val="00771C21"/>
    <w:rsid w:val="00771CC9"/>
    <w:rsid w:val="0077237F"/>
    <w:rsid w:val="00772A40"/>
    <w:rsid w:val="00772DD9"/>
    <w:rsid w:val="00773235"/>
    <w:rsid w:val="00773310"/>
    <w:rsid w:val="007744EA"/>
    <w:rsid w:val="00774AC0"/>
    <w:rsid w:val="0077533F"/>
    <w:rsid w:val="007758EE"/>
    <w:rsid w:val="00775C1A"/>
    <w:rsid w:val="007767D0"/>
    <w:rsid w:val="007778E5"/>
    <w:rsid w:val="00777F63"/>
    <w:rsid w:val="00780101"/>
    <w:rsid w:val="00780715"/>
    <w:rsid w:val="00781362"/>
    <w:rsid w:val="00781C6C"/>
    <w:rsid w:val="00781FAD"/>
    <w:rsid w:val="007826D1"/>
    <w:rsid w:val="00782818"/>
    <w:rsid w:val="00782C2D"/>
    <w:rsid w:val="00783295"/>
    <w:rsid w:val="00783773"/>
    <w:rsid w:val="00783CD9"/>
    <w:rsid w:val="00783E2F"/>
    <w:rsid w:val="00784E1C"/>
    <w:rsid w:val="00785056"/>
    <w:rsid w:val="007850CD"/>
    <w:rsid w:val="00785CAF"/>
    <w:rsid w:val="007863A2"/>
    <w:rsid w:val="0078667F"/>
    <w:rsid w:val="00786D74"/>
    <w:rsid w:val="00786E88"/>
    <w:rsid w:val="0078788D"/>
    <w:rsid w:val="007879A1"/>
    <w:rsid w:val="00790629"/>
    <w:rsid w:val="00790C06"/>
    <w:rsid w:val="007910DD"/>
    <w:rsid w:val="00791C82"/>
    <w:rsid w:val="00792135"/>
    <w:rsid w:val="00792F0C"/>
    <w:rsid w:val="00793472"/>
    <w:rsid w:val="0079396E"/>
    <w:rsid w:val="00793970"/>
    <w:rsid w:val="007947BE"/>
    <w:rsid w:val="00794B33"/>
    <w:rsid w:val="00794F88"/>
    <w:rsid w:val="00795456"/>
    <w:rsid w:val="007957E9"/>
    <w:rsid w:val="00797304"/>
    <w:rsid w:val="007A0305"/>
    <w:rsid w:val="007A070A"/>
    <w:rsid w:val="007A0DEB"/>
    <w:rsid w:val="007A1E81"/>
    <w:rsid w:val="007A21AD"/>
    <w:rsid w:val="007A2622"/>
    <w:rsid w:val="007A28CA"/>
    <w:rsid w:val="007A2C0D"/>
    <w:rsid w:val="007A3012"/>
    <w:rsid w:val="007A3608"/>
    <w:rsid w:val="007A3B5B"/>
    <w:rsid w:val="007A423D"/>
    <w:rsid w:val="007A4747"/>
    <w:rsid w:val="007A487F"/>
    <w:rsid w:val="007A50A9"/>
    <w:rsid w:val="007A5113"/>
    <w:rsid w:val="007A5138"/>
    <w:rsid w:val="007A5479"/>
    <w:rsid w:val="007A57A9"/>
    <w:rsid w:val="007A57EF"/>
    <w:rsid w:val="007A5817"/>
    <w:rsid w:val="007A608B"/>
    <w:rsid w:val="007A6189"/>
    <w:rsid w:val="007A62A7"/>
    <w:rsid w:val="007A648C"/>
    <w:rsid w:val="007A6DFC"/>
    <w:rsid w:val="007A7067"/>
    <w:rsid w:val="007A715F"/>
    <w:rsid w:val="007A7F89"/>
    <w:rsid w:val="007B05C4"/>
    <w:rsid w:val="007B0BC9"/>
    <w:rsid w:val="007B0F93"/>
    <w:rsid w:val="007B11FC"/>
    <w:rsid w:val="007B123F"/>
    <w:rsid w:val="007B17EF"/>
    <w:rsid w:val="007B19A6"/>
    <w:rsid w:val="007B1B07"/>
    <w:rsid w:val="007B1ED1"/>
    <w:rsid w:val="007B1F9B"/>
    <w:rsid w:val="007B26E8"/>
    <w:rsid w:val="007B2FE9"/>
    <w:rsid w:val="007B336F"/>
    <w:rsid w:val="007B3559"/>
    <w:rsid w:val="007B3926"/>
    <w:rsid w:val="007B3B0F"/>
    <w:rsid w:val="007B3DF7"/>
    <w:rsid w:val="007B3EA9"/>
    <w:rsid w:val="007B47F4"/>
    <w:rsid w:val="007B4A52"/>
    <w:rsid w:val="007B60E9"/>
    <w:rsid w:val="007B6185"/>
    <w:rsid w:val="007B628E"/>
    <w:rsid w:val="007B659D"/>
    <w:rsid w:val="007B6CC3"/>
    <w:rsid w:val="007B76D3"/>
    <w:rsid w:val="007B7947"/>
    <w:rsid w:val="007C0B39"/>
    <w:rsid w:val="007C0BBC"/>
    <w:rsid w:val="007C15A6"/>
    <w:rsid w:val="007C177F"/>
    <w:rsid w:val="007C1FBB"/>
    <w:rsid w:val="007C2569"/>
    <w:rsid w:val="007C2FFA"/>
    <w:rsid w:val="007C3238"/>
    <w:rsid w:val="007C3334"/>
    <w:rsid w:val="007C3FE6"/>
    <w:rsid w:val="007C41A2"/>
    <w:rsid w:val="007C48A5"/>
    <w:rsid w:val="007C4A7D"/>
    <w:rsid w:val="007C61EB"/>
    <w:rsid w:val="007C6690"/>
    <w:rsid w:val="007C6ED8"/>
    <w:rsid w:val="007D0596"/>
    <w:rsid w:val="007D0765"/>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02D2"/>
    <w:rsid w:val="007E17B2"/>
    <w:rsid w:val="007E1D7C"/>
    <w:rsid w:val="007E21BC"/>
    <w:rsid w:val="007E23C1"/>
    <w:rsid w:val="007E2936"/>
    <w:rsid w:val="007E2C04"/>
    <w:rsid w:val="007E2C3A"/>
    <w:rsid w:val="007E3208"/>
    <w:rsid w:val="007E35CC"/>
    <w:rsid w:val="007E393B"/>
    <w:rsid w:val="007E3B65"/>
    <w:rsid w:val="007E415E"/>
    <w:rsid w:val="007E43B3"/>
    <w:rsid w:val="007E4ED4"/>
    <w:rsid w:val="007E5447"/>
    <w:rsid w:val="007E544E"/>
    <w:rsid w:val="007E5866"/>
    <w:rsid w:val="007E5AA7"/>
    <w:rsid w:val="007E6199"/>
    <w:rsid w:val="007E63EF"/>
    <w:rsid w:val="007E6552"/>
    <w:rsid w:val="007E6713"/>
    <w:rsid w:val="007E6AA1"/>
    <w:rsid w:val="007E6D39"/>
    <w:rsid w:val="007E6EE3"/>
    <w:rsid w:val="007E6F5D"/>
    <w:rsid w:val="007E7327"/>
    <w:rsid w:val="007E7A5C"/>
    <w:rsid w:val="007E7C82"/>
    <w:rsid w:val="007F00B4"/>
    <w:rsid w:val="007F07B2"/>
    <w:rsid w:val="007F08D3"/>
    <w:rsid w:val="007F1583"/>
    <w:rsid w:val="007F1E47"/>
    <w:rsid w:val="007F20F9"/>
    <w:rsid w:val="007F2AA1"/>
    <w:rsid w:val="007F2CCD"/>
    <w:rsid w:val="007F2F30"/>
    <w:rsid w:val="007F3339"/>
    <w:rsid w:val="007F3836"/>
    <w:rsid w:val="007F475D"/>
    <w:rsid w:val="007F588D"/>
    <w:rsid w:val="007F623A"/>
    <w:rsid w:val="007F64DD"/>
    <w:rsid w:val="007F6C5A"/>
    <w:rsid w:val="007F74B6"/>
    <w:rsid w:val="007F7F60"/>
    <w:rsid w:val="0080006E"/>
    <w:rsid w:val="008006EE"/>
    <w:rsid w:val="008012C0"/>
    <w:rsid w:val="00801506"/>
    <w:rsid w:val="00802039"/>
    <w:rsid w:val="00802289"/>
    <w:rsid w:val="008025C2"/>
    <w:rsid w:val="00802B1C"/>
    <w:rsid w:val="00802F3C"/>
    <w:rsid w:val="0080300B"/>
    <w:rsid w:val="008034F3"/>
    <w:rsid w:val="00803737"/>
    <w:rsid w:val="00803F1C"/>
    <w:rsid w:val="00804803"/>
    <w:rsid w:val="00804E35"/>
    <w:rsid w:val="008052F7"/>
    <w:rsid w:val="00805955"/>
    <w:rsid w:val="00805E79"/>
    <w:rsid w:val="0080600E"/>
    <w:rsid w:val="008062A4"/>
    <w:rsid w:val="0080687B"/>
    <w:rsid w:val="008068F6"/>
    <w:rsid w:val="008075EE"/>
    <w:rsid w:val="0080761D"/>
    <w:rsid w:val="00810008"/>
    <w:rsid w:val="00810629"/>
    <w:rsid w:val="008111E7"/>
    <w:rsid w:val="00811EF3"/>
    <w:rsid w:val="00812CD4"/>
    <w:rsid w:val="0081344E"/>
    <w:rsid w:val="00813D72"/>
    <w:rsid w:val="00814588"/>
    <w:rsid w:val="00814688"/>
    <w:rsid w:val="0081498B"/>
    <w:rsid w:val="00814D64"/>
    <w:rsid w:val="00815254"/>
    <w:rsid w:val="008157D4"/>
    <w:rsid w:val="008168BD"/>
    <w:rsid w:val="00817612"/>
    <w:rsid w:val="00817668"/>
    <w:rsid w:val="00817AD9"/>
    <w:rsid w:val="00817E2E"/>
    <w:rsid w:val="00817F3F"/>
    <w:rsid w:val="0082155B"/>
    <w:rsid w:val="00821B37"/>
    <w:rsid w:val="00821E1D"/>
    <w:rsid w:val="00822354"/>
    <w:rsid w:val="0082254D"/>
    <w:rsid w:val="00822EDA"/>
    <w:rsid w:val="00823104"/>
    <w:rsid w:val="00823289"/>
    <w:rsid w:val="00823373"/>
    <w:rsid w:val="008233BE"/>
    <w:rsid w:val="00823A0F"/>
    <w:rsid w:val="00823C1D"/>
    <w:rsid w:val="00824526"/>
    <w:rsid w:val="0082489B"/>
    <w:rsid w:val="00824B13"/>
    <w:rsid w:val="00825118"/>
    <w:rsid w:val="00825321"/>
    <w:rsid w:val="008268AD"/>
    <w:rsid w:val="008269B7"/>
    <w:rsid w:val="00827C45"/>
    <w:rsid w:val="00830069"/>
    <w:rsid w:val="008306C7"/>
    <w:rsid w:val="00830A9E"/>
    <w:rsid w:val="00830A9F"/>
    <w:rsid w:val="0083174A"/>
    <w:rsid w:val="00831884"/>
    <w:rsid w:val="00831D8A"/>
    <w:rsid w:val="0083224A"/>
    <w:rsid w:val="008338A4"/>
    <w:rsid w:val="00833C1F"/>
    <w:rsid w:val="00834121"/>
    <w:rsid w:val="00834596"/>
    <w:rsid w:val="00834C11"/>
    <w:rsid w:val="00834D49"/>
    <w:rsid w:val="008352C4"/>
    <w:rsid w:val="00835352"/>
    <w:rsid w:val="00835819"/>
    <w:rsid w:val="00835BFA"/>
    <w:rsid w:val="00835F65"/>
    <w:rsid w:val="0083622B"/>
    <w:rsid w:val="00836D97"/>
    <w:rsid w:val="00837603"/>
    <w:rsid w:val="00837C45"/>
    <w:rsid w:val="00837E70"/>
    <w:rsid w:val="00837ED9"/>
    <w:rsid w:val="00840946"/>
    <w:rsid w:val="00840DA4"/>
    <w:rsid w:val="00840EA0"/>
    <w:rsid w:val="00841107"/>
    <w:rsid w:val="0084270C"/>
    <w:rsid w:val="00843763"/>
    <w:rsid w:val="00843DBB"/>
    <w:rsid w:val="00844719"/>
    <w:rsid w:val="00844730"/>
    <w:rsid w:val="008450B2"/>
    <w:rsid w:val="008457C2"/>
    <w:rsid w:val="008457D2"/>
    <w:rsid w:val="0084641D"/>
    <w:rsid w:val="00846D98"/>
    <w:rsid w:val="00847B69"/>
    <w:rsid w:val="00847CFF"/>
    <w:rsid w:val="00847E91"/>
    <w:rsid w:val="00850903"/>
    <w:rsid w:val="008510B2"/>
    <w:rsid w:val="00851423"/>
    <w:rsid w:val="008515BF"/>
    <w:rsid w:val="00851906"/>
    <w:rsid w:val="00851C97"/>
    <w:rsid w:val="00852523"/>
    <w:rsid w:val="0085394C"/>
    <w:rsid w:val="008539F7"/>
    <w:rsid w:val="00853CFA"/>
    <w:rsid w:val="008545DB"/>
    <w:rsid w:val="00854C79"/>
    <w:rsid w:val="00856DC9"/>
    <w:rsid w:val="0085719B"/>
    <w:rsid w:val="0085735B"/>
    <w:rsid w:val="00857A82"/>
    <w:rsid w:val="00857EDF"/>
    <w:rsid w:val="00861DFC"/>
    <w:rsid w:val="00862079"/>
    <w:rsid w:val="00862389"/>
    <w:rsid w:val="008627B6"/>
    <w:rsid w:val="00865DA0"/>
    <w:rsid w:val="008666D9"/>
    <w:rsid w:val="00866C6B"/>
    <w:rsid w:val="00866F87"/>
    <w:rsid w:val="00867247"/>
    <w:rsid w:val="00867481"/>
    <w:rsid w:val="00867758"/>
    <w:rsid w:val="0086778B"/>
    <w:rsid w:val="00867B31"/>
    <w:rsid w:val="00870DEA"/>
    <w:rsid w:val="00871076"/>
    <w:rsid w:val="00871139"/>
    <w:rsid w:val="0087188A"/>
    <w:rsid w:val="00871E1E"/>
    <w:rsid w:val="0087242F"/>
    <w:rsid w:val="00873482"/>
    <w:rsid w:val="0087355D"/>
    <w:rsid w:val="00873836"/>
    <w:rsid w:val="00873C7E"/>
    <w:rsid w:val="008749FC"/>
    <w:rsid w:val="00874D19"/>
    <w:rsid w:val="0087511A"/>
    <w:rsid w:val="008756B9"/>
    <w:rsid w:val="008757CE"/>
    <w:rsid w:val="00876829"/>
    <w:rsid w:val="008772E2"/>
    <w:rsid w:val="0088050A"/>
    <w:rsid w:val="0088068C"/>
    <w:rsid w:val="00880F4E"/>
    <w:rsid w:val="00881607"/>
    <w:rsid w:val="0088181C"/>
    <w:rsid w:val="0088185F"/>
    <w:rsid w:val="00881C2B"/>
    <w:rsid w:val="00881D1C"/>
    <w:rsid w:val="00882518"/>
    <w:rsid w:val="00882856"/>
    <w:rsid w:val="00882C9E"/>
    <w:rsid w:val="00882E9D"/>
    <w:rsid w:val="00883987"/>
    <w:rsid w:val="00884038"/>
    <w:rsid w:val="008845AF"/>
    <w:rsid w:val="00884978"/>
    <w:rsid w:val="0088560F"/>
    <w:rsid w:val="00885737"/>
    <w:rsid w:val="00885D90"/>
    <w:rsid w:val="008868EB"/>
    <w:rsid w:val="00886D1E"/>
    <w:rsid w:val="0088712D"/>
    <w:rsid w:val="008876CB"/>
    <w:rsid w:val="00890650"/>
    <w:rsid w:val="008909D8"/>
    <w:rsid w:val="00890ADC"/>
    <w:rsid w:val="008911FD"/>
    <w:rsid w:val="008917B3"/>
    <w:rsid w:val="008919F1"/>
    <w:rsid w:val="00891C18"/>
    <w:rsid w:val="00892579"/>
    <w:rsid w:val="00892635"/>
    <w:rsid w:val="00892AAC"/>
    <w:rsid w:val="00892C94"/>
    <w:rsid w:val="00892F96"/>
    <w:rsid w:val="008933C2"/>
    <w:rsid w:val="0089427A"/>
    <w:rsid w:val="008944DC"/>
    <w:rsid w:val="00894CF3"/>
    <w:rsid w:val="00894E6B"/>
    <w:rsid w:val="00895493"/>
    <w:rsid w:val="00896584"/>
    <w:rsid w:val="0089688D"/>
    <w:rsid w:val="00897825"/>
    <w:rsid w:val="008978ED"/>
    <w:rsid w:val="008978F3"/>
    <w:rsid w:val="00897E12"/>
    <w:rsid w:val="00897F78"/>
    <w:rsid w:val="008A0A0F"/>
    <w:rsid w:val="008A0BE2"/>
    <w:rsid w:val="008A17F6"/>
    <w:rsid w:val="008A214D"/>
    <w:rsid w:val="008A2445"/>
    <w:rsid w:val="008A33E2"/>
    <w:rsid w:val="008A3405"/>
    <w:rsid w:val="008A3C1D"/>
    <w:rsid w:val="008A408D"/>
    <w:rsid w:val="008A4AB8"/>
    <w:rsid w:val="008A4C56"/>
    <w:rsid w:val="008A4D1F"/>
    <w:rsid w:val="008A52D3"/>
    <w:rsid w:val="008A54F6"/>
    <w:rsid w:val="008A60CB"/>
    <w:rsid w:val="008A66E5"/>
    <w:rsid w:val="008A6E16"/>
    <w:rsid w:val="008A6EC1"/>
    <w:rsid w:val="008A7241"/>
    <w:rsid w:val="008A7C66"/>
    <w:rsid w:val="008A7E0F"/>
    <w:rsid w:val="008B0095"/>
    <w:rsid w:val="008B0A07"/>
    <w:rsid w:val="008B0E6F"/>
    <w:rsid w:val="008B10FE"/>
    <w:rsid w:val="008B12F5"/>
    <w:rsid w:val="008B1706"/>
    <w:rsid w:val="008B1818"/>
    <w:rsid w:val="008B1F09"/>
    <w:rsid w:val="008B2133"/>
    <w:rsid w:val="008B280E"/>
    <w:rsid w:val="008B32D2"/>
    <w:rsid w:val="008B3891"/>
    <w:rsid w:val="008B3EA1"/>
    <w:rsid w:val="008B40CD"/>
    <w:rsid w:val="008B4B06"/>
    <w:rsid w:val="008B4E40"/>
    <w:rsid w:val="008B4FAB"/>
    <w:rsid w:val="008B5FB1"/>
    <w:rsid w:val="008B60BF"/>
    <w:rsid w:val="008B6AD9"/>
    <w:rsid w:val="008C0344"/>
    <w:rsid w:val="008C0358"/>
    <w:rsid w:val="008C08D5"/>
    <w:rsid w:val="008C0A0B"/>
    <w:rsid w:val="008C0EE4"/>
    <w:rsid w:val="008C1CB2"/>
    <w:rsid w:val="008C1DFA"/>
    <w:rsid w:val="008C25EF"/>
    <w:rsid w:val="008C3D08"/>
    <w:rsid w:val="008C3F09"/>
    <w:rsid w:val="008C417C"/>
    <w:rsid w:val="008C49FB"/>
    <w:rsid w:val="008C4BAA"/>
    <w:rsid w:val="008C52CD"/>
    <w:rsid w:val="008C537A"/>
    <w:rsid w:val="008C59C2"/>
    <w:rsid w:val="008C5E2D"/>
    <w:rsid w:val="008C6F1D"/>
    <w:rsid w:val="008D0407"/>
    <w:rsid w:val="008D0ACD"/>
    <w:rsid w:val="008D20D0"/>
    <w:rsid w:val="008D2234"/>
    <w:rsid w:val="008D3100"/>
    <w:rsid w:val="008D4417"/>
    <w:rsid w:val="008D4C2B"/>
    <w:rsid w:val="008D56F2"/>
    <w:rsid w:val="008D59B4"/>
    <w:rsid w:val="008D5C75"/>
    <w:rsid w:val="008D622C"/>
    <w:rsid w:val="008D63B5"/>
    <w:rsid w:val="008D6B53"/>
    <w:rsid w:val="008D6EC4"/>
    <w:rsid w:val="008D768D"/>
    <w:rsid w:val="008D77E1"/>
    <w:rsid w:val="008D7935"/>
    <w:rsid w:val="008E08B6"/>
    <w:rsid w:val="008E0DBA"/>
    <w:rsid w:val="008E121F"/>
    <w:rsid w:val="008E1288"/>
    <w:rsid w:val="008E1AFA"/>
    <w:rsid w:val="008E3759"/>
    <w:rsid w:val="008E37D9"/>
    <w:rsid w:val="008E3BFE"/>
    <w:rsid w:val="008E5C1A"/>
    <w:rsid w:val="008E5F9B"/>
    <w:rsid w:val="008E6B2D"/>
    <w:rsid w:val="008E6E88"/>
    <w:rsid w:val="008E7084"/>
    <w:rsid w:val="008E7D15"/>
    <w:rsid w:val="008F0B71"/>
    <w:rsid w:val="008F0DF4"/>
    <w:rsid w:val="008F0FE7"/>
    <w:rsid w:val="008F1912"/>
    <w:rsid w:val="008F1FA4"/>
    <w:rsid w:val="008F1FF3"/>
    <w:rsid w:val="008F2164"/>
    <w:rsid w:val="008F2512"/>
    <w:rsid w:val="008F2B7D"/>
    <w:rsid w:val="008F31B4"/>
    <w:rsid w:val="008F3BDE"/>
    <w:rsid w:val="008F3D7B"/>
    <w:rsid w:val="008F3F82"/>
    <w:rsid w:val="008F40FD"/>
    <w:rsid w:val="008F428C"/>
    <w:rsid w:val="008F4D1C"/>
    <w:rsid w:val="008F4FEC"/>
    <w:rsid w:val="008F5655"/>
    <w:rsid w:val="008F63E9"/>
    <w:rsid w:val="008F6AC6"/>
    <w:rsid w:val="008F71F3"/>
    <w:rsid w:val="008F7548"/>
    <w:rsid w:val="008F7AEA"/>
    <w:rsid w:val="008F7B45"/>
    <w:rsid w:val="009004CA"/>
    <w:rsid w:val="00900A88"/>
    <w:rsid w:val="00901CD2"/>
    <w:rsid w:val="00901DC2"/>
    <w:rsid w:val="0090270B"/>
    <w:rsid w:val="0090367D"/>
    <w:rsid w:val="009041DC"/>
    <w:rsid w:val="00904D3E"/>
    <w:rsid w:val="0090506A"/>
    <w:rsid w:val="00905333"/>
    <w:rsid w:val="00905781"/>
    <w:rsid w:val="0090608B"/>
    <w:rsid w:val="00906267"/>
    <w:rsid w:val="009078BC"/>
    <w:rsid w:val="00910313"/>
    <w:rsid w:val="00910DE3"/>
    <w:rsid w:val="009118DB"/>
    <w:rsid w:val="00911CE0"/>
    <w:rsid w:val="00912A98"/>
    <w:rsid w:val="00912AA8"/>
    <w:rsid w:val="00913F7A"/>
    <w:rsid w:val="00914B36"/>
    <w:rsid w:val="00915926"/>
    <w:rsid w:val="00915A9C"/>
    <w:rsid w:val="0091615B"/>
    <w:rsid w:val="00916258"/>
    <w:rsid w:val="00916370"/>
    <w:rsid w:val="0091637C"/>
    <w:rsid w:val="00917005"/>
    <w:rsid w:val="0091767C"/>
    <w:rsid w:val="0091777F"/>
    <w:rsid w:val="00917B5A"/>
    <w:rsid w:val="00917E93"/>
    <w:rsid w:val="00917F28"/>
    <w:rsid w:val="00917F73"/>
    <w:rsid w:val="00920499"/>
    <w:rsid w:val="00920A58"/>
    <w:rsid w:val="00920A8C"/>
    <w:rsid w:val="00920CC0"/>
    <w:rsid w:val="00921B09"/>
    <w:rsid w:val="00921CDB"/>
    <w:rsid w:val="00921F43"/>
    <w:rsid w:val="00921F76"/>
    <w:rsid w:val="0092269E"/>
    <w:rsid w:val="0092289F"/>
    <w:rsid w:val="00922BA1"/>
    <w:rsid w:val="00922CFB"/>
    <w:rsid w:val="0092346F"/>
    <w:rsid w:val="00923D80"/>
    <w:rsid w:val="00923EBF"/>
    <w:rsid w:val="00924508"/>
    <w:rsid w:val="0092461E"/>
    <w:rsid w:val="00924B04"/>
    <w:rsid w:val="00925465"/>
    <w:rsid w:val="00925887"/>
    <w:rsid w:val="00926C45"/>
    <w:rsid w:val="00927B71"/>
    <w:rsid w:val="00927EF6"/>
    <w:rsid w:val="00927F69"/>
    <w:rsid w:val="00930A04"/>
    <w:rsid w:val="00930C78"/>
    <w:rsid w:val="00931B63"/>
    <w:rsid w:val="00931F88"/>
    <w:rsid w:val="00932378"/>
    <w:rsid w:val="0093253E"/>
    <w:rsid w:val="00932CBA"/>
    <w:rsid w:val="00932DAB"/>
    <w:rsid w:val="009339E9"/>
    <w:rsid w:val="00933E90"/>
    <w:rsid w:val="00934535"/>
    <w:rsid w:val="00934A2C"/>
    <w:rsid w:val="009352A6"/>
    <w:rsid w:val="009353B2"/>
    <w:rsid w:val="00935CDC"/>
    <w:rsid w:val="00935F71"/>
    <w:rsid w:val="0093605A"/>
    <w:rsid w:val="009360FC"/>
    <w:rsid w:val="00936453"/>
    <w:rsid w:val="00936865"/>
    <w:rsid w:val="00937F37"/>
    <w:rsid w:val="0094165B"/>
    <w:rsid w:val="009420CD"/>
    <w:rsid w:val="00942396"/>
    <w:rsid w:val="0094301D"/>
    <w:rsid w:val="0094372A"/>
    <w:rsid w:val="0094409B"/>
    <w:rsid w:val="00944F24"/>
    <w:rsid w:val="00945119"/>
    <w:rsid w:val="009451FF"/>
    <w:rsid w:val="009456C5"/>
    <w:rsid w:val="0094583C"/>
    <w:rsid w:val="00945BA8"/>
    <w:rsid w:val="00945C1D"/>
    <w:rsid w:val="0094616B"/>
    <w:rsid w:val="009478DA"/>
    <w:rsid w:val="00947F03"/>
    <w:rsid w:val="009514C3"/>
    <w:rsid w:val="0095164F"/>
    <w:rsid w:val="00951E35"/>
    <w:rsid w:val="009532F6"/>
    <w:rsid w:val="00953803"/>
    <w:rsid w:val="00953996"/>
    <w:rsid w:val="00953E4D"/>
    <w:rsid w:val="00954021"/>
    <w:rsid w:val="009543CD"/>
    <w:rsid w:val="00955B27"/>
    <w:rsid w:val="00955CF2"/>
    <w:rsid w:val="00956234"/>
    <w:rsid w:val="00960284"/>
    <w:rsid w:val="0096104D"/>
    <w:rsid w:val="0096140E"/>
    <w:rsid w:val="0096166D"/>
    <w:rsid w:val="00963156"/>
    <w:rsid w:val="009634F2"/>
    <w:rsid w:val="009639E6"/>
    <w:rsid w:val="0096451A"/>
    <w:rsid w:val="00964C1E"/>
    <w:rsid w:val="00965A80"/>
    <w:rsid w:val="00966A12"/>
    <w:rsid w:val="00966CD9"/>
    <w:rsid w:val="0096706E"/>
    <w:rsid w:val="00967813"/>
    <w:rsid w:val="0096791A"/>
    <w:rsid w:val="00967AA9"/>
    <w:rsid w:val="0097066C"/>
    <w:rsid w:val="00970BA5"/>
    <w:rsid w:val="00970CF5"/>
    <w:rsid w:val="00971B9F"/>
    <w:rsid w:val="00971CBC"/>
    <w:rsid w:val="0097299C"/>
    <w:rsid w:val="00973981"/>
    <w:rsid w:val="00974491"/>
    <w:rsid w:val="009745E9"/>
    <w:rsid w:val="009754CF"/>
    <w:rsid w:val="009759F0"/>
    <w:rsid w:val="00975C4E"/>
    <w:rsid w:val="009764B2"/>
    <w:rsid w:val="00976517"/>
    <w:rsid w:val="009766F5"/>
    <w:rsid w:val="00977021"/>
    <w:rsid w:val="009770B4"/>
    <w:rsid w:val="00977A8F"/>
    <w:rsid w:val="00980433"/>
    <w:rsid w:val="00980FFC"/>
    <w:rsid w:val="00981062"/>
    <w:rsid w:val="009811E1"/>
    <w:rsid w:val="00981D70"/>
    <w:rsid w:val="00981FBA"/>
    <w:rsid w:val="009821E3"/>
    <w:rsid w:val="00982638"/>
    <w:rsid w:val="00982F73"/>
    <w:rsid w:val="00983633"/>
    <w:rsid w:val="00983E96"/>
    <w:rsid w:val="00985179"/>
    <w:rsid w:val="009851D9"/>
    <w:rsid w:val="00986371"/>
    <w:rsid w:val="0098673A"/>
    <w:rsid w:val="00986A6F"/>
    <w:rsid w:val="00986E4C"/>
    <w:rsid w:val="00986FF5"/>
    <w:rsid w:val="0098739E"/>
    <w:rsid w:val="009905BE"/>
    <w:rsid w:val="009906C8"/>
    <w:rsid w:val="009907E4"/>
    <w:rsid w:val="0099114C"/>
    <w:rsid w:val="0099115F"/>
    <w:rsid w:val="009912AF"/>
    <w:rsid w:val="00991888"/>
    <w:rsid w:val="00992071"/>
    <w:rsid w:val="009920BB"/>
    <w:rsid w:val="00992376"/>
    <w:rsid w:val="009939F4"/>
    <w:rsid w:val="00994211"/>
    <w:rsid w:val="00994C73"/>
    <w:rsid w:val="009954E7"/>
    <w:rsid w:val="00995647"/>
    <w:rsid w:val="00996443"/>
    <w:rsid w:val="00996FBF"/>
    <w:rsid w:val="0099726C"/>
    <w:rsid w:val="00997BC5"/>
    <w:rsid w:val="009A0BC4"/>
    <w:rsid w:val="009A1042"/>
    <w:rsid w:val="009A10C3"/>
    <w:rsid w:val="009A1441"/>
    <w:rsid w:val="009A16BC"/>
    <w:rsid w:val="009A1B84"/>
    <w:rsid w:val="009A1C83"/>
    <w:rsid w:val="009A1DB0"/>
    <w:rsid w:val="009A2A90"/>
    <w:rsid w:val="009A2CA6"/>
    <w:rsid w:val="009A2DF7"/>
    <w:rsid w:val="009A2E83"/>
    <w:rsid w:val="009A3A2B"/>
    <w:rsid w:val="009A3C2B"/>
    <w:rsid w:val="009A4F41"/>
    <w:rsid w:val="009A5585"/>
    <w:rsid w:val="009A625E"/>
    <w:rsid w:val="009A68BA"/>
    <w:rsid w:val="009A78DB"/>
    <w:rsid w:val="009A7AB4"/>
    <w:rsid w:val="009A7FF0"/>
    <w:rsid w:val="009B106B"/>
    <w:rsid w:val="009B1298"/>
    <w:rsid w:val="009B1B7A"/>
    <w:rsid w:val="009B2906"/>
    <w:rsid w:val="009B381B"/>
    <w:rsid w:val="009B5353"/>
    <w:rsid w:val="009B5674"/>
    <w:rsid w:val="009B5687"/>
    <w:rsid w:val="009B60A9"/>
    <w:rsid w:val="009B6292"/>
    <w:rsid w:val="009B7149"/>
    <w:rsid w:val="009B7437"/>
    <w:rsid w:val="009B74DB"/>
    <w:rsid w:val="009B7EF6"/>
    <w:rsid w:val="009C0044"/>
    <w:rsid w:val="009C00FB"/>
    <w:rsid w:val="009C0774"/>
    <w:rsid w:val="009C0CB0"/>
    <w:rsid w:val="009C0E6E"/>
    <w:rsid w:val="009C0F7F"/>
    <w:rsid w:val="009C1241"/>
    <w:rsid w:val="009C15F2"/>
    <w:rsid w:val="009C172D"/>
    <w:rsid w:val="009C1927"/>
    <w:rsid w:val="009C1ABD"/>
    <w:rsid w:val="009C1D63"/>
    <w:rsid w:val="009C1F0D"/>
    <w:rsid w:val="009C28ED"/>
    <w:rsid w:val="009C2C61"/>
    <w:rsid w:val="009C2FE1"/>
    <w:rsid w:val="009C36F7"/>
    <w:rsid w:val="009C38FE"/>
    <w:rsid w:val="009C3AD2"/>
    <w:rsid w:val="009C3D5F"/>
    <w:rsid w:val="009C4609"/>
    <w:rsid w:val="009C496D"/>
    <w:rsid w:val="009C4D63"/>
    <w:rsid w:val="009C4F92"/>
    <w:rsid w:val="009C5A19"/>
    <w:rsid w:val="009C5A1B"/>
    <w:rsid w:val="009C66C4"/>
    <w:rsid w:val="009C66F1"/>
    <w:rsid w:val="009C7A75"/>
    <w:rsid w:val="009C7A9D"/>
    <w:rsid w:val="009C7FE5"/>
    <w:rsid w:val="009D0899"/>
    <w:rsid w:val="009D0D14"/>
    <w:rsid w:val="009D0D8C"/>
    <w:rsid w:val="009D108D"/>
    <w:rsid w:val="009D1753"/>
    <w:rsid w:val="009D193B"/>
    <w:rsid w:val="009D2BF1"/>
    <w:rsid w:val="009D2F14"/>
    <w:rsid w:val="009D38B7"/>
    <w:rsid w:val="009D39CD"/>
    <w:rsid w:val="009D3F26"/>
    <w:rsid w:val="009D4168"/>
    <w:rsid w:val="009D4671"/>
    <w:rsid w:val="009D62F8"/>
    <w:rsid w:val="009D655A"/>
    <w:rsid w:val="009D6D04"/>
    <w:rsid w:val="009D7611"/>
    <w:rsid w:val="009D7628"/>
    <w:rsid w:val="009D7ACD"/>
    <w:rsid w:val="009E05FC"/>
    <w:rsid w:val="009E072E"/>
    <w:rsid w:val="009E08D8"/>
    <w:rsid w:val="009E0B61"/>
    <w:rsid w:val="009E0F8D"/>
    <w:rsid w:val="009E17D5"/>
    <w:rsid w:val="009E1B1F"/>
    <w:rsid w:val="009E22F3"/>
    <w:rsid w:val="009E2652"/>
    <w:rsid w:val="009E2747"/>
    <w:rsid w:val="009E2C79"/>
    <w:rsid w:val="009E2DE1"/>
    <w:rsid w:val="009E2FEF"/>
    <w:rsid w:val="009E3154"/>
    <w:rsid w:val="009E347B"/>
    <w:rsid w:val="009E3C50"/>
    <w:rsid w:val="009E3C72"/>
    <w:rsid w:val="009E44CA"/>
    <w:rsid w:val="009E4D3B"/>
    <w:rsid w:val="009E53DE"/>
    <w:rsid w:val="009E56A8"/>
    <w:rsid w:val="009E5942"/>
    <w:rsid w:val="009E5DFF"/>
    <w:rsid w:val="009E683B"/>
    <w:rsid w:val="009E77B0"/>
    <w:rsid w:val="009F00A6"/>
    <w:rsid w:val="009F0CAD"/>
    <w:rsid w:val="009F160C"/>
    <w:rsid w:val="009F2A4E"/>
    <w:rsid w:val="009F2FCB"/>
    <w:rsid w:val="009F3326"/>
    <w:rsid w:val="009F3800"/>
    <w:rsid w:val="009F396D"/>
    <w:rsid w:val="009F3A80"/>
    <w:rsid w:val="009F3B62"/>
    <w:rsid w:val="009F465A"/>
    <w:rsid w:val="009F4FB9"/>
    <w:rsid w:val="009F5662"/>
    <w:rsid w:val="009F6540"/>
    <w:rsid w:val="009F7398"/>
    <w:rsid w:val="00A00D61"/>
    <w:rsid w:val="00A011D9"/>
    <w:rsid w:val="00A02085"/>
    <w:rsid w:val="00A021FC"/>
    <w:rsid w:val="00A0253B"/>
    <w:rsid w:val="00A0319E"/>
    <w:rsid w:val="00A0348A"/>
    <w:rsid w:val="00A03ED4"/>
    <w:rsid w:val="00A03F28"/>
    <w:rsid w:val="00A03F9D"/>
    <w:rsid w:val="00A0400E"/>
    <w:rsid w:val="00A041C1"/>
    <w:rsid w:val="00A059B9"/>
    <w:rsid w:val="00A05E08"/>
    <w:rsid w:val="00A05FDA"/>
    <w:rsid w:val="00A075DF"/>
    <w:rsid w:val="00A07E4F"/>
    <w:rsid w:val="00A10347"/>
    <w:rsid w:val="00A103AA"/>
    <w:rsid w:val="00A11212"/>
    <w:rsid w:val="00A11460"/>
    <w:rsid w:val="00A1152C"/>
    <w:rsid w:val="00A11B27"/>
    <w:rsid w:val="00A11E44"/>
    <w:rsid w:val="00A12413"/>
    <w:rsid w:val="00A12694"/>
    <w:rsid w:val="00A12E46"/>
    <w:rsid w:val="00A13B79"/>
    <w:rsid w:val="00A14536"/>
    <w:rsid w:val="00A15251"/>
    <w:rsid w:val="00A15DB7"/>
    <w:rsid w:val="00A161A0"/>
    <w:rsid w:val="00A17609"/>
    <w:rsid w:val="00A17742"/>
    <w:rsid w:val="00A17BF5"/>
    <w:rsid w:val="00A20427"/>
    <w:rsid w:val="00A20F29"/>
    <w:rsid w:val="00A2101A"/>
    <w:rsid w:val="00A21CA6"/>
    <w:rsid w:val="00A22638"/>
    <w:rsid w:val="00A22AB2"/>
    <w:rsid w:val="00A22E8B"/>
    <w:rsid w:val="00A237D5"/>
    <w:rsid w:val="00A23B52"/>
    <w:rsid w:val="00A23EF1"/>
    <w:rsid w:val="00A23F22"/>
    <w:rsid w:val="00A24D22"/>
    <w:rsid w:val="00A24D62"/>
    <w:rsid w:val="00A24E88"/>
    <w:rsid w:val="00A24F0A"/>
    <w:rsid w:val="00A25B7E"/>
    <w:rsid w:val="00A260AE"/>
    <w:rsid w:val="00A26100"/>
    <w:rsid w:val="00A26163"/>
    <w:rsid w:val="00A262CE"/>
    <w:rsid w:val="00A2685E"/>
    <w:rsid w:val="00A26971"/>
    <w:rsid w:val="00A2767B"/>
    <w:rsid w:val="00A30100"/>
    <w:rsid w:val="00A3058A"/>
    <w:rsid w:val="00A307C6"/>
    <w:rsid w:val="00A311CE"/>
    <w:rsid w:val="00A317C2"/>
    <w:rsid w:val="00A31805"/>
    <w:rsid w:val="00A3239E"/>
    <w:rsid w:val="00A3262F"/>
    <w:rsid w:val="00A328B3"/>
    <w:rsid w:val="00A32F54"/>
    <w:rsid w:val="00A3422A"/>
    <w:rsid w:val="00A34555"/>
    <w:rsid w:val="00A35A54"/>
    <w:rsid w:val="00A36067"/>
    <w:rsid w:val="00A36424"/>
    <w:rsid w:val="00A36F70"/>
    <w:rsid w:val="00A373A1"/>
    <w:rsid w:val="00A40AE7"/>
    <w:rsid w:val="00A40D44"/>
    <w:rsid w:val="00A40DB5"/>
    <w:rsid w:val="00A40F45"/>
    <w:rsid w:val="00A41102"/>
    <w:rsid w:val="00A426D3"/>
    <w:rsid w:val="00A42A58"/>
    <w:rsid w:val="00A4336A"/>
    <w:rsid w:val="00A438E3"/>
    <w:rsid w:val="00A43EE8"/>
    <w:rsid w:val="00A45266"/>
    <w:rsid w:val="00A45281"/>
    <w:rsid w:val="00A454E3"/>
    <w:rsid w:val="00A46774"/>
    <w:rsid w:val="00A46D11"/>
    <w:rsid w:val="00A47EA9"/>
    <w:rsid w:val="00A50423"/>
    <w:rsid w:val="00A5076E"/>
    <w:rsid w:val="00A50BF3"/>
    <w:rsid w:val="00A50FCF"/>
    <w:rsid w:val="00A525D0"/>
    <w:rsid w:val="00A528D1"/>
    <w:rsid w:val="00A52B34"/>
    <w:rsid w:val="00A5314A"/>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4C"/>
    <w:rsid w:val="00A610CD"/>
    <w:rsid w:val="00A614F6"/>
    <w:rsid w:val="00A61B08"/>
    <w:rsid w:val="00A6251B"/>
    <w:rsid w:val="00A62F77"/>
    <w:rsid w:val="00A644BD"/>
    <w:rsid w:val="00A658C7"/>
    <w:rsid w:val="00A65E1C"/>
    <w:rsid w:val="00A66388"/>
    <w:rsid w:val="00A66DD8"/>
    <w:rsid w:val="00A66E4A"/>
    <w:rsid w:val="00A66E9E"/>
    <w:rsid w:val="00A674A5"/>
    <w:rsid w:val="00A67D5F"/>
    <w:rsid w:val="00A70E64"/>
    <w:rsid w:val="00A71116"/>
    <w:rsid w:val="00A71275"/>
    <w:rsid w:val="00A717BC"/>
    <w:rsid w:val="00A71C77"/>
    <w:rsid w:val="00A72E7A"/>
    <w:rsid w:val="00A737D8"/>
    <w:rsid w:val="00A73ACD"/>
    <w:rsid w:val="00A73E97"/>
    <w:rsid w:val="00A74676"/>
    <w:rsid w:val="00A74898"/>
    <w:rsid w:val="00A74B66"/>
    <w:rsid w:val="00A74CAE"/>
    <w:rsid w:val="00A758AA"/>
    <w:rsid w:val="00A75940"/>
    <w:rsid w:val="00A75A4A"/>
    <w:rsid w:val="00A75C48"/>
    <w:rsid w:val="00A761EF"/>
    <w:rsid w:val="00A766D2"/>
    <w:rsid w:val="00A76837"/>
    <w:rsid w:val="00A76AA3"/>
    <w:rsid w:val="00A76B94"/>
    <w:rsid w:val="00A7781B"/>
    <w:rsid w:val="00A77AE6"/>
    <w:rsid w:val="00A77CAF"/>
    <w:rsid w:val="00A8020D"/>
    <w:rsid w:val="00A80FDD"/>
    <w:rsid w:val="00A81443"/>
    <w:rsid w:val="00A81F49"/>
    <w:rsid w:val="00A83B25"/>
    <w:rsid w:val="00A844FB"/>
    <w:rsid w:val="00A84C1D"/>
    <w:rsid w:val="00A8561F"/>
    <w:rsid w:val="00A85721"/>
    <w:rsid w:val="00A86295"/>
    <w:rsid w:val="00A86845"/>
    <w:rsid w:val="00A879D2"/>
    <w:rsid w:val="00A87E04"/>
    <w:rsid w:val="00A90060"/>
    <w:rsid w:val="00A90F10"/>
    <w:rsid w:val="00A916E2"/>
    <w:rsid w:val="00A927E3"/>
    <w:rsid w:val="00A92A7F"/>
    <w:rsid w:val="00A934B6"/>
    <w:rsid w:val="00A9372B"/>
    <w:rsid w:val="00A93915"/>
    <w:rsid w:val="00A9412C"/>
    <w:rsid w:val="00A9474D"/>
    <w:rsid w:val="00A94C6F"/>
    <w:rsid w:val="00A94F9C"/>
    <w:rsid w:val="00A973E7"/>
    <w:rsid w:val="00A97E20"/>
    <w:rsid w:val="00AA0983"/>
    <w:rsid w:val="00AA09A2"/>
    <w:rsid w:val="00AA0C83"/>
    <w:rsid w:val="00AA0E57"/>
    <w:rsid w:val="00AA1E0E"/>
    <w:rsid w:val="00AA1EED"/>
    <w:rsid w:val="00AA209B"/>
    <w:rsid w:val="00AA3C32"/>
    <w:rsid w:val="00AA3ECF"/>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936"/>
    <w:rsid w:val="00AB2E9E"/>
    <w:rsid w:val="00AB31B3"/>
    <w:rsid w:val="00AB361E"/>
    <w:rsid w:val="00AB3A27"/>
    <w:rsid w:val="00AB450C"/>
    <w:rsid w:val="00AB48F0"/>
    <w:rsid w:val="00AB6CF1"/>
    <w:rsid w:val="00AB74CE"/>
    <w:rsid w:val="00AB76CC"/>
    <w:rsid w:val="00AB794A"/>
    <w:rsid w:val="00AC0ACB"/>
    <w:rsid w:val="00AC19CB"/>
    <w:rsid w:val="00AC2710"/>
    <w:rsid w:val="00AC30FF"/>
    <w:rsid w:val="00AC552F"/>
    <w:rsid w:val="00AC5F10"/>
    <w:rsid w:val="00AC6FDD"/>
    <w:rsid w:val="00AC7386"/>
    <w:rsid w:val="00AC79AC"/>
    <w:rsid w:val="00AD0455"/>
    <w:rsid w:val="00AD128E"/>
    <w:rsid w:val="00AD15D7"/>
    <w:rsid w:val="00AD1BE2"/>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7B72"/>
    <w:rsid w:val="00AE093E"/>
    <w:rsid w:val="00AE123C"/>
    <w:rsid w:val="00AE1332"/>
    <w:rsid w:val="00AE13E3"/>
    <w:rsid w:val="00AE18C1"/>
    <w:rsid w:val="00AE1CE2"/>
    <w:rsid w:val="00AE1D4F"/>
    <w:rsid w:val="00AE220A"/>
    <w:rsid w:val="00AE2452"/>
    <w:rsid w:val="00AE316E"/>
    <w:rsid w:val="00AE387D"/>
    <w:rsid w:val="00AE3DE5"/>
    <w:rsid w:val="00AE3EEC"/>
    <w:rsid w:val="00AE4070"/>
    <w:rsid w:val="00AE5488"/>
    <w:rsid w:val="00AE5865"/>
    <w:rsid w:val="00AE6217"/>
    <w:rsid w:val="00AE67C3"/>
    <w:rsid w:val="00AE6F40"/>
    <w:rsid w:val="00AE6F91"/>
    <w:rsid w:val="00AE7E7C"/>
    <w:rsid w:val="00AF02BD"/>
    <w:rsid w:val="00AF0CB6"/>
    <w:rsid w:val="00AF129E"/>
    <w:rsid w:val="00AF133E"/>
    <w:rsid w:val="00AF2616"/>
    <w:rsid w:val="00AF28FF"/>
    <w:rsid w:val="00AF2C02"/>
    <w:rsid w:val="00AF34EA"/>
    <w:rsid w:val="00AF4A02"/>
    <w:rsid w:val="00AF4F45"/>
    <w:rsid w:val="00AF5571"/>
    <w:rsid w:val="00AF58FD"/>
    <w:rsid w:val="00AF5CF8"/>
    <w:rsid w:val="00AF60BA"/>
    <w:rsid w:val="00AF71FB"/>
    <w:rsid w:val="00AF735B"/>
    <w:rsid w:val="00AF7BAE"/>
    <w:rsid w:val="00B001F5"/>
    <w:rsid w:val="00B0030B"/>
    <w:rsid w:val="00B00811"/>
    <w:rsid w:val="00B0096B"/>
    <w:rsid w:val="00B02A98"/>
    <w:rsid w:val="00B034FE"/>
    <w:rsid w:val="00B045F0"/>
    <w:rsid w:val="00B04717"/>
    <w:rsid w:val="00B04D09"/>
    <w:rsid w:val="00B07341"/>
    <w:rsid w:val="00B073CD"/>
    <w:rsid w:val="00B10827"/>
    <w:rsid w:val="00B109DF"/>
    <w:rsid w:val="00B10C87"/>
    <w:rsid w:val="00B10D6E"/>
    <w:rsid w:val="00B1159D"/>
    <w:rsid w:val="00B119D7"/>
    <w:rsid w:val="00B11FF7"/>
    <w:rsid w:val="00B12360"/>
    <w:rsid w:val="00B12D96"/>
    <w:rsid w:val="00B13962"/>
    <w:rsid w:val="00B13D65"/>
    <w:rsid w:val="00B13ED7"/>
    <w:rsid w:val="00B15459"/>
    <w:rsid w:val="00B1581A"/>
    <w:rsid w:val="00B170B4"/>
    <w:rsid w:val="00B17738"/>
    <w:rsid w:val="00B17895"/>
    <w:rsid w:val="00B200D5"/>
    <w:rsid w:val="00B2058C"/>
    <w:rsid w:val="00B20A69"/>
    <w:rsid w:val="00B20A88"/>
    <w:rsid w:val="00B22654"/>
    <w:rsid w:val="00B22712"/>
    <w:rsid w:val="00B22C83"/>
    <w:rsid w:val="00B22EC4"/>
    <w:rsid w:val="00B2378E"/>
    <w:rsid w:val="00B24050"/>
    <w:rsid w:val="00B24682"/>
    <w:rsid w:val="00B24738"/>
    <w:rsid w:val="00B24DF4"/>
    <w:rsid w:val="00B2579E"/>
    <w:rsid w:val="00B25BEE"/>
    <w:rsid w:val="00B268C5"/>
    <w:rsid w:val="00B26D63"/>
    <w:rsid w:val="00B26FED"/>
    <w:rsid w:val="00B27D7A"/>
    <w:rsid w:val="00B27DB2"/>
    <w:rsid w:val="00B27F8B"/>
    <w:rsid w:val="00B30539"/>
    <w:rsid w:val="00B3086D"/>
    <w:rsid w:val="00B308C6"/>
    <w:rsid w:val="00B30DBA"/>
    <w:rsid w:val="00B313A3"/>
    <w:rsid w:val="00B314DB"/>
    <w:rsid w:val="00B31C00"/>
    <w:rsid w:val="00B31CAB"/>
    <w:rsid w:val="00B32D20"/>
    <w:rsid w:val="00B33187"/>
    <w:rsid w:val="00B33A08"/>
    <w:rsid w:val="00B33CDB"/>
    <w:rsid w:val="00B3496E"/>
    <w:rsid w:val="00B3527D"/>
    <w:rsid w:val="00B35302"/>
    <w:rsid w:val="00B3557F"/>
    <w:rsid w:val="00B35E00"/>
    <w:rsid w:val="00B3618C"/>
    <w:rsid w:val="00B361F2"/>
    <w:rsid w:val="00B36982"/>
    <w:rsid w:val="00B36B0B"/>
    <w:rsid w:val="00B36E66"/>
    <w:rsid w:val="00B3718B"/>
    <w:rsid w:val="00B3745F"/>
    <w:rsid w:val="00B40939"/>
    <w:rsid w:val="00B409D5"/>
    <w:rsid w:val="00B41D8B"/>
    <w:rsid w:val="00B42988"/>
    <w:rsid w:val="00B42A2B"/>
    <w:rsid w:val="00B42D5C"/>
    <w:rsid w:val="00B43755"/>
    <w:rsid w:val="00B4404D"/>
    <w:rsid w:val="00B451E6"/>
    <w:rsid w:val="00B45AF4"/>
    <w:rsid w:val="00B45C68"/>
    <w:rsid w:val="00B4632A"/>
    <w:rsid w:val="00B467CA"/>
    <w:rsid w:val="00B46CFB"/>
    <w:rsid w:val="00B50182"/>
    <w:rsid w:val="00B50A10"/>
    <w:rsid w:val="00B51732"/>
    <w:rsid w:val="00B51994"/>
    <w:rsid w:val="00B51B60"/>
    <w:rsid w:val="00B525C7"/>
    <w:rsid w:val="00B52761"/>
    <w:rsid w:val="00B530F1"/>
    <w:rsid w:val="00B53430"/>
    <w:rsid w:val="00B534F4"/>
    <w:rsid w:val="00B537C1"/>
    <w:rsid w:val="00B54C61"/>
    <w:rsid w:val="00B54F58"/>
    <w:rsid w:val="00B5531E"/>
    <w:rsid w:val="00B55990"/>
    <w:rsid w:val="00B559F2"/>
    <w:rsid w:val="00B55E30"/>
    <w:rsid w:val="00B55EA7"/>
    <w:rsid w:val="00B56A1E"/>
    <w:rsid w:val="00B56DB5"/>
    <w:rsid w:val="00B57173"/>
    <w:rsid w:val="00B5717E"/>
    <w:rsid w:val="00B572A4"/>
    <w:rsid w:val="00B572B2"/>
    <w:rsid w:val="00B57777"/>
    <w:rsid w:val="00B578BC"/>
    <w:rsid w:val="00B57A54"/>
    <w:rsid w:val="00B57E66"/>
    <w:rsid w:val="00B604A4"/>
    <w:rsid w:val="00B61221"/>
    <w:rsid w:val="00B61277"/>
    <w:rsid w:val="00B615BC"/>
    <w:rsid w:val="00B62483"/>
    <w:rsid w:val="00B62710"/>
    <w:rsid w:val="00B62C2C"/>
    <w:rsid w:val="00B62EEC"/>
    <w:rsid w:val="00B62F50"/>
    <w:rsid w:val="00B63B04"/>
    <w:rsid w:val="00B640C9"/>
    <w:rsid w:val="00B657D6"/>
    <w:rsid w:val="00B659B6"/>
    <w:rsid w:val="00B65C6E"/>
    <w:rsid w:val="00B65CA4"/>
    <w:rsid w:val="00B66014"/>
    <w:rsid w:val="00B66A0C"/>
    <w:rsid w:val="00B672EC"/>
    <w:rsid w:val="00B67A9F"/>
    <w:rsid w:val="00B700CB"/>
    <w:rsid w:val="00B70904"/>
    <w:rsid w:val="00B7122E"/>
    <w:rsid w:val="00B71240"/>
    <w:rsid w:val="00B715FA"/>
    <w:rsid w:val="00B71915"/>
    <w:rsid w:val="00B71970"/>
    <w:rsid w:val="00B71F8A"/>
    <w:rsid w:val="00B724B8"/>
    <w:rsid w:val="00B72EA4"/>
    <w:rsid w:val="00B72F3F"/>
    <w:rsid w:val="00B7369F"/>
    <w:rsid w:val="00B73B9D"/>
    <w:rsid w:val="00B7587C"/>
    <w:rsid w:val="00B77401"/>
    <w:rsid w:val="00B775BB"/>
    <w:rsid w:val="00B80AB3"/>
    <w:rsid w:val="00B82376"/>
    <w:rsid w:val="00B82563"/>
    <w:rsid w:val="00B82598"/>
    <w:rsid w:val="00B825BA"/>
    <w:rsid w:val="00B8260D"/>
    <w:rsid w:val="00B82DF7"/>
    <w:rsid w:val="00B83228"/>
    <w:rsid w:val="00B83EC4"/>
    <w:rsid w:val="00B848AC"/>
    <w:rsid w:val="00B84AB2"/>
    <w:rsid w:val="00B85362"/>
    <w:rsid w:val="00B861FC"/>
    <w:rsid w:val="00B868E1"/>
    <w:rsid w:val="00B86A12"/>
    <w:rsid w:val="00B86CDC"/>
    <w:rsid w:val="00B86DF7"/>
    <w:rsid w:val="00B879D8"/>
    <w:rsid w:val="00B87B35"/>
    <w:rsid w:val="00B87C8C"/>
    <w:rsid w:val="00B903A1"/>
    <w:rsid w:val="00B90D28"/>
    <w:rsid w:val="00B91A02"/>
    <w:rsid w:val="00B92AA8"/>
    <w:rsid w:val="00B92F75"/>
    <w:rsid w:val="00B930F5"/>
    <w:rsid w:val="00B93375"/>
    <w:rsid w:val="00B93773"/>
    <w:rsid w:val="00B93D7F"/>
    <w:rsid w:val="00B941FD"/>
    <w:rsid w:val="00B94892"/>
    <w:rsid w:val="00B94B91"/>
    <w:rsid w:val="00B950C0"/>
    <w:rsid w:val="00B95A84"/>
    <w:rsid w:val="00B95B18"/>
    <w:rsid w:val="00B9664B"/>
    <w:rsid w:val="00B9731F"/>
    <w:rsid w:val="00B97381"/>
    <w:rsid w:val="00B97501"/>
    <w:rsid w:val="00B976F3"/>
    <w:rsid w:val="00B97A23"/>
    <w:rsid w:val="00BA0110"/>
    <w:rsid w:val="00BA02EC"/>
    <w:rsid w:val="00BA057C"/>
    <w:rsid w:val="00BA0A54"/>
    <w:rsid w:val="00BA0F7F"/>
    <w:rsid w:val="00BA1FAA"/>
    <w:rsid w:val="00BA276C"/>
    <w:rsid w:val="00BA28C7"/>
    <w:rsid w:val="00BA290D"/>
    <w:rsid w:val="00BA2A24"/>
    <w:rsid w:val="00BA4D3A"/>
    <w:rsid w:val="00BA4F96"/>
    <w:rsid w:val="00BA51E7"/>
    <w:rsid w:val="00BA55BF"/>
    <w:rsid w:val="00BA5ED2"/>
    <w:rsid w:val="00BA624D"/>
    <w:rsid w:val="00BA6348"/>
    <w:rsid w:val="00BA7939"/>
    <w:rsid w:val="00BB019D"/>
    <w:rsid w:val="00BB0325"/>
    <w:rsid w:val="00BB08B6"/>
    <w:rsid w:val="00BB0B21"/>
    <w:rsid w:val="00BB0E5B"/>
    <w:rsid w:val="00BB1B43"/>
    <w:rsid w:val="00BB218A"/>
    <w:rsid w:val="00BB306F"/>
    <w:rsid w:val="00BB340B"/>
    <w:rsid w:val="00BB3915"/>
    <w:rsid w:val="00BB3C95"/>
    <w:rsid w:val="00BB3E5A"/>
    <w:rsid w:val="00BB525D"/>
    <w:rsid w:val="00BB579C"/>
    <w:rsid w:val="00BB6347"/>
    <w:rsid w:val="00BB67F8"/>
    <w:rsid w:val="00BB6A79"/>
    <w:rsid w:val="00BB7186"/>
    <w:rsid w:val="00BB797E"/>
    <w:rsid w:val="00BC0D76"/>
    <w:rsid w:val="00BC0E77"/>
    <w:rsid w:val="00BC102D"/>
    <w:rsid w:val="00BC2C57"/>
    <w:rsid w:val="00BC3032"/>
    <w:rsid w:val="00BC32FA"/>
    <w:rsid w:val="00BC3DA0"/>
    <w:rsid w:val="00BC3E47"/>
    <w:rsid w:val="00BC3FF8"/>
    <w:rsid w:val="00BC4904"/>
    <w:rsid w:val="00BC5140"/>
    <w:rsid w:val="00BC5C3C"/>
    <w:rsid w:val="00BC6DED"/>
    <w:rsid w:val="00BC783A"/>
    <w:rsid w:val="00BC7B12"/>
    <w:rsid w:val="00BC7BB4"/>
    <w:rsid w:val="00BC7C95"/>
    <w:rsid w:val="00BD001F"/>
    <w:rsid w:val="00BD0FF5"/>
    <w:rsid w:val="00BD158E"/>
    <w:rsid w:val="00BD1E66"/>
    <w:rsid w:val="00BD1FBD"/>
    <w:rsid w:val="00BD21AC"/>
    <w:rsid w:val="00BD23DA"/>
    <w:rsid w:val="00BD2692"/>
    <w:rsid w:val="00BD27B2"/>
    <w:rsid w:val="00BD352D"/>
    <w:rsid w:val="00BD4B7A"/>
    <w:rsid w:val="00BD4B89"/>
    <w:rsid w:val="00BD4E54"/>
    <w:rsid w:val="00BD536D"/>
    <w:rsid w:val="00BD5922"/>
    <w:rsid w:val="00BD6D3A"/>
    <w:rsid w:val="00BD7CFD"/>
    <w:rsid w:val="00BD7D29"/>
    <w:rsid w:val="00BE06F1"/>
    <w:rsid w:val="00BE21F3"/>
    <w:rsid w:val="00BE2F5B"/>
    <w:rsid w:val="00BE3796"/>
    <w:rsid w:val="00BE3CDE"/>
    <w:rsid w:val="00BE3D84"/>
    <w:rsid w:val="00BE5447"/>
    <w:rsid w:val="00BE6025"/>
    <w:rsid w:val="00BE60AC"/>
    <w:rsid w:val="00BE6251"/>
    <w:rsid w:val="00BE63D8"/>
    <w:rsid w:val="00BE6480"/>
    <w:rsid w:val="00BE6B43"/>
    <w:rsid w:val="00BF01B4"/>
    <w:rsid w:val="00BF02CB"/>
    <w:rsid w:val="00BF06E5"/>
    <w:rsid w:val="00BF06FC"/>
    <w:rsid w:val="00BF10B0"/>
    <w:rsid w:val="00BF20ED"/>
    <w:rsid w:val="00BF27C1"/>
    <w:rsid w:val="00BF29B0"/>
    <w:rsid w:val="00BF2A85"/>
    <w:rsid w:val="00BF3438"/>
    <w:rsid w:val="00BF3684"/>
    <w:rsid w:val="00BF3AC3"/>
    <w:rsid w:val="00BF3D05"/>
    <w:rsid w:val="00BF4F9C"/>
    <w:rsid w:val="00BF62E8"/>
    <w:rsid w:val="00BF6555"/>
    <w:rsid w:val="00BF66EB"/>
    <w:rsid w:val="00BF674F"/>
    <w:rsid w:val="00BF680B"/>
    <w:rsid w:val="00BF6AB6"/>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54DF"/>
    <w:rsid w:val="00C05AB3"/>
    <w:rsid w:val="00C05B5C"/>
    <w:rsid w:val="00C05FB5"/>
    <w:rsid w:val="00C060B6"/>
    <w:rsid w:val="00C06424"/>
    <w:rsid w:val="00C06522"/>
    <w:rsid w:val="00C066FA"/>
    <w:rsid w:val="00C067A4"/>
    <w:rsid w:val="00C070B0"/>
    <w:rsid w:val="00C0762C"/>
    <w:rsid w:val="00C07FC5"/>
    <w:rsid w:val="00C11026"/>
    <w:rsid w:val="00C11B62"/>
    <w:rsid w:val="00C122B3"/>
    <w:rsid w:val="00C12445"/>
    <w:rsid w:val="00C13163"/>
    <w:rsid w:val="00C140A2"/>
    <w:rsid w:val="00C140D6"/>
    <w:rsid w:val="00C14543"/>
    <w:rsid w:val="00C14740"/>
    <w:rsid w:val="00C14F3B"/>
    <w:rsid w:val="00C15CA6"/>
    <w:rsid w:val="00C15E5C"/>
    <w:rsid w:val="00C15F70"/>
    <w:rsid w:val="00C16056"/>
    <w:rsid w:val="00C1620A"/>
    <w:rsid w:val="00C1683F"/>
    <w:rsid w:val="00C1685C"/>
    <w:rsid w:val="00C16C9F"/>
    <w:rsid w:val="00C16CB3"/>
    <w:rsid w:val="00C16EB1"/>
    <w:rsid w:val="00C17182"/>
    <w:rsid w:val="00C172B0"/>
    <w:rsid w:val="00C1757D"/>
    <w:rsid w:val="00C1764A"/>
    <w:rsid w:val="00C17901"/>
    <w:rsid w:val="00C17D03"/>
    <w:rsid w:val="00C17E12"/>
    <w:rsid w:val="00C17F6C"/>
    <w:rsid w:val="00C20851"/>
    <w:rsid w:val="00C20D38"/>
    <w:rsid w:val="00C21433"/>
    <w:rsid w:val="00C21762"/>
    <w:rsid w:val="00C21B06"/>
    <w:rsid w:val="00C21CE0"/>
    <w:rsid w:val="00C21FEF"/>
    <w:rsid w:val="00C228A6"/>
    <w:rsid w:val="00C2369E"/>
    <w:rsid w:val="00C23BA4"/>
    <w:rsid w:val="00C24468"/>
    <w:rsid w:val="00C24543"/>
    <w:rsid w:val="00C24A26"/>
    <w:rsid w:val="00C251ED"/>
    <w:rsid w:val="00C256A2"/>
    <w:rsid w:val="00C257BC"/>
    <w:rsid w:val="00C258B4"/>
    <w:rsid w:val="00C25ADB"/>
    <w:rsid w:val="00C25D7F"/>
    <w:rsid w:val="00C25F34"/>
    <w:rsid w:val="00C25FE9"/>
    <w:rsid w:val="00C2654C"/>
    <w:rsid w:val="00C26AB5"/>
    <w:rsid w:val="00C26D0D"/>
    <w:rsid w:val="00C27710"/>
    <w:rsid w:val="00C2798E"/>
    <w:rsid w:val="00C30524"/>
    <w:rsid w:val="00C306A6"/>
    <w:rsid w:val="00C30A1C"/>
    <w:rsid w:val="00C30F90"/>
    <w:rsid w:val="00C30FD8"/>
    <w:rsid w:val="00C3183F"/>
    <w:rsid w:val="00C31BFF"/>
    <w:rsid w:val="00C33C22"/>
    <w:rsid w:val="00C33CC3"/>
    <w:rsid w:val="00C346E9"/>
    <w:rsid w:val="00C359ED"/>
    <w:rsid w:val="00C3600B"/>
    <w:rsid w:val="00C36727"/>
    <w:rsid w:val="00C41B9D"/>
    <w:rsid w:val="00C4350F"/>
    <w:rsid w:val="00C4442F"/>
    <w:rsid w:val="00C444A1"/>
    <w:rsid w:val="00C45821"/>
    <w:rsid w:val="00C45D9E"/>
    <w:rsid w:val="00C468CA"/>
    <w:rsid w:val="00C46C48"/>
    <w:rsid w:val="00C47033"/>
    <w:rsid w:val="00C475F3"/>
    <w:rsid w:val="00C47664"/>
    <w:rsid w:val="00C50DC8"/>
    <w:rsid w:val="00C50EF9"/>
    <w:rsid w:val="00C51515"/>
    <w:rsid w:val="00C51DAF"/>
    <w:rsid w:val="00C53032"/>
    <w:rsid w:val="00C5351E"/>
    <w:rsid w:val="00C536BA"/>
    <w:rsid w:val="00C53DBB"/>
    <w:rsid w:val="00C53E25"/>
    <w:rsid w:val="00C54109"/>
    <w:rsid w:val="00C54BA9"/>
    <w:rsid w:val="00C55036"/>
    <w:rsid w:val="00C55868"/>
    <w:rsid w:val="00C55CB3"/>
    <w:rsid w:val="00C5660B"/>
    <w:rsid w:val="00C5665E"/>
    <w:rsid w:val="00C567EB"/>
    <w:rsid w:val="00C56CEF"/>
    <w:rsid w:val="00C57DFE"/>
    <w:rsid w:val="00C60ADE"/>
    <w:rsid w:val="00C6147F"/>
    <w:rsid w:val="00C61D64"/>
    <w:rsid w:val="00C61E56"/>
    <w:rsid w:val="00C634E2"/>
    <w:rsid w:val="00C63F2C"/>
    <w:rsid w:val="00C6457A"/>
    <w:rsid w:val="00C64B20"/>
    <w:rsid w:val="00C64C11"/>
    <w:rsid w:val="00C6559D"/>
    <w:rsid w:val="00C65711"/>
    <w:rsid w:val="00C65B77"/>
    <w:rsid w:val="00C661B6"/>
    <w:rsid w:val="00C6671D"/>
    <w:rsid w:val="00C66B0A"/>
    <w:rsid w:val="00C66B72"/>
    <w:rsid w:val="00C66C1C"/>
    <w:rsid w:val="00C672BC"/>
    <w:rsid w:val="00C67464"/>
    <w:rsid w:val="00C709EE"/>
    <w:rsid w:val="00C70D53"/>
    <w:rsid w:val="00C71755"/>
    <w:rsid w:val="00C7306A"/>
    <w:rsid w:val="00C73518"/>
    <w:rsid w:val="00C738F1"/>
    <w:rsid w:val="00C73B25"/>
    <w:rsid w:val="00C74261"/>
    <w:rsid w:val="00C74436"/>
    <w:rsid w:val="00C744DE"/>
    <w:rsid w:val="00C74750"/>
    <w:rsid w:val="00C75324"/>
    <w:rsid w:val="00C75B77"/>
    <w:rsid w:val="00C75D79"/>
    <w:rsid w:val="00C76BBC"/>
    <w:rsid w:val="00C77257"/>
    <w:rsid w:val="00C774B7"/>
    <w:rsid w:val="00C778D7"/>
    <w:rsid w:val="00C77918"/>
    <w:rsid w:val="00C77C1D"/>
    <w:rsid w:val="00C803E7"/>
    <w:rsid w:val="00C804EA"/>
    <w:rsid w:val="00C80946"/>
    <w:rsid w:val="00C80971"/>
    <w:rsid w:val="00C8101D"/>
    <w:rsid w:val="00C810E9"/>
    <w:rsid w:val="00C81335"/>
    <w:rsid w:val="00C81891"/>
    <w:rsid w:val="00C81A38"/>
    <w:rsid w:val="00C821B2"/>
    <w:rsid w:val="00C8265C"/>
    <w:rsid w:val="00C830CC"/>
    <w:rsid w:val="00C8318B"/>
    <w:rsid w:val="00C834AB"/>
    <w:rsid w:val="00C83B90"/>
    <w:rsid w:val="00C83FBC"/>
    <w:rsid w:val="00C852A4"/>
    <w:rsid w:val="00C858CF"/>
    <w:rsid w:val="00C85921"/>
    <w:rsid w:val="00C871D0"/>
    <w:rsid w:val="00C87A10"/>
    <w:rsid w:val="00C87AC4"/>
    <w:rsid w:val="00C87B95"/>
    <w:rsid w:val="00C87C98"/>
    <w:rsid w:val="00C87D2E"/>
    <w:rsid w:val="00C905D9"/>
    <w:rsid w:val="00C90849"/>
    <w:rsid w:val="00C91564"/>
    <w:rsid w:val="00C9197A"/>
    <w:rsid w:val="00C91FEF"/>
    <w:rsid w:val="00C92B18"/>
    <w:rsid w:val="00C92E4E"/>
    <w:rsid w:val="00C92F2E"/>
    <w:rsid w:val="00C93010"/>
    <w:rsid w:val="00C936A5"/>
    <w:rsid w:val="00C93B9C"/>
    <w:rsid w:val="00C9474D"/>
    <w:rsid w:val="00C94806"/>
    <w:rsid w:val="00C94948"/>
    <w:rsid w:val="00C94D3E"/>
    <w:rsid w:val="00C9567A"/>
    <w:rsid w:val="00C95C16"/>
    <w:rsid w:val="00C95EF7"/>
    <w:rsid w:val="00C95FC4"/>
    <w:rsid w:val="00C962EE"/>
    <w:rsid w:val="00C968AA"/>
    <w:rsid w:val="00C96D07"/>
    <w:rsid w:val="00C96DD8"/>
    <w:rsid w:val="00C97720"/>
    <w:rsid w:val="00CA0F20"/>
    <w:rsid w:val="00CA108A"/>
    <w:rsid w:val="00CA1477"/>
    <w:rsid w:val="00CA2ED0"/>
    <w:rsid w:val="00CA304D"/>
    <w:rsid w:val="00CA3439"/>
    <w:rsid w:val="00CA3964"/>
    <w:rsid w:val="00CA3D85"/>
    <w:rsid w:val="00CA3F8F"/>
    <w:rsid w:val="00CA40B2"/>
    <w:rsid w:val="00CA57E8"/>
    <w:rsid w:val="00CA6A41"/>
    <w:rsid w:val="00CA6DCE"/>
    <w:rsid w:val="00CA78C1"/>
    <w:rsid w:val="00CB0182"/>
    <w:rsid w:val="00CB0798"/>
    <w:rsid w:val="00CB1364"/>
    <w:rsid w:val="00CB1C98"/>
    <w:rsid w:val="00CB212D"/>
    <w:rsid w:val="00CB24B6"/>
    <w:rsid w:val="00CB2660"/>
    <w:rsid w:val="00CB4779"/>
    <w:rsid w:val="00CB515E"/>
    <w:rsid w:val="00CB51EE"/>
    <w:rsid w:val="00CB535B"/>
    <w:rsid w:val="00CB5C91"/>
    <w:rsid w:val="00CB6ACF"/>
    <w:rsid w:val="00CB7D92"/>
    <w:rsid w:val="00CC0E1F"/>
    <w:rsid w:val="00CC1C28"/>
    <w:rsid w:val="00CC1D27"/>
    <w:rsid w:val="00CC24DC"/>
    <w:rsid w:val="00CC31B2"/>
    <w:rsid w:val="00CC360A"/>
    <w:rsid w:val="00CC3D8F"/>
    <w:rsid w:val="00CC44CD"/>
    <w:rsid w:val="00CC4524"/>
    <w:rsid w:val="00CC5946"/>
    <w:rsid w:val="00CC5E90"/>
    <w:rsid w:val="00CC7220"/>
    <w:rsid w:val="00CD0197"/>
    <w:rsid w:val="00CD046C"/>
    <w:rsid w:val="00CD053D"/>
    <w:rsid w:val="00CD05A5"/>
    <w:rsid w:val="00CD07D8"/>
    <w:rsid w:val="00CD0C74"/>
    <w:rsid w:val="00CD0EAA"/>
    <w:rsid w:val="00CD11AA"/>
    <w:rsid w:val="00CD27CD"/>
    <w:rsid w:val="00CD2834"/>
    <w:rsid w:val="00CD2A90"/>
    <w:rsid w:val="00CD3722"/>
    <w:rsid w:val="00CD3D7B"/>
    <w:rsid w:val="00CD41EF"/>
    <w:rsid w:val="00CD48B0"/>
    <w:rsid w:val="00CD58F2"/>
    <w:rsid w:val="00CD658A"/>
    <w:rsid w:val="00CD7572"/>
    <w:rsid w:val="00CD780F"/>
    <w:rsid w:val="00CE0560"/>
    <w:rsid w:val="00CE076C"/>
    <w:rsid w:val="00CE0CB5"/>
    <w:rsid w:val="00CE2CC6"/>
    <w:rsid w:val="00CE2CE1"/>
    <w:rsid w:val="00CE32A1"/>
    <w:rsid w:val="00CE33CC"/>
    <w:rsid w:val="00CE4751"/>
    <w:rsid w:val="00CE5199"/>
    <w:rsid w:val="00CE64B7"/>
    <w:rsid w:val="00CE6685"/>
    <w:rsid w:val="00CE66D5"/>
    <w:rsid w:val="00CE6A29"/>
    <w:rsid w:val="00CE6A5A"/>
    <w:rsid w:val="00CE6E75"/>
    <w:rsid w:val="00CE7122"/>
    <w:rsid w:val="00CF0310"/>
    <w:rsid w:val="00CF0979"/>
    <w:rsid w:val="00CF2291"/>
    <w:rsid w:val="00CF285C"/>
    <w:rsid w:val="00CF2AE7"/>
    <w:rsid w:val="00CF3330"/>
    <w:rsid w:val="00CF3E53"/>
    <w:rsid w:val="00CF3F6D"/>
    <w:rsid w:val="00CF4099"/>
    <w:rsid w:val="00CF40AD"/>
    <w:rsid w:val="00CF4196"/>
    <w:rsid w:val="00CF46F0"/>
    <w:rsid w:val="00CF4778"/>
    <w:rsid w:val="00CF4C6F"/>
    <w:rsid w:val="00CF637A"/>
    <w:rsid w:val="00CF6582"/>
    <w:rsid w:val="00CF66BF"/>
    <w:rsid w:val="00CF6BE1"/>
    <w:rsid w:val="00CF6FD7"/>
    <w:rsid w:val="00CF7111"/>
    <w:rsid w:val="00CF722D"/>
    <w:rsid w:val="00CF735D"/>
    <w:rsid w:val="00CF74FE"/>
    <w:rsid w:val="00CF7940"/>
    <w:rsid w:val="00CF7C8B"/>
    <w:rsid w:val="00D013CF"/>
    <w:rsid w:val="00D027B8"/>
    <w:rsid w:val="00D02943"/>
    <w:rsid w:val="00D0300C"/>
    <w:rsid w:val="00D03B3F"/>
    <w:rsid w:val="00D03C0D"/>
    <w:rsid w:val="00D0507B"/>
    <w:rsid w:val="00D0570F"/>
    <w:rsid w:val="00D059DE"/>
    <w:rsid w:val="00D05ABD"/>
    <w:rsid w:val="00D05F87"/>
    <w:rsid w:val="00D06374"/>
    <w:rsid w:val="00D069C4"/>
    <w:rsid w:val="00D06CF8"/>
    <w:rsid w:val="00D06D55"/>
    <w:rsid w:val="00D07089"/>
    <w:rsid w:val="00D07ADB"/>
    <w:rsid w:val="00D10A5E"/>
    <w:rsid w:val="00D11160"/>
    <w:rsid w:val="00D11904"/>
    <w:rsid w:val="00D120A1"/>
    <w:rsid w:val="00D12670"/>
    <w:rsid w:val="00D12C50"/>
    <w:rsid w:val="00D130B7"/>
    <w:rsid w:val="00D13A9C"/>
    <w:rsid w:val="00D13B81"/>
    <w:rsid w:val="00D13E67"/>
    <w:rsid w:val="00D13FCE"/>
    <w:rsid w:val="00D140C6"/>
    <w:rsid w:val="00D14AE5"/>
    <w:rsid w:val="00D15932"/>
    <w:rsid w:val="00D16682"/>
    <w:rsid w:val="00D16DDF"/>
    <w:rsid w:val="00D20307"/>
    <w:rsid w:val="00D20D33"/>
    <w:rsid w:val="00D210C4"/>
    <w:rsid w:val="00D2152E"/>
    <w:rsid w:val="00D21576"/>
    <w:rsid w:val="00D218B9"/>
    <w:rsid w:val="00D21C2F"/>
    <w:rsid w:val="00D21D0A"/>
    <w:rsid w:val="00D227F0"/>
    <w:rsid w:val="00D23B2E"/>
    <w:rsid w:val="00D240BF"/>
    <w:rsid w:val="00D243CB"/>
    <w:rsid w:val="00D24785"/>
    <w:rsid w:val="00D2510B"/>
    <w:rsid w:val="00D261FB"/>
    <w:rsid w:val="00D2793D"/>
    <w:rsid w:val="00D304F4"/>
    <w:rsid w:val="00D306D1"/>
    <w:rsid w:val="00D30800"/>
    <w:rsid w:val="00D3128B"/>
    <w:rsid w:val="00D32026"/>
    <w:rsid w:val="00D34786"/>
    <w:rsid w:val="00D34949"/>
    <w:rsid w:val="00D354E7"/>
    <w:rsid w:val="00D36BD8"/>
    <w:rsid w:val="00D36D19"/>
    <w:rsid w:val="00D36E7F"/>
    <w:rsid w:val="00D36FAF"/>
    <w:rsid w:val="00D37718"/>
    <w:rsid w:val="00D37785"/>
    <w:rsid w:val="00D37960"/>
    <w:rsid w:val="00D37B3C"/>
    <w:rsid w:val="00D37B47"/>
    <w:rsid w:val="00D37BFC"/>
    <w:rsid w:val="00D40137"/>
    <w:rsid w:val="00D407BD"/>
    <w:rsid w:val="00D4102F"/>
    <w:rsid w:val="00D41852"/>
    <w:rsid w:val="00D4196A"/>
    <w:rsid w:val="00D421E7"/>
    <w:rsid w:val="00D434C2"/>
    <w:rsid w:val="00D4394B"/>
    <w:rsid w:val="00D43B49"/>
    <w:rsid w:val="00D43BF7"/>
    <w:rsid w:val="00D43C65"/>
    <w:rsid w:val="00D44B09"/>
    <w:rsid w:val="00D44B5A"/>
    <w:rsid w:val="00D44FE5"/>
    <w:rsid w:val="00D45684"/>
    <w:rsid w:val="00D46436"/>
    <w:rsid w:val="00D46AAD"/>
    <w:rsid w:val="00D46FEF"/>
    <w:rsid w:val="00D47009"/>
    <w:rsid w:val="00D47111"/>
    <w:rsid w:val="00D47A8E"/>
    <w:rsid w:val="00D47E8F"/>
    <w:rsid w:val="00D508AC"/>
    <w:rsid w:val="00D50968"/>
    <w:rsid w:val="00D51516"/>
    <w:rsid w:val="00D51DF3"/>
    <w:rsid w:val="00D522EB"/>
    <w:rsid w:val="00D52D14"/>
    <w:rsid w:val="00D52EA6"/>
    <w:rsid w:val="00D53030"/>
    <w:rsid w:val="00D53C7A"/>
    <w:rsid w:val="00D54119"/>
    <w:rsid w:val="00D556F3"/>
    <w:rsid w:val="00D55700"/>
    <w:rsid w:val="00D55B21"/>
    <w:rsid w:val="00D55DB6"/>
    <w:rsid w:val="00D56680"/>
    <w:rsid w:val="00D5674B"/>
    <w:rsid w:val="00D5684A"/>
    <w:rsid w:val="00D57200"/>
    <w:rsid w:val="00D57D25"/>
    <w:rsid w:val="00D60CBF"/>
    <w:rsid w:val="00D60D43"/>
    <w:rsid w:val="00D617B5"/>
    <w:rsid w:val="00D61CDC"/>
    <w:rsid w:val="00D63213"/>
    <w:rsid w:val="00D6343C"/>
    <w:rsid w:val="00D63791"/>
    <w:rsid w:val="00D63B8D"/>
    <w:rsid w:val="00D63DD6"/>
    <w:rsid w:val="00D645D8"/>
    <w:rsid w:val="00D65C85"/>
    <w:rsid w:val="00D65D5E"/>
    <w:rsid w:val="00D66481"/>
    <w:rsid w:val="00D66AD2"/>
    <w:rsid w:val="00D66BEC"/>
    <w:rsid w:val="00D6720D"/>
    <w:rsid w:val="00D67BEF"/>
    <w:rsid w:val="00D70064"/>
    <w:rsid w:val="00D712D3"/>
    <w:rsid w:val="00D71422"/>
    <w:rsid w:val="00D72530"/>
    <w:rsid w:val="00D72DC6"/>
    <w:rsid w:val="00D72F1F"/>
    <w:rsid w:val="00D7353B"/>
    <w:rsid w:val="00D7360E"/>
    <w:rsid w:val="00D737BF"/>
    <w:rsid w:val="00D746A3"/>
    <w:rsid w:val="00D74801"/>
    <w:rsid w:val="00D74838"/>
    <w:rsid w:val="00D7558D"/>
    <w:rsid w:val="00D75C0A"/>
    <w:rsid w:val="00D75E4A"/>
    <w:rsid w:val="00D76591"/>
    <w:rsid w:val="00D7723D"/>
    <w:rsid w:val="00D77A99"/>
    <w:rsid w:val="00D806DF"/>
    <w:rsid w:val="00D817B0"/>
    <w:rsid w:val="00D81C59"/>
    <w:rsid w:val="00D81D92"/>
    <w:rsid w:val="00D82A87"/>
    <w:rsid w:val="00D83620"/>
    <w:rsid w:val="00D836CC"/>
    <w:rsid w:val="00D83ABF"/>
    <w:rsid w:val="00D83CA1"/>
    <w:rsid w:val="00D8455D"/>
    <w:rsid w:val="00D84A50"/>
    <w:rsid w:val="00D8564C"/>
    <w:rsid w:val="00D85D06"/>
    <w:rsid w:val="00D85DD3"/>
    <w:rsid w:val="00D87436"/>
    <w:rsid w:val="00D876E2"/>
    <w:rsid w:val="00D876F9"/>
    <w:rsid w:val="00D87CE6"/>
    <w:rsid w:val="00D87ECC"/>
    <w:rsid w:val="00D87EFB"/>
    <w:rsid w:val="00D901F1"/>
    <w:rsid w:val="00D90EDB"/>
    <w:rsid w:val="00D910D2"/>
    <w:rsid w:val="00D91341"/>
    <w:rsid w:val="00D916C2"/>
    <w:rsid w:val="00D923A6"/>
    <w:rsid w:val="00D92437"/>
    <w:rsid w:val="00D92481"/>
    <w:rsid w:val="00D941A4"/>
    <w:rsid w:val="00D94F2C"/>
    <w:rsid w:val="00D96098"/>
    <w:rsid w:val="00D96127"/>
    <w:rsid w:val="00D96AB3"/>
    <w:rsid w:val="00D97413"/>
    <w:rsid w:val="00D976A2"/>
    <w:rsid w:val="00DA04F7"/>
    <w:rsid w:val="00DA17DF"/>
    <w:rsid w:val="00DA19FB"/>
    <w:rsid w:val="00DA1AFE"/>
    <w:rsid w:val="00DA337B"/>
    <w:rsid w:val="00DA3ED2"/>
    <w:rsid w:val="00DA4B6A"/>
    <w:rsid w:val="00DA4CA6"/>
    <w:rsid w:val="00DA5592"/>
    <w:rsid w:val="00DA57CF"/>
    <w:rsid w:val="00DA6A51"/>
    <w:rsid w:val="00DA71CE"/>
    <w:rsid w:val="00DA788E"/>
    <w:rsid w:val="00DA7A54"/>
    <w:rsid w:val="00DA7B5F"/>
    <w:rsid w:val="00DB04B7"/>
    <w:rsid w:val="00DB0B5B"/>
    <w:rsid w:val="00DB13E1"/>
    <w:rsid w:val="00DB22A3"/>
    <w:rsid w:val="00DB241F"/>
    <w:rsid w:val="00DB2964"/>
    <w:rsid w:val="00DB2AB4"/>
    <w:rsid w:val="00DB2BEE"/>
    <w:rsid w:val="00DB3206"/>
    <w:rsid w:val="00DB3280"/>
    <w:rsid w:val="00DB36F2"/>
    <w:rsid w:val="00DB3FB1"/>
    <w:rsid w:val="00DB40F4"/>
    <w:rsid w:val="00DB47C9"/>
    <w:rsid w:val="00DB4C22"/>
    <w:rsid w:val="00DB4D52"/>
    <w:rsid w:val="00DB7696"/>
    <w:rsid w:val="00DB79CE"/>
    <w:rsid w:val="00DB7E61"/>
    <w:rsid w:val="00DC05CE"/>
    <w:rsid w:val="00DC0B21"/>
    <w:rsid w:val="00DC1172"/>
    <w:rsid w:val="00DC11E7"/>
    <w:rsid w:val="00DC123D"/>
    <w:rsid w:val="00DC24E3"/>
    <w:rsid w:val="00DC2E42"/>
    <w:rsid w:val="00DC30F1"/>
    <w:rsid w:val="00DC31E0"/>
    <w:rsid w:val="00DC37CF"/>
    <w:rsid w:val="00DC386A"/>
    <w:rsid w:val="00DC55CA"/>
    <w:rsid w:val="00DC61C8"/>
    <w:rsid w:val="00DC6B4D"/>
    <w:rsid w:val="00DC6D12"/>
    <w:rsid w:val="00DC7023"/>
    <w:rsid w:val="00DC75ED"/>
    <w:rsid w:val="00DC762F"/>
    <w:rsid w:val="00DC769A"/>
    <w:rsid w:val="00DD0983"/>
    <w:rsid w:val="00DD0F58"/>
    <w:rsid w:val="00DD19B5"/>
    <w:rsid w:val="00DD1AE8"/>
    <w:rsid w:val="00DD1E33"/>
    <w:rsid w:val="00DD2B6B"/>
    <w:rsid w:val="00DD3C7D"/>
    <w:rsid w:val="00DD3D86"/>
    <w:rsid w:val="00DD40AA"/>
    <w:rsid w:val="00DD4136"/>
    <w:rsid w:val="00DD46EF"/>
    <w:rsid w:val="00DD4AD2"/>
    <w:rsid w:val="00DD50E8"/>
    <w:rsid w:val="00DD6477"/>
    <w:rsid w:val="00DD6892"/>
    <w:rsid w:val="00DD7399"/>
    <w:rsid w:val="00DE0D13"/>
    <w:rsid w:val="00DE10F9"/>
    <w:rsid w:val="00DE122D"/>
    <w:rsid w:val="00DE1D34"/>
    <w:rsid w:val="00DE2064"/>
    <w:rsid w:val="00DE2862"/>
    <w:rsid w:val="00DE2A5C"/>
    <w:rsid w:val="00DE2A94"/>
    <w:rsid w:val="00DE37DE"/>
    <w:rsid w:val="00DE3BAE"/>
    <w:rsid w:val="00DE4769"/>
    <w:rsid w:val="00DE55B1"/>
    <w:rsid w:val="00DE55B8"/>
    <w:rsid w:val="00DE5668"/>
    <w:rsid w:val="00DE5EC7"/>
    <w:rsid w:val="00DE6071"/>
    <w:rsid w:val="00DE695B"/>
    <w:rsid w:val="00DE6ECC"/>
    <w:rsid w:val="00DE70EA"/>
    <w:rsid w:val="00DE7DE8"/>
    <w:rsid w:val="00DF05AC"/>
    <w:rsid w:val="00DF1A9C"/>
    <w:rsid w:val="00DF1EC4"/>
    <w:rsid w:val="00DF201E"/>
    <w:rsid w:val="00DF39DC"/>
    <w:rsid w:val="00DF3CBE"/>
    <w:rsid w:val="00DF63F1"/>
    <w:rsid w:val="00DF64CB"/>
    <w:rsid w:val="00DF6F1F"/>
    <w:rsid w:val="00DF7A60"/>
    <w:rsid w:val="00E00885"/>
    <w:rsid w:val="00E01770"/>
    <w:rsid w:val="00E017A4"/>
    <w:rsid w:val="00E02786"/>
    <w:rsid w:val="00E02D93"/>
    <w:rsid w:val="00E03086"/>
    <w:rsid w:val="00E0340B"/>
    <w:rsid w:val="00E03A49"/>
    <w:rsid w:val="00E0411F"/>
    <w:rsid w:val="00E04200"/>
    <w:rsid w:val="00E042AE"/>
    <w:rsid w:val="00E04A90"/>
    <w:rsid w:val="00E0551F"/>
    <w:rsid w:val="00E06B31"/>
    <w:rsid w:val="00E071AC"/>
    <w:rsid w:val="00E1024A"/>
    <w:rsid w:val="00E1090B"/>
    <w:rsid w:val="00E11A17"/>
    <w:rsid w:val="00E11A60"/>
    <w:rsid w:val="00E1308A"/>
    <w:rsid w:val="00E1308B"/>
    <w:rsid w:val="00E1374B"/>
    <w:rsid w:val="00E13FAD"/>
    <w:rsid w:val="00E146DA"/>
    <w:rsid w:val="00E149D3"/>
    <w:rsid w:val="00E15D4E"/>
    <w:rsid w:val="00E165FD"/>
    <w:rsid w:val="00E16F62"/>
    <w:rsid w:val="00E1713E"/>
    <w:rsid w:val="00E17B40"/>
    <w:rsid w:val="00E20D02"/>
    <w:rsid w:val="00E21199"/>
    <w:rsid w:val="00E215C6"/>
    <w:rsid w:val="00E219C7"/>
    <w:rsid w:val="00E21E13"/>
    <w:rsid w:val="00E22975"/>
    <w:rsid w:val="00E23881"/>
    <w:rsid w:val="00E241C9"/>
    <w:rsid w:val="00E2589C"/>
    <w:rsid w:val="00E25949"/>
    <w:rsid w:val="00E270F2"/>
    <w:rsid w:val="00E27D75"/>
    <w:rsid w:val="00E27EEC"/>
    <w:rsid w:val="00E30DE3"/>
    <w:rsid w:val="00E31186"/>
    <w:rsid w:val="00E3170D"/>
    <w:rsid w:val="00E3186B"/>
    <w:rsid w:val="00E31A97"/>
    <w:rsid w:val="00E31F6C"/>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37674"/>
    <w:rsid w:val="00E401CF"/>
    <w:rsid w:val="00E40C08"/>
    <w:rsid w:val="00E40C4C"/>
    <w:rsid w:val="00E410C4"/>
    <w:rsid w:val="00E41150"/>
    <w:rsid w:val="00E4118C"/>
    <w:rsid w:val="00E4125E"/>
    <w:rsid w:val="00E42495"/>
    <w:rsid w:val="00E427AF"/>
    <w:rsid w:val="00E42AAB"/>
    <w:rsid w:val="00E43157"/>
    <w:rsid w:val="00E43E5A"/>
    <w:rsid w:val="00E44510"/>
    <w:rsid w:val="00E447A8"/>
    <w:rsid w:val="00E44980"/>
    <w:rsid w:val="00E44ACF"/>
    <w:rsid w:val="00E450B0"/>
    <w:rsid w:val="00E45C22"/>
    <w:rsid w:val="00E45F81"/>
    <w:rsid w:val="00E45F87"/>
    <w:rsid w:val="00E461CE"/>
    <w:rsid w:val="00E46416"/>
    <w:rsid w:val="00E50450"/>
    <w:rsid w:val="00E50E8D"/>
    <w:rsid w:val="00E5210B"/>
    <w:rsid w:val="00E52271"/>
    <w:rsid w:val="00E52E7B"/>
    <w:rsid w:val="00E54737"/>
    <w:rsid w:val="00E55833"/>
    <w:rsid w:val="00E561C2"/>
    <w:rsid w:val="00E56A56"/>
    <w:rsid w:val="00E56C16"/>
    <w:rsid w:val="00E573E4"/>
    <w:rsid w:val="00E577F7"/>
    <w:rsid w:val="00E57C8E"/>
    <w:rsid w:val="00E57CF5"/>
    <w:rsid w:val="00E60196"/>
    <w:rsid w:val="00E602B7"/>
    <w:rsid w:val="00E60A87"/>
    <w:rsid w:val="00E60B9B"/>
    <w:rsid w:val="00E6307B"/>
    <w:rsid w:val="00E63122"/>
    <w:rsid w:val="00E633D6"/>
    <w:rsid w:val="00E64C3D"/>
    <w:rsid w:val="00E660DE"/>
    <w:rsid w:val="00E67AD3"/>
    <w:rsid w:val="00E7010F"/>
    <w:rsid w:val="00E70553"/>
    <w:rsid w:val="00E708B4"/>
    <w:rsid w:val="00E712CD"/>
    <w:rsid w:val="00E720CA"/>
    <w:rsid w:val="00E72306"/>
    <w:rsid w:val="00E72737"/>
    <w:rsid w:val="00E727FF"/>
    <w:rsid w:val="00E730E2"/>
    <w:rsid w:val="00E73435"/>
    <w:rsid w:val="00E73C4E"/>
    <w:rsid w:val="00E74745"/>
    <w:rsid w:val="00E75B4B"/>
    <w:rsid w:val="00E76064"/>
    <w:rsid w:val="00E76096"/>
    <w:rsid w:val="00E767EF"/>
    <w:rsid w:val="00E76EA8"/>
    <w:rsid w:val="00E77405"/>
    <w:rsid w:val="00E77700"/>
    <w:rsid w:val="00E77DC1"/>
    <w:rsid w:val="00E8112B"/>
    <w:rsid w:val="00E81225"/>
    <w:rsid w:val="00E820D8"/>
    <w:rsid w:val="00E83042"/>
    <w:rsid w:val="00E83107"/>
    <w:rsid w:val="00E833ED"/>
    <w:rsid w:val="00E84647"/>
    <w:rsid w:val="00E84EB5"/>
    <w:rsid w:val="00E8537D"/>
    <w:rsid w:val="00E85662"/>
    <w:rsid w:val="00E85A9E"/>
    <w:rsid w:val="00E86226"/>
    <w:rsid w:val="00E866EE"/>
    <w:rsid w:val="00E86EBD"/>
    <w:rsid w:val="00E8789F"/>
    <w:rsid w:val="00E87C0A"/>
    <w:rsid w:val="00E9002E"/>
    <w:rsid w:val="00E91A73"/>
    <w:rsid w:val="00E928C5"/>
    <w:rsid w:val="00E936FD"/>
    <w:rsid w:val="00E93737"/>
    <w:rsid w:val="00E941FC"/>
    <w:rsid w:val="00E94406"/>
    <w:rsid w:val="00E95348"/>
    <w:rsid w:val="00E956AA"/>
    <w:rsid w:val="00E961C1"/>
    <w:rsid w:val="00E962F5"/>
    <w:rsid w:val="00E9646F"/>
    <w:rsid w:val="00E96CE3"/>
    <w:rsid w:val="00E96F8B"/>
    <w:rsid w:val="00E97375"/>
    <w:rsid w:val="00E97B71"/>
    <w:rsid w:val="00EA0DD4"/>
    <w:rsid w:val="00EA146C"/>
    <w:rsid w:val="00EA16B2"/>
    <w:rsid w:val="00EA21E3"/>
    <w:rsid w:val="00EA23E3"/>
    <w:rsid w:val="00EA2457"/>
    <w:rsid w:val="00EA2525"/>
    <w:rsid w:val="00EA270E"/>
    <w:rsid w:val="00EA31D8"/>
    <w:rsid w:val="00EA3D34"/>
    <w:rsid w:val="00EA3F25"/>
    <w:rsid w:val="00EA4321"/>
    <w:rsid w:val="00EA434E"/>
    <w:rsid w:val="00EA4A84"/>
    <w:rsid w:val="00EA4B6C"/>
    <w:rsid w:val="00EA5B20"/>
    <w:rsid w:val="00EA5C04"/>
    <w:rsid w:val="00EA5CF1"/>
    <w:rsid w:val="00EA63E6"/>
    <w:rsid w:val="00EA6917"/>
    <w:rsid w:val="00EB27D6"/>
    <w:rsid w:val="00EB32BC"/>
    <w:rsid w:val="00EB41F9"/>
    <w:rsid w:val="00EB4228"/>
    <w:rsid w:val="00EB454D"/>
    <w:rsid w:val="00EB4FBB"/>
    <w:rsid w:val="00EB55E3"/>
    <w:rsid w:val="00EB58E5"/>
    <w:rsid w:val="00EB6C98"/>
    <w:rsid w:val="00EB6FF8"/>
    <w:rsid w:val="00EB7B55"/>
    <w:rsid w:val="00EC0F61"/>
    <w:rsid w:val="00EC14D5"/>
    <w:rsid w:val="00EC16E6"/>
    <w:rsid w:val="00EC1B11"/>
    <w:rsid w:val="00EC243E"/>
    <w:rsid w:val="00EC2603"/>
    <w:rsid w:val="00EC2873"/>
    <w:rsid w:val="00EC2A7A"/>
    <w:rsid w:val="00EC3391"/>
    <w:rsid w:val="00EC354C"/>
    <w:rsid w:val="00EC3C5B"/>
    <w:rsid w:val="00EC4D05"/>
    <w:rsid w:val="00EC53A5"/>
    <w:rsid w:val="00EC59B6"/>
    <w:rsid w:val="00EC62BE"/>
    <w:rsid w:val="00EC7015"/>
    <w:rsid w:val="00EC77B0"/>
    <w:rsid w:val="00EC7CDA"/>
    <w:rsid w:val="00EC7DF0"/>
    <w:rsid w:val="00ED08FF"/>
    <w:rsid w:val="00ED14ED"/>
    <w:rsid w:val="00ED2436"/>
    <w:rsid w:val="00ED2580"/>
    <w:rsid w:val="00ED267C"/>
    <w:rsid w:val="00ED27CB"/>
    <w:rsid w:val="00ED2B95"/>
    <w:rsid w:val="00ED2C37"/>
    <w:rsid w:val="00ED2C90"/>
    <w:rsid w:val="00ED3094"/>
    <w:rsid w:val="00ED331A"/>
    <w:rsid w:val="00ED3523"/>
    <w:rsid w:val="00ED3FF3"/>
    <w:rsid w:val="00ED43D6"/>
    <w:rsid w:val="00ED46D7"/>
    <w:rsid w:val="00ED549D"/>
    <w:rsid w:val="00ED5702"/>
    <w:rsid w:val="00ED5E10"/>
    <w:rsid w:val="00ED6949"/>
    <w:rsid w:val="00ED6AC2"/>
    <w:rsid w:val="00ED76BE"/>
    <w:rsid w:val="00ED7E9E"/>
    <w:rsid w:val="00EE00E9"/>
    <w:rsid w:val="00EE1D7C"/>
    <w:rsid w:val="00EE1F45"/>
    <w:rsid w:val="00EE2B83"/>
    <w:rsid w:val="00EE2DA3"/>
    <w:rsid w:val="00EE3E06"/>
    <w:rsid w:val="00EE4564"/>
    <w:rsid w:val="00EE4632"/>
    <w:rsid w:val="00EE5CD2"/>
    <w:rsid w:val="00EE602D"/>
    <w:rsid w:val="00EE61D1"/>
    <w:rsid w:val="00EE6430"/>
    <w:rsid w:val="00EE710D"/>
    <w:rsid w:val="00EE73D6"/>
    <w:rsid w:val="00EE7435"/>
    <w:rsid w:val="00EF059A"/>
    <w:rsid w:val="00EF08B0"/>
    <w:rsid w:val="00EF0C43"/>
    <w:rsid w:val="00EF1AAA"/>
    <w:rsid w:val="00EF1C12"/>
    <w:rsid w:val="00EF1D53"/>
    <w:rsid w:val="00EF2AFE"/>
    <w:rsid w:val="00EF2C03"/>
    <w:rsid w:val="00EF3636"/>
    <w:rsid w:val="00EF3899"/>
    <w:rsid w:val="00EF3EB6"/>
    <w:rsid w:val="00EF53BC"/>
    <w:rsid w:val="00EF5F83"/>
    <w:rsid w:val="00EF619B"/>
    <w:rsid w:val="00EF7C8F"/>
    <w:rsid w:val="00F00121"/>
    <w:rsid w:val="00F001F5"/>
    <w:rsid w:val="00F00644"/>
    <w:rsid w:val="00F00B55"/>
    <w:rsid w:val="00F01562"/>
    <w:rsid w:val="00F01690"/>
    <w:rsid w:val="00F0199D"/>
    <w:rsid w:val="00F01A61"/>
    <w:rsid w:val="00F025DB"/>
    <w:rsid w:val="00F02AD1"/>
    <w:rsid w:val="00F02CAB"/>
    <w:rsid w:val="00F02D3A"/>
    <w:rsid w:val="00F02F85"/>
    <w:rsid w:val="00F03755"/>
    <w:rsid w:val="00F04830"/>
    <w:rsid w:val="00F04E9B"/>
    <w:rsid w:val="00F06173"/>
    <w:rsid w:val="00F062AF"/>
    <w:rsid w:val="00F07566"/>
    <w:rsid w:val="00F07C66"/>
    <w:rsid w:val="00F1082E"/>
    <w:rsid w:val="00F1131C"/>
    <w:rsid w:val="00F11516"/>
    <w:rsid w:val="00F1188E"/>
    <w:rsid w:val="00F11AC9"/>
    <w:rsid w:val="00F11DC7"/>
    <w:rsid w:val="00F12B36"/>
    <w:rsid w:val="00F12FA8"/>
    <w:rsid w:val="00F1404A"/>
    <w:rsid w:val="00F145E7"/>
    <w:rsid w:val="00F152CB"/>
    <w:rsid w:val="00F1604C"/>
    <w:rsid w:val="00F17AA3"/>
    <w:rsid w:val="00F2160A"/>
    <w:rsid w:val="00F21945"/>
    <w:rsid w:val="00F21FDF"/>
    <w:rsid w:val="00F220F2"/>
    <w:rsid w:val="00F22A3E"/>
    <w:rsid w:val="00F22B8D"/>
    <w:rsid w:val="00F22BB6"/>
    <w:rsid w:val="00F253CC"/>
    <w:rsid w:val="00F25408"/>
    <w:rsid w:val="00F25A79"/>
    <w:rsid w:val="00F25BD4"/>
    <w:rsid w:val="00F25CC8"/>
    <w:rsid w:val="00F26193"/>
    <w:rsid w:val="00F26349"/>
    <w:rsid w:val="00F26C0A"/>
    <w:rsid w:val="00F277E1"/>
    <w:rsid w:val="00F27C55"/>
    <w:rsid w:val="00F30C16"/>
    <w:rsid w:val="00F30F54"/>
    <w:rsid w:val="00F3107E"/>
    <w:rsid w:val="00F31277"/>
    <w:rsid w:val="00F319CA"/>
    <w:rsid w:val="00F31E8A"/>
    <w:rsid w:val="00F31FA5"/>
    <w:rsid w:val="00F31FC1"/>
    <w:rsid w:val="00F321B5"/>
    <w:rsid w:val="00F32318"/>
    <w:rsid w:val="00F32983"/>
    <w:rsid w:val="00F32B22"/>
    <w:rsid w:val="00F32E50"/>
    <w:rsid w:val="00F32F06"/>
    <w:rsid w:val="00F32F0F"/>
    <w:rsid w:val="00F331B2"/>
    <w:rsid w:val="00F33BB3"/>
    <w:rsid w:val="00F3476A"/>
    <w:rsid w:val="00F34C16"/>
    <w:rsid w:val="00F34F33"/>
    <w:rsid w:val="00F34FBA"/>
    <w:rsid w:val="00F355DE"/>
    <w:rsid w:val="00F35835"/>
    <w:rsid w:val="00F36C48"/>
    <w:rsid w:val="00F36E8E"/>
    <w:rsid w:val="00F37106"/>
    <w:rsid w:val="00F3718B"/>
    <w:rsid w:val="00F4073F"/>
    <w:rsid w:val="00F40C87"/>
    <w:rsid w:val="00F428E7"/>
    <w:rsid w:val="00F42C0A"/>
    <w:rsid w:val="00F42FCA"/>
    <w:rsid w:val="00F435ED"/>
    <w:rsid w:val="00F44288"/>
    <w:rsid w:val="00F444C1"/>
    <w:rsid w:val="00F4471E"/>
    <w:rsid w:val="00F44E25"/>
    <w:rsid w:val="00F45CB9"/>
    <w:rsid w:val="00F45D83"/>
    <w:rsid w:val="00F45FBE"/>
    <w:rsid w:val="00F46026"/>
    <w:rsid w:val="00F46250"/>
    <w:rsid w:val="00F463BF"/>
    <w:rsid w:val="00F46890"/>
    <w:rsid w:val="00F46959"/>
    <w:rsid w:val="00F46B5E"/>
    <w:rsid w:val="00F47347"/>
    <w:rsid w:val="00F476F4"/>
    <w:rsid w:val="00F47DCA"/>
    <w:rsid w:val="00F47E34"/>
    <w:rsid w:val="00F505F2"/>
    <w:rsid w:val="00F509DD"/>
    <w:rsid w:val="00F5103A"/>
    <w:rsid w:val="00F519CF"/>
    <w:rsid w:val="00F51D46"/>
    <w:rsid w:val="00F51E25"/>
    <w:rsid w:val="00F52131"/>
    <w:rsid w:val="00F52C21"/>
    <w:rsid w:val="00F53736"/>
    <w:rsid w:val="00F5422F"/>
    <w:rsid w:val="00F543BB"/>
    <w:rsid w:val="00F5443D"/>
    <w:rsid w:val="00F55372"/>
    <w:rsid w:val="00F558B3"/>
    <w:rsid w:val="00F5626C"/>
    <w:rsid w:val="00F56929"/>
    <w:rsid w:val="00F56BA5"/>
    <w:rsid w:val="00F56D56"/>
    <w:rsid w:val="00F6085D"/>
    <w:rsid w:val="00F60A11"/>
    <w:rsid w:val="00F60E22"/>
    <w:rsid w:val="00F61591"/>
    <w:rsid w:val="00F61937"/>
    <w:rsid w:val="00F61AC5"/>
    <w:rsid w:val="00F61EC9"/>
    <w:rsid w:val="00F63228"/>
    <w:rsid w:val="00F63608"/>
    <w:rsid w:val="00F636BB"/>
    <w:rsid w:val="00F63799"/>
    <w:rsid w:val="00F63D24"/>
    <w:rsid w:val="00F64AC7"/>
    <w:rsid w:val="00F64AF9"/>
    <w:rsid w:val="00F64C5A"/>
    <w:rsid w:val="00F64CBD"/>
    <w:rsid w:val="00F655B6"/>
    <w:rsid w:val="00F657A7"/>
    <w:rsid w:val="00F65FA2"/>
    <w:rsid w:val="00F6651E"/>
    <w:rsid w:val="00F666F0"/>
    <w:rsid w:val="00F702FF"/>
    <w:rsid w:val="00F704D6"/>
    <w:rsid w:val="00F706AF"/>
    <w:rsid w:val="00F70871"/>
    <w:rsid w:val="00F70D48"/>
    <w:rsid w:val="00F73786"/>
    <w:rsid w:val="00F74543"/>
    <w:rsid w:val="00F7542E"/>
    <w:rsid w:val="00F76196"/>
    <w:rsid w:val="00F76239"/>
    <w:rsid w:val="00F7667A"/>
    <w:rsid w:val="00F7756E"/>
    <w:rsid w:val="00F77A79"/>
    <w:rsid w:val="00F77B09"/>
    <w:rsid w:val="00F80356"/>
    <w:rsid w:val="00F80A03"/>
    <w:rsid w:val="00F80FE1"/>
    <w:rsid w:val="00F81395"/>
    <w:rsid w:val="00F813AC"/>
    <w:rsid w:val="00F81BB8"/>
    <w:rsid w:val="00F825E7"/>
    <w:rsid w:val="00F82652"/>
    <w:rsid w:val="00F82737"/>
    <w:rsid w:val="00F83B6C"/>
    <w:rsid w:val="00F842B8"/>
    <w:rsid w:val="00F8485A"/>
    <w:rsid w:val="00F84FED"/>
    <w:rsid w:val="00F855B4"/>
    <w:rsid w:val="00F856CA"/>
    <w:rsid w:val="00F8588A"/>
    <w:rsid w:val="00F863C2"/>
    <w:rsid w:val="00F86458"/>
    <w:rsid w:val="00F869E1"/>
    <w:rsid w:val="00F8742B"/>
    <w:rsid w:val="00F87FC7"/>
    <w:rsid w:val="00F9006C"/>
    <w:rsid w:val="00F90B24"/>
    <w:rsid w:val="00F90C64"/>
    <w:rsid w:val="00F917D1"/>
    <w:rsid w:val="00F919FB"/>
    <w:rsid w:val="00F92386"/>
    <w:rsid w:val="00F9268B"/>
    <w:rsid w:val="00F9280F"/>
    <w:rsid w:val="00F92B39"/>
    <w:rsid w:val="00F94396"/>
    <w:rsid w:val="00F94445"/>
    <w:rsid w:val="00F94F1B"/>
    <w:rsid w:val="00F955AB"/>
    <w:rsid w:val="00F95C66"/>
    <w:rsid w:val="00F9651E"/>
    <w:rsid w:val="00F9653B"/>
    <w:rsid w:val="00F96C69"/>
    <w:rsid w:val="00F96DA8"/>
    <w:rsid w:val="00F9701D"/>
    <w:rsid w:val="00F970CE"/>
    <w:rsid w:val="00F97142"/>
    <w:rsid w:val="00FA0085"/>
    <w:rsid w:val="00FA01EF"/>
    <w:rsid w:val="00FA0387"/>
    <w:rsid w:val="00FA088C"/>
    <w:rsid w:val="00FA2864"/>
    <w:rsid w:val="00FA2D19"/>
    <w:rsid w:val="00FA2D67"/>
    <w:rsid w:val="00FA3363"/>
    <w:rsid w:val="00FA3F78"/>
    <w:rsid w:val="00FA5058"/>
    <w:rsid w:val="00FA58E7"/>
    <w:rsid w:val="00FA6CE7"/>
    <w:rsid w:val="00FB05B2"/>
    <w:rsid w:val="00FB1AAB"/>
    <w:rsid w:val="00FB246F"/>
    <w:rsid w:val="00FB25F2"/>
    <w:rsid w:val="00FB2EA9"/>
    <w:rsid w:val="00FB2F31"/>
    <w:rsid w:val="00FB3C11"/>
    <w:rsid w:val="00FB3E5D"/>
    <w:rsid w:val="00FB49B2"/>
    <w:rsid w:val="00FB5316"/>
    <w:rsid w:val="00FB5B01"/>
    <w:rsid w:val="00FB5C3A"/>
    <w:rsid w:val="00FB62CF"/>
    <w:rsid w:val="00FB6443"/>
    <w:rsid w:val="00FB64FA"/>
    <w:rsid w:val="00FB713A"/>
    <w:rsid w:val="00FB795E"/>
    <w:rsid w:val="00FB7FB2"/>
    <w:rsid w:val="00FC01B5"/>
    <w:rsid w:val="00FC1CE3"/>
    <w:rsid w:val="00FC21C1"/>
    <w:rsid w:val="00FC3026"/>
    <w:rsid w:val="00FC3105"/>
    <w:rsid w:val="00FC3687"/>
    <w:rsid w:val="00FC40A8"/>
    <w:rsid w:val="00FC4C46"/>
    <w:rsid w:val="00FC4FBD"/>
    <w:rsid w:val="00FC6001"/>
    <w:rsid w:val="00FC675C"/>
    <w:rsid w:val="00FC6DAE"/>
    <w:rsid w:val="00FC754D"/>
    <w:rsid w:val="00FC7AA7"/>
    <w:rsid w:val="00FC7B06"/>
    <w:rsid w:val="00FD0918"/>
    <w:rsid w:val="00FD0A78"/>
    <w:rsid w:val="00FD0EE9"/>
    <w:rsid w:val="00FD0FE9"/>
    <w:rsid w:val="00FD12F6"/>
    <w:rsid w:val="00FD1749"/>
    <w:rsid w:val="00FD1C19"/>
    <w:rsid w:val="00FD1E55"/>
    <w:rsid w:val="00FD1ED0"/>
    <w:rsid w:val="00FD1FCE"/>
    <w:rsid w:val="00FD2330"/>
    <w:rsid w:val="00FD3548"/>
    <w:rsid w:val="00FD3C3B"/>
    <w:rsid w:val="00FD3F7C"/>
    <w:rsid w:val="00FD46DA"/>
    <w:rsid w:val="00FD50EB"/>
    <w:rsid w:val="00FD51B0"/>
    <w:rsid w:val="00FD5922"/>
    <w:rsid w:val="00FD5DFA"/>
    <w:rsid w:val="00FD6265"/>
    <w:rsid w:val="00FD68E0"/>
    <w:rsid w:val="00FD6C69"/>
    <w:rsid w:val="00FD7239"/>
    <w:rsid w:val="00FD7A85"/>
    <w:rsid w:val="00FE0513"/>
    <w:rsid w:val="00FE07DD"/>
    <w:rsid w:val="00FE092D"/>
    <w:rsid w:val="00FE0E6F"/>
    <w:rsid w:val="00FE0FBE"/>
    <w:rsid w:val="00FE10E1"/>
    <w:rsid w:val="00FE110C"/>
    <w:rsid w:val="00FE11C4"/>
    <w:rsid w:val="00FE18AC"/>
    <w:rsid w:val="00FE21E1"/>
    <w:rsid w:val="00FE26BE"/>
    <w:rsid w:val="00FE347F"/>
    <w:rsid w:val="00FE3DC7"/>
    <w:rsid w:val="00FE5413"/>
    <w:rsid w:val="00FE57E2"/>
    <w:rsid w:val="00FE5A98"/>
    <w:rsid w:val="00FE5E22"/>
    <w:rsid w:val="00FE6145"/>
    <w:rsid w:val="00FE68DC"/>
    <w:rsid w:val="00FE68FC"/>
    <w:rsid w:val="00FE6AEC"/>
    <w:rsid w:val="00FE6B45"/>
    <w:rsid w:val="00FF0D82"/>
    <w:rsid w:val="00FF2562"/>
    <w:rsid w:val="00FF26E4"/>
    <w:rsid w:val="00FF2A8B"/>
    <w:rsid w:val="00FF2FD6"/>
    <w:rsid w:val="00FF37B5"/>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6D490F"/>
    <w:pPr>
      <w:spacing w:before="100" w:beforeAutospacing="1" w:after="100" w:afterAutospacing="1"/>
    </w:pPr>
  </w:style>
  <w:style w:type="paragraph" w:customStyle="1" w:styleId="paragraph">
    <w:name w:val="paragraph"/>
    <w:basedOn w:val="Normal"/>
    <w:rsid w:val="007A0DEB"/>
    <w:pPr>
      <w:spacing w:before="100" w:beforeAutospacing="1" w:after="100" w:afterAutospacing="1"/>
    </w:pPr>
    <w:rPr>
      <w:lang w:val="en-US"/>
    </w:rPr>
  </w:style>
  <w:style w:type="character" w:customStyle="1" w:styleId="normaltextrun">
    <w:name w:val="normaltextrun"/>
    <w:basedOn w:val="DefaultParagraphFont"/>
    <w:rsid w:val="007A0DEB"/>
  </w:style>
  <w:style w:type="character" w:customStyle="1" w:styleId="eop">
    <w:name w:val="eop"/>
    <w:basedOn w:val="DefaultParagraphFont"/>
    <w:rsid w:val="007A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475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04671860">
      <w:bodyDiv w:val="1"/>
      <w:marLeft w:val="0"/>
      <w:marRight w:val="0"/>
      <w:marTop w:val="0"/>
      <w:marBottom w:val="0"/>
      <w:divBdr>
        <w:top w:val="none" w:sz="0" w:space="0" w:color="auto"/>
        <w:left w:val="none" w:sz="0" w:space="0" w:color="auto"/>
        <w:bottom w:val="none" w:sz="0" w:space="0" w:color="auto"/>
        <w:right w:val="none" w:sz="0" w:space="0" w:color="auto"/>
      </w:divBdr>
      <w:divsChild>
        <w:div w:id="179498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895308244">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E51E81CF75948A7324CC5C38C29A2"/>
        <w:category>
          <w:name w:val="General"/>
          <w:gallery w:val="placeholder"/>
        </w:category>
        <w:types>
          <w:type w:val="bbPlcHdr"/>
        </w:types>
        <w:behaviors>
          <w:behavior w:val="content"/>
        </w:behaviors>
        <w:guid w:val="{92003C72-ACC8-274E-B744-787BD883986D}"/>
      </w:docPartPr>
      <w:docPartBody>
        <w:p w:rsidR="003572D5" w:rsidRDefault="00703561" w:rsidP="00703561">
          <w:pPr>
            <w:pStyle w:val="B0EE51E81CF75948A7324CC5C38C29A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93162"/>
    <w:rsid w:val="000B08A2"/>
    <w:rsid w:val="0010579B"/>
    <w:rsid w:val="001437D3"/>
    <w:rsid w:val="00190877"/>
    <w:rsid w:val="001C5380"/>
    <w:rsid w:val="001D2CFD"/>
    <w:rsid w:val="001D6019"/>
    <w:rsid w:val="001F3FF6"/>
    <w:rsid w:val="00200821"/>
    <w:rsid w:val="00233DD3"/>
    <w:rsid w:val="002441E2"/>
    <w:rsid w:val="00244AD4"/>
    <w:rsid w:val="0025245B"/>
    <w:rsid w:val="002529DA"/>
    <w:rsid w:val="002A3923"/>
    <w:rsid w:val="002C6A28"/>
    <w:rsid w:val="002F6687"/>
    <w:rsid w:val="003457C8"/>
    <w:rsid w:val="003525DC"/>
    <w:rsid w:val="003572D5"/>
    <w:rsid w:val="00394049"/>
    <w:rsid w:val="0039442D"/>
    <w:rsid w:val="003B0C71"/>
    <w:rsid w:val="003C189B"/>
    <w:rsid w:val="004525C0"/>
    <w:rsid w:val="004801D4"/>
    <w:rsid w:val="004B5BBB"/>
    <w:rsid w:val="004C2D2D"/>
    <w:rsid w:val="004D4C5A"/>
    <w:rsid w:val="004F0469"/>
    <w:rsid w:val="004F2D16"/>
    <w:rsid w:val="004F2DF8"/>
    <w:rsid w:val="00517E2A"/>
    <w:rsid w:val="005243A3"/>
    <w:rsid w:val="005D2ECE"/>
    <w:rsid w:val="00655AAB"/>
    <w:rsid w:val="00691410"/>
    <w:rsid w:val="006F24A1"/>
    <w:rsid w:val="00703561"/>
    <w:rsid w:val="007224B4"/>
    <w:rsid w:val="007408AA"/>
    <w:rsid w:val="00755A49"/>
    <w:rsid w:val="00776B5A"/>
    <w:rsid w:val="00794422"/>
    <w:rsid w:val="007D7FC1"/>
    <w:rsid w:val="007E5D3C"/>
    <w:rsid w:val="00825F82"/>
    <w:rsid w:val="00877E8D"/>
    <w:rsid w:val="008C77DA"/>
    <w:rsid w:val="009074EC"/>
    <w:rsid w:val="0092032D"/>
    <w:rsid w:val="00946BC9"/>
    <w:rsid w:val="00963FCC"/>
    <w:rsid w:val="009A261B"/>
    <w:rsid w:val="009B1A9A"/>
    <w:rsid w:val="00A066D4"/>
    <w:rsid w:val="00A12801"/>
    <w:rsid w:val="00A13CEE"/>
    <w:rsid w:val="00A4559A"/>
    <w:rsid w:val="00A52C47"/>
    <w:rsid w:val="00A555E4"/>
    <w:rsid w:val="00A90FE0"/>
    <w:rsid w:val="00A92789"/>
    <w:rsid w:val="00AA2E17"/>
    <w:rsid w:val="00AC15A4"/>
    <w:rsid w:val="00AD27CC"/>
    <w:rsid w:val="00AE1370"/>
    <w:rsid w:val="00B0336C"/>
    <w:rsid w:val="00B76197"/>
    <w:rsid w:val="00B82626"/>
    <w:rsid w:val="00BA1103"/>
    <w:rsid w:val="00BA36C0"/>
    <w:rsid w:val="00BC4CCE"/>
    <w:rsid w:val="00BC5C61"/>
    <w:rsid w:val="00BD22CF"/>
    <w:rsid w:val="00BD429D"/>
    <w:rsid w:val="00BF2C54"/>
    <w:rsid w:val="00BF66E9"/>
    <w:rsid w:val="00C028FF"/>
    <w:rsid w:val="00C21A9B"/>
    <w:rsid w:val="00C22238"/>
    <w:rsid w:val="00C7298D"/>
    <w:rsid w:val="00CA1199"/>
    <w:rsid w:val="00CB5A0D"/>
    <w:rsid w:val="00CB5A12"/>
    <w:rsid w:val="00D101E4"/>
    <w:rsid w:val="00D133DB"/>
    <w:rsid w:val="00D241E9"/>
    <w:rsid w:val="00D312B8"/>
    <w:rsid w:val="00D7750D"/>
    <w:rsid w:val="00D96802"/>
    <w:rsid w:val="00DF48A0"/>
    <w:rsid w:val="00E4713A"/>
    <w:rsid w:val="00E8092F"/>
    <w:rsid w:val="00E87B41"/>
    <w:rsid w:val="00ED45D0"/>
    <w:rsid w:val="00F00D2F"/>
    <w:rsid w:val="00F128DF"/>
    <w:rsid w:val="00F27441"/>
    <w:rsid w:val="00F44514"/>
    <w:rsid w:val="00F57470"/>
    <w:rsid w:val="00F73665"/>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561"/>
    <w:rPr>
      <w:color w:val="808080"/>
    </w:rPr>
  </w:style>
  <w:style w:type="paragraph" w:customStyle="1" w:styleId="B0EE51E81CF75948A7324CC5C38C29A2">
    <w:name w:val="B0EE51E81CF75948A7324CC5C38C29A2"/>
    <w:rsid w:val="00703561"/>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4708</Words>
  <Characters>26839</Characters>
  <Application>Microsoft Office Word</Application>
  <DocSecurity>0</DocSecurity>
  <Lines>223</Lines>
  <Paragraphs>62</Paragraphs>
  <ScaleCrop>false</ScaleCrop>
  <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2024-01-26T18:02:00Z</dcterms:created>
  <dcterms:modified xsi:type="dcterms:W3CDTF">2024-01-26T18:02:00Z</dcterms:modified>
</cp:coreProperties>
</file>