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A44C1A" w:rsidRDefault="00D306D1" w:rsidP="00627C9F">
      <w:pPr>
        <w:jc w:val="both"/>
        <w:rPr>
          <w:rFonts w:asciiTheme="majorHAnsi" w:hAnsiTheme="majorHAnsi" w:cs="Univers"/>
          <w:b/>
          <w:bCs/>
          <w:sz w:val="22"/>
          <w:szCs w:val="22"/>
        </w:rPr>
      </w:pPr>
      <w:r w:rsidRPr="00A44C1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DC84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44C1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A44C1A">
        <w:rPr>
          <w:rFonts w:asciiTheme="majorHAnsi" w:hAnsiTheme="majorHAnsi" w:cs="Univers"/>
          <w:b/>
          <w:bCs/>
          <w:sz w:val="22"/>
          <w:szCs w:val="22"/>
        </w:rPr>
        <w:t>d</w:t>
      </w:r>
      <w:r w:rsidR="00071174" w:rsidRPr="00A44C1A">
        <w:rPr>
          <w:rFonts w:asciiTheme="majorHAnsi" w:hAnsiTheme="majorHAnsi" w:cs="Univers"/>
          <w:b/>
          <w:bCs/>
          <w:sz w:val="22"/>
          <w:szCs w:val="22"/>
        </w:rPr>
        <w:t xml:space="preserve"> </w:t>
      </w:r>
    </w:p>
    <w:p w14:paraId="0B487E41" w14:textId="77777777" w:rsidR="00040C3A" w:rsidRPr="00A44C1A" w:rsidRDefault="00040C3A" w:rsidP="00040C3A">
      <w:pPr>
        <w:tabs>
          <w:tab w:val="center" w:pos="5400"/>
        </w:tabs>
        <w:suppressAutoHyphens/>
        <w:jc w:val="both"/>
        <w:rPr>
          <w:rFonts w:asciiTheme="majorHAnsi" w:hAnsiTheme="majorHAnsi"/>
          <w:sz w:val="22"/>
          <w:szCs w:val="22"/>
        </w:rPr>
      </w:pPr>
    </w:p>
    <w:p w14:paraId="77202D1F" w14:textId="77777777" w:rsidR="00040C3A" w:rsidRPr="00A44C1A" w:rsidRDefault="00040C3A" w:rsidP="00040C3A">
      <w:pPr>
        <w:tabs>
          <w:tab w:val="center" w:pos="5400"/>
        </w:tabs>
        <w:suppressAutoHyphens/>
        <w:jc w:val="both"/>
        <w:rPr>
          <w:rFonts w:asciiTheme="majorHAnsi" w:hAnsiTheme="majorHAnsi"/>
          <w:sz w:val="22"/>
          <w:szCs w:val="22"/>
        </w:rPr>
      </w:pPr>
    </w:p>
    <w:p w14:paraId="286FF03B" w14:textId="77777777" w:rsidR="005128E4" w:rsidRPr="00A44C1A" w:rsidRDefault="005128E4" w:rsidP="00040C3A">
      <w:pPr>
        <w:tabs>
          <w:tab w:val="center" w:pos="5400"/>
        </w:tabs>
        <w:suppressAutoHyphens/>
        <w:rPr>
          <w:rFonts w:asciiTheme="majorHAnsi" w:hAnsiTheme="majorHAnsi"/>
          <w:sz w:val="22"/>
          <w:szCs w:val="22"/>
        </w:rPr>
      </w:pPr>
    </w:p>
    <w:p w14:paraId="695FC58C" w14:textId="77777777" w:rsidR="005128E4" w:rsidRPr="00A44C1A" w:rsidRDefault="005128E4" w:rsidP="00040C3A">
      <w:pPr>
        <w:tabs>
          <w:tab w:val="center" w:pos="5400"/>
        </w:tabs>
        <w:suppressAutoHyphens/>
        <w:rPr>
          <w:rFonts w:asciiTheme="majorHAnsi" w:hAnsiTheme="majorHAnsi"/>
          <w:sz w:val="22"/>
          <w:szCs w:val="22"/>
        </w:rPr>
      </w:pPr>
    </w:p>
    <w:p w14:paraId="1A2A7BF4" w14:textId="77777777" w:rsidR="005128E4" w:rsidRPr="00A44C1A" w:rsidRDefault="005128E4" w:rsidP="00040C3A">
      <w:pPr>
        <w:tabs>
          <w:tab w:val="center" w:pos="5400"/>
        </w:tabs>
        <w:suppressAutoHyphens/>
        <w:rPr>
          <w:rFonts w:asciiTheme="majorHAnsi" w:hAnsiTheme="majorHAnsi"/>
          <w:sz w:val="22"/>
          <w:szCs w:val="22"/>
        </w:rPr>
      </w:pPr>
    </w:p>
    <w:p w14:paraId="6AE20F49" w14:textId="77777777" w:rsidR="00040C3A" w:rsidRPr="00A44C1A" w:rsidRDefault="00040C3A" w:rsidP="005128E4">
      <w:pPr>
        <w:tabs>
          <w:tab w:val="center" w:pos="5400"/>
        </w:tabs>
        <w:suppressAutoHyphens/>
        <w:jc w:val="center"/>
        <w:rPr>
          <w:rFonts w:asciiTheme="majorHAnsi" w:hAnsiTheme="majorHAnsi"/>
          <w:sz w:val="22"/>
          <w:szCs w:val="22"/>
        </w:rPr>
      </w:pPr>
    </w:p>
    <w:p w14:paraId="7D7166F1" w14:textId="77777777" w:rsidR="00040C3A" w:rsidRPr="00A44C1A" w:rsidRDefault="00040C3A" w:rsidP="005128E4">
      <w:pPr>
        <w:tabs>
          <w:tab w:val="center" w:pos="5400"/>
        </w:tabs>
        <w:suppressAutoHyphens/>
        <w:jc w:val="center"/>
        <w:rPr>
          <w:rFonts w:asciiTheme="majorHAnsi" w:hAnsiTheme="majorHAnsi"/>
          <w:sz w:val="22"/>
          <w:szCs w:val="22"/>
        </w:rPr>
      </w:pPr>
    </w:p>
    <w:p w14:paraId="02871C79" w14:textId="77777777" w:rsidR="005B52B0" w:rsidRPr="00A44C1A" w:rsidRDefault="005B52B0" w:rsidP="005128E4">
      <w:pPr>
        <w:tabs>
          <w:tab w:val="center" w:pos="5400"/>
        </w:tabs>
        <w:suppressAutoHyphens/>
        <w:jc w:val="center"/>
        <w:rPr>
          <w:rFonts w:asciiTheme="majorHAnsi" w:hAnsiTheme="majorHAnsi"/>
          <w:sz w:val="22"/>
          <w:szCs w:val="22"/>
        </w:rPr>
      </w:pPr>
    </w:p>
    <w:p w14:paraId="145BF73F" w14:textId="77777777" w:rsidR="005B52B0" w:rsidRPr="00A44C1A" w:rsidRDefault="005B52B0" w:rsidP="005128E4">
      <w:pPr>
        <w:tabs>
          <w:tab w:val="center" w:pos="5400"/>
        </w:tabs>
        <w:suppressAutoHyphens/>
        <w:jc w:val="center"/>
        <w:rPr>
          <w:rFonts w:asciiTheme="majorHAnsi" w:hAnsiTheme="majorHAnsi"/>
          <w:sz w:val="22"/>
          <w:szCs w:val="22"/>
        </w:rPr>
      </w:pPr>
    </w:p>
    <w:p w14:paraId="2728E297" w14:textId="77777777" w:rsidR="005B52B0" w:rsidRPr="00A44C1A" w:rsidRDefault="005B52B0" w:rsidP="005128E4">
      <w:pPr>
        <w:tabs>
          <w:tab w:val="center" w:pos="5400"/>
        </w:tabs>
        <w:suppressAutoHyphens/>
        <w:jc w:val="center"/>
        <w:rPr>
          <w:rFonts w:asciiTheme="majorHAnsi" w:hAnsiTheme="majorHAnsi"/>
          <w:sz w:val="22"/>
          <w:szCs w:val="22"/>
        </w:rPr>
      </w:pPr>
    </w:p>
    <w:p w14:paraId="668975E6" w14:textId="77777777" w:rsidR="00040C3A" w:rsidRPr="00A44C1A" w:rsidRDefault="00040C3A" w:rsidP="00040C3A">
      <w:pPr>
        <w:tabs>
          <w:tab w:val="center" w:pos="5400"/>
        </w:tabs>
        <w:suppressAutoHyphens/>
        <w:jc w:val="center"/>
        <w:rPr>
          <w:rFonts w:asciiTheme="majorHAnsi" w:hAnsiTheme="majorHAnsi"/>
          <w:sz w:val="22"/>
          <w:szCs w:val="22"/>
        </w:rPr>
      </w:pPr>
    </w:p>
    <w:p w14:paraId="427CD77D" w14:textId="77777777" w:rsidR="00040C3A" w:rsidRPr="00A44C1A" w:rsidRDefault="00040C3A" w:rsidP="00040C3A">
      <w:pPr>
        <w:tabs>
          <w:tab w:val="center" w:pos="5400"/>
        </w:tabs>
        <w:suppressAutoHyphens/>
        <w:jc w:val="center"/>
        <w:rPr>
          <w:rFonts w:asciiTheme="majorHAnsi" w:hAnsiTheme="majorHAnsi"/>
          <w:sz w:val="22"/>
          <w:szCs w:val="22"/>
        </w:rPr>
      </w:pPr>
    </w:p>
    <w:p w14:paraId="4A63B592" w14:textId="77777777" w:rsidR="00040C3A" w:rsidRPr="00A44C1A" w:rsidRDefault="003D3BC2" w:rsidP="00040C3A">
      <w:pPr>
        <w:tabs>
          <w:tab w:val="center" w:pos="5400"/>
        </w:tabs>
        <w:suppressAutoHyphens/>
        <w:jc w:val="center"/>
        <w:rPr>
          <w:rFonts w:asciiTheme="majorHAnsi" w:hAnsiTheme="majorHAnsi"/>
          <w:sz w:val="22"/>
          <w:szCs w:val="22"/>
        </w:rPr>
      </w:pPr>
      <w:r w:rsidRPr="00A44C1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10FE9146">
                <wp:simplePos x="0" y="0"/>
                <wp:positionH relativeFrom="column">
                  <wp:posOffset>1376404</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4F754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A83587">
                              <w:rPr>
                                <w:rFonts w:asciiTheme="majorHAnsi" w:hAnsiTheme="majorHAnsi" w:cs="Arial"/>
                                <w:b/>
                                <w:bCs/>
                                <w:color w:val="0D0D0D" w:themeColor="text1" w:themeTint="F2"/>
                                <w:sz w:val="36"/>
                                <w:szCs w:val="40"/>
                                <w:lang w:val="es-ES_tradnl"/>
                              </w:rPr>
                              <w:t>.</w:t>
                            </w:r>
                            <w:r w:rsidR="007B05C4" w:rsidRPr="00A83587">
                              <w:rPr>
                                <w:rFonts w:asciiTheme="majorHAnsi" w:hAnsiTheme="majorHAnsi" w:cs="Arial"/>
                                <w:b/>
                                <w:bCs/>
                                <w:color w:val="0D0D0D" w:themeColor="text1" w:themeTint="F2"/>
                                <w:sz w:val="36"/>
                                <w:szCs w:val="22"/>
                                <w:lang w:val="es-ES_tradnl"/>
                              </w:rPr>
                              <w:t xml:space="preserve"> </w:t>
                            </w:r>
                            <w:r w:rsidR="00261444">
                              <w:rPr>
                                <w:rFonts w:asciiTheme="majorHAnsi" w:hAnsiTheme="majorHAnsi" w:cs="Arial"/>
                                <w:b/>
                                <w:bCs/>
                                <w:color w:val="0D0D0D" w:themeColor="text1" w:themeTint="F2"/>
                                <w:sz w:val="36"/>
                                <w:szCs w:val="22"/>
                                <w:lang w:val="es-ES_tradnl"/>
                              </w:rPr>
                              <w:t>243</w:t>
                            </w:r>
                            <w:r w:rsidR="007B05C4" w:rsidRPr="00A83587">
                              <w:rPr>
                                <w:rFonts w:asciiTheme="majorHAnsi" w:hAnsiTheme="majorHAnsi" w:cs="Arial"/>
                                <w:b/>
                                <w:bCs/>
                                <w:color w:val="0D0D0D" w:themeColor="text1" w:themeTint="F2"/>
                                <w:sz w:val="36"/>
                                <w:szCs w:val="22"/>
                                <w:lang w:val="es-ES_tradnl"/>
                              </w:rPr>
                              <w:t>/</w:t>
                            </w:r>
                            <w:r w:rsidR="00C23BA4" w:rsidRPr="00A83587">
                              <w:rPr>
                                <w:rFonts w:asciiTheme="majorHAnsi" w:hAnsiTheme="majorHAnsi" w:cs="Arial"/>
                                <w:b/>
                                <w:bCs/>
                                <w:color w:val="0D0D0D" w:themeColor="text1" w:themeTint="F2"/>
                                <w:sz w:val="36"/>
                                <w:szCs w:val="22"/>
                                <w:lang w:val="es-ES_tradnl"/>
                              </w:rPr>
                              <w:t>2</w:t>
                            </w:r>
                            <w:r w:rsidR="0036222E" w:rsidRPr="00A83587">
                              <w:rPr>
                                <w:rFonts w:asciiTheme="majorHAnsi" w:hAnsiTheme="majorHAnsi" w:cs="Arial"/>
                                <w:b/>
                                <w:bCs/>
                                <w:color w:val="0D0D0D" w:themeColor="text1" w:themeTint="F2"/>
                                <w:sz w:val="36"/>
                                <w:szCs w:val="22"/>
                                <w:lang w:val="es-ES_tradnl"/>
                              </w:rPr>
                              <w:t>3</w:t>
                            </w:r>
                          </w:p>
                          <w:p w14:paraId="5EA9C1DE" w14:textId="04BA91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7AEB">
                              <w:rPr>
                                <w:rFonts w:asciiTheme="majorHAnsi" w:hAnsiTheme="majorHAnsi" w:cs="Arial"/>
                                <w:b/>
                                <w:color w:val="0D0D0D" w:themeColor="text1" w:themeTint="F2"/>
                                <w:sz w:val="36"/>
                                <w:szCs w:val="22"/>
                                <w:lang w:val="es-ES_tradnl"/>
                              </w:rPr>
                              <w:t>1057</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86820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A2E11">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816AC77" w:rsidR="005B52B0" w:rsidRPr="0010736F" w:rsidRDefault="00A014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BARGUEÑO PRIETO</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4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" filled="f" stroked="f" strokeweight=".5pt">
                <v:textbox>
                  <w:txbxContent>
                    <w:p w14:paraId="4E10340D" w14:textId="04F754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A83587">
                        <w:rPr>
                          <w:rFonts w:asciiTheme="majorHAnsi" w:hAnsiTheme="majorHAnsi" w:cs="Arial"/>
                          <w:b/>
                          <w:bCs/>
                          <w:color w:val="0D0D0D" w:themeColor="text1" w:themeTint="F2"/>
                          <w:sz w:val="36"/>
                          <w:szCs w:val="40"/>
                          <w:lang w:val="es-ES_tradnl"/>
                        </w:rPr>
                        <w:t>.</w:t>
                      </w:r>
                      <w:r w:rsidR="007B05C4" w:rsidRPr="00A83587">
                        <w:rPr>
                          <w:rFonts w:asciiTheme="majorHAnsi" w:hAnsiTheme="majorHAnsi" w:cs="Arial"/>
                          <w:b/>
                          <w:bCs/>
                          <w:color w:val="0D0D0D" w:themeColor="text1" w:themeTint="F2"/>
                          <w:sz w:val="36"/>
                          <w:szCs w:val="22"/>
                          <w:lang w:val="es-ES_tradnl"/>
                        </w:rPr>
                        <w:t xml:space="preserve"> </w:t>
                      </w:r>
                      <w:r w:rsidR="00261444">
                        <w:rPr>
                          <w:rFonts w:asciiTheme="majorHAnsi" w:hAnsiTheme="majorHAnsi" w:cs="Arial"/>
                          <w:b/>
                          <w:bCs/>
                          <w:color w:val="0D0D0D" w:themeColor="text1" w:themeTint="F2"/>
                          <w:sz w:val="36"/>
                          <w:szCs w:val="22"/>
                          <w:lang w:val="es-ES_tradnl"/>
                        </w:rPr>
                        <w:t>243</w:t>
                      </w:r>
                      <w:r w:rsidR="007B05C4" w:rsidRPr="00A83587">
                        <w:rPr>
                          <w:rFonts w:asciiTheme="majorHAnsi" w:hAnsiTheme="majorHAnsi" w:cs="Arial"/>
                          <w:b/>
                          <w:bCs/>
                          <w:color w:val="0D0D0D" w:themeColor="text1" w:themeTint="F2"/>
                          <w:sz w:val="36"/>
                          <w:szCs w:val="22"/>
                          <w:lang w:val="es-ES_tradnl"/>
                        </w:rPr>
                        <w:t>/</w:t>
                      </w:r>
                      <w:r w:rsidR="00C23BA4" w:rsidRPr="00A83587">
                        <w:rPr>
                          <w:rFonts w:asciiTheme="majorHAnsi" w:hAnsiTheme="majorHAnsi" w:cs="Arial"/>
                          <w:b/>
                          <w:bCs/>
                          <w:color w:val="0D0D0D" w:themeColor="text1" w:themeTint="F2"/>
                          <w:sz w:val="36"/>
                          <w:szCs w:val="22"/>
                          <w:lang w:val="es-ES_tradnl"/>
                        </w:rPr>
                        <w:t>2</w:t>
                      </w:r>
                      <w:r w:rsidR="0036222E" w:rsidRPr="00A83587">
                        <w:rPr>
                          <w:rFonts w:asciiTheme="majorHAnsi" w:hAnsiTheme="majorHAnsi" w:cs="Arial"/>
                          <w:b/>
                          <w:bCs/>
                          <w:color w:val="0D0D0D" w:themeColor="text1" w:themeTint="F2"/>
                          <w:sz w:val="36"/>
                          <w:szCs w:val="22"/>
                          <w:lang w:val="es-ES_tradnl"/>
                        </w:rPr>
                        <w:t>3</w:t>
                      </w:r>
                    </w:p>
                    <w:p w14:paraId="5EA9C1DE" w14:textId="04BA91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7AEB">
                        <w:rPr>
                          <w:rFonts w:asciiTheme="majorHAnsi" w:hAnsiTheme="majorHAnsi" w:cs="Arial"/>
                          <w:b/>
                          <w:color w:val="0D0D0D" w:themeColor="text1" w:themeTint="F2"/>
                          <w:sz w:val="36"/>
                          <w:szCs w:val="22"/>
                          <w:lang w:val="es-ES_tradnl"/>
                        </w:rPr>
                        <w:t>1057</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86820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A2E11">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816AC77" w:rsidR="005B52B0" w:rsidRPr="0010736F" w:rsidRDefault="00A014B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BARGUEÑO PRIETO</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A44C1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F4F2437" w:rsidR="00627C9F" w:rsidRPr="00E00FF3" w:rsidRDefault="00834D49" w:rsidP="007A5817">
                            <w:pPr>
                              <w:spacing w:line="276" w:lineRule="auto"/>
                              <w:jc w:val="right"/>
                              <w:rPr>
                                <w:rFonts w:asciiTheme="minorHAnsi" w:hAnsiTheme="minorHAnsi"/>
                                <w:color w:val="FFFFFF" w:themeColor="background1"/>
                                <w:sz w:val="22"/>
                              </w:rPr>
                            </w:pPr>
                            <w:r w:rsidRPr="00E00FF3">
                              <w:rPr>
                                <w:rFonts w:asciiTheme="minorHAnsi" w:hAnsiTheme="minorHAnsi"/>
                                <w:color w:val="FFFFFF" w:themeColor="background1"/>
                                <w:sz w:val="22"/>
                              </w:rPr>
                              <w:t>OEA/Ser.L/V/II</w:t>
                            </w:r>
                          </w:p>
                          <w:p w14:paraId="28E8B0DD" w14:textId="47B371A3" w:rsidR="00627C9F" w:rsidRPr="00E00FF3" w:rsidRDefault="00627C9F" w:rsidP="007A5817">
                            <w:pPr>
                              <w:spacing w:line="276" w:lineRule="auto"/>
                              <w:jc w:val="right"/>
                              <w:rPr>
                                <w:rFonts w:asciiTheme="minorHAnsi" w:hAnsiTheme="minorHAnsi"/>
                                <w:color w:val="FFFFFF" w:themeColor="background1"/>
                                <w:sz w:val="22"/>
                              </w:rPr>
                            </w:pPr>
                            <w:r w:rsidRPr="00E00FF3">
                              <w:rPr>
                                <w:rFonts w:asciiTheme="minorHAnsi" w:hAnsiTheme="minorHAnsi"/>
                                <w:color w:val="FFFFFF" w:themeColor="background1"/>
                                <w:sz w:val="22"/>
                              </w:rPr>
                              <w:t xml:space="preserve">Doc. </w:t>
                            </w:r>
                            <w:r w:rsidR="00261444" w:rsidRPr="00E00FF3">
                              <w:rPr>
                                <w:rFonts w:asciiTheme="minorHAnsi" w:hAnsiTheme="minorHAnsi"/>
                                <w:color w:val="FFFFFF" w:themeColor="background1"/>
                                <w:sz w:val="22"/>
                              </w:rPr>
                              <w:t>262</w:t>
                            </w:r>
                          </w:p>
                          <w:p w14:paraId="01D5CFED" w14:textId="3B764525" w:rsidR="00627C9F" w:rsidRPr="00C25ADB" w:rsidRDefault="002614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7B05C4" w:rsidRPr="00A83587">
                              <w:rPr>
                                <w:rFonts w:asciiTheme="minorHAnsi" w:hAnsiTheme="minorHAnsi"/>
                                <w:color w:val="FFFFFF" w:themeColor="background1"/>
                                <w:sz w:val="22"/>
                                <w:lang w:val="es-PA"/>
                              </w:rPr>
                              <w:t xml:space="preserve"> </w:t>
                            </w:r>
                            <w:r w:rsidR="00627C9F" w:rsidRPr="00A83587">
                              <w:rPr>
                                <w:rFonts w:asciiTheme="minorHAnsi" w:hAnsiTheme="minorHAnsi"/>
                                <w:color w:val="FFFFFF" w:themeColor="background1"/>
                                <w:sz w:val="22"/>
                                <w:lang w:val="es-PA"/>
                              </w:rPr>
                              <w:t>20</w:t>
                            </w:r>
                            <w:r w:rsidR="00C23BA4" w:rsidRPr="00A83587">
                              <w:rPr>
                                <w:rFonts w:asciiTheme="minorHAnsi" w:hAnsiTheme="minorHAnsi"/>
                                <w:color w:val="FFFFFF" w:themeColor="background1"/>
                                <w:sz w:val="22"/>
                                <w:lang w:val="es-PA"/>
                              </w:rPr>
                              <w:t>2</w:t>
                            </w:r>
                            <w:r w:rsidR="00F22B8D" w:rsidRPr="00A8358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F4F2437" w:rsidR="00627C9F" w:rsidRPr="00E00FF3" w:rsidRDefault="00834D49" w:rsidP="007A5817">
                      <w:pPr>
                        <w:spacing w:line="276" w:lineRule="auto"/>
                        <w:jc w:val="right"/>
                        <w:rPr>
                          <w:rFonts w:asciiTheme="minorHAnsi" w:hAnsiTheme="minorHAnsi"/>
                          <w:color w:val="FFFFFF" w:themeColor="background1"/>
                          <w:sz w:val="22"/>
                        </w:rPr>
                      </w:pPr>
                      <w:r w:rsidRPr="00E00FF3">
                        <w:rPr>
                          <w:rFonts w:asciiTheme="minorHAnsi" w:hAnsiTheme="minorHAnsi"/>
                          <w:color w:val="FFFFFF" w:themeColor="background1"/>
                          <w:sz w:val="22"/>
                        </w:rPr>
                        <w:t>OEA/Ser.L/V/II</w:t>
                      </w:r>
                    </w:p>
                    <w:p w14:paraId="28E8B0DD" w14:textId="47B371A3" w:rsidR="00627C9F" w:rsidRPr="00E00FF3" w:rsidRDefault="00627C9F" w:rsidP="007A5817">
                      <w:pPr>
                        <w:spacing w:line="276" w:lineRule="auto"/>
                        <w:jc w:val="right"/>
                        <w:rPr>
                          <w:rFonts w:asciiTheme="minorHAnsi" w:hAnsiTheme="minorHAnsi"/>
                          <w:color w:val="FFFFFF" w:themeColor="background1"/>
                          <w:sz w:val="22"/>
                        </w:rPr>
                      </w:pPr>
                      <w:r w:rsidRPr="00E00FF3">
                        <w:rPr>
                          <w:rFonts w:asciiTheme="minorHAnsi" w:hAnsiTheme="minorHAnsi"/>
                          <w:color w:val="FFFFFF" w:themeColor="background1"/>
                          <w:sz w:val="22"/>
                        </w:rPr>
                        <w:t xml:space="preserve">Doc. </w:t>
                      </w:r>
                      <w:r w:rsidR="00261444" w:rsidRPr="00E00FF3">
                        <w:rPr>
                          <w:rFonts w:asciiTheme="minorHAnsi" w:hAnsiTheme="minorHAnsi"/>
                          <w:color w:val="FFFFFF" w:themeColor="background1"/>
                          <w:sz w:val="22"/>
                        </w:rPr>
                        <w:t>262</w:t>
                      </w:r>
                    </w:p>
                    <w:p w14:paraId="01D5CFED" w14:textId="3B764525" w:rsidR="00627C9F" w:rsidRPr="00C25ADB" w:rsidRDefault="002614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7B05C4" w:rsidRPr="00A83587">
                        <w:rPr>
                          <w:rFonts w:asciiTheme="minorHAnsi" w:hAnsiTheme="minorHAnsi"/>
                          <w:color w:val="FFFFFF" w:themeColor="background1"/>
                          <w:sz w:val="22"/>
                          <w:lang w:val="es-PA"/>
                        </w:rPr>
                        <w:t xml:space="preserve"> </w:t>
                      </w:r>
                      <w:r w:rsidR="00627C9F" w:rsidRPr="00A83587">
                        <w:rPr>
                          <w:rFonts w:asciiTheme="minorHAnsi" w:hAnsiTheme="minorHAnsi"/>
                          <w:color w:val="FFFFFF" w:themeColor="background1"/>
                          <w:sz w:val="22"/>
                          <w:lang w:val="es-PA"/>
                        </w:rPr>
                        <w:t>20</w:t>
                      </w:r>
                      <w:r w:rsidR="00C23BA4" w:rsidRPr="00A83587">
                        <w:rPr>
                          <w:rFonts w:asciiTheme="minorHAnsi" w:hAnsiTheme="minorHAnsi"/>
                          <w:color w:val="FFFFFF" w:themeColor="background1"/>
                          <w:sz w:val="22"/>
                          <w:lang w:val="es-PA"/>
                        </w:rPr>
                        <w:t>2</w:t>
                      </w:r>
                      <w:r w:rsidR="00F22B8D" w:rsidRPr="00A8358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A44C1A" w:rsidRDefault="00040C3A" w:rsidP="00040C3A">
      <w:pPr>
        <w:tabs>
          <w:tab w:val="center" w:pos="5400"/>
        </w:tabs>
        <w:suppressAutoHyphens/>
        <w:jc w:val="center"/>
        <w:rPr>
          <w:rFonts w:asciiTheme="majorHAnsi" w:hAnsiTheme="majorHAnsi"/>
          <w:sz w:val="22"/>
          <w:szCs w:val="22"/>
        </w:rPr>
      </w:pPr>
    </w:p>
    <w:p w14:paraId="2C808D5D" w14:textId="77777777" w:rsidR="00040C3A" w:rsidRPr="00A44C1A" w:rsidRDefault="00040C3A" w:rsidP="00040C3A">
      <w:pPr>
        <w:tabs>
          <w:tab w:val="center" w:pos="5400"/>
        </w:tabs>
        <w:suppressAutoHyphens/>
        <w:jc w:val="center"/>
        <w:rPr>
          <w:rFonts w:asciiTheme="majorHAnsi" w:hAnsiTheme="majorHAnsi"/>
          <w:sz w:val="22"/>
          <w:szCs w:val="22"/>
        </w:rPr>
      </w:pPr>
    </w:p>
    <w:p w14:paraId="5ABBEB3F" w14:textId="77777777" w:rsidR="00040C3A" w:rsidRPr="00A44C1A"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A44C1A" w:rsidRDefault="00040C3A" w:rsidP="00040C3A">
      <w:pPr>
        <w:tabs>
          <w:tab w:val="center" w:pos="5400"/>
        </w:tabs>
        <w:suppressAutoHyphens/>
        <w:jc w:val="center"/>
        <w:rPr>
          <w:rFonts w:asciiTheme="majorHAnsi" w:hAnsiTheme="majorHAnsi"/>
          <w:sz w:val="22"/>
          <w:szCs w:val="22"/>
        </w:rPr>
      </w:pPr>
    </w:p>
    <w:p w14:paraId="10F1AE9D" w14:textId="77777777" w:rsidR="00040C3A" w:rsidRPr="00A44C1A" w:rsidRDefault="00040C3A" w:rsidP="00040C3A">
      <w:pPr>
        <w:tabs>
          <w:tab w:val="center" w:pos="5400"/>
        </w:tabs>
        <w:suppressAutoHyphens/>
        <w:jc w:val="center"/>
        <w:rPr>
          <w:rFonts w:asciiTheme="majorHAnsi" w:hAnsiTheme="majorHAnsi"/>
          <w:sz w:val="22"/>
          <w:szCs w:val="22"/>
        </w:rPr>
      </w:pPr>
    </w:p>
    <w:p w14:paraId="22C4898A" w14:textId="77777777" w:rsidR="00040C3A" w:rsidRPr="00A44C1A" w:rsidRDefault="00040C3A" w:rsidP="00040C3A">
      <w:pPr>
        <w:tabs>
          <w:tab w:val="center" w:pos="5400"/>
        </w:tabs>
        <w:suppressAutoHyphens/>
        <w:jc w:val="center"/>
        <w:rPr>
          <w:rFonts w:asciiTheme="majorHAnsi" w:hAnsiTheme="majorHAnsi"/>
          <w:sz w:val="22"/>
          <w:szCs w:val="22"/>
        </w:rPr>
      </w:pPr>
    </w:p>
    <w:p w14:paraId="68DD3811" w14:textId="77777777" w:rsidR="00040C3A" w:rsidRPr="00A44C1A" w:rsidRDefault="00040C3A" w:rsidP="00040C3A">
      <w:pPr>
        <w:tabs>
          <w:tab w:val="center" w:pos="5400"/>
        </w:tabs>
        <w:suppressAutoHyphens/>
        <w:jc w:val="center"/>
        <w:rPr>
          <w:rFonts w:asciiTheme="majorHAnsi" w:hAnsiTheme="majorHAnsi"/>
          <w:sz w:val="22"/>
          <w:szCs w:val="22"/>
        </w:rPr>
      </w:pPr>
    </w:p>
    <w:p w14:paraId="09BCC237" w14:textId="77777777" w:rsidR="005128E4" w:rsidRPr="00A44C1A" w:rsidRDefault="005128E4" w:rsidP="00040C3A">
      <w:pPr>
        <w:tabs>
          <w:tab w:val="center" w:pos="5400"/>
        </w:tabs>
        <w:suppressAutoHyphens/>
        <w:jc w:val="center"/>
        <w:rPr>
          <w:rFonts w:asciiTheme="majorHAnsi" w:hAnsiTheme="majorHAnsi"/>
          <w:sz w:val="22"/>
          <w:szCs w:val="22"/>
        </w:rPr>
      </w:pPr>
    </w:p>
    <w:p w14:paraId="297369E2" w14:textId="77777777" w:rsidR="00040C3A" w:rsidRPr="00A44C1A" w:rsidRDefault="00040C3A" w:rsidP="00040C3A">
      <w:pPr>
        <w:tabs>
          <w:tab w:val="center" w:pos="5400"/>
        </w:tabs>
        <w:suppressAutoHyphens/>
        <w:jc w:val="center"/>
        <w:rPr>
          <w:rFonts w:asciiTheme="majorHAnsi" w:hAnsiTheme="majorHAnsi"/>
          <w:sz w:val="22"/>
          <w:szCs w:val="22"/>
        </w:rPr>
      </w:pPr>
    </w:p>
    <w:p w14:paraId="4BB1DBE4" w14:textId="77777777" w:rsidR="005128E4" w:rsidRPr="00A44C1A" w:rsidRDefault="005128E4" w:rsidP="00040C3A">
      <w:pPr>
        <w:tabs>
          <w:tab w:val="center" w:pos="5400"/>
        </w:tabs>
        <w:suppressAutoHyphens/>
        <w:jc w:val="center"/>
        <w:rPr>
          <w:rFonts w:asciiTheme="majorHAnsi" w:hAnsiTheme="majorHAnsi"/>
          <w:sz w:val="22"/>
          <w:szCs w:val="22"/>
        </w:rPr>
      </w:pPr>
    </w:p>
    <w:p w14:paraId="014D9D0A" w14:textId="77777777" w:rsidR="005128E4" w:rsidRPr="00A44C1A" w:rsidRDefault="005128E4" w:rsidP="00040C3A">
      <w:pPr>
        <w:tabs>
          <w:tab w:val="center" w:pos="5400"/>
        </w:tabs>
        <w:suppressAutoHyphens/>
        <w:jc w:val="center"/>
        <w:rPr>
          <w:rFonts w:asciiTheme="majorHAnsi" w:hAnsiTheme="majorHAnsi"/>
          <w:sz w:val="22"/>
          <w:szCs w:val="22"/>
        </w:rPr>
      </w:pPr>
    </w:p>
    <w:p w14:paraId="198E28A1" w14:textId="77777777" w:rsidR="005128E4" w:rsidRPr="00A44C1A" w:rsidRDefault="005128E4" w:rsidP="00040C3A">
      <w:pPr>
        <w:tabs>
          <w:tab w:val="center" w:pos="5400"/>
        </w:tabs>
        <w:suppressAutoHyphens/>
        <w:jc w:val="center"/>
        <w:rPr>
          <w:rFonts w:asciiTheme="majorHAnsi" w:hAnsiTheme="majorHAnsi"/>
          <w:sz w:val="22"/>
          <w:szCs w:val="22"/>
        </w:rPr>
      </w:pPr>
    </w:p>
    <w:p w14:paraId="7DB97177" w14:textId="77777777" w:rsidR="00040C3A" w:rsidRPr="00A44C1A" w:rsidRDefault="00040C3A" w:rsidP="00040C3A">
      <w:pPr>
        <w:tabs>
          <w:tab w:val="center" w:pos="5400"/>
        </w:tabs>
        <w:suppressAutoHyphens/>
        <w:jc w:val="center"/>
        <w:rPr>
          <w:rFonts w:asciiTheme="majorHAnsi" w:hAnsiTheme="majorHAnsi"/>
          <w:sz w:val="22"/>
          <w:szCs w:val="22"/>
        </w:rPr>
      </w:pPr>
    </w:p>
    <w:p w14:paraId="4E42EAC9" w14:textId="77777777" w:rsidR="00040C3A" w:rsidRPr="00A44C1A" w:rsidRDefault="00040C3A" w:rsidP="00040C3A">
      <w:pPr>
        <w:tabs>
          <w:tab w:val="center" w:pos="5400"/>
        </w:tabs>
        <w:suppressAutoHyphens/>
        <w:jc w:val="center"/>
        <w:rPr>
          <w:rFonts w:asciiTheme="majorHAnsi" w:hAnsiTheme="majorHAnsi"/>
          <w:sz w:val="22"/>
          <w:szCs w:val="22"/>
        </w:rPr>
      </w:pPr>
    </w:p>
    <w:p w14:paraId="78360FAF" w14:textId="77777777" w:rsidR="00A50FCF" w:rsidRPr="00A44C1A" w:rsidRDefault="00A50FCF" w:rsidP="00040C3A">
      <w:pPr>
        <w:tabs>
          <w:tab w:val="center" w:pos="5400"/>
        </w:tabs>
        <w:suppressAutoHyphens/>
        <w:jc w:val="center"/>
        <w:rPr>
          <w:rFonts w:asciiTheme="majorHAnsi" w:hAnsiTheme="majorHAnsi"/>
          <w:sz w:val="18"/>
          <w:szCs w:val="22"/>
        </w:rPr>
      </w:pPr>
    </w:p>
    <w:p w14:paraId="4D04B7A4" w14:textId="77777777" w:rsidR="00A50FCF" w:rsidRPr="00A44C1A" w:rsidRDefault="00A50FCF" w:rsidP="00040C3A">
      <w:pPr>
        <w:tabs>
          <w:tab w:val="center" w:pos="5400"/>
        </w:tabs>
        <w:suppressAutoHyphens/>
        <w:jc w:val="center"/>
        <w:rPr>
          <w:rFonts w:asciiTheme="majorHAnsi" w:hAnsiTheme="majorHAnsi"/>
          <w:sz w:val="18"/>
          <w:szCs w:val="22"/>
        </w:rPr>
      </w:pPr>
    </w:p>
    <w:p w14:paraId="4905ED36" w14:textId="77777777" w:rsidR="00A50FCF" w:rsidRPr="00A44C1A" w:rsidRDefault="00A50FCF" w:rsidP="00040C3A">
      <w:pPr>
        <w:tabs>
          <w:tab w:val="center" w:pos="5400"/>
        </w:tabs>
        <w:suppressAutoHyphens/>
        <w:jc w:val="center"/>
        <w:rPr>
          <w:rFonts w:asciiTheme="majorHAnsi" w:hAnsiTheme="majorHAnsi"/>
          <w:sz w:val="18"/>
          <w:szCs w:val="22"/>
        </w:rPr>
      </w:pPr>
    </w:p>
    <w:p w14:paraId="036A1A45" w14:textId="77777777" w:rsidR="00A50FCF" w:rsidRPr="00A44C1A" w:rsidRDefault="00A50FCF" w:rsidP="00040C3A">
      <w:pPr>
        <w:tabs>
          <w:tab w:val="center" w:pos="5400"/>
        </w:tabs>
        <w:suppressAutoHyphens/>
        <w:jc w:val="center"/>
        <w:rPr>
          <w:rFonts w:asciiTheme="majorHAnsi" w:hAnsiTheme="majorHAnsi"/>
          <w:sz w:val="18"/>
          <w:szCs w:val="22"/>
        </w:rPr>
      </w:pPr>
    </w:p>
    <w:p w14:paraId="187E80E4" w14:textId="77777777" w:rsidR="00A50FCF" w:rsidRPr="00A44C1A" w:rsidRDefault="00A50FCF" w:rsidP="00040C3A">
      <w:pPr>
        <w:tabs>
          <w:tab w:val="center" w:pos="5400"/>
        </w:tabs>
        <w:suppressAutoHyphens/>
        <w:jc w:val="center"/>
        <w:rPr>
          <w:rFonts w:asciiTheme="majorHAnsi" w:hAnsiTheme="majorHAnsi"/>
          <w:sz w:val="18"/>
          <w:szCs w:val="22"/>
        </w:rPr>
      </w:pPr>
    </w:p>
    <w:p w14:paraId="48236AAB" w14:textId="77777777" w:rsidR="00A50FCF" w:rsidRPr="00A44C1A" w:rsidRDefault="00A50FCF" w:rsidP="00040C3A">
      <w:pPr>
        <w:tabs>
          <w:tab w:val="center" w:pos="5400"/>
        </w:tabs>
        <w:suppressAutoHyphens/>
        <w:jc w:val="center"/>
        <w:rPr>
          <w:rFonts w:asciiTheme="majorHAnsi" w:hAnsiTheme="majorHAnsi"/>
          <w:sz w:val="18"/>
          <w:szCs w:val="22"/>
        </w:rPr>
      </w:pPr>
    </w:p>
    <w:p w14:paraId="11BFF2AC" w14:textId="77777777" w:rsidR="00A50FCF" w:rsidRPr="00A44C1A" w:rsidRDefault="00A50FCF" w:rsidP="00040C3A">
      <w:pPr>
        <w:tabs>
          <w:tab w:val="center" w:pos="5400"/>
        </w:tabs>
        <w:suppressAutoHyphens/>
        <w:jc w:val="center"/>
        <w:rPr>
          <w:rFonts w:asciiTheme="majorHAnsi" w:hAnsiTheme="majorHAnsi"/>
          <w:sz w:val="18"/>
          <w:szCs w:val="22"/>
        </w:rPr>
      </w:pPr>
    </w:p>
    <w:p w14:paraId="0BCD6E14" w14:textId="77777777" w:rsidR="00A50FCF" w:rsidRPr="00A44C1A" w:rsidRDefault="00A50FCF" w:rsidP="00040C3A">
      <w:pPr>
        <w:tabs>
          <w:tab w:val="center" w:pos="5400"/>
        </w:tabs>
        <w:suppressAutoHyphens/>
        <w:jc w:val="center"/>
        <w:rPr>
          <w:rFonts w:asciiTheme="majorHAnsi" w:hAnsiTheme="majorHAnsi"/>
          <w:sz w:val="18"/>
          <w:szCs w:val="22"/>
        </w:rPr>
      </w:pPr>
    </w:p>
    <w:p w14:paraId="6304B494" w14:textId="77777777" w:rsidR="00A50FCF" w:rsidRPr="00A44C1A" w:rsidRDefault="00A50FCF" w:rsidP="00040C3A">
      <w:pPr>
        <w:tabs>
          <w:tab w:val="center" w:pos="5400"/>
        </w:tabs>
        <w:suppressAutoHyphens/>
        <w:jc w:val="center"/>
        <w:rPr>
          <w:rFonts w:asciiTheme="majorHAnsi" w:hAnsiTheme="majorHAnsi"/>
          <w:sz w:val="18"/>
          <w:szCs w:val="22"/>
        </w:rPr>
      </w:pPr>
    </w:p>
    <w:p w14:paraId="46907E43" w14:textId="77777777" w:rsidR="00A50FCF" w:rsidRPr="00A44C1A" w:rsidRDefault="00A50FCF" w:rsidP="00040C3A">
      <w:pPr>
        <w:tabs>
          <w:tab w:val="center" w:pos="5400"/>
        </w:tabs>
        <w:suppressAutoHyphens/>
        <w:jc w:val="center"/>
        <w:rPr>
          <w:rFonts w:asciiTheme="majorHAnsi" w:hAnsiTheme="majorHAnsi"/>
          <w:sz w:val="18"/>
          <w:szCs w:val="22"/>
        </w:rPr>
      </w:pPr>
    </w:p>
    <w:p w14:paraId="3048AAC8" w14:textId="77777777" w:rsidR="00A50FCF" w:rsidRPr="00A44C1A" w:rsidRDefault="00A50FCF" w:rsidP="00040C3A">
      <w:pPr>
        <w:tabs>
          <w:tab w:val="center" w:pos="5400"/>
        </w:tabs>
        <w:suppressAutoHyphens/>
        <w:jc w:val="center"/>
        <w:rPr>
          <w:rFonts w:asciiTheme="majorHAnsi" w:hAnsiTheme="majorHAnsi"/>
          <w:sz w:val="18"/>
          <w:szCs w:val="22"/>
        </w:rPr>
      </w:pPr>
    </w:p>
    <w:p w14:paraId="6ECC7758" w14:textId="77777777" w:rsidR="00A50FCF" w:rsidRPr="00A44C1A" w:rsidRDefault="00A50FCF" w:rsidP="00040C3A">
      <w:pPr>
        <w:tabs>
          <w:tab w:val="center" w:pos="5400"/>
        </w:tabs>
        <w:suppressAutoHyphens/>
        <w:jc w:val="center"/>
        <w:rPr>
          <w:rFonts w:asciiTheme="majorHAnsi" w:hAnsiTheme="majorHAnsi"/>
          <w:sz w:val="18"/>
          <w:szCs w:val="22"/>
        </w:rPr>
      </w:pPr>
    </w:p>
    <w:p w14:paraId="350B701E" w14:textId="77777777" w:rsidR="00A50FCF" w:rsidRPr="00A44C1A" w:rsidRDefault="00A50FCF" w:rsidP="00040C3A">
      <w:pPr>
        <w:tabs>
          <w:tab w:val="center" w:pos="5400"/>
        </w:tabs>
        <w:suppressAutoHyphens/>
        <w:jc w:val="center"/>
        <w:rPr>
          <w:rFonts w:asciiTheme="majorHAnsi" w:hAnsiTheme="majorHAnsi"/>
          <w:sz w:val="18"/>
          <w:szCs w:val="22"/>
        </w:rPr>
      </w:pPr>
    </w:p>
    <w:p w14:paraId="12D90033" w14:textId="77777777" w:rsidR="00A50FCF" w:rsidRPr="00A44C1A" w:rsidRDefault="00A50FCF" w:rsidP="00040C3A">
      <w:pPr>
        <w:tabs>
          <w:tab w:val="center" w:pos="5400"/>
        </w:tabs>
        <w:suppressAutoHyphens/>
        <w:jc w:val="center"/>
        <w:rPr>
          <w:rFonts w:asciiTheme="majorHAnsi" w:hAnsiTheme="majorHAnsi"/>
          <w:sz w:val="18"/>
          <w:szCs w:val="22"/>
        </w:rPr>
      </w:pPr>
    </w:p>
    <w:p w14:paraId="29E95B14" w14:textId="77777777" w:rsidR="00A50FCF" w:rsidRPr="00A44C1A" w:rsidRDefault="0090270B" w:rsidP="00040C3A">
      <w:pPr>
        <w:tabs>
          <w:tab w:val="center" w:pos="5400"/>
        </w:tabs>
        <w:suppressAutoHyphens/>
        <w:jc w:val="center"/>
        <w:rPr>
          <w:rFonts w:asciiTheme="majorHAnsi" w:hAnsiTheme="majorHAnsi"/>
          <w:sz w:val="18"/>
          <w:szCs w:val="22"/>
        </w:rPr>
      </w:pPr>
      <w:r w:rsidRPr="00A44C1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0F598B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A83587">
                              <w:rPr>
                                <w:rFonts w:asciiTheme="majorHAnsi" w:hAnsiTheme="majorHAnsi"/>
                                <w:color w:val="0D0D0D" w:themeColor="text1" w:themeTint="F2"/>
                                <w:sz w:val="18"/>
                                <w:szCs w:val="22"/>
                              </w:rPr>
                              <w:t xml:space="preserve">Aprobado electrónicamente por la Comisión el </w:t>
                            </w:r>
                            <w:r w:rsidR="00261444">
                              <w:rPr>
                                <w:rFonts w:asciiTheme="majorHAnsi" w:hAnsiTheme="majorHAnsi"/>
                                <w:color w:val="0D0D0D" w:themeColor="text1" w:themeTint="F2"/>
                                <w:sz w:val="18"/>
                                <w:szCs w:val="22"/>
                              </w:rPr>
                              <w:t>23</w:t>
                            </w:r>
                            <w:r w:rsidRPr="00A83587">
                              <w:rPr>
                                <w:rFonts w:asciiTheme="majorHAnsi" w:hAnsiTheme="majorHAnsi"/>
                                <w:color w:val="0D0D0D" w:themeColor="text1" w:themeTint="F2"/>
                                <w:sz w:val="18"/>
                                <w:szCs w:val="22"/>
                              </w:rPr>
                              <w:t xml:space="preserve"> de </w:t>
                            </w:r>
                            <w:r w:rsidR="00261444">
                              <w:rPr>
                                <w:rFonts w:asciiTheme="majorHAnsi" w:hAnsiTheme="majorHAnsi"/>
                                <w:color w:val="0D0D0D" w:themeColor="text1" w:themeTint="F2"/>
                                <w:sz w:val="18"/>
                                <w:szCs w:val="22"/>
                              </w:rPr>
                              <w:t>septiembre</w:t>
                            </w:r>
                            <w:r w:rsidR="00F81BB8" w:rsidRPr="00A83587">
                              <w:rPr>
                                <w:rFonts w:asciiTheme="majorHAnsi" w:hAnsiTheme="majorHAnsi"/>
                                <w:color w:val="0D0D0D" w:themeColor="text1" w:themeTint="F2"/>
                                <w:sz w:val="18"/>
                                <w:szCs w:val="22"/>
                              </w:rPr>
                              <w:t xml:space="preserve"> </w:t>
                            </w:r>
                            <w:r w:rsidRPr="00A83587">
                              <w:rPr>
                                <w:rFonts w:asciiTheme="majorHAnsi" w:hAnsiTheme="majorHAnsi"/>
                                <w:color w:val="0D0D0D" w:themeColor="text1" w:themeTint="F2"/>
                                <w:sz w:val="18"/>
                                <w:szCs w:val="22"/>
                              </w:rPr>
                              <w:t>de 20</w:t>
                            </w:r>
                            <w:r w:rsidR="00C23BA4" w:rsidRPr="00A83587">
                              <w:rPr>
                                <w:rFonts w:asciiTheme="majorHAnsi" w:hAnsiTheme="majorHAnsi"/>
                                <w:color w:val="0D0D0D" w:themeColor="text1" w:themeTint="F2"/>
                                <w:sz w:val="18"/>
                                <w:szCs w:val="22"/>
                              </w:rPr>
                              <w:t>2</w:t>
                            </w:r>
                            <w:r w:rsidR="00830069" w:rsidRPr="00A83587">
                              <w:rPr>
                                <w:rFonts w:asciiTheme="majorHAnsi" w:hAnsiTheme="majorHAnsi"/>
                                <w:color w:val="0D0D0D" w:themeColor="text1" w:themeTint="F2"/>
                                <w:sz w:val="18"/>
                                <w:szCs w:val="22"/>
                              </w:rPr>
                              <w:t>3</w:t>
                            </w:r>
                            <w:r w:rsidR="00A8358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0F598B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A83587">
                        <w:rPr>
                          <w:rFonts w:asciiTheme="majorHAnsi" w:hAnsiTheme="majorHAnsi"/>
                          <w:color w:val="0D0D0D" w:themeColor="text1" w:themeTint="F2"/>
                          <w:sz w:val="18"/>
                          <w:szCs w:val="22"/>
                        </w:rPr>
                        <w:t xml:space="preserve">Aprobado electrónicamente por la Comisión el </w:t>
                      </w:r>
                      <w:r w:rsidR="00261444">
                        <w:rPr>
                          <w:rFonts w:asciiTheme="majorHAnsi" w:hAnsiTheme="majorHAnsi"/>
                          <w:color w:val="0D0D0D" w:themeColor="text1" w:themeTint="F2"/>
                          <w:sz w:val="18"/>
                          <w:szCs w:val="22"/>
                        </w:rPr>
                        <w:t>23</w:t>
                      </w:r>
                      <w:r w:rsidRPr="00A83587">
                        <w:rPr>
                          <w:rFonts w:asciiTheme="majorHAnsi" w:hAnsiTheme="majorHAnsi"/>
                          <w:color w:val="0D0D0D" w:themeColor="text1" w:themeTint="F2"/>
                          <w:sz w:val="18"/>
                          <w:szCs w:val="22"/>
                        </w:rPr>
                        <w:t xml:space="preserve"> de </w:t>
                      </w:r>
                      <w:r w:rsidR="00261444">
                        <w:rPr>
                          <w:rFonts w:asciiTheme="majorHAnsi" w:hAnsiTheme="majorHAnsi"/>
                          <w:color w:val="0D0D0D" w:themeColor="text1" w:themeTint="F2"/>
                          <w:sz w:val="18"/>
                          <w:szCs w:val="22"/>
                        </w:rPr>
                        <w:t>septiembre</w:t>
                      </w:r>
                      <w:r w:rsidR="00F81BB8" w:rsidRPr="00A83587">
                        <w:rPr>
                          <w:rFonts w:asciiTheme="majorHAnsi" w:hAnsiTheme="majorHAnsi"/>
                          <w:color w:val="0D0D0D" w:themeColor="text1" w:themeTint="F2"/>
                          <w:sz w:val="18"/>
                          <w:szCs w:val="22"/>
                        </w:rPr>
                        <w:t xml:space="preserve"> </w:t>
                      </w:r>
                      <w:r w:rsidRPr="00A83587">
                        <w:rPr>
                          <w:rFonts w:asciiTheme="majorHAnsi" w:hAnsiTheme="majorHAnsi"/>
                          <w:color w:val="0D0D0D" w:themeColor="text1" w:themeTint="F2"/>
                          <w:sz w:val="18"/>
                          <w:szCs w:val="22"/>
                        </w:rPr>
                        <w:t>de 20</w:t>
                      </w:r>
                      <w:r w:rsidR="00C23BA4" w:rsidRPr="00A83587">
                        <w:rPr>
                          <w:rFonts w:asciiTheme="majorHAnsi" w:hAnsiTheme="majorHAnsi"/>
                          <w:color w:val="0D0D0D" w:themeColor="text1" w:themeTint="F2"/>
                          <w:sz w:val="18"/>
                          <w:szCs w:val="22"/>
                        </w:rPr>
                        <w:t>2</w:t>
                      </w:r>
                      <w:r w:rsidR="00830069" w:rsidRPr="00A83587">
                        <w:rPr>
                          <w:rFonts w:asciiTheme="majorHAnsi" w:hAnsiTheme="majorHAnsi"/>
                          <w:color w:val="0D0D0D" w:themeColor="text1" w:themeTint="F2"/>
                          <w:sz w:val="18"/>
                          <w:szCs w:val="22"/>
                        </w:rPr>
                        <w:t>3</w:t>
                      </w:r>
                      <w:r w:rsidR="00A8358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A44C1A" w:rsidRDefault="00A50FCF" w:rsidP="00040C3A">
      <w:pPr>
        <w:tabs>
          <w:tab w:val="center" w:pos="5400"/>
        </w:tabs>
        <w:suppressAutoHyphens/>
        <w:jc w:val="center"/>
        <w:rPr>
          <w:rFonts w:asciiTheme="majorHAnsi" w:hAnsiTheme="majorHAnsi"/>
          <w:sz w:val="18"/>
          <w:szCs w:val="22"/>
        </w:rPr>
      </w:pPr>
    </w:p>
    <w:p w14:paraId="5B09582D" w14:textId="77777777" w:rsidR="00A50FCF" w:rsidRPr="00A44C1A" w:rsidRDefault="00A50FCF" w:rsidP="00040C3A">
      <w:pPr>
        <w:tabs>
          <w:tab w:val="center" w:pos="5400"/>
        </w:tabs>
        <w:suppressAutoHyphens/>
        <w:jc w:val="center"/>
        <w:rPr>
          <w:rFonts w:asciiTheme="majorHAnsi" w:hAnsiTheme="majorHAnsi"/>
          <w:sz w:val="18"/>
          <w:szCs w:val="22"/>
        </w:rPr>
      </w:pPr>
    </w:p>
    <w:p w14:paraId="10889416" w14:textId="77777777" w:rsidR="00A50FCF" w:rsidRPr="00A44C1A" w:rsidRDefault="00A50FCF" w:rsidP="00040C3A">
      <w:pPr>
        <w:tabs>
          <w:tab w:val="center" w:pos="5400"/>
        </w:tabs>
        <w:suppressAutoHyphens/>
        <w:jc w:val="center"/>
        <w:rPr>
          <w:rFonts w:asciiTheme="majorHAnsi" w:hAnsiTheme="majorHAnsi"/>
          <w:sz w:val="18"/>
          <w:szCs w:val="22"/>
        </w:rPr>
      </w:pPr>
    </w:p>
    <w:p w14:paraId="62A5CC62" w14:textId="5288760C" w:rsidR="00A50FCF" w:rsidRPr="00A44C1A" w:rsidRDefault="00A50FCF" w:rsidP="00040C3A">
      <w:pPr>
        <w:tabs>
          <w:tab w:val="center" w:pos="5400"/>
        </w:tabs>
        <w:suppressAutoHyphens/>
        <w:jc w:val="center"/>
        <w:rPr>
          <w:rFonts w:asciiTheme="majorHAnsi" w:hAnsiTheme="majorHAnsi"/>
          <w:sz w:val="18"/>
          <w:szCs w:val="22"/>
        </w:rPr>
      </w:pPr>
    </w:p>
    <w:p w14:paraId="0D9EB4E1" w14:textId="55344D5B" w:rsidR="00A50FCF" w:rsidRPr="00A44C1A" w:rsidRDefault="0090270B" w:rsidP="00040C3A">
      <w:pPr>
        <w:tabs>
          <w:tab w:val="center" w:pos="5400"/>
        </w:tabs>
        <w:suppressAutoHyphens/>
        <w:jc w:val="center"/>
        <w:rPr>
          <w:rFonts w:asciiTheme="majorHAnsi" w:hAnsiTheme="majorHAnsi"/>
          <w:sz w:val="18"/>
          <w:szCs w:val="22"/>
        </w:rPr>
      </w:pPr>
      <w:r w:rsidRPr="00A44C1A">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86729C5">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AC339" w14:textId="77777777" w:rsidR="00261444"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A83587">
                              <w:rPr>
                                <w:rFonts w:asciiTheme="majorHAnsi" w:hAnsiTheme="majorHAnsi"/>
                                <w:color w:val="595959" w:themeColor="text1" w:themeTint="A6"/>
                                <w:sz w:val="18"/>
                                <w:szCs w:val="18"/>
                                <w:lang w:val="pt-BR"/>
                              </w:rPr>
                              <w:t xml:space="preserve">Informe No. </w:t>
                            </w:r>
                            <w:r w:rsidR="00261444" w:rsidRPr="00261444">
                              <w:rPr>
                                <w:rFonts w:asciiTheme="majorHAnsi" w:hAnsiTheme="majorHAnsi"/>
                                <w:color w:val="595959" w:themeColor="text1" w:themeTint="A6"/>
                                <w:sz w:val="18"/>
                                <w:szCs w:val="18"/>
                                <w:lang w:val="pt-BR"/>
                              </w:rPr>
                              <w:t>243</w:t>
                            </w:r>
                            <w:r w:rsidR="007B05C4" w:rsidRPr="00261444">
                              <w:rPr>
                                <w:rFonts w:asciiTheme="majorHAnsi" w:hAnsiTheme="majorHAnsi"/>
                                <w:color w:val="595959" w:themeColor="text1" w:themeTint="A6"/>
                                <w:sz w:val="18"/>
                                <w:szCs w:val="18"/>
                                <w:lang w:val="pt-BR"/>
                              </w:rPr>
                              <w:t>/</w:t>
                            </w:r>
                            <w:r w:rsidR="005C2CFE" w:rsidRPr="00261444">
                              <w:rPr>
                                <w:rFonts w:asciiTheme="majorHAnsi" w:hAnsiTheme="majorHAnsi"/>
                                <w:color w:val="595959" w:themeColor="text1" w:themeTint="A6"/>
                                <w:sz w:val="18"/>
                                <w:szCs w:val="18"/>
                                <w:lang w:val="pt-BR"/>
                              </w:rPr>
                              <w:t>23</w:t>
                            </w:r>
                            <w:r w:rsidRPr="00261444">
                              <w:rPr>
                                <w:rFonts w:asciiTheme="majorHAnsi" w:hAnsiTheme="majorHAnsi"/>
                                <w:color w:val="595959" w:themeColor="text1" w:themeTint="A6"/>
                                <w:sz w:val="18"/>
                                <w:szCs w:val="18"/>
                                <w:lang w:val="pt-BR"/>
                              </w:rPr>
                              <w:t xml:space="preserve">. </w:t>
                            </w:r>
                            <w:r w:rsidR="000433C9" w:rsidRPr="00A83587">
                              <w:rPr>
                                <w:rFonts w:asciiTheme="majorHAnsi" w:hAnsiTheme="majorHAnsi"/>
                                <w:color w:val="595959" w:themeColor="text1" w:themeTint="A6"/>
                                <w:sz w:val="18"/>
                                <w:szCs w:val="18"/>
                              </w:rPr>
                              <w:t xml:space="preserve">Petición </w:t>
                            </w:r>
                            <w:r w:rsidR="00A014BB" w:rsidRPr="00A83587">
                              <w:rPr>
                                <w:rFonts w:asciiTheme="majorHAnsi" w:hAnsiTheme="majorHAnsi"/>
                                <w:color w:val="595959" w:themeColor="text1" w:themeTint="A6"/>
                                <w:sz w:val="18"/>
                                <w:szCs w:val="18"/>
                              </w:rPr>
                              <w:t>1057</w:t>
                            </w:r>
                            <w:r w:rsidR="000C1F14" w:rsidRPr="00A83587">
                              <w:rPr>
                                <w:rFonts w:asciiTheme="majorHAnsi" w:hAnsiTheme="majorHAnsi"/>
                                <w:color w:val="595959" w:themeColor="text1" w:themeTint="A6"/>
                                <w:sz w:val="18"/>
                                <w:szCs w:val="18"/>
                              </w:rPr>
                              <w:t>-</w:t>
                            </w:r>
                            <w:r w:rsidR="00873482" w:rsidRPr="00A83587">
                              <w:rPr>
                                <w:rFonts w:asciiTheme="majorHAnsi" w:hAnsiTheme="majorHAnsi"/>
                                <w:color w:val="595959" w:themeColor="text1" w:themeTint="A6"/>
                                <w:sz w:val="18"/>
                                <w:szCs w:val="18"/>
                              </w:rPr>
                              <w:t>13</w:t>
                            </w:r>
                            <w:r w:rsidR="000433C9" w:rsidRPr="00A83587">
                              <w:rPr>
                                <w:rFonts w:asciiTheme="majorHAnsi" w:hAnsiTheme="majorHAnsi"/>
                                <w:color w:val="595959" w:themeColor="text1" w:themeTint="A6"/>
                                <w:sz w:val="18"/>
                                <w:szCs w:val="18"/>
                              </w:rPr>
                              <w:t xml:space="preserve">. </w:t>
                            </w:r>
                            <w:r w:rsidR="00EA2E11" w:rsidRPr="00A83587">
                              <w:rPr>
                                <w:rFonts w:asciiTheme="majorHAnsi" w:hAnsiTheme="majorHAnsi"/>
                                <w:color w:val="595959" w:themeColor="text1" w:themeTint="A6"/>
                                <w:sz w:val="18"/>
                                <w:szCs w:val="18"/>
                              </w:rPr>
                              <w:t>Ina</w:t>
                            </w:r>
                            <w:r w:rsidRPr="00A83587">
                              <w:rPr>
                                <w:rFonts w:asciiTheme="majorHAnsi" w:hAnsiTheme="majorHAnsi"/>
                                <w:color w:val="595959" w:themeColor="text1" w:themeTint="A6"/>
                                <w:sz w:val="18"/>
                                <w:szCs w:val="18"/>
                              </w:rPr>
                              <w:t>dmisibilidad.</w:t>
                            </w:r>
                            <w:r w:rsidR="00301CF7" w:rsidRPr="00A83587">
                              <w:rPr>
                                <w:rFonts w:asciiTheme="majorHAnsi" w:hAnsiTheme="majorHAnsi"/>
                                <w:color w:val="595959" w:themeColor="text1" w:themeTint="A6"/>
                                <w:sz w:val="18"/>
                                <w:szCs w:val="18"/>
                              </w:rPr>
                              <w:t xml:space="preserve"> </w:t>
                            </w:r>
                          </w:p>
                          <w:p w14:paraId="54375F82" w14:textId="3FD2EC6E" w:rsidR="00113F73" w:rsidRPr="00301CF7" w:rsidRDefault="00A014BB" w:rsidP="00113F73">
                            <w:pPr>
                              <w:spacing w:line="276" w:lineRule="auto"/>
                              <w:rPr>
                                <w:rFonts w:asciiTheme="majorHAnsi" w:hAnsiTheme="majorHAnsi"/>
                                <w:color w:val="595959" w:themeColor="text1" w:themeTint="A6"/>
                                <w:sz w:val="18"/>
                                <w:szCs w:val="18"/>
                              </w:rPr>
                            </w:pPr>
                            <w:r w:rsidRPr="00A83587">
                              <w:rPr>
                                <w:rFonts w:asciiTheme="majorHAnsi" w:hAnsiTheme="majorHAnsi"/>
                                <w:color w:val="595959" w:themeColor="text1" w:themeTint="A6"/>
                                <w:sz w:val="18"/>
                                <w:szCs w:val="18"/>
                              </w:rPr>
                              <w:t>Arturo Bargueño Prieto</w:t>
                            </w:r>
                            <w:r w:rsidR="00113F73" w:rsidRPr="00A83587">
                              <w:rPr>
                                <w:rFonts w:asciiTheme="majorHAnsi" w:hAnsiTheme="majorHAnsi"/>
                                <w:color w:val="595959" w:themeColor="text1" w:themeTint="A6"/>
                                <w:sz w:val="18"/>
                                <w:szCs w:val="18"/>
                              </w:rPr>
                              <w:t xml:space="preserve">. </w:t>
                            </w:r>
                            <w:r w:rsidR="000C1F14" w:rsidRPr="00A83587">
                              <w:rPr>
                                <w:rFonts w:asciiTheme="majorHAnsi" w:hAnsiTheme="majorHAnsi"/>
                                <w:color w:val="595959" w:themeColor="text1" w:themeTint="A6"/>
                                <w:sz w:val="18"/>
                                <w:szCs w:val="18"/>
                              </w:rPr>
                              <w:t>México</w:t>
                            </w:r>
                            <w:r w:rsidR="00113F73" w:rsidRPr="00A83587">
                              <w:rPr>
                                <w:rFonts w:asciiTheme="majorHAnsi" w:hAnsiTheme="majorHAnsi"/>
                                <w:color w:val="595959" w:themeColor="text1" w:themeTint="A6"/>
                                <w:sz w:val="18"/>
                                <w:szCs w:val="18"/>
                              </w:rPr>
                              <w:t xml:space="preserve">. </w:t>
                            </w:r>
                            <w:r w:rsidR="00261444">
                              <w:rPr>
                                <w:rFonts w:asciiTheme="majorHAnsi" w:hAnsiTheme="majorHAnsi"/>
                                <w:color w:val="595959" w:themeColor="text1" w:themeTint="A6"/>
                                <w:sz w:val="18"/>
                                <w:szCs w:val="18"/>
                              </w:rPr>
                              <w:t>23 de septiembre de 2023</w:t>
                            </w:r>
                            <w:r w:rsidR="00113F73" w:rsidRPr="00A8358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BCAC339" w14:textId="77777777" w:rsidR="00261444"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A83587">
                        <w:rPr>
                          <w:rFonts w:asciiTheme="majorHAnsi" w:hAnsiTheme="majorHAnsi"/>
                          <w:color w:val="595959" w:themeColor="text1" w:themeTint="A6"/>
                          <w:sz w:val="18"/>
                          <w:szCs w:val="18"/>
                          <w:lang w:val="pt-BR"/>
                        </w:rPr>
                        <w:t xml:space="preserve">Informe No. </w:t>
                      </w:r>
                      <w:r w:rsidR="00261444" w:rsidRPr="00261444">
                        <w:rPr>
                          <w:rFonts w:asciiTheme="majorHAnsi" w:hAnsiTheme="majorHAnsi"/>
                          <w:color w:val="595959" w:themeColor="text1" w:themeTint="A6"/>
                          <w:sz w:val="18"/>
                          <w:szCs w:val="18"/>
                          <w:lang w:val="pt-BR"/>
                        </w:rPr>
                        <w:t>243</w:t>
                      </w:r>
                      <w:r w:rsidR="007B05C4" w:rsidRPr="00261444">
                        <w:rPr>
                          <w:rFonts w:asciiTheme="majorHAnsi" w:hAnsiTheme="majorHAnsi"/>
                          <w:color w:val="595959" w:themeColor="text1" w:themeTint="A6"/>
                          <w:sz w:val="18"/>
                          <w:szCs w:val="18"/>
                          <w:lang w:val="pt-BR"/>
                        </w:rPr>
                        <w:t>/</w:t>
                      </w:r>
                      <w:r w:rsidR="005C2CFE" w:rsidRPr="00261444">
                        <w:rPr>
                          <w:rFonts w:asciiTheme="majorHAnsi" w:hAnsiTheme="majorHAnsi"/>
                          <w:color w:val="595959" w:themeColor="text1" w:themeTint="A6"/>
                          <w:sz w:val="18"/>
                          <w:szCs w:val="18"/>
                          <w:lang w:val="pt-BR"/>
                        </w:rPr>
                        <w:t>23</w:t>
                      </w:r>
                      <w:r w:rsidRPr="00261444">
                        <w:rPr>
                          <w:rFonts w:asciiTheme="majorHAnsi" w:hAnsiTheme="majorHAnsi"/>
                          <w:color w:val="595959" w:themeColor="text1" w:themeTint="A6"/>
                          <w:sz w:val="18"/>
                          <w:szCs w:val="18"/>
                          <w:lang w:val="pt-BR"/>
                        </w:rPr>
                        <w:t xml:space="preserve">. </w:t>
                      </w:r>
                      <w:r w:rsidR="000433C9" w:rsidRPr="00A83587">
                        <w:rPr>
                          <w:rFonts w:asciiTheme="majorHAnsi" w:hAnsiTheme="majorHAnsi"/>
                          <w:color w:val="595959" w:themeColor="text1" w:themeTint="A6"/>
                          <w:sz w:val="18"/>
                          <w:szCs w:val="18"/>
                        </w:rPr>
                        <w:t xml:space="preserve">Petición </w:t>
                      </w:r>
                      <w:r w:rsidR="00A014BB" w:rsidRPr="00A83587">
                        <w:rPr>
                          <w:rFonts w:asciiTheme="majorHAnsi" w:hAnsiTheme="majorHAnsi"/>
                          <w:color w:val="595959" w:themeColor="text1" w:themeTint="A6"/>
                          <w:sz w:val="18"/>
                          <w:szCs w:val="18"/>
                        </w:rPr>
                        <w:t>1057</w:t>
                      </w:r>
                      <w:r w:rsidR="000C1F14" w:rsidRPr="00A83587">
                        <w:rPr>
                          <w:rFonts w:asciiTheme="majorHAnsi" w:hAnsiTheme="majorHAnsi"/>
                          <w:color w:val="595959" w:themeColor="text1" w:themeTint="A6"/>
                          <w:sz w:val="18"/>
                          <w:szCs w:val="18"/>
                        </w:rPr>
                        <w:t>-</w:t>
                      </w:r>
                      <w:r w:rsidR="00873482" w:rsidRPr="00A83587">
                        <w:rPr>
                          <w:rFonts w:asciiTheme="majorHAnsi" w:hAnsiTheme="majorHAnsi"/>
                          <w:color w:val="595959" w:themeColor="text1" w:themeTint="A6"/>
                          <w:sz w:val="18"/>
                          <w:szCs w:val="18"/>
                        </w:rPr>
                        <w:t>13</w:t>
                      </w:r>
                      <w:r w:rsidR="000433C9" w:rsidRPr="00A83587">
                        <w:rPr>
                          <w:rFonts w:asciiTheme="majorHAnsi" w:hAnsiTheme="majorHAnsi"/>
                          <w:color w:val="595959" w:themeColor="text1" w:themeTint="A6"/>
                          <w:sz w:val="18"/>
                          <w:szCs w:val="18"/>
                        </w:rPr>
                        <w:t xml:space="preserve">. </w:t>
                      </w:r>
                      <w:r w:rsidR="00EA2E11" w:rsidRPr="00A83587">
                        <w:rPr>
                          <w:rFonts w:asciiTheme="majorHAnsi" w:hAnsiTheme="majorHAnsi"/>
                          <w:color w:val="595959" w:themeColor="text1" w:themeTint="A6"/>
                          <w:sz w:val="18"/>
                          <w:szCs w:val="18"/>
                        </w:rPr>
                        <w:t>Ina</w:t>
                      </w:r>
                      <w:r w:rsidRPr="00A83587">
                        <w:rPr>
                          <w:rFonts w:asciiTheme="majorHAnsi" w:hAnsiTheme="majorHAnsi"/>
                          <w:color w:val="595959" w:themeColor="text1" w:themeTint="A6"/>
                          <w:sz w:val="18"/>
                          <w:szCs w:val="18"/>
                        </w:rPr>
                        <w:t>dmisibilidad.</w:t>
                      </w:r>
                      <w:r w:rsidR="00301CF7" w:rsidRPr="00A83587">
                        <w:rPr>
                          <w:rFonts w:asciiTheme="majorHAnsi" w:hAnsiTheme="majorHAnsi"/>
                          <w:color w:val="595959" w:themeColor="text1" w:themeTint="A6"/>
                          <w:sz w:val="18"/>
                          <w:szCs w:val="18"/>
                        </w:rPr>
                        <w:t xml:space="preserve"> </w:t>
                      </w:r>
                    </w:p>
                    <w:p w14:paraId="54375F82" w14:textId="3FD2EC6E" w:rsidR="00113F73" w:rsidRPr="00301CF7" w:rsidRDefault="00A014BB" w:rsidP="00113F73">
                      <w:pPr>
                        <w:spacing w:line="276" w:lineRule="auto"/>
                        <w:rPr>
                          <w:rFonts w:asciiTheme="majorHAnsi" w:hAnsiTheme="majorHAnsi"/>
                          <w:color w:val="595959" w:themeColor="text1" w:themeTint="A6"/>
                          <w:sz w:val="18"/>
                          <w:szCs w:val="18"/>
                        </w:rPr>
                      </w:pPr>
                      <w:r w:rsidRPr="00A83587">
                        <w:rPr>
                          <w:rFonts w:asciiTheme="majorHAnsi" w:hAnsiTheme="majorHAnsi"/>
                          <w:color w:val="595959" w:themeColor="text1" w:themeTint="A6"/>
                          <w:sz w:val="18"/>
                          <w:szCs w:val="18"/>
                        </w:rPr>
                        <w:t>Arturo Bargueño Prieto</w:t>
                      </w:r>
                      <w:r w:rsidR="00113F73" w:rsidRPr="00A83587">
                        <w:rPr>
                          <w:rFonts w:asciiTheme="majorHAnsi" w:hAnsiTheme="majorHAnsi"/>
                          <w:color w:val="595959" w:themeColor="text1" w:themeTint="A6"/>
                          <w:sz w:val="18"/>
                          <w:szCs w:val="18"/>
                        </w:rPr>
                        <w:t xml:space="preserve">. </w:t>
                      </w:r>
                      <w:r w:rsidR="000C1F14" w:rsidRPr="00A83587">
                        <w:rPr>
                          <w:rFonts w:asciiTheme="majorHAnsi" w:hAnsiTheme="majorHAnsi"/>
                          <w:color w:val="595959" w:themeColor="text1" w:themeTint="A6"/>
                          <w:sz w:val="18"/>
                          <w:szCs w:val="18"/>
                        </w:rPr>
                        <w:t>México</w:t>
                      </w:r>
                      <w:r w:rsidR="00113F73" w:rsidRPr="00A83587">
                        <w:rPr>
                          <w:rFonts w:asciiTheme="majorHAnsi" w:hAnsiTheme="majorHAnsi"/>
                          <w:color w:val="595959" w:themeColor="text1" w:themeTint="A6"/>
                          <w:sz w:val="18"/>
                          <w:szCs w:val="18"/>
                        </w:rPr>
                        <w:t xml:space="preserve">. </w:t>
                      </w:r>
                      <w:r w:rsidR="00261444">
                        <w:rPr>
                          <w:rFonts w:asciiTheme="majorHAnsi" w:hAnsiTheme="majorHAnsi"/>
                          <w:color w:val="595959" w:themeColor="text1" w:themeTint="A6"/>
                          <w:sz w:val="18"/>
                          <w:szCs w:val="18"/>
                        </w:rPr>
                        <w:t>23 de septiembre de 2023</w:t>
                      </w:r>
                      <w:r w:rsidR="00113F73" w:rsidRPr="00A83587">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A44C1A" w:rsidRDefault="00A50FCF" w:rsidP="00040C3A">
      <w:pPr>
        <w:tabs>
          <w:tab w:val="center" w:pos="5400"/>
        </w:tabs>
        <w:suppressAutoHyphens/>
        <w:jc w:val="center"/>
        <w:rPr>
          <w:rFonts w:asciiTheme="majorHAnsi" w:hAnsiTheme="majorHAnsi"/>
          <w:sz w:val="18"/>
          <w:szCs w:val="22"/>
        </w:rPr>
      </w:pPr>
    </w:p>
    <w:p w14:paraId="08811514" w14:textId="4DE4A899" w:rsidR="0090270B" w:rsidRPr="00A44C1A" w:rsidRDefault="00D306D1" w:rsidP="005516A1">
      <w:pPr>
        <w:tabs>
          <w:tab w:val="center" w:pos="5400"/>
        </w:tabs>
        <w:suppressAutoHyphens/>
        <w:jc w:val="center"/>
        <w:rPr>
          <w:rFonts w:asciiTheme="majorHAnsi" w:hAnsiTheme="majorHAnsi"/>
          <w:b/>
          <w:sz w:val="20"/>
        </w:rPr>
      </w:pPr>
      <w:r w:rsidRPr="00A44C1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838E84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824D62A" w:rsidR="0070697F" w:rsidRPr="00A44C1A" w:rsidRDefault="00A83587" w:rsidP="005516A1">
      <w:pPr>
        <w:tabs>
          <w:tab w:val="center" w:pos="5400"/>
        </w:tabs>
        <w:suppressAutoHyphens/>
        <w:jc w:val="center"/>
        <w:rPr>
          <w:rFonts w:asciiTheme="majorHAnsi" w:hAnsiTheme="majorHAnsi"/>
          <w:b/>
          <w:sz w:val="20"/>
        </w:rPr>
        <w:sectPr w:rsidR="0070697F" w:rsidRPr="00A44C1A"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44C1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2B95D3F">
                <wp:simplePos x="0" y="0"/>
                <wp:positionH relativeFrom="column">
                  <wp:posOffset>1295400</wp:posOffset>
                </wp:positionH>
                <wp:positionV relativeFrom="paragraph">
                  <wp:posOffset>587103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pt;margin-top:46.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A44C1A">
        <w:rPr>
          <w:rFonts w:asciiTheme="majorHAnsi" w:hAnsiTheme="majorHAnsi"/>
          <w:b/>
          <w:sz w:val="20"/>
        </w:rPr>
        <w:tab/>
      </w:r>
    </w:p>
    <w:p w14:paraId="677724F6" w14:textId="77777777" w:rsidR="003239B8" w:rsidRPr="00A44C1A" w:rsidRDefault="003239B8" w:rsidP="004A6A54">
      <w:pPr>
        <w:spacing w:after="240"/>
        <w:ind w:firstLine="720"/>
        <w:jc w:val="both"/>
        <w:rPr>
          <w:rFonts w:asciiTheme="majorHAnsi" w:hAnsiTheme="majorHAnsi"/>
          <w:b/>
          <w:bCs/>
          <w:sz w:val="20"/>
          <w:szCs w:val="20"/>
        </w:rPr>
      </w:pPr>
      <w:r w:rsidRPr="00A44C1A">
        <w:rPr>
          <w:rFonts w:asciiTheme="majorHAnsi" w:hAnsiTheme="majorHAnsi"/>
          <w:b/>
          <w:bCs/>
          <w:sz w:val="20"/>
          <w:szCs w:val="20"/>
        </w:rPr>
        <w:lastRenderedPageBreak/>
        <w:t>I.</w:t>
      </w:r>
      <w:r w:rsidRPr="00A44C1A">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44C1A"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A44C1A" w:rsidRDefault="003239B8"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Parte peticionaria:</w:t>
            </w:r>
          </w:p>
        </w:tc>
        <w:tc>
          <w:tcPr>
            <w:tcW w:w="5647" w:type="dxa"/>
            <w:vAlign w:val="center"/>
          </w:tcPr>
          <w:p w14:paraId="7124A019" w14:textId="71B29FCE" w:rsidR="00241063" w:rsidRPr="00A44C1A" w:rsidRDefault="00D73CEB" w:rsidP="008D2290">
            <w:pPr>
              <w:jc w:val="both"/>
              <w:rPr>
                <w:rFonts w:ascii="Cambria" w:hAnsi="Cambria"/>
                <w:bCs/>
                <w:sz w:val="20"/>
                <w:szCs w:val="20"/>
              </w:rPr>
            </w:pPr>
            <w:r w:rsidRPr="00A44C1A">
              <w:rPr>
                <w:rFonts w:ascii="Cambria" w:hAnsi="Cambria"/>
                <w:bCs/>
                <w:sz w:val="20"/>
                <w:szCs w:val="20"/>
              </w:rPr>
              <w:t xml:space="preserve">Asociación </w:t>
            </w:r>
            <w:r w:rsidR="00CD5B05" w:rsidRPr="00A44C1A">
              <w:rPr>
                <w:rFonts w:ascii="Cambria" w:hAnsi="Cambria"/>
                <w:bCs/>
                <w:sz w:val="20"/>
                <w:szCs w:val="20"/>
              </w:rPr>
              <w:t>Canadiense por el Derecho y la Verdad “EN VERO”</w:t>
            </w:r>
            <w:r w:rsidR="00241063" w:rsidRPr="00A44C1A">
              <w:rPr>
                <w:rStyle w:val="FootnoteReference"/>
                <w:rFonts w:ascii="Cambria" w:hAnsi="Cambria"/>
                <w:bCs/>
                <w:sz w:val="20"/>
                <w:szCs w:val="20"/>
              </w:rPr>
              <w:footnoteReference w:id="2"/>
            </w:r>
          </w:p>
        </w:tc>
      </w:tr>
      <w:tr w:rsidR="003239B8" w:rsidRPr="00A44C1A"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A44C1A" w:rsidRDefault="00916DA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A44C1A">
                  <w:rPr>
                    <w:rFonts w:ascii="Cambria" w:hAnsi="Cambria"/>
                    <w:b/>
                    <w:bCs/>
                    <w:color w:val="FFFFFF" w:themeColor="background1"/>
                    <w:sz w:val="20"/>
                    <w:szCs w:val="20"/>
                  </w:rPr>
                  <w:t>Presunta víctima</w:t>
                </w:r>
              </w:sdtContent>
            </w:sdt>
            <w:r w:rsidR="003239B8" w:rsidRPr="00A44C1A">
              <w:rPr>
                <w:rFonts w:ascii="Cambria" w:hAnsi="Cambria"/>
                <w:b/>
                <w:bCs/>
                <w:color w:val="FFFFFF" w:themeColor="background1"/>
                <w:sz w:val="20"/>
                <w:szCs w:val="20"/>
              </w:rPr>
              <w:t>:</w:t>
            </w:r>
          </w:p>
        </w:tc>
        <w:tc>
          <w:tcPr>
            <w:tcW w:w="5647" w:type="dxa"/>
            <w:vAlign w:val="center"/>
          </w:tcPr>
          <w:p w14:paraId="3B4F7E87" w14:textId="22E84954" w:rsidR="003239B8" w:rsidRPr="00A44C1A" w:rsidRDefault="002B5C53" w:rsidP="008D2290">
            <w:pPr>
              <w:jc w:val="both"/>
              <w:rPr>
                <w:rFonts w:ascii="Cambria" w:hAnsi="Cambria"/>
                <w:bCs/>
                <w:sz w:val="20"/>
                <w:szCs w:val="20"/>
              </w:rPr>
            </w:pPr>
            <w:r w:rsidRPr="00A44C1A">
              <w:rPr>
                <w:rFonts w:ascii="Cambria" w:hAnsi="Cambria"/>
                <w:bCs/>
                <w:sz w:val="20"/>
                <w:szCs w:val="20"/>
              </w:rPr>
              <w:t>Arturo Bargueño Prieto</w:t>
            </w:r>
          </w:p>
        </w:tc>
      </w:tr>
      <w:tr w:rsidR="003239B8" w:rsidRPr="00A44C1A"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A44C1A" w:rsidRDefault="003239B8"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Estado denunciado:</w:t>
            </w:r>
          </w:p>
        </w:tc>
        <w:tc>
          <w:tcPr>
            <w:tcW w:w="5647" w:type="dxa"/>
            <w:vAlign w:val="center"/>
          </w:tcPr>
          <w:p w14:paraId="6BC7B459" w14:textId="277EB207" w:rsidR="003239B8" w:rsidRPr="00A44C1A" w:rsidRDefault="000C1F14" w:rsidP="008D2290">
            <w:pPr>
              <w:jc w:val="both"/>
              <w:rPr>
                <w:rFonts w:ascii="Cambria" w:hAnsi="Cambria"/>
                <w:bCs/>
                <w:sz w:val="20"/>
                <w:szCs w:val="20"/>
              </w:rPr>
            </w:pPr>
            <w:r w:rsidRPr="00A44C1A">
              <w:rPr>
                <w:rFonts w:asciiTheme="majorHAnsi" w:hAnsiTheme="majorHAnsi"/>
                <w:bCs/>
                <w:sz w:val="20"/>
                <w:szCs w:val="20"/>
              </w:rPr>
              <w:t>México</w:t>
            </w:r>
            <w:r w:rsidR="00E00FF3">
              <w:rPr>
                <w:rStyle w:val="FootnoteReference"/>
                <w:rFonts w:asciiTheme="majorHAnsi" w:hAnsiTheme="majorHAnsi"/>
                <w:bCs/>
                <w:sz w:val="20"/>
                <w:szCs w:val="20"/>
              </w:rPr>
              <w:footnoteReference w:id="3"/>
            </w:r>
          </w:p>
        </w:tc>
      </w:tr>
      <w:tr w:rsidR="00223A29" w:rsidRPr="00A44C1A"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A44C1A" w:rsidRDefault="001B3A00" w:rsidP="00E4118C">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 xml:space="preserve">Derechos </w:t>
            </w:r>
            <w:r w:rsidR="00E4118C" w:rsidRPr="00A44C1A">
              <w:rPr>
                <w:rFonts w:ascii="Cambria" w:hAnsi="Cambria"/>
                <w:b/>
                <w:bCs/>
                <w:color w:val="FFFFFF" w:themeColor="background1"/>
                <w:sz w:val="20"/>
                <w:szCs w:val="20"/>
              </w:rPr>
              <w:t>invocados</w:t>
            </w:r>
            <w:r w:rsidRPr="00A44C1A">
              <w:rPr>
                <w:rFonts w:ascii="Cambria" w:hAnsi="Cambria"/>
                <w:b/>
                <w:bCs/>
                <w:color w:val="FFFFFF" w:themeColor="background1"/>
                <w:sz w:val="20"/>
                <w:szCs w:val="20"/>
              </w:rPr>
              <w:t>:</w:t>
            </w:r>
          </w:p>
        </w:tc>
        <w:tc>
          <w:tcPr>
            <w:tcW w:w="5647" w:type="dxa"/>
            <w:vAlign w:val="center"/>
          </w:tcPr>
          <w:p w14:paraId="4848044A" w14:textId="0FD59CCF" w:rsidR="00223A29" w:rsidRPr="00A44C1A" w:rsidRDefault="004F5F57" w:rsidP="008D2290">
            <w:pPr>
              <w:jc w:val="both"/>
              <w:rPr>
                <w:rFonts w:ascii="Cambria" w:hAnsi="Cambria"/>
                <w:bCs/>
                <w:sz w:val="20"/>
                <w:szCs w:val="20"/>
              </w:rPr>
            </w:pPr>
            <w:r w:rsidRPr="00A44C1A">
              <w:rPr>
                <w:rFonts w:ascii="Cambria" w:hAnsi="Cambria"/>
                <w:bCs/>
                <w:sz w:val="20"/>
                <w:szCs w:val="20"/>
              </w:rPr>
              <w:t xml:space="preserve">Artículos </w:t>
            </w:r>
            <w:r w:rsidR="00CD3D7B" w:rsidRPr="00A44C1A">
              <w:rPr>
                <w:rFonts w:ascii="Cambria" w:hAnsi="Cambria"/>
                <w:bCs/>
                <w:sz w:val="20"/>
                <w:szCs w:val="20"/>
              </w:rPr>
              <w:t>5 (integrid</w:t>
            </w:r>
            <w:r w:rsidR="00BE3CDE" w:rsidRPr="00A44C1A">
              <w:rPr>
                <w:rFonts w:ascii="Cambria" w:hAnsi="Cambria"/>
                <w:bCs/>
                <w:sz w:val="20"/>
                <w:szCs w:val="20"/>
              </w:rPr>
              <w:t>a</w:t>
            </w:r>
            <w:r w:rsidR="00CD3D7B" w:rsidRPr="00A44C1A">
              <w:rPr>
                <w:rFonts w:ascii="Cambria" w:hAnsi="Cambria"/>
                <w:bCs/>
                <w:sz w:val="20"/>
                <w:szCs w:val="20"/>
              </w:rPr>
              <w:t xml:space="preserve">d personal), </w:t>
            </w:r>
            <w:r w:rsidR="005802C0" w:rsidRPr="00A44C1A">
              <w:rPr>
                <w:rFonts w:ascii="Cambria" w:hAnsi="Cambria"/>
                <w:bCs/>
                <w:sz w:val="20"/>
                <w:szCs w:val="20"/>
              </w:rPr>
              <w:t>7 (libertad personal), 8</w:t>
            </w:r>
            <w:r w:rsidRPr="00A44C1A">
              <w:rPr>
                <w:rFonts w:ascii="Cambria" w:hAnsi="Cambria"/>
                <w:bCs/>
                <w:sz w:val="20"/>
                <w:szCs w:val="20"/>
              </w:rPr>
              <w:t xml:space="preserve"> (garantías judiciales</w:t>
            </w:r>
            <w:r w:rsidR="005802C0" w:rsidRPr="00A44C1A">
              <w:rPr>
                <w:rFonts w:ascii="Cambria" w:hAnsi="Cambria"/>
                <w:bCs/>
                <w:sz w:val="20"/>
                <w:szCs w:val="20"/>
              </w:rPr>
              <w:t>)</w:t>
            </w:r>
            <w:r w:rsidR="003334EA" w:rsidRPr="00A44C1A">
              <w:rPr>
                <w:rFonts w:ascii="Cambria" w:hAnsi="Cambria"/>
                <w:bCs/>
                <w:sz w:val="20"/>
                <w:szCs w:val="20"/>
              </w:rPr>
              <w:t>, 10 (derecho a indemnización), 11 (honra y dignidad), 21 (propiedad privada), 24 (igualdad ante la ley)</w:t>
            </w:r>
            <w:r w:rsidR="005802C0" w:rsidRPr="00A44C1A">
              <w:rPr>
                <w:rFonts w:ascii="Cambria" w:hAnsi="Cambria"/>
                <w:bCs/>
                <w:sz w:val="20"/>
                <w:szCs w:val="20"/>
              </w:rPr>
              <w:t xml:space="preserve"> </w:t>
            </w:r>
            <w:r w:rsidR="00B04D09" w:rsidRPr="00A44C1A">
              <w:rPr>
                <w:rFonts w:ascii="Cambria" w:hAnsi="Cambria"/>
                <w:bCs/>
                <w:sz w:val="20"/>
                <w:szCs w:val="20"/>
              </w:rPr>
              <w:t>y</w:t>
            </w:r>
            <w:r w:rsidR="00122F24" w:rsidRPr="00A44C1A">
              <w:rPr>
                <w:rFonts w:ascii="Cambria" w:hAnsi="Cambria"/>
                <w:bCs/>
                <w:sz w:val="20"/>
                <w:szCs w:val="20"/>
              </w:rPr>
              <w:t xml:space="preserve"> 25 (protección judicial</w:t>
            </w:r>
            <w:r w:rsidR="00B04D09" w:rsidRPr="00A44C1A">
              <w:rPr>
                <w:rFonts w:ascii="Cambria" w:hAnsi="Cambria"/>
                <w:bCs/>
                <w:sz w:val="20"/>
                <w:szCs w:val="20"/>
              </w:rPr>
              <w:t>)</w:t>
            </w:r>
            <w:r w:rsidR="00CF285C" w:rsidRPr="00A44C1A">
              <w:rPr>
                <w:rFonts w:ascii="Cambria" w:hAnsi="Cambria"/>
                <w:bCs/>
                <w:sz w:val="20"/>
                <w:szCs w:val="20"/>
              </w:rPr>
              <w:t xml:space="preserve"> </w:t>
            </w:r>
            <w:r w:rsidRPr="00A44C1A">
              <w:rPr>
                <w:rFonts w:ascii="Cambria" w:hAnsi="Cambria"/>
                <w:bCs/>
                <w:sz w:val="20"/>
                <w:szCs w:val="20"/>
              </w:rPr>
              <w:t>de la Convención Americana sobre Derechos Humanos</w:t>
            </w:r>
            <w:r w:rsidRPr="00A44C1A">
              <w:rPr>
                <w:rStyle w:val="FootnoteReference"/>
                <w:rFonts w:ascii="Cambria" w:hAnsi="Cambria"/>
                <w:bCs/>
                <w:sz w:val="20"/>
                <w:szCs w:val="20"/>
              </w:rPr>
              <w:footnoteReference w:id="4"/>
            </w:r>
            <w:r w:rsidR="006B7038" w:rsidRPr="00A44C1A">
              <w:rPr>
                <w:rFonts w:ascii="Cambria" w:hAnsi="Cambria"/>
                <w:bCs/>
                <w:sz w:val="20"/>
                <w:szCs w:val="20"/>
              </w:rPr>
              <w:t>;</w:t>
            </w:r>
            <w:r w:rsidR="00AA573D" w:rsidRPr="00A44C1A">
              <w:rPr>
                <w:rFonts w:ascii="Cambria" w:hAnsi="Cambria"/>
                <w:bCs/>
                <w:sz w:val="20"/>
                <w:szCs w:val="20"/>
              </w:rPr>
              <w:t xml:space="preserve"> </w:t>
            </w:r>
            <w:r w:rsidR="006B7038" w:rsidRPr="00A44C1A">
              <w:rPr>
                <w:rFonts w:ascii="Cambria" w:hAnsi="Cambria"/>
                <w:bCs/>
                <w:sz w:val="20"/>
                <w:szCs w:val="20"/>
              </w:rPr>
              <w:t>y otros tratados internacionales</w:t>
            </w:r>
            <w:r w:rsidR="006B7038" w:rsidRPr="00A44C1A">
              <w:rPr>
                <w:rStyle w:val="FootnoteReference"/>
                <w:rFonts w:ascii="Cambria" w:hAnsi="Cambria"/>
                <w:bCs/>
                <w:sz w:val="20"/>
                <w:szCs w:val="20"/>
              </w:rPr>
              <w:footnoteReference w:id="5"/>
            </w:r>
          </w:p>
        </w:tc>
      </w:tr>
    </w:tbl>
    <w:p w14:paraId="6719A8F7" w14:textId="77777777" w:rsidR="003239B8" w:rsidRPr="00A44C1A" w:rsidRDefault="003239B8" w:rsidP="003239B8">
      <w:pPr>
        <w:spacing w:before="240" w:after="240"/>
        <w:ind w:firstLine="720"/>
        <w:jc w:val="both"/>
        <w:rPr>
          <w:rFonts w:asciiTheme="majorHAnsi" w:hAnsiTheme="majorHAnsi"/>
          <w:b/>
          <w:bCs/>
          <w:sz w:val="20"/>
          <w:szCs w:val="20"/>
        </w:rPr>
      </w:pPr>
      <w:r w:rsidRPr="00A44C1A">
        <w:rPr>
          <w:rFonts w:asciiTheme="majorHAnsi" w:hAnsiTheme="majorHAnsi"/>
          <w:b/>
          <w:bCs/>
          <w:sz w:val="20"/>
          <w:szCs w:val="20"/>
        </w:rPr>
        <w:t>II.</w:t>
      </w:r>
      <w:r w:rsidRPr="00A44C1A">
        <w:rPr>
          <w:rFonts w:asciiTheme="majorHAnsi" w:hAnsiTheme="majorHAnsi"/>
          <w:b/>
          <w:bCs/>
          <w:sz w:val="20"/>
          <w:szCs w:val="20"/>
        </w:rPr>
        <w:tab/>
        <w:t>TRÁMITE ANTE LA CIDH</w:t>
      </w:r>
      <w:r w:rsidR="008E3BFE" w:rsidRPr="00A44C1A">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A44C1A"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A44C1A" w:rsidRDefault="004A6A54" w:rsidP="004A6A54">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P</w:t>
            </w:r>
            <w:r w:rsidR="004C2312" w:rsidRPr="00A44C1A">
              <w:rPr>
                <w:rFonts w:ascii="Cambria" w:hAnsi="Cambria"/>
                <w:b/>
                <w:bCs/>
                <w:color w:val="FFFFFF" w:themeColor="background1"/>
                <w:sz w:val="20"/>
                <w:szCs w:val="20"/>
              </w:rPr>
              <w:t>resentación de la petición:</w:t>
            </w:r>
          </w:p>
        </w:tc>
        <w:tc>
          <w:tcPr>
            <w:tcW w:w="5647" w:type="dxa"/>
            <w:vAlign w:val="center"/>
          </w:tcPr>
          <w:p w14:paraId="21574B66" w14:textId="357860F0" w:rsidR="004C2312" w:rsidRPr="00A44C1A" w:rsidRDefault="006B6F00" w:rsidP="002625EA">
            <w:pPr>
              <w:jc w:val="both"/>
              <w:rPr>
                <w:rFonts w:ascii="Cambria" w:hAnsi="Cambria"/>
                <w:bCs/>
                <w:sz w:val="20"/>
                <w:szCs w:val="20"/>
              </w:rPr>
            </w:pPr>
            <w:r w:rsidRPr="00A44C1A">
              <w:rPr>
                <w:rFonts w:ascii="Cambria" w:hAnsi="Cambria"/>
                <w:bCs/>
                <w:sz w:val="20"/>
                <w:szCs w:val="20"/>
              </w:rPr>
              <w:t>22</w:t>
            </w:r>
            <w:r w:rsidR="00C31B4E" w:rsidRPr="00A44C1A">
              <w:rPr>
                <w:rFonts w:ascii="Cambria" w:hAnsi="Cambria"/>
                <w:bCs/>
                <w:sz w:val="20"/>
                <w:szCs w:val="20"/>
              </w:rPr>
              <w:t xml:space="preserve"> de </w:t>
            </w:r>
            <w:r w:rsidRPr="00A44C1A">
              <w:rPr>
                <w:rFonts w:ascii="Cambria" w:hAnsi="Cambria"/>
                <w:bCs/>
                <w:sz w:val="20"/>
                <w:szCs w:val="20"/>
              </w:rPr>
              <w:t>junio</w:t>
            </w:r>
            <w:r w:rsidR="00C31B4E" w:rsidRPr="00A44C1A">
              <w:rPr>
                <w:rFonts w:ascii="Cambria" w:hAnsi="Cambria"/>
                <w:bCs/>
                <w:sz w:val="20"/>
                <w:szCs w:val="20"/>
              </w:rPr>
              <w:t xml:space="preserve"> de </w:t>
            </w:r>
            <w:r w:rsidR="00484A6C" w:rsidRPr="00A44C1A">
              <w:rPr>
                <w:rFonts w:ascii="Cambria" w:hAnsi="Cambria"/>
                <w:bCs/>
                <w:sz w:val="20"/>
                <w:szCs w:val="20"/>
              </w:rPr>
              <w:t>2013</w:t>
            </w:r>
          </w:p>
        </w:tc>
      </w:tr>
      <w:tr w:rsidR="00A73FD7" w:rsidRPr="00A44C1A" w14:paraId="1A74B210" w14:textId="77777777" w:rsidTr="00D07089">
        <w:tc>
          <w:tcPr>
            <w:tcW w:w="3600" w:type="dxa"/>
            <w:tcBorders>
              <w:top w:val="single" w:sz="6" w:space="0" w:color="auto"/>
              <w:bottom w:val="single" w:sz="6" w:space="0" w:color="auto"/>
            </w:tcBorders>
            <w:shd w:val="clear" w:color="auto" w:fill="386294"/>
            <w:vAlign w:val="center"/>
          </w:tcPr>
          <w:p w14:paraId="01305191" w14:textId="231580B7" w:rsidR="00A73FD7" w:rsidRPr="00A44C1A" w:rsidRDefault="00A73FD7" w:rsidP="001151BA">
            <w:pPr>
              <w:jc w:val="center"/>
              <w:rPr>
                <w:rFonts w:ascii="Cambria" w:hAnsi="Cambria"/>
                <w:b/>
                <w:color w:val="FFFFFF" w:themeColor="background1"/>
                <w:sz w:val="20"/>
                <w:szCs w:val="20"/>
              </w:rPr>
            </w:pPr>
            <w:r w:rsidRPr="00A44C1A">
              <w:rPr>
                <w:rFonts w:ascii="Cambria" w:hAnsi="Cambria"/>
                <w:b/>
                <w:color w:val="FFFFFF" w:themeColor="background1"/>
                <w:sz w:val="20"/>
                <w:szCs w:val="20"/>
              </w:rPr>
              <w:t>Información adicional recibida durante la etapa de estudio:</w:t>
            </w:r>
          </w:p>
        </w:tc>
        <w:tc>
          <w:tcPr>
            <w:tcW w:w="5647" w:type="dxa"/>
            <w:vAlign w:val="center"/>
          </w:tcPr>
          <w:p w14:paraId="35B5CC8B" w14:textId="4F49A1A4" w:rsidR="00A73FD7" w:rsidRPr="00A44C1A" w:rsidRDefault="00E9247E" w:rsidP="001151BA">
            <w:pPr>
              <w:jc w:val="both"/>
              <w:rPr>
                <w:rFonts w:ascii="Cambria" w:hAnsi="Cambria"/>
                <w:bCs/>
                <w:sz w:val="20"/>
                <w:szCs w:val="20"/>
              </w:rPr>
            </w:pPr>
            <w:r w:rsidRPr="00A44C1A">
              <w:rPr>
                <w:rFonts w:ascii="Cambria" w:hAnsi="Cambria"/>
                <w:bCs/>
                <w:sz w:val="20"/>
                <w:szCs w:val="20"/>
              </w:rPr>
              <w:t>29 de julio de 2013</w:t>
            </w:r>
          </w:p>
        </w:tc>
      </w:tr>
      <w:tr w:rsidR="001151BA" w:rsidRPr="00A44C1A"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1151BA" w:rsidRPr="00A44C1A" w:rsidRDefault="001151BA" w:rsidP="001151BA">
            <w:pPr>
              <w:jc w:val="center"/>
              <w:rPr>
                <w:rFonts w:ascii="Cambria" w:hAnsi="Cambria"/>
                <w:b/>
                <w:bCs/>
                <w:color w:val="FFFFFF" w:themeColor="background1"/>
                <w:sz w:val="20"/>
                <w:szCs w:val="20"/>
              </w:rPr>
            </w:pPr>
            <w:r w:rsidRPr="00A44C1A">
              <w:rPr>
                <w:rFonts w:ascii="Cambria" w:hAnsi="Cambria"/>
                <w:b/>
                <w:color w:val="FFFFFF" w:themeColor="background1"/>
                <w:sz w:val="20"/>
                <w:szCs w:val="20"/>
              </w:rPr>
              <w:t>Notificación de la petición al Estado:</w:t>
            </w:r>
          </w:p>
        </w:tc>
        <w:tc>
          <w:tcPr>
            <w:tcW w:w="5647" w:type="dxa"/>
            <w:vAlign w:val="center"/>
          </w:tcPr>
          <w:p w14:paraId="27CD0DED" w14:textId="13252160" w:rsidR="001151BA" w:rsidRPr="00A44C1A" w:rsidRDefault="003F12AE" w:rsidP="001151BA">
            <w:pPr>
              <w:jc w:val="both"/>
              <w:rPr>
                <w:rFonts w:ascii="Cambria" w:hAnsi="Cambria"/>
                <w:bCs/>
                <w:sz w:val="20"/>
                <w:szCs w:val="20"/>
              </w:rPr>
            </w:pPr>
            <w:r w:rsidRPr="00A44C1A">
              <w:rPr>
                <w:rFonts w:ascii="Cambria" w:hAnsi="Cambria"/>
                <w:bCs/>
                <w:sz w:val="20"/>
                <w:szCs w:val="20"/>
              </w:rPr>
              <w:t>8 de agosto de 2018</w:t>
            </w:r>
          </w:p>
        </w:tc>
      </w:tr>
      <w:tr w:rsidR="001151BA" w:rsidRPr="00A44C1A"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1151BA" w:rsidRPr="00A44C1A" w:rsidRDefault="001151BA" w:rsidP="001151BA">
            <w:pPr>
              <w:jc w:val="center"/>
              <w:rPr>
                <w:rFonts w:ascii="Cambria" w:hAnsi="Cambria"/>
                <w:b/>
                <w:bCs/>
                <w:color w:val="FFFFFF" w:themeColor="background1"/>
                <w:sz w:val="20"/>
                <w:szCs w:val="20"/>
              </w:rPr>
            </w:pPr>
            <w:r w:rsidRPr="00A44C1A">
              <w:rPr>
                <w:rFonts w:ascii="Cambria" w:hAnsi="Cambria"/>
                <w:b/>
                <w:color w:val="FFFFFF" w:themeColor="background1"/>
                <w:sz w:val="20"/>
                <w:szCs w:val="20"/>
              </w:rPr>
              <w:t>Primera respuesta del Estado:</w:t>
            </w:r>
          </w:p>
        </w:tc>
        <w:tc>
          <w:tcPr>
            <w:tcW w:w="5647" w:type="dxa"/>
            <w:vAlign w:val="center"/>
          </w:tcPr>
          <w:p w14:paraId="137B66E1" w14:textId="69D961D1" w:rsidR="001151BA" w:rsidRPr="00A44C1A" w:rsidRDefault="00785A13" w:rsidP="001151BA">
            <w:pPr>
              <w:jc w:val="both"/>
              <w:rPr>
                <w:rFonts w:ascii="Cambria" w:hAnsi="Cambria"/>
                <w:bCs/>
                <w:sz w:val="20"/>
                <w:szCs w:val="20"/>
              </w:rPr>
            </w:pPr>
            <w:r w:rsidRPr="00A44C1A">
              <w:rPr>
                <w:rFonts w:ascii="Cambria" w:hAnsi="Cambria"/>
                <w:bCs/>
                <w:sz w:val="20"/>
                <w:szCs w:val="20"/>
              </w:rPr>
              <w:t>9 de abril de 2020</w:t>
            </w:r>
          </w:p>
        </w:tc>
      </w:tr>
      <w:tr w:rsidR="001151BA" w:rsidRPr="00A44C1A"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1151BA" w:rsidRPr="00A44C1A" w:rsidRDefault="001151BA" w:rsidP="001151BA">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Observaciones adicionales de la parte peticionaria:</w:t>
            </w:r>
          </w:p>
        </w:tc>
        <w:tc>
          <w:tcPr>
            <w:tcW w:w="5647" w:type="dxa"/>
            <w:vAlign w:val="center"/>
          </w:tcPr>
          <w:p w14:paraId="7C1099DE" w14:textId="3315DC25" w:rsidR="001151BA" w:rsidRPr="00A44C1A" w:rsidRDefault="00785A13" w:rsidP="001151BA">
            <w:pPr>
              <w:jc w:val="both"/>
              <w:rPr>
                <w:rFonts w:ascii="Cambria" w:hAnsi="Cambria"/>
                <w:bCs/>
                <w:sz w:val="20"/>
                <w:szCs w:val="20"/>
              </w:rPr>
            </w:pPr>
            <w:r w:rsidRPr="00A44C1A">
              <w:rPr>
                <w:rFonts w:ascii="Cambria" w:hAnsi="Cambria"/>
                <w:bCs/>
                <w:sz w:val="20"/>
                <w:szCs w:val="20"/>
              </w:rPr>
              <w:t>23 y 29</w:t>
            </w:r>
            <w:r w:rsidR="00AA4DCE">
              <w:rPr>
                <w:rFonts w:ascii="Cambria" w:hAnsi="Cambria"/>
                <w:bCs/>
                <w:sz w:val="20"/>
                <w:szCs w:val="20"/>
              </w:rPr>
              <w:t xml:space="preserve"> </w:t>
            </w:r>
            <w:r w:rsidRPr="00A44C1A">
              <w:rPr>
                <w:rFonts w:ascii="Cambria" w:hAnsi="Cambria"/>
                <w:bCs/>
                <w:sz w:val="20"/>
                <w:szCs w:val="20"/>
              </w:rPr>
              <w:t>de agosto de 2019; 6 de enero, 17 de febrero, 16 de septiembre y 21 de octubre de 2020; 2 de abril, 29 de julio y 21 de septiembre de 2021 y 7 de septiembre de 2022</w:t>
            </w:r>
          </w:p>
        </w:tc>
      </w:tr>
    </w:tbl>
    <w:p w14:paraId="3206ED75" w14:textId="77777777" w:rsidR="003239B8" w:rsidRPr="00A44C1A" w:rsidRDefault="003239B8" w:rsidP="003239B8">
      <w:pPr>
        <w:spacing w:before="240" w:after="240"/>
        <w:ind w:firstLine="720"/>
        <w:jc w:val="both"/>
        <w:rPr>
          <w:rFonts w:asciiTheme="majorHAnsi" w:hAnsiTheme="majorHAnsi"/>
          <w:b/>
          <w:bCs/>
          <w:sz w:val="20"/>
          <w:szCs w:val="20"/>
        </w:rPr>
      </w:pPr>
      <w:r w:rsidRPr="00A44C1A">
        <w:rPr>
          <w:rFonts w:asciiTheme="majorHAnsi" w:hAnsiTheme="majorHAnsi"/>
          <w:b/>
          <w:bCs/>
          <w:sz w:val="20"/>
          <w:szCs w:val="20"/>
        </w:rPr>
        <w:t xml:space="preserve">III. </w:t>
      </w:r>
      <w:r w:rsidRPr="00A44C1A">
        <w:rPr>
          <w:rFonts w:asciiTheme="majorHAnsi" w:hAnsiTheme="majorHAnsi"/>
          <w:b/>
          <w:bCs/>
          <w:sz w:val="20"/>
          <w:szCs w:val="20"/>
        </w:rPr>
        <w:tab/>
        <w:t>COMPETENCIA</w:t>
      </w:r>
      <w:r w:rsidR="00EE00E9" w:rsidRPr="00A44C1A">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44C1A"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A44C1A" w:rsidRDefault="003239B8" w:rsidP="008D2290">
            <w:pPr>
              <w:jc w:val="center"/>
              <w:rPr>
                <w:rFonts w:ascii="Cambria" w:hAnsi="Cambria"/>
                <w:b/>
                <w:bCs/>
                <w:i/>
                <w:color w:val="FFFFFF" w:themeColor="background1"/>
                <w:sz w:val="20"/>
                <w:szCs w:val="20"/>
              </w:rPr>
            </w:pPr>
            <w:r w:rsidRPr="00A44C1A">
              <w:rPr>
                <w:rFonts w:ascii="Cambria" w:hAnsi="Cambria"/>
                <w:b/>
                <w:bCs/>
                <w:color w:val="FFFFFF" w:themeColor="background1"/>
                <w:sz w:val="20"/>
                <w:szCs w:val="20"/>
              </w:rPr>
              <w:t>Competencia</w:t>
            </w:r>
            <w:r w:rsidRPr="00A44C1A">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A44C1A" w:rsidRDefault="00B95B18" w:rsidP="008D2290">
            <w:pPr>
              <w:rPr>
                <w:rFonts w:ascii="Cambria" w:hAnsi="Cambria"/>
                <w:bCs/>
                <w:sz w:val="20"/>
                <w:szCs w:val="20"/>
              </w:rPr>
            </w:pPr>
            <w:r w:rsidRPr="00A44C1A">
              <w:rPr>
                <w:rFonts w:ascii="Cambria" w:hAnsi="Cambria"/>
                <w:bCs/>
                <w:sz w:val="20"/>
                <w:szCs w:val="20"/>
              </w:rPr>
              <w:t>Sí</w:t>
            </w:r>
          </w:p>
        </w:tc>
      </w:tr>
      <w:tr w:rsidR="003239B8" w:rsidRPr="00A44C1A"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A44C1A" w:rsidRDefault="003239B8"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Competencia</w:t>
            </w:r>
            <w:r w:rsidRPr="00A44C1A">
              <w:rPr>
                <w:rFonts w:ascii="Cambria" w:hAnsi="Cambria"/>
                <w:b/>
                <w:bCs/>
                <w:i/>
                <w:color w:val="FFFFFF" w:themeColor="background1"/>
                <w:sz w:val="20"/>
                <w:szCs w:val="20"/>
              </w:rPr>
              <w:t xml:space="preserve"> Ratione loci</w:t>
            </w:r>
            <w:r w:rsidRPr="00A44C1A">
              <w:rPr>
                <w:rFonts w:ascii="Cambria" w:hAnsi="Cambria"/>
                <w:b/>
                <w:bCs/>
                <w:color w:val="FFFFFF" w:themeColor="background1"/>
                <w:sz w:val="20"/>
                <w:szCs w:val="20"/>
              </w:rPr>
              <w:t>:</w:t>
            </w:r>
          </w:p>
        </w:tc>
        <w:tc>
          <w:tcPr>
            <w:tcW w:w="5760" w:type="dxa"/>
            <w:vAlign w:val="center"/>
          </w:tcPr>
          <w:p w14:paraId="35BA3CEC" w14:textId="444B1ABE" w:rsidR="003239B8" w:rsidRPr="00A44C1A" w:rsidRDefault="00B95B18" w:rsidP="008D2290">
            <w:pPr>
              <w:rPr>
                <w:rFonts w:ascii="Cambria" w:hAnsi="Cambria"/>
                <w:bCs/>
                <w:sz w:val="20"/>
                <w:szCs w:val="20"/>
              </w:rPr>
            </w:pPr>
            <w:r w:rsidRPr="00A44C1A">
              <w:rPr>
                <w:rFonts w:ascii="Cambria" w:hAnsi="Cambria"/>
                <w:bCs/>
                <w:sz w:val="20"/>
                <w:szCs w:val="20"/>
              </w:rPr>
              <w:t>Sí</w:t>
            </w:r>
          </w:p>
        </w:tc>
      </w:tr>
      <w:tr w:rsidR="003239B8" w:rsidRPr="00A44C1A"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A44C1A" w:rsidRDefault="003239B8"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Competencia</w:t>
            </w:r>
            <w:r w:rsidRPr="00A44C1A">
              <w:rPr>
                <w:rFonts w:ascii="Cambria" w:hAnsi="Cambria"/>
                <w:b/>
                <w:bCs/>
                <w:i/>
                <w:color w:val="FFFFFF" w:themeColor="background1"/>
                <w:sz w:val="20"/>
                <w:szCs w:val="20"/>
              </w:rPr>
              <w:t xml:space="preserve"> Ratione temporis</w:t>
            </w:r>
            <w:r w:rsidRPr="00A44C1A">
              <w:rPr>
                <w:rFonts w:ascii="Cambria" w:hAnsi="Cambria"/>
                <w:b/>
                <w:bCs/>
                <w:color w:val="FFFFFF" w:themeColor="background1"/>
                <w:sz w:val="20"/>
                <w:szCs w:val="20"/>
              </w:rPr>
              <w:t>:</w:t>
            </w:r>
          </w:p>
        </w:tc>
        <w:tc>
          <w:tcPr>
            <w:tcW w:w="5760" w:type="dxa"/>
            <w:vAlign w:val="center"/>
          </w:tcPr>
          <w:p w14:paraId="4853F616" w14:textId="12E21FD2" w:rsidR="003239B8" w:rsidRPr="00A44C1A" w:rsidRDefault="00B95B18" w:rsidP="008D2290">
            <w:pPr>
              <w:rPr>
                <w:rFonts w:ascii="Cambria" w:hAnsi="Cambria"/>
                <w:bCs/>
                <w:sz w:val="20"/>
                <w:szCs w:val="20"/>
              </w:rPr>
            </w:pPr>
            <w:r w:rsidRPr="00A44C1A">
              <w:rPr>
                <w:rFonts w:ascii="Cambria" w:hAnsi="Cambria"/>
                <w:bCs/>
                <w:sz w:val="20"/>
                <w:szCs w:val="20"/>
              </w:rPr>
              <w:t>Sí</w:t>
            </w:r>
          </w:p>
        </w:tc>
      </w:tr>
      <w:tr w:rsidR="003239B8" w:rsidRPr="00A44C1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A44C1A" w:rsidRDefault="003239B8"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Competencia</w:t>
            </w:r>
            <w:r w:rsidRPr="00A44C1A">
              <w:rPr>
                <w:rFonts w:ascii="Cambria" w:hAnsi="Cambria"/>
                <w:b/>
                <w:bCs/>
                <w:i/>
                <w:color w:val="FFFFFF" w:themeColor="background1"/>
                <w:sz w:val="20"/>
                <w:szCs w:val="20"/>
              </w:rPr>
              <w:t xml:space="preserve"> Ratione materia</w:t>
            </w:r>
            <w:r w:rsidR="00EE00E9" w:rsidRPr="00A44C1A">
              <w:rPr>
                <w:rFonts w:ascii="Cambria" w:hAnsi="Cambria"/>
                <w:b/>
                <w:bCs/>
                <w:i/>
                <w:color w:val="FFFFFF" w:themeColor="background1"/>
                <w:sz w:val="20"/>
                <w:szCs w:val="20"/>
              </w:rPr>
              <w:t>e</w:t>
            </w:r>
            <w:r w:rsidRPr="00A44C1A">
              <w:rPr>
                <w:rFonts w:ascii="Cambria" w:hAnsi="Cambria"/>
                <w:b/>
                <w:bCs/>
                <w:color w:val="FFFFFF" w:themeColor="background1"/>
                <w:sz w:val="20"/>
                <w:szCs w:val="20"/>
              </w:rPr>
              <w:t>:</w:t>
            </w:r>
          </w:p>
        </w:tc>
        <w:tc>
          <w:tcPr>
            <w:tcW w:w="5760" w:type="dxa"/>
            <w:vAlign w:val="center"/>
          </w:tcPr>
          <w:p w14:paraId="497D5E0E" w14:textId="4EFB6993" w:rsidR="003239B8" w:rsidRPr="00A44C1A" w:rsidRDefault="00204D4E" w:rsidP="00E76064">
            <w:pPr>
              <w:jc w:val="both"/>
              <w:rPr>
                <w:rFonts w:asciiTheme="majorHAnsi" w:hAnsiTheme="majorHAnsi"/>
                <w:bCs/>
                <w:sz w:val="20"/>
                <w:szCs w:val="20"/>
              </w:rPr>
            </w:pPr>
            <w:r w:rsidRPr="00A44C1A">
              <w:rPr>
                <w:rFonts w:asciiTheme="majorHAnsi" w:hAnsiTheme="majorHAnsi"/>
                <w:bCs/>
                <w:sz w:val="20"/>
                <w:szCs w:val="20"/>
              </w:rPr>
              <w:t>Sí, Convención Americana (depósito del instrumento de adhesión realizado el 24 de marzo de 1981)</w:t>
            </w:r>
          </w:p>
        </w:tc>
      </w:tr>
    </w:tbl>
    <w:p w14:paraId="090C088B" w14:textId="490ED3B3" w:rsidR="003239B8" w:rsidRPr="00A44C1A" w:rsidRDefault="003239B8" w:rsidP="003239B8">
      <w:pPr>
        <w:spacing w:before="240" w:after="240"/>
        <w:ind w:firstLine="720"/>
        <w:jc w:val="both"/>
        <w:rPr>
          <w:rFonts w:asciiTheme="majorHAnsi" w:hAnsiTheme="majorHAnsi"/>
          <w:b/>
          <w:bCs/>
          <w:sz w:val="20"/>
          <w:szCs w:val="20"/>
        </w:rPr>
      </w:pPr>
      <w:r w:rsidRPr="00A44C1A">
        <w:rPr>
          <w:rFonts w:asciiTheme="majorHAnsi" w:hAnsiTheme="majorHAnsi"/>
          <w:b/>
          <w:bCs/>
          <w:sz w:val="20"/>
          <w:szCs w:val="20"/>
        </w:rPr>
        <w:t xml:space="preserve">IV. </w:t>
      </w:r>
      <w:r w:rsidRPr="00A44C1A">
        <w:rPr>
          <w:rFonts w:asciiTheme="majorHAnsi" w:hAnsiTheme="majorHAnsi"/>
          <w:b/>
          <w:bCs/>
          <w:sz w:val="20"/>
          <w:szCs w:val="20"/>
        </w:rPr>
        <w:tab/>
      </w:r>
      <w:r w:rsidR="00EE00E9" w:rsidRPr="00A44C1A">
        <w:rPr>
          <w:rFonts w:asciiTheme="majorHAnsi" w:hAnsiTheme="majorHAnsi"/>
          <w:b/>
          <w:bCs/>
          <w:sz w:val="20"/>
          <w:szCs w:val="20"/>
        </w:rPr>
        <w:t>DUPLICACIÓN</w:t>
      </w:r>
      <w:r w:rsidR="00EE00E9" w:rsidRPr="00A44C1A">
        <w:rPr>
          <w:rFonts w:asciiTheme="majorHAnsi" w:hAnsiTheme="majorHAnsi"/>
          <w:b/>
          <w:bCs/>
          <w:color w:val="FFFFFF" w:themeColor="background1"/>
          <w:sz w:val="20"/>
          <w:szCs w:val="20"/>
        </w:rPr>
        <w:t xml:space="preserve"> </w:t>
      </w:r>
      <w:r w:rsidR="00EE00E9" w:rsidRPr="00A44C1A">
        <w:rPr>
          <w:rFonts w:asciiTheme="majorHAnsi" w:hAnsiTheme="majorHAnsi"/>
          <w:b/>
          <w:bCs/>
          <w:sz w:val="20"/>
          <w:szCs w:val="20"/>
        </w:rPr>
        <w:t>DE PROCEDIMIENTOS Y COSA JUZGADA</w:t>
      </w:r>
      <w:r w:rsidR="00EE00E9" w:rsidRPr="00A44C1A">
        <w:rPr>
          <w:rFonts w:asciiTheme="majorHAnsi" w:hAnsiTheme="majorHAnsi"/>
          <w:b/>
          <w:bCs/>
          <w:i/>
          <w:sz w:val="20"/>
          <w:szCs w:val="20"/>
        </w:rPr>
        <w:t xml:space="preserve"> </w:t>
      </w:r>
      <w:r w:rsidR="00EE00E9" w:rsidRPr="00A44C1A">
        <w:rPr>
          <w:rFonts w:asciiTheme="majorHAnsi" w:hAnsiTheme="majorHAnsi"/>
          <w:b/>
          <w:bCs/>
          <w:sz w:val="20"/>
          <w:szCs w:val="20"/>
        </w:rPr>
        <w:t xml:space="preserve">INTERNACIONAL, </w:t>
      </w:r>
      <w:r w:rsidRPr="00A44C1A">
        <w:rPr>
          <w:rFonts w:asciiTheme="majorHAnsi" w:hAnsiTheme="majorHAnsi"/>
          <w:b/>
          <w:bCs/>
          <w:sz w:val="20"/>
          <w:szCs w:val="20"/>
        </w:rPr>
        <w:t xml:space="preserve">CARACTERIZACIÓN, </w:t>
      </w:r>
      <w:r w:rsidRPr="00A44C1A">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44C1A"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A44C1A" w:rsidRDefault="00EE00E9" w:rsidP="008D2290">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A44C1A" w:rsidRDefault="004E54F2" w:rsidP="008D2290">
            <w:pPr>
              <w:jc w:val="both"/>
              <w:rPr>
                <w:rFonts w:ascii="Cambria" w:hAnsi="Cambria"/>
                <w:bCs/>
                <w:sz w:val="20"/>
                <w:szCs w:val="20"/>
              </w:rPr>
            </w:pPr>
            <w:r w:rsidRPr="00A44C1A">
              <w:rPr>
                <w:rFonts w:ascii="Cambria" w:hAnsi="Cambria"/>
                <w:bCs/>
                <w:sz w:val="20"/>
                <w:szCs w:val="20"/>
              </w:rPr>
              <w:t>No</w:t>
            </w:r>
          </w:p>
        </w:tc>
      </w:tr>
      <w:tr w:rsidR="00B65CA4" w:rsidRPr="00A44C1A"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A44C1A" w:rsidRDefault="00B65CA4" w:rsidP="00B65CA4">
            <w:pPr>
              <w:jc w:val="center"/>
              <w:rPr>
                <w:rFonts w:ascii="Cambria" w:hAnsi="Cambria"/>
                <w:b/>
                <w:bCs/>
                <w:i/>
                <w:color w:val="FFFFFF" w:themeColor="background1"/>
                <w:sz w:val="20"/>
                <w:szCs w:val="20"/>
              </w:rPr>
            </w:pPr>
            <w:r w:rsidRPr="00A44C1A">
              <w:rPr>
                <w:rFonts w:ascii="Cambria" w:hAnsi="Cambria"/>
                <w:b/>
                <w:bCs/>
                <w:color w:val="FFFFFF" w:themeColor="background1"/>
                <w:sz w:val="20"/>
                <w:szCs w:val="20"/>
              </w:rPr>
              <w:t>Derechos declarados admisibles</w:t>
            </w:r>
            <w:r w:rsidRPr="00A44C1A">
              <w:rPr>
                <w:rFonts w:ascii="Cambria" w:hAnsi="Cambria"/>
                <w:b/>
                <w:bCs/>
                <w:i/>
                <w:color w:val="FFFFFF" w:themeColor="background1"/>
                <w:sz w:val="20"/>
                <w:szCs w:val="20"/>
              </w:rPr>
              <w:t>:</w:t>
            </w:r>
          </w:p>
        </w:tc>
        <w:tc>
          <w:tcPr>
            <w:tcW w:w="5677" w:type="dxa"/>
            <w:vAlign w:val="center"/>
          </w:tcPr>
          <w:p w14:paraId="384DA76B" w14:textId="16862B37" w:rsidR="00B65CA4" w:rsidRPr="00A44C1A" w:rsidRDefault="00160A94" w:rsidP="00B65CA4">
            <w:pPr>
              <w:jc w:val="both"/>
              <w:rPr>
                <w:rFonts w:asciiTheme="majorHAnsi" w:hAnsiTheme="majorHAnsi"/>
                <w:bCs/>
                <w:sz w:val="20"/>
                <w:szCs w:val="20"/>
              </w:rPr>
            </w:pPr>
            <w:r w:rsidRPr="00A44C1A">
              <w:rPr>
                <w:rFonts w:asciiTheme="majorHAnsi" w:hAnsiTheme="majorHAnsi"/>
                <w:bCs/>
                <w:sz w:val="20"/>
                <w:szCs w:val="20"/>
              </w:rPr>
              <w:t>Ninguno</w:t>
            </w:r>
          </w:p>
        </w:tc>
      </w:tr>
      <w:tr w:rsidR="00B65CA4" w:rsidRPr="00A44C1A"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A44C1A" w:rsidRDefault="00B65CA4" w:rsidP="00B65CA4">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308E08ED" w:rsidR="00B65CA4" w:rsidRPr="00A44C1A" w:rsidRDefault="00B65CA4" w:rsidP="00B65CA4">
            <w:pPr>
              <w:jc w:val="both"/>
              <w:rPr>
                <w:rFonts w:ascii="Cambria" w:hAnsi="Cambria"/>
                <w:bCs/>
                <w:sz w:val="20"/>
                <w:szCs w:val="20"/>
              </w:rPr>
            </w:pPr>
            <w:r w:rsidRPr="00A44C1A">
              <w:rPr>
                <w:rFonts w:asciiTheme="majorHAnsi" w:hAnsiTheme="majorHAnsi"/>
                <w:bCs/>
                <w:sz w:val="20"/>
                <w:szCs w:val="20"/>
              </w:rPr>
              <w:t xml:space="preserve">Sí, </w:t>
            </w:r>
            <w:r w:rsidR="00200143" w:rsidRPr="00A44C1A">
              <w:rPr>
                <w:rFonts w:asciiTheme="majorHAnsi" w:hAnsiTheme="majorHAnsi"/>
                <w:bCs/>
                <w:sz w:val="20"/>
                <w:szCs w:val="20"/>
              </w:rPr>
              <w:t>en los términos de la Sección VI</w:t>
            </w:r>
          </w:p>
        </w:tc>
      </w:tr>
      <w:tr w:rsidR="00B65CA4" w:rsidRPr="00A44C1A"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A44C1A" w:rsidRDefault="00B65CA4" w:rsidP="00B65CA4">
            <w:pPr>
              <w:jc w:val="center"/>
              <w:rPr>
                <w:rFonts w:ascii="Cambria" w:hAnsi="Cambria"/>
                <w:b/>
                <w:bCs/>
                <w:color w:val="FFFFFF" w:themeColor="background1"/>
                <w:sz w:val="20"/>
                <w:szCs w:val="20"/>
              </w:rPr>
            </w:pPr>
            <w:r w:rsidRPr="00A44C1A">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A44C1A" w:rsidRDefault="00B65CA4" w:rsidP="00B65CA4">
            <w:pPr>
              <w:rPr>
                <w:rFonts w:ascii="Cambria" w:hAnsi="Cambria"/>
                <w:bCs/>
                <w:sz w:val="20"/>
                <w:szCs w:val="20"/>
              </w:rPr>
            </w:pPr>
            <w:r w:rsidRPr="00A44C1A">
              <w:rPr>
                <w:rFonts w:ascii="Cambria" w:hAnsi="Cambria"/>
                <w:bCs/>
                <w:sz w:val="20"/>
                <w:szCs w:val="20"/>
              </w:rPr>
              <w:t xml:space="preserve">Sí, </w:t>
            </w:r>
            <w:r w:rsidR="00200143" w:rsidRPr="00A44C1A">
              <w:rPr>
                <w:rFonts w:asciiTheme="majorHAnsi" w:hAnsiTheme="majorHAnsi"/>
                <w:bCs/>
                <w:sz w:val="20"/>
                <w:szCs w:val="20"/>
              </w:rPr>
              <w:t>en los términos de la Sección VI</w:t>
            </w:r>
          </w:p>
        </w:tc>
      </w:tr>
    </w:tbl>
    <w:p w14:paraId="20F8626A" w14:textId="3440F69B" w:rsidR="003239B8" w:rsidRPr="00A44C1A" w:rsidRDefault="00223A29" w:rsidP="003239B8">
      <w:pPr>
        <w:spacing w:before="240" w:after="240"/>
        <w:ind w:firstLine="720"/>
        <w:jc w:val="both"/>
        <w:rPr>
          <w:rFonts w:asciiTheme="majorHAnsi" w:hAnsiTheme="majorHAnsi"/>
          <w:b/>
          <w:sz w:val="20"/>
          <w:szCs w:val="20"/>
        </w:rPr>
      </w:pPr>
      <w:r w:rsidRPr="00A44C1A">
        <w:rPr>
          <w:rFonts w:asciiTheme="majorHAnsi" w:hAnsiTheme="majorHAnsi"/>
          <w:b/>
          <w:sz w:val="20"/>
          <w:szCs w:val="20"/>
        </w:rPr>
        <w:t xml:space="preserve">V. </w:t>
      </w:r>
      <w:r w:rsidRPr="00A44C1A">
        <w:rPr>
          <w:rFonts w:asciiTheme="majorHAnsi" w:hAnsiTheme="majorHAnsi"/>
          <w:b/>
          <w:sz w:val="20"/>
          <w:szCs w:val="20"/>
        </w:rPr>
        <w:tab/>
      </w:r>
      <w:r w:rsidR="007F3836" w:rsidRPr="00A44C1A">
        <w:rPr>
          <w:rFonts w:asciiTheme="majorHAnsi" w:hAnsiTheme="majorHAnsi"/>
          <w:b/>
          <w:sz w:val="20"/>
          <w:szCs w:val="20"/>
        </w:rPr>
        <w:t>POSICIÓN DE LAS PARTES</w:t>
      </w:r>
      <w:r w:rsidR="003239B8" w:rsidRPr="00A44C1A">
        <w:rPr>
          <w:rFonts w:asciiTheme="majorHAnsi" w:hAnsiTheme="majorHAnsi"/>
          <w:b/>
          <w:sz w:val="20"/>
          <w:szCs w:val="20"/>
        </w:rPr>
        <w:t xml:space="preserve"> </w:t>
      </w:r>
    </w:p>
    <w:p w14:paraId="42286699" w14:textId="10668F8B" w:rsidR="00C8318B" w:rsidRPr="00A44C1A" w:rsidRDefault="009D0899" w:rsidP="00B67C0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La parte peticionaria</w:t>
      </w:r>
      <w:r w:rsidR="00B67C09" w:rsidRPr="00A44C1A">
        <w:rPr>
          <w:bCs/>
          <w:sz w:val="20"/>
          <w:szCs w:val="20"/>
          <w:lang w:val="es-ES"/>
        </w:rPr>
        <w:t xml:space="preserve"> alega la responsabilidad internacional del Estado mexicano </w:t>
      </w:r>
      <w:r w:rsidRPr="00A44C1A">
        <w:rPr>
          <w:bCs/>
          <w:sz w:val="20"/>
          <w:szCs w:val="20"/>
          <w:lang w:val="es-ES"/>
        </w:rPr>
        <w:t xml:space="preserve">por la detención arbitraria </w:t>
      </w:r>
      <w:r w:rsidR="00436556" w:rsidRPr="00A44C1A">
        <w:rPr>
          <w:bCs/>
          <w:sz w:val="20"/>
          <w:szCs w:val="20"/>
          <w:lang w:val="es-ES"/>
        </w:rPr>
        <w:t>d</w:t>
      </w:r>
      <w:r w:rsidRPr="00A44C1A">
        <w:rPr>
          <w:bCs/>
          <w:sz w:val="20"/>
          <w:szCs w:val="20"/>
          <w:lang w:val="es-ES"/>
        </w:rPr>
        <w:t xml:space="preserve">el señor </w:t>
      </w:r>
      <w:r w:rsidR="00436556" w:rsidRPr="00A44C1A">
        <w:rPr>
          <w:bCs/>
          <w:sz w:val="20"/>
          <w:szCs w:val="20"/>
          <w:lang w:val="es-ES"/>
        </w:rPr>
        <w:t xml:space="preserve">Arturo Bargueño Prieto, así como por las vulneraciones </w:t>
      </w:r>
      <w:r w:rsidR="008A7C1D" w:rsidRPr="00A44C1A">
        <w:rPr>
          <w:bCs/>
          <w:sz w:val="20"/>
          <w:szCs w:val="20"/>
          <w:lang w:val="es-ES"/>
        </w:rPr>
        <w:t>a sus garantías judiciales en el</w:t>
      </w:r>
      <w:r w:rsidR="00436556" w:rsidRPr="00A44C1A">
        <w:rPr>
          <w:bCs/>
          <w:sz w:val="20"/>
          <w:szCs w:val="20"/>
          <w:lang w:val="es-ES"/>
        </w:rPr>
        <w:t xml:space="preserve"> marco del proceso penal que se siguió en su contra</w:t>
      </w:r>
      <w:r w:rsidRPr="00A44C1A">
        <w:rPr>
          <w:bCs/>
          <w:sz w:val="20"/>
          <w:szCs w:val="20"/>
          <w:lang w:val="es-ES"/>
        </w:rPr>
        <w:t>. Además, sostiene</w:t>
      </w:r>
      <w:r w:rsidR="00C8342B" w:rsidRPr="00A44C1A">
        <w:rPr>
          <w:bCs/>
          <w:sz w:val="20"/>
          <w:szCs w:val="20"/>
          <w:lang w:val="es-ES"/>
        </w:rPr>
        <w:t>n</w:t>
      </w:r>
      <w:r w:rsidRPr="00A44C1A">
        <w:rPr>
          <w:bCs/>
          <w:sz w:val="20"/>
          <w:szCs w:val="20"/>
          <w:lang w:val="es-ES"/>
        </w:rPr>
        <w:t xml:space="preserve"> que </w:t>
      </w:r>
      <w:r w:rsidR="00A6221F" w:rsidRPr="00A44C1A">
        <w:rPr>
          <w:bCs/>
          <w:sz w:val="20"/>
          <w:szCs w:val="20"/>
          <w:lang w:val="es-ES"/>
        </w:rPr>
        <w:t xml:space="preserve">se le negó su derecho a la </w:t>
      </w:r>
      <w:r w:rsidR="00A6221F" w:rsidRPr="00A44C1A">
        <w:rPr>
          <w:bCs/>
          <w:sz w:val="20"/>
          <w:szCs w:val="20"/>
          <w:lang w:val="es-ES"/>
        </w:rPr>
        <w:lastRenderedPageBreak/>
        <w:t xml:space="preserve">asistencia consular porque no se notificó de manera inmediata al Consulado de España en México sobre su situación. </w:t>
      </w:r>
    </w:p>
    <w:p w14:paraId="479A66A0" w14:textId="018A439F" w:rsidR="00C17E12" w:rsidRPr="00A44C1A" w:rsidRDefault="00D7360E" w:rsidP="00EA21E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A44C1A">
        <w:rPr>
          <w:bCs/>
          <w:i/>
          <w:iCs/>
          <w:sz w:val="20"/>
          <w:szCs w:val="20"/>
          <w:lang w:val="es-ES"/>
        </w:rPr>
        <w:t>Antecedentes</w:t>
      </w:r>
    </w:p>
    <w:p w14:paraId="35D84774" w14:textId="2EC6271B" w:rsidR="004700BD" w:rsidRPr="00A44C1A" w:rsidRDefault="006F462F" w:rsidP="00062C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Los peticionarios narran</w:t>
      </w:r>
      <w:r w:rsidR="004700BD" w:rsidRPr="00A44C1A">
        <w:rPr>
          <w:bCs/>
          <w:sz w:val="20"/>
          <w:szCs w:val="20"/>
          <w:lang w:val="es-ES"/>
        </w:rPr>
        <w:t>,</w:t>
      </w:r>
      <w:r w:rsidR="005A04FF" w:rsidRPr="00A44C1A">
        <w:rPr>
          <w:bCs/>
          <w:sz w:val="20"/>
          <w:szCs w:val="20"/>
          <w:lang w:val="es-ES"/>
        </w:rPr>
        <w:t xml:space="preserve"> </w:t>
      </w:r>
      <w:r w:rsidR="004700BD" w:rsidRPr="00A44C1A">
        <w:rPr>
          <w:bCs/>
          <w:sz w:val="20"/>
          <w:szCs w:val="20"/>
          <w:lang w:val="es-ES"/>
        </w:rPr>
        <w:t xml:space="preserve">a manera de contexto, que el 8 </w:t>
      </w:r>
      <w:r w:rsidR="00FB5F3F" w:rsidRPr="00A44C1A">
        <w:rPr>
          <w:bCs/>
          <w:sz w:val="20"/>
          <w:szCs w:val="20"/>
          <w:lang w:val="es-ES"/>
        </w:rPr>
        <w:t>de abril de 2006</w:t>
      </w:r>
      <w:r w:rsidR="004700BD" w:rsidRPr="00A44C1A">
        <w:rPr>
          <w:bCs/>
          <w:sz w:val="20"/>
          <w:szCs w:val="20"/>
          <w:lang w:val="es-ES"/>
        </w:rPr>
        <w:t xml:space="preserve">, se denunció anónimamente a un presunto narcomenudista apodado como “El Español”, quien </w:t>
      </w:r>
      <w:r w:rsidR="003A37C2" w:rsidRPr="00A44C1A">
        <w:rPr>
          <w:bCs/>
          <w:sz w:val="20"/>
          <w:szCs w:val="20"/>
          <w:lang w:val="es-ES"/>
        </w:rPr>
        <w:t xml:space="preserve">presuntamente </w:t>
      </w:r>
      <w:r w:rsidR="004700BD" w:rsidRPr="00A44C1A">
        <w:rPr>
          <w:bCs/>
          <w:sz w:val="20"/>
          <w:szCs w:val="20"/>
          <w:lang w:val="es-ES"/>
        </w:rPr>
        <w:t>se encontraba realizando dicha actividad delictiva en el centro de la ciudad de Querétaro, estado de Querétaro</w:t>
      </w:r>
      <w:r w:rsidR="00972071" w:rsidRPr="00A44C1A">
        <w:rPr>
          <w:bCs/>
          <w:sz w:val="20"/>
          <w:szCs w:val="20"/>
          <w:lang w:val="es-ES"/>
        </w:rPr>
        <w:t>, principalmente, en la zona de clubes de entretenimiento nocturnos</w:t>
      </w:r>
      <w:r w:rsidR="004700BD" w:rsidRPr="00A44C1A">
        <w:rPr>
          <w:bCs/>
          <w:sz w:val="20"/>
          <w:szCs w:val="20"/>
          <w:lang w:val="es-ES"/>
        </w:rPr>
        <w:t>. Refieren que</w:t>
      </w:r>
      <w:r w:rsidR="00FB5F3F" w:rsidRPr="00A44C1A">
        <w:rPr>
          <w:bCs/>
          <w:sz w:val="20"/>
          <w:szCs w:val="20"/>
          <w:lang w:val="es-ES"/>
        </w:rPr>
        <w:t xml:space="preserve"> agentes policiales vigilaron la zona y entrevistaron a </w:t>
      </w:r>
      <w:r w:rsidR="004700BD" w:rsidRPr="00A44C1A">
        <w:rPr>
          <w:bCs/>
          <w:sz w:val="20"/>
          <w:szCs w:val="20"/>
          <w:lang w:val="es-ES"/>
        </w:rPr>
        <w:t xml:space="preserve">personas con el objeto de obtener </w:t>
      </w:r>
      <w:r w:rsidR="003820A8" w:rsidRPr="00A44C1A">
        <w:rPr>
          <w:bCs/>
          <w:sz w:val="20"/>
          <w:szCs w:val="20"/>
          <w:lang w:val="es-ES"/>
        </w:rPr>
        <w:t xml:space="preserve">las características físicas del sujeto responsable. </w:t>
      </w:r>
    </w:p>
    <w:p w14:paraId="58D0FE43" w14:textId="21A92CD6" w:rsidR="00205636" w:rsidRPr="00A44C1A" w:rsidRDefault="003820A8" w:rsidP="002056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Continúan relatando, que en la </w:t>
      </w:r>
      <w:r w:rsidR="00FB5F3F" w:rsidRPr="00A44C1A">
        <w:rPr>
          <w:bCs/>
          <w:sz w:val="20"/>
          <w:szCs w:val="20"/>
          <w:lang w:val="es-ES"/>
        </w:rPr>
        <w:t>madrugada</w:t>
      </w:r>
      <w:r w:rsidRPr="00A44C1A">
        <w:rPr>
          <w:bCs/>
          <w:sz w:val="20"/>
          <w:szCs w:val="20"/>
          <w:lang w:val="es-ES"/>
        </w:rPr>
        <w:t xml:space="preserve"> del</w:t>
      </w:r>
      <w:r w:rsidR="005A04FF" w:rsidRPr="00A44C1A">
        <w:rPr>
          <w:bCs/>
          <w:sz w:val="20"/>
          <w:szCs w:val="20"/>
          <w:lang w:val="es-ES"/>
        </w:rPr>
        <w:t xml:space="preserve"> </w:t>
      </w:r>
      <w:r w:rsidR="00516E92" w:rsidRPr="00A44C1A">
        <w:rPr>
          <w:bCs/>
          <w:sz w:val="20"/>
          <w:szCs w:val="20"/>
          <w:lang w:val="es-ES"/>
        </w:rPr>
        <w:t xml:space="preserve">9 de abril de 2006, </w:t>
      </w:r>
      <w:r w:rsidR="00FB55D4" w:rsidRPr="00A44C1A">
        <w:rPr>
          <w:bCs/>
          <w:sz w:val="20"/>
          <w:szCs w:val="20"/>
          <w:lang w:val="es-ES"/>
        </w:rPr>
        <w:t xml:space="preserve">el señor Arturo </w:t>
      </w:r>
      <w:r w:rsidR="00016F69" w:rsidRPr="00A44C1A">
        <w:rPr>
          <w:bCs/>
          <w:sz w:val="20"/>
          <w:szCs w:val="20"/>
          <w:lang w:val="es-ES"/>
        </w:rPr>
        <w:t>Bargueño</w:t>
      </w:r>
      <w:r w:rsidR="00FB55D4" w:rsidRPr="00A44C1A">
        <w:rPr>
          <w:bCs/>
          <w:sz w:val="20"/>
          <w:szCs w:val="20"/>
          <w:lang w:val="es-ES"/>
        </w:rPr>
        <w:t xml:space="preserve"> Prieto (en adelante el </w:t>
      </w:r>
      <w:r w:rsidR="00FB5F3F" w:rsidRPr="00A44C1A">
        <w:rPr>
          <w:bCs/>
          <w:sz w:val="20"/>
          <w:szCs w:val="20"/>
          <w:lang w:val="es-ES"/>
        </w:rPr>
        <w:t>“</w:t>
      </w:r>
      <w:r w:rsidR="00FB55D4" w:rsidRPr="00A44C1A">
        <w:rPr>
          <w:bCs/>
          <w:sz w:val="20"/>
          <w:szCs w:val="20"/>
          <w:lang w:val="es-ES"/>
        </w:rPr>
        <w:t xml:space="preserve">señor </w:t>
      </w:r>
      <w:r w:rsidR="00016F69" w:rsidRPr="00A44C1A">
        <w:rPr>
          <w:bCs/>
          <w:sz w:val="20"/>
          <w:szCs w:val="20"/>
          <w:lang w:val="es-ES"/>
        </w:rPr>
        <w:t>Bargueño</w:t>
      </w:r>
      <w:r w:rsidR="00FB55D4" w:rsidRPr="00A44C1A">
        <w:rPr>
          <w:bCs/>
          <w:sz w:val="20"/>
          <w:szCs w:val="20"/>
          <w:lang w:val="es-ES"/>
        </w:rPr>
        <w:t xml:space="preserve">”) </w:t>
      </w:r>
      <w:r w:rsidR="00516E92" w:rsidRPr="00A44C1A">
        <w:rPr>
          <w:bCs/>
          <w:sz w:val="20"/>
          <w:szCs w:val="20"/>
          <w:lang w:val="es-ES"/>
        </w:rPr>
        <w:t>fue detenido en la ciudad de Querétaro, estado de Querétaro</w:t>
      </w:r>
      <w:r w:rsidR="0019599A">
        <w:rPr>
          <w:bCs/>
          <w:sz w:val="20"/>
          <w:szCs w:val="20"/>
          <w:lang w:val="es-ES"/>
        </w:rPr>
        <w:t>,</w:t>
      </w:r>
      <w:r w:rsidR="00516E92" w:rsidRPr="00A44C1A">
        <w:rPr>
          <w:bCs/>
          <w:sz w:val="20"/>
          <w:szCs w:val="20"/>
          <w:lang w:val="es-ES"/>
        </w:rPr>
        <w:t xml:space="preserve"> por elementos de la </w:t>
      </w:r>
      <w:r w:rsidR="003B006B" w:rsidRPr="00A44C1A">
        <w:rPr>
          <w:bCs/>
          <w:sz w:val="20"/>
          <w:szCs w:val="20"/>
          <w:lang w:val="es-ES"/>
        </w:rPr>
        <w:t>entonces</w:t>
      </w:r>
      <w:r w:rsidR="00FB5F3F" w:rsidRPr="00A44C1A">
        <w:rPr>
          <w:bCs/>
          <w:sz w:val="20"/>
          <w:szCs w:val="20"/>
          <w:lang w:val="es-ES"/>
        </w:rPr>
        <w:t xml:space="preserve"> Agencia Federal de Investigación</w:t>
      </w:r>
      <w:r w:rsidR="003B006B" w:rsidRPr="00A44C1A">
        <w:rPr>
          <w:bCs/>
          <w:sz w:val="20"/>
          <w:szCs w:val="20"/>
          <w:lang w:val="es-ES"/>
        </w:rPr>
        <w:t xml:space="preserve"> (AFI)</w:t>
      </w:r>
      <w:r w:rsidR="005A04FF" w:rsidRPr="00A44C1A">
        <w:rPr>
          <w:bCs/>
          <w:sz w:val="20"/>
          <w:szCs w:val="20"/>
          <w:lang w:val="es-ES"/>
        </w:rPr>
        <w:t>.</w:t>
      </w:r>
      <w:r w:rsidR="00FB55D4" w:rsidRPr="00A44C1A">
        <w:rPr>
          <w:bCs/>
          <w:sz w:val="20"/>
          <w:szCs w:val="20"/>
          <w:lang w:val="es-ES"/>
        </w:rPr>
        <w:t xml:space="preserve"> Señalan que los agentes policiales no se identificaron como tales</w:t>
      </w:r>
      <w:r w:rsidR="00205636" w:rsidRPr="00A44C1A">
        <w:rPr>
          <w:bCs/>
          <w:sz w:val="20"/>
          <w:szCs w:val="20"/>
          <w:lang w:val="es-ES"/>
        </w:rPr>
        <w:t xml:space="preserve">, que no </w:t>
      </w:r>
      <w:r w:rsidR="006B70BE" w:rsidRPr="00A44C1A">
        <w:rPr>
          <w:bCs/>
          <w:sz w:val="20"/>
          <w:szCs w:val="20"/>
          <w:lang w:val="es-ES"/>
        </w:rPr>
        <w:t xml:space="preserve">le </w:t>
      </w:r>
      <w:r w:rsidR="00205636" w:rsidRPr="00A44C1A">
        <w:rPr>
          <w:bCs/>
          <w:sz w:val="20"/>
          <w:szCs w:val="20"/>
          <w:lang w:val="es-ES"/>
        </w:rPr>
        <w:t>indicaron los motivos de la detención</w:t>
      </w:r>
      <w:r w:rsidR="00C6595D" w:rsidRPr="00A44C1A">
        <w:rPr>
          <w:bCs/>
          <w:sz w:val="20"/>
          <w:szCs w:val="20"/>
          <w:lang w:val="es-ES"/>
        </w:rPr>
        <w:t xml:space="preserve"> y</w:t>
      </w:r>
      <w:r w:rsidR="00FB55D4" w:rsidRPr="00A44C1A">
        <w:rPr>
          <w:bCs/>
          <w:sz w:val="20"/>
          <w:szCs w:val="20"/>
          <w:lang w:val="es-ES"/>
        </w:rPr>
        <w:t xml:space="preserve"> que </w:t>
      </w:r>
      <w:r w:rsidR="00C6595D" w:rsidRPr="00A44C1A">
        <w:rPr>
          <w:bCs/>
          <w:sz w:val="20"/>
          <w:szCs w:val="20"/>
          <w:lang w:val="es-ES"/>
        </w:rPr>
        <w:t>los mismos</w:t>
      </w:r>
      <w:r w:rsidR="00FB55D4" w:rsidRPr="00A44C1A">
        <w:rPr>
          <w:bCs/>
          <w:sz w:val="20"/>
          <w:szCs w:val="20"/>
          <w:lang w:val="es-ES"/>
        </w:rPr>
        <w:t xml:space="preserve"> golpearon al señ</w:t>
      </w:r>
      <w:r w:rsidR="001842AE" w:rsidRPr="00A44C1A">
        <w:rPr>
          <w:bCs/>
          <w:sz w:val="20"/>
          <w:szCs w:val="20"/>
          <w:lang w:val="es-ES"/>
        </w:rPr>
        <w:t>o</w:t>
      </w:r>
      <w:r w:rsidR="00FB55D4" w:rsidRPr="00A44C1A">
        <w:rPr>
          <w:bCs/>
          <w:sz w:val="20"/>
          <w:szCs w:val="20"/>
          <w:lang w:val="es-ES"/>
        </w:rPr>
        <w:t xml:space="preserve">r </w:t>
      </w:r>
      <w:r w:rsidR="00016F69" w:rsidRPr="00A44C1A">
        <w:rPr>
          <w:bCs/>
          <w:sz w:val="20"/>
          <w:szCs w:val="20"/>
          <w:lang w:val="es-ES"/>
        </w:rPr>
        <w:t>Bargueño</w:t>
      </w:r>
      <w:r w:rsidR="001842AE" w:rsidRPr="00A44C1A">
        <w:rPr>
          <w:bCs/>
          <w:sz w:val="20"/>
          <w:szCs w:val="20"/>
          <w:lang w:val="es-ES"/>
        </w:rPr>
        <w:t xml:space="preserve">, por lo que </w:t>
      </w:r>
      <w:r w:rsidR="00C6595D" w:rsidRPr="00A44C1A">
        <w:rPr>
          <w:bCs/>
          <w:sz w:val="20"/>
          <w:szCs w:val="20"/>
          <w:lang w:val="es-ES"/>
        </w:rPr>
        <w:t>tuv</w:t>
      </w:r>
      <w:r w:rsidR="00205636" w:rsidRPr="00A44C1A">
        <w:rPr>
          <w:bCs/>
          <w:sz w:val="20"/>
          <w:szCs w:val="20"/>
          <w:lang w:val="es-ES"/>
        </w:rPr>
        <w:t>o</w:t>
      </w:r>
      <w:r w:rsidR="00C6595D" w:rsidRPr="00A44C1A">
        <w:rPr>
          <w:bCs/>
          <w:sz w:val="20"/>
          <w:szCs w:val="20"/>
          <w:lang w:val="es-ES"/>
        </w:rPr>
        <w:t xml:space="preserve"> que ser</w:t>
      </w:r>
      <w:r w:rsidR="001842AE" w:rsidRPr="00A44C1A">
        <w:rPr>
          <w:bCs/>
          <w:sz w:val="20"/>
          <w:szCs w:val="20"/>
          <w:lang w:val="es-ES"/>
        </w:rPr>
        <w:t xml:space="preserve"> trasladado</w:t>
      </w:r>
      <w:r w:rsidR="00205636" w:rsidRPr="00A44C1A">
        <w:rPr>
          <w:bCs/>
          <w:sz w:val="20"/>
          <w:szCs w:val="20"/>
          <w:lang w:val="es-ES"/>
        </w:rPr>
        <w:t xml:space="preserve"> de emergencia</w:t>
      </w:r>
      <w:r w:rsidR="001842AE" w:rsidRPr="00A44C1A">
        <w:rPr>
          <w:bCs/>
          <w:sz w:val="20"/>
          <w:szCs w:val="20"/>
          <w:lang w:val="es-ES"/>
        </w:rPr>
        <w:t xml:space="preserve"> a un</w:t>
      </w:r>
      <w:r w:rsidR="00C6595D" w:rsidRPr="00A44C1A">
        <w:rPr>
          <w:bCs/>
          <w:sz w:val="20"/>
          <w:szCs w:val="20"/>
          <w:lang w:val="es-ES"/>
        </w:rPr>
        <w:t>a clínica de la Cruz Roja de</w:t>
      </w:r>
      <w:r w:rsidR="001842AE" w:rsidRPr="00A44C1A">
        <w:rPr>
          <w:bCs/>
          <w:sz w:val="20"/>
          <w:szCs w:val="20"/>
          <w:lang w:val="es-ES"/>
        </w:rPr>
        <w:t xml:space="preserve"> la ciudad de Querétaro</w:t>
      </w:r>
      <w:r w:rsidR="00A0358F" w:rsidRPr="00A44C1A">
        <w:rPr>
          <w:bCs/>
          <w:sz w:val="20"/>
          <w:szCs w:val="20"/>
          <w:lang w:val="es-ES"/>
        </w:rPr>
        <w:t>,</w:t>
      </w:r>
      <w:r w:rsidR="00FC5B50" w:rsidRPr="00A44C1A">
        <w:rPr>
          <w:bCs/>
          <w:sz w:val="20"/>
          <w:szCs w:val="20"/>
          <w:lang w:val="es-ES"/>
        </w:rPr>
        <w:t xml:space="preserve"> en donde se </w:t>
      </w:r>
      <w:r w:rsidR="00A0358F" w:rsidRPr="00A44C1A">
        <w:rPr>
          <w:bCs/>
          <w:sz w:val="20"/>
          <w:szCs w:val="20"/>
          <w:lang w:val="es-ES"/>
        </w:rPr>
        <w:t>ordenó</w:t>
      </w:r>
      <w:r w:rsidR="00FC5B50" w:rsidRPr="00A44C1A">
        <w:rPr>
          <w:bCs/>
          <w:sz w:val="20"/>
          <w:szCs w:val="20"/>
          <w:lang w:val="es-ES"/>
        </w:rPr>
        <w:t xml:space="preserve"> su traslado al Hospital General de Querétaro por </w:t>
      </w:r>
      <w:r w:rsidR="001037FD">
        <w:rPr>
          <w:bCs/>
          <w:sz w:val="20"/>
          <w:szCs w:val="20"/>
          <w:lang w:val="es-ES"/>
        </w:rPr>
        <w:t>tener padecimientos previos del corazón</w:t>
      </w:r>
      <w:r w:rsidR="00FC5B50" w:rsidRPr="00A44C1A">
        <w:rPr>
          <w:bCs/>
          <w:sz w:val="20"/>
          <w:szCs w:val="20"/>
          <w:lang w:val="es-ES"/>
        </w:rPr>
        <w:t xml:space="preserve">. No obstante, aducen que la ambulancia que trasladaba al señor Bargueño fue interceptada por vehículos de la AFI, quienes obligaron a los paramédicos a dirigirse a las </w:t>
      </w:r>
      <w:r w:rsidR="003015D8" w:rsidRPr="00A44C1A">
        <w:rPr>
          <w:bCs/>
          <w:sz w:val="20"/>
          <w:szCs w:val="20"/>
          <w:lang w:val="es-ES"/>
        </w:rPr>
        <w:t>i</w:t>
      </w:r>
      <w:r w:rsidR="00FC5B50" w:rsidRPr="00A44C1A">
        <w:rPr>
          <w:bCs/>
          <w:sz w:val="20"/>
          <w:szCs w:val="20"/>
          <w:lang w:val="es-ES"/>
        </w:rPr>
        <w:t xml:space="preserve">nstalaciones de la </w:t>
      </w:r>
      <w:r w:rsidR="00A677B3" w:rsidRPr="00A44C1A">
        <w:rPr>
          <w:bCs/>
          <w:sz w:val="20"/>
          <w:szCs w:val="20"/>
          <w:lang w:val="es-ES"/>
        </w:rPr>
        <w:t xml:space="preserve">entonces </w:t>
      </w:r>
      <w:r w:rsidR="00FC5B50" w:rsidRPr="00A44C1A">
        <w:rPr>
          <w:bCs/>
          <w:sz w:val="20"/>
          <w:szCs w:val="20"/>
          <w:lang w:val="es-ES"/>
        </w:rPr>
        <w:t>Procuraduría General de la República</w:t>
      </w:r>
      <w:r w:rsidR="00A677B3" w:rsidRPr="00A44C1A">
        <w:rPr>
          <w:bCs/>
          <w:sz w:val="20"/>
          <w:szCs w:val="20"/>
          <w:lang w:val="es-ES"/>
        </w:rPr>
        <w:t xml:space="preserve"> —actualmente Fiscalía General de la República—</w:t>
      </w:r>
      <w:r w:rsidR="00FC5B50" w:rsidRPr="00A44C1A">
        <w:rPr>
          <w:bCs/>
          <w:sz w:val="20"/>
          <w:szCs w:val="20"/>
          <w:lang w:val="es-ES"/>
        </w:rPr>
        <w:t xml:space="preserve">. </w:t>
      </w:r>
    </w:p>
    <w:p w14:paraId="28E661C9" w14:textId="199B51D6" w:rsidR="005E0943" w:rsidRPr="00A44C1A" w:rsidRDefault="005E0943" w:rsidP="005E094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A44C1A">
        <w:rPr>
          <w:bCs/>
          <w:i/>
          <w:iCs/>
          <w:sz w:val="20"/>
          <w:szCs w:val="20"/>
          <w:lang w:val="es-ES"/>
        </w:rPr>
        <w:t xml:space="preserve">Proceso penal seguido en contra del señor Bargueño </w:t>
      </w:r>
    </w:p>
    <w:p w14:paraId="0D9744B2" w14:textId="4F0E10D1" w:rsidR="00D9291A" w:rsidRPr="00A44C1A" w:rsidRDefault="00205636" w:rsidP="00D9291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De la información contenida en el expediente, se desprende que el proceso penal seguido en contra del señor Bargueño se desarrolló conforme a lo siguiente: </w:t>
      </w:r>
    </w:p>
    <w:p w14:paraId="72F9A2C3" w14:textId="17E4935B" w:rsidR="00D9291A" w:rsidRPr="00A44C1A" w:rsidRDefault="00D9291A" w:rsidP="00681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El 9 de abril de 2006, elementos de la Agencia Federal de Investigación realizaron un operativo al interior de un club nocturno ubicado en la ciudad de Querétaro, estado de Querétaro, en donde detuvieron al señor Bargueño por </w:t>
      </w:r>
      <w:r w:rsidR="004136A5" w:rsidRPr="00A44C1A">
        <w:rPr>
          <w:bCs/>
          <w:sz w:val="20"/>
          <w:szCs w:val="20"/>
          <w:lang w:val="es-ES"/>
        </w:rPr>
        <w:t>presuntamente poseer y comercializar</w:t>
      </w:r>
      <w:r w:rsidRPr="00A44C1A">
        <w:rPr>
          <w:bCs/>
          <w:sz w:val="20"/>
          <w:szCs w:val="20"/>
          <w:lang w:val="es-ES"/>
        </w:rPr>
        <w:t xml:space="preserve"> </w:t>
      </w:r>
      <w:r w:rsidR="004136A5" w:rsidRPr="00A44C1A">
        <w:rPr>
          <w:bCs/>
          <w:sz w:val="20"/>
          <w:szCs w:val="20"/>
          <w:lang w:val="es-ES"/>
        </w:rPr>
        <w:t>narcóticos</w:t>
      </w:r>
      <w:r w:rsidRPr="00A44C1A">
        <w:rPr>
          <w:bCs/>
          <w:sz w:val="20"/>
          <w:szCs w:val="20"/>
          <w:lang w:val="es-ES"/>
        </w:rPr>
        <w:t xml:space="preserve">, </w:t>
      </w:r>
      <w:r w:rsidR="00F111A8" w:rsidRPr="00A44C1A">
        <w:rPr>
          <w:bCs/>
          <w:sz w:val="20"/>
          <w:szCs w:val="20"/>
          <w:lang w:val="es-ES"/>
        </w:rPr>
        <w:t>siendo</w:t>
      </w:r>
      <w:r w:rsidRPr="00A44C1A">
        <w:rPr>
          <w:bCs/>
          <w:sz w:val="20"/>
          <w:szCs w:val="20"/>
          <w:lang w:val="es-ES"/>
        </w:rPr>
        <w:t xml:space="preserve"> </w:t>
      </w:r>
      <w:r w:rsidR="00D63D1C" w:rsidRPr="00A44C1A">
        <w:rPr>
          <w:bCs/>
          <w:sz w:val="20"/>
          <w:szCs w:val="20"/>
          <w:lang w:val="es-ES"/>
        </w:rPr>
        <w:t>puesto a disposición del Min</w:t>
      </w:r>
      <w:r w:rsidR="00A420CF" w:rsidRPr="00A44C1A">
        <w:rPr>
          <w:bCs/>
          <w:sz w:val="20"/>
          <w:szCs w:val="20"/>
          <w:lang w:val="es-ES"/>
        </w:rPr>
        <w:t>i</w:t>
      </w:r>
      <w:r w:rsidR="00D63D1C" w:rsidRPr="00A44C1A">
        <w:rPr>
          <w:bCs/>
          <w:sz w:val="20"/>
          <w:szCs w:val="20"/>
          <w:lang w:val="es-ES"/>
        </w:rPr>
        <w:t>sterio Público ese mismo día</w:t>
      </w:r>
      <w:r w:rsidRPr="00A44C1A">
        <w:rPr>
          <w:bCs/>
          <w:sz w:val="20"/>
          <w:szCs w:val="20"/>
          <w:lang w:val="es-ES"/>
        </w:rPr>
        <w:t xml:space="preserve">. </w:t>
      </w:r>
      <w:r w:rsidR="00D63D1C" w:rsidRPr="00A44C1A">
        <w:rPr>
          <w:bCs/>
          <w:sz w:val="20"/>
          <w:szCs w:val="20"/>
          <w:lang w:val="es-ES"/>
        </w:rPr>
        <w:t>Asimismo, el 10 de abril de 2006, elementos policiales realizaron un cateto en un inmueble del señor Bargueño</w:t>
      </w:r>
      <w:r w:rsidR="009C57FD" w:rsidRPr="00A44C1A">
        <w:rPr>
          <w:bCs/>
          <w:sz w:val="20"/>
          <w:szCs w:val="20"/>
          <w:lang w:val="es-ES"/>
        </w:rPr>
        <w:t xml:space="preserve"> que se encontraba frente al club nocturno en donde fue detenido</w:t>
      </w:r>
      <w:r w:rsidR="00D63D1C" w:rsidRPr="00A44C1A">
        <w:rPr>
          <w:bCs/>
          <w:sz w:val="20"/>
          <w:szCs w:val="20"/>
          <w:lang w:val="es-ES"/>
        </w:rPr>
        <w:t>, en el que se encontraron diversas sustancias narcóticas y cartuchos de armas de fuego. El 12 de abril de 2006, fueron analizadas las sustancias encontradas en el inmueble</w:t>
      </w:r>
      <w:r w:rsidR="00C40AE9" w:rsidRPr="00A44C1A">
        <w:rPr>
          <w:bCs/>
          <w:sz w:val="20"/>
          <w:szCs w:val="20"/>
          <w:lang w:val="es-ES"/>
        </w:rPr>
        <w:t xml:space="preserve">, determinando </w:t>
      </w:r>
      <w:r w:rsidR="00D63D1C" w:rsidRPr="00A44C1A">
        <w:rPr>
          <w:bCs/>
          <w:sz w:val="20"/>
          <w:szCs w:val="20"/>
          <w:lang w:val="es-ES"/>
        </w:rPr>
        <w:t xml:space="preserve">que pertenecían a narcóticos de distintos tipos. </w:t>
      </w:r>
    </w:p>
    <w:p w14:paraId="20A34FFC" w14:textId="56360336" w:rsidR="00FC5B50" w:rsidRPr="00A44C1A" w:rsidRDefault="00FC5B50" w:rsidP="00681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El 16 de abril de 2007, el Juzgado Cuarto de Distrito del estado de Querétaro dictó auto de formal prisión en contra del señor Bargueño por su presunta responsabilidad en la comisión de los delitos de posesión y comercialización de narcóticos, así como por la posesión de cartuchos de armas de fuego de uso exclusivo de las fuerzas armadas. Inconforme con ello, la defensa legal del señor Bargueño inició un juicio de amparo; no obstante, en sentencia de </w:t>
      </w:r>
      <w:r w:rsidR="00142D51" w:rsidRPr="00A44C1A">
        <w:rPr>
          <w:bCs/>
          <w:sz w:val="20"/>
          <w:szCs w:val="20"/>
          <w:lang w:val="es-ES"/>
        </w:rPr>
        <w:t xml:space="preserve">20 de febrero de 2008, el Primer Tribunal Unitario del Decimosexto Circuito sobreseyó el juicio de amparo respecto de los actos reclamados </w:t>
      </w:r>
      <w:r w:rsidR="00AB6E50" w:rsidRPr="00A44C1A">
        <w:rPr>
          <w:bCs/>
          <w:sz w:val="20"/>
          <w:szCs w:val="20"/>
          <w:lang w:val="es-ES"/>
        </w:rPr>
        <w:t>en el marco de</w:t>
      </w:r>
      <w:r w:rsidR="00142D51" w:rsidRPr="00A44C1A">
        <w:rPr>
          <w:bCs/>
          <w:sz w:val="20"/>
          <w:szCs w:val="20"/>
          <w:lang w:val="es-ES"/>
        </w:rPr>
        <w:t xml:space="preserve"> los procesos penales seguidos en su contra</w:t>
      </w:r>
      <w:r w:rsidR="00044120" w:rsidRPr="00A44C1A">
        <w:rPr>
          <w:bCs/>
          <w:sz w:val="20"/>
          <w:szCs w:val="20"/>
          <w:lang w:val="es-ES"/>
        </w:rPr>
        <w:t xml:space="preserve">; </w:t>
      </w:r>
      <w:r w:rsidR="00142D51" w:rsidRPr="00A44C1A">
        <w:rPr>
          <w:bCs/>
          <w:sz w:val="20"/>
          <w:szCs w:val="20"/>
          <w:lang w:val="es-ES"/>
        </w:rPr>
        <w:t>y otorgó el amparo en su favor “</w:t>
      </w:r>
      <w:r w:rsidR="000B2419" w:rsidRPr="00A44C1A">
        <w:rPr>
          <w:bCs/>
          <w:i/>
          <w:iCs/>
          <w:sz w:val="20"/>
          <w:szCs w:val="20"/>
          <w:lang w:val="es-ES"/>
        </w:rPr>
        <w:t>contra</w:t>
      </w:r>
      <w:r w:rsidR="00142D51" w:rsidRPr="00A44C1A">
        <w:rPr>
          <w:bCs/>
          <w:i/>
          <w:iCs/>
          <w:sz w:val="20"/>
          <w:szCs w:val="20"/>
          <w:lang w:val="es-ES"/>
        </w:rPr>
        <w:t xml:space="preserve"> los </w:t>
      </w:r>
      <w:r w:rsidR="000B2419" w:rsidRPr="00A44C1A">
        <w:rPr>
          <w:bCs/>
          <w:i/>
          <w:iCs/>
          <w:sz w:val="20"/>
          <w:szCs w:val="20"/>
          <w:lang w:val="es-ES"/>
        </w:rPr>
        <w:t>que reclama</w:t>
      </w:r>
      <w:r w:rsidR="00142D51" w:rsidRPr="00A44C1A">
        <w:rPr>
          <w:bCs/>
          <w:i/>
          <w:iCs/>
          <w:sz w:val="20"/>
          <w:szCs w:val="20"/>
          <w:lang w:val="es-ES"/>
        </w:rPr>
        <w:t xml:space="preserve"> del magistrado del Tribunal Unitario del Vigésimo Segundo Circuito</w:t>
      </w:r>
      <w:r w:rsidR="00142D51" w:rsidRPr="00A44C1A">
        <w:rPr>
          <w:bCs/>
          <w:sz w:val="20"/>
          <w:szCs w:val="20"/>
          <w:lang w:val="es-ES"/>
        </w:rPr>
        <w:t xml:space="preserve">”. </w:t>
      </w:r>
    </w:p>
    <w:p w14:paraId="0C55DA0A" w14:textId="730875A4" w:rsidR="00746A8B" w:rsidRPr="0026225D" w:rsidRDefault="00480A46" w:rsidP="00681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El 2 de diciembre de 2011, el Juzgado Tercero de Distrito en el estado de Querétaro condenó al señor Bargueño a trece años de prisión por su responsabilidad en la comisión del delito contra la salud en la modalidad de narcomenudeo (comercio y posesión de diversos estupefacientes), dentro de la causa penal 20/2006-III y su acumulada 43/2007-III</w:t>
      </w:r>
      <w:r w:rsidR="00186F19" w:rsidRPr="00A44C1A">
        <w:rPr>
          <w:bCs/>
          <w:sz w:val="20"/>
          <w:szCs w:val="20"/>
          <w:lang w:val="es-ES"/>
        </w:rPr>
        <w:t xml:space="preserve">. Inconforme con ello, el señor Bargueño, a través de su defensora pública, interpuso un recurso de apelación ante el Tribunal Unitario del Vigésimo Circuito, radicado bajo el expediente 532/2011. En </w:t>
      </w:r>
      <w:r w:rsidR="00186F19" w:rsidRPr="0026225D">
        <w:rPr>
          <w:bCs/>
          <w:sz w:val="20"/>
          <w:szCs w:val="20"/>
          <w:lang w:val="es-ES"/>
        </w:rPr>
        <w:t>sentencia de 24 de febrero de 2012, el referido tribunal confirmó la responsabilidad penal del señor Bargueño por la comisión de los delitos contra la salud</w:t>
      </w:r>
      <w:r w:rsidR="00D16B34" w:rsidRPr="0026225D">
        <w:rPr>
          <w:bCs/>
          <w:sz w:val="20"/>
          <w:szCs w:val="20"/>
          <w:lang w:val="es-ES"/>
        </w:rPr>
        <w:t xml:space="preserve">; no obstante, modificó </w:t>
      </w:r>
      <w:r w:rsidR="00186F19" w:rsidRPr="0026225D">
        <w:rPr>
          <w:bCs/>
          <w:sz w:val="20"/>
          <w:szCs w:val="20"/>
          <w:lang w:val="es-ES"/>
        </w:rPr>
        <w:t>la sentencia condenatoria de 2 de diciembre de 2011</w:t>
      </w:r>
      <w:r w:rsidR="00327177" w:rsidRPr="0026225D">
        <w:rPr>
          <w:bCs/>
          <w:sz w:val="20"/>
          <w:szCs w:val="20"/>
          <w:lang w:val="es-ES"/>
        </w:rPr>
        <w:t xml:space="preserve">, reduciendo la condena a diez meses de prisión; </w:t>
      </w:r>
      <w:r w:rsidR="00FC2938" w:rsidRPr="0026225D">
        <w:rPr>
          <w:bCs/>
          <w:sz w:val="20"/>
          <w:szCs w:val="20"/>
          <w:lang w:val="es-ES"/>
        </w:rPr>
        <w:t xml:space="preserve">además, </w:t>
      </w:r>
      <w:r w:rsidR="00B73D2E" w:rsidRPr="0026225D">
        <w:rPr>
          <w:bCs/>
          <w:sz w:val="20"/>
          <w:szCs w:val="20"/>
          <w:lang w:val="es-ES"/>
        </w:rPr>
        <w:t>modificó</w:t>
      </w:r>
      <w:r w:rsidR="00327177" w:rsidRPr="0026225D">
        <w:rPr>
          <w:bCs/>
          <w:sz w:val="20"/>
          <w:szCs w:val="20"/>
          <w:lang w:val="es-ES"/>
        </w:rPr>
        <w:t xml:space="preserve"> las sanciones pecuniarias</w:t>
      </w:r>
      <w:r w:rsidR="00440E8C" w:rsidRPr="0026225D">
        <w:rPr>
          <w:bCs/>
          <w:sz w:val="20"/>
          <w:szCs w:val="20"/>
          <w:lang w:val="es-ES"/>
        </w:rPr>
        <w:t xml:space="preserve">, y </w:t>
      </w:r>
      <w:r w:rsidR="00327177" w:rsidRPr="0026225D">
        <w:rPr>
          <w:bCs/>
          <w:sz w:val="20"/>
          <w:szCs w:val="20"/>
          <w:lang w:val="es-ES"/>
        </w:rPr>
        <w:t>dio por compurgada la penal del señor Bargueño, ordenan</w:t>
      </w:r>
      <w:r w:rsidR="00D3258D" w:rsidRPr="0026225D">
        <w:rPr>
          <w:bCs/>
          <w:sz w:val="20"/>
          <w:szCs w:val="20"/>
          <w:lang w:val="es-ES"/>
        </w:rPr>
        <w:t>d</w:t>
      </w:r>
      <w:r w:rsidR="00327177" w:rsidRPr="0026225D">
        <w:rPr>
          <w:bCs/>
          <w:sz w:val="20"/>
          <w:szCs w:val="20"/>
          <w:lang w:val="es-ES"/>
        </w:rPr>
        <w:t>o su libertad inmediata.</w:t>
      </w:r>
    </w:p>
    <w:p w14:paraId="484855ED" w14:textId="139C8C08" w:rsidR="00480A46" w:rsidRPr="0026225D" w:rsidRDefault="00D4010B" w:rsidP="00681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26225D">
        <w:rPr>
          <w:bCs/>
          <w:sz w:val="20"/>
          <w:szCs w:val="20"/>
          <w:lang w:val="es-ES"/>
        </w:rPr>
        <w:lastRenderedPageBreak/>
        <w:t>En contra de ello</w:t>
      </w:r>
      <w:r w:rsidR="00746A8B" w:rsidRPr="0026225D">
        <w:rPr>
          <w:bCs/>
          <w:sz w:val="20"/>
          <w:szCs w:val="20"/>
          <w:lang w:val="es-ES"/>
        </w:rPr>
        <w:t xml:space="preserve">, el señor </w:t>
      </w:r>
      <w:r w:rsidR="00ED20EC" w:rsidRPr="0026225D">
        <w:rPr>
          <w:bCs/>
          <w:sz w:val="20"/>
          <w:szCs w:val="20"/>
          <w:lang w:val="es-ES"/>
        </w:rPr>
        <w:t>Ba</w:t>
      </w:r>
      <w:r w:rsidR="00746A8B" w:rsidRPr="0026225D">
        <w:rPr>
          <w:bCs/>
          <w:sz w:val="20"/>
          <w:szCs w:val="20"/>
          <w:lang w:val="es-ES"/>
        </w:rPr>
        <w:t xml:space="preserve">rgueño </w:t>
      </w:r>
      <w:r w:rsidR="007858B0" w:rsidRPr="0026225D">
        <w:rPr>
          <w:bCs/>
          <w:sz w:val="20"/>
          <w:szCs w:val="20"/>
          <w:lang w:val="es-ES"/>
        </w:rPr>
        <w:t>inició</w:t>
      </w:r>
      <w:r w:rsidR="002C3591" w:rsidRPr="0026225D">
        <w:rPr>
          <w:bCs/>
          <w:sz w:val="20"/>
          <w:szCs w:val="20"/>
          <w:lang w:val="es-ES"/>
        </w:rPr>
        <w:t xml:space="preserve"> un </w:t>
      </w:r>
      <w:r w:rsidR="007858B0" w:rsidRPr="0026225D">
        <w:rPr>
          <w:bCs/>
          <w:sz w:val="20"/>
          <w:szCs w:val="20"/>
          <w:lang w:val="es-ES"/>
        </w:rPr>
        <w:t>juicio</w:t>
      </w:r>
      <w:r w:rsidR="002C3591" w:rsidRPr="0026225D">
        <w:rPr>
          <w:bCs/>
          <w:sz w:val="20"/>
          <w:szCs w:val="20"/>
          <w:lang w:val="es-ES"/>
        </w:rPr>
        <w:t xml:space="preserve"> de amparo directo ante el Tercer Tribunal Colegiado del Vigésimo Segundo Circuito, bajo el expediente 271/2012. </w:t>
      </w:r>
      <w:r w:rsidR="00AB1DD2" w:rsidRPr="0026225D">
        <w:rPr>
          <w:bCs/>
          <w:sz w:val="20"/>
          <w:szCs w:val="20"/>
          <w:lang w:val="es-ES"/>
        </w:rPr>
        <w:t xml:space="preserve">En resolución de 21 de septiembre de 2012, </w:t>
      </w:r>
      <w:r w:rsidR="00FD5997" w:rsidRPr="0026225D">
        <w:rPr>
          <w:bCs/>
          <w:sz w:val="20"/>
          <w:szCs w:val="20"/>
          <w:lang w:val="es-ES"/>
        </w:rPr>
        <w:t xml:space="preserve">el referido tribunal amparó </w:t>
      </w:r>
      <w:r w:rsidR="00FC708F" w:rsidRPr="0026225D">
        <w:rPr>
          <w:bCs/>
          <w:sz w:val="20"/>
          <w:szCs w:val="20"/>
          <w:lang w:val="es-ES"/>
        </w:rPr>
        <w:t>en favor del</w:t>
      </w:r>
      <w:r w:rsidR="00FD5997" w:rsidRPr="0026225D">
        <w:rPr>
          <w:bCs/>
          <w:sz w:val="20"/>
          <w:szCs w:val="20"/>
          <w:lang w:val="es-ES"/>
        </w:rPr>
        <w:t xml:space="preserve"> señor Bargueño a efectos de emitir</w:t>
      </w:r>
      <w:r w:rsidR="008F2EFB" w:rsidRPr="0026225D">
        <w:rPr>
          <w:bCs/>
          <w:sz w:val="20"/>
          <w:szCs w:val="20"/>
          <w:lang w:val="es-ES"/>
        </w:rPr>
        <w:t xml:space="preserve"> de una nueva sentencia de apelación</w:t>
      </w:r>
      <w:r w:rsidR="001C124D" w:rsidRPr="0026225D">
        <w:rPr>
          <w:bCs/>
          <w:sz w:val="20"/>
          <w:szCs w:val="20"/>
          <w:lang w:val="es-ES"/>
        </w:rPr>
        <w:t xml:space="preserve"> en la cual</w:t>
      </w:r>
      <w:r w:rsidR="008F2EFB" w:rsidRPr="0026225D">
        <w:rPr>
          <w:bCs/>
          <w:sz w:val="20"/>
          <w:szCs w:val="20"/>
          <w:lang w:val="es-ES"/>
        </w:rPr>
        <w:t xml:space="preserve"> no considerara la diligencia de cateo practicada</w:t>
      </w:r>
      <w:r w:rsidR="00DE2E71" w:rsidRPr="0026225D">
        <w:rPr>
          <w:bCs/>
          <w:sz w:val="20"/>
          <w:szCs w:val="20"/>
          <w:lang w:val="es-ES"/>
        </w:rPr>
        <w:t xml:space="preserve"> en su inmueble</w:t>
      </w:r>
      <w:r w:rsidR="008F2EFB" w:rsidRPr="0026225D">
        <w:rPr>
          <w:bCs/>
          <w:sz w:val="20"/>
          <w:szCs w:val="20"/>
          <w:lang w:val="es-ES"/>
        </w:rPr>
        <w:t xml:space="preserve"> </w:t>
      </w:r>
      <w:r w:rsidR="00DE2E71" w:rsidRPr="0026225D">
        <w:rPr>
          <w:bCs/>
          <w:sz w:val="20"/>
          <w:szCs w:val="20"/>
          <w:lang w:val="es-ES"/>
        </w:rPr>
        <w:t>d</w:t>
      </w:r>
      <w:r w:rsidR="008F2EFB" w:rsidRPr="0026225D">
        <w:rPr>
          <w:bCs/>
          <w:sz w:val="20"/>
          <w:szCs w:val="20"/>
          <w:lang w:val="es-ES"/>
        </w:rPr>
        <w:t xml:space="preserve">el 10 de abril de 2006. </w:t>
      </w:r>
      <w:r w:rsidR="00EE4CDC" w:rsidRPr="0026225D">
        <w:rPr>
          <w:bCs/>
          <w:sz w:val="20"/>
          <w:szCs w:val="20"/>
          <w:lang w:val="es-ES"/>
        </w:rPr>
        <w:t>El 2 de octubre de 2012, en</w:t>
      </w:r>
      <w:r w:rsidR="007858B0" w:rsidRPr="0026225D">
        <w:rPr>
          <w:bCs/>
          <w:sz w:val="20"/>
          <w:szCs w:val="20"/>
          <w:lang w:val="es-ES"/>
        </w:rPr>
        <w:t xml:space="preserve"> cumplimiento a la resolución de </w:t>
      </w:r>
      <w:r w:rsidR="00EE4CDC" w:rsidRPr="0026225D">
        <w:rPr>
          <w:bCs/>
          <w:sz w:val="20"/>
          <w:szCs w:val="20"/>
          <w:lang w:val="es-ES"/>
        </w:rPr>
        <w:t xml:space="preserve">amparo, el Tribunal Unitario del Vigésimo Circuito emitió una nueva sentencia en la que </w:t>
      </w:r>
      <w:r w:rsidR="00B02455" w:rsidRPr="0026225D">
        <w:rPr>
          <w:bCs/>
          <w:sz w:val="20"/>
          <w:szCs w:val="20"/>
          <w:lang w:val="es-ES"/>
        </w:rPr>
        <w:t xml:space="preserve">nuevamente </w:t>
      </w:r>
      <w:r w:rsidR="00EE4CDC" w:rsidRPr="0026225D">
        <w:rPr>
          <w:bCs/>
          <w:sz w:val="20"/>
          <w:szCs w:val="20"/>
          <w:lang w:val="es-ES"/>
        </w:rPr>
        <w:t xml:space="preserve">dio por acreditada la responsabilidad del señor Bargueño </w:t>
      </w:r>
      <w:r w:rsidR="004953D1" w:rsidRPr="0026225D">
        <w:rPr>
          <w:bCs/>
          <w:sz w:val="20"/>
          <w:szCs w:val="20"/>
          <w:lang w:val="es-ES"/>
        </w:rPr>
        <w:t>en la comisión de</w:t>
      </w:r>
      <w:r w:rsidR="00A513D8" w:rsidRPr="0026225D">
        <w:rPr>
          <w:bCs/>
          <w:sz w:val="20"/>
          <w:szCs w:val="20"/>
          <w:lang w:val="es-ES"/>
        </w:rPr>
        <w:t>l</w:t>
      </w:r>
      <w:r w:rsidR="004953D1" w:rsidRPr="0026225D">
        <w:rPr>
          <w:bCs/>
          <w:sz w:val="20"/>
          <w:szCs w:val="20"/>
          <w:lang w:val="es-ES"/>
        </w:rPr>
        <w:t xml:space="preserve"> delito contra la salud en la modalidad de narcomenudeo</w:t>
      </w:r>
      <w:r w:rsidR="00BB67EF" w:rsidRPr="0026225D">
        <w:rPr>
          <w:bCs/>
          <w:sz w:val="20"/>
          <w:szCs w:val="20"/>
          <w:lang w:val="es-ES"/>
        </w:rPr>
        <w:t xml:space="preserve">. </w:t>
      </w:r>
    </w:p>
    <w:p w14:paraId="03B53EFC" w14:textId="5329183C" w:rsidR="00CD3C84" w:rsidRPr="0026225D" w:rsidRDefault="00E21388" w:rsidP="00681BB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26225D">
        <w:rPr>
          <w:bCs/>
          <w:sz w:val="20"/>
          <w:szCs w:val="20"/>
          <w:lang w:val="es-ES"/>
        </w:rPr>
        <w:t>En contra</w:t>
      </w:r>
      <w:r w:rsidR="00BB67EF" w:rsidRPr="0026225D">
        <w:rPr>
          <w:bCs/>
          <w:sz w:val="20"/>
          <w:szCs w:val="20"/>
          <w:lang w:val="es-ES"/>
        </w:rPr>
        <w:t xml:space="preserve"> </w:t>
      </w:r>
      <w:r w:rsidRPr="0026225D">
        <w:rPr>
          <w:bCs/>
          <w:sz w:val="20"/>
          <w:szCs w:val="20"/>
          <w:lang w:val="es-ES"/>
        </w:rPr>
        <w:t>de</w:t>
      </w:r>
      <w:r w:rsidR="00BB67EF" w:rsidRPr="0026225D">
        <w:rPr>
          <w:bCs/>
          <w:sz w:val="20"/>
          <w:szCs w:val="20"/>
          <w:lang w:val="es-ES"/>
        </w:rPr>
        <w:t xml:space="preserve"> la resolución dictada</w:t>
      </w:r>
      <w:r w:rsidR="00C20A9B" w:rsidRPr="0026225D">
        <w:rPr>
          <w:bCs/>
          <w:sz w:val="20"/>
          <w:szCs w:val="20"/>
          <w:lang w:val="es-ES"/>
        </w:rPr>
        <w:t xml:space="preserve">, </w:t>
      </w:r>
      <w:r w:rsidR="00BB67EF" w:rsidRPr="0026225D">
        <w:rPr>
          <w:bCs/>
          <w:sz w:val="20"/>
          <w:szCs w:val="20"/>
          <w:lang w:val="es-ES"/>
        </w:rPr>
        <w:t>dentro del expediente de amparo directo 271/2012</w:t>
      </w:r>
      <w:r w:rsidR="00BE62C2" w:rsidRPr="0026225D">
        <w:rPr>
          <w:bCs/>
          <w:sz w:val="20"/>
          <w:szCs w:val="20"/>
          <w:lang w:val="es-ES"/>
        </w:rPr>
        <w:t>, el señor Bargueño interpuso un recurso de revisión</w:t>
      </w:r>
      <w:r w:rsidR="00993175" w:rsidRPr="0026225D">
        <w:rPr>
          <w:bCs/>
          <w:sz w:val="20"/>
          <w:szCs w:val="20"/>
          <w:lang w:val="es-ES"/>
        </w:rPr>
        <w:t xml:space="preserve"> ante la Suprema Corte de Justicia de la Nación, mismo que fue radicado </w:t>
      </w:r>
      <w:r w:rsidR="002B245D" w:rsidRPr="0026225D">
        <w:rPr>
          <w:bCs/>
          <w:sz w:val="20"/>
          <w:szCs w:val="20"/>
          <w:lang w:val="es-ES"/>
        </w:rPr>
        <w:t>b</w:t>
      </w:r>
      <w:r w:rsidR="00993175" w:rsidRPr="0026225D">
        <w:rPr>
          <w:bCs/>
          <w:sz w:val="20"/>
          <w:szCs w:val="20"/>
          <w:lang w:val="es-ES"/>
        </w:rPr>
        <w:t xml:space="preserve">ajo el expediente 3319/2012. </w:t>
      </w:r>
      <w:r w:rsidR="00E81E38" w:rsidRPr="0026225D">
        <w:rPr>
          <w:bCs/>
          <w:sz w:val="20"/>
          <w:szCs w:val="20"/>
          <w:lang w:val="es-ES"/>
        </w:rPr>
        <w:t xml:space="preserve">Sin embargo, el 30 de enero de 2013, la Primera Sala de la Suprema Corte de Justicia de la </w:t>
      </w:r>
      <w:r w:rsidR="00B47B5A" w:rsidRPr="0026225D">
        <w:rPr>
          <w:bCs/>
          <w:sz w:val="20"/>
          <w:szCs w:val="20"/>
          <w:lang w:val="es-ES"/>
        </w:rPr>
        <w:t>Nación</w:t>
      </w:r>
      <w:r w:rsidR="0010153B" w:rsidRPr="0026225D">
        <w:rPr>
          <w:bCs/>
          <w:sz w:val="20"/>
          <w:szCs w:val="20"/>
          <w:lang w:val="es-ES"/>
        </w:rPr>
        <w:t xml:space="preserve"> declaró infundado el recurso, respecto a la alegada violación a su derecho a la notificación, contacto y asistencia consular, así como por la presunta </w:t>
      </w:r>
      <w:r w:rsidR="00196A1B" w:rsidRPr="0026225D">
        <w:rPr>
          <w:bCs/>
          <w:sz w:val="20"/>
          <w:szCs w:val="20"/>
          <w:lang w:val="es-ES"/>
        </w:rPr>
        <w:t>vulneración al debido proceso</w:t>
      </w:r>
      <w:r w:rsidR="00BD11DD" w:rsidRPr="0026225D">
        <w:rPr>
          <w:bCs/>
          <w:sz w:val="20"/>
          <w:szCs w:val="20"/>
          <w:lang w:val="es-ES"/>
        </w:rPr>
        <w:t>.</w:t>
      </w:r>
    </w:p>
    <w:p w14:paraId="627077E1" w14:textId="72782F35" w:rsidR="00BB67EF" w:rsidRPr="00A44C1A" w:rsidRDefault="00CD3C84" w:rsidP="00CD3C8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26225D">
        <w:rPr>
          <w:bCs/>
          <w:i/>
          <w:iCs/>
          <w:sz w:val="20"/>
          <w:szCs w:val="20"/>
          <w:lang w:val="es-ES"/>
        </w:rPr>
        <w:t>Denuncia por malos tratos</w:t>
      </w:r>
      <w:r w:rsidRPr="00A44C1A">
        <w:rPr>
          <w:bCs/>
          <w:i/>
          <w:iCs/>
          <w:sz w:val="20"/>
          <w:szCs w:val="20"/>
          <w:lang w:val="es-ES"/>
        </w:rPr>
        <w:t xml:space="preserve"> </w:t>
      </w:r>
    </w:p>
    <w:p w14:paraId="765A02F1" w14:textId="33970900" w:rsidR="00572D3A" w:rsidRPr="00A44C1A" w:rsidRDefault="00572D3A" w:rsidP="003C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Por otro lado, </w:t>
      </w:r>
      <w:r w:rsidR="00573328" w:rsidRPr="00A44C1A">
        <w:rPr>
          <w:bCs/>
          <w:sz w:val="20"/>
          <w:szCs w:val="20"/>
          <w:lang w:val="es-ES"/>
        </w:rPr>
        <w:t xml:space="preserve">en su comunicación de 12 de octubre de 2020, </w:t>
      </w:r>
      <w:r w:rsidRPr="00A44C1A">
        <w:rPr>
          <w:bCs/>
          <w:sz w:val="20"/>
          <w:szCs w:val="20"/>
          <w:lang w:val="es-ES"/>
        </w:rPr>
        <w:t>la parte peticionaria refiere</w:t>
      </w:r>
      <w:r w:rsidR="00062CCF" w:rsidRPr="00A44C1A">
        <w:rPr>
          <w:bCs/>
          <w:sz w:val="20"/>
          <w:szCs w:val="20"/>
          <w:lang w:val="es-ES"/>
        </w:rPr>
        <w:t>, respecto a los golpes y malos tratos sufridos por el señor Bargueño el día de su detención</w:t>
      </w:r>
      <w:r w:rsidR="004C3A57" w:rsidRPr="00A44C1A">
        <w:rPr>
          <w:bCs/>
          <w:sz w:val="20"/>
          <w:szCs w:val="20"/>
          <w:lang w:val="es-ES"/>
        </w:rPr>
        <w:t>,</w:t>
      </w:r>
      <w:r w:rsidR="00062CCF" w:rsidRPr="00A44C1A">
        <w:rPr>
          <w:bCs/>
          <w:sz w:val="20"/>
          <w:szCs w:val="20"/>
          <w:lang w:val="es-ES"/>
        </w:rPr>
        <w:t xml:space="preserve"> que: </w:t>
      </w:r>
      <w:r w:rsidR="003C7F98" w:rsidRPr="00A44C1A">
        <w:rPr>
          <w:bCs/>
          <w:sz w:val="20"/>
          <w:szCs w:val="20"/>
          <w:lang w:val="es-ES"/>
        </w:rPr>
        <w:t>“</w:t>
      </w:r>
      <w:r w:rsidRPr="00A44C1A">
        <w:rPr>
          <w:rFonts w:asciiTheme="majorHAnsi" w:eastAsia="MS Mincho" w:hAnsiTheme="majorHAnsi" w:cstheme="minorHAnsi"/>
          <w:i/>
          <w:iCs/>
          <w:color w:val="000000" w:themeColor="text1"/>
          <w:sz w:val="19"/>
          <w:szCs w:val="19"/>
          <w:lang w:val="es-ES"/>
        </w:rPr>
        <w:t>Con relación a la solicitud de “demanda” (en realidad, solicitud de ‘apertura de investigación’) que ARTURO BARGUEÑO PRIETO interpuso ante Juzgado Cuarto de Distrito contra servidores públicos por tortura y actuación ilegal por parte de los agentes federales que lo detuvieron, la Procuraduría General de la República dio apertura a la averiguación previa AP/PGR/QRO/QROV/ 556/2007 hasta el mes de agosto del año 2007. Si bien ARTURO BARGUEÑO, estando encarcelado, recibió la visita de agentes del Ministerio Públic</w:t>
      </w:r>
      <w:r w:rsidR="003C7F98" w:rsidRPr="00A44C1A">
        <w:rPr>
          <w:rFonts w:asciiTheme="majorHAnsi" w:eastAsia="MS Mincho" w:hAnsiTheme="majorHAnsi" w:cstheme="minorHAnsi"/>
          <w:i/>
          <w:iCs/>
          <w:color w:val="000000" w:themeColor="text1"/>
          <w:sz w:val="19"/>
          <w:szCs w:val="19"/>
          <w:lang w:val="es-ES"/>
        </w:rPr>
        <w:t>o</w:t>
      </w:r>
      <w:r w:rsidRPr="00A44C1A">
        <w:rPr>
          <w:rFonts w:asciiTheme="majorHAnsi" w:eastAsia="MS Mincho" w:hAnsiTheme="majorHAnsi" w:cstheme="minorHAnsi"/>
          <w:i/>
          <w:iCs/>
          <w:color w:val="000000" w:themeColor="text1"/>
          <w:sz w:val="19"/>
          <w:szCs w:val="19"/>
          <w:lang w:val="es-ES"/>
        </w:rPr>
        <w:t>, la averiguación previa AP/PGR/QRO/QRO-V/556/2007 no tuvo ningún efecto concreto.</w:t>
      </w:r>
      <w:r w:rsidR="009A4752" w:rsidRPr="00A44C1A">
        <w:rPr>
          <w:rFonts w:asciiTheme="majorHAnsi" w:eastAsia="MS Mincho" w:hAnsiTheme="majorHAnsi" w:cstheme="minorHAnsi"/>
          <w:color w:val="000000" w:themeColor="text1"/>
          <w:sz w:val="19"/>
          <w:szCs w:val="19"/>
          <w:lang w:val="es-ES"/>
        </w:rPr>
        <w:t xml:space="preserve"> —Al respecto, la Comisión observa que esta es la única información aportada por la parte peticionaria relativa a la investigación penal seguida por los malos tratos infligidos en contra del señor Bargueño al momento de su detención, sin especificar cuál fue su desarrollo o su eventual conclusión—. </w:t>
      </w:r>
    </w:p>
    <w:p w14:paraId="7D520567" w14:textId="59438F5F" w:rsidR="00C6537F" w:rsidRPr="00A44C1A" w:rsidRDefault="005E0943" w:rsidP="00E163C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Cs/>
          <w:i/>
          <w:iCs/>
          <w:sz w:val="20"/>
          <w:szCs w:val="20"/>
          <w:lang w:val="es-ES"/>
        </w:rPr>
      </w:pPr>
      <w:r w:rsidRPr="00A44C1A">
        <w:rPr>
          <w:bCs/>
          <w:i/>
          <w:iCs/>
          <w:sz w:val="20"/>
          <w:szCs w:val="20"/>
          <w:lang w:val="es-ES"/>
        </w:rPr>
        <w:t>Alegatos centrales de la parte peticionaria</w:t>
      </w:r>
    </w:p>
    <w:p w14:paraId="62ED0670" w14:textId="0FB176A9" w:rsidR="002E0A96" w:rsidRPr="00A44C1A" w:rsidRDefault="005D60FB" w:rsidP="00062C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En primer lugar, la parte peticionaria alega que el señor Bargueño no contó con </w:t>
      </w:r>
      <w:r w:rsidR="00367056" w:rsidRPr="00A44C1A">
        <w:rPr>
          <w:bCs/>
          <w:sz w:val="20"/>
          <w:szCs w:val="20"/>
          <w:lang w:val="es-ES"/>
        </w:rPr>
        <w:t>la debida</w:t>
      </w:r>
      <w:r w:rsidRPr="00A44C1A">
        <w:rPr>
          <w:bCs/>
          <w:sz w:val="20"/>
          <w:szCs w:val="20"/>
          <w:lang w:val="es-ES"/>
        </w:rPr>
        <w:t xml:space="preserve"> asistencia consular</w:t>
      </w:r>
      <w:r w:rsidR="008F0C84" w:rsidRPr="00A44C1A">
        <w:rPr>
          <w:bCs/>
          <w:sz w:val="20"/>
          <w:szCs w:val="20"/>
          <w:lang w:val="es-ES"/>
        </w:rPr>
        <w:t xml:space="preserve"> en su calidad de extranjero</w:t>
      </w:r>
      <w:r w:rsidRPr="00A44C1A">
        <w:rPr>
          <w:bCs/>
          <w:sz w:val="20"/>
          <w:szCs w:val="20"/>
          <w:lang w:val="es-ES"/>
        </w:rPr>
        <w:t xml:space="preserve">, debido a que no existe documentación alguna que establezca que la Embajada de España en México haya recibido </w:t>
      </w:r>
      <w:r w:rsidR="00EF40A2" w:rsidRPr="00A44C1A">
        <w:rPr>
          <w:bCs/>
          <w:sz w:val="20"/>
          <w:szCs w:val="20"/>
          <w:lang w:val="es-ES"/>
        </w:rPr>
        <w:t>de man</w:t>
      </w:r>
      <w:r w:rsidR="00D054F3" w:rsidRPr="00A44C1A">
        <w:rPr>
          <w:bCs/>
          <w:sz w:val="20"/>
          <w:szCs w:val="20"/>
          <w:lang w:val="es-ES"/>
        </w:rPr>
        <w:t>e</w:t>
      </w:r>
      <w:r w:rsidR="00EF40A2" w:rsidRPr="00A44C1A">
        <w:rPr>
          <w:bCs/>
          <w:sz w:val="20"/>
          <w:szCs w:val="20"/>
          <w:lang w:val="es-ES"/>
        </w:rPr>
        <w:t xml:space="preserve">ra inmediata </w:t>
      </w:r>
      <w:r w:rsidRPr="00A44C1A">
        <w:rPr>
          <w:bCs/>
          <w:sz w:val="20"/>
          <w:szCs w:val="20"/>
          <w:lang w:val="es-ES"/>
        </w:rPr>
        <w:t>algún informe o aviso de parte de las autoridades respecto de la detención del señor Bargueño</w:t>
      </w:r>
      <w:r w:rsidR="002D457C" w:rsidRPr="00A44C1A">
        <w:rPr>
          <w:bCs/>
          <w:sz w:val="20"/>
          <w:szCs w:val="20"/>
          <w:lang w:val="es-ES"/>
        </w:rPr>
        <w:t>, vulnerando con ello el artículo 36 de la Convención de Viena sobre Relaciones Consulares</w:t>
      </w:r>
      <w:r w:rsidR="00205636" w:rsidRPr="00A44C1A">
        <w:rPr>
          <w:bCs/>
          <w:sz w:val="20"/>
          <w:szCs w:val="20"/>
          <w:lang w:val="es-ES"/>
        </w:rPr>
        <w:t xml:space="preserve">. </w:t>
      </w:r>
    </w:p>
    <w:p w14:paraId="7E9DFB08" w14:textId="79A1BAF2" w:rsidR="002E0A96" w:rsidRPr="00A44C1A" w:rsidRDefault="00D054F3" w:rsidP="00062C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En segundo lugar, </w:t>
      </w:r>
      <w:r w:rsidR="000C157A" w:rsidRPr="00A44C1A">
        <w:rPr>
          <w:bCs/>
          <w:sz w:val="20"/>
          <w:szCs w:val="20"/>
          <w:lang w:val="es-ES"/>
        </w:rPr>
        <w:t xml:space="preserve">aducen </w:t>
      </w:r>
      <w:r w:rsidR="00D2480D" w:rsidRPr="00A44C1A">
        <w:rPr>
          <w:bCs/>
          <w:sz w:val="20"/>
          <w:szCs w:val="20"/>
          <w:lang w:val="es-ES"/>
        </w:rPr>
        <w:t>que</w:t>
      </w:r>
      <w:r w:rsidR="003B7767" w:rsidRPr="00A44C1A">
        <w:rPr>
          <w:bCs/>
          <w:sz w:val="20"/>
          <w:szCs w:val="20"/>
          <w:lang w:val="es-ES"/>
        </w:rPr>
        <w:t>, debido a los golpes perpetrados en su contra por parte de los agentes policiales</w:t>
      </w:r>
      <w:r w:rsidR="00FB09C3" w:rsidRPr="00A44C1A">
        <w:rPr>
          <w:bCs/>
          <w:sz w:val="20"/>
          <w:szCs w:val="20"/>
          <w:lang w:val="es-ES"/>
        </w:rPr>
        <w:t xml:space="preserve"> al momento de su detención</w:t>
      </w:r>
      <w:r w:rsidR="003B7767" w:rsidRPr="00A44C1A">
        <w:rPr>
          <w:bCs/>
          <w:sz w:val="20"/>
          <w:szCs w:val="20"/>
          <w:lang w:val="es-ES"/>
        </w:rPr>
        <w:t>,</w:t>
      </w:r>
      <w:r w:rsidR="00D2480D" w:rsidRPr="00A44C1A">
        <w:rPr>
          <w:bCs/>
          <w:sz w:val="20"/>
          <w:szCs w:val="20"/>
          <w:lang w:val="es-ES"/>
        </w:rPr>
        <w:t xml:space="preserve"> el señor Bargueño sufrió complicaciones de salud</w:t>
      </w:r>
      <w:r w:rsidR="0049392C" w:rsidRPr="00A44C1A">
        <w:rPr>
          <w:bCs/>
          <w:sz w:val="20"/>
          <w:szCs w:val="20"/>
          <w:lang w:val="es-ES"/>
        </w:rPr>
        <w:t xml:space="preserve">, por lo que fue </w:t>
      </w:r>
      <w:r w:rsidR="009D6F30" w:rsidRPr="00A44C1A">
        <w:rPr>
          <w:bCs/>
          <w:sz w:val="20"/>
          <w:szCs w:val="20"/>
          <w:lang w:val="es-ES"/>
        </w:rPr>
        <w:t>trasladado y atendido</w:t>
      </w:r>
      <w:r w:rsidR="0049392C" w:rsidRPr="00A44C1A">
        <w:rPr>
          <w:bCs/>
          <w:sz w:val="20"/>
          <w:szCs w:val="20"/>
          <w:lang w:val="es-ES"/>
        </w:rPr>
        <w:t xml:space="preserve"> en una clínica de la Cruz Roja de la ciudad de Querétaro, en donde solicitaron su </w:t>
      </w:r>
      <w:r w:rsidR="00693A91" w:rsidRPr="00A44C1A">
        <w:rPr>
          <w:bCs/>
          <w:sz w:val="20"/>
          <w:szCs w:val="20"/>
          <w:lang w:val="es-ES"/>
        </w:rPr>
        <w:t>transferencia</w:t>
      </w:r>
      <w:r w:rsidR="0049392C" w:rsidRPr="00A44C1A">
        <w:rPr>
          <w:bCs/>
          <w:sz w:val="20"/>
          <w:szCs w:val="20"/>
          <w:lang w:val="es-ES"/>
        </w:rPr>
        <w:t xml:space="preserve"> al Hospital General de la misma ciudad; no obstante, los agentes policiales </w:t>
      </w:r>
      <w:r w:rsidR="005F5057" w:rsidRPr="00A44C1A">
        <w:rPr>
          <w:bCs/>
          <w:sz w:val="20"/>
          <w:szCs w:val="20"/>
          <w:lang w:val="es-ES"/>
        </w:rPr>
        <w:t>interceptaron la ambulancia que lo transportaba y ordenaron su traslado</w:t>
      </w:r>
      <w:r w:rsidR="0049392C" w:rsidRPr="00A44C1A">
        <w:rPr>
          <w:bCs/>
          <w:sz w:val="20"/>
          <w:szCs w:val="20"/>
          <w:lang w:val="es-ES"/>
        </w:rPr>
        <w:t xml:space="preserve"> a las instalaciones de la Procuraduría General de la República</w:t>
      </w:r>
      <w:r w:rsidR="006B0F47" w:rsidRPr="00A44C1A">
        <w:rPr>
          <w:bCs/>
          <w:sz w:val="20"/>
          <w:szCs w:val="20"/>
          <w:lang w:val="es-ES"/>
        </w:rPr>
        <w:t>, poniendo en riesgo su vida e integridad física</w:t>
      </w:r>
      <w:r w:rsidR="00821B62" w:rsidRPr="00A44C1A">
        <w:rPr>
          <w:bCs/>
          <w:sz w:val="20"/>
          <w:szCs w:val="20"/>
          <w:lang w:val="es-ES"/>
        </w:rPr>
        <w:t xml:space="preserve">, violentando </w:t>
      </w:r>
      <w:r w:rsidR="005F5057" w:rsidRPr="00A44C1A">
        <w:rPr>
          <w:bCs/>
          <w:sz w:val="20"/>
          <w:szCs w:val="20"/>
          <w:lang w:val="es-ES"/>
        </w:rPr>
        <w:t>con ello su</w:t>
      </w:r>
      <w:r w:rsidR="00821B62" w:rsidRPr="00A44C1A">
        <w:rPr>
          <w:bCs/>
          <w:sz w:val="20"/>
          <w:szCs w:val="20"/>
          <w:lang w:val="es-ES"/>
        </w:rPr>
        <w:t xml:space="preserve"> derecho </w:t>
      </w:r>
      <w:r w:rsidR="005F5057" w:rsidRPr="00A44C1A">
        <w:rPr>
          <w:bCs/>
          <w:sz w:val="20"/>
          <w:szCs w:val="20"/>
          <w:lang w:val="es-ES"/>
        </w:rPr>
        <w:t xml:space="preserve">a la integridad personal </w:t>
      </w:r>
      <w:r w:rsidR="00821B62" w:rsidRPr="00A44C1A">
        <w:rPr>
          <w:bCs/>
          <w:sz w:val="20"/>
          <w:szCs w:val="20"/>
          <w:lang w:val="es-ES"/>
        </w:rPr>
        <w:t xml:space="preserve">consagrado en el artículo 5 de la Convención Americana. </w:t>
      </w:r>
    </w:p>
    <w:p w14:paraId="4449ADC8" w14:textId="6237D886" w:rsidR="005F19CC" w:rsidRPr="00A44C1A" w:rsidRDefault="008654BA" w:rsidP="00E82F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 xml:space="preserve">En tercer lugar, </w:t>
      </w:r>
      <w:r w:rsidR="00336F10" w:rsidRPr="00A44C1A">
        <w:rPr>
          <w:bCs/>
          <w:sz w:val="20"/>
          <w:szCs w:val="20"/>
          <w:lang w:val="es-ES"/>
        </w:rPr>
        <w:t xml:space="preserve">los peticionarios establecen que </w:t>
      </w:r>
      <w:r w:rsidR="002C170F" w:rsidRPr="00A44C1A">
        <w:rPr>
          <w:bCs/>
          <w:sz w:val="20"/>
          <w:szCs w:val="20"/>
          <w:lang w:val="es-ES"/>
        </w:rPr>
        <w:t xml:space="preserve">en el marco de la investigación </w:t>
      </w:r>
      <w:r w:rsidR="00DA43D7" w:rsidRPr="00A44C1A">
        <w:rPr>
          <w:bCs/>
          <w:sz w:val="20"/>
          <w:szCs w:val="20"/>
          <w:lang w:val="es-ES"/>
        </w:rPr>
        <w:t>penal seguida en contra</w:t>
      </w:r>
      <w:r w:rsidR="00336F10" w:rsidRPr="00A44C1A">
        <w:rPr>
          <w:bCs/>
          <w:sz w:val="20"/>
          <w:szCs w:val="20"/>
          <w:lang w:val="es-ES"/>
        </w:rPr>
        <w:t xml:space="preserve"> del señor Bargueño</w:t>
      </w:r>
      <w:r w:rsidR="00DA43D7" w:rsidRPr="00A44C1A">
        <w:rPr>
          <w:bCs/>
          <w:sz w:val="20"/>
          <w:szCs w:val="20"/>
          <w:lang w:val="es-ES"/>
        </w:rPr>
        <w:t xml:space="preserve"> no se </w:t>
      </w:r>
      <w:r w:rsidR="00EB5168" w:rsidRPr="00A44C1A">
        <w:rPr>
          <w:bCs/>
          <w:sz w:val="20"/>
          <w:szCs w:val="20"/>
          <w:lang w:val="es-ES"/>
        </w:rPr>
        <w:t xml:space="preserve">respetó su derecho a la presunción de inocencia, afirmando que </w:t>
      </w:r>
      <w:r w:rsidR="00F20AD1" w:rsidRPr="00A44C1A">
        <w:rPr>
          <w:bCs/>
          <w:sz w:val="20"/>
          <w:szCs w:val="20"/>
          <w:lang w:val="es-ES"/>
        </w:rPr>
        <w:t>fue detenido de manera arbitraria</w:t>
      </w:r>
      <w:r w:rsidR="005F19CC" w:rsidRPr="00A44C1A">
        <w:rPr>
          <w:bCs/>
          <w:sz w:val="20"/>
          <w:szCs w:val="20"/>
          <w:lang w:val="es-ES"/>
        </w:rPr>
        <w:t xml:space="preserve"> y llevado de manera ilegal a un operativo policial, en donde los agentes policiales</w:t>
      </w:r>
      <w:r w:rsidR="001F03A5" w:rsidRPr="00A44C1A">
        <w:rPr>
          <w:bCs/>
          <w:sz w:val="20"/>
          <w:szCs w:val="20"/>
          <w:lang w:val="es-ES"/>
        </w:rPr>
        <w:t xml:space="preserve"> </w:t>
      </w:r>
      <w:r w:rsidR="005F19CC" w:rsidRPr="00A44C1A">
        <w:rPr>
          <w:bCs/>
          <w:sz w:val="20"/>
          <w:szCs w:val="20"/>
          <w:lang w:val="es-ES"/>
        </w:rPr>
        <w:t>falsamente establecieron que fue detenido en flagrancia por la comercialización de estupefacientes</w:t>
      </w:r>
      <w:r w:rsidR="00E82F74" w:rsidRPr="00A44C1A">
        <w:rPr>
          <w:bCs/>
          <w:sz w:val="20"/>
          <w:szCs w:val="20"/>
          <w:lang w:val="es-ES"/>
        </w:rPr>
        <w:t xml:space="preserve">. Además, sostienen que el señor Bargueño estuvo preso durante cinco años, once meses y trece días, por un delito que no cometió, aunado a que, a su consideración, no hubo prueba plena que comprobara su participación en actividades ilícitas. Lo que vulneró </w:t>
      </w:r>
      <w:r w:rsidR="005F19CC" w:rsidRPr="00A44C1A">
        <w:rPr>
          <w:bCs/>
          <w:sz w:val="20"/>
          <w:szCs w:val="20"/>
          <w:lang w:val="es-ES"/>
        </w:rPr>
        <w:t xml:space="preserve">su derecho a la libertad personal consagrado en el artículo 7 de la Convención Americana. </w:t>
      </w:r>
    </w:p>
    <w:p w14:paraId="5DD95759" w14:textId="2AB1E06D" w:rsidR="00336F10" w:rsidRPr="00A44C1A" w:rsidRDefault="005F19CC" w:rsidP="005F19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En cuarto lugar, establecen que la</w:t>
      </w:r>
      <w:r w:rsidR="00EB5168" w:rsidRPr="00A44C1A">
        <w:rPr>
          <w:bCs/>
          <w:sz w:val="20"/>
          <w:szCs w:val="20"/>
          <w:lang w:val="es-ES"/>
        </w:rPr>
        <w:t xml:space="preserve"> detención </w:t>
      </w:r>
      <w:r w:rsidRPr="00A44C1A">
        <w:rPr>
          <w:bCs/>
          <w:sz w:val="20"/>
          <w:szCs w:val="20"/>
          <w:lang w:val="es-ES"/>
        </w:rPr>
        <w:t xml:space="preserve">del señor Bargueño </w:t>
      </w:r>
      <w:r w:rsidR="00EB5168" w:rsidRPr="00A44C1A">
        <w:rPr>
          <w:bCs/>
          <w:sz w:val="20"/>
          <w:szCs w:val="20"/>
          <w:lang w:val="es-ES"/>
        </w:rPr>
        <w:t xml:space="preserve">estuvo sustentada en testimonios de desconocidos que no ratificaron dichas declaraciones; </w:t>
      </w:r>
      <w:r w:rsidR="00DE0FC7" w:rsidRPr="00A44C1A">
        <w:rPr>
          <w:bCs/>
          <w:sz w:val="20"/>
          <w:szCs w:val="20"/>
          <w:lang w:val="es-ES"/>
        </w:rPr>
        <w:t xml:space="preserve">que al momento de su detención </w:t>
      </w:r>
      <w:r w:rsidR="00EB5168" w:rsidRPr="00A44C1A">
        <w:rPr>
          <w:bCs/>
          <w:sz w:val="20"/>
          <w:szCs w:val="20"/>
          <w:lang w:val="es-ES"/>
        </w:rPr>
        <w:t xml:space="preserve">no se le informaron los delitos que se le imputaban; </w:t>
      </w:r>
      <w:r w:rsidR="001D1AA1" w:rsidRPr="00A44C1A">
        <w:rPr>
          <w:bCs/>
          <w:sz w:val="20"/>
          <w:szCs w:val="20"/>
          <w:lang w:val="es-ES"/>
        </w:rPr>
        <w:t xml:space="preserve">que </w:t>
      </w:r>
      <w:r w:rsidR="00EB5168" w:rsidRPr="00A44C1A">
        <w:rPr>
          <w:bCs/>
          <w:sz w:val="20"/>
          <w:szCs w:val="20"/>
          <w:lang w:val="es-ES"/>
        </w:rPr>
        <w:t xml:space="preserve">los testimonios de los agentes policiales fueron contradictorios </w:t>
      </w:r>
      <w:r w:rsidR="00EB5168" w:rsidRPr="00A44C1A">
        <w:rPr>
          <w:bCs/>
          <w:sz w:val="20"/>
          <w:szCs w:val="20"/>
          <w:lang w:val="es-ES"/>
        </w:rPr>
        <w:lastRenderedPageBreak/>
        <w:t>y no veraces con respecto a cómo ocurrieron los hechos</w:t>
      </w:r>
      <w:r w:rsidR="00402066" w:rsidRPr="00A44C1A">
        <w:rPr>
          <w:bCs/>
          <w:sz w:val="20"/>
          <w:szCs w:val="20"/>
          <w:lang w:val="es-ES"/>
        </w:rPr>
        <w:t xml:space="preserve">; y </w:t>
      </w:r>
      <w:r w:rsidR="00FE1054" w:rsidRPr="00A44C1A">
        <w:rPr>
          <w:bCs/>
          <w:sz w:val="20"/>
          <w:szCs w:val="20"/>
          <w:lang w:val="es-ES"/>
        </w:rPr>
        <w:t xml:space="preserve">que </w:t>
      </w:r>
      <w:r w:rsidR="00402066" w:rsidRPr="00A44C1A">
        <w:rPr>
          <w:bCs/>
          <w:sz w:val="20"/>
          <w:szCs w:val="20"/>
          <w:lang w:val="es-ES"/>
        </w:rPr>
        <w:t xml:space="preserve">los tribunales internos no valoraron correctamente las pruebas </w:t>
      </w:r>
      <w:r w:rsidR="007E4A7F" w:rsidRPr="00A44C1A">
        <w:rPr>
          <w:bCs/>
          <w:sz w:val="20"/>
          <w:szCs w:val="20"/>
          <w:lang w:val="es-ES"/>
        </w:rPr>
        <w:t xml:space="preserve">aportadas en el proceso penal seguido en su contra. </w:t>
      </w:r>
      <w:r w:rsidR="00AC0008" w:rsidRPr="00A44C1A">
        <w:rPr>
          <w:bCs/>
          <w:sz w:val="20"/>
          <w:szCs w:val="20"/>
          <w:lang w:val="es-ES"/>
        </w:rPr>
        <w:t xml:space="preserve">Lo anterior, </w:t>
      </w:r>
      <w:r w:rsidR="007E4A7F" w:rsidRPr="00A44C1A">
        <w:rPr>
          <w:bCs/>
          <w:sz w:val="20"/>
          <w:szCs w:val="20"/>
          <w:lang w:val="es-ES"/>
        </w:rPr>
        <w:t xml:space="preserve">vulnerando </w:t>
      </w:r>
      <w:r w:rsidR="00B412C5" w:rsidRPr="00A44C1A">
        <w:rPr>
          <w:bCs/>
          <w:sz w:val="20"/>
          <w:szCs w:val="20"/>
          <w:lang w:val="es-ES"/>
        </w:rPr>
        <w:t>sus</w:t>
      </w:r>
      <w:r w:rsidR="007E4A7F" w:rsidRPr="00A44C1A">
        <w:rPr>
          <w:bCs/>
          <w:sz w:val="20"/>
          <w:szCs w:val="20"/>
          <w:lang w:val="es-ES"/>
        </w:rPr>
        <w:t xml:space="preserve"> derecho</w:t>
      </w:r>
      <w:r w:rsidR="0063539C" w:rsidRPr="00A44C1A">
        <w:rPr>
          <w:bCs/>
          <w:sz w:val="20"/>
          <w:szCs w:val="20"/>
          <w:lang w:val="es-ES"/>
        </w:rPr>
        <w:t>s</w:t>
      </w:r>
      <w:r w:rsidR="007E4A7F" w:rsidRPr="00A44C1A">
        <w:rPr>
          <w:bCs/>
          <w:sz w:val="20"/>
          <w:szCs w:val="20"/>
          <w:lang w:val="es-ES"/>
        </w:rPr>
        <w:t xml:space="preserve"> </w:t>
      </w:r>
      <w:r w:rsidR="00256325" w:rsidRPr="00A44C1A">
        <w:rPr>
          <w:bCs/>
          <w:sz w:val="20"/>
          <w:szCs w:val="20"/>
          <w:lang w:val="es-ES"/>
        </w:rPr>
        <w:t xml:space="preserve">a las garantías judiciales y a la protección judicial </w:t>
      </w:r>
      <w:r w:rsidR="0063539C" w:rsidRPr="00A44C1A">
        <w:rPr>
          <w:bCs/>
          <w:sz w:val="20"/>
          <w:szCs w:val="20"/>
          <w:lang w:val="es-ES"/>
        </w:rPr>
        <w:t>consagrados</w:t>
      </w:r>
      <w:r w:rsidR="007E4A7F" w:rsidRPr="00A44C1A">
        <w:rPr>
          <w:bCs/>
          <w:sz w:val="20"/>
          <w:szCs w:val="20"/>
          <w:lang w:val="es-ES"/>
        </w:rPr>
        <w:t xml:space="preserve"> en </w:t>
      </w:r>
      <w:r w:rsidR="0063539C" w:rsidRPr="00A44C1A">
        <w:rPr>
          <w:bCs/>
          <w:sz w:val="20"/>
          <w:szCs w:val="20"/>
          <w:lang w:val="es-ES"/>
        </w:rPr>
        <w:t>los</w:t>
      </w:r>
      <w:r w:rsidR="007E4A7F" w:rsidRPr="00A44C1A">
        <w:rPr>
          <w:bCs/>
          <w:sz w:val="20"/>
          <w:szCs w:val="20"/>
          <w:lang w:val="es-ES"/>
        </w:rPr>
        <w:t xml:space="preserve"> artículo</w:t>
      </w:r>
      <w:r w:rsidR="0063539C" w:rsidRPr="00A44C1A">
        <w:rPr>
          <w:bCs/>
          <w:sz w:val="20"/>
          <w:szCs w:val="20"/>
          <w:lang w:val="es-ES"/>
        </w:rPr>
        <w:t>s</w:t>
      </w:r>
      <w:r w:rsidR="007E4A7F" w:rsidRPr="00A44C1A">
        <w:rPr>
          <w:bCs/>
          <w:sz w:val="20"/>
          <w:szCs w:val="20"/>
          <w:lang w:val="es-ES"/>
        </w:rPr>
        <w:t xml:space="preserve"> 8 </w:t>
      </w:r>
      <w:r w:rsidR="0063539C" w:rsidRPr="00A44C1A">
        <w:rPr>
          <w:bCs/>
          <w:sz w:val="20"/>
          <w:szCs w:val="20"/>
          <w:lang w:val="es-ES"/>
        </w:rPr>
        <w:t xml:space="preserve">y 25 </w:t>
      </w:r>
      <w:r w:rsidR="007E4A7F" w:rsidRPr="00A44C1A">
        <w:rPr>
          <w:bCs/>
          <w:sz w:val="20"/>
          <w:szCs w:val="20"/>
          <w:lang w:val="es-ES"/>
        </w:rPr>
        <w:t>de la Convención Americana</w:t>
      </w:r>
      <w:r w:rsidR="00256325" w:rsidRPr="00A44C1A">
        <w:rPr>
          <w:bCs/>
          <w:sz w:val="20"/>
          <w:szCs w:val="20"/>
          <w:lang w:val="es-ES"/>
        </w:rPr>
        <w:t>, respectivamente</w:t>
      </w:r>
      <w:r w:rsidR="007E4A7F" w:rsidRPr="00A44C1A">
        <w:rPr>
          <w:bCs/>
          <w:sz w:val="20"/>
          <w:szCs w:val="20"/>
          <w:lang w:val="es-ES"/>
        </w:rPr>
        <w:t xml:space="preserve">. </w:t>
      </w:r>
    </w:p>
    <w:p w14:paraId="56EE0999" w14:textId="141CAA4A" w:rsidR="008E31C0" w:rsidRPr="00A44C1A" w:rsidRDefault="005F19CC" w:rsidP="00062C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En quinto lugar</w:t>
      </w:r>
      <w:r w:rsidR="008E31C0" w:rsidRPr="00A44C1A">
        <w:rPr>
          <w:bCs/>
          <w:sz w:val="20"/>
          <w:szCs w:val="20"/>
          <w:lang w:val="es-ES"/>
        </w:rPr>
        <w:t>, sostienen que el señor Bargueño fue condenado por un delito que no cometió bajo</w:t>
      </w:r>
      <w:r w:rsidR="002E43B3" w:rsidRPr="00A44C1A">
        <w:rPr>
          <w:bCs/>
          <w:sz w:val="20"/>
          <w:szCs w:val="20"/>
          <w:lang w:val="es-ES"/>
        </w:rPr>
        <w:t xml:space="preserve"> la indebida valoración</w:t>
      </w:r>
      <w:r w:rsidR="008E31C0" w:rsidRPr="00A44C1A">
        <w:rPr>
          <w:bCs/>
          <w:sz w:val="20"/>
          <w:szCs w:val="20"/>
          <w:lang w:val="es-ES"/>
        </w:rPr>
        <w:t xml:space="preserve"> </w:t>
      </w:r>
      <w:r w:rsidR="002E43B3" w:rsidRPr="00A44C1A">
        <w:rPr>
          <w:bCs/>
          <w:sz w:val="20"/>
          <w:szCs w:val="20"/>
          <w:lang w:val="es-ES"/>
        </w:rPr>
        <w:t>probatoria por parte de los tribunales domésticos. En ese mismo sentido, establecen que</w:t>
      </w:r>
      <w:r w:rsidR="008521F1" w:rsidRPr="00A44C1A">
        <w:rPr>
          <w:bCs/>
          <w:sz w:val="20"/>
          <w:szCs w:val="20"/>
          <w:lang w:val="es-ES"/>
        </w:rPr>
        <w:t>: “[…]</w:t>
      </w:r>
      <w:r w:rsidR="002E43B3" w:rsidRPr="00A44C1A">
        <w:rPr>
          <w:bCs/>
          <w:sz w:val="20"/>
          <w:szCs w:val="20"/>
          <w:lang w:val="es-ES"/>
        </w:rPr>
        <w:t xml:space="preserve"> </w:t>
      </w:r>
      <w:r w:rsidR="002E43B3" w:rsidRPr="00A44C1A">
        <w:rPr>
          <w:bCs/>
          <w:i/>
          <w:iCs/>
          <w:sz w:val="20"/>
          <w:szCs w:val="20"/>
          <w:lang w:val="es-ES"/>
        </w:rPr>
        <w:t>los tribunales se negaron a concederle su derecho al reconocimiento de su inocencia al haberle rechazado los recursos que interpuso, pues aquellos basaron su apreciación de los argumentos del quejoso en perjuicio de sus derechos humanos, transgrediendo de esta forma el principio pro homine</w:t>
      </w:r>
      <w:r w:rsidR="00D103D9" w:rsidRPr="00A44C1A">
        <w:rPr>
          <w:bCs/>
          <w:sz w:val="20"/>
          <w:szCs w:val="20"/>
          <w:lang w:val="es-ES"/>
        </w:rPr>
        <w:t>”</w:t>
      </w:r>
      <w:r w:rsidR="004266CC" w:rsidRPr="00A44C1A">
        <w:rPr>
          <w:bCs/>
          <w:sz w:val="20"/>
          <w:szCs w:val="20"/>
          <w:lang w:val="es-ES"/>
        </w:rPr>
        <w:t>,</w:t>
      </w:r>
      <w:r w:rsidR="00D103D9" w:rsidRPr="00A44C1A">
        <w:rPr>
          <w:bCs/>
          <w:sz w:val="20"/>
          <w:szCs w:val="20"/>
          <w:lang w:val="es-ES"/>
        </w:rPr>
        <w:t xml:space="preserve"> </w:t>
      </w:r>
      <w:r w:rsidR="00E253B8" w:rsidRPr="00A44C1A">
        <w:rPr>
          <w:bCs/>
          <w:sz w:val="20"/>
          <w:szCs w:val="20"/>
          <w:lang w:val="es-ES"/>
        </w:rPr>
        <w:t>lo que vulneró</w:t>
      </w:r>
      <w:r w:rsidR="004266CC" w:rsidRPr="00A44C1A">
        <w:rPr>
          <w:bCs/>
          <w:sz w:val="20"/>
          <w:szCs w:val="20"/>
          <w:lang w:val="es-ES"/>
        </w:rPr>
        <w:t xml:space="preserve"> </w:t>
      </w:r>
      <w:r w:rsidR="00DB1E87" w:rsidRPr="00A44C1A">
        <w:rPr>
          <w:bCs/>
          <w:sz w:val="20"/>
          <w:szCs w:val="20"/>
          <w:lang w:val="es-ES"/>
        </w:rPr>
        <w:t>su derecho a la honra y dignidad</w:t>
      </w:r>
      <w:r w:rsidR="004266CC" w:rsidRPr="00A44C1A">
        <w:rPr>
          <w:bCs/>
          <w:sz w:val="20"/>
          <w:szCs w:val="20"/>
          <w:lang w:val="es-ES"/>
        </w:rPr>
        <w:t xml:space="preserve"> </w:t>
      </w:r>
      <w:r w:rsidR="00D103D9" w:rsidRPr="00A44C1A">
        <w:rPr>
          <w:bCs/>
          <w:sz w:val="20"/>
          <w:szCs w:val="20"/>
          <w:lang w:val="es-ES"/>
        </w:rPr>
        <w:t xml:space="preserve">consagrado en el artículo 11 de la Convención Americana. </w:t>
      </w:r>
    </w:p>
    <w:p w14:paraId="759A5E4F" w14:textId="11D72779" w:rsidR="00357556" w:rsidRPr="00A44C1A" w:rsidRDefault="005F19CC" w:rsidP="0035755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En sexto lugar</w:t>
      </w:r>
      <w:r w:rsidR="00205636" w:rsidRPr="00A44C1A">
        <w:rPr>
          <w:bCs/>
          <w:sz w:val="20"/>
          <w:szCs w:val="20"/>
          <w:lang w:val="es-ES"/>
        </w:rPr>
        <w:t>, aducen que el cateo</w:t>
      </w:r>
      <w:r w:rsidR="00B12106" w:rsidRPr="00A44C1A">
        <w:rPr>
          <w:bCs/>
          <w:sz w:val="20"/>
          <w:szCs w:val="20"/>
          <w:lang w:val="es-ES"/>
        </w:rPr>
        <w:t xml:space="preserve"> ilegal</w:t>
      </w:r>
      <w:r w:rsidR="00205636" w:rsidRPr="00A44C1A">
        <w:rPr>
          <w:bCs/>
          <w:sz w:val="20"/>
          <w:szCs w:val="20"/>
          <w:lang w:val="es-ES"/>
        </w:rPr>
        <w:t xml:space="preserve"> realizado el 10 de abril de 2006, en el domicilio del señor Bargueño </w:t>
      </w:r>
      <w:r w:rsidR="000E7F76" w:rsidRPr="00A44C1A">
        <w:rPr>
          <w:bCs/>
          <w:sz w:val="20"/>
          <w:szCs w:val="20"/>
          <w:lang w:val="es-ES"/>
        </w:rPr>
        <w:t xml:space="preserve">vulneró </w:t>
      </w:r>
      <w:r w:rsidR="00F2127F" w:rsidRPr="00A44C1A">
        <w:rPr>
          <w:bCs/>
          <w:sz w:val="20"/>
          <w:szCs w:val="20"/>
          <w:lang w:val="es-ES"/>
        </w:rPr>
        <w:t>su derecho a la propiedad privada, establecido en el artículo 21 de la Convención Americana.</w:t>
      </w:r>
      <w:r w:rsidR="00133357" w:rsidRPr="00A44C1A">
        <w:rPr>
          <w:bCs/>
          <w:sz w:val="20"/>
          <w:szCs w:val="20"/>
          <w:lang w:val="es-ES"/>
        </w:rPr>
        <w:t xml:space="preserve"> </w:t>
      </w:r>
      <w:r w:rsidR="00445E50" w:rsidRPr="00A44C1A">
        <w:rPr>
          <w:bCs/>
          <w:sz w:val="20"/>
          <w:szCs w:val="20"/>
          <w:lang w:val="es-ES"/>
        </w:rPr>
        <w:t xml:space="preserve">Al respecto, la parte peticionaria detalla que: “[…] </w:t>
      </w:r>
      <w:r w:rsidR="00357556" w:rsidRPr="00A44C1A">
        <w:rPr>
          <w:bCs/>
          <w:i/>
          <w:iCs/>
          <w:sz w:val="20"/>
          <w:szCs w:val="20"/>
          <w:lang w:val="es-ES"/>
        </w:rPr>
        <w:t>el Tercer Tribunal Colegiado del Vigésimo Segundo Circuito en su fallo del 21 de septiembre 2012 ordenó prescindir del valor probatorio de esta diligencia de cateo así como las pruebas que derivan de tal diligencia</w:t>
      </w:r>
      <w:r w:rsidR="00445E50" w:rsidRPr="00A44C1A">
        <w:rPr>
          <w:bCs/>
          <w:sz w:val="20"/>
          <w:szCs w:val="20"/>
          <w:lang w:val="es-ES"/>
        </w:rPr>
        <w:t>”.</w:t>
      </w:r>
    </w:p>
    <w:p w14:paraId="6663DDBC" w14:textId="14D9F417" w:rsidR="00100100" w:rsidRPr="00A44C1A" w:rsidRDefault="005F19CC" w:rsidP="001001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A44C1A">
        <w:rPr>
          <w:bCs/>
          <w:sz w:val="20"/>
          <w:szCs w:val="20"/>
          <w:lang w:val="es-ES"/>
        </w:rPr>
        <w:t>Por último</w:t>
      </w:r>
      <w:r w:rsidR="00F2127F" w:rsidRPr="00A44C1A">
        <w:rPr>
          <w:bCs/>
          <w:sz w:val="20"/>
          <w:szCs w:val="20"/>
          <w:lang w:val="es-ES"/>
        </w:rPr>
        <w:t>, sostienen que</w:t>
      </w:r>
      <w:r w:rsidR="00100100" w:rsidRPr="00A44C1A">
        <w:rPr>
          <w:bCs/>
          <w:sz w:val="20"/>
          <w:szCs w:val="20"/>
          <w:lang w:val="es-ES"/>
        </w:rPr>
        <w:t>: “</w:t>
      </w:r>
      <w:r w:rsidR="00100100" w:rsidRPr="00A44C1A">
        <w:rPr>
          <w:bCs/>
          <w:i/>
          <w:iCs/>
          <w:sz w:val="20"/>
          <w:szCs w:val="20"/>
          <w:lang w:val="es-ES"/>
        </w:rPr>
        <w:t>Durante todo el proceso, el sujeto se encontró en desigualdad procesal pues la apreciación de las pruebas y argumentos del quejoso por parte del tribunal siempre fueron en perjuicio de los derechos humanos del quejoso. Aparte de lo anterior, las autoridades basaron su investigación en rumores de los supuestos testigos, de dudosa existencia, quienes acusaron a un tal “ESPAÑOL”. En consecuencia, las autoridades enfocaron su investigación en ARTURO BARGUEÑO PRIETO, quién es de origen español, violentando asimismo su derecho a la presunción de Inocencia</w:t>
      </w:r>
      <w:r w:rsidR="00100100" w:rsidRPr="00A44C1A">
        <w:rPr>
          <w:bCs/>
          <w:sz w:val="20"/>
          <w:szCs w:val="20"/>
          <w:lang w:val="es-ES"/>
        </w:rPr>
        <w:t>”.</w:t>
      </w:r>
      <w:r w:rsidR="00594411" w:rsidRPr="00A44C1A">
        <w:rPr>
          <w:bCs/>
          <w:sz w:val="20"/>
          <w:szCs w:val="20"/>
          <w:lang w:val="es-ES"/>
        </w:rPr>
        <w:t xml:space="preserve"> Por lo tanto, consideran que se vulneró el derecho a la igualdad ante la ley establecido en el artículo 24 de la Convención Americana. </w:t>
      </w:r>
    </w:p>
    <w:p w14:paraId="2B732C7A" w14:textId="43C45D6C" w:rsidR="00A5482E" w:rsidRPr="00A44C1A" w:rsidRDefault="004C3CF6" w:rsidP="00D06C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44C1A">
        <w:rPr>
          <w:rFonts w:asciiTheme="majorHAnsi" w:hAnsiTheme="majorHAnsi"/>
          <w:i/>
          <w:iCs/>
          <w:sz w:val="20"/>
          <w:szCs w:val="20"/>
          <w:lang w:val="es-ES"/>
        </w:rPr>
        <w:t>Posición</w:t>
      </w:r>
      <w:r w:rsidR="007E6F5D" w:rsidRPr="00A44C1A">
        <w:rPr>
          <w:rFonts w:asciiTheme="majorHAnsi" w:hAnsiTheme="majorHAnsi"/>
          <w:i/>
          <w:iCs/>
          <w:sz w:val="20"/>
          <w:szCs w:val="20"/>
          <w:lang w:val="es-ES"/>
        </w:rPr>
        <w:t xml:space="preserve"> del Estado </w:t>
      </w:r>
      <w:r w:rsidR="007E6F5D" w:rsidRPr="00A44C1A">
        <w:rPr>
          <w:rFonts w:asciiTheme="majorHAnsi" w:hAnsiTheme="majorHAnsi"/>
          <w:i/>
          <w:iCs/>
          <w:color w:val="auto"/>
          <w:sz w:val="20"/>
          <w:szCs w:val="20"/>
          <w:lang w:val="es-ES"/>
        </w:rPr>
        <w:t>mexicano</w:t>
      </w:r>
    </w:p>
    <w:p w14:paraId="4311294D" w14:textId="46521FD9" w:rsidR="00D25FCE" w:rsidRPr="00A44C1A" w:rsidRDefault="005D21C7" w:rsidP="00C55913">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19"/>
          <w:szCs w:val="19"/>
          <w:lang w:val="es-ES"/>
        </w:rPr>
      </w:pPr>
      <w:r w:rsidRPr="00A44C1A">
        <w:rPr>
          <w:rFonts w:asciiTheme="majorHAnsi" w:hAnsiTheme="majorHAnsi"/>
          <w:sz w:val="20"/>
          <w:szCs w:val="20"/>
          <w:lang w:val="es-ES"/>
        </w:rPr>
        <w:t xml:space="preserve">El Estado, en </w:t>
      </w:r>
      <w:r w:rsidR="00F869E1" w:rsidRPr="00A44C1A">
        <w:rPr>
          <w:rFonts w:asciiTheme="majorHAnsi" w:hAnsiTheme="majorHAnsi"/>
          <w:sz w:val="20"/>
          <w:szCs w:val="20"/>
          <w:lang w:val="es-ES"/>
        </w:rPr>
        <w:t xml:space="preserve">su </w:t>
      </w:r>
      <w:r w:rsidR="00157903" w:rsidRPr="00A44C1A">
        <w:rPr>
          <w:rFonts w:asciiTheme="majorHAnsi" w:hAnsiTheme="majorHAnsi"/>
          <w:sz w:val="20"/>
          <w:szCs w:val="20"/>
          <w:lang w:val="es-ES"/>
        </w:rPr>
        <w:t>respuesta</w:t>
      </w:r>
      <w:r w:rsidRPr="00A44C1A">
        <w:rPr>
          <w:rFonts w:asciiTheme="majorHAnsi" w:hAnsiTheme="majorHAnsi"/>
          <w:sz w:val="20"/>
          <w:szCs w:val="20"/>
          <w:lang w:val="es-ES"/>
        </w:rPr>
        <w:t xml:space="preserve">, </w:t>
      </w:r>
      <w:r w:rsidR="00157903" w:rsidRPr="00A44C1A">
        <w:rPr>
          <w:rFonts w:asciiTheme="majorHAnsi" w:hAnsiTheme="majorHAnsi"/>
          <w:sz w:val="20"/>
          <w:szCs w:val="20"/>
          <w:lang w:val="es-ES"/>
        </w:rPr>
        <w:t>confirma</w:t>
      </w:r>
      <w:r w:rsidRPr="00A44C1A">
        <w:rPr>
          <w:rFonts w:asciiTheme="majorHAnsi" w:hAnsiTheme="majorHAnsi"/>
          <w:sz w:val="20"/>
          <w:szCs w:val="20"/>
          <w:lang w:val="es-ES"/>
        </w:rPr>
        <w:t xml:space="preserve"> los principales pasos de la detención y </w:t>
      </w:r>
      <w:r w:rsidR="000521F2" w:rsidRPr="00A44C1A">
        <w:rPr>
          <w:rFonts w:asciiTheme="majorHAnsi" w:hAnsiTheme="majorHAnsi"/>
          <w:sz w:val="20"/>
          <w:szCs w:val="20"/>
          <w:lang w:val="es-ES"/>
        </w:rPr>
        <w:t>d</w:t>
      </w:r>
      <w:r w:rsidRPr="00A44C1A">
        <w:rPr>
          <w:rFonts w:asciiTheme="majorHAnsi" w:hAnsiTheme="majorHAnsi"/>
          <w:sz w:val="20"/>
          <w:szCs w:val="20"/>
          <w:lang w:val="es-ES"/>
        </w:rPr>
        <w:t xml:space="preserve">el proceso penal seguido </w:t>
      </w:r>
      <w:r w:rsidR="00177101" w:rsidRPr="00A44C1A">
        <w:rPr>
          <w:rFonts w:asciiTheme="majorHAnsi" w:hAnsiTheme="majorHAnsi"/>
          <w:sz w:val="20"/>
          <w:szCs w:val="20"/>
          <w:lang w:val="es-ES"/>
        </w:rPr>
        <w:t xml:space="preserve">en </w:t>
      </w:r>
      <w:r w:rsidRPr="00A44C1A">
        <w:rPr>
          <w:rFonts w:asciiTheme="majorHAnsi" w:hAnsiTheme="majorHAnsi"/>
          <w:sz w:val="20"/>
          <w:szCs w:val="20"/>
          <w:lang w:val="es-ES"/>
        </w:rPr>
        <w:t xml:space="preserve">contra </w:t>
      </w:r>
      <w:r w:rsidR="00177101" w:rsidRPr="00A44C1A">
        <w:rPr>
          <w:rFonts w:asciiTheme="majorHAnsi" w:hAnsiTheme="majorHAnsi"/>
          <w:sz w:val="20"/>
          <w:szCs w:val="20"/>
          <w:lang w:val="es-ES"/>
        </w:rPr>
        <w:t>d</w:t>
      </w:r>
      <w:r w:rsidRPr="00A44C1A">
        <w:rPr>
          <w:rFonts w:asciiTheme="majorHAnsi" w:hAnsiTheme="majorHAnsi"/>
          <w:sz w:val="20"/>
          <w:szCs w:val="20"/>
          <w:lang w:val="es-ES"/>
        </w:rPr>
        <w:t xml:space="preserve">el señor </w:t>
      </w:r>
      <w:r w:rsidR="00952B79" w:rsidRPr="00A44C1A">
        <w:rPr>
          <w:rFonts w:asciiTheme="majorHAnsi" w:hAnsiTheme="majorHAnsi"/>
          <w:sz w:val="20"/>
          <w:szCs w:val="20"/>
          <w:lang w:val="es-ES"/>
        </w:rPr>
        <w:t>Bargueño</w:t>
      </w:r>
      <w:r w:rsidR="00166E30" w:rsidRPr="00A44C1A">
        <w:rPr>
          <w:rFonts w:asciiTheme="majorHAnsi" w:hAnsiTheme="majorHAnsi"/>
          <w:sz w:val="20"/>
          <w:szCs w:val="20"/>
          <w:lang w:val="es-ES"/>
        </w:rPr>
        <w:t xml:space="preserve">, </w:t>
      </w:r>
      <w:r w:rsidR="007C3FE5" w:rsidRPr="00A44C1A">
        <w:rPr>
          <w:rFonts w:asciiTheme="majorHAnsi" w:hAnsiTheme="majorHAnsi"/>
          <w:sz w:val="20"/>
          <w:szCs w:val="20"/>
          <w:lang w:val="es-ES"/>
        </w:rPr>
        <w:t xml:space="preserve">previamente </w:t>
      </w:r>
      <w:r w:rsidR="00952B79" w:rsidRPr="00A44C1A">
        <w:rPr>
          <w:rFonts w:asciiTheme="majorHAnsi" w:hAnsiTheme="majorHAnsi"/>
          <w:sz w:val="20"/>
          <w:szCs w:val="20"/>
          <w:lang w:val="es-ES"/>
        </w:rPr>
        <w:t>establecidos en el posicionamiento de la parte peticionaria</w:t>
      </w:r>
      <w:r w:rsidRPr="00A44C1A">
        <w:rPr>
          <w:rFonts w:asciiTheme="majorHAnsi" w:hAnsiTheme="majorHAnsi"/>
          <w:sz w:val="20"/>
          <w:szCs w:val="20"/>
          <w:lang w:val="es-ES"/>
        </w:rPr>
        <w:t>.</w:t>
      </w:r>
      <w:r w:rsidR="00D21576" w:rsidRPr="00A44C1A">
        <w:rPr>
          <w:rFonts w:asciiTheme="majorHAnsi" w:hAnsiTheme="majorHAnsi"/>
          <w:sz w:val="20"/>
          <w:szCs w:val="20"/>
          <w:lang w:val="es-ES"/>
        </w:rPr>
        <w:t xml:space="preserve"> </w:t>
      </w:r>
      <w:r w:rsidR="00C55913" w:rsidRPr="00A44C1A">
        <w:rPr>
          <w:rFonts w:asciiTheme="majorHAnsi" w:hAnsiTheme="majorHAnsi"/>
          <w:sz w:val="20"/>
          <w:szCs w:val="20"/>
          <w:lang w:val="es-ES"/>
        </w:rPr>
        <w:t xml:space="preserve">Acto seguido, solicita a la Comisión Interamericana </w:t>
      </w:r>
      <w:r w:rsidR="001C5664" w:rsidRPr="00A44C1A">
        <w:rPr>
          <w:rFonts w:asciiTheme="majorHAnsi" w:hAnsiTheme="majorHAnsi"/>
          <w:sz w:val="20"/>
          <w:szCs w:val="20"/>
          <w:lang w:val="es-ES"/>
        </w:rPr>
        <w:t>que declar</w:t>
      </w:r>
      <w:r w:rsidR="004C4EE7" w:rsidRPr="00A44C1A">
        <w:rPr>
          <w:rFonts w:asciiTheme="majorHAnsi" w:hAnsiTheme="majorHAnsi"/>
          <w:sz w:val="20"/>
          <w:szCs w:val="20"/>
          <w:lang w:val="es-ES"/>
        </w:rPr>
        <w:t>e</w:t>
      </w:r>
      <w:r w:rsidR="001C5664" w:rsidRPr="00A44C1A">
        <w:rPr>
          <w:rFonts w:asciiTheme="majorHAnsi" w:hAnsiTheme="majorHAnsi"/>
          <w:sz w:val="20"/>
          <w:szCs w:val="20"/>
          <w:lang w:val="es-ES"/>
        </w:rPr>
        <w:t xml:space="preserve"> inadmisible la petición</w:t>
      </w:r>
      <w:r w:rsidR="004C4EE7" w:rsidRPr="00A44C1A">
        <w:rPr>
          <w:rFonts w:asciiTheme="majorHAnsi" w:hAnsiTheme="majorHAnsi"/>
          <w:sz w:val="20"/>
          <w:szCs w:val="20"/>
          <w:lang w:val="es-ES"/>
        </w:rPr>
        <w:t>; en primer lugar,</w:t>
      </w:r>
      <w:r w:rsidR="001C5664" w:rsidRPr="00A44C1A">
        <w:rPr>
          <w:rFonts w:asciiTheme="majorHAnsi" w:hAnsiTheme="majorHAnsi"/>
          <w:sz w:val="20"/>
          <w:szCs w:val="20"/>
          <w:lang w:val="es-ES"/>
        </w:rPr>
        <w:t xml:space="preserve"> </w:t>
      </w:r>
      <w:r w:rsidR="00333F1E" w:rsidRPr="00A44C1A">
        <w:rPr>
          <w:rFonts w:asciiTheme="majorHAnsi" w:hAnsiTheme="majorHAnsi"/>
          <w:sz w:val="20"/>
          <w:szCs w:val="20"/>
          <w:lang w:val="es-ES"/>
        </w:rPr>
        <w:t>porque, a su juicio, los hechos expuestos en la petición no caracterizan violaciones a derechos humanos</w:t>
      </w:r>
      <w:r w:rsidR="00380DB2" w:rsidRPr="00A44C1A">
        <w:rPr>
          <w:rFonts w:asciiTheme="majorHAnsi" w:hAnsiTheme="majorHAnsi"/>
          <w:sz w:val="20"/>
          <w:szCs w:val="20"/>
          <w:lang w:val="es-ES"/>
        </w:rPr>
        <w:t>; y</w:t>
      </w:r>
      <w:r w:rsidR="00613F5A" w:rsidRPr="00A44C1A">
        <w:rPr>
          <w:rFonts w:asciiTheme="majorHAnsi" w:hAnsiTheme="majorHAnsi"/>
          <w:sz w:val="20"/>
          <w:szCs w:val="20"/>
          <w:lang w:val="es-ES"/>
        </w:rPr>
        <w:t xml:space="preserve"> en segundo lugar,</w:t>
      </w:r>
      <w:r w:rsidR="00380DB2" w:rsidRPr="00A44C1A">
        <w:rPr>
          <w:rFonts w:asciiTheme="majorHAnsi" w:hAnsiTheme="majorHAnsi"/>
          <w:sz w:val="20"/>
          <w:szCs w:val="20"/>
          <w:lang w:val="es-ES"/>
        </w:rPr>
        <w:t xml:space="preserve"> porque pretenden que la Comisión Interamericana se configure como una “cuarta instancia internacional”, con el objeto de revisar las decisiones tomadas por los tribunales internos</w:t>
      </w:r>
      <w:r w:rsidR="00333F1E" w:rsidRPr="00A44C1A">
        <w:rPr>
          <w:rFonts w:asciiTheme="majorHAnsi" w:hAnsiTheme="majorHAnsi"/>
          <w:sz w:val="20"/>
          <w:szCs w:val="20"/>
          <w:lang w:val="es-ES"/>
        </w:rPr>
        <w:t xml:space="preserve">. </w:t>
      </w:r>
    </w:p>
    <w:p w14:paraId="4B54B40F" w14:textId="436EDA14" w:rsidR="00FF382A" w:rsidRPr="00A44C1A" w:rsidRDefault="00B60D52" w:rsidP="00126B3D">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19"/>
          <w:szCs w:val="19"/>
          <w:lang w:val="es-ES"/>
        </w:rPr>
      </w:pPr>
      <w:r w:rsidRPr="00A44C1A">
        <w:rPr>
          <w:rFonts w:asciiTheme="majorHAnsi" w:hAnsiTheme="majorHAnsi"/>
          <w:sz w:val="20"/>
          <w:szCs w:val="20"/>
          <w:lang w:val="es-ES"/>
        </w:rPr>
        <w:t>En primer lugar, respecto</w:t>
      </w:r>
      <w:r w:rsidR="00D92049" w:rsidRPr="00A44C1A">
        <w:rPr>
          <w:rFonts w:asciiTheme="majorHAnsi" w:hAnsiTheme="majorHAnsi"/>
          <w:sz w:val="20"/>
          <w:szCs w:val="20"/>
          <w:lang w:val="es-ES"/>
        </w:rPr>
        <w:t xml:space="preserve"> a </w:t>
      </w:r>
      <w:r w:rsidR="00D25FCE" w:rsidRPr="00A44C1A">
        <w:rPr>
          <w:rFonts w:asciiTheme="majorHAnsi" w:hAnsiTheme="majorHAnsi"/>
          <w:sz w:val="20"/>
          <w:szCs w:val="20"/>
          <w:lang w:val="es-ES"/>
        </w:rPr>
        <w:t xml:space="preserve">la falta de caracterización, </w:t>
      </w:r>
      <w:r w:rsidRPr="00A44C1A">
        <w:rPr>
          <w:rFonts w:asciiTheme="majorHAnsi" w:hAnsiTheme="majorHAnsi"/>
          <w:sz w:val="20"/>
          <w:szCs w:val="20"/>
          <w:lang w:val="es-ES"/>
        </w:rPr>
        <w:t>relativo a los</w:t>
      </w:r>
      <w:r w:rsidR="00D92049" w:rsidRPr="00A44C1A">
        <w:rPr>
          <w:rFonts w:asciiTheme="majorHAnsi" w:hAnsiTheme="majorHAnsi"/>
          <w:sz w:val="20"/>
          <w:szCs w:val="20"/>
          <w:lang w:val="es-ES"/>
        </w:rPr>
        <w:t xml:space="preserve"> alegados malos tratos infligidos en contra del señor Bargueño al momento de su detención, </w:t>
      </w:r>
      <w:r w:rsidRPr="00A44C1A">
        <w:rPr>
          <w:rFonts w:asciiTheme="majorHAnsi" w:hAnsiTheme="majorHAnsi"/>
          <w:sz w:val="20"/>
          <w:szCs w:val="20"/>
          <w:lang w:val="es-ES"/>
        </w:rPr>
        <w:t xml:space="preserve">el Estado </w:t>
      </w:r>
      <w:r w:rsidR="009949A6" w:rsidRPr="00A44C1A">
        <w:rPr>
          <w:rFonts w:asciiTheme="majorHAnsi" w:hAnsiTheme="majorHAnsi"/>
          <w:sz w:val="20"/>
          <w:szCs w:val="20"/>
          <w:lang w:val="es-ES"/>
        </w:rPr>
        <w:t xml:space="preserve">indica que el tercer Tribunal Colegiado del Vigésimo Segundo Circuito concluyó, con base en el material probatorio recabado, que </w:t>
      </w:r>
      <w:r w:rsidR="00126B3D" w:rsidRPr="00A44C1A">
        <w:rPr>
          <w:rFonts w:asciiTheme="majorHAnsi" w:hAnsiTheme="majorHAnsi"/>
          <w:sz w:val="20"/>
          <w:szCs w:val="20"/>
          <w:lang w:val="es-ES"/>
        </w:rPr>
        <w:t>no</w:t>
      </w:r>
      <w:r w:rsidR="009949A6" w:rsidRPr="00A44C1A">
        <w:rPr>
          <w:rFonts w:asciiTheme="majorHAnsi" w:hAnsiTheme="majorHAnsi"/>
          <w:sz w:val="20"/>
          <w:szCs w:val="20"/>
          <w:lang w:val="es-ES"/>
        </w:rPr>
        <w:t xml:space="preserve"> </w:t>
      </w:r>
      <w:r w:rsidR="00126B3D" w:rsidRPr="00A44C1A">
        <w:rPr>
          <w:rFonts w:asciiTheme="majorHAnsi" w:hAnsiTheme="majorHAnsi"/>
          <w:sz w:val="20"/>
          <w:szCs w:val="20"/>
          <w:lang w:val="es-ES"/>
        </w:rPr>
        <w:t>existieron</w:t>
      </w:r>
      <w:r w:rsidR="009949A6" w:rsidRPr="00A44C1A">
        <w:rPr>
          <w:rFonts w:asciiTheme="majorHAnsi" w:hAnsiTheme="majorHAnsi"/>
          <w:sz w:val="20"/>
          <w:szCs w:val="20"/>
          <w:lang w:val="es-ES"/>
        </w:rPr>
        <w:t xml:space="preserve"> huellas de violencia en su contra. En ese mismo sentido, México establece, respecto a las alegadas vulneraciones al debido proceso, que dichas alegaciones fueron analizadas por los tribunales judiciales nacionales, los cuales actuaron de manera independiente e imparcial. Al respecto, detalla que la Suprema Corte de Justicia de la Nación, al analizar las actuaciones del Tribunal Colegiado que conoció del caso del señor Bargueño, </w:t>
      </w:r>
      <w:r w:rsidR="00011D49" w:rsidRPr="00A44C1A">
        <w:rPr>
          <w:rFonts w:asciiTheme="majorHAnsi" w:hAnsiTheme="majorHAnsi"/>
          <w:sz w:val="20"/>
          <w:szCs w:val="20"/>
          <w:lang w:val="es-ES"/>
        </w:rPr>
        <w:t>concluyó</w:t>
      </w:r>
      <w:r w:rsidR="009949A6" w:rsidRPr="00A44C1A">
        <w:rPr>
          <w:rFonts w:asciiTheme="majorHAnsi" w:hAnsiTheme="majorHAnsi"/>
          <w:sz w:val="20"/>
          <w:szCs w:val="20"/>
          <w:lang w:val="es-ES"/>
        </w:rPr>
        <w:t xml:space="preserve"> que </w:t>
      </w:r>
      <w:r w:rsidR="005B0E82" w:rsidRPr="00A44C1A">
        <w:rPr>
          <w:rFonts w:asciiTheme="majorHAnsi" w:hAnsiTheme="majorHAnsi"/>
          <w:sz w:val="20"/>
          <w:szCs w:val="20"/>
          <w:lang w:val="es-ES"/>
        </w:rPr>
        <w:t xml:space="preserve">en el proceso se respetó plenamente el derecho a la asistencia consular en su calidad de extranjero, debido a que sí recibió </w:t>
      </w:r>
      <w:r w:rsidR="001A0E6C" w:rsidRPr="00A44C1A">
        <w:rPr>
          <w:rFonts w:asciiTheme="majorHAnsi" w:hAnsiTheme="majorHAnsi"/>
          <w:sz w:val="20"/>
          <w:szCs w:val="20"/>
          <w:lang w:val="es-ES"/>
        </w:rPr>
        <w:t>la asistencia de la Embajada de España en México</w:t>
      </w:r>
      <w:r w:rsidR="005B0E82" w:rsidRPr="00A44C1A">
        <w:rPr>
          <w:rFonts w:asciiTheme="majorHAnsi" w:hAnsiTheme="majorHAnsi"/>
          <w:sz w:val="20"/>
          <w:szCs w:val="20"/>
          <w:lang w:val="es-ES"/>
        </w:rPr>
        <w:t xml:space="preserve">. </w:t>
      </w:r>
      <w:r w:rsidR="003F277C" w:rsidRPr="00A44C1A">
        <w:rPr>
          <w:rFonts w:asciiTheme="majorHAnsi" w:hAnsiTheme="majorHAnsi"/>
          <w:sz w:val="20"/>
          <w:szCs w:val="20"/>
          <w:lang w:val="es-ES"/>
        </w:rPr>
        <w:t xml:space="preserve">Además, sostiene que el proceso penal seguido en contra del señor Bargueño, se realizó en respeto a su derecho a la presunción de inocencia, hasta que fue probada su responsabilidad </w:t>
      </w:r>
      <w:r w:rsidR="00FF382A" w:rsidRPr="00A44C1A">
        <w:rPr>
          <w:rFonts w:asciiTheme="majorHAnsi" w:hAnsiTheme="majorHAnsi"/>
          <w:sz w:val="20"/>
          <w:szCs w:val="20"/>
          <w:lang w:val="es-ES"/>
        </w:rPr>
        <w:t xml:space="preserve">en la comisión del delito contra la salud en las diversas modalidades imputadas, y una vez probadas, </w:t>
      </w:r>
      <w:r w:rsidR="00016403" w:rsidRPr="00A44C1A">
        <w:rPr>
          <w:rFonts w:asciiTheme="majorHAnsi" w:hAnsiTheme="majorHAnsi"/>
          <w:sz w:val="20"/>
          <w:szCs w:val="20"/>
          <w:lang w:val="es-ES"/>
        </w:rPr>
        <w:t xml:space="preserve">fue condenado </w:t>
      </w:r>
      <w:r w:rsidR="00853E4E" w:rsidRPr="00A44C1A">
        <w:rPr>
          <w:rFonts w:asciiTheme="majorHAnsi" w:hAnsiTheme="majorHAnsi"/>
          <w:sz w:val="20"/>
          <w:szCs w:val="20"/>
          <w:lang w:val="es-ES"/>
        </w:rPr>
        <w:t>con base</w:t>
      </w:r>
      <w:r w:rsidR="00FF382A" w:rsidRPr="00A44C1A">
        <w:rPr>
          <w:rFonts w:asciiTheme="majorHAnsi" w:hAnsiTheme="majorHAnsi"/>
          <w:sz w:val="20"/>
          <w:szCs w:val="20"/>
          <w:lang w:val="es-ES"/>
        </w:rPr>
        <w:t xml:space="preserve"> </w:t>
      </w:r>
      <w:r w:rsidR="003F277C" w:rsidRPr="00A44C1A">
        <w:rPr>
          <w:rFonts w:asciiTheme="majorHAnsi" w:hAnsiTheme="majorHAnsi"/>
          <w:sz w:val="20"/>
          <w:szCs w:val="20"/>
          <w:lang w:val="es-ES"/>
        </w:rPr>
        <w:t>a lo establecido en la normativa interna</w:t>
      </w:r>
      <w:r w:rsidR="00853E4E" w:rsidRPr="00A44C1A">
        <w:rPr>
          <w:rFonts w:asciiTheme="majorHAnsi" w:hAnsiTheme="majorHAnsi"/>
          <w:sz w:val="20"/>
          <w:szCs w:val="20"/>
          <w:lang w:val="es-ES"/>
        </w:rPr>
        <w:t xml:space="preserve">, </w:t>
      </w:r>
      <w:r w:rsidR="003F277C" w:rsidRPr="00A44C1A">
        <w:rPr>
          <w:rFonts w:asciiTheme="majorHAnsi" w:hAnsiTheme="majorHAnsi"/>
          <w:sz w:val="20"/>
          <w:szCs w:val="20"/>
          <w:lang w:val="es-ES"/>
        </w:rPr>
        <w:t>por los tribunales judiciales competentes.</w:t>
      </w:r>
    </w:p>
    <w:p w14:paraId="586ABDFA" w14:textId="4CE52F7A" w:rsidR="0026225D" w:rsidRPr="002F06AC" w:rsidRDefault="00126B3D" w:rsidP="002F06AC">
      <w:pPr>
        <w:pStyle w:val="ListParagraph"/>
        <w:numPr>
          <w:ilvl w:val="0"/>
          <w:numId w:val="56"/>
        </w:numPr>
        <w:suppressAutoHyphens/>
        <w:spacing w:after="240"/>
        <w:ind w:left="0" w:firstLine="720"/>
        <w:jc w:val="both"/>
        <w:rPr>
          <w:rFonts w:asciiTheme="majorHAnsi" w:hAnsiTheme="majorHAnsi"/>
          <w:sz w:val="20"/>
          <w:szCs w:val="20"/>
          <w:lang w:val="es-ES"/>
        </w:rPr>
      </w:pPr>
      <w:r w:rsidRPr="00A44C1A">
        <w:rPr>
          <w:rFonts w:asciiTheme="majorHAnsi" w:hAnsiTheme="majorHAnsi"/>
          <w:sz w:val="20"/>
          <w:szCs w:val="20"/>
          <w:lang w:val="es-ES"/>
        </w:rPr>
        <w:t>En segundo lugar</w:t>
      </w:r>
      <w:r w:rsidR="0093562D" w:rsidRPr="00A44C1A">
        <w:rPr>
          <w:rFonts w:asciiTheme="majorHAnsi" w:hAnsiTheme="majorHAnsi"/>
          <w:sz w:val="20"/>
          <w:szCs w:val="20"/>
          <w:lang w:val="es-ES"/>
        </w:rPr>
        <w:t>,</w:t>
      </w:r>
      <w:r w:rsidRPr="00A44C1A">
        <w:rPr>
          <w:rFonts w:asciiTheme="majorHAnsi" w:hAnsiTheme="majorHAnsi"/>
          <w:sz w:val="20"/>
          <w:szCs w:val="20"/>
          <w:lang w:val="es-ES"/>
        </w:rPr>
        <w:t xml:space="preserve"> respecto a la aplicación de la fórmula de la “cuarta instancia internacional”,</w:t>
      </w:r>
      <w:r w:rsidR="0093562D" w:rsidRPr="00A44C1A">
        <w:rPr>
          <w:rFonts w:asciiTheme="majorHAnsi" w:hAnsiTheme="majorHAnsi"/>
          <w:sz w:val="20"/>
          <w:szCs w:val="20"/>
          <w:lang w:val="es-ES"/>
        </w:rPr>
        <w:t xml:space="preserve"> el Estado sostiene que la parte peticionaria pretende que la CIDH se constituya como un “cuarta instancia internacional” con el objeto de analizar las pruebas que fueron consideradas por los tribunales domésticos para demostrar la responsabilidad del señor Bargueño por los delitos imputados en su contra. Particularmente, señala que las declaraciones de los agentes policiales y la versión de los hechos del señor Bargueño fueron </w:t>
      </w:r>
      <w:r w:rsidR="0093562D" w:rsidRPr="00A44C1A">
        <w:rPr>
          <w:rFonts w:asciiTheme="majorHAnsi" w:hAnsiTheme="majorHAnsi"/>
          <w:sz w:val="20"/>
          <w:szCs w:val="20"/>
          <w:lang w:val="es-ES"/>
        </w:rPr>
        <w:lastRenderedPageBreak/>
        <w:t xml:space="preserve">debidamente examinadas conforme a lo establecido en la legislación mexicana y por los tribunales que siguieron el proceso penal en su contra. </w:t>
      </w:r>
    </w:p>
    <w:p w14:paraId="27729A68" w14:textId="083C55D4" w:rsidR="007E6F5D" w:rsidRPr="00A44C1A" w:rsidRDefault="003239B8" w:rsidP="007E6F5D">
      <w:pPr>
        <w:spacing w:before="240" w:after="240"/>
        <w:ind w:firstLine="720"/>
        <w:jc w:val="both"/>
        <w:rPr>
          <w:rFonts w:ascii="Cambria" w:eastAsia="Cambria" w:hAnsi="Cambria" w:cs="Cambria"/>
          <w:color w:val="000000"/>
          <w:sz w:val="20"/>
          <w:szCs w:val="20"/>
          <w:u w:color="000000"/>
          <w:lang w:eastAsia="es-ES"/>
        </w:rPr>
      </w:pPr>
      <w:r w:rsidRPr="00A44C1A">
        <w:rPr>
          <w:rFonts w:ascii="Cambria" w:eastAsia="Cambria" w:hAnsi="Cambria" w:cs="Cambria"/>
          <w:b/>
          <w:bCs/>
          <w:color w:val="000000"/>
          <w:sz w:val="20"/>
          <w:szCs w:val="20"/>
          <w:u w:color="000000"/>
          <w:lang w:eastAsia="es-ES"/>
        </w:rPr>
        <w:t>VI</w:t>
      </w:r>
      <w:r w:rsidRPr="00A44C1A">
        <w:rPr>
          <w:rFonts w:ascii="Cambria" w:eastAsia="Cambria" w:hAnsi="Cambria" w:cs="Cambria"/>
          <w:color w:val="000000"/>
          <w:sz w:val="20"/>
          <w:szCs w:val="20"/>
          <w:u w:color="000000"/>
          <w:lang w:eastAsia="es-ES"/>
        </w:rPr>
        <w:t>.</w:t>
      </w:r>
      <w:r w:rsidRPr="00A44C1A">
        <w:rPr>
          <w:rFonts w:ascii="Cambria" w:eastAsia="Cambria" w:hAnsi="Cambria" w:cs="Cambria"/>
          <w:color w:val="000000"/>
          <w:sz w:val="20"/>
          <w:szCs w:val="20"/>
          <w:u w:color="000000"/>
          <w:lang w:eastAsia="es-ES"/>
        </w:rPr>
        <w:tab/>
      </w:r>
      <w:r w:rsidR="004A6A54" w:rsidRPr="00A44C1A">
        <w:rPr>
          <w:rFonts w:asciiTheme="majorHAnsi" w:hAnsiTheme="majorHAnsi"/>
          <w:b/>
          <w:bCs/>
          <w:sz w:val="20"/>
          <w:szCs w:val="20"/>
        </w:rPr>
        <w:t xml:space="preserve">ANÁLISIS DE </w:t>
      </w:r>
      <w:r w:rsidR="00C21FEF" w:rsidRPr="00A44C1A">
        <w:rPr>
          <w:rFonts w:asciiTheme="majorHAnsi" w:hAnsiTheme="majorHAnsi"/>
          <w:b/>
          <w:bCs/>
          <w:sz w:val="20"/>
          <w:szCs w:val="20"/>
        </w:rPr>
        <w:t>AGOTAMIENTO DE LOS RECURSOS INTERNOS Y PLAZO DE PRESENTACIÓN</w:t>
      </w:r>
      <w:r w:rsidR="00C21FEF" w:rsidRPr="00A44C1A">
        <w:rPr>
          <w:rFonts w:ascii="Cambria" w:eastAsia="Cambria" w:hAnsi="Cambria" w:cs="Cambria"/>
          <w:color w:val="000000"/>
          <w:sz w:val="20"/>
          <w:szCs w:val="20"/>
          <w:u w:color="000000"/>
          <w:lang w:eastAsia="es-ES"/>
        </w:rPr>
        <w:t xml:space="preserve"> </w:t>
      </w:r>
      <w:bookmarkStart w:id="2" w:name="_Hlk498707024"/>
    </w:p>
    <w:p w14:paraId="2087151E" w14:textId="0CAF8282" w:rsidR="00CB24B6" w:rsidRPr="00A44C1A" w:rsidRDefault="00CB24B6" w:rsidP="003D0962">
      <w:pPr>
        <w:pStyle w:val="ListParagraph"/>
        <w:numPr>
          <w:ilvl w:val="0"/>
          <w:numId w:val="56"/>
        </w:numPr>
        <w:suppressAutoHyphens/>
        <w:spacing w:after="240"/>
        <w:ind w:left="0" w:firstLine="720"/>
        <w:jc w:val="both"/>
        <w:rPr>
          <w:rFonts w:asciiTheme="majorHAnsi" w:hAnsiTheme="majorHAnsi"/>
          <w:color w:val="auto"/>
          <w:sz w:val="20"/>
          <w:szCs w:val="20"/>
          <w:lang w:val="es-ES"/>
        </w:rPr>
      </w:pPr>
      <w:r w:rsidRPr="00A44C1A">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w:t>
      </w:r>
      <w:r w:rsidRPr="00A44C1A">
        <w:rPr>
          <w:bCs/>
          <w:sz w:val="20"/>
          <w:szCs w:val="20"/>
          <w:lang w:val="es-ES"/>
        </w:rPr>
        <w:t>peticionario</w:t>
      </w:r>
      <w:r w:rsidRPr="00A44C1A">
        <w:rPr>
          <w:rFonts w:asciiTheme="majorHAnsi" w:hAnsiTheme="majorHAnsi"/>
          <w:color w:val="auto"/>
          <w:sz w:val="20"/>
          <w:szCs w:val="20"/>
          <w:lang w:val="es-ES"/>
        </w:rPr>
        <w:t xml:space="preserve"> antes de recurrir </w:t>
      </w:r>
      <w:r w:rsidR="00695677" w:rsidRPr="00A44C1A">
        <w:rPr>
          <w:rFonts w:asciiTheme="majorHAnsi" w:hAnsiTheme="majorHAnsi"/>
          <w:color w:val="auto"/>
          <w:sz w:val="20"/>
          <w:szCs w:val="20"/>
          <w:lang w:val="es-ES"/>
        </w:rPr>
        <w:t>ante el</w:t>
      </w:r>
      <w:r w:rsidRPr="00A44C1A">
        <w:rPr>
          <w:rFonts w:asciiTheme="majorHAnsi" w:hAnsiTheme="majorHAnsi"/>
          <w:color w:val="auto"/>
          <w:sz w:val="20"/>
          <w:szCs w:val="20"/>
          <w:lang w:val="es-ES"/>
        </w:rPr>
        <w:t xml:space="preserve"> Sistema Interamericano, el primer paso metodológico del análisis consiste en deslindar los distintos reclamos </w:t>
      </w:r>
      <w:r w:rsidRPr="00A44C1A">
        <w:rPr>
          <w:rFonts w:asciiTheme="majorHAnsi" w:hAnsiTheme="majorHAnsi"/>
          <w:sz w:val="20"/>
          <w:szCs w:val="20"/>
          <w:lang w:val="es-ES"/>
        </w:rPr>
        <w:t>formulados</w:t>
      </w:r>
      <w:r w:rsidRPr="00A44C1A">
        <w:rPr>
          <w:rFonts w:asciiTheme="majorHAnsi" w:hAnsiTheme="majorHAnsi"/>
          <w:color w:val="auto"/>
          <w:sz w:val="20"/>
          <w:szCs w:val="20"/>
          <w:lang w:val="es-ES"/>
        </w:rPr>
        <w:t xml:space="preserve"> en la presente petición para proceder a su examen individualizado</w:t>
      </w:r>
      <w:r w:rsidRPr="00A44C1A">
        <w:rPr>
          <w:rStyle w:val="FootnoteReference"/>
          <w:rFonts w:asciiTheme="majorHAnsi" w:hAnsiTheme="majorHAnsi"/>
          <w:color w:val="auto"/>
          <w:sz w:val="20"/>
          <w:szCs w:val="20"/>
          <w:lang w:val="es-ES"/>
        </w:rPr>
        <w:footnoteReference w:id="7"/>
      </w:r>
      <w:r w:rsidRPr="00A44C1A">
        <w:rPr>
          <w:rFonts w:asciiTheme="majorHAnsi" w:hAnsiTheme="majorHAnsi"/>
          <w:color w:val="auto"/>
          <w:sz w:val="20"/>
          <w:szCs w:val="20"/>
          <w:lang w:val="es-ES"/>
        </w:rPr>
        <w:t xml:space="preserve">. En el correspondiente caso, la parte peticionaria ha presentado a la Comisión dos reclamos: (a) </w:t>
      </w:r>
      <w:r w:rsidRPr="00A44C1A">
        <w:rPr>
          <w:rFonts w:asciiTheme="majorHAnsi" w:hAnsiTheme="majorHAnsi"/>
          <w:sz w:val="20"/>
          <w:szCs w:val="20"/>
          <w:lang w:val="es-ES"/>
        </w:rPr>
        <w:t xml:space="preserve">violaciones a </w:t>
      </w:r>
      <w:r w:rsidR="00B1760A" w:rsidRPr="00A44C1A">
        <w:rPr>
          <w:rFonts w:asciiTheme="majorHAnsi" w:hAnsiTheme="majorHAnsi"/>
          <w:sz w:val="20"/>
          <w:szCs w:val="20"/>
          <w:lang w:val="es-ES"/>
        </w:rPr>
        <w:t>la libertad personal y al debido proceso</w:t>
      </w:r>
      <w:r w:rsidR="009A0D7C" w:rsidRPr="00A44C1A">
        <w:rPr>
          <w:rFonts w:asciiTheme="majorHAnsi" w:hAnsiTheme="majorHAnsi"/>
          <w:sz w:val="20"/>
          <w:szCs w:val="20"/>
          <w:lang w:val="es-ES"/>
        </w:rPr>
        <w:t xml:space="preserve"> </w:t>
      </w:r>
      <w:r w:rsidR="002602D5" w:rsidRPr="00A44C1A">
        <w:rPr>
          <w:rFonts w:asciiTheme="majorHAnsi" w:hAnsiTheme="majorHAnsi"/>
          <w:sz w:val="20"/>
          <w:szCs w:val="20"/>
          <w:lang w:val="es-ES"/>
        </w:rPr>
        <w:t>en perjuicio del</w:t>
      </w:r>
      <w:r w:rsidRPr="00A44C1A">
        <w:rPr>
          <w:rFonts w:asciiTheme="majorHAnsi" w:hAnsiTheme="majorHAnsi"/>
          <w:sz w:val="20"/>
          <w:szCs w:val="20"/>
          <w:lang w:val="es-ES"/>
        </w:rPr>
        <w:t xml:space="preserve"> señor </w:t>
      </w:r>
      <w:r w:rsidR="00B1760A" w:rsidRPr="00A44C1A">
        <w:rPr>
          <w:rFonts w:asciiTheme="majorHAnsi" w:hAnsiTheme="majorHAnsi"/>
          <w:sz w:val="20"/>
          <w:szCs w:val="20"/>
          <w:lang w:val="es-ES"/>
        </w:rPr>
        <w:t>Bargueño</w:t>
      </w:r>
      <w:r w:rsidRPr="00A44C1A">
        <w:rPr>
          <w:rFonts w:asciiTheme="majorHAnsi" w:hAnsiTheme="majorHAnsi"/>
          <w:sz w:val="20"/>
          <w:szCs w:val="20"/>
          <w:lang w:val="es-ES"/>
        </w:rPr>
        <w:t>, en virtud de su detención</w:t>
      </w:r>
      <w:r w:rsidR="009A0D7C" w:rsidRPr="00A44C1A">
        <w:rPr>
          <w:rFonts w:asciiTheme="majorHAnsi" w:hAnsiTheme="majorHAnsi"/>
          <w:sz w:val="20"/>
          <w:szCs w:val="20"/>
          <w:lang w:val="es-ES"/>
        </w:rPr>
        <w:t xml:space="preserve"> y procesamiento penal</w:t>
      </w:r>
      <w:r w:rsidRPr="00A44C1A">
        <w:rPr>
          <w:rFonts w:asciiTheme="majorHAnsi" w:hAnsiTheme="majorHAnsi"/>
          <w:sz w:val="20"/>
          <w:szCs w:val="20"/>
          <w:lang w:val="es-ES"/>
        </w:rPr>
        <w:t>;</w:t>
      </w:r>
      <w:r w:rsidR="004A6473" w:rsidRPr="00A44C1A">
        <w:rPr>
          <w:rFonts w:asciiTheme="majorHAnsi" w:hAnsiTheme="majorHAnsi"/>
          <w:sz w:val="20"/>
          <w:szCs w:val="20"/>
          <w:lang w:val="es-ES"/>
        </w:rPr>
        <w:t xml:space="preserve"> y (b) la falta de </w:t>
      </w:r>
      <w:r w:rsidR="007A3012" w:rsidRPr="00A44C1A">
        <w:rPr>
          <w:rFonts w:asciiTheme="majorHAnsi" w:hAnsiTheme="majorHAnsi"/>
          <w:sz w:val="20"/>
          <w:szCs w:val="20"/>
          <w:lang w:val="es-ES"/>
        </w:rPr>
        <w:t xml:space="preserve">investigación diligente de los </w:t>
      </w:r>
      <w:r w:rsidR="00B1760A" w:rsidRPr="00A44C1A">
        <w:rPr>
          <w:rFonts w:asciiTheme="majorHAnsi" w:hAnsiTheme="majorHAnsi"/>
          <w:sz w:val="20"/>
          <w:szCs w:val="20"/>
          <w:lang w:val="es-ES"/>
        </w:rPr>
        <w:t>malos tratos infligidos</w:t>
      </w:r>
      <w:r w:rsidR="007A3012" w:rsidRPr="00A44C1A">
        <w:rPr>
          <w:rFonts w:asciiTheme="majorHAnsi" w:hAnsiTheme="majorHAnsi"/>
          <w:sz w:val="20"/>
          <w:szCs w:val="20"/>
          <w:lang w:val="es-ES"/>
        </w:rPr>
        <w:t xml:space="preserve"> </w:t>
      </w:r>
      <w:r w:rsidR="00A26163" w:rsidRPr="00A44C1A">
        <w:rPr>
          <w:rFonts w:asciiTheme="majorHAnsi" w:hAnsiTheme="majorHAnsi"/>
          <w:sz w:val="20"/>
          <w:szCs w:val="20"/>
          <w:lang w:val="es-ES"/>
        </w:rPr>
        <w:t>en contra del señor Aranda</w:t>
      </w:r>
      <w:r w:rsidR="007A3012" w:rsidRPr="00A44C1A">
        <w:rPr>
          <w:rFonts w:asciiTheme="majorHAnsi" w:hAnsiTheme="majorHAnsi"/>
          <w:sz w:val="20"/>
          <w:szCs w:val="20"/>
          <w:lang w:val="es-ES"/>
        </w:rPr>
        <w:t xml:space="preserve"> al momento de su detención</w:t>
      </w:r>
      <w:r w:rsidR="004A6473" w:rsidRPr="00A44C1A">
        <w:rPr>
          <w:rFonts w:asciiTheme="majorHAnsi" w:hAnsiTheme="majorHAnsi"/>
          <w:sz w:val="20"/>
          <w:szCs w:val="20"/>
          <w:lang w:val="es-ES"/>
        </w:rPr>
        <w:t>.</w:t>
      </w:r>
    </w:p>
    <w:p w14:paraId="66134FC3" w14:textId="08424C66" w:rsidR="00036DDE" w:rsidRPr="00A44C1A" w:rsidRDefault="009D0D14" w:rsidP="003D0962">
      <w:pPr>
        <w:pStyle w:val="ListParagraph"/>
        <w:numPr>
          <w:ilvl w:val="0"/>
          <w:numId w:val="56"/>
        </w:numPr>
        <w:suppressAutoHyphens/>
        <w:spacing w:after="240"/>
        <w:ind w:left="0" w:firstLine="720"/>
        <w:jc w:val="both"/>
        <w:rPr>
          <w:rFonts w:asciiTheme="majorHAnsi" w:hAnsiTheme="majorHAnsi"/>
          <w:sz w:val="20"/>
          <w:szCs w:val="20"/>
          <w:lang w:val="es-ES"/>
        </w:rPr>
      </w:pPr>
      <w:r w:rsidRPr="00A44C1A">
        <w:rPr>
          <w:rFonts w:asciiTheme="majorHAnsi" w:hAnsiTheme="majorHAnsi"/>
          <w:sz w:val="20"/>
          <w:szCs w:val="20"/>
          <w:lang w:val="es-ES"/>
        </w:rPr>
        <w:t>Sobre el primer reclamo</w:t>
      </w:r>
      <w:r w:rsidR="004A6473" w:rsidRPr="00A44C1A">
        <w:rPr>
          <w:rFonts w:asciiTheme="majorHAnsi" w:hAnsiTheme="majorHAnsi"/>
          <w:sz w:val="20"/>
          <w:szCs w:val="20"/>
          <w:lang w:val="es-ES"/>
        </w:rPr>
        <w:t xml:space="preserve"> (a),</w:t>
      </w:r>
      <w:r w:rsidR="00E02D93" w:rsidRPr="00A44C1A">
        <w:rPr>
          <w:rFonts w:asciiTheme="majorHAnsi" w:hAnsiTheme="majorHAnsi"/>
          <w:sz w:val="20"/>
          <w:szCs w:val="20"/>
          <w:lang w:val="es-ES"/>
        </w:rPr>
        <w:t xml:space="preserve"> la</w:t>
      </w:r>
      <w:r w:rsidR="005D21C7" w:rsidRPr="00A44C1A">
        <w:rPr>
          <w:rFonts w:asciiTheme="majorHAnsi" w:hAnsiTheme="majorHAnsi"/>
          <w:sz w:val="20"/>
          <w:szCs w:val="20"/>
          <w:lang w:val="es-ES"/>
        </w:rPr>
        <w:t xml:space="preserve"> CIDH ha establecido en reiteradas decisiones que los recursos idóneos a agotar en casos en que se alegan </w:t>
      </w:r>
      <w:r w:rsidR="005D21C7" w:rsidRPr="00A44C1A">
        <w:rPr>
          <w:bCs/>
          <w:sz w:val="20"/>
          <w:szCs w:val="20"/>
          <w:lang w:val="es-ES"/>
        </w:rPr>
        <w:t>violaciones</w:t>
      </w:r>
      <w:r w:rsidR="005D21C7" w:rsidRPr="00A44C1A">
        <w:rPr>
          <w:rFonts w:asciiTheme="majorHAnsi" w:hAnsiTheme="majorHAnsi"/>
          <w:sz w:val="20"/>
          <w:szCs w:val="20"/>
          <w:lang w:val="es-ES"/>
        </w:rPr>
        <w:t xml:space="preserve"> de las garantías procesales, la libertad personal y otros derechos humanos en el curso de procesos penales son</w:t>
      </w:r>
      <w:r w:rsidR="001C2741" w:rsidRPr="00A44C1A">
        <w:rPr>
          <w:rFonts w:asciiTheme="majorHAnsi" w:hAnsiTheme="majorHAnsi"/>
          <w:sz w:val="20"/>
          <w:szCs w:val="20"/>
          <w:lang w:val="es-ES"/>
        </w:rPr>
        <w:t xml:space="preserve">, </w:t>
      </w:r>
      <w:r w:rsidR="005D21C7" w:rsidRPr="00A44C1A">
        <w:rPr>
          <w:rFonts w:asciiTheme="majorHAnsi" w:hAnsiTheme="majorHAnsi"/>
          <w:sz w:val="20"/>
          <w:szCs w:val="20"/>
          <w:lang w:val="es-ES"/>
        </w:rPr>
        <w:t>por regla general</w:t>
      </w:r>
      <w:r w:rsidR="008B4FAB" w:rsidRPr="00A44C1A">
        <w:rPr>
          <w:rFonts w:asciiTheme="majorHAnsi" w:hAnsiTheme="majorHAnsi"/>
          <w:sz w:val="20"/>
          <w:szCs w:val="20"/>
          <w:lang w:val="es-ES"/>
        </w:rPr>
        <w:t>,</w:t>
      </w:r>
      <w:r w:rsidR="005D21C7" w:rsidRPr="00A44C1A">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027F45" w:rsidRPr="00A44C1A">
        <w:rPr>
          <w:rFonts w:asciiTheme="majorHAnsi" w:hAnsiTheme="majorHAnsi"/>
          <w:sz w:val="20"/>
          <w:szCs w:val="20"/>
          <w:lang w:val="es-ES"/>
        </w:rPr>
        <w:t>e</w:t>
      </w:r>
      <w:r w:rsidR="005D21C7" w:rsidRPr="00A44C1A">
        <w:rPr>
          <w:rFonts w:asciiTheme="majorHAnsi" w:hAnsiTheme="majorHAnsi"/>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005D21C7" w:rsidRPr="00A44C1A">
        <w:rPr>
          <w:rStyle w:val="FootnoteReference"/>
          <w:rFonts w:asciiTheme="majorHAnsi" w:hAnsiTheme="majorHAnsi"/>
          <w:sz w:val="20"/>
          <w:szCs w:val="20"/>
          <w:lang w:val="es-ES"/>
        </w:rPr>
        <w:footnoteReference w:id="8"/>
      </w:r>
      <w:r w:rsidR="005D21C7" w:rsidRPr="00A44C1A">
        <w:rPr>
          <w:rFonts w:asciiTheme="majorHAnsi" w:hAnsiTheme="majorHAnsi"/>
          <w:sz w:val="20"/>
          <w:szCs w:val="20"/>
          <w:lang w:val="es-ES"/>
        </w:rPr>
        <w:t xml:space="preserve">. </w:t>
      </w:r>
    </w:p>
    <w:p w14:paraId="58216671" w14:textId="0D89064C" w:rsidR="004F168F" w:rsidRPr="00A44C1A" w:rsidRDefault="000D0531" w:rsidP="00DD2254">
      <w:pPr>
        <w:pStyle w:val="ListParagraph"/>
        <w:numPr>
          <w:ilvl w:val="0"/>
          <w:numId w:val="56"/>
        </w:numPr>
        <w:suppressAutoHyphens/>
        <w:spacing w:after="240"/>
        <w:ind w:left="0" w:firstLine="720"/>
        <w:jc w:val="both"/>
        <w:rPr>
          <w:rFonts w:asciiTheme="majorHAnsi" w:hAnsiTheme="majorHAnsi"/>
          <w:sz w:val="20"/>
          <w:szCs w:val="20"/>
          <w:lang w:val="es-ES"/>
        </w:rPr>
      </w:pPr>
      <w:r w:rsidRPr="00A44C1A">
        <w:rPr>
          <w:rFonts w:asciiTheme="majorHAnsi" w:hAnsiTheme="majorHAnsi"/>
          <w:sz w:val="20"/>
          <w:szCs w:val="20"/>
          <w:lang w:val="es-ES"/>
        </w:rPr>
        <w:t xml:space="preserve">En el particular, el señor Bargueño interpuso una serie de recursos en contra del proceso penal seguido en su contra, tales como recursos de apelación, juicios de amparo y recursos de revisión. En ese sentido, </w:t>
      </w:r>
      <w:r w:rsidR="00DD2254" w:rsidRPr="00A44C1A">
        <w:rPr>
          <w:rFonts w:asciiTheme="majorHAnsi" w:hAnsiTheme="majorHAnsi"/>
          <w:sz w:val="20"/>
          <w:szCs w:val="20"/>
          <w:lang w:val="es-ES"/>
        </w:rPr>
        <w:t xml:space="preserve">está </w:t>
      </w:r>
      <w:r w:rsidR="005D21C7" w:rsidRPr="00A44C1A">
        <w:rPr>
          <w:rFonts w:asciiTheme="majorHAnsi" w:hAnsiTheme="majorHAnsi"/>
          <w:sz w:val="20"/>
          <w:szCs w:val="20"/>
          <w:lang w:val="es-ES"/>
        </w:rPr>
        <w:t xml:space="preserve">demostrado que el señor </w:t>
      </w:r>
      <w:r w:rsidR="00DD2254" w:rsidRPr="00A44C1A">
        <w:rPr>
          <w:rFonts w:asciiTheme="majorHAnsi" w:hAnsiTheme="majorHAnsi"/>
          <w:sz w:val="20"/>
          <w:szCs w:val="20"/>
          <w:lang w:val="es-ES"/>
        </w:rPr>
        <w:t>Bargueño, a través de su defensor público,</w:t>
      </w:r>
      <w:r w:rsidR="005D21C7" w:rsidRPr="00A44C1A">
        <w:rPr>
          <w:rFonts w:asciiTheme="majorHAnsi" w:hAnsiTheme="majorHAnsi"/>
          <w:sz w:val="20"/>
          <w:szCs w:val="20"/>
          <w:lang w:val="es-ES"/>
        </w:rPr>
        <w:t xml:space="preserve"> interpuso </w:t>
      </w:r>
      <w:r w:rsidR="003E7144" w:rsidRPr="00A44C1A">
        <w:rPr>
          <w:rFonts w:asciiTheme="majorHAnsi" w:hAnsiTheme="majorHAnsi"/>
          <w:sz w:val="20"/>
          <w:szCs w:val="20"/>
          <w:lang w:val="es-ES"/>
        </w:rPr>
        <w:t>diversos</w:t>
      </w:r>
      <w:r w:rsidR="005D21C7" w:rsidRPr="00A44C1A">
        <w:rPr>
          <w:rFonts w:asciiTheme="majorHAnsi" w:hAnsiTheme="majorHAnsi"/>
          <w:sz w:val="20"/>
          <w:szCs w:val="20"/>
          <w:lang w:val="es-ES"/>
        </w:rPr>
        <w:t xml:space="preserve"> recursos en el curso del proceso penal que se siguió en su contra, </w:t>
      </w:r>
      <w:r w:rsidR="00CF7C8B" w:rsidRPr="00A44C1A">
        <w:rPr>
          <w:rFonts w:asciiTheme="majorHAnsi" w:hAnsiTheme="majorHAnsi"/>
          <w:sz w:val="20"/>
          <w:szCs w:val="20"/>
          <w:lang w:val="es-ES"/>
        </w:rPr>
        <w:t>conforme a</w:t>
      </w:r>
      <w:r w:rsidR="00CA3439" w:rsidRPr="00A44C1A">
        <w:rPr>
          <w:rFonts w:asciiTheme="majorHAnsi" w:hAnsiTheme="majorHAnsi"/>
          <w:sz w:val="20"/>
          <w:szCs w:val="20"/>
          <w:lang w:val="es-ES"/>
        </w:rPr>
        <w:t xml:space="preserve">l </w:t>
      </w:r>
      <w:r w:rsidR="00CF7C8B" w:rsidRPr="00A44C1A">
        <w:rPr>
          <w:rFonts w:asciiTheme="majorHAnsi" w:hAnsiTheme="majorHAnsi"/>
          <w:sz w:val="20"/>
          <w:szCs w:val="20"/>
          <w:lang w:val="es-ES"/>
        </w:rPr>
        <w:t>siguiente</w:t>
      </w:r>
      <w:r w:rsidR="00CA3439" w:rsidRPr="00A44C1A">
        <w:rPr>
          <w:rFonts w:asciiTheme="majorHAnsi" w:hAnsiTheme="majorHAnsi"/>
          <w:sz w:val="20"/>
          <w:szCs w:val="20"/>
          <w:lang w:val="es-ES"/>
        </w:rPr>
        <w:t xml:space="preserve"> cuadro </w:t>
      </w:r>
      <w:r w:rsidR="00E77405" w:rsidRPr="00A44C1A">
        <w:rPr>
          <w:rFonts w:asciiTheme="majorHAnsi" w:hAnsiTheme="majorHAnsi"/>
          <w:sz w:val="20"/>
          <w:szCs w:val="20"/>
          <w:lang w:val="es-ES"/>
        </w:rPr>
        <w:t>esquemático</w:t>
      </w:r>
      <w:r w:rsidR="00CF7C8B" w:rsidRPr="00A44C1A">
        <w:rPr>
          <w:rFonts w:asciiTheme="majorHAnsi" w:hAnsiTheme="majorHAnsi"/>
          <w:sz w:val="20"/>
          <w:szCs w:val="20"/>
          <w:lang w:val="es-ES"/>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gridCol w:w="1934"/>
        <w:gridCol w:w="2034"/>
      </w:tblGrid>
      <w:tr w:rsidR="00341F14" w:rsidRPr="00A44C1A" w14:paraId="381CC241" w14:textId="77777777" w:rsidTr="00A848CD">
        <w:trPr>
          <w:jc w:val="center"/>
        </w:trPr>
        <w:tc>
          <w:tcPr>
            <w:tcW w:w="2122" w:type="dxa"/>
            <w:shd w:val="clear" w:color="auto" w:fill="auto"/>
          </w:tcPr>
          <w:p w14:paraId="332A5D66" w14:textId="77777777" w:rsidR="00341F14" w:rsidRPr="00A44C1A" w:rsidRDefault="00341F14" w:rsidP="005E66BA">
            <w:pPr>
              <w:widowControl w:val="0"/>
              <w:autoSpaceDE w:val="0"/>
              <w:autoSpaceDN w:val="0"/>
              <w:adjustRightInd w:val="0"/>
              <w:jc w:val="center"/>
              <w:rPr>
                <w:rFonts w:ascii="Cambria" w:hAnsi="Cambria"/>
                <w:b/>
                <w:bCs/>
                <w:sz w:val="17"/>
                <w:szCs w:val="17"/>
              </w:rPr>
            </w:pPr>
            <w:r w:rsidRPr="00A44C1A">
              <w:rPr>
                <w:rFonts w:ascii="Cambria" w:hAnsi="Cambria"/>
                <w:b/>
                <w:bCs/>
                <w:sz w:val="17"/>
                <w:szCs w:val="17"/>
              </w:rPr>
              <w:t xml:space="preserve">Acción legal </w:t>
            </w:r>
          </w:p>
        </w:tc>
        <w:tc>
          <w:tcPr>
            <w:tcW w:w="3260" w:type="dxa"/>
            <w:shd w:val="clear" w:color="auto" w:fill="auto"/>
          </w:tcPr>
          <w:p w14:paraId="7B4DDD34" w14:textId="77777777" w:rsidR="00341F14" w:rsidRPr="00A44C1A" w:rsidRDefault="00341F14" w:rsidP="005E66BA">
            <w:pPr>
              <w:widowControl w:val="0"/>
              <w:autoSpaceDE w:val="0"/>
              <w:autoSpaceDN w:val="0"/>
              <w:adjustRightInd w:val="0"/>
              <w:jc w:val="center"/>
              <w:rPr>
                <w:rFonts w:ascii="Cambria" w:hAnsi="Cambria"/>
                <w:b/>
                <w:bCs/>
                <w:sz w:val="17"/>
                <w:szCs w:val="17"/>
              </w:rPr>
            </w:pPr>
            <w:r w:rsidRPr="00A44C1A">
              <w:rPr>
                <w:rFonts w:ascii="Cambria" w:hAnsi="Cambria"/>
                <w:b/>
                <w:bCs/>
                <w:sz w:val="17"/>
                <w:szCs w:val="17"/>
              </w:rPr>
              <w:t>Órgano Judicial</w:t>
            </w:r>
          </w:p>
        </w:tc>
        <w:tc>
          <w:tcPr>
            <w:tcW w:w="1934" w:type="dxa"/>
          </w:tcPr>
          <w:p w14:paraId="38C04A94" w14:textId="6B0B6960" w:rsidR="00341F14" w:rsidRPr="00A44C1A" w:rsidRDefault="00341F14" w:rsidP="005E66BA">
            <w:pPr>
              <w:widowControl w:val="0"/>
              <w:autoSpaceDE w:val="0"/>
              <w:autoSpaceDN w:val="0"/>
              <w:adjustRightInd w:val="0"/>
              <w:jc w:val="center"/>
              <w:rPr>
                <w:rFonts w:ascii="Cambria" w:hAnsi="Cambria"/>
                <w:b/>
                <w:bCs/>
                <w:sz w:val="17"/>
                <w:szCs w:val="17"/>
              </w:rPr>
            </w:pPr>
            <w:r w:rsidRPr="00A44C1A">
              <w:rPr>
                <w:rFonts w:ascii="Cambria" w:hAnsi="Cambria"/>
                <w:b/>
                <w:bCs/>
                <w:sz w:val="17"/>
                <w:szCs w:val="17"/>
              </w:rPr>
              <w:t>Resolutivo</w:t>
            </w:r>
          </w:p>
        </w:tc>
        <w:tc>
          <w:tcPr>
            <w:tcW w:w="2034" w:type="dxa"/>
            <w:shd w:val="clear" w:color="auto" w:fill="auto"/>
          </w:tcPr>
          <w:p w14:paraId="752C1B35" w14:textId="2F3A5594" w:rsidR="00341F14" w:rsidRPr="00A44C1A" w:rsidRDefault="00341F14" w:rsidP="005E66BA">
            <w:pPr>
              <w:widowControl w:val="0"/>
              <w:autoSpaceDE w:val="0"/>
              <w:autoSpaceDN w:val="0"/>
              <w:adjustRightInd w:val="0"/>
              <w:jc w:val="center"/>
              <w:rPr>
                <w:rFonts w:ascii="Cambria" w:hAnsi="Cambria"/>
                <w:b/>
                <w:bCs/>
                <w:sz w:val="17"/>
                <w:szCs w:val="17"/>
              </w:rPr>
            </w:pPr>
            <w:r w:rsidRPr="00A44C1A">
              <w:rPr>
                <w:rFonts w:ascii="Cambria" w:hAnsi="Cambria"/>
                <w:b/>
                <w:bCs/>
                <w:sz w:val="17"/>
                <w:szCs w:val="17"/>
              </w:rPr>
              <w:t xml:space="preserve">Fecha de </w:t>
            </w:r>
            <w:r w:rsidR="00876A23" w:rsidRPr="00A44C1A">
              <w:rPr>
                <w:rFonts w:ascii="Cambria" w:hAnsi="Cambria"/>
                <w:b/>
                <w:bCs/>
                <w:sz w:val="17"/>
                <w:szCs w:val="17"/>
              </w:rPr>
              <w:t>resolución</w:t>
            </w:r>
          </w:p>
        </w:tc>
      </w:tr>
      <w:tr w:rsidR="00B0469C" w:rsidRPr="00A44C1A" w14:paraId="64BD0246" w14:textId="77777777" w:rsidTr="00A848CD">
        <w:trPr>
          <w:jc w:val="center"/>
        </w:trPr>
        <w:tc>
          <w:tcPr>
            <w:tcW w:w="2122" w:type="dxa"/>
            <w:shd w:val="clear" w:color="auto" w:fill="auto"/>
            <w:vAlign w:val="center"/>
          </w:tcPr>
          <w:p w14:paraId="42551726" w14:textId="47189467" w:rsidR="00B0469C" w:rsidRPr="00A44C1A" w:rsidRDefault="00947B2D"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Auto de formal prisión</w:t>
            </w:r>
          </w:p>
        </w:tc>
        <w:tc>
          <w:tcPr>
            <w:tcW w:w="3260" w:type="dxa"/>
            <w:shd w:val="clear" w:color="auto" w:fill="auto"/>
            <w:vAlign w:val="center"/>
          </w:tcPr>
          <w:p w14:paraId="5565D6FC" w14:textId="0D890D87" w:rsidR="00B0469C" w:rsidRPr="00A44C1A" w:rsidRDefault="00876A23"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Juzgado Cuarto de Distrito d</w:t>
            </w:r>
            <w:r w:rsidR="00ED0692" w:rsidRPr="00A44C1A">
              <w:rPr>
                <w:rFonts w:ascii="Cambria" w:hAnsi="Cambria"/>
                <w:bCs/>
                <w:sz w:val="17"/>
                <w:szCs w:val="17"/>
              </w:rPr>
              <w:t>e</w:t>
            </w:r>
            <w:r w:rsidRPr="00A44C1A">
              <w:rPr>
                <w:rFonts w:ascii="Cambria" w:hAnsi="Cambria"/>
                <w:bCs/>
                <w:sz w:val="17"/>
                <w:szCs w:val="17"/>
              </w:rPr>
              <w:t xml:space="preserve"> Querétaro</w:t>
            </w:r>
          </w:p>
        </w:tc>
        <w:tc>
          <w:tcPr>
            <w:tcW w:w="1934" w:type="dxa"/>
            <w:vAlign w:val="center"/>
          </w:tcPr>
          <w:p w14:paraId="62A3DD8D" w14:textId="6BFB78C7" w:rsidR="00B0469C" w:rsidRPr="00A44C1A" w:rsidRDefault="00986975"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Auto de formal prisión</w:t>
            </w:r>
          </w:p>
        </w:tc>
        <w:tc>
          <w:tcPr>
            <w:tcW w:w="2034" w:type="dxa"/>
            <w:shd w:val="clear" w:color="auto" w:fill="auto"/>
            <w:vAlign w:val="center"/>
          </w:tcPr>
          <w:p w14:paraId="3EF554A5" w14:textId="4E9AE8F1" w:rsidR="00B0469C" w:rsidRPr="00A44C1A" w:rsidRDefault="00AF5913"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16 de abril de 2007</w:t>
            </w:r>
          </w:p>
        </w:tc>
      </w:tr>
      <w:tr w:rsidR="00B0469C" w:rsidRPr="00A44C1A" w14:paraId="21F4BE14" w14:textId="77777777" w:rsidTr="00A848CD">
        <w:trPr>
          <w:jc w:val="center"/>
        </w:trPr>
        <w:tc>
          <w:tcPr>
            <w:tcW w:w="2122" w:type="dxa"/>
            <w:shd w:val="clear" w:color="auto" w:fill="auto"/>
            <w:vAlign w:val="center"/>
          </w:tcPr>
          <w:p w14:paraId="420D2A72" w14:textId="49F439B4"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Juicio de amparo vs. auto de formal prisión</w:t>
            </w:r>
          </w:p>
        </w:tc>
        <w:tc>
          <w:tcPr>
            <w:tcW w:w="3260" w:type="dxa"/>
            <w:shd w:val="clear" w:color="auto" w:fill="auto"/>
            <w:vAlign w:val="center"/>
          </w:tcPr>
          <w:p w14:paraId="0E222A4A" w14:textId="1313174F"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Primer Tribunal Unitario del Decimosexto Circuito</w:t>
            </w:r>
          </w:p>
        </w:tc>
        <w:tc>
          <w:tcPr>
            <w:tcW w:w="1934" w:type="dxa"/>
            <w:vAlign w:val="center"/>
          </w:tcPr>
          <w:p w14:paraId="5315F8FD" w14:textId="1DAF8E50"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Sobresee el amparo</w:t>
            </w:r>
          </w:p>
        </w:tc>
        <w:tc>
          <w:tcPr>
            <w:tcW w:w="2034" w:type="dxa"/>
            <w:shd w:val="clear" w:color="auto" w:fill="auto"/>
            <w:vAlign w:val="center"/>
          </w:tcPr>
          <w:p w14:paraId="4FBD0850" w14:textId="6ECB4775"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20 de febrero de 2008</w:t>
            </w:r>
          </w:p>
        </w:tc>
      </w:tr>
      <w:tr w:rsidR="00B0469C" w:rsidRPr="00A44C1A" w14:paraId="0169D93C" w14:textId="77777777" w:rsidTr="00A848CD">
        <w:trPr>
          <w:jc w:val="center"/>
        </w:trPr>
        <w:tc>
          <w:tcPr>
            <w:tcW w:w="2122" w:type="dxa"/>
            <w:shd w:val="clear" w:color="auto" w:fill="auto"/>
            <w:vAlign w:val="center"/>
          </w:tcPr>
          <w:p w14:paraId="452CD703" w14:textId="0B932E3D"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Sentencia condenatoria</w:t>
            </w:r>
          </w:p>
        </w:tc>
        <w:tc>
          <w:tcPr>
            <w:tcW w:w="3260" w:type="dxa"/>
            <w:shd w:val="clear" w:color="auto" w:fill="auto"/>
            <w:vAlign w:val="center"/>
          </w:tcPr>
          <w:p w14:paraId="64416E72" w14:textId="556755E3" w:rsidR="00B0469C" w:rsidRPr="00A44C1A" w:rsidRDefault="00A96216"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Juzgado Tercero de Distrito en el estado de Querétaro</w:t>
            </w:r>
          </w:p>
        </w:tc>
        <w:tc>
          <w:tcPr>
            <w:tcW w:w="1934" w:type="dxa"/>
            <w:vAlign w:val="center"/>
          </w:tcPr>
          <w:p w14:paraId="057EDCEA" w14:textId="7DABFEDF" w:rsidR="00B0469C" w:rsidRPr="00A44C1A" w:rsidRDefault="00A96216"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Condena a 13 años de prisión</w:t>
            </w:r>
          </w:p>
        </w:tc>
        <w:tc>
          <w:tcPr>
            <w:tcW w:w="2034" w:type="dxa"/>
            <w:shd w:val="clear" w:color="auto" w:fill="auto"/>
            <w:vAlign w:val="center"/>
          </w:tcPr>
          <w:p w14:paraId="3D36FBE2" w14:textId="2736CA3A" w:rsidR="00B0469C" w:rsidRPr="00A44C1A" w:rsidRDefault="00ED0692"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2 de diciembre de 2011</w:t>
            </w:r>
          </w:p>
        </w:tc>
      </w:tr>
      <w:tr w:rsidR="00B0469C" w:rsidRPr="00A44C1A" w14:paraId="1712A824" w14:textId="77777777" w:rsidTr="00A848CD">
        <w:trPr>
          <w:jc w:val="center"/>
        </w:trPr>
        <w:tc>
          <w:tcPr>
            <w:tcW w:w="2122" w:type="dxa"/>
            <w:shd w:val="clear" w:color="auto" w:fill="auto"/>
            <w:vAlign w:val="center"/>
          </w:tcPr>
          <w:p w14:paraId="54BF74E3" w14:textId="41756017" w:rsidR="00B0469C" w:rsidRPr="00A44C1A" w:rsidRDefault="00986975"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Recurso de apelación</w:t>
            </w:r>
          </w:p>
        </w:tc>
        <w:tc>
          <w:tcPr>
            <w:tcW w:w="3260" w:type="dxa"/>
            <w:shd w:val="clear" w:color="auto" w:fill="auto"/>
            <w:vAlign w:val="center"/>
          </w:tcPr>
          <w:p w14:paraId="4FF41B1B" w14:textId="7C777633" w:rsidR="00B0469C" w:rsidRPr="00A44C1A" w:rsidRDefault="004D7C6E"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Tribunal Unitario del Vigésimo Circuito</w:t>
            </w:r>
          </w:p>
        </w:tc>
        <w:tc>
          <w:tcPr>
            <w:tcW w:w="1934" w:type="dxa"/>
            <w:vAlign w:val="center"/>
          </w:tcPr>
          <w:p w14:paraId="2CC11771" w14:textId="70FF62C0" w:rsidR="00B0469C" w:rsidRPr="00A44C1A" w:rsidRDefault="007F46AF"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Reduce condena a diez meses de prisión</w:t>
            </w:r>
          </w:p>
        </w:tc>
        <w:tc>
          <w:tcPr>
            <w:tcW w:w="2034" w:type="dxa"/>
            <w:shd w:val="clear" w:color="auto" w:fill="auto"/>
            <w:vAlign w:val="center"/>
          </w:tcPr>
          <w:p w14:paraId="62C0BCAA" w14:textId="767A1A9F" w:rsidR="00B0469C" w:rsidRPr="00A44C1A" w:rsidRDefault="007F46AF" w:rsidP="00B0469C">
            <w:pPr>
              <w:widowControl w:val="0"/>
              <w:autoSpaceDE w:val="0"/>
              <w:autoSpaceDN w:val="0"/>
              <w:adjustRightInd w:val="0"/>
              <w:jc w:val="center"/>
              <w:rPr>
                <w:rFonts w:ascii="Cambria" w:hAnsi="Cambria"/>
                <w:sz w:val="17"/>
                <w:szCs w:val="17"/>
              </w:rPr>
            </w:pPr>
            <w:r w:rsidRPr="00A44C1A">
              <w:rPr>
                <w:rFonts w:ascii="Cambria" w:hAnsi="Cambria"/>
                <w:bCs/>
                <w:sz w:val="17"/>
                <w:szCs w:val="17"/>
              </w:rPr>
              <w:t>24 de febrero de 2012</w:t>
            </w:r>
          </w:p>
        </w:tc>
      </w:tr>
      <w:tr w:rsidR="007F46AF" w:rsidRPr="00A44C1A" w14:paraId="35A2B44C" w14:textId="77777777" w:rsidTr="00A848CD">
        <w:trPr>
          <w:jc w:val="center"/>
        </w:trPr>
        <w:tc>
          <w:tcPr>
            <w:tcW w:w="2122" w:type="dxa"/>
            <w:shd w:val="clear" w:color="auto" w:fill="auto"/>
            <w:vAlign w:val="center"/>
          </w:tcPr>
          <w:p w14:paraId="4A40DE06" w14:textId="4F2FE3EE" w:rsidR="007F46AF" w:rsidRPr="00A44C1A" w:rsidRDefault="007F46AF"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Juicio de amparo directo</w:t>
            </w:r>
          </w:p>
        </w:tc>
        <w:tc>
          <w:tcPr>
            <w:tcW w:w="3260" w:type="dxa"/>
            <w:shd w:val="clear" w:color="auto" w:fill="auto"/>
            <w:vAlign w:val="center"/>
          </w:tcPr>
          <w:p w14:paraId="35925B28" w14:textId="1CFA0C3E" w:rsidR="007F46AF" w:rsidRPr="00A44C1A" w:rsidRDefault="007F46AF" w:rsidP="00B0469C">
            <w:pPr>
              <w:widowControl w:val="0"/>
              <w:autoSpaceDE w:val="0"/>
              <w:autoSpaceDN w:val="0"/>
              <w:adjustRightInd w:val="0"/>
              <w:jc w:val="center"/>
              <w:rPr>
                <w:rFonts w:ascii="Cambria" w:hAnsi="Cambria"/>
                <w:bCs/>
                <w:sz w:val="17"/>
                <w:szCs w:val="17"/>
              </w:rPr>
            </w:pPr>
            <w:r w:rsidRPr="00A44C1A">
              <w:rPr>
                <w:rFonts w:ascii="Cambria" w:hAnsi="Cambria"/>
                <w:bCs/>
                <w:sz w:val="17"/>
                <w:szCs w:val="17"/>
              </w:rPr>
              <w:t>Tercer Tribunal Colegiado del Vigésimo Segundo Circuito</w:t>
            </w:r>
          </w:p>
        </w:tc>
        <w:tc>
          <w:tcPr>
            <w:tcW w:w="1934" w:type="dxa"/>
            <w:vAlign w:val="center"/>
          </w:tcPr>
          <w:p w14:paraId="4ABFD23D" w14:textId="1E792614" w:rsidR="007F46AF" w:rsidRPr="00A44C1A" w:rsidRDefault="007F46AF" w:rsidP="00B0469C">
            <w:pPr>
              <w:widowControl w:val="0"/>
              <w:autoSpaceDE w:val="0"/>
              <w:autoSpaceDN w:val="0"/>
              <w:adjustRightInd w:val="0"/>
              <w:jc w:val="center"/>
              <w:rPr>
                <w:rFonts w:ascii="Cambria" w:hAnsi="Cambria"/>
                <w:sz w:val="17"/>
                <w:szCs w:val="17"/>
              </w:rPr>
            </w:pPr>
            <w:r w:rsidRPr="00A44C1A">
              <w:rPr>
                <w:rFonts w:ascii="Cambria" w:hAnsi="Cambria"/>
                <w:sz w:val="17"/>
                <w:szCs w:val="17"/>
              </w:rPr>
              <w:t>Se otorga el amparo, ordenando la emisión de una nueva sentencia de apelación</w:t>
            </w:r>
          </w:p>
        </w:tc>
        <w:tc>
          <w:tcPr>
            <w:tcW w:w="2034" w:type="dxa"/>
            <w:shd w:val="clear" w:color="auto" w:fill="auto"/>
            <w:vAlign w:val="center"/>
          </w:tcPr>
          <w:p w14:paraId="3BF15DA7" w14:textId="65665403" w:rsidR="007F46AF" w:rsidRPr="00A44C1A" w:rsidRDefault="007F46AF" w:rsidP="00B0469C">
            <w:pPr>
              <w:widowControl w:val="0"/>
              <w:autoSpaceDE w:val="0"/>
              <w:autoSpaceDN w:val="0"/>
              <w:adjustRightInd w:val="0"/>
              <w:jc w:val="center"/>
              <w:rPr>
                <w:rFonts w:ascii="Cambria" w:hAnsi="Cambria"/>
                <w:bCs/>
                <w:sz w:val="17"/>
                <w:szCs w:val="17"/>
              </w:rPr>
            </w:pPr>
            <w:r w:rsidRPr="00A44C1A">
              <w:rPr>
                <w:rFonts w:ascii="Cambria" w:hAnsi="Cambria"/>
                <w:bCs/>
                <w:sz w:val="17"/>
                <w:szCs w:val="17"/>
              </w:rPr>
              <w:t>21 de septiembre de 2012</w:t>
            </w:r>
          </w:p>
        </w:tc>
      </w:tr>
      <w:tr w:rsidR="005A0F87" w:rsidRPr="00A44C1A" w14:paraId="6932975F" w14:textId="77777777" w:rsidTr="00A848CD">
        <w:trPr>
          <w:jc w:val="center"/>
        </w:trPr>
        <w:tc>
          <w:tcPr>
            <w:tcW w:w="2122" w:type="dxa"/>
            <w:shd w:val="clear" w:color="auto" w:fill="auto"/>
            <w:vAlign w:val="center"/>
          </w:tcPr>
          <w:p w14:paraId="6B4FFCE2" w14:textId="0FBE1AB9" w:rsidR="005A0F87" w:rsidRPr="00A44C1A" w:rsidRDefault="005A0F87" w:rsidP="005A0F87">
            <w:pPr>
              <w:widowControl w:val="0"/>
              <w:autoSpaceDE w:val="0"/>
              <w:autoSpaceDN w:val="0"/>
              <w:adjustRightInd w:val="0"/>
              <w:jc w:val="center"/>
              <w:rPr>
                <w:rFonts w:ascii="Cambria" w:hAnsi="Cambria"/>
                <w:sz w:val="17"/>
                <w:szCs w:val="17"/>
              </w:rPr>
            </w:pPr>
            <w:r w:rsidRPr="00A44C1A">
              <w:rPr>
                <w:rFonts w:ascii="Cambria" w:hAnsi="Cambria"/>
                <w:sz w:val="17"/>
                <w:szCs w:val="17"/>
              </w:rPr>
              <w:t>Nueva sentencia de apelación</w:t>
            </w:r>
          </w:p>
        </w:tc>
        <w:tc>
          <w:tcPr>
            <w:tcW w:w="3260" w:type="dxa"/>
            <w:shd w:val="clear" w:color="auto" w:fill="auto"/>
            <w:vAlign w:val="center"/>
          </w:tcPr>
          <w:p w14:paraId="76A54C2E" w14:textId="2F8B0D79" w:rsidR="005A0F87" w:rsidRPr="00A44C1A" w:rsidRDefault="005A0F87" w:rsidP="005A0F87">
            <w:pPr>
              <w:widowControl w:val="0"/>
              <w:autoSpaceDE w:val="0"/>
              <w:autoSpaceDN w:val="0"/>
              <w:adjustRightInd w:val="0"/>
              <w:jc w:val="center"/>
              <w:rPr>
                <w:rFonts w:ascii="Cambria" w:hAnsi="Cambria"/>
                <w:bCs/>
                <w:sz w:val="17"/>
                <w:szCs w:val="17"/>
              </w:rPr>
            </w:pPr>
            <w:r w:rsidRPr="00A44C1A">
              <w:rPr>
                <w:rFonts w:ascii="Cambria" w:hAnsi="Cambria"/>
                <w:bCs/>
                <w:sz w:val="17"/>
                <w:szCs w:val="17"/>
              </w:rPr>
              <w:t>Tribunal Unitario del Vigésimo Circuito</w:t>
            </w:r>
          </w:p>
        </w:tc>
        <w:tc>
          <w:tcPr>
            <w:tcW w:w="1934" w:type="dxa"/>
            <w:vAlign w:val="center"/>
          </w:tcPr>
          <w:p w14:paraId="3E687812" w14:textId="2E1FB8C8" w:rsidR="005A0F87" w:rsidRPr="00A44C1A" w:rsidRDefault="00A33748" w:rsidP="005A0F87">
            <w:pPr>
              <w:widowControl w:val="0"/>
              <w:autoSpaceDE w:val="0"/>
              <w:autoSpaceDN w:val="0"/>
              <w:adjustRightInd w:val="0"/>
              <w:jc w:val="center"/>
              <w:rPr>
                <w:rFonts w:ascii="Cambria" w:hAnsi="Cambria"/>
                <w:sz w:val="17"/>
                <w:szCs w:val="17"/>
              </w:rPr>
            </w:pPr>
            <w:r w:rsidRPr="00A44C1A">
              <w:rPr>
                <w:rFonts w:ascii="Cambria" w:hAnsi="Cambria"/>
                <w:sz w:val="17"/>
                <w:szCs w:val="17"/>
              </w:rPr>
              <w:t xml:space="preserve">Confirma la responsabilidad por delitos contra la salud </w:t>
            </w:r>
          </w:p>
        </w:tc>
        <w:tc>
          <w:tcPr>
            <w:tcW w:w="2034" w:type="dxa"/>
            <w:shd w:val="clear" w:color="auto" w:fill="auto"/>
            <w:vAlign w:val="center"/>
          </w:tcPr>
          <w:p w14:paraId="48D33204" w14:textId="2A1B9979" w:rsidR="005A0F87" w:rsidRPr="00A44C1A" w:rsidRDefault="00A33748" w:rsidP="005A0F87">
            <w:pPr>
              <w:widowControl w:val="0"/>
              <w:autoSpaceDE w:val="0"/>
              <w:autoSpaceDN w:val="0"/>
              <w:adjustRightInd w:val="0"/>
              <w:jc w:val="center"/>
              <w:rPr>
                <w:rFonts w:ascii="Cambria" w:hAnsi="Cambria"/>
                <w:bCs/>
                <w:sz w:val="17"/>
                <w:szCs w:val="17"/>
              </w:rPr>
            </w:pPr>
            <w:r w:rsidRPr="00A44C1A">
              <w:rPr>
                <w:rFonts w:ascii="Cambria" w:hAnsi="Cambria"/>
                <w:bCs/>
                <w:sz w:val="17"/>
                <w:szCs w:val="17"/>
              </w:rPr>
              <w:t>2 de octubre de 2012</w:t>
            </w:r>
          </w:p>
        </w:tc>
      </w:tr>
      <w:tr w:rsidR="00A33748" w:rsidRPr="00A44C1A" w14:paraId="17CD2F41" w14:textId="77777777" w:rsidTr="00A848CD">
        <w:trPr>
          <w:jc w:val="center"/>
        </w:trPr>
        <w:tc>
          <w:tcPr>
            <w:tcW w:w="2122" w:type="dxa"/>
            <w:shd w:val="clear" w:color="auto" w:fill="auto"/>
            <w:vAlign w:val="center"/>
          </w:tcPr>
          <w:p w14:paraId="2A666F06" w14:textId="6777C4B1" w:rsidR="00A33748" w:rsidRPr="00A44C1A" w:rsidRDefault="00A33748" w:rsidP="005A0F87">
            <w:pPr>
              <w:widowControl w:val="0"/>
              <w:autoSpaceDE w:val="0"/>
              <w:autoSpaceDN w:val="0"/>
              <w:adjustRightInd w:val="0"/>
              <w:jc w:val="center"/>
              <w:rPr>
                <w:rFonts w:ascii="Cambria" w:hAnsi="Cambria"/>
                <w:sz w:val="17"/>
                <w:szCs w:val="17"/>
              </w:rPr>
            </w:pPr>
            <w:r w:rsidRPr="00A44C1A">
              <w:rPr>
                <w:rFonts w:ascii="Cambria" w:hAnsi="Cambria"/>
                <w:sz w:val="17"/>
                <w:szCs w:val="17"/>
              </w:rPr>
              <w:t xml:space="preserve">Recurso de revisión </w:t>
            </w:r>
          </w:p>
        </w:tc>
        <w:tc>
          <w:tcPr>
            <w:tcW w:w="3260" w:type="dxa"/>
            <w:shd w:val="clear" w:color="auto" w:fill="auto"/>
            <w:vAlign w:val="center"/>
          </w:tcPr>
          <w:p w14:paraId="36BE11BF" w14:textId="230E313D" w:rsidR="00A33748" w:rsidRPr="00A44C1A" w:rsidRDefault="001007BC" w:rsidP="005A0F87">
            <w:pPr>
              <w:widowControl w:val="0"/>
              <w:autoSpaceDE w:val="0"/>
              <w:autoSpaceDN w:val="0"/>
              <w:adjustRightInd w:val="0"/>
              <w:jc w:val="center"/>
              <w:rPr>
                <w:rFonts w:ascii="Cambria" w:hAnsi="Cambria"/>
                <w:bCs/>
                <w:sz w:val="17"/>
                <w:szCs w:val="17"/>
              </w:rPr>
            </w:pPr>
            <w:r w:rsidRPr="00A44C1A">
              <w:rPr>
                <w:rFonts w:ascii="Cambria" w:hAnsi="Cambria"/>
                <w:bCs/>
                <w:sz w:val="17"/>
                <w:szCs w:val="17"/>
              </w:rPr>
              <w:t xml:space="preserve">Primera Sala de la </w:t>
            </w:r>
            <w:r w:rsidR="00A33748" w:rsidRPr="00A44C1A">
              <w:rPr>
                <w:rFonts w:ascii="Cambria" w:hAnsi="Cambria"/>
                <w:bCs/>
                <w:sz w:val="17"/>
                <w:szCs w:val="17"/>
              </w:rPr>
              <w:t xml:space="preserve">Suprema Corte de Justicia de la Nación </w:t>
            </w:r>
          </w:p>
        </w:tc>
        <w:tc>
          <w:tcPr>
            <w:tcW w:w="1934" w:type="dxa"/>
            <w:vAlign w:val="center"/>
          </w:tcPr>
          <w:p w14:paraId="34BB9AB0" w14:textId="7516EF57" w:rsidR="00A33748" w:rsidRPr="00A44C1A" w:rsidRDefault="006005BF" w:rsidP="005A0F87">
            <w:pPr>
              <w:widowControl w:val="0"/>
              <w:autoSpaceDE w:val="0"/>
              <w:autoSpaceDN w:val="0"/>
              <w:adjustRightInd w:val="0"/>
              <w:jc w:val="center"/>
              <w:rPr>
                <w:rFonts w:ascii="Cambria" w:hAnsi="Cambria"/>
                <w:sz w:val="17"/>
                <w:szCs w:val="17"/>
              </w:rPr>
            </w:pPr>
            <w:r w:rsidRPr="00A44C1A">
              <w:rPr>
                <w:rFonts w:ascii="Cambria" w:hAnsi="Cambria"/>
                <w:sz w:val="17"/>
                <w:szCs w:val="17"/>
              </w:rPr>
              <w:t>Declara infundado el recurso</w:t>
            </w:r>
          </w:p>
        </w:tc>
        <w:tc>
          <w:tcPr>
            <w:tcW w:w="2034" w:type="dxa"/>
            <w:shd w:val="clear" w:color="auto" w:fill="auto"/>
            <w:vAlign w:val="center"/>
          </w:tcPr>
          <w:p w14:paraId="1C2A24A9" w14:textId="7B006C46" w:rsidR="00A33748" w:rsidRPr="00A44C1A" w:rsidRDefault="006005BF" w:rsidP="005A0F87">
            <w:pPr>
              <w:widowControl w:val="0"/>
              <w:autoSpaceDE w:val="0"/>
              <w:autoSpaceDN w:val="0"/>
              <w:adjustRightInd w:val="0"/>
              <w:jc w:val="center"/>
              <w:rPr>
                <w:rFonts w:ascii="Cambria" w:hAnsi="Cambria"/>
                <w:bCs/>
                <w:sz w:val="17"/>
                <w:szCs w:val="17"/>
              </w:rPr>
            </w:pPr>
            <w:r w:rsidRPr="00A44C1A">
              <w:rPr>
                <w:rFonts w:ascii="Cambria" w:hAnsi="Cambria"/>
                <w:bCs/>
                <w:sz w:val="17"/>
                <w:szCs w:val="17"/>
              </w:rPr>
              <w:t>30 de enero de 2013</w:t>
            </w:r>
          </w:p>
        </w:tc>
      </w:tr>
    </w:tbl>
    <w:p w14:paraId="033A06EA" w14:textId="26639A76" w:rsidR="00150934" w:rsidRPr="00A44C1A" w:rsidRDefault="00B50182" w:rsidP="001B7EC4">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A44C1A">
        <w:rPr>
          <w:rFonts w:cs="Calibri"/>
          <w:sz w:val="20"/>
          <w:szCs w:val="20"/>
          <w:lang w:val="es-ES"/>
        </w:rPr>
        <w:lastRenderedPageBreak/>
        <w:t>En atención a esto</w:t>
      </w:r>
      <w:r w:rsidR="00F04E9B" w:rsidRPr="00A44C1A">
        <w:rPr>
          <w:rFonts w:cs="Calibri"/>
          <w:sz w:val="20"/>
          <w:szCs w:val="20"/>
          <w:lang w:val="es-ES"/>
        </w:rPr>
        <w:t>,</w:t>
      </w:r>
      <w:r w:rsidRPr="00A44C1A">
        <w:rPr>
          <w:rFonts w:cs="Calibri"/>
          <w:sz w:val="20"/>
          <w:szCs w:val="20"/>
          <w:lang w:val="es-ES"/>
        </w:rPr>
        <w:t xml:space="preserve"> </w:t>
      </w:r>
      <w:r w:rsidRPr="00A44C1A">
        <w:rPr>
          <w:sz w:val="20"/>
          <w:szCs w:val="20"/>
          <w:lang w:val="es-ES"/>
        </w:rPr>
        <w:t xml:space="preserve">la Comisión </w:t>
      </w:r>
      <w:r w:rsidR="00FF0023" w:rsidRPr="00A44C1A">
        <w:rPr>
          <w:sz w:val="20"/>
          <w:szCs w:val="20"/>
          <w:lang w:val="es-ES"/>
        </w:rPr>
        <w:t>nota</w:t>
      </w:r>
      <w:r w:rsidRPr="00A44C1A">
        <w:rPr>
          <w:sz w:val="20"/>
          <w:szCs w:val="20"/>
          <w:lang w:val="es-ES"/>
        </w:rPr>
        <w:t xml:space="preserve"> que los recursos </w:t>
      </w:r>
      <w:r w:rsidRPr="00A44C1A">
        <w:rPr>
          <w:rFonts w:asciiTheme="majorHAnsi" w:hAnsiTheme="majorHAnsi"/>
          <w:sz w:val="20"/>
          <w:szCs w:val="20"/>
          <w:lang w:val="es-ES"/>
        </w:rPr>
        <w:t>internos</w:t>
      </w:r>
      <w:r w:rsidRPr="00A44C1A">
        <w:rPr>
          <w:sz w:val="20"/>
          <w:szCs w:val="20"/>
          <w:lang w:val="es-ES"/>
        </w:rPr>
        <w:t xml:space="preserve"> se agotaron con la decisión </w:t>
      </w:r>
      <w:r w:rsidR="00622220" w:rsidRPr="00A44C1A">
        <w:rPr>
          <w:sz w:val="20"/>
          <w:szCs w:val="20"/>
          <w:lang w:val="es-ES"/>
        </w:rPr>
        <w:t xml:space="preserve">de </w:t>
      </w:r>
      <w:r w:rsidR="00530211" w:rsidRPr="00A44C1A">
        <w:rPr>
          <w:sz w:val="20"/>
          <w:szCs w:val="20"/>
          <w:lang w:val="es-ES"/>
        </w:rPr>
        <w:t>30</w:t>
      </w:r>
      <w:r w:rsidR="00622220" w:rsidRPr="00A44C1A">
        <w:rPr>
          <w:sz w:val="20"/>
          <w:szCs w:val="20"/>
          <w:lang w:val="es-ES"/>
        </w:rPr>
        <w:t xml:space="preserve"> de </w:t>
      </w:r>
      <w:r w:rsidR="00530211" w:rsidRPr="00A44C1A">
        <w:rPr>
          <w:sz w:val="20"/>
          <w:szCs w:val="20"/>
          <w:lang w:val="es-ES"/>
        </w:rPr>
        <w:t>enero de 2013</w:t>
      </w:r>
      <w:r w:rsidR="00622220" w:rsidRPr="00A44C1A">
        <w:rPr>
          <w:sz w:val="20"/>
          <w:szCs w:val="20"/>
          <w:lang w:val="es-ES"/>
        </w:rPr>
        <w:t xml:space="preserve"> </w:t>
      </w:r>
      <w:r w:rsidRPr="00A44C1A">
        <w:rPr>
          <w:sz w:val="20"/>
          <w:szCs w:val="20"/>
          <w:lang w:val="es-ES"/>
        </w:rPr>
        <w:t xml:space="preserve">dictada por </w:t>
      </w:r>
      <w:r w:rsidR="00530211" w:rsidRPr="00A44C1A">
        <w:rPr>
          <w:sz w:val="20"/>
          <w:szCs w:val="20"/>
          <w:lang w:val="es-ES"/>
        </w:rPr>
        <w:t>la</w:t>
      </w:r>
      <w:r w:rsidRPr="00A44C1A">
        <w:rPr>
          <w:sz w:val="20"/>
          <w:szCs w:val="20"/>
          <w:lang w:val="es-ES"/>
        </w:rPr>
        <w:t xml:space="preserve"> </w:t>
      </w:r>
      <w:r w:rsidR="00530211" w:rsidRPr="00A44C1A">
        <w:rPr>
          <w:bCs/>
          <w:sz w:val="20"/>
          <w:szCs w:val="20"/>
          <w:lang w:val="es-ES"/>
        </w:rPr>
        <w:t>Suprema Corte de Justicia de la Nación</w:t>
      </w:r>
      <w:r w:rsidR="00622220" w:rsidRPr="00A44C1A">
        <w:rPr>
          <w:sz w:val="20"/>
          <w:szCs w:val="20"/>
          <w:lang w:val="es-ES"/>
        </w:rPr>
        <w:t xml:space="preserve">, a través de la cual </w:t>
      </w:r>
      <w:r w:rsidR="00530211" w:rsidRPr="00A44C1A">
        <w:rPr>
          <w:sz w:val="20"/>
          <w:szCs w:val="20"/>
          <w:lang w:val="es-ES"/>
        </w:rPr>
        <w:t>ese máximo tribunal constitucional declaró infundado del recurso de revisión relativo al juicio de amparo directo iniciado por el señor Bargueño</w:t>
      </w:r>
      <w:r w:rsidR="006E5D6C" w:rsidRPr="00A44C1A">
        <w:rPr>
          <w:sz w:val="20"/>
          <w:szCs w:val="20"/>
          <w:lang w:val="es-ES"/>
        </w:rPr>
        <w:t xml:space="preserve">, </w:t>
      </w:r>
      <w:r w:rsidR="00530211" w:rsidRPr="00A44C1A">
        <w:rPr>
          <w:sz w:val="20"/>
          <w:szCs w:val="20"/>
          <w:lang w:val="es-ES"/>
        </w:rPr>
        <w:t>confirmando su responsabilidad en la comisión del delito contra la salud en su modalidad de narcomenudeo</w:t>
      </w:r>
      <w:r w:rsidR="00622220" w:rsidRPr="00A44C1A">
        <w:rPr>
          <w:sz w:val="20"/>
          <w:szCs w:val="20"/>
          <w:lang w:val="es-ES"/>
        </w:rPr>
        <w:t xml:space="preserve">. </w:t>
      </w:r>
      <w:r w:rsidR="00BA50A3" w:rsidRPr="00A44C1A">
        <w:rPr>
          <w:sz w:val="20"/>
          <w:szCs w:val="20"/>
          <w:lang w:val="es-ES"/>
        </w:rPr>
        <w:t xml:space="preserve">El Estado, en su oportunidad, no ha alegado la falta de agotamiento de los recursos internos ni </w:t>
      </w:r>
      <w:r w:rsidR="0009610E" w:rsidRPr="00A44C1A">
        <w:rPr>
          <w:sz w:val="20"/>
          <w:szCs w:val="20"/>
          <w:lang w:val="es-ES"/>
        </w:rPr>
        <w:t>ha cuestionado e</w:t>
      </w:r>
      <w:r w:rsidR="00BA50A3" w:rsidRPr="00A44C1A">
        <w:rPr>
          <w:sz w:val="20"/>
          <w:szCs w:val="20"/>
          <w:lang w:val="es-ES"/>
        </w:rPr>
        <w:t xml:space="preserve">l plazo de presentación de este extremo de la petición. </w:t>
      </w:r>
      <w:r w:rsidR="00566CE3" w:rsidRPr="00A44C1A">
        <w:rPr>
          <w:rFonts w:cs="Calibri"/>
          <w:sz w:val="20"/>
          <w:szCs w:val="20"/>
          <w:lang w:val="es-ES"/>
        </w:rPr>
        <w:t>En ese sentido</w:t>
      </w:r>
      <w:r w:rsidR="00622220" w:rsidRPr="00A44C1A">
        <w:rPr>
          <w:rFonts w:cs="Calibri"/>
          <w:sz w:val="20"/>
          <w:szCs w:val="20"/>
          <w:lang w:val="es-ES"/>
        </w:rPr>
        <w:t xml:space="preserve">, la Comisión Interamericana </w:t>
      </w:r>
      <w:r w:rsidR="001B7EC4" w:rsidRPr="00A44C1A">
        <w:rPr>
          <w:rFonts w:cs="Calibri"/>
          <w:sz w:val="20"/>
          <w:szCs w:val="20"/>
          <w:lang w:val="es-ES"/>
        </w:rPr>
        <w:t xml:space="preserve">concluye que este extremo de </w:t>
      </w:r>
      <w:r w:rsidR="001B7EC4" w:rsidRPr="00A44C1A">
        <w:rPr>
          <w:rFonts w:asciiTheme="majorHAnsi" w:hAnsiTheme="majorHAnsi"/>
          <w:sz w:val="20"/>
          <w:szCs w:val="20"/>
          <w:lang w:val="es-ES"/>
        </w:rPr>
        <w:t xml:space="preserve">la petición cumple con los requisitos del artículo 46.1.a) de la Convención Americana. </w:t>
      </w:r>
      <w:r w:rsidR="00944E06" w:rsidRPr="00A44C1A">
        <w:rPr>
          <w:rFonts w:asciiTheme="majorHAnsi" w:hAnsiTheme="majorHAnsi"/>
          <w:sz w:val="20"/>
          <w:szCs w:val="20"/>
          <w:lang w:val="es-ES"/>
        </w:rPr>
        <w:t xml:space="preserve">Dado que la petición fue presentada el </w:t>
      </w:r>
      <w:r w:rsidR="00785895" w:rsidRPr="00A44C1A">
        <w:rPr>
          <w:rFonts w:asciiTheme="majorHAnsi" w:hAnsiTheme="majorHAnsi"/>
          <w:sz w:val="20"/>
          <w:szCs w:val="20"/>
          <w:lang w:val="es-ES"/>
        </w:rPr>
        <w:t xml:space="preserve">22 de junio </w:t>
      </w:r>
      <w:r w:rsidR="00632DC8" w:rsidRPr="00A44C1A">
        <w:rPr>
          <w:rFonts w:asciiTheme="majorHAnsi" w:hAnsiTheme="majorHAnsi"/>
          <w:sz w:val="20"/>
          <w:szCs w:val="20"/>
          <w:lang w:val="es-ES"/>
        </w:rPr>
        <w:t>de 2013</w:t>
      </w:r>
      <w:r w:rsidR="00944E06" w:rsidRPr="00A44C1A">
        <w:rPr>
          <w:rFonts w:asciiTheme="majorHAnsi" w:hAnsiTheme="majorHAnsi"/>
          <w:sz w:val="20"/>
          <w:szCs w:val="20"/>
          <w:lang w:val="es-ES"/>
        </w:rPr>
        <w:t>, también cumple con los requisitos del artículo 46.1.b) de la Convención.</w:t>
      </w:r>
    </w:p>
    <w:p w14:paraId="6389DE49" w14:textId="47C1241A" w:rsidR="00570BE4" w:rsidRDefault="00A0253B" w:rsidP="008D392D">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A44C1A">
        <w:rPr>
          <w:rFonts w:asciiTheme="majorHAnsi" w:hAnsiTheme="majorHAnsi"/>
          <w:sz w:val="20"/>
          <w:szCs w:val="20"/>
          <w:lang w:val="es-ES"/>
        </w:rPr>
        <w:t>Por otro lado, respecto a</w:t>
      </w:r>
      <w:r w:rsidR="009C3D5F" w:rsidRPr="00A44C1A">
        <w:rPr>
          <w:rFonts w:asciiTheme="majorHAnsi" w:hAnsiTheme="majorHAnsi"/>
          <w:sz w:val="20"/>
          <w:szCs w:val="20"/>
          <w:lang w:val="es-ES"/>
        </w:rPr>
        <w:t>l punto (b),</w:t>
      </w:r>
      <w:r w:rsidR="00E27EEC" w:rsidRPr="00A44C1A">
        <w:rPr>
          <w:rFonts w:asciiTheme="majorHAnsi" w:hAnsiTheme="majorHAnsi"/>
          <w:sz w:val="20"/>
          <w:szCs w:val="20"/>
          <w:lang w:val="es-ES"/>
        </w:rPr>
        <w:t xml:space="preserve"> </w:t>
      </w:r>
      <w:r w:rsidR="009C3D5F" w:rsidRPr="00A44C1A">
        <w:rPr>
          <w:rFonts w:asciiTheme="majorHAnsi" w:hAnsiTheme="majorHAnsi"/>
          <w:sz w:val="20"/>
          <w:szCs w:val="20"/>
          <w:lang w:val="es-ES"/>
        </w:rPr>
        <w:t>relativo</w:t>
      </w:r>
      <w:r w:rsidR="003D6E9E" w:rsidRPr="00A44C1A">
        <w:rPr>
          <w:rFonts w:asciiTheme="majorHAnsi" w:hAnsiTheme="majorHAnsi"/>
          <w:sz w:val="20"/>
          <w:szCs w:val="20"/>
          <w:lang w:val="es-ES"/>
        </w:rPr>
        <w:t xml:space="preserve"> a</w:t>
      </w:r>
      <w:r w:rsidRPr="00A44C1A">
        <w:rPr>
          <w:rFonts w:asciiTheme="majorHAnsi" w:hAnsiTheme="majorHAnsi"/>
          <w:sz w:val="20"/>
          <w:szCs w:val="20"/>
          <w:lang w:val="es-ES"/>
        </w:rPr>
        <w:t xml:space="preserve"> la falta de investigación de los alegados </w:t>
      </w:r>
      <w:r w:rsidR="00632DC8" w:rsidRPr="00A44C1A">
        <w:rPr>
          <w:rFonts w:asciiTheme="majorHAnsi" w:hAnsiTheme="majorHAnsi"/>
          <w:sz w:val="20"/>
          <w:szCs w:val="20"/>
          <w:lang w:val="es-ES"/>
        </w:rPr>
        <w:t xml:space="preserve">malos tratos </w:t>
      </w:r>
      <w:r w:rsidR="002D4F63" w:rsidRPr="00A44C1A">
        <w:rPr>
          <w:rFonts w:asciiTheme="majorHAnsi" w:hAnsiTheme="majorHAnsi"/>
          <w:sz w:val="20"/>
          <w:szCs w:val="20"/>
          <w:lang w:val="es-ES"/>
        </w:rPr>
        <w:t>infligidos</w:t>
      </w:r>
      <w:r w:rsidR="00632DC8" w:rsidRPr="00A44C1A">
        <w:rPr>
          <w:rFonts w:asciiTheme="majorHAnsi" w:hAnsiTheme="majorHAnsi"/>
          <w:sz w:val="20"/>
          <w:szCs w:val="20"/>
          <w:lang w:val="es-ES"/>
        </w:rPr>
        <w:t xml:space="preserve"> al señor Bargueño al momento de su detención</w:t>
      </w:r>
      <w:r w:rsidRPr="00A44C1A">
        <w:rPr>
          <w:rFonts w:asciiTheme="majorHAnsi" w:hAnsiTheme="majorHAnsi"/>
          <w:sz w:val="20"/>
          <w:szCs w:val="20"/>
          <w:lang w:val="es-ES"/>
        </w:rPr>
        <w:t xml:space="preserve">, </w:t>
      </w:r>
      <w:r w:rsidR="00BA50A3" w:rsidRPr="00A44C1A">
        <w:rPr>
          <w:rFonts w:asciiTheme="majorHAnsi" w:hAnsiTheme="majorHAnsi"/>
          <w:sz w:val="20"/>
          <w:szCs w:val="20"/>
          <w:lang w:val="es-ES"/>
        </w:rPr>
        <w:t>la parte peticionaria ha indicado textualmente que: “</w:t>
      </w:r>
      <w:r w:rsidR="00BA50A3" w:rsidRPr="00A44C1A">
        <w:rPr>
          <w:rFonts w:asciiTheme="majorHAnsi" w:eastAsia="MS Mincho" w:hAnsiTheme="majorHAnsi" w:cstheme="minorHAnsi"/>
          <w:i/>
          <w:iCs/>
          <w:color w:val="000000" w:themeColor="text1"/>
          <w:sz w:val="19"/>
          <w:szCs w:val="19"/>
          <w:lang w:val="es-ES"/>
        </w:rPr>
        <w:t>Con relación a la solicitud de “demanda” (en realidad, solicitud de ‘apertura de investigación’) que ARTURO BARGUEÑO PRIETO interpuso ante Juzgado Cuarto de Distrito contra servidores públicos por tortura y actuación ilegal por parte de los agentes federales que lo detuvieron, la Procuraduría General de la República dio apertura a la averiguación previa AP/PGR/QRO/QROV/ 556/2007 hasta el mes de agosto del año 2007. Si bien ARTURO BARGUEÑO, estando encarcelado, recibió la visita de agentes del Ministerio Pública, la averiguación previa AP/PGR/QRO/QRO-V/556/2007 no tuvo ningún efecto concreto</w:t>
      </w:r>
      <w:r w:rsidR="00E928C5" w:rsidRPr="00A44C1A">
        <w:rPr>
          <w:i/>
          <w:iCs/>
          <w:sz w:val="20"/>
          <w:szCs w:val="20"/>
          <w:lang w:val="es-ES"/>
        </w:rPr>
        <w:t>.</w:t>
      </w:r>
      <w:r w:rsidR="00BA50A3" w:rsidRPr="00A44C1A">
        <w:rPr>
          <w:sz w:val="20"/>
          <w:szCs w:val="20"/>
          <w:lang w:val="es-ES"/>
        </w:rPr>
        <w:t>”</w:t>
      </w:r>
      <w:r w:rsidR="005A4EA9" w:rsidRPr="00A44C1A">
        <w:rPr>
          <w:sz w:val="20"/>
          <w:szCs w:val="20"/>
          <w:lang w:val="es-ES"/>
        </w:rPr>
        <w:t xml:space="preserve"> </w:t>
      </w:r>
      <w:r w:rsidR="00BA50A3" w:rsidRPr="00A44C1A">
        <w:rPr>
          <w:sz w:val="20"/>
          <w:szCs w:val="20"/>
          <w:lang w:val="es-ES"/>
        </w:rPr>
        <w:t xml:space="preserve">El Estado, por su parte, </w:t>
      </w:r>
      <w:r w:rsidR="00DF14D0" w:rsidRPr="00A44C1A">
        <w:rPr>
          <w:sz w:val="20"/>
          <w:szCs w:val="20"/>
          <w:lang w:val="es-ES"/>
        </w:rPr>
        <w:t xml:space="preserve">no ha aportado información relativa a esta investigación previa, sino que únicamente ha indicado que </w:t>
      </w:r>
      <w:r w:rsidR="00DF14D0" w:rsidRPr="00A44C1A">
        <w:rPr>
          <w:rFonts w:asciiTheme="majorHAnsi" w:hAnsiTheme="majorHAnsi"/>
          <w:sz w:val="20"/>
          <w:szCs w:val="20"/>
          <w:lang w:val="es-ES"/>
        </w:rPr>
        <w:t>el Tercer Tribunal Colegiado del Vigésimo Segundo Circuito concluyó, con base en el material probatorio recabado, que los agentes policiales no cometieron actos de violencia en contra del señor Bargueño al momento de su detención</w:t>
      </w:r>
      <w:r w:rsidR="00570BE4" w:rsidRPr="00A44C1A">
        <w:rPr>
          <w:rFonts w:asciiTheme="majorHAnsi" w:hAnsiTheme="majorHAnsi"/>
          <w:sz w:val="20"/>
          <w:szCs w:val="20"/>
          <w:lang w:val="es-ES"/>
        </w:rPr>
        <w:t xml:space="preserve">. </w:t>
      </w:r>
    </w:p>
    <w:p w14:paraId="0A97E2ED" w14:textId="2090BAC6" w:rsidR="00D22AB2" w:rsidRPr="00EA0150" w:rsidRDefault="00D22AB2" w:rsidP="008D392D">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EA0150">
        <w:rPr>
          <w:rFonts w:asciiTheme="majorHAnsi" w:hAnsiTheme="majorHAnsi"/>
          <w:sz w:val="20"/>
          <w:szCs w:val="20"/>
          <w:lang w:val="es-ES"/>
        </w:rPr>
        <w:t xml:space="preserve">En ese sentido, la Comisión </w:t>
      </w:r>
      <w:r w:rsidR="006647E7" w:rsidRPr="00EA0150">
        <w:rPr>
          <w:rFonts w:asciiTheme="majorHAnsi" w:hAnsiTheme="majorHAnsi"/>
          <w:sz w:val="20"/>
          <w:szCs w:val="20"/>
          <w:lang w:val="es-ES"/>
        </w:rPr>
        <w:t xml:space="preserve">observa que el 21 de septiembre de 2012, el Tercer Tribunal Colegiado del Vigésimo Segundo Circuito determinó que no existieron actos de violencia en contra del señor Bargueño al momento de su detención. </w:t>
      </w:r>
      <w:r w:rsidR="00C4105A" w:rsidRPr="00EA0150">
        <w:rPr>
          <w:rFonts w:asciiTheme="majorHAnsi" w:hAnsiTheme="majorHAnsi"/>
          <w:sz w:val="20"/>
          <w:szCs w:val="20"/>
          <w:lang w:val="es-ES"/>
        </w:rPr>
        <w:t xml:space="preserve">Así, conforme </w:t>
      </w:r>
      <w:r w:rsidR="00994DFF">
        <w:rPr>
          <w:rFonts w:asciiTheme="majorHAnsi" w:hAnsiTheme="majorHAnsi"/>
          <w:sz w:val="20"/>
          <w:szCs w:val="20"/>
          <w:lang w:val="es-ES"/>
        </w:rPr>
        <w:t>a lo</w:t>
      </w:r>
      <w:r w:rsidR="00C4105A" w:rsidRPr="00EA0150">
        <w:rPr>
          <w:rFonts w:asciiTheme="majorHAnsi" w:hAnsiTheme="majorHAnsi"/>
          <w:sz w:val="20"/>
          <w:szCs w:val="20"/>
          <w:lang w:val="es-ES"/>
        </w:rPr>
        <w:t xml:space="preserve"> </w:t>
      </w:r>
      <w:r w:rsidR="00994DFF">
        <w:rPr>
          <w:rFonts w:asciiTheme="majorHAnsi" w:hAnsiTheme="majorHAnsi"/>
          <w:sz w:val="20"/>
          <w:szCs w:val="20"/>
          <w:lang w:val="es-ES"/>
        </w:rPr>
        <w:t>establecido</w:t>
      </w:r>
      <w:r w:rsidR="00C4105A" w:rsidRPr="00EA0150">
        <w:rPr>
          <w:rFonts w:asciiTheme="majorHAnsi" w:hAnsiTheme="majorHAnsi"/>
          <w:sz w:val="20"/>
          <w:szCs w:val="20"/>
          <w:lang w:val="es-ES"/>
        </w:rPr>
        <w:t xml:space="preserve"> en la tabla anterior, se desprende que el señor Bargueño, en contra de la resolución del juicio de amparo directo, interpuso en recurso de revisión ante la Suprema Corte de Justicia de la Nación</w:t>
      </w:r>
      <w:r w:rsidR="00C933F1" w:rsidRPr="00EA0150">
        <w:rPr>
          <w:rFonts w:asciiTheme="majorHAnsi" w:hAnsiTheme="majorHAnsi"/>
          <w:sz w:val="20"/>
          <w:szCs w:val="20"/>
          <w:lang w:val="es-ES"/>
        </w:rPr>
        <w:t>.</w:t>
      </w:r>
      <w:r w:rsidR="00C4105A" w:rsidRPr="00EA0150">
        <w:rPr>
          <w:rFonts w:asciiTheme="majorHAnsi" w:hAnsiTheme="majorHAnsi"/>
          <w:sz w:val="20"/>
          <w:szCs w:val="20"/>
          <w:lang w:val="es-ES"/>
        </w:rPr>
        <w:t xml:space="preserve"> </w:t>
      </w:r>
      <w:r w:rsidR="004F0DB3">
        <w:rPr>
          <w:rFonts w:asciiTheme="majorHAnsi" w:hAnsiTheme="majorHAnsi"/>
          <w:sz w:val="20"/>
          <w:szCs w:val="20"/>
          <w:lang w:val="es-ES"/>
        </w:rPr>
        <w:t>No obstante, en</w:t>
      </w:r>
      <w:r w:rsidR="00C4105A" w:rsidRPr="00EA0150">
        <w:rPr>
          <w:rFonts w:asciiTheme="majorHAnsi" w:hAnsiTheme="majorHAnsi"/>
          <w:sz w:val="20"/>
          <w:szCs w:val="20"/>
          <w:lang w:val="es-ES"/>
        </w:rPr>
        <w:t xml:space="preserve"> sentencia de 30 de enero de 2013,</w:t>
      </w:r>
      <w:r w:rsidR="00C933F1" w:rsidRPr="00EA0150">
        <w:rPr>
          <w:rFonts w:asciiTheme="majorHAnsi" w:hAnsiTheme="majorHAnsi"/>
          <w:sz w:val="20"/>
          <w:szCs w:val="20"/>
          <w:lang w:val="es-ES"/>
        </w:rPr>
        <w:t xml:space="preserve"> la Primera Sala de ese máximo tribunal constitucional</w:t>
      </w:r>
      <w:r w:rsidR="00C4105A" w:rsidRPr="00EA0150">
        <w:rPr>
          <w:rFonts w:asciiTheme="majorHAnsi" w:hAnsiTheme="majorHAnsi"/>
          <w:sz w:val="20"/>
          <w:szCs w:val="20"/>
          <w:lang w:val="es-ES"/>
        </w:rPr>
        <w:t xml:space="preserve"> declaró infundado el recurso al concluir que no existieron vulneraciones a los derechos fundamentales del señor Bargueño. Por lo tanto, considerando el proceso penal como un todo, a través del cual se analizaron los alegados </w:t>
      </w:r>
      <w:r w:rsidR="00D2005B" w:rsidRPr="00EA0150">
        <w:rPr>
          <w:rFonts w:asciiTheme="majorHAnsi" w:hAnsiTheme="majorHAnsi"/>
          <w:sz w:val="20"/>
          <w:szCs w:val="20"/>
          <w:lang w:val="es-ES"/>
        </w:rPr>
        <w:t xml:space="preserve">malos tratos infligidos en contra del señor Bargueño, la </w:t>
      </w:r>
      <w:r w:rsidR="00D2005B" w:rsidRPr="00EA0150">
        <w:rPr>
          <w:rFonts w:cs="Calibri"/>
          <w:sz w:val="20"/>
          <w:szCs w:val="20"/>
          <w:lang w:val="es-ES"/>
        </w:rPr>
        <w:t xml:space="preserve">Comisión Interamericana concluye que este extremo de </w:t>
      </w:r>
      <w:r w:rsidR="00D2005B" w:rsidRPr="00EA0150">
        <w:rPr>
          <w:rFonts w:asciiTheme="majorHAnsi" w:hAnsiTheme="majorHAnsi"/>
          <w:sz w:val="20"/>
          <w:szCs w:val="20"/>
          <w:lang w:val="es-ES"/>
        </w:rPr>
        <w:t xml:space="preserve">la petición </w:t>
      </w:r>
      <w:r w:rsidR="00461CD3" w:rsidRPr="00EA0150">
        <w:rPr>
          <w:rFonts w:asciiTheme="majorHAnsi" w:hAnsiTheme="majorHAnsi"/>
          <w:sz w:val="20"/>
          <w:szCs w:val="20"/>
          <w:lang w:val="es-ES"/>
        </w:rPr>
        <w:t xml:space="preserve">también </w:t>
      </w:r>
      <w:r w:rsidR="00D2005B" w:rsidRPr="00EA0150">
        <w:rPr>
          <w:rFonts w:asciiTheme="majorHAnsi" w:hAnsiTheme="majorHAnsi"/>
          <w:sz w:val="20"/>
          <w:szCs w:val="20"/>
          <w:lang w:val="es-ES"/>
        </w:rPr>
        <w:t>cumple con los requisitos del artículo 46.1.a) de la Convención Americana. Dado que la petición fue presentada el 22 de junio de 2013, también cumple con los requisitos del artículo 46.1.b) de la Convención</w:t>
      </w:r>
    </w:p>
    <w:bookmarkEnd w:id="2"/>
    <w:p w14:paraId="6E1E908E" w14:textId="78552CAC" w:rsidR="00325097" w:rsidRPr="00EA0150"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EA0150">
        <w:rPr>
          <w:rFonts w:asciiTheme="majorHAnsi" w:hAnsiTheme="majorHAnsi"/>
          <w:b/>
          <w:bCs/>
          <w:sz w:val="20"/>
          <w:szCs w:val="20"/>
          <w:lang w:val="es-ES"/>
        </w:rPr>
        <w:t>VII.</w:t>
      </w:r>
      <w:r w:rsidRPr="00EA0150">
        <w:rPr>
          <w:rFonts w:asciiTheme="majorHAnsi" w:hAnsiTheme="majorHAnsi"/>
          <w:b/>
          <w:bCs/>
          <w:sz w:val="20"/>
          <w:szCs w:val="20"/>
          <w:lang w:val="es-ES"/>
        </w:rPr>
        <w:tab/>
      </w:r>
      <w:r w:rsidR="004A6A54" w:rsidRPr="00EA0150">
        <w:rPr>
          <w:rFonts w:asciiTheme="majorHAnsi" w:hAnsiTheme="majorHAnsi"/>
          <w:b/>
          <w:bCs/>
          <w:sz w:val="20"/>
          <w:szCs w:val="20"/>
          <w:lang w:val="es-ES"/>
        </w:rPr>
        <w:t xml:space="preserve">ANÁLISIS DE </w:t>
      </w:r>
      <w:r w:rsidR="00C21FEF" w:rsidRPr="00EA0150">
        <w:rPr>
          <w:rFonts w:asciiTheme="majorHAnsi" w:hAnsiTheme="majorHAnsi"/>
          <w:b/>
          <w:bCs/>
          <w:sz w:val="20"/>
          <w:szCs w:val="20"/>
          <w:lang w:val="es-ES"/>
        </w:rPr>
        <w:t>CARACTERIZACIÓN DE</w:t>
      </w:r>
      <w:r w:rsidR="00EA6917" w:rsidRPr="00EA0150">
        <w:rPr>
          <w:rFonts w:asciiTheme="majorHAnsi" w:hAnsiTheme="majorHAnsi"/>
          <w:b/>
          <w:bCs/>
          <w:sz w:val="20"/>
          <w:szCs w:val="20"/>
          <w:lang w:val="es-ES"/>
        </w:rPr>
        <w:t>L POSICIONAMIENTO DE LAS PARTES</w:t>
      </w:r>
    </w:p>
    <w:p w14:paraId="78DA6001" w14:textId="0240169E" w:rsidR="003073DB" w:rsidRPr="00EA0150" w:rsidRDefault="00461CD3" w:rsidP="00461CD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EA0150">
        <w:rPr>
          <w:rFonts w:asciiTheme="majorHAnsi" w:hAnsiTheme="majorHAnsi"/>
          <w:bCs/>
          <w:sz w:val="20"/>
          <w:szCs w:val="20"/>
          <w:lang w:val="es-ES"/>
        </w:rPr>
        <w:t xml:space="preserve">En el presente, la Comisión Interamericana observa que el objeto principal de la petición consiste en las alegadas </w:t>
      </w:r>
      <w:r w:rsidR="003073DB" w:rsidRPr="00EA0150">
        <w:rPr>
          <w:rFonts w:asciiTheme="majorHAnsi" w:hAnsiTheme="majorHAnsi"/>
          <w:sz w:val="20"/>
          <w:szCs w:val="20"/>
          <w:lang w:val="es-ES"/>
        </w:rPr>
        <w:t xml:space="preserve">vulneraciones al debido proceso penal, particularmente </w:t>
      </w:r>
      <w:r w:rsidR="00015DCD" w:rsidRPr="00EA0150">
        <w:rPr>
          <w:rFonts w:asciiTheme="majorHAnsi" w:hAnsiTheme="majorHAnsi"/>
          <w:sz w:val="20"/>
          <w:szCs w:val="20"/>
          <w:lang w:val="es-ES"/>
        </w:rPr>
        <w:t>relativos</w:t>
      </w:r>
      <w:r w:rsidR="003073DB" w:rsidRPr="00EA0150">
        <w:rPr>
          <w:rFonts w:asciiTheme="majorHAnsi" w:hAnsiTheme="majorHAnsi"/>
          <w:sz w:val="20"/>
          <w:szCs w:val="20"/>
          <w:lang w:val="es-ES"/>
        </w:rPr>
        <w:t xml:space="preserve"> a la valoración probatoria y testimonial conllevadas en el marco de las causas penales seguidas en contra del señor </w:t>
      </w:r>
      <w:r w:rsidR="00AD0FEF" w:rsidRPr="00EA0150">
        <w:rPr>
          <w:sz w:val="20"/>
          <w:szCs w:val="20"/>
          <w:lang w:val="es-ES"/>
        </w:rPr>
        <w:t>Arturo Bargueño Prieto</w:t>
      </w:r>
      <w:r w:rsidR="003073DB" w:rsidRPr="00EA0150">
        <w:rPr>
          <w:sz w:val="20"/>
          <w:szCs w:val="20"/>
          <w:lang w:val="es-ES"/>
        </w:rPr>
        <w:t>, la cuales fueron determinantes para establecer su sentencia condenatoria</w:t>
      </w:r>
      <w:r w:rsidR="003073DB" w:rsidRPr="00EA0150">
        <w:rPr>
          <w:rFonts w:asciiTheme="majorHAnsi" w:hAnsiTheme="majorHAnsi"/>
          <w:sz w:val="20"/>
          <w:szCs w:val="20"/>
          <w:lang w:val="es-ES"/>
        </w:rPr>
        <w:t xml:space="preserve">. </w:t>
      </w:r>
      <w:r w:rsidR="004742E2" w:rsidRPr="00EA0150">
        <w:rPr>
          <w:rFonts w:asciiTheme="majorHAnsi" w:hAnsiTheme="majorHAnsi"/>
          <w:sz w:val="20"/>
          <w:szCs w:val="20"/>
          <w:lang w:val="es-ES"/>
        </w:rPr>
        <w:t>Asimismo</w:t>
      </w:r>
      <w:r w:rsidRPr="00EA0150">
        <w:rPr>
          <w:rFonts w:asciiTheme="majorHAnsi" w:hAnsiTheme="majorHAnsi"/>
          <w:sz w:val="20"/>
          <w:szCs w:val="20"/>
          <w:lang w:val="es-ES"/>
        </w:rPr>
        <w:t xml:space="preserve">, de manera secundaria, se ha alegado en la petición que el señor Bargueño fue víctima de malos tratos por parte de los agentes policiales que lo detuvieron. </w:t>
      </w:r>
      <w:r w:rsidR="003073DB" w:rsidRPr="00EA0150">
        <w:rPr>
          <w:rFonts w:asciiTheme="majorHAnsi" w:hAnsiTheme="majorHAnsi"/>
          <w:sz w:val="20"/>
          <w:szCs w:val="20"/>
          <w:lang w:val="es-ES"/>
        </w:rPr>
        <w:t xml:space="preserve">México, en su respuesta, plantea que el </w:t>
      </w:r>
      <w:r w:rsidR="003073DB" w:rsidRPr="00EA0150">
        <w:rPr>
          <w:sz w:val="20"/>
          <w:szCs w:val="20"/>
          <w:lang w:val="es-ES"/>
        </w:rPr>
        <w:t>peticionario</w:t>
      </w:r>
      <w:r w:rsidR="003073DB" w:rsidRPr="00EA0150">
        <w:rPr>
          <w:rFonts w:asciiTheme="majorHAnsi" w:hAnsiTheme="majorHAnsi"/>
          <w:sz w:val="20"/>
          <w:szCs w:val="20"/>
          <w:lang w:val="es-ES"/>
        </w:rPr>
        <w:t xml:space="preserve"> pretende usar a la CIDH como un tribunal de alzada internacional para que revise las decisiones adoptadas por los tribunales domésticos, pese a que estas se adoptaron en observancia de las garantías judiciales consagradas en la</w:t>
      </w:r>
      <w:r w:rsidR="00B4123E" w:rsidRPr="00EA0150">
        <w:rPr>
          <w:rFonts w:asciiTheme="majorHAnsi" w:hAnsiTheme="majorHAnsi"/>
          <w:sz w:val="20"/>
          <w:szCs w:val="20"/>
          <w:lang w:val="es-ES"/>
        </w:rPr>
        <w:t xml:space="preserve"> legislación mexicana y en la</w:t>
      </w:r>
      <w:r w:rsidR="003073DB" w:rsidRPr="00EA0150">
        <w:rPr>
          <w:rFonts w:asciiTheme="majorHAnsi" w:hAnsiTheme="majorHAnsi"/>
          <w:sz w:val="20"/>
          <w:szCs w:val="20"/>
          <w:lang w:val="es-ES"/>
        </w:rPr>
        <w:t xml:space="preserve"> Convención Americana.</w:t>
      </w:r>
      <w:r w:rsidR="000B1308" w:rsidRPr="00EA0150">
        <w:rPr>
          <w:rFonts w:asciiTheme="majorHAnsi" w:hAnsiTheme="majorHAnsi"/>
          <w:sz w:val="20"/>
          <w:szCs w:val="20"/>
          <w:lang w:val="es-ES"/>
        </w:rPr>
        <w:t xml:space="preserve"> </w:t>
      </w:r>
    </w:p>
    <w:p w14:paraId="6CA1F495" w14:textId="77777777" w:rsidR="003073DB" w:rsidRPr="00A44C1A" w:rsidRDefault="003073DB" w:rsidP="003073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A44C1A">
        <w:rPr>
          <w:rFonts w:asciiTheme="majorHAnsi" w:hAnsiTheme="majorHAnsi"/>
          <w:sz w:val="20"/>
          <w:szCs w:val="20"/>
          <w:lang w:val="es-ES"/>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w:t>
      </w:r>
      <w:r w:rsidRPr="00A44C1A">
        <w:rPr>
          <w:sz w:val="20"/>
          <w:szCs w:val="20"/>
          <w:lang w:val="es-ES"/>
        </w:rPr>
        <w:t>infundada</w:t>
      </w:r>
      <w:r w:rsidRPr="00A44C1A">
        <w:rPr>
          <w:rFonts w:asciiTheme="majorHAnsi" w:hAnsiTheme="majorHAnsi"/>
          <w:sz w:val="20"/>
          <w:szCs w:val="20"/>
          <w:lang w:val="es-ES"/>
        </w:rPr>
        <w:t xml:space="preserve">” o es “evidente su total improcedencia”, conforme al inciso c) del referido artículo. El criterio de evaluación </w:t>
      </w:r>
      <w:r w:rsidRPr="00A44C1A">
        <w:rPr>
          <w:rFonts w:asciiTheme="majorHAnsi" w:hAnsiTheme="majorHAnsi"/>
          <w:bCs/>
          <w:sz w:val="20"/>
          <w:szCs w:val="20"/>
          <w:lang w:val="es-ES"/>
        </w:rPr>
        <w:t>de</w:t>
      </w:r>
      <w:r w:rsidRPr="00A44C1A">
        <w:rPr>
          <w:rFonts w:asciiTheme="majorHAnsi" w:hAnsiTheme="majorHAnsi"/>
          <w:sz w:val="20"/>
          <w:szCs w:val="20"/>
          <w:lang w:val="es-ES"/>
        </w:rPr>
        <w:t xml:space="preserv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w:t>
      </w:r>
    </w:p>
    <w:p w14:paraId="1C30D977" w14:textId="77777777" w:rsidR="003073DB" w:rsidRPr="00A44C1A" w:rsidRDefault="003073DB" w:rsidP="003073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A44C1A">
        <w:rPr>
          <w:rFonts w:asciiTheme="majorHAnsi" w:hAnsiTheme="majorHAnsi"/>
          <w:sz w:val="20"/>
          <w:szCs w:val="20"/>
          <w:bdr w:val="none" w:sz="0" w:space="0" w:color="auto"/>
          <w:lang w:val="es-ES"/>
        </w:rPr>
        <w:lastRenderedPageBreak/>
        <w:t xml:space="preserve">En ese sentido, la Comisión recuerda que </w:t>
      </w:r>
      <w:r w:rsidRPr="00A44C1A">
        <w:rPr>
          <w:rFonts w:asciiTheme="majorHAnsi" w:hAnsiTheme="majorHAnsi"/>
          <w:bCs/>
          <w:sz w:val="20"/>
          <w:szCs w:val="20"/>
          <w:lang w:val="es-ES"/>
        </w:rPr>
        <w:t xml:space="preserve">la mera discrepancia de los peticionarios con la interpretación que los tribunales internos hayan hecho de las normas legales pertinentes no basta para </w:t>
      </w:r>
      <w:r w:rsidRPr="00A44C1A">
        <w:rPr>
          <w:sz w:val="20"/>
          <w:szCs w:val="20"/>
          <w:lang w:val="es-ES"/>
        </w:rPr>
        <w:t>configurar</w:t>
      </w:r>
      <w:r w:rsidRPr="00A44C1A">
        <w:rPr>
          <w:rFonts w:asciiTheme="majorHAnsi" w:hAnsiTheme="majorHAnsi"/>
          <w:bCs/>
          <w:sz w:val="20"/>
          <w:szCs w:val="20"/>
          <w:lang w:val="es-ES"/>
        </w:rPr>
        <w:t xml:space="preserve"> violaciones a la Convención. La interpretación de la ley, el procedimiento pertinente y la valoración de la prueba es, entre otros, el ejercicio de la función de la jurisdicción interna, que no puede ser remplazado por la CIDH</w:t>
      </w:r>
      <w:r w:rsidRPr="00A44C1A">
        <w:rPr>
          <w:rStyle w:val="FootnoteReference"/>
          <w:rFonts w:asciiTheme="majorHAnsi" w:hAnsiTheme="majorHAnsi"/>
          <w:bCs/>
          <w:sz w:val="20"/>
          <w:szCs w:val="20"/>
          <w:lang w:val="es-ES"/>
        </w:rPr>
        <w:footnoteReference w:id="9"/>
      </w:r>
      <w:r w:rsidRPr="00A44C1A">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A44C1A">
        <w:rPr>
          <w:rStyle w:val="FootnoteReference"/>
          <w:rFonts w:asciiTheme="majorHAnsi" w:hAnsiTheme="majorHAnsi"/>
          <w:bCs/>
          <w:sz w:val="20"/>
          <w:szCs w:val="20"/>
          <w:lang w:val="es-ES"/>
        </w:rPr>
        <w:footnoteReference w:id="10"/>
      </w:r>
      <w:r w:rsidRPr="00A44C1A">
        <w:rPr>
          <w:rFonts w:asciiTheme="majorHAnsi" w:hAnsiTheme="majorHAnsi"/>
          <w:bCs/>
          <w:sz w:val="20"/>
          <w:szCs w:val="20"/>
          <w:lang w:val="es-ES"/>
        </w:rPr>
        <w:t>.</w:t>
      </w:r>
    </w:p>
    <w:p w14:paraId="1785E5E5" w14:textId="114D6CC9" w:rsidR="007C1693" w:rsidRPr="00B240B8" w:rsidRDefault="003073DB" w:rsidP="003073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A44C1A">
        <w:rPr>
          <w:rFonts w:asciiTheme="majorHAnsi" w:hAnsiTheme="majorHAnsi"/>
          <w:sz w:val="20"/>
          <w:szCs w:val="20"/>
          <w:lang w:val="es-ES"/>
        </w:rPr>
        <w:t xml:space="preserve">En consonancia con estos criterios, y de acuerdo con la información aportada por las partes en la </w:t>
      </w:r>
      <w:r w:rsidRPr="00A44C1A">
        <w:rPr>
          <w:sz w:val="20"/>
          <w:szCs w:val="20"/>
          <w:lang w:val="es-ES"/>
        </w:rPr>
        <w:t>presente</w:t>
      </w:r>
      <w:r w:rsidRPr="00A44C1A">
        <w:rPr>
          <w:rFonts w:asciiTheme="majorHAnsi" w:hAnsiTheme="majorHAnsi"/>
          <w:sz w:val="20"/>
          <w:szCs w:val="20"/>
          <w:lang w:val="es-ES"/>
        </w:rPr>
        <w:t xml:space="preserve"> petición, la Comisión observa que la parte peticionaria </w:t>
      </w:r>
      <w:r w:rsidR="00910E3B" w:rsidRPr="00A44C1A">
        <w:rPr>
          <w:rFonts w:asciiTheme="majorHAnsi" w:hAnsiTheme="majorHAnsi"/>
          <w:sz w:val="20"/>
          <w:szCs w:val="20"/>
          <w:lang w:val="es-ES"/>
        </w:rPr>
        <w:t>alega puntualmente que los tribunales domésticos</w:t>
      </w:r>
      <w:r w:rsidRPr="00A44C1A">
        <w:rPr>
          <w:sz w:val="20"/>
          <w:szCs w:val="20"/>
          <w:lang w:val="es-ES"/>
        </w:rPr>
        <w:t xml:space="preserve"> no habría</w:t>
      </w:r>
      <w:r w:rsidR="00910E3B" w:rsidRPr="00A44C1A">
        <w:rPr>
          <w:sz w:val="20"/>
          <w:szCs w:val="20"/>
          <w:lang w:val="es-ES"/>
        </w:rPr>
        <w:t>n</w:t>
      </w:r>
      <w:r w:rsidRPr="00A44C1A">
        <w:rPr>
          <w:sz w:val="20"/>
          <w:szCs w:val="20"/>
          <w:lang w:val="es-ES"/>
        </w:rPr>
        <w:t xml:space="preserve"> realizado una debida valoración de las pruebas recabadas en el proceso</w:t>
      </w:r>
      <w:r w:rsidR="006F042C" w:rsidRPr="00A44C1A">
        <w:rPr>
          <w:sz w:val="20"/>
          <w:szCs w:val="20"/>
          <w:lang w:val="es-ES"/>
        </w:rPr>
        <w:t xml:space="preserve"> penal seguido en contra del señor Bargueño</w:t>
      </w:r>
      <w:r w:rsidRPr="00A44C1A">
        <w:rPr>
          <w:sz w:val="20"/>
          <w:szCs w:val="20"/>
          <w:lang w:val="es-ES"/>
        </w:rPr>
        <w:t xml:space="preserve"> ni habría considerado las irregularidades de los testimonios recabados</w:t>
      </w:r>
      <w:r w:r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Pr="00A44C1A">
        <w:rPr>
          <w:sz w:val="20"/>
          <w:szCs w:val="20"/>
          <w:lang w:val="es-ES"/>
        </w:rPr>
        <w:t xml:space="preserve">; por una parte, que en </w:t>
      </w:r>
      <w:r w:rsidR="00A40061">
        <w:rPr>
          <w:sz w:val="20"/>
          <w:szCs w:val="20"/>
          <w:lang w:val="es-ES"/>
        </w:rPr>
        <w:t>sentencia</w:t>
      </w:r>
      <w:r w:rsidR="007C1693" w:rsidRPr="00A44C1A">
        <w:rPr>
          <w:sz w:val="20"/>
          <w:szCs w:val="20"/>
          <w:lang w:val="es-ES"/>
        </w:rPr>
        <w:t xml:space="preserve"> de </w:t>
      </w:r>
      <w:r w:rsidR="007C1693" w:rsidRPr="00A44C1A">
        <w:rPr>
          <w:bCs/>
          <w:sz w:val="20"/>
          <w:szCs w:val="20"/>
          <w:lang w:val="es-ES"/>
        </w:rPr>
        <w:t xml:space="preserve">24 de febrero de 2012, </w:t>
      </w:r>
      <w:r w:rsidR="00A825E4">
        <w:rPr>
          <w:bCs/>
          <w:sz w:val="20"/>
          <w:szCs w:val="20"/>
          <w:lang w:val="es-ES"/>
        </w:rPr>
        <w:t xml:space="preserve">dictada por </w:t>
      </w:r>
      <w:r w:rsidR="007C1693" w:rsidRPr="00A44C1A">
        <w:rPr>
          <w:bCs/>
          <w:sz w:val="20"/>
          <w:szCs w:val="20"/>
          <w:lang w:val="es-ES"/>
        </w:rPr>
        <w:t>el Tribunal Unitario del Vigésimo Circuito, al resolver el recurso de apelación interpuesto por el señor Bargueño en contra de su sentencia condenatoria, modificó la pena impuesta a diez meses de prisión; dio por compurgada su pena, y ordenó su inmediata liberación. No conforme con ello, y al considerar que el proceso penal seguido en su contra vulneró sus derechos fundamentales, entre ellos, a la presunción de inocencia y a la asistencia consular, el señor Bargueño inició un juicio de amparo directo</w:t>
      </w:r>
      <w:r w:rsidR="00F07DFD" w:rsidRPr="00A44C1A">
        <w:rPr>
          <w:bCs/>
          <w:sz w:val="20"/>
          <w:szCs w:val="20"/>
          <w:lang w:val="es-ES"/>
        </w:rPr>
        <w:t xml:space="preserve">. Ante la negativa de dicho juicio de amparo, el señor Bargueño </w:t>
      </w:r>
      <w:r w:rsidR="007C1693" w:rsidRPr="00A44C1A">
        <w:rPr>
          <w:bCs/>
          <w:sz w:val="20"/>
          <w:szCs w:val="20"/>
          <w:lang w:val="es-ES"/>
        </w:rPr>
        <w:t>interpuso un recurso de revisión ante la Suprema Corte de Justicia de la Nación</w:t>
      </w:r>
      <w:r w:rsidR="00F07DFD" w:rsidRPr="00A44C1A">
        <w:rPr>
          <w:bCs/>
          <w:sz w:val="20"/>
          <w:szCs w:val="20"/>
          <w:lang w:val="es-ES"/>
        </w:rPr>
        <w:t xml:space="preserve">, mismo que en sentencia de 30 de enero de 2013 dictada por la Primera Sala de ese máximo tribunal constitucional mexicano, declaró infundado el recurso, al considerar que se respetó plenamente el derecho </w:t>
      </w:r>
      <w:r w:rsidR="00CF2824" w:rsidRPr="00A44C1A">
        <w:rPr>
          <w:bCs/>
          <w:sz w:val="20"/>
          <w:szCs w:val="20"/>
          <w:lang w:val="es-ES"/>
        </w:rPr>
        <w:t xml:space="preserve">a la asistencia consular y que el mismo se siguió en pleno respeto a su derecho a la presunción de inocencia; no obstante, se demostró su responsabilidad en la comisión del delito contra la salud en su modalidad de narcomenudeo. </w:t>
      </w:r>
    </w:p>
    <w:p w14:paraId="1C847DCD" w14:textId="59CAB5D9" w:rsidR="00B240B8" w:rsidRPr="00AB6736" w:rsidRDefault="00B240B8" w:rsidP="003073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AB6736">
        <w:rPr>
          <w:bCs/>
          <w:sz w:val="20"/>
          <w:szCs w:val="20"/>
          <w:lang w:val="es-ES"/>
        </w:rPr>
        <w:t xml:space="preserve">Por otro lado, respecto a los alegados malos tratos infligidos en contra </w:t>
      </w:r>
      <w:r w:rsidR="00C933F1" w:rsidRPr="00AB6736">
        <w:rPr>
          <w:bCs/>
          <w:sz w:val="20"/>
          <w:szCs w:val="20"/>
          <w:lang w:val="es-ES"/>
        </w:rPr>
        <w:t xml:space="preserve">del señor Bargueño por parte de los agentes policiales que lo detuvieron, la CIDH observa, que después de su detención, </w:t>
      </w:r>
      <w:r w:rsidR="00607EEE" w:rsidRPr="00AB6736">
        <w:rPr>
          <w:bCs/>
          <w:sz w:val="20"/>
          <w:szCs w:val="20"/>
          <w:lang w:val="es-ES"/>
        </w:rPr>
        <w:t>el señor Bargueño</w:t>
      </w:r>
      <w:r w:rsidR="00C933F1" w:rsidRPr="00AB6736">
        <w:rPr>
          <w:bCs/>
          <w:sz w:val="20"/>
          <w:szCs w:val="20"/>
          <w:lang w:val="es-ES"/>
        </w:rPr>
        <w:t xml:space="preserve"> fue </w:t>
      </w:r>
      <w:r w:rsidR="00607EEE" w:rsidRPr="00AB6736">
        <w:rPr>
          <w:bCs/>
          <w:sz w:val="20"/>
          <w:szCs w:val="20"/>
          <w:lang w:val="es-ES"/>
        </w:rPr>
        <w:t>trasladado</w:t>
      </w:r>
      <w:r w:rsidR="00C933F1" w:rsidRPr="00AB6736">
        <w:rPr>
          <w:bCs/>
          <w:sz w:val="20"/>
          <w:szCs w:val="20"/>
          <w:lang w:val="es-ES"/>
        </w:rPr>
        <w:t xml:space="preserve"> a una clínica de la Cruz Roja, en donde se refirió su traslado al Hospital General de Querétaro por su condición </w:t>
      </w:r>
      <w:r w:rsidR="00585833" w:rsidRPr="00AB6736">
        <w:rPr>
          <w:bCs/>
          <w:sz w:val="20"/>
          <w:szCs w:val="20"/>
          <w:lang w:val="es-ES"/>
        </w:rPr>
        <w:t xml:space="preserve">crónica </w:t>
      </w:r>
      <w:r w:rsidR="00C933F1" w:rsidRPr="00AB6736">
        <w:rPr>
          <w:bCs/>
          <w:sz w:val="20"/>
          <w:szCs w:val="20"/>
          <w:lang w:val="es-ES"/>
        </w:rPr>
        <w:t xml:space="preserve">de salud, es decir, por padecer de enfermedades cardiacas; </w:t>
      </w:r>
      <w:r w:rsidR="00607EEE" w:rsidRPr="00AB6736">
        <w:rPr>
          <w:bCs/>
          <w:sz w:val="20"/>
          <w:szCs w:val="20"/>
          <w:lang w:val="es-ES"/>
        </w:rPr>
        <w:t>además</w:t>
      </w:r>
      <w:r w:rsidR="00C933F1" w:rsidRPr="00AB6736">
        <w:rPr>
          <w:bCs/>
          <w:sz w:val="20"/>
          <w:szCs w:val="20"/>
          <w:lang w:val="es-ES"/>
        </w:rPr>
        <w:t>, se observa que en 2007</w:t>
      </w:r>
      <w:r w:rsidR="00585833" w:rsidRPr="00AB6736">
        <w:rPr>
          <w:bCs/>
          <w:sz w:val="20"/>
          <w:szCs w:val="20"/>
          <w:lang w:val="es-ES"/>
        </w:rPr>
        <w:t>,</w:t>
      </w:r>
      <w:r w:rsidR="00C933F1" w:rsidRPr="00AB6736">
        <w:rPr>
          <w:bCs/>
          <w:sz w:val="20"/>
          <w:szCs w:val="20"/>
          <w:lang w:val="es-ES"/>
        </w:rPr>
        <w:t xml:space="preserve"> </w:t>
      </w:r>
      <w:r w:rsidR="00607EEE" w:rsidRPr="00AB6736">
        <w:rPr>
          <w:bCs/>
          <w:sz w:val="20"/>
          <w:szCs w:val="20"/>
          <w:lang w:val="es-ES"/>
        </w:rPr>
        <w:t xml:space="preserve">a raíz de una denuncia realizada por el señor </w:t>
      </w:r>
      <w:r w:rsidR="00B67FCB" w:rsidRPr="00AB6736">
        <w:rPr>
          <w:bCs/>
          <w:sz w:val="20"/>
          <w:szCs w:val="20"/>
          <w:lang w:val="es-ES"/>
        </w:rPr>
        <w:t>Bargueño</w:t>
      </w:r>
      <w:r w:rsidR="00607EEE" w:rsidRPr="00AB6736">
        <w:rPr>
          <w:bCs/>
          <w:sz w:val="20"/>
          <w:szCs w:val="20"/>
          <w:lang w:val="es-ES"/>
        </w:rPr>
        <w:t xml:space="preserve">, </w:t>
      </w:r>
      <w:r w:rsidR="00C933F1" w:rsidRPr="00AB6736">
        <w:rPr>
          <w:bCs/>
          <w:sz w:val="20"/>
          <w:szCs w:val="20"/>
          <w:lang w:val="es-ES"/>
        </w:rPr>
        <w:t xml:space="preserve">la entonces Procuraduría General de la República inició la averiguación previa AP/PGR/QRO/QROV/ 556/2007 por estos hechos; no obstante, como se ha establecido en la sección </w:t>
      </w:r>
      <w:r w:rsidR="00B67FCB" w:rsidRPr="00AB6736">
        <w:rPr>
          <w:bCs/>
          <w:sz w:val="20"/>
          <w:szCs w:val="20"/>
          <w:lang w:val="es-ES"/>
        </w:rPr>
        <w:t>precedente</w:t>
      </w:r>
      <w:r w:rsidR="00C933F1" w:rsidRPr="00AB6736">
        <w:rPr>
          <w:bCs/>
          <w:sz w:val="20"/>
          <w:szCs w:val="20"/>
          <w:lang w:val="es-ES"/>
        </w:rPr>
        <w:t>, no se cuenta con información relativa al desarrollo y eventual conclusión de dicha investigación penal</w:t>
      </w:r>
      <w:r w:rsidR="00B67FCB" w:rsidRPr="00AB6736">
        <w:rPr>
          <w:bCs/>
          <w:sz w:val="20"/>
          <w:szCs w:val="20"/>
          <w:lang w:val="es-ES"/>
        </w:rPr>
        <w:t>. Aunado a lo anterior,</w:t>
      </w:r>
      <w:r w:rsidR="00C933F1" w:rsidRPr="00AB6736">
        <w:rPr>
          <w:bCs/>
          <w:sz w:val="20"/>
          <w:szCs w:val="20"/>
          <w:lang w:val="es-ES"/>
        </w:rPr>
        <w:t xml:space="preserve"> la CIDH nota que en sentencia de </w:t>
      </w:r>
      <w:r w:rsidR="008D47C0" w:rsidRPr="00AB6736">
        <w:rPr>
          <w:bCs/>
          <w:sz w:val="20"/>
          <w:szCs w:val="20"/>
          <w:lang w:val="es-ES"/>
        </w:rPr>
        <w:t>2</w:t>
      </w:r>
      <w:r w:rsidR="008D47C0" w:rsidRPr="00AB6736">
        <w:rPr>
          <w:rFonts w:asciiTheme="majorHAnsi" w:hAnsiTheme="majorHAnsi"/>
          <w:sz w:val="20"/>
          <w:szCs w:val="20"/>
          <w:lang w:val="es-ES"/>
        </w:rPr>
        <w:t>1 de septiembre de 2012, el Tercer Tribunal Colegiado del Vigésimo Segundo Circuito determinó, con base en el material probatorio, que no se perpetraron malos tratos en contra del señor Bargueño al momento de su detención</w:t>
      </w:r>
      <w:r w:rsidR="004C4D4D" w:rsidRPr="00AB6736">
        <w:rPr>
          <w:rFonts w:asciiTheme="majorHAnsi" w:hAnsiTheme="majorHAnsi"/>
          <w:sz w:val="20"/>
          <w:szCs w:val="20"/>
          <w:lang w:val="es-ES"/>
        </w:rPr>
        <w:t xml:space="preserve">. En </w:t>
      </w:r>
      <w:r w:rsidR="002D1361" w:rsidRPr="00AB6736">
        <w:rPr>
          <w:rFonts w:asciiTheme="majorHAnsi" w:hAnsiTheme="majorHAnsi"/>
          <w:sz w:val="20"/>
          <w:szCs w:val="20"/>
          <w:lang w:val="es-ES"/>
        </w:rPr>
        <w:t>esa misma línea</w:t>
      </w:r>
      <w:r w:rsidR="004C4D4D" w:rsidRPr="00AB6736">
        <w:rPr>
          <w:rFonts w:asciiTheme="majorHAnsi" w:hAnsiTheme="majorHAnsi"/>
          <w:sz w:val="20"/>
          <w:szCs w:val="20"/>
          <w:lang w:val="es-ES"/>
        </w:rPr>
        <w:t xml:space="preserve">, la Comisión </w:t>
      </w:r>
      <w:r w:rsidR="00585833" w:rsidRPr="00AB6736">
        <w:rPr>
          <w:rFonts w:asciiTheme="majorHAnsi" w:hAnsiTheme="majorHAnsi"/>
          <w:sz w:val="20"/>
          <w:szCs w:val="20"/>
          <w:lang w:val="es-ES"/>
        </w:rPr>
        <w:t>concluye</w:t>
      </w:r>
      <w:r w:rsidR="004C4D4D" w:rsidRPr="00AB6736">
        <w:rPr>
          <w:rFonts w:asciiTheme="majorHAnsi" w:hAnsiTheme="majorHAnsi"/>
          <w:sz w:val="20"/>
          <w:szCs w:val="20"/>
          <w:lang w:val="es-ES"/>
        </w:rPr>
        <w:t xml:space="preserve">, de un análisis minucioso del expediente, que la parte peticionaria no ha aportado información o argumentos que sustenten que las investigaciones seguidas en el ámbito interno por los </w:t>
      </w:r>
      <w:r w:rsidR="00607EEE" w:rsidRPr="00AB6736">
        <w:rPr>
          <w:rFonts w:asciiTheme="majorHAnsi" w:hAnsiTheme="majorHAnsi"/>
          <w:sz w:val="20"/>
          <w:szCs w:val="20"/>
          <w:lang w:val="es-ES"/>
        </w:rPr>
        <w:t xml:space="preserve">alegados </w:t>
      </w:r>
      <w:r w:rsidR="004C4D4D" w:rsidRPr="00AB6736">
        <w:rPr>
          <w:rFonts w:asciiTheme="majorHAnsi" w:hAnsiTheme="majorHAnsi"/>
          <w:sz w:val="20"/>
          <w:szCs w:val="20"/>
          <w:lang w:val="es-ES"/>
        </w:rPr>
        <w:t xml:space="preserve">malos tratos denunciados por el señor Bargueño no se hayan realizado de manera diligente. El Estado, por su parte, ha acreditado que </w:t>
      </w:r>
      <w:r w:rsidR="002D1361" w:rsidRPr="00AB6736">
        <w:rPr>
          <w:rFonts w:asciiTheme="majorHAnsi" w:hAnsiTheme="majorHAnsi"/>
          <w:sz w:val="20"/>
          <w:szCs w:val="20"/>
          <w:lang w:val="es-ES"/>
        </w:rPr>
        <w:t xml:space="preserve">los tribunales domésticos concluyeron que el señor Bargueño no fue víctima de malos tratos al momento de su detención, conforme a lo establecido </w:t>
      </w:r>
      <w:r w:rsidR="002D1361" w:rsidRPr="00AB6736">
        <w:rPr>
          <w:rFonts w:asciiTheme="majorHAnsi" w:hAnsiTheme="majorHAnsi"/>
          <w:i/>
          <w:iCs/>
          <w:sz w:val="20"/>
          <w:szCs w:val="20"/>
          <w:lang w:val="es-ES"/>
        </w:rPr>
        <w:t>ut supra</w:t>
      </w:r>
      <w:r w:rsidR="00585833" w:rsidRPr="00AB6736">
        <w:rPr>
          <w:rFonts w:asciiTheme="majorHAnsi" w:hAnsiTheme="majorHAnsi"/>
          <w:sz w:val="20"/>
          <w:szCs w:val="20"/>
          <w:lang w:val="es-ES"/>
        </w:rPr>
        <w:t xml:space="preserve">. </w:t>
      </w:r>
    </w:p>
    <w:p w14:paraId="10D93BDE" w14:textId="29C5AD68" w:rsidR="003073DB" w:rsidRPr="00AB6736" w:rsidRDefault="008B0C39" w:rsidP="003073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Pr>
          <w:rFonts w:asciiTheme="majorHAnsi" w:hAnsiTheme="majorHAnsi"/>
          <w:sz w:val="20"/>
          <w:szCs w:val="20"/>
          <w:lang w:val="es-ES"/>
        </w:rPr>
        <w:t>En atención a lo anterior</w:t>
      </w:r>
      <w:r w:rsidR="003073DB" w:rsidRPr="00A44C1A">
        <w:rPr>
          <w:rFonts w:asciiTheme="majorHAnsi" w:hAnsiTheme="majorHAnsi"/>
          <w:sz w:val="20"/>
          <w:szCs w:val="20"/>
          <w:lang w:val="es-ES"/>
        </w:rPr>
        <w:t xml:space="preserve">, la </w:t>
      </w:r>
      <w:r w:rsidR="003073DB" w:rsidRPr="00A44C1A">
        <w:rPr>
          <w:rFonts w:asciiTheme="majorHAnsi" w:hAnsiTheme="majorHAnsi"/>
          <w:bCs/>
          <w:sz w:val="20"/>
          <w:szCs w:val="20"/>
          <w:lang w:val="es-ES"/>
        </w:rPr>
        <w:t>Comisión</w:t>
      </w:r>
      <w:r w:rsidR="003073DB" w:rsidRPr="00A44C1A">
        <w:rPr>
          <w:rFonts w:asciiTheme="majorHAnsi" w:hAnsiTheme="majorHAnsi"/>
          <w:sz w:val="20"/>
          <w:szCs w:val="20"/>
          <w:lang w:val="es-ES"/>
        </w:rPr>
        <w:t xml:space="preserve"> </w:t>
      </w:r>
      <w:r>
        <w:rPr>
          <w:rFonts w:asciiTheme="majorHAnsi" w:hAnsiTheme="majorHAnsi"/>
          <w:sz w:val="20"/>
          <w:szCs w:val="20"/>
          <w:lang w:val="es-ES"/>
        </w:rPr>
        <w:t xml:space="preserve">Interamericana </w:t>
      </w:r>
      <w:r w:rsidR="003073DB" w:rsidRPr="00A44C1A">
        <w:rPr>
          <w:rFonts w:asciiTheme="majorHAnsi" w:hAnsiTheme="majorHAnsi"/>
          <w:sz w:val="20"/>
          <w:szCs w:val="20"/>
          <w:lang w:val="es-ES"/>
        </w:rPr>
        <w:t xml:space="preserve">concluye que los alegatos vertidos por la parte peticionaria resultan inadmisibles con fundamento en el artículo 47.b) de la Convención Americana, toda vez que de los hechos expuestos no se desprenden </w:t>
      </w:r>
      <w:r w:rsidR="003073DB" w:rsidRPr="00A44C1A">
        <w:rPr>
          <w:rFonts w:asciiTheme="majorHAnsi" w:hAnsiTheme="majorHAnsi"/>
          <w:i/>
          <w:iCs/>
          <w:sz w:val="20"/>
          <w:szCs w:val="20"/>
          <w:lang w:val="es-ES"/>
        </w:rPr>
        <w:t>prima facie</w:t>
      </w:r>
      <w:r w:rsidR="003073DB" w:rsidRPr="00A44C1A">
        <w:rPr>
          <w:rFonts w:asciiTheme="majorHAnsi" w:hAnsiTheme="majorHAnsi"/>
          <w:sz w:val="20"/>
          <w:szCs w:val="20"/>
          <w:lang w:val="es-ES"/>
        </w:rPr>
        <w:t xml:space="preserve"> posibles violaciones a la Convención.</w:t>
      </w:r>
    </w:p>
    <w:p w14:paraId="1EDF3A5D" w14:textId="77777777" w:rsidR="003239B8" w:rsidRPr="00A44C1A" w:rsidRDefault="003239B8" w:rsidP="003239B8">
      <w:pPr>
        <w:pStyle w:val="ListParagraph"/>
        <w:spacing w:before="240" w:after="240"/>
        <w:jc w:val="both"/>
        <w:rPr>
          <w:rFonts w:asciiTheme="majorHAnsi" w:hAnsiTheme="majorHAnsi"/>
          <w:b/>
          <w:bCs/>
          <w:sz w:val="20"/>
          <w:szCs w:val="20"/>
          <w:lang w:val="es-ES"/>
        </w:rPr>
      </w:pPr>
      <w:r w:rsidRPr="00A44C1A">
        <w:rPr>
          <w:rFonts w:asciiTheme="majorHAnsi" w:hAnsiTheme="majorHAnsi"/>
          <w:b/>
          <w:bCs/>
          <w:sz w:val="20"/>
          <w:szCs w:val="20"/>
          <w:lang w:val="es-ES"/>
        </w:rPr>
        <w:t xml:space="preserve">VIII. </w:t>
      </w:r>
      <w:r w:rsidRPr="00A44C1A">
        <w:rPr>
          <w:rFonts w:asciiTheme="majorHAnsi" w:hAnsiTheme="majorHAnsi"/>
          <w:b/>
          <w:bCs/>
          <w:sz w:val="20"/>
          <w:szCs w:val="20"/>
          <w:lang w:val="es-ES"/>
        </w:rPr>
        <w:tab/>
        <w:t>DECISIÓN</w:t>
      </w:r>
    </w:p>
    <w:p w14:paraId="3BC6AC1A" w14:textId="77777777" w:rsidR="003073DB" w:rsidRPr="00A44C1A" w:rsidRDefault="003073DB" w:rsidP="003073DB">
      <w:pPr>
        <w:numPr>
          <w:ilvl w:val="0"/>
          <w:numId w:val="55"/>
        </w:numPr>
        <w:suppressAutoHyphens/>
        <w:spacing w:after="240"/>
        <w:jc w:val="both"/>
        <w:rPr>
          <w:rFonts w:asciiTheme="majorHAnsi" w:hAnsiTheme="majorHAnsi"/>
          <w:sz w:val="20"/>
          <w:szCs w:val="20"/>
        </w:rPr>
      </w:pPr>
      <w:r w:rsidRPr="00A44C1A">
        <w:rPr>
          <w:rFonts w:asciiTheme="majorHAnsi" w:hAnsiTheme="majorHAnsi"/>
          <w:sz w:val="20"/>
          <w:szCs w:val="20"/>
        </w:rPr>
        <w:t>Declarar inadmisible la presente petición con fundamento en los artículos 47.c) de la Convención Americana y 34.b) del Reglamento de la Comisión; y</w:t>
      </w:r>
    </w:p>
    <w:p w14:paraId="132C4897" w14:textId="59893838" w:rsidR="002F06AC" w:rsidRPr="002F06AC" w:rsidRDefault="003073DB" w:rsidP="002F06AC">
      <w:pPr>
        <w:numPr>
          <w:ilvl w:val="0"/>
          <w:numId w:val="55"/>
        </w:numPr>
        <w:suppressAutoHyphens/>
        <w:spacing w:after="240"/>
        <w:jc w:val="both"/>
        <w:rPr>
          <w:rStyle w:val="normaltextrun"/>
          <w:rFonts w:asciiTheme="majorHAnsi" w:hAnsiTheme="majorHAnsi"/>
          <w:sz w:val="20"/>
          <w:szCs w:val="20"/>
        </w:rPr>
      </w:pPr>
      <w:r w:rsidRPr="00A44C1A">
        <w:rPr>
          <w:rFonts w:asciiTheme="majorHAnsi" w:hAnsiTheme="majorHAnsi"/>
          <w:sz w:val="20"/>
          <w:szCs w:val="20"/>
        </w:rPr>
        <w:lastRenderedPageBreak/>
        <w:t>Notificar a las partes la presente decisión: y publicar esta decisión e incluirla en su Informe Anual a la Asamblea General de la Organización de los Estados Americanos.</w:t>
      </w:r>
    </w:p>
    <w:p w14:paraId="449EA88D" w14:textId="002D8B8C" w:rsidR="00BE5919" w:rsidRPr="002F06AC" w:rsidRDefault="00BE5919" w:rsidP="002F06A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w:t>
      </w:r>
      <w:r w:rsidR="00E76320">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E76320">
        <w:rPr>
          <w:rStyle w:val="normaltextrun"/>
          <w:rFonts w:ascii="Cambria" w:hAnsi="Cambria" w:cs="Segoe UI"/>
          <w:sz w:val="20"/>
          <w:szCs w:val="20"/>
          <w:lang w:val="es-CL"/>
        </w:rPr>
        <w:t>septiem</w:t>
      </w:r>
      <w:r>
        <w:rPr>
          <w:rStyle w:val="normaltextrun"/>
          <w:rFonts w:ascii="Cambria" w:hAnsi="Cambria" w:cs="Segoe UI"/>
          <w:sz w:val="20"/>
          <w:szCs w:val="20"/>
          <w:lang w:val="es-CL"/>
        </w:rPr>
        <w:t xml:space="preserve">bre de 2023.  (Firmado): Esmeralda Arosemena de Troitiño, Primera Vicepresidenta; Julissa Mantilla Falcón, Stuardo Ralón Orellana y Carlos Bernal Pulido, </w:t>
      </w:r>
      <w:r w:rsidR="002F06A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BE5919" w:rsidRPr="002F06A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39BA" w14:textId="77777777" w:rsidR="002F42BC" w:rsidRDefault="002F42BC">
      <w:r>
        <w:separator/>
      </w:r>
    </w:p>
  </w:endnote>
  <w:endnote w:type="continuationSeparator" w:id="0">
    <w:p w14:paraId="6F827882" w14:textId="77777777" w:rsidR="002F42BC" w:rsidRDefault="002F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35DB" w14:textId="77777777" w:rsidR="002F42BC" w:rsidRPr="000F35ED" w:rsidRDefault="002F42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EF7A79" w14:textId="77777777" w:rsidR="002F42BC" w:rsidRPr="000F35ED" w:rsidRDefault="002F42BC" w:rsidP="000F35ED">
      <w:pPr>
        <w:rPr>
          <w:rFonts w:asciiTheme="majorHAnsi" w:hAnsiTheme="majorHAnsi"/>
          <w:sz w:val="16"/>
          <w:szCs w:val="16"/>
        </w:rPr>
      </w:pPr>
      <w:r w:rsidRPr="000F35ED">
        <w:rPr>
          <w:rFonts w:asciiTheme="majorHAnsi" w:hAnsiTheme="majorHAnsi"/>
          <w:sz w:val="16"/>
          <w:szCs w:val="16"/>
        </w:rPr>
        <w:separator/>
      </w:r>
    </w:p>
    <w:p w14:paraId="173A7822" w14:textId="77777777" w:rsidR="002F42BC" w:rsidRPr="000F35ED" w:rsidRDefault="002F42B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6A6F246" w14:textId="77777777" w:rsidR="002F42BC" w:rsidRPr="000F35ED" w:rsidRDefault="002F42B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32D876D" w14:textId="369734EE" w:rsidR="00241063" w:rsidRPr="00241063" w:rsidRDefault="00241063" w:rsidP="00FE6AEC">
      <w:pPr>
        <w:pStyle w:val="FootnoteText"/>
        <w:ind w:firstLine="720"/>
        <w:jc w:val="both"/>
        <w:rPr>
          <w:lang w:val="es-ES"/>
        </w:rPr>
      </w:pPr>
      <w:r w:rsidRPr="00FE6AEC">
        <w:rPr>
          <w:rFonts w:asciiTheme="majorHAnsi" w:hAnsiTheme="majorHAnsi"/>
          <w:sz w:val="16"/>
          <w:szCs w:val="16"/>
          <w:vertAlign w:val="superscript"/>
          <w:lang w:val="es-ES"/>
        </w:rPr>
        <w:footnoteRef/>
      </w:r>
      <w:r w:rsidRPr="00FE6AEC">
        <w:rPr>
          <w:rFonts w:asciiTheme="majorHAnsi" w:hAnsiTheme="majorHAnsi"/>
          <w:sz w:val="16"/>
          <w:szCs w:val="16"/>
          <w:lang w:val="es-ES"/>
        </w:rPr>
        <w:t xml:space="preserve"> </w:t>
      </w:r>
      <w:r w:rsidR="00B559F2">
        <w:rPr>
          <w:rFonts w:asciiTheme="majorHAnsi" w:hAnsiTheme="majorHAnsi"/>
          <w:sz w:val="16"/>
          <w:szCs w:val="16"/>
          <w:lang w:val="es-ES"/>
        </w:rPr>
        <w:t>Asociación representada</w:t>
      </w:r>
      <w:r w:rsidR="004668ED">
        <w:rPr>
          <w:rFonts w:asciiTheme="majorHAnsi" w:hAnsiTheme="majorHAnsi"/>
          <w:sz w:val="16"/>
          <w:szCs w:val="16"/>
          <w:lang w:val="es-ES"/>
        </w:rPr>
        <w:t xml:space="preserve"> </w:t>
      </w:r>
      <w:r w:rsidR="00D73CEB">
        <w:rPr>
          <w:rFonts w:asciiTheme="majorHAnsi" w:hAnsiTheme="majorHAnsi"/>
          <w:sz w:val="16"/>
          <w:szCs w:val="16"/>
          <w:lang w:val="es-ES"/>
        </w:rPr>
        <w:t xml:space="preserve">ante la CIDH </w:t>
      </w:r>
      <w:r w:rsidR="004668ED">
        <w:rPr>
          <w:rFonts w:asciiTheme="majorHAnsi" w:hAnsiTheme="majorHAnsi"/>
          <w:sz w:val="16"/>
          <w:szCs w:val="16"/>
          <w:lang w:val="es-ES"/>
        </w:rPr>
        <w:t xml:space="preserve">por </w:t>
      </w:r>
      <w:r w:rsidR="005C21D3">
        <w:rPr>
          <w:rFonts w:asciiTheme="majorHAnsi" w:hAnsiTheme="majorHAnsi"/>
          <w:sz w:val="16"/>
          <w:szCs w:val="16"/>
          <w:lang w:val="es-ES"/>
        </w:rPr>
        <w:t>el</w:t>
      </w:r>
      <w:r w:rsidR="004668ED">
        <w:rPr>
          <w:rFonts w:asciiTheme="majorHAnsi" w:hAnsiTheme="majorHAnsi"/>
          <w:sz w:val="16"/>
          <w:szCs w:val="16"/>
          <w:lang w:val="es-ES"/>
        </w:rPr>
        <w:t xml:space="preserve"> señor</w:t>
      </w:r>
      <w:r w:rsidR="00D73CEB">
        <w:rPr>
          <w:rFonts w:asciiTheme="majorHAnsi" w:hAnsiTheme="majorHAnsi"/>
          <w:sz w:val="16"/>
          <w:szCs w:val="16"/>
          <w:lang w:val="es-ES"/>
        </w:rPr>
        <w:t xml:space="preserve"> David Beret</w:t>
      </w:r>
      <w:r w:rsidRPr="00FE6AEC">
        <w:rPr>
          <w:rFonts w:asciiTheme="majorHAnsi" w:hAnsiTheme="majorHAnsi"/>
          <w:sz w:val="16"/>
          <w:szCs w:val="16"/>
          <w:lang w:val="es-ES"/>
        </w:rPr>
        <w:t>.</w:t>
      </w:r>
    </w:p>
  </w:footnote>
  <w:footnote w:id="3">
    <w:p w14:paraId="42807389" w14:textId="367DFF73" w:rsidR="00E00FF3" w:rsidRPr="00E00FF3" w:rsidRDefault="00E00FF3" w:rsidP="00E00FF3">
      <w:pPr>
        <w:pStyle w:val="FootnoteText"/>
        <w:ind w:firstLine="720"/>
        <w:jc w:val="both"/>
        <w:rPr>
          <w:lang w:val="es-ES"/>
        </w:rPr>
      </w:pPr>
      <w:r>
        <w:rPr>
          <w:rStyle w:val="FootnoteReference"/>
        </w:rPr>
        <w:footnoteRef/>
      </w:r>
      <w:r w:rsidRPr="00E00FF3">
        <w:rPr>
          <w:lang w:val="es-ES"/>
        </w:rPr>
        <w:t xml:space="preserve"> </w:t>
      </w:r>
      <w:r w:rsidRPr="006E49D3">
        <w:rPr>
          <w:rFonts w:asciiTheme="majorHAnsi" w:hAnsiTheme="majorHAnsi"/>
          <w:sz w:val="16"/>
          <w:szCs w:val="16"/>
          <w:lang w:val="es-ES"/>
        </w:rPr>
        <w:t xml:space="preserve">Conforme a lo dispuesto en el artículo 17.2.a del Reglamento de la Comisión, el Comisionado </w:t>
      </w:r>
      <w:r w:rsidRPr="00515E72">
        <w:rPr>
          <w:rFonts w:asciiTheme="majorHAnsi" w:hAnsiTheme="majorHAnsi"/>
          <w:sz w:val="16"/>
          <w:szCs w:val="16"/>
          <w:lang w:val="es-ES"/>
        </w:rPr>
        <w:t>José Luis Caballero Ochoa</w:t>
      </w:r>
      <w:r w:rsidRPr="006E49D3">
        <w:rPr>
          <w:rFonts w:asciiTheme="majorHAnsi" w:hAnsiTheme="majorHAnsi"/>
          <w:sz w:val="16"/>
          <w:szCs w:val="16"/>
          <w:lang w:val="es-ES"/>
        </w:rPr>
        <w:t xml:space="preserve">, de nacionalidad </w:t>
      </w:r>
      <w:r>
        <w:rPr>
          <w:rFonts w:asciiTheme="majorHAnsi" w:hAnsiTheme="majorHAnsi"/>
          <w:sz w:val="16"/>
          <w:szCs w:val="16"/>
          <w:lang w:val="es-ES"/>
        </w:rPr>
        <w:t>mexicana,</w:t>
      </w:r>
      <w:r w:rsidRPr="006E49D3">
        <w:rPr>
          <w:rFonts w:asciiTheme="majorHAnsi" w:hAnsiTheme="majorHAnsi"/>
          <w:sz w:val="16"/>
          <w:szCs w:val="16"/>
          <w:lang w:val="es-ES"/>
        </w:rPr>
        <w:t xml:space="preserve"> no participó en el debate ni en la decisión del presente asunto.</w:t>
      </w:r>
    </w:p>
  </w:footnote>
  <w:footnote w:id="4">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5">
    <w:p w14:paraId="10ED582A" w14:textId="7AB3EBA7" w:rsidR="006B7038" w:rsidRPr="006B7038" w:rsidRDefault="006B7038" w:rsidP="006B7038">
      <w:pPr>
        <w:pStyle w:val="FootnoteText"/>
        <w:ind w:firstLine="720"/>
        <w:jc w:val="both"/>
        <w:rPr>
          <w:rFonts w:asciiTheme="majorHAnsi" w:hAnsiTheme="majorHAnsi"/>
          <w:sz w:val="16"/>
          <w:szCs w:val="16"/>
          <w:lang w:val="es-ES"/>
        </w:rPr>
      </w:pPr>
      <w:r w:rsidRPr="006B7038">
        <w:rPr>
          <w:rFonts w:asciiTheme="majorHAnsi" w:hAnsiTheme="majorHAnsi"/>
          <w:sz w:val="16"/>
          <w:szCs w:val="16"/>
          <w:vertAlign w:val="superscript"/>
          <w:lang w:val="es-ES"/>
        </w:rPr>
        <w:footnoteRef/>
      </w:r>
      <w:r w:rsidRPr="006B7038">
        <w:rPr>
          <w:rFonts w:asciiTheme="majorHAnsi" w:hAnsiTheme="majorHAnsi"/>
          <w:sz w:val="16"/>
          <w:szCs w:val="16"/>
          <w:lang w:val="es-ES"/>
        </w:rPr>
        <w:t xml:space="preserve"> </w:t>
      </w:r>
      <w:r>
        <w:rPr>
          <w:rFonts w:asciiTheme="majorHAnsi" w:hAnsiTheme="majorHAnsi"/>
          <w:sz w:val="16"/>
          <w:szCs w:val="16"/>
          <w:lang w:val="es-ES"/>
        </w:rPr>
        <w:t>A</w:t>
      </w:r>
      <w:r w:rsidRPr="006B7038">
        <w:rPr>
          <w:rFonts w:asciiTheme="majorHAnsi" w:hAnsiTheme="majorHAnsi"/>
          <w:sz w:val="16"/>
          <w:szCs w:val="16"/>
          <w:lang w:val="es-ES"/>
        </w:rPr>
        <w:t>rtículo 36 de la Convención de Viena sobre Relaciones Consulares, entre otros tratados internacionales.</w:t>
      </w:r>
    </w:p>
  </w:footnote>
  <w:footnote w:id="6">
    <w:p w14:paraId="60B3D662" w14:textId="00166F16"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F55256">
        <w:rPr>
          <w:rFonts w:asciiTheme="majorHAnsi" w:hAnsiTheme="majorHAnsi"/>
          <w:sz w:val="16"/>
          <w:szCs w:val="16"/>
          <w:lang w:val="es-ES"/>
        </w:rPr>
        <w:t xml:space="preserve">En comunicaciones de 12 de junio de 2017; 22 de mayo de 2018, y 3 de septiembre de 2022, la parte peticionaria manifestó su interés en el trámite de la petición. </w:t>
      </w:r>
    </w:p>
  </w:footnote>
  <w:footnote w:id="7">
    <w:p w14:paraId="666DE0D5" w14:textId="41BF54BD" w:rsidR="00CB24B6" w:rsidRPr="001842C0" w:rsidRDefault="00CB24B6" w:rsidP="00CB24B6">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w:t>
      </w:r>
      <w:r w:rsidRPr="001842C0">
        <w:rPr>
          <w:rFonts w:ascii="Cambria" w:hAnsi="Cambria"/>
          <w:color w:val="auto"/>
          <w:sz w:val="16"/>
          <w:szCs w:val="16"/>
          <w:lang w:val="es-CO"/>
        </w:rPr>
        <w:t xml:space="preserve"> </w:t>
      </w:r>
    </w:p>
  </w:footnote>
  <w:footnote w:id="8">
    <w:p w14:paraId="2CFAFF7E" w14:textId="77777777" w:rsidR="005D21C7" w:rsidRPr="007F7343" w:rsidRDefault="005D21C7" w:rsidP="005D21C7">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CIDH, Informe No. 168/17. Admisibilidad. Miguel Ángel Morales Morales.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Sanjuanelo Polo y familia. Colombia. 28 de julio de 2019, párrs. 6, 15; </w:t>
      </w:r>
      <w:r w:rsidRPr="007F7343">
        <w:rPr>
          <w:rFonts w:asciiTheme="majorHAnsi" w:hAnsiTheme="majorHAnsi"/>
          <w:sz w:val="16"/>
          <w:szCs w:val="16"/>
          <w:lang w:val="es-US"/>
        </w:rPr>
        <w:t>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9">
    <w:p w14:paraId="5DCAF344" w14:textId="77777777" w:rsidR="003073DB" w:rsidRPr="00D22112" w:rsidRDefault="003073DB" w:rsidP="003073DB">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0">
    <w:p w14:paraId="4DE3719C" w14:textId="77777777" w:rsidR="003073DB" w:rsidRPr="00D22112" w:rsidRDefault="003073DB" w:rsidP="003073DB">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16DA7" w:rsidP="00A50FCF">
    <w:pPr>
      <w:pStyle w:val="Header"/>
      <w:tabs>
        <w:tab w:val="clear" w:pos="4320"/>
        <w:tab w:val="clear" w:pos="8640"/>
      </w:tabs>
      <w:jc w:val="center"/>
      <w:rPr>
        <w:sz w:val="22"/>
        <w:szCs w:val="22"/>
      </w:rPr>
    </w:pPr>
    <w:r>
      <w:rPr>
        <w:noProof/>
        <w:sz w:val="22"/>
        <w:szCs w:val="22"/>
        <w:bdr w:val="nil"/>
      </w:rPr>
      <w:pict w14:anchorId="3B2DF8B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9B4817"/>
    <w:multiLevelType w:val="hybridMultilevel"/>
    <w:tmpl w:val="1E782F20"/>
    <w:lvl w:ilvl="0" w:tplc="73B450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1"/>
  </w:num>
  <w:num w:numId="10" w16cid:durableId="170799947">
    <w:abstractNumId w:val="0"/>
  </w:num>
  <w:num w:numId="11" w16cid:durableId="1688864958">
    <w:abstractNumId w:val="36"/>
  </w:num>
  <w:num w:numId="12" w16cid:durableId="1282608130">
    <w:abstractNumId w:val="37"/>
  </w:num>
  <w:num w:numId="13" w16cid:durableId="1384522483">
    <w:abstractNumId w:val="43"/>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4"/>
  </w:num>
  <w:num w:numId="38" w16cid:durableId="1123575761">
    <w:abstractNumId w:val="35"/>
  </w:num>
  <w:num w:numId="39" w16cid:durableId="885220084">
    <w:abstractNumId w:val="38"/>
  </w:num>
  <w:num w:numId="40" w16cid:durableId="1677882777">
    <w:abstractNumId w:val="39"/>
  </w:num>
  <w:num w:numId="41" w16cid:durableId="2080008191">
    <w:abstractNumId w:val="45"/>
  </w:num>
  <w:num w:numId="42" w16cid:durableId="2130512321">
    <w:abstractNumId w:val="47"/>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40"/>
  </w:num>
  <w:num w:numId="53" w16cid:durableId="1812626778">
    <w:abstractNumId w:val="49"/>
  </w:num>
  <w:num w:numId="54" w16cid:durableId="1147821580">
    <w:abstractNumId w:val="44"/>
  </w:num>
  <w:num w:numId="55" w16cid:durableId="1410956972">
    <w:abstractNumId w:val="42"/>
  </w:num>
  <w:num w:numId="56" w16cid:durableId="1693795744">
    <w:abstractNumId w:val="15"/>
  </w:num>
  <w:num w:numId="57" w16cid:durableId="1454791892">
    <w:abstractNumId w:val="33"/>
  </w:num>
  <w:num w:numId="58" w16cid:durableId="7648892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D5B"/>
    <w:rsid w:val="0000411C"/>
    <w:rsid w:val="0000476F"/>
    <w:rsid w:val="00004C80"/>
    <w:rsid w:val="0000693F"/>
    <w:rsid w:val="00006D41"/>
    <w:rsid w:val="00006E1F"/>
    <w:rsid w:val="000070D7"/>
    <w:rsid w:val="000074F7"/>
    <w:rsid w:val="0001054E"/>
    <w:rsid w:val="0001073E"/>
    <w:rsid w:val="00011D49"/>
    <w:rsid w:val="00011DC1"/>
    <w:rsid w:val="00011F7D"/>
    <w:rsid w:val="000120FE"/>
    <w:rsid w:val="0001280B"/>
    <w:rsid w:val="00013352"/>
    <w:rsid w:val="000134B0"/>
    <w:rsid w:val="0001376F"/>
    <w:rsid w:val="00013FF7"/>
    <w:rsid w:val="00015DCD"/>
    <w:rsid w:val="00016403"/>
    <w:rsid w:val="00016F69"/>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75C4"/>
    <w:rsid w:val="00027F45"/>
    <w:rsid w:val="000300A7"/>
    <w:rsid w:val="00031177"/>
    <w:rsid w:val="00031210"/>
    <w:rsid w:val="0003172C"/>
    <w:rsid w:val="00033556"/>
    <w:rsid w:val="000337EF"/>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120"/>
    <w:rsid w:val="0004421F"/>
    <w:rsid w:val="00044A9B"/>
    <w:rsid w:val="00045A73"/>
    <w:rsid w:val="00045C42"/>
    <w:rsid w:val="000467EF"/>
    <w:rsid w:val="000468FB"/>
    <w:rsid w:val="000470C7"/>
    <w:rsid w:val="00047BBE"/>
    <w:rsid w:val="000509DF"/>
    <w:rsid w:val="0005108A"/>
    <w:rsid w:val="000511F3"/>
    <w:rsid w:val="000519B4"/>
    <w:rsid w:val="00051E1A"/>
    <w:rsid w:val="000521F2"/>
    <w:rsid w:val="00052CE8"/>
    <w:rsid w:val="00052EDE"/>
    <w:rsid w:val="00053C42"/>
    <w:rsid w:val="00053D29"/>
    <w:rsid w:val="00054018"/>
    <w:rsid w:val="0005485E"/>
    <w:rsid w:val="00054FFA"/>
    <w:rsid w:val="00055648"/>
    <w:rsid w:val="00055CA1"/>
    <w:rsid w:val="00056FB9"/>
    <w:rsid w:val="000574CD"/>
    <w:rsid w:val="00057F92"/>
    <w:rsid w:val="00057FA9"/>
    <w:rsid w:val="00060E9F"/>
    <w:rsid w:val="0006100C"/>
    <w:rsid w:val="00061B13"/>
    <w:rsid w:val="000621E1"/>
    <w:rsid w:val="00062C62"/>
    <w:rsid w:val="00062CCF"/>
    <w:rsid w:val="00063911"/>
    <w:rsid w:val="00063972"/>
    <w:rsid w:val="000641AC"/>
    <w:rsid w:val="000644CE"/>
    <w:rsid w:val="00064A89"/>
    <w:rsid w:val="00064DB4"/>
    <w:rsid w:val="00065835"/>
    <w:rsid w:val="00066C65"/>
    <w:rsid w:val="00066E0E"/>
    <w:rsid w:val="00067C1D"/>
    <w:rsid w:val="00070CB1"/>
    <w:rsid w:val="00070F21"/>
    <w:rsid w:val="00071174"/>
    <w:rsid w:val="000714A1"/>
    <w:rsid w:val="000716C5"/>
    <w:rsid w:val="000728B5"/>
    <w:rsid w:val="00072DF4"/>
    <w:rsid w:val="00074669"/>
    <w:rsid w:val="00075E23"/>
    <w:rsid w:val="000761D3"/>
    <w:rsid w:val="0007620A"/>
    <w:rsid w:val="00077AC3"/>
    <w:rsid w:val="000807DC"/>
    <w:rsid w:val="000816C9"/>
    <w:rsid w:val="0008237D"/>
    <w:rsid w:val="00082558"/>
    <w:rsid w:val="000839DF"/>
    <w:rsid w:val="00083E53"/>
    <w:rsid w:val="00084FE6"/>
    <w:rsid w:val="00085F4B"/>
    <w:rsid w:val="00086537"/>
    <w:rsid w:val="000876E3"/>
    <w:rsid w:val="00090B5C"/>
    <w:rsid w:val="00091074"/>
    <w:rsid w:val="00092050"/>
    <w:rsid w:val="000920C5"/>
    <w:rsid w:val="0009240B"/>
    <w:rsid w:val="0009344A"/>
    <w:rsid w:val="00094432"/>
    <w:rsid w:val="00095AB2"/>
    <w:rsid w:val="00095BBA"/>
    <w:rsid w:val="00095F95"/>
    <w:rsid w:val="0009607B"/>
    <w:rsid w:val="0009610E"/>
    <w:rsid w:val="00097659"/>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B07B9"/>
    <w:rsid w:val="000B1308"/>
    <w:rsid w:val="000B2369"/>
    <w:rsid w:val="000B2419"/>
    <w:rsid w:val="000B326C"/>
    <w:rsid w:val="000B351E"/>
    <w:rsid w:val="000B5D8E"/>
    <w:rsid w:val="000C0A25"/>
    <w:rsid w:val="000C157A"/>
    <w:rsid w:val="000C1F14"/>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6936"/>
    <w:rsid w:val="000C7031"/>
    <w:rsid w:val="000C7207"/>
    <w:rsid w:val="000C782A"/>
    <w:rsid w:val="000D0388"/>
    <w:rsid w:val="000D0531"/>
    <w:rsid w:val="000D05CB"/>
    <w:rsid w:val="000D0CBA"/>
    <w:rsid w:val="000D10DB"/>
    <w:rsid w:val="000D142F"/>
    <w:rsid w:val="000D21CB"/>
    <w:rsid w:val="000D2229"/>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713E"/>
    <w:rsid w:val="000E7763"/>
    <w:rsid w:val="000E7F76"/>
    <w:rsid w:val="000F037F"/>
    <w:rsid w:val="000F0748"/>
    <w:rsid w:val="000F0C85"/>
    <w:rsid w:val="000F158B"/>
    <w:rsid w:val="000F161E"/>
    <w:rsid w:val="000F1C89"/>
    <w:rsid w:val="000F1EC1"/>
    <w:rsid w:val="000F25F7"/>
    <w:rsid w:val="000F2906"/>
    <w:rsid w:val="000F35ED"/>
    <w:rsid w:val="000F3826"/>
    <w:rsid w:val="000F3B1D"/>
    <w:rsid w:val="000F3E35"/>
    <w:rsid w:val="000F421F"/>
    <w:rsid w:val="000F43B2"/>
    <w:rsid w:val="000F5A3C"/>
    <w:rsid w:val="000F6529"/>
    <w:rsid w:val="000F6739"/>
    <w:rsid w:val="000F799E"/>
    <w:rsid w:val="000F7D00"/>
    <w:rsid w:val="00100100"/>
    <w:rsid w:val="001007BC"/>
    <w:rsid w:val="00100972"/>
    <w:rsid w:val="0010127D"/>
    <w:rsid w:val="001012A6"/>
    <w:rsid w:val="00101475"/>
    <w:rsid w:val="0010153B"/>
    <w:rsid w:val="00101C26"/>
    <w:rsid w:val="0010333C"/>
    <w:rsid w:val="00103492"/>
    <w:rsid w:val="001037FD"/>
    <w:rsid w:val="0010441C"/>
    <w:rsid w:val="00105B52"/>
    <w:rsid w:val="00105C67"/>
    <w:rsid w:val="00106CD4"/>
    <w:rsid w:val="00106F10"/>
    <w:rsid w:val="00107131"/>
    <w:rsid w:val="0010736F"/>
    <w:rsid w:val="0011025B"/>
    <w:rsid w:val="001114A9"/>
    <w:rsid w:val="001116D3"/>
    <w:rsid w:val="0011197C"/>
    <w:rsid w:val="001127D1"/>
    <w:rsid w:val="0011328C"/>
    <w:rsid w:val="00113558"/>
    <w:rsid w:val="00113F73"/>
    <w:rsid w:val="00113FED"/>
    <w:rsid w:val="00114095"/>
    <w:rsid w:val="001140A1"/>
    <w:rsid w:val="00114FEA"/>
    <w:rsid w:val="001151BA"/>
    <w:rsid w:val="00115FA7"/>
    <w:rsid w:val="001161E2"/>
    <w:rsid w:val="0011645A"/>
    <w:rsid w:val="0011760E"/>
    <w:rsid w:val="0012007B"/>
    <w:rsid w:val="00121870"/>
    <w:rsid w:val="00121CC2"/>
    <w:rsid w:val="00122523"/>
    <w:rsid w:val="00122EF7"/>
    <w:rsid w:val="00122F24"/>
    <w:rsid w:val="0012556E"/>
    <w:rsid w:val="00125679"/>
    <w:rsid w:val="001258E6"/>
    <w:rsid w:val="001259C8"/>
    <w:rsid w:val="00126B3D"/>
    <w:rsid w:val="001274AA"/>
    <w:rsid w:val="00127ACE"/>
    <w:rsid w:val="00130B5A"/>
    <w:rsid w:val="00130EAC"/>
    <w:rsid w:val="00131425"/>
    <w:rsid w:val="00131D21"/>
    <w:rsid w:val="00131F9A"/>
    <w:rsid w:val="0013237E"/>
    <w:rsid w:val="00132AF6"/>
    <w:rsid w:val="00133357"/>
    <w:rsid w:val="00133EE5"/>
    <w:rsid w:val="00134870"/>
    <w:rsid w:val="00134CA8"/>
    <w:rsid w:val="00134E0E"/>
    <w:rsid w:val="001353D0"/>
    <w:rsid w:val="0013545A"/>
    <w:rsid w:val="001356DD"/>
    <w:rsid w:val="00135E48"/>
    <w:rsid w:val="001403C0"/>
    <w:rsid w:val="00140793"/>
    <w:rsid w:val="0014079B"/>
    <w:rsid w:val="001407BD"/>
    <w:rsid w:val="00141132"/>
    <w:rsid w:val="00142997"/>
    <w:rsid w:val="00142D51"/>
    <w:rsid w:val="00143EC1"/>
    <w:rsid w:val="00144243"/>
    <w:rsid w:val="00144441"/>
    <w:rsid w:val="001448CA"/>
    <w:rsid w:val="00144E8B"/>
    <w:rsid w:val="00144F48"/>
    <w:rsid w:val="00145211"/>
    <w:rsid w:val="00145FBA"/>
    <w:rsid w:val="00146497"/>
    <w:rsid w:val="00147224"/>
    <w:rsid w:val="00147AD1"/>
    <w:rsid w:val="00150934"/>
    <w:rsid w:val="00150C8B"/>
    <w:rsid w:val="0015112C"/>
    <w:rsid w:val="00151F0B"/>
    <w:rsid w:val="0015220E"/>
    <w:rsid w:val="0015252F"/>
    <w:rsid w:val="001525D0"/>
    <w:rsid w:val="001525D7"/>
    <w:rsid w:val="00152AB7"/>
    <w:rsid w:val="0015410A"/>
    <w:rsid w:val="001541AE"/>
    <w:rsid w:val="00154E0F"/>
    <w:rsid w:val="0015621E"/>
    <w:rsid w:val="001563FD"/>
    <w:rsid w:val="001564EE"/>
    <w:rsid w:val="0015732D"/>
    <w:rsid w:val="00157888"/>
    <w:rsid w:val="00157903"/>
    <w:rsid w:val="0015798A"/>
    <w:rsid w:val="001605C4"/>
    <w:rsid w:val="001605C5"/>
    <w:rsid w:val="0016071A"/>
    <w:rsid w:val="00160A94"/>
    <w:rsid w:val="00160B3B"/>
    <w:rsid w:val="00162A3A"/>
    <w:rsid w:val="00162F6F"/>
    <w:rsid w:val="001633B0"/>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CE1"/>
    <w:rsid w:val="001762AB"/>
    <w:rsid w:val="00176472"/>
    <w:rsid w:val="00177101"/>
    <w:rsid w:val="00177660"/>
    <w:rsid w:val="001801ED"/>
    <w:rsid w:val="00181026"/>
    <w:rsid w:val="00181085"/>
    <w:rsid w:val="00182284"/>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148D"/>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2718"/>
    <w:rsid w:val="001C2730"/>
    <w:rsid w:val="001C2741"/>
    <w:rsid w:val="001C2B05"/>
    <w:rsid w:val="001C2DF7"/>
    <w:rsid w:val="001C451F"/>
    <w:rsid w:val="001C5664"/>
    <w:rsid w:val="001C5BCD"/>
    <w:rsid w:val="001C6844"/>
    <w:rsid w:val="001C6DB4"/>
    <w:rsid w:val="001D1AA1"/>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13F8"/>
    <w:rsid w:val="001E271D"/>
    <w:rsid w:val="001E3183"/>
    <w:rsid w:val="001E3C5E"/>
    <w:rsid w:val="001E40BF"/>
    <w:rsid w:val="001E49E7"/>
    <w:rsid w:val="001E50DA"/>
    <w:rsid w:val="001E570A"/>
    <w:rsid w:val="001E5E19"/>
    <w:rsid w:val="001E7869"/>
    <w:rsid w:val="001E7870"/>
    <w:rsid w:val="001F03A5"/>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201"/>
    <w:rsid w:val="00200143"/>
    <w:rsid w:val="002002CE"/>
    <w:rsid w:val="002003C8"/>
    <w:rsid w:val="00200F2A"/>
    <w:rsid w:val="002018B1"/>
    <w:rsid w:val="002032A2"/>
    <w:rsid w:val="00203DC5"/>
    <w:rsid w:val="00204D4E"/>
    <w:rsid w:val="00205636"/>
    <w:rsid w:val="00205730"/>
    <w:rsid w:val="002058B8"/>
    <w:rsid w:val="00205D4A"/>
    <w:rsid w:val="00207846"/>
    <w:rsid w:val="00210761"/>
    <w:rsid w:val="002107D5"/>
    <w:rsid w:val="00210FA8"/>
    <w:rsid w:val="00212503"/>
    <w:rsid w:val="002137E8"/>
    <w:rsid w:val="002139FB"/>
    <w:rsid w:val="00213F93"/>
    <w:rsid w:val="00214993"/>
    <w:rsid w:val="00214F73"/>
    <w:rsid w:val="00214FCD"/>
    <w:rsid w:val="00216A25"/>
    <w:rsid w:val="00216BCE"/>
    <w:rsid w:val="00216E91"/>
    <w:rsid w:val="00217713"/>
    <w:rsid w:val="00217AA7"/>
    <w:rsid w:val="002201FD"/>
    <w:rsid w:val="002215B6"/>
    <w:rsid w:val="00221D65"/>
    <w:rsid w:val="002221C1"/>
    <w:rsid w:val="00222D19"/>
    <w:rsid w:val="00223A29"/>
    <w:rsid w:val="00225074"/>
    <w:rsid w:val="002250A3"/>
    <w:rsid w:val="00225589"/>
    <w:rsid w:val="0022591D"/>
    <w:rsid w:val="00225B0C"/>
    <w:rsid w:val="00226379"/>
    <w:rsid w:val="00226691"/>
    <w:rsid w:val="002267A6"/>
    <w:rsid w:val="00226C96"/>
    <w:rsid w:val="00226FDC"/>
    <w:rsid w:val="0022746C"/>
    <w:rsid w:val="00227754"/>
    <w:rsid w:val="00227F52"/>
    <w:rsid w:val="00227F6E"/>
    <w:rsid w:val="0023024E"/>
    <w:rsid w:val="00230D83"/>
    <w:rsid w:val="00232491"/>
    <w:rsid w:val="00233CAF"/>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25F9"/>
    <w:rsid w:val="002528B4"/>
    <w:rsid w:val="00252D52"/>
    <w:rsid w:val="00252DAB"/>
    <w:rsid w:val="0025302D"/>
    <w:rsid w:val="00253A56"/>
    <w:rsid w:val="00254012"/>
    <w:rsid w:val="00254805"/>
    <w:rsid w:val="00254A6D"/>
    <w:rsid w:val="00254B78"/>
    <w:rsid w:val="00255FFF"/>
    <w:rsid w:val="00256325"/>
    <w:rsid w:val="002572FC"/>
    <w:rsid w:val="002602D5"/>
    <w:rsid w:val="0026057C"/>
    <w:rsid w:val="00260935"/>
    <w:rsid w:val="00260A98"/>
    <w:rsid w:val="00261304"/>
    <w:rsid w:val="00261444"/>
    <w:rsid w:val="00261937"/>
    <w:rsid w:val="00261E8C"/>
    <w:rsid w:val="0026225D"/>
    <w:rsid w:val="00262AE3"/>
    <w:rsid w:val="002641F9"/>
    <w:rsid w:val="0026499E"/>
    <w:rsid w:val="00265B59"/>
    <w:rsid w:val="00266351"/>
    <w:rsid w:val="00266B61"/>
    <w:rsid w:val="0026712A"/>
    <w:rsid w:val="00267D8D"/>
    <w:rsid w:val="002704DB"/>
    <w:rsid w:val="00270525"/>
    <w:rsid w:val="002714C2"/>
    <w:rsid w:val="00272099"/>
    <w:rsid w:val="00272B42"/>
    <w:rsid w:val="00274AFA"/>
    <w:rsid w:val="00274DCE"/>
    <w:rsid w:val="002766B9"/>
    <w:rsid w:val="002769E5"/>
    <w:rsid w:val="00276CD0"/>
    <w:rsid w:val="002806D0"/>
    <w:rsid w:val="002806ED"/>
    <w:rsid w:val="00281BE6"/>
    <w:rsid w:val="00282927"/>
    <w:rsid w:val="00282B01"/>
    <w:rsid w:val="00282DCC"/>
    <w:rsid w:val="00283142"/>
    <w:rsid w:val="00283D72"/>
    <w:rsid w:val="00284DA8"/>
    <w:rsid w:val="00287016"/>
    <w:rsid w:val="00287425"/>
    <w:rsid w:val="0028778B"/>
    <w:rsid w:val="00290002"/>
    <w:rsid w:val="00291CEA"/>
    <w:rsid w:val="002920D7"/>
    <w:rsid w:val="00292441"/>
    <w:rsid w:val="002926B0"/>
    <w:rsid w:val="002935A4"/>
    <w:rsid w:val="00293B95"/>
    <w:rsid w:val="0029428B"/>
    <w:rsid w:val="002942A6"/>
    <w:rsid w:val="002942CC"/>
    <w:rsid w:val="0029448F"/>
    <w:rsid w:val="002944C2"/>
    <w:rsid w:val="002944CD"/>
    <w:rsid w:val="00294763"/>
    <w:rsid w:val="002957E0"/>
    <w:rsid w:val="00295899"/>
    <w:rsid w:val="00295C63"/>
    <w:rsid w:val="00295F64"/>
    <w:rsid w:val="002966CC"/>
    <w:rsid w:val="00297C07"/>
    <w:rsid w:val="00297E00"/>
    <w:rsid w:val="00297E69"/>
    <w:rsid w:val="002A0AAE"/>
    <w:rsid w:val="002A0F87"/>
    <w:rsid w:val="002A1A7F"/>
    <w:rsid w:val="002A235F"/>
    <w:rsid w:val="002A3191"/>
    <w:rsid w:val="002A353C"/>
    <w:rsid w:val="002A4CB3"/>
    <w:rsid w:val="002A4F46"/>
    <w:rsid w:val="002A5820"/>
    <w:rsid w:val="002A5BC9"/>
    <w:rsid w:val="002A5F5A"/>
    <w:rsid w:val="002B0C97"/>
    <w:rsid w:val="002B1709"/>
    <w:rsid w:val="002B2021"/>
    <w:rsid w:val="002B21B0"/>
    <w:rsid w:val="002B245D"/>
    <w:rsid w:val="002B3FE0"/>
    <w:rsid w:val="002B4344"/>
    <w:rsid w:val="002B4AF7"/>
    <w:rsid w:val="002B5C53"/>
    <w:rsid w:val="002B5D92"/>
    <w:rsid w:val="002B631F"/>
    <w:rsid w:val="002B6D2A"/>
    <w:rsid w:val="002B785C"/>
    <w:rsid w:val="002B7981"/>
    <w:rsid w:val="002B7C19"/>
    <w:rsid w:val="002C114E"/>
    <w:rsid w:val="002C170F"/>
    <w:rsid w:val="002C1ABF"/>
    <w:rsid w:val="002C1DB3"/>
    <w:rsid w:val="002C229C"/>
    <w:rsid w:val="002C2974"/>
    <w:rsid w:val="002C32D1"/>
    <w:rsid w:val="002C3591"/>
    <w:rsid w:val="002C365D"/>
    <w:rsid w:val="002C39DD"/>
    <w:rsid w:val="002C3C15"/>
    <w:rsid w:val="002C3C9F"/>
    <w:rsid w:val="002C5404"/>
    <w:rsid w:val="002C54DB"/>
    <w:rsid w:val="002C5532"/>
    <w:rsid w:val="002C6428"/>
    <w:rsid w:val="002C67CE"/>
    <w:rsid w:val="002C71BA"/>
    <w:rsid w:val="002C77DD"/>
    <w:rsid w:val="002C7E64"/>
    <w:rsid w:val="002D034B"/>
    <w:rsid w:val="002D0776"/>
    <w:rsid w:val="002D1361"/>
    <w:rsid w:val="002D200A"/>
    <w:rsid w:val="002D2A9D"/>
    <w:rsid w:val="002D2B26"/>
    <w:rsid w:val="002D2C9C"/>
    <w:rsid w:val="002D3D87"/>
    <w:rsid w:val="002D3EC8"/>
    <w:rsid w:val="002D457C"/>
    <w:rsid w:val="002D4F63"/>
    <w:rsid w:val="002D597B"/>
    <w:rsid w:val="002D62AF"/>
    <w:rsid w:val="002D650E"/>
    <w:rsid w:val="002D69F4"/>
    <w:rsid w:val="002D7EA2"/>
    <w:rsid w:val="002E0A96"/>
    <w:rsid w:val="002E0B00"/>
    <w:rsid w:val="002E187C"/>
    <w:rsid w:val="002E18E8"/>
    <w:rsid w:val="002E2349"/>
    <w:rsid w:val="002E2CF4"/>
    <w:rsid w:val="002E43B3"/>
    <w:rsid w:val="002E46FD"/>
    <w:rsid w:val="002E4FCD"/>
    <w:rsid w:val="002E5530"/>
    <w:rsid w:val="002E55B6"/>
    <w:rsid w:val="002E5B2F"/>
    <w:rsid w:val="002E6510"/>
    <w:rsid w:val="002E7748"/>
    <w:rsid w:val="002E79CB"/>
    <w:rsid w:val="002E7C41"/>
    <w:rsid w:val="002F06AC"/>
    <w:rsid w:val="002F1120"/>
    <w:rsid w:val="002F1A73"/>
    <w:rsid w:val="002F1F8F"/>
    <w:rsid w:val="002F42BC"/>
    <w:rsid w:val="002F541A"/>
    <w:rsid w:val="002F5A56"/>
    <w:rsid w:val="002F6098"/>
    <w:rsid w:val="002F622B"/>
    <w:rsid w:val="002F73BD"/>
    <w:rsid w:val="002F73C4"/>
    <w:rsid w:val="002F7548"/>
    <w:rsid w:val="002F7AB9"/>
    <w:rsid w:val="002F7CB9"/>
    <w:rsid w:val="002F7E34"/>
    <w:rsid w:val="00300172"/>
    <w:rsid w:val="003003FB"/>
    <w:rsid w:val="00300E89"/>
    <w:rsid w:val="00300F89"/>
    <w:rsid w:val="00301156"/>
    <w:rsid w:val="003015D8"/>
    <w:rsid w:val="003017F8"/>
    <w:rsid w:val="003018BA"/>
    <w:rsid w:val="00301CF7"/>
    <w:rsid w:val="00302733"/>
    <w:rsid w:val="00303828"/>
    <w:rsid w:val="00304FDF"/>
    <w:rsid w:val="003051F3"/>
    <w:rsid w:val="00305835"/>
    <w:rsid w:val="00305EBF"/>
    <w:rsid w:val="003066D6"/>
    <w:rsid w:val="00306F33"/>
    <w:rsid w:val="003073DB"/>
    <w:rsid w:val="0030786E"/>
    <w:rsid w:val="003106B8"/>
    <w:rsid w:val="00310B92"/>
    <w:rsid w:val="003131FF"/>
    <w:rsid w:val="003133A6"/>
    <w:rsid w:val="0031343C"/>
    <w:rsid w:val="00313571"/>
    <w:rsid w:val="003138AD"/>
    <w:rsid w:val="00313F84"/>
    <w:rsid w:val="00314078"/>
    <w:rsid w:val="003141AC"/>
    <w:rsid w:val="00314605"/>
    <w:rsid w:val="00314A53"/>
    <w:rsid w:val="00314BE2"/>
    <w:rsid w:val="00314C87"/>
    <w:rsid w:val="003150FE"/>
    <w:rsid w:val="0031535D"/>
    <w:rsid w:val="00315454"/>
    <w:rsid w:val="00315C8D"/>
    <w:rsid w:val="00316FDD"/>
    <w:rsid w:val="003172BE"/>
    <w:rsid w:val="00317E5E"/>
    <w:rsid w:val="00320484"/>
    <w:rsid w:val="00320E03"/>
    <w:rsid w:val="003213AE"/>
    <w:rsid w:val="00321B54"/>
    <w:rsid w:val="00322E93"/>
    <w:rsid w:val="00322F3C"/>
    <w:rsid w:val="003239B8"/>
    <w:rsid w:val="00324462"/>
    <w:rsid w:val="00325097"/>
    <w:rsid w:val="00325887"/>
    <w:rsid w:val="00326046"/>
    <w:rsid w:val="003263A9"/>
    <w:rsid w:val="0032659B"/>
    <w:rsid w:val="00326902"/>
    <w:rsid w:val="00327177"/>
    <w:rsid w:val="0032734B"/>
    <w:rsid w:val="003278DB"/>
    <w:rsid w:val="00327DD9"/>
    <w:rsid w:val="00330409"/>
    <w:rsid w:val="00330EA0"/>
    <w:rsid w:val="003313B4"/>
    <w:rsid w:val="0033169F"/>
    <w:rsid w:val="00331AB9"/>
    <w:rsid w:val="00331DFD"/>
    <w:rsid w:val="00332DB3"/>
    <w:rsid w:val="00332E05"/>
    <w:rsid w:val="003334EA"/>
    <w:rsid w:val="00333F1E"/>
    <w:rsid w:val="00333FCF"/>
    <w:rsid w:val="003344E5"/>
    <w:rsid w:val="00334E8C"/>
    <w:rsid w:val="00335380"/>
    <w:rsid w:val="00335BC6"/>
    <w:rsid w:val="0033663A"/>
    <w:rsid w:val="00336E76"/>
    <w:rsid w:val="00336F10"/>
    <w:rsid w:val="00337730"/>
    <w:rsid w:val="0034065A"/>
    <w:rsid w:val="00340F2F"/>
    <w:rsid w:val="00341047"/>
    <w:rsid w:val="003416D9"/>
    <w:rsid w:val="0034189E"/>
    <w:rsid w:val="00341F14"/>
    <w:rsid w:val="00342EE9"/>
    <w:rsid w:val="00343406"/>
    <w:rsid w:val="0034431E"/>
    <w:rsid w:val="00344977"/>
    <w:rsid w:val="00344C9B"/>
    <w:rsid w:val="00346409"/>
    <w:rsid w:val="00346A33"/>
    <w:rsid w:val="00346C95"/>
    <w:rsid w:val="00350174"/>
    <w:rsid w:val="0035095D"/>
    <w:rsid w:val="00350D1A"/>
    <w:rsid w:val="00350ECC"/>
    <w:rsid w:val="003511AC"/>
    <w:rsid w:val="003513C2"/>
    <w:rsid w:val="0035186E"/>
    <w:rsid w:val="003523F9"/>
    <w:rsid w:val="00352F3C"/>
    <w:rsid w:val="00352F71"/>
    <w:rsid w:val="0035392D"/>
    <w:rsid w:val="00353A80"/>
    <w:rsid w:val="00353DD2"/>
    <w:rsid w:val="0035597E"/>
    <w:rsid w:val="00355B3B"/>
    <w:rsid w:val="00355BEA"/>
    <w:rsid w:val="00355EAF"/>
    <w:rsid w:val="00356185"/>
    <w:rsid w:val="00356597"/>
    <w:rsid w:val="00356804"/>
    <w:rsid w:val="003569A4"/>
    <w:rsid w:val="00357081"/>
    <w:rsid w:val="00357556"/>
    <w:rsid w:val="0035767A"/>
    <w:rsid w:val="003576C2"/>
    <w:rsid w:val="003578F7"/>
    <w:rsid w:val="0036001A"/>
    <w:rsid w:val="00360380"/>
    <w:rsid w:val="00360A54"/>
    <w:rsid w:val="00360B70"/>
    <w:rsid w:val="00360EA0"/>
    <w:rsid w:val="0036198D"/>
    <w:rsid w:val="003619A0"/>
    <w:rsid w:val="00361E33"/>
    <w:rsid w:val="0036222E"/>
    <w:rsid w:val="00362644"/>
    <w:rsid w:val="0036392D"/>
    <w:rsid w:val="00363E4D"/>
    <w:rsid w:val="00364243"/>
    <w:rsid w:val="00364C91"/>
    <w:rsid w:val="003660B3"/>
    <w:rsid w:val="003663D0"/>
    <w:rsid w:val="00366C07"/>
    <w:rsid w:val="00367056"/>
    <w:rsid w:val="00367B76"/>
    <w:rsid w:val="00370460"/>
    <w:rsid w:val="003704D9"/>
    <w:rsid w:val="00370860"/>
    <w:rsid w:val="00370CBD"/>
    <w:rsid w:val="003714F0"/>
    <w:rsid w:val="003716A5"/>
    <w:rsid w:val="00371732"/>
    <w:rsid w:val="00372103"/>
    <w:rsid w:val="003723F5"/>
    <w:rsid w:val="00373114"/>
    <w:rsid w:val="00373AB6"/>
    <w:rsid w:val="003750DC"/>
    <w:rsid w:val="0037519E"/>
    <w:rsid w:val="0037606C"/>
    <w:rsid w:val="00377341"/>
    <w:rsid w:val="00377C2C"/>
    <w:rsid w:val="00377C3B"/>
    <w:rsid w:val="003803EC"/>
    <w:rsid w:val="003807B8"/>
    <w:rsid w:val="00380DB2"/>
    <w:rsid w:val="00380FA8"/>
    <w:rsid w:val="00381DD8"/>
    <w:rsid w:val="003820A8"/>
    <w:rsid w:val="00382817"/>
    <w:rsid w:val="00383BDE"/>
    <w:rsid w:val="00383E77"/>
    <w:rsid w:val="003849A9"/>
    <w:rsid w:val="00384FAD"/>
    <w:rsid w:val="00385327"/>
    <w:rsid w:val="003859BE"/>
    <w:rsid w:val="00386317"/>
    <w:rsid w:val="00386CF0"/>
    <w:rsid w:val="003872EC"/>
    <w:rsid w:val="0038761E"/>
    <w:rsid w:val="00387E81"/>
    <w:rsid w:val="0039083C"/>
    <w:rsid w:val="00391289"/>
    <w:rsid w:val="00391FFA"/>
    <w:rsid w:val="00392E23"/>
    <w:rsid w:val="00393A51"/>
    <w:rsid w:val="00393BE7"/>
    <w:rsid w:val="00394658"/>
    <w:rsid w:val="003951DC"/>
    <w:rsid w:val="00395E1B"/>
    <w:rsid w:val="00396496"/>
    <w:rsid w:val="0039665B"/>
    <w:rsid w:val="003A097B"/>
    <w:rsid w:val="003A0FD1"/>
    <w:rsid w:val="003A15D4"/>
    <w:rsid w:val="003A17AE"/>
    <w:rsid w:val="003A24CA"/>
    <w:rsid w:val="003A27FD"/>
    <w:rsid w:val="003A3045"/>
    <w:rsid w:val="003A3299"/>
    <w:rsid w:val="003A377C"/>
    <w:rsid w:val="003A37C2"/>
    <w:rsid w:val="003A4200"/>
    <w:rsid w:val="003A424A"/>
    <w:rsid w:val="003A444C"/>
    <w:rsid w:val="003A4E0E"/>
    <w:rsid w:val="003A4E4A"/>
    <w:rsid w:val="003A5A74"/>
    <w:rsid w:val="003A7080"/>
    <w:rsid w:val="003A71CD"/>
    <w:rsid w:val="003A7421"/>
    <w:rsid w:val="003A761C"/>
    <w:rsid w:val="003A79A1"/>
    <w:rsid w:val="003A7A2A"/>
    <w:rsid w:val="003B006B"/>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B7767"/>
    <w:rsid w:val="003C06DC"/>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874"/>
    <w:rsid w:val="003C7F98"/>
    <w:rsid w:val="003D05EE"/>
    <w:rsid w:val="003D06FC"/>
    <w:rsid w:val="003D0962"/>
    <w:rsid w:val="003D0A32"/>
    <w:rsid w:val="003D1F26"/>
    <w:rsid w:val="003D1F72"/>
    <w:rsid w:val="003D2450"/>
    <w:rsid w:val="003D2667"/>
    <w:rsid w:val="003D2966"/>
    <w:rsid w:val="003D3BC2"/>
    <w:rsid w:val="003D4190"/>
    <w:rsid w:val="003D4DA9"/>
    <w:rsid w:val="003D5B09"/>
    <w:rsid w:val="003D5B20"/>
    <w:rsid w:val="003D6E9E"/>
    <w:rsid w:val="003D6EF6"/>
    <w:rsid w:val="003D7BA1"/>
    <w:rsid w:val="003D7BB7"/>
    <w:rsid w:val="003E008E"/>
    <w:rsid w:val="003E05D7"/>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04D2"/>
    <w:rsid w:val="003F12AE"/>
    <w:rsid w:val="003F1EBA"/>
    <w:rsid w:val="003F22EC"/>
    <w:rsid w:val="003F277C"/>
    <w:rsid w:val="003F2EB0"/>
    <w:rsid w:val="003F3B73"/>
    <w:rsid w:val="003F46CC"/>
    <w:rsid w:val="003F47DA"/>
    <w:rsid w:val="003F5154"/>
    <w:rsid w:val="003F5F1E"/>
    <w:rsid w:val="003F5F96"/>
    <w:rsid w:val="003F61EC"/>
    <w:rsid w:val="003F6C6A"/>
    <w:rsid w:val="003F6E1D"/>
    <w:rsid w:val="003F6EF8"/>
    <w:rsid w:val="00400731"/>
    <w:rsid w:val="00400D6C"/>
    <w:rsid w:val="00401694"/>
    <w:rsid w:val="00402066"/>
    <w:rsid w:val="0040266E"/>
    <w:rsid w:val="00404061"/>
    <w:rsid w:val="004040B7"/>
    <w:rsid w:val="0040470F"/>
    <w:rsid w:val="00404E16"/>
    <w:rsid w:val="00405F9C"/>
    <w:rsid w:val="004065A8"/>
    <w:rsid w:val="00407D7D"/>
    <w:rsid w:val="00407DB9"/>
    <w:rsid w:val="0041075C"/>
    <w:rsid w:val="00410ADD"/>
    <w:rsid w:val="004122EA"/>
    <w:rsid w:val="004127EC"/>
    <w:rsid w:val="00412F45"/>
    <w:rsid w:val="004136A5"/>
    <w:rsid w:val="00413D35"/>
    <w:rsid w:val="00414B1A"/>
    <w:rsid w:val="00414E02"/>
    <w:rsid w:val="00415A7F"/>
    <w:rsid w:val="004165C2"/>
    <w:rsid w:val="0041735A"/>
    <w:rsid w:val="00417948"/>
    <w:rsid w:val="00417B83"/>
    <w:rsid w:val="00420F03"/>
    <w:rsid w:val="004218DD"/>
    <w:rsid w:val="00423B17"/>
    <w:rsid w:val="00423F5A"/>
    <w:rsid w:val="004247CB"/>
    <w:rsid w:val="004258F6"/>
    <w:rsid w:val="00425E3E"/>
    <w:rsid w:val="004263DB"/>
    <w:rsid w:val="004266CC"/>
    <w:rsid w:val="00427144"/>
    <w:rsid w:val="004302A7"/>
    <w:rsid w:val="00430375"/>
    <w:rsid w:val="0043045B"/>
    <w:rsid w:val="00430F01"/>
    <w:rsid w:val="004311BE"/>
    <w:rsid w:val="00431C0B"/>
    <w:rsid w:val="00432001"/>
    <w:rsid w:val="0043364D"/>
    <w:rsid w:val="004338A9"/>
    <w:rsid w:val="00433EFC"/>
    <w:rsid w:val="004340D4"/>
    <w:rsid w:val="00434772"/>
    <w:rsid w:val="00435702"/>
    <w:rsid w:val="00436556"/>
    <w:rsid w:val="00437588"/>
    <w:rsid w:val="0043777D"/>
    <w:rsid w:val="00437997"/>
    <w:rsid w:val="00437A78"/>
    <w:rsid w:val="00437C32"/>
    <w:rsid w:val="004400CB"/>
    <w:rsid w:val="00440E8C"/>
    <w:rsid w:val="00441122"/>
    <w:rsid w:val="004413DD"/>
    <w:rsid w:val="00441659"/>
    <w:rsid w:val="00441CA8"/>
    <w:rsid w:val="00441ECB"/>
    <w:rsid w:val="00442324"/>
    <w:rsid w:val="00442AF8"/>
    <w:rsid w:val="0044358B"/>
    <w:rsid w:val="00445015"/>
    <w:rsid w:val="00445193"/>
    <w:rsid w:val="004454A6"/>
    <w:rsid w:val="00445A3E"/>
    <w:rsid w:val="00445E50"/>
    <w:rsid w:val="00445EF6"/>
    <w:rsid w:val="00446575"/>
    <w:rsid w:val="00446B6A"/>
    <w:rsid w:val="00447BF2"/>
    <w:rsid w:val="004500FB"/>
    <w:rsid w:val="004504FF"/>
    <w:rsid w:val="00450CB3"/>
    <w:rsid w:val="00451E36"/>
    <w:rsid w:val="0045209F"/>
    <w:rsid w:val="0045404B"/>
    <w:rsid w:val="00454F7F"/>
    <w:rsid w:val="00455185"/>
    <w:rsid w:val="0045532E"/>
    <w:rsid w:val="00455475"/>
    <w:rsid w:val="00455763"/>
    <w:rsid w:val="004600D9"/>
    <w:rsid w:val="0046034F"/>
    <w:rsid w:val="00460969"/>
    <w:rsid w:val="004613DA"/>
    <w:rsid w:val="0046191C"/>
    <w:rsid w:val="00461CD3"/>
    <w:rsid w:val="00461F03"/>
    <w:rsid w:val="00462C1B"/>
    <w:rsid w:val="004634E5"/>
    <w:rsid w:val="004635C9"/>
    <w:rsid w:val="00463965"/>
    <w:rsid w:val="00463AAD"/>
    <w:rsid w:val="00463AF9"/>
    <w:rsid w:val="00463ED7"/>
    <w:rsid w:val="0046575B"/>
    <w:rsid w:val="004658A8"/>
    <w:rsid w:val="00466359"/>
    <w:rsid w:val="0046646F"/>
    <w:rsid w:val="004668ED"/>
    <w:rsid w:val="00466B1C"/>
    <w:rsid w:val="004679B7"/>
    <w:rsid w:val="00467B7E"/>
    <w:rsid w:val="004700BD"/>
    <w:rsid w:val="00470723"/>
    <w:rsid w:val="0047131C"/>
    <w:rsid w:val="004729E8"/>
    <w:rsid w:val="004731B0"/>
    <w:rsid w:val="00473BB4"/>
    <w:rsid w:val="00473C2E"/>
    <w:rsid w:val="004742E2"/>
    <w:rsid w:val="0047435D"/>
    <w:rsid w:val="00474915"/>
    <w:rsid w:val="004755E9"/>
    <w:rsid w:val="00475A3A"/>
    <w:rsid w:val="00476B79"/>
    <w:rsid w:val="00476FD3"/>
    <w:rsid w:val="00477592"/>
    <w:rsid w:val="00477773"/>
    <w:rsid w:val="00477C62"/>
    <w:rsid w:val="00477E34"/>
    <w:rsid w:val="00480A46"/>
    <w:rsid w:val="0048104D"/>
    <w:rsid w:val="00481891"/>
    <w:rsid w:val="00482574"/>
    <w:rsid w:val="00483643"/>
    <w:rsid w:val="00483A80"/>
    <w:rsid w:val="00484A6C"/>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92C"/>
    <w:rsid w:val="00493AB2"/>
    <w:rsid w:val="00493F29"/>
    <w:rsid w:val="0049419D"/>
    <w:rsid w:val="004945DE"/>
    <w:rsid w:val="004949A0"/>
    <w:rsid w:val="00494F67"/>
    <w:rsid w:val="004953D1"/>
    <w:rsid w:val="00495C21"/>
    <w:rsid w:val="00496DB0"/>
    <w:rsid w:val="00497B40"/>
    <w:rsid w:val="004A04B5"/>
    <w:rsid w:val="004A0525"/>
    <w:rsid w:val="004A0C7F"/>
    <w:rsid w:val="004A14C9"/>
    <w:rsid w:val="004A168C"/>
    <w:rsid w:val="004A18B4"/>
    <w:rsid w:val="004A1FBB"/>
    <w:rsid w:val="004A2106"/>
    <w:rsid w:val="004A2F81"/>
    <w:rsid w:val="004A4157"/>
    <w:rsid w:val="004A557B"/>
    <w:rsid w:val="004A6473"/>
    <w:rsid w:val="004A67E6"/>
    <w:rsid w:val="004A6A54"/>
    <w:rsid w:val="004A7513"/>
    <w:rsid w:val="004A798D"/>
    <w:rsid w:val="004A7AF4"/>
    <w:rsid w:val="004B1B5F"/>
    <w:rsid w:val="004B2295"/>
    <w:rsid w:val="004B3241"/>
    <w:rsid w:val="004B3A7A"/>
    <w:rsid w:val="004B3DEB"/>
    <w:rsid w:val="004B421C"/>
    <w:rsid w:val="004B4920"/>
    <w:rsid w:val="004B4C68"/>
    <w:rsid w:val="004B5331"/>
    <w:rsid w:val="004B5F42"/>
    <w:rsid w:val="004B716E"/>
    <w:rsid w:val="004B76BE"/>
    <w:rsid w:val="004C003A"/>
    <w:rsid w:val="004C00FE"/>
    <w:rsid w:val="004C203A"/>
    <w:rsid w:val="004C20D2"/>
    <w:rsid w:val="004C2312"/>
    <w:rsid w:val="004C2328"/>
    <w:rsid w:val="004C2C91"/>
    <w:rsid w:val="004C33D9"/>
    <w:rsid w:val="004C35F5"/>
    <w:rsid w:val="004C3A57"/>
    <w:rsid w:val="004C3C7D"/>
    <w:rsid w:val="004C3CF6"/>
    <w:rsid w:val="004C4B52"/>
    <w:rsid w:val="004C4B62"/>
    <w:rsid w:val="004C4D4D"/>
    <w:rsid w:val="004C4EE7"/>
    <w:rsid w:val="004C5190"/>
    <w:rsid w:val="004C54C9"/>
    <w:rsid w:val="004C5C01"/>
    <w:rsid w:val="004C626D"/>
    <w:rsid w:val="004C6303"/>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B1"/>
    <w:rsid w:val="004D72E0"/>
    <w:rsid w:val="004D7396"/>
    <w:rsid w:val="004D76E6"/>
    <w:rsid w:val="004D7C6E"/>
    <w:rsid w:val="004E03B8"/>
    <w:rsid w:val="004E1301"/>
    <w:rsid w:val="004E15CC"/>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0DB3"/>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5CD"/>
    <w:rsid w:val="00507BC4"/>
    <w:rsid w:val="005100D9"/>
    <w:rsid w:val="005101A7"/>
    <w:rsid w:val="00510FC7"/>
    <w:rsid w:val="00511B11"/>
    <w:rsid w:val="00512814"/>
    <w:rsid w:val="005128E4"/>
    <w:rsid w:val="00512D06"/>
    <w:rsid w:val="00512D23"/>
    <w:rsid w:val="005133DB"/>
    <w:rsid w:val="0051381B"/>
    <w:rsid w:val="0051394A"/>
    <w:rsid w:val="00513BA9"/>
    <w:rsid w:val="00514504"/>
    <w:rsid w:val="0051544E"/>
    <w:rsid w:val="00516113"/>
    <w:rsid w:val="005165C9"/>
    <w:rsid w:val="00516E92"/>
    <w:rsid w:val="00517291"/>
    <w:rsid w:val="0051752C"/>
    <w:rsid w:val="00517533"/>
    <w:rsid w:val="0052001A"/>
    <w:rsid w:val="0052023C"/>
    <w:rsid w:val="00520477"/>
    <w:rsid w:val="00520517"/>
    <w:rsid w:val="005207E3"/>
    <w:rsid w:val="00521E1F"/>
    <w:rsid w:val="00522800"/>
    <w:rsid w:val="00522FF7"/>
    <w:rsid w:val="00525166"/>
    <w:rsid w:val="00525560"/>
    <w:rsid w:val="00525ACE"/>
    <w:rsid w:val="0052656F"/>
    <w:rsid w:val="00526A7B"/>
    <w:rsid w:val="00530211"/>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698"/>
    <w:rsid w:val="00544B8A"/>
    <w:rsid w:val="00544C49"/>
    <w:rsid w:val="00545153"/>
    <w:rsid w:val="00545FE6"/>
    <w:rsid w:val="00547679"/>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AED"/>
    <w:rsid w:val="00561CB0"/>
    <w:rsid w:val="00563557"/>
    <w:rsid w:val="005643CE"/>
    <w:rsid w:val="005647F1"/>
    <w:rsid w:val="005649D8"/>
    <w:rsid w:val="00564C7C"/>
    <w:rsid w:val="00565451"/>
    <w:rsid w:val="00565E2B"/>
    <w:rsid w:val="00565F20"/>
    <w:rsid w:val="00566CE3"/>
    <w:rsid w:val="00570BE4"/>
    <w:rsid w:val="005711AC"/>
    <w:rsid w:val="005713D1"/>
    <w:rsid w:val="00571B51"/>
    <w:rsid w:val="005720AF"/>
    <w:rsid w:val="00572D3A"/>
    <w:rsid w:val="00573328"/>
    <w:rsid w:val="00573469"/>
    <w:rsid w:val="0057402A"/>
    <w:rsid w:val="00574256"/>
    <w:rsid w:val="00574452"/>
    <w:rsid w:val="00574F9F"/>
    <w:rsid w:val="0057507B"/>
    <w:rsid w:val="00575BBD"/>
    <w:rsid w:val="00575CC7"/>
    <w:rsid w:val="0057641C"/>
    <w:rsid w:val="00576864"/>
    <w:rsid w:val="005771D0"/>
    <w:rsid w:val="00577AC8"/>
    <w:rsid w:val="00580201"/>
    <w:rsid w:val="0058027D"/>
    <w:rsid w:val="005802A5"/>
    <w:rsid w:val="005802C0"/>
    <w:rsid w:val="00580F0D"/>
    <w:rsid w:val="00581391"/>
    <w:rsid w:val="00581D39"/>
    <w:rsid w:val="00582A09"/>
    <w:rsid w:val="0058321A"/>
    <w:rsid w:val="0058323E"/>
    <w:rsid w:val="005844EB"/>
    <w:rsid w:val="00585833"/>
    <w:rsid w:val="00585B1B"/>
    <w:rsid w:val="00585E6E"/>
    <w:rsid w:val="00586C38"/>
    <w:rsid w:val="005875FA"/>
    <w:rsid w:val="00587697"/>
    <w:rsid w:val="00590EF3"/>
    <w:rsid w:val="0059191A"/>
    <w:rsid w:val="005921FF"/>
    <w:rsid w:val="00592332"/>
    <w:rsid w:val="00592DE3"/>
    <w:rsid w:val="00593003"/>
    <w:rsid w:val="0059423D"/>
    <w:rsid w:val="00594411"/>
    <w:rsid w:val="00594AA8"/>
    <w:rsid w:val="0059500F"/>
    <w:rsid w:val="00595253"/>
    <w:rsid w:val="00595BD3"/>
    <w:rsid w:val="005961DB"/>
    <w:rsid w:val="00596543"/>
    <w:rsid w:val="00596953"/>
    <w:rsid w:val="005969CD"/>
    <w:rsid w:val="00596CB5"/>
    <w:rsid w:val="00596CC7"/>
    <w:rsid w:val="00596D38"/>
    <w:rsid w:val="00597808"/>
    <w:rsid w:val="00597D83"/>
    <w:rsid w:val="005A04FF"/>
    <w:rsid w:val="005A0911"/>
    <w:rsid w:val="005A0F87"/>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5FEE"/>
    <w:rsid w:val="005A605A"/>
    <w:rsid w:val="005A6D0E"/>
    <w:rsid w:val="005A6DD0"/>
    <w:rsid w:val="005A6E23"/>
    <w:rsid w:val="005B0B8F"/>
    <w:rsid w:val="005B0E82"/>
    <w:rsid w:val="005B1091"/>
    <w:rsid w:val="005B214B"/>
    <w:rsid w:val="005B42F7"/>
    <w:rsid w:val="005B43A2"/>
    <w:rsid w:val="005B44D1"/>
    <w:rsid w:val="005B4DDA"/>
    <w:rsid w:val="005B50C4"/>
    <w:rsid w:val="005B52B0"/>
    <w:rsid w:val="005B58C5"/>
    <w:rsid w:val="005B5F4C"/>
    <w:rsid w:val="005B6806"/>
    <w:rsid w:val="005B6E81"/>
    <w:rsid w:val="005C0C09"/>
    <w:rsid w:val="005C21D3"/>
    <w:rsid w:val="005C2C10"/>
    <w:rsid w:val="005C2CFE"/>
    <w:rsid w:val="005C33B7"/>
    <w:rsid w:val="005C4225"/>
    <w:rsid w:val="005C4454"/>
    <w:rsid w:val="005C5DED"/>
    <w:rsid w:val="005C5E9E"/>
    <w:rsid w:val="005C65A6"/>
    <w:rsid w:val="005C6923"/>
    <w:rsid w:val="005C722B"/>
    <w:rsid w:val="005D1144"/>
    <w:rsid w:val="005D16C0"/>
    <w:rsid w:val="005D19AE"/>
    <w:rsid w:val="005D21C7"/>
    <w:rsid w:val="005D2481"/>
    <w:rsid w:val="005D39ED"/>
    <w:rsid w:val="005D3C45"/>
    <w:rsid w:val="005D461B"/>
    <w:rsid w:val="005D516F"/>
    <w:rsid w:val="005D5B98"/>
    <w:rsid w:val="005D5CC2"/>
    <w:rsid w:val="005D60FB"/>
    <w:rsid w:val="005E01A2"/>
    <w:rsid w:val="005E0682"/>
    <w:rsid w:val="005E0943"/>
    <w:rsid w:val="005E09EF"/>
    <w:rsid w:val="005E0B7B"/>
    <w:rsid w:val="005E1545"/>
    <w:rsid w:val="005E2756"/>
    <w:rsid w:val="005E2BC0"/>
    <w:rsid w:val="005E2CB8"/>
    <w:rsid w:val="005E36BD"/>
    <w:rsid w:val="005E37A2"/>
    <w:rsid w:val="005E4EE4"/>
    <w:rsid w:val="005E4F88"/>
    <w:rsid w:val="005E64A5"/>
    <w:rsid w:val="005E71F8"/>
    <w:rsid w:val="005E7D24"/>
    <w:rsid w:val="005F01EF"/>
    <w:rsid w:val="005F0D68"/>
    <w:rsid w:val="005F0DAD"/>
    <w:rsid w:val="005F0F33"/>
    <w:rsid w:val="005F19CC"/>
    <w:rsid w:val="005F1FDC"/>
    <w:rsid w:val="005F2606"/>
    <w:rsid w:val="005F26E9"/>
    <w:rsid w:val="005F27E9"/>
    <w:rsid w:val="005F2E3F"/>
    <w:rsid w:val="005F2E41"/>
    <w:rsid w:val="005F2F38"/>
    <w:rsid w:val="005F3062"/>
    <w:rsid w:val="005F3541"/>
    <w:rsid w:val="005F3772"/>
    <w:rsid w:val="005F3A0E"/>
    <w:rsid w:val="005F3E7D"/>
    <w:rsid w:val="005F5057"/>
    <w:rsid w:val="005F5268"/>
    <w:rsid w:val="005F5367"/>
    <w:rsid w:val="005F5FC1"/>
    <w:rsid w:val="005F63D5"/>
    <w:rsid w:val="005F6DB2"/>
    <w:rsid w:val="006005BF"/>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07EEE"/>
    <w:rsid w:val="0061043F"/>
    <w:rsid w:val="00610476"/>
    <w:rsid w:val="0061098F"/>
    <w:rsid w:val="006114DE"/>
    <w:rsid w:val="00611CA6"/>
    <w:rsid w:val="0061334B"/>
    <w:rsid w:val="00613F5A"/>
    <w:rsid w:val="00614057"/>
    <w:rsid w:val="0061459E"/>
    <w:rsid w:val="006145A2"/>
    <w:rsid w:val="00615F3A"/>
    <w:rsid w:val="006179BC"/>
    <w:rsid w:val="006201A6"/>
    <w:rsid w:val="0062137F"/>
    <w:rsid w:val="006213E7"/>
    <w:rsid w:val="006213EF"/>
    <w:rsid w:val="00621A0E"/>
    <w:rsid w:val="00621AE6"/>
    <w:rsid w:val="00622220"/>
    <w:rsid w:val="006224F7"/>
    <w:rsid w:val="006232FC"/>
    <w:rsid w:val="00624863"/>
    <w:rsid w:val="00624CA4"/>
    <w:rsid w:val="00625278"/>
    <w:rsid w:val="0062590F"/>
    <w:rsid w:val="006264B7"/>
    <w:rsid w:val="0062658A"/>
    <w:rsid w:val="006265D3"/>
    <w:rsid w:val="006279B1"/>
    <w:rsid w:val="00627C9F"/>
    <w:rsid w:val="006311E9"/>
    <w:rsid w:val="0063172F"/>
    <w:rsid w:val="006317BF"/>
    <w:rsid w:val="00632354"/>
    <w:rsid w:val="00632DC8"/>
    <w:rsid w:val="00632F72"/>
    <w:rsid w:val="00633C3E"/>
    <w:rsid w:val="00633F12"/>
    <w:rsid w:val="0063400D"/>
    <w:rsid w:val="00634EC3"/>
    <w:rsid w:val="0063539C"/>
    <w:rsid w:val="00635421"/>
    <w:rsid w:val="00635A97"/>
    <w:rsid w:val="00635F2F"/>
    <w:rsid w:val="006360A3"/>
    <w:rsid w:val="006378AC"/>
    <w:rsid w:val="006378E9"/>
    <w:rsid w:val="00637D56"/>
    <w:rsid w:val="00637FB6"/>
    <w:rsid w:val="00640387"/>
    <w:rsid w:val="00640C9D"/>
    <w:rsid w:val="0064186C"/>
    <w:rsid w:val="00641D51"/>
    <w:rsid w:val="006422BF"/>
    <w:rsid w:val="006424D5"/>
    <w:rsid w:val="00642810"/>
    <w:rsid w:val="0064432C"/>
    <w:rsid w:val="006451BB"/>
    <w:rsid w:val="006452A7"/>
    <w:rsid w:val="006460EF"/>
    <w:rsid w:val="00646C6F"/>
    <w:rsid w:val="00647807"/>
    <w:rsid w:val="00647BE5"/>
    <w:rsid w:val="00650032"/>
    <w:rsid w:val="00650360"/>
    <w:rsid w:val="00650561"/>
    <w:rsid w:val="0065097B"/>
    <w:rsid w:val="00650B1F"/>
    <w:rsid w:val="00651249"/>
    <w:rsid w:val="00651B79"/>
    <w:rsid w:val="00652038"/>
    <w:rsid w:val="00652333"/>
    <w:rsid w:val="00653DF7"/>
    <w:rsid w:val="00653FA1"/>
    <w:rsid w:val="0065579A"/>
    <w:rsid w:val="006558CD"/>
    <w:rsid w:val="006559A8"/>
    <w:rsid w:val="00655D3D"/>
    <w:rsid w:val="00656A19"/>
    <w:rsid w:val="00657D82"/>
    <w:rsid w:val="00660236"/>
    <w:rsid w:val="00660FD9"/>
    <w:rsid w:val="0066159F"/>
    <w:rsid w:val="00661F4B"/>
    <w:rsid w:val="006647BF"/>
    <w:rsid w:val="006647E7"/>
    <w:rsid w:val="00665771"/>
    <w:rsid w:val="00665E6F"/>
    <w:rsid w:val="006669A7"/>
    <w:rsid w:val="00666AC8"/>
    <w:rsid w:val="00666EC0"/>
    <w:rsid w:val="00667290"/>
    <w:rsid w:val="00670AC8"/>
    <w:rsid w:val="00671C55"/>
    <w:rsid w:val="00671E8A"/>
    <w:rsid w:val="00671FE1"/>
    <w:rsid w:val="0067290E"/>
    <w:rsid w:val="006757AD"/>
    <w:rsid w:val="00675B05"/>
    <w:rsid w:val="00676BB0"/>
    <w:rsid w:val="00677C63"/>
    <w:rsid w:val="0068009E"/>
    <w:rsid w:val="00680EAE"/>
    <w:rsid w:val="00681845"/>
    <w:rsid w:val="00681B4E"/>
    <w:rsid w:val="00681BB6"/>
    <w:rsid w:val="0068218E"/>
    <w:rsid w:val="00682C11"/>
    <w:rsid w:val="00683EE4"/>
    <w:rsid w:val="00683EF8"/>
    <w:rsid w:val="006846E9"/>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0F47"/>
    <w:rsid w:val="006B12FE"/>
    <w:rsid w:val="006B2C7D"/>
    <w:rsid w:val="006B2D5C"/>
    <w:rsid w:val="006B33C2"/>
    <w:rsid w:val="006B3EA4"/>
    <w:rsid w:val="006B401E"/>
    <w:rsid w:val="006B4046"/>
    <w:rsid w:val="006B4201"/>
    <w:rsid w:val="006B5BB3"/>
    <w:rsid w:val="006B6F00"/>
    <w:rsid w:val="006B6FB3"/>
    <w:rsid w:val="006B7038"/>
    <w:rsid w:val="006B70BE"/>
    <w:rsid w:val="006B7171"/>
    <w:rsid w:val="006B7C40"/>
    <w:rsid w:val="006B7DD1"/>
    <w:rsid w:val="006B7EC5"/>
    <w:rsid w:val="006C0480"/>
    <w:rsid w:val="006C0ECF"/>
    <w:rsid w:val="006C12A0"/>
    <w:rsid w:val="006C1CB6"/>
    <w:rsid w:val="006C24A3"/>
    <w:rsid w:val="006C3B29"/>
    <w:rsid w:val="006C4554"/>
    <w:rsid w:val="006C4C42"/>
    <w:rsid w:val="006C4EB1"/>
    <w:rsid w:val="006C6F02"/>
    <w:rsid w:val="006D0DDE"/>
    <w:rsid w:val="006D1100"/>
    <w:rsid w:val="006D1530"/>
    <w:rsid w:val="006D1674"/>
    <w:rsid w:val="006D25D7"/>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67DB"/>
    <w:rsid w:val="006D7352"/>
    <w:rsid w:val="006D7438"/>
    <w:rsid w:val="006D75F2"/>
    <w:rsid w:val="006D79DD"/>
    <w:rsid w:val="006E0166"/>
    <w:rsid w:val="006E0F83"/>
    <w:rsid w:val="006E293B"/>
    <w:rsid w:val="006E2FFB"/>
    <w:rsid w:val="006E39BE"/>
    <w:rsid w:val="006E3D4A"/>
    <w:rsid w:val="006E4379"/>
    <w:rsid w:val="006E4B2F"/>
    <w:rsid w:val="006E57A3"/>
    <w:rsid w:val="006E5D6C"/>
    <w:rsid w:val="006E5FC6"/>
    <w:rsid w:val="006E6EFF"/>
    <w:rsid w:val="006E7862"/>
    <w:rsid w:val="006E7B34"/>
    <w:rsid w:val="006F02D9"/>
    <w:rsid w:val="006F042C"/>
    <w:rsid w:val="006F0FF1"/>
    <w:rsid w:val="006F1DE7"/>
    <w:rsid w:val="006F3343"/>
    <w:rsid w:val="006F3A3A"/>
    <w:rsid w:val="006F3AFD"/>
    <w:rsid w:val="006F462F"/>
    <w:rsid w:val="006F4D00"/>
    <w:rsid w:val="006F5027"/>
    <w:rsid w:val="006F52D7"/>
    <w:rsid w:val="006F5F40"/>
    <w:rsid w:val="006F7241"/>
    <w:rsid w:val="006F72F6"/>
    <w:rsid w:val="006F7804"/>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3894"/>
    <w:rsid w:val="00713C66"/>
    <w:rsid w:val="00715A7E"/>
    <w:rsid w:val="00715BBF"/>
    <w:rsid w:val="0071607C"/>
    <w:rsid w:val="007163A4"/>
    <w:rsid w:val="00716494"/>
    <w:rsid w:val="00716E0C"/>
    <w:rsid w:val="00716EB4"/>
    <w:rsid w:val="00716FB8"/>
    <w:rsid w:val="007170FF"/>
    <w:rsid w:val="007204D9"/>
    <w:rsid w:val="00720B81"/>
    <w:rsid w:val="00720EB2"/>
    <w:rsid w:val="0072199C"/>
    <w:rsid w:val="007221B7"/>
    <w:rsid w:val="00722213"/>
    <w:rsid w:val="00722C9F"/>
    <w:rsid w:val="0072323A"/>
    <w:rsid w:val="00723271"/>
    <w:rsid w:val="00723992"/>
    <w:rsid w:val="00723CD4"/>
    <w:rsid w:val="007244F5"/>
    <w:rsid w:val="00724651"/>
    <w:rsid w:val="007250D0"/>
    <w:rsid w:val="007253B8"/>
    <w:rsid w:val="007257F1"/>
    <w:rsid w:val="0072593A"/>
    <w:rsid w:val="00726731"/>
    <w:rsid w:val="007272F4"/>
    <w:rsid w:val="00727B83"/>
    <w:rsid w:val="00727F07"/>
    <w:rsid w:val="007309BC"/>
    <w:rsid w:val="007309BD"/>
    <w:rsid w:val="00731550"/>
    <w:rsid w:val="0073196F"/>
    <w:rsid w:val="0073197B"/>
    <w:rsid w:val="007324AA"/>
    <w:rsid w:val="00732FB2"/>
    <w:rsid w:val="00733BD1"/>
    <w:rsid w:val="00733CC3"/>
    <w:rsid w:val="00735F65"/>
    <w:rsid w:val="00736357"/>
    <w:rsid w:val="00736C54"/>
    <w:rsid w:val="0073741F"/>
    <w:rsid w:val="00737714"/>
    <w:rsid w:val="00741540"/>
    <w:rsid w:val="007416EB"/>
    <w:rsid w:val="007426DA"/>
    <w:rsid w:val="00742B21"/>
    <w:rsid w:val="00742E07"/>
    <w:rsid w:val="00743107"/>
    <w:rsid w:val="00745272"/>
    <w:rsid w:val="00745A09"/>
    <w:rsid w:val="00745DDF"/>
    <w:rsid w:val="00745EAB"/>
    <w:rsid w:val="00746927"/>
    <w:rsid w:val="00746A8B"/>
    <w:rsid w:val="00746B2D"/>
    <w:rsid w:val="00747DB4"/>
    <w:rsid w:val="007511FC"/>
    <w:rsid w:val="00751305"/>
    <w:rsid w:val="0075142D"/>
    <w:rsid w:val="0075156F"/>
    <w:rsid w:val="00751A24"/>
    <w:rsid w:val="0075201E"/>
    <w:rsid w:val="00752485"/>
    <w:rsid w:val="00754082"/>
    <w:rsid w:val="00754A6C"/>
    <w:rsid w:val="00755089"/>
    <w:rsid w:val="00755492"/>
    <w:rsid w:val="007554E6"/>
    <w:rsid w:val="00755696"/>
    <w:rsid w:val="00755DF8"/>
    <w:rsid w:val="00756938"/>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6"/>
    <w:rsid w:val="00771C21"/>
    <w:rsid w:val="00771CC9"/>
    <w:rsid w:val="00772DD9"/>
    <w:rsid w:val="00773310"/>
    <w:rsid w:val="007744EA"/>
    <w:rsid w:val="00774AC0"/>
    <w:rsid w:val="0077533F"/>
    <w:rsid w:val="007758EE"/>
    <w:rsid w:val="00775C1A"/>
    <w:rsid w:val="007770C1"/>
    <w:rsid w:val="00777F63"/>
    <w:rsid w:val="00780101"/>
    <w:rsid w:val="00780715"/>
    <w:rsid w:val="00781362"/>
    <w:rsid w:val="00781FAD"/>
    <w:rsid w:val="007826D1"/>
    <w:rsid w:val="00782818"/>
    <w:rsid w:val="00782C2D"/>
    <w:rsid w:val="00783295"/>
    <w:rsid w:val="00783773"/>
    <w:rsid w:val="00783CD9"/>
    <w:rsid w:val="00785056"/>
    <w:rsid w:val="007850CD"/>
    <w:rsid w:val="00785895"/>
    <w:rsid w:val="007858B0"/>
    <w:rsid w:val="00785A13"/>
    <w:rsid w:val="00785CAF"/>
    <w:rsid w:val="007863A2"/>
    <w:rsid w:val="00786E88"/>
    <w:rsid w:val="0078788D"/>
    <w:rsid w:val="007879A1"/>
    <w:rsid w:val="00790629"/>
    <w:rsid w:val="00790C06"/>
    <w:rsid w:val="007910DD"/>
    <w:rsid w:val="00791C82"/>
    <w:rsid w:val="00792135"/>
    <w:rsid w:val="00793113"/>
    <w:rsid w:val="00793472"/>
    <w:rsid w:val="0079396E"/>
    <w:rsid w:val="007947BE"/>
    <w:rsid w:val="00794B33"/>
    <w:rsid w:val="00794F88"/>
    <w:rsid w:val="00795456"/>
    <w:rsid w:val="007957E9"/>
    <w:rsid w:val="00797304"/>
    <w:rsid w:val="007A0305"/>
    <w:rsid w:val="007A070A"/>
    <w:rsid w:val="007A1E81"/>
    <w:rsid w:val="007A21AD"/>
    <w:rsid w:val="007A2622"/>
    <w:rsid w:val="007A28CA"/>
    <w:rsid w:val="007A3012"/>
    <w:rsid w:val="007A3608"/>
    <w:rsid w:val="007A3B5B"/>
    <w:rsid w:val="007A4747"/>
    <w:rsid w:val="007A487F"/>
    <w:rsid w:val="007A50A9"/>
    <w:rsid w:val="007A5113"/>
    <w:rsid w:val="007A5138"/>
    <w:rsid w:val="007A5479"/>
    <w:rsid w:val="007A57A9"/>
    <w:rsid w:val="007A57EF"/>
    <w:rsid w:val="007A5817"/>
    <w:rsid w:val="007A6189"/>
    <w:rsid w:val="007A62A7"/>
    <w:rsid w:val="007A6DFC"/>
    <w:rsid w:val="007A7067"/>
    <w:rsid w:val="007A715F"/>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47F4"/>
    <w:rsid w:val="007B4A52"/>
    <w:rsid w:val="007B60E9"/>
    <w:rsid w:val="007B6185"/>
    <w:rsid w:val="007B628E"/>
    <w:rsid w:val="007B659D"/>
    <w:rsid w:val="007B6CC3"/>
    <w:rsid w:val="007B76D3"/>
    <w:rsid w:val="007B7947"/>
    <w:rsid w:val="007C0B39"/>
    <w:rsid w:val="007C0BBC"/>
    <w:rsid w:val="007C15A6"/>
    <w:rsid w:val="007C1693"/>
    <w:rsid w:val="007C2569"/>
    <w:rsid w:val="007C2FFA"/>
    <w:rsid w:val="007C3238"/>
    <w:rsid w:val="007C3334"/>
    <w:rsid w:val="007C3FE5"/>
    <w:rsid w:val="007C3FE6"/>
    <w:rsid w:val="007C41A2"/>
    <w:rsid w:val="007C420D"/>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936"/>
    <w:rsid w:val="007E2C04"/>
    <w:rsid w:val="007E2C3A"/>
    <w:rsid w:val="007E3208"/>
    <w:rsid w:val="007E35CC"/>
    <w:rsid w:val="007E393B"/>
    <w:rsid w:val="007E3B65"/>
    <w:rsid w:val="007E415E"/>
    <w:rsid w:val="007E43B3"/>
    <w:rsid w:val="007E4A7F"/>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47"/>
    <w:rsid w:val="007F20F9"/>
    <w:rsid w:val="007F2AA1"/>
    <w:rsid w:val="007F2CCD"/>
    <w:rsid w:val="007F3339"/>
    <w:rsid w:val="007F3836"/>
    <w:rsid w:val="007F46AF"/>
    <w:rsid w:val="007F588D"/>
    <w:rsid w:val="007F623A"/>
    <w:rsid w:val="007F64DD"/>
    <w:rsid w:val="007F6C5A"/>
    <w:rsid w:val="007F7F60"/>
    <w:rsid w:val="0080006E"/>
    <w:rsid w:val="008006EE"/>
    <w:rsid w:val="00802039"/>
    <w:rsid w:val="00802289"/>
    <w:rsid w:val="008025C2"/>
    <w:rsid w:val="00802B1C"/>
    <w:rsid w:val="00802F3C"/>
    <w:rsid w:val="0080300B"/>
    <w:rsid w:val="008034F3"/>
    <w:rsid w:val="00803737"/>
    <w:rsid w:val="00803872"/>
    <w:rsid w:val="00803F1C"/>
    <w:rsid w:val="00804803"/>
    <w:rsid w:val="00804E35"/>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4588"/>
    <w:rsid w:val="00814688"/>
    <w:rsid w:val="0081498B"/>
    <w:rsid w:val="00814D64"/>
    <w:rsid w:val="00815254"/>
    <w:rsid w:val="008157D4"/>
    <w:rsid w:val="008168BD"/>
    <w:rsid w:val="00817612"/>
    <w:rsid w:val="00817668"/>
    <w:rsid w:val="00817E2E"/>
    <w:rsid w:val="0082155B"/>
    <w:rsid w:val="00821B37"/>
    <w:rsid w:val="00821B62"/>
    <w:rsid w:val="00821E1D"/>
    <w:rsid w:val="0082254D"/>
    <w:rsid w:val="00823104"/>
    <w:rsid w:val="0082327F"/>
    <w:rsid w:val="00823289"/>
    <w:rsid w:val="00823373"/>
    <w:rsid w:val="008233BE"/>
    <w:rsid w:val="00823C1D"/>
    <w:rsid w:val="00824526"/>
    <w:rsid w:val="0082489B"/>
    <w:rsid w:val="00824B13"/>
    <w:rsid w:val="00825118"/>
    <w:rsid w:val="00825321"/>
    <w:rsid w:val="008269B7"/>
    <w:rsid w:val="00827C45"/>
    <w:rsid w:val="00830069"/>
    <w:rsid w:val="00830A9F"/>
    <w:rsid w:val="0083174A"/>
    <w:rsid w:val="00831884"/>
    <w:rsid w:val="00831D8A"/>
    <w:rsid w:val="008338A4"/>
    <w:rsid w:val="00834121"/>
    <w:rsid w:val="00834596"/>
    <w:rsid w:val="00834C11"/>
    <w:rsid w:val="00834D49"/>
    <w:rsid w:val="008352C4"/>
    <w:rsid w:val="00835352"/>
    <w:rsid w:val="00835BFA"/>
    <w:rsid w:val="00835F65"/>
    <w:rsid w:val="0083622B"/>
    <w:rsid w:val="00836D97"/>
    <w:rsid w:val="00837603"/>
    <w:rsid w:val="00837C45"/>
    <w:rsid w:val="00840DA4"/>
    <w:rsid w:val="00841107"/>
    <w:rsid w:val="0084270C"/>
    <w:rsid w:val="00843763"/>
    <w:rsid w:val="00844719"/>
    <w:rsid w:val="00844730"/>
    <w:rsid w:val="008457C2"/>
    <w:rsid w:val="008457D2"/>
    <w:rsid w:val="0084641D"/>
    <w:rsid w:val="00847CFF"/>
    <w:rsid w:val="00847E91"/>
    <w:rsid w:val="00850903"/>
    <w:rsid w:val="008510B2"/>
    <w:rsid w:val="00851423"/>
    <w:rsid w:val="008515BF"/>
    <w:rsid w:val="00851C97"/>
    <w:rsid w:val="008521F1"/>
    <w:rsid w:val="008539F7"/>
    <w:rsid w:val="00853E4E"/>
    <w:rsid w:val="008545DB"/>
    <w:rsid w:val="00854C79"/>
    <w:rsid w:val="00856DC9"/>
    <w:rsid w:val="0085719B"/>
    <w:rsid w:val="0085735B"/>
    <w:rsid w:val="00857A82"/>
    <w:rsid w:val="00857EDF"/>
    <w:rsid w:val="00861DFC"/>
    <w:rsid w:val="00862079"/>
    <w:rsid w:val="00862389"/>
    <w:rsid w:val="008627B6"/>
    <w:rsid w:val="008654BA"/>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D19"/>
    <w:rsid w:val="008756B9"/>
    <w:rsid w:val="008757CE"/>
    <w:rsid w:val="00876829"/>
    <w:rsid w:val="00876A23"/>
    <w:rsid w:val="008772E2"/>
    <w:rsid w:val="0088050A"/>
    <w:rsid w:val="0088068C"/>
    <w:rsid w:val="00880F4E"/>
    <w:rsid w:val="00881607"/>
    <w:rsid w:val="0088181C"/>
    <w:rsid w:val="0088185F"/>
    <w:rsid w:val="00881D1C"/>
    <w:rsid w:val="00882518"/>
    <w:rsid w:val="00882856"/>
    <w:rsid w:val="00882E9D"/>
    <w:rsid w:val="00883987"/>
    <w:rsid w:val="00884038"/>
    <w:rsid w:val="008845AF"/>
    <w:rsid w:val="00885737"/>
    <w:rsid w:val="008868EB"/>
    <w:rsid w:val="00886D1E"/>
    <w:rsid w:val="0088712D"/>
    <w:rsid w:val="008876CB"/>
    <w:rsid w:val="00890650"/>
    <w:rsid w:val="008909D8"/>
    <w:rsid w:val="008911FD"/>
    <w:rsid w:val="00892635"/>
    <w:rsid w:val="00892C94"/>
    <w:rsid w:val="00892F96"/>
    <w:rsid w:val="0089427A"/>
    <w:rsid w:val="008944DC"/>
    <w:rsid w:val="00894E6B"/>
    <w:rsid w:val="00895D79"/>
    <w:rsid w:val="00896584"/>
    <w:rsid w:val="0089688D"/>
    <w:rsid w:val="00897825"/>
    <w:rsid w:val="008978F3"/>
    <w:rsid w:val="00897E12"/>
    <w:rsid w:val="00897F78"/>
    <w:rsid w:val="008A0A0F"/>
    <w:rsid w:val="008A0BE2"/>
    <w:rsid w:val="008A17F6"/>
    <w:rsid w:val="008A214D"/>
    <w:rsid w:val="008A2445"/>
    <w:rsid w:val="008A33E2"/>
    <w:rsid w:val="008A3C1D"/>
    <w:rsid w:val="008A408D"/>
    <w:rsid w:val="008A4AB8"/>
    <w:rsid w:val="008A4C56"/>
    <w:rsid w:val="008A4D1F"/>
    <w:rsid w:val="008A52D3"/>
    <w:rsid w:val="008A54F6"/>
    <w:rsid w:val="008A66E5"/>
    <w:rsid w:val="008A6E16"/>
    <w:rsid w:val="008A6EC1"/>
    <w:rsid w:val="008A7241"/>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FB1"/>
    <w:rsid w:val="008B60BF"/>
    <w:rsid w:val="008B6AD9"/>
    <w:rsid w:val="008C0344"/>
    <w:rsid w:val="008C0358"/>
    <w:rsid w:val="008C08D5"/>
    <w:rsid w:val="008C0A0B"/>
    <w:rsid w:val="008C1CB2"/>
    <w:rsid w:val="008C1DFA"/>
    <w:rsid w:val="008C3D08"/>
    <w:rsid w:val="008C49FB"/>
    <w:rsid w:val="008C52CD"/>
    <w:rsid w:val="008C537A"/>
    <w:rsid w:val="008C59C2"/>
    <w:rsid w:val="008C5E2D"/>
    <w:rsid w:val="008C6F1D"/>
    <w:rsid w:val="008D0407"/>
    <w:rsid w:val="008D0ACD"/>
    <w:rsid w:val="008D20D0"/>
    <w:rsid w:val="008D3100"/>
    <w:rsid w:val="008D392D"/>
    <w:rsid w:val="008D4417"/>
    <w:rsid w:val="008D47C0"/>
    <w:rsid w:val="008D4C2B"/>
    <w:rsid w:val="008D56F2"/>
    <w:rsid w:val="008D59B4"/>
    <w:rsid w:val="008D5C75"/>
    <w:rsid w:val="008D63B5"/>
    <w:rsid w:val="008D768D"/>
    <w:rsid w:val="008D7935"/>
    <w:rsid w:val="008E08B6"/>
    <w:rsid w:val="008E0DBA"/>
    <w:rsid w:val="008E121F"/>
    <w:rsid w:val="008E1AFA"/>
    <w:rsid w:val="008E31C0"/>
    <w:rsid w:val="008E3759"/>
    <w:rsid w:val="008E37D9"/>
    <w:rsid w:val="008E3BFE"/>
    <w:rsid w:val="008E5C1A"/>
    <w:rsid w:val="008E6B2D"/>
    <w:rsid w:val="008E6E88"/>
    <w:rsid w:val="008E7084"/>
    <w:rsid w:val="008F0C84"/>
    <w:rsid w:val="008F0DF4"/>
    <w:rsid w:val="008F0FE7"/>
    <w:rsid w:val="008F1912"/>
    <w:rsid w:val="008F1FA4"/>
    <w:rsid w:val="008F1FF3"/>
    <w:rsid w:val="008F2440"/>
    <w:rsid w:val="008F2512"/>
    <w:rsid w:val="008F2B7D"/>
    <w:rsid w:val="008F2EFB"/>
    <w:rsid w:val="008F31B4"/>
    <w:rsid w:val="008F3BDE"/>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608B"/>
    <w:rsid w:val="00906267"/>
    <w:rsid w:val="009078BC"/>
    <w:rsid w:val="00910313"/>
    <w:rsid w:val="00910DE3"/>
    <w:rsid w:val="00910E3B"/>
    <w:rsid w:val="009118DB"/>
    <w:rsid w:val="00911CE0"/>
    <w:rsid w:val="00912A98"/>
    <w:rsid w:val="00912AA8"/>
    <w:rsid w:val="00914B36"/>
    <w:rsid w:val="00915A9C"/>
    <w:rsid w:val="0091615B"/>
    <w:rsid w:val="00916370"/>
    <w:rsid w:val="0091637C"/>
    <w:rsid w:val="00916DA7"/>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5465"/>
    <w:rsid w:val="00925887"/>
    <w:rsid w:val="00926C45"/>
    <w:rsid w:val="00927F69"/>
    <w:rsid w:val="00930A04"/>
    <w:rsid w:val="00931B63"/>
    <w:rsid w:val="00931D55"/>
    <w:rsid w:val="00931F88"/>
    <w:rsid w:val="00932378"/>
    <w:rsid w:val="00932DAB"/>
    <w:rsid w:val="00933E90"/>
    <w:rsid w:val="00934535"/>
    <w:rsid w:val="00934A2C"/>
    <w:rsid w:val="009352A6"/>
    <w:rsid w:val="009353B2"/>
    <w:rsid w:val="0093562D"/>
    <w:rsid w:val="00935F71"/>
    <w:rsid w:val="0093605A"/>
    <w:rsid w:val="009360FC"/>
    <w:rsid w:val="00936453"/>
    <w:rsid w:val="00936865"/>
    <w:rsid w:val="00937F37"/>
    <w:rsid w:val="0094165B"/>
    <w:rsid w:val="009420CD"/>
    <w:rsid w:val="00942396"/>
    <w:rsid w:val="0094301D"/>
    <w:rsid w:val="0094372A"/>
    <w:rsid w:val="0094409B"/>
    <w:rsid w:val="00944E06"/>
    <w:rsid w:val="00944F24"/>
    <w:rsid w:val="009456C5"/>
    <w:rsid w:val="0094583C"/>
    <w:rsid w:val="00945BA8"/>
    <w:rsid w:val="0094616B"/>
    <w:rsid w:val="00947B2D"/>
    <w:rsid w:val="00947F03"/>
    <w:rsid w:val="009514C3"/>
    <w:rsid w:val="0095164F"/>
    <w:rsid w:val="00951E35"/>
    <w:rsid w:val="00952B79"/>
    <w:rsid w:val="00953803"/>
    <w:rsid w:val="00953996"/>
    <w:rsid w:val="00953E4D"/>
    <w:rsid w:val="00954021"/>
    <w:rsid w:val="009543CD"/>
    <w:rsid w:val="00955B27"/>
    <w:rsid w:val="00955CF2"/>
    <w:rsid w:val="00956234"/>
    <w:rsid w:val="0096104D"/>
    <w:rsid w:val="0096140E"/>
    <w:rsid w:val="0096166D"/>
    <w:rsid w:val="00963156"/>
    <w:rsid w:val="009639E6"/>
    <w:rsid w:val="00964C1E"/>
    <w:rsid w:val="00966A12"/>
    <w:rsid w:val="00966CD9"/>
    <w:rsid w:val="0096706E"/>
    <w:rsid w:val="00967813"/>
    <w:rsid w:val="0096791A"/>
    <w:rsid w:val="0097066C"/>
    <w:rsid w:val="00970BA5"/>
    <w:rsid w:val="00970CF5"/>
    <w:rsid w:val="00971B9F"/>
    <w:rsid w:val="00971CBC"/>
    <w:rsid w:val="00972071"/>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975"/>
    <w:rsid w:val="00986A6F"/>
    <w:rsid w:val="00986E4C"/>
    <w:rsid w:val="00986FF5"/>
    <w:rsid w:val="009905BE"/>
    <w:rsid w:val="009907E4"/>
    <w:rsid w:val="0099114C"/>
    <w:rsid w:val="0099115F"/>
    <w:rsid w:val="00991888"/>
    <w:rsid w:val="00992071"/>
    <w:rsid w:val="009920BB"/>
    <w:rsid w:val="00992376"/>
    <w:rsid w:val="00993175"/>
    <w:rsid w:val="009939F4"/>
    <w:rsid w:val="00994211"/>
    <w:rsid w:val="009949A6"/>
    <w:rsid w:val="00994C73"/>
    <w:rsid w:val="00994DFF"/>
    <w:rsid w:val="009954E7"/>
    <w:rsid w:val="00995647"/>
    <w:rsid w:val="00996443"/>
    <w:rsid w:val="00996FBF"/>
    <w:rsid w:val="00997BC5"/>
    <w:rsid w:val="009A0BC4"/>
    <w:rsid w:val="009A0D7C"/>
    <w:rsid w:val="009A1042"/>
    <w:rsid w:val="009A10C3"/>
    <w:rsid w:val="009A1441"/>
    <w:rsid w:val="009A16BC"/>
    <w:rsid w:val="009A1B84"/>
    <w:rsid w:val="009A1C83"/>
    <w:rsid w:val="009A1DB0"/>
    <w:rsid w:val="009A2A90"/>
    <w:rsid w:val="009A2CA6"/>
    <w:rsid w:val="009A2DF7"/>
    <w:rsid w:val="009A4752"/>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57FD"/>
    <w:rsid w:val="009C5A19"/>
    <w:rsid w:val="009C66C4"/>
    <w:rsid w:val="009C66F1"/>
    <w:rsid w:val="009C7A75"/>
    <w:rsid w:val="009C7A9D"/>
    <w:rsid w:val="009C7FE5"/>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6F30"/>
    <w:rsid w:val="009D7611"/>
    <w:rsid w:val="009D7628"/>
    <w:rsid w:val="009E05FC"/>
    <w:rsid w:val="009E08D8"/>
    <w:rsid w:val="009E0B61"/>
    <w:rsid w:val="009E17D5"/>
    <w:rsid w:val="009E22F3"/>
    <w:rsid w:val="009E2C79"/>
    <w:rsid w:val="009E2FEF"/>
    <w:rsid w:val="009E3C50"/>
    <w:rsid w:val="009E44CA"/>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5662"/>
    <w:rsid w:val="009F7398"/>
    <w:rsid w:val="00A00D61"/>
    <w:rsid w:val="00A011D9"/>
    <w:rsid w:val="00A014BB"/>
    <w:rsid w:val="00A02085"/>
    <w:rsid w:val="00A021FC"/>
    <w:rsid w:val="00A0253B"/>
    <w:rsid w:val="00A0319E"/>
    <w:rsid w:val="00A0358F"/>
    <w:rsid w:val="00A03ED4"/>
    <w:rsid w:val="00A03F28"/>
    <w:rsid w:val="00A03F9D"/>
    <w:rsid w:val="00A0400E"/>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3B79"/>
    <w:rsid w:val="00A15DB7"/>
    <w:rsid w:val="00A161A0"/>
    <w:rsid w:val="00A17609"/>
    <w:rsid w:val="00A17742"/>
    <w:rsid w:val="00A17BF5"/>
    <w:rsid w:val="00A2101A"/>
    <w:rsid w:val="00A21CA6"/>
    <w:rsid w:val="00A22638"/>
    <w:rsid w:val="00A22AB2"/>
    <w:rsid w:val="00A22E8B"/>
    <w:rsid w:val="00A237D5"/>
    <w:rsid w:val="00A23B52"/>
    <w:rsid w:val="00A23F22"/>
    <w:rsid w:val="00A24D62"/>
    <w:rsid w:val="00A24F0A"/>
    <w:rsid w:val="00A260AE"/>
    <w:rsid w:val="00A26100"/>
    <w:rsid w:val="00A26163"/>
    <w:rsid w:val="00A262CE"/>
    <w:rsid w:val="00A2685E"/>
    <w:rsid w:val="00A26971"/>
    <w:rsid w:val="00A2767B"/>
    <w:rsid w:val="00A27C88"/>
    <w:rsid w:val="00A30100"/>
    <w:rsid w:val="00A3058A"/>
    <w:rsid w:val="00A311CE"/>
    <w:rsid w:val="00A317C2"/>
    <w:rsid w:val="00A31805"/>
    <w:rsid w:val="00A3239E"/>
    <w:rsid w:val="00A3262F"/>
    <w:rsid w:val="00A328B3"/>
    <w:rsid w:val="00A32F54"/>
    <w:rsid w:val="00A33748"/>
    <w:rsid w:val="00A3422A"/>
    <w:rsid w:val="00A34555"/>
    <w:rsid w:val="00A35A54"/>
    <w:rsid w:val="00A36067"/>
    <w:rsid w:val="00A36424"/>
    <w:rsid w:val="00A36F70"/>
    <w:rsid w:val="00A373A1"/>
    <w:rsid w:val="00A40061"/>
    <w:rsid w:val="00A40AE7"/>
    <w:rsid w:val="00A40D44"/>
    <w:rsid w:val="00A40DB5"/>
    <w:rsid w:val="00A41102"/>
    <w:rsid w:val="00A420CF"/>
    <w:rsid w:val="00A426D3"/>
    <w:rsid w:val="00A42A58"/>
    <w:rsid w:val="00A4336A"/>
    <w:rsid w:val="00A43EE8"/>
    <w:rsid w:val="00A44C1A"/>
    <w:rsid w:val="00A45281"/>
    <w:rsid w:val="00A454E3"/>
    <w:rsid w:val="00A46D11"/>
    <w:rsid w:val="00A47EA9"/>
    <w:rsid w:val="00A50423"/>
    <w:rsid w:val="00A50BF3"/>
    <w:rsid w:val="00A50FCF"/>
    <w:rsid w:val="00A513D8"/>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221F"/>
    <w:rsid w:val="00A6251B"/>
    <w:rsid w:val="00A658C7"/>
    <w:rsid w:val="00A66388"/>
    <w:rsid w:val="00A66DD8"/>
    <w:rsid w:val="00A66E4A"/>
    <w:rsid w:val="00A66E9E"/>
    <w:rsid w:val="00A674A5"/>
    <w:rsid w:val="00A677B3"/>
    <w:rsid w:val="00A70E64"/>
    <w:rsid w:val="00A71116"/>
    <w:rsid w:val="00A71275"/>
    <w:rsid w:val="00A72E7A"/>
    <w:rsid w:val="00A737D8"/>
    <w:rsid w:val="00A73ACD"/>
    <w:rsid w:val="00A73E97"/>
    <w:rsid w:val="00A73FD7"/>
    <w:rsid w:val="00A74676"/>
    <w:rsid w:val="00A74B66"/>
    <w:rsid w:val="00A758AA"/>
    <w:rsid w:val="00A75940"/>
    <w:rsid w:val="00A75A4A"/>
    <w:rsid w:val="00A761EF"/>
    <w:rsid w:val="00A766D2"/>
    <w:rsid w:val="00A76837"/>
    <w:rsid w:val="00A76AA3"/>
    <w:rsid w:val="00A76B94"/>
    <w:rsid w:val="00A7781B"/>
    <w:rsid w:val="00A77AE6"/>
    <w:rsid w:val="00A77CAF"/>
    <w:rsid w:val="00A8020D"/>
    <w:rsid w:val="00A80FDD"/>
    <w:rsid w:val="00A81F49"/>
    <w:rsid w:val="00A825E4"/>
    <w:rsid w:val="00A83587"/>
    <w:rsid w:val="00A83B25"/>
    <w:rsid w:val="00A844FB"/>
    <w:rsid w:val="00A848CD"/>
    <w:rsid w:val="00A8561F"/>
    <w:rsid w:val="00A85721"/>
    <w:rsid w:val="00A86845"/>
    <w:rsid w:val="00A87E04"/>
    <w:rsid w:val="00A90060"/>
    <w:rsid w:val="00A90F68"/>
    <w:rsid w:val="00A916E2"/>
    <w:rsid w:val="00A927E3"/>
    <w:rsid w:val="00A9372B"/>
    <w:rsid w:val="00A93915"/>
    <w:rsid w:val="00A9474D"/>
    <w:rsid w:val="00A94F9C"/>
    <w:rsid w:val="00A96216"/>
    <w:rsid w:val="00A973E7"/>
    <w:rsid w:val="00A97E20"/>
    <w:rsid w:val="00AA0983"/>
    <w:rsid w:val="00AA09A2"/>
    <w:rsid w:val="00AA0C83"/>
    <w:rsid w:val="00AA0E57"/>
    <w:rsid w:val="00AA1EED"/>
    <w:rsid w:val="00AA209B"/>
    <w:rsid w:val="00AA3C32"/>
    <w:rsid w:val="00AA4DCE"/>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1DD2"/>
    <w:rsid w:val="00AB2293"/>
    <w:rsid w:val="00AB2E9E"/>
    <w:rsid w:val="00AB31B3"/>
    <w:rsid w:val="00AB361E"/>
    <w:rsid w:val="00AB3A27"/>
    <w:rsid w:val="00AB450C"/>
    <w:rsid w:val="00AB48F0"/>
    <w:rsid w:val="00AB6736"/>
    <w:rsid w:val="00AB6E50"/>
    <w:rsid w:val="00AB74CE"/>
    <w:rsid w:val="00AB794A"/>
    <w:rsid w:val="00AC0008"/>
    <w:rsid w:val="00AC0ACB"/>
    <w:rsid w:val="00AC19CB"/>
    <w:rsid w:val="00AC2710"/>
    <w:rsid w:val="00AC30FF"/>
    <w:rsid w:val="00AC552F"/>
    <w:rsid w:val="00AC6FDD"/>
    <w:rsid w:val="00AC7386"/>
    <w:rsid w:val="00AD0455"/>
    <w:rsid w:val="00AD0FEF"/>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123C"/>
    <w:rsid w:val="00AE1332"/>
    <w:rsid w:val="00AE13E3"/>
    <w:rsid w:val="00AE18C1"/>
    <w:rsid w:val="00AE1CE2"/>
    <w:rsid w:val="00AE1D4F"/>
    <w:rsid w:val="00AE220A"/>
    <w:rsid w:val="00AE2452"/>
    <w:rsid w:val="00AE316E"/>
    <w:rsid w:val="00AE3EEC"/>
    <w:rsid w:val="00AE4070"/>
    <w:rsid w:val="00AE5488"/>
    <w:rsid w:val="00AE6217"/>
    <w:rsid w:val="00AE67C3"/>
    <w:rsid w:val="00AE6F40"/>
    <w:rsid w:val="00AE6F91"/>
    <w:rsid w:val="00AE7E7C"/>
    <w:rsid w:val="00AF02BD"/>
    <w:rsid w:val="00AF0CB6"/>
    <w:rsid w:val="00AF129E"/>
    <w:rsid w:val="00AF133E"/>
    <w:rsid w:val="00AF2616"/>
    <w:rsid w:val="00AF28FF"/>
    <w:rsid w:val="00AF2C02"/>
    <w:rsid w:val="00AF34EA"/>
    <w:rsid w:val="00AF4A02"/>
    <w:rsid w:val="00AF4F45"/>
    <w:rsid w:val="00AF5571"/>
    <w:rsid w:val="00AF5913"/>
    <w:rsid w:val="00AF5CF8"/>
    <w:rsid w:val="00AF60BA"/>
    <w:rsid w:val="00AF71FB"/>
    <w:rsid w:val="00AF735B"/>
    <w:rsid w:val="00AF7BAE"/>
    <w:rsid w:val="00B0030B"/>
    <w:rsid w:val="00B0096B"/>
    <w:rsid w:val="00B02455"/>
    <w:rsid w:val="00B02A98"/>
    <w:rsid w:val="00B034FE"/>
    <w:rsid w:val="00B0469C"/>
    <w:rsid w:val="00B04D09"/>
    <w:rsid w:val="00B07341"/>
    <w:rsid w:val="00B073CD"/>
    <w:rsid w:val="00B10827"/>
    <w:rsid w:val="00B109DF"/>
    <w:rsid w:val="00B10C87"/>
    <w:rsid w:val="00B10D6E"/>
    <w:rsid w:val="00B1159D"/>
    <w:rsid w:val="00B119D7"/>
    <w:rsid w:val="00B12106"/>
    <w:rsid w:val="00B12360"/>
    <w:rsid w:val="00B12D96"/>
    <w:rsid w:val="00B13962"/>
    <w:rsid w:val="00B13D65"/>
    <w:rsid w:val="00B13ED7"/>
    <w:rsid w:val="00B14F26"/>
    <w:rsid w:val="00B15459"/>
    <w:rsid w:val="00B1581A"/>
    <w:rsid w:val="00B1760A"/>
    <w:rsid w:val="00B17738"/>
    <w:rsid w:val="00B17895"/>
    <w:rsid w:val="00B200D5"/>
    <w:rsid w:val="00B2058C"/>
    <w:rsid w:val="00B20A69"/>
    <w:rsid w:val="00B22654"/>
    <w:rsid w:val="00B22712"/>
    <w:rsid w:val="00B22EC4"/>
    <w:rsid w:val="00B240B8"/>
    <w:rsid w:val="00B24682"/>
    <w:rsid w:val="00B2473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40939"/>
    <w:rsid w:val="00B4123E"/>
    <w:rsid w:val="00B412C5"/>
    <w:rsid w:val="00B41D8B"/>
    <w:rsid w:val="00B42A2B"/>
    <w:rsid w:val="00B4404D"/>
    <w:rsid w:val="00B451E6"/>
    <w:rsid w:val="00B45AF4"/>
    <w:rsid w:val="00B45C68"/>
    <w:rsid w:val="00B4632A"/>
    <w:rsid w:val="00B467CA"/>
    <w:rsid w:val="00B46CFB"/>
    <w:rsid w:val="00B47B5A"/>
    <w:rsid w:val="00B50182"/>
    <w:rsid w:val="00B50A10"/>
    <w:rsid w:val="00B51732"/>
    <w:rsid w:val="00B51B60"/>
    <w:rsid w:val="00B525C7"/>
    <w:rsid w:val="00B52761"/>
    <w:rsid w:val="00B530F1"/>
    <w:rsid w:val="00B53430"/>
    <w:rsid w:val="00B54C61"/>
    <w:rsid w:val="00B54F58"/>
    <w:rsid w:val="00B5531E"/>
    <w:rsid w:val="00B55990"/>
    <w:rsid w:val="00B559F2"/>
    <w:rsid w:val="00B55E30"/>
    <w:rsid w:val="00B55EA7"/>
    <w:rsid w:val="00B56A1E"/>
    <w:rsid w:val="00B56DB5"/>
    <w:rsid w:val="00B57173"/>
    <w:rsid w:val="00B572A4"/>
    <w:rsid w:val="00B572B2"/>
    <w:rsid w:val="00B578BC"/>
    <w:rsid w:val="00B57A54"/>
    <w:rsid w:val="00B57E66"/>
    <w:rsid w:val="00B604A4"/>
    <w:rsid w:val="00B60D52"/>
    <w:rsid w:val="00B61221"/>
    <w:rsid w:val="00B61277"/>
    <w:rsid w:val="00B61353"/>
    <w:rsid w:val="00B615BC"/>
    <w:rsid w:val="00B62710"/>
    <w:rsid w:val="00B62EEC"/>
    <w:rsid w:val="00B62F50"/>
    <w:rsid w:val="00B63B04"/>
    <w:rsid w:val="00B640C9"/>
    <w:rsid w:val="00B657D6"/>
    <w:rsid w:val="00B659B6"/>
    <w:rsid w:val="00B65C6E"/>
    <w:rsid w:val="00B65CA4"/>
    <w:rsid w:val="00B66014"/>
    <w:rsid w:val="00B66A0C"/>
    <w:rsid w:val="00B672EC"/>
    <w:rsid w:val="00B67904"/>
    <w:rsid w:val="00B67A9F"/>
    <w:rsid w:val="00B67C09"/>
    <w:rsid w:val="00B67FCB"/>
    <w:rsid w:val="00B70904"/>
    <w:rsid w:val="00B70FEB"/>
    <w:rsid w:val="00B7122E"/>
    <w:rsid w:val="00B715FA"/>
    <w:rsid w:val="00B71915"/>
    <w:rsid w:val="00B71970"/>
    <w:rsid w:val="00B724B8"/>
    <w:rsid w:val="00B72EA4"/>
    <w:rsid w:val="00B72F3F"/>
    <w:rsid w:val="00B7369F"/>
    <w:rsid w:val="00B73B9D"/>
    <w:rsid w:val="00B73D2E"/>
    <w:rsid w:val="00B76CB8"/>
    <w:rsid w:val="00B77401"/>
    <w:rsid w:val="00B775BB"/>
    <w:rsid w:val="00B80AB3"/>
    <w:rsid w:val="00B82376"/>
    <w:rsid w:val="00B82563"/>
    <w:rsid w:val="00B825BA"/>
    <w:rsid w:val="00B82DF7"/>
    <w:rsid w:val="00B83EC4"/>
    <w:rsid w:val="00B848AC"/>
    <w:rsid w:val="00B84AB2"/>
    <w:rsid w:val="00B868E1"/>
    <w:rsid w:val="00B86A12"/>
    <w:rsid w:val="00B86CDC"/>
    <w:rsid w:val="00B86DF7"/>
    <w:rsid w:val="00B879D8"/>
    <w:rsid w:val="00B87C8C"/>
    <w:rsid w:val="00B903A1"/>
    <w:rsid w:val="00B92AA8"/>
    <w:rsid w:val="00B92F75"/>
    <w:rsid w:val="00B930F5"/>
    <w:rsid w:val="00B93375"/>
    <w:rsid w:val="00B93773"/>
    <w:rsid w:val="00B93D7F"/>
    <w:rsid w:val="00B941FD"/>
    <w:rsid w:val="00B94B91"/>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4D3A"/>
    <w:rsid w:val="00BA4F96"/>
    <w:rsid w:val="00BA50A3"/>
    <w:rsid w:val="00BA51E7"/>
    <w:rsid w:val="00BA55BF"/>
    <w:rsid w:val="00BA5ED2"/>
    <w:rsid w:val="00BA6160"/>
    <w:rsid w:val="00BA6348"/>
    <w:rsid w:val="00BB019D"/>
    <w:rsid w:val="00BB08B6"/>
    <w:rsid w:val="00BB0B21"/>
    <w:rsid w:val="00BB1B43"/>
    <w:rsid w:val="00BB306F"/>
    <w:rsid w:val="00BB3915"/>
    <w:rsid w:val="00BB3C95"/>
    <w:rsid w:val="00BB3E5A"/>
    <w:rsid w:val="00BB4CF8"/>
    <w:rsid w:val="00BB525D"/>
    <w:rsid w:val="00BB579C"/>
    <w:rsid w:val="00BB6347"/>
    <w:rsid w:val="00BB67EF"/>
    <w:rsid w:val="00BB67F8"/>
    <w:rsid w:val="00BB6A79"/>
    <w:rsid w:val="00BB7186"/>
    <w:rsid w:val="00BB797E"/>
    <w:rsid w:val="00BC0D76"/>
    <w:rsid w:val="00BC0E77"/>
    <w:rsid w:val="00BC2C57"/>
    <w:rsid w:val="00BC32FA"/>
    <w:rsid w:val="00BC3DA0"/>
    <w:rsid w:val="00BC3E47"/>
    <w:rsid w:val="00BC3FF8"/>
    <w:rsid w:val="00BC4904"/>
    <w:rsid w:val="00BC5140"/>
    <w:rsid w:val="00BC6DED"/>
    <w:rsid w:val="00BC783A"/>
    <w:rsid w:val="00BC7B12"/>
    <w:rsid w:val="00BC7BB4"/>
    <w:rsid w:val="00BC7C95"/>
    <w:rsid w:val="00BD001F"/>
    <w:rsid w:val="00BD0FF5"/>
    <w:rsid w:val="00BD11DD"/>
    <w:rsid w:val="00BD158E"/>
    <w:rsid w:val="00BD1E66"/>
    <w:rsid w:val="00BD1FBD"/>
    <w:rsid w:val="00BD21AC"/>
    <w:rsid w:val="00BD23DA"/>
    <w:rsid w:val="00BD27B2"/>
    <w:rsid w:val="00BD4B7A"/>
    <w:rsid w:val="00BD4B89"/>
    <w:rsid w:val="00BD5922"/>
    <w:rsid w:val="00BD6D3A"/>
    <w:rsid w:val="00BD7CFD"/>
    <w:rsid w:val="00BD7D29"/>
    <w:rsid w:val="00BE06F1"/>
    <w:rsid w:val="00BE3796"/>
    <w:rsid w:val="00BE3CDE"/>
    <w:rsid w:val="00BE3D84"/>
    <w:rsid w:val="00BE5447"/>
    <w:rsid w:val="00BE5919"/>
    <w:rsid w:val="00BE6025"/>
    <w:rsid w:val="00BE62C2"/>
    <w:rsid w:val="00BE63D8"/>
    <w:rsid w:val="00BF01B4"/>
    <w:rsid w:val="00BF02CB"/>
    <w:rsid w:val="00BF06E5"/>
    <w:rsid w:val="00BF06FC"/>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6FA"/>
    <w:rsid w:val="00C070B0"/>
    <w:rsid w:val="00C0762C"/>
    <w:rsid w:val="00C07FC5"/>
    <w:rsid w:val="00C11B62"/>
    <w:rsid w:val="00C12445"/>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901"/>
    <w:rsid w:val="00C17D03"/>
    <w:rsid w:val="00C17E12"/>
    <w:rsid w:val="00C20851"/>
    <w:rsid w:val="00C20A9B"/>
    <w:rsid w:val="00C20D38"/>
    <w:rsid w:val="00C21433"/>
    <w:rsid w:val="00C21762"/>
    <w:rsid w:val="00C21CE0"/>
    <w:rsid w:val="00C21FEF"/>
    <w:rsid w:val="00C2369E"/>
    <w:rsid w:val="00C23BA4"/>
    <w:rsid w:val="00C24468"/>
    <w:rsid w:val="00C24543"/>
    <w:rsid w:val="00C251ED"/>
    <w:rsid w:val="00C256A2"/>
    <w:rsid w:val="00C25ADB"/>
    <w:rsid w:val="00C25D7F"/>
    <w:rsid w:val="00C25F34"/>
    <w:rsid w:val="00C25FE9"/>
    <w:rsid w:val="00C2654C"/>
    <w:rsid w:val="00C26D0D"/>
    <w:rsid w:val="00C27710"/>
    <w:rsid w:val="00C2798E"/>
    <w:rsid w:val="00C30524"/>
    <w:rsid w:val="00C306A6"/>
    <w:rsid w:val="00C30F90"/>
    <w:rsid w:val="00C30FD8"/>
    <w:rsid w:val="00C3183F"/>
    <w:rsid w:val="00C31B4E"/>
    <w:rsid w:val="00C31BFF"/>
    <w:rsid w:val="00C33C22"/>
    <w:rsid w:val="00C33CC3"/>
    <w:rsid w:val="00C346E9"/>
    <w:rsid w:val="00C3600B"/>
    <w:rsid w:val="00C36727"/>
    <w:rsid w:val="00C40AE9"/>
    <w:rsid w:val="00C4105A"/>
    <w:rsid w:val="00C41B9D"/>
    <w:rsid w:val="00C4350F"/>
    <w:rsid w:val="00C444A1"/>
    <w:rsid w:val="00C45821"/>
    <w:rsid w:val="00C47033"/>
    <w:rsid w:val="00C47664"/>
    <w:rsid w:val="00C50DC8"/>
    <w:rsid w:val="00C51515"/>
    <w:rsid w:val="00C51DAF"/>
    <w:rsid w:val="00C53032"/>
    <w:rsid w:val="00C5351E"/>
    <w:rsid w:val="00C536BA"/>
    <w:rsid w:val="00C53DBB"/>
    <w:rsid w:val="00C53E25"/>
    <w:rsid w:val="00C55036"/>
    <w:rsid w:val="00C55868"/>
    <w:rsid w:val="00C55913"/>
    <w:rsid w:val="00C55CB3"/>
    <w:rsid w:val="00C5660B"/>
    <w:rsid w:val="00C5665E"/>
    <w:rsid w:val="00C567EB"/>
    <w:rsid w:val="00C56CEF"/>
    <w:rsid w:val="00C56DCE"/>
    <w:rsid w:val="00C57DFE"/>
    <w:rsid w:val="00C60ADE"/>
    <w:rsid w:val="00C61D64"/>
    <w:rsid w:val="00C61E56"/>
    <w:rsid w:val="00C634E2"/>
    <w:rsid w:val="00C63F2C"/>
    <w:rsid w:val="00C64B20"/>
    <w:rsid w:val="00C64C11"/>
    <w:rsid w:val="00C6537F"/>
    <w:rsid w:val="00C6559D"/>
    <w:rsid w:val="00C65711"/>
    <w:rsid w:val="00C6595D"/>
    <w:rsid w:val="00C65B77"/>
    <w:rsid w:val="00C661B6"/>
    <w:rsid w:val="00C6671D"/>
    <w:rsid w:val="00C66B72"/>
    <w:rsid w:val="00C672BC"/>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3E7"/>
    <w:rsid w:val="00C804EA"/>
    <w:rsid w:val="00C80946"/>
    <w:rsid w:val="00C8101D"/>
    <w:rsid w:val="00C81335"/>
    <w:rsid w:val="00C81891"/>
    <w:rsid w:val="00C81A38"/>
    <w:rsid w:val="00C8265C"/>
    <w:rsid w:val="00C830CC"/>
    <w:rsid w:val="00C8318B"/>
    <w:rsid w:val="00C8342B"/>
    <w:rsid w:val="00C834AB"/>
    <w:rsid w:val="00C83B90"/>
    <w:rsid w:val="00C83FBC"/>
    <w:rsid w:val="00C852A4"/>
    <w:rsid w:val="00C85921"/>
    <w:rsid w:val="00C871D0"/>
    <w:rsid w:val="00C87A10"/>
    <w:rsid w:val="00C87AC4"/>
    <w:rsid w:val="00C87B95"/>
    <w:rsid w:val="00C87C98"/>
    <w:rsid w:val="00C87D2E"/>
    <w:rsid w:val="00C90849"/>
    <w:rsid w:val="00C9197A"/>
    <w:rsid w:val="00C92B18"/>
    <w:rsid w:val="00C92F2E"/>
    <w:rsid w:val="00C933F1"/>
    <w:rsid w:val="00C936A5"/>
    <w:rsid w:val="00C93B9C"/>
    <w:rsid w:val="00C9474D"/>
    <w:rsid w:val="00C94806"/>
    <w:rsid w:val="00C94948"/>
    <w:rsid w:val="00C94D3E"/>
    <w:rsid w:val="00C9567A"/>
    <w:rsid w:val="00C95C16"/>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C98"/>
    <w:rsid w:val="00CB212D"/>
    <w:rsid w:val="00CB24B6"/>
    <w:rsid w:val="00CB2660"/>
    <w:rsid w:val="00CB4779"/>
    <w:rsid w:val="00CB535B"/>
    <w:rsid w:val="00CB6ACF"/>
    <w:rsid w:val="00CB7D92"/>
    <w:rsid w:val="00CC1D27"/>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C84"/>
    <w:rsid w:val="00CD3D7B"/>
    <w:rsid w:val="00CD41EF"/>
    <w:rsid w:val="00CD48B0"/>
    <w:rsid w:val="00CD58F2"/>
    <w:rsid w:val="00CD5B05"/>
    <w:rsid w:val="00CD658A"/>
    <w:rsid w:val="00CD7572"/>
    <w:rsid w:val="00CD780F"/>
    <w:rsid w:val="00CE076C"/>
    <w:rsid w:val="00CE0CB5"/>
    <w:rsid w:val="00CE2CC6"/>
    <w:rsid w:val="00CE2CE1"/>
    <w:rsid w:val="00CE32A1"/>
    <w:rsid w:val="00CE33CC"/>
    <w:rsid w:val="00CE4751"/>
    <w:rsid w:val="00CE5199"/>
    <w:rsid w:val="00CE64B7"/>
    <w:rsid w:val="00CE66D5"/>
    <w:rsid w:val="00CE6A29"/>
    <w:rsid w:val="00CE6A5A"/>
    <w:rsid w:val="00CE6E75"/>
    <w:rsid w:val="00CE7122"/>
    <w:rsid w:val="00CF0310"/>
    <w:rsid w:val="00CF0979"/>
    <w:rsid w:val="00CF2291"/>
    <w:rsid w:val="00CF2824"/>
    <w:rsid w:val="00CF285C"/>
    <w:rsid w:val="00CF2AE7"/>
    <w:rsid w:val="00CF3F6D"/>
    <w:rsid w:val="00CF4099"/>
    <w:rsid w:val="00CF40AD"/>
    <w:rsid w:val="00CF4196"/>
    <w:rsid w:val="00CF46F0"/>
    <w:rsid w:val="00CF4778"/>
    <w:rsid w:val="00CF637A"/>
    <w:rsid w:val="00CF6582"/>
    <w:rsid w:val="00CF66BF"/>
    <w:rsid w:val="00CF7111"/>
    <w:rsid w:val="00CF722D"/>
    <w:rsid w:val="00CF7940"/>
    <w:rsid w:val="00CF7C8B"/>
    <w:rsid w:val="00D00374"/>
    <w:rsid w:val="00D01C2A"/>
    <w:rsid w:val="00D027B8"/>
    <w:rsid w:val="00D02943"/>
    <w:rsid w:val="00D0300C"/>
    <w:rsid w:val="00D03C0D"/>
    <w:rsid w:val="00D0507B"/>
    <w:rsid w:val="00D054F3"/>
    <w:rsid w:val="00D0570F"/>
    <w:rsid w:val="00D059DE"/>
    <w:rsid w:val="00D05ABD"/>
    <w:rsid w:val="00D05F87"/>
    <w:rsid w:val="00D06374"/>
    <w:rsid w:val="00D06CF8"/>
    <w:rsid w:val="00D06D55"/>
    <w:rsid w:val="00D07089"/>
    <w:rsid w:val="00D07ADB"/>
    <w:rsid w:val="00D103D9"/>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B34"/>
    <w:rsid w:val="00D16DDF"/>
    <w:rsid w:val="00D2005B"/>
    <w:rsid w:val="00D20307"/>
    <w:rsid w:val="00D20D33"/>
    <w:rsid w:val="00D2152E"/>
    <w:rsid w:val="00D21576"/>
    <w:rsid w:val="00D218B9"/>
    <w:rsid w:val="00D21C2F"/>
    <w:rsid w:val="00D21D0A"/>
    <w:rsid w:val="00D227F0"/>
    <w:rsid w:val="00D22AB2"/>
    <w:rsid w:val="00D23B2E"/>
    <w:rsid w:val="00D2480D"/>
    <w:rsid w:val="00D2510B"/>
    <w:rsid w:val="00D25FCE"/>
    <w:rsid w:val="00D261FB"/>
    <w:rsid w:val="00D2793D"/>
    <w:rsid w:val="00D306D1"/>
    <w:rsid w:val="00D30800"/>
    <w:rsid w:val="00D32026"/>
    <w:rsid w:val="00D3258D"/>
    <w:rsid w:val="00D34786"/>
    <w:rsid w:val="00D354E7"/>
    <w:rsid w:val="00D3663C"/>
    <w:rsid w:val="00D36E7F"/>
    <w:rsid w:val="00D37718"/>
    <w:rsid w:val="00D37785"/>
    <w:rsid w:val="00D37960"/>
    <w:rsid w:val="00D37B3C"/>
    <w:rsid w:val="00D37B47"/>
    <w:rsid w:val="00D37BFC"/>
    <w:rsid w:val="00D4010B"/>
    <w:rsid w:val="00D40137"/>
    <w:rsid w:val="00D407BD"/>
    <w:rsid w:val="00D4102F"/>
    <w:rsid w:val="00D4196A"/>
    <w:rsid w:val="00D421E7"/>
    <w:rsid w:val="00D4394B"/>
    <w:rsid w:val="00D43B49"/>
    <w:rsid w:val="00D43BF7"/>
    <w:rsid w:val="00D43C65"/>
    <w:rsid w:val="00D44B5A"/>
    <w:rsid w:val="00D44FE5"/>
    <w:rsid w:val="00D45684"/>
    <w:rsid w:val="00D46436"/>
    <w:rsid w:val="00D47009"/>
    <w:rsid w:val="00D47111"/>
    <w:rsid w:val="00D47A8E"/>
    <w:rsid w:val="00D47E8F"/>
    <w:rsid w:val="00D508AC"/>
    <w:rsid w:val="00D50968"/>
    <w:rsid w:val="00D51516"/>
    <w:rsid w:val="00D51DF3"/>
    <w:rsid w:val="00D52D14"/>
    <w:rsid w:val="00D53030"/>
    <w:rsid w:val="00D55DB6"/>
    <w:rsid w:val="00D56680"/>
    <w:rsid w:val="00D5684A"/>
    <w:rsid w:val="00D57200"/>
    <w:rsid w:val="00D57D25"/>
    <w:rsid w:val="00D60CBF"/>
    <w:rsid w:val="00D60D43"/>
    <w:rsid w:val="00D617B5"/>
    <w:rsid w:val="00D61CDC"/>
    <w:rsid w:val="00D63213"/>
    <w:rsid w:val="00D6343C"/>
    <w:rsid w:val="00D63791"/>
    <w:rsid w:val="00D63B8D"/>
    <w:rsid w:val="00D63D1C"/>
    <w:rsid w:val="00D63DD6"/>
    <w:rsid w:val="00D645D8"/>
    <w:rsid w:val="00D66481"/>
    <w:rsid w:val="00D6720D"/>
    <w:rsid w:val="00D70064"/>
    <w:rsid w:val="00D712D3"/>
    <w:rsid w:val="00D71422"/>
    <w:rsid w:val="00D72530"/>
    <w:rsid w:val="00D72DC6"/>
    <w:rsid w:val="00D72F1F"/>
    <w:rsid w:val="00D7353B"/>
    <w:rsid w:val="00D7360E"/>
    <w:rsid w:val="00D737BF"/>
    <w:rsid w:val="00D73CEB"/>
    <w:rsid w:val="00D74801"/>
    <w:rsid w:val="00D7558D"/>
    <w:rsid w:val="00D75E4A"/>
    <w:rsid w:val="00D76591"/>
    <w:rsid w:val="00D77A99"/>
    <w:rsid w:val="00D806D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6C2"/>
    <w:rsid w:val="00D92049"/>
    <w:rsid w:val="00D923A6"/>
    <w:rsid w:val="00D92437"/>
    <w:rsid w:val="00D9291A"/>
    <w:rsid w:val="00D941A4"/>
    <w:rsid w:val="00D94F2C"/>
    <w:rsid w:val="00D95EE3"/>
    <w:rsid w:val="00D96127"/>
    <w:rsid w:val="00D96AB3"/>
    <w:rsid w:val="00D97413"/>
    <w:rsid w:val="00D976A2"/>
    <w:rsid w:val="00DA04F7"/>
    <w:rsid w:val="00DA17DF"/>
    <w:rsid w:val="00DA19FB"/>
    <w:rsid w:val="00DA1AFE"/>
    <w:rsid w:val="00DA337B"/>
    <w:rsid w:val="00DA3ED2"/>
    <w:rsid w:val="00DA43D7"/>
    <w:rsid w:val="00DA4B6A"/>
    <w:rsid w:val="00DA4CA6"/>
    <w:rsid w:val="00DA5592"/>
    <w:rsid w:val="00DA57CF"/>
    <w:rsid w:val="00DA6A51"/>
    <w:rsid w:val="00DA71CE"/>
    <w:rsid w:val="00DA788E"/>
    <w:rsid w:val="00DA7A54"/>
    <w:rsid w:val="00DA7B5F"/>
    <w:rsid w:val="00DB0B5B"/>
    <w:rsid w:val="00DB13E1"/>
    <w:rsid w:val="00DB1E87"/>
    <w:rsid w:val="00DB22A3"/>
    <w:rsid w:val="00DB241F"/>
    <w:rsid w:val="00DB2964"/>
    <w:rsid w:val="00DB2BEE"/>
    <w:rsid w:val="00DB3206"/>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254"/>
    <w:rsid w:val="00DD2B6B"/>
    <w:rsid w:val="00DD3C7D"/>
    <w:rsid w:val="00DD3D86"/>
    <w:rsid w:val="00DD40AA"/>
    <w:rsid w:val="00DD46EF"/>
    <w:rsid w:val="00DD4AD2"/>
    <w:rsid w:val="00DD6477"/>
    <w:rsid w:val="00DD6892"/>
    <w:rsid w:val="00DE0D13"/>
    <w:rsid w:val="00DE0FC7"/>
    <w:rsid w:val="00DE10F9"/>
    <w:rsid w:val="00DE122D"/>
    <w:rsid w:val="00DE1D34"/>
    <w:rsid w:val="00DE1E52"/>
    <w:rsid w:val="00DE2064"/>
    <w:rsid w:val="00DE2862"/>
    <w:rsid w:val="00DE2A5C"/>
    <w:rsid w:val="00DE2A94"/>
    <w:rsid w:val="00DE2E71"/>
    <w:rsid w:val="00DE37DE"/>
    <w:rsid w:val="00DE4769"/>
    <w:rsid w:val="00DE55B8"/>
    <w:rsid w:val="00DE5668"/>
    <w:rsid w:val="00DE5EC7"/>
    <w:rsid w:val="00DE6071"/>
    <w:rsid w:val="00DE695B"/>
    <w:rsid w:val="00DE7DE8"/>
    <w:rsid w:val="00DF05AC"/>
    <w:rsid w:val="00DF14D0"/>
    <w:rsid w:val="00DF1A9C"/>
    <w:rsid w:val="00DF1EC4"/>
    <w:rsid w:val="00DF201E"/>
    <w:rsid w:val="00DF39DC"/>
    <w:rsid w:val="00DF3CBE"/>
    <w:rsid w:val="00DF63F1"/>
    <w:rsid w:val="00DF64CB"/>
    <w:rsid w:val="00DF6F1F"/>
    <w:rsid w:val="00DF7A60"/>
    <w:rsid w:val="00E00885"/>
    <w:rsid w:val="00E00FF3"/>
    <w:rsid w:val="00E01770"/>
    <w:rsid w:val="00E017A4"/>
    <w:rsid w:val="00E02786"/>
    <w:rsid w:val="00E02D93"/>
    <w:rsid w:val="00E03086"/>
    <w:rsid w:val="00E0340B"/>
    <w:rsid w:val="00E03A49"/>
    <w:rsid w:val="00E0411F"/>
    <w:rsid w:val="00E042AE"/>
    <w:rsid w:val="00E04A90"/>
    <w:rsid w:val="00E0551F"/>
    <w:rsid w:val="00E1024A"/>
    <w:rsid w:val="00E11A17"/>
    <w:rsid w:val="00E11A60"/>
    <w:rsid w:val="00E11F0E"/>
    <w:rsid w:val="00E1308A"/>
    <w:rsid w:val="00E1308B"/>
    <w:rsid w:val="00E1374B"/>
    <w:rsid w:val="00E13FAD"/>
    <w:rsid w:val="00E149D3"/>
    <w:rsid w:val="00E163CB"/>
    <w:rsid w:val="00E165FD"/>
    <w:rsid w:val="00E16F62"/>
    <w:rsid w:val="00E21199"/>
    <w:rsid w:val="00E21388"/>
    <w:rsid w:val="00E215C6"/>
    <w:rsid w:val="00E219C7"/>
    <w:rsid w:val="00E21E13"/>
    <w:rsid w:val="00E22975"/>
    <w:rsid w:val="00E23881"/>
    <w:rsid w:val="00E241C9"/>
    <w:rsid w:val="00E253B8"/>
    <w:rsid w:val="00E25949"/>
    <w:rsid w:val="00E270F2"/>
    <w:rsid w:val="00E27D75"/>
    <w:rsid w:val="00E27EEC"/>
    <w:rsid w:val="00E30DE3"/>
    <w:rsid w:val="00E31186"/>
    <w:rsid w:val="00E3186B"/>
    <w:rsid w:val="00E31A97"/>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1363"/>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210B"/>
    <w:rsid w:val="00E52E7B"/>
    <w:rsid w:val="00E55833"/>
    <w:rsid w:val="00E561C2"/>
    <w:rsid w:val="00E56A56"/>
    <w:rsid w:val="00E56C16"/>
    <w:rsid w:val="00E573E4"/>
    <w:rsid w:val="00E57C8E"/>
    <w:rsid w:val="00E60196"/>
    <w:rsid w:val="00E602B7"/>
    <w:rsid w:val="00E60A87"/>
    <w:rsid w:val="00E60B9B"/>
    <w:rsid w:val="00E63122"/>
    <w:rsid w:val="00E633D6"/>
    <w:rsid w:val="00E64C3D"/>
    <w:rsid w:val="00E660DE"/>
    <w:rsid w:val="00E7010F"/>
    <w:rsid w:val="00E70553"/>
    <w:rsid w:val="00E712CD"/>
    <w:rsid w:val="00E720CA"/>
    <w:rsid w:val="00E727FF"/>
    <w:rsid w:val="00E730E2"/>
    <w:rsid w:val="00E73435"/>
    <w:rsid w:val="00E73C4E"/>
    <w:rsid w:val="00E74745"/>
    <w:rsid w:val="00E75B4B"/>
    <w:rsid w:val="00E76064"/>
    <w:rsid w:val="00E76096"/>
    <w:rsid w:val="00E76320"/>
    <w:rsid w:val="00E767EF"/>
    <w:rsid w:val="00E76EA8"/>
    <w:rsid w:val="00E77405"/>
    <w:rsid w:val="00E77700"/>
    <w:rsid w:val="00E77DC1"/>
    <w:rsid w:val="00E81225"/>
    <w:rsid w:val="00E81E38"/>
    <w:rsid w:val="00E820D8"/>
    <w:rsid w:val="00E82F74"/>
    <w:rsid w:val="00E83107"/>
    <w:rsid w:val="00E833ED"/>
    <w:rsid w:val="00E84647"/>
    <w:rsid w:val="00E84EB5"/>
    <w:rsid w:val="00E85662"/>
    <w:rsid w:val="00E85A9E"/>
    <w:rsid w:val="00E86226"/>
    <w:rsid w:val="00E866EE"/>
    <w:rsid w:val="00E86EBD"/>
    <w:rsid w:val="00E8789F"/>
    <w:rsid w:val="00E87C0A"/>
    <w:rsid w:val="00E9002E"/>
    <w:rsid w:val="00E91A73"/>
    <w:rsid w:val="00E9247E"/>
    <w:rsid w:val="00E928C5"/>
    <w:rsid w:val="00E936FD"/>
    <w:rsid w:val="00E956AA"/>
    <w:rsid w:val="00E95A90"/>
    <w:rsid w:val="00E961C1"/>
    <w:rsid w:val="00E962F5"/>
    <w:rsid w:val="00E97375"/>
    <w:rsid w:val="00E97B71"/>
    <w:rsid w:val="00EA0150"/>
    <w:rsid w:val="00EA0DD4"/>
    <w:rsid w:val="00EA146C"/>
    <w:rsid w:val="00EA16B2"/>
    <w:rsid w:val="00EA21E3"/>
    <w:rsid w:val="00EA2457"/>
    <w:rsid w:val="00EA2525"/>
    <w:rsid w:val="00EA270E"/>
    <w:rsid w:val="00EA2E11"/>
    <w:rsid w:val="00EA31D8"/>
    <w:rsid w:val="00EA3D34"/>
    <w:rsid w:val="00EA3F25"/>
    <w:rsid w:val="00EA4321"/>
    <w:rsid w:val="00EA4A84"/>
    <w:rsid w:val="00EA4B6C"/>
    <w:rsid w:val="00EA5B20"/>
    <w:rsid w:val="00EA63E6"/>
    <w:rsid w:val="00EA6917"/>
    <w:rsid w:val="00EB27D6"/>
    <w:rsid w:val="00EB32BC"/>
    <w:rsid w:val="00EB41F9"/>
    <w:rsid w:val="00EB4228"/>
    <w:rsid w:val="00EB454D"/>
    <w:rsid w:val="00EB4FBB"/>
    <w:rsid w:val="00EB5168"/>
    <w:rsid w:val="00EB55E3"/>
    <w:rsid w:val="00EB58E5"/>
    <w:rsid w:val="00EB6C98"/>
    <w:rsid w:val="00EB6FF8"/>
    <w:rsid w:val="00EC14D5"/>
    <w:rsid w:val="00EC16E6"/>
    <w:rsid w:val="00EC1B11"/>
    <w:rsid w:val="00EC243E"/>
    <w:rsid w:val="00EC2873"/>
    <w:rsid w:val="00EC2A7A"/>
    <w:rsid w:val="00EC3391"/>
    <w:rsid w:val="00EC354C"/>
    <w:rsid w:val="00EC3C5B"/>
    <w:rsid w:val="00EC4D05"/>
    <w:rsid w:val="00EC53A5"/>
    <w:rsid w:val="00EC59B6"/>
    <w:rsid w:val="00EC62BE"/>
    <w:rsid w:val="00EC7015"/>
    <w:rsid w:val="00EC77B0"/>
    <w:rsid w:val="00EC7CDA"/>
    <w:rsid w:val="00ED0692"/>
    <w:rsid w:val="00ED08FF"/>
    <w:rsid w:val="00ED14ED"/>
    <w:rsid w:val="00ED20EC"/>
    <w:rsid w:val="00ED2436"/>
    <w:rsid w:val="00ED2580"/>
    <w:rsid w:val="00ED267C"/>
    <w:rsid w:val="00ED27CB"/>
    <w:rsid w:val="00ED2B95"/>
    <w:rsid w:val="00ED3094"/>
    <w:rsid w:val="00ED331A"/>
    <w:rsid w:val="00ED3FF3"/>
    <w:rsid w:val="00ED43D6"/>
    <w:rsid w:val="00ED46D7"/>
    <w:rsid w:val="00ED549D"/>
    <w:rsid w:val="00ED5E10"/>
    <w:rsid w:val="00ED6949"/>
    <w:rsid w:val="00ED76BE"/>
    <w:rsid w:val="00ED7E9E"/>
    <w:rsid w:val="00EE00E9"/>
    <w:rsid w:val="00EE1D7C"/>
    <w:rsid w:val="00EE1F45"/>
    <w:rsid w:val="00EE2DA3"/>
    <w:rsid w:val="00EE3E06"/>
    <w:rsid w:val="00EE4CDC"/>
    <w:rsid w:val="00EE5D74"/>
    <w:rsid w:val="00EE6430"/>
    <w:rsid w:val="00EE710D"/>
    <w:rsid w:val="00EE73D6"/>
    <w:rsid w:val="00EE7435"/>
    <w:rsid w:val="00EF059A"/>
    <w:rsid w:val="00EF08B0"/>
    <w:rsid w:val="00EF0C43"/>
    <w:rsid w:val="00EF1AAA"/>
    <w:rsid w:val="00EF1C12"/>
    <w:rsid w:val="00EF1D53"/>
    <w:rsid w:val="00EF2AFE"/>
    <w:rsid w:val="00EF3EB6"/>
    <w:rsid w:val="00EF40A2"/>
    <w:rsid w:val="00EF53BC"/>
    <w:rsid w:val="00EF619B"/>
    <w:rsid w:val="00EF7C8F"/>
    <w:rsid w:val="00F00121"/>
    <w:rsid w:val="00F00644"/>
    <w:rsid w:val="00F00B55"/>
    <w:rsid w:val="00F01562"/>
    <w:rsid w:val="00F01690"/>
    <w:rsid w:val="00F0199D"/>
    <w:rsid w:val="00F01A61"/>
    <w:rsid w:val="00F025DB"/>
    <w:rsid w:val="00F02AD1"/>
    <w:rsid w:val="00F02CAB"/>
    <w:rsid w:val="00F02F85"/>
    <w:rsid w:val="00F03755"/>
    <w:rsid w:val="00F04830"/>
    <w:rsid w:val="00F04E9B"/>
    <w:rsid w:val="00F062AF"/>
    <w:rsid w:val="00F07566"/>
    <w:rsid w:val="00F07C66"/>
    <w:rsid w:val="00F07DFD"/>
    <w:rsid w:val="00F1082E"/>
    <w:rsid w:val="00F111A8"/>
    <w:rsid w:val="00F1131C"/>
    <w:rsid w:val="00F1188E"/>
    <w:rsid w:val="00F11AC9"/>
    <w:rsid w:val="00F11DC7"/>
    <w:rsid w:val="00F12B36"/>
    <w:rsid w:val="00F12FA8"/>
    <w:rsid w:val="00F1604C"/>
    <w:rsid w:val="00F177E4"/>
    <w:rsid w:val="00F17AA3"/>
    <w:rsid w:val="00F20AD1"/>
    <w:rsid w:val="00F2127F"/>
    <w:rsid w:val="00F21945"/>
    <w:rsid w:val="00F21FDF"/>
    <w:rsid w:val="00F220F2"/>
    <w:rsid w:val="00F22A3E"/>
    <w:rsid w:val="00F22B8D"/>
    <w:rsid w:val="00F253CC"/>
    <w:rsid w:val="00F25A79"/>
    <w:rsid w:val="00F25BD4"/>
    <w:rsid w:val="00F25CC8"/>
    <w:rsid w:val="00F26193"/>
    <w:rsid w:val="00F26349"/>
    <w:rsid w:val="00F26C0A"/>
    <w:rsid w:val="00F277E1"/>
    <w:rsid w:val="00F27AEB"/>
    <w:rsid w:val="00F30C16"/>
    <w:rsid w:val="00F3107E"/>
    <w:rsid w:val="00F319CA"/>
    <w:rsid w:val="00F31E8A"/>
    <w:rsid w:val="00F31FA5"/>
    <w:rsid w:val="00F321B5"/>
    <w:rsid w:val="00F32318"/>
    <w:rsid w:val="00F32983"/>
    <w:rsid w:val="00F32B22"/>
    <w:rsid w:val="00F32E50"/>
    <w:rsid w:val="00F32F06"/>
    <w:rsid w:val="00F32F0F"/>
    <w:rsid w:val="00F331B2"/>
    <w:rsid w:val="00F33BB3"/>
    <w:rsid w:val="00F34C16"/>
    <w:rsid w:val="00F34F33"/>
    <w:rsid w:val="00F355DE"/>
    <w:rsid w:val="00F35835"/>
    <w:rsid w:val="00F36E8E"/>
    <w:rsid w:val="00F37106"/>
    <w:rsid w:val="00F3718B"/>
    <w:rsid w:val="00F40C87"/>
    <w:rsid w:val="00F428E7"/>
    <w:rsid w:val="00F42C0A"/>
    <w:rsid w:val="00F42FCA"/>
    <w:rsid w:val="00F44288"/>
    <w:rsid w:val="00F444C1"/>
    <w:rsid w:val="00F4471E"/>
    <w:rsid w:val="00F44E25"/>
    <w:rsid w:val="00F45CB9"/>
    <w:rsid w:val="00F46026"/>
    <w:rsid w:val="00F46250"/>
    <w:rsid w:val="00F46959"/>
    <w:rsid w:val="00F46B5E"/>
    <w:rsid w:val="00F476F4"/>
    <w:rsid w:val="00F47DCA"/>
    <w:rsid w:val="00F47E34"/>
    <w:rsid w:val="00F505F2"/>
    <w:rsid w:val="00F509DD"/>
    <w:rsid w:val="00F519CF"/>
    <w:rsid w:val="00F51E25"/>
    <w:rsid w:val="00F52131"/>
    <w:rsid w:val="00F52C21"/>
    <w:rsid w:val="00F53478"/>
    <w:rsid w:val="00F53736"/>
    <w:rsid w:val="00F5422F"/>
    <w:rsid w:val="00F543BB"/>
    <w:rsid w:val="00F5443D"/>
    <w:rsid w:val="00F55256"/>
    <w:rsid w:val="00F558B3"/>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57A7"/>
    <w:rsid w:val="00F65FA2"/>
    <w:rsid w:val="00F6651E"/>
    <w:rsid w:val="00F666F0"/>
    <w:rsid w:val="00F706AF"/>
    <w:rsid w:val="00F70871"/>
    <w:rsid w:val="00F70D48"/>
    <w:rsid w:val="00F73786"/>
    <w:rsid w:val="00F74543"/>
    <w:rsid w:val="00F7542E"/>
    <w:rsid w:val="00F76196"/>
    <w:rsid w:val="00F76239"/>
    <w:rsid w:val="00F7667A"/>
    <w:rsid w:val="00F77A79"/>
    <w:rsid w:val="00F81395"/>
    <w:rsid w:val="00F813AC"/>
    <w:rsid w:val="00F81BB8"/>
    <w:rsid w:val="00F825E7"/>
    <w:rsid w:val="00F82652"/>
    <w:rsid w:val="00F82737"/>
    <w:rsid w:val="00F83B6C"/>
    <w:rsid w:val="00F842B8"/>
    <w:rsid w:val="00F8485A"/>
    <w:rsid w:val="00F84FED"/>
    <w:rsid w:val="00F855B4"/>
    <w:rsid w:val="00F8588A"/>
    <w:rsid w:val="00F863C2"/>
    <w:rsid w:val="00F86458"/>
    <w:rsid w:val="00F869E1"/>
    <w:rsid w:val="00F87FC7"/>
    <w:rsid w:val="00F9006C"/>
    <w:rsid w:val="00F90B24"/>
    <w:rsid w:val="00F90C64"/>
    <w:rsid w:val="00F917D1"/>
    <w:rsid w:val="00F92386"/>
    <w:rsid w:val="00F9268B"/>
    <w:rsid w:val="00F9280F"/>
    <w:rsid w:val="00F94396"/>
    <w:rsid w:val="00F94F1B"/>
    <w:rsid w:val="00F955AB"/>
    <w:rsid w:val="00F95C66"/>
    <w:rsid w:val="00F9651E"/>
    <w:rsid w:val="00F9653B"/>
    <w:rsid w:val="00F96C69"/>
    <w:rsid w:val="00F96DA8"/>
    <w:rsid w:val="00F9701D"/>
    <w:rsid w:val="00F970CE"/>
    <w:rsid w:val="00FA0085"/>
    <w:rsid w:val="00FA01EF"/>
    <w:rsid w:val="00FA0387"/>
    <w:rsid w:val="00FA088C"/>
    <w:rsid w:val="00FA2864"/>
    <w:rsid w:val="00FA2D19"/>
    <w:rsid w:val="00FA2D67"/>
    <w:rsid w:val="00FA3363"/>
    <w:rsid w:val="00FA3F78"/>
    <w:rsid w:val="00FA5058"/>
    <w:rsid w:val="00FA58E7"/>
    <w:rsid w:val="00FA6CE7"/>
    <w:rsid w:val="00FB05B2"/>
    <w:rsid w:val="00FB09C3"/>
    <w:rsid w:val="00FB1AAB"/>
    <w:rsid w:val="00FB25F2"/>
    <w:rsid w:val="00FB2603"/>
    <w:rsid w:val="00FB2EA9"/>
    <w:rsid w:val="00FB2F31"/>
    <w:rsid w:val="00FB3C11"/>
    <w:rsid w:val="00FB3E5D"/>
    <w:rsid w:val="00FB49B2"/>
    <w:rsid w:val="00FB5316"/>
    <w:rsid w:val="00FB55D4"/>
    <w:rsid w:val="00FB5B01"/>
    <w:rsid w:val="00FB5F3F"/>
    <w:rsid w:val="00FB62CF"/>
    <w:rsid w:val="00FB6443"/>
    <w:rsid w:val="00FB64FA"/>
    <w:rsid w:val="00FB795E"/>
    <w:rsid w:val="00FB7FB2"/>
    <w:rsid w:val="00FC1CE3"/>
    <w:rsid w:val="00FC2938"/>
    <w:rsid w:val="00FC3026"/>
    <w:rsid w:val="00FC40A8"/>
    <w:rsid w:val="00FC4C46"/>
    <w:rsid w:val="00FC4FBD"/>
    <w:rsid w:val="00FC5B50"/>
    <w:rsid w:val="00FC6001"/>
    <w:rsid w:val="00FC675C"/>
    <w:rsid w:val="00FC6DAE"/>
    <w:rsid w:val="00FC708F"/>
    <w:rsid w:val="00FC754D"/>
    <w:rsid w:val="00FC7B06"/>
    <w:rsid w:val="00FD0918"/>
    <w:rsid w:val="00FD0A78"/>
    <w:rsid w:val="00FD0EE9"/>
    <w:rsid w:val="00FD1749"/>
    <w:rsid w:val="00FD1C19"/>
    <w:rsid w:val="00FD1E55"/>
    <w:rsid w:val="00FD1ED0"/>
    <w:rsid w:val="00FD3548"/>
    <w:rsid w:val="00FD3C3B"/>
    <w:rsid w:val="00FD3F7C"/>
    <w:rsid w:val="00FD46DA"/>
    <w:rsid w:val="00FD50EB"/>
    <w:rsid w:val="00FD51B0"/>
    <w:rsid w:val="00FD5922"/>
    <w:rsid w:val="00FD5997"/>
    <w:rsid w:val="00FD5DFA"/>
    <w:rsid w:val="00FD626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26BE"/>
    <w:rsid w:val="00FE3DC7"/>
    <w:rsid w:val="00FE5413"/>
    <w:rsid w:val="00FE57E2"/>
    <w:rsid w:val="00FE5A98"/>
    <w:rsid w:val="00FE5E22"/>
    <w:rsid w:val="00FE6145"/>
    <w:rsid w:val="00FE68DC"/>
    <w:rsid w:val="00FE6AEC"/>
    <w:rsid w:val="00FE6B45"/>
    <w:rsid w:val="00FF0023"/>
    <w:rsid w:val="00FF0D82"/>
    <w:rsid w:val="00FF2562"/>
    <w:rsid w:val="00FF26E4"/>
    <w:rsid w:val="00FF2FD6"/>
    <w:rsid w:val="00FF37B5"/>
    <w:rsid w:val="00FF382A"/>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agraph">
    <w:name w:val="paragraph"/>
    <w:basedOn w:val="Normal"/>
    <w:rsid w:val="00BE5919"/>
    <w:pPr>
      <w:spacing w:before="100" w:beforeAutospacing="1" w:after="100" w:afterAutospacing="1"/>
    </w:pPr>
    <w:rPr>
      <w:lang w:val="en-US"/>
    </w:rPr>
  </w:style>
  <w:style w:type="character" w:customStyle="1" w:styleId="normaltextrun">
    <w:name w:val="normaltextrun"/>
    <w:basedOn w:val="DefaultParagraphFont"/>
    <w:rsid w:val="00BE5919"/>
  </w:style>
  <w:style w:type="character" w:customStyle="1" w:styleId="eop">
    <w:name w:val="eop"/>
    <w:basedOn w:val="DefaultParagraphFont"/>
    <w:rsid w:val="00BE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B08A2"/>
    <w:rsid w:val="0010579B"/>
    <w:rsid w:val="001437D3"/>
    <w:rsid w:val="00190877"/>
    <w:rsid w:val="001C5380"/>
    <w:rsid w:val="001D2CFD"/>
    <w:rsid w:val="001D6019"/>
    <w:rsid w:val="00200821"/>
    <w:rsid w:val="00233DD3"/>
    <w:rsid w:val="002441E2"/>
    <w:rsid w:val="00244AD4"/>
    <w:rsid w:val="0025245B"/>
    <w:rsid w:val="002529DA"/>
    <w:rsid w:val="00284B91"/>
    <w:rsid w:val="002A3923"/>
    <w:rsid w:val="002C6A28"/>
    <w:rsid w:val="002F6687"/>
    <w:rsid w:val="003525DC"/>
    <w:rsid w:val="00394049"/>
    <w:rsid w:val="0039442D"/>
    <w:rsid w:val="003B0C71"/>
    <w:rsid w:val="003C189B"/>
    <w:rsid w:val="00400798"/>
    <w:rsid w:val="004525C0"/>
    <w:rsid w:val="004976DA"/>
    <w:rsid w:val="004B5BBB"/>
    <w:rsid w:val="004C2D2D"/>
    <w:rsid w:val="004F2D16"/>
    <w:rsid w:val="004F2DF8"/>
    <w:rsid w:val="00517E2A"/>
    <w:rsid w:val="005243A3"/>
    <w:rsid w:val="005D2ECE"/>
    <w:rsid w:val="00655AAB"/>
    <w:rsid w:val="00691410"/>
    <w:rsid w:val="006F24A1"/>
    <w:rsid w:val="007408AA"/>
    <w:rsid w:val="00755A49"/>
    <w:rsid w:val="00794422"/>
    <w:rsid w:val="007E5D3C"/>
    <w:rsid w:val="00825F82"/>
    <w:rsid w:val="00877E8D"/>
    <w:rsid w:val="0088501E"/>
    <w:rsid w:val="008A7336"/>
    <w:rsid w:val="008C77DA"/>
    <w:rsid w:val="009074EC"/>
    <w:rsid w:val="0092032D"/>
    <w:rsid w:val="00946BC9"/>
    <w:rsid w:val="00963FCC"/>
    <w:rsid w:val="00986217"/>
    <w:rsid w:val="009A261B"/>
    <w:rsid w:val="009B1A9A"/>
    <w:rsid w:val="009C14D0"/>
    <w:rsid w:val="00A066D4"/>
    <w:rsid w:val="00A12801"/>
    <w:rsid w:val="00A4559A"/>
    <w:rsid w:val="00A52C47"/>
    <w:rsid w:val="00A555E4"/>
    <w:rsid w:val="00A92789"/>
    <w:rsid w:val="00AA2E17"/>
    <w:rsid w:val="00AC15A4"/>
    <w:rsid w:val="00AD27CC"/>
    <w:rsid w:val="00AE1370"/>
    <w:rsid w:val="00B0336C"/>
    <w:rsid w:val="00B76197"/>
    <w:rsid w:val="00B82626"/>
    <w:rsid w:val="00BA1103"/>
    <w:rsid w:val="00BA36C0"/>
    <w:rsid w:val="00BC4CCE"/>
    <w:rsid w:val="00BD429D"/>
    <w:rsid w:val="00BF2C54"/>
    <w:rsid w:val="00C028FF"/>
    <w:rsid w:val="00C22238"/>
    <w:rsid w:val="00C7298D"/>
    <w:rsid w:val="00CA1199"/>
    <w:rsid w:val="00CA2C86"/>
    <w:rsid w:val="00CB5A0D"/>
    <w:rsid w:val="00CB5A12"/>
    <w:rsid w:val="00D101E4"/>
    <w:rsid w:val="00D241E9"/>
    <w:rsid w:val="00D312B8"/>
    <w:rsid w:val="00D7750D"/>
    <w:rsid w:val="00DB2578"/>
    <w:rsid w:val="00DD0F00"/>
    <w:rsid w:val="00E40C87"/>
    <w:rsid w:val="00E4713A"/>
    <w:rsid w:val="00ED45D0"/>
    <w:rsid w:val="00F00D2F"/>
    <w:rsid w:val="00F128DF"/>
    <w:rsid w:val="00F27441"/>
    <w:rsid w:val="00F62809"/>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4282</Words>
  <Characters>24412</Characters>
  <Application>Microsoft Office Word</Application>
  <DocSecurity>0</DocSecurity>
  <Lines>203</Lines>
  <Paragraphs>57</Paragraphs>
  <ScaleCrop>false</ScaleCrop>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