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C8654"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01197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37A8">
                              <w:rPr>
                                <w:rFonts w:asciiTheme="majorHAnsi" w:hAnsiTheme="majorHAnsi" w:cs="Arial"/>
                                <w:b/>
                                <w:bCs/>
                                <w:color w:val="0D0D0D" w:themeColor="text1" w:themeTint="F2"/>
                                <w:sz w:val="36"/>
                                <w:szCs w:val="22"/>
                                <w:lang w:val="es-ES_tradnl"/>
                              </w:rPr>
                              <w:t>86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D08AF">
                              <w:rPr>
                                <w:rFonts w:asciiTheme="majorHAnsi" w:hAnsiTheme="majorHAnsi" w:cs="Arial"/>
                                <w:b/>
                                <w:bCs/>
                                <w:color w:val="0D0D0D" w:themeColor="text1" w:themeTint="F2"/>
                                <w:sz w:val="36"/>
                                <w:szCs w:val="22"/>
                                <w:lang w:val="es-ES_tradnl"/>
                              </w:rPr>
                              <w:t>3</w:t>
                            </w:r>
                          </w:p>
                          <w:p w14:paraId="45F30ECA" w14:textId="22A5B0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D08AF">
                              <w:rPr>
                                <w:rFonts w:asciiTheme="majorHAnsi" w:hAnsiTheme="majorHAnsi" w:cs="Arial"/>
                                <w:b/>
                                <w:color w:val="0D0D0D" w:themeColor="text1" w:themeTint="F2"/>
                                <w:sz w:val="36"/>
                                <w:szCs w:val="22"/>
                                <w:lang w:val="es-ES_tradnl"/>
                              </w:rPr>
                              <w:t>2360-16</w:t>
                            </w:r>
                            <w:r w:rsidR="00246D1F" w:rsidRPr="004E2649">
                              <w:rPr>
                                <w:rFonts w:asciiTheme="majorHAnsi" w:hAnsiTheme="majorHAnsi" w:cs="Arial"/>
                                <w:b/>
                                <w:color w:val="0D0D0D" w:themeColor="text1" w:themeTint="F2"/>
                                <w:sz w:val="36"/>
                                <w:szCs w:val="22"/>
                                <w:lang w:val="es-ES_tradnl"/>
                              </w:rPr>
                              <w:t xml:space="preserve"> </w:t>
                            </w:r>
                          </w:p>
                          <w:p w14:paraId="188B4303" w14:textId="3AB71DC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51C87">
                              <w:rPr>
                                <w:rFonts w:asciiTheme="majorHAnsi" w:hAnsiTheme="majorHAnsi" w:cs="Arial"/>
                                <w:color w:val="0D0D0D" w:themeColor="text1" w:themeTint="F2"/>
                                <w:szCs w:val="22"/>
                                <w:lang w:val="es-ES_tradnl"/>
                              </w:rPr>
                              <w:t>INA</w:t>
                            </w:r>
                            <w:r w:rsidRPr="0010736F">
                              <w:rPr>
                                <w:rFonts w:asciiTheme="majorHAnsi" w:hAnsiTheme="majorHAnsi" w:cs="Arial"/>
                                <w:color w:val="0D0D0D" w:themeColor="text1" w:themeTint="F2"/>
                                <w:szCs w:val="22"/>
                                <w:lang w:val="es-ES_tradnl"/>
                              </w:rPr>
                              <w:t>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387240BB" w:rsidR="00A72E93" w:rsidRPr="00AA1327" w:rsidRDefault="009D08AF" w:rsidP="007A5817">
                            <w:pPr>
                              <w:rPr>
                                <w:rFonts w:asciiTheme="majorHAnsi" w:hAnsiTheme="majorHAnsi" w:cs="Arial"/>
                                <w:color w:val="0D0D0D" w:themeColor="text1" w:themeTint="F2"/>
                                <w:szCs w:val="22"/>
                              </w:rPr>
                            </w:pPr>
                            <w:r w:rsidRPr="00AA1327">
                              <w:rPr>
                                <w:rFonts w:asciiTheme="majorHAnsi" w:hAnsiTheme="majorHAnsi" w:cs="Arial"/>
                                <w:color w:val="0D0D0D" w:themeColor="text1" w:themeTint="F2"/>
                                <w:szCs w:val="22"/>
                              </w:rPr>
                              <w:t>N</w:t>
                            </w:r>
                            <w:r w:rsidR="00AA1327" w:rsidRPr="00AA1327">
                              <w:rPr>
                                <w:rFonts w:asciiTheme="majorHAnsi" w:hAnsiTheme="majorHAnsi" w:cs="Arial"/>
                                <w:color w:val="0D0D0D" w:themeColor="text1" w:themeTint="F2"/>
                                <w:szCs w:val="22"/>
                              </w:rPr>
                              <w:t>.</w:t>
                            </w:r>
                            <w:r w:rsidRPr="00AA1327">
                              <w:rPr>
                                <w:rFonts w:asciiTheme="majorHAnsi" w:hAnsiTheme="majorHAnsi" w:cs="Arial"/>
                                <w:color w:val="0D0D0D" w:themeColor="text1" w:themeTint="F2"/>
                                <w:szCs w:val="22"/>
                              </w:rPr>
                              <w:t>C</w:t>
                            </w:r>
                            <w:r w:rsidR="00AA1327" w:rsidRPr="00AA1327">
                              <w:rPr>
                                <w:rFonts w:asciiTheme="majorHAnsi" w:hAnsiTheme="majorHAnsi" w:cs="Arial"/>
                                <w:color w:val="0D0D0D" w:themeColor="text1" w:themeTint="F2"/>
                                <w:szCs w:val="22"/>
                              </w:rPr>
                              <w:t>.</w:t>
                            </w:r>
                            <w:r w:rsidRPr="00AA1327">
                              <w:rPr>
                                <w:rFonts w:asciiTheme="majorHAnsi" w:hAnsiTheme="majorHAnsi" w:cs="Arial"/>
                                <w:color w:val="0D0D0D" w:themeColor="text1" w:themeTint="F2"/>
                                <w:szCs w:val="22"/>
                              </w:rPr>
                              <w:t>P</w:t>
                            </w:r>
                            <w:r w:rsidR="00AA1327" w:rsidRPr="00AA1327">
                              <w:rPr>
                                <w:rFonts w:asciiTheme="majorHAnsi" w:hAnsiTheme="majorHAnsi" w:cs="Arial"/>
                                <w:color w:val="0D0D0D" w:themeColor="text1" w:themeTint="F2"/>
                                <w:szCs w:val="22"/>
                              </w:rPr>
                              <w:t>.</w:t>
                            </w:r>
                            <w:r w:rsidRPr="00AA1327">
                              <w:rPr>
                                <w:rFonts w:asciiTheme="majorHAnsi" w:hAnsiTheme="majorHAnsi" w:cs="Arial"/>
                                <w:color w:val="0D0D0D" w:themeColor="text1" w:themeTint="F2"/>
                                <w:szCs w:val="22"/>
                              </w:rPr>
                              <w:t>G</w:t>
                            </w:r>
                            <w:r w:rsidR="00AA1327" w:rsidRPr="00AA1327">
                              <w:rPr>
                                <w:rFonts w:asciiTheme="majorHAnsi" w:hAnsiTheme="majorHAnsi" w:cs="Arial"/>
                                <w:color w:val="0D0D0D" w:themeColor="text1" w:themeTint="F2"/>
                                <w:szCs w:val="22"/>
                              </w:rPr>
                              <w:t>.</w:t>
                            </w:r>
                          </w:p>
                          <w:p w14:paraId="0B9F7D22" w14:textId="328FD489" w:rsidR="005B52B0" w:rsidRPr="00AE5488" w:rsidRDefault="00540616" w:rsidP="007A5817">
                            <w:pPr>
                              <w:rPr>
                                <w:color w:val="0D0D0D" w:themeColor="text1" w:themeTint="F2"/>
                                <w:lang w:val="es-ES_tradnl"/>
                              </w:rPr>
                            </w:pPr>
                            <w:r>
                              <w:rPr>
                                <w:rFonts w:asciiTheme="majorHAnsi" w:hAnsiTheme="majorHAnsi" w:cs="Arial"/>
                                <w:color w:val="0D0D0D" w:themeColor="text1" w:themeTint="F2"/>
                                <w:szCs w:val="22"/>
                                <w:lang w:val="es-ES_tradnl"/>
                              </w:rPr>
                              <w:t>NICARAGUA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01197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37A8">
                        <w:rPr>
                          <w:rFonts w:asciiTheme="majorHAnsi" w:hAnsiTheme="majorHAnsi" w:cs="Arial"/>
                          <w:b/>
                          <w:bCs/>
                          <w:color w:val="0D0D0D" w:themeColor="text1" w:themeTint="F2"/>
                          <w:sz w:val="36"/>
                          <w:szCs w:val="22"/>
                          <w:lang w:val="es-ES_tradnl"/>
                        </w:rPr>
                        <w:t>86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D08AF">
                        <w:rPr>
                          <w:rFonts w:asciiTheme="majorHAnsi" w:hAnsiTheme="majorHAnsi" w:cs="Arial"/>
                          <w:b/>
                          <w:bCs/>
                          <w:color w:val="0D0D0D" w:themeColor="text1" w:themeTint="F2"/>
                          <w:sz w:val="36"/>
                          <w:szCs w:val="22"/>
                          <w:lang w:val="es-ES_tradnl"/>
                        </w:rPr>
                        <w:t>3</w:t>
                      </w:r>
                    </w:p>
                    <w:p w14:paraId="45F30ECA" w14:textId="22A5B0E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D08AF">
                        <w:rPr>
                          <w:rFonts w:asciiTheme="majorHAnsi" w:hAnsiTheme="majorHAnsi" w:cs="Arial"/>
                          <w:b/>
                          <w:color w:val="0D0D0D" w:themeColor="text1" w:themeTint="F2"/>
                          <w:sz w:val="36"/>
                          <w:szCs w:val="22"/>
                          <w:lang w:val="es-ES_tradnl"/>
                        </w:rPr>
                        <w:t>2360-16</w:t>
                      </w:r>
                      <w:r w:rsidR="00246D1F" w:rsidRPr="004E2649">
                        <w:rPr>
                          <w:rFonts w:asciiTheme="majorHAnsi" w:hAnsiTheme="majorHAnsi" w:cs="Arial"/>
                          <w:b/>
                          <w:color w:val="0D0D0D" w:themeColor="text1" w:themeTint="F2"/>
                          <w:sz w:val="36"/>
                          <w:szCs w:val="22"/>
                          <w:lang w:val="es-ES_tradnl"/>
                        </w:rPr>
                        <w:t xml:space="preserve"> </w:t>
                      </w:r>
                    </w:p>
                    <w:p w14:paraId="188B4303" w14:textId="3AB71DC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51C87">
                        <w:rPr>
                          <w:rFonts w:asciiTheme="majorHAnsi" w:hAnsiTheme="majorHAnsi" w:cs="Arial"/>
                          <w:color w:val="0D0D0D" w:themeColor="text1" w:themeTint="F2"/>
                          <w:szCs w:val="22"/>
                          <w:lang w:val="es-ES_tradnl"/>
                        </w:rPr>
                        <w:t>INA</w:t>
                      </w:r>
                      <w:r w:rsidRPr="0010736F">
                        <w:rPr>
                          <w:rFonts w:asciiTheme="majorHAnsi" w:hAnsiTheme="majorHAnsi" w:cs="Arial"/>
                          <w:color w:val="0D0D0D" w:themeColor="text1" w:themeTint="F2"/>
                          <w:szCs w:val="22"/>
                          <w:lang w:val="es-ES_tradnl"/>
                        </w:rPr>
                        <w:t>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387240BB" w:rsidR="00A72E93" w:rsidRPr="00AA1327" w:rsidRDefault="009D08AF" w:rsidP="007A5817">
                      <w:pPr>
                        <w:rPr>
                          <w:rFonts w:asciiTheme="majorHAnsi" w:hAnsiTheme="majorHAnsi" w:cs="Arial"/>
                          <w:color w:val="0D0D0D" w:themeColor="text1" w:themeTint="F2"/>
                          <w:szCs w:val="22"/>
                        </w:rPr>
                      </w:pPr>
                      <w:r w:rsidRPr="00AA1327">
                        <w:rPr>
                          <w:rFonts w:asciiTheme="majorHAnsi" w:hAnsiTheme="majorHAnsi" w:cs="Arial"/>
                          <w:color w:val="0D0D0D" w:themeColor="text1" w:themeTint="F2"/>
                          <w:szCs w:val="22"/>
                        </w:rPr>
                        <w:t>N</w:t>
                      </w:r>
                      <w:r w:rsidR="00AA1327" w:rsidRPr="00AA1327">
                        <w:rPr>
                          <w:rFonts w:asciiTheme="majorHAnsi" w:hAnsiTheme="majorHAnsi" w:cs="Arial"/>
                          <w:color w:val="0D0D0D" w:themeColor="text1" w:themeTint="F2"/>
                          <w:szCs w:val="22"/>
                        </w:rPr>
                        <w:t>.</w:t>
                      </w:r>
                      <w:r w:rsidRPr="00AA1327">
                        <w:rPr>
                          <w:rFonts w:asciiTheme="majorHAnsi" w:hAnsiTheme="majorHAnsi" w:cs="Arial"/>
                          <w:color w:val="0D0D0D" w:themeColor="text1" w:themeTint="F2"/>
                          <w:szCs w:val="22"/>
                        </w:rPr>
                        <w:t>C</w:t>
                      </w:r>
                      <w:r w:rsidR="00AA1327" w:rsidRPr="00AA1327">
                        <w:rPr>
                          <w:rFonts w:asciiTheme="majorHAnsi" w:hAnsiTheme="majorHAnsi" w:cs="Arial"/>
                          <w:color w:val="0D0D0D" w:themeColor="text1" w:themeTint="F2"/>
                          <w:szCs w:val="22"/>
                        </w:rPr>
                        <w:t>.</w:t>
                      </w:r>
                      <w:r w:rsidRPr="00AA1327">
                        <w:rPr>
                          <w:rFonts w:asciiTheme="majorHAnsi" w:hAnsiTheme="majorHAnsi" w:cs="Arial"/>
                          <w:color w:val="0D0D0D" w:themeColor="text1" w:themeTint="F2"/>
                          <w:szCs w:val="22"/>
                        </w:rPr>
                        <w:t>P</w:t>
                      </w:r>
                      <w:r w:rsidR="00AA1327" w:rsidRPr="00AA1327">
                        <w:rPr>
                          <w:rFonts w:asciiTheme="majorHAnsi" w:hAnsiTheme="majorHAnsi" w:cs="Arial"/>
                          <w:color w:val="0D0D0D" w:themeColor="text1" w:themeTint="F2"/>
                          <w:szCs w:val="22"/>
                        </w:rPr>
                        <w:t>.</w:t>
                      </w:r>
                      <w:r w:rsidRPr="00AA1327">
                        <w:rPr>
                          <w:rFonts w:asciiTheme="majorHAnsi" w:hAnsiTheme="majorHAnsi" w:cs="Arial"/>
                          <w:color w:val="0D0D0D" w:themeColor="text1" w:themeTint="F2"/>
                          <w:szCs w:val="22"/>
                        </w:rPr>
                        <w:t>G</w:t>
                      </w:r>
                      <w:r w:rsidR="00AA1327" w:rsidRPr="00AA1327">
                        <w:rPr>
                          <w:rFonts w:asciiTheme="majorHAnsi" w:hAnsiTheme="majorHAnsi" w:cs="Arial"/>
                          <w:color w:val="0D0D0D" w:themeColor="text1" w:themeTint="F2"/>
                          <w:szCs w:val="22"/>
                        </w:rPr>
                        <w:t>.</w:t>
                      </w:r>
                    </w:p>
                    <w:p w14:paraId="0B9F7D22" w14:textId="328FD489" w:rsidR="005B52B0" w:rsidRPr="00AE5488" w:rsidRDefault="00540616" w:rsidP="007A5817">
                      <w:pPr>
                        <w:rPr>
                          <w:color w:val="0D0D0D" w:themeColor="text1" w:themeTint="F2"/>
                          <w:lang w:val="es-ES_tradnl"/>
                        </w:rPr>
                      </w:pPr>
                      <w:r>
                        <w:rPr>
                          <w:rFonts w:asciiTheme="majorHAnsi" w:hAnsiTheme="majorHAnsi" w:cs="Arial"/>
                          <w:color w:val="0D0D0D" w:themeColor="text1" w:themeTint="F2"/>
                          <w:szCs w:val="22"/>
                          <w:lang w:val="es-ES_tradnl"/>
                        </w:rPr>
                        <w:t>NICARAGUA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D541839" w:rsidR="00627C9F" w:rsidRPr="00C26FF6" w:rsidRDefault="00834D49" w:rsidP="007A5817">
                            <w:pPr>
                              <w:spacing w:line="276" w:lineRule="auto"/>
                              <w:jc w:val="right"/>
                              <w:rPr>
                                <w:rFonts w:asciiTheme="minorHAnsi" w:hAnsiTheme="minorHAnsi"/>
                                <w:color w:val="FFFFFF" w:themeColor="background1"/>
                                <w:sz w:val="22"/>
                                <w:lang w:val="es-ES"/>
                              </w:rPr>
                            </w:pPr>
                            <w:r w:rsidRPr="00C26FF6">
                              <w:rPr>
                                <w:rFonts w:asciiTheme="minorHAnsi" w:hAnsiTheme="minorHAnsi"/>
                                <w:color w:val="FFFFFF" w:themeColor="background1"/>
                                <w:sz w:val="22"/>
                                <w:lang w:val="es-ES"/>
                              </w:rPr>
                              <w:t>OEA/Ser.L/V/II</w:t>
                            </w:r>
                          </w:p>
                          <w:p w14:paraId="71D2D5D2" w14:textId="501552AA" w:rsidR="00627C9F" w:rsidRPr="00C26FF6" w:rsidRDefault="00627C9F" w:rsidP="007A5817">
                            <w:pPr>
                              <w:spacing w:line="276" w:lineRule="auto"/>
                              <w:jc w:val="right"/>
                              <w:rPr>
                                <w:rFonts w:asciiTheme="minorHAnsi" w:hAnsiTheme="minorHAnsi"/>
                                <w:color w:val="FFFFFF" w:themeColor="background1"/>
                                <w:sz w:val="22"/>
                                <w:lang w:val="es-ES"/>
                              </w:rPr>
                            </w:pPr>
                            <w:r w:rsidRPr="00C26FF6">
                              <w:rPr>
                                <w:rFonts w:asciiTheme="minorHAnsi" w:hAnsiTheme="minorHAnsi"/>
                                <w:color w:val="FFFFFF" w:themeColor="background1"/>
                                <w:sz w:val="22"/>
                                <w:lang w:val="es-ES"/>
                              </w:rPr>
                              <w:t xml:space="preserve">Doc. </w:t>
                            </w:r>
                            <w:r w:rsidR="00E57F30" w:rsidRPr="00C26FF6">
                              <w:rPr>
                                <w:rFonts w:asciiTheme="minorHAnsi" w:hAnsiTheme="minorHAnsi"/>
                                <w:color w:val="FFFFFF" w:themeColor="background1"/>
                                <w:sz w:val="22"/>
                                <w:lang w:val="es-ES"/>
                              </w:rPr>
                              <w:t>96</w:t>
                            </w:r>
                          </w:p>
                          <w:p w14:paraId="4061DBBD" w14:textId="0229AA21" w:rsidR="00627C9F" w:rsidRPr="00C25ADB" w:rsidRDefault="00E57F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D08A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D541839" w:rsidR="00627C9F" w:rsidRPr="00C26FF6" w:rsidRDefault="00834D49" w:rsidP="007A5817">
                      <w:pPr>
                        <w:spacing w:line="276" w:lineRule="auto"/>
                        <w:jc w:val="right"/>
                        <w:rPr>
                          <w:rFonts w:asciiTheme="minorHAnsi" w:hAnsiTheme="minorHAnsi"/>
                          <w:color w:val="FFFFFF" w:themeColor="background1"/>
                          <w:sz w:val="22"/>
                          <w:lang w:val="es-ES"/>
                        </w:rPr>
                      </w:pPr>
                      <w:r w:rsidRPr="00C26FF6">
                        <w:rPr>
                          <w:rFonts w:asciiTheme="minorHAnsi" w:hAnsiTheme="minorHAnsi"/>
                          <w:color w:val="FFFFFF" w:themeColor="background1"/>
                          <w:sz w:val="22"/>
                          <w:lang w:val="es-ES"/>
                        </w:rPr>
                        <w:t>OEA/Ser.L/V/II</w:t>
                      </w:r>
                    </w:p>
                    <w:p w14:paraId="71D2D5D2" w14:textId="501552AA" w:rsidR="00627C9F" w:rsidRPr="00C26FF6" w:rsidRDefault="00627C9F" w:rsidP="007A5817">
                      <w:pPr>
                        <w:spacing w:line="276" w:lineRule="auto"/>
                        <w:jc w:val="right"/>
                        <w:rPr>
                          <w:rFonts w:asciiTheme="minorHAnsi" w:hAnsiTheme="minorHAnsi"/>
                          <w:color w:val="FFFFFF" w:themeColor="background1"/>
                          <w:sz w:val="22"/>
                          <w:lang w:val="es-ES"/>
                        </w:rPr>
                      </w:pPr>
                      <w:r w:rsidRPr="00C26FF6">
                        <w:rPr>
                          <w:rFonts w:asciiTheme="minorHAnsi" w:hAnsiTheme="minorHAnsi"/>
                          <w:color w:val="FFFFFF" w:themeColor="background1"/>
                          <w:sz w:val="22"/>
                          <w:lang w:val="es-ES"/>
                        </w:rPr>
                        <w:t xml:space="preserve">Doc. </w:t>
                      </w:r>
                      <w:r w:rsidR="00E57F30" w:rsidRPr="00C26FF6">
                        <w:rPr>
                          <w:rFonts w:asciiTheme="minorHAnsi" w:hAnsiTheme="minorHAnsi"/>
                          <w:color w:val="FFFFFF" w:themeColor="background1"/>
                          <w:sz w:val="22"/>
                          <w:lang w:val="es-ES"/>
                        </w:rPr>
                        <w:t>96</w:t>
                      </w:r>
                    </w:p>
                    <w:p w14:paraId="4061DBBD" w14:textId="0229AA21" w:rsidR="00627C9F" w:rsidRPr="00C25ADB" w:rsidRDefault="00E57F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D08AF">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5C4984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57F30">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57F3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D08AF">
                              <w:rPr>
                                <w:rFonts w:asciiTheme="majorHAnsi" w:hAnsiTheme="majorHAnsi"/>
                                <w:color w:val="0D0D0D" w:themeColor="text1" w:themeTint="F2"/>
                                <w:sz w:val="18"/>
                                <w:szCs w:val="22"/>
                                <w:lang w:val="es-ES"/>
                              </w:rPr>
                              <w:t>3</w:t>
                            </w:r>
                            <w:r w:rsidR="00E57F3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5C4984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57F30">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57F3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D08AF">
                        <w:rPr>
                          <w:rFonts w:asciiTheme="majorHAnsi" w:hAnsiTheme="majorHAnsi"/>
                          <w:color w:val="0D0D0D" w:themeColor="text1" w:themeTint="F2"/>
                          <w:sz w:val="18"/>
                          <w:szCs w:val="22"/>
                          <w:lang w:val="es-ES"/>
                        </w:rPr>
                        <w:t>3</w:t>
                      </w:r>
                      <w:r w:rsidR="00E57F3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A63C3" w14:textId="77777777" w:rsidR="00E57F3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57F30" w:rsidRPr="00E57F30">
                              <w:rPr>
                                <w:rFonts w:asciiTheme="majorHAnsi" w:hAnsiTheme="majorHAnsi"/>
                                <w:color w:val="595959" w:themeColor="text1" w:themeTint="A6"/>
                                <w:sz w:val="18"/>
                                <w:szCs w:val="18"/>
                                <w:lang w:val="pt-BR"/>
                              </w:rPr>
                              <w:t>86</w:t>
                            </w:r>
                            <w:r w:rsidR="007B05C4" w:rsidRPr="00E57F30">
                              <w:rPr>
                                <w:rFonts w:asciiTheme="majorHAnsi" w:hAnsiTheme="majorHAnsi"/>
                                <w:color w:val="595959" w:themeColor="text1" w:themeTint="A6"/>
                                <w:sz w:val="18"/>
                                <w:szCs w:val="18"/>
                                <w:lang w:val="pt-BR"/>
                              </w:rPr>
                              <w:t>/</w:t>
                            </w:r>
                            <w:r w:rsidR="00E57F30" w:rsidRPr="00E57F30">
                              <w:rPr>
                                <w:rFonts w:asciiTheme="majorHAnsi" w:hAnsiTheme="majorHAnsi"/>
                                <w:color w:val="595959" w:themeColor="text1" w:themeTint="A6"/>
                                <w:sz w:val="18"/>
                                <w:szCs w:val="18"/>
                                <w:lang w:val="pt-BR"/>
                              </w:rPr>
                              <w:t>23</w:t>
                            </w:r>
                            <w:r w:rsidRPr="00E57F3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D08AF">
                              <w:rPr>
                                <w:rFonts w:asciiTheme="majorHAnsi" w:hAnsiTheme="majorHAnsi"/>
                                <w:color w:val="595959" w:themeColor="text1" w:themeTint="A6"/>
                                <w:sz w:val="18"/>
                                <w:szCs w:val="18"/>
                                <w:lang w:val="es-ES"/>
                              </w:rPr>
                              <w:t>2360-16</w:t>
                            </w:r>
                            <w:r w:rsidR="000433C9">
                              <w:rPr>
                                <w:rFonts w:asciiTheme="majorHAnsi" w:hAnsiTheme="majorHAnsi"/>
                                <w:color w:val="595959" w:themeColor="text1" w:themeTint="A6"/>
                                <w:sz w:val="18"/>
                                <w:szCs w:val="18"/>
                                <w:lang w:val="es-ES"/>
                              </w:rPr>
                              <w:t xml:space="preserve">. </w:t>
                            </w:r>
                            <w:r w:rsidR="00475C7B">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4ED2DA34" w:rsidR="00113F73" w:rsidRPr="007B05C4" w:rsidRDefault="00AA132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N.C.P.G.</w:t>
                            </w:r>
                            <w:r w:rsidR="00113F73" w:rsidRPr="00890650">
                              <w:rPr>
                                <w:rFonts w:asciiTheme="majorHAnsi" w:hAnsiTheme="majorHAnsi"/>
                                <w:color w:val="595959" w:themeColor="text1" w:themeTint="A6"/>
                                <w:sz w:val="18"/>
                                <w:szCs w:val="18"/>
                                <w:lang w:val="es-ES_tradnl"/>
                              </w:rPr>
                              <w:t xml:space="preserve"> </w:t>
                            </w:r>
                            <w:r w:rsidR="00540616">
                              <w:rPr>
                                <w:rFonts w:asciiTheme="majorHAnsi" w:hAnsiTheme="majorHAnsi"/>
                                <w:color w:val="595959" w:themeColor="text1" w:themeTint="A6"/>
                                <w:sz w:val="18"/>
                                <w:szCs w:val="18"/>
                                <w:lang w:val="es-ES_tradnl"/>
                              </w:rPr>
                              <w:t>Nicaragua</w:t>
                            </w:r>
                            <w:r w:rsidR="00113F73" w:rsidRPr="00890650">
                              <w:rPr>
                                <w:rFonts w:asciiTheme="majorHAnsi" w:hAnsiTheme="majorHAnsi"/>
                                <w:color w:val="595959" w:themeColor="text1" w:themeTint="A6"/>
                                <w:sz w:val="18"/>
                                <w:szCs w:val="18"/>
                                <w:lang w:val="es-ES_tradnl"/>
                              </w:rPr>
                              <w:t xml:space="preserve">. </w:t>
                            </w:r>
                            <w:r w:rsidR="00546E85">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8CA63C3" w14:textId="77777777" w:rsidR="00E57F3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57F30" w:rsidRPr="00E57F30">
                        <w:rPr>
                          <w:rFonts w:asciiTheme="majorHAnsi" w:hAnsiTheme="majorHAnsi"/>
                          <w:color w:val="595959" w:themeColor="text1" w:themeTint="A6"/>
                          <w:sz w:val="18"/>
                          <w:szCs w:val="18"/>
                          <w:lang w:val="pt-BR"/>
                        </w:rPr>
                        <w:t>86</w:t>
                      </w:r>
                      <w:r w:rsidR="007B05C4" w:rsidRPr="00E57F30">
                        <w:rPr>
                          <w:rFonts w:asciiTheme="majorHAnsi" w:hAnsiTheme="majorHAnsi"/>
                          <w:color w:val="595959" w:themeColor="text1" w:themeTint="A6"/>
                          <w:sz w:val="18"/>
                          <w:szCs w:val="18"/>
                          <w:lang w:val="pt-BR"/>
                        </w:rPr>
                        <w:t>/</w:t>
                      </w:r>
                      <w:r w:rsidR="00E57F30" w:rsidRPr="00E57F30">
                        <w:rPr>
                          <w:rFonts w:asciiTheme="majorHAnsi" w:hAnsiTheme="majorHAnsi"/>
                          <w:color w:val="595959" w:themeColor="text1" w:themeTint="A6"/>
                          <w:sz w:val="18"/>
                          <w:szCs w:val="18"/>
                          <w:lang w:val="pt-BR"/>
                        </w:rPr>
                        <w:t>23</w:t>
                      </w:r>
                      <w:r w:rsidRPr="00E57F3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D08AF">
                        <w:rPr>
                          <w:rFonts w:asciiTheme="majorHAnsi" w:hAnsiTheme="majorHAnsi"/>
                          <w:color w:val="595959" w:themeColor="text1" w:themeTint="A6"/>
                          <w:sz w:val="18"/>
                          <w:szCs w:val="18"/>
                          <w:lang w:val="es-ES"/>
                        </w:rPr>
                        <w:t>2360-16</w:t>
                      </w:r>
                      <w:r w:rsidR="000433C9">
                        <w:rPr>
                          <w:rFonts w:asciiTheme="majorHAnsi" w:hAnsiTheme="majorHAnsi"/>
                          <w:color w:val="595959" w:themeColor="text1" w:themeTint="A6"/>
                          <w:sz w:val="18"/>
                          <w:szCs w:val="18"/>
                          <w:lang w:val="es-ES"/>
                        </w:rPr>
                        <w:t xml:space="preserve">. </w:t>
                      </w:r>
                      <w:r w:rsidR="00475C7B">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4ED2DA34" w:rsidR="00113F73" w:rsidRPr="007B05C4" w:rsidRDefault="00AA132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N.C.P.G.</w:t>
                      </w:r>
                      <w:r w:rsidR="00113F73" w:rsidRPr="00890650">
                        <w:rPr>
                          <w:rFonts w:asciiTheme="majorHAnsi" w:hAnsiTheme="majorHAnsi"/>
                          <w:color w:val="595959" w:themeColor="text1" w:themeTint="A6"/>
                          <w:sz w:val="18"/>
                          <w:szCs w:val="18"/>
                          <w:lang w:val="es-ES_tradnl"/>
                        </w:rPr>
                        <w:t xml:space="preserve"> </w:t>
                      </w:r>
                      <w:r w:rsidR="00540616">
                        <w:rPr>
                          <w:rFonts w:asciiTheme="majorHAnsi" w:hAnsiTheme="majorHAnsi"/>
                          <w:color w:val="595959" w:themeColor="text1" w:themeTint="A6"/>
                          <w:sz w:val="18"/>
                          <w:szCs w:val="18"/>
                          <w:lang w:val="es-ES_tradnl"/>
                        </w:rPr>
                        <w:t>Nicaragua</w:t>
                      </w:r>
                      <w:r w:rsidR="00113F73" w:rsidRPr="00890650">
                        <w:rPr>
                          <w:rFonts w:asciiTheme="majorHAnsi" w:hAnsiTheme="majorHAnsi"/>
                          <w:color w:val="595959" w:themeColor="text1" w:themeTint="A6"/>
                          <w:sz w:val="18"/>
                          <w:szCs w:val="18"/>
                          <w:lang w:val="es-ES_tradnl"/>
                        </w:rPr>
                        <w:t xml:space="preserve">. </w:t>
                      </w:r>
                      <w:r w:rsidR="00546E85">
                        <w:rPr>
                          <w:rFonts w:asciiTheme="majorHAnsi" w:hAnsiTheme="majorHAnsi"/>
                          <w:color w:val="595959" w:themeColor="text1" w:themeTint="A6"/>
                          <w:sz w:val="18"/>
                          <w:szCs w:val="18"/>
                          <w:lang w:val="es-ES"/>
                        </w:rPr>
                        <w:t>7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440E1F7" w:rsidR="00D72DC6" w:rsidRPr="00D72DC6" w:rsidRDefault="0095540A" w:rsidP="00F02AD1">
                            <w:pPr>
                              <w:rPr>
                                <w:color w:val="FFFFFF" w:themeColor="background1"/>
                                <w14:textFill>
                                  <w14:noFill/>
                                </w14:textFill>
                              </w:rPr>
                            </w:pPr>
                            <w:r>
                              <w:rPr>
                                <w:noProof/>
                              </w:rPr>
                              <w:drawing>
                                <wp:inline distT="0" distB="0" distL="0" distR="0" wp14:anchorId="68299553" wp14:editId="1E526DC4">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2440E1F7" w:rsidR="00D72DC6" w:rsidRPr="00D72DC6" w:rsidRDefault="0095540A" w:rsidP="00F02AD1">
                      <w:pPr>
                        <w:rPr>
                          <w:color w:val="FFFFFF" w:themeColor="background1"/>
                          <w14:textFill>
                            <w14:noFill/>
                          </w14:textFill>
                        </w:rPr>
                      </w:pPr>
                      <w:r>
                        <w:rPr>
                          <w:noProof/>
                        </w:rPr>
                        <w:drawing>
                          <wp:inline distT="0" distB="0" distL="0" distR="0" wp14:anchorId="68299553" wp14:editId="1E526DC4">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AD538E"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AD538E">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E3D3F" w14:paraId="6B58C8A4" w14:textId="77777777" w:rsidTr="64F5BF5E">
        <w:tc>
          <w:tcPr>
            <w:tcW w:w="3600" w:type="dxa"/>
            <w:tcBorders>
              <w:top w:val="single" w:sz="4" w:space="0" w:color="auto"/>
              <w:bottom w:val="single" w:sz="6" w:space="0" w:color="auto"/>
            </w:tcBorders>
            <w:shd w:val="clear" w:color="auto" w:fill="386294"/>
            <w:vAlign w:val="center"/>
          </w:tcPr>
          <w:p w14:paraId="7E72740A" w14:textId="77777777" w:rsidR="003239B8" w:rsidRPr="00AD538E" w:rsidRDefault="003239B8" w:rsidP="008D2290">
            <w:pPr>
              <w:jc w:val="center"/>
              <w:rPr>
                <w:rFonts w:asciiTheme="majorHAnsi" w:hAnsiTheme="majorHAnsi"/>
                <w:b/>
                <w:bCs/>
                <w:color w:val="FFFFFF" w:themeColor="background1"/>
                <w:sz w:val="20"/>
                <w:szCs w:val="20"/>
              </w:rPr>
            </w:pPr>
            <w:r w:rsidRPr="00AD538E">
              <w:rPr>
                <w:rFonts w:asciiTheme="majorHAnsi" w:hAnsiTheme="majorHAnsi"/>
                <w:b/>
                <w:bCs/>
                <w:color w:val="FFFFFF" w:themeColor="background1"/>
                <w:sz w:val="20"/>
                <w:szCs w:val="20"/>
              </w:rPr>
              <w:t>Parte peticionaria:</w:t>
            </w:r>
          </w:p>
        </w:tc>
        <w:tc>
          <w:tcPr>
            <w:tcW w:w="5760" w:type="dxa"/>
            <w:vAlign w:val="center"/>
          </w:tcPr>
          <w:p w14:paraId="07DAAE2E" w14:textId="3CDE3AF6" w:rsidR="003239B8" w:rsidRPr="00AD538E" w:rsidRDefault="007335AA" w:rsidP="008D2290">
            <w:pPr>
              <w:jc w:val="both"/>
              <w:rPr>
                <w:rFonts w:asciiTheme="majorHAnsi" w:hAnsiTheme="majorHAnsi"/>
                <w:bCs/>
                <w:sz w:val="20"/>
                <w:szCs w:val="20"/>
                <w:lang w:val="es-ES"/>
              </w:rPr>
            </w:pPr>
            <w:r w:rsidRPr="64F5BF5E">
              <w:rPr>
                <w:rFonts w:asciiTheme="majorHAnsi" w:hAnsiTheme="majorHAnsi"/>
                <w:sz w:val="20"/>
                <w:szCs w:val="20"/>
                <w:lang w:val="es-ES"/>
              </w:rPr>
              <w:t>N.C.P.G.</w:t>
            </w:r>
            <w:r>
              <w:rPr>
                <w:rFonts w:asciiTheme="majorHAnsi" w:hAnsiTheme="majorHAnsi"/>
                <w:sz w:val="20"/>
                <w:szCs w:val="20"/>
                <w:lang w:val="es-ES"/>
              </w:rPr>
              <w:t xml:space="preserve">, </w:t>
            </w:r>
            <w:r w:rsidR="00016771">
              <w:rPr>
                <w:rFonts w:asciiTheme="majorHAnsi" w:hAnsiTheme="majorHAnsi"/>
                <w:sz w:val="20"/>
                <w:szCs w:val="20"/>
                <w:lang w:val="es-ES"/>
              </w:rPr>
              <w:t xml:space="preserve">y la </w:t>
            </w:r>
            <w:r w:rsidR="00360858" w:rsidRPr="00AD538E">
              <w:rPr>
                <w:rFonts w:asciiTheme="majorHAnsi" w:hAnsiTheme="majorHAnsi"/>
                <w:bCs/>
                <w:sz w:val="20"/>
                <w:szCs w:val="20"/>
                <w:lang w:val="es-ES"/>
              </w:rPr>
              <w:t>Comisión Permanente de Derechos Humanos de Nicaragua</w:t>
            </w:r>
          </w:p>
        </w:tc>
      </w:tr>
      <w:tr w:rsidR="003239B8" w:rsidRPr="00C26FF6" w14:paraId="0D7F9389" w14:textId="77777777" w:rsidTr="64F5BF5E">
        <w:tc>
          <w:tcPr>
            <w:tcW w:w="3600" w:type="dxa"/>
            <w:tcBorders>
              <w:top w:val="single" w:sz="6" w:space="0" w:color="auto"/>
              <w:bottom w:val="single" w:sz="6" w:space="0" w:color="auto"/>
            </w:tcBorders>
            <w:shd w:val="clear" w:color="auto" w:fill="386294"/>
            <w:vAlign w:val="center"/>
          </w:tcPr>
          <w:p w14:paraId="481622AE" w14:textId="0BE89F34" w:rsidR="003239B8" w:rsidRPr="00AD538E" w:rsidRDefault="00891C72"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AD538E">
                  <w:rPr>
                    <w:rFonts w:asciiTheme="majorHAnsi" w:hAnsiTheme="majorHAnsi"/>
                    <w:b/>
                    <w:bCs/>
                    <w:color w:val="FFFFFF" w:themeColor="background1"/>
                    <w:sz w:val="20"/>
                    <w:szCs w:val="20"/>
                  </w:rPr>
                  <w:t>Presunta víctima</w:t>
                </w:r>
              </w:sdtContent>
            </w:sdt>
            <w:r w:rsidR="003239B8" w:rsidRPr="00AD538E">
              <w:rPr>
                <w:rFonts w:asciiTheme="majorHAnsi" w:hAnsiTheme="majorHAnsi"/>
                <w:b/>
                <w:bCs/>
                <w:color w:val="FFFFFF" w:themeColor="background1"/>
                <w:sz w:val="20"/>
                <w:szCs w:val="20"/>
              </w:rPr>
              <w:t>:</w:t>
            </w:r>
          </w:p>
        </w:tc>
        <w:tc>
          <w:tcPr>
            <w:tcW w:w="5760" w:type="dxa"/>
            <w:vAlign w:val="center"/>
          </w:tcPr>
          <w:p w14:paraId="143D44A8" w14:textId="7E6FA9DE" w:rsidR="001D21C7" w:rsidRPr="00AD538E" w:rsidRDefault="02035CBB" w:rsidP="64F5BF5E">
            <w:pPr>
              <w:jc w:val="both"/>
              <w:rPr>
                <w:rFonts w:asciiTheme="majorHAnsi" w:hAnsiTheme="majorHAnsi"/>
                <w:sz w:val="20"/>
                <w:szCs w:val="20"/>
                <w:lang w:val="es-ES"/>
              </w:rPr>
            </w:pPr>
            <w:r w:rsidRPr="64F5BF5E">
              <w:rPr>
                <w:rFonts w:asciiTheme="majorHAnsi" w:hAnsiTheme="majorHAnsi"/>
                <w:sz w:val="20"/>
                <w:szCs w:val="20"/>
                <w:lang w:val="es-ES"/>
              </w:rPr>
              <w:t>N.C.P</w:t>
            </w:r>
            <w:r w:rsidR="3ADD8076" w:rsidRPr="64F5BF5E">
              <w:rPr>
                <w:rFonts w:asciiTheme="majorHAnsi" w:hAnsiTheme="majorHAnsi"/>
                <w:sz w:val="20"/>
                <w:szCs w:val="20"/>
                <w:lang w:val="es-ES"/>
              </w:rPr>
              <w:t>.G.</w:t>
            </w:r>
          </w:p>
        </w:tc>
      </w:tr>
      <w:tr w:rsidR="003239B8" w:rsidRPr="00AD538E" w14:paraId="19F69F82" w14:textId="77777777" w:rsidTr="64F5BF5E">
        <w:tc>
          <w:tcPr>
            <w:tcW w:w="3600" w:type="dxa"/>
            <w:tcBorders>
              <w:top w:val="single" w:sz="6" w:space="0" w:color="auto"/>
              <w:bottom w:val="single" w:sz="6" w:space="0" w:color="auto"/>
            </w:tcBorders>
            <w:shd w:val="clear" w:color="auto" w:fill="386294"/>
            <w:vAlign w:val="center"/>
          </w:tcPr>
          <w:p w14:paraId="724BB294" w14:textId="77777777" w:rsidR="003239B8" w:rsidRPr="00AD538E" w:rsidRDefault="003239B8" w:rsidP="008D2290">
            <w:pPr>
              <w:jc w:val="center"/>
              <w:rPr>
                <w:rFonts w:asciiTheme="majorHAnsi" w:hAnsiTheme="majorHAnsi"/>
                <w:b/>
                <w:bCs/>
                <w:color w:val="FFFFFF" w:themeColor="background1"/>
                <w:sz w:val="20"/>
                <w:szCs w:val="20"/>
              </w:rPr>
            </w:pPr>
            <w:r w:rsidRPr="00AD538E">
              <w:rPr>
                <w:rFonts w:asciiTheme="majorHAnsi" w:hAnsiTheme="majorHAnsi"/>
                <w:b/>
                <w:bCs/>
                <w:color w:val="FFFFFF" w:themeColor="background1"/>
                <w:sz w:val="20"/>
                <w:szCs w:val="20"/>
              </w:rPr>
              <w:t>Estado denunciado:</w:t>
            </w:r>
          </w:p>
        </w:tc>
        <w:tc>
          <w:tcPr>
            <w:tcW w:w="5760" w:type="dxa"/>
            <w:vAlign w:val="center"/>
          </w:tcPr>
          <w:p w14:paraId="5D0EC05D" w14:textId="7A07E7FE" w:rsidR="003239B8" w:rsidRPr="00AD538E" w:rsidRDefault="00F85EAD" w:rsidP="008D2290">
            <w:pPr>
              <w:jc w:val="both"/>
              <w:rPr>
                <w:rFonts w:asciiTheme="majorHAnsi" w:hAnsiTheme="majorHAnsi"/>
                <w:bCs/>
                <w:sz w:val="20"/>
                <w:szCs w:val="20"/>
              </w:rPr>
            </w:pPr>
            <w:r w:rsidRPr="00AD538E">
              <w:rPr>
                <w:rFonts w:asciiTheme="majorHAnsi" w:hAnsiTheme="majorHAnsi"/>
                <w:bCs/>
                <w:sz w:val="20"/>
                <w:szCs w:val="20"/>
              </w:rPr>
              <w:t>Nicaragua</w:t>
            </w:r>
          </w:p>
        </w:tc>
      </w:tr>
      <w:tr w:rsidR="00223A29" w:rsidRPr="007E3D3F" w14:paraId="256E66EF" w14:textId="77777777" w:rsidTr="64F5BF5E">
        <w:tc>
          <w:tcPr>
            <w:tcW w:w="3600" w:type="dxa"/>
            <w:tcBorders>
              <w:top w:val="single" w:sz="6" w:space="0" w:color="auto"/>
              <w:bottom w:val="single" w:sz="6" w:space="0" w:color="auto"/>
            </w:tcBorders>
            <w:shd w:val="clear" w:color="auto" w:fill="386294"/>
            <w:vAlign w:val="center"/>
          </w:tcPr>
          <w:p w14:paraId="2551EB09" w14:textId="77777777" w:rsidR="00223A29" w:rsidRPr="00AD538E" w:rsidRDefault="001B3A00" w:rsidP="00E4118C">
            <w:pPr>
              <w:jc w:val="center"/>
              <w:rPr>
                <w:rFonts w:asciiTheme="majorHAnsi" w:hAnsiTheme="majorHAnsi"/>
                <w:b/>
                <w:bCs/>
                <w:color w:val="FFFFFF" w:themeColor="background1"/>
                <w:sz w:val="20"/>
                <w:szCs w:val="20"/>
              </w:rPr>
            </w:pPr>
            <w:r w:rsidRPr="00AD538E">
              <w:rPr>
                <w:rFonts w:asciiTheme="majorHAnsi" w:hAnsiTheme="majorHAnsi"/>
                <w:b/>
                <w:bCs/>
                <w:color w:val="FFFFFF" w:themeColor="background1"/>
                <w:sz w:val="20"/>
                <w:szCs w:val="20"/>
              </w:rPr>
              <w:t xml:space="preserve">Derechos </w:t>
            </w:r>
            <w:r w:rsidR="00E4118C" w:rsidRPr="00AD538E">
              <w:rPr>
                <w:rFonts w:asciiTheme="majorHAnsi" w:hAnsiTheme="majorHAnsi"/>
                <w:b/>
                <w:bCs/>
                <w:color w:val="FFFFFF" w:themeColor="background1"/>
                <w:sz w:val="20"/>
                <w:szCs w:val="20"/>
              </w:rPr>
              <w:t>invocados</w:t>
            </w:r>
            <w:r w:rsidRPr="00AD538E">
              <w:rPr>
                <w:rFonts w:asciiTheme="majorHAnsi" w:hAnsiTheme="majorHAnsi"/>
                <w:b/>
                <w:bCs/>
                <w:color w:val="FFFFFF" w:themeColor="background1"/>
                <w:sz w:val="20"/>
                <w:szCs w:val="20"/>
              </w:rPr>
              <w:t>:</w:t>
            </w:r>
          </w:p>
        </w:tc>
        <w:tc>
          <w:tcPr>
            <w:tcW w:w="5760" w:type="dxa"/>
            <w:vAlign w:val="center"/>
          </w:tcPr>
          <w:p w14:paraId="52B28392" w14:textId="67B61A3E" w:rsidR="00223A29" w:rsidRPr="00AD538E" w:rsidRDefault="00360858" w:rsidP="008D2290">
            <w:pPr>
              <w:jc w:val="both"/>
              <w:rPr>
                <w:rFonts w:asciiTheme="majorHAnsi" w:hAnsiTheme="majorHAnsi"/>
                <w:bCs/>
                <w:sz w:val="20"/>
                <w:szCs w:val="20"/>
                <w:lang w:val="es-ES"/>
              </w:rPr>
            </w:pPr>
            <w:r w:rsidRPr="00AD538E">
              <w:rPr>
                <w:rFonts w:asciiTheme="majorHAnsi" w:hAnsiTheme="majorHAnsi"/>
                <w:bCs/>
                <w:sz w:val="20"/>
                <w:szCs w:val="20"/>
                <w:lang w:val="es-ES" w:bidi="es-ES"/>
              </w:rPr>
              <w:t>Artículos 5 (integridad personal), 8 (garantías judiciales)</w:t>
            </w:r>
            <w:r w:rsidR="00B863F9" w:rsidRPr="00AD538E">
              <w:rPr>
                <w:rFonts w:asciiTheme="majorHAnsi" w:hAnsiTheme="majorHAnsi"/>
                <w:bCs/>
                <w:sz w:val="20"/>
                <w:szCs w:val="20"/>
                <w:lang w:val="es-ES" w:bidi="es-ES"/>
              </w:rPr>
              <w:t>, 13 (libertad de expresión)</w:t>
            </w:r>
            <w:r w:rsidRPr="00AD538E">
              <w:rPr>
                <w:rFonts w:asciiTheme="majorHAnsi" w:hAnsiTheme="majorHAnsi"/>
                <w:bCs/>
                <w:sz w:val="20"/>
                <w:szCs w:val="20"/>
                <w:lang w:val="es-ES" w:bidi="es-ES"/>
              </w:rPr>
              <w:t xml:space="preserve"> y 25 (protección judicial) de la Convención Americana sobre Derechos Humanos</w:t>
            </w:r>
            <w:r w:rsidR="00501DCD" w:rsidRPr="00AD538E">
              <w:rPr>
                <w:rStyle w:val="FootnoteReference"/>
                <w:rFonts w:asciiTheme="majorHAnsi" w:hAnsiTheme="majorHAnsi"/>
                <w:bCs/>
                <w:sz w:val="20"/>
                <w:szCs w:val="20"/>
                <w:lang w:val="es-ES" w:bidi="es-ES"/>
              </w:rPr>
              <w:footnoteReference w:id="2"/>
            </w:r>
          </w:p>
        </w:tc>
      </w:tr>
    </w:tbl>
    <w:p w14:paraId="176FB213" w14:textId="77777777" w:rsidR="003239B8" w:rsidRPr="00AD538E" w:rsidRDefault="003239B8" w:rsidP="003239B8">
      <w:pPr>
        <w:spacing w:before="240" w:after="240"/>
        <w:ind w:firstLine="720"/>
        <w:jc w:val="both"/>
        <w:rPr>
          <w:rFonts w:asciiTheme="majorHAnsi" w:hAnsiTheme="majorHAnsi"/>
          <w:b/>
          <w:bCs/>
          <w:sz w:val="20"/>
          <w:szCs w:val="20"/>
          <w:lang w:val="es-ES"/>
        </w:rPr>
      </w:pPr>
      <w:r w:rsidRPr="00AD538E">
        <w:rPr>
          <w:rFonts w:asciiTheme="majorHAnsi" w:hAnsiTheme="majorHAnsi"/>
          <w:b/>
          <w:bCs/>
          <w:sz w:val="20"/>
          <w:szCs w:val="20"/>
          <w:lang w:val="es-ES"/>
        </w:rPr>
        <w:t>II.</w:t>
      </w:r>
      <w:r w:rsidRPr="00AD538E">
        <w:rPr>
          <w:rFonts w:asciiTheme="majorHAnsi" w:hAnsiTheme="majorHAnsi"/>
          <w:b/>
          <w:bCs/>
          <w:sz w:val="20"/>
          <w:szCs w:val="20"/>
          <w:lang w:val="es-ES"/>
        </w:rPr>
        <w:tab/>
        <w:t>TRÁMITE ANTE LA CIDH</w:t>
      </w:r>
      <w:r w:rsidR="008E3BFE" w:rsidRPr="00AD538E">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85EAD" w:rsidRPr="00AD538E"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F85EAD" w:rsidRPr="00AD538E" w:rsidRDefault="00F85EAD" w:rsidP="00F85EAD">
            <w:pPr>
              <w:jc w:val="center"/>
              <w:rPr>
                <w:rFonts w:asciiTheme="majorHAnsi" w:hAnsiTheme="majorHAnsi"/>
                <w:b/>
                <w:bCs/>
                <w:color w:val="FFFFFF" w:themeColor="background1"/>
                <w:sz w:val="20"/>
                <w:szCs w:val="20"/>
                <w:lang w:val="es-ES"/>
              </w:rPr>
            </w:pPr>
            <w:r w:rsidRPr="00AD538E">
              <w:rPr>
                <w:rFonts w:asciiTheme="majorHAnsi" w:hAnsiTheme="majorHAnsi"/>
                <w:b/>
                <w:bCs/>
                <w:color w:val="FFFFFF" w:themeColor="background1"/>
                <w:sz w:val="20"/>
                <w:szCs w:val="20"/>
                <w:lang w:val="es-ES"/>
              </w:rPr>
              <w:t>Presentación de la petición:</w:t>
            </w:r>
          </w:p>
        </w:tc>
        <w:tc>
          <w:tcPr>
            <w:tcW w:w="5760" w:type="dxa"/>
            <w:vAlign w:val="center"/>
          </w:tcPr>
          <w:p w14:paraId="6883A5F8" w14:textId="2CB39822" w:rsidR="00F85EAD" w:rsidRPr="00AD538E" w:rsidRDefault="009D08AF" w:rsidP="00F85EAD">
            <w:pPr>
              <w:jc w:val="both"/>
              <w:rPr>
                <w:rFonts w:asciiTheme="majorHAnsi" w:hAnsiTheme="majorHAnsi"/>
                <w:bCs/>
                <w:sz w:val="20"/>
                <w:szCs w:val="20"/>
                <w:lang w:val="es-ES"/>
              </w:rPr>
            </w:pPr>
            <w:r w:rsidRPr="00AD538E">
              <w:rPr>
                <w:rFonts w:asciiTheme="majorHAnsi" w:hAnsiTheme="majorHAnsi"/>
                <w:bCs/>
                <w:sz w:val="20"/>
                <w:szCs w:val="20"/>
                <w:lang w:val="es-ES"/>
              </w:rPr>
              <w:t>22 de noviembre de 2016</w:t>
            </w:r>
          </w:p>
        </w:tc>
      </w:tr>
      <w:tr w:rsidR="009D08AF" w:rsidRPr="007E3D3F" w14:paraId="68365A5C" w14:textId="77777777" w:rsidTr="004A6A54">
        <w:tc>
          <w:tcPr>
            <w:tcW w:w="3600" w:type="dxa"/>
            <w:tcBorders>
              <w:top w:val="single" w:sz="6" w:space="0" w:color="auto"/>
              <w:bottom w:val="single" w:sz="6" w:space="0" w:color="auto"/>
            </w:tcBorders>
            <w:shd w:val="clear" w:color="auto" w:fill="386294"/>
            <w:vAlign w:val="center"/>
          </w:tcPr>
          <w:p w14:paraId="0C3756DE" w14:textId="3197F9AD" w:rsidR="009D08AF" w:rsidRPr="00AD538E" w:rsidRDefault="009D08AF" w:rsidP="00F85EAD">
            <w:pPr>
              <w:jc w:val="center"/>
              <w:rPr>
                <w:rFonts w:asciiTheme="majorHAnsi" w:hAnsiTheme="majorHAnsi"/>
                <w:b/>
                <w:bCs/>
                <w:color w:val="FFFFFF" w:themeColor="background1"/>
                <w:sz w:val="20"/>
                <w:szCs w:val="20"/>
                <w:lang w:val="es-ES"/>
              </w:rPr>
            </w:pPr>
            <w:r w:rsidRPr="00AD538E">
              <w:rPr>
                <w:rFonts w:asciiTheme="majorHAnsi" w:hAnsiTheme="majorHAnsi"/>
                <w:b/>
                <w:bCs/>
                <w:color w:val="FFFFFF" w:themeColor="background1"/>
                <w:sz w:val="20"/>
                <w:szCs w:val="20"/>
                <w:lang w:val="es-ES"/>
              </w:rPr>
              <w:t>Información adicional durante la etapa de estudio inicial:</w:t>
            </w:r>
          </w:p>
        </w:tc>
        <w:tc>
          <w:tcPr>
            <w:tcW w:w="5760" w:type="dxa"/>
            <w:vAlign w:val="center"/>
          </w:tcPr>
          <w:p w14:paraId="420C2D65" w14:textId="44E1149C" w:rsidR="009D08AF" w:rsidRPr="00AD538E" w:rsidRDefault="009D08AF" w:rsidP="00F85EAD">
            <w:pPr>
              <w:jc w:val="both"/>
              <w:rPr>
                <w:rFonts w:asciiTheme="majorHAnsi" w:hAnsiTheme="majorHAnsi"/>
                <w:bCs/>
                <w:sz w:val="20"/>
                <w:szCs w:val="20"/>
                <w:lang w:val="es-ES"/>
              </w:rPr>
            </w:pPr>
            <w:r w:rsidRPr="00AD538E">
              <w:rPr>
                <w:rFonts w:asciiTheme="majorHAnsi" w:hAnsiTheme="majorHAnsi"/>
                <w:bCs/>
                <w:sz w:val="20"/>
                <w:szCs w:val="20"/>
                <w:lang w:val="es-ES"/>
              </w:rPr>
              <w:t xml:space="preserve">12 de enero de 2017, 3 de febrero de 2017, 19 de febrero de 2017, 23 de febrero de 2017, 22 de mayo de 2017, 7 de junio de 2017, </w:t>
            </w:r>
            <w:r w:rsidR="00A007A5" w:rsidRPr="00AD538E">
              <w:rPr>
                <w:rFonts w:asciiTheme="majorHAnsi" w:hAnsiTheme="majorHAnsi"/>
                <w:bCs/>
                <w:sz w:val="20"/>
                <w:szCs w:val="20"/>
                <w:lang w:val="es-ES"/>
              </w:rPr>
              <w:t xml:space="preserve">y </w:t>
            </w:r>
            <w:r w:rsidRPr="00AD538E">
              <w:rPr>
                <w:rFonts w:asciiTheme="majorHAnsi" w:hAnsiTheme="majorHAnsi"/>
                <w:bCs/>
                <w:sz w:val="20"/>
                <w:szCs w:val="20"/>
                <w:lang w:val="es-ES"/>
              </w:rPr>
              <w:t>5 de marzo de 2019</w:t>
            </w:r>
          </w:p>
        </w:tc>
      </w:tr>
      <w:tr w:rsidR="00F85EAD" w:rsidRPr="00AD538E"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F85EAD" w:rsidRPr="00AD538E" w:rsidRDefault="00F85EAD" w:rsidP="00F85EAD">
            <w:pPr>
              <w:jc w:val="center"/>
              <w:rPr>
                <w:rFonts w:asciiTheme="majorHAnsi" w:hAnsiTheme="majorHAnsi"/>
                <w:b/>
                <w:bCs/>
                <w:color w:val="FFFFFF" w:themeColor="background1"/>
                <w:sz w:val="20"/>
                <w:szCs w:val="20"/>
                <w:lang w:val="es-ES"/>
              </w:rPr>
            </w:pPr>
            <w:r w:rsidRPr="00AD538E">
              <w:rPr>
                <w:rFonts w:asciiTheme="majorHAnsi" w:hAnsiTheme="majorHAnsi"/>
                <w:b/>
                <w:color w:val="FFFFFF" w:themeColor="background1"/>
                <w:sz w:val="20"/>
                <w:szCs w:val="20"/>
                <w:lang w:val="es-ES"/>
              </w:rPr>
              <w:t>Notificación de la petición al Estado:</w:t>
            </w:r>
          </w:p>
        </w:tc>
        <w:tc>
          <w:tcPr>
            <w:tcW w:w="5760" w:type="dxa"/>
            <w:vAlign w:val="center"/>
          </w:tcPr>
          <w:p w14:paraId="58485921" w14:textId="6DB12B29" w:rsidR="00F85EAD" w:rsidRPr="00AD538E" w:rsidRDefault="009D08AF" w:rsidP="00F85EAD">
            <w:pPr>
              <w:jc w:val="both"/>
              <w:rPr>
                <w:rFonts w:asciiTheme="majorHAnsi" w:hAnsiTheme="majorHAnsi"/>
                <w:bCs/>
                <w:sz w:val="20"/>
                <w:szCs w:val="20"/>
                <w:lang w:val="es-ES"/>
              </w:rPr>
            </w:pPr>
            <w:r w:rsidRPr="00AD538E">
              <w:rPr>
                <w:rFonts w:asciiTheme="majorHAnsi" w:hAnsiTheme="majorHAnsi"/>
                <w:bCs/>
                <w:sz w:val="20"/>
                <w:szCs w:val="20"/>
                <w:lang w:val="es-ES"/>
              </w:rPr>
              <w:t>27 de marzo de 2019</w:t>
            </w:r>
          </w:p>
        </w:tc>
      </w:tr>
      <w:tr w:rsidR="00F85EAD" w:rsidRPr="00AD538E"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F85EAD" w:rsidRPr="00AD538E" w:rsidRDefault="00F85EAD" w:rsidP="00F85EAD">
            <w:pPr>
              <w:jc w:val="center"/>
              <w:rPr>
                <w:rFonts w:asciiTheme="majorHAnsi" w:hAnsiTheme="majorHAnsi"/>
                <w:b/>
                <w:bCs/>
                <w:color w:val="FFFFFF" w:themeColor="background1"/>
                <w:sz w:val="20"/>
                <w:szCs w:val="20"/>
                <w:lang w:val="es-ES"/>
              </w:rPr>
            </w:pPr>
            <w:r w:rsidRPr="00AD538E">
              <w:rPr>
                <w:rFonts w:asciiTheme="majorHAnsi" w:hAnsiTheme="majorHAnsi"/>
                <w:b/>
                <w:color w:val="FFFFFF" w:themeColor="background1"/>
                <w:sz w:val="20"/>
                <w:szCs w:val="20"/>
                <w:lang w:val="es-ES"/>
              </w:rPr>
              <w:t>Primera respuesta del Estado:</w:t>
            </w:r>
          </w:p>
        </w:tc>
        <w:tc>
          <w:tcPr>
            <w:tcW w:w="5760" w:type="dxa"/>
            <w:vAlign w:val="center"/>
          </w:tcPr>
          <w:p w14:paraId="6B47064C" w14:textId="1BE69760" w:rsidR="00F85EAD" w:rsidRPr="00AD538E" w:rsidRDefault="009D08AF" w:rsidP="00F85EAD">
            <w:pPr>
              <w:jc w:val="both"/>
              <w:rPr>
                <w:rFonts w:asciiTheme="majorHAnsi" w:hAnsiTheme="majorHAnsi"/>
                <w:bCs/>
                <w:sz w:val="20"/>
                <w:szCs w:val="20"/>
                <w:lang w:val="es-ES"/>
              </w:rPr>
            </w:pPr>
            <w:r w:rsidRPr="00AD538E">
              <w:rPr>
                <w:rFonts w:asciiTheme="majorHAnsi" w:hAnsiTheme="majorHAnsi"/>
                <w:bCs/>
                <w:sz w:val="20"/>
                <w:szCs w:val="20"/>
                <w:lang w:val="es-ES"/>
              </w:rPr>
              <w:t>12 de julio de 2019</w:t>
            </w:r>
          </w:p>
        </w:tc>
      </w:tr>
      <w:tr w:rsidR="009D08AF" w:rsidRPr="00AD538E" w14:paraId="23B2E1DF" w14:textId="77777777" w:rsidTr="004A6A54">
        <w:tc>
          <w:tcPr>
            <w:tcW w:w="3600" w:type="dxa"/>
            <w:tcBorders>
              <w:top w:val="single" w:sz="6" w:space="0" w:color="auto"/>
              <w:bottom w:val="single" w:sz="6" w:space="0" w:color="auto"/>
            </w:tcBorders>
            <w:shd w:val="clear" w:color="auto" w:fill="386294"/>
            <w:vAlign w:val="center"/>
          </w:tcPr>
          <w:p w14:paraId="388FD37C" w14:textId="10DDB5CD" w:rsidR="009D08AF" w:rsidRPr="00AD538E" w:rsidRDefault="009D08AF" w:rsidP="00F85EAD">
            <w:pPr>
              <w:jc w:val="center"/>
              <w:rPr>
                <w:rFonts w:asciiTheme="majorHAnsi" w:hAnsiTheme="majorHAnsi"/>
                <w:b/>
                <w:color w:val="FFFFFF" w:themeColor="background1"/>
                <w:sz w:val="20"/>
                <w:szCs w:val="20"/>
                <w:lang w:val="es-ES"/>
              </w:rPr>
            </w:pPr>
            <w:r w:rsidRPr="00AD538E">
              <w:rPr>
                <w:rFonts w:asciiTheme="majorHAnsi" w:hAnsiTheme="majorHAnsi"/>
                <w:b/>
                <w:color w:val="FFFFFF" w:themeColor="background1"/>
                <w:sz w:val="20"/>
                <w:szCs w:val="20"/>
                <w:lang w:val="es-ES"/>
              </w:rPr>
              <w:t>Observaciones adicionales de la parte peticionaria:</w:t>
            </w:r>
          </w:p>
        </w:tc>
        <w:tc>
          <w:tcPr>
            <w:tcW w:w="5760" w:type="dxa"/>
            <w:vAlign w:val="center"/>
          </w:tcPr>
          <w:p w14:paraId="00B10FAC" w14:textId="2CF9ACB9" w:rsidR="009D08AF" w:rsidRPr="00AD538E" w:rsidRDefault="009D08AF" w:rsidP="00F85EAD">
            <w:pPr>
              <w:jc w:val="both"/>
              <w:rPr>
                <w:rFonts w:asciiTheme="majorHAnsi" w:hAnsiTheme="majorHAnsi"/>
                <w:bCs/>
                <w:sz w:val="20"/>
                <w:szCs w:val="20"/>
                <w:lang w:val="es-ES"/>
              </w:rPr>
            </w:pPr>
            <w:r w:rsidRPr="00AD538E">
              <w:rPr>
                <w:rFonts w:asciiTheme="majorHAnsi" w:hAnsiTheme="majorHAnsi"/>
                <w:bCs/>
                <w:sz w:val="20"/>
                <w:szCs w:val="20"/>
                <w:lang w:val="es-ES"/>
              </w:rPr>
              <w:t>4 de septiembre de 2019</w:t>
            </w:r>
          </w:p>
        </w:tc>
      </w:tr>
      <w:tr w:rsidR="009D08AF" w:rsidRPr="00AD538E" w14:paraId="345BF5C9" w14:textId="77777777" w:rsidTr="004A6A54">
        <w:tc>
          <w:tcPr>
            <w:tcW w:w="3600" w:type="dxa"/>
            <w:tcBorders>
              <w:top w:val="single" w:sz="6" w:space="0" w:color="auto"/>
              <w:bottom w:val="single" w:sz="6" w:space="0" w:color="auto"/>
            </w:tcBorders>
            <w:shd w:val="clear" w:color="auto" w:fill="386294"/>
            <w:vAlign w:val="center"/>
          </w:tcPr>
          <w:p w14:paraId="4228EA8B" w14:textId="36AED96D" w:rsidR="009D08AF" w:rsidRPr="00AD538E" w:rsidRDefault="009D08AF" w:rsidP="00F85EAD">
            <w:pPr>
              <w:jc w:val="center"/>
              <w:rPr>
                <w:rFonts w:asciiTheme="majorHAnsi" w:hAnsiTheme="majorHAnsi"/>
                <w:b/>
                <w:color w:val="FFFFFF" w:themeColor="background1"/>
                <w:sz w:val="20"/>
                <w:szCs w:val="20"/>
                <w:lang w:val="es-ES"/>
              </w:rPr>
            </w:pPr>
            <w:r w:rsidRPr="00AD538E">
              <w:rPr>
                <w:rFonts w:asciiTheme="majorHAnsi" w:hAnsiTheme="majorHAnsi"/>
                <w:b/>
                <w:color w:val="FFFFFF" w:themeColor="background1"/>
                <w:sz w:val="20"/>
                <w:szCs w:val="20"/>
                <w:lang w:val="es-ES"/>
              </w:rPr>
              <w:t>Observaciones adicionales del Estado:</w:t>
            </w:r>
          </w:p>
        </w:tc>
        <w:tc>
          <w:tcPr>
            <w:tcW w:w="5760" w:type="dxa"/>
            <w:vAlign w:val="center"/>
          </w:tcPr>
          <w:p w14:paraId="36BAB91A" w14:textId="2C27ABD7" w:rsidR="009D08AF" w:rsidRPr="00AD538E" w:rsidRDefault="009D08AF" w:rsidP="00F85EAD">
            <w:pPr>
              <w:jc w:val="both"/>
              <w:rPr>
                <w:rFonts w:asciiTheme="majorHAnsi" w:hAnsiTheme="majorHAnsi"/>
                <w:bCs/>
                <w:sz w:val="20"/>
                <w:szCs w:val="20"/>
                <w:lang w:val="es-ES"/>
              </w:rPr>
            </w:pPr>
            <w:r w:rsidRPr="00AD538E">
              <w:rPr>
                <w:rFonts w:asciiTheme="majorHAnsi" w:hAnsiTheme="majorHAnsi"/>
                <w:bCs/>
                <w:sz w:val="20"/>
                <w:szCs w:val="20"/>
                <w:lang w:val="es-ES"/>
              </w:rPr>
              <w:t>6 de septiembre de 2019</w:t>
            </w:r>
          </w:p>
        </w:tc>
      </w:tr>
    </w:tbl>
    <w:p w14:paraId="0FC6E9E8" w14:textId="77777777" w:rsidR="003239B8" w:rsidRPr="00AD538E" w:rsidRDefault="003239B8" w:rsidP="003239B8">
      <w:pPr>
        <w:spacing w:before="240" w:after="240"/>
        <w:ind w:firstLine="720"/>
        <w:jc w:val="both"/>
        <w:rPr>
          <w:rFonts w:asciiTheme="majorHAnsi" w:hAnsiTheme="majorHAnsi"/>
          <w:b/>
          <w:bCs/>
          <w:sz w:val="20"/>
          <w:szCs w:val="20"/>
          <w:lang w:val="es-ES"/>
        </w:rPr>
      </w:pPr>
      <w:r w:rsidRPr="00AD538E">
        <w:rPr>
          <w:rFonts w:asciiTheme="majorHAnsi" w:hAnsiTheme="majorHAnsi"/>
          <w:b/>
          <w:bCs/>
          <w:sz w:val="20"/>
          <w:szCs w:val="20"/>
          <w:lang w:val="es-ES"/>
        </w:rPr>
        <w:t xml:space="preserve">III. </w:t>
      </w:r>
      <w:r w:rsidRPr="00AD538E">
        <w:rPr>
          <w:rFonts w:asciiTheme="majorHAnsi" w:hAnsiTheme="majorHAnsi"/>
          <w:b/>
          <w:bCs/>
          <w:sz w:val="20"/>
          <w:szCs w:val="20"/>
          <w:lang w:val="es-ES"/>
        </w:rPr>
        <w:tab/>
        <w:t>COMPETENCIA</w:t>
      </w:r>
      <w:r w:rsidR="00EE00E9" w:rsidRPr="00AD538E">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AD538E" w14:paraId="7D299FC7" w14:textId="77777777" w:rsidTr="00061882">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AD538E" w:rsidRDefault="003239B8" w:rsidP="008D2290">
            <w:pPr>
              <w:jc w:val="center"/>
              <w:rPr>
                <w:rFonts w:asciiTheme="majorHAnsi" w:hAnsiTheme="majorHAnsi"/>
                <w:b/>
                <w:bCs/>
                <w:i/>
                <w:color w:val="FFFFFF" w:themeColor="background1"/>
                <w:sz w:val="20"/>
                <w:szCs w:val="20"/>
              </w:rPr>
            </w:pPr>
            <w:r w:rsidRPr="00AD538E">
              <w:rPr>
                <w:rFonts w:asciiTheme="majorHAnsi" w:hAnsiTheme="majorHAnsi"/>
                <w:b/>
                <w:bCs/>
                <w:color w:val="FFFFFF" w:themeColor="background1"/>
                <w:sz w:val="20"/>
                <w:szCs w:val="20"/>
              </w:rPr>
              <w:t>Competencia</w:t>
            </w:r>
            <w:r w:rsidRPr="00AD538E">
              <w:rPr>
                <w:rFonts w:asciiTheme="majorHAnsi" w:hAnsiTheme="majorHAnsi"/>
                <w:b/>
                <w:bCs/>
                <w:i/>
                <w:color w:val="FFFFFF" w:themeColor="background1"/>
                <w:sz w:val="20"/>
                <w:szCs w:val="20"/>
              </w:rPr>
              <w:t xml:space="preserve"> Ratione personae:</w:t>
            </w:r>
          </w:p>
        </w:tc>
        <w:tc>
          <w:tcPr>
            <w:tcW w:w="5776" w:type="dxa"/>
            <w:vAlign w:val="center"/>
          </w:tcPr>
          <w:p w14:paraId="1E494D5D" w14:textId="47C0DB82" w:rsidR="003239B8" w:rsidRPr="00AD538E" w:rsidRDefault="00A004BB" w:rsidP="008D2290">
            <w:pPr>
              <w:rPr>
                <w:rFonts w:asciiTheme="majorHAnsi" w:hAnsiTheme="majorHAnsi"/>
                <w:bCs/>
                <w:sz w:val="20"/>
                <w:szCs w:val="20"/>
              </w:rPr>
            </w:pPr>
            <w:r w:rsidRPr="00AD538E">
              <w:rPr>
                <w:rFonts w:asciiTheme="majorHAnsi" w:hAnsiTheme="majorHAnsi"/>
                <w:bCs/>
                <w:sz w:val="20"/>
                <w:szCs w:val="20"/>
              </w:rPr>
              <w:t>Sí</w:t>
            </w:r>
          </w:p>
        </w:tc>
      </w:tr>
      <w:tr w:rsidR="003239B8" w:rsidRPr="00AD538E" w14:paraId="54503A4F" w14:textId="77777777" w:rsidTr="00061882">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AD538E" w:rsidRDefault="003239B8" w:rsidP="008D2290">
            <w:pPr>
              <w:jc w:val="center"/>
              <w:rPr>
                <w:rFonts w:asciiTheme="majorHAnsi" w:hAnsiTheme="majorHAnsi"/>
                <w:b/>
                <w:bCs/>
                <w:color w:val="FFFFFF" w:themeColor="background1"/>
                <w:sz w:val="20"/>
                <w:szCs w:val="20"/>
              </w:rPr>
            </w:pPr>
            <w:r w:rsidRPr="00AD538E">
              <w:rPr>
                <w:rFonts w:asciiTheme="majorHAnsi" w:hAnsiTheme="majorHAnsi"/>
                <w:b/>
                <w:bCs/>
                <w:color w:val="FFFFFF" w:themeColor="background1"/>
                <w:sz w:val="20"/>
                <w:szCs w:val="20"/>
              </w:rPr>
              <w:t>Competencia</w:t>
            </w:r>
            <w:r w:rsidRPr="00AD538E">
              <w:rPr>
                <w:rFonts w:asciiTheme="majorHAnsi" w:hAnsiTheme="majorHAnsi"/>
                <w:b/>
                <w:bCs/>
                <w:i/>
                <w:color w:val="FFFFFF" w:themeColor="background1"/>
                <w:sz w:val="20"/>
                <w:szCs w:val="20"/>
              </w:rPr>
              <w:t xml:space="preserve"> Ratione loci</w:t>
            </w:r>
            <w:r w:rsidRPr="00AD538E">
              <w:rPr>
                <w:rFonts w:asciiTheme="majorHAnsi" w:hAnsiTheme="majorHAnsi"/>
                <w:b/>
                <w:bCs/>
                <w:color w:val="FFFFFF" w:themeColor="background1"/>
                <w:sz w:val="20"/>
                <w:szCs w:val="20"/>
              </w:rPr>
              <w:t>:</w:t>
            </w:r>
          </w:p>
        </w:tc>
        <w:tc>
          <w:tcPr>
            <w:tcW w:w="5776" w:type="dxa"/>
            <w:vAlign w:val="center"/>
          </w:tcPr>
          <w:p w14:paraId="77C8256A" w14:textId="5E819D9D" w:rsidR="003239B8" w:rsidRPr="00AD538E" w:rsidRDefault="00A004BB" w:rsidP="008D2290">
            <w:pPr>
              <w:rPr>
                <w:rFonts w:asciiTheme="majorHAnsi" w:hAnsiTheme="majorHAnsi"/>
                <w:bCs/>
                <w:sz w:val="20"/>
                <w:szCs w:val="20"/>
              </w:rPr>
            </w:pPr>
            <w:r w:rsidRPr="00AD538E">
              <w:rPr>
                <w:rFonts w:asciiTheme="majorHAnsi" w:hAnsiTheme="majorHAnsi"/>
                <w:bCs/>
                <w:sz w:val="20"/>
                <w:szCs w:val="20"/>
              </w:rPr>
              <w:t>Sí</w:t>
            </w:r>
          </w:p>
        </w:tc>
      </w:tr>
      <w:tr w:rsidR="003239B8" w:rsidRPr="00AD538E" w14:paraId="6618D96A" w14:textId="77777777" w:rsidTr="00061882">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AD538E" w:rsidRDefault="003239B8" w:rsidP="008D2290">
            <w:pPr>
              <w:jc w:val="center"/>
              <w:rPr>
                <w:rFonts w:asciiTheme="majorHAnsi" w:hAnsiTheme="majorHAnsi"/>
                <w:b/>
                <w:bCs/>
                <w:color w:val="FFFFFF" w:themeColor="background1"/>
                <w:sz w:val="20"/>
                <w:szCs w:val="20"/>
              </w:rPr>
            </w:pPr>
            <w:r w:rsidRPr="00AD538E">
              <w:rPr>
                <w:rFonts w:asciiTheme="majorHAnsi" w:hAnsiTheme="majorHAnsi"/>
                <w:b/>
                <w:bCs/>
                <w:color w:val="FFFFFF" w:themeColor="background1"/>
                <w:sz w:val="20"/>
                <w:szCs w:val="20"/>
              </w:rPr>
              <w:t>Competencia</w:t>
            </w:r>
            <w:r w:rsidRPr="00AD538E">
              <w:rPr>
                <w:rFonts w:asciiTheme="majorHAnsi" w:hAnsiTheme="majorHAnsi"/>
                <w:b/>
                <w:bCs/>
                <w:i/>
                <w:color w:val="FFFFFF" w:themeColor="background1"/>
                <w:sz w:val="20"/>
                <w:szCs w:val="20"/>
              </w:rPr>
              <w:t xml:space="preserve"> Ratione temporis</w:t>
            </w:r>
            <w:r w:rsidRPr="00AD538E">
              <w:rPr>
                <w:rFonts w:asciiTheme="majorHAnsi" w:hAnsiTheme="majorHAnsi"/>
                <w:b/>
                <w:bCs/>
                <w:color w:val="FFFFFF" w:themeColor="background1"/>
                <w:sz w:val="20"/>
                <w:szCs w:val="20"/>
              </w:rPr>
              <w:t>:</w:t>
            </w:r>
          </w:p>
        </w:tc>
        <w:tc>
          <w:tcPr>
            <w:tcW w:w="5776" w:type="dxa"/>
            <w:vAlign w:val="center"/>
          </w:tcPr>
          <w:p w14:paraId="523F6BD6" w14:textId="69B6757A" w:rsidR="003239B8" w:rsidRPr="00AD538E" w:rsidRDefault="00A004BB" w:rsidP="008D2290">
            <w:pPr>
              <w:rPr>
                <w:rFonts w:asciiTheme="majorHAnsi" w:hAnsiTheme="majorHAnsi"/>
                <w:bCs/>
                <w:sz w:val="20"/>
                <w:szCs w:val="20"/>
              </w:rPr>
            </w:pPr>
            <w:r w:rsidRPr="00AD538E">
              <w:rPr>
                <w:rFonts w:asciiTheme="majorHAnsi" w:hAnsiTheme="majorHAnsi"/>
                <w:bCs/>
                <w:sz w:val="20"/>
                <w:szCs w:val="20"/>
              </w:rPr>
              <w:t>Sí</w:t>
            </w:r>
          </w:p>
        </w:tc>
      </w:tr>
      <w:tr w:rsidR="003239B8" w:rsidRPr="007E3D3F" w14:paraId="34C2A0A9" w14:textId="77777777" w:rsidTr="00061882">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AD538E" w:rsidRDefault="003239B8" w:rsidP="008D2290">
            <w:pPr>
              <w:jc w:val="center"/>
              <w:rPr>
                <w:rFonts w:asciiTheme="majorHAnsi" w:hAnsiTheme="majorHAnsi"/>
                <w:b/>
                <w:bCs/>
                <w:color w:val="FFFFFF" w:themeColor="background1"/>
                <w:sz w:val="20"/>
                <w:szCs w:val="20"/>
              </w:rPr>
            </w:pPr>
            <w:r w:rsidRPr="00AD538E">
              <w:rPr>
                <w:rFonts w:asciiTheme="majorHAnsi" w:hAnsiTheme="majorHAnsi"/>
                <w:b/>
                <w:bCs/>
                <w:color w:val="FFFFFF" w:themeColor="background1"/>
                <w:sz w:val="20"/>
                <w:szCs w:val="20"/>
              </w:rPr>
              <w:t>Competencia</w:t>
            </w:r>
            <w:r w:rsidRPr="00AD538E">
              <w:rPr>
                <w:rFonts w:asciiTheme="majorHAnsi" w:hAnsiTheme="majorHAnsi"/>
                <w:b/>
                <w:bCs/>
                <w:i/>
                <w:color w:val="FFFFFF" w:themeColor="background1"/>
                <w:sz w:val="20"/>
                <w:szCs w:val="20"/>
              </w:rPr>
              <w:t xml:space="preserve"> Ratione materia</w:t>
            </w:r>
            <w:r w:rsidR="00EE00E9" w:rsidRPr="00AD538E">
              <w:rPr>
                <w:rFonts w:asciiTheme="majorHAnsi" w:hAnsiTheme="majorHAnsi"/>
                <w:b/>
                <w:bCs/>
                <w:i/>
                <w:color w:val="FFFFFF" w:themeColor="background1"/>
                <w:sz w:val="20"/>
                <w:szCs w:val="20"/>
              </w:rPr>
              <w:t>e</w:t>
            </w:r>
            <w:r w:rsidRPr="00AD538E">
              <w:rPr>
                <w:rFonts w:asciiTheme="majorHAnsi" w:hAnsiTheme="majorHAnsi"/>
                <w:b/>
                <w:bCs/>
                <w:color w:val="FFFFFF" w:themeColor="background1"/>
                <w:sz w:val="20"/>
                <w:szCs w:val="20"/>
              </w:rPr>
              <w:t>:</w:t>
            </w:r>
          </w:p>
        </w:tc>
        <w:tc>
          <w:tcPr>
            <w:tcW w:w="5776" w:type="dxa"/>
            <w:vAlign w:val="center"/>
          </w:tcPr>
          <w:p w14:paraId="257C8337" w14:textId="24D6BA7A" w:rsidR="003239B8" w:rsidRPr="00AD538E" w:rsidRDefault="00A004BB" w:rsidP="008D2290">
            <w:pPr>
              <w:jc w:val="both"/>
              <w:rPr>
                <w:rFonts w:asciiTheme="majorHAnsi" w:hAnsiTheme="majorHAnsi"/>
                <w:bCs/>
                <w:sz w:val="20"/>
                <w:szCs w:val="20"/>
                <w:lang w:val="es-ES"/>
              </w:rPr>
            </w:pPr>
            <w:r w:rsidRPr="00AD538E">
              <w:rPr>
                <w:rFonts w:asciiTheme="majorHAnsi" w:hAnsiTheme="majorHAnsi"/>
                <w:bCs/>
                <w:sz w:val="20"/>
                <w:szCs w:val="20"/>
                <w:lang w:val="es-ES" w:bidi="es-ES"/>
              </w:rPr>
              <w:t xml:space="preserve">Sí, Convención Americana (depósito de instrumento realizado el </w:t>
            </w:r>
            <w:r w:rsidR="00C93731" w:rsidRPr="00AD538E">
              <w:rPr>
                <w:rFonts w:asciiTheme="majorHAnsi" w:hAnsiTheme="majorHAnsi"/>
                <w:bCs/>
                <w:sz w:val="20"/>
                <w:szCs w:val="20"/>
                <w:lang w:val="es-ES" w:bidi="es-ES"/>
              </w:rPr>
              <w:t>25 de septiembre de 1979</w:t>
            </w:r>
            <w:r w:rsidRPr="00AD538E">
              <w:rPr>
                <w:rFonts w:asciiTheme="majorHAnsi" w:hAnsiTheme="majorHAnsi"/>
                <w:bCs/>
                <w:sz w:val="20"/>
                <w:szCs w:val="20"/>
                <w:lang w:val="es-ES" w:bidi="es-ES"/>
              </w:rPr>
              <w:t>)</w:t>
            </w:r>
          </w:p>
        </w:tc>
      </w:tr>
    </w:tbl>
    <w:p w14:paraId="299A3868" w14:textId="30D2AECE" w:rsidR="003239B8" w:rsidRPr="00AD538E" w:rsidRDefault="003239B8" w:rsidP="003239B8">
      <w:pPr>
        <w:spacing w:before="240" w:after="240"/>
        <w:ind w:firstLine="720"/>
        <w:jc w:val="both"/>
        <w:rPr>
          <w:rFonts w:asciiTheme="majorHAnsi" w:hAnsiTheme="majorHAnsi"/>
          <w:b/>
          <w:bCs/>
          <w:sz w:val="20"/>
          <w:szCs w:val="20"/>
          <w:lang w:val="es-ES"/>
        </w:rPr>
      </w:pPr>
      <w:r w:rsidRPr="00AD538E">
        <w:rPr>
          <w:rFonts w:asciiTheme="majorHAnsi" w:hAnsiTheme="majorHAnsi"/>
          <w:b/>
          <w:bCs/>
          <w:sz w:val="20"/>
          <w:szCs w:val="20"/>
          <w:lang w:val="es-ES"/>
        </w:rPr>
        <w:t xml:space="preserve">IV. </w:t>
      </w:r>
      <w:r w:rsidRPr="00AD538E">
        <w:rPr>
          <w:rFonts w:asciiTheme="majorHAnsi" w:hAnsiTheme="majorHAnsi"/>
          <w:b/>
          <w:bCs/>
          <w:sz w:val="20"/>
          <w:szCs w:val="20"/>
          <w:lang w:val="es-ES"/>
        </w:rPr>
        <w:tab/>
      </w:r>
      <w:r w:rsidR="00EE00E9" w:rsidRPr="00AD538E">
        <w:rPr>
          <w:rFonts w:asciiTheme="majorHAnsi" w:hAnsiTheme="majorHAnsi"/>
          <w:b/>
          <w:bCs/>
          <w:sz w:val="20"/>
          <w:szCs w:val="20"/>
          <w:lang w:val="es-ES"/>
        </w:rPr>
        <w:t>DUPLICACIÓN</w:t>
      </w:r>
      <w:r w:rsidR="00EE00E9" w:rsidRPr="00AD538E">
        <w:rPr>
          <w:rFonts w:asciiTheme="majorHAnsi" w:hAnsiTheme="majorHAnsi"/>
          <w:b/>
          <w:bCs/>
          <w:color w:val="FFFFFF" w:themeColor="background1"/>
          <w:sz w:val="20"/>
          <w:szCs w:val="20"/>
          <w:lang w:val="es-ES"/>
        </w:rPr>
        <w:t xml:space="preserve"> </w:t>
      </w:r>
      <w:r w:rsidR="00EE00E9" w:rsidRPr="00AD538E">
        <w:rPr>
          <w:rFonts w:asciiTheme="majorHAnsi" w:hAnsiTheme="majorHAnsi"/>
          <w:b/>
          <w:bCs/>
          <w:sz w:val="20"/>
          <w:szCs w:val="20"/>
          <w:lang w:val="es-ES"/>
        </w:rPr>
        <w:t>DE PROCEDIMIENTOS Y COSA JUZGADA</w:t>
      </w:r>
      <w:r w:rsidR="00EE00E9" w:rsidRPr="00AD538E">
        <w:rPr>
          <w:rFonts w:asciiTheme="majorHAnsi" w:hAnsiTheme="majorHAnsi"/>
          <w:b/>
          <w:bCs/>
          <w:i/>
          <w:sz w:val="20"/>
          <w:szCs w:val="20"/>
          <w:lang w:val="es-ES"/>
        </w:rPr>
        <w:t xml:space="preserve"> </w:t>
      </w:r>
      <w:r w:rsidR="00EE00E9" w:rsidRPr="00AD538E">
        <w:rPr>
          <w:rFonts w:asciiTheme="majorHAnsi" w:hAnsiTheme="majorHAnsi"/>
          <w:b/>
          <w:bCs/>
          <w:sz w:val="20"/>
          <w:szCs w:val="20"/>
          <w:lang w:val="es-ES"/>
        </w:rPr>
        <w:t xml:space="preserve">INTERNACIONAL, </w:t>
      </w:r>
      <w:r w:rsidRPr="00AD538E">
        <w:rPr>
          <w:rFonts w:asciiTheme="majorHAnsi" w:hAnsiTheme="majorHAnsi"/>
          <w:b/>
          <w:bCs/>
          <w:sz w:val="20"/>
          <w:szCs w:val="20"/>
          <w:lang w:val="es-ES"/>
        </w:rPr>
        <w:t xml:space="preserve">CARACTERIZACIÓN, </w:t>
      </w:r>
      <w:r w:rsidRPr="00AD538E">
        <w:rPr>
          <w:rFonts w:asciiTheme="majorHAnsi" w:hAnsiTheme="majorHAnsi"/>
          <w:b/>
          <w:sz w:val="20"/>
          <w:szCs w:val="20"/>
          <w:lang w:val="es-ES"/>
        </w:rPr>
        <w:t xml:space="preserve">AGOTAMIENTO DE LOS </w:t>
      </w:r>
      <w:r w:rsidR="005B4884" w:rsidRPr="00AD538E">
        <w:rPr>
          <w:rFonts w:asciiTheme="majorHAnsi" w:hAnsiTheme="majorHAnsi"/>
          <w:b/>
          <w:sz w:val="20"/>
          <w:szCs w:val="20"/>
          <w:lang w:val="es-ES"/>
        </w:rPr>
        <w:t>RECURSOS</w:t>
      </w:r>
      <w:r w:rsidRPr="00AD538E">
        <w:rPr>
          <w:rFonts w:asciiTheme="majorHAnsi" w:hAnsiTheme="majorHAnsi"/>
          <w:b/>
          <w:sz w:val="20"/>
          <w:szCs w:val="20"/>
          <w:lang w:val="es-ES"/>
        </w:rPr>
        <w:t xml:space="preserve">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AD538E" w14:paraId="161C8568" w14:textId="77777777" w:rsidTr="00061882">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AD538E" w:rsidRDefault="00EE00E9" w:rsidP="008D2290">
            <w:pPr>
              <w:jc w:val="center"/>
              <w:rPr>
                <w:rFonts w:asciiTheme="majorHAnsi" w:hAnsiTheme="majorHAnsi"/>
                <w:b/>
                <w:bCs/>
                <w:color w:val="FFFFFF" w:themeColor="background1"/>
                <w:sz w:val="20"/>
                <w:szCs w:val="20"/>
                <w:lang w:val="es-ES"/>
              </w:rPr>
            </w:pPr>
            <w:r w:rsidRPr="00AD538E">
              <w:rPr>
                <w:rFonts w:asciiTheme="majorHAnsi" w:hAnsiTheme="majorHAnsi"/>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AD538E" w:rsidRDefault="00A004BB" w:rsidP="008D2290">
            <w:pPr>
              <w:jc w:val="both"/>
              <w:rPr>
                <w:rFonts w:asciiTheme="majorHAnsi" w:hAnsiTheme="majorHAnsi"/>
                <w:bCs/>
                <w:sz w:val="20"/>
                <w:szCs w:val="20"/>
                <w:lang w:val="es-ES"/>
              </w:rPr>
            </w:pPr>
            <w:r w:rsidRPr="00AD538E">
              <w:rPr>
                <w:rFonts w:asciiTheme="majorHAnsi" w:hAnsiTheme="majorHAnsi"/>
                <w:bCs/>
                <w:sz w:val="20"/>
                <w:szCs w:val="20"/>
                <w:lang w:val="es-ES"/>
              </w:rPr>
              <w:t>No</w:t>
            </w:r>
          </w:p>
        </w:tc>
      </w:tr>
      <w:tr w:rsidR="003239B8" w:rsidRPr="00AD538E" w14:paraId="3ED57BF3" w14:textId="77777777" w:rsidTr="00061882">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AD538E" w:rsidRDefault="003239B8" w:rsidP="008D2290">
            <w:pPr>
              <w:jc w:val="center"/>
              <w:rPr>
                <w:rFonts w:asciiTheme="majorHAnsi" w:hAnsiTheme="majorHAnsi"/>
                <w:b/>
                <w:bCs/>
                <w:i/>
                <w:color w:val="FFFFFF" w:themeColor="background1"/>
                <w:sz w:val="20"/>
                <w:szCs w:val="20"/>
              </w:rPr>
            </w:pPr>
            <w:r w:rsidRPr="00AD538E">
              <w:rPr>
                <w:rFonts w:asciiTheme="majorHAnsi" w:hAnsiTheme="majorHAnsi"/>
                <w:b/>
                <w:bCs/>
                <w:color w:val="FFFFFF" w:themeColor="background1"/>
                <w:sz w:val="20"/>
                <w:szCs w:val="20"/>
              </w:rPr>
              <w:t>Derechos declarados admisibles</w:t>
            </w:r>
            <w:r w:rsidRPr="00AD538E">
              <w:rPr>
                <w:rFonts w:asciiTheme="majorHAnsi" w:hAnsiTheme="majorHAnsi"/>
                <w:b/>
                <w:bCs/>
                <w:i/>
                <w:color w:val="FFFFFF" w:themeColor="background1"/>
                <w:sz w:val="20"/>
                <w:szCs w:val="20"/>
              </w:rPr>
              <w:t>:</w:t>
            </w:r>
          </w:p>
        </w:tc>
        <w:tc>
          <w:tcPr>
            <w:tcW w:w="5773" w:type="dxa"/>
            <w:vAlign w:val="center"/>
          </w:tcPr>
          <w:p w14:paraId="4DAE9D4D" w14:textId="27422723" w:rsidR="003239B8" w:rsidRPr="00AD538E" w:rsidRDefault="00D75346" w:rsidP="008D2290">
            <w:pPr>
              <w:jc w:val="both"/>
              <w:rPr>
                <w:rFonts w:asciiTheme="majorHAnsi" w:hAnsiTheme="majorHAnsi"/>
                <w:bCs/>
                <w:sz w:val="20"/>
                <w:szCs w:val="20"/>
                <w:lang w:val="es-ES"/>
              </w:rPr>
            </w:pPr>
            <w:r w:rsidRPr="00AD538E">
              <w:rPr>
                <w:rFonts w:asciiTheme="majorHAnsi" w:hAnsiTheme="majorHAnsi"/>
                <w:bCs/>
                <w:sz w:val="20"/>
                <w:szCs w:val="20"/>
                <w:lang w:val="es-ES" w:bidi="es-ES"/>
              </w:rPr>
              <w:t>Ninguno</w:t>
            </w:r>
          </w:p>
        </w:tc>
      </w:tr>
      <w:tr w:rsidR="003239B8" w:rsidRPr="007E3D3F" w14:paraId="5702249F" w14:textId="77777777" w:rsidTr="00061882">
        <w:trPr>
          <w:cantSplit/>
        </w:trPr>
        <w:tc>
          <w:tcPr>
            <w:tcW w:w="3564" w:type="dxa"/>
            <w:tcBorders>
              <w:top w:val="single" w:sz="6" w:space="0" w:color="auto"/>
              <w:bottom w:val="single" w:sz="6" w:space="0" w:color="auto"/>
            </w:tcBorders>
            <w:shd w:val="clear" w:color="auto" w:fill="386294"/>
            <w:vAlign w:val="center"/>
          </w:tcPr>
          <w:p w14:paraId="1F00DF1D" w14:textId="2A13AAB1" w:rsidR="003239B8" w:rsidRPr="00AD538E" w:rsidRDefault="003239B8" w:rsidP="008D2290">
            <w:pPr>
              <w:jc w:val="center"/>
              <w:rPr>
                <w:rFonts w:asciiTheme="majorHAnsi" w:hAnsiTheme="majorHAnsi"/>
                <w:b/>
                <w:bCs/>
                <w:color w:val="FFFFFF" w:themeColor="background1"/>
                <w:sz w:val="20"/>
                <w:szCs w:val="20"/>
                <w:lang w:val="es-ES"/>
              </w:rPr>
            </w:pPr>
            <w:r w:rsidRPr="00AD538E">
              <w:rPr>
                <w:rFonts w:asciiTheme="majorHAnsi" w:hAnsiTheme="majorHAnsi"/>
                <w:b/>
                <w:bCs/>
                <w:color w:val="FFFFFF" w:themeColor="background1"/>
                <w:sz w:val="20"/>
                <w:szCs w:val="20"/>
                <w:lang w:val="es-ES"/>
              </w:rPr>
              <w:t xml:space="preserve">Agotamiento de </w:t>
            </w:r>
            <w:r w:rsidR="005B4884" w:rsidRPr="00AD538E">
              <w:rPr>
                <w:rFonts w:asciiTheme="majorHAnsi" w:hAnsiTheme="majorHAnsi"/>
                <w:b/>
                <w:bCs/>
                <w:color w:val="FFFFFF" w:themeColor="background1"/>
                <w:sz w:val="20"/>
                <w:szCs w:val="20"/>
                <w:lang w:val="es-ES"/>
              </w:rPr>
              <w:t>recursos</w:t>
            </w:r>
            <w:r w:rsidRPr="00AD538E">
              <w:rPr>
                <w:rFonts w:asciiTheme="majorHAnsi" w:hAnsiTheme="majorHAnsi"/>
                <w:b/>
                <w:bCs/>
                <w:color w:val="FFFFFF" w:themeColor="background1"/>
                <w:sz w:val="20"/>
                <w:szCs w:val="20"/>
                <w:lang w:val="es-ES"/>
              </w:rPr>
              <w:t xml:space="preserve"> internos</w:t>
            </w:r>
            <w:r w:rsidR="00EE00E9" w:rsidRPr="00AD538E">
              <w:rPr>
                <w:rFonts w:asciiTheme="majorHAnsi" w:hAnsiTheme="majorHAnsi"/>
                <w:b/>
                <w:bCs/>
                <w:color w:val="FFFFFF" w:themeColor="background1"/>
                <w:sz w:val="20"/>
                <w:szCs w:val="20"/>
                <w:lang w:val="es-ES"/>
              </w:rPr>
              <w:t xml:space="preserve"> o procedencia de una excepción</w:t>
            </w:r>
            <w:r w:rsidRPr="00AD538E">
              <w:rPr>
                <w:rFonts w:asciiTheme="majorHAnsi" w:hAnsiTheme="majorHAnsi"/>
                <w:b/>
                <w:bCs/>
                <w:color w:val="FFFFFF" w:themeColor="background1"/>
                <w:sz w:val="20"/>
                <w:szCs w:val="20"/>
                <w:lang w:val="es-ES"/>
              </w:rPr>
              <w:t>:</w:t>
            </w:r>
          </w:p>
        </w:tc>
        <w:tc>
          <w:tcPr>
            <w:tcW w:w="5773" w:type="dxa"/>
            <w:vAlign w:val="center"/>
          </w:tcPr>
          <w:p w14:paraId="7F7C1A19" w14:textId="29C1DF30" w:rsidR="003239B8" w:rsidRPr="00AD538E" w:rsidRDefault="00A004BB" w:rsidP="008D2290">
            <w:pPr>
              <w:rPr>
                <w:rFonts w:asciiTheme="majorHAnsi" w:hAnsiTheme="majorHAnsi"/>
                <w:bCs/>
                <w:sz w:val="20"/>
                <w:szCs w:val="20"/>
                <w:lang w:val="es-ES"/>
              </w:rPr>
            </w:pPr>
            <w:r w:rsidRPr="00AD538E">
              <w:rPr>
                <w:rFonts w:asciiTheme="majorHAnsi" w:hAnsiTheme="majorHAnsi"/>
                <w:bCs/>
                <w:sz w:val="20"/>
                <w:szCs w:val="20"/>
                <w:lang w:val="es-ES" w:bidi="es-ES"/>
              </w:rPr>
              <w:t>Sí</w:t>
            </w:r>
            <w:r w:rsidR="009D08AF" w:rsidRPr="00AD538E">
              <w:rPr>
                <w:rFonts w:asciiTheme="majorHAnsi" w:hAnsiTheme="majorHAnsi"/>
                <w:bCs/>
                <w:sz w:val="20"/>
                <w:szCs w:val="20"/>
                <w:lang w:val="es-ES" w:bidi="es-ES"/>
              </w:rPr>
              <w:t>, en los términos de la sección VI</w:t>
            </w:r>
          </w:p>
        </w:tc>
      </w:tr>
      <w:tr w:rsidR="003239B8" w:rsidRPr="007E3D3F" w14:paraId="7A101B89" w14:textId="77777777" w:rsidTr="00061882">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AD538E" w:rsidRDefault="003239B8" w:rsidP="008D2290">
            <w:pPr>
              <w:jc w:val="center"/>
              <w:rPr>
                <w:rFonts w:asciiTheme="majorHAnsi" w:hAnsiTheme="majorHAnsi"/>
                <w:b/>
                <w:bCs/>
                <w:color w:val="FFFFFF" w:themeColor="background1"/>
                <w:sz w:val="20"/>
                <w:szCs w:val="20"/>
              </w:rPr>
            </w:pPr>
            <w:r w:rsidRPr="00AD538E">
              <w:rPr>
                <w:rFonts w:asciiTheme="majorHAnsi" w:hAnsiTheme="majorHAnsi"/>
                <w:b/>
                <w:bCs/>
                <w:color w:val="FFFFFF" w:themeColor="background1"/>
                <w:sz w:val="20"/>
                <w:szCs w:val="20"/>
              </w:rPr>
              <w:t>Presentación dentro de plazo:</w:t>
            </w:r>
          </w:p>
        </w:tc>
        <w:tc>
          <w:tcPr>
            <w:tcW w:w="5773" w:type="dxa"/>
            <w:vAlign w:val="center"/>
          </w:tcPr>
          <w:p w14:paraId="2AF0FC69" w14:textId="7564C9AD" w:rsidR="003239B8" w:rsidRPr="00AD538E" w:rsidRDefault="00475C7B" w:rsidP="008D2290">
            <w:pPr>
              <w:rPr>
                <w:rFonts w:asciiTheme="majorHAnsi" w:hAnsiTheme="majorHAnsi"/>
                <w:bCs/>
                <w:sz w:val="20"/>
                <w:szCs w:val="20"/>
                <w:lang w:val="es-ES"/>
              </w:rPr>
            </w:pPr>
            <w:r w:rsidRPr="00AD538E">
              <w:rPr>
                <w:rFonts w:asciiTheme="majorHAnsi" w:hAnsiTheme="majorHAnsi"/>
                <w:bCs/>
                <w:sz w:val="20"/>
                <w:szCs w:val="20"/>
                <w:lang w:val="es-ES" w:bidi="es-ES"/>
              </w:rPr>
              <w:t>Sí, en los términos de la sección VI</w:t>
            </w:r>
          </w:p>
        </w:tc>
      </w:tr>
    </w:tbl>
    <w:p w14:paraId="56FD5D57" w14:textId="2F45A79B" w:rsidR="003239B8" w:rsidRPr="00A535A8" w:rsidRDefault="00223A29" w:rsidP="008E08A2">
      <w:pPr>
        <w:spacing w:before="240" w:after="240"/>
        <w:ind w:firstLine="720"/>
        <w:jc w:val="both"/>
        <w:rPr>
          <w:rFonts w:asciiTheme="majorHAnsi" w:hAnsiTheme="majorHAnsi"/>
          <w:b/>
          <w:sz w:val="20"/>
          <w:szCs w:val="20"/>
          <w:lang w:val="es-ES_tradnl"/>
        </w:rPr>
      </w:pPr>
      <w:r w:rsidRPr="00AD538E">
        <w:rPr>
          <w:rFonts w:asciiTheme="majorHAnsi" w:hAnsiTheme="majorHAnsi"/>
          <w:b/>
          <w:sz w:val="20"/>
          <w:szCs w:val="20"/>
          <w:lang w:val="es-ES_tradnl"/>
        </w:rPr>
        <w:t xml:space="preserve">V. </w:t>
      </w:r>
      <w:r w:rsidRPr="00AD538E">
        <w:rPr>
          <w:rFonts w:asciiTheme="majorHAnsi" w:hAnsiTheme="majorHAnsi"/>
          <w:b/>
          <w:sz w:val="20"/>
          <w:szCs w:val="20"/>
          <w:lang w:val="es-ES_tradnl"/>
        </w:rPr>
        <w:tab/>
      </w:r>
      <w:r w:rsidR="004241A0" w:rsidRPr="00A535A8">
        <w:rPr>
          <w:rFonts w:asciiTheme="majorHAnsi" w:hAnsiTheme="majorHAnsi"/>
          <w:b/>
          <w:sz w:val="20"/>
          <w:szCs w:val="20"/>
          <w:lang w:val="es-ES_tradnl"/>
        </w:rPr>
        <w:t>POSICIÓN DE LAS PARTES</w:t>
      </w:r>
      <w:r w:rsidR="003239B8" w:rsidRPr="00A535A8">
        <w:rPr>
          <w:rFonts w:asciiTheme="majorHAnsi" w:hAnsiTheme="majorHAnsi"/>
          <w:b/>
          <w:sz w:val="20"/>
          <w:szCs w:val="20"/>
          <w:lang w:val="es-ES_tradnl"/>
        </w:rPr>
        <w:t xml:space="preserve"> </w:t>
      </w:r>
    </w:p>
    <w:p w14:paraId="681DA059" w14:textId="638C81D2" w:rsidR="00DC72D0" w:rsidRPr="00A535A8" w:rsidRDefault="00DC72D0" w:rsidP="008E08A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A535A8">
        <w:rPr>
          <w:rFonts w:asciiTheme="majorHAnsi" w:hAnsiTheme="majorHAnsi"/>
          <w:i/>
          <w:iCs/>
          <w:sz w:val="20"/>
          <w:szCs w:val="20"/>
          <w:lang w:val="es-ES_tradnl"/>
        </w:rPr>
        <w:t xml:space="preserve">Posición de la </w:t>
      </w:r>
      <w:r w:rsidR="00444B48">
        <w:rPr>
          <w:rFonts w:asciiTheme="majorHAnsi" w:hAnsiTheme="majorHAnsi"/>
          <w:i/>
          <w:iCs/>
          <w:sz w:val="20"/>
          <w:szCs w:val="20"/>
          <w:lang w:val="es-ES_tradnl"/>
        </w:rPr>
        <w:t xml:space="preserve">parte </w:t>
      </w:r>
      <w:r w:rsidRPr="00A535A8">
        <w:rPr>
          <w:rFonts w:asciiTheme="majorHAnsi" w:hAnsiTheme="majorHAnsi"/>
          <w:i/>
          <w:iCs/>
          <w:sz w:val="20"/>
          <w:szCs w:val="20"/>
          <w:lang w:val="es-ES_tradnl"/>
        </w:rPr>
        <w:t>peticionaria</w:t>
      </w:r>
    </w:p>
    <w:p w14:paraId="141315ED" w14:textId="2CE64CB5" w:rsidR="008E2546" w:rsidRPr="00A535A8" w:rsidRDefault="008E2546" w:rsidP="008E08A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016771">
        <w:rPr>
          <w:rFonts w:asciiTheme="majorHAnsi" w:hAnsiTheme="majorHAnsi"/>
          <w:sz w:val="20"/>
          <w:szCs w:val="20"/>
          <w:lang w:val="es-ES_tradnl"/>
        </w:rPr>
        <w:t>La</w:t>
      </w:r>
      <w:r w:rsidR="00315677" w:rsidRPr="00016771">
        <w:rPr>
          <w:rFonts w:asciiTheme="majorHAnsi" w:hAnsiTheme="majorHAnsi"/>
          <w:sz w:val="20"/>
          <w:szCs w:val="20"/>
          <w:lang w:val="es-ES_tradnl"/>
        </w:rPr>
        <w:t xml:space="preserve"> </w:t>
      </w:r>
      <w:r w:rsidR="001C5D45">
        <w:rPr>
          <w:rFonts w:asciiTheme="majorHAnsi" w:hAnsiTheme="majorHAnsi"/>
          <w:sz w:val="20"/>
          <w:szCs w:val="20"/>
          <w:lang w:val="es-ES_tradnl"/>
        </w:rPr>
        <w:t>parte peticionaria</w:t>
      </w:r>
      <w:r w:rsidR="0041086C">
        <w:rPr>
          <w:rFonts w:asciiTheme="majorHAnsi" w:hAnsiTheme="majorHAnsi"/>
          <w:sz w:val="20"/>
          <w:szCs w:val="20"/>
          <w:lang w:val="es-ES_tradnl"/>
        </w:rPr>
        <w:t xml:space="preserve">, compuesta por la Comisión Permanente de Derechos Humanos de Nicaragua y la propia </w:t>
      </w:r>
      <w:r w:rsidR="004C198A">
        <w:rPr>
          <w:rFonts w:asciiTheme="majorHAnsi" w:hAnsiTheme="majorHAnsi"/>
          <w:sz w:val="20"/>
          <w:szCs w:val="20"/>
          <w:lang w:val="es-ES_tradnl"/>
        </w:rPr>
        <w:t>presunta víctima (N.C.P.G.),</w:t>
      </w:r>
      <w:r w:rsidR="00727D7F" w:rsidRPr="00016771">
        <w:rPr>
          <w:rFonts w:asciiTheme="majorHAnsi" w:hAnsiTheme="majorHAnsi"/>
          <w:sz w:val="20"/>
          <w:szCs w:val="20"/>
          <w:lang w:val="es-ES_tradnl"/>
        </w:rPr>
        <w:t xml:space="preserve"> </w:t>
      </w:r>
      <w:r w:rsidR="00315677" w:rsidRPr="00016771">
        <w:rPr>
          <w:rFonts w:asciiTheme="majorHAnsi" w:hAnsiTheme="majorHAnsi"/>
          <w:sz w:val="20"/>
          <w:szCs w:val="20"/>
          <w:lang w:val="es-ES_tradnl"/>
        </w:rPr>
        <w:t>presenta</w:t>
      </w:r>
      <w:r w:rsidR="00315677" w:rsidRPr="00A535A8">
        <w:rPr>
          <w:rFonts w:asciiTheme="majorHAnsi" w:hAnsiTheme="majorHAnsi"/>
          <w:sz w:val="20"/>
          <w:szCs w:val="20"/>
          <w:lang w:val="es-ES_tradnl"/>
        </w:rPr>
        <w:t xml:space="preserve"> numeros</w:t>
      </w:r>
      <w:r w:rsidR="00C908A8" w:rsidRPr="00A535A8">
        <w:rPr>
          <w:rFonts w:asciiTheme="majorHAnsi" w:hAnsiTheme="majorHAnsi"/>
          <w:sz w:val="20"/>
          <w:szCs w:val="20"/>
          <w:lang w:val="es-ES_tradnl"/>
        </w:rPr>
        <w:t>o</w:t>
      </w:r>
      <w:r w:rsidR="00315677" w:rsidRPr="00A535A8">
        <w:rPr>
          <w:rFonts w:asciiTheme="majorHAnsi" w:hAnsiTheme="majorHAnsi"/>
          <w:sz w:val="20"/>
          <w:szCs w:val="20"/>
          <w:lang w:val="es-ES_tradnl"/>
        </w:rPr>
        <w:t xml:space="preserve">s </w:t>
      </w:r>
      <w:r w:rsidR="004C64E4" w:rsidRPr="00A535A8">
        <w:rPr>
          <w:rFonts w:asciiTheme="majorHAnsi" w:hAnsiTheme="majorHAnsi"/>
          <w:sz w:val="20"/>
          <w:szCs w:val="20"/>
          <w:lang w:val="es-ES_tradnl"/>
        </w:rPr>
        <w:t>reclamos</w:t>
      </w:r>
      <w:r w:rsidR="00315677" w:rsidRPr="00A535A8">
        <w:rPr>
          <w:rFonts w:asciiTheme="majorHAnsi" w:hAnsiTheme="majorHAnsi"/>
          <w:sz w:val="20"/>
          <w:szCs w:val="20"/>
          <w:lang w:val="es-ES_tradnl"/>
        </w:rPr>
        <w:t xml:space="preserve"> contra el Estado en relación </w:t>
      </w:r>
      <w:r w:rsidR="00164B31" w:rsidRPr="00A535A8">
        <w:rPr>
          <w:rFonts w:asciiTheme="majorHAnsi" w:hAnsiTheme="majorHAnsi"/>
          <w:sz w:val="20"/>
          <w:szCs w:val="20"/>
          <w:lang w:val="es-ES_tradnl"/>
        </w:rPr>
        <w:t xml:space="preserve">con daños a maquinarias provocados por una empresa de energía eléctrica; falta de pago </w:t>
      </w:r>
      <w:r w:rsidR="003304AD" w:rsidRPr="00A535A8">
        <w:rPr>
          <w:rFonts w:asciiTheme="majorHAnsi" w:hAnsiTheme="majorHAnsi"/>
          <w:sz w:val="20"/>
          <w:szCs w:val="20"/>
          <w:lang w:val="es-ES_tradnl"/>
        </w:rPr>
        <w:t>por</w:t>
      </w:r>
      <w:r w:rsidR="00164B31" w:rsidRPr="00A535A8">
        <w:rPr>
          <w:rFonts w:asciiTheme="majorHAnsi" w:hAnsiTheme="majorHAnsi"/>
          <w:sz w:val="20"/>
          <w:szCs w:val="20"/>
          <w:lang w:val="es-ES_tradnl"/>
        </w:rPr>
        <w:t xml:space="preserve"> los perjuicios y lucros cesantes relacionados a los citados daños; denegaciones a solicitudes suyas de acceso a informació</w:t>
      </w:r>
      <w:r w:rsidR="000F06AD" w:rsidRPr="00A535A8">
        <w:rPr>
          <w:rFonts w:asciiTheme="majorHAnsi" w:hAnsiTheme="majorHAnsi"/>
          <w:sz w:val="20"/>
          <w:szCs w:val="20"/>
          <w:lang w:val="es-ES_tradnl"/>
        </w:rPr>
        <w:t>n</w:t>
      </w:r>
      <w:r w:rsidR="00164B31" w:rsidRPr="00A535A8">
        <w:rPr>
          <w:rFonts w:asciiTheme="majorHAnsi" w:hAnsiTheme="majorHAnsi"/>
          <w:sz w:val="20"/>
          <w:szCs w:val="20"/>
          <w:lang w:val="es-ES_tradnl"/>
        </w:rPr>
        <w:t xml:space="preserve">; </w:t>
      </w:r>
      <w:r w:rsidR="00164B31" w:rsidRPr="00A535A8">
        <w:rPr>
          <w:rFonts w:asciiTheme="majorHAnsi" w:hAnsiTheme="majorHAnsi"/>
          <w:sz w:val="20"/>
          <w:szCs w:val="20"/>
          <w:lang w:val="es-ES_tradnl"/>
        </w:rPr>
        <w:lastRenderedPageBreak/>
        <w:t>denegaciones a denuncias ante diferentes autoridades por violación al debido proceso</w:t>
      </w:r>
      <w:r w:rsidR="00980A26" w:rsidRPr="00A535A8">
        <w:rPr>
          <w:rFonts w:asciiTheme="majorHAnsi" w:hAnsiTheme="majorHAnsi"/>
          <w:sz w:val="20"/>
          <w:szCs w:val="20"/>
          <w:lang w:val="es-ES_tradnl"/>
        </w:rPr>
        <w:t xml:space="preserve">; </w:t>
      </w:r>
      <w:r w:rsidR="00F16E44" w:rsidRPr="00A535A8">
        <w:rPr>
          <w:rFonts w:asciiTheme="majorHAnsi" w:hAnsiTheme="majorHAnsi"/>
          <w:sz w:val="20"/>
          <w:szCs w:val="20"/>
          <w:lang w:val="es-ES_tradnl"/>
        </w:rPr>
        <w:t xml:space="preserve">y </w:t>
      </w:r>
      <w:r w:rsidR="00980A26" w:rsidRPr="00A535A8">
        <w:rPr>
          <w:rFonts w:asciiTheme="majorHAnsi" w:hAnsiTheme="majorHAnsi"/>
          <w:sz w:val="20"/>
          <w:szCs w:val="20"/>
          <w:lang w:val="es-ES_tradnl"/>
        </w:rPr>
        <w:t xml:space="preserve">procesos internos presuntamente irregulares en </w:t>
      </w:r>
      <w:r w:rsidR="00272673">
        <w:rPr>
          <w:rFonts w:asciiTheme="majorHAnsi" w:hAnsiTheme="majorHAnsi"/>
          <w:sz w:val="20"/>
          <w:szCs w:val="20"/>
          <w:lang w:val="es-ES_tradnl"/>
        </w:rPr>
        <w:t>perjuicio de N.C.P.G.</w:t>
      </w:r>
      <w:r w:rsidR="00980A26" w:rsidRPr="00A535A8">
        <w:rPr>
          <w:rFonts w:asciiTheme="majorHAnsi" w:hAnsiTheme="majorHAnsi"/>
          <w:sz w:val="20"/>
          <w:szCs w:val="20"/>
          <w:lang w:val="es-ES_tradnl"/>
        </w:rPr>
        <w:t>, referentes a rendición de cuentas (civil) e injurias y calumnias (penal)</w:t>
      </w:r>
      <w:r w:rsidR="00164B31" w:rsidRPr="00A535A8">
        <w:rPr>
          <w:rFonts w:asciiTheme="majorHAnsi" w:hAnsiTheme="majorHAnsi"/>
          <w:sz w:val="20"/>
          <w:szCs w:val="20"/>
          <w:lang w:val="es-ES_tradnl"/>
        </w:rPr>
        <w:t xml:space="preserve">. </w:t>
      </w:r>
    </w:p>
    <w:p w14:paraId="69245A70" w14:textId="2F09034D" w:rsidR="00C963AA" w:rsidRPr="00A535A8" w:rsidRDefault="00A609F6" w:rsidP="008E08A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Se puede col</w:t>
      </w:r>
      <w:r w:rsidR="004615FE" w:rsidRPr="00A535A8">
        <w:rPr>
          <w:rFonts w:asciiTheme="majorHAnsi" w:hAnsiTheme="majorHAnsi"/>
          <w:sz w:val="20"/>
          <w:szCs w:val="20"/>
          <w:lang w:val="es-ES_tradnl"/>
        </w:rPr>
        <w:t>egir de la información recibida</w:t>
      </w:r>
      <w:r w:rsidR="00A74655" w:rsidRPr="00A535A8">
        <w:rPr>
          <w:rFonts w:asciiTheme="majorHAnsi" w:hAnsiTheme="majorHAnsi"/>
          <w:sz w:val="20"/>
          <w:szCs w:val="20"/>
          <w:lang w:val="es-ES_tradnl"/>
        </w:rPr>
        <w:t xml:space="preserve"> que </w:t>
      </w:r>
      <w:r w:rsidR="00F15267" w:rsidRPr="00A535A8">
        <w:rPr>
          <w:rFonts w:asciiTheme="majorHAnsi" w:hAnsiTheme="majorHAnsi"/>
          <w:sz w:val="20"/>
          <w:szCs w:val="20"/>
          <w:lang w:val="es-ES_tradnl"/>
        </w:rPr>
        <w:t xml:space="preserve">mientras </w:t>
      </w:r>
      <w:r w:rsidR="00A74655" w:rsidRPr="00A535A8">
        <w:rPr>
          <w:rFonts w:asciiTheme="majorHAnsi" w:hAnsiTheme="majorHAnsi"/>
          <w:sz w:val="20"/>
          <w:szCs w:val="20"/>
          <w:lang w:val="es-ES_tradnl"/>
        </w:rPr>
        <w:t xml:space="preserve">la </w:t>
      </w:r>
      <w:r w:rsidR="00272673">
        <w:rPr>
          <w:rFonts w:asciiTheme="majorHAnsi" w:hAnsiTheme="majorHAnsi"/>
          <w:sz w:val="20"/>
          <w:szCs w:val="20"/>
          <w:lang w:val="es-ES_tradnl"/>
        </w:rPr>
        <w:t>presunta víctima</w:t>
      </w:r>
      <w:r w:rsidR="00A74655" w:rsidRPr="00A535A8">
        <w:rPr>
          <w:rFonts w:asciiTheme="majorHAnsi" w:hAnsiTheme="majorHAnsi"/>
          <w:sz w:val="20"/>
          <w:szCs w:val="20"/>
          <w:lang w:val="es-ES_tradnl"/>
        </w:rPr>
        <w:t xml:space="preserve"> </w:t>
      </w:r>
      <w:r w:rsidR="00F15267" w:rsidRPr="00A535A8">
        <w:rPr>
          <w:rFonts w:asciiTheme="majorHAnsi" w:hAnsiTheme="majorHAnsi"/>
          <w:sz w:val="20"/>
          <w:szCs w:val="20"/>
          <w:lang w:val="es-ES_tradnl"/>
        </w:rPr>
        <w:t xml:space="preserve">actuaba como propietaria de las empresas de diseño gráfico e impresión digital </w:t>
      </w:r>
      <w:r w:rsidR="005E1FC3" w:rsidRPr="00A535A8">
        <w:rPr>
          <w:rFonts w:asciiTheme="majorHAnsi" w:hAnsiTheme="majorHAnsi"/>
          <w:sz w:val="20"/>
          <w:szCs w:val="20"/>
          <w:lang w:val="es-ES_tradnl"/>
        </w:rPr>
        <w:t>“</w:t>
      </w:r>
      <w:r w:rsidR="00F15267" w:rsidRPr="00A535A8">
        <w:rPr>
          <w:rFonts w:asciiTheme="majorHAnsi" w:hAnsiTheme="majorHAnsi"/>
          <w:color w:val="auto"/>
          <w:sz w:val="20"/>
          <w:szCs w:val="20"/>
          <w:lang w:val="es-ES_tradnl"/>
        </w:rPr>
        <w:t>NPG Multiservicios</w:t>
      </w:r>
      <w:r w:rsidR="005E1FC3" w:rsidRPr="00A535A8">
        <w:rPr>
          <w:rFonts w:asciiTheme="majorHAnsi" w:hAnsiTheme="majorHAnsi"/>
          <w:color w:val="auto"/>
          <w:sz w:val="20"/>
          <w:szCs w:val="20"/>
          <w:lang w:val="es-ES_tradnl"/>
        </w:rPr>
        <w:t>”</w:t>
      </w:r>
      <w:r w:rsidR="00F15267" w:rsidRPr="00A535A8">
        <w:rPr>
          <w:rFonts w:asciiTheme="majorHAnsi" w:hAnsiTheme="majorHAnsi"/>
          <w:color w:val="auto"/>
          <w:sz w:val="20"/>
          <w:szCs w:val="20"/>
          <w:lang w:val="es-ES_tradnl"/>
        </w:rPr>
        <w:t xml:space="preserve"> y </w:t>
      </w:r>
      <w:r w:rsidR="005E1FC3" w:rsidRPr="00A535A8">
        <w:rPr>
          <w:rFonts w:asciiTheme="majorHAnsi" w:hAnsiTheme="majorHAnsi"/>
          <w:color w:val="auto"/>
          <w:sz w:val="20"/>
          <w:szCs w:val="20"/>
          <w:lang w:val="es-ES_tradnl"/>
        </w:rPr>
        <w:t>“</w:t>
      </w:r>
      <w:r w:rsidR="00F15267" w:rsidRPr="00A535A8">
        <w:rPr>
          <w:rFonts w:asciiTheme="majorHAnsi" w:hAnsiTheme="majorHAnsi"/>
          <w:color w:val="auto"/>
          <w:sz w:val="20"/>
          <w:szCs w:val="20"/>
          <w:lang w:val="es-ES_tradnl"/>
        </w:rPr>
        <w:t>NPG Producciones Creativas</w:t>
      </w:r>
      <w:r w:rsidR="005E1FC3" w:rsidRPr="00A535A8">
        <w:rPr>
          <w:rFonts w:asciiTheme="majorHAnsi" w:hAnsiTheme="majorHAnsi"/>
          <w:color w:val="auto"/>
          <w:sz w:val="20"/>
          <w:szCs w:val="20"/>
          <w:lang w:val="es-ES_tradnl"/>
        </w:rPr>
        <w:t>”</w:t>
      </w:r>
      <w:r w:rsidR="00F15267" w:rsidRPr="00A535A8">
        <w:rPr>
          <w:rFonts w:asciiTheme="majorHAnsi" w:hAnsiTheme="majorHAnsi"/>
          <w:sz w:val="20"/>
          <w:szCs w:val="20"/>
          <w:lang w:val="es-ES_tradnl"/>
        </w:rPr>
        <w:t>, adquirió valiosos equipos de impresión digital de alta tecnología. Debido a cortes de energía, falla</w:t>
      </w:r>
      <w:r w:rsidR="005E1FC3" w:rsidRPr="00A535A8">
        <w:rPr>
          <w:rFonts w:asciiTheme="majorHAnsi" w:hAnsiTheme="majorHAnsi"/>
          <w:sz w:val="20"/>
          <w:szCs w:val="20"/>
          <w:lang w:val="es-ES_tradnl"/>
        </w:rPr>
        <w:t>s</w:t>
      </w:r>
      <w:r w:rsidR="00F15267" w:rsidRPr="00A535A8">
        <w:rPr>
          <w:rFonts w:asciiTheme="majorHAnsi" w:hAnsiTheme="majorHAnsi"/>
          <w:sz w:val="20"/>
          <w:szCs w:val="20"/>
          <w:lang w:val="es-ES_tradnl"/>
        </w:rPr>
        <w:t xml:space="preserve"> grave</w:t>
      </w:r>
      <w:r w:rsidR="005E1FC3" w:rsidRPr="00A535A8">
        <w:rPr>
          <w:rFonts w:asciiTheme="majorHAnsi" w:hAnsiTheme="majorHAnsi"/>
          <w:sz w:val="20"/>
          <w:szCs w:val="20"/>
          <w:lang w:val="es-ES_tradnl"/>
        </w:rPr>
        <w:t>s</w:t>
      </w:r>
      <w:r w:rsidR="00F15267" w:rsidRPr="00A535A8">
        <w:rPr>
          <w:rFonts w:asciiTheme="majorHAnsi" w:hAnsiTheme="majorHAnsi"/>
          <w:sz w:val="20"/>
          <w:szCs w:val="20"/>
          <w:lang w:val="es-ES_tradnl"/>
        </w:rPr>
        <w:t xml:space="preserve"> </w:t>
      </w:r>
      <w:r w:rsidR="005E1FC3" w:rsidRPr="00A535A8">
        <w:rPr>
          <w:rFonts w:asciiTheme="majorHAnsi" w:hAnsiTheme="majorHAnsi"/>
          <w:sz w:val="20"/>
          <w:szCs w:val="20"/>
          <w:lang w:val="es-ES_tradnl"/>
        </w:rPr>
        <w:t>del</w:t>
      </w:r>
      <w:r w:rsidR="00F15267" w:rsidRPr="00A535A8">
        <w:rPr>
          <w:rFonts w:asciiTheme="majorHAnsi" w:hAnsiTheme="majorHAnsi"/>
          <w:sz w:val="20"/>
          <w:szCs w:val="20"/>
          <w:lang w:val="es-ES_tradnl"/>
        </w:rPr>
        <w:t xml:space="preserve"> transformador</w:t>
      </w:r>
      <w:r w:rsidR="005E1FC3" w:rsidRPr="00A535A8">
        <w:rPr>
          <w:rFonts w:asciiTheme="majorHAnsi" w:hAnsiTheme="majorHAnsi"/>
          <w:sz w:val="20"/>
          <w:szCs w:val="20"/>
          <w:lang w:val="es-ES_tradnl"/>
        </w:rPr>
        <w:t>,</w:t>
      </w:r>
      <w:r w:rsidR="00F15267" w:rsidRPr="00A535A8">
        <w:rPr>
          <w:rFonts w:asciiTheme="majorHAnsi" w:hAnsiTheme="majorHAnsi"/>
          <w:sz w:val="20"/>
          <w:szCs w:val="20"/>
          <w:lang w:val="es-ES_tradnl"/>
        </w:rPr>
        <w:t xml:space="preserve"> y variaciones en el voltaje, dichas maquinarias se dañaron, causándole grandes pérdidas económicas. </w:t>
      </w:r>
      <w:r w:rsidR="00315677" w:rsidRPr="00A535A8">
        <w:rPr>
          <w:rFonts w:asciiTheme="majorHAnsi" w:hAnsiTheme="majorHAnsi"/>
          <w:sz w:val="20"/>
          <w:szCs w:val="20"/>
          <w:lang w:val="es-ES_tradnl"/>
        </w:rPr>
        <w:t xml:space="preserve">La </w:t>
      </w:r>
      <w:r w:rsidR="007B6CEA">
        <w:rPr>
          <w:rFonts w:asciiTheme="majorHAnsi" w:hAnsiTheme="majorHAnsi"/>
          <w:sz w:val="20"/>
          <w:szCs w:val="20"/>
          <w:lang w:val="es-ES_tradnl"/>
        </w:rPr>
        <w:t>presunta víctima</w:t>
      </w:r>
      <w:r w:rsidR="00315677" w:rsidRPr="00A535A8">
        <w:rPr>
          <w:rFonts w:asciiTheme="majorHAnsi" w:hAnsiTheme="majorHAnsi"/>
          <w:sz w:val="20"/>
          <w:szCs w:val="20"/>
          <w:lang w:val="es-ES_tradnl"/>
        </w:rPr>
        <w:t xml:space="preserve"> responsabiliza a la Distribuidora de Energía Eléctrica del Norte Sociedad Anónima (</w:t>
      </w:r>
      <w:r w:rsidR="00F240E9" w:rsidRPr="00A535A8">
        <w:rPr>
          <w:rFonts w:asciiTheme="majorHAnsi" w:hAnsiTheme="majorHAnsi"/>
          <w:sz w:val="20"/>
          <w:szCs w:val="20"/>
          <w:lang w:val="es-ES_tradnl"/>
        </w:rPr>
        <w:t>Disnorte</w:t>
      </w:r>
      <w:r w:rsidR="00315677" w:rsidRPr="00A535A8">
        <w:rPr>
          <w:rFonts w:asciiTheme="majorHAnsi" w:hAnsiTheme="majorHAnsi"/>
          <w:sz w:val="20"/>
          <w:szCs w:val="20"/>
          <w:lang w:val="es-ES_tradnl"/>
        </w:rPr>
        <w:t xml:space="preserve">) y al Estado, ya que este último es dueño del 16% de las acciones de </w:t>
      </w:r>
      <w:r w:rsidR="00C963AA" w:rsidRPr="00A535A8">
        <w:rPr>
          <w:rFonts w:asciiTheme="majorHAnsi" w:hAnsiTheme="majorHAnsi"/>
          <w:sz w:val="20"/>
          <w:szCs w:val="20"/>
          <w:lang w:val="es-ES_tradnl"/>
        </w:rPr>
        <w:t xml:space="preserve">dicha </w:t>
      </w:r>
      <w:r w:rsidR="00BB3205" w:rsidRPr="00A535A8">
        <w:rPr>
          <w:rFonts w:asciiTheme="majorHAnsi" w:hAnsiTheme="majorHAnsi"/>
          <w:sz w:val="20"/>
          <w:szCs w:val="20"/>
          <w:lang w:val="es-ES_tradnl"/>
        </w:rPr>
        <w:t>compañía</w:t>
      </w:r>
      <w:r w:rsidR="00315677" w:rsidRPr="00A535A8">
        <w:rPr>
          <w:rFonts w:asciiTheme="majorHAnsi" w:hAnsiTheme="majorHAnsi"/>
          <w:sz w:val="20"/>
          <w:szCs w:val="20"/>
          <w:lang w:val="es-ES_tradnl"/>
        </w:rPr>
        <w:t>.</w:t>
      </w:r>
      <w:r w:rsidR="00C963AA" w:rsidRPr="00A535A8">
        <w:rPr>
          <w:rFonts w:asciiTheme="majorHAnsi" w:hAnsiTheme="majorHAnsi"/>
          <w:sz w:val="20"/>
          <w:szCs w:val="20"/>
          <w:lang w:val="es-ES_tradnl"/>
        </w:rPr>
        <w:t xml:space="preserve"> </w:t>
      </w:r>
    </w:p>
    <w:p w14:paraId="03E6089B" w14:textId="08A3D6C2" w:rsidR="004D589C" w:rsidRPr="00A535A8" w:rsidRDefault="00705763" w:rsidP="008E08A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Por esta razón,</w:t>
      </w:r>
      <w:r w:rsidR="00CD53F2" w:rsidRPr="00A535A8">
        <w:rPr>
          <w:rFonts w:asciiTheme="majorHAnsi" w:hAnsiTheme="majorHAnsi"/>
          <w:sz w:val="20"/>
          <w:szCs w:val="20"/>
          <w:lang w:val="es-ES_tradnl"/>
        </w:rPr>
        <w:t xml:space="preserve"> d</w:t>
      </w:r>
      <w:r w:rsidR="00F15267" w:rsidRPr="00A535A8">
        <w:rPr>
          <w:rFonts w:asciiTheme="majorHAnsi" w:hAnsiTheme="majorHAnsi"/>
          <w:sz w:val="20"/>
          <w:szCs w:val="20"/>
          <w:lang w:val="es-ES_tradnl"/>
        </w:rPr>
        <w:t>esde</w:t>
      </w:r>
      <w:r w:rsidR="00D36FAB" w:rsidRPr="00A535A8">
        <w:rPr>
          <w:rFonts w:asciiTheme="majorHAnsi" w:hAnsiTheme="majorHAnsi"/>
          <w:sz w:val="20"/>
          <w:szCs w:val="20"/>
          <w:lang w:val="es-ES_tradnl"/>
        </w:rPr>
        <w:t xml:space="preserve"> el</w:t>
      </w:r>
      <w:r w:rsidR="00F15267" w:rsidRPr="00A535A8">
        <w:rPr>
          <w:rFonts w:asciiTheme="majorHAnsi" w:hAnsiTheme="majorHAnsi"/>
          <w:sz w:val="20"/>
          <w:szCs w:val="20"/>
          <w:lang w:val="es-ES_tradnl"/>
        </w:rPr>
        <w:t xml:space="preserve"> 2011 </w:t>
      </w:r>
      <w:r w:rsidR="007B6CEA">
        <w:rPr>
          <w:rFonts w:asciiTheme="majorHAnsi" w:hAnsiTheme="majorHAnsi"/>
          <w:sz w:val="20"/>
          <w:szCs w:val="20"/>
          <w:lang w:val="es-ES_tradnl"/>
        </w:rPr>
        <w:t xml:space="preserve">N.C.P.G. </w:t>
      </w:r>
      <w:r w:rsidR="00315677" w:rsidRPr="00A535A8">
        <w:rPr>
          <w:rFonts w:asciiTheme="majorHAnsi" w:hAnsiTheme="majorHAnsi"/>
          <w:sz w:val="20"/>
          <w:szCs w:val="20"/>
          <w:lang w:val="es-ES_tradnl"/>
        </w:rPr>
        <w:t>inició reclamos</w:t>
      </w:r>
      <w:r w:rsidR="00C963AA" w:rsidRPr="00A535A8">
        <w:rPr>
          <w:rFonts w:asciiTheme="majorHAnsi" w:hAnsiTheme="majorHAnsi"/>
          <w:sz w:val="20"/>
          <w:szCs w:val="20"/>
          <w:lang w:val="es-ES_tradnl"/>
        </w:rPr>
        <w:t xml:space="preserve"> en la vía administrativa</w:t>
      </w:r>
      <w:r w:rsidR="00315677" w:rsidRPr="00A535A8">
        <w:rPr>
          <w:rFonts w:asciiTheme="majorHAnsi" w:hAnsiTheme="majorHAnsi"/>
          <w:sz w:val="20"/>
          <w:szCs w:val="20"/>
          <w:lang w:val="es-ES_tradnl"/>
        </w:rPr>
        <w:t xml:space="preserve"> por daños y perjuicios ante el Instituto Nicaragüense de Energía (INE),</w:t>
      </w:r>
      <w:r w:rsidR="00C963AA" w:rsidRPr="00A535A8">
        <w:rPr>
          <w:rFonts w:asciiTheme="majorHAnsi" w:hAnsiTheme="majorHAnsi"/>
          <w:sz w:val="20"/>
          <w:szCs w:val="20"/>
          <w:lang w:val="es-ES_tradnl"/>
        </w:rPr>
        <w:t xml:space="preserve"> </w:t>
      </w:r>
      <w:r w:rsidR="001822BC" w:rsidRPr="00A535A8">
        <w:rPr>
          <w:rFonts w:asciiTheme="majorHAnsi" w:hAnsiTheme="majorHAnsi"/>
          <w:sz w:val="20"/>
          <w:szCs w:val="20"/>
          <w:lang w:val="es-ES_tradnl"/>
        </w:rPr>
        <w:t xml:space="preserve">el </w:t>
      </w:r>
      <w:r w:rsidR="00C963AA" w:rsidRPr="00A535A8">
        <w:rPr>
          <w:rFonts w:asciiTheme="majorHAnsi" w:hAnsiTheme="majorHAnsi"/>
          <w:sz w:val="20"/>
          <w:szCs w:val="20"/>
          <w:lang w:val="es-ES_tradnl"/>
        </w:rPr>
        <w:t>ente regulador</w:t>
      </w:r>
      <w:r w:rsidR="00F15267" w:rsidRPr="00A535A8">
        <w:rPr>
          <w:rFonts w:asciiTheme="majorHAnsi" w:hAnsiTheme="majorHAnsi"/>
          <w:sz w:val="20"/>
          <w:szCs w:val="20"/>
          <w:lang w:val="es-ES_tradnl"/>
        </w:rPr>
        <w:t>.</w:t>
      </w:r>
      <w:r w:rsidR="00315677" w:rsidRPr="00A535A8">
        <w:rPr>
          <w:rFonts w:asciiTheme="majorHAnsi" w:hAnsiTheme="majorHAnsi"/>
          <w:sz w:val="20"/>
          <w:szCs w:val="20"/>
          <w:lang w:val="es-ES_tradnl"/>
        </w:rPr>
        <w:t xml:space="preserve"> </w:t>
      </w:r>
      <w:r w:rsidR="004D589C" w:rsidRPr="00A535A8">
        <w:rPr>
          <w:rFonts w:asciiTheme="majorHAnsi" w:hAnsiTheme="majorHAnsi"/>
          <w:sz w:val="20"/>
          <w:szCs w:val="20"/>
          <w:lang w:val="es-ES_tradnl"/>
        </w:rPr>
        <w:t xml:space="preserve">Alega </w:t>
      </w:r>
      <w:r w:rsidR="00AD538E" w:rsidRPr="00A535A8">
        <w:rPr>
          <w:rFonts w:asciiTheme="majorHAnsi" w:hAnsiTheme="majorHAnsi"/>
          <w:sz w:val="20"/>
          <w:szCs w:val="20"/>
          <w:lang w:val="es-ES_tradnl"/>
        </w:rPr>
        <w:t>que</w:t>
      </w:r>
      <w:r w:rsidR="004D589C" w:rsidRPr="00A535A8">
        <w:rPr>
          <w:rFonts w:asciiTheme="majorHAnsi" w:hAnsiTheme="majorHAnsi"/>
          <w:sz w:val="20"/>
          <w:szCs w:val="20"/>
          <w:lang w:val="es-ES_tradnl"/>
        </w:rPr>
        <w:t xml:space="preserve"> si bien obtuvo </w:t>
      </w:r>
      <w:r w:rsidR="00E71ED0" w:rsidRPr="00A535A8">
        <w:rPr>
          <w:rFonts w:asciiTheme="majorHAnsi" w:hAnsiTheme="majorHAnsi"/>
          <w:sz w:val="20"/>
          <w:szCs w:val="20"/>
          <w:lang w:val="es-ES_tradnl"/>
        </w:rPr>
        <w:t>cinco</w:t>
      </w:r>
      <w:r w:rsidR="004D589C" w:rsidRPr="00A535A8">
        <w:rPr>
          <w:rFonts w:asciiTheme="majorHAnsi" w:hAnsiTheme="majorHAnsi"/>
          <w:sz w:val="20"/>
          <w:szCs w:val="20"/>
          <w:lang w:val="es-ES_tradnl"/>
        </w:rPr>
        <w:t xml:space="preserve"> resoluciones favorables del INE, que ordenaban a Disnorte a pagarle, la empresa negaría o demoraría </w:t>
      </w:r>
      <w:r w:rsidR="008273B3" w:rsidRPr="00A535A8">
        <w:rPr>
          <w:rFonts w:asciiTheme="majorHAnsi" w:hAnsiTheme="majorHAnsi"/>
          <w:sz w:val="20"/>
          <w:szCs w:val="20"/>
          <w:lang w:val="es-ES_tradnl"/>
        </w:rPr>
        <w:t>esos pagos</w:t>
      </w:r>
      <w:r w:rsidR="004D589C" w:rsidRPr="00A535A8">
        <w:rPr>
          <w:rFonts w:asciiTheme="majorHAnsi" w:hAnsiTheme="majorHAnsi"/>
          <w:sz w:val="20"/>
          <w:szCs w:val="20"/>
          <w:lang w:val="es-ES_tradnl"/>
        </w:rPr>
        <w:t xml:space="preserve">. Manifiesta que Disnorte inició un </w:t>
      </w:r>
      <w:r w:rsidR="005B4884" w:rsidRPr="00A535A8">
        <w:rPr>
          <w:rFonts w:asciiTheme="majorHAnsi" w:hAnsiTheme="majorHAnsi"/>
          <w:sz w:val="20"/>
          <w:szCs w:val="20"/>
          <w:lang w:val="es-ES_tradnl"/>
        </w:rPr>
        <w:t>amparo</w:t>
      </w:r>
      <w:r w:rsidR="004D589C" w:rsidRPr="00A535A8">
        <w:rPr>
          <w:rFonts w:asciiTheme="majorHAnsi" w:hAnsiTheme="majorHAnsi"/>
          <w:sz w:val="20"/>
          <w:szCs w:val="20"/>
          <w:lang w:val="es-ES_tradnl"/>
        </w:rPr>
        <w:t xml:space="preserve"> en contra de las resoluciones de INE, y que el Tribunal de Apelaciones de Managua y la Sala Constitucional Primera, que intervinieron en el proceso, nunca le notificaron ni emplazaron en dicho proceso. Por ese motivo, </w:t>
      </w:r>
      <w:r w:rsidR="00E71ED0" w:rsidRPr="00A535A8">
        <w:rPr>
          <w:rFonts w:asciiTheme="majorHAnsi" w:hAnsiTheme="majorHAnsi"/>
          <w:sz w:val="20"/>
          <w:szCs w:val="20"/>
          <w:lang w:val="es-ES_tradnl"/>
        </w:rPr>
        <w:t xml:space="preserve">el 8 de julio de 2015 </w:t>
      </w:r>
      <w:r w:rsidR="007B6CEA">
        <w:rPr>
          <w:rFonts w:asciiTheme="majorHAnsi" w:hAnsiTheme="majorHAnsi"/>
          <w:sz w:val="20"/>
          <w:szCs w:val="20"/>
          <w:lang w:val="es-ES_tradnl"/>
        </w:rPr>
        <w:t xml:space="preserve">N.C.P.G. </w:t>
      </w:r>
      <w:r w:rsidR="004D589C" w:rsidRPr="00A535A8">
        <w:rPr>
          <w:rFonts w:asciiTheme="majorHAnsi" w:hAnsiTheme="majorHAnsi"/>
          <w:sz w:val="20"/>
          <w:szCs w:val="20"/>
          <w:lang w:val="es-ES_tradnl"/>
        </w:rPr>
        <w:t>solicitó intervención en el expediente, por tratarse de resoluciones que habrían sido dictadas en su favor</w:t>
      </w:r>
      <w:r w:rsidR="00861E42" w:rsidRPr="00A535A8">
        <w:rPr>
          <w:rFonts w:asciiTheme="majorHAnsi" w:hAnsiTheme="majorHAnsi"/>
          <w:sz w:val="20"/>
          <w:szCs w:val="20"/>
          <w:lang w:val="es-ES_tradnl"/>
        </w:rPr>
        <w:t>; sin embargo, l</w:t>
      </w:r>
      <w:r w:rsidR="004D589C" w:rsidRPr="00A535A8">
        <w:rPr>
          <w:rFonts w:asciiTheme="majorHAnsi" w:hAnsiTheme="majorHAnsi"/>
          <w:sz w:val="20"/>
          <w:szCs w:val="20"/>
          <w:lang w:val="es-ES_tradnl"/>
        </w:rPr>
        <w:t xml:space="preserve">a Sala Constitucional le denegó la participación </w:t>
      </w:r>
      <w:r w:rsidR="00924CFB" w:rsidRPr="00A535A8">
        <w:rPr>
          <w:rFonts w:asciiTheme="majorHAnsi" w:hAnsiTheme="majorHAnsi"/>
          <w:sz w:val="20"/>
          <w:szCs w:val="20"/>
          <w:lang w:val="es-ES_tradnl"/>
        </w:rPr>
        <w:t>en ese proceso de amparo presentado por la empresa</w:t>
      </w:r>
      <w:r w:rsidR="004D589C" w:rsidRPr="00A535A8">
        <w:rPr>
          <w:rFonts w:asciiTheme="majorHAnsi" w:hAnsiTheme="majorHAnsi"/>
          <w:sz w:val="20"/>
          <w:szCs w:val="20"/>
          <w:lang w:val="es-ES_tradnl"/>
        </w:rPr>
        <w:t xml:space="preserve">. </w:t>
      </w:r>
      <w:r w:rsidR="00924CFB" w:rsidRPr="00A535A8">
        <w:rPr>
          <w:rFonts w:asciiTheme="majorHAnsi" w:hAnsiTheme="majorHAnsi"/>
          <w:sz w:val="20"/>
          <w:szCs w:val="20"/>
          <w:lang w:val="es-ES_tradnl"/>
        </w:rPr>
        <w:t>Luego, e</w:t>
      </w:r>
      <w:r w:rsidR="004D589C" w:rsidRPr="00A535A8">
        <w:rPr>
          <w:rFonts w:asciiTheme="majorHAnsi" w:hAnsiTheme="majorHAnsi"/>
          <w:sz w:val="20"/>
          <w:szCs w:val="20"/>
          <w:lang w:val="es-ES_tradnl"/>
        </w:rPr>
        <w:t xml:space="preserve">l 29 de julio de 2015 la Sala Constitucional dictó sentencia dejando sin efecto una resolución del INE que habría favorecido a la </w:t>
      </w:r>
      <w:r w:rsidR="007B6CEA">
        <w:rPr>
          <w:rFonts w:asciiTheme="majorHAnsi" w:hAnsiTheme="majorHAnsi"/>
          <w:sz w:val="20"/>
          <w:szCs w:val="20"/>
          <w:lang w:val="es-ES_tradnl"/>
        </w:rPr>
        <w:t>presunta víctima</w:t>
      </w:r>
      <w:r w:rsidR="0061606E" w:rsidRPr="00A535A8">
        <w:rPr>
          <w:rFonts w:asciiTheme="majorHAnsi" w:hAnsiTheme="majorHAnsi"/>
          <w:sz w:val="20"/>
          <w:szCs w:val="20"/>
          <w:lang w:val="es-ES_tradnl"/>
        </w:rPr>
        <w:t>,</w:t>
      </w:r>
      <w:r w:rsidR="00E71ED0" w:rsidRPr="00A535A8">
        <w:rPr>
          <w:rFonts w:asciiTheme="majorHAnsi" w:hAnsiTheme="majorHAnsi"/>
          <w:sz w:val="20"/>
          <w:szCs w:val="20"/>
          <w:lang w:val="es-ES_tradnl"/>
        </w:rPr>
        <w:t xml:space="preserve"> tras considerar que los daños de la maquinaria no eran imputables a la compañía de energía</w:t>
      </w:r>
      <w:r w:rsidR="004D589C" w:rsidRPr="00A535A8">
        <w:rPr>
          <w:rFonts w:asciiTheme="majorHAnsi" w:hAnsiTheme="majorHAnsi"/>
          <w:sz w:val="20"/>
          <w:szCs w:val="20"/>
          <w:lang w:val="es-ES_tradnl"/>
        </w:rPr>
        <w:t xml:space="preserve">. La </w:t>
      </w:r>
      <w:r w:rsidR="007B6CEA">
        <w:rPr>
          <w:rFonts w:asciiTheme="majorHAnsi" w:hAnsiTheme="majorHAnsi"/>
          <w:sz w:val="20"/>
          <w:szCs w:val="20"/>
          <w:lang w:val="es-ES_tradnl"/>
        </w:rPr>
        <w:t>presunta víctima</w:t>
      </w:r>
      <w:r w:rsidR="004D589C" w:rsidRPr="00A535A8">
        <w:rPr>
          <w:rFonts w:asciiTheme="majorHAnsi" w:hAnsiTheme="majorHAnsi"/>
          <w:sz w:val="20"/>
          <w:szCs w:val="20"/>
          <w:lang w:val="es-ES_tradnl"/>
        </w:rPr>
        <w:t xml:space="preserve"> alega</w:t>
      </w:r>
      <w:r w:rsidR="0069133E" w:rsidRPr="00A535A8">
        <w:rPr>
          <w:rFonts w:asciiTheme="majorHAnsi" w:hAnsiTheme="majorHAnsi"/>
          <w:sz w:val="20"/>
          <w:szCs w:val="20"/>
          <w:lang w:val="es-ES_tradnl"/>
        </w:rPr>
        <w:t xml:space="preserve"> además</w:t>
      </w:r>
      <w:r w:rsidR="004D589C" w:rsidRPr="00A535A8">
        <w:rPr>
          <w:rFonts w:asciiTheme="majorHAnsi" w:hAnsiTheme="majorHAnsi"/>
          <w:sz w:val="20"/>
          <w:szCs w:val="20"/>
          <w:lang w:val="es-ES_tradnl"/>
        </w:rPr>
        <w:t xml:space="preserve"> que los jueces valoraron erróneamente las pruebas. </w:t>
      </w:r>
      <w:r w:rsidR="00E71ED0" w:rsidRPr="00A535A8">
        <w:rPr>
          <w:rFonts w:asciiTheme="majorHAnsi" w:hAnsiTheme="majorHAnsi"/>
          <w:sz w:val="20"/>
          <w:szCs w:val="20"/>
          <w:lang w:val="es-ES_tradnl"/>
        </w:rPr>
        <w:t xml:space="preserve">El 18 de febrero de 2016 la </w:t>
      </w:r>
      <w:r w:rsidR="007B6CEA">
        <w:rPr>
          <w:rFonts w:asciiTheme="majorHAnsi" w:hAnsiTheme="majorHAnsi"/>
          <w:sz w:val="20"/>
          <w:szCs w:val="20"/>
          <w:lang w:val="es-ES_tradnl"/>
        </w:rPr>
        <w:t>presunta víctima</w:t>
      </w:r>
      <w:r w:rsidR="00E71ED0" w:rsidRPr="00A535A8">
        <w:rPr>
          <w:rFonts w:asciiTheme="majorHAnsi" w:hAnsiTheme="majorHAnsi"/>
          <w:sz w:val="20"/>
          <w:szCs w:val="20"/>
          <w:lang w:val="es-ES_tradnl"/>
        </w:rPr>
        <w:t xml:space="preserve"> presentó un escrito para denunciar que la compañía de energía habría falsificado una prueba durante el procedimiento del </w:t>
      </w:r>
      <w:r w:rsidR="005B4884" w:rsidRPr="00A535A8">
        <w:rPr>
          <w:rFonts w:asciiTheme="majorHAnsi" w:hAnsiTheme="majorHAnsi"/>
          <w:sz w:val="20"/>
          <w:szCs w:val="20"/>
          <w:lang w:val="es-ES_tradnl"/>
        </w:rPr>
        <w:t>amparo</w:t>
      </w:r>
      <w:r w:rsidR="00E71ED0" w:rsidRPr="00A535A8">
        <w:rPr>
          <w:rFonts w:asciiTheme="majorHAnsi" w:hAnsiTheme="majorHAnsi"/>
          <w:sz w:val="20"/>
          <w:szCs w:val="20"/>
          <w:lang w:val="es-ES_tradnl"/>
        </w:rPr>
        <w:t>.</w:t>
      </w:r>
      <w:r w:rsidR="00AE29C0" w:rsidRPr="00A535A8">
        <w:rPr>
          <w:rFonts w:asciiTheme="majorHAnsi" w:hAnsiTheme="majorHAnsi"/>
          <w:sz w:val="20"/>
          <w:szCs w:val="20"/>
          <w:lang w:val="es-ES_tradnl"/>
        </w:rPr>
        <w:t xml:space="preserve"> Según informa la </w:t>
      </w:r>
      <w:r w:rsidR="007670D0">
        <w:rPr>
          <w:rFonts w:asciiTheme="majorHAnsi" w:hAnsiTheme="majorHAnsi"/>
          <w:sz w:val="20"/>
          <w:szCs w:val="20"/>
          <w:lang w:val="es-ES_tradnl"/>
        </w:rPr>
        <w:t>presunta víctima</w:t>
      </w:r>
      <w:r w:rsidR="00AE29C0" w:rsidRPr="00A535A8">
        <w:rPr>
          <w:rFonts w:asciiTheme="majorHAnsi" w:hAnsiTheme="majorHAnsi"/>
          <w:sz w:val="20"/>
          <w:szCs w:val="20"/>
          <w:lang w:val="es-ES_tradnl"/>
        </w:rPr>
        <w:t xml:space="preserve">, este escrito se refiere al proceso en </w:t>
      </w:r>
      <w:r w:rsidR="00482F23" w:rsidRPr="00A535A8">
        <w:rPr>
          <w:rFonts w:asciiTheme="majorHAnsi" w:hAnsiTheme="majorHAnsi"/>
          <w:sz w:val="20"/>
          <w:szCs w:val="20"/>
          <w:lang w:val="es-ES_tradnl"/>
        </w:rPr>
        <w:t xml:space="preserve">que </w:t>
      </w:r>
      <w:r w:rsidR="00AE29C0" w:rsidRPr="00A535A8">
        <w:rPr>
          <w:rFonts w:asciiTheme="majorHAnsi" w:hAnsiTheme="majorHAnsi"/>
          <w:sz w:val="20"/>
          <w:szCs w:val="20"/>
          <w:lang w:val="es-ES_tradnl"/>
        </w:rPr>
        <w:t xml:space="preserve">ella intentó intervenir como tercera interesada y </w:t>
      </w:r>
      <w:r w:rsidR="00482F23" w:rsidRPr="00A535A8">
        <w:rPr>
          <w:rFonts w:asciiTheme="majorHAnsi" w:hAnsiTheme="majorHAnsi"/>
          <w:sz w:val="20"/>
          <w:szCs w:val="20"/>
          <w:lang w:val="es-ES_tradnl"/>
        </w:rPr>
        <w:t>le fue</w:t>
      </w:r>
      <w:r w:rsidR="00AE29C0" w:rsidRPr="00A535A8">
        <w:rPr>
          <w:rFonts w:asciiTheme="majorHAnsi" w:hAnsiTheme="majorHAnsi"/>
          <w:sz w:val="20"/>
          <w:szCs w:val="20"/>
          <w:lang w:val="es-ES_tradnl"/>
        </w:rPr>
        <w:t xml:space="preserve"> denegado. </w:t>
      </w:r>
    </w:p>
    <w:p w14:paraId="083F2F70" w14:textId="4252FAEC" w:rsidR="00D75346" w:rsidRPr="00A535A8" w:rsidRDefault="00F240E9" w:rsidP="008E08A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Además, de los escritos de la parte peticionaria se desprende que el 14 de octubre de 2015 el INE sancionó a Disnorte por violación de normativa de servicio eléctrico. El 7 de enero de 2016 la compañía ofreció un nuevo pago a </w:t>
      </w:r>
      <w:r w:rsidR="007670D0">
        <w:rPr>
          <w:rFonts w:asciiTheme="majorHAnsi" w:hAnsiTheme="majorHAnsi"/>
          <w:sz w:val="20"/>
          <w:szCs w:val="20"/>
          <w:lang w:val="es-ES_tradnl"/>
        </w:rPr>
        <w:t>N.C.P.G.</w:t>
      </w:r>
      <w:r w:rsidRPr="00A535A8">
        <w:rPr>
          <w:rFonts w:asciiTheme="majorHAnsi" w:hAnsiTheme="majorHAnsi"/>
          <w:sz w:val="20"/>
          <w:szCs w:val="20"/>
          <w:lang w:val="es-ES_tradnl"/>
        </w:rPr>
        <w:t xml:space="preserve">, pero sin incluir lucro cesante, </w:t>
      </w:r>
      <w:r w:rsidR="00C97438" w:rsidRPr="00A535A8">
        <w:rPr>
          <w:rFonts w:asciiTheme="majorHAnsi" w:hAnsiTheme="majorHAnsi"/>
          <w:sz w:val="20"/>
          <w:szCs w:val="20"/>
          <w:lang w:val="es-ES_tradnl"/>
        </w:rPr>
        <w:t xml:space="preserve">con lo que aquella </w:t>
      </w:r>
      <w:r w:rsidR="003D62AD" w:rsidRPr="00A535A8">
        <w:rPr>
          <w:rFonts w:asciiTheme="majorHAnsi" w:hAnsiTheme="majorHAnsi"/>
          <w:sz w:val="20"/>
          <w:szCs w:val="20"/>
          <w:lang w:val="es-ES_tradnl"/>
        </w:rPr>
        <w:t>quedó</w:t>
      </w:r>
      <w:r w:rsidR="00C97438" w:rsidRPr="00A535A8">
        <w:rPr>
          <w:rFonts w:asciiTheme="majorHAnsi" w:hAnsiTheme="majorHAnsi"/>
          <w:sz w:val="20"/>
          <w:szCs w:val="20"/>
          <w:lang w:val="es-ES_tradnl"/>
        </w:rPr>
        <w:t xml:space="preserve"> inconforme</w:t>
      </w:r>
      <w:r w:rsidRPr="00A535A8">
        <w:rPr>
          <w:rFonts w:asciiTheme="majorHAnsi" w:hAnsiTheme="majorHAnsi"/>
          <w:sz w:val="20"/>
          <w:szCs w:val="20"/>
          <w:lang w:val="es-ES_tradnl"/>
        </w:rPr>
        <w:t xml:space="preserve">. </w:t>
      </w:r>
      <w:r w:rsidR="00482FA8" w:rsidRPr="00A535A8">
        <w:rPr>
          <w:rFonts w:asciiTheme="majorHAnsi" w:hAnsiTheme="majorHAnsi"/>
          <w:sz w:val="20"/>
          <w:szCs w:val="20"/>
          <w:lang w:val="es-ES_tradnl"/>
        </w:rPr>
        <w:t>En efecto</w:t>
      </w:r>
      <w:r w:rsidR="003D62AD" w:rsidRPr="00A535A8">
        <w:rPr>
          <w:rFonts w:asciiTheme="majorHAnsi" w:hAnsiTheme="majorHAnsi"/>
          <w:sz w:val="20"/>
          <w:szCs w:val="20"/>
          <w:lang w:val="es-ES_tradnl"/>
        </w:rPr>
        <w:t>, e</w:t>
      </w:r>
      <w:r w:rsidRPr="00A535A8">
        <w:rPr>
          <w:rFonts w:asciiTheme="majorHAnsi" w:hAnsiTheme="majorHAnsi"/>
          <w:sz w:val="20"/>
          <w:szCs w:val="20"/>
          <w:lang w:val="es-ES_tradnl"/>
        </w:rPr>
        <w:t xml:space="preserve">l 1 de febrero de 2016 </w:t>
      </w:r>
      <w:r w:rsidR="00896DAF">
        <w:rPr>
          <w:rFonts w:asciiTheme="majorHAnsi" w:hAnsiTheme="majorHAnsi"/>
          <w:sz w:val="20"/>
          <w:szCs w:val="20"/>
          <w:lang w:val="es-ES_tradnl"/>
        </w:rPr>
        <w:t>N.C.P.G.</w:t>
      </w:r>
      <w:r w:rsidR="0006510E">
        <w:rPr>
          <w:rFonts w:asciiTheme="majorHAnsi" w:hAnsiTheme="majorHAnsi"/>
          <w:sz w:val="20"/>
          <w:szCs w:val="20"/>
          <w:lang w:val="es-ES_tradnl"/>
        </w:rPr>
        <w:t xml:space="preserve"> </w:t>
      </w:r>
      <w:r w:rsidRPr="00A535A8">
        <w:rPr>
          <w:rFonts w:asciiTheme="majorHAnsi" w:hAnsiTheme="majorHAnsi"/>
          <w:sz w:val="20"/>
          <w:szCs w:val="20"/>
          <w:lang w:val="es-ES_tradnl"/>
        </w:rPr>
        <w:t>cobró la indemnización, pero alega haber sido engañada</w:t>
      </w:r>
      <w:r w:rsidR="00F31275"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porque el monto incluyó solamente el valor material del daño. </w:t>
      </w:r>
      <w:r w:rsidR="00FE6B06" w:rsidRPr="00A535A8">
        <w:rPr>
          <w:rFonts w:asciiTheme="majorHAnsi" w:hAnsiTheme="majorHAnsi"/>
          <w:sz w:val="20"/>
          <w:szCs w:val="20"/>
          <w:lang w:val="es-ES_tradnl"/>
        </w:rPr>
        <w:t>Por esto</w:t>
      </w:r>
      <w:r w:rsidRPr="00A535A8">
        <w:rPr>
          <w:rFonts w:asciiTheme="majorHAnsi" w:hAnsiTheme="majorHAnsi"/>
          <w:sz w:val="20"/>
          <w:szCs w:val="20"/>
          <w:lang w:val="es-ES_tradnl"/>
        </w:rPr>
        <w:t xml:space="preserve">, presentó una demanda civil para </w:t>
      </w:r>
      <w:r w:rsidR="00FE6B06" w:rsidRPr="00A535A8">
        <w:rPr>
          <w:rFonts w:asciiTheme="majorHAnsi" w:hAnsiTheme="majorHAnsi"/>
          <w:sz w:val="20"/>
          <w:szCs w:val="20"/>
          <w:lang w:val="es-ES_tradnl"/>
        </w:rPr>
        <w:t>alegando</w:t>
      </w:r>
      <w:r w:rsidRPr="00A535A8">
        <w:rPr>
          <w:rFonts w:asciiTheme="majorHAnsi" w:hAnsiTheme="majorHAnsi"/>
          <w:sz w:val="20"/>
          <w:szCs w:val="20"/>
          <w:lang w:val="es-ES_tradnl"/>
        </w:rPr>
        <w:t xml:space="preserve"> mala fe en la entrega de indemnización</w:t>
      </w:r>
      <w:r w:rsidR="005F777C" w:rsidRPr="00A535A8">
        <w:rPr>
          <w:rFonts w:asciiTheme="majorHAnsi" w:hAnsiTheme="majorHAnsi"/>
          <w:sz w:val="20"/>
          <w:szCs w:val="20"/>
          <w:lang w:val="es-ES_tradnl"/>
        </w:rPr>
        <w:t>; sin embargo, l</w:t>
      </w:r>
      <w:r w:rsidRPr="00A535A8">
        <w:rPr>
          <w:rFonts w:asciiTheme="majorHAnsi" w:hAnsiTheme="majorHAnsi"/>
          <w:sz w:val="20"/>
          <w:szCs w:val="20"/>
          <w:lang w:val="es-ES_tradnl"/>
        </w:rPr>
        <w:t xml:space="preserve">a autoridad judicial </w:t>
      </w:r>
      <w:r w:rsidR="00DF2C46" w:rsidRPr="00A535A8">
        <w:rPr>
          <w:rFonts w:asciiTheme="majorHAnsi" w:hAnsiTheme="majorHAnsi"/>
          <w:sz w:val="20"/>
          <w:szCs w:val="20"/>
          <w:lang w:val="es-ES_tradnl"/>
        </w:rPr>
        <w:t>declaró improcedente la demanda por considerar</w:t>
      </w:r>
      <w:r w:rsidRPr="00A535A8">
        <w:rPr>
          <w:rFonts w:asciiTheme="majorHAnsi" w:hAnsiTheme="majorHAnsi"/>
          <w:sz w:val="20"/>
          <w:szCs w:val="20"/>
          <w:lang w:val="es-ES_tradnl"/>
        </w:rPr>
        <w:t xml:space="preserve"> que </w:t>
      </w:r>
      <w:r w:rsidR="0040657A" w:rsidRPr="00A535A8">
        <w:rPr>
          <w:rFonts w:asciiTheme="majorHAnsi" w:hAnsiTheme="majorHAnsi"/>
          <w:sz w:val="20"/>
          <w:szCs w:val="20"/>
          <w:lang w:val="es-ES_tradnl"/>
        </w:rPr>
        <w:t xml:space="preserve">la compañía ya le había pagado a </w:t>
      </w:r>
      <w:r w:rsidR="00896DAF">
        <w:rPr>
          <w:rFonts w:asciiTheme="majorHAnsi" w:hAnsiTheme="majorHAnsi"/>
          <w:sz w:val="20"/>
          <w:szCs w:val="20"/>
          <w:lang w:val="es-ES_tradnl"/>
        </w:rPr>
        <w:t>N.C.P.G.</w:t>
      </w:r>
      <w:r w:rsidR="0006510E">
        <w:rPr>
          <w:rFonts w:asciiTheme="majorHAnsi" w:hAnsiTheme="majorHAnsi"/>
          <w:sz w:val="20"/>
          <w:szCs w:val="20"/>
          <w:lang w:val="es-ES_tradnl"/>
        </w:rPr>
        <w:t xml:space="preserve"> </w:t>
      </w:r>
      <w:r w:rsidRPr="00A535A8">
        <w:rPr>
          <w:rFonts w:asciiTheme="majorHAnsi" w:hAnsiTheme="majorHAnsi"/>
          <w:sz w:val="20"/>
          <w:szCs w:val="20"/>
          <w:lang w:val="es-ES_tradnl"/>
        </w:rPr>
        <w:t xml:space="preserve">La </w:t>
      </w:r>
      <w:r w:rsidR="007B6CEA">
        <w:rPr>
          <w:rFonts w:asciiTheme="majorHAnsi" w:hAnsiTheme="majorHAnsi"/>
          <w:sz w:val="20"/>
          <w:szCs w:val="20"/>
          <w:lang w:val="es-ES_tradnl"/>
        </w:rPr>
        <w:t>presunta víctima</w:t>
      </w:r>
      <w:r w:rsidRPr="00A535A8">
        <w:rPr>
          <w:rFonts w:asciiTheme="majorHAnsi" w:hAnsiTheme="majorHAnsi"/>
          <w:sz w:val="20"/>
          <w:szCs w:val="20"/>
          <w:lang w:val="es-ES_tradnl"/>
        </w:rPr>
        <w:t xml:space="preserve"> alega no haber sido notificada</w:t>
      </w:r>
      <w:r w:rsidR="00C43CB9"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y que el 15 de agosto de 2016 habría </w:t>
      </w:r>
      <w:r w:rsidR="00C43CB9" w:rsidRPr="00A535A8">
        <w:rPr>
          <w:rFonts w:asciiTheme="majorHAnsi" w:hAnsiTheme="majorHAnsi"/>
          <w:sz w:val="20"/>
          <w:szCs w:val="20"/>
          <w:lang w:val="es-ES_tradnl"/>
        </w:rPr>
        <w:t>visto</w:t>
      </w:r>
      <w:r w:rsidRPr="00A535A8">
        <w:rPr>
          <w:rFonts w:asciiTheme="majorHAnsi" w:hAnsiTheme="majorHAnsi"/>
          <w:sz w:val="20"/>
          <w:szCs w:val="20"/>
          <w:lang w:val="es-ES_tradnl"/>
        </w:rPr>
        <w:t xml:space="preserve"> la cédula de notificación con el archivo del expediente.</w:t>
      </w:r>
      <w:r w:rsidR="00D75346" w:rsidRPr="00A535A8">
        <w:rPr>
          <w:rFonts w:asciiTheme="majorHAnsi" w:hAnsiTheme="majorHAnsi"/>
          <w:sz w:val="20"/>
          <w:szCs w:val="20"/>
          <w:lang w:val="es-ES_tradnl"/>
        </w:rPr>
        <w:t xml:space="preserve"> </w:t>
      </w:r>
      <w:r w:rsidR="009507EC">
        <w:rPr>
          <w:rFonts w:asciiTheme="majorHAnsi" w:hAnsiTheme="majorHAnsi"/>
          <w:sz w:val="20"/>
          <w:szCs w:val="20"/>
          <w:lang w:val="es-ES_tradnl"/>
        </w:rPr>
        <w:t xml:space="preserve">La presunta víctima </w:t>
      </w:r>
      <w:r w:rsidR="00D75346" w:rsidRPr="00A535A8">
        <w:rPr>
          <w:rFonts w:asciiTheme="majorHAnsi" w:hAnsiTheme="majorHAnsi"/>
          <w:sz w:val="20"/>
          <w:szCs w:val="20"/>
          <w:lang w:val="es-ES_tradnl"/>
        </w:rPr>
        <w:t xml:space="preserve">considera que la falta de pago integral es evidencia de represión política por parte del Estado, cuyos intereses serían </w:t>
      </w:r>
      <w:r w:rsidR="00AB55C1" w:rsidRPr="00A535A8">
        <w:rPr>
          <w:rFonts w:asciiTheme="majorHAnsi" w:hAnsiTheme="majorHAnsi"/>
          <w:sz w:val="20"/>
          <w:szCs w:val="20"/>
          <w:lang w:val="es-ES_tradnl"/>
        </w:rPr>
        <w:t xml:space="preserve">los </w:t>
      </w:r>
      <w:r w:rsidR="00D75346" w:rsidRPr="00A535A8">
        <w:rPr>
          <w:rFonts w:asciiTheme="majorHAnsi" w:hAnsiTheme="majorHAnsi"/>
          <w:sz w:val="20"/>
          <w:szCs w:val="20"/>
          <w:lang w:val="es-ES_tradnl"/>
        </w:rPr>
        <w:t xml:space="preserve">de proteger a la empresa Disnorte por ser uno de </w:t>
      </w:r>
      <w:r w:rsidR="001E04EA" w:rsidRPr="00A535A8">
        <w:rPr>
          <w:rFonts w:asciiTheme="majorHAnsi" w:hAnsiTheme="majorHAnsi"/>
          <w:sz w:val="20"/>
          <w:szCs w:val="20"/>
          <w:lang w:val="es-ES_tradnl"/>
        </w:rPr>
        <w:t>sus</w:t>
      </w:r>
      <w:r w:rsidR="00D75346" w:rsidRPr="00A535A8">
        <w:rPr>
          <w:rFonts w:asciiTheme="majorHAnsi" w:hAnsiTheme="majorHAnsi"/>
          <w:sz w:val="20"/>
          <w:szCs w:val="20"/>
          <w:lang w:val="es-ES_tradnl"/>
        </w:rPr>
        <w:t xml:space="preserve"> socios.</w:t>
      </w:r>
      <w:r w:rsidR="008C43FA" w:rsidRPr="00A535A8">
        <w:rPr>
          <w:rFonts w:asciiTheme="majorHAnsi" w:hAnsiTheme="majorHAnsi"/>
          <w:sz w:val="20"/>
          <w:szCs w:val="20"/>
          <w:lang w:val="es-ES_tradnl"/>
        </w:rPr>
        <w:t xml:space="preserve"> Asimismo, </w:t>
      </w:r>
      <w:r w:rsidR="00E244F6" w:rsidRPr="00A535A8">
        <w:rPr>
          <w:rFonts w:asciiTheme="majorHAnsi" w:hAnsiTheme="majorHAnsi"/>
          <w:sz w:val="20"/>
          <w:szCs w:val="20"/>
          <w:lang w:val="es-ES_tradnl"/>
        </w:rPr>
        <w:t>menciona</w:t>
      </w:r>
      <w:r w:rsidR="008C43FA" w:rsidRPr="00A535A8">
        <w:rPr>
          <w:rFonts w:asciiTheme="majorHAnsi" w:hAnsiTheme="majorHAnsi"/>
          <w:sz w:val="20"/>
          <w:szCs w:val="20"/>
          <w:lang w:val="es-ES_tradnl"/>
        </w:rPr>
        <w:t xml:space="preserve"> que sufre represión también como consecuencia de haber denunciado </w:t>
      </w:r>
      <w:r w:rsidR="00E244F6" w:rsidRPr="00A535A8">
        <w:rPr>
          <w:rFonts w:asciiTheme="majorHAnsi" w:hAnsiTheme="majorHAnsi"/>
          <w:sz w:val="20"/>
          <w:szCs w:val="20"/>
          <w:lang w:val="es-ES_tradnl"/>
        </w:rPr>
        <w:t>al</w:t>
      </w:r>
      <w:r w:rsidR="008C43FA" w:rsidRPr="00A535A8">
        <w:rPr>
          <w:rFonts w:asciiTheme="majorHAnsi" w:hAnsiTheme="majorHAnsi"/>
          <w:sz w:val="20"/>
          <w:szCs w:val="20"/>
          <w:lang w:val="es-ES_tradnl"/>
        </w:rPr>
        <w:t xml:space="preserve"> gobierno por talar árboles en zonas protegidas.</w:t>
      </w:r>
    </w:p>
    <w:p w14:paraId="4485CF79" w14:textId="53F02C3D" w:rsidR="00E71ED0" w:rsidRPr="00A535A8" w:rsidRDefault="00896DAF" w:rsidP="008E08A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N.C.P.G.</w:t>
      </w:r>
      <w:r w:rsidR="009507EC">
        <w:rPr>
          <w:rFonts w:asciiTheme="majorHAnsi" w:hAnsiTheme="majorHAnsi"/>
          <w:sz w:val="20"/>
          <w:szCs w:val="20"/>
          <w:lang w:val="es-ES_tradnl"/>
        </w:rPr>
        <w:t xml:space="preserve"> </w:t>
      </w:r>
      <w:r w:rsidR="0054198F" w:rsidRPr="00A535A8">
        <w:rPr>
          <w:rFonts w:asciiTheme="majorHAnsi" w:hAnsiTheme="majorHAnsi"/>
          <w:sz w:val="20"/>
          <w:szCs w:val="20"/>
          <w:lang w:val="es-ES_tradnl"/>
        </w:rPr>
        <w:t>alega además</w:t>
      </w:r>
      <w:r w:rsidR="00F240E9" w:rsidRPr="00A535A8">
        <w:rPr>
          <w:rFonts w:asciiTheme="majorHAnsi" w:hAnsiTheme="majorHAnsi"/>
          <w:sz w:val="20"/>
          <w:szCs w:val="20"/>
          <w:lang w:val="es-ES_tradnl"/>
        </w:rPr>
        <w:t xml:space="preserve"> que el Estado le denegó acceso a la información</w:t>
      </w:r>
      <w:r w:rsidR="001E5441" w:rsidRPr="00A535A8">
        <w:rPr>
          <w:rFonts w:asciiTheme="majorHAnsi" w:hAnsiTheme="majorHAnsi"/>
          <w:sz w:val="20"/>
          <w:szCs w:val="20"/>
          <w:lang w:val="es-ES_tradnl"/>
        </w:rPr>
        <w:t xml:space="preserve">; porque el </w:t>
      </w:r>
      <w:r w:rsidR="00F240E9" w:rsidRPr="00A535A8">
        <w:rPr>
          <w:rFonts w:asciiTheme="majorHAnsi" w:hAnsiTheme="majorHAnsi"/>
          <w:sz w:val="20"/>
          <w:szCs w:val="20"/>
          <w:lang w:val="es-ES_tradnl"/>
        </w:rPr>
        <w:t xml:space="preserve">9 de julio de 2015 </w:t>
      </w:r>
      <w:r w:rsidR="001E5441" w:rsidRPr="00A535A8">
        <w:rPr>
          <w:rFonts w:asciiTheme="majorHAnsi" w:hAnsiTheme="majorHAnsi"/>
          <w:sz w:val="20"/>
          <w:szCs w:val="20"/>
          <w:lang w:val="es-ES_tradnl"/>
        </w:rPr>
        <w:t xml:space="preserve">le </w:t>
      </w:r>
      <w:r w:rsidR="00F240E9" w:rsidRPr="00A535A8">
        <w:rPr>
          <w:rFonts w:asciiTheme="majorHAnsi" w:hAnsiTheme="majorHAnsi"/>
          <w:sz w:val="20"/>
          <w:szCs w:val="20"/>
          <w:lang w:val="es-ES_tradnl"/>
        </w:rPr>
        <w:t>solicitó a la compañía de energía copia notariada de tres resoluciones</w:t>
      </w:r>
      <w:r w:rsidR="00BC402D" w:rsidRPr="00A535A8">
        <w:rPr>
          <w:rFonts w:asciiTheme="majorHAnsi" w:hAnsiTheme="majorHAnsi"/>
          <w:sz w:val="20"/>
          <w:szCs w:val="20"/>
          <w:lang w:val="es-ES_tradnl"/>
        </w:rPr>
        <w:t xml:space="preserve"> que serían</w:t>
      </w:r>
      <w:r w:rsidR="00F240E9" w:rsidRPr="00A535A8">
        <w:rPr>
          <w:rFonts w:asciiTheme="majorHAnsi" w:hAnsiTheme="majorHAnsi"/>
          <w:sz w:val="20"/>
          <w:szCs w:val="20"/>
          <w:lang w:val="es-ES_tradnl"/>
        </w:rPr>
        <w:t xml:space="preserve"> favorables </w:t>
      </w:r>
      <w:r w:rsidR="00F11A65" w:rsidRPr="00A535A8">
        <w:rPr>
          <w:rFonts w:asciiTheme="majorHAnsi" w:hAnsiTheme="majorHAnsi"/>
          <w:sz w:val="20"/>
          <w:szCs w:val="20"/>
          <w:lang w:val="es-ES_tradnl"/>
        </w:rPr>
        <w:t xml:space="preserve">a </w:t>
      </w:r>
      <w:r w:rsidR="00F240E9" w:rsidRPr="00A535A8">
        <w:rPr>
          <w:rFonts w:asciiTheme="majorHAnsi" w:hAnsiTheme="majorHAnsi"/>
          <w:sz w:val="20"/>
          <w:szCs w:val="20"/>
          <w:lang w:val="es-ES_tradnl"/>
        </w:rPr>
        <w:t xml:space="preserve">sus reclamos de responsabilidad extracontractual. </w:t>
      </w:r>
      <w:r w:rsidR="00BC402D" w:rsidRPr="00A535A8">
        <w:rPr>
          <w:rFonts w:asciiTheme="majorHAnsi" w:hAnsiTheme="majorHAnsi"/>
          <w:sz w:val="20"/>
          <w:szCs w:val="20"/>
          <w:lang w:val="es-ES_tradnl"/>
        </w:rPr>
        <w:t>Sin embargo, e</w:t>
      </w:r>
      <w:r w:rsidR="00F240E9" w:rsidRPr="00A535A8">
        <w:rPr>
          <w:rFonts w:asciiTheme="majorHAnsi" w:hAnsiTheme="majorHAnsi"/>
          <w:sz w:val="20"/>
          <w:szCs w:val="20"/>
          <w:lang w:val="es-ES_tradnl"/>
        </w:rPr>
        <w:t xml:space="preserve">l 21 de julio de 2015 la compañía </w:t>
      </w:r>
      <w:r w:rsidR="00BC402D" w:rsidRPr="00A535A8">
        <w:rPr>
          <w:rFonts w:asciiTheme="majorHAnsi" w:hAnsiTheme="majorHAnsi"/>
          <w:sz w:val="20"/>
          <w:szCs w:val="20"/>
          <w:lang w:val="es-ES_tradnl"/>
        </w:rPr>
        <w:t xml:space="preserve">le </w:t>
      </w:r>
      <w:r w:rsidR="00F240E9" w:rsidRPr="00A535A8">
        <w:rPr>
          <w:rFonts w:asciiTheme="majorHAnsi" w:hAnsiTheme="majorHAnsi"/>
          <w:sz w:val="20"/>
          <w:szCs w:val="20"/>
          <w:lang w:val="es-ES_tradnl"/>
        </w:rPr>
        <w:t xml:space="preserve">negó la solicitud. El 23 de agosto </w:t>
      </w:r>
      <w:r>
        <w:rPr>
          <w:rFonts w:asciiTheme="majorHAnsi" w:hAnsiTheme="majorHAnsi"/>
          <w:sz w:val="20"/>
          <w:szCs w:val="20"/>
          <w:lang w:val="es-ES_tradnl"/>
        </w:rPr>
        <w:t>N.C.P.G.</w:t>
      </w:r>
      <w:r w:rsidR="00F87B66">
        <w:rPr>
          <w:rFonts w:asciiTheme="majorHAnsi" w:hAnsiTheme="majorHAnsi"/>
          <w:sz w:val="20"/>
          <w:szCs w:val="20"/>
          <w:lang w:val="es-ES_tradnl"/>
        </w:rPr>
        <w:t xml:space="preserve"> </w:t>
      </w:r>
      <w:r w:rsidR="00F240E9" w:rsidRPr="00A535A8">
        <w:rPr>
          <w:rFonts w:asciiTheme="majorHAnsi" w:hAnsiTheme="majorHAnsi"/>
          <w:sz w:val="20"/>
          <w:szCs w:val="20"/>
          <w:lang w:val="es-ES_tradnl"/>
        </w:rPr>
        <w:t xml:space="preserve">presentó </w:t>
      </w:r>
      <w:r w:rsidR="005B4884" w:rsidRPr="00A535A8">
        <w:rPr>
          <w:rFonts w:asciiTheme="majorHAnsi" w:hAnsiTheme="majorHAnsi"/>
          <w:sz w:val="20"/>
          <w:szCs w:val="20"/>
          <w:lang w:val="es-ES_tradnl"/>
        </w:rPr>
        <w:t>recurso</w:t>
      </w:r>
      <w:r w:rsidR="00F240E9" w:rsidRPr="00A535A8">
        <w:rPr>
          <w:rFonts w:asciiTheme="majorHAnsi" w:hAnsiTheme="majorHAnsi"/>
          <w:sz w:val="20"/>
          <w:szCs w:val="20"/>
          <w:lang w:val="es-ES_tradnl"/>
        </w:rPr>
        <w:t xml:space="preserve"> en la Sala Contenciosa Administrativa contra la negativa</w:t>
      </w:r>
      <w:r w:rsidR="00BC402D" w:rsidRPr="00A535A8">
        <w:rPr>
          <w:rFonts w:asciiTheme="majorHAnsi" w:hAnsiTheme="majorHAnsi"/>
          <w:sz w:val="20"/>
          <w:szCs w:val="20"/>
          <w:lang w:val="es-ES_tradnl"/>
        </w:rPr>
        <w:t>;</w:t>
      </w:r>
      <w:r w:rsidR="00F240E9" w:rsidRPr="00A535A8">
        <w:rPr>
          <w:rFonts w:asciiTheme="majorHAnsi" w:hAnsiTheme="majorHAnsi"/>
          <w:sz w:val="20"/>
          <w:szCs w:val="20"/>
          <w:lang w:val="es-ES_tradnl"/>
        </w:rPr>
        <w:t xml:space="preserve"> </w:t>
      </w:r>
      <w:r w:rsidR="00BC402D" w:rsidRPr="00A535A8">
        <w:rPr>
          <w:rFonts w:asciiTheme="majorHAnsi" w:hAnsiTheme="majorHAnsi"/>
          <w:sz w:val="20"/>
          <w:szCs w:val="20"/>
          <w:lang w:val="es-ES_tradnl"/>
        </w:rPr>
        <w:t>y e</w:t>
      </w:r>
      <w:r w:rsidR="00F240E9" w:rsidRPr="00A535A8">
        <w:rPr>
          <w:rFonts w:asciiTheme="majorHAnsi" w:hAnsiTheme="majorHAnsi"/>
          <w:sz w:val="20"/>
          <w:szCs w:val="20"/>
          <w:lang w:val="es-ES_tradnl"/>
        </w:rPr>
        <w:t xml:space="preserve">l 19 de noviembre la compañía se </w:t>
      </w:r>
      <w:r w:rsidR="004300D8" w:rsidRPr="00A535A8">
        <w:rPr>
          <w:rFonts w:asciiTheme="majorHAnsi" w:hAnsiTheme="majorHAnsi"/>
          <w:sz w:val="20"/>
          <w:szCs w:val="20"/>
          <w:lang w:val="es-ES_tradnl"/>
        </w:rPr>
        <w:t>habría comprometido</w:t>
      </w:r>
      <w:r w:rsidR="00F240E9" w:rsidRPr="00A535A8">
        <w:rPr>
          <w:rFonts w:asciiTheme="majorHAnsi" w:hAnsiTheme="majorHAnsi"/>
          <w:sz w:val="20"/>
          <w:szCs w:val="20"/>
          <w:lang w:val="es-ES_tradnl"/>
        </w:rPr>
        <w:t xml:space="preserve"> a entregar las copias, por lo que el proceso fue suspendido</w:t>
      </w:r>
      <w:r w:rsidR="00372DF5" w:rsidRPr="00A535A8">
        <w:rPr>
          <w:rFonts w:asciiTheme="majorHAnsi" w:hAnsiTheme="majorHAnsi"/>
          <w:sz w:val="20"/>
          <w:szCs w:val="20"/>
          <w:lang w:val="es-ES_tradnl"/>
        </w:rPr>
        <w:t>; s</w:t>
      </w:r>
      <w:r w:rsidR="00F240E9" w:rsidRPr="00A535A8">
        <w:rPr>
          <w:rFonts w:asciiTheme="majorHAnsi" w:hAnsiTheme="majorHAnsi"/>
          <w:sz w:val="20"/>
          <w:szCs w:val="20"/>
          <w:lang w:val="es-ES_tradnl"/>
        </w:rPr>
        <w:t xml:space="preserve">in embargo, </w:t>
      </w:r>
      <w:r w:rsidR="002F00B9" w:rsidRPr="00A535A8">
        <w:rPr>
          <w:rFonts w:asciiTheme="majorHAnsi" w:hAnsiTheme="majorHAnsi"/>
          <w:sz w:val="20"/>
          <w:szCs w:val="20"/>
          <w:lang w:val="es-ES_tradnl"/>
        </w:rPr>
        <w:t xml:space="preserve">al final </w:t>
      </w:r>
      <w:r w:rsidR="004300D8" w:rsidRPr="00A535A8">
        <w:rPr>
          <w:rFonts w:asciiTheme="majorHAnsi" w:hAnsiTheme="majorHAnsi"/>
          <w:sz w:val="20"/>
          <w:szCs w:val="20"/>
          <w:lang w:val="es-ES_tradnl"/>
        </w:rPr>
        <w:t>esta empresa privada no le habría entregado los documentos</w:t>
      </w:r>
      <w:r w:rsidR="00F240E9" w:rsidRPr="00A535A8">
        <w:rPr>
          <w:rFonts w:asciiTheme="majorHAnsi" w:hAnsiTheme="majorHAnsi"/>
          <w:sz w:val="20"/>
          <w:szCs w:val="20"/>
          <w:lang w:val="es-ES_tradnl"/>
        </w:rPr>
        <w:t xml:space="preserve">. El 25 de noviembre de 2015 </w:t>
      </w:r>
      <w:r w:rsidR="00937568">
        <w:rPr>
          <w:rFonts w:asciiTheme="majorHAnsi" w:hAnsiTheme="majorHAnsi"/>
          <w:sz w:val="20"/>
          <w:szCs w:val="20"/>
          <w:lang w:val="es-ES_tradnl"/>
        </w:rPr>
        <w:t>la presunta víctima</w:t>
      </w:r>
      <w:r w:rsidR="00F87B66">
        <w:rPr>
          <w:rFonts w:asciiTheme="majorHAnsi" w:hAnsiTheme="majorHAnsi"/>
          <w:sz w:val="20"/>
          <w:szCs w:val="20"/>
          <w:lang w:val="es-ES_tradnl"/>
        </w:rPr>
        <w:t xml:space="preserve"> </w:t>
      </w:r>
      <w:r w:rsidR="00F240E9" w:rsidRPr="00A535A8">
        <w:rPr>
          <w:rFonts w:asciiTheme="majorHAnsi" w:hAnsiTheme="majorHAnsi"/>
          <w:sz w:val="20"/>
          <w:szCs w:val="20"/>
          <w:lang w:val="es-ES_tradnl"/>
        </w:rPr>
        <w:t xml:space="preserve">solicitó al </w:t>
      </w:r>
      <w:r w:rsidR="00E633AA" w:rsidRPr="00A535A8">
        <w:rPr>
          <w:rFonts w:asciiTheme="majorHAnsi" w:hAnsiTheme="majorHAnsi"/>
          <w:sz w:val="20"/>
          <w:szCs w:val="20"/>
          <w:lang w:val="es-ES_tradnl"/>
        </w:rPr>
        <w:t>t</w:t>
      </w:r>
      <w:r w:rsidR="00F240E9" w:rsidRPr="00A535A8">
        <w:rPr>
          <w:rFonts w:asciiTheme="majorHAnsi" w:hAnsiTheme="majorHAnsi"/>
          <w:sz w:val="20"/>
          <w:szCs w:val="20"/>
          <w:lang w:val="es-ES_tradnl"/>
        </w:rPr>
        <w:t>ribunal continuar con el procedimiento</w:t>
      </w:r>
      <w:r w:rsidR="00947B85" w:rsidRPr="00A535A8">
        <w:rPr>
          <w:rFonts w:asciiTheme="majorHAnsi" w:hAnsiTheme="majorHAnsi"/>
          <w:sz w:val="20"/>
          <w:szCs w:val="20"/>
          <w:lang w:val="es-ES_tradnl"/>
        </w:rPr>
        <w:t>,</w:t>
      </w:r>
      <w:r w:rsidR="00F240E9" w:rsidRPr="00A535A8">
        <w:rPr>
          <w:rFonts w:asciiTheme="majorHAnsi" w:hAnsiTheme="majorHAnsi"/>
          <w:sz w:val="20"/>
          <w:szCs w:val="20"/>
          <w:lang w:val="es-ES_tradnl"/>
        </w:rPr>
        <w:t xml:space="preserve"> </w:t>
      </w:r>
      <w:r w:rsidR="00E633AA" w:rsidRPr="00A535A8">
        <w:rPr>
          <w:rFonts w:asciiTheme="majorHAnsi" w:hAnsiTheme="majorHAnsi"/>
          <w:sz w:val="20"/>
          <w:szCs w:val="20"/>
          <w:lang w:val="es-ES_tradnl"/>
        </w:rPr>
        <w:t>y e</w:t>
      </w:r>
      <w:r w:rsidR="00F240E9" w:rsidRPr="00A535A8">
        <w:rPr>
          <w:rFonts w:asciiTheme="majorHAnsi" w:hAnsiTheme="majorHAnsi"/>
          <w:sz w:val="20"/>
          <w:szCs w:val="20"/>
          <w:lang w:val="es-ES_tradnl"/>
        </w:rPr>
        <w:t xml:space="preserve">l 23 de mayo de 2016 presentó otro escrito </w:t>
      </w:r>
      <w:r w:rsidR="002F00B9" w:rsidRPr="00A535A8">
        <w:rPr>
          <w:rFonts w:asciiTheme="majorHAnsi" w:hAnsiTheme="majorHAnsi"/>
          <w:sz w:val="20"/>
          <w:szCs w:val="20"/>
          <w:lang w:val="es-ES_tradnl"/>
        </w:rPr>
        <w:t>en el mismo sentido</w:t>
      </w:r>
      <w:r w:rsidR="00947B85" w:rsidRPr="00A535A8">
        <w:rPr>
          <w:rFonts w:asciiTheme="majorHAnsi" w:hAnsiTheme="majorHAnsi"/>
          <w:sz w:val="20"/>
          <w:szCs w:val="20"/>
          <w:lang w:val="es-ES_tradnl"/>
        </w:rPr>
        <w:t>; sin embargo, el tribunal no se pronunció más al respecto</w:t>
      </w:r>
      <w:r w:rsidR="00F240E9" w:rsidRPr="00A535A8">
        <w:rPr>
          <w:rFonts w:asciiTheme="majorHAnsi" w:hAnsiTheme="majorHAnsi"/>
          <w:sz w:val="20"/>
          <w:szCs w:val="20"/>
          <w:lang w:val="es-ES_tradnl"/>
        </w:rPr>
        <w:t>.</w:t>
      </w:r>
    </w:p>
    <w:p w14:paraId="67593B33" w14:textId="31D6A8E0" w:rsidR="00A112E5" w:rsidRPr="00A535A8" w:rsidRDefault="00D80B97"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bookmarkStart w:id="2" w:name="_Hlk129100522"/>
      <w:r w:rsidRPr="00A535A8">
        <w:rPr>
          <w:rFonts w:asciiTheme="majorHAnsi" w:hAnsiTheme="majorHAnsi"/>
          <w:sz w:val="20"/>
          <w:szCs w:val="20"/>
          <w:lang w:val="es-ES_tradnl"/>
        </w:rPr>
        <w:t xml:space="preserve">Adicionalmente, </w:t>
      </w:r>
      <w:bookmarkEnd w:id="2"/>
      <w:r w:rsidR="004615FE" w:rsidRPr="00A535A8">
        <w:rPr>
          <w:rFonts w:asciiTheme="majorHAnsi" w:hAnsiTheme="majorHAnsi"/>
          <w:sz w:val="20"/>
          <w:szCs w:val="20"/>
          <w:lang w:val="es-ES_tradnl"/>
        </w:rPr>
        <w:t>menciona</w:t>
      </w:r>
      <w:r w:rsidRPr="00A535A8">
        <w:rPr>
          <w:rFonts w:asciiTheme="majorHAnsi" w:hAnsiTheme="majorHAnsi"/>
          <w:sz w:val="20"/>
          <w:szCs w:val="20"/>
          <w:lang w:val="es-ES_tradnl"/>
        </w:rPr>
        <w:t xml:space="preserve"> que en su capacidad de dueña de la empresa </w:t>
      </w:r>
      <w:r w:rsidR="00D52D4A" w:rsidRPr="00A535A8">
        <w:rPr>
          <w:rFonts w:asciiTheme="majorHAnsi" w:hAnsiTheme="majorHAnsi"/>
          <w:sz w:val="20"/>
          <w:szCs w:val="20"/>
          <w:lang w:val="es-ES_tradnl"/>
        </w:rPr>
        <w:t>“</w:t>
      </w:r>
      <w:r w:rsidRPr="00A535A8">
        <w:rPr>
          <w:rFonts w:asciiTheme="majorHAnsi" w:hAnsiTheme="majorHAnsi"/>
          <w:sz w:val="20"/>
          <w:szCs w:val="20"/>
          <w:lang w:val="es-ES_tradnl"/>
        </w:rPr>
        <w:t>Nicaragua Tour Adventure S/A</w:t>
      </w:r>
      <w:r w:rsidR="00D52D4A"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presentó cinco demandas ante la Sala de lo Contencioso Administrativo de la Corte Suprema de Justicia por falta de acceso a la información pública. </w:t>
      </w:r>
      <w:r w:rsidR="00393E14">
        <w:rPr>
          <w:rFonts w:asciiTheme="majorHAnsi" w:hAnsiTheme="majorHAnsi"/>
          <w:sz w:val="20"/>
          <w:szCs w:val="20"/>
          <w:lang w:val="es-ES_tradnl"/>
        </w:rPr>
        <w:t xml:space="preserve">Así, la presunta víctima </w:t>
      </w:r>
      <w:r w:rsidRPr="00A535A8">
        <w:rPr>
          <w:rFonts w:asciiTheme="majorHAnsi" w:hAnsiTheme="majorHAnsi"/>
          <w:sz w:val="20"/>
          <w:szCs w:val="20"/>
          <w:lang w:val="es-ES_tradnl"/>
        </w:rPr>
        <w:t>denuncia que no pudo obtener documentos (cheques, comprobantes de pago y contratos) que quería usar como prueba</w:t>
      </w:r>
      <w:r w:rsidR="003C45DC"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en una demanda de rendición de cuentas presentada </w:t>
      </w:r>
      <w:r w:rsidR="0051577E" w:rsidRPr="00A535A8">
        <w:rPr>
          <w:rFonts w:asciiTheme="majorHAnsi" w:hAnsiTheme="majorHAnsi"/>
          <w:sz w:val="20"/>
          <w:szCs w:val="20"/>
          <w:lang w:val="es-ES_tradnl"/>
        </w:rPr>
        <w:t xml:space="preserve">en su contra </w:t>
      </w:r>
      <w:r w:rsidRPr="00A535A8">
        <w:rPr>
          <w:rFonts w:asciiTheme="majorHAnsi" w:hAnsiTheme="majorHAnsi"/>
          <w:sz w:val="20"/>
          <w:szCs w:val="20"/>
          <w:lang w:val="es-ES_tradnl"/>
        </w:rPr>
        <w:t>por dos socias suyas</w:t>
      </w:r>
      <w:r w:rsidR="003C45DC"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ante el Juzgado Décimo Primero de Distrito Civil de Managua.</w:t>
      </w:r>
      <w:r w:rsidR="00393E14">
        <w:rPr>
          <w:rFonts w:asciiTheme="majorHAnsi" w:hAnsiTheme="majorHAnsi"/>
          <w:sz w:val="20"/>
          <w:szCs w:val="20"/>
          <w:lang w:val="es-ES_tradnl"/>
        </w:rPr>
        <w:t xml:space="preserve"> </w:t>
      </w:r>
      <w:r w:rsidR="00896DAF">
        <w:rPr>
          <w:rFonts w:asciiTheme="majorHAnsi" w:hAnsiTheme="majorHAnsi"/>
          <w:sz w:val="20"/>
          <w:szCs w:val="20"/>
          <w:lang w:val="es-ES_tradnl"/>
        </w:rPr>
        <w:t xml:space="preserve">N.C.P.G. </w:t>
      </w:r>
      <w:r w:rsidR="00963EBA">
        <w:rPr>
          <w:rFonts w:asciiTheme="majorHAnsi" w:hAnsiTheme="majorHAnsi"/>
          <w:sz w:val="20"/>
          <w:szCs w:val="20"/>
          <w:lang w:val="es-ES_tradnl"/>
        </w:rPr>
        <w:t>aduce</w:t>
      </w:r>
      <w:r w:rsidR="00B12F0A" w:rsidRPr="00A535A8">
        <w:rPr>
          <w:rFonts w:asciiTheme="majorHAnsi" w:hAnsiTheme="majorHAnsi"/>
          <w:sz w:val="20"/>
          <w:szCs w:val="20"/>
          <w:lang w:val="es-ES_tradnl"/>
        </w:rPr>
        <w:t xml:space="preserve"> que las fallas en obtener información y documentos son evidencia de represión institucional por parte del Partido Frente Sandinista de Liberación Nacional que, según </w:t>
      </w:r>
      <w:r w:rsidR="00E01409" w:rsidRPr="00A535A8">
        <w:rPr>
          <w:rFonts w:asciiTheme="majorHAnsi" w:hAnsiTheme="majorHAnsi"/>
          <w:sz w:val="20"/>
          <w:szCs w:val="20"/>
          <w:lang w:val="es-ES_tradnl"/>
        </w:rPr>
        <w:t>ella</w:t>
      </w:r>
      <w:r w:rsidR="00B12F0A" w:rsidRPr="00A535A8">
        <w:rPr>
          <w:rFonts w:asciiTheme="majorHAnsi" w:hAnsiTheme="majorHAnsi"/>
          <w:sz w:val="20"/>
          <w:szCs w:val="20"/>
          <w:lang w:val="es-ES_tradnl"/>
        </w:rPr>
        <w:t>, controla</w:t>
      </w:r>
      <w:r w:rsidR="00164B31" w:rsidRPr="00A535A8">
        <w:rPr>
          <w:rFonts w:asciiTheme="majorHAnsi" w:hAnsiTheme="majorHAnsi"/>
          <w:sz w:val="20"/>
          <w:szCs w:val="20"/>
          <w:lang w:val="es-ES_tradnl"/>
        </w:rPr>
        <w:t>ría</w:t>
      </w:r>
      <w:r w:rsidR="00B12F0A" w:rsidRPr="00A535A8">
        <w:rPr>
          <w:rFonts w:asciiTheme="majorHAnsi" w:hAnsiTheme="majorHAnsi"/>
          <w:sz w:val="20"/>
          <w:szCs w:val="20"/>
          <w:lang w:val="es-ES_tradnl"/>
        </w:rPr>
        <w:t xml:space="preserve"> el </w:t>
      </w:r>
      <w:r w:rsidR="00B12F0A" w:rsidRPr="00A535A8">
        <w:rPr>
          <w:rFonts w:asciiTheme="majorHAnsi" w:hAnsiTheme="majorHAnsi"/>
          <w:sz w:val="20"/>
          <w:szCs w:val="20"/>
          <w:lang w:val="es-ES_tradnl"/>
        </w:rPr>
        <w:lastRenderedPageBreak/>
        <w:t>Poder Judicial.</w:t>
      </w:r>
      <w:r w:rsidR="00B86598" w:rsidRPr="00A535A8">
        <w:rPr>
          <w:rFonts w:asciiTheme="majorHAnsi" w:hAnsiTheme="majorHAnsi"/>
          <w:sz w:val="20"/>
          <w:szCs w:val="20"/>
          <w:lang w:val="es-ES_tradnl"/>
        </w:rPr>
        <w:t xml:space="preserve"> Además, denuncia que en el contexto de la acción de rendición de cuentas, la autoridad judicial habría decretado apremio corporal y ordenado a la policía su captura para que ella cumpliera con su obligación de rendir cuentas; y señala que dicha obligación sería derivada de la escritura de constitución de sociedad anónima de la empresa Nicaragua Tours Adventure S/A, la cual habría sido tomada por la autoridad judicial como título ejecutivo.</w:t>
      </w:r>
      <w:r w:rsidR="0015430A" w:rsidRPr="00A535A8">
        <w:rPr>
          <w:rFonts w:asciiTheme="majorHAnsi" w:hAnsiTheme="majorHAnsi"/>
          <w:sz w:val="20"/>
          <w:szCs w:val="20"/>
          <w:lang w:val="es-ES_tradnl"/>
        </w:rPr>
        <w:t xml:space="preserve"> </w:t>
      </w:r>
      <w:r w:rsidRPr="00A535A8">
        <w:rPr>
          <w:rFonts w:asciiTheme="majorHAnsi" w:hAnsiTheme="majorHAnsi"/>
          <w:sz w:val="20"/>
          <w:szCs w:val="20"/>
          <w:lang w:val="es-ES_tradnl"/>
        </w:rPr>
        <w:t>Asimismo, denuncia hechos relacionados con la supuesta denegación de admisión de denuncia y violación al debido proceso ante la Policía Nacional, la Fiscalía Departamental y los procesos penales ante los Juzgados de Managua en el contexto de denuncias</w:t>
      </w:r>
      <w:r w:rsidR="00F15267" w:rsidRPr="00A535A8">
        <w:rPr>
          <w:rFonts w:asciiTheme="majorHAnsi" w:hAnsiTheme="majorHAnsi"/>
          <w:sz w:val="20"/>
          <w:szCs w:val="20"/>
          <w:lang w:val="es-ES_tradnl"/>
        </w:rPr>
        <w:t xml:space="preserve"> de hurto agravado y gestión abusiva</w:t>
      </w:r>
      <w:r w:rsidRPr="00A535A8">
        <w:rPr>
          <w:rFonts w:asciiTheme="majorHAnsi" w:hAnsiTheme="majorHAnsi"/>
          <w:sz w:val="20"/>
          <w:szCs w:val="20"/>
          <w:lang w:val="es-ES_tradnl"/>
        </w:rPr>
        <w:t xml:space="preserve"> </w:t>
      </w:r>
      <w:r w:rsidR="00F15267" w:rsidRPr="00A535A8">
        <w:rPr>
          <w:rFonts w:asciiTheme="majorHAnsi" w:hAnsiTheme="majorHAnsi"/>
          <w:sz w:val="20"/>
          <w:szCs w:val="20"/>
          <w:lang w:val="es-ES_tradnl"/>
        </w:rPr>
        <w:t xml:space="preserve">presentadas por ella contra sus socias. </w:t>
      </w:r>
      <w:r w:rsidR="007670D0">
        <w:rPr>
          <w:rFonts w:asciiTheme="majorHAnsi" w:hAnsiTheme="majorHAnsi"/>
          <w:sz w:val="20"/>
          <w:szCs w:val="20"/>
          <w:lang w:val="es-ES_tradnl"/>
        </w:rPr>
        <w:t>N.C</w:t>
      </w:r>
      <w:r w:rsidR="00896DAF">
        <w:rPr>
          <w:rFonts w:asciiTheme="majorHAnsi" w:hAnsiTheme="majorHAnsi"/>
          <w:sz w:val="20"/>
          <w:szCs w:val="20"/>
          <w:lang w:val="es-ES_tradnl"/>
        </w:rPr>
        <w:t>.</w:t>
      </w:r>
      <w:r w:rsidR="007670D0">
        <w:rPr>
          <w:rFonts w:asciiTheme="majorHAnsi" w:hAnsiTheme="majorHAnsi"/>
          <w:sz w:val="20"/>
          <w:szCs w:val="20"/>
          <w:lang w:val="es-ES_tradnl"/>
        </w:rPr>
        <w:t>P.G.</w:t>
      </w:r>
      <w:r w:rsidR="00F15267" w:rsidRPr="00A535A8">
        <w:rPr>
          <w:rFonts w:asciiTheme="majorHAnsi" w:hAnsiTheme="majorHAnsi"/>
          <w:sz w:val="20"/>
          <w:szCs w:val="20"/>
          <w:lang w:val="es-ES_tradnl"/>
        </w:rPr>
        <w:t xml:space="preserve"> considera que las fallas en los procesos </w:t>
      </w:r>
      <w:r w:rsidR="00B16476" w:rsidRPr="00A535A8">
        <w:rPr>
          <w:rFonts w:asciiTheme="majorHAnsi" w:hAnsiTheme="majorHAnsi"/>
          <w:sz w:val="20"/>
          <w:szCs w:val="20"/>
          <w:lang w:val="es-ES_tradnl"/>
        </w:rPr>
        <w:t>iniciados</w:t>
      </w:r>
      <w:r w:rsidR="00F15267" w:rsidRPr="00A535A8">
        <w:rPr>
          <w:rFonts w:asciiTheme="majorHAnsi" w:hAnsiTheme="majorHAnsi"/>
          <w:sz w:val="20"/>
          <w:szCs w:val="20"/>
          <w:lang w:val="es-ES_tradnl"/>
        </w:rPr>
        <w:t xml:space="preserve"> por ella son igualmente consecuencia de </w:t>
      </w:r>
      <w:r w:rsidR="00C77076" w:rsidRPr="00A535A8">
        <w:rPr>
          <w:rFonts w:asciiTheme="majorHAnsi" w:hAnsiTheme="majorHAnsi"/>
          <w:sz w:val="20"/>
          <w:szCs w:val="20"/>
          <w:lang w:val="es-ES_tradnl"/>
        </w:rPr>
        <w:t xml:space="preserve">una supuesta </w:t>
      </w:r>
      <w:r w:rsidR="00F15267" w:rsidRPr="00A535A8">
        <w:rPr>
          <w:rFonts w:asciiTheme="majorHAnsi" w:hAnsiTheme="majorHAnsi"/>
          <w:sz w:val="20"/>
          <w:szCs w:val="20"/>
          <w:lang w:val="es-ES_tradnl"/>
        </w:rPr>
        <w:t>represión política</w:t>
      </w:r>
      <w:r w:rsidR="00C77076" w:rsidRPr="00A535A8">
        <w:rPr>
          <w:rFonts w:asciiTheme="majorHAnsi" w:hAnsiTheme="majorHAnsi"/>
          <w:sz w:val="20"/>
          <w:szCs w:val="20"/>
          <w:lang w:val="es-ES_tradnl"/>
        </w:rPr>
        <w:t xml:space="preserve"> dirigida contra ella</w:t>
      </w:r>
      <w:r w:rsidR="00F15267" w:rsidRPr="00A535A8">
        <w:rPr>
          <w:rFonts w:asciiTheme="majorHAnsi" w:hAnsiTheme="majorHAnsi"/>
          <w:sz w:val="20"/>
          <w:szCs w:val="20"/>
          <w:lang w:val="es-ES_tradnl"/>
        </w:rPr>
        <w:t>.</w:t>
      </w:r>
    </w:p>
    <w:p w14:paraId="6CEBA1EB" w14:textId="0A24D78E" w:rsidR="00A112E5" w:rsidRPr="00A535A8" w:rsidRDefault="00A112E5" w:rsidP="008E08A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A535A8">
        <w:rPr>
          <w:rFonts w:asciiTheme="majorHAnsi" w:hAnsiTheme="majorHAnsi"/>
          <w:i/>
          <w:iCs/>
          <w:sz w:val="20"/>
          <w:szCs w:val="20"/>
          <w:lang w:val="es-ES_tradnl"/>
        </w:rPr>
        <w:t>Posición del Estado</w:t>
      </w:r>
      <w:r w:rsidR="009256B8" w:rsidRPr="00A535A8">
        <w:rPr>
          <w:rFonts w:asciiTheme="majorHAnsi" w:hAnsiTheme="majorHAnsi"/>
          <w:i/>
          <w:iCs/>
          <w:sz w:val="20"/>
          <w:szCs w:val="20"/>
          <w:lang w:val="es-ES_tradnl"/>
        </w:rPr>
        <w:t xml:space="preserve"> nicaragüense </w:t>
      </w:r>
    </w:p>
    <w:p w14:paraId="7293B1A5" w14:textId="1281B94C" w:rsidR="00A112E5" w:rsidRPr="00A535A8" w:rsidRDefault="00DC72D0"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El Estado de Nicaragua </w:t>
      </w:r>
      <w:r w:rsidR="00903B92" w:rsidRPr="00A535A8">
        <w:rPr>
          <w:rFonts w:asciiTheme="majorHAnsi" w:hAnsiTheme="majorHAnsi"/>
          <w:sz w:val="20"/>
          <w:szCs w:val="20"/>
          <w:lang w:val="es-ES_tradnl"/>
        </w:rPr>
        <w:t xml:space="preserve">sostiene que la petición </w:t>
      </w:r>
      <w:r w:rsidRPr="00A535A8">
        <w:rPr>
          <w:rFonts w:asciiTheme="majorHAnsi" w:hAnsiTheme="majorHAnsi"/>
          <w:sz w:val="20"/>
          <w:szCs w:val="20"/>
          <w:lang w:val="es-ES_tradnl"/>
        </w:rPr>
        <w:t>acumula una serie de hechos y supuestas violaciones de derechos humanos que nunca tuvieron lugar</w:t>
      </w:r>
      <w:r w:rsidR="00244D7B" w:rsidRPr="00A535A8">
        <w:rPr>
          <w:rFonts w:asciiTheme="majorHAnsi" w:hAnsiTheme="majorHAnsi"/>
          <w:sz w:val="20"/>
          <w:szCs w:val="20"/>
          <w:lang w:val="es-ES_tradnl"/>
        </w:rPr>
        <w:t>;</w:t>
      </w:r>
      <w:r w:rsidR="007057B7" w:rsidRPr="00A535A8">
        <w:rPr>
          <w:rFonts w:asciiTheme="majorHAnsi" w:hAnsiTheme="majorHAnsi"/>
          <w:sz w:val="20"/>
          <w:szCs w:val="20"/>
          <w:lang w:val="es-ES_tradnl"/>
        </w:rPr>
        <w:t xml:space="preserve"> y que los hechos manifestados por la </w:t>
      </w:r>
      <w:r w:rsidR="00AB5E77">
        <w:rPr>
          <w:rFonts w:asciiTheme="majorHAnsi" w:hAnsiTheme="majorHAnsi"/>
          <w:sz w:val="20"/>
          <w:szCs w:val="20"/>
          <w:lang w:val="es-ES_tradnl"/>
        </w:rPr>
        <w:t>parte peticionaria</w:t>
      </w:r>
      <w:r w:rsidR="00963EBA">
        <w:rPr>
          <w:rFonts w:asciiTheme="majorHAnsi" w:hAnsiTheme="majorHAnsi"/>
          <w:sz w:val="20"/>
          <w:szCs w:val="20"/>
          <w:lang w:val="es-ES_tradnl"/>
        </w:rPr>
        <w:t xml:space="preserve"> </w:t>
      </w:r>
      <w:r w:rsidR="007057B7" w:rsidRPr="00A535A8">
        <w:rPr>
          <w:rFonts w:asciiTheme="majorHAnsi" w:hAnsiTheme="majorHAnsi"/>
          <w:sz w:val="20"/>
          <w:szCs w:val="20"/>
          <w:lang w:val="es-ES_tradnl"/>
        </w:rPr>
        <w:t>son confusos y oscuros.</w:t>
      </w:r>
    </w:p>
    <w:p w14:paraId="09238B52" w14:textId="036CB6B1" w:rsidR="00A112E5" w:rsidRPr="00A535A8" w:rsidRDefault="00903B92"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Con respecto a</w:t>
      </w:r>
      <w:r w:rsidR="004615FE" w:rsidRPr="00A535A8">
        <w:rPr>
          <w:rFonts w:asciiTheme="majorHAnsi" w:hAnsiTheme="majorHAnsi"/>
          <w:sz w:val="20"/>
          <w:szCs w:val="20"/>
          <w:lang w:val="es-ES_tradnl"/>
        </w:rPr>
        <w:t xml:space="preserve"> </w:t>
      </w:r>
      <w:r w:rsidRPr="00A535A8">
        <w:rPr>
          <w:rFonts w:asciiTheme="majorHAnsi" w:hAnsiTheme="majorHAnsi"/>
          <w:sz w:val="20"/>
          <w:szCs w:val="20"/>
          <w:lang w:val="es-ES_tradnl"/>
        </w:rPr>
        <w:t xml:space="preserve">los alegados daños y perjuicios referentes a la empresa Disnorte, el Estado argumenta que </w:t>
      </w:r>
      <w:r w:rsidR="00896DAF">
        <w:rPr>
          <w:rFonts w:asciiTheme="majorHAnsi" w:hAnsiTheme="majorHAnsi"/>
          <w:sz w:val="20"/>
          <w:szCs w:val="20"/>
          <w:lang w:val="es-ES_tradnl"/>
        </w:rPr>
        <w:t>N.C.P.G.</w:t>
      </w:r>
      <w:r w:rsidR="00963EBA">
        <w:rPr>
          <w:rFonts w:asciiTheme="majorHAnsi" w:hAnsiTheme="majorHAnsi"/>
          <w:sz w:val="20"/>
          <w:szCs w:val="20"/>
          <w:lang w:val="es-ES_tradnl"/>
        </w:rPr>
        <w:t xml:space="preserve"> </w:t>
      </w:r>
      <w:r w:rsidR="0083158E" w:rsidRPr="00A535A8">
        <w:rPr>
          <w:rFonts w:asciiTheme="majorHAnsi" w:hAnsiTheme="majorHAnsi"/>
          <w:sz w:val="20"/>
          <w:szCs w:val="20"/>
          <w:lang w:val="es-ES_tradnl"/>
        </w:rPr>
        <w:t>ejerció</w:t>
      </w:r>
      <w:r w:rsidR="00DC72D0" w:rsidRPr="00A535A8">
        <w:rPr>
          <w:rFonts w:asciiTheme="majorHAnsi" w:hAnsiTheme="majorHAnsi"/>
          <w:sz w:val="20"/>
          <w:szCs w:val="20"/>
          <w:lang w:val="es-ES_tradnl"/>
        </w:rPr>
        <w:t xml:space="preserve"> su derecho a través de los mecanismos justos, eficientes, transparentes e imparciales que la legislación interna concede a todos los consumidores de energía eléctrica, mediante un proceso administrativo que garantiza el debido proceso</w:t>
      </w:r>
      <w:r w:rsidR="00C21142" w:rsidRPr="00A535A8">
        <w:rPr>
          <w:rFonts w:asciiTheme="majorHAnsi" w:hAnsiTheme="majorHAnsi"/>
          <w:sz w:val="20"/>
          <w:szCs w:val="20"/>
          <w:lang w:val="es-ES_tradnl"/>
        </w:rPr>
        <w:t>; y que</w:t>
      </w:r>
      <w:r w:rsidR="00DC72D0" w:rsidRPr="00A535A8">
        <w:rPr>
          <w:rFonts w:asciiTheme="majorHAnsi" w:hAnsiTheme="majorHAnsi"/>
          <w:sz w:val="20"/>
          <w:szCs w:val="20"/>
          <w:lang w:val="es-ES_tradnl"/>
        </w:rPr>
        <w:t xml:space="preserve"> </w:t>
      </w:r>
      <w:r w:rsidR="00C21142" w:rsidRPr="00A535A8">
        <w:rPr>
          <w:rFonts w:asciiTheme="majorHAnsi" w:hAnsiTheme="majorHAnsi"/>
          <w:sz w:val="20"/>
          <w:szCs w:val="20"/>
          <w:lang w:val="es-ES_tradnl"/>
        </w:rPr>
        <w:t>o</w:t>
      </w:r>
      <w:r w:rsidR="00DC72D0" w:rsidRPr="00A535A8">
        <w:rPr>
          <w:rFonts w:asciiTheme="majorHAnsi" w:hAnsiTheme="majorHAnsi"/>
          <w:sz w:val="20"/>
          <w:szCs w:val="20"/>
          <w:lang w:val="es-ES_tradnl"/>
        </w:rPr>
        <w:t>btuvo respuestas oportunas a cada un</w:t>
      </w:r>
      <w:r w:rsidR="000A609A" w:rsidRPr="00A535A8">
        <w:rPr>
          <w:rFonts w:asciiTheme="majorHAnsi" w:hAnsiTheme="majorHAnsi"/>
          <w:sz w:val="20"/>
          <w:szCs w:val="20"/>
          <w:lang w:val="es-ES_tradnl"/>
        </w:rPr>
        <w:t>o</w:t>
      </w:r>
      <w:r w:rsidR="00DC72D0" w:rsidRPr="00A535A8">
        <w:rPr>
          <w:rFonts w:asciiTheme="majorHAnsi" w:hAnsiTheme="majorHAnsi"/>
          <w:sz w:val="20"/>
          <w:szCs w:val="20"/>
          <w:lang w:val="es-ES_tradnl"/>
        </w:rPr>
        <w:t xml:space="preserve"> de l</w:t>
      </w:r>
      <w:r w:rsidR="000A609A" w:rsidRPr="00A535A8">
        <w:rPr>
          <w:rFonts w:asciiTheme="majorHAnsi" w:hAnsiTheme="majorHAnsi"/>
          <w:sz w:val="20"/>
          <w:szCs w:val="20"/>
          <w:lang w:val="es-ES_tradnl"/>
        </w:rPr>
        <w:t>o</w:t>
      </w:r>
      <w:r w:rsidR="00DC72D0" w:rsidRPr="00A535A8">
        <w:rPr>
          <w:rFonts w:asciiTheme="majorHAnsi" w:hAnsiTheme="majorHAnsi"/>
          <w:sz w:val="20"/>
          <w:szCs w:val="20"/>
          <w:lang w:val="es-ES_tradnl"/>
        </w:rPr>
        <w:t>s reclam</w:t>
      </w:r>
      <w:r w:rsidR="000A609A" w:rsidRPr="00A535A8">
        <w:rPr>
          <w:rFonts w:asciiTheme="majorHAnsi" w:hAnsiTheme="majorHAnsi"/>
          <w:sz w:val="20"/>
          <w:szCs w:val="20"/>
          <w:lang w:val="es-ES_tradnl"/>
        </w:rPr>
        <w:t>os</w:t>
      </w:r>
      <w:r w:rsidR="00DC72D0" w:rsidRPr="00A535A8">
        <w:rPr>
          <w:rFonts w:asciiTheme="majorHAnsi" w:hAnsiTheme="majorHAnsi"/>
          <w:sz w:val="20"/>
          <w:szCs w:val="20"/>
          <w:lang w:val="es-ES_tradnl"/>
        </w:rPr>
        <w:t xml:space="preserve"> que presentó ante el </w:t>
      </w:r>
      <w:r w:rsidRPr="00A535A8">
        <w:rPr>
          <w:rFonts w:asciiTheme="majorHAnsi" w:hAnsiTheme="majorHAnsi"/>
          <w:sz w:val="20"/>
          <w:szCs w:val="20"/>
          <w:lang w:val="es-ES_tradnl"/>
        </w:rPr>
        <w:t xml:space="preserve">INE. </w:t>
      </w:r>
      <w:r w:rsidR="00DC72D0" w:rsidRPr="00A535A8">
        <w:rPr>
          <w:rFonts w:asciiTheme="majorHAnsi" w:hAnsiTheme="majorHAnsi"/>
          <w:sz w:val="20"/>
          <w:szCs w:val="20"/>
          <w:lang w:val="es-ES_tradnl"/>
        </w:rPr>
        <w:t xml:space="preserve">No </w:t>
      </w:r>
      <w:r w:rsidR="00003E2D" w:rsidRPr="00A535A8">
        <w:rPr>
          <w:rFonts w:asciiTheme="majorHAnsi" w:hAnsiTheme="majorHAnsi"/>
          <w:sz w:val="20"/>
          <w:szCs w:val="20"/>
          <w:lang w:val="es-ES_tradnl"/>
        </w:rPr>
        <w:t>sería</w:t>
      </w:r>
      <w:r w:rsidR="00DC72D0" w:rsidRPr="00A535A8">
        <w:rPr>
          <w:rFonts w:asciiTheme="majorHAnsi" w:hAnsiTheme="majorHAnsi"/>
          <w:sz w:val="20"/>
          <w:szCs w:val="20"/>
          <w:lang w:val="es-ES_tradnl"/>
        </w:rPr>
        <w:t xml:space="preserve"> cierto que se hayan violado sus derechos como consumidora.</w:t>
      </w:r>
      <w:r w:rsidRPr="00A535A8">
        <w:rPr>
          <w:rFonts w:asciiTheme="majorHAnsi" w:hAnsiTheme="majorHAnsi"/>
          <w:sz w:val="20"/>
          <w:szCs w:val="20"/>
          <w:lang w:val="es-ES_tradnl"/>
        </w:rPr>
        <w:t xml:space="preserve"> </w:t>
      </w:r>
    </w:p>
    <w:p w14:paraId="4716C566" w14:textId="4C05BF64" w:rsidR="00A112E5" w:rsidRPr="00A535A8" w:rsidRDefault="00903B92"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El Estado informa que </w:t>
      </w:r>
      <w:r w:rsidR="00261645" w:rsidRPr="00A535A8">
        <w:rPr>
          <w:rFonts w:asciiTheme="majorHAnsi" w:hAnsiTheme="majorHAnsi"/>
          <w:sz w:val="20"/>
          <w:szCs w:val="20"/>
          <w:lang w:val="es-ES_tradnl"/>
        </w:rPr>
        <w:t xml:space="preserve">en el </w:t>
      </w:r>
      <w:r w:rsidR="00DC72D0" w:rsidRPr="00A535A8">
        <w:rPr>
          <w:rFonts w:asciiTheme="majorHAnsi" w:hAnsiTheme="majorHAnsi"/>
          <w:sz w:val="20"/>
          <w:szCs w:val="20"/>
          <w:lang w:val="es-ES_tradnl"/>
        </w:rPr>
        <w:t>proceso administrativo</w:t>
      </w:r>
      <w:r w:rsidRPr="00A535A8">
        <w:rPr>
          <w:rFonts w:asciiTheme="majorHAnsi" w:hAnsiTheme="majorHAnsi"/>
          <w:sz w:val="20"/>
          <w:szCs w:val="20"/>
          <w:lang w:val="es-ES_tradnl"/>
        </w:rPr>
        <w:t xml:space="preserve"> iniciado por la </w:t>
      </w:r>
      <w:r w:rsidR="005B4D82">
        <w:rPr>
          <w:rFonts w:asciiTheme="majorHAnsi" w:hAnsiTheme="majorHAnsi"/>
          <w:sz w:val="20"/>
          <w:szCs w:val="20"/>
          <w:lang w:val="es-ES_tradnl"/>
        </w:rPr>
        <w:t>presunta víctima</w:t>
      </w:r>
      <w:r w:rsidR="00DC72D0" w:rsidRPr="00A535A8">
        <w:rPr>
          <w:rFonts w:asciiTheme="majorHAnsi" w:hAnsiTheme="majorHAnsi"/>
          <w:sz w:val="20"/>
          <w:szCs w:val="20"/>
          <w:lang w:val="es-ES_tradnl"/>
        </w:rPr>
        <w:t xml:space="preserve"> la empresa </w:t>
      </w:r>
      <w:r w:rsidRPr="00A535A8">
        <w:rPr>
          <w:rFonts w:asciiTheme="majorHAnsi" w:hAnsiTheme="majorHAnsi"/>
          <w:sz w:val="20"/>
          <w:szCs w:val="20"/>
          <w:lang w:val="es-ES_tradnl"/>
        </w:rPr>
        <w:t>Disnorte</w:t>
      </w:r>
      <w:r w:rsidR="00DC72D0" w:rsidRPr="00A535A8">
        <w:rPr>
          <w:rFonts w:asciiTheme="majorHAnsi" w:hAnsiTheme="majorHAnsi"/>
          <w:sz w:val="20"/>
          <w:szCs w:val="20"/>
          <w:lang w:val="es-ES_tradnl"/>
        </w:rPr>
        <w:t xml:space="preserve"> </w:t>
      </w:r>
      <w:r w:rsidRPr="00A535A8">
        <w:rPr>
          <w:rFonts w:asciiTheme="majorHAnsi" w:hAnsiTheme="majorHAnsi"/>
          <w:sz w:val="20"/>
          <w:szCs w:val="20"/>
          <w:lang w:val="es-ES_tradnl"/>
        </w:rPr>
        <w:t xml:space="preserve">interpuso dos </w:t>
      </w:r>
      <w:r w:rsidR="005B4884" w:rsidRPr="00A535A8">
        <w:rPr>
          <w:rFonts w:asciiTheme="majorHAnsi" w:hAnsiTheme="majorHAnsi"/>
          <w:sz w:val="20"/>
          <w:szCs w:val="20"/>
          <w:lang w:val="es-ES_tradnl"/>
        </w:rPr>
        <w:t>recursos</w:t>
      </w:r>
      <w:r w:rsidRPr="00A535A8">
        <w:rPr>
          <w:rFonts w:asciiTheme="majorHAnsi" w:hAnsiTheme="majorHAnsi"/>
          <w:sz w:val="20"/>
          <w:szCs w:val="20"/>
          <w:lang w:val="es-ES_tradnl"/>
        </w:rPr>
        <w:t xml:space="preserve"> de </w:t>
      </w:r>
      <w:r w:rsidR="005B4884" w:rsidRPr="00A535A8">
        <w:rPr>
          <w:rFonts w:asciiTheme="majorHAnsi" w:hAnsiTheme="majorHAnsi"/>
          <w:sz w:val="20"/>
          <w:szCs w:val="20"/>
          <w:lang w:val="es-ES_tradnl"/>
        </w:rPr>
        <w:t>amparo</w:t>
      </w:r>
      <w:r w:rsidR="00DC72D0" w:rsidRPr="00A535A8">
        <w:rPr>
          <w:rFonts w:asciiTheme="majorHAnsi" w:hAnsiTheme="majorHAnsi"/>
          <w:sz w:val="20"/>
          <w:szCs w:val="20"/>
          <w:lang w:val="es-ES_tradnl"/>
        </w:rPr>
        <w:t xml:space="preserve"> contra las resoluciones del INE,</w:t>
      </w:r>
      <w:r w:rsidRPr="00A535A8">
        <w:rPr>
          <w:rFonts w:asciiTheme="majorHAnsi" w:hAnsiTheme="majorHAnsi"/>
          <w:sz w:val="20"/>
          <w:szCs w:val="20"/>
          <w:lang w:val="es-ES_tradnl"/>
        </w:rPr>
        <w:t xml:space="preserve"> el </w:t>
      </w:r>
      <w:r w:rsidR="005D0BAD" w:rsidRPr="00A535A8">
        <w:rPr>
          <w:rFonts w:asciiTheme="majorHAnsi" w:hAnsiTheme="majorHAnsi"/>
          <w:sz w:val="20"/>
          <w:szCs w:val="20"/>
          <w:lang w:val="es-ES_tradnl"/>
        </w:rPr>
        <w:t>r</w:t>
      </w:r>
      <w:r w:rsidR="005B4884" w:rsidRPr="00A535A8">
        <w:rPr>
          <w:rFonts w:asciiTheme="majorHAnsi" w:hAnsiTheme="majorHAnsi"/>
          <w:sz w:val="20"/>
          <w:szCs w:val="20"/>
          <w:lang w:val="es-ES_tradnl"/>
        </w:rPr>
        <w:t>ecurso</w:t>
      </w:r>
      <w:r w:rsidRPr="00A535A8">
        <w:rPr>
          <w:rFonts w:asciiTheme="majorHAnsi" w:hAnsiTheme="majorHAnsi"/>
          <w:sz w:val="20"/>
          <w:szCs w:val="20"/>
          <w:lang w:val="es-ES_tradnl"/>
        </w:rPr>
        <w:t xml:space="preserve"> No. 887-12 y el </w:t>
      </w:r>
      <w:r w:rsidR="005D0BAD" w:rsidRPr="00A535A8">
        <w:rPr>
          <w:rFonts w:asciiTheme="majorHAnsi" w:hAnsiTheme="majorHAnsi"/>
          <w:sz w:val="20"/>
          <w:szCs w:val="20"/>
          <w:lang w:val="es-ES_tradnl"/>
        </w:rPr>
        <w:t>r</w:t>
      </w:r>
      <w:r w:rsidR="005B4884" w:rsidRPr="00A535A8">
        <w:rPr>
          <w:rFonts w:asciiTheme="majorHAnsi" w:hAnsiTheme="majorHAnsi"/>
          <w:sz w:val="20"/>
          <w:szCs w:val="20"/>
          <w:lang w:val="es-ES_tradnl"/>
        </w:rPr>
        <w:t>ecurso</w:t>
      </w:r>
      <w:r w:rsidRPr="00A535A8">
        <w:rPr>
          <w:rFonts w:asciiTheme="majorHAnsi" w:hAnsiTheme="majorHAnsi"/>
          <w:sz w:val="20"/>
          <w:szCs w:val="20"/>
          <w:lang w:val="es-ES_tradnl"/>
        </w:rPr>
        <w:t xml:space="preserve"> No. 67-15,</w:t>
      </w:r>
      <w:r w:rsidR="00DC72D0" w:rsidRPr="00A535A8">
        <w:rPr>
          <w:rFonts w:asciiTheme="majorHAnsi" w:hAnsiTheme="majorHAnsi"/>
          <w:sz w:val="20"/>
          <w:szCs w:val="20"/>
          <w:lang w:val="es-ES_tradnl"/>
        </w:rPr>
        <w:t xml:space="preserve"> l</w:t>
      </w:r>
      <w:r w:rsidRPr="00A535A8">
        <w:rPr>
          <w:rFonts w:asciiTheme="majorHAnsi" w:hAnsiTheme="majorHAnsi"/>
          <w:sz w:val="20"/>
          <w:szCs w:val="20"/>
          <w:lang w:val="es-ES_tradnl"/>
        </w:rPr>
        <w:t>o</w:t>
      </w:r>
      <w:r w:rsidR="00DC72D0" w:rsidRPr="00A535A8">
        <w:rPr>
          <w:rFonts w:asciiTheme="majorHAnsi" w:hAnsiTheme="majorHAnsi"/>
          <w:sz w:val="20"/>
          <w:szCs w:val="20"/>
          <w:lang w:val="es-ES_tradnl"/>
        </w:rPr>
        <w:t>s cuales fueron radicad</w:t>
      </w:r>
      <w:r w:rsidRPr="00A535A8">
        <w:rPr>
          <w:rFonts w:asciiTheme="majorHAnsi" w:hAnsiTheme="majorHAnsi"/>
          <w:sz w:val="20"/>
          <w:szCs w:val="20"/>
          <w:lang w:val="es-ES_tradnl"/>
        </w:rPr>
        <w:t>o</w:t>
      </w:r>
      <w:r w:rsidR="00DC72D0" w:rsidRPr="00A535A8">
        <w:rPr>
          <w:rFonts w:asciiTheme="majorHAnsi" w:hAnsiTheme="majorHAnsi"/>
          <w:sz w:val="20"/>
          <w:szCs w:val="20"/>
          <w:lang w:val="es-ES_tradnl"/>
        </w:rPr>
        <w:t>s en la Sala de lo Constitucional de la Corte Suprema de Justicia.</w:t>
      </w:r>
      <w:r w:rsidRPr="00A535A8">
        <w:rPr>
          <w:rFonts w:asciiTheme="majorHAnsi" w:hAnsiTheme="majorHAnsi"/>
          <w:sz w:val="20"/>
          <w:szCs w:val="20"/>
          <w:lang w:val="es-ES_tradnl"/>
        </w:rPr>
        <w:t xml:space="preserve"> </w:t>
      </w:r>
      <w:r w:rsidR="005751F8">
        <w:rPr>
          <w:rFonts w:asciiTheme="majorHAnsi" w:hAnsiTheme="majorHAnsi"/>
          <w:sz w:val="20"/>
          <w:szCs w:val="20"/>
          <w:lang w:val="es-ES_tradnl"/>
        </w:rPr>
        <w:t xml:space="preserve">Aquella </w:t>
      </w:r>
      <w:r w:rsidR="008A406E" w:rsidRPr="00A535A8">
        <w:rPr>
          <w:rFonts w:asciiTheme="majorHAnsi" w:hAnsiTheme="majorHAnsi"/>
          <w:sz w:val="20"/>
          <w:szCs w:val="20"/>
          <w:lang w:val="es-ES_tradnl"/>
        </w:rPr>
        <w:t>fue</w:t>
      </w:r>
      <w:r w:rsidRPr="00A535A8">
        <w:rPr>
          <w:rFonts w:asciiTheme="majorHAnsi" w:hAnsiTheme="majorHAnsi"/>
          <w:sz w:val="20"/>
          <w:szCs w:val="20"/>
          <w:lang w:val="es-ES_tradnl"/>
        </w:rPr>
        <w:t xml:space="preserve"> reconocida como “Tercer Interesado” en el </w:t>
      </w:r>
      <w:r w:rsidR="005D0BAD" w:rsidRPr="00A535A8">
        <w:rPr>
          <w:rFonts w:asciiTheme="majorHAnsi" w:hAnsiTheme="majorHAnsi"/>
          <w:sz w:val="20"/>
          <w:szCs w:val="20"/>
          <w:lang w:val="es-ES_tradnl"/>
        </w:rPr>
        <w:t>r</w:t>
      </w:r>
      <w:r w:rsidR="005B4884" w:rsidRPr="00A535A8">
        <w:rPr>
          <w:rFonts w:asciiTheme="majorHAnsi" w:hAnsiTheme="majorHAnsi"/>
          <w:sz w:val="20"/>
          <w:szCs w:val="20"/>
          <w:lang w:val="es-ES_tradnl"/>
        </w:rPr>
        <w:t>ecurso</w:t>
      </w:r>
      <w:r w:rsidRPr="00A535A8">
        <w:rPr>
          <w:rFonts w:asciiTheme="majorHAnsi" w:hAnsiTheme="majorHAnsi"/>
          <w:sz w:val="20"/>
          <w:szCs w:val="20"/>
          <w:lang w:val="es-ES_tradnl"/>
        </w:rPr>
        <w:t xml:space="preserve"> No. 887-12 mediante un auto de la Sala de lo Constitucional </w:t>
      </w:r>
      <w:r w:rsidR="008A406E" w:rsidRPr="00A535A8">
        <w:rPr>
          <w:rFonts w:asciiTheme="majorHAnsi" w:hAnsiTheme="majorHAnsi"/>
          <w:sz w:val="20"/>
          <w:szCs w:val="20"/>
          <w:lang w:val="es-ES_tradnl"/>
        </w:rPr>
        <w:t>d</w:t>
      </w:r>
      <w:r w:rsidRPr="00A535A8">
        <w:rPr>
          <w:rFonts w:asciiTheme="majorHAnsi" w:hAnsiTheme="majorHAnsi"/>
          <w:sz w:val="20"/>
          <w:szCs w:val="20"/>
          <w:lang w:val="es-ES_tradnl"/>
        </w:rPr>
        <w:t xml:space="preserve">el 9 de mayo de 2013. </w:t>
      </w:r>
      <w:r w:rsidR="008A406E" w:rsidRPr="00A535A8">
        <w:rPr>
          <w:rFonts w:asciiTheme="majorHAnsi" w:hAnsiTheme="majorHAnsi"/>
          <w:sz w:val="20"/>
          <w:szCs w:val="20"/>
          <w:lang w:val="es-ES_tradnl"/>
        </w:rPr>
        <w:t>Con respecto al</w:t>
      </w:r>
      <w:r w:rsidRPr="00A535A8">
        <w:rPr>
          <w:rFonts w:asciiTheme="majorHAnsi" w:hAnsiTheme="majorHAnsi"/>
          <w:sz w:val="20"/>
          <w:szCs w:val="20"/>
          <w:lang w:val="es-ES_tradnl"/>
        </w:rPr>
        <w:t xml:space="preserve"> </w:t>
      </w:r>
      <w:r w:rsidR="005D0BAD" w:rsidRPr="00A535A8">
        <w:rPr>
          <w:rFonts w:asciiTheme="majorHAnsi" w:hAnsiTheme="majorHAnsi"/>
          <w:sz w:val="20"/>
          <w:szCs w:val="20"/>
          <w:lang w:val="es-ES_tradnl"/>
        </w:rPr>
        <w:t>r</w:t>
      </w:r>
      <w:r w:rsidR="005B4884" w:rsidRPr="00A535A8">
        <w:rPr>
          <w:rFonts w:asciiTheme="majorHAnsi" w:hAnsiTheme="majorHAnsi"/>
          <w:sz w:val="20"/>
          <w:szCs w:val="20"/>
          <w:lang w:val="es-ES_tradnl"/>
        </w:rPr>
        <w:t>ecurso</w:t>
      </w:r>
      <w:r w:rsidRPr="00A535A8">
        <w:rPr>
          <w:rFonts w:asciiTheme="majorHAnsi" w:hAnsiTheme="majorHAnsi"/>
          <w:sz w:val="20"/>
          <w:szCs w:val="20"/>
          <w:lang w:val="es-ES_tradnl"/>
        </w:rPr>
        <w:t xml:space="preserve"> No. 67-15, la </w:t>
      </w:r>
      <w:r w:rsidR="005751F8">
        <w:rPr>
          <w:rFonts w:asciiTheme="majorHAnsi" w:hAnsiTheme="majorHAnsi"/>
          <w:sz w:val="20"/>
          <w:szCs w:val="20"/>
          <w:lang w:val="es-ES_tradnl"/>
        </w:rPr>
        <w:t xml:space="preserve">presunta víctima </w:t>
      </w:r>
      <w:r w:rsidRPr="00A535A8">
        <w:rPr>
          <w:rFonts w:asciiTheme="majorHAnsi" w:hAnsiTheme="majorHAnsi"/>
          <w:sz w:val="20"/>
          <w:szCs w:val="20"/>
          <w:lang w:val="es-ES_tradnl"/>
        </w:rPr>
        <w:t>tuvo conocimiento de su interposición el 18 de enero de 2015</w:t>
      </w:r>
      <w:r w:rsidR="00C53E86"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y solicitó su inclusión como tercera parte interesada </w:t>
      </w:r>
      <w:r w:rsidR="00A64E8F" w:rsidRPr="00A535A8">
        <w:rPr>
          <w:rFonts w:asciiTheme="majorHAnsi" w:hAnsiTheme="majorHAnsi"/>
          <w:sz w:val="20"/>
          <w:szCs w:val="20"/>
          <w:lang w:val="es-ES_tradnl"/>
        </w:rPr>
        <w:t>cuatro</w:t>
      </w:r>
      <w:r w:rsidRPr="00A535A8">
        <w:rPr>
          <w:rFonts w:asciiTheme="majorHAnsi" w:hAnsiTheme="majorHAnsi"/>
          <w:sz w:val="20"/>
          <w:szCs w:val="20"/>
          <w:lang w:val="es-ES_tradnl"/>
        </w:rPr>
        <w:t xml:space="preserve"> meses y </w:t>
      </w:r>
      <w:r w:rsidR="00A64E8F" w:rsidRPr="00A535A8">
        <w:rPr>
          <w:rFonts w:asciiTheme="majorHAnsi" w:hAnsiTheme="majorHAnsi"/>
          <w:sz w:val="20"/>
          <w:szCs w:val="20"/>
          <w:lang w:val="es-ES_tradnl"/>
        </w:rPr>
        <w:t>veintiún</w:t>
      </w:r>
      <w:r w:rsidRPr="00A535A8">
        <w:rPr>
          <w:rFonts w:asciiTheme="majorHAnsi" w:hAnsiTheme="majorHAnsi"/>
          <w:sz w:val="20"/>
          <w:szCs w:val="20"/>
          <w:lang w:val="es-ES_tradnl"/>
        </w:rPr>
        <w:t xml:space="preserve"> días después, el 8 de julio de 2015, cuando el caso ya estaba listo para dictar sentencia. Esta solicitud fue rechazada porque dar intervención en la mencionada etapa procesal implicaría retroceder etapas ya concluidas en el curso del </w:t>
      </w:r>
      <w:r w:rsidR="005D0BAD" w:rsidRPr="00A535A8">
        <w:rPr>
          <w:rFonts w:asciiTheme="majorHAnsi" w:hAnsiTheme="majorHAnsi"/>
          <w:sz w:val="20"/>
          <w:szCs w:val="20"/>
          <w:lang w:val="es-ES_tradnl"/>
        </w:rPr>
        <w:t>r</w:t>
      </w:r>
      <w:r w:rsidR="005B4884" w:rsidRPr="00A535A8">
        <w:rPr>
          <w:rFonts w:asciiTheme="majorHAnsi" w:hAnsiTheme="majorHAnsi"/>
          <w:sz w:val="20"/>
          <w:szCs w:val="20"/>
          <w:lang w:val="es-ES_tradnl"/>
        </w:rPr>
        <w:t>ecurso</w:t>
      </w:r>
      <w:r w:rsidRPr="00A535A8">
        <w:rPr>
          <w:rFonts w:asciiTheme="majorHAnsi" w:hAnsiTheme="majorHAnsi"/>
          <w:sz w:val="20"/>
          <w:szCs w:val="20"/>
          <w:lang w:val="es-ES_tradnl"/>
        </w:rPr>
        <w:t xml:space="preserve"> de </w:t>
      </w:r>
      <w:r w:rsidR="00122858" w:rsidRPr="00A535A8">
        <w:rPr>
          <w:rFonts w:asciiTheme="majorHAnsi" w:hAnsiTheme="majorHAnsi"/>
          <w:sz w:val="20"/>
          <w:szCs w:val="20"/>
          <w:lang w:val="es-ES_tradnl"/>
        </w:rPr>
        <w:t>a</w:t>
      </w:r>
      <w:r w:rsidR="005B4884" w:rsidRPr="00A535A8">
        <w:rPr>
          <w:rFonts w:asciiTheme="majorHAnsi" w:hAnsiTheme="majorHAnsi"/>
          <w:sz w:val="20"/>
          <w:szCs w:val="20"/>
          <w:lang w:val="es-ES_tradnl"/>
        </w:rPr>
        <w:t>mparo</w:t>
      </w:r>
      <w:r w:rsidRPr="00A535A8">
        <w:rPr>
          <w:rFonts w:asciiTheme="majorHAnsi" w:hAnsiTheme="majorHAnsi"/>
          <w:sz w:val="20"/>
          <w:szCs w:val="20"/>
          <w:lang w:val="es-ES_tradnl"/>
        </w:rPr>
        <w:t xml:space="preserve">. Al decidir el </w:t>
      </w:r>
      <w:r w:rsidR="005D0BAD" w:rsidRPr="00A535A8">
        <w:rPr>
          <w:rFonts w:asciiTheme="majorHAnsi" w:hAnsiTheme="majorHAnsi"/>
          <w:sz w:val="20"/>
          <w:szCs w:val="20"/>
          <w:lang w:val="es-ES_tradnl"/>
        </w:rPr>
        <w:t>r</w:t>
      </w:r>
      <w:r w:rsidR="005B4884" w:rsidRPr="00A535A8">
        <w:rPr>
          <w:rFonts w:asciiTheme="majorHAnsi" w:hAnsiTheme="majorHAnsi"/>
          <w:sz w:val="20"/>
          <w:szCs w:val="20"/>
          <w:lang w:val="es-ES_tradnl"/>
        </w:rPr>
        <w:t>ecurso</w:t>
      </w:r>
      <w:r w:rsidR="006C716A"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mediante sentencia el 29 de julio de 2015, la Sala de lo Constitucional consideró que los daños ocasionados a ciertos dispositivos en debate no eran responsabilidad de la empresa distribuidora de energía, </w:t>
      </w:r>
      <w:r w:rsidR="004E04ED" w:rsidRPr="00A535A8">
        <w:rPr>
          <w:rFonts w:asciiTheme="majorHAnsi" w:hAnsiTheme="majorHAnsi"/>
          <w:sz w:val="20"/>
          <w:szCs w:val="20"/>
          <w:lang w:val="es-ES_tradnl"/>
        </w:rPr>
        <w:t>que</w:t>
      </w:r>
      <w:r w:rsidRPr="00A535A8">
        <w:rPr>
          <w:rFonts w:asciiTheme="majorHAnsi" w:hAnsiTheme="majorHAnsi"/>
          <w:sz w:val="20"/>
          <w:szCs w:val="20"/>
          <w:lang w:val="es-ES_tradnl"/>
        </w:rPr>
        <w:t xml:space="preserve"> cumplió con la normativa del servicio eléctrico.</w:t>
      </w:r>
    </w:p>
    <w:p w14:paraId="314075CA" w14:textId="33B53ED8" w:rsidR="00A112E5" w:rsidRPr="00A535A8" w:rsidRDefault="00003E2D"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Asimismo, el Estado se refiere a la conjeturada negación por parte del Estado al derecho de la </w:t>
      </w:r>
      <w:r w:rsidR="00896DAF">
        <w:rPr>
          <w:rFonts w:asciiTheme="majorHAnsi" w:hAnsiTheme="majorHAnsi"/>
          <w:sz w:val="20"/>
          <w:szCs w:val="20"/>
          <w:lang w:val="es-ES_tradnl"/>
        </w:rPr>
        <w:t>N.C.P.G.</w:t>
      </w:r>
      <w:r w:rsidR="00FA7611">
        <w:rPr>
          <w:rFonts w:asciiTheme="majorHAnsi" w:hAnsiTheme="majorHAnsi"/>
          <w:sz w:val="20"/>
          <w:szCs w:val="20"/>
          <w:lang w:val="es-ES_tradnl"/>
        </w:rPr>
        <w:t xml:space="preserve"> </w:t>
      </w:r>
      <w:r w:rsidRPr="00A535A8">
        <w:rPr>
          <w:rFonts w:asciiTheme="majorHAnsi" w:hAnsiTheme="majorHAnsi"/>
          <w:sz w:val="20"/>
          <w:szCs w:val="20"/>
          <w:lang w:val="es-ES_tradnl"/>
        </w:rPr>
        <w:t xml:space="preserve">de acceder a la información pública, violación al debido proceso y otros relacionados con la interposición de cinco demandas contenciosas administrativas, promovidas por </w:t>
      </w:r>
      <w:r w:rsidR="00896DAF">
        <w:rPr>
          <w:rFonts w:asciiTheme="majorHAnsi" w:hAnsiTheme="majorHAnsi"/>
          <w:sz w:val="20"/>
          <w:szCs w:val="20"/>
          <w:lang w:val="es-ES_tradnl"/>
        </w:rPr>
        <w:t>N.C.P.G.</w:t>
      </w:r>
      <w:r w:rsidR="00FA7611">
        <w:rPr>
          <w:rFonts w:asciiTheme="majorHAnsi" w:hAnsiTheme="majorHAnsi"/>
          <w:sz w:val="20"/>
          <w:szCs w:val="20"/>
          <w:lang w:val="es-ES_tradnl"/>
        </w:rPr>
        <w:t xml:space="preserve"> </w:t>
      </w:r>
      <w:r w:rsidRPr="00A535A8">
        <w:rPr>
          <w:rFonts w:asciiTheme="majorHAnsi" w:hAnsiTheme="majorHAnsi"/>
          <w:sz w:val="20"/>
          <w:szCs w:val="20"/>
          <w:lang w:val="es-ES_tradnl"/>
        </w:rPr>
        <w:t>ante la Sala de lo Contencioso Administrativo de la Corte Suprema de Justicia, en contra de entidades y empresas públicas, porque según ella se negaron a entregarle copias de documentos solicitados concernientes a contratos suscritos entre la Empresa Nicaragua Tour Adventure S.A</w:t>
      </w:r>
      <w:r w:rsidR="000B2B44"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(de la cual </w:t>
      </w:r>
      <w:r w:rsidR="00896DAF">
        <w:rPr>
          <w:rFonts w:asciiTheme="majorHAnsi" w:hAnsiTheme="majorHAnsi"/>
          <w:sz w:val="20"/>
          <w:szCs w:val="20"/>
          <w:lang w:val="es-ES_tradnl"/>
        </w:rPr>
        <w:t>N.C.P.G.</w:t>
      </w:r>
      <w:r w:rsidR="00FA7611">
        <w:rPr>
          <w:rFonts w:asciiTheme="majorHAnsi" w:hAnsiTheme="majorHAnsi"/>
          <w:sz w:val="20"/>
          <w:szCs w:val="20"/>
          <w:lang w:val="es-ES_tradnl"/>
        </w:rPr>
        <w:t xml:space="preserve"> </w:t>
      </w:r>
      <w:r w:rsidRPr="00A535A8">
        <w:rPr>
          <w:rFonts w:asciiTheme="majorHAnsi" w:hAnsiTheme="majorHAnsi"/>
          <w:sz w:val="20"/>
          <w:szCs w:val="20"/>
          <w:lang w:val="es-ES_tradnl"/>
        </w:rPr>
        <w:t xml:space="preserve">alegó ser socia del 40% de las acciones) y las entidades antes relacionadas. Al respecto, argumenta que, </w:t>
      </w:r>
      <w:r w:rsidRPr="00A535A8">
        <w:rPr>
          <w:rFonts w:asciiTheme="majorHAnsi" w:eastAsia="Arial Unicode MS" w:hAnsiTheme="majorHAnsi" w:cs="Times New Roman"/>
          <w:color w:val="auto"/>
          <w:sz w:val="20"/>
          <w:szCs w:val="20"/>
          <w:lang w:val="es-ES_tradnl" w:eastAsia="en-US"/>
        </w:rPr>
        <w:t>d</w:t>
      </w:r>
      <w:r w:rsidRPr="00A535A8">
        <w:rPr>
          <w:rFonts w:asciiTheme="majorHAnsi" w:hAnsiTheme="majorHAnsi"/>
          <w:sz w:val="20"/>
          <w:szCs w:val="20"/>
          <w:lang w:val="es-ES_tradnl"/>
        </w:rPr>
        <w:t>urante el trámite de las cinco demandas contencios</w:t>
      </w:r>
      <w:r w:rsidR="0086610D" w:rsidRPr="00A535A8">
        <w:rPr>
          <w:rFonts w:asciiTheme="majorHAnsi" w:hAnsiTheme="majorHAnsi"/>
          <w:sz w:val="20"/>
          <w:szCs w:val="20"/>
          <w:lang w:val="es-ES_tradnl"/>
        </w:rPr>
        <w:t>o-</w:t>
      </w:r>
      <w:r w:rsidRPr="00A535A8">
        <w:rPr>
          <w:rFonts w:asciiTheme="majorHAnsi" w:hAnsiTheme="majorHAnsi"/>
          <w:sz w:val="20"/>
          <w:szCs w:val="20"/>
          <w:lang w:val="es-ES_tradnl"/>
        </w:rPr>
        <w:t xml:space="preserve">administrativas interpuestas por </w:t>
      </w:r>
      <w:r w:rsidR="00532186">
        <w:rPr>
          <w:rFonts w:asciiTheme="majorHAnsi" w:hAnsiTheme="majorHAnsi"/>
          <w:sz w:val="20"/>
          <w:szCs w:val="20"/>
          <w:lang w:val="es-ES_tradnl"/>
        </w:rPr>
        <w:t>aquella</w:t>
      </w:r>
      <w:r w:rsidRPr="00A535A8">
        <w:rPr>
          <w:rFonts w:asciiTheme="majorHAnsi" w:hAnsiTheme="majorHAnsi"/>
          <w:sz w:val="20"/>
          <w:szCs w:val="20"/>
          <w:lang w:val="es-ES_tradnl"/>
        </w:rPr>
        <w:t xml:space="preserve"> el trámite de mediación previa se llevó a cabo sin llegar a ningún acuerdo. La Sala</w:t>
      </w:r>
      <w:r w:rsidR="002D7390" w:rsidRPr="00A535A8">
        <w:rPr>
          <w:rFonts w:asciiTheme="majorHAnsi" w:hAnsiTheme="majorHAnsi"/>
          <w:sz w:val="20"/>
          <w:szCs w:val="20"/>
          <w:lang w:val="es-ES_tradnl"/>
        </w:rPr>
        <w:t xml:space="preserve"> </w:t>
      </w:r>
      <w:r w:rsidRPr="00A535A8">
        <w:rPr>
          <w:rFonts w:asciiTheme="majorHAnsi" w:hAnsiTheme="majorHAnsi"/>
          <w:sz w:val="20"/>
          <w:szCs w:val="20"/>
          <w:lang w:val="es-ES_tradnl"/>
        </w:rPr>
        <w:t>ordenó continuar con la tramitación y de oficio acumular todas las causas</w:t>
      </w:r>
      <w:r w:rsidR="0070091D" w:rsidRPr="00A535A8">
        <w:rPr>
          <w:rFonts w:asciiTheme="majorHAnsi" w:hAnsiTheme="majorHAnsi"/>
          <w:sz w:val="20"/>
          <w:szCs w:val="20"/>
          <w:lang w:val="es-ES_tradnl"/>
        </w:rPr>
        <w:t xml:space="preserve"> en virtud de la identidad de causa, objeto y persona</w:t>
      </w:r>
      <w:r w:rsidR="00810BA7" w:rsidRPr="00A535A8">
        <w:rPr>
          <w:rFonts w:asciiTheme="majorHAnsi" w:hAnsiTheme="majorHAnsi"/>
          <w:sz w:val="20"/>
          <w:szCs w:val="20"/>
          <w:lang w:val="es-ES_tradnl"/>
        </w:rPr>
        <w:t xml:space="preserve">, </w:t>
      </w:r>
      <w:r w:rsidRPr="00A535A8">
        <w:rPr>
          <w:rFonts w:asciiTheme="majorHAnsi" w:hAnsiTheme="majorHAnsi"/>
          <w:sz w:val="20"/>
          <w:szCs w:val="20"/>
          <w:lang w:val="es-ES_tradnl"/>
        </w:rPr>
        <w:t>dictando sentencia el 26 de mayo del 2016</w:t>
      </w:r>
      <w:r w:rsidR="00810BA7" w:rsidRPr="00A535A8">
        <w:rPr>
          <w:rFonts w:asciiTheme="majorHAnsi" w:hAnsiTheme="majorHAnsi"/>
          <w:sz w:val="20"/>
          <w:szCs w:val="20"/>
          <w:lang w:val="es-ES_tradnl"/>
        </w:rPr>
        <w:t>,</w:t>
      </w:r>
      <w:r w:rsidRPr="00A535A8">
        <w:rPr>
          <w:rFonts w:asciiTheme="majorHAnsi" w:hAnsiTheme="majorHAnsi"/>
          <w:sz w:val="20"/>
          <w:szCs w:val="20"/>
          <w:lang w:val="es-ES_tradnl"/>
        </w:rPr>
        <w:t xml:space="preserve"> en la que declaró inadmisibles las demandas interpuestas por la </w:t>
      </w:r>
      <w:r w:rsidR="00532186">
        <w:rPr>
          <w:rFonts w:asciiTheme="majorHAnsi" w:hAnsiTheme="majorHAnsi"/>
          <w:sz w:val="20"/>
          <w:szCs w:val="20"/>
          <w:lang w:val="es-ES_tradnl"/>
        </w:rPr>
        <w:t>presunta víctima</w:t>
      </w:r>
      <w:r w:rsidRPr="00A535A8">
        <w:rPr>
          <w:rFonts w:asciiTheme="majorHAnsi" w:hAnsiTheme="majorHAnsi"/>
          <w:sz w:val="20"/>
          <w:szCs w:val="20"/>
          <w:lang w:val="es-ES_tradnl"/>
        </w:rPr>
        <w:t xml:space="preserve">, al evidenciar que lo que se pretendía ventilar era una litis de participación, rendición de cuentas, dividendo de utilidades y disolución de sociedades entre las socias de la Empresa Nicaragua Tour Adventure y NPG Multiservicios y </w:t>
      </w:r>
      <w:r w:rsidR="007670D0">
        <w:rPr>
          <w:rFonts w:asciiTheme="majorHAnsi" w:hAnsiTheme="majorHAnsi"/>
          <w:sz w:val="20"/>
          <w:szCs w:val="20"/>
          <w:lang w:val="es-ES_tradnl"/>
        </w:rPr>
        <w:t>N.C.P.G.</w:t>
      </w:r>
      <w:r w:rsidRPr="00A535A8">
        <w:rPr>
          <w:rFonts w:asciiTheme="majorHAnsi" w:hAnsiTheme="majorHAnsi"/>
          <w:sz w:val="20"/>
          <w:szCs w:val="20"/>
          <w:lang w:val="es-ES_tradnl"/>
        </w:rPr>
        <w:t xml:space="preserve">, pero no </w:t>
      </w:r>
      <w:r w:rsidR="0070091D" w:rsidRPr="00A535A8">
        <w:rPr>
          <w:rFonts w:asciiTheme="majorHAnsi" w:hAnsiTheme="majorHAnsi"/>
          <w:sz w:val="20"/>
          <w:szCs w:val="20"/>
          <w:lang w:val="es-ES_tradnl"/>
        </w:rPr>
        <w:t>el ejercicio del</w:t>
      </w:r>
      <w:r w:rsidRPr="00A535A8">
        <w:rPr>
          <w:rFonts w:asciiTheme="majorHAnsi" w:hAnsiTheme="majorHAnsi"/>
          <w:sz w:val="20"/>
          <w:szCs w:val="20"/>
          <w:lang w:val="es-ES_tradnl"/>
        </w:rPr>
        <w:t xml:space="preserve"> derecho al ejercicio ciudadano de acceso a la información pública. </w:t>
      </w:r>
      <w:r w:rsidR="00920DA2" w:rsidRPr="00A535A8">
        <w:rPr>
          <w:rFonts w:asciiTheme="majorHAnsi" w:hAnsiTheme="majorHAnsi"/>
          <w:sz w:val="20"/>
          <w:szCs w:val="20"/>
          <w:lang w:val="es-ES_tradnl"/>
        </w:rPr>
        <w:t xml:space="preserve">Contra esta sentencia la </w:t>
      </w:r>
      <w:r w:rsidR="0047229C">
        <w:rPr>
          <w:rFonts w:asciiTheme="majorHAnsi" w:hAnsiTheme="majorHAnsi"/>
          <w:sz w:val="20"/>
          <w:szCs w:val="20"/>
          <w:lang w:val="es-ES_tradnl"/>
        </w:rPr>
        <w:t xml:space="preserve">presunta víctima </w:t>
      </w:r>
      <w:r w:rsidR="00920DA2" w:rsidRPr="00A535A8">
        <w:rPr>
          <w:rFonts w:asciiTheme="majorHAnsi" w:hAnsiTheme="majorHAnsi"/>
          <w:sz w:val="20"/>
          <w:szCs w:val="20"/>
          <w:lang w:val="es-ES_tradnl"/>
        </w:rPr>
        <w:t>presentó un recurso de aclaración, el cual</w:t>
      </w:r>
      <w:r w:rsidRPr="00A535A8">
        <w:rPr>
          <w:rFonts w:asciiTheme="majorHAnsi" w:hAnsiTheme="majorHAnsi"/>
          <w:sz w:val="20"/>
          <w:szCs w:val="20"/>
          <w:lang w:val="es-ES_tradnl"/>
        </w:rPr>
        <w:t xml:space="preserve"> fue</w:t>
      </w:r>
      <w:r w:rsidR="004A2724" w:rsidRPr="00A535A8">
        <w:rPr>
          <w:rFonts w:asciiTheme="majorHAnsi" w:hAnsiTheme="majorHAnsi"/>
          <w:sz w:val="20"/>
          <w:szCs w:val="20"/>
          <w:lang w:val="es-ES_tradnl"/>
        </w:rPr>
        <w:t xml:space="preserve"> declarado inadmisible,</w:t>
      </w:r>
      <w:r w:rsidRPr="00A535A8">
        <w:rPr>
          <w:rFonts w:asciiTheme="majorHAnsi" w:hAnsiTheme="majorHAnsi"/>
          <w:sz w:val="20"/>
          <w:szCs w:val="20"/>
          <w:lang w:val="es-ES_tradnl"/>
        </w:rPr>
        <w:t xml:space="preserve"> mediante sentenci</w:t>
      </w:r>
      <w:r w:rsidR="004A2724" w:rsidRPr="00A535A8">
        <w:rPr>
          <w:rFonts w:asciiTheme="majorHAnsi" w:hAnsiTheme="majorHAnsi"/>
          <w:sz w:val="20"/>
          <w:szCs w:val="20"/>
          <w:lang w:val="es-ES_tradnl"/>
        </w:rPr>
        <w:t>a</w:t>
      </w:r>
      <w:r w:rsidRPr="00A535A8">
        <w:rPr>
          <w:rFonts w:asciiTheme="majorHAnsi" w:hAnsiTheme="majorHAnsi"/>
          <w:sz w:val="20"/>
          <w:szCs w:val="20"/>
          <w:lang w:val="es-ES_tradnl"/>
        </w:rPr>
        <w:t xml:space="preserve"> </w:t>
      </w:r>
      <w:r w:rsidR="004A2724" w:rsidRPr="00A535A8">
        <w:rPr>
          <w:rFonts w:asciiTheme="majorHAnsi" w:hAnsiTheme="majorHAnsi"/>
          <w:sz w:val="20"/>
          <w:szCs w:val="20"/>
          <w:lang w:val="es-ES_tradnl"/>
        </w:rPr>
        <w:t>d</w:t>
      </w:r>
      <w:r w:rsidRPr="00A535A8">
        <w:rPr>
          <w:rFonts w:asciiTheme="majorHAnsi" w:hAnsiTheme="majorHAnsi"/>
          <w:sz w:val="20"/>
          <w:szCs w:val="20"/>
          <w:lang w:val="es-ES_tradnl"/>
        </w:rPr>
        <w:t xml:space="preserve">el 2 de junio de 2016, </w:t>
      </w:r>
      <w:r w:rsidR="008422A0" w:rsidRPr="00A535A8">
        <w:rPr>
          <w:rFonts w:asciiTheme="majorHAnsi" w:hAnsiTheme="majorHAnsi"/>
          <w:sz w:val="20"/>
          <w:szCs w:val="20"/>
          <w:lang w:val="es-ES_tradnl"/>
        </w:rPr>
        <w:t>porque</w:t>
      </w:r>
      <w:r w:rsidR="00EF5275" w:rsidRPr="00A535A8">
        <w:rPr>
          <w:rFonts w:asciiTheme="majorHAnsi" w:hAnsiTheme="majorHAnsi"/>
          <w:sz w:val="20"/>
          <w:szCs w:val="20"/>
          <w:lang w:val="es-ES_tradnl"/>
        </w:rPr>
        <w:t xml:space="preserve"> de acuerdo con la ley contra las sentencias de la Sala de lo Contencioso Administrativo solo proceden recursos de reposición. </w:t>
      </w:r>
    </w:p>
    <w:p w14:paraId="2D52E7E5" w14:textId="7ECFFAF2" w:rsidR="00A112E5" w:rsidRPr="00A535A8" w:rsidRDefault="00003E2D"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Adicionalmente, el Estado se refiere a la demanda ordinaria de rendición de cuentas promovida por las dos socias de </w:t>
      </w:r>
      <w:r w:rsidR="00896DAF">
        <w:rPr>
          <w:rFonts w:asciiTheme="majorHAnsi" w:hAnsiTheme="majorHAnsi"/>
          <w:sz w:val="20"/>
          <w:szCs w:val="20"/>
          <w:lang w:val="es-ES_tradnl"/>
        </w:rPr>
        <w:t>N.C.P.G.</w:t>
      </w:r>
      <w:r w:rsidR="00395C87">
        <w:rPr>
          <w:rFonts w:asciiTheme="majorHAnsi" w:hAnsiTheme="majorHAnsi"/>
          <w:sz w:val="20"/>
          <w:szCs w:val="20"/>
          <w:lang w:val="es-ES_tradnl"/>
        </w:rPr>
        <w:t xml:space="preserve"> </w:t>
      </w:r>
      <w:r w:rsidRPr="00A535A8">
        <w:rPr>
          <w:rFonts w:asciiTheme="majorHAnsi" w:hAnsiTheme="majorHAnsi"/>
          <w:sz w:val="20"/>
          <w:szCs w:val="20"/>
          <w:lang w:val="es-ES_tradnl"/>
        </w:rPr>
        <w:t>y radicada en el Juzgado Décimo Primero de Distrito Civil de Managua.</w:t>
      </w:r>
      <w:r w:rsidR="00B86598" w:rsidRPr="00A535A8">
        <w:rPr>
          <w:rFonts w:asciiTheme="majorHAnsi" w:hAnsiTheme="majorHAnsi"/>
          <w:sz w:val="20"/>
          <w:szCs w:val="20"/>
          <w:lang w:val="es-ES_tradnl"/>
        </w:rPr>
        <w:t xml:space="preserve"> </w:t>
      </w:r>
      <w:r w:rsidR="00054CBD">
        <w:rPr>
          <w:rFonts w:asciiTheme="majorHAnsi" w:hAnsiTheme="majorHAnsi"/>
          <w:sz w:val="20"/>
          <w:szCs w:val="20"/>
          <w:lang w:val="es-ES_tradnl"/>
        </w:rPr>
        <w:t>A</w:t>
      </w:r>
      <w:r w:rsidR="00B86598" w:rsidRPr="00A535A8">
        <w:rPr>
          <w:rFonts w:asciiTheme="majorHAnsi" w:hAnsiTheme="majorHAnsi"/>
          <w:sz w:val="20"/>
          <w:szCs w:val="20"/>
          <w:lang w:val="es-ES_tradnl"/>
        </w:rPr>
        <w:t xml:space="preserve">clara que </w:t>
      </w:r>
      <w:r w:rsidRPr="00A535A8">
        <w:rPr>
          <w:rFonts w:asciiTheme="majorHAnsi" w:hAnsiTheme="majorHAnsi"/>
          <w:sz w:val="20"/>
          <w:szCs w:val="20"/>
          <w:lang w:val="es-ES_tradnl"/>
        </w:rPr>
        <w:t>la demanda no se d</w:t>
      </w:r>
      <w:r w:rsidR="00B86598" w:rsidRPr="00A535A8">
        <w:rPr>
          <w:rFonts w:asciiTheme="majorHAnsi" w:hAnsiTheme="majorHAnsi"/>
          <w:sz w:val="20"/>
          <w:szCs w:val="20"/>
          <w:lang w:val="es-ES_tradnl"/>
        </w:rPr>
        <w:t>io</w:t>
      </w:r>
      <w:r w:rsidRPr="00A535A8">
        <w:rPr>
          <w:rFonts w:asciiTheme="majorHAnsi" w:hAnsiTheme="majorHAnsi"/>
          <w:sz w:val="20"/>
          <w:szCs w:val="20"/>
          <w:lang w:val="es-ES_tradnl"/>
        </w:rPr>
        <w:t xml:space="preserve"> en función de la </w:t>
      </w:r>
      <w:r w:rsidR="00B86598" w:rsidRPr="00A535A8">
        <w:rPr>
          <w:rFonts w:asciiTheme="majorHAnsi" w:hAnsiTheme="majorHAnsi"/>
          <w:sz w:val="20"/>
          <w:szCs w:val="20"/>
          <w:lang w:val="es-ES_tradnl"/>
        </w:rPr>
        <w:t>e</w:t>
      </w:r>
      <w:r w:rsidRPr="00A535A8">
        <w:rPr>
          <w:rFonts w:asciiTheme="majorHAnsi" w:hAnsiTheme="majorHAnsi"/>
          <w:sz w:val="20"/>
          <w:szCs w:val="20"/>
          <w:lang w:val="es-ES_tradnl"/>
        </w:rPr>
        <w:t xml:space="preserve">scritura de </w:t>
      </w:r>
      <w:r w:rsidR="00B86598" w:rsidRPr="00A535A8">
        <w:rPr>
          <w:rFonts w:asciiTheme="majorHAnsi" w:hAnsiTheme="majorHAnsi"/>
          <w:sz w:val="20"/>
          <w:szCs w:val="20"/>
          <w:lang w:val="es-ES_tradnl"/>
        </w:rPr>
        <w:t>c</w:t>
      </w:r>
      <w:r w:rsidRPr="00A535A8">
        <w:rPr>
          <w:rFonts w:asciiTheme="majorHAnsi" w:hAnsiTheme="majorHAnsi"/>
          <w:sz w:val="20"/>
          <w:szCs w:val="20"/>
          <w:lang w:val="es-ES_tradnl"/>
        </w:rPr>
        <w:t xml:space="preserve">onstitución de la </w:t>
      </w:r>
      <w:r w:rsidR="00B86598" w:rsidRPr="00A535A8">
        <w:rPr>
          <w:rFonts w:asciiTheme="majorHAnsi" w:hAnsiTheme="majorHAnsi"/>
          <w:sz w:val="20"/>
          <w:szCs w:val="20"/>
          <w:lang w:val="es-ES_tradnl"/>
        </w:rPr>
        <w:t xml:space="preserve">empresa Nicaragua Tours </w:t>
      </w:r>
      <w:r w:rsidR="00B86598" w:rsidRPr="00A535A8">
        <w:rPr>
          <w:rFonts w:asciiTheme="majorHAnsi" w:hAnsiTheme="majorHAnsi"/>
          <w:sz w:val="20"/>
          <w:szCs w:val="20"/>
          <w:lang w:val="es-ES_tradnl"/>
        </w:rPr>
        <w:lastRenderedPageBreak/>
        <w:t>Adventure S/A</w:t>
      </w:r>
      <w:r w:rsidRPr="00A535A8">
        <w:rPr>
          <w:rFonts w:asciiTheme="majorHAnsi" w:hAnsiTheme="majorHAnsi"/>
          <w:sz w:val="20"/>
          <w:szCs w:val="20"/>
          <w:lang w:val="es-ES_tradnl"/>
        </w:rPr>
        <w:t xml:space="preserve">, como tergiversa </w:t>
      </w:r>
      <w:r w:rsidR="007670D0">
        <w:rPr>
          <w:rFonts w:asciiTheme="majorHAnsi" w:hAnsiTheme="majorHAnsi"/>
          <w:sz w:val="20"/>
          <w:szCs w:val="20"/>
          <w:lang w:val="es-ES_tradnl"/>
        </w:rPr>
        <w:t>N. C. P. G.</w:t>
      </w:r>
      <w:r w:rsidRPr="00A535A8">
        <w:rPr>
          <w:rFonts w:asciiTheme="majorHAnsi" w:hAnsiTheme="majorHAnsi"/>
          <w:sz w:val="20"/>
          <w:szCs w:val="20"/>
          <w:lang w:val="es-ES_tradnl"/>
        </w:rPr>
        <w:t xml:space="preserve">, sino más bien por la simple obligación </w:t>
      </w:r>
      <w:r w:rsidR="00483F86" w:rsidRPr="00A535A8">
        <w:rPr>
          <w:rFonts w:asciiTheme="majorHAnsi" w:hAnsiTheme="majorHAnsi"/>
          <w:sz w:val="20"/>
          <w:szCs w:val="20"/>
          <w:lang w:val="es-ES_tradnl"/>
        </w:rPr>
        <w:t xml:space="preserve">legal </w:t>
      </w:r>
      <w:r w:rsidRPr="00A535A8">
        <w:rPr>
          <w:rFonts w:asciiTheme="majorHAnsi" w:hAnsiTheme="majorHAnsi"/>
          <w:sz w:val="20"/>
          <w:szCs w:val="20"/>
          <w:lang w:val="es-ES_tradnl"/>
        </w:rPr>
        <w:t>de rendir cuentas</w:t>
      </w:r>
      <w:r w:rsidR="00483F86" w:rsidRPr="00A535A8">
        <w:rPr>
          <w:rFonts w:asciiTheme="majorHAnsi" w:hAnsiTheme="majorHAnsi"/>
          <w:sz w:val="20"/>
          <w:szCs w:val="20"/>
          <w:lang w:val="es-ES_tradnl"/>
        </w:rPr>
        <w:t xml:space="preserve"> que se aplica a </w:t>
      </w:r>
      <w:r w:rsidR="00896DAF">
        <w:rPr>
          <w:rFonts w:asciiTheme="majorHAnsi" w:hAnsiTheme="majorHAnsi"/>
          <w:sz w:val="20"/>
          <w:szCs w:val="20"/>
          <w:lang w:val="es-ES_tradnl"/>
        </w:rPr>
        <w:t>N.C.P.G.</w:t>
      </w:r>
      <w:r w:rsidR="001A27D2">
        <w:rPr>
          <w:rFonts w:asciiTheme="majorHAnsi" w:hAnsiTheme="majorHAnsi"/>
          <w:sz w:val="20"/>
          <w:szCs w:val="20"/>
          <w:lang w:val="es-ES_tradnl"/>
        </w:rPr>
        <w:t xml:space="preserve"> </w:t>
      </w:r>
      <w:r w:rsidR="00483F86" w:rsidRPr="00A535A8">
        <w:rPr>
          <w:rFonts w:asciiTheme="majorHAnsi" w:hAnsiTheme="majorHAnsi"/>
          <w:sz w:val="20"/>
          <w:szCs w:val="20"/>
          <w:lang w:val="es-ES_tradnl"/>
        </w:rPr>
        <w:t>como socia de la empresa.</w:t>
      </w:r>
      <w:r w:rsidR="00F06D74" w:rsidRPr="00A535A8">
        <w:rPr>
          <w:rFonts w:asciiTheme="majorHAnsi" w:hAnsiTheme="majorHAnsi"/>
          <w:sz w:val="20"/>
          <w:szCs w:val="20"/>
          <w:lang w:val="es-ES_tradnl"/>
        </w:rPr>
        <w:t xml:space="preserve"> El Estado adjunta copias de la Sentencia No. 27, emitida por el Juzgado Séptimo Distrito Civil Ad Hoc de Managua el 13 de marzo de 2019, como última decisión en el ámbito de la demanda de rendición de cuentas. Esta sentencia fue favorable a </w:t>
      </w:r>
      <w:r w:rsidR="009D1358">
        <w:rPr>
          <w:rFonts w:asciiTheme="majorHAnsi" w:hAnsiTheme="majorHAnsi"/>
          <w:sz w:val="20"/>
          <w:szCs w:val="20"/>
          <w:lang w:val="es-ES_tradnl"/>
        </w:rPr>
        <w:t xml:space="preserve">la presunta víctima </w:t>
      </w:r>
      <w:r w:rsidR="00F06D74" w:rsidRPr="00A535A8">
        <w:rPr>
          <w:rFonts w:asciiTheme="majorHAnsi" w:hAnsiTheme="majorHAnsi"/>
          <w:sz w:val="20"/>
          <w:szCs w:val="20"/>
          <w:lang w:val="es-ES_tradnl"/>
        </w:rPr>
        <w:t xml:space="preserve">y desestimó la demanda </w:t>
      </w:r>
      <w:r w:rsidR="009D1358">
        <w:rPr>
          <w:rFonts w:asciiTheme="majorHAnsi" w:hAnsiTheme="majorHAnsi"/>
          <w:sz w:val="20"/>
          <w:szCs w:val="20"/>
          <w:lang w:val="es-ES_tradnl"/>
        </w:rPr>
        <w:t>pro</w:t>
      </w:r>
      <w:r w:rsidR="00F06D74" w:rsidRPr="00A535A8">
        <w:rPr>
          <w:rFonts w:asciiTheme="majorHAnsi" w:hAnsiTheme="majorHAnsi"/>
          <w:sz w:val="20"/>
          <w:szCs w:val="20"/>
          <w:lang w:val="es-ES_tradnl"/>
        </w:rPr>
        <w:t>movida en su contra por sus socias.</w:t>
      </w:r>
    </w:p>
    <w:p w14:paraId="2F3BBC24" w14:textId="44DADB9B" w:rsidR="00A112E5" w:rsidRPr="00A535A8" w:rsidRDefault="00CA518B"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Con respecto a</w:t>
      </w:r>
      <w:r w:rsidR="00C951B4" w:rsidRPr="00A535A8">
        <w:rPr>
          <w:rFonts w:asciiTheme="majorHAnsi" w:hAnsiTheme="majorHAnsi"/>
          <w:sz w:val="20"/>
          <w:szCs w:val="20"/>
          <w:lang w:val="es-ES_tradnl"/>
        </w:rPr>
        <w:t xml:space="preserve"> la causa por injurias y calumnias en contra de la </w:t>
      </w:r>
      <w:r w:rsidR="00896DAF">
        <w:rPr>
          <w:rFonts w:asciiTheme="majorHAnsi" w:hAnsiTheme="majorHAnsi"/>
          <w:sz w:val="20"/>
          <w:szCs w:val="20"/>
          <w:lang w:val="es-ES_tradnl"/>
        </w:rPr>
        <w:t>N.C.P.G.</w:t>
      </w:r>
      <w:r w:rsidR="00007801">
        <w:rPr>
          <w:rFonts w:asciiTheme="majorHAnsi" w:hAnsiTheme="majorHAnsi"/>
          <w:sz w:val="20"/>
          <w:szCs w:val="20"/>
          <w:lang w:val="es-ES_tradnl"/>
        </w:rPr>
        <w:t xml:space="preserve"> </w:t>
      </w:r>
      <w:r w:rsidR="00C951B4" w:rsidRPr="00A535A8">
        <w:rPr>
          <w:rFonts w:asciiTheme="majorHAnsi" w:hAnsiTheme="majorHAnsi"/>
          <w:sz w:val="20"/>
          <w:szCs w:val="20"/>
          <w:lang w:val="es-ES_tradnl"/>
        </w:rPr>
        <w:t xml:space="preserve">del 2015, el asunto fue declarado inadmisible </w:t>
      </w:r>
      <w:r w:rsidR="00483F86" w:rsidRPr="00A535A8">
        <w:rPr>
          <w:rFonts w:asciiTheme="majorHAnsi" w:hAnsiTheme="majorHAnsi"/>
          <w:sz w:val="20"/>
          <w:szCs w:val="20"/>
          <w:lang w:val="es-ES_tradnl"/>
        </w:rPr>
        <w:t xml:space="preserve">por el </w:t>
      </w:r>
      <w:r w:rsidR="00C951B4" w:rsidRPr="00A535A8">
        <w:rPr>
          <w:rFonts w:asciiTheme="majorHAnsi" w:hAnsiTheme="majorHAnsi"/>
          <w:sz w:val="20"/>
          <w:szCs w:val="20"/>
          <w:lang w:val="es-ES_tradnl"/>
        </w:rPr>
        <w:t>Juzgado Primero Local Penal de Managua.</w:t>
      </w:r>
      <w:r w:rsidR="00845B24" w:rsidRPr="00A535A8">
        <w:rPr>
          <w:rFonts w:asciiTheme="majorHAnsi" w:hAnsiTheme="majorHAnsi"/>
          <w:sz w:val="20"/>
          <w:szCs w:val="20"/>
          <w:lang w:val="es-ES_tradnl"/>
        </w:rPr>
        <w:t xml:space="preserve"> </w:t>
      </w:r>
      <w:r w:rsidR="00C951B4" w:rsidRPr="00A535A8">
        <w:rPr>
          <w:rFonts w:asciiTheme="majorHAnsi" w:hAnsiTheme="majorHAnsi"/>
          <w:sz w:val="20"/>
          <w:szCs w:val="20"/>
          <w:lang w:val="es-ES_tradnl"/>
        </w:rPr>
        <w:t>Las acusadoras</w:t>
      </w:r>
      <w:r w:rsidR="00845B24" w:rsidRPr="00A535A8">
        <w:rPr>
          <w:rFonts w:asciiTheme="majorHAnsi" w:hAnsiTheme="majorHAnsi"/>
          <w:sz w:val="20"/>
          <w:szCs w:val="20"/>
          <w:lang w:val="es-ES_tradnl"/>
        </w:rPr>
        <w:t>, sus exsocias,</w:t>
      </w:r>
      <w:r w:rsidR="00C951B4" w:rsidRPr="00A535A8">
        <w:rPr>
          <w:rFonts w:asciiTheme="majorHAnsi" w:hAnsiTheme="majorHAnsi"/>
          <w:sz w:val="20"/>
          <w:szCs w:val="20"/>
          <w:lang w:val="es-ES_tradnl"/>
        </w:rPr>
        <w:t xml:space="preserve"> interpusieron </w:t>
      </w:r>
      <w:r w:rsidR="005B4884" w:rsidRPr="00A535A8">
        <w:rPr>
          <w:rFonts w:asciiTheme="majorHAnsi" w:hAnsiTheme="majorHAnsi"/>
          <w:sz w:val="20"/>
          <w:szCs w:val="20"/>
          <w:lang w:val="es-ES_tradnl"/>
        </w:rPr>
        <w:t>recurso</w:t>
      </w:r>
      <w:r w:rsidR="00C951B4" w:rsidRPr="00A535A8">
        <w:rPr>
          <w:rFonts w:asciiTheme="majorHAnsi" w:hAnsiTheme="majorHAnsi"/>
          <w:sz w:val="20"/>
          <w:szCs w:val="20"/>
          <w:lang w:val="es-ES_tradnl"/>
        </w:rPr>
        <w:t xml:space="preserve"> de </w:t>
      </w:r>
      <w:r w:rsidR="00AF411B" w:rsidRPr="00A535A8">
        <w:rPr>
          <w:rFonts w:asciiTheme="majorHAnsi" w:hAnsiTheme="majorHAnsi"/>
          <w:sz w:val="20"/>
          <w:szCs w:val="20"/>
          <w:lang w:val="es-ES_tradnl"/>
        </w:rPr>
        <w:t>apelación</w:t>
      </w:r>
      <w:r w:rsidR="00483F86" w:rsidRPr="00A535A8">
        <w:rPr>
          <w:rFonts w:asciiTheme="majorHAnsi" w:hAnsiTheme="majorHAnsi"/>
          <w:sz w:val="20"/>
          <w:szCs w:val="20"/>
          <w:lang w:val="es-ES_tradnl"/>
        </w:rPr>
        <w:t>,</w:t>
      </w:r>
      <w:r w:rsidR="00C951B4" w:rsidRPr="00A535A8">
        <w:rPr>
          <w:rFonts w:asciiTheme="majorHAnsi" w:hAnsiTheme="majorHAnsi"/>
          <w:sz w:val="20"/>
          <w:szCs w:val="20"/>
          <w:lang w:val="es-ES_tradnl"/>
        </w:rPr>
        <w:t xml:space="preserve"> conocido por el Juzgado Séptimo Distrito Penal de Juicios, quien</w:t>
      </w:r>
      <w:r w:rsidR="00483F86" w:rsidRPr="00A535A8">
        <w:rPr>
          <w:rFonts w:asciiTheme="majorHAnsi" w:hAnsiTheme="majorHAnsi"/>
          <w:sz w:val="20"/>
          <w:szCs w:val="20"/>
          <w:lang w:val="es-ES_tradnl"/>
        </w:rPr>
        <w:t>,</w:t>
      </w:r>
      <w:r w:rsidR="00C951B4" w:rsidRPr="00A535A8">
        <w:rPr>
          <w:rFonts w:asciiTheme="majorHAnsi" w:hAnsiTheme="majorHAnsi"/>
          <w:sz w:val="20"/>
          <w:szCs w:val="20"/>
          <w:lang w:val="es-ES_tradnl"/>
        </w:rPr>
        <w:t xml:space="preserve"> mediante sentencia del 23 de septiembre de 2015, revocó la sentencia y ordenó la celebración de audiencia preliminar por autoridad distinta a la que dictó la sentencia.</w:t>
      </w:r>
      <w:r w:rsidR="00483F86" w:rsidRPr="00A535A8">
        <w:rPr>
          <w:rFonts w:asciiTheme="majorHAnsi" w:hAnsiTheme="majorHAnsi"/>
          <w:sz w:val="20"/>
          <w:szCs w:val="20"/>
          <w:lang w:val="es-ES_tradnl"/>
        </w:rPr>
        <w:t xml:space="preserve"> Tras la tramitación regular del proceso, </w:t>
      </w:r>
      <w:r w:rsidR="00896DAF">
        <w:rPr>
          <w:rFonts w:asciiTheme="majorHAnsi" w:hAnsiTheme="majorHAnsi"/>
          <w:sz w:val="20"/>
          <w:szCs w:val="20"/>
          <w:lang w:val="es-ES_tradnl"/>
        </w:rPr>
        <w:t>N.C.P.G.</w:t>
      </w:r>
      <w:r w:rsidR="00454F64">
        <w:rPr>
          <w:rFonts w:asciiTheme="majorHAnsi" w:hAnsiTheme="majorHAnsi"/>
          <w:sz w:val="20"/>
          <w:szCs w:val="20"/>
          <w:lang w:val="es-ES_tradnl"/>
        </w:rPr>
        <w:t xml:space="preserve"> </w:t>
      </w:r>
      <w:r w:rsidR="00C951B4" w:rsidRPr="00A535A8">
        <w:rPr>
          <w:rFonts w:asciiTheme="majorHAnsi" w:hAnsiTheme="majorHAnsi"/>
          <w:sz w:val="20"/>
          <w:szCs w:val="20"/>
          <w:lang w:val="es-ES_tradnl"/>
        </w:rPr>
        <w:t xml:space="preserve">fue declarada culpable de los delitos de </w:t>
      </w:r>
      <w:r w:rsidR="0015430A" w:rsidRPr="00A535A8">
        <w:rPr>
          <w:rFonts w:asciiTheme="majorHAnsi" w:hAnsiTheme="majorHAnsi"/>
          <w:sz w:val="20"/>
          <w:szCs w:val="20"/>
          <w:lang w:val="es-ES_tradnl"/>
        </w:rPr>
        <w:t>i</w:t>
      </w:r>
      <w:r w:rsidR="00C951B4" w:rsidRPr="00A535A8">
        <w:rPr>
          <w:rFonts w:asciiTheme="majorHAnsi" w:hAnsiTheme="majorHAnsi"/>
          <w:sz w:val="20"/>
          <w:szCs w:val="20"/>
          <w:lang w:val="es-ES_tradnl"/>
        </w:rPr>
        <w:t xml:space="preserve">njurias y </w:t>
      </w:r>
      <w:r w:rsidR="0015430A" w:rsidRPr="00A535A8">
        <w:rPr>
          <w:rFonts w:asciiTheme="majorHAnsi" w:hAnsiTheme="majorHAnsi"/>
          <w:sz w:val="20"/>
          <w:szCs w:val="20"/>
          <w:lang w:val="es-ES_tradnl"/>
        </w:rPr>
        <w:t>c</w:t>
      </w:r>
      <w:r w:rsidR="00C951B4" w:rsidRPr="00A535A8">
        <w:rPr>
          <w:rFonts w:asciiTheme="majorHAnsi" w:hAnsiTheme="majorHAnsi"/>
          <w:sz w:val="20"/>
          <w:szCs w:val="20"/>
          <w:lang w:val="es-ES_tradnl"/>
        </w:rPr>
        <w:t>alumnias, mediante sentencia del 5 de septiembre de 2016</w:t>
      </w:r>
      <w:r w:rsidR="00483F86" w:rsidRPr="00A535A8">
        <w:rPr>
          <w:rFonts w:asciiTheme="majorHAnsi" w:hAnsiTheme="majorHAnsi"/>
          <w:sz w:val="20"/>
          <w:szCs w:val="20"/>
          <w:lang w:val="es-ES_tradnl"/>
        </w:rPr>
        <w:t xml:space="preserve">, </w:t>
      </w:r>
      <w:r w:rsidR="00C951B4" w:rsidRPr="00A535A8">
        <w:rPr>
          <w:rFonts w:asciiTheme="majorHAnsi" w:hAnsiTheme="majorHAnsi"/>
          <w:sz w:val="20"/>
          <w:szCs w:val="20"/>
          <w:lang w:val="es-ES_tradnl"/>
        </w:rPr>
        <w:t xml:space="preserve">y </w:t>
      </w:r>
      <w:r w:rsidR="00483F86" w:rsidRPr="00A535A8">
        <w:rPr>
          <w:rFonts w:asciiTheme="majorHAnsi" w:hAnsiTheme="majorHAnsi"/>
          <w:sz w:val="20"/>
          <w:szCs w:val="20"/>
          <w:lang w:val="es-ES_tradnl"/>
        </w:rPr>
        <w:t>condenada</w:t>
      </w:r>
      <w:r w:rsidR="00C951B4" w:rsidRPr="00A535A8">
        <w:rPr>
          <w:rFonts w:asciiTheme="majorHAnsi" w:hAnsiTheme="majorHAnsi"/>
          <w:sz w:val="20"/>
          <w:szCs w:val="20"/>
          <w:lang w:val="es-ES_tradnl"/>
        </w:rPr>
        <w:t xml:space="preserve"> a </w:t>
      </w:r>
      <w:r w:rsidR="0029755F" w:rsidRPr="00A535A8">
        <w:rPr>
          <w:rFonts w:asciiTheme="majorHAnsi" w:hAnsiTheme="majorHAnsi"/>
          <w:sz w:val="20"/>
          <w:szCs w:val="20"/>
          <w:lang w:val="es-ES_tradnl"/>
        </w:rPr>
        <w:t>trescientos</w:t>
      </w:r>
      <w:r w:rsidR="00C951B4" w:rsidRPr="00A535A8">
        <w:rPr>
          <w:rFonts w:asciiTheme="majorHAnsi" w:hAnsiTheme="majorHAnsi"/>
          <w:sz w:val="20"/>
          <w:szCs w:val="20"/>
          <w:lang w:val="es-ES_tradnl"/>
        </w:rPr>
        <w:t xml:space="preserve"> días</w:t>
      </w:r>
      <w:r w:rsidR="00AF411B" w:rsidRPr="00A535A8">
        <w:rPr>
          <w:rFonts w:asciiTheme="majorHAnsi" w:hAnsiTheme="majorHAnsi"/>
          <w:sz w:val="20"/>
          <w:szCs w:val="20"/>
          <w:lang w:val="es-ES_tradnl"/>
        </w:rPr>
        <w:t>-</w:t>
      </w:r>
      <w:r w:rsidR="00C951B4" w:rsidRPr="00A535A8">
        <w:rPr>
          <w:rFonts w:asciiTheme="majorHAnsi" w:hAnsiTheme="majorHAnsi"/>
          <w:sz w:val="20"/>
          <w:szCs w:val="20"/>
          <w:lang w:val="es-ES_tradnl"/>
        </w:rPr>
        <w:t xml:space="preserve">multa por cada delito. La </w:t>
      </w:r>
      <w:r w:rsidR="00454F64">
        <w:rPr>
          <w:rFonts w:asciiTheme="majorHAnsi" w:hAnsiTheme="majorHAnsi"/>
          <w:sz w:val="20"/>
          <w:szCs w:val="20"/>
          <w:lang w:val="es-ES_tradnl"/>
        </w:rPr>
        <w:t xml:space="preserve">presunta víctima </w:t>
      </w:r>
      <w:r w:rsidR="00C951B4" w:rsidRPr="00A535A8">
        <w:rPr>
          <w:rFonts w:asciiTheme="majorHAnsi" w:hAnsiTheme="majorHAnsi"/>
          <w:sz w:val="20"/>
          <w:szCs w:val="20"/>
          <w:lang w:val="es-ES_tradnl"/>
        </w:rPr>
        <w:t xml:space="preserve">interpuso </w:t>
      </w:r>
      <w:r w:rsidR="009503A0" w:rsidRPr="00A535A8">
        <w:rPr>
          <w:rFonts w:asciiTheme="majorHAnsi" w:hAnsiTheme="majorHAnsi"/>
          <w:sz w:val="20"/>
          <w:szCs w:val="20"/>
          <w:lang w:val="es-ES_tradnl"/>
        </w:rPr>
        <w:t xml:space="preserve">un </w:t>
      </w:r>
      <w:r w:rsidR="00017C54" w:rsidRPr="00A535A8">
        <w:rPr>
          <w:rFonts w:asciiTheme="majorHAnsi" w:hAnsiTheme="majorHAnsi"/>
          <w:sz w:val="20"/>
          <w:szCs w:val="20"/>
          <w:lang w:val="es-ES_tradnl"/>
        </w:rPr>
        <w:t>r</w:t>
      </w:r>
      <w:r w:rsidR="005B4884" w:rsidRPr="00A535A8">
        <w:rPr>
          <w:rFonts w:asciiTheme="majorHAnsi" w:hAnsiTheme="majorHAnsi"/>
          <w:sz w:val="20"/>
          <w:szCs w:val="20"/>
          <w:lang w:val="es-ES_tradnl"/>
        </w:rPr>
        <w:t>ecurso</w:t>
      </w:r>
      <w:r w:rsidR="00C951B4" w:rsidRPr="00A535A8">
        <w:rPr>
          <w:rFonts w:asciiTheme="majorHAnsi" w:hAnsiTheme="majorHAnsi"/>
          <w:sz w:val="20"/>
          <w:szCs w:val="20"/>
          <w:lang w:val="es-ES_tradnl"/>
        </w:rPr>
        <w:t xml:space="preserve"> de </w:t>
      </w:r>
      <w:r w:rsidR="00017C54" w:rsidRPr="00A535A8">
        <w:rPr>
          <w:rFonts w:asciiTheme="majorHAnsi" w:hAnsiTheme="majorHAnsi"/>
          <w:sz w:val="20"/>
          <w:szCs w:val="20"/>
          <w:lang w:val="es-ES_tradnl"/>
        </w:rPr>
        <w:t>a</w:t>
      </w:r>
      <w:r w:rsidR="00AF411B" w:rsidRPr="00A535A8">
        <w:rPr>
          <w:rFonts w:asciiTheme="majorHAnsi" w:hAnsiTheme="majorHAnsi"/>
          <w:sz w:val="20"/>
          <w:szCs w:val="20"/>
          <w:lang w:val="es-ES_tradnl"/>
        </w:rPr>
        <w:t>pelación</w:t>
      </w:r>
      <w:r w:rsidR="00483F86" w:rsidRPr="00A535A8">
        <w:rPr>
          <w:rFonts w:asciiTheme="majorHAnsi" w:hAnsiTheme="majorHAnsi"/>
          <w:sz w:val="20"/>
          <w:szCs w:val="20"/>
          <w:lang w:val="es-ES_tradnl"/>
        </w:rPr>
        <w:t>,</w:t>
      </w:r>
      <w:r w:rsidR="00C951B4" w:rsidRPr="00A535A8">
        <w:rPr>
          <w:rFonts w:asciiTheme="majorHAnsi" w:hAnsiTheme="majorHAnsi"/>
          <w:sz w:val="20"/>
          <w:szCs w:val="20"/>
          <w:lang w:val="es-ES_tradnl"/>
        </w:rPr>
        <w:t xml:space="preserve"> </w:t>
      </w:r>
      <w:r w:rsidR="009503A0" w:rsidRPr="00A535A8">
        <w:rPr>
          <w:rFonts w:asciiTheme="majorHAnsi" w:hAnsiTheme="majorHAnsi"/>
          <w:sz w:val="20"/>
          <w:szCs w:val="20"/>
          <w:lang w:val="es-ES_tradnl"/>
        </w:rPr>
        <w:t xml:space="preserve">que fue </w:t>
      </w:r>
      <w:r w:rsidR="00C951B4" w:rsidRPr="00A535A8">
        <w:rPr>
          <w:rFonts w:asciiTheme="majorHAnsi" w:hAnsiTheme="majorHAnsi"/>
          <w:sz w:val="20"/>
          <w:szCs w:val="20"/>
          <w:lang w:val="es-ES_tradnl"/>
        </w:rPr>
        <w:t xml:space="preserve">resuelto </w:t>
      </w:r>
      <w:r w:rsidR="009D58A5" w:rsidRPr="00A535A8">
        <w:rPr>
          <w:rFonts w:asciiTheme="majorHAnsi" w:hAnsiTheme="majorHAnsi"/>
          <w:sz w:val="20"/>
          <w:szCs w:val="20"/>
          <w:lang w:val="es-ES_tradnl"/>
        </w:rPr>
        <w:t xml:space="preserve">el 7 de noviembre de 2016 </w:t>
      </w:r>
      <w:r w:rsidR="00C951B4" w:rsidRPr="00A535A8">
        <w:rPr>
          <w:rFonts w:asciiTheme="majorHAnsi" w:hAnsiTheme="majorHAnsi"/>
          <w:sz w:val="20"/>
          <w:szCs w:val="20"/>
          <w:lang w:val="es-ES_tradnl"/>
        </w:rPr>
        <w:t xml:space="preserve">mediante sentencia </w:t>
      </w:r>
      <w:r w:rsidR="00483F86" w:rsidRPr="00A535A8">
        <w:rPr>
          <w:rFonts w:asciiTheme="majorHAnsi" w:hAnsiTheme="majorHAnsi"/>
          <w:sz w:val="20"/>
          <w:szCs w:val="20"/>
          <w:lang w:val="es-ES_tradnl"/>
        </w:rPr>
        <w:t>que</w:t>
      </w:r>
      <w:r w:rsidR="00C951B4" w:rsidRPr="00A535A8">
        <w:rPr>
          <w:rFonts w:asciiTheme="majorHAnsi" w:hAnsiTheme="majorHAnsi"/>
          <w:sz w:val="20"/>
          <w:szCs w:val="20"/>
          <w:lang w:val="es-ES_tradnl"/>
        </w:rPr>
        <w:t xml:space="preserve"> confirmó la de primera instancia.</w:t>
      </w:r>
    </w:p>
    <w:p w14:paraId="607E1F9C" w14:textId="6AFDD1F8" w:rsidR="00A112E5" w:rsidRPr="00A535A8" w:rsidRDefault="00A112E5" w:rsidP="008E08A2">
      <w:pPr>
        <w:pStyle w:val="ListParagraph"/>
        <w:spacing w:before="240" w:after="240"/>
        <w:ind w:left="0" w:firstLine="720"/>
        <w:jc w:val="both"/>
        <w:rPr>
          <w:rFonts w:asciiTheme="majorHAnsi" w:hAnsiTheme="majorHAnsi"/>
          <w:sz w:val="20"/>
          <w:szCs w:val="20"/>
          <w:lang w:val="es-ES_tradnl"/>
        </w:rPr>
      </w:pPr>
      <w:r w:rsidRPr="00A535A8">
        <w:rPr>
          <w:rFonts w:asciiTheme="majorHAnsi" w:hAnsiTheme="majorHAnsi"/>
          <w:b/>
          <w:sz w:val="20"/>
          <w:szCs w:val="20"/>
          <w:lang w:val="es-ES_tradnl"/>
        </w:rPr>
        <w:t xml:space="preserve">VI. </w:t>
      </w:r>
      <w:r w:rsidRPr="00A535A8">
        <w:rPr>
          <w:rFonts w:asciiTheme="majorHAnsi" w:hAnsiTheme="majorHAnsi"/>
          <w:b/>
          <w:sz w:val="20"/>
          <w:szCs w:val="20"/>
          <w:lang w:val="es-ES_tradnl"/>
        </w:rPr>
        <w:tab/>
      </w:r>
      <w:r w:rsidRPr="00A535A8">
        <w:rPr>
          <w:rFonts w:asciiTheme="majorHAnsi" w:hAnsiTheme="majorHAnsi"/>
          <w:b/>
          <w:bCs/>
          <w:sz w:val="20"/>
          <w:szCs w:val="20"/>
          <w:lang w:val="es-ES_tradnl"/>
        </w:rPr>
        <w:t xml:space="preserve">ANÁLISIS DE </w:t>
      </w:r>
      <w:r w:rsidRPr="00A535A8">
        <w:rPr>
          <w:rFonts w:asciiTheme="majorHAnsi" w:hAnsiTheme="majorHAnsi"/>
          <w:b/>
          <w:sz w:val="20"/>
          <w:szCs w:val="20"/>
          <w:lang w:val="es-ES_tradnl"/>
        </w:rPr>
        <w:t xml:space="preserve">AGOTAMIENTO DE LOS </w:t>
      </w:r>
      <w:r w:rsidR="005B4884" w:rsidRPr="00A535A8">
        <w:rPr>
          <w:rFonts w:asciiTheme="majorHAnsi" w:hAnsiTheme="majorHAnsi"/>
          <w:b/>
          <w:sz w:val="20"/>
          <w:szCs w:val="20"/>
          <w:lang w:val="es-ES_tradnl"/>
        </w:rPr>
        <w:t>RECURSOS</w:t>
      </w:r>
      <w:r w:rsidRPr="00A535A8">
        <w:rPr>
          <w:rFonts w:asciiTheme="majorHAnsi" w:hAnsiTheme="majorHAnsi"/>
          <w:b/>
          <w:sz w:val="20"/>
          <w:szCs w:val="20"/>
          <w:lang w:val="es-ES_tradnl"/>
        </w:rPr>
        <w:t xml:space="preserve"> INTERNOS Y PLAZO DE PRESENTACIÓN</w:t>
      </w:r>
      <w:r w:rsidRPr="00A535A8">
        <w:rPr>
          <w:rFonts w:asciiTheme="majorHAnsi" w:hAnsiTheme="majorHAnsi"/>
          <w:b/>
          <w:bCs/>
          <w:sz w:val="20"/>
          <w:szCs w:val="20"/>
          <w:lang w:val="es-ES_tradnl"/>
        </w:rPr>
        <w:t xml:space="preserve"> </w:t>
      </w:r>
    </w:p>
    <w:p w14:paraId="2AFF311A" w14:textId="7C8924CB" w:rsidR="00A112E5" w:rsidRPr="00A535A8" w:rsidRDefault="007057B7"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La Comisión Interamericana observa que </w:t>
      </w:r>
      <w:r w:rsidR="00E57D50">
        <w:rPr>
          <w:rFonts w:asciiTheme="majorHAnsi" w:hAnsiTheme="majorHAnsi"/>
          <w:sz w:val="20"/>
          <w:szCs w:val="20"/>
          <w:lang w:val="es-ES_tradnl"/>
        </w:rPr>
        <w:t>la parte peticionaria</w:t>
      </w:r>
      <w:r w:rsidRPr="00A535A8">
        <w:rPr>
          <w:rFonts w:asciiTheme="majorHAnsi" w:hAnsiTheme="majorHAnsi"/>
          <w:sz w:val="20"/>
          <w:szCs w:val="20"/>
          <w:lang w:val="es-ES_tradnl"/>
        </w:rPr>
        <w:t xml:space="preserve"> ha presentado un gran número de situaciones que considera violatorias de sus derechos. </w:t>
      </w:r>
      <w:r w:rsidR="00CB39DC" w:rsidRPr="00A535A8">
        <w:rPr>
          <w:rFonts w:asciiTheme="majorHAnsi" w:hAnsiTheme="majorHAnsi"/>
          <w:sz w:val="20"/>
          <w:szCs w:val="20"/>
          <w:lang w:val="es-ES_tradnl"/>
        </w:rPr>
        <w:t xml:space="preserve">La presentación de los hechos no se produjo con la misma claridad, coherencia y precisión durante el trámite de la presente petición. De lo que es posible distinguir y evaluar, teniendo en cuenta las informaciones y argumentos brindados por las partes, la petición </w:t>
      </w:r>
      <w:r w:rsidR="00D3200B" w:rsidRPr="00A535A8">
        <w:rPr>
          <w:rFonts w:asciiTheme="majorHAnsi" w:hAnsiTheme="majorHAnsi"/>
          <w:sz w:val="20"/>
          <w:szCs w:val="20"/>
          <w:lang w:val="es-ES_tradnl"/>
        </w:rPr>
        <w:t>incluye</w:t>
      </w:r>
      <w:r w:rsidR="00CB39DC" w:rsidRPr="00A535A8">
        <w:rPr>
          <w:rFonts w:asciiTheme="majorHAnsi" w:hAnsiTheme="majorHAnsi"/>
          <w:sz w:val="20"/>
          <w:szCs w:val="20"/>
          <w:lang w:val="es-ES_tradnl"/>
        </w:rPr>
        <w:t xml:space="preserve"> referencia a</w:t>
      </w:r>
      <w:r w:rsidR="00D3200B" w:rsidRPr="00A535A8">
        <w:rPr>
          <w:rFonts w:asciiTheme="majorHAnsi" w:hAnsiTheme="majorHAnsi"/>
          <w:sz w:val="20"/>
          <w:szCs w:val="20"/>
          <w:lang w:val="es-ES_tradnl"/>
        </w:rPr>
        <w:t xml:space="preserve"> la posible responsabilidad del Estado por</w:t>
      </w:r>
      <w:r w:rsidR="00980A26" w:rsidRPr="00A535A8">
        <w:rPr>
          <w:rFonts w:asciiTheme="majorHAnsi" w:hAnsiTheme="majorHAnsi"/>
          <w:sz w:val="20"/>
          <w:szCs w:val="20"/>
          <w:lang w:val="es-ES_tradnl"/>
        </w:rPr>
        <w:t xml:space="preserve"> presuntas violaciones al debido proceso, a la propiedad y al derecho de acceso a la información relacionados con la falta de indemnización integral a los perjuicios y lucros cesantes provocados a una de las empresas de </w:t>
      </w:r>
      <w:r w:rsidR="00896DAF">
        <w:rPr>
          <w:rFonts w:asciiTheme="majorHAnsi" w:hAnsiTheme="majorHAnsi"/>
          <w:sz w:val="20"/>
          <w:szCs w:val="20"/>
          <w:lang w:val="es-ES_tradnl"/>
        </w:rPr>
        <w:t>N.C.P.G.</w:t>
      </w:r>
      <w:r w:rsidR="002B68AE">
        <w:rPr>
          <w:rFonts w:asciiTheme="majorHAnsi" w:hAnsiTheme="majorHAnsi"/>
          <w:sz w:val="20"/>
          <w:szCs w:val="20"/>
          <w:lang w:val="es-ES_tradnl"/>
        </w:rPr>
        <w:t xml:space="preserve"> </w:t>
      </w:r>
      <w:r w:rsidR="00980A26" w:rsidRPr="00A535A8">
        <w:rPr>
          <w:rFonts w:asciiTheme="majorHAnsi" w:hAnsiTheme="majorHAnsi"/>
          <w:sz w:val="20"/>
          <w:szCs w:val="20"/>
          <w:lang w:val="es-ES_tradnl"/>
        </w:rPr>
        <w:t xml:space="preserve">por la empresa Disnorte; denegaciones a solicitudes de </w:t>
      </w:r>
      <w:r w:rsidR="00896DAF">
        <w:rPr>
          <w:rFonts w:asciiTheme="majorHAnsi" w:hAnsiTheme="majorHAnsi"/>
          <w:sz w:val="20"/>
          <w:szCs w:val="20"/>
          <w:lang w:val="es-ES_tradnl"/>
        </w:rPr>
        <w:t>N.C.P.G.</w:t>
      </w:r>
      <w:r w:rsidR="002B68AE">
        <w:rPr>
          <w:rFonts w:asciiTheme="majorHAnsi" w:hAnsiTheme="majorHAnsi"/>
          <w:sz w:val="20"/>
          <w:szCs w:val="20"/>
          <w:lang w:val="es-ES_tradnl"/>
        </w:rPr>
        <w:t xml:space="preserve"> </w:t>
      </w:r>
      <w:r w:rsidR="00980A26" w:rsidRPr="00A535A8">
        <w:rPr>
          <w:rFonts w:asciiTheme="majorHAnsi" w:hAnsiTheme="majorHAnsi"/>
          <w:sz w:val="20"/>
          <w:szCs w:val="20"/>
          <w:lang w:val="es-ES_tradnl"/>
        </w:rPr>
        <w:t>de acceso a información y documentos</w:t>
      </w:r>
      <w:r w:rsidR="001822C8" w:rsidRPr="00A535A8">
        <w:rPr>
          <w:rFonts w:asciiTheme="majorHAnsi" w:hAnsiTheme="majorHAnsi"/>
          <w:sz w:val="20"/>
          <w:szCs w:val="20"/>
          <w:lang w:val="es-ES_tradnl"/>
        </w:rPr>
        <w:t>; y procesos internos de rendición de cuentas y de injurias y calumnias en su contra.</w:t>
      </w:r>
    </w:p>
    <w:p w14:paraId="7E0034EE" w14:textId="4D79C254" w:rsidR="00A112E5" w:rsidRPr="00A535A8" w:rsidRDefault="001822C8"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El requisito del previo agotamiento de los </w:t>
      </w:r>
      <w:r w:rsidR="005B4884" w:rsidRPr="00A535A8">
        <w:rPr>
          <w:rFonts w:asciiTheme="majorHAnsi" w:hAnsiTheme="majorHAnsi"/>
          <w:sz w:val="20"/>
          <w:szCs w:val="20"/>
          <w:lang w:val="es-ES_tradnl"/>
        </w:rPr>
        <w:t>recursos</w:t>
      </w:r>
      <w:r w:rsidRPr="00A535A8">
        <w:rPr>
          <w:rFonts w:asciiTheme="majorHAnsi" w:hAnsiTheme="majorHAnsi"/>
          <w:sz w:val="20"/>
          <w:szCs w:val="20"/>
          <w:lang w:val="es-ES_tradnl"/>
        </w:rPr>
        <w:t xml:space="preserve"> internos tiene como objeto permitir que las autoridades nacionales conozcan sobre la supuesta violación de un derecho protegido y, de ser apropiado, solucionen la situación antes de que sea conocida por una instancia internacional. Según la información aportada por </w:t>
      </w:r>
      <w:r w:rsidR="00944607">
        <w:rPr>
          <w:rFonts w:asciiTheme="majorHAnsi" w:hAnsiTheme="majorHAnsi"/>
          <w:sz w:val="20"/>
          <w:szCs w:val="20"/>
          <w:lang w:val="es-ES_tradnl"/>
        </w:rPr>
        <w:t>ambas partes</w:t>
      </w:r>
      <w:r w:rsidR="00A96947" w:rsidRPr="00A535A8">
        <w:rPr>
          <w:rFonts w:asciiTheme="majorHAnsi" w:hAnsiTheme="majorHAnsi"/>
          <w:sz w:val="20"/>
          <w:szCs w:val="20"/>
          <w:lang w:val="es-ES_tradnl"/>
        </w:rPr>
        <w:t xml:space="preserve"> los alegados daños y perjuicios sin debida indemnización pud</w:t>
      </w:r>
      <w:r w:rsidR="00781A16">
        <w:rPr>
          <w:rFonts w:asciiTheme="majorHAnsi" w:hAnsiTheme="majorHAnsi"/>
          <w:sz w:val="20"/>
          <w:szCs w:val="20"/>
          <w:lang w:val="es-ES_tradnl"/>
        </w:rPr>
        <w:t>ier</w:t>
      </w:r>
      <w:r w:rsidR="00A96947" w:rsidRPr="00A535A8">
        <w:rPr>
          <w:rFonts w:asciiTheme="majorHAnsi" w:hAnsiTheme="majorHAnsi"/>
          <w:sz w:val="20"/>
          <w:szCs w:val="20"/>
          <w:lang w:val="es-ES_tradnl"/>
        </w:rPr>
        <w:t>o</w:t>
      </w:r>
      <w:r w:rsidR="00781A16">
        <w:rPr>
          <w:rFonts w:asciiTheme="majorHAnsi" w:hAnsiTheme="majorHAnsi"/>
          <w:sz w:val="20"/>
          <w:szCs w:val="20"/>
          <w:lang w:val="es-ES_tradnl"/>
        </w:rPr>
        <w:t>n</w:t>
      </w:r>
      <w:r w:rsidR="00A96947" w:rsidRPr="00A535A8">
        <w:rPr>
          <w:rFonts w:asciiTheme="majorHAnsi" w:hAnsiTheme="majorHAnsi"/>
          <w:sz w:val="20"/>
          <w:szCs w:val="20"/>
          <w:lang w:val="es-ES_tradnl"/>
        </w:rPr>
        <w:t xml:space="preserve"> ser conocido</w:t>
      </w:r>
      <w:r w:rsidR="00781A16">
        <w:rPr>
          <w:rFonts w:asciiTheme="majorHAnsi" w:hAnsiTheme="majorHAnsi"/>
          <w:sz w:val="20"/>
          <w:szCs w:val="20"/>
          <w:lang w:val="es-ES_tradnl"/>
        </w:rPr>
        <w:t>s</w:t>
      </w:r>
      <w:r w:rsidR="00A96947" w:rsidRPr="00A535A8">
        <w:rPr>
          <w:rFonts w:asciiTheme="majorHAnsi" w:hAnsiTheme="majorHAnsi"/>
          <w:sz w:val="20"/>
          <w:szCs w:val="20"/>
          <w:lang w:val="es-ES_tradnl"/>
        </w:rPr>
        <w:t xml:space="preserve"> por las autoridades nacionales por medio de los reclamos administrativos de la peticionaria ante el INE y los </w:t>
      </w:r>
      <w:r w:rsidR="005B4884" w:rsidRPr="00A535A8">
        <w:rPr>
          <w:rFonts w:asciiTheme="majorHAnsi" w:hAnsiTheme="majorHAnsi"/>
          <w:sz w:val="20"/>
          <w:szCs w:val="20"/>
          <w:lang w:val="es-ES_tradnl"/>
        </w:rPr>
        <w:t>recursos</w:t>
      </w:r>
      <w:r w:rsidR="00A96947" w:rsidRPr="00A535A8">
        <w:rPr>
          <w:rFonts w:asciiTheme="majorHAnsi" w:hAnsiTheme="majorHAnsi"/>
          <w:sz w:val="20"/>
          <w:szCs w:val="20"/>
          <w:lang w:val="es-ES_tradnl"/>
        </w:rPr>
        <w:t xml:space="preserve"> de </w:t>
      </w:r>
      <w:r w:rsidR="005B4884" w:rsidRPr="00A535A8">
        <w:rPr>
          <w:rFonts w:asciiTheme="majorHAnsi" w:hAnsiTheme="majorHAnsi"/>
          <w:sz w:val="20"/>
          <w:szCs w:val="20"/>
          <w:lang w:val="es-ES_tradnl"/>
        </w:rPr>
        <w:t>amparo</w:t>
      </w:r>
      <w:r w:rsidR="00A96947" w:rsidRPr="00A535A8">
        <w:rPr>
          <w:rFonts w:asciiTheme="majorHAnsi" w:hAnsiTheme="majorHAnsi"/>
          <w:sz w:val="20"/>
          <w:szCs w:val="20"/>
          <w:lang w:val="es-ES_tradnl"/>
        </w:rPr>
        <w:t xml:space="preserve"> interpuestos por Disnorte en contra de las resoluciones del INE. La controversia </w:t>
      </w:r>
      <w:r w:rsidR="00781A16">
        <w:rPr>
          <w:rFonts w:asciiTheme="majorHAnsi" w:hAnsiTheme="majorHAnsi"/>
          <w:sz w:val="20"/>
          <w:szCs w:val="20"/>
          <w:lang w:val="es-ES_tradnl"/>
        </w:rPr>
        <w:t>se</w:t>
      </w:r>
      <w:r w:rsidR="00A96947" w:rsidRPr="00A535A8">
        <w:rPr>
          <w:rFonts w:asciiTheme="majorHAnsi" w:hAnsiTheme="majorHAnsi"/>
          <w:sz w:val="20"/>
          <w:szCs w:val="20"/>
          <w:lang w:val="es-ES_tradnl"/>
        </w:rPr>
        <w:t xml:space="preserve"> extendió hasta que, luego de un pago por la empresa Disnorte considerado insuficiente por l</w:t>
      </w:r>
      <w:r w:rsidR="007670D0">
        <w:rPr>
          <w:rFonts w:asciiTheme="majorHAnsi" w:hAnsiTheme="majorHAnsi"/>
          <w:sz w:val="20"/>
          <w:szCs w:val="20"/>
          <w:lang w:val="es-ES_tradnl"/>
        </w:rPr>
        <w:t>N. C. P. G.</w:t>
      </w:r>
      <w:r w:rsidR="00A96947" w:rsidRPr="00A535A8">
        <w:rPr>
          <w:rFonts w:asciiTheme="majorHAnsi" w:hAnsiTheme="majorHAnsi"/>
          <w:sz w:val="20"/>
          <w:szCs w:val="20"/>
          <w:lang w:val="es-ES_tradnl"/>
        </w:rPr>
        <w:t xml:space="preserve">, </w:t>
      </w:r>
      <w:r w:rsidR="001E72A3" w:rsidRPr="00A535A8">
        <w:rPr>
          <w:rFonts w:asciiTheme="majorHAnsi" w:hAnsiTheme="majorHAnsi"/>
          <w:sz w:val="20"/>
          <w:szCs w:val="20"/>
          <w:lang w:val="es-ES_tradnl"/>
        </w:rPr>
        <w:t>esta</w:t>
      </w:r>
      <w:r w:rsidR="00A96947" w:rsidRPr="00A535A8">
        <w:rPr>
          <w:rFonts w:asciiTheme="majorHAnsi" w:hAnsiTheme="majorHAnsi"/>
          <w:sz w:val="20"/>
          <w:szCs w:val="20"/>
          <w:lang w:val="es-ES_tradnl"/>
        </w:rPr>
        <w:t xml:space="preserve"> presentó una demanda en vía civil para manifestar su </w:t>
      </w:r>
      <w:r w:rsidR="00F631A7" w:rsidRPr="00A535A8">
        <w:rPr>
          <w:rFonts w:asciiTheme="majorHAnsi" w:hAnsiTheme="majorHAnsi"/>
          <w:sz w:val="20"/>
          <w:szCs w:val="20"/>
          <w:lang w:val="es-ES_tradnl"/>
        </w:rPr>
        <w:t>insatisfacción</w:t>
      </w:r>
      <w:r w:rsidR="00A96947" w:rsidRPr="00A535A8">
        <w:rPr>
          <w:rFonts w:asciiTheme="majorHAnsi" w:hAnsiTheme="majorHAnsi"/>
          <w:sz w:val="20"/>
          <w:szCs w:val="20"/>
          <w:lang w:val="es-ES_tradnl"/>
        </w:rPr>
        <w:t xml:space="preserve">, juzgada nula, con notificación de archivo del expediente el 15 de agosto de 2016. Ante el expuesto, la Comisión considera que los </w:t>
      </w:r>
      <w:r w:rsidR="005B4884" w:rsidRPr="00A535A8">
        <w:rPr>
          <w:rFonts w:asciiTheme="majorHAnsi" w:hAnsiTheme="majorHAnsi"/>
          <w:sz w:val="20"/>
          <w:szCs w:val="20"/>
          <w:lang w:val="es-ES_tradnl"/>
        </w:rPr>
        <w:t>recursos</w:t>
      </w:r>
      <w:r w:rsidR="00A96947" w:rsidRPr="00A535A8">
        <w:rPr>
          <w:rFonts w:asciiTheme="majorHAnsi" w:hAnsiTheme="majorHAnsi"/>
          <w:sz w:val="20"/>
          <w:szCs w:val="20"/>
          <w:lang w:val="es-ES_tradnl"/>
        </w:rPr>
        <w:t xml:space="preserve"> internos han sido agotados con el citado archivo de las investigaciones, por lo que cumple con el art. 46.1.a) de la Convención. La petición fue presentada a la CIDH el 22 de noviembre de 2016, por lo que cumple con el plazo establecido por el artículo 46.1.b) de la Convención Americana.</w:t>
      </w:r>
    </w:p>
    <w:p w14:paraId="72152A7A" w14:textId="6FE2CFB9" w:rsidR="00A112E5" w:rsidRPr="00A535A8" w:rsidRDefault="00E41D01"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Con</w:t>
      </w:r>
      <w:r w:rsidR="00997566" w:rsidRPr="00A535A8">
        <w:rPr>
          <w:rFonts w:asciiTheme="majorHAnsi" w:hAnsiTheme="majorHAnsi"/>
          <w:sz w:val="20"/>
          <w:szCs w:val="20"/>
          <w:lang w:val="es-ES_tradnl"/>
        </w:rPr>
        <w:t xml:space="preserve"> relación</w:t>
      </w:r>
      <w:r w:rsidR="00A96947" w:rsidRPr="00A535A8">
        <w:rPr>
          <w:rFonts w:asciiTheme="majorHAnsi" w:hAnsiTheme="majorHAnsi"/>
          <w:sz w:val="20"/>
          <w:szCs w:val="20"/>
          <w:lang w:val="es-ES_tradnl"/>
        </w:rPr>
        <w:t xml:space="preserve"> a las alegadas denegaciones a solicitudes de la </w:t>
      </w:r>
      <w:r w:rsidR="00C424B5">
        <w:rPr>
          <w:rFonts w:asciiTheme="majorHAnsi" w:hAnsiTheme="majorHAnsi"/>
          <w:sz w:val="20"/>
          <w:szCs w:val="20"/>
          <w:lang w:val="es-ES_tradnl"/>
        </w:rPr>
        <w:t xml:space="preserve">presunta víctima </w:t>
      </w:r>
      <w:r w:rsidR="00A96947" w:rsidRPr="00A535A8">
        <w:rPr>
          <w:rFonts w:asciiTheme="majorHAnsi" w:hAnsiTheme="majorHAnsi"/>
          <w:sz w:val="20"/>
          <w:szCs w:val="20"/>
          <w:lang w:val="es-ES_tradnl"/>
        </w:rPr>
        <w:t xml:space="preserve">de acceso a información y documentos, la </w:t>
      </w:r>
      <w:r w:rsidR="00D53ABB">
        <w:rPr>
          <w:rFonts w:asciiTheme="majorHAnsi" w:hAnsiTheme="majorHAnsi"/>
          <w:sz w:val="20"/>
          <w:szCs w:val="20"/>
          <w:lang w:val="es-ES_tradnl"/>
        </w:rPr>
        <w:t>CIDH</w:t>
      </w:r>
      <w:r w:rsidR="00A96947" w:rsidRPr="00A535A8">
        <w:rPr>
          <w:rFonts w:asciiTheme="majorHAnsi" w:hAnsiTheme="majorHAnsi"/>
          <w:sz w:val="20"/>
          <w:szCs w:val="20"/>
          <w:lang w:val="es-ES_tradnl"/>
        </w:rPr>
        <w:t xml:space="preserve"> recuerda que, según la información proporcionada por el Estado, las demandas contenciosas administrativas relacionadas </w:t>
      </w:r>
      <w:r w:rsidRPr="00A535A8">
        <w:rPr>
          <w:rFonts w:asciiTheme="majorHAnsi" w:hAnsiTheme="majorHAnsi"/>
          <w:sz w:val="20"/>
          <w:szCs w:val="20"/>
          <w:lang w:val="es-ES_tradnl"/>
        </w:rPr>
        <w:t>con</w:t>
      </w:r>
      <w:r w:rsidR="00A96947" w:rsidRPr="00A535A8">
        <w:rPr>
          <w:rFonts w:asciiTheme="majorHAnsi" w:hAnsiTheme="majorHAnsi"/>
          <w:sz w:val="20"/>
          <w:szCs w:val="20"/>
          <w:lang w:val="es-ES_tradnl"/>
        </w:rPr>
        <w:t xml:space="preserve"> dichas denegaciones </w:t>
      </w:r>
      <w:r w:rsidR="007057B7" w:rsidRPr="00A535A8">
        <w:rPr>
          <w:rFonts w:asciiTheme="majorHAnsi" w:hAnsiTheme="majorHAnsi"/>
          <w:sz w:val="20"/>
          <w:szCs w:val="20"/>
          <w:lang w:val="es-ES_tradnl"/>
        </w:rPr>
        <w:t xml:space="preserve">fueron acumuladas y decididas el 26 de mayo de 2016. </w:t>
      </w:r>
      <w:r w:rsidR="00D53ABB">
        <w:rPr>
          <w:rFonts w:asciiTheme="majorHAnsi" w:hAnsiTheme="majorHAnsi"/>
          <w:sz w:val="20"/>
          <w:szCs w:val="20"/>
          <w:lang w:val="es-ES_tradnl"/>
        </w:rPr>
        <w:t>Contra</w:t>
      </w:r>
      <w:r w:rsidR="00A96947" w:rsidRPr="00A535A8">
        <w:rPr>
          <w:rFonts w:asciiTheme="majorHAnsi" w:hAnsiTheme="majorHAnsi"/>
          <w:sz w:val="20"/>
          <w:szCs w:val="20"/>
          <w:lang w:val="es-ES_tradnl"/>
        </w:rPr>
        <w:t xml:space="preserve"> esta sentencia, la </w:t>
      </w:r>
      <w:r w:rsidR="00D53ABB">
        <w:rPr>
          <w:rFonts w:asciiTheme="majorHAnsi" w:hAnsiTheme="majorHAnsi"/>
          <w:sz w:val="20"/>
          <w:szCs w:val="20"/>
          <w:lang w:val="es-ES_tradnl"/>
        </w:rPr>
        <w:t xml:space="preserve">presunta víctima </w:t>
      </w:r>
      <w:r w:rsidR="00837587" w:rsidRPr="00A535A8">
        <w:rPr>
          <w:rFonts w:asciiTheme="majorHAnsi" w:hAnsiTheme="majorHAnsi"/>
          <w:sz w:val="20"/>
          <w:szCs w:val="20"/>
          <w:lang w:val="es-ES_tradnl"/>
        </w:rPr>
        <w:t xml:space="preserve">presentó </w:t>
      </w:r>
      <w:r w:rsidR="002E2425">
        <w:rPr>
          <w:rFonts w:asciiTheme="majorHAnsi" w:hAnsiTheme="majorHAnsi"/>
          <w:sz w:val="20"/>
          <w:szCs w:val="20"/>
          <w:lang w:val="es-ES_tradnl"/>
        </w:rPr>
        <w:t xml:space="preserve">un </w:t>
      </w:r>
      <w:r w:rsidR="00837587" w:rsidRPr="00A535A8">
        <w:rPr>
          <w:rFonts w:asciiTheme="majorHAnsi" w:hAnsiTheme="majorHAnsi"/>
          <w:sz w:val="20"/>
          <w:szCs w:val="20"/>
          <w:lang w:val="es-ES_tradnl"/>
        </w:rPr>
        <w:t>recurso</w:t>
      </w:r>
      <w:r w:rsidR="00A96947" w:rsidRPr="00A535A8">
        <w:rPr>
          <w:rFonts w:asciiTheme="majorHAnsi" w:hAnsiTheme="majorHAnsi"/>
          <w:sz w:val="20"/>
          <w:szCs w:val="20"/>
          <w:lang w:val="es-ES_tradnl"/>
        </w:rPr>
        <w:t xml:space="preserve"> de aclaración que fue resuelto el 2 de junio de 2016</w:t>
      </w:r>
      <w:r w:rsidR="007057B7" w:rsidRPr="00A535A8">
        <w:rPr>
          <w:rFonts w:asciiTheme="majorHAnsi" w:hAnsiTheme="majorHAnsi"/>
          <w:sz w:val="20"/>
          <w:szCs w:val="20"/>
          <w:lang w:val="es-ES_tradnl"/>
        </w:rPr>
        <w:t xml:space="preserve">. La Comisión considera que esta decisión agotó los </w:t>
      </w:r>
      <w:r w:rsidR="005B4884" w:rsidRPr="00A535A8">
        <w:rPr>
          <w:rFonts w:asciiTheme="majorHAnsi" w:hAnsiTheme="majorHAnsi"/>
          <w:sz w:val="20"/>
          <w:szCs w:val="20"/>
          <w:lang w:val="es-ES_tradnl"/>
        </w:rPr>
        <w:t>recursos</w:t>
      </w:r>
      <w:r w:rsidR="007057B7" w:rsidRPr="00A535A8">
        <w:rPr>
          <w:rFonts w:asciiTheme="majorHAnsi" w:hAnsiTheme="majorHAnsi"/>
          <w:sz w:val="20"/>
          <w:szCs w:val="20"/>
          <w:lang w:val="es-ES_tradnl"/>
        </w:rPr>
        <w:t xml:space="preserve"> internos en </w:t>
      </w:r>
      <w:r w:rsidR="002D460A">
        <w:rPr>
          <w:rFonts w:asciiTheme="majorHAnsi" w:hAnsiTheme="majorHAnsi"/>
          <w:sz w:val="20"/>
          <w:szCs w:val="20"/>
          <w:lang w:val="es-ES_tradnl"/>
        </w:rPr>
        <w:t xml:space="preserve">los términos </w:t>
      </w:r>
      <w:r w:rsidR="007057B7" w:rsidRPr="00A535A8">
        <w:rPr>
          <w:rFonts w:asciiTheme="majorHAnsi" w:hAnsiTheme="majorHAnsi"/>
          <w:sz w:val="20"/>
          <w:szCs w:val="20"/>
          <w:lang w:val="es-ES_tradnl"/>
        </w:rPr>
        <w:t xml:space="preserve">del art. 46.1.a) de la Convención. Considerando la citada fecha de presentación de la denuncia ante la CIDH, </w:t>
      </w:r>
      <w:r w:rsidR="001E2DDE">
        <w:rPr>
          <w:rFonts w:asciiTheme="majorHAnsi" w:hAnsiTheme="majorHAnsi"/>
          <w:sz w:val="20"/>
          <w:szCs w:val="20"/>
          <w:lang w:val="es-ES_tradnl"/>
        </w:rPr>
        <w:t>este extremo también</w:t>
      </w:r>
      <w:r w:rsidR="007057B7" w:rsidRPr="00A535A8">
        <w:rPr>
          <w:rFonts w:asciiTheme="majorHAnsi" w:hAnsiTheme="majorHAnsi"/>
          <w:sz w:val="20"/>
          <w:szCs w:val="20"/>
          <w:lang w:val="es-ES_tradnl"/>
        </w:rPr>
        <w:t xml:space="preserve"> cumple con el plazo establecido por el artículo 46.1.b) de la Convención Americana.</w:t>
      </w:r>
    </w:p>
    <w:p w14:paraId="5AAD66F4" w14:textId="7B5B8DF7" w:rsidR="00997566" w:rsidRPr="00A535A8" w:rsidRDefault="00E81040"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Con respecto</w:t>
      </w:r>
      <w:r w:rsidR="00F06D74" w:rsidRPr="00A535A8">
        <w:rPr>
          <w:rFonts w:asciiTheme="majorHAnsi" w:hAnsiTheme="majorHAnsi"/>
          <w:sz w:val="20"/>
          <w:szCs w:val="20"/>
          <w:lang w:val="es-ES_tradnl"/>
        </w:rPr>
        <w:t xml:space="preserve"> </w:t>
      </w:r>
      <w:r w:rsidR="00997566" w:rsidRPr="00A535A8">
        <w:rPr>
          <w:rFonts w:asciiTheme="majorHAnsi" w:hAnsiTheme="majorHAnsi"/>
          <w:sz w:val="20"/>
          <w:szCs w:val="20"/>
          <w:lang w:val="es-ES_tradnl"/>
        </w:rPr>
        <w:t xml:space="preserve">a </w:t>
      </w:r>
      <w:r w:rsidR="00F06D74" w:rsidRPr="00A535A8">
        <w:rPr>
          <w:rFonts w:asciiTheme="majorHAnsi" w:hAnsiTheme="majorHAnsi"/>
          <w:sz w:val="20"/>
          <w:szCs w:val="20"/>
          <w:lang w:val="es-ES_tradnl"/>
        </w:rPr>
        <w:t>la demanda de rendición de cuentas</w:t>
      </w:r>
      <w:r w:rsidR="007057B7" w:rsidRPr="00A535A8">
        <w:rPr>
          <w:rFonts w:asciiTheme="majorHAnsi" w:hAnsiTheme="majorHAnsi"/>
          <w:sz w:val="20"/>
          <w:szCs w:val="20"/>
          <w:lang w:val="es-ES_tradnl"/>
        </w:rPr>
        <w:t xml:space="preserve">, según informa el Estado, </w:t>
      </w:r>
      <w:r w:rsidR="005F5F08">
        <w:rPr>
          <w:rFonts w:asciiTheme="majorHAnsi" w:hAnsiTheme="majorHAnsi"/>
          <w:sz w:val="20"/>
          <w:szCs w:val="20"/>
          <w:lang w:val="es-ES_tradnl"/>
        </w:rPr>
        <w:t>esta</w:t>
      </w:r>
      <w:r w:rsidR="00997566" w:rsidRPr="00A535A8">
        <w:rPr>
          <w:rFonts w:asciiTheme="majorHAnsi" w:hAnsiTheme="majorHAnsi"/>
          <w:sz w:val="20"/>
          <w:szCs w:val="20"/>
          <w:lang w:val="es-ES_tradnl"/>
        </w:rPr>
        <w:t xml:space="preserve"> fue desestimada el 13 de marzo de 2019. Considerando que el análisis de los requisitos del artículo 46 de la Convención Americana debe hacerse a la luz de la situación vigente al momento en que la CIDH se pronuncia sobre la admisibilidad o inadmisibilidad del informe, la Comisión considera que la citada decisión representó concretamente el agotamiento de los </w:t>
      </w:r>
      <w:r w:rsidR="005B4884" w:rsidRPr="00A535A8">
        <w:rPr>
          <w:rFonts w:asciiTheme="majorHAnsi" w:hAnsiTheme="majorHAnsi"/>
          <w:sz w:val="20"/>
          <w:szCs w:val="20"/>
          <w:lang w:val="es-ES_tradnl"/>
        </w:rPr>
        <w:t>recursos</w:t>
      </w:r>
      <w:r w:rsidR="00997566" w:rsidRPr="00A535A8">
        <w:rPr>
          <w:rFonts w:asciiTheme="majorHAnsi" w:hAnsiTheme="majorHAnsi"/>
          <w:sz w:val="20"/>
          <w:szCs w:val="20"/>
          <w:lang w:val="es-ES_tradnl"/>
        </w:rPr>
        <w:t xml:space="preserve"> internos respecto </w:t>
      </w:r>
      <w:r w:rsidR="008C1D48">
        <w:rPr>
          <w:rFonts w:asciiTheme="majorHAnsi" w:hAnsiTheme="majorHAnsi"/>
          <w:sz w:val="20"/>
          <w:szCs w:val="20"/>
          <w:lang w:val="es-ES_tradnl"/>
        </w:rPr>
        <w:t>de este hecho</w:t>
      </w:r>
      <w:r w:rsidR="00997566" w:rsidRPr="00A535A8">
        <w:rPr>
          <w:rFonts w:asciiTheme="majorHAnsi" w:hAnsiTheme="majorHAnsi"/>
          <w:sz w:val="20"/>
          <w:szCs w:val="20"/>
          <w:lang w:val="es-ES_tradnl"/>
        </w:rPr>
        <w:t>. Considerando la citada fecha de presentación de la denuncia ante la CIDH, concluye que el tema observa los requisitos del artículo 46.1.a) y 46.1.b) de la Convención.</w:t>
      </w:r>
    </w:p>
    <w:p w14:paraId="7F33633D" w14:textId="622996D9" w:rsidR="00980A26" w:rsidRPr="00A535A8" w:rsidRDefault="00BF6716"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lastRenderedPageBreak/>
        <w:t>En cuanto</w:t>
      </w:r>
      <w:r w:rsidR="00997566" w:rsidRPr="00A535A8">
        <w:rPr>
          <w:rFonts w:asciiTheme="majorHAnsi" w:hAnsiTheme="majorHAnsi"/>
          <w:sz w:val="20"/>
          <w:szCs w:val="20"/>
          <w:lang w:val="es-ES_tradnl"/>
        </w:rPr>
        <w:t xml:space="preserve"> al proceso de injuria y calumnia, la </w:t>
      </w:r>
      <w:r w:rsidR="00896DAF">
        <w:rPr>
          <w:rFonts w:asciiTheme="majorHAnsi" w:hAnsiTheme="majorHAnsi"/>
          <w:sz w:val="20"/>
          <w:szCs w:val="20"/>
          <w:lang w:val="es-ES_tradnl"/>
        </w:rPr>
        <w:t>N.C.P.G.</w:t>
      </w:r>
      <w:r w:rsidR="008C1D48">
        <w:rPr>
          <w:rFonts w:asciiTheme="majorHAnsi" w:hAnsiTheme="majorHAnsi"/>
          <w:sz w:val="20"/>
          <w:szCs w:val="20"/>
          <w:lang w:val="es-ES_tradnl"/>
        </w:rPr>
        <w:t xml:space="preserve"> </w:t>
      </w:r>
      <w:r w:rsidR="007057B7" w:rsidRPr="00A535A8">
        <w:rPr>
          <w:rFonts w:asciiTheme="majorHAnsi" w:hAnsiTheme="majorHAnsi"/>
          <w:sz w:val="20"/>
          <w:szCs w:val="20"/>
          <w:lang w:val="es-ES_tradnl"/>
        </w:rPr>
        <w:t xml:space="preserve">fue condenada mediante sentencia del 5 de septiembre de 2016. A continuación, </w:t>
      </w:r>
      <w:r w:rsidR="008C1D48">
        <w:rPr>
          <w:rFonts w:asciiTheme="majorHAnsi" w:hAnsiTheme="majorHAnsi"/>
          <w:sz w:val="20"/>
          <w:szCs w:val="20"/>
          <w:lang w:val="es-ES_tradnl"/>
        </w:rPr>
        <w:t xml:space="preserve">esta </w:t>
      </w:r>
      <w:r w:rsidR="007057B7" w:rsidRPr="00A535A8">
        <w:rPr>
          <w:rFonts w:asciiTheme="majorHAnsi" w:hAnsiTheme="majorHAnsi"/>
          <w:sz w:val="20"/>
          <w:szCs w:val="20"/>
          <w:lang w:val="es-ES_tradnl"/>
        </w:rPr>
        <w:t xml:space="preserve">interpuso </w:t>
      </w:r>
      <w:r w:rsidR="008C1D48">
        <w:rPr>
          <w:rFonts w:asciiTheme="majorHAnsi" w:hAnsiTheme="majorHAnsi"/>
          <w:sz w:val="20"/>
          <w:szCs w:val="20"/>
          <w:lang w:val="es-ES_tradnl"/>
        </w:rPr>
        <w:t xml:space="preserve">un </w:t>
      </w:r>
      <w:r w:rsidR="00017C54" w:rsidRPr="00A535A8">
        <w:rPr>
          <w:rFonts w:asciiTheme="majorHAnsi" w:hAnsiTheme="majorHAnsi"/>
          <w:sz w:val="20"/>
          <w:szCs w:val="20"/>
          <w:lang w:val="es-ES_tradnl"/>
        </w:rPr>
        <w:t>r</w:t>
      </w:r>
      <w:r w:rsidR="005B4884" w:rsidRPr="00A535A8">
        <w:rPr>
          <w:rFonts w:asciiTheme="majorHAnsi" w:hAnsiTheme="majorHAnsi"/>
          <w:sz w:val="20"/>
          <w:szCs w:val="20"/>
          <w:lang w:val="es-ES_tradnl"/>
        </w:rPr>
        <w:t>ecurso</w:t>
      </w:r>
      <w:r w:rsidR="007057B7" w:rsidRPr="00A535A8">
        <w:rPr>
          <w:rFonts w:asciiTheme="majorHAnsi" w:hAnsiTheme="majorHAnsi"/>
          <w:sz w:val="20"/>
          <w:szCs w:val="20"/>
          <w:lang w:val="es-ES_tradnl"/>
        </w:rPr>
        <w:t xml:space="preserve"> de </w:t>
      </w:r>
      <w:r w:rsidR="00017C54" w:rsidRPr="00A535A8">
        <w:rPr>
          <w:rFonts w:asciiTheme="majorHAnsi" w:hAnsiTheme="majorHAnsi"/>
          <w:sz w:val="20"/>
          <w:szCs w:val="20"/>
          <w:lang w:val="es-ES_tradnl"/>
        </w:rPr>
        <w:t>a</w:t>
      </w:r>
      <w:r w:rsidR="00AF411B" w:rsidRPr="00A535A8">
        <w:rPr>
          <w:rFonts w:asciiTheme="majorHAnsi" w:hAnsiTheme="majorHAnsi"/>
          <w:sz w:val="20"/>
          <w:szCs w:val="20"/>
          <w:lang w:val="es-ES_tradnl"/>
        </w:rPr>
        <w:t>pelación</w:t>
      </w:r>
      <w:r w:rsidR="007057B7" w:rsidRPr="00A535A8">
        <w:rPr>
          <w:rFonts w:asciiTheme="majorHAnsi" w:hAnsiTheme="majorHAnsi"/>
          <w:sz w:val="20"/>
          <w:szCs w:val="20"/>
          <w:lang w:val="es-ES_tradnl"/>
        </w:rPr>
        <w:t>, resuelto mediante sentencia que confirmó de primera instancia</w:t>
      </w:r>
      <w:r w:rsidR="00F06D74" w:rsidRPr="00A535A8">
        <w:rPr>
          <w:rFonts w:asciiTheme="majorHAnsi" w:hAnsiTheme="majorHAnsi"/>
          <w:sz w:val="20"/>
          <w:szCs w:val="20"/>
          <w:lang w:val="es-ES_tradnl"/>
        </w:rPr>
        <w:t xml:space="preserve"> el 7 de noviembre de 2016</w:t>
      </w:r>
      <w:r w:rsidR="007057B7" w:rsidRPr="00A535A8">
        <w:rPr>
          <w:rFonts w:asciiTheme="majorHAnsi" w:hAnsiTheme="majorHAnsi"/>
          <w:sz w:val="20"/>
          <w:szCs w:val="20"/>
          <w:lang w:val="es-ES_tradnl"/>
        </w:rPr>
        <w:t>.</w:t>
      </w:r>
      <w:r w:rsidR="00F06D74" w:rsidRPr="00A535A8">
        <w:rPr>
          <w:rFonts w:asciiTheme="majorHAnsi" w:hAnsiTheme="majorHAnsi"/>
          <w:sz w:val="20"/>
          <w:szCs w:val="20"/>
          <w:lang w:val="es-ES_tradnl"/>
        </w:rPr>
        <w:t xml:space="preserve"> La Comisión considera que esta decisión agotó los </w:t>
      </w:r>
      <w:r w:rsidR="005B4884" w:rsidRPr="00A535A8">
        <w:rPr>
          <w:rFonts w:asciiTheme="majorHAnsi" w:hAnsiTheme="majorHAnsi"/>
          <w:sz w:val="20"/>
          <w:szCs w:val="20"/>
          <w:lang w:val="es-ES_tradnl"/>
        </w:rPr>
        <w:t>recursos</w:t>
      </w:r>
      <w:r w:rsidR="00F06D74" w:rsidRPr="00A535A8">
        <w:rPr>
          <w:rFonts w:asciiTheme="majorHAnsi" w:hAnsiTheme="majorHAnsi"/>
          <w:sz w:val="20"/>
          <w:szCs w:val="20"/>
          <w:lang w:val="es-ES_tradnl"/>
        </w:rPr>
        <w:t xml:space="preserve"> internos en relación con el tema, en cumplimiento con el requisito del art. 46.1.a) de la Convención. Considerando la citada fecha de presentación de la denuncia ante la CIDH, el tema también cumple con el plazo establecido por el artículo 46.1.b) de la Convención Americana.</w:t>
      </w:r>
    </w:p>
    <w:p w14:paraId="781FEF1C" w14:textId="02818B5F" w:rsidR="00776238" w:rsidRPr="00A535A8" w:rsidRDefault="00776238"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En suma, de las distintas situaciones que han podido identificarse como planteadas por la </w:t>
      </w:r>
      <w:r w:rsidR="00CA0330">
        <w:rPr>
          <w:rFonts w:asciiTheme="majorHAnsi" w:hAnsiTheme="majorHAnsi"/>
          <w:sz w:val="20"/>
          <w:szCs w:val="20"/>
          <w:lang w:val="es-ES_tradnl"/>
        </w:rPr>
        <w:t>parte peticionaria la CIDH constata</w:t>
      </w:r>
      <w:r w:rsidRPr="00A535A8">
        <w:rPr>
          <w:rFonts w:asciiTheme="majorHAnsi" w:hAnsiTheme="majorHAnsi"/>
          <w:sz w:val="20"/>
          <w:szCs w:val="20"/>
          <w:lang w:val="es-ES_tradnl"/>
        </w:rPr>
        <w:t xml:space="preserve"> que </w:t>
      </w:r>
      <w:r w:rsidR="00CA0330">
        <w:rPr>
          <w:rFonts w:asciiTheme="majorHAnsi" w:hAnsiTheme="majorHAnsi"/>
          <w:sz w:val="20"/>
          <w:szCs w:val="20"/>
          <w:lang w:val="es-ES_tradnl"/>
        </w:rPr>
        <w:t>la presunta víctima</w:t>
      </w:r>
      <w:r w:rsidRPr="00A535A8">
        <w:rPr>
          <w:rFonts w:asciiTheme="majorHAnsi" w:hAnsiTheme="majorHAnsi"/>
          <w:sz w:val="20"/>
          <w:szCs w:val="20"/>
          <w:lang w:val="es-ES_tradnl"/>
        </w:rPr>
        <w:t xml:space="preserve"> tuvo una intensa actividad recursiva</w:t>
      </w:r>
      <w:r w:rsidR="005140D2" w:rsidRPr="00A535A8">
        <w:rPr>
          <w:rFonts w:asciiTheme="majorHAnsi" w:hAnsiTheme="majorHAnsi"/>
          <w:sz w:val="20"/>
          <w:szCs w:val="20"/>
          <w:lang w:val="es-ES_tradnl"/>
        </w:rPr>
        <w:t xml:space="preserve"> ante diversas instituciones judiciales y administrativas, por medio de una variedad de recursos que ejerció y fueron agotados.</w:t>
      </w:r>
    </w:p>
    <w:p w14:paraId="38901AD8" w14:textId="77777777" w:rsidR="00A112E5" w:rsidRPr="00A535A8" w:rsidRDefault="00A112E5" w:rsidP="008E08A2">
      <w:pPr>
        <w:pStyle w:val="ListParagraph"/>
        <w:spacing w:before="240" w:after="240"/>
        <w:ind w:left="0" w:firstLine="720"/>
        <w:jc w:val="both"/>
        <w:rPr>
          <w:rFonts w:asciiTheme="majorHAnsi" w:hAnsiTheme="majorHAnsi"/>
          <w:b/>
          <w:sz w:val="20"/>
          <w:szCs w:val="20"/>
          <w:lang w:val="es-ES_tradnl"/>
        </w:rPr>
      </w:pPr>
      <w:r w:rsidRPr="00A535A8">
        <w:rPr>
          <w:rFonts w:asciiTheme="majorHAnsi" w:hAnsiTheme="majorHAnsi"/>
          <w:b/>
          <w:sz w:val="20"/>
          <w:szCs w:val="20"/>
          <w:lang w:val="es-ES_tradnl"/>
        </w:rPr>
        <w:t xml:space="preserve">VII. </w:t>
      </w:r>
      <w:r w:rsidRPr="00A535A8">
        <w:rPr>
          <w:rFonts w:asciiTheme="majorHAnsi" w:hAnsiTheme="majorHAnsi"/>
          <w:b/>
          <w:sz w:val="20"/>
          <w:szCs w:val="20"/>
          <w:lang w:val="es-ES_tradnl"/>
        </w:rPr>
        <w:tab/>
      </w:r>
      <w:r w:rsidRPr="00A535A8">
        <w:rPr>
          <w:rFonts w:asciiTheme="majorHAnsi" w:hAnsiTheme="majorHAnsi"/>
          <w:b/>
          <w:bCs/>
          <w:sz w:val="20"/>
          <w:szCs w:val="20"/>
          <w:lang w:val="es-ES_tradnl"/>
        </w:rPr>
        <w:t>ANÁLISIS DE CARACTERIZACIÓN DE LOS HECHOS ALEGADOS</w:t>
      </w:r>
    </w:p>
    <w:p w14:paraId="783BE438" w14:textId="16A75671" w:rsidR="00475C7B" w:rsidRPr="00A535A8" w:rsidRDefault="00475C7B"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La </w:t>
      </w:r>
      <w:r w:rsidR="00896DAF">
        <w:rPr>
          <w:rFonts w:asciiTheme="majorHAnsi" w:hAnsiTheme="majorHAnsi"/>
          <w:sz w:val="20"/>
          <w:szCs w:val="20"/>
          <w:lang w:val="es-ES_tradnl"/>
        </w:rPr>
        <w:t>N.C.P.G.</w:t>
      </w:r>
      <w:r w:rsidR="005B4FA6">
        <w:rPr>
          <w:rFonts w:asciiTheme="majorHAnsi" w:hAnsiTheme="majorHAnsi"/>
          <w:sz w:val="20"/>
          <w:szCs w:val="20"/>
          <w:lang w:val="es-ES_tradnl"/>
        </w:rPr>
        <w:t xml:space="preserve"> </w:t>
      </w:r>
      <w:r w:rsidRPr="00A535A8">
        <w:rPr>
          <w:rFonts w:asciiTheme="majorHAnsi" w:hAnsiTheme="majorHAnsi"/>
          <w:sz w:val="20"/>
          <w:szCs w:val="20"/>
          <w:lang w:val="es-ES_tradnl"/>
        </w:rPr>
        <w:t xml:space="preserve">considera que el Estado es responsable por violar sus derechos </w:t>
      </w:r>
      <w:r w:rsidRPr="00A535A8">
        <w:rPr>
          <w:rFonts w:asciiTheme="majorHAnsi" w:hAnsiTheme="majorHAnsi"/>
          <w:bCs/>
          <w:sz w:val="20"/>
          <w:szCs w:val="20"/>
          <w:lang w:val="es-ES_tradnl" w:bidi="es-ES"/>
        </w:rPr>
        <w:t>a la integridad personal, garantías judiciales y protección judicial, así como sus derechos a la libertad de buscar y recibir información y a la protección</w:t>
      </w:r>
      <w:r w:rsidR="00BC3D0C" w:rsidRPr="00A535A8">
        <w:rPr>
          <w:rFonts w:asciiTheme="majorHAnsi" w:hAnsiTheme="majorHAnsi"/>
          <w:bCs/>
          <w:sz w:val="20"/>
          <w:szCs w:val="20"/>
          <w:lang w:val="es-ES_tradnl" w:bidi="es-ES"/>
        </w:rPr>
        <w:t xml:space="preserve"> jurídica</w:t>
      </w:r>
      <w:r w:rsidRPr="00A535A8">
        <w:rPr>
          <w:rFonts w:asciiTheme="majorHAnsi" w:hAnsiTheme="majorHAnsi"/>
          <w:bCs/>
          <w:sz w:val="20"/>
          <w:szCs w:val="20"/>
          <w:lang w:val="es-ES_tradnl" w:bidi="es-ES"/>
        </w:rPr>
        <w:t xml:space="preserve"> como consumidora, en el contexto de los procesos internos concernientes a su controversia patrimonial con la empresa Disnorte</w:t>
      </w:r>
      <w:r w:rsidR="005122FD" w:rsidRPr="00A535A8">
        <w:rPr>
          <w:rFonts w:asciiTheme="majorHAnsi" w:hAnsiTheme="majorHAnsi"/>
          <w:bCs/>
          <w:sz w:val="20"/>
          <w:szCs w:val="20"/>
          <w:lang w:val="es-ES_tradnl" w:bidi="es-ES"/>
        </w:rPr>
        <w:t>,</w:t>
      </w:r>
      <w:r w:rsidRPr="00A535A8">
        <w:rPr>
          <w:rFonts w:asciiTheme="majorHAnsi" w:hAnsiTheme="majorHAnsi"/>
          <w:bCs/>
          <w:sz w:val="20"/>
          <w:szCs w:val="20"/>
          <w:lang w:val="es-ES_tradnl" w:bidi="es-ES"/>
        </w:rPr>
        <w:t xml:space="preserve"> sus demandas administrativas por documentos relacionados a una de sus empresas</w:t>
      </w:r>
      <w:r w:rsidR="00673A51" w:rsidRPr="00A535A8">
        <w:rPr>
          <w:rFonts w:asciiTheme="majorHAnsi" w:hAnsiTheme="majorHAnsi"/>
          <w:bCs/>
          <w:sz w:val="20"/>
          <w:szCs w:val="20"/>
          <w:lang w:val="es-ES_tradnl" w:bidi="es-ES"/>
        </w:rPr>
        <w:t>;</w:t>
      </w:r>
      <w:r w:rsidR="005122FD" w:rsidRPr="00A535A8">
        <w:rPr>
          <w:rFonts w:asciiTheme="majorHAnsi" w:hAnsiTheme="majorHAnsi"/>
          <w:bCs/>
          <w:sz w:val="20"/>
          <w:szCs w:val="20"/>
          <w:lang w:val="es-ES_tradnl" w:bidi="es-ES"/>
        </w:rPr>
        <w:t xml:space="preserve"> y</w:t>
      </w:r>
      <w:r w:rsidRPr="00A535A8">
        <w:rPr>
          <w:rFonts w:asciiTheme="majorHAnsi" w:hAnsiTheme="majorHAnsi"/>
          <w:bCs/>
          <w:sz w:val="20"/>
          <w:szCs w:val="20"/>
          <w:lang w:val="es-ES_tradnl" w:bidi="es-ES"/>
        </w:rPr>
        <w:t xml:space="preserve"> la demanda de rendición de cuentas</w:t>
      </w:r>
      <w:r w:rsidR="005122FD" w:rsidRPr="00A535A8">
        <w:rPr>
          <w:rFonts w:asciiTheme="majorHAnsi" w:hAnsiTheme="majorHAnsi"/>
          <w:bCs/>
          <w:sz w:val="20"/>
          <w:szCs w:val="20"/>
          <w:lang w:val="es-ES_tradnl" w:bidi="es-ES"/>
        </w:rPr>
        <w:t>,</w:t>
      </w:r>
      <w:r w:rsidRPr="00A535A8">
        <w:rPr>
          <w:rFonts w:asciiTheme="majorHAnsi" w:hAnsiTheme="majorHAnsi"/>
          <w:bCs/>
          <w:sz w:val="20"/>
          <w:szCs w:val="20"/>
          <w:lang w:val="es-ES_tradnl" w:bidi="es-ES"/>
        </w:rPr>
        <w:t xml:space="preserve"> y el proceso de injuria y calumnia </w:t>
      </w:r>
      <w:r w:rsidR="005122FD" w:rsidRPr="00A535A8">
        <w:rPr>
          <w:rFonts w:asciiTheme="majorHAnsi" w:hAnsiTheme="majorHAnsi"/>
          <w:bCs/>
          <w:sz w:val="20"/>
          <w:szCs w:val="20"/>
          <w:lang w:val="es-ES_tradnl" w:bidi="es-ES"/>
        </w:rPr>
        <w:t>pro</w:t>
      </w:r>
      <w:r w:rsidRPr="00A535A8">
        <w:rPr>
          <w:rFonts w:asciiTheme="majorHAnsi" w:hAnsiTheme="majorHAnsi"/>
          <w:bCs/>
          <w:sz w:val="20"/>
          <w:szCs w:val="20"/>
          <w:lang w:val="es-ES_tradnl" w:bidi="es-ES"/>
        </w:rPr>
        <w:t xml:space="preserve">movidos en su contra. </w:t>
      </w:r>
      <w:r w:rsidR="005F70EC">
        <w:rPr>
          <w:rFonts w:asciiTheme="majorHAnsi" w:hAnsiTheme="majorHAnsi"/>
          <w:bCs/>
          <w:sz w:val="20"/>
          <w:szCs w:val="20"/>
          <w:lang w:val="es-ES_tradnl" w:bidi="es-ES"/>
        </w:rPr>
        <w:t xml:space="preserve">Además, </w:t>
      </w:r>
      <w:r w:rsidR="005122FD" w:rsidRPr="00A535A8">
        <w:rPr>
          <w:rFonts w:asciiTheme="majorHAnsi" w:hAnsiTheme="majorHAnsi"/>
          <w:bCs/>
          <w:sz w:val="20"/>
          <w:szCs w:val="20"/>
          <w:lang w:val="es-ES_tradnl" w:bidi="es-ES"/>
        </w:rPr>
        <w:t>plantea</w:t>
      </w:r>
      <w:r w:rsidRPr="00A535A8">
        <w:rPr>
          <w:rFonts w:asciiTheme="majorHAnsi" w:hAnsiTheme="majorHAnsi"/>
          <w:bCs/>
          <w:sz w:val="20"/>
          <w:szCs w:val="20"/>
          <w:lang w:val="es-ES_tradnl" w:bidi="es-ES"/>
        </w:rPr>
        <w:t xml:space="preserve"> que los hechos narrados estarían interconectados como parte de un escenario más amplio de persecución y represión política </w:t>
      </w:r>
      <w:r w:rsidR="00BB53BE" w:rsidRPr="00A535A8">
        <w:rPr>
          <w:rFonts w:asciiTheme="majorHAnsi" w:hAnsiTheme="majorHAnsi"/>
          <w:bCs/>
          <w:sz w:val="20"/>
          <w:szCs w:val="20"/>
          <w:lang w:val="es-ES_tradnl" w:bidi="es-ES"/>
        </w:rPr>
        <w:t xml:space="preserve">en su contra </w:t>
      </w:r>
      <w:r w:rsidRPr="00A535A8">
        <w:rPr>
          <w:rFonts w:asciiTheme="majorHAnsi" w:hAnsiTheme="majorHAnsi"/>
          <w:bCs/>
          <w:sz w:val="20"/>
          <w:szCs w:val="20"/>
          <w:lang w:val="es-ES_tradnl" w:bidi="es-ES"/>
        </w:rPr>
        <w:t>a manos del Estado.</w:t>
      </w:r>
    </w:p>
    <w:p w14:paraId="0478030B" w14:textId="788FEB2B" w:rsidR="00051C87" w:rsidRPr="00A535A8" w:rsidRDefault="00475C7B" w:rsidP="008E08A2">
      <w:pPr>
        <w:pStyle w:val="ListParagraph"/>
        <w:widowControl w:val="0"/>
        <w:numPr>
          <w:ilvl w:val="0"/>
          <w:numId w:val="55"/>
        </w:numPr>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 xml:space="preserve">Para el Estado, los actos administrativos y jurisdiccionales que las distintas instancias realizaron durante los diversos procesos promovidos por la </w:t>
      </w:r>
      <w:r w:rsidR="003B21CE">
        <w:rPr>
          <w:rFonts w:asciiTheme="majorHAnsi" w:hAnsiTheme="majorHAnsi"/>
          <w:sz w:val="20"/>
          <w:szCs w:val="20"/>
          <w:lang w:val="es-ES_tradnl"/>
        </w:rPr>
        <w:t xml:space="preserve">presunta víctima </w:t>
      </w:r>
      <w:r w:rsidRPr="00A535A8">
        <w:rPr>
          <w:rFonts w:asciiTheme="majorHAnsi" w:hAnsiTheme="majorHAnsi"/>
          <w:sz w:val="20"/>
          <w:szCs w:val="20"/>
          <w:lang w:val="es-ES_tradnl"/>
        </w:rPr>
        <w:t xml:space="preserve">son conformes al marco legal interno, en estricto respecto al principio de legalidad, garantías del debido proceso y legítima defensa. </w:t>
      </w:r>
      <w:r w:rsidR="004B2F2E">
        <w:rPr>
          <w:rFonts w:asciiTheme="majorHAnsi" w:hAnsiTheme="majorHAnsi"/>
          <w:sz w:val="20"/>
          <w:szCs w:val="20"/>
          <w:lang w:val="es-ES_tradnl"/>
        </w:rPr>
        <w:t xml:space="preserve">Según sostiene Nicaragua, </w:t>
      </w:r>
      <w:r w:rsidR="00896DAF">
        <w:rPr>
          <w:rFonts w:asciiTheme="majorHAnsi" w:hAnsiTheme="majorHAnsi"/>
          <w:sz w:val="20"/>
          <w:szCs w:val="20"/>
          <w:lang w:val="es-ES_tradnl"/>
        </w:rPr>
        <w:t>N.C.P.G.</w:t>
      </w:r>
      <w:r w:rsidR="004B2F2E">
        <w:rPr>
          <w:rFonts w:asciiTheme="majorHAnsi" w:hAnsiTheme="majorHAnsi"/>
          <w:sz w:val="20"/>
          <w:szCs w:val="20"/>
          <w:lang w:val="es-ES_tradnl"/>
        </w:rPr>
        <w:t xml:space="preserve"> </w:t>
      </w:r>
      <w:r w:rsidRPr="00A535A8">
        <w:rPr>
          <w:rFonts w:asciiTheme="majorHAnsi" w:hAnsiTheme="majorHAnsi"/>
          <w:sz w:val="20"/>
          <w:szCs w:val="20"/>
          <w:lang w:val="es-ES_tradnl"/>
        </w:rPr>
        <w:t xml:space="preserve">accedió a los tribunales de justicia internos, argumenta el Estado, y obtuvo respuesta a sus peticiones. Las negatorias de dichas peticiones no </w:t>
      </w:r>
      <w:r w:rsidR="00422E0D" w:rsidRPr="00A535A8">
        <w:rPr>
          <w:rFonts w:asciiTheme="majorHAnsi" w:hAnsiTheme="majorHAnsi"/>
          <w:sz w:val="20"/>
          <w:szCs w:val="20"/>
          <w:lang w:val="es-ES_tradnl"/>
        </w:rPr>
        <w:t>implicarían</w:t>
      </w:r>
      <w:r w:rsidRPr="00A535A8">
        <w:rPr>
          <w:rFonts w:asciiTheme="majorHAnsi" w:hAnsiTheme="majorHAnsi"/>
          <w:sz w:val="20"/>
          <w:szCs w:val="20"/>
          <w:lang w:val="es-ES_tradnl"/>
        </w:rPr>
        <w:t xml:space="preserve"> la existencia de actuaciones irregulares. Los hechos confusos y oscuros manifestados por </w:t>
      </w:r>
      <w:r w:rsidR="00896DAF">
        <w:rPr>
          <w:rFonts w:asciiTheme="majorHAnsi" w:hAnsiTheme="majorHAnsi"/>
          <w:sz w:val="20"/>
          <w:szCs w:val="20"/>
          <w:lang w:val="es-ES_tradnl"/>
        </w:rPr>
        <w:t>N.C.P.G.</w:t>
      </w:r>
      <w:r w:rsidR="00E87116">
        <w:rPr>
          <w:rFonts w:asciiTheme="majorHAnsi" w:hAnsiTheme="majorHAnsi"/>
          <w:sz w:val="20"/>
          <w:szCs w:val="20"/>
          <w:lang w:val="es-ES_tradnl"/>
        </w:rPr>
        <w:t xml:space="preserve"> </w:t>
      </w:r>
      <w:r w:rsidRPr="00A535A8">
        <w:rPr>
          <w:rFonts w:asciiTheme="majorHAnsi" w:hAnsiTheme="majorHAnsi"/>
          <w:sz w:val="20"/>
          <w:szCs w:val="20"/>
          <w:lang w:val="es-ES_tradnl"/>
        </w:rPr>
        <w:t xml:space="preserve">en su escrito no </w:t>
      </w:r>
      <w:r w:rsidR="00AD538E" w:rsidRPr="00A535A8">
        <w:rPr>
          <w:rFonts w:asciiTheme="majorHAnsi" w:hAnsiTheme="majorHAnsi"/>
          <w:sz w:val="20"/>
          <w:szCs w:val="20"/>
          <w:lang w:val="es-ES_tradnl"/>
        </w:rPr>
        <w:t>demostrarían</w:t>
      </w:r>
      <w:r w:rsidRPr="00A535A8">
        <w:rPr>
          <w:rFonts w:asciiTheme="majorHAnsi" w:hAnsiTheme="majorHAnsi"/>
          <w:sz w:val="20"/>
          <w:szCs w:val="20"/>
          <w:lang w:val="es-ES_tradnl"/>
        </w:rPr>
        <w:t xml:space="preserve"> que el Estado ha violado ningún derecho convencional.</w:t>
      </w:r>
    </w:p>
    <w:p w14:paraId="725C8626" w14:textId="396080A2" w:rsidR="00AE29C0" w:rsidRPr="00A535A8" w:rsidRDefault="000462E1" w:rsidP="008E08A2">
      <w:pPr>
        <w:pStyle w:val="ListParagraph"/>
        <w:widowControl w:val="0"/>
        <w:numPr>
          <w:ilvl w:val="0"/>
          <w:numId w:val="55"/>
        </w:numPr>
        <w:spacing w:before="240" w:after="240"/>
        <w:ind w:left="0" w:firstLine="720"/>
        <w:jc w:val="both"/>
        <w:rPr>
          <w:rFonts w:asciiTheme="majorHAnsi" w:hAnsiTheme="majorHAnsi"/>
          <w:bCs/>
          <w:sz w:val="20"/>
          <w:szCs w:val="20"/>
          <w:lang w:val="es-ES_tradnl" w:bidi="es-ES"/>
        </w:rPr>
      </w:pPr>
      <w:r w:rsidRPr="00A535A8">
        <w:rPr>
          <w:rFonts w:asciiTheme="majorHAnsi" w:hAnsiTheme="majorHAnsi"/>
          <w:bCs/>
          <w:sz w:val="20"/>
          <w:szCs w:val="20"/>
          <w:lang w:val="es-ES_tradnl" w:bidi="es-ES"/>
        </w:rPr>
        <w:t xml:space="preserve">Por su parte, la Comisión reitera </w:t>
      </w:r>
      <w:r w:rsidR="00AD538E" w:rsidRPr="00A535A8">
        <w:rPr>
          <w:rFonts w:asciiTheme="majorHAnsi" w:hAnsiTheme="majorHAnsi"/>
          <w:bCs/>
          <w:sz w:val="20"/>
          <w:szCs w:val="20"/>
          <w:lang w:val="es-ES_tradnl" w:bidi="es-ES"/>
        </w:rPr>
        <w:t>que,</w:t>
      </w:r>
      <w:r w:rsidRPr="00A535A8">
        <w:rPr>
          <w:rFonts w:asciiTheme="majorHAnsi" w:hAnsiTheme="majorHAnsi"/>
          <w:bCs/>
          <w:sz w:val="20"/>
          <w:szCs w:val="20"/>
          <w:lang w:val="es-ES_tradnl" w:bidi="es-ES"/>
        </w:rPr>
        <w:t xml:space="preserve"> a</w:t>
      </w:r>
      <w:r w:rsidR="00051C87" w:rsidRPr="00A535A8">
        <w:rPr>
          <w:rFonts w:asciiTheme="majorHAnsi" w:hAnsiTheme="majorHAnsi"/>
          <w:bCs/>
          <w:sz w:val="20"/>
          <w:szCs w:val="20"/>
          <w:lang w:val="es-ES_tradnl" w:bidi="es-ES"/>
        </w:rPr>
        <w:t xml:space="preserve"> los efectos de la admisibilidad, </w:t>
      </w:r>
      <w:r w:rsidRPr="00A535A8">
        <w:rPr>
          <w:rFonts w:asciiTheme="majorHAnsi" w:hAnsiTheme="majorHAnsi"/>
          <w:bCs/>
          <w:sz w:val="20"/>
          <w:szCs w:val="20"/>
          <w:lang w:val="es-ES_tradnl" w:bidi="es-ES"/>
        </w:rPr>
        <w:t>esta</w:t>
      </w:r>
      <w:r w:rsidR="00051C87" w:rsidRPr="00A535A8">
        <w:rPr>
          <w:rFonts w:asciiTheme="majorHAnsi" w:hAnsiTheme="majorHAnsi"/>
          <w:bCs/>
          <w:sz w:val="20"/>
          <w:szCs w:val="20"/>
          <w:lang w:val="es-ES_tradnl" w:bidi="es-ES"/>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w:t>
      </w:r>
      <w:r w:rsidR="00BF6716" w:rsidRPr="00A535A8">
        <w:rPr>
          <w:rFonts w:asciiTheme="majorHAnsi" w:hAnsiTheme="majorHAnsi"/>
          <w:bCs/>
          <w:sz w:val="20"/>
          <w:szCs w:val="20"/>
          <w:lang w:val="es-ES_tradnl" w:bidi="es-ES"/>
        </w:rPr>
        <w:t xml:space="preserve">Al respecto, la Comisión Interamericana aclara a la </w:t>
      </w:r>
      <w:r w:rsidR="007670D0" w:rsidRPr="00A535A8">
        <w:rPr>
          <w:rFonts w:asciiTheme="majorHAnsi" w:hAnsiTheme="majorHAnsi"/>
          <w:sz w:val="20"/>
          <w:szCs w:val="20"/>
          <w:lang w:val="es-ES_tradnl"/>
        </w:rPr>
        <w:t xml:space="preserve">Sra. </w:t>
      </w:r>
      <w:r w:rsidR="00896DAF">
        <w:rPr>
          <w:rFonts w:asciiTheme="majorHAnsi" w:hAnsiTheme="majorHAnsi"/>
          <w:sz w:val="20"/>
          <w:szCs w:val="20"/>
          <w:lang w:val="es-ES_tradnl"/>
        </w:rPr>
        <w:t>N.C.P.G.</w:t>
      </w:r>
      <w:r w:rsidR="00BF6716" w:rsidRPr="00A535A8">
        <w:rPr>
          <w:rFonts w:asciiTheme="majorHAnsi" w:hAnsiTheme="majorHAnsi"/>
          <w:bCs/>
          <w:sz w:val="20"/>
          <w:szCs w:val="20"/>
          <w:lang w:val="es-ES_tradnl" w:bidi="es-ES"/>
        </w:rPr>
        <w:t>que no le corresponde examinar posibles violaciones a los derechos de los consumidores</w:t>
      </w:r>
      <w:r w:rsidR="0095637E" w:rsidRPr="00A535A8">
        <w:rPr>
          <w:rFonts w:asciiTheme="majorHAnsi" w:hAnsiTheme="majorHAnsi"/>
          <w:bCs/>
          <w:sz w:val="20"/>
          <w:szCs w:val="20"/>
          <w:lang w:val="es-ES_tradnl" w:bidi="es-ES"/>
        </w:rPr>
        <w:t xml:space="preserve"> </w:t>
      </w:r>
      <w:r w:rsidR="00305E92" w:rsidRPr="00A535A8">
        <w:rPr>
          <w:rFonts w:asciiTheme="majorHAnsi" w:hAnsiTheme="majorHAnsi"/>
          <w:bCs/>
          <w:sz w:val="20"/>
          <w:szCs w:val="20"/>
          <w:lang w:val="es-ES_tradnl" w:bidi="es-ES"/>
        </w:rPr>
        <w:t xml:space="preserve">de acuerdo con la legislación interna, </w:t>
      </w:r>
      <w:r w:rsidR="00BF6716" w:rsidRPr="00A535A8">
        <w:rPr>
          <w:rFonts w:asciiTheme="majorHAnsi" w:hAnsiTheme="majorHAnsi"/>
          <w:bCs/>
          <w:sz w:val="20"/>
          <w:szCs w:val="20"/>
          <w:lang w:val="es-ES_tradnl" w:bidi="es-ES"/>
        </w:rPr>
        <w:t>sino a los derechos humanos protegidos por la Convención Americana</w:t>
      </w:r>
      <w:r w:rsidR="00305E92" w:rsidRPr="00A535A8">
        <w:rPr>
          <w:rFonts w:asciiTheme="majorHAnsi" w:hAnsiTheme="majorHAnsi"/>
          <w:bCs/>
          <w:sz w:val="20"/>
          <w:szCs w:val="20"/>
          <w:lang w:val="es-ES_tradnl" w:bidi="es-ES"/>
        </w:rPr>
        <w:t xml:space="preserve">, y demás tratados del Sistema Interamericano en la medida que sean aplicables (art. </w:t>
      </w:r>
      <w:r w:rsidR="00C11E0B" w:rsidRPr="00A535A8">
        <w:rPr>
          <w:rFonts w:asciiTheme="majorHAnsi" w:hAnsiTheme="majorHAnsi"/>
          <w:bCs/>
          <w:sz w:val="20"/>
          <w:szCs w:val="20"/>
          <w:lang w:val="es-ES_tradnl" w:bidi="es-ES"/>
        </w:rPr>
        <w:t>23 de su Reglamento</w:t>
      </w:r>
      <w:r w:rsidR="00305E92" w:rsidRPr="00A535A8">
        <w:rPr>
          <w:rFonts w:asciiTheme="majorHAnsi" w:hAnsiTheme="majorHAnsi"/>
          <w:bCs/>
          <w:sz w:val="20"/>
          <w:szCs w:val="20"/>
          <w:lang w:val="es-ES_tradnl" w:bidi="es-ES"/>
        </w:rPr>
        <w:t>)</w:t>
      </w:r>
      <w:r w:rsidR="00BF6716" w:rsidRPr="00A535A8">
        <w:rPr>
          <w:rFonts w:asciiTheme="majorHAnsi" w:hAnsiTheme="majorHAnsi"/>
          <w:bCs/>
          <w:sz w:val="20"/>
          <w:szCs w:val="20"/>
          <w:lang w:val="es-ES_tradnl" w:bidi="es-ES"/>
        </w:rPr>
        <w:t>.</w:t>
      </w:r>
    </w:p>
    <w:p w14:paraId="340CF9FF" w14:textId="1A0AD94A" w:rsidR="007E68D3" w:rsidRPr="00A535A8" w:rsidRDefault="00BF6716" w:rsidP="008E08A2">
      <w:pPr>
        <w:pStyle w:val="ListParagraph"/>
        <w:widowControl w:val="0"/>
        <w:numPr>
          <w:ilvl w:val="0"/>
          <w:numId w:val="55"/>
        </w:numPr>
        <w:spacing w:before="240" w:after="240"/>
        <w:ind w:left="0" w:firstLine="720"/>
        <w:jc w:val="both"/>
        <w:rPr>
          <w:rFonts w:asciiTheme="majorHAnsi" w:hAnsiTheme="majorHAnsi"/>
          <w:bCs/>
          <w:sz w:val="20"/>
          <w:szCs w:val="20"/>
          <w:lang w:val="es-ES_tradnl" w:bidi="es-ES"/>
        </w:rPr>
      </w:pPr>
      <w:r w:rsidRPr="00A535A8">
        <w:rPr>
          <w:rFonts w:asciiTheme="majorHAnsi" w:hAnsiTheme="majorHAnsi"/>
          <w:bCs/>
          <w:sz w:val="20"/>
          <w:szCs w:val="20"/>
          <w:lang w:val="es-ES_tradnl" w:bidi="es-ES"/>
        </w:rPr>
        <w:t>Respecto a</w:t>
      </w:r>
      <w:r w:rsidR="00AE29C0" w:rsidRPr="00A535A8">
        <w:rPr>
          <w:rFonts w:asciiTheme="majorHAnsi" w:hAnsiTheme="majorHAnsi"/>
          <w:bCs/>
          <w:sz w:val="20"/>
          <w:szCs w:val="20"/>
          <w:lang w:val="es-ES_tradnl" w:bidi="es-ES"/>
        </w:rPr>
        <w:t xml:space="preserve"> la controversia entre </w:t>
      </w:r>
      <w:r w:rsidR="00896DAF">
        <w:rPr>
          <w:rFonts w:asciiTheme="majorHAnsi" w:hAnsiTheme="majorHAnsi"/>
          <w:sz w:val="20"/>
          <w:szCs w:val="20"/>
          <w:lang w:val="es-ES_tradnl"/>
        </w:rPr>
        <w:t>N.C.P.G.</w:t>
      </w:r>
      <w:r w:rsidR="00E87116">
        <w:rPr>
          <w:rFonts w:asciiTheme="majorHAnsi" w:hAnsiTheme="majorHAnsi"/>
          <w:sz w:val="20"/>
          <w:szCs w:val="20"/>
          <w:lang w:val="es-ES_tradnl"/>
        </w:rPr>
        <w:t xml:space="preserve"> </w:t>
      </w:r>
      <w:r w:rsidR="00AE29C0" w:rsidRPr="00A535A8">
        <w:rPr>
          <w:rFonts w:asciiTheme="majorHAnsi" w:hAnsiTheme="majorHAnsi"/>
          <w:bCs/>
          <w:sz w:val="20"/>
          <w:szCs w:val="20"/>
          <w:lang w:val="es-ES_tradnl" w:bidi="es-ES"/>
        </w:rPr>
        <w:t>y la empresa Disnorte</w:t>
      </w:r>
      <w:r w:rsidR="00BD1576" w:rsidRPr="00A535A8">
        <w:rPr>
          <w:rFonts w:asciiTheme="majorHAnsi" w:hAnsiTheme="majorHAnsi"/>
          <w:bCs/>
          <w:sz w:val="20"/>
          <w:szCs w:val="20"/>
          <w:lang w:val="es-ES_tradnl" w:bidi="es-ES"/>
        </w:rPr>
        <w:t xml:space="preserve"> </w:t>
      </w:r>
      <w:r w:rsidR="00AE29C0" w:rsidRPr="00A535A8">
        <w:rPr>
          <w:rFonts w:asciiTheme="majorHAnsi" w:hAnsiTheme="majorHAnsi"/>
          <w:bCs/>
          <w:sz w:val="20"/>
          <w:szCs w:val="20"/>
          <w:lang w:val="es-ES_tradnl" w:bidi="es-ES"/>
        </w:rPr>
        <w:t xml:space="preserve">la Comisión </w:t>
      </w:r>
      <w:r w:rsidR="00666AA5" w:rsidRPr="00A535A8">
        <w:rPr>
          <w:rFonts w:asciiTheme="majorHAnsi" w:hAnsiTheme="majorHAnsi"/>
          <w:bCs/>
          <w:sz w:val="20"/>
          <w:szCs w:val="20"/>
          <w:lang w:val="es-ES_tradnl" w:bidi="es-ES"/>
        </w:rPr>
        <w:t>observa</w:t>
      </w:r>
      <w:r w:rsidR="00AE29C0" w:rsidRPr="00A535A8">
        <w:rPr>
          <w:rFonts w:asciiTheme="majorHAnsi" w:hAnsiTheme="majorHAnsi"/>
          <w:bCs/>
          <w:sz w:val="20"/>
          <w:szCs w:val="20"/>
          <w:lang w:val="es-ES_tradnl" w:bidi="es-ES"/>
        </w:rPr>
        <w:t xml:space="preserve"> que </w:t>
      </w:r>
      <w:r w:rsidR="00666AA5" w:rsidRPr="00A535A8">
        <w:rPr>
          <w:rFonts w:asciiTheme="majorHAnsi" w:hAnsiTheme="majorHAnsi"/>
          <w:bCs/>
          <w:sz w:val="20"/>
          <w:szCs w:val="20"/>
          <w:lang w:val="es-ES_tradnl" w:bidi="es-ES"/>
        </w:rPr>
        <w:t xml:space="preserve">sus reclamos relativos a </w:t>
      </w:r>
      <w:r w:rsidR="00AE29C0" w:rsidRPr="00A535A8">
        <w:rPr>
          <w:rFonts w:asciiTheme="majorHAnsi" w:hAnsiTheme="majorHAnsi"/>
          <w:bCs/>
          <w:sz w:val="20"/>
          <w:szCs w:val="20"/>
          <w:lang w:val="es-ES_tradnl" w:bidi="es-ES"/>
        </w:rPr>
        <w:t xml:space="preserve">indemnización insuficiente e incorrecta valoración de la prueba </w:t>
      </w:r>
      <w:r w:rsidR="00CB7CF9" w:rsidRPr="00A535A8">
        <w:rPr>
          <w:rFonts w:asciiTheme="majorHAnsi" w:hAnsiTheme="majorHAnsi"/>
          <w:bCs/>
          <w:sz w:val="20"/>
          <w:szCs w:val="20"/>
          <w:lang w:val="es-ES_tradnl" w:bidi="es-ES"/>
        </w:rPr>
        <w:t xml:space="preserve">no pueden, </w:t>
      </w:r>
      <w:r w:rsidR="00AE29C0" w:rsidRPr="00A535A8">
        <w:rPr>
          <w:rFonts w:asciiTheme="majorHAnsi" w:hAnsiTheme="majorHAnsi"/>
          <w:bCs/>
          <w:sz w:val="20"/>
          <w:szCs w:val="20"/>
          <w:lang w:val="es-ES_tradnl" w:bidi="es-ES"/>
        </w:rPr>
        <w:t>en principio</w:t>
      </w:r>
      <w:r w:rsidR="00CB7CF9" w:rsidRPr="00A535A8">
        <w:rPr>
          <w:rFonts w:asciiTheme="majorHAnsi" w:hAnsiTheme="majorHAnsi"/>
          <w:bCs/>
          <w:sz w:val="20"/>
          <w:szCs w:val="20"/>
          <w:lang w:val="es-ES_tradnl" w:bidi="es-ES"/>
        </w:rPr>
        <w:t xml:space="preserve">, ser objeto de revisión por la Comisión Interamericana en tanto pertenecen al ámbito de decisión de los tribunales internos en función de la legislación nacional aplicable, salvo que existieran elementos claros que permitieran, al menos </w:t>
      </w:r>
      <w:r w:rsidR="00CB7CF9" w:rsidRPr="00A535A8">
        <w:rPr>
          <w:rFonts w:asciiTheme="majorHAnsi" w:hAnsiTheme="majorHAnsi"/>
          <w:bCs/>
          <w:i/>
          <w:iCs/>
          <w:sz w:val="20"/>
          <w:szCs w:val="20"/>
          <w:lang w:val="es-ES_tradnl" w:bidi="es-ES"/>
        </w:rPr>
        <w:t>prima facie,</w:t>
      </w:r>
      <w:r w:rsidR="00CB7CF9" w:rsidRPr="00A535A8">
        <w:rPr>
          <w:rFonts w:asciiTheme="majorHAnsi" w:hAnsiTheme="majorHAnsi"/>
          <w:bCs/>
          <w:sz w:val="20"/>
          <w:szCs w:val="20"/>
          <w:lang w:val="es-ES_tradnl" w:bidi="es-ES"/>
        </w:rPr>
        <w:t xml:space="preserve"> evidenciar la posibilidad de vulneraciones a derechos concretos establecidos en la Convención Americana.</w:t>
      </w:r>
      <w:r w:rsidR="007E68D3" w:rsidRPr="00A535A8">
        <w:rPr>
          <w:rFonts w:asciiTheme="majorHAnsi" w:hAnsiTheme="majorHAnsi"/>
          <w:bCs/>
          <w:sz w:val="20"/>
          <w:szCs w:val="20"/>
          <w:lang w:val="es-ES_tradnl" w:bidi="es-ES"/>
        </w:rPr>
        <w:t xml:space="preserve"> </w:t>
      </w:r>
    </w:p>
    <w:p w14:paraId="6877F3C5" w14:textId="2D3811B2" w:rsidR="001A54C9" w:rsidRDefault="0073667E" w:rsidP="00E42677">
      <w:pPr>
        <w:pStyle w:val="ListParagraph"/>
        <w:widowControl w:val="0"/>
        <w:numPr>
          <w:ilvl w:val="0"/>
          <w:numId w:val="55"/>
        </w:numPr>
        <w:spacing w:before="240" w:after="240"/>
        <w:ind w:left="0" w:firstLine="720"/>
        <w:jc w:val="both"/>
        <w:rPr>
          <w:rFonts w:asciiTheme="majorHAnsi" w:hAnsiTheme="majorHAnsi"/>
          <w:bCs/>
          <w:sz w:val="20"/>
          <w:szCs w:val="20"/>
          <w:lang w:val="es-ES_tradnl" w:bidi="es-ES"/>
        </w:rPr>
      </w:pPr>
      <w:r w:rsidRPr="00A535A8">
        <w:rPr>
          <w:rFonts w:asciiTheme="majorHAnsi" w:hAnsiTheme="majorHAnsi"/>
          <w:bCs/>
          <w:sz w:val="20"/>
          <w:szCs w:val="20"/>
          <w:lang w:val="es-ES_tradnl" w:bidi="es-ES"/>
        </w:rPr>
        <w:t>En el caso concreto, s</w:t>
      </w:r>
      <w:r w:rsidR="00AE29C0" w:rsidRPr="00A535A8">
        <w:rPr>
          <w:rFonts w:asciiTheme="majorHAnsi" w:hAnsiTheme="majorHAnsi"/>
          <w:bCs/>
          <w:sz w:val="20"/>
          <w:szCs w:val="20"/>
          <w:lang w:val="es-ES_tradnl" w:bidi="es-ES"/>
        </w:rPr>
        <w:t xml:space="preserve">i bien las acciones de Disnorte pudieran ser atribuidas al Estado, la Comisión no </w:t>
      </w:r>
      <w:r w:rsidR="00606AFC">
        <w:rPr>
          <w:rFonts w:asciiTheme="majorHAnsi" w:hAnsiTheme="majorHAnsi"/>
          <w:bCs/>
          <w:sz w:val="20"/>
          <w:szCs w:val="20"/>
          <w:lang w:val="es-ES_tradnl" w:bidi="es-ES"/>
        </w:rPr>
        <w:t>cuenta</w:t>
      </w:r>
      <w:r w:rsidR="00AE29C0" w:rsidRPr="00A535A8">
        <w:rPr>
          <w:rFonts w:asciiTheme="majorHAnsi" w:hAnsiTheme="majorHAnsi"/>
          <w:bCs/>
          <w:sz w:val="20"/>
          <w:szCs w:val="20"/>
          <w:lang w:val="es-ES_tradnl" w:bidi="es-ES"/>
        </w:rPr>
        <w:t xml:space="preserve"> con elementos suficientes y claros para entender que el pago realizado a </w:t>
      </w:r>
      <w:r w:rsidR="00896DAF">
        <w:rPr>
          <w:rFonts w:asciiTheme="majorHAnsi" w:hAnsiTheme="majorHAnsi"/>
          <w:sz w:val="20"/>
          <w:szCs w:val="20"/>
          <w:lang w:val="es-ES_tradnl"/>
        </w:rPr>
        <w:t>N.C.P.G.</w:t>
      </w:r>
      <w:r w:rsidR="00063020">
        <w:rPr>
          <w:rFonts w:asciiTheme="majorHAnsi" w:hAnsiTheme="majorHAnsi"/>
          <w:sz w:val="20"/>
          <w:szCs w:val="20"/>
          <w:lang w:val="es-ES_tradnl"/>
        </w:rPr>
        <w:t xml:space="preserve"> </w:t>
      </w:r>
      <w:r w:rsidR="00AE29C0" w:rsidRPr="00A535A8">
        <w:rPr>
          <w:rFonts w:asciiTheme="majorHAnsi" w:hAnsiTheme="majorHAnsi"/>
          <w:bCs/>
          <w:sz w:val="20"/>
          <w:szCs w:val="20"/>
          <w:lang w:val="es-ES_tradnl" w:bidi="es-ES"/>
        </w:rPr>
        <w:t xml:space="preserve">no sería proporcional a los hechos. Asimismo, si bien la </w:t>
      </w:r>
      <w:r w:rsidR="00063020">
        <w:rPr>
          <w:rFonts w:asciiTheme="majorHAnsi" w:hAnsiTheme="majorHAnsi"/>
          <w:sz w:val="20"/>
          <w:szCs w:val="20"/>
          <w:lang w:val="es-ES_tradnl"/>
        </w:rPr>
        <w:t xml:space="preserve">presunta víctima </w:t>
      </w:r>
      <w:r w:rsidR="00AE29C0" w:rsidRPr="00A535A8">
        <w:rPr>
          <w:rFonts w:asciiTheme="majorHAnsi" w:hAnsiTheme="majorHAnsi"/>
          <w:bCs/>
          <w:sz w:val="20"/>
          <w:szCs w:val="20"/>
          <w:lang w:val="es-ES_tradnl" w:bidi="es-ES"/>
        </w:rPr>
        <w:t xml:space="preserve">alega que la valoración de uno de los </w:t>
      </w:r>
      <w:r w:rsidR="005B4884" w:rsidRPr="00A535A8">
        <w:rPr>
          <w:rFonts w:asciiTheme="majorHAnsi" w:hAnsiTheme="majorHAnsi"/>
          <w:bCs/>
          <w:sz w:val="20"/>
          <w:szCs w:val="20"/>
          <w:lang w:val="es-ES_tradnl" w:bidi="es-ES"/>
        </w:rPr>
        <w:t>recursos</w:t>
      </w:r>
      <w:r w:rsidR="00AE29C0" w:rsidRPr="00A535A8">
        <w:rPr>
          <w:rFonts w:asciiTheme="majorHAnsi" w:hAnsiTheme="majorHAnsi"/>
          <w:bCs/>
          <w:sz w:val="20"/>
          <w:szCs w:val="20"/>
          <w:lang w:val="es-ES_tradnl" w:bidi="es-ES"/>
        </w:rPr>
        <w:t xml:space="preserve"> de </w:t>
      </w:r>
      <w:r w:rsidR="005B4884" w:rsidRPr="00A535A8">
        <w:rPr>
          <w:rFonts w:asciiTheme="majorHAnsi" w:hAnsiTheme="majorHAnsi"/>
          <w:bCs/>
          <w:sz w:val="20"/>
          <w:szCs w:val="20"/>
          <w:lang w:val="es-ES_tradnl" w:bidi="es-ES"/>
        </w:rPr>
        <w:t>amparo</w:t>
      </w:r>
      <w:r w:rsidR="00AE29C0" w:rsidRPr="00A535A8">
        <w:rPr>
          <w:rFonts w:asciiTheme="majorHAnsi" w:hAnsiTheme="majorHAnsi"/>
          <w:bCs/>
          <w:sz w:val="20"/>
          <w:szCs w:val="20"/>
          <w:lang w:val="es-ES_tradnl" w:bidi="es-ES"/>
        </w:rPr>
        <w:t xml:space="preserve"> interpuesto por la empresa Disnorte habría considerado prueba válida que sería falsa, </w:t>
      </w:r>
      <w:r w:rsidR="00063020">
        <w:rPr>
          <w:rFonts w:asciiTheme="majorHAnsi" w:hAnsiTheme="majorHAnsi"/>
          <w:bCs/>
          <w:sz w:val="20"/>
          <w:szCs w:val="20"/>
          <w:lang w:val="es-ES_tradnl" w:bidi="es-ES"/>
        </w:rPr>
        <w:t>esta</w:t>
      </w:r>
      <w:r w:rsidR="00AE29C0" w:rsidRPr="00A535A8">
        <w:rPr>
          <w:rFonts w:asciiTheme="majorHAnsi" w:hAnsiTheme="majorHAnsi"/>
          <w:bCs/>
          <w:sz w:val="20"/>
          <w:szCs w:val="20"/>
          <w:lang w:val="es-ES_tradnl" w:bidi="es-ES"/>
        </w:rPr>
        <w:t xml:space="preserve"> tampoco </w:t>
      </w:r>
      <w:r w:rsidR="0083772E" w:rsidRPr="00A535A8">
        <w:rPr>
          <w:rFonts w:asciiTheme="majorHAnsi" w:hAnsiTheme="majorHAnsi"/>
          <w:bCs/>
          <w:sz w:val="20"/>
          <w:szCs w:val="20"/>
          <w:lang w:val="es-ES_tradnl" w:bidi="es-ES"/>
        </w:rPr>
        <w:t>cuenta</w:t>
      </w:r>
      <w:r w:rsidR="00AE29C0" w:rsidRPr="00A535A8">
        <w:rPr>
          <w:rFonts w:asciiTheme="majorHAnsi" w:hAnsiTheme="majorHAnsi"/>
          <w:bCs/>
          <w:sz w:val="20"/>
          <w:szCs w:val="20"/>
          <w:lang w:val="es-ES_tradnl" w:bidi="es-ES"/>
        </w:rPr>
        <w:t xml:space="preserve"> con elementos suficientes y claros para comprender la naturaleza de esta falsedad; además, la alegación de falsedad en la prueba, según la información aportada por </w:t>
      </w:r>
      <w:r w:rsidR="007670D0">
        <w:rPr>
          <w:rFonts w:asciiTheme="majorHAnsi" w:hAnsiTheme="majorHAnsi"/>
          <w:sz w:val="20"/>
          <w:szCs w:val="20"/>
          <w:lang w:val="es-ES_tradnl"/>
        </w:rPr>
        <w:t>N. C. P. G.</w:t>
      </w:r>
      <w:r w:rsidR="00AE29C0" w:rsidRPr="00A535A8">
        <w:rPr>
          <w:rFonts w:asciiTheme="majorHAnsi" w:hAnsiTheme="majorHAnsi"/>
          <w:bCs/>
          <w:sz w:val="20"/>
          <w:szCs w:val="20"/>
          <w:lang w:val="es-ES_tradnl" w:bidi="es-ES"/>
        </w:rPr>
        <w:t xml:space="preserve">, fue presentada durante el </w:t>
      </w:r>
      <w:r w:rsidR="005B4884" w:rsidRPr="00A535A8">
        <w:rPr>
          <w:rFonts w:asciiTheme="majorHAnsi" w:hAnsiTheme="majorHAnsi"/>
          <w:bCs/>
          <w:sz w:val="20"/>
          <w:szCs w:val="20"/>
          <w:lang w:val="es-ES_tradnl" w:bidi="es-ES"/>
        </w:rPr>
        <w:t>recurso</w:t>
      </w:r>
      <w:r w:rsidR="00AE29C0" w:rsidRPr="00A535A8">
        <w:rPr>
          <w:rFonts w:asciiTheme="majorHAnsi" w:hAnsiTheme="majorHAnsi"/>
          <w:bCs/>
          <w:sz w:val="20"/>
          <w:szCs w:val="20"/>
          <w:lang w:val="es-ES_tradnl" w:bidi="es-ES"/>
        </w:rPr>
        <w:t xml:space="preserve"> de </w:t>
      </w:r>
      <w:r w:rsidR="005B4884" w:rsidRPr="00A535A8">
        <w:rPr>
          <w:rFonts w:asciiTheme="majorHAnsi" w:hAnsiTheme="majorHAnsi"/>
          <w:bCs/>
          <w:sz w:val="20"/>
          <w:szCs w:val="20"/>
          <w:lang w:val="es-ES_tradnl" w:bidi="es-ES"/>
        </w:rPr>
        <w:t>amparo</w:t>
      </w:r>
      <w:r w:rsidR="00AE29C0" w:rsidRPr="00A535A8">
        <w:rPr>
          <w:rFonts w:asciiTheme="majorHAnsi" w:hAnsiTheme="majorHAnsi"/>
          <w:bCs/>
          <w:sz w:val="20"/>
          <w:szCs w:val="20"/>
          <w:lang w:val="es-ES_tradnl" w:bidi="es-ES"/>
        </w:rPr>
        <w:t xml:space="preserve"> en el cual </w:t>
      </w:r>
      <w:r w:rsidR="00896DAF">
        <w:rPr>
          <w:rFonts w:asciiTheme="majorHAnsi" w:hAnsiTheme="majorHAnsi"/>
          <w:sz w:val="20"/>
          <w:szCs w:val="20"/>
          <w:lang w:val="es-ES_tradnl"/>
        </w:rPr>
        <w:t>N.C.P.G.</w:t>
      </w:r>
      <w:r w:rsidR="00E42677">
        <w:rPr>
          <w:rFonts w:asciiTheme="majorHAnsi" w:hAnsiTheme="majorHAnsi"/>
          <w:sz w:val="20"/>
          <w:szCs w:val="20"/>
          <w:lang w:val="es-ES_tradnl"/>
        </w:rPr>
        <w:t xml:space="preserve"> </w:t>
      </w:r>
      <w:r w:rsidR="00AE29C0" w:rsidRPr="00A535A8">
        <w:rPr>
          <w:rFonts w:asciiTheme="majorHAnsi" w:hAnsiTheme="majorHAnsi"/>
          <w:bCs/>
          <w:sz w:val="20"/>
          <w:szCs w:val="20"/>
          <w:lang w:val="es-ES_tradnl" w:bidi="es-ES"/>
        </w:rPr>
        <w:t>vio rechazada su solicitud de intervención, como tercera interesada, por extemporánea.</w:t>
      </w:r>
      <w:r w:rsidR="0015430A" w:rsidRPr="00A535A8">
        <w:rPr>
          <w:rFonts w:asciiTheme="majorHAnsi" w:hAnsiTheme="majorHAnsi"/>
          <w:bCs/>
          <w:sz w:val="20"/>
          <w:szCs w:val="20"/>
          <w:lang w:val="es-ES_tradnl" w:bidi="es-ES"/>
        </w:rPr>
        <w:t xml:space="preserve"> </w:t>
      </w:r>
      <w:r w:rsidR="00AF5335" w:rsidRPr="00A535A8">
        <w:rPr>
          <w:rFonts w:asciiTheme="majorHAnsi" w:hAnsiTheme="majorHAnsi"/>
          <w:bCs/>
          <w:sz w:val="20"/>
          <w:szCs w:val="20"/>
          <w:lang w:val="es-ES_tradnl" w:bidi="es-ES"/>
        </w:rPr>
        <w:t>Así, la CIDH no encuentra elementos</w:t>
      </w:r>
      <w:r w:rsidR="00FD5E80" w:rsidRPr="00A535A8">
        <w:rPr>
          <w:rFonts w:asciiTheme="majorHAnsi" w:hAnsiTheme="majorHAnsi"/>
          <w:bCs/>
          <w:sz w:val="20"/>
          <w:szCs w:val="20"/>
          <w:lang w:val="es-ES_tradnl" w:bidi="es-ES"/>
        </w:rPr>
        <w:t xml:space="preserve"> claros</w:t>
      </w:r>
      <w:r w:rsidR="00AF5335" w:rsidRPr="00A535A8">
        <w:rPr>
          <w:rFonts w:asciiTheme="majorHAnsi" w:hAnsiTheme="majorHAnsi"/>
          <w:bCs/>
          <w:sz w:val="20"/>
          <w:szCs w:val="20"/>
          <w:lang w:val="es-ES_tradnl" w:bidi="es-ES"/>
        </w:rPr>
        <w:t xml:space="preserve"> para establecer al menos prima facie </w:t>
      </w:r>
      <w:r w:rsidR="00FD5E80" w:rsidRPr="00A535A8">
        <w:rPr>
          <w:rFonts w:asciiTheme="majorHAnsi" w:hAnsiTheme="majorHAnsi"/>
          <w:bCs/>
          <w:sz w:val="20"/>
          <w:szCs w:val="20"/>
          <w:lang w:val="es-ES_tradnl" w:bidi="es-ES"/>
        </w:rPr>
        <w:t xml:space="preserve">la potencial vulneración a derechos establecidos en la Convención. </w:t>
      </w:r>
    </w:p>
    <w:p w14:paraId="5B0B9B4D" w14:textId="77777777" w:rsidR="00B54656" w:rsidRPr="00E42677" w:rsidRDefault="00B54656" w:rsidP="00B54656">
      <w:pPr>
        <w:pStyle w:val="ListParagraph"/>
        <w:widowControl w:val="0"/>
        <w:spacing w:before="240" w:after="240"/>
        <w:jc w:val="both"/>
        <w:rPr>
          <w:rFonts w:asciiTheme="majorHAnsi" w:hAnsiTheme="majorHAnsi"/>
          <w:bCs/>
          <w:sz w:val="20"/>
          <w:szCs w:val="20"/>
          <w:lang w:val="es-ES_tradnl" w:bidi="es-ES"/>
        </w:rPr>
      </w:pPr>
    </w:p>
    <w:p w14:paraId="6A4A4E07" w14:textId="39C943F2" w:rsidR="00122858" w:rsidRPr="00A535A8" w:rsidRDefault="0015430A" w:rsidP="008E08A2">
      <w:pPr>
        <w:pStyle w:val="ListParagraph"/>
        <w:widowControl w:val="0"/>
        <w:numPr>
          <w:ilvl w:val="0"/>
          <w:numId w:val="55"/>
        </w:numPr>
        <w:spacing w:before="240" w:after="240"/>
        <w:ind w:left="0" w:firstLine="720"/>
        <w:jc w:val="both"/>
        <w:rPr>
          <w:rFonts w:asciiTheme="majorHAnsi" w:hAnsiTheme="majorHAnsi"/>
          <w:bCs/>
          <w:sz w:val="20"/>
          <w:szCs w:val="20"/>
          <w:lang w:val="es-ES_tradnl" w:bidi="es-ES"/>
        </w:rPr>
      </w:pPr>
      <w:r w:rsidRPr="00A535A8">
        <w:rPr>
          <w:rFonts w:asciiTheme="majorHAnsi" w:hAnsiTheme="majorHAnsi"/>
          <w:bCs/>
          <w:sz w:val="20"/>
          <w:szCs w:val="20"/>
          <w:lang w:val="es-ES_tradnl" w:bidi="es-ES"/>
        </w:rPr>
        <w:lastRenderedPageBreak/>
        <w:t xml:space="preserve">En cuanto a las solicitudes de copias de documentos, si bien el acceso a la información forma parte del contenido del derecho protegido por el artículo 13 de la Convención Americana, no queda claro para la Comisión que los documentos solicitados sean información pública denegada </w:t>
      </w:r>
      <w:r w:rsidR="00E33761" w:rsidRPr="00A535A8">
        <w:rPr>
          <w:rFonts w:asciiTheme="majorHAnsi" w:hAnsiTheme="majorHAnsi"/>
          <w:bCs/>
          <w:sz w:val="20"/>
          <w:szCs w:val="20"/>
          <w:lang w:val="es-ES_tradnl" w:bidi="es-ES"/>
        </w:rPr>
        <w:t>a la</w:t>
      </w:r>
      <w:r w:rsidR="007670D0" w:rsidRPr="00A535A8">
        <w:rPr>
          <w:rFonts w:asciiTheme="majorHAnsi" w:hAnsiTheme="majorHAnsi"/>
          <w:sz w:val="20"/>
          <w:szCs w:val="20"/>
          <w:lang w:val="es-ES_tradnl"/>
        </w:rPr>
        <w:t xml:space="preserve"> </w:t>
      </w:r>
      <w:r w:rsidR="00D3521D">
        <w:rPr>
          <w:rFonts w:asciiTheme="majorHAnsi" w:hAnsiTheme="majorHAnsi"/>
          <w:sz w:val="20"/>
          <w:szCs w:val="20"/>
          <w:lang w:val="es-ES_tradnl"/>
        </w:rPr>
        <w:t>presunta víctima</w:t>
      </w:r>
      <w:r w:rsidRPr="00A535A8">
        <w:rPr>
          <w:rFonts w:asciiTheme="majorHAnsi" w:hAnsiTheme="majorHAnsi"/>
          <w:bCs/>
          <w:sz w:val="20"/>
          <w:szCs w:val="20"/>
          <w:lang w:val="es-ES_tradnl" w:bidi="es-ES"/>
        </w:rPr>
        <w:t xml:space="preserve">, y tampoco queda claro que el acceso a estos documentos no fuera posible previamente para </w:t>
      </w:r>
      <w:r w:rsidR="00D3521D">
        <w:rPr>
          <w:rFonts w:asciiTheme="majorHAnsi" w:hAnsiTheme="majorHAnsi"/>
          <w:bCs/>
          <w:sz w:val="20"/>
          <w:szCs w:val="20"/>
          <w:lang w:val="es-ES_tradnl" w:bidi="es-ES"/>
        </w:rPr>
        <w:t>ella</w:t>
      </w:r>
      <w:r w:rsidRPr="00A535A8">
        <w:rPr>
          <w:rFonts w:asciiTheme="majorHAnsi" w:hAnsiTheme="majorHAnsi"/>
          <w:bCs/>
          <w:sz w:val="20"/>
          <w:szCs w:val="20"/>
          <w:lang w:val="es-ES_tradnl" w:bidi="es-ES"/>
        </w:rPr>
        <w:t xml:space="preserve"> como socia de la empresa Nicaragua Tour Adventure S/A.</w:t>
      </w:r>
      <w:r w:rsidR="00BF6716" w:rsidRPr="00A535A8">
        <w:rPr>
          <w:rFonts w:asciiTheme="majorHAnsi" w:hAnsiTheme="majorHAnsi"/>
          <w:bCs/>
          <w:sz w:val="20"/>
          <w:szCs w:val="20"/>
          <w:lang w:val="es-ES_tradnl" w:bidi="es-ES"/>
        </w:rPr>
        <w:t xml:space="preserve"> Asimismo, respecto a los hechos narrados sobre la demanda de rendición de cuentas y el proceso de injuria y calumnia, la Comisión Interamericana no encuentra información suficiente para identificar posibles violaciones de derechos convencionales en el marco de est</w:t>
      </w:r>
      <w:r w:rsidR="009C6B8E" w:rsidRPr="00A535A8">
        <w:rPr>
          <w:rFonts w:asciiTheme="majorHAnsi" w:hAnsiTheme="majorHAnsi"/>
          <w:bCs/>
          <w:sz w:val="20"/>
          <w:szCs w:val="20"/>
          <w:lang w:val="es-ES_tradnl" w:bidi="es-ES"/>
        </w:rPr>
        <w:t>o</w:t>
      </w:r>
      <w:r w:rsidR="00BF6716" w:rsidRPr="00A535A8">
        <w:rPr>
          <w:rFonts w:asciiTheme="majorHAnsi" w:hAnsiTheme="majorHAnsi"/>
          <w:bCs/>
          <w:sz w:val="20"/>
          <w:szCs w:val="20"/>
          <w:lang w:val="es-ES_tradnl" w:bidi="es-ES"/>
        </w:rPr>
        <w:t>s procesos internos</w:t>
      </w:r>
      <w:r w:rsidR="00A10B3D" w:rsidRPr="00A535A8">
        <w:rPr>
          <w:rFonts w:asciiTheme="majorHAnsi" w:hAnsiTheme="majorHAnsi"/>
          <w:bCs/>
          <w:sz w:val="20"/>
          <w:szCs w:val="20"/>
          <w:lang w:val="es-ES_tradnl" w:bidi="es-ES"/>
        </w:rPr>
        <w:t>.</w:t>
      </w:r>
      <w:r w:rsidR="00BF6716" w:rsidRPr="00A535A8">
        <w:rPr>
          <w:rFonts w:asciiTheme="majorHAnsi" w:hAnsiTheme="majorHAnsi"/>
          <w:bCs/>
          <w:sz w:val="20"/>
          <w:szCs w:val="20"/>
          <w:lang w:val="es-ES_tradnl" w:bidi="es-ES"/>
        </w:rPr>
        <w:t xml:space="preserve"> </w:t>
      </w:r>
      <w:r w:rsidR="00A10B3D" w:rsidRPr="00A535A8">
        <w:rPr>
          <w:rFonts w:asciiTheme="majorHAnsi" w:hAnsiTheme="majorHAnsi"/>
          <w:bCs/>
          <w:sz w:val="20"/>
          <w:szCs w:val="20"/>
          <w:lang w:val="es-ES_tradnl" w:bidi="es-ES"/>
        </w:rPr>
        <w:t xml:space="preserve">No es correcta la alegación de </w:t>
      </w:r>
      <w:r w:rsidR="00896DAF">
        <w:rPr>
          <w:rFonts w:asciiTheme="majorHAnsi" w:hAnsiTheme="majorHAnsi"/>
          <w:sz w:val="20"/>
          <w:szCs w:val="20"/>
          <w:lang w:val="es-ES_tradnl"/>
        </w:rPr>
        <w:t>N.C.P.G.</w:t>
      </w:r>
      <w:r w:rsidR="00CD0018">
        <w:rPr>
          <w:rFonts w:asciiTheme="majorHAnsi" w:hAnsiTheme="majorHAnsi"/>
          <w:sz w:val="20"/>
          <w:szCs w:val="20"/>
          <w:lang w:val="es-ES_tradnl"/>
        </w:rPr>
        <w:t xml:space="preserve"> </w:t>
      </w:r>
      <w:r w:rsidR="00A10B3D" w:rsidRPr="00A535A8">
        <w:rPr>
          <w:rFonts w:asciiTheme="majorHAnsi" w:hAnsiTheme="majorHAnsi"/>
          <w:bCs/>
          <w:sz w:val="20"/>
          <w:szCs w:val="20"/>
          <w:lang w:val="es-ES_tradnl" w:bidi="es-ES"/>
        </w:rPr>
        <w:t xml:space="preserve">de que la demanda de rendición de cuentas presupondría la utilización de la escritura de constitución de una de sus sociedades como título ejecutivo. Además, no se encontraron elementos que justifiquen la alegación de que la condena por </w:t>
      </w:r>
      <w:r w:rsidR="00806F38" w:rsidRPr="00A535A8">
        <w:rPr>
          <w:rFonts w:asciiTheme="majorHAnsi" w:hAnsiTheme="majorHAnsi"/>
          <w:bCs/>
          <w:sz w:val="20"/>
          <w:szCs w:val="20"/>
          <w:lang w:val="es-ES_tradnl" w:bidi="es-ES"/>
        </w:rPr>
        <w:t>calumnias</w:t>
      </w:r>
      <w:r w:rsidR="00A10B3D" w:rsidRPr="00A535A8">
        <w:rPr>
          <w:rFonts w:asciiTheme="majorHAnsi" w:hAnsiTheme="majorHAnsi"/>
          <w:bCs/>
          <w:sz w:val="20"/>
          <w:szCs w:val="20"/>
          <w:lang w:val="es-ES_tradnl" w:bidi="es-ES"/>
        </w:rPr>
        <w:t xml:space="preserve"> e injurias fue injusta o irregular. En conclusión, la Comisión </w:t>
      </w:r>
      <w:r w:rsidR="0006196F" w:rsidRPr="00A535A8">
        <w:rPr>
          <w:rFonts w:asciiTheme="majorHAnsi" w:hAnsiTheme="majorHAnsi"/>
          <w:bCs/>
          <w:sz w:val="20"/>
          <w:szCs w:val="20"/>
          <w:lang w:val="es-ES_tradnl" w:bidi="es-ES"/>
        </w:rPr>
        <w:t>no encuentra</w:t>
      </w:r>
      <w:r w:rsidR="00A10B3D" w:rsidRPr="00A535A8">
        <w:rPr>
          <w:rFonts w:asciiTheme="majorHAnsi" w:hAnsiTheme="majorHAnsi"/>
          <w:bCs/>
          <w:sz w:val="20"/>
          <w:szCs w:val="20"/>
          <w:lang w:val="es-ES_tradnl" w:bidi="es-ES"/>
        </w:rPr>
        <w:t xml:space="preserve"> elementos suficientes para entender y determinar la verosimilitud de las acusaciones de </w:t>
      </w:r>
      <w:r w:rsidR="00896DAF">
        <w:rPr>
          <w:rFonts w:asciiTheme="majorHAnsi" w:hAnsiTheme="majorHAnsi"/>
          <w:sz w:val="20"/>
          <w:szCs w:val="20"/>
          <w:lang w:val="es-ES_tradnl"/>
        </w:rPr>
        <w:t>N.C.P.G.</w:t>
      </w:r>
      <w:r w:rsidR="00CD0018">
        <w:rPr>
          <w:rFonts w:asciiTheme="majorHAnsi" w:hAnsiTheme="majorHAnsi"/>
          <w:sz w:val="20"/>
          <w:szCs w:val="20"/>
          <w:lang w:val="es-ES_tradnl"/>
        </w:rPr>
        <w:t xml:space="preserve"> </w:t>
      </w:r>
      <w:r w:rsidR="00A10B3D" w:rsidRPr="00A535A8">
        <w:rPr>
          <w:rFonts w:asciiTheme="majorHAnsi" w:hAnsiTheme="majorHAnsi"/>
          <w:bCs/>
          <w:sz w:val="20"/>
          <w:szCs w:val="20"/>
          <w:lang w:val="es-ES_tradnl" w:bidi="es-ES"/>
        </w:rPr>
        <w:t xml:space="preserve">de que las diversas denuncias presentadas se referían a represalias gubernamentales en su contra, especialmente por su labor como defensora ambiental. </w:t>
      </w:r>
    </w:p>
    <w:p w14:paraId="44B5ADDE" w14:textId="0CC9AA64" w:rsidR="0065398F" w:rsidRPr="00A535A8" w:rsidRDefault="002B406A" w:rsidP="008E08A2">
      <w:pPr>
        <w:pStyle w:val="ListParagraph"/>
        <w:widowControl w:val="0"/>
        <w:numPr>
          <w:ilvl w:val="0"/>
          <w:numId w:val="55"/>
        </w:numPr>
        <w:spacing w:before="240" w:after="240"/>
        <w:ind w:left="0" w:firstLine="720"/>
        <w:jc w:val="both"/>
        <w:rPr>
          <w:rFonts w:asciiTheme="majorHAnsi" w:hAnsiTheme="majorHAnsi"/>
          <w:bCs/>
          <w:sz w:val="20"/>
          <w:szCs w:val="20"/>
          <w:lang w:val="es-ES_tradnl" w:bidi="es-ES"/>
        </w:rPr>
      </w:pPr>
      <w:r w:rsidRPr="00A535A8">
        <w:rPr>
          <w:bCs/>
          <w:sz w:val="20"/>
          <w:szCs w:val="20"/>
          <w:lang w:val="es-ES_tradnl"/>
        </w:rPr>
        <w:t>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A535A8">
        <w:rPr>
          <w:rStyle w:val="FootnoteReference"/>
          <w:bCs/>
          <w:sz w:val="20"/>
          <w:szCs w:val="20"/>
          <w:lang w:val="es-ES_tradnl"/>
        </w:rPr>
        <w:footnoteReference w:id="4"/>
      </w:r>
      <w:r w:rsidRPr="00A535A8">
        <w:rPr>
          <w:bCs/>
          <w:sz w:val="20"/>
          <w:szCs w:val="20"/>
          <w:lang w:val="es-ES_tradnl"/>
        </w:rPr>
        <w:t>. 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Pr="00A535A8">
        <w:rPr>
          <w:rStyle w:val="FootnoteReference"/>
          <w:bCs/>
          <w:sz w:val="20"/>
          <w:szCs w:val="20"/>
          <w:lang w:val="es-ES_tradnl"/>
        </w:rPr>
        <w:footnoteReference w:id="5"/>
      </w:r>
      <w:r w:rsidRPr="00A535A8">
        <w:rPr>
          <w:bCs/>
          <w:sz w:val="20"/>
          <w:szCs w:val="20"/>
          <w:lang w:val="es-ES_tradnl"/>
        </w:rPr>
        <w:t xml:space="preserve">.  </w:t>
      </w:r>
    </w:p>
    <w:p w14:paraId="79A0D917" w14:textId="4688BA28" w:rsidR="0015430A" w:rsidRPr="00A535A8" w:rsidRDefault="00122858" w:rsidP="008E08A2">
      <w:pPr>
        <w:pStyle w:val="ListParagraph"/>
        <w:widowControl w:val="0"/>
        <w:numPr>
          <w:ilvl w:val="0"/>
          <w:numId w:val="55"/>
        </w:numPr>
        <w:spacing w:before="240" w:after="240"/>
        <w:ind w:left="0" w:firstLine="720"/>
        <w:jc w:val="both"/>
        <w:rPr>
          <w:rFonts w:asciiTheme="majorHAnsi" w:hAnsiTheme="majorHAnsi"/>
          <w:bCs/>
          <w:sz w:val="20"/>
          <w:szCs w:val="20"/>
          <w:lang w:val="es-ES_tradnl" w:bidi="es-ES"/>
        </w:rPr>
      </w:pPr>
      <w:r w:rsidRPr="00A535A8">
        <w:rPr>
          <w:rFonts w:asciiTheme="majorHAnsi" w:hAnsiTheme="majorHAnsi"/>
          <w:bCs/>
          <w:sz w:val="20"/>
          <w:szCs w:val="20"/>
          <w:lang w:val="es-ES_tradnl" w:bidi="es-ES"/>
        </w:rPr>
        <w:t xml:space="preserve">En suma, </w:t>
      </w:r>
      <w:r w:rsidR="00B93679" w:rsidRPr="00A535A8">
        <w:rPr>
          <w:rFonts w:asciiTheme="majorHAnsi" w:hAnsiTheme="majorHAnsi"/>
          <w:bCs/>
          <w:sz w:val="20"/>
          <w:szCs w:val="20"/>
          <w:lang w:val="es-ES_tradnl" w:bidi="es-ES"/>
        </w:rPr>
        <w:t>l</w:t>
      </w:r>
      <w:r w:rsidR="00A10B3D" w:rsidRPr="00A535A8">
        <w:rPr>
          <w:rFonts w:asciiTheme="majorHAnsi" w:hAnsiTheme="majorHAnsi"/>
          <w:bCs/>
          <w:sz w:val="20"/>
          <w:szCs w:val="20"/>
          <w:lang w:val="es-ES_tradnl" w:bidi="es-ES"/>
        </w:rPr>
        <w:t xml:space="preserve">a falta de claridad y coherencia </w:t>
      </w:r>
      <w:r w:rsidR="00B93679" w:rsidRPr="00A535A8">
        <w:rPr>
          <w:rFonts w:asciiTheme="majorHAnsi" w:hAnsiTheme="majorHAnsi"/>
          <w:bCs/>
          <w:sz w:val="20"/>
          <w:szCs w:val="20"/>
          <w:lang w:val="es-ES_tradnl" w:bidi="es-ES"/>
        </w:rPr>
        <w:t xml:space="preserve">general de que adolecen las comunicaciones de la </w:t>
      </w:r>
      <w:r w:rsidR="00C268E4">
        <w:rPr>
          <w:rFonts w:asciiTheme="majorHAnsi" w:hAnsiTheme="majorHAnsi"/>
          <w:sz w:val="20"/>
          <w:szCs w:val="20"/>
          <w:lang w:val="es-ES_tradnl"/>
        </w:rPr>
        <w:t>parte peticionaria</w:t>
      </w:r>
      <w:r w:rsidR="00A10B3D" w:rsidRPr="00A535A8">
        <w:rPr>
          <w:rFonts w:asciiTheme="majorHAnsi" w:hAnsiTheme="majorHAnsi"/>
          <w:bCs/>
          <w:sz w:val="20"/>
          <w:szCs w:val="20"/>
          <w:lang w:val="es-ES_tradnl" w:bidi="es-ES"/>
        </w:rPr>
        <w:t xml:space="preserve">, aunada a todas las consideraciones anteriores, lleva a la Comisión Interamericana a concluir que la petición </w:t>
      </w:r>
      <w:r w:rsidR="00B93679" w:rsidRPr="00A535A8">
        <w:rPr>
          <w:rFonts w:asciiTheme="majorHAnsi" w:hAnsiTheme="majorHAnsi"/>
          <w:bCs/>
          <w:sz w:val="20"/>
          <w:szCs w:val="20"/>
          <w:lang w:val="es-ES_tradnl" w:bidi="es-ES"/>
        </w:rPr>
        <w:t>resulta inadmisible</w:t>
      </w:r>
      <w:r w:rsidR="00A10B3D" w:rsidRPr="00A535A8">
        <w:rPr>
          <w:rFonts w:asciiTheme="majorHAnsi" w:hAnsiTheme="majorHAnsi"/>
          <w:bCs/>
          <w:sz w:val="20"/>
          <w:szCs w:val="20"/>
          <w:lang w:val="es-ES_tradnl" w:bidi="es-ES"/>
        </w:rPr>
        <w:t xml:space="preserve"> en los términos del artículo 47.b) de la Convención</w:t>
      </w:r>
      <w:r w:rsidR="00B93679" w:rsidRPr="00A535A8">
        <w:rPr>
          <w:rFonts w:asciiTheme="majorHAnsi" w:hAnsiTheme="majorHAnsi"/>
          <w:bCs/>
          <w:sz w:val="20"/>
          <w:szCs w:val="20"/>
          <w:lang w:val="es-ES_tradnl" w:bidi="es-ES"/>
        </w:rPr>
        <w:t xml:space="preserve"> Americana</w:t>
      </w:r>
      <w:r w:rsidR="00A10B3D" w:rsidRPr="00A535A8">
        <w:rPr>
          <w:rFonts w:asciiTheme="majorHAnsi" w:hAnsiTheme="majorHAnsi"/>
          <w:bCs/>
          <w:sz w:val="20"/>
          <w:szCs w:val="20"/>
          <w:lang w:val="es-ES_tradnl" w:bidi="es-ES"/>
        </w:rPr>
        <w:t>.</w:t>
      </w:r>
    </w:p>
    <w:p w14:paraId="40DABB4D" w14:textId="7F69AE0C" w:rsidR="006E3BAD" w:rsidRPr="00A535A8" w:rsidRDefault="006E3BAD" w:rsidP="008E08A2">
      <w:pPr>
        <w:pStyle w:val="ListParagraph"/>
        <w:spacing w:before="240" w:after="240"/>
        <w:ind w:left="0" w:firstLine="720"/>
        <w:jc w:val="both"/>
        <w:rPr>
          <w:rFonts w:asciiTheme="majorHAnsi" w:hAnsiTheme="majorHAnsi"/>
          <w:b/>
          <w:sz w:val="20"/>
          <w:szCs w:val="20"/>
          <w:lang w:val="es-ES_tradnl"/>
        </w:rPr>
      </w:pPr>
      <w:r w:rsidRPr="00A535A8">
        <w:rPr>
          <w:rFonts w:asciiTheme="majorHAnsi" w:hAnsiTheme="majorHAnsi"/>
          <w:b/>
          <w:sz w:val="20"/>
          <w:szCs w:val="20"/>
          <w:lang w:val="es-ES_tradnl"/>
        </w:rPr>
        <w:t xml:space="preserve">VIII. </w:t>
      </w:r>
      <w:r w:rsidRPr="00A535A8">
        <w:rPr>
          <w:rFonts w:asciiTheme="majorHAnsi" w:hAnsiTheme="majorHAnsi"/>
          <w:b/>
          <w:sz w:val="20"/>
          <w:szCs w:val="20"/>
          <w:lang w:val="es-ES_tradnl"/>
        </w:rPr>
        <w:tab/>
      </w:r>
      <w:r w:rsidRPr="00A535A8">
        <w:rPr>
          <w:rFonts w:asciiTheme="majorHAnsi" w:hAnsiTheme="majorHAnsi"/>
          <w:b/>
          <w:bCs/>
          <w:sz w:val="20"/>
          <w:szCs w:val="20"/>
          <w:lang w:val="es-ES_tradnl"/>
        </w:rPr>
        <w:t>DECISIÓN</w:t>
      </w:r>
    </w:p>
    <w:p w14:paraId="06582BF3" w14:textId="7E23CB5E" w:rsidR="00051C87" w:rsidRPr="00A535A8" w:rsidRDefault="00051C87" w:rsidP="008E08A2">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ES_tradnl"/>
        </w:rPr>
      </w:pPr>
      <w:r w:rsidRPr="00A535A8">
        <w:rPr>
          <w:rFonts w:asciiTheme="majorHAnsi" w:hAnsiTheme="majorHAnsi"/>
          <w:color w:val="000000" w:themeColor="text1"/>
          <w:sz w:val="20"/>
          <w:szCs w:val="20"/>
          <w:lang w:val="es-ES_tradnl"/>
        </w:rPr>
        <w:t xml:space="preserve">Declarar la inadmisibilidad del presente </w:t>
      </w:r>
      <w:r w:rsidR="005B4884" w:rsidRPr="00A535A8">
        <w:rPr>
          <w:rFonts w:asciiTheme="majorHAnsi" w:hAnsiTheme="majorHAnsi"/>
          <w:color w:val="000000" w:themeColor="text1"/>
          <w:sz w:val="20"/>
          <w:szCs w:val="20"/>
          <w:lang w:val="es-ES_tradnl"/>
        </w:rPr>
        <w:t>recurso</w:t>
      </w:r>
      <w:r w:rsidRPr="00A535A8">
        <w:rPr>
          <w:rFonts w:asciiTheme="majorHAnsi" w:hAnsiTheme="majorHAnsi"/>
          <w:color w:val="000000" w:themeColor="text1"/>
          <w:sz w:val="20"/>
          <w:szCs w:val="20"/>
          <w:lang w:val="es-ES_tradnl"/>
        </w:rPr>
        <w:t>;</w:t>
      </w:r>
      <w:r w:rsidR="00FB67A7">
        <w:rPr>
          <w:rFonts w:asciiTheme="majorHAnsi" w:hAnsiTheme="majorHAnsi"/>
          <w:color w:val="000000" w:themeColor="text1"/>
          <w:sz w:val="20"/>
          <w:szCs w:val="20"/>
          <w:lang w:val="es-ES_tradnl"/>
        </w:rPr>
        <w:t xml:space="preserve"> y</w:t>
      </w:r>
    </w:p>
    <w:p w14:paraId="5B83FF1F" w14:textId="0AB56708" w:rsidR="00483F86" w:rsidRDefault="006E3BAD" w:rsidP="008E08A2">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ES_tradnl"/>
        </w:rPr>
      </w:pPr>
      <w:r w:rsidRPr="00A535A8">
        <w:rPr>
          <w:rFonts w:asciiTheme="majorHAnsi" w:hAnsiTheme="majorHAnsi"/>
          <w:sz w:val="20"/>
          <w:szCs w:val="20"/>
          <w:lang w:val="es-ES_tradnl"/>
        </w:rPr>
        <w:t>Notificar la presente decisión</w:t>
      </w:r>
      <w:r w:rsidR="00051C87" w:rsidRPr="00A535A8">
        <w:rPr>
          <w:rFonts w:asciiTheme="majorHAnsi" w:hAnsiTheme="majorHAnsi"/>
          <w:sz w:val="20"/>
          <w:szCs w:val="20"/>
          <w:lang w:val="es-ES_tradnl"/>
        </w:rPr>
        <w:t xml:space="preserve"> a las partes</w:t>
      </w:r>
      <w:r w:rsidRPr="00A535A8">
        <w:rPr>
          <w:rFonts w:asciiTheme="majorHAnsi" w:hAnsiTheme="majorHAnsi"/>
          <w:sz w:val="20"/>
          <w:szCs w:val="20"/>
          <w:lang w:val="es-ES_tradnl"/>
        </w:rPr>
        <w:t xml:space="preserve">; </w:t>
      </w:r>
      <w:r w:rsidR="00051C87" w:rsidRPr="00A535A8">
        <w:rPr>
          <w:rFonts w:asciiTheme="majorHAnsi" w:hAnsiTheme="majorHAnsi"/>
          <w:sz w:val="20"/>
          <w:szCs w:val="20"/>
          <w:lang w:val="es-ES_tradnl"/>
        </w:rPr>
        <w:t>publicarla e</w:t>
      </w:r>
      <w:r w:rsidRPr="00A535A8">
        <w:rPr>
          <w:rFonts w:asciiTheme="majorHAnsi" w:hAnsiTheme="majorHAnsi"/>
          <w:sz w:val="20"/>
          <w:szCs w:val="20"/>
          <w:lang w:val="es-ES_tradnl"/>
        </w:rPr>
        <w:t xml:space="preserve"> incluirla en su Informe Anual a la Asamblea General de la Organización de los Estados Americanos.</w:t>
      </w:r>
    </w:p>
    <w:p w14:paraId="75357F2F" w14:textId="0D2E2848" w:rsidR="00483F86" w:rsidRPr="007E3D3F" w:rsidRDefault="00577350" w:rsidP="007E3D3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5D710C">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5D710C">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w:t>
      </w:r>
      <w:r w:rsidR="00091381">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7E3D3F">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5D710C">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7E3D3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483F86" w:rsidRPr="007E3D3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BEFE" w14:textId="77777777" w:rsidR="004F4A17" w:rsidRDefault="004F4A17">
      <w:r>
        <w:separator/>
      </w:r>
    </w:p>
  </w:endnote>
  <w:endnote w:type="continuationSeparator" w:id="0">
    <w:p w14:paraId="49F9213F" w14:textId="77777777" w:rsidR="004F4A17" w:rsidRDefault="004F4A17">
      <w:r>
        <w:continuationSeparator/>
      </w:r>
    </w:p>
  </w:endnote>
  <w:endnote w:type="continuationNotice" w:id="1">
    <w:p w14:paraId="63AE0B4C" w14:textId="77777777" w:rsidR="004F4A17" w:rsidRDefault="004F4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9975" w14:textId="77777777" w:rsidR="004F4A17" w:rsidRPr="000F35ED" w:rsidRDefault="004F4A1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15A097" w14:textId="77777777" w:rsidR="004F4A17" w:rsidRPr="000F35ED" w:rsidRDefault="004F4A17" w:rsidP="000F35ED">
      <w:pPr>
        <w:rPr>
          <w:rFonts w:asciiTheme="majorHAnsi" w:hAnsiTheme="majorHAnsi"/>
          <w:sz w:val="16"/>
          <w:szCs w:val="16"/>
        </w:rPr>
      </w:pPr>
      <w:r w:rsidRPr="000F35ED">
        <w:rPr>
          <w:rFonts w:asciiTheme="majorHAnsi" w:hAnsiTheme="majorHAnsi"/>
          <w:sz w:val="16"/>
          <w:szCs w:val="16"/>
        </w:rPr>
        <w:separator/>
      </w:r>
    </w:p>
    <w:p w14:paraId="71BEBB5C" w14:textId="77777777" w:rsidR="004F4A17" w:rsidRPr="000F35ED" w:rsidRDefault="004F4A1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16EA4E9" w14:textId="77777777" w:rsidR="004F4A17" w:rsidRPr="000F35ED" w:rsidRDefault="004F4A1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066D066" w14:textId="5C63C9A6" w:rsidR="00501DCD" w:rsidRPr="00F747D6" w:rsidRDefault="00501DCD" w:rsidP="00F747D6">
      <w:pPr>
        <w:pStyle w:val="FootnoteText"/>
        <w:ind w:firstLine="720"/>
        <w:jc w:val="both"/>
        <w:rPr>
          <w:rFonts w:asciiTheme="majorHAnsi" w:hAnsiTheme="majorHAnsi"/>
          <w:sz w:val="16"/>
          <w:szCs w:val="16"/>
          <w:lang w:val="es-ES"/>
        </w:rPr>
      </w:pPr>
      <w:r w:rsidRPr="00F747D6">
        <w:rPr>
          <w:rStyle w:val="FootnoteReference"/>
          <w:rFonts w:asciiTheme="majorHAnsi" w:hAnsiTheme="majorHAnsi"/>
          <w:sz w:val="16"/>
          <w:szCs w:val="16"/>
        </w:rPr>
        <w:footnoteRef/>
      </w:r>
      <w:r w:rsidRPr="00F747D6">
        <w:rPr>
          <w:rFonts w:asciiTheme="majorHAnsi" w:hAnsiTheme="majorHAnsi"/>
          <w:sz w:val="16"/>
          <w:szCs w:val="16"/>
          <w:lang w:val="es-ES"/>
        </w:rPr>
        <w:t xml:space="preserve"> En adelante “la Convención” o “la Convención Americana”.</w:t>
      </w:r>
    </w:p>
  </w:footnote>
  <w:footnote w:id="3">
    <w:p w14:paraId="1AFEF3B0" w14:textId="2DBD0CC8" w:rsidR="008E3BFE" w:rsidRPr="00F747D6" w:rsidRDefault="008E3BFE" w:rsidP="00F747D6">
      <w:pPr>
        <w:pStyle w:val="FootnoteText"/>
        <w:ind w:firstLine="720"/>
        <w:jc w:val="both"/>
        <w:rPr>
          <w:rFonts w:asciiTheme="majorHAnsi" w:hAnsiTheme="majorHAnsi"/>
          <w:sz w:val="16"/>
          <w:szCs w:val="16"/>
          <w:lang w:val="es-ES"/>
        </w:rPr>
      </w:pPr>
      <w:r w:rsidRPr="00F747D6">
        <w:rPr>
          <w:rStyle w:val="FootnoteReference"/>
          <w:rFonts w:asciiTheme="majorHAnsi" w:hAnsiTheme="majorHAnsi"/>
          <w:sz w:val="16"/>
          <w:szCs w:val="16"/>
        </w:rPr>
        <w:footnoteRef/>
      </w:r>
      <w:r w:rsidRPr="00F747D6">
        <w:rPr>
          <w:rFonts w:asciiTheme="majorHAnsi" w:hAnsiTheme="majorHAnsi"/>
          <w:sz w:val="16"/>
          <w:szCs w:val="16"/>
          <w:lang w:val="es-ES"/>
        </w:rPr>
        <w:t xml:space="preserve"> Las observaciones de cada parte fueron debidamente trasladadas a la parte contraria.</w:t>
      </w:r>
      <w:r w:rsidR="00F06D74" w:rsidRPr="00F747D6">
        <w:rPr>
          <w:rFonts w:asciiTheme="majorHAnsi" w:hAnsiTheme="majorHAnsi"/>
          <w:sz w:val="16"/>
          <w:szCs w:val="16"/>
          <w:lang w:val="es-ES"/>
        </w:rPr>
        <w:t xml:space="preserve"> La peticionaria ha demostrado su interés en la continuidad del trámite de la presente petición mediante escrito de 25 de agosto de 2020</w:t>
      </w:r>
      <w:r w:rsidR="00163D63" w:rsidRPr="00F747D6">
        <w:rPr>
          <w:rFonts w:asciiTheme="majorHAnsi" w:hAnsiTheme="majorHAnsi"/>
          <w:sz w:val="16"/>
          <w:szCs w:val="16"/>
          <w:lang w:val="es-ES"/>
        </w:rPr>
        <w:t>,</w:t>
      </w:r>
      <w:r w:rsidR="00F06D74" w:rsidRPr="00F747D6">
        <w:rPr>
          <w:rFonts w:asciiTheme="majorHAnsi" w:hAnsiTheme="majorHAnsi"/>
          <w:sz w:val="16"/>
          <w:szCs w:val="16"/>
          <w:lang w:val="es-ES"/>
        </w:rPr>
        <w:t xml:space="preserve"> por medio del cual solicitó a la CIDH información sobre el proceso. </w:t>
      </w:r>
    </w:p>
  </w:footnote>
  <w:footnote w:id="4">
    <w:p w14:paraId="2F9A83B7" w14:textId="77777777" w:rsidR="002B406A" w:rsidRPr="002E19AD" w:rsidRDefault="002B406A" w:rsidP="002B406A">
      <w:pPr>
        <w:pStyle w:val="FootnoteText"/>
        <w:ind w:firstLine="720"/>
        <w:jc w:val="both"/>
        <w:rPr>
          <w:rFonts w:ascii="Cambria" w:hAnsi="Cambria"/>
          <w:sz w:val="16"/>
          <w:szCs w:val="16"/>
          <w:lang w:val="es-US"/>
        </w:rPr>
      </w:pPr>
      <w:r w:rsidRPr="002E19AD">
        <w:rPr>
          <w:rStyle w:val="FootnoteReference"/>
          <w:rFonts w:ascii="Cambria" w:hAnsi="Cambria"/>
          <w:sz w:val="16"/>
          <w:szCs w:val="16"/>
        </w:rPr>
        <w:footnoteRef/>
      </w:r>
      <w:r w:rsidRPr="002E19AD">
        <w:rPr>
          <w:rFonts w:ascii="Cambria" w:hAnsi="Cambria"/>
          <w:sz w:val="16"/>
          <w:szCs w:val="16"/>
          <w:lang w:val="es-US"/>
        </w:rPr>
        <w:t xml:space="preserve"> CIDH, Informe Nº 83/05 (Inadmisibilidad), Petición 644/00, Carlos Alberto López Urquía, Honduras, 24 de octubre de 2005, párr. </w:t>
      </w:r>
      <w:r w:rsidRPr="002E19AD">
        <w:rPr>
          <w:rFonts w:ascii="Cambria" w:hAnsi="Cambria"/>
          <w:sz w:val="16"/>
          <w:szCs w:val="16"/>
          <w:lang w:val="es-ES"/>
        </w:rPr>
        <w:t>72.</w:t>
      </w:r>
    </w:p>
  </w:footnote>
  <w:footnote w:id="5">
    <w:p w14:paraId="55BBBE99" w14:textId="77777777" w:rsidR="002B406A" w:rsidRPr="002E19AD" w:rsidRDefault="002B406A" w:rsidP="002B406A">
      <w:pPr>
        <w:pStyle w:val="FootnoteText"/>
        <w:ind w:firstLine="720"/>
        <w:jc w:val="both"/>
        <w:rPr>
          <w:rFonts w:ascii="Cambria" w:hAnsi="Cambria"/>
          <w:sz w:val="16"/>
          <w:szCs w:val="16"/>
          <w:lang w:val="es-US"/>
        </w:rPr>
      </w:pPr>
      <w:r w:rsidRPr="002E19AD">
        <w:rPr>
          <w:rStyle w:val="FootnoteReference"/>
          <w:rFonts w:ascii="Cambria" w:hAnsi="Cambria"/>
          <w:sz w:val="16"/>
          <w:szCs w:val="16"/>
        </w:rPr>
        <w:footnoteRef/>
      </w:r>
      <w:r w:rsidRPr="002E19AD">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91C7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3"/>
  </w:num>
  <w:num w:numId="2" w16cid:durableId="1815367427">
    <w:abstractNumId w:val="4"/>
  </w:num>
  <w:num w:numId="3" w16cid:durableId="1663389590">
    <w:abstractNumId w:val="49"/>
  </w:num>
  <w:num w:numId="4" w16cid:durableId="82342866">
    <w:abstractNumId w:val="19"/>
  </w:num>
  <w:num w:numId="5" w16cid:durableId="1599026591">
    <w:abstractNumId w:val="42"/>
  </w:num>
  <w:num w:numId="6" w16cid:durableId="1795514418">
    <w:abstractNumId w:val="24"/>
  </w:num>
  <w:num w:numId="7" w16cid:durableId="396254">
    <w:abstractNumId w:val="5"/>
  </w:num>
  <w:num w:numId="8" w16cid:durableId="1302268258">
    <w:abstractNumId w:val="15"/>
  </w:num>
  <w:num w:numId="9" w16cid:durableId="669480169">
    <w:abstractNumId w:val="38"/>
  </w:num>
  <w:num w:numId="10" w16cid:durableId="275260533">
    <w:abstractNumId w:val="0"/>
  </w:num>
  <w:num w:numId="11" w16cid:durableId="866258526">
    <w:abstractNumId w:val="33"/>
  </w:num>
  <w:num w:numId="12" w16cid:durableId="171335598">
    <w:abstractNumId w:val="34"/>
  </w:num>
  <w:num w:numId="13" w16cid:durableId="752550714">
    <w:abstractNumId w:val="39"/>
  </w:num>
  <w:num w:numId="14" w16cid:durableId="728965123">
    <w:abstractNumId w:val="1"/>
  </w:num>
  <w:num w:numId="15" w16cid:durableId="1621453753">
    <w:abstractNumId w:val="2"/>
  </w:num>
  <w:num w:numId="16" w16cid:durableId="83038602">
    <w:abstractNumId w:val="6"/>
  </w:num>
  <w:num w:numId="17" w16cid:durableId="1303999826">
    <w:abstractNumId w:val="7"/>
  </w:num>
  <w:num w:numId="18" w16cid:durableId="821040696">
    <w:abstractNumId w:val="8"/>
  </w:num>
  <w:num w:numId="19" w16cid:durableId="1169177920">
    <w:abstractNumId w:val="9"/>
  </w:num>
  <w:num w:numId="20" w16cid:durableId="1324315618">
    <w:abstractNumId w:val="10"/>
  </w:num>
  <w:num w:numId="21" w16cid:durableId="91245775">
    <w:abstractNumId w:val="11"/>
  </w:num>
  <w:num w:numId="22" w16cid:durableId="25645375">
    <w:abstractNumId w:val="12"/>
  </w:num>
  <w:num w:numId="23" w16cid:durableId="247152260">
    <w:abstractNumId w:val="13"/>
  </w:num>
  <w:num w:numId="24" w16cid:durableId="1871214995">
    <w:abstractNumId w:val="14"/>
  </w:num>
  <w:num w:numId="25" w16cid:durableId="1109817556">
    <w:abstractNumId w:val="16"/>
  </w:num>
  <w:num w:numId="26" w16cid:durableId="660161155">
    <w:abstractNumId w:val="17"/>
  </w:num>
  <w:num w:numId="27" w16cid:durableId="2016032229">
    <w:abstractNumId w:val="20"/>
  </w:num>
  <w:num w:numId="28" w16cid:durableId="1169757202">
    <w:abstractNumId w:val="21"/>
  </w:num>
  <w:num w:numId="29" w16cid:durableId="1713113596">
    <w:abstractNumId w:val="22"/>
  </w:num>
  <w:num w:numId="30" w16cid:durableId="217321478">
    <w:abstractNumId w:val="23"/>
  </w:num>
  <w:num w:numId="31" w16cid:durableId="2001157105">
    <w:abstractNumId w:val="25"/>
  </w:num>
  <w:num w:numId="32" w16cid:durableId="1680884154">
    <w:abstractNumId w:val="26"/>
  </w:num>
  <w:num w:numId="33" w16cid:durableId="1152284582">
    <w:abstractNumId w:val="27"/>
  </w:num>
  <w:num w:numId="34" w16cid:durableId="676424681">
    <w:abstractNumId w:val="28"/>
  </w:num>
  <w:num w:numId="35" w16cid:durableId="894270057">
    <w:abstractNumId w:val="29"/>
  </w:num>
  <w:num w:numId="36" w16cid:durableId="988172318">
    <w:abstractNumId w:val="30"/>
  </w:num>
  <w:num w:numId="37" w16cid:durableId="550464103">
    <w:abstractNumId w:val="31"/>
  </w:num>
  <w:num w:numId="38" w16cid:durableId="923027620">
    <w:abstractNumId w:val="32"/>
  </w:num>
  <w:num w:numId="39" w16cid:durableId="257376164">
    <w:abstractNumId w:val="35"/>
  </w:num>
  <w:num w:numId="40" w16cid:durableId="1595551088">
    <w:abstractNumId w:val="36"/>
  </w:num>
  <w:num w:numId="41" w16cid:durableId="1901792458">
    <w:abstractNumId w:val="41"/>
  </w:num>
  <w:num w:numId="42" w16cid:durableId="2066679574">
    <w:abstractNumId w:val="43"/>
  </w:num>
  <w:num w:numId="43" w16cid:durableId="1855076713">
    <w:abstractNumId w:val="45"/>
  </w:num>
  <w:num w:numId="44" w16cid:durableId="101000019">
    <w:abstractNumId w:val="47"/>
  </w:num>
  <w:num w:numId="45" w16cid:durableId="1260337889">
    <w:abstractNumId w:val="48"/>
  </w:num>
  <w:num w:numId="46" w16cid:durableId="1866938194">
    <w:abstractNumId w:val="50"/>
  </w:num>
  <w:num w:numId="47" w16cid:durableId="1627587656">
    <w:abstractNumId w:val="51"/>
  </w:num>
  <w:num w:numId="48" w16cid:durableId="43716973">
    <w:abstractNumId w:val="52"/>
  </w:num>
  <w:num w:numId="49" w16cid:durableId="795217068">
    <w:abstractNumId w:val="54"/>
  </w:num>
  <w:num w:numId="50" w16cid:durableId="1981417420">
    <w:abstractNumId w:val="55"/>
  </w:num>
  <w:num w:numId="51" w16cid:durableId="1472405985">
    <w:abstractNumId w:val="18"/>
  </w:num>
  <w:num w:numId="52" w16cid:durableId="1310091464">
    <w:abstractNumId w:val="37"/>
  </w:num>
  <w:num w:numId="53" w16cid:durableId="88084230">
    <w:abstractNumId w:val="46"/>
  </w:num>
  <w:num w:numId="54" w16cid:durableId="1659263601">
    <w:abstractNumId w:val="40"/>
  </w:num>
  <w:num w:numId="55" w16cid:durableId="665792024">
    <w:abstractNumId w:val="53"/>
  </w:num>
  <w:num w:numId="56" w16cid:durableId="184073013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E2D"/>
    <w:rsid w:val="00006E1F"/>
    <w:rsid w:val="000070D7"/>
    <w:rsid w:val="00007801"/>
    <w:rsid w:val="00007E23"/>
    <w:rsid w:val="00016771"/>
    <w:rsid w:val="0001788C"/>
    <w:rsid w:val="00017C54"/>
    <w:rsid w:val="00030B13"/>
    <w:rsid w:val="000337EF"/>
    <w:rsid w:val="00040C3A"/>
    <w:rsid w:val="000419AD"/>
    <w:rsid w:val="000433C9"/>
    <w:rsid w:val="000444E7"/>
    <w:rsid w:val="000462E1"/>
    <w:rsid w:val="00051C87"/>
    <w:rsid w:val="00054CBD"/>
    <w:rsid w:val="00061882"/>
    <w:rsid w:val="0006196F"/>
    <w:rsid w:val="00063020"/>
    <w:rsid w:val="0006510E"/>
    <w:rsid w:val="00071174"/>
    <w:rsid w:val="000716C5"/>
    <w:rsid w:val="00075E23"/>
    <w:rsid w:val="00082AB6"/>
    <w:rsid w:val="000844D1"/>
    <w:rsid w:val="0008777B"/>
    <w:rsid w:val="00091381"/>
    <w:rsid w:val="0009344A"/>
    <w:rsid w:val="000970F4"/>
    <w:rsid w:val="000A1783"/>
    <w:rsid w:val="000A392E"/>
    <w:rsid w:val="000A575F"/>
    <w:rsid w:val="000A609A"/>
    <w:rsid w:val="000B2B44"/>
    <w:rsid w:val="000B66F4"/>
    <w:rsid w:val="000B7730"/>
    <w:rsid w:val="000D05CB"/>
    <w:rsid w:val="000D10DB"/>
    <w:rsid w:val="000E4191"/>
    <w:rsid w:val="000E5EB5"/>
    <w:rsid w:val="000F06AD"/>
    <w:rsid w:val="000F35ED"/>
    <w:rsid w:val="000F5914"/>
    <w:rsid w:val="000F5E60"/>
    <w:rsid w:val="0010550C"/>
    <w:rsid w:val="00107131"/>
    <w:rsid w:val="0010736F"/>
    <w:rsid w:val="00113F73"/>
    <w:rsid w:val="00117739"/>
    <w:rsid w:val="00120FB0"/>
    <w:rsid w:val="00121CC2"/>
    <w:rsid w:val="00122858"/>
    <w:rsid w:val="00124156"/>
    <w:rsid w:val="001253BC"/>
    <w:rsid w:val="00131425"/>
    <w:rsid w:val="00133246"/>
    <w:rsid w:val="00133EE5"/>
    <w:rsid w:val="00134900"/>
    <w:rsid w:val="0013676D"/>
    <w:rsid w:val="0015430A"/>
    <w:rsid w:val="001607D9"/>
    <w:rsid w:val="00163853"/>
    <w:rsid w:val="00163D63"/>
    <w:rsid w:val="00163F99"/>
    <w:rsid w:val="00164B31"/>
    <w:rsid w:val="00165562"/>
    <w:rsid w:val="00167A34"/>
    <w:rsid w:val="001729D9"/>
    <w:rsid w:val="001818BA"/>
    <w:rsid w:val="001822BC"/>
    <w:rsid w:val="001822C8"/>
    <w:rsid w:val="001A27D2"/>
    <w:rsid w:val="001A520D"/>
    <w:rsid w:val="001A54C9"/>
    <w:rsid w:val="001A6C48"/>
    <w:rsid w:val="001A7870"/>
    <w:rsid w:val="001A7D7B"/>
    <w:rsid w:val="001B3A00"/>
    <w:rsid w:val="001C1B41"/>
    <w:rsid w:val="001C2AAF"/>
    <w:rsid w:val="001C5D45"/>
    <w:rsid w:val="001C689E"/>
    <w:rsid w:val="001D21C7"/>
    <w:rsid w:val="001D65EF"/>
    <w:rsid w:val="001E04EA"/>
    <w:rsid w:val="001E142D"/>
    <w:rsid w:val="001E15E7"/>
    <w:rsid w:val="001E2DDE"/>
    <w:rsid w:val="001E49E7"/>
    <w:rsid w:val="001E5441"/>
    <w:rsid w:val="001E72A3"/>
    <w:rsid w:val="001F7201"/>
    <w:rsid w:val="0020080E"/>
    <w:rsid w:val="00223A29"/>
    <w:rsid w:val="002243AA"/>
    <w:rsid w:val="00224EE9"/>
    <w:rsid w:val="002250A3"/>
    <w:rsid w:val="00234F71"/>
    <w:rsid w:val="00235217"/>
    <w:rsid w:val="00237C68"/>
    <w:rsid w:val="00244D7B"/>
    <w:rsid w:val="00246D1F"/>
    <w:rsid w:val="00247403"/>
    <w:rsid w:val="00247542"/>
    <w:rsid w:val="00261645"/>
    <w:rsid w:val="00266B61"/>
    <w:rsid w:val="0026712A"/>
    <w:rsid w:val="002704DB"/>
    <w:rsid w:val="00272673"/>
    <w:rsid w:val="00280B37"/>
    <w:rsid w:val="00281862"/>
    <w:rsid w:val="002818BE"/>
    <w:rsid w:val="002834B1"/>
    <w:rsid w:val="002840C1"/>
    <w:rsid w:val="00286AEF"/>
    <w:rsid w:val="00292D2A"/>
    <w:rsid w:val="0029755F"/>
    <w:rsid w:val="002978BD"/>
    <w:rsid w:val="002A0AAE"/>
    <w:rsid w:val="002A5820"/>
    <w:rsid w:val="002B1533"/>
    <w:rsid w:val="002B406A"/>
    <w:rsid w:val="002B68AE"/>
    <w:rsid w:val="002D2B26"/>
    <w:rsid w:val="002D460A"/>
    <w:rsid w:val="002D7390"/>
    <w:rsid w:val="002D7EA2"/>
    <w:rsid w:val="002E187C"/>
    <w:rsid w:val="002E2425"/>
    <w:rsid w:val="002F00B9"/>
    <w:rsid w:val="002F3F8C"/>
    <w:rsid w:val="003009E4"/>
    <w:rsid w:val="00302733"/>
    <w:rsid w:val="003043AF"/>
    <w:rsid w:val="00305835"/>
    <w:rsid w:val="00305E92"/>
    <w:rsid w:val="00306F33"/>
    <w:rsid w:val="00314078"/>
    <w:rsid w:val="0031535D"/>
    <w:rsid w:val="00315677"/>
    <w:rsid w:val="003239B8"/>
    <w:rsid w:val="003304AD"/>
    <w:rsid w:val="0033169F"/>
    <w:rsid w:val="003447F5"/>
    <w:rsid w:val="00344977"/>
    <w:rsid w:val="003459D0"/>
    <w:rsid w:val="00346C95"/>
    <w:rsid w:val="00347F0D"/>
    <w:rsid w:val="00356185"/>
    <w:rsid w:val="00360214"/>
    <w:rsid w:val="00360380"/>
    <w:rsid w:val="00360858"/>
    <w:rsid w:val="0036261B"/>
    <w:rsid w:val="00364723"/>
    <w:rsid w:val="00372DF5"/>
    <w:rsid w:val="0037519E"/>
    <w:rsid w:val="00380295"/>
    <w:rsid w:val="00380AC4"/>
    <w:rsid w:val="00386CF0"/>
    <w:rsid w:val="003922E4"/>
    <w:rsid w:val="00393E14"/>
    <w:rsid w:val="00395C87"/>
    <w:rsid w:val="003B21CE"/>
    <w:rsid w:val="003B47F2"/>
    <w:rsid w:val="003B70FB"/>
    <w:rsid w:val="003C45DC"/>
    <w:rsid w:val="003C55BF"/>
    <w:rsid w:val="003C676B"/>
    <w:rsid w:val="003D3BC2"/>
    <w:rsid w:val="003D3EA1"/>
    <w:rsid w:val="003D62AD"/>
    <w:rsid w:val="003D67A9"/>
    <w:rsid w:val="003E36AC"/>
    <w:rsid w:val="003E51E9"/>
    <w:rsid w:val="003E6CA1"/>
    <w:rsid w:val="003F03E5"/>
    <w:rsid w:val="003F5154"/>
    <w:rsid w:val="003F6767"/>
    <w:rsid w:val="00405184"/>
    <w:rsid w:val="00405F9C"/>
    <w:rsid w:val="0040657A"/>
    <w:rsid w:val="004065A8"/>
    <w:rsid w:val="0041086C"/>
    <w:rsid w:val="00413C70"/>
    <w:rsid w:val="004165C2"/>
    <w:rsid w:val="004205D0"/>
    <w:rsid w:val="00422E0D"/>
    <w:rsid w:val="004241A0"/>
    <w:rsid w:val="00424FB5"/>
    <w:rsid w:val="00426BED"/>
    <w:rsid w:val="00427B38"/>
    <w:rsid w:val="004300D8"/>
    <w:rsid w:val="00441ECB"/>
    <w:rsid w:val="00444B48"/>
    <w:rsid w:val="00445193"/>
    <w:rsid w:val="0045112C"/>
    <w:rsid w:val="004528E6"/>
    <w:rsid w:val="00454A25"/>
    <w:rsid w:val="00454F64"/>
    <w:rsid w:val="0046139B"/>
    <w:rsid w:val="004615FE"/>
    <w:rsid w:val="00462C1B"/>
    <w:rsid w:val="00467B7E"/>
    <w:rsid w:val="0047229C"/>
    <w:rsid w:val="00473BB4"/>
    <w:rsid w:val="00473DE9"/>
    <w:rsid w:val="00475C7B"/>
    <w:rsid w:val="00477592"/>
    <w:rsid w:val="00482F23"/>
    <w:rsid w:val="00482FA8"/>
    <w:rsid w:val="00483BB5"/>
    <w:rsid w:val="00483F86"/>
    <w:rsid w:val="00486F1C"/>
    <w:rsid w:val="0049419D"/>
    <w:rsid w:val="004A057B"/>
    <w:rsid w:val="004A2724"/>
    <w:rsid w:val="004A6A54"/>
    <w:rsid w:val="004B2F2E"/>
    <w:rsid w:val="004B421C"/>
    <w:rsid w:val="004C198A"/>
    <w:rsid w:val="004C20D2"/>
    <w:rsid w:val="004C2312"/>
    <w:rsid w:val="004C4B62"/>
    <w:rsid w:val="004C54C9"/>
    <w:rsid w:val="004C64E4"/>
    <w:rsid w:val="004D109B"/>
    <w:rsid w:val="004D45C9"/>
    <w:rsid w:val="004D4ABA"/>
    <w:rsid w:val="004D589C"/>
    <w:rsid w:val="004D6025"/>
    <w:rsid w:val="004E013A"/>
    <w:rsid w:val="004E04ED"/>
    <w:rsid w:val="004E2649"/>
    <w:rsid w:val="004E3A90"/>
    <w:rsid w:val="004F1840"/>
    <w:rsid w:val="004F1B17"/>
    <w:rsid w:val="004F4A17"/>
    <w:rsid w:val="004F626F"/>
    <w:rsid w:val="00501399"/>
    <w:rsid w:val="00501DCD"/>
    <w:rsid w:val="005047ED"/>
    <w:rsid w:val="0050633D"/>
    <w:rsid w:val="0050662A"/>
    <w:rsid w:val="00507BC4"/>
    <w:rsid w:val="005122FD"/>
    <w:rsid w:val="005128E4"/>
    <w:rsid w:val="005133DB"/>
    <w:rsid w:val="005140D2"/>
    <w:rsid w:val="00514504"/>
    <w:rsid w:val="0051577E"/>
    <w:rsid w:val="00521E1F"/>
    <w:rsid w:val="00522E0C"/>
    <w:rsid w:val="00525560"/>
    <w:rsid w:val="00532186"/>
    <w:rsid w:val="00540616"/>
    <w:rsid w:val="0054198F"/>
    <w:rsid w:val="00544C49"/>
    <w:rsid w:val="00546E85"/>
    <w:rsid w:val="005516A1"/>
    <w:rsid w:val="005559EF"/>
    <w:rsid w:val="005627DD"/>
    <w:rsid w:val="00563557"/>
    <w:rsid w:val="005638E8"/>
    <w:rsid w:val="00571271"/>
    <w:rsid w:val="0057402A"/>
    <w:rsid w:val="005751F8"/>
    <w:rsid w:val="005771D0"/>
    <w:rsid w:val="00577350"/>
    <w:rsid w:val="00583782"/>
    <w:rsid w:val="0059191A"/>
    <w:rsid w:val="005921FF"/>
    <w:rsid w:val="005A06A0"/>
    <w:rsid w:val="005A24ED"/>
    <w:rsid w:val="005A6D0E"/>
    <w:rsid w:val="005B039F"/>
    <w:rsid w:val="005B3279"/>
    <w:rsid w:val="005B4884"/>
    <w:rsid w:val="005B4D82"/>
    <w:rsid w:val="005B4FA6"/>
    <w:rsid w:val="005B52B0"/>
    <w:rsid w:val="005B6806"/>
    <w:rsid w:val="005C2B04"/>
    <w:rsid w:val="005C4225"/>
    <w:rsid w:val="005C5C59"/>
    <w:rsid w:val="005D0BAD"/>
    <w:rsid w:val="005D710C"/>
    <w:rsid w:val="005E1FC3"/>
    <w:rsid w:val="005E37EC"/>
    <w:rsid w:val="005E7173"/>
    <w:rsid w:val="005F0DAD"/>
    <w:rsid w:val="005F0F33"/>
    <w:rsid w:val="005F5F08"/>
    <w:rsid w:val="005F70EC"/>
    <w:rsid w:val="005F777C"/>
    <w:rsid w:val="00600DEB"/>
    <w:rsid w:val="006021DC"/>
    <w:rsid w:val="00606AFC"/>
    <w:rsid w:val="00614A9D"/>
    <w:rsid w:val="00614FD6"/>
    <w:rsid w:val="00615731"/>
    <w:rsid w:val="0061606E"/>
    <w:rsid w:val="00621CA4"/>
    <w:rsid w:val="00625E2F"/>
    <w:rsid w:val="00627562"/>
    <w:rsid w:val="00627C9F"/>
    <w:rsid w:val="006311E9"/>
    <w:rsid w:val="00632354"/>
    <w:rsid w:val="00635421"/>
    <w:rsid w:val="00635B94"/>
    <w:rsid w:val="00637E52"/>
    <w:rsid w:val="00642810"/>
    <w:rsid w:val="00652333"/>
    <w:rsid w:val="0065398F"/>
    <w:rsid w:val="00663CC3"/>
    <w:rsid w:val="00666AA5"/>
    <w:rsid w:val="00673A51"/>
    <w:rsid w:val="006746F8"/>
    <w:rsid w:val="00677ED5"/>
    <w:rsid w:val="0068009E"/>
    <w:rsid w:val="0069133E"/>
    <w:rsid w:val="00692219"/>
    <w:rsid w:val="00693CD3"/>
    <w:rsid w:val="00693EB9"/>
    <w:rsid w:val="006A17D2"/>
    <w:rsid w:val="006A73E6"/>
    <w:rsid w:val="006B2D5C"/>
    <w:rsid w:val="006B3235"/>
    <w:rsid w:val="006C0ECF"/>
    <w:rsid w:val="006C2E24"/>
    <w:rsid w:val="006C4EB1"/>
    <w:rsid w:val="006C716A"/>
    <w:rsid w:val="006D0CD5"/>
    <w:rsid w:val="006E0166"/>
    <w:rsid w:val="006E2FFB"/>
    <w:rsid w:val="006E3BAD"/>
    <w:rsid w:val="006E7B34"/>
    <w:rsid w:val="0070091D"/>
    <w:rsid w:val="00704306"/>
    <w:rsid w:val="00705763"/>
    <w:rsid w:val="007057B7"/>
    <w:rsid w:val="0070697F"/>
    <w:rsid w:val="007103C4"/>
    <w:rsid w:val="00715484"/>
    <w:rsid w:val="007175C3"/>
    <w:rsid w:val="00720856"/>
    <w:rsid w:val="0072199C"/>
    <w:rsid w:val="00722C9F"/>
    <w:rsid w:val="00723817"/>
    <w:rsid w:val="007253B8"/>
    <w:rsid w:val="00727D7F"/>
    <w:rsid w:val="007335AA"/>
    <w:rsid w:val="0073667E"/>
    <w:rsid w:val="0073741F"/>
    <w:rsid w:val="00750B16"/>
    <w:rsid w:val="00751E29"/>
    <w:rsid w:val="007616E2"/>
    <w:rsid w:val="0076643F"/>
    <w:rsid w:val="007670D0"/>
    <w:rsid w:val="00776238"/>
    <w:rsid w:val="00777F63"/>
    <w:rsid w:val="00781A16"/>
    <w:rsid w:val="00784185"/>
    <w:rsid w:val="00793F1C"/>
    <w:rsid w:val="00794F46"/>
    <w:rsid w:val="007A5817"/>
    <w:rsid w:val="007B05C4"/>
    <w:rsid w:val="007B1823"/>
    <w:rsid w:val="007B60E9"/>
    <w:rsid w:val="007B6595"/>
    <w:rsid w:val="007B6CC3"/>
    <w:rsid w:val="007B6CEA"/>
    <w:rsid w:val="007B76D3"/>
    <w:rsid w:val="007C282B"/>
    <w:rsid w:val="007C3334"/>
    <w:rsid w:val="007C6A0F"/>
    <w:rsid w:val="007D2B98"/>
    <w:rsid w:val="007D357C"/>
    <w:rsid w:val="007E21BC"/>
    <w:rsid w:val="007E3D3F"/>
    <w:rsid w:val="007E5C97"/>
    <w:rsid w:val="007E6888"/>
    <w:rsid w:val="007E68D3"/>
    <w:rsid w:val="007E7C82"/>
    <w:rsid w:val="007F1730"/>
    <w:rsid w:val="007F2AA1"/>
    <w:rsid w:val="007F588D"/>
    <w:rsid w:val="00803F1C"/>
    <w:rsid w:val="00805D5C"/>
    <w:rsid w:val="0080600E"/>
    <w:rsid w:val="0080671D"/>
    <w:rsid w:val="00806F38"/>
    <w:rsid w:val="00810BA7"/>
    <w:rsid w:val="00814688"/>
    <w:rsid w:val="00817612"/>
    <w:rsid w:val="00825928"/>
    <w:rsid w:val="008273B3"/>
    <w:rsid w:val="0083158E"/>
    <w:rsid w:val="008338A4"/>
    <w:rsid w:val="00834D49"/>
    <w:rsid w:val="00835DAC"/>
    <w:rsid w:val="00837587"/>
    <w:rsid w:val="0083772E"/>
    <w:rsid w:val="00837C45"/>
    <w:rsid w:val="00841CD0"/>
    <w:rsid w:val="008422A0"/>
    <w:rsid w:val="008437A8"/>
    <w:rsid w:val="00844730"/>
    <w:rsid w:val="008452B2"/>
    <w:rsid w:val="008457C2"/>
    <w:rsid w:val="00845B24"/>
    <w:rsid w:val="00854AFD"/>
    <w:rsid w:val="00857A82"/>
    <w:rsid w:val="00861E42"/>
    <w:rsid w:val="0086610D"/>
    <w:rsid w:val="00870AFB"/>
    <w:rsid w:val="0087129A"/>
    <w:rsid w:val="00872CBE"/>
    <w:rsid w:val="00873836"/>
    <w:rsid w:val="00883C49"/>
    <w:rsid w:val="00885737"/>
    <w:rsid w:val="00890650"/>
    <w:rsid w:val="00891C72"/>
    <w:rsid w:val="008944DC"/>
    <w:rsid w:val="00895F48"/>
    <w:rsid w:val="008966A2"/>
    <w:rsid w:val="00896DAF"/>
    <w:rsid w:val="00897E12"/>
    <w:rsid w:val="008A406E"/>
    <w:rsid w:val="008A633F"/>
    <w:rsid w:val="008A7E0F"/>
    <w:rsid w:val="008B12F5"/>
    <w:rsid w:val="008B2C3B"/>
    <w:rsid w:val="008B4094"/>
    <w:rsid w:val="008C1D48"/>
    <w:rsid w:val="008C43FA"/>
    <w:rsid w:val="008C5E2D"/>
    <w:rsid w:val="008D768D"/>
    <w:rsid w:val="008E08A2"/>
    <w:rsid w:val="008E2546"/>
    <w:rsid w:val="008E3759"/>
    <w:rsid w:val="008E3BFE"/>
    <w:rsid w:val="008F1912"/>
    <w:rsid w:val="008F288F"/>
    <w:rsid w:val="0090270B"/>
    <w:rsid w:val="009035A3"/>
    <w:rsid w:val="00903B92"/>
    <w:rsid w:val="009041DC"/>
    <w:rsid w:val="0091191E"/>
    <w:rsid w:val="00917B5A"/>
    <w:rsid w:val="00920A58"/>
    <w:rsid w:val="00920A8C"/>
    <w:rsid w:val="00920DA2"/>
    <w:rsid w:val="00924CFB"/>
    <w:rsid w:val="009256B8"/>
    <w:rsid w:val="00925DD0"/>
    <w:rsid w:val="00927786"/>
    <w:rsid w:val="00934A2C"/>
    <w:rsid w:val="00937568"/>
    <w:rsid w:val="00944607"/>
    <w:rsid w:val="00944B9D"/>
    <w:rsid w:val="00944C3A"/>
    <w:rsid w:val="00947B85"/>
    <w:rsid w:val="009503A0"/>
    <w:rsid w:val="009507EC"/>
    <w:rsid w:val="0095540A"/>
    <w:rsid w:val="0095637E"/>
    <w:rsid w:val="00957C0E"/>
    <w:rsid w:val="00963EBA"/>
    <w:rsid w:val="0096706E"/>
    <w:rsid w:val="00974312"/>
    <w:rsid w:val="00974491"/>
    <w:rsid w:val="00975C4E"/>
    <w:rsid w:val="00980A26"/>
    <w:rsid w:val="00981FBA"/>
    <w:rsid w:val="00982364"/>
    <w:rsid w:val="00982CB3"/>
    <w:rsid w:val="00997566"/>
    <w:rsid w:val="00997BC5"/>
    <w:rsid w:val="009A4F41"/>
    <w:rsid w:val="009B03E1"/>
    <w:rsid w:val="009B1678"/>
    <w:rsid w:val="009B381B"/>
    <w:rsid w:val="009B5220"/>
    <w:rsid w:val="009C6B8E"/>
    <w:rsid w:val="009C7649"/>
    <w:rsid w:val="009C7E54"/>
    <w:rsid w:val="009D08AF"/>
    <w:rsid w:val="009D1358"/>
    <w:rsid w:val="009D1753"/>
    <w:rsid w:val="009D2D7C"/>
    <w:rsid w:val="009D58A5"/>
    <w:rsid w:val="009D7611"/>
    <w:rsid w:val="009E0B61"/>
    <w:rsid w:val="009E481A"/>
    <w:rsid w:val="009E53DE"/>
    <w:rsid w:val="009E7F46"/>
    <w:rsid w:val="00A004BB"/>
    <w:rsid w:val="00A007A5"/>
    <w:rsid w:val="00A05B01"/>
    <w:rsid w:val="00A10B3D"/>
    <w:rsid w:val="00A11212"/>
    <w:rsid w:val="00A112E5"/>
    <w:rsid w:val="00A11E44"/>
    <w:rsid w:val="00A16615"/>
    <w:rsid w:val="00A215CE"/>
    <w:rsid w:val="00A2438F"/>
    <w:rsid w:val="00A24F3B"/>
    <w:rsid w:val="00A30100"/>
    <w:rsid w:val="00A328B3"/>
    <w:rsid w:val="00A34797"/>
    <w:rsid w:val="00A47319"/>
    <w:rsid w:val="00A50FCF"/>
    <w:rsid w:val="00A528D1"/>
    <w:rsid w:val="00A535A8"/>
    <w:rsid w:val="00A609F6"/>
    <w:rsid w:val="00A610CD"/>
    <w:rsid w:val="00A63CFD"/>
    <w:rsid w:val="00A64E8F"/>
    <w:rsid w:val="00A678DC"/>
    <w:rsid w:val="00A72E93"/>
    <w:rsid w:val="00A74655"/>
    <w:rsid w:val="00A758AA"/>
    <w:rsid w:val="00A858B9"/>
    <w:rsid w:val="00A879E9"/>
    <w:rsid w:val="00A934E3"/>
    <w:rsid w:val="00A96947"/>
    <w:rsid w:val="00AA09A2"/>
    <w:rsid w:val="00AA1327"/>
    <w:rsid w:val="00AA2D5C"/>
    <w:rsid w:val="00AA7996"/>
    <w:rsid w:val="00AB3141"/>
    <w:rsid w:val="00AB55C1"/>
    <w:rsid w:val="00AB5E77"/>
    <w:rsid w:val="00AC19CB"/>
    <w:rsid w:val="00AC2B3B"/>
    <w:rsid w:val="00AC4711"/>
    <w:rsid w:val="00AD2609"/>
    <w:rsid w:val="00AD538E"/>
    <w:rsid w:val="00AE29C0"/>
    <w:rsid w:val="00AE5488"/>
    <w:rsid w:val="00AE6F91"/>
    <w:rsid w:val="00AF1AF9"/>
    <w:rsid w:val="00AF411B"/>
    <w:rsid w:val="00AF5335"/>
    <w:rsid w:val="00AF5571"/>
    <w:rsid w:val="00B0247A"/>
    <w:rsid w:val="00B07341"/>
    <w:rsid w:val="00B079D3"/>
    <w:rsid w:val="00B12F0A"/>
    <w:rsid w:val="00B16476"/>
    <w:rsid w:val="00B21119"/>
    <w:rsid w:val="00B30539"/>
    <w:rsid w:val="00B314DB"/>
    <w:rsid w:val="00B32801"/>
    <w:rsid w:val="00B35BFA"/>
    <w:rsid w:val="00B361F2"/>
    <w:rsid w:val="00B3718B"/>
    <w:rsid w:val="00B3745F"/>
    <w:rsid w:val="00B4632A"/>
    <w:rsid w:val="00B530F1"/>
    <w:rsid w:val="00B53EAF"/>
    <w:rsid w:val="00B54656"/>
    <w:rsid w:val="00B55A6C"/>
    <w:rsid w:val="00B653DB"/>
    <w:rsid w:val="00B70730"/>
    <w:rsid w:val="00B7711D"/>
    <w:rsid w:val="00B83158"/>
    <w:rsid w:val="00B863F9"/>
    <w:rsid w:val="00B86598"/>
    <w:rsid w:val="00B90063"/>
    <w:rsid w:val="00B93679"/>
    <w:rsid w:val="00B93D7F"/>
    <w:rsid w:val="00BA2401"/>
    <w:rsid w:val="00BA276C"/>
    <w:rsid w:val="00BA27E4"/>
    <w:rsid w:val="00BA5135"/>
    <w:rsid w:val="00BB019D"/>
    <w:rsid w:val="00BB306F"/>
    <w:rsid w:val="00BB3205"/>
    <w:rsid w:val="00BB395B"/>
    <w:rsid w:val="00BB53BE"/>
    <w:rsid w:val="00BB6B26"/>
    <w:rsid w:val="00BB79F8"/>
    <w:rsid w:val="00BC3D0C"/>
    <w:rsid w:val="00BC402D"/>
    <w:rsid w:val="00BD0FF5"/>
    <w:rsid w:val="00BD1576"/>
    <w:rsid w:val="00BD4B89"/>
    <w:rsid w:val="00BD57CA"/>
    <w:rsid w:val="00BD5922"/>
    <w:rsid w:val="00BF02CB"/>
    <w:rsid w:val="00BF367E"/>
    <w:rsid w:val="00BF6716"/>
    <w:rsid w:val="00BF6FD8"/>
    <w:rsid w:val="00C03680"/>
    <w:rsid w:val="00C054DF"/>
    <w:rsid w:val="00C05F45"/>
    <w:rsid w:val="00C11E0B"/>
    <w:rsid w:val="00C21142"/>
    <w:rsid w:val="00C21762"/>
    <w:rsid w:val="00C21B93"/>
    <w:rsid w:val="00C21FEF"/>
    <w:rsid w:val="00C23BA4"/>
    <w:rsid w:val="00C24543"/>
    <w:rsid w:val="00C256A2"/>
    <w:rsid w:val="00C25ADB"/>
    <w:rsid w:val="00C268E4"/>
    <w:rsid w:val="00C26FF6"/>
    <w:rsid w:val="00C4173B"/>
    <w:rsid w:val="00C424B5"/>
    <w:rsid w:val="00C43CB9"/>
    <w:rsid w:val="00C51515"/>
    <w:rsid w:val="00C51BB8"/>
    <w:rsid w:val="00C53E86"/>
    <w:rsid w:val="00C5660B"/>
    <w:rsid w:val="00C56831"/>
    <w:rsid w:val="00C64E07"/>
    <w:rsid w:val="00C66B72"/>
    <w:rsid w:val="00C721DB"/>
    <w:rsid w:val="00C77076"/>
    <w:rsid w:val="00C8360D"/>
    <w:rsid w:val="00C87AC4"/>
    <w:rsid w:val="00C908A8"/>
    <w:rsid w:val="00C9124E"/>
    <w:rsid w:val="00C92A2D"/>
    <w:rsid w:val="00C93731"/>
    <w:rsid w:val="00C951B4"/>
    <w:rsid w:val="00C9567A"/>
    <w:rsid w:val="00C963AA"/>
    <w:rsid w:val="00C96F72"/>
    <w:rsid w:val="00C97438"/>
    <w:rsid w:val="00CA0330"/>
    <w:rsid w:val="00CA43D7"/>
    <w:rsid w:val="00CA518B"/>
    <w:rsid w:val="00CA5205"/>
    <w:rsid w:val="00CA5848"/>
    <w:rsid w:val="00CB212D"/>
    <w:rsid w:val="00CB2660"/>
    <w:rsid w:val="00CB39DC"/>
    <w:rsid w:val="00CB7CF9"/>
    <w:rsid w:val="00CC5E90"/>
    <w:rsid w:val="00CC7AE4"/>
    <w:rsid w:val="00CD0018"/>
    <w:rsid w:val="00CD046C"/>
    <w:rsid w:val="00CD3896"/>
    <w:rsid w:val="00CD53F2"/>
    <w:rsid w:val="00CE076C"/>
    <w:rsid w:val="00CE5199"/>
    <w:rsid w:val="00CE66D5"/>
    <w:rsid w:val="00CF28F3"/>
    <w:rsid w:val="00CF637A"/>
    <w:rsid w:val="00D059DE"/>
    <w:rsid w:val="00D05ABD"/>
    <w:rsid w:val="00D1064A"/>
    <w:rsid w:val="00D10D79"/>
    <w:rsid w:val="00D13FCE"/>
    <w:rsid w:val="00D1494F"/>
    <w:rsid w:val="00D2719D"/>
    <w:rsid w:val="00D306D1"/>
    <w:rsid w:val="00D30800"/>
    <w:rsid w:val="00D3200B"/>
    <w:rsid w:val="00D34786"/>
    <w:rsid w:val="00D3521D"/>
    <w:rsid w:val="00D36FAB"/>
    <w:rsid w:val="00D37BFC"/>
    <w:rsid w:val="00D471A2"/>
    <w:rsid w:val="00D47A8E"/>
    <w:rsid w:val="00D52D14"/>
    <w:rsid w:val="00D52D4A"/>
    <w:rsid w:val="00D53ABB"/>
    <w:rsid w:val="00D66CAE"/>
    <w:rsid w:val="00D712D3"/>
    <w:rsid w:val="00D71422"/>
    <w:rsid w:val="00D72DC6"/>
    <w:rsid w:val="00D75346"/>
    <w:rsid w:val="00D75503"/>
    <w:rsid w:val="00D7558D"/>
    <w:rsid w:val="00D76B53"/>
    <w:rsid w:val="00D80B97"/>
    <w:rsid w:val="00D81D92"/>
    <w:rsid w:val="00D86D3E"/>
    <w:rsid w:val="00D876F9"/>
    <w:rsid w:val="00D92F63"/>
    <w:rsid w:val="00D97774"/>
    <w:rsid w:val="00DA7598"/>
    <w:rsid w:val="00DA7B5F"/>
    <w:rsid w:val="00DC11E7"/>
    <w:rsid w:val="00DC24E3"/>
    <w:rsid w:val="00DC7023"/>
    <w:rsid w:val="00DC72D0"/>
    <w:rsid w:val="00DC769A"/>
    <w:rsid w:val="00DD3D86"/>
    <w:rsid w:val="00DD4AD2"/>
    <w:rsid w:val="00DD53F6"/>
    <w:rsid w:val="00DE0A58"/>
    <w:rsid w:val="00DE2862"/>
    <w:rsid w:val="00DF1EC4"/>
    <w:rsid w:val="00DF2C46"/>
    <w:rsid w:val="00DF2E30"/>
    <w:rsid w:val="00E01409"/>
    <w:rsid w:val="00E0340B"/>
    <w:rsid w:val="00E04A90"/>
    <w:rsid w:val="00E0551F"/>
    <w:rsid w:val="00E133F4"/>
    <w:rsid w:val="00E219C7"/>
    <w:rsid w:val="00E2321A"/>
    <w:rsid w:val="00E244F6"/>
    <w:rsid w:val="00E33761"/>
    <w:rsid w:val="00E40E47"/>
    <w:rsid w:val="00E4118C"/>
    <w:rsid w:val="00E41D01"/>
    <w:rsid w:val="00E42677"/>
    <w:rsid w:val="00E43013"/>
    <w:rsid w:val="00E43157"/>
    <w:rsid w:val="00E461CE"/>
    <w:rsid w:val="00E46B7B"/>
    <w:rsid w:val="00E53FD0"/>
    <w:rsid w:val="00E54F5B"/>
    <w:rsid w:val="00E573E4"/>
    <w:rsid w:val="00E57D50"/>
    <w:rsid w:val="00E57F30"/>
    <w:rsid w:val="00E633AA"/>
    <w:rsid w:val="00E64C3D"/>
    <w:rsid w:val="00E66134"/>
    <w:rsid w:val="00E71ED0"/>
    <w:rsid w:val="00E720CA"/>
    <w:rsid w:val="00E81040"/>
    <w:rsid w:val="00E84EB5"/>
    <w:rsid w:val="00E85662"/>
    <w:rsid w:val="00E87116"/>
    <w:rsid w:val="00E8789F"/>
    <w:rsid w:val="00E97B71"/>
    <w:rsid w:val="00EA3D34"/>
    <w:rsid w:val="00EA457C"/>
    <w:rsid w:val="00EA7275"/>
    <w:rsid w:val="00EB454D"/>
    <w:rsid w:val="00EB77C7"/>
    <w:rsid w:val="00EC0975"/>
    <w:rsid w:val="00EC0B52"/>
    <w:rsid w:val="00ED549D"/>
    <w:rsid w:val="00ED5E10"/>
    <w:rsid w:val="00ED76BE"/>
    <w:rsid w:val="00EE00E9"/>
    <w:rsid w:val="00EE36C0"/>
    <w:rsid w:val="00EE5DD9"/>
    <w:rsid w:val="00EF1AAA"/>
    <w:rsid w:val="00EF5275"/>
    <w:rsid w:val="00EF619B"/>
    <w:rsid w:val="00F00B55"/>
    <w:rsid w:val="00F02AD1"/>
    <w:rsid w:val="00F05CDA"/>
    <w:rsid w:val="00F06D74"/>
    <w:rsid w:val="00F101AA"/>
    <w:rsid w:val="00F11A65"/>
    <w:rsid w:val="00F15267"/>
    <w:rsid w:val="00F16E44"/>
    <w:rsid w:val="00F17870"/>
    <w:rsid w:val="00F2157A"/>
    <w:rsid w:val="00F240E9"/>
    <w:rsid w:val="00F253CC"/>
    <w:rsid w:val="00F31275"/>
    <w:rsid w:val="00F37106"/>
    <w:rsid w:val="00F40B35"/>
    <w:rsid w:val="00F44E25"/>
    <w:rsid w:val="00F519CF"/>
    <w:rsid w:val="00F56BA5"/>
    <w:rsid w:val="00F60C89"/>
    <w:rsid w:val="00F60E22"/>
    <w:rsid w:val="00F631A7"/>
    <w:rsid w:val="00F649C0"/>
    <w:rsid w:val="00F67E3B"/>
    <w:rsid w:val="00F73D6F"/>
    <w:rsid w:val="00F747D6"/>
    <w:rsid w:val="00F74888"/>
    <w:rsid w:val="00F7531D"/>
    <w:rsid w:val="00F76974"/>
    <w:rsid w:val="00F80D59"/>
    <w:rsid w:val="00F81395"/>
    <w:rsid w:val="00F81BB8"/>
    <w:rsid w:val="00F8227D"/>
    <w:rsid w:val="00F85EAD"/>
    <w:rsid w:val="00F86544"/>
    <w:rsid w:val="00F87B66"/>
    <w:rsid w:val="00F90C64"/>
    <w:rsid w:val="00F917D1"/>
    <w:rsid w:val="00F9653B"/>
    <w:rsid w:val="00FA7611"/>
    <w:rsid w:val="00FB0E14"/>
    <w:rsid w:val="00FB62CF"/>
    <w:rsid w:val="00FB67A7"/>
    <w:rsid w:val="00FC6219"/>
    <w:rsid w:val="00FC67EE"/>
    <w:rsid w:val="00FD187A"/>
    <w:rsid w:val="00FD3C3B"/>
    <w:rsid w:val="00FD5AA2"/>
    <w:rsid w:val="00FD5E80"/>
    <w:rsid w:val="00FD6E7A"/>
    <w:rsid w:val="00FE07DD"/>
    <w:rsid w:val="00FE6B06"/>
    <w:rsid w:val="00FE6B45"/>
    <w:rsid w:val="00FF385A"/>
    <w:rsid w:val="00FF55F3"/>
    <w:rsid w:val="00FF5851"/>
    <w:rsid w:val="00FF7B79"/>
    <w:rsid w:val="02035CBB"/>
    <w:rsid w:val="2B84F101"/>
    <w:rsid w:val="3ADD8076"/>
    <w:rsid w:val="3AE7141F"/>
    <w:rsid w:val="40BC33A5"/>
    <w:rsid w:val="536448A3"/>
    <w:rsid w:val="5543E103"/>
    <w:rsid w:val="57498679"/>
    <w:rsid w:val="581E9169"/>
    <w:rsid w:val="5CF2028C"/>
    <w:rsid w:val="64F5BF5E"/>
    <w:rsid w:val="74520270"/>
    <w:rsid w:val="7B96FE2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Char2">
    <w:name w:val="Char2"/>
    <w:basedOn w:val="Normal"/>
    <w:link w:val="FootnoteReference"/>
    <w:rsid w:val="002B406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5773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77350"/>
  </w:style>
  <w:style w:type="character" w:customStyle="1" w:styleId="eop">
    <w:name w:val="eop"/>
    <w:basedOn w:val="DefaultParagraphFont"/>
    <w:rsid w:val="0057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174">
      <w:bodyDiv w:val="1"/>
      <w:marLeft w:val="0"/>
      <w:marRight w:val="0"/>
      <w:marTop w:val="0"/>
      <w:marBottom w:val="0"/>
      <w:divBdr>
        <w:top w:val="none" w:sz="0" w:space="0" w:color="auto"/>
        <w:left w:val="none" w:sz="0" w:space="0" w:color="auto"/>
        <w:bottom w:val="none" w:sz="0" w:space="0" w:color="auto"/>
        <w:right w:val="none" w:sz="0" w:space="0" w:color="auto"/>
      </w:divBdr>
    </w:div>
    <w:div w:id="299572991">
      <w:bodyDiv w:val="1"/>
      <w:marLeft w:val="0"/>
      <w:marRight w:val="0"/>
      <w:marTop w:val="0"/>
      <w:marBottom w:val="0"/>
      <w:divBdr>
        <w:top w:val="none" w:sz="0" w:space="0" w:color="auto"/>
        <w:left w:val="none" w:sz="0" w:space="0" w:color="auto"/>
        <w:bottom w:val="none" w:sz="0" w:space="0" w:color="auto"/>
        <w:right w:val="none" w:sz="0" w:space="0" w:color="auto"/>
      </w:divBdr>
    </w:div>
    <w:div w:id="448550358">
      <w:bodyDiv w:val="1"/>
      <w:marLeft w:val="0"/>
      <w:marRight w:val="0"/>
      <w:marTop w:val="0"/>
      <w:marBottom w:val="0"/>
      <w:divBdr>
        <w:top w:val="none" w:sz="0" w:space="0" w:color="auto"/>
        <w:left w:val="none" w:sz="0" w:space="0" w:color="auto"/>
        <w:bottom w:val="none" w:sz="0" w:space="0" w:color="auto"/>
        <w:right w:val="none" w:sz="0" w:space="0" w:color="auto"/>
      </w:divBdr>
    </w:div>
    <w:div w:id="1060834723">
      <w:bodyDiv w:val="1"/>
      <w:marLeft w:val="0"/>
      <w:marRight w:val="0"/>
      <w:marTop w:val="0"/>
      <w:marBottom w:val="0"/>
      <w:divBdr>
        <w:top w:val="none" w:sz="0" w:space="0" w:color="auto"/>
        <w:left w:val="none" w:sz="0" w:space="0" w:color="auto"/>
        <w:bottom w:val="none" w:sz="0" w:space="0" w:color="auto"/>
        <w:right w:val="none" w:sz="0" w:space="0" w:color="auto"/>
      </w:divBdr>
    </w:div>
    <w:div w:id="114878740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2142395">
      <w:bodyDiv w:val="1"/>
      <w:marLeft w:val="0"/>
      <w:marRight w:val="0"/>
      <w:marTop w:val="0"/>
      <w:marBottom w:val="0"/>
      <w:divBdr>
        <w:top w:val="none" w:sz="0" w:space="0" w:color="auto"/>
        <w:left w:val="none" w:sz="0" w:space="0" w:color="auto"/>
        <w:bottom w:val="none" w:sz="0" w:space="0" w:color="auto"/>
        <w:right w:val="none" w:sz="0" w:space="0" w:color="auto"/>
      </w:divBdr>
    </w:div>
    <w:div w:id="1521819943">
      <w:bodyDiv w:val="1"/>
      <w:marLeft w:val="0"/>
      <w:marRight w:val="0"/>
      <w:marTop w:val="0"/>
      <w:marBottom w:val="0"/>
      <w:divBdr>
        <w:top w:val="none" w:sz="0" w:space="0" w:color="auto"/>
        <w:left w:val="none" w:sz="0" w:space="0" w:color="auto"/>
        <w:bottom w:val="none" w:sz="0" w:space="0" w:color="auto"/>
        <w:right w:val="none" w:sz="0" w:space="0" w:color="auto"/>
      </w:divBdr>
    </w:div>
    <w:div w:id="1550342441">
      <w:bodyDiv w:val="1"/>
      <w:marLeft w:val="0"/>
      <w:marRight w:val="0"/>
      <w:marTop w:val="0"/>
      <w:marBottom w:val="0"/>
      <w:divBdr>
        <w:top w:val="none" w:sz="0" w:space="0" w:color="auto"/>
        <w:left w:val="none" w:sz="0" w:space="0" w:color="auto"/>
        <w:bottom w:val="none" w:sz="0" w:space="0" w:color="auto"/>
        <w:right w:val="none" w:sz="0" w:space="0" w:color="auto"/>
      </w:divBdr>
    </w:div>
    <w:div w:id="1664120989">
      <w:bodyDiv w:val="1"/>
      <w:marLeft w:val="0"/>
      <w:marRight w:val="0"/>
      <w:marTop w:val="0"/>
      <w:marBottom w:val="0"/>
      <w:divBdr>
        <w:top w:val="none" w:sz="0" w:space="0" w:color="auto"/>
        <w:left w:val="none" w:sz="0" w:space="0" w:color="auto"/>
        <w:bottom w:val="none" w:sz="0" w:space="0" w:color="auto"/>
        <w:right w:val="none" w:sz="0" w:space="0" w:color="auto"/>
      </w:divBdr>
    </w:div>
    <w:div w:id="17712695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9494181">
      <w:bodyDiv w:val="1"/>
      <w:marLeft w:val="0"/>
      <w:marRight w:val="0"/>
      <w:marTop w:val="0"/>
      <w:marBottom w:val="0"/>
      <w:divBdr>
        <w:top w:val="none" w:sz="0" w:space="0" w:color="auto"/>
        <w:left w:val="none" w:sz="0" w:space="0" w:color="auto"/>
        <w:bottom w:val="none" w:sz="0" w:space="0" w:color="auto"/>
        <w:right w:val="none" w:sz="0" w:space="0" w:color="auto"/>
      </w:divBdr>
    </w:div>
    <w:div w:id="1828278717">
      <w:bodyDiv w:val="1"/>
      <w:marLeft w:val="0"/>
      <w:marRight w:val="0"/>
      <w:marTop w:val="0"/>
      <w:marBottom w:val="0"/>
      <w:divBdr>
        <w:top w:val="none" w:sz="0" w:space="0" w:color="auto"/>
        <w:left w:val="none" w:sz="0" w:space="0" w:color="auto"/>
        <w:bottom w:val="none" w:sz="0" w:space="0" w:color="auto"/>
        <w:right w:val="none" w:sz="0" w:space="0" w:color="auto"/>
      </w:divBdr>
    </w:div>
    <w:div w:id="1876238374">
      <w:bodyDiv w:val="1"/>
      <w:marLeft w:val="0"/>
      <w:marRight w:val="0"/>
      <w:marTop w:val="0"/>
      <w:marBottom w:val="0"/>
      <w:divBdr>
        <w:top w:val="none" w:sz="0" w:space="0" w:color="auto"/>
        <w:left w:val="none" w:sz="0" w:space="0" w:color="auto"/>
        <w:bottom w:val="none" w:sz="0" w:space="0" w:color="auto"/>
        <w:right w:val="none" w:sz="0" w:space="0" w:color="auto"/>
      </w:divBdr>
    </w:div>
    <w:div w:id="210923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8633E"/>
    <w:rsid w:val="00200821"/>
    <w:rsid w:val="00236249"/>
    <w:rsid w:val="0024346A"/>
    <w:rsid w:val="0025245B"/>
    <w:rsid w:val="002A3923"/>
    <w:rsid w:val="002A4C6B"/>
    <w:rsid w:val="00394049"/>
    <w:rsid w:val="003B0C71"/>
    <w:rsid w:val="00425F4B"/>
    <w:rsid w:val="004B5BBB"/>
    <w:rsid w:val="004C2D10"/>
    <w:rsid w:val="004F2DF8"/>
    <w:rsid w:val="00517E2A"/>
    <w:rsid w:val="005567D7"/>
    <w:rsid w:val="005E5F29"/>
    <w:rsid w:val="006960E9"/>
    <w:rsid w:val="006A2A97"/>
    <w:rsid w:val="006B7FA5"/>
    <w:rsid w:val="006D12AA"/>
    <w:rsid w:val="006F24A1"/>
    <w:rsid w:val="008625F7"/>
    <w:rsid w:val="00875B8A"/>
    <w:rsid w:val="009A261B"/>
    <w:rsid w:val="00A52694"/>
    <w:rsid w:val="00A608E4"/>
    <w:rsid w:val="00A63F5E"/>
    <w:rsid w:val="00AA2E17"/>
    <w:rsid w:val="00AC15A4"/>
    <w:rsid w:val="00B0336C"/>
    <w:rsid w:val="00B51118"/>
    <w:rsid w:val="00BB38BA"/>
    <w:rsid w:val="00CD43A0"/>
    <w:rsid w:val="00D241E9"/>
    <w:rsid w:val="00D7750D"/>
    <w:rsid w:val="00E047DD"/>
    <w:rsid w:val="00E44C1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3661</Words>
  <Characters>20868</Characters>
  <Application>Microsoft Office Word</Application>
  <DocSecurity>0</DocSecurity>
  <Lines>173</Lines>
  <Paragraphs>48</Paragraphs>
  <ScaleCrop>false</ScaleCrop>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2023-09-11T19:09:00Z</dcterms:created>
  <dcterms:modified xsi:type="dcterms:W3CDTF">2023-09-11T19:09:00Z</dcterms:modified>
</cp:coreProperties>
</file>