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6691" w14:textId="77777777" w:rsidR="00040C3A" w:rsidRPr="00BB17B8" w:rsidRDefault="00D306D1" w:rsidP="00627C9F">
      <w:pPr>
        <w:jc w:val="both"/>
        <w:rPr>
          <w:rFonts w:asciiTheme="majorHAnsi" w:hAnsiTheme="majorHAnsi" w:cs="Univers"/>
          <w:b/>
          <w:bCs/>
          <w:sz w:val="22"/>
          <w:szCs w:val="22"/>
          <w:lang w:val="es-419"/>
        </w:rPr>
      </w:pPr>
      <w:r w:rsidRPr="00BB17B8">
        <w:rPr>
          <w:rFonts w:asciiTheme="majorHAnsi" w:hAnsiTheme="majorHAnsi"/>
          <w:noProof/>
          <w:sz w:val="22"/>
          <w:szCs w:val="22"/>
          <w:lang w:val="es-419"/>
        </w:rPr>
        <mc:AlternateContent>
          <mc:Choice Requires="wps">
            <w:drawing>
              <wp:anchor distT="0" distB="0" distL="114300" distR="114300" simplePos="0" relativeHeight="251661311" behindDoc="0" locked="0" layoutInCell="1" allowOverlap="1" wp14:anchorId="0A6BA128" wp14:editId="5E122E98">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AB5361"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BB17B8">
        <w:rPr>
          <w:rFonts w:asciiTheme="majorHAnsi" w:hAnsiTheme="majorHAnsi"/>
          <w:noProof/>
          <w:sz w:val="22"/>
          <w:szCs w:val="22"/>
          <w:lang w:val="es-419"/>
        </w:rPr>
        <mc:AlternateContent>
          <mc:Choice Requires="wps">
            <w:drawing>
              <wp:anchor distT="0" distB="0" distL="114300" distR="114300" simplePos="0" relativeHeight="251673600" behindDoc="0" locked="0" layoutInCell="1" allowOverlap="1" wp14:anchorId="7A92621B" wp14:editId="5CCAA91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sidRPr="00BB17B8">
        <w:rPr>
          <w:rFonts w:asciiTheme="majorHAnsi" w:hAnsiTheme="majorHAnsi" w:cs="Univers"/>
          <w:b/>
          <w:bCs/>
          <w:sz w:val="22"/>
          <w:szCs w:val="22"/>
          <w:lang w:val="es-419"/>
        </w:rPr>
        <w:t xml:space="preserve"> </w:t>
      </w:r>
    </w:p>
    <w:p w14:paraId="751BC92D" w14:textId="77777777" w:rsidR="00040C3A" w:rsidRPr="00BB17B8" w:rsidRDefault="00040C3A" w:rsidP="00040C3A">
      <w:pPr>
        <w:tabs>
          <w:tab w:val="center" w:pos="5400"/>
        </w:tabs>
        <w:suppressAutoHyphens/>
        <w:jc w:val="both"/>
        <w:rPr>
          <w:rFonts w:asciiTheme="majorHAnsi" w:hAnsiTheme="majorHAnsi"/>
          <w:sz w:val="22"/>
          <w:szCs w:val="22"/>
          <w:lang w:val="es-419"/>
        </w:rPr>
      </w:pPr>
    </w:p>
    <w:p w14:paraId="4601B0E5" w14:textId="77777777" w:rsidR="00040C3A" w:rsidRPr="00BB17B8" w:rsidRDefault="00040C3A" w:rsidP="00040C3A">
      <w:pPr>
        <w:tabs>
          <w:tab w:val="center" w:pos="5400"/>
        </w:tabs>
        <w:suppressAutoHyphens/>
        <w:jc w:val="both"/>
        <w:rPr>
          <w:rFonts w:asciiTheme="majorHAnsi" w:hAnsiTheme="majorHAnsi"/>
          <w:sz w:val="22"/>
          <w:szCs w:val="22"/>
          <w:lang w:val="es-419"/>
        </w:rPr>
      </w:pPr>
    </w:p>
    <w:p w14:paraId="49EC0A3F" w14:textId="77777777" w:rsidR="005128E4" w:rsidRPr="00BB17B8" w:rsidRDefault="005128E4" w:rsidP="00040C3A">
      <w:pPr>
        <w:tabs>
          <w:tab w:val="center" w:pos="5400"/>
        </w:tabs>
        <w:suppressAutoHyphens/>
        <w:rPr>
          <w:rFonts w:asciiTheme="majorHAnsi" w:hAnsiTheme="majorHAnsi"/>
          <w:sz w:val="22"/>
          <w:szCs w:val="22"/>
          <w:lang w:val="es-419"/>
        </w:rPr>
      </w:pPr>
    </w:p>
    <w:p w14:paraId="7F51F08B" w14:textId="77777777" w:rsidR="005128E4" w:rsidRPr="00BB17B8" w:rsidRDefault="005128E4" w:rsidP="00040C3A">
      <w:pPr>
        <w:tabs>
          <w:tab w:val="center" w:pos="5400"/>
        </w:tabs>
        <w:suppressAutoHyphens/>
        <w:rPr>
          <w:rFonts w:asciiTheme="majorHAnsi" w:hAnsiTheme="majorHAnsi"/>
          <w:sz w:val="22"/>
          <w:szCs w:val="22"/>
          <w:lang w:val="es-419"/>
        </w:rPr>
      </w:pPr>
    </w:p>
    <w:p w14:paraId="058606A7" w14:textId="77777777" w:rsidR="005128E4" w:rsidRPr="00BB17B8" w:rsidRDefault="005128E4" w:rsidP="00040C3A">
      <w:pPr>
        <w:tabs>
          <w:tab w:val="center" w:pos="5400"/>
        </w:tabs>
        <w:suppressAutoHyphens/>
        <w:rPr>
          <w:rFonts w:asciiTheme="majorHAnsi" w:hAnsiTheme="majorHAnsi"/>
          <w:sz w:val="22"/>
          <w:szCs w:val="22"/>
          <w:lang w:val="es-419"/>
        </w:rPr>
      </w:pPr>
    </w:p>
    <w:p w14:paraId="01B9D56A" w14:textId="77777777" w:rsidR="00040C3A" w:rsidRPr="00BB17B8" w:rsidRDefault="00040C3A" w:rsidP="005128E4">
      <w:pPr>
        <w:tabs>
          <w:tab w:val="center" w:pos="5400"/>
        </w:tabs>
        <w:suppressAutoHyphens/>
        <w:jc w:val="center"/>
        <w:rPr>
          <w:rFonts w:asciiTheme="majorHAnsi" w:hAnsiTheme="majorHAnsi"/>
          <w:sz w:val="22"/>
          <w:szCs w:val="22"/>
          <w:lang w:val="es-419"/>
        </w:rPr>
      </w:pPr>
    </w:p>
    <w:p w14:paraId="513D0572" w14:textId="77777777" w:rsidR="00040C3A" w:rsidRPr="00BB17B8" w:rsidRDefault="00040C3A" w:rsidP="005128E4">
      <w:pPr>
        <w:tabs>
          <w:tab w:val="center" w:pos="5400"/>
        </w:tabs>
        <w:suppressAutoHyphens/>
        <w:jc w:val="center"/>
        <w:rPr>
          <w:rFonts w:asciiTheme="majorHAnsi" w:hAnsiTheme="majorHAnsi"/>
          <w:sz w:val="22"/>
          <w:szCs w:val="22"/>
          <w:lang w:val="es-419"/>
        </w:rPr>
      </w:pPr>
    </w:p>
    <w:p w14:paraId="2D06BA43" w14:textId="77777777" w:rsidR="005B52B0" w:rsidRPr="00BB17B8" w:rsidRDefault="005B52B0" w:rsidP="005128E4">
      <w:pPr>
        <w:tabs>
          <w:tab w:val="center" w:pos="5400"/>
        </w:tabs>
        <w:suppressAutoHyphens/>
        <w:jc w:val="center"/>
        <w:rPr>
          <w:rFonts w:asciiTheme="majorHAnsi" w:hAnsiTheme="majorHAnsi"/>
          <w:sz w:val="22"/>
          <w:szCs w:val="22"/>
          <w:lang w:val="es-419"/>
        </w:rPr>
      </w:pPr>
    </w:p>
    <w:p w14:paraId="762470A2" w14:textId="77777777" w:rsidR="005B52B0" w:rsidRPr="00BB17B8" w:rsidRDefault="005B52B0" w:rsidP="005128E4">
      <w:pPr>
        <w:tabs>
          <w:tab w:val="center" w:pos="5400"/>
        </w:tabs>
        <w:suppressAutoHyphens/>
        <w:jc w:val="center"/>
        <w:rPr>
          <w:rFonts w:asciiTheme="majorHAnsi" w:hAnsiTheme="majorHAnsi"/>
          <w:sz w:val="22"/>
          <w:szCs w:val="22"/>
          <w:lang w:val="es-419"/>
        </w:rPr>
      </w:pPr>
    </w:p>
    <w:p w14:paraId="6F01DDF3" w14:textId="77777777" w:rsidR="005B52B0" w:rsidRPr="00BB17B8" w:rsidRDefault="005B52B0" w:rsidP="005128E4">
      <w:pPr>
        <w:tabs>
          <w:tab w:val="center" w:pos="5400"/>
        </w:tabs>
        <w:suppressAutoHyphens/>
        <w:jc w:val="center"/>
        <w:rPr>
          <w:rFonts w:asciiTheme="majorHAnsi" w:hAnsiTheme="majorHAnsi"/>
          <w:sz w:val="22"/>
          <w:szCs w:val="22"/>
          <w:lang w:val="es-419"/>
        </w:rPr>
      </w:pPr>
    </w:p>
    <w:p w14:paraId="35ACB115" w14:textId="77777777" w:rsidR="00040C3A" w:rsidRPr="00BB17B8" w:rsidRDefault="00040C3A" w:rsidP="00040C3A">
      <w:pPr>
        <w:tabs>
          <w:tab w:val="center" w:pos="5400"/>
        </w:tabs>
        <w:suppressAutoHyphens/>
        <w:jc w:val="center"/>
        <w:rPr>
          <w:rFonts w:asciiTheme="majorHAnsi" w:hAnsiTheme="majorHAnsi"/>
          <w:sz w:val="22"/>
          <w:szCs w:val="22"/>
          <w:lang w:val="es-419"/>
        </w:rPr>
      </w:pPr>
    </w:p>
    <w:p w14:paraId="3D124B92" w14:textId="77777777" w:rsidR="00040C3A" w:rsidRPr="00BB17B8" w:rsidRDefault="00040C3A" w:rsidP="00040C3A">
      <w:pPr>
        <w:tabs>
          <w:tab w:val="center" w:pos="5400"/>
        </w:tabs>
        <w:suppressAutoHyphens/>
        <w:jc w:val="center"/>
        <w:rPr>
          <w:rFonts w:asciiTheme="majorHAnsi" w:hAnsiTheme="majorHAnsi"/>
          <w:sz w:val="22"/>
          <w:szCs w:val="22"/>
          <w:lang w:val="es-419"/>
        </w:rPr>
      </w:pPr>
    </w:p>
    <w:p w14:paraId="01E9EAD2" w14:textId="77777777" w:rsidR="00040C3A" w:rsidRPr="00BB17B8" w:rsidRDefault="003D3BC2" w:rsidP="00040C3A">
      <w:pPr>
        <w:tabs>
          <w:tab w:val="center" w:pos="5400"/>
        </w:tabs>
        <w:suppressAutoHyphens/>
        <w:jc w:val="center"/>
        <w:rPr>
          <w:rFonts w:asciiTheme="majorHAnsi" w:hAnsiTheme="majorHAnsi"/>
          <w:sz w:val="22"/>
          <w:szCs w:val="22"/>
          <w:lang w:val="es-419"/>
        </w:rPr>
      </w:pPr>
      <w:r w:rsidRPr="00BB17B8">
        <w:rPr>
          <w:rFonts w:asciiTheme="majorHAnsi" w:hAnsiTheme="majorHAnsi"/>
          <w:noProof/>
          <w:sz w:val="22"/>
          <w:szCs w:val="22"/>
          <w:lang w:val="es-419"/>
        </w:rPr>
        <mc:AlternateContent>
          <mc:Choice Requires="wps">
            <w:drawing>
              <wp:anchor distT="0" distB="0" distL="114300" distR="114300" simplePos="0" relativeHeight="251669504" behindDoc="0" locked="0" layoutInCell="1" allowOverlap="1" wp14:anchorId="65C56D75" wp14:editId="620511BF">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3DDD7BDD"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5329F2">
                              <w:rPr>
                                <w:rFonts w:asciiTheme="majorHAnsi" w:hAnsiTheme="majorHAnsi" w:cs="Arial"/>
                                <w:b/>
                                <w:bCs/>
                                <w:color w:val="0D0D0D" w:themeColor="text1" w:themeTint="F2"/>
                                <w:sz w:val="36"/>
                                <w:szCs w:val="22"/>
                                <w:lang w:val="es-ES_tradnl"/>
                              </w:rPr>
                              <w:t>69</w:t>
                            </w:r>
                            <w:r w:rsidR="007B05C4">
                              <w:rPr>
                                <w:rFonts w:asciiTheme="majorHAnsi" w:hAnsiTheme="majorHAnsi" w:cs="Arial"/>
                                <w:b/>
                                <w:bCs/>
                                <w:color w:val="0D0D0D" w:themeColor="text1" w:themeTint="F2"/>
                                <w:sz w:val="36"/>
                                <w:szCs w:val="22"/>
                                <w:lang w:val="es-ES_tradnl"/>
                              </w:rPr>
                              <w:t>/</w:t>
                            </w:r>
                            <w:r w:rsidR="00AF1AF9">
                              <w:rPr>
                                <w:rFonts w:asciiTheme="majorHAnsi" w:hAnsiTheme="majorHAnsi" w:cs="Arial"/>
                                <w:b/>
                                <w:bCs/>
                                <w:color w:val="0D0D0D" w:themeColor="text1" w:themeTint="F2"/>
                                <w:sz w:val="36"/>
                                <w:szCs w:val="22"/>
                                <w:lang w:val="es-ES_tradnl"/>
                              </w:rPr>
                              <w:t>2</w:t>
                            </w:r>
                            <w:r w:rsidR="0098518F">
                              <w:rPr>
                                <w:rFonts w:asciiTheme="majorHAnsi" w:hAnsiTheme="majorHAnsi" w:cs="Arial"/>
                                <w:b/>
                                <w:bCs/>
                                <w:color w:val="0D0D0D" w:themeColor="text1" w:themeTint="F2"/>
                                <w:sz w:val="36"/>
                                <w:szCs w:val="22"/>
                                <w:lang w:val="es-ES_tradnl"/>
                              </w:rPr>
                              <w:t>3</w:t>
                            </w:r>
                          </w:p>
                          <w:p w14:paraId="45F30ECA" w14:textId="3ED96063"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915A3B">
                              <w:rPr>
                                <w:rFonts w:asciiTheme="majorHAnsi" w:hAnsiTheme="majorHAnsi" w:cs="Arial"/>
                                <w:b/>
                                <w:color w:val="0D0D0D" w:themeColor="text1" w:themeTint="F2"/>
                                <w:sz w:val="36"/>
                                <w:szCs w:val="22"/>
                                <w:lang w:val="es-ES_tradnl"/>
                              </w:rPr>
                              <w:t>1069</w:t>
                            </w:r>
                            <w:r w:rsidR="001D21C7">
                              <w:rPr>
                                <w:rFonts w:asciiTheme="majorHAnsi" w:hAnsiTheme="majorHAnsi" w:cs="Arial"/>
                                <w:b/>
                                <w:color w:val="0D0D0D" w:themeColor="text1" w:themeTint="F2"/>
                                <w:sz w:val="36"/>
                                <w:szCs w:val="22"/>
                                <w:lang w:val="es-ES_tradnl"/>
                              </w:rPr>
                              <w:t>-1</w:t>
                            </w:r>
                            <w:r w:rsidR="0031491D">
                              <w:rPr>
                                <w:rFonts w:asciiTheme="majorHAnsi" w:hAnsiTheme="majorHAnsi" w:cs="Arial"/>
                                <w:b/>
                                <w:color w:val="0D0D0D" w:themeColor="text1" w:themeTint="F2"/>
                                <w:sz w:val="36"/>
                                <w:szCs w:val="22"/>
                                <w:lang w:val="es-ES_tradnl"/>
                              </w:rPr>
                              <w:t>2</w:t>
                            </w:r>
                            <w:r w:rsidR="00246D1F" w:rsidRPr="004E2649">
                              <w:rPr>
                                <w:rFonts w:asciiTheme="majorHAnsi" w:hAnsiTheme="majorHAnsi" w:cs="Arial"/>
                                <w:b/>
                                <w:color w:val="0D0D0D" w:themeColor="text1" w:themeTint="F2"/>
                                <w:sz w:val="36"/>
                                <w:szCs w:val="22"/>
                                <w:lang w:val="es-ES_tradnl"/>
                              </w:rPr>
                              <w:t xml:space="preserve"> </w:t>
                            </w:r>
                          </w:p>
                          <w:p w14:paraId="188B4303" w14:textId="1B57ACEA"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D94C65">
                              <w:rPr>
                                <w:rFonts w:asciiTheme="majorHAnsi" w:hAnsiTheme="majorHAnsi" w:cs="Arial"/>
                                <w:color w:val="0D0D0D" w:themeColor="text1" w:themeTint="F2"/>
                                <w:szCs w:val="22"/>
                                <w:lang w:val="es-ES_tradnl"/>
                              </w:rPr>
                              <w:t>IN</w:t>
                            </w:r>
                            <w:r w:rsidRPr="0010736F">
                              <w:rPr>
                                <w:rFonts w:asciiTheme="majorHAnsi" w:hAnsiTheme="majorHAnsi" w:cs="Arial"/>
                                <w:color w:val="0D0D0D" w:themeColor="text1" w:themeTint="F2"/>
                                <w:szCs w:val="22"/>
                                <w:lang w:val="es-ES_tradnl"/>
                              </w:rPr>
                              <w:t>ADMISIBILIDAD</w:t>
                            </w:r>
                            <w:r w:rsidR="00F519CF"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bookmarkEnd w:id="0"/>
                          <w:p w14:paraId="3041EC6D" w14:textId="1A5F4B05" w:rsidR="00A72E93" w:rsidRDefault="00915A3B" w:rsidP="007A5817">
                            <w:pPr>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ANTONIO JESÚS MARÍA ACUÑA DÍAZ</w:t>
                            </w:r>
                            <w:r w:rsidR="00D94C65">
                              <w:rPr>
                                <w:rFonts w:asciiTheme="majorHAnsi" w:hAnsiTheme="majorHAnsi" w:cs="Arial"/>
                                <w:color w:val="0D0D0D" w:themeColor="text1" w:themeTint="F2"/>
                                <w:szCs w:val="22"/>
                                <w:lang w:val="es-ES_tradnl"/>
                              </w:rPr>
                              <w:t xml:space="preserve"> Y FAMILIARES</w:t>
                            </w:r>
                          </w:p>
                          <w:p w14:paraId="0B9F7D22" w14:textId="0717C705" w:rsidR="005B52B0" w:rsidRPr="00AE5488" w:rsidRDefault="00915A3B" w:rsidP="007A5817">
                            <w:pPr>
                              <w:rPr>
                                <w:color w:val="0D0D0D" w:themeColor="text1" w:themeTint="F2"/>
                                <w:lang w:val="es-ES_tradnl"/>
                              </w:rPr>
                            </w:pPr>
                            <w:r>
                              <w:rPr>
                                <w:rFonts w:asciiTheme="majorHAnsi" w:hAnsiTheme="majorHAnsi" w:cs="Arial"/>
                                <w:color w:val="0D0D0D" w:themeColor="text1" w:themeTint="F2"/>
                                <w:szCs w:val="22"/>
                                <w:lang w:val="es-ES_tradnl"/>
                              </w:rPr>
                              <w:t>PARAGUAY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6D75"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7D7328D9" w14:textId="3DDD7BDD"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5329F2">
                        <w:rPr>
                          <w:rFonts w:asciiTheme="majorHAnsi" w:hAnsiTheme="majorHAnsi" w:cs="Arial"/>
                          <w:b/>
                          <w:bCs/>
                          <w:color w:val="0D0D0D" w:themeColor="text1" w:themeTint="F2"/>
                          <w:sz w:val="36"/>
                          <w:szCs w:val="22"/>
                          <w:lang w:val="es-ES_tradnl"/>
                        </w:rPr>
                        <w:t>69</w:t>
                      </w:r>
                      <w:r w:rsidR="007B05C4">
                        <w:rPr>
                          <w:rFonts w:asciiTheme="majorHAnsi" w:hAnsiTheme="majorHAnsi" w:cs="Arial"/>
                          <w:b/>
                          <w:bCs/>
                          <w:color w:val="0D0D0D" w:themeColor="text1" w:themeTint="F2"/>
                          <w:sz w:val="36"/>
                          <w:szCs w:val="22"/>
                          <w:lang w:val="es-ES_tradnl"/>
                        </w:rPr>
                        <w:t>/</w:t>
                      </w:r>
                      <w:r w:rsidR="00AF1AF9">
                        <w:rPr>
                          <w:rFonts w:asciiTheme="majorHAnsi" w:hAnsiTheme="majorHAnsi" w:cs="Arial"/>
                          <w:b/>
                          <w:bCs/>
                          <w:color w:val="0D0D0D" w:themeColor="text1" w:themeTint="F2"/>
                          <w:sz w:val="36"/>
                          <w:szCs w:val="22"/>
                          <w:lang w:val="es-ES_tradnl"/>
                        </w:rPr>
                        <w:t>2</w:t>
                      </w:r>
                      <w:r w:rsidR="0098518F">
                        <w:rPr>
                          <w:rFonts w:asciiTheme="majorHAnsi" w:hAnsiTheme="majorHAnsi" w:cs="Arial"/>
                          <w:b/>
                          <w:bCs/>
                          <w:color w:val="0D0D0D" w:themeColor="text1" w:themeTint="F2"/>
                          <w:sz w:val="36"/>
                          <w:szCs w:val="22"/>
                          <w:lang w:val="es-ES_tradnl"/>
                        </w:rPr>
                        <w:t>3</w:t>
                      </w:r>
                    </w:p>
                    <w:p w14:paraId="45F30ECA" w14:textId="3ED96063"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915A3B">
                        <w:rPr>
                          <w:rFonts w:asciiTheme="majorHAnsi" w:hAnsiTheme="majorHAnsi" w:cs="Arial"/>
                          <w:b/>
                          <w:color w:val="0D0D0D" w:themeColor="text1" w:themeTint="F2"/>
                          <w:sz w:val="36"/>
                          <w:szCs w:val="22"/>
                          <w:lang w:val="es-ES_tradnl"/>
                        </w:rPr>
                        <w:t>1069</w:t>
                      </w:r>
                      <w:r w:rsidR="001D21C7">
                        <w:rPr>
                          <w:rFonts w:asciiTheme="majorHAnsi" w:hAnsiTheme="majorHAnsi" w:cs="Arial"/>
                          <w:b/>
                          <w:color w:val="0D0D0D" w:themeColor="text1" w:themeTint="F2"/>
                          <w:sz w:val="36"/>
                          <w:szCs w:val="22"/>
                          <w:lang w:val="es-ES_tradnl"/>
                        </w:rPr>
                        <w:t>-1</w:t>
                      </w:r>
                      <w:r w:rsidR="0031491D">
                        <w:rPr>
                          <w:rFonts w:asciiTheme="majorHAnsi" w:hAnsiTheme="majorHAnsi" w:cs="Arial"/>
                          <w:b/>
                          <w:color w:val="0D0D0D" w:themeColor="text1" w:themeTint="F2"/>
                          <w:sz w:val="36"/>
                          <w:szCs w:val="22"/>
                          <w:lang w:val="es-ES_tradnl"/>
                        </w:rPr>
                        <w:t>2</w:t>
                      </w:r>
                      <w:r w:rsidR="00246D1F" w:rsidRPr="004E2649">
                        <w:rPr>
                          <w:rFonts w:asciiTheme="majorHAnsi" w:hAnsiTheme="majorHAnsi" w:cs="Arial"/>
                          <w:b/>
                          <w:color w:val="0D0D0D" w:themeColor="text1" w:themeTint="F2"/>
                          <w:sz w:val="36"/>
                          <w:szCs w:val="22"/>
                          <w:lang w:val="es-ES_tradnl"/>
                        </w:rPr>
                        <w:t xml:space="preserve"> </w:t>
                      </w:r>
                    </w:p>
                    <w:p w14:paraId="188B4303" w14:textId="1B57ACEA"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D94C65">
                        <w:rPr>
                          <w:rFonts w:asciiTheme="majorHAnsi" w:hAnsiTheme="majorHAnsi" w:cs="Arial"/>
                          <w:color w:val="0D0D0D" w:themeColor="text1" w:themeTint="F2"/>
                          <w:szCs w:val="22"/>
                          <w:lang w:val="es-ES_tradnl"/>
                        </w:rPr>
                        <w:t>IN</w:t>
                      </w:r>
                      <w:r w:rsidRPr="0010736F">
                        <w:rPr>
                          <w:rFonts w:asciiTheme="majorHAnsi" w:hAnsiTheme="majorHAnsi" w:cs="Arial"/>
                          <w:color w:val="0D0D0D" w:themeColor="text1" w:themeTint="F2"/>
                          <w:szCs w:val="22"/>
                          <w:lang w:val="es-ES_tradnl"/>
                        </w:rPr>
                        <w:t>ADMISIBILIDAD</w:t>
                      </w:r>
                      <w:r w:rsidR="00F519CF"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bookmarkEnd w:id="1"/>
                    <w:p w14:paraId="3041EC6D" w14:textId="1A5F4B05" w:rsidR="00A72E93" w:rsidRDefault="00915A3B" w:rsidP="007A5817">
                      <w:pPr>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ANTONIO JESÚS MARÍA ACUÑA DÍAZ</w:t>
                      </w:r>
                      <w:r w:rsidR="00D94C65">
                        <w:rPr>
                          <w:rFonts w:asciiTheme="majorHAnsi" w:hAnsiTheme="majorHAnsi" w:cs="Arial"/>
                          <w:color w:val="0D0D0D" w:themeColor="text1" w:themeTint="F2"/>
                          <w:szCs w:val="22"/>
                          <w:lang w:val="es-ES_tradnl"/>
                        </w:rPr>
                        <w:t xml:space="preserve"> Y FAMILIARES</w:t>
                      </w:r>
                    </w:p>
                    <w:p w14:paraId="0B9F7D22" w14:textId="0717C705" w:rsidR="005B52B0" w:rsidRPr="00AE5488" w:rsidRDefault="00915A3B" w:rsidP="007A5817">
                      <w:pPr>
                        <w:rPr>
                          <w:color w:val="0D0D0D" w:themeColor="text1" w:themeTint="F2"/>
                          <w:lang w:val="es-ES_tradnl"/>
                        </w:rPr>
                      </w:pPr>
                      <w:r>
                        <w:rPr>
                          <w:rFonts w:asciiTheme="majorHAnsi" w:hAnsiTheme="majorHAnsi" w:cs="Arial"/>
                          <w:color w:val="0D0D0D" w:themeColor="text1" w:themeTint="F2"/>
                          <w:szCs w:val="22"/>
                          <w:lang w:val="es-ES_tradnl"/>
                        </w:rPr>
                        <w:t>PARAGUAY</w:t>
                      </w:r>
                    </w:p>
                  </w:txbxContent>
                </v:textbox>
              </v:shape>
            </w:pict>
          </mc:Fallback>
        </mc:AlternateContent>
      </w:r>
      <w:r w:rsidR="004E2649" w:rsidRPr="00BB17B8">
        <w:rPr>
          <w:rFonts w:asciiTheme="majorHAnsi" w:hAnsiTheme="majorHAnsi"/>
          <w:noProof/>
          <w:sz w:val="22"/>
          <w:szCs w:val="22"/>
          <w:lang w:val="es-419"/>
        </w:rPr>
        <mc:AlternateContent>
          <mc:Choice Requires="wps">
            <w:drawing>
              <wp:anchor distT="0" distB="0" distL="114300" distR="114300" simplePos="0" relativeHeight="251671552" behindDoc="0" locked="0" layoutInCell="1" allowOverlap="1" wp14:anchorId="7786A9F8" wp14:editId="04338A48">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2AD2CAE4" w:rsidR="00627C9F" w:rsidRPr="003323E5" w:rsidRDefault="00834D49" w:rsidP="007A5817">
                            <w:pPr>
                              <w:spacing w:line="276" w:lineRule="auto"/>
                              <w:jc w:val="right"/>
                              <w:rPr>
                                <w:rFonts w:asciiTheme="minorHAnsi" w:hAnsiTheme="minorHAnsi"/>
                                <w:color w:val="FFFFFF" w:themeColor="background1"/>
                                <w:sz w:val="22"/>
                                <w:lang w:val="es-AR"/>
                              </w:rPr>
                            </w:pPr>
                            <w:r w:rsidRPr="003323E5">
                              <w:rPr>
                                <w:rFonts w:asciiTheme="minorHAnsi" w:hAnsiTheme="minorHAnsi"/>
                                <w:color w:val="FFFFFF" w:themeColor="background1"/>
                                <w:sz w:val="22"/>
                                <w:lang w:val="es-AR"/>
                              </w:rPr>
                              <w:t>OEA/Ser.L/V/II</w:t>
                            </w:r>
                          </w:p>
                          <w:p w14:paraId="71D2D5D2" w14:textId="3067401C" w:rsidR="00627C9F" w:rsidRPr="003323E5" w:rsidRDefault="00627C9F" w:rsidP="007A5817">
                            <w:pPr>
                              <w:spacing w:line="276" w:lineRule="auto"/>
                              <w:jc w:val="right"/>
                              <w:rPr>
                                <w:rFonts w:asciiTheme="minorHAnsi" w:hAnsiTheme="minorHAnsi"/>
                                <w:color w:val="FFFFFF" w:themeColor="background1"/>
                                <w:sz w:val="22"/>
                                <w:lang w:val="es-AR"/>
                              </w:rPr>
                            </w:pPr>
                            <w:r w:rsidRPr="003323E5">
                              <w:rPr>
                                <w:rFonts w:asciiTheme="minorHAnsi" w:hAnsiTheme="minorHAnsi"/>
                                <w:color w:val="FFFFFF" w:themeColor="background1"/>
                                <w:sz w:val="22"/>
                                <w:lang w:val="es-AR"/>
                              </w:rPr>
                              <w:t>Doc.</w:t>
                            </w:r>
                            <w:r w:rsidR="005329F2" w:rsidRPr="003323E5">
                              <w:rPr>
                                <w:rFonts w:asciiTheme="minorHAnsi" w:hAnsiTheme="minorHAnsi"/>
                                <w:color w:val="FFFFFF" w:themeColor="background1"/>
                                <w:sz w:val="22"/>
                                <w:lang w:val="es-AR"/>
                              </w:rPr>
                              <w:t xml:space="preserve"> </w:t>
                            </w:r>
                            <w:r w:rsidR="005A793F" w:rsidRPr="003323E5">
                              <w:rPr>
                                <w:rFonts w:asciiTheme="minorHAnsi" w:hAnsiTheme="minorHAnsi"/>
                                <w:color w:val="FFFFFF" w:themeColor="background1"/>
                                <w:sz w:val="22"/>
                                <w:lang w:val="es-AR"/>
                              </w:rPr>
                              <w:t>77</w:t>
                            </w:r>
                            <w:r w:rsidRPr="003323E5">
                              <w:rPr>
                                <w:rFonts w:asciiTheme="minorHAnsi" w:hAnsiTheme="minorHAnsi"/>
                                <w:color w:val="FFFFFF" w:themeColor="background1"/>
                                <w:sz w:val="22"/>
                                <w:lang w:val="es-AR"/>
                              </w:rPr>
                              <w:t xml:space="preserve"> </w:t>
                            </w:r>
                          </w:p>
                          <w:p w14:paraId="4061DBBD" w14:textId="44B68877" w:rsidR="00627C9F" w:rsidRPr="00C25ADB" w:rsidRDefault="005A793F"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7 junio</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98518F">
                              <w:rPr>
                                <w:rFonts w:asciiTheme="minorHAnsi" w:hAnsiTheme="minorHAnsi"/>
                                <w:color w:val="FFFFFF" w:themeColor="background1"/>
                                <w:sz w:val="22"/>
                                <w:lang w:val="es-PA"/>
                              </w:rPr>
                              <w:t>3</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9F8"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3633871B" w14:textId="2AD2CAE4" w:rsidR="00627C9F" w:rsidRPr="003323E5" w:rsidRDefault="00834D49" w:rsidP="007A5817">
                      <w:pPr>
                        <w:spacing w:line="276" w:lineRule="auto"/>
                        <w:jc w:val="right"/>
                        <w:rPr>
                          <w:rFonts w:asciiTheme="minorHAnsi" w:hAnsiTheme="minorHAnsi"/>
                          <w:color w:val="FFFFFF" w:themeColor="background1"/>
                          <w:sz w:val="22"/>
                          <w:lang w:val="es-AR"/>
                        </w:rPr>
                      </w:pPr>
                      <w:r w:rsidRPr="003323E5">
                        <w:rPr>
                          <w:rFonts w:asciiTheme="minorHAnsi" w:hAnsiTheme="minorHAnsi"/>
                          <w:color w:val="FFFFFF" w:themeColor="background1"/>
                          <w:sz w:val="22"/>
                          <w:lang w:val="es-AR"/>
                        </w:rPr>
                        <w:t>OEA/Ser.L/V/II</w:t>
                      </w:r>
                    </w:p>
                    <w:p w14:paraId="71D2D5D2" w14:textId="3067401C" w:rsidR="00627C9F" w:rsidRPr="003323E5" w:rsidRDefault="00627C9F" w:rsidP="007A5817">
                      <w:pPr>
                        <w:spacing w:line="276" w:lineRule="auto"/>
                        <w:jc w:val="right"/>
                        <w:rPr>
                          <w:rFonts w:asciiTheme="minorHAnsi" w:hAnsiTheme="minorHAnsi"/>
                          <w:color w:val="FFFFFF" w:themeColor="background1"/>
                          <w:sz w:val="22"/>
                          <w:lang w:val="es-AR"/>
                        </w:rPr>
                      </w:pPr>
                      <w:r w:rsidRPr="003323E5">
                        <w:rPr>
                          <w:rFonts w:asciiTheme="minorHAnsi" w:hAnsiTheme="minorHAnsi"/>
                          <w:color w:val="FFFFFF" w:themeColor="background1"/>
                          <w:sz w:val="22"/>
                          <w:lang w:val="es-AR"/>
                        </w:rPr>
                        <w:t>Doc.</w:t>
                      </w:r>
                      <w:r w:rsidR="005329F2" w:rsidRPr="003323E5">
                        <w:rPr>
                          <w:rFonts w:asciiTheme="minorHAnsi" w:hAnsiTheme="minorHAnsi"/>
                          <w:color w:val="FFFFFF" w:themeColor="background1"/>
                          <w:sz w:val="22"/>
                          <w:lang w:val="es-AR"/>
                        </w:rPr>
                        <w:t xml:space="preserve"> </w:t>
                      </w:r>
                      <w:r w:rsidR="005A793F" w:rsidRPr="003323E5">
                        <w:rPr>
                          <w:rFonts w:asciiTheme="minorHAnsi" w:hAnsiTheme="minorHAnsi"/>
                          <w:color w:val="FFFFFF" w:themeColor="background1"/>
                          <w:sz w:val="22"/>
                          <w:lang w:val="es-AR"/>
                        </w:rPr>
                        <w:t>77</w:t>
                      </w:r>
                      <w:r w:rsidRPr="003323E5">
                        <w:rPr>
                          <w:rFonts w:asciiTheme="minorHAnsi" w:hAnsiTheme="minorHAnsi"/>
                          <w:color w:val="FFFFFF" w:themeColor="background1"/>
                          <w:sz w:val="22"/>
                          <w:lang w:val="es-AR"/>
                        </w:rPr>
                        <w:t xml:space="preserve"> </w:t>
                      </w:r>
                    </w:p>
                    <w:p w14:paraId="4061DBBD" w14:textId="44B68877" w:rsidR="00627C9F" w:rsidRPr="00C25ADB" w:rsidRDefault="005A793F"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7 junio</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98518F">
                        <w:rPr>
                          <w:rFonts w:asciiTheme="minorHAnsi" w:hAnsiTheme="minorHAnsi"/>
                          <w:color w:val="FFFFFF" w:themeColor="background1"/>
                          <w:sz w:val="22"/>
                          <w:lang w:val="es-PA"/>
                        </w:rPr>
                        <w:t>3</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05E23869" w14:textId="77777777" w:rsidR="00040C3A" w:rsidRPr="00BB17B8" w:rsidRDefault="00040C3A" w:rsidP="00040C3A">
      <w:pPr>
        <w:tabs>
          <w:tab w:val="center" w:pos="5400"/>
        </w:tabs>
        <w:suppressAutoHyphens/>
        <w:jc w:val="center"/>
        <w:rPr>
          <w:rFonts w:asciiTheme="majorHAnsi" w:hAnsiTheme="majorHAnsi"/>
          <w:sz w:val="22"/>
          <w:szCs w:val="22"/>
          <w:lang w:val="es-419"/>
        </w:rPr>
      </w:pPr>
    </w:p>
    <w:p w14:paraId="529AB783" w14:textId="77777777" w:rsidR="00040C3A" w:rsidRPr="00BB17B8" w:rsidRDefault="00040C3A" w:rsidP="00040C3A">
      <w:pPr>
        <w:tabs>
          <w:tab w:val="center" w:pos="5400"/>
        </w:tabs>
        <w:suppressAutoHyphens/>
        <w:jc w:val="center"/>
        <w:rPr>
          <w:rFonts w:asciiTheme="majorHAnsi" w:hAnsiTheme="majorHAnsi"/>
          <w:sz w:val="22"/>
          <w:szCs w:val="22"/>
          <w:lang w:val="es-419"/>
        </w:rPr>
      </w:pPr>
    </w:p>
    <w:p w14:paraId="147F033C" w14:textId="77777777" w:rsidR="00040C3A" w:rsidRPr="00BB17B8" w:rsidRDefault="00040C3A" w:rsidP="00040C3A">
      <w:pPr>
        <w:tabs>
          <w:tab w:val="center" w:pos="5400"/>
        </w:tabs>
        <w:suppressAutoHyphens/>
        <w:jc w:val="center"/>
        <w:rPr>
          <w:rFonts w:asciiTheme="majorHAnsi" w:hAnsiTheme="majorHAnsi" w:cs="Arial"/>
          <w:sz w:val="22"/>
          <w:szCs w:val="22"/>
          <w:lang w:val="es-419"/>
        </w:rPr>
      </w:pPr>
    </w:p>
    <w:p w14:paraId="67ABD981" w14:textId="77777777" w:rsidR="00040C3A" w:rsidRPr="00BB17B8" w:rsidRDefault="00040C3A" w:rsidP="00040C3A">
      <w:pPr>
        <w:tabs>
          <w:tab w:val="center" w:pos="5400"/>
        </w:tabs>
        <w:suppressAutoHyphens/>
        <w:jc w:val="center"/>
        <w:rPr>
          <w:rFonts w:asciiTheme="majorHAnsi" w:hAnsiTheme="majorHAnsi"/>
          <w:sz w:val="22"/>
          <w:szCs w:val="22"/>
          <w:lang w:val="es-419"/>
        </w:rPr>
      </w:pPr>
    </w:p>
    <w:p w14:paraId="46C4195B" w14:textId="77777777" w:rsidR="00040C3A" w:rsidRPr="00BB17B8" w:rsidRDefault="00040C3A" w:rsidP="00040C3A">
      <w:pPr>
        <w:tabs>
          <w:tab w:val="center" w:pos="5400"/>
        </w:tabs>
        <w:suppressAutoHyphens/>
        <w:jc w:val="center"/>
        <w:rPr>
          <w:rFonts w:asciiTheme="majorHAnsi" w:hAnsiTheme="majorHAnsi"/>
          <w:sz w:val="22"/>
          <w:szCs w:val="22"/>
          <w:lang w:val="es-419"/>
        </w:rPr>
      </w:pPr>
    </w:p>
    <w:p w14:paraId="6C0D9CAF" w14:textId="77777777" w:rsidR="00040C3A" w:rsidRPr="00BB17B8" w:rsidRDefault="00040C3A" w:rsidP="00040C3A">
      <w:pPr>
        <w:tabs>
          <w:tab w:val="center" w:pos="5400"/>
        </w:tabs>
        <w:suppressAutoHyphens/>
        <w:jc w:val="center"/>
        <w:rPr>
          <w:rFonts w:asciiTheme="majorHAnsi" w:hAnsiTheme="majorHAnsi"/>
          <w:sz w:val="22"/>
          <w:szCs w:val="22"/>
          <w:lang w:val="es-419"/>
        </w:rPr>
      </w:pPr>
    </w:p>
    <w:p w14:paraId="6140E39A" w14:textId="77777777" w:rsidR="00040C3A" w:rsidRPr="00BB17B8" w:rsidRDefault="00040C3A" w:rsidP="00040C3A">
      <w:pPr>
        <w:tabs>
          <w:tab w:val="center" w:pos="5400"/>
        </w:tabs>
        <w:suppressAutoHyphens/>
        <w:jc w:val="center"/>
        <w:rPr>
          <w:rFonts w:asciiTheme="majorHAnsi" w:hAnsiTheme="majorHAnsi"/>
          <w:sz w:val="22"/>
          <w:szCs w:val="22"/>
          <w:lang w:val="es-419"/>
        </w:rPr>
      </w:pPr>
    </w:p>
    <w:p w14:paraId="116878DE" w14:textId="77777777" w:rsidR="005128E4" w:rsidRPr="00BB17B8" w:rsidRDefault="005128E4" w:rsidP="00040C3A">
      <w:pPr>
        <w:tabs>
          <w:tab w:val="center" w:pos="5400"/>
        </w:tabs>
        <w:suppressAutoHyphens/>
        <w:jc w:val="center"/>
        <w:rPr>
          <w:rFonts w:asciiTheme="majorHAnsi" w:hAnsiTheme="majorHAnsi"/>
          <w:sz w:val="22"/>
          <w:szCs w:val="22"/>
          <w:lang w:val="es-419"/>
        </w:rPr>
      </w:pPr>
    </w:p>
    <w:p w14:paraId="6FF1A208" w14:textId="77777777" w:rsidR="00040C3A" w:rsidRPr="00BB17B8" w:rsidRDefault="00040C3A" w:rsidP="00040C3A">
      <w:pPr>
        <w:tabs>
          <w:tab w:val="center" w:pos="5400"/>
        </w:tabs>
        <w:suppressAutoHyphens/>
        <w:jc w:val="center"/>
        <w:rPr>
          <w:rFonts w:asciiTheme="majorHAnsi" w:hAnsiTheme="majorHAnsi"/>
          <w:sz w:val="22"/>
          <w:szCs w:val="22"/>
          <w:lang w:val="es-419"/>
        </w:rPr>
      </w:pPr>
    </w:p>
    <w:p w14:paraId="23E1EE64" w14:textId="77777777" w:rsidR="005128E4" w:rsidRPr="00BB17B8" w:rsidRDefault="005128E4" w:rsidP="00040C3A">
      <w:pPr>
        <w:tabs>
          <w:tab w:val="center" w:pos="5400"/>
        </w:tabs>
        <w:suppressAutoHyphens/>
        <w:jc w:val="center"/>
        <w:rPr>
          <w:rFonts w:asciiTheme="majorHAnsi" w:hAnsiTheme="majorHAnsi"/>
          <w:sz w:val="22"/>
          <w:szCs w:val="22"/>
          <w:lang w:val="es-419"/>
        </w:rPr>
      </w:pPr>
    </w:p>
    <w:p w14:paraId="2D8331F2" w14:textId="77777777" w:rsidR="005128E4" w:rsidRPr="00BB17B8" w:rsidRDefault="005128E4" w:rsidP="00040C3A">
      <w:pPr>
        <w:tabs>
          <w:tab w:val="center" w:pos="5400"/>
        </w:tabs>
        <w:suppressAutoHyphens/>
        <w:jc w:val="center"/>
        <w:rPr>
          <w:rFonts w:asciiTheme="majorHAnsi" w:hAnsiTheme="majorHAnsi"/>
          <w:sz w:val="22"/>
          <w:szCs w:val="22"/>
          <w:lang w:val="es-419"/>
        </w:rPr>
      </w:pPr>
    </w:p>
    <w:p w14:paraId="1D1FCC8F" w14:textId="77777777" w:rsidR="005128E4" w:rsidRPr="00BB17B8" w:rsidRDefault="005128E4" w:rsidP="00040C3A">
      <w:pPr>
        <w:tabs>
          <w:tab w:val="center" w:pos="5400"/>
        </w:tabs>
        <w:suppressAutoHyphens/>
        <w:jc w:val="center"/>
        <w:rPr>
          <w:rFonts w:asciiTheme="majorHAnsi" w:hAnsiTheme="majorHAnsi"/>
          <w:sz w:val="22"/>
          <w:szCs w:val="22"/>
          <w:lang w:val="es-419"/>
        </w:rPr>
      </w:pPr>
    </w:p>
    <w:p w14:paraId="67F753E7" w14:textId="77777777" w:rsidR="00040C3A" w:rsidRPr="00BB17B8" w:rsidRDefault="00040C3A" w:rsidP="00040C3A">
      <w:pPr>
        <w:tabs>
          <w:tab w:val="center" w:pos="5400"/>
        </w:tabs>
        <w:suppressAutoHyphens/>
        <w:jc w:val="center"/>
        <w:rPr>
          <w:rFonts w:asciiTheme="majorHAnsi" w:hAnsiTheme="majorHAnsi"/>
          <w:sz w:val="22"/>
          <w:szCs w:val="22"/>
          <w:lang w:val="es-419"/>
        </w:rPr>
      </w:pPr>
    </w:p>
    <w:p w14:paraId="165AA979" w14:textId="77777777" w:rsidR="00040C3A" w:rsidRPr="00BB17B8" w:rsidRDefault="00040C3A" w:rsidP="00040C3A">
      <w:pPr>
        <w:tabs>
          <w:tab w:val="center" w:pos="5400"/>
        </w:tabs>
        <w:suppressAutoHyphens/>
        <w:jc w:val="center"/>
        <w:rPr>
          <w:rFonts w:asciiTheme="majorHAnsi" w:hAnsiTheme="majorHAnsi"/>
          <w:sz w:val="22"/>
          <w:szCs w:val="22"/>
          <w:lang w:val="es-419"/>
        </w:rPr>
      </w:pPr>
    </w:p>
    <w:p w14:paraId="2F2457A8" w14:textId="77777777" w:rsidR="00A50FCF" w:rsidRPr="00BB17B8" w:rsidRDefault="00A50FCF" w:rsidP="00040C3A">
      <w:pPr>
        <w:tabs>
          <w:tab w:val="center" w:pos="5400"/>
        </w:tabs>
        <w:suppressAutoHyphens/>
        <w:jc w:val="center"/>
        <w:rPr>
          <w:rFonts w:asciiTheme="majorHAnsi" w:hAnsiTheme="majorHAnsi"/>
          <w:sz w:val="18"/>
          <w:szCs w:val="22"/>
          <w:lang w:val="es-419"/>
        </w:rPr>
      </w:pPr>
    </w:p>
    <w:p w14:paraId="20439390" w14:textId="77777777" w:rsidR="00A50FCF" w:rsidRPr="00BB17B8" w:rsidRDefault="00A50FCF" w:rsidP="00040C3A">
      <w:pPr>
        <w:tabs>
          <w:tab w:val="center" w:pos="5400"/>
        </w:tabs>
        <w:suppressAutoHyphens/>
        <w:jc w:val="center"/>
        <w:rPr>
          <w:rFonts w:asciiTheme="majorHAnsi" w:hAnsiTheme="majorHAnsi"/>
          <w:sz w:val="18"/>
          <w:szCs w:val="22"/>
          <w:lang w:val="es-419"/>
        </w:rPr>
      </w:pPr>
    </w:p>
    <w:p w14:paraId="5B80B262" w14:textId="77777777" w:rsidR="00A50FCF" w:rsidRPr="00BB17B8" w:rsidRDefault="00A50FCF" w:rsidP="00040C3A">
      <w:pPr>
        <w:tabs>
          <w:tab w:val="center" w:pos="5400"/>
        </w:tabs>
        <w:suppressAutoHyphens/>
        <w:jc w:val="center"/>
        <w:rPr>
          <w:rFonts w:asciiTheme="majorHAnsi" w:hAnsiTheme="majorHAnsi"/>
          <w:sz w:val="18"/>
          <w:szCs w:val="22"/>
          <w:lang w:val="es-419"/>
        </w:rPr>
      </w:pPr>
    </w:p>
    <w:p w14:paraId="734846D8" w14:textId="77777777" w:rsidR="00A50FCF" w:rsidRPr="00BB17B8" w:rsidRDefault="00A50FCF" w:rsidP="00040C3A">
      <w:pPr>
        <w:tabs>
          <w:tab w:val="center" w:pos="5400"/>
        </w:tabs>
        <w:suppressAutoHyphens/>
        <w:jc w:val="center"/>
        <w:rPr>
          <w:rFonts w:asciiTheme="majorHAnsi" w:hAnsiTheme="majorHAnsi"/>
          <w:sz w:val="18"/>
          <w:szCs w:val="22"/>
          <w:lang w:val="es-419"/>
        </w:rPr>
      </w:pPr>
    </w:p>
    <w:p w14:paraId="36D2C63A" w14:textId="77777777" w:rsidR="00A50FCF" w:rsidRPr="00BB17B8" w:rsidRDefault="00A50FCF" w:rsidP="00040C3A">
      <w:pPr>
        <w:tabs>
          <w:tab w:val="center" w:pos="5400"/>
        </w:tabs>
        <w:suppressAutoHyphens/>
        <w:jc w:val="center"/>
        <w:rPr>
          <w:rFonts w:asciiTheme="majorHAnsi" w:hAnsiTheme="majorHAnsi"/>
          <w:sz w:val="18"/>
          <w:szCs w:val="22"/>
          <w:lang w:val="es-419"/>
        </w:rPr>
      </w:pPr>
    </w:p>
    <w:p w14:paraId="4F0B7F5A" w14:textId="77777777" w:rsidR="00A50FCF" w:rsidRPr="00BB17B8" w:rsidRDefault="00A50FCF" w:rsidP="00040C3A">
      <w:pPr>
        <w:tabs>
          <w:tab w:val="center" w:pos="5400"/>
        </w:tabs>
        <w:suppressAutoHyphens/>
        <w:jc w:val="center"/>
        <w:rPr>
          <w:rFonts w:asciiTheme="majorHAnsi" w:hAnsiTheme="majorHAnsi"/>
          <w:sz w:val="18"/>
          <w:szCs w:val="22"/>
          <w:lang w:val="es-419"/>
        </w:rPr>
      </w:pPr>
    </w:p>
    <w:p w14:paraId="07218933" w14:textId="77777777" w:rsidR="00A50FCF" w:rsidRPr="00BB17B8" w:rsidRDefault="00A50FCF" w:rsidP="00040C3A">
      <w:pPr>
        <w:tabs>
          <w:tab w:val="center" w:pos="5400"/>
        </w:tabs>
        <w:suppressAutoHyphens/>
        <w:jc w:val="center"/>
        <w:rPr>
          <w:rFonts w:asciiTheme="majorHAnsi" w:hAnsiTheme="majorHAnsi"/>
          <w:sz w:val="18"/>
          <w:szCs w:val="22"/>
          <w:lang w:val="es-419"/>
        </w:rPr>
      </w:pPr>
    </w:p>
    <w:p w14:paraId="2C99136A" w14:textId="77777777" w:rsidR="00A50FCF" w:rsidRPr="00BB17B8" w:rsidRDefault="00A50FCF" w:rsidP="00040C3A">
      <w:pPr>
        <w:tabs>
          <w:tab w:val="center" w:pos="5400"/>
        </w:tabs>
        <w:suppressAutoHyphens/>
        <w:jc w:val="center"/>
        <w:rPr>
          <w:rFonts w:asciiTheme="majorHAnsi" w:hAnsiTheme="majorHAnsi"/>
          <w:sz w:val="18"/>
          <w:szCs w:val="22"/>
          <w:lang w:val="es-419"/>
        </w:rPr>
      </w:pPr>
    </w:p>
    <w:p w14:paraId="078A9198" w14:textId="77777777" w:rsidR="00A50FCF" w:rsidRPr="00BB17B8" w:rsidRDefault="00A50FCF" w:rsidP="00040C3A">
      <w:pPr>
        <w:tabs>
          <w:tab w:val="center" w:pos="5400"/>
        </w:tabs>
        <w:suppressAutoHyphens/>
        <w:jc w:val="center"/>
        <w:rPr>
          <w:rFonts w:asciiTheme="majorHAnsi" w:hAnsiTheme="majorHAnsi"/>
          <w:sz w:val="18"/>
          <w:szCs w:val="22"/>
          <w:lang w:val="es-419"/>
        </w:rPr>
      </w:pPr>
    </w:p>
    <w:p w14:paraId="6A001DA7" w14:textId="77777777" w:rsidR="00A50FCF" w:rsidRPr="00BB17B8" w:rsidRDefault="00A50FCF" w:rsidP="00040C3A">
      <w:pPr>
        <w:tabs>
          <w:tab w:val="center" w:pos="5400"/>
        </w:tabs>
        <w:suppressAutoHyphens/>
        <w:jc w:val="center"/>
        <w:rPr>
          <w:rFonts w:asciiTheme="majorHAnsi" w:hAnsiTheme="majorHAnsi"/>
          <w:sz w:val="18"/>
          <w:szCs w:val="22"/>
          <w:lang w:val="es-419"/>
        </w:rPr>
      </w:pPr>
    </w:p>
    <w:p w14:paraId="217E7AAB" w14:textId="77777777" w:rsidR="00A50FCF" w:rsidRPr="00BB17B8" w:rsidRDefault="00A50FCF" w:rsidP="00040C3A">
      <w:pPr>
        <w:tabs>
          <w:tab w:val="center" w:pos="5400"/>
        </w:tabs>
        <w:suppressAutoHyphens/>
        <w:jc w:val="center"/>
        <w:rPr>
          <w:rFonts w:asciiTheme="majorHAnsi" w:hAnsiTheme="majorHAnsi"/>
          <w:sz w:val="18"/>
          <w:szCs w:val="22"/>
          <w:lang w:val="es-419"/>
        </w:rPr>
      </w:pPr>
    </w:p>
    <w:p w14:paraId="0C34B449" w14:textId="77777777" w:rsidR="00A50FCF" w:rsidRPr="00BB17B8" w:rsidRDefault="00A50FCF" w:rsidP="00040C3A">
      <w:pPr>
        <w:tabs>
          <w:tab w:val="center" w:pos="5400"/>
        </w:tabs>
        <w:suppressAutoHyphens/>
        <w:jc w:val="center"/>
        <w:rPr>
          <w:rFonts w:asciiTheme="majorHAnsi" w:hAnsiTheme="majorHAnsi"/>
          <w:sz w:val="18"/>
          <w:szCs w:val="22"/>
          <w:lang w:val="es-419"/>
        </w:rPr>
      </w:pPr>
    </w:p>
    <w:p w14:paraId="5CF516E8" w14:textId="77777777" w:rsidR="00A50FCF" w:rsidRPr="00BB17B8" w:rsidRDefault="00A50FCF" w:rsidP="00040C3A">
      <w:pPr>
        <w:tabs>
          <w:tab w:val="center" w:pos="5400"/>
        </w:tabs>
        <w:suppressAutoHyphens/>
        <w:jc w:val="center"/>
        <w:rPr>
          <w:rFonts w:asciiTheme="majorHAnsi" w:hAnsiTheme="majorHAnsi"/>
          <w:sz w:val="18"/>
          <w:szCs w:val="22"/>
          <w:lang w:val="es-419"/>
        </w:rPr>
      </w:pPr>
    </w:p>
    <w:p w14:paraId="417C9993" w14:textId="77777777" w:rsidR="00A50FCF" w:rsidRPr="00BB17B8" w:rsidRDefault="00A50FCF" w:rsidP="00040C3A">
      <w:pPr>
        <w:tabs>
          <w:tab w:val="center" w:pos="5400"/>
        </w:tabs>
        <w:suppressAutoHyphens/>
        <w:jc w:val="center"/>
        <w:rPr>
          <w:rFonts w:asciiTheme="majorHAnsi" w:hAnsiTheme="majorHAnsi"/>
          <w:sz w:val="18"/>
          <w:szCs w:val="22"/>
          <w:lang w:val="es-419"/>
        </w:rPr>
      </w:pPr>
    </w:p>
    <w:p w14:paraId="641C6754" w14:textId="77777777" w:rsidR="00A50FCF" w:rsidRPr="00BB17B8" w:rsidRDefault="0090270B" w:rsidP="00040C3A">
      <w:pPr>
        <w:tabs>
          <w:tab w:val="center" w:pos="5400"/>
        </w:tabs>
        <w:suppressAutoHyphens/>
        <w:jc w:val="center"/>
        <w:rPr>
          <w:rFonts w:asciiTheme="majorHAnsi" w:hAnsiTheme="majorHAnsi"/>
          <w:sz w:val="18"/>
          <w:szCs w:val="22"/>
          <w:lang w:val="es-419"/>
        </w:rPr>
      </w:pPr>
      <w:r w:rsidRPr="00BB17B8">
        <w:rPr>
          <w:rFonts w:asciiTheme="majorHAnsi" w:hAnsiTheme="majorHAnsi"/>
          <w:noProof/>
          <w:sz w:val="22"/>
          <w:szCs w:val="22"/>
          <w:lang w:val="es-419"/>
        </w:rPr>
        <mc:AlternateContent>
          <mc:Choice Requires="wps">
            <w:drawing>
              <wp:anchor distT="0" distB="0" distL="114300" distR="114300" simplePos="0" relativeHeight="251670528" behindDoc="0" locked="0" layoutInCell="1" allowOverlap="1" wp14:anchorId="484C90F2" wp14:editId="3C6174D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0CA6A50B"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9B523F">
                              <w:rPr>
                                <w:rFonts w:asciiTheme="majorHAnsi" w:hAnsiTheme="majorHAnsi"/>
                                <w:color w:val="0D0D0D" w:themeColor="text1" w:themeTint="F2"/>
                                <w:sz w:val="18"/>
                                <w:szCs w:val="22"/>
                                <w:lang w:val="es-ES"/>
                              </w:rPr>
                              <w:t>7</w:t>
                            </w:r>
                            <w:r w:rsidRPr="00890650">
                              <w:rPr>
                                <w:rFonts w:asciiTheme="majorHAnsi" w:hAnsiTheme="majorHAnsi"/>
                                <w:color w:val="0D0D0D" w:themeColor="text1" w:themeTint="F2"/>
                                <w:sz w:val="18"/>
                                <w:szCs w:val="22"/>
                                <w:lang w:val="es-ES"/>
                              </w:rPr>
                              <w:t xml:space="preserve"> de </w:t>
                            </w:r>
                            <w:r w:rsidR="0002770C">
                              <w:rPr>
                                <w:rFonts w:asciiTheme="majorHAnsi" w:hAnsiTheme="majorHAnsi"/>
                                <w:color w:val="0D0D0D" w:themeColor="text1" w:themeTint="F2"/>
                                <w:sz w:val="18"/>
                                <w:szCs w:val="22"/>
                                <w:lang w:val="es-ES"/>
                              </w:rPr>
                              <w:t>junio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98518F">
                              <w:rPr>
                                <w:rFonts w:asciiTheme="majorHAnsi" w:hAnsiTheme="majorHAnsi"/>
                                <w:color w:val="0D0D0D" w:themeColor="text1" w:themeTint="F2"/>
                                <w:sz w:val="18"/>
                                <w:szCs w:val="22"/>
                                <w:lang w:val="es-ES"/>
                              </w:rPr>
                              <w:t>3</w:t>
                            </w:r>
                            <w:r w:rsidR="0002770C">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90F2"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79E1DD7" w14:textId="0CA6A50B"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9B523F">
                        <w:rPr>
                          <w:rFonts w:asciiTheme="majorHAnsi" w:hAnsiTheme="majorHAnsi"/>
                          <w:color w:val="0D0D0D" w:themeColor="text1" w:themeTint="F2"/>
                          <w:sz w:val="18"/>
                          <w:szCs w:val="22"/>
                          <w:lang w:val="es-ES"/>
                        </w:rPr>
                        <w:t>7</w:t>
                      </w:r>
                      <w:r w:rsidRPr="00890650">
                        <w:rPr>
                          <w:rFonts w:asciiTheme="majorHAnsi" w:hAnsiTheme="majorHAnsi"/>
                          <w:color w:val="0D0D0D" w:themeColor="text1" w:themeTint="F2"/>
                          <w:sz w:val="18"/>
                          <w:szCs w:val="22"/>
                          <w:lang w:val="es-ES"/>
                        </w:rPr>
                        <w:t xml:space="preserve"> de </w:t>
                      </w:r>
                      <w:r w:rsidR="0002770C">
                        <w:rPr>
                          <w:rFonts w:asciiTheme="majorHAnsi" w:hAnsiTheme="majorHAnsi"/>
                          <w:color w:val="0D0D0D" w:themeColor="text1" w:themeTint="F2"/>
                          <w:sz w:val="18"/>
                          <w:szCs w:val="22"/>
                          <w:lang w:val="es-ES"/>
                        </w:rPr>
                        <w:t>junio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98518F">
                        <w:rPr>
                          <w:rFonts w:asciiTheme="majorHAnsi" w:hAnsiTheme="majorHAnsi"/>
                          <w:color w:val="0D0D0D" w:themeColor="text1" w:themeTint="F2"/>
                          <w:sz w:val="18"/>
                          <w:szCs w:val="22"/>
                          <w:lang w:val="es-ES"/>
                        </w:rPr>
                        <w:t>3</w:t>
                      </w:r>
                      <w:r w:rsidR="0002770C">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0B4F3EF" w14:textId="77777777" w:rsidR="00A50FCF" w:rsidRPr="00BB17B8" w:rsidRDefault="00A50FCF" w:rsidP="00040C3A">
      <w:pPr>
        <w:tabs>
          <w:tab w:val="center" w:pos="5400"/>
        </w:tabs>
        <w:suppressAutoHyphens/>
        <w:jc w:val="center"/>
        <w:rPr>
          <w:rFonts w:asciiTheme="majorHAnsi" w:hAnsiTheme="majorHAnsi"/>
          <w:sz w:val="18"/>
          <w:szCs w:val="22"/>
          <w:lang w:val="es-419"/>
        </w:rPr>
      </w:pPr>
    </w:p>
    <w:p w14:paraId="28FED950" w14:textId="77777777" w:rsidR="00A50FCF" w:rsidRPr="00BB17B8" w:rsidRDefault="00A50FCF" w:rsidP="00040C3A">
      <w:pPr>
        <w:tabs>
          <w:tab w:val="center" w:pos="5400"/>
        </w:tabs>
        <w:suppressAutoHyphens/>
        <w:jc w:val="center"/>
        <w:rPr>
          <w:rFonts w:asciiTheme="majorHAnsi" w:hAnsiTheme="majorHAnsi"/>
          <w:sz w:val="18"/>
          <w:szCs w:val="22"/>
          <w:lang w:val="es-419"/>
        </w:rPr>
      </w:pPr>
    </w:p>
    <w:p w14:paraId="53E3A276" w14:textId="77777777" w:rsidR="00A50FCF" w:rsidRPr="00BB17B8" w:rsidRDefault="00A50FCF" w:rsidP="00040C3A">
      <w:pPr>
        <w:tabs>
          <w:tab w:val="center" w:pos="5400"/>
        </w:tabs>
        <w:suppressAutoHyphens/>
        <w:jc w:val="center"/>
        <w:rPr>
          <w:rFonts w:asciiTheme="majorHAnsi" w:hAnsiTheme="majorHAnsi"/>
          <w:sz w:val="18"/>
          <w:szCs w:val="22"/>
          <w:lang w:val="es-419"/>
        </w:rPr>
      </w:pPr>
    </w:p>
    <w:p w14:paraId="5EDC5EE2" w14:textId="77777777" w:rsidR="00A50FCF" w:rsidRPr="00BB17B8" w:rsidRDefault="00A50FCF" w:rsidP="00040C3A">
      <w:pPr>
        <w:tabs>
          <w:tab w:val="center" w:pos="5400"/>
        </w:tabs>
        <w:suppressAutoHyphens/>
        <w:jc w:val="center"/>
        <w:rPr>
          <w:rFonts w:asciiTheme="majorHAnsi" w:hAnsiTheme="majorHAnsi"/>
          <w:sz w:val="18"/>
          <w:szCs w:val="22"/>
          <w:lang w:val="es-419"/>
        </w:rPr>
      </w:pPr>
    </w:p>
    <w:p w14:paraId="4730F205" w14:textId="77777777" w:rsidR="00A50FCF" w:rsidRPr="00BB17B8" w:rsidRDefault="0090270B" w:rsidP="00040C3A">
      <w:pPr>
        <w:tabs>
          <w:tab w:val="center" w:pos="5400"/>
        </w:tabs>
        <w:suppressAutoHyphens/>
        <w:jc w:val="center"/>
        <w:rPr>
          <w:rFonts w:asciiTheme="majorHAnsi" w:hAnsiTheme="majorHAnsi"/>
          <w:sz w:val="18"/>
          <w:szCs w:val="22"/>
          <w:lang w:val="es-419"/>
        </w:rPr>
      </w:pPr>
      <w:r w:rsidRPr="00BB17B8">
        <w:rPr>
          <w:rFonts w:asciiTheme="majorHAnsi" w:hAnsiTheme="majorHAnsi"/>
          <w:noProof/>
          <w:sz w:val="18"/>
          <w:szCs w:val="22"/>
          <w:lang w:val="es-419"/>
        </w:rPr>
        <mc:AlternateContent>
          <mc:Choice Requires="wps">
            <w:drawing>
              <wp:anchor distT="0" distB="0" distL="114300" distR="114300" simplePos="0" relativeHeight="251678720" behindDoc="0" locked="0" layoutInCell="1" allowOverlap="1" wp14:anchorId="01CD6A81" wp14:editId="407B8206">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1F838FB" w14:textId="77777777" w:rsidR="00003EC0"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2B777F" w:rsidRPr="002B777F">
                              <w:rPr>
                                <w:rFonts w:asciiTheme="majorHAnsi" w:hAnsiTheme="majorHAnsi"/>
                                <w:color w:val="595959" w:themeColor="text1" w:themeTint="A6"/>
                                <w:sz w:val="18"/>
                                <w:szCs w:val="18"/>
                                <w:lang w:val="pt-BR"/>
                              </w:rPr>
                              <w:t>69</w:t>
                            </w:r>
                            <w:r w:rsidR="007B05C4" w:rsidRPr="002B777F">
                              <w:rPr>
                                <w:rFonts w:asciiTheme="majorHAnsi" w:hAnsiTheme="majorHAnsi"/>
                                <w:color w:val="595959" w:themeColor="text1" w:themeTint="A6"/>
                                <w:sz w:val="18"/>
                                <w:szCs w:val="18"/>
                                <w:lang w:val="pt-BR"/>
                              </w:rPr>
                              <w:t>/</w:t>
                            </w:r>
                            <w:r w:rsidR="002B777F" w:rsidRPr="002B777F">
                              <w:rPr>
                                <w:rFonts w:asciiTheme="majorHAnsi" w:hAnsiTheme="majorHAnsi"/>
                                <w:color w:val="595959" w:themeColor="text1" w:themeTint="A6"/>
                                <w:sz w:val="18"/>
                                <w:szCs w:val="18"/>
                                <w:lang w:val="pt-BR"/>
                              </w:rPr>
                              <w:t>23</w:t>
                            </w:r>
                            <w:r w:rsidRPr="002B777F">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915A3B">
                              <w:rPr>
                                <w:rFonts w:asciiTheme="majorHAnsi" w:hAnsiTheme="majorHAnsi"/>
                                <w:color w:val="595959" w:themeColor="text1" w:themeTint="A6"/>
                                <w:sz w:val="18"/>
                                <w:szCs w:val="18"/>
                                <w:lang w:val="es-ES"/>
                              </w:rPr>
                              <w:t>1069</w:t>
                            </w:r>
                            <w:r w:rsidR="000431A9">
                              <w:rPr>
                                <w:rFonts w:asciiTheme="majorHAnsi" w:hAnsiTheme="majorHAnsi"/>
                                <w:color w:val="595959" w:themeColor="text1" w:themeTint="A6"/>
                                <w:sz w:val="18"/>
                                <w:szCs w:val="18"/>
                                <w:lang w:val="es-ES"/>
                              </w:rPr>
                              <w:t>-12</w:t>
                            </w:r>
                            <w:r w:rsidR="000433C9">
                              <w:rPr>
                                <w:rFonts w:asciiTheme="majorHAnsi" w:hAnsiTheme="majorHAnsi"/>
                                <w:color w:val="595959" w:themeColor="text1" w:themeTint="A6"/>
                                <w:sz w:val="18"/>
                                <w:szCs w:val="18"/>
                                <w:lang w:val="es-ES"/>
                              </w:rPr>
                              <w:t xml:space="preserve">. </w:t>
                            </w:r>
                            <w:r w:rsidR="00D94C65">
                              <w:rPr>
                                <w:rFonts w:asciiTheme="majorHAnsi" w:hAnsiTheme="majorHAnsi"/>
                                <w:color w:val="595959" w:themeColor="text1" w:themeTint="A6"/>
                                <w:sz w:val="18"/>
                                <w:szCs w:val="18"/>
                                <w:lang w:val="es-ES_tradnl"/>
                              </w:rPr>
                              <w:t>Ina</w:t>
                            </w:r>
                            <w:r w:rsidRPr="00890650">
                              <w:rPr>
                                <w:rFonts w:asciiTheme="majorHAnsi" w:hAnsiTheme="majorHAnsi"/>
                                <w:color w:val="595959" w:themeColor="text1" w:themeTint="A6"/>
                                <w:sz w:val="18"/>
                                <w:szCs w:val="18"/>
                                <w:lang w:val="es-ES_tradnl"/>
                              </w:rPr>
                              <w:t xml:space="preserve">dmisibilidad. </w:t>
                            </w:r>
                          </w:p>
                          <w:p w14:paraId="7FD77785" w14:textId="61D98AC7" w:rsidR="00113F73" w:rsidRPr="007B05C4" w:rsidRDefault="00915A3B"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_tradnl"/>
                              </w:rPr>
                              <w:t>Antonio Jesús María Acuña Díaz</w:t>
                            </w:r>
                            <w:r w:rsidR="00003EC0">
                              <w:rPr>
                                <w:rFonts w:asciiTheme="majorHAnsi" w:hAnsiTheme="majorHAnsi"/>
                                <w:color w:val="595959" w:themeColor="text1" w:themeTint="A6"/>
                                <w:sz w:val="18"/>
                                <w:szCs w:val="18"/>
                                <w:lang w:val="es-ES_tradnl"/>
                              </w:rPr>
                              <w:t xml:space="preserve"> y familiares</w:t>
                            </w:r>
                            <w:r w:rsidR="006B5965">
                              <w:rPr>
                                <w:rFonts w:asciiTheme="majorHAnsi" w:hAnsiTheme="majorHAnsi"/>
                                <w:color w:val="595959" w:themeColor="text1" w:themeTint="A6"/>
                                <w:sz w:val="18"/>
                                <w:szCs w:val="18"/>
                                <w:lang w:val="es-ES_tradnl"/>
                              </w:rPr>
                              <w:t>.</w:t>
                            </w:r>
                            <w:r w:rsidR="00113F73"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Paraguay</w:t>
                            </w:r>
                            <w:r w:rsidR="00113F73" w:rsidRPr="00890650">
                              <w:rPr>
                                <w:rFonts w:asciiTheme="majorHAnsi" w:hAnsiTheme="majorHAnsi"/>
                                <w:color w:val="595959" w:themeColor="text1" w:themeTint="A6"/>
                                <w:sz w:val="18"/>
                                <w:szCs w:val="18"/>
                                <w:lang w:val="es-ES_tradnl"/>
                              </w:rPr>
                              <w:t xml:space="preserve">. </w:t>
                            </w:r>
                            <w:r w:rsidR="00003EC0">
                              <w:rPr>
                                <w:rFonts w:asciiTheme="majorHAnsi" w:hAnsiTheme="majorHAnsi"/>
                                <w:color w:val="595959" w:themeColor="text1" w:themeTint="A6"/>
                                <w:sz w:val="18"/>
                                <w:szCs w:val="18"/>
                                <w:lang w:val="es-ES"/>
                              </w:rPr>
                              <w:t>7 de junio de 2023</w:t>
                            </w:r>
                            <w:r w:rsidR="00113F73"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71F838FB" w14:textId="77777777" w:rsidR="00003EC0"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2B777F" w:rsidRPr="002B777F">
                        <w:rPr>
                          <w:rFonts w:asciiTheme="majorHAnsi" w:hAnsiTheme="majorHAnsi"/>
                          <w:color w:val="595959" w:themeColor="text1" w:themeTint="A6"/>
                          <w:sz w:val="18"/>
                          <w:szCs w:val="18"/>
                          <w:lang w:val="pt-BR"/>
                        </w:rPr>
                        <w:t>69</w:t>
                      </w:r>
                      <w:r w:rsidR="007B05C4" w:rsidRPr="002B777F">
                        <w:rPr>
                          <w:rFonts w:asciiTheme="majorHAnsi" w:hAnsiTheme="majorHAnsi"/>
                          <w:color w:val="595959" w:themeColor="text1" w:themeTint="A6"/>
                          <w:sz w:val="18"/>
                          <w:szCs w:val="18"/>
                          <w:lang w:val="pt-BR"/>
                        </w:rPr>
                        <w:t>/</w:t>
                      </w:r>
                      <w:r w:rsidR="002B777F" w:rsidRPr="002B777F">
                        <w:rPr>
                          <w:rFonts w:asciiTheme="majorHAnsi" w:hAnsiTheme="majorHAnsi"/>
                          <w:color w:val="595959" w:themeColor="text1" w:themeTint="A6"/>
                          <w:sz w:val="18"/>
                          <w:szCs w:val="18"/>
                          <w:lang w:val="pt-BR"/>
                        </w:rPr>
                        <w:t>23</w:t>
                      </w:r>
                      <w:r w:rsidRPr="002B777F">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915A3B">
                        <w:rPr>
                          <w:rFonts w:asciiTheme="majorHAnsi" w:hAnsiTheme="majorHAnsi"/>
                          <w:color w:val="595959" w:themeColor="text1" w:themeTint="A6"/>
                          <w:sz w:val="18"/>
                          <w:szCs w:val="18"/>
                          <w:lang w:val="es-ES"/>
                        </w:rPr>
                        <w:t>1069</w:t>
                      </w:r>
                      <w:r w:rsidR="000431A9">
                        <w:rPr>
                          <w:rFonts w:asciiTheme="majorHAnsi" w:hAnsiTheme="majorHAnsi"/>
                          <w:color w:val="595959" w:themeColor="text1" w:themeTint="A6"/>
                          <w:sz w:val="18"/>
                          <w:szCs w:val="18"/>
                          <w:lang w:val="es-ES"/>
                        </w:rPr>
                        <w:t>-12</w:t>
                      </w:r>
                      <w:r w:rsidR="000433C9">
                        <w:rPr>
                          <w:rFonts w:asciiTheme="majorHAnsi" w:hAnsiTheme="majorHAnsi"/>
                          <w:color w:val="595959" w:themeColor="text1" w:themeTint="A6"/>
                          <w:sz w:val="18"/>
                          <w:szCs w:val="18"/>
                          <w:lang w:val="es-ES"/>
                        </w:rPr>
                        <w:t xml:space="preserve">. </w:t>
                      </w:r>
                      <w:r w:rsidR="00D94C65">
                        <w:rPr>
                          <w:rFonts w:asciiTheme="majorHAnsi" w:hAnsiTheme="majorHAnsi"/>
                          <w:color w:val="595959" w:themeColor="text1" w:themeTint="A6"/>
                          <w:sz w:val="18"/>
                          <w:szCs w:val="18"/>
                          <w:lang w:val="es-ES_tradnl"/>
                        </w:rPr>
                        <w:t>Ina</w:t>
                      </w:r>
                      <w:r w:rsidRPr="00890650">
                        <w:rPr>
                          <w:rFonts w:asciiTheme="majorHAnsi" w:hAnsiTheme="majorHAnsi"/>
                          <w:color w:val="595959" w:themeColor="text1" w:themeTint="A6"/>
                          <w:sz w:val="18"/>
                          <w:szCs w:val="18"/>
                          <w:lang w:val="es-ES_tradnl"/>
                        </w:rPr>
                        <w:t xml:space="preserve">dmisibilidad. </w:t>
                      </w:r>
                    </w:p>
                    <w:p w14:paraId="7FD77785" w14:textId="61D98AC7" w:rsidR="00113F73" w:rsidRPr="007B05C4" w:rsidRDefault="00915A3B"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_tradnl"/>
                        </w:rPr>
                        <w:t>Antonio Jesús María Acuña Díaz</w:t>
                      </w:r>
                      <w:r w:rsidR="00003EC0">
                        <w:rPr>
                          <w:rFonts w:asciiTheme="majorHAnsi" w:hAnsiTheme="majorHAnsi"/>
                          <w:color w:val="595959" w:themeColor="text1" w:themeTint="A6"/>
                          <w:sz w:val="18"/>
                          <w:szCs w:val="18"/>
                          <w:lang w:val="es-ES_tradnl"/>
                        </w:rPr>
                        <w:t xml:space="preserve"> y familiares</w:t>
                      </w:r>
                      <w:r w:rsidR="006B5965">
                        <w:rPr>
                          <w:rFonts w:asciiTheme="majorHAnsi" w:hAnsiTheme="majorHAnsi"/>
                          <w:color w:val="595959" w:themeColor="text1" w:themeTint="A6"/>
                          <w:sz w:val="18"/>
                          <w:szCs w:val="18"/>
                          <w:lang w:val="es-ES_tradnl"/>
                        </w:rPr>
                        <w:t>.</w:t>
                      </w:r>
                      <w:r w:rsidR="00113F73"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Paraguay</w:t>
                      </w:r>
                      <w:r w:rsidR="00113F73" w:rsidRPr="00890650">
                        <w:rPr>
                          <w:rFonts w:asciiTheme="majorHAnsi" w:hAnsiTheme="majorHAnsi"/>
                          <w:color w:val="595959" w:themeColor="text1" w:themeTint="A6"/>
                          <w:sz w:val="18"/>
                          <w:szCs w:val="18"/>
                          <w:lang w:val="es-ES_tradnl"/>
                        </w:rPr>
                        <w:t xml:space="preserve">. </w:t>
                      </w:r>
                      <w:r w:rsidR="00003EC0">
                        <w:rPr>
                          <w:rFonts w:asciiTheme="majorHAnsi" w:hAnsiTheme="majorHAnsi"/>
                          <w:color w:val="595959" w:themeColor="text1" w:themeTint="A6"/>
                          <w:sz w:val="18"/>
                          <w:szCs w:val="18"/>
                          <w:lang w:val="es-ES"/>
                        </w:rPr>
                        <w:t>7 de junio de 2023</w:t>
                      </w:r>
                      <w:r w:rsidR="00113F73" w:rsidRPr="007B05C4">
                        <w:rPr>
                          <w:rFonts w:asciiTheme="majorHAnsi" w:hAnsiTheme="majorHAnsi"/>
                          <w:color w:val="595959" w:themeColor="text1" w:themeTint="A6"/>
                          <w:sz w:val="18"/>
                          <w:szCs w:val="18"/>
                          <w:lang w:val="es-ES"/>
                        </w:rPr>
                        <w:t>.</w:t>
                      </w:r>
                    </w:p>
                  </w:txbxContent>
                </v:textbox>
              </v:shape>
            </w:pict>
          </mc:Fallback>
        </mc:AlternateContent>
      </w:r>
    </w:p>
    <w:p w14:paraId="3BC19590" w14:textId="77777777" w:rsidR="00A50FCF" w:rsidRPr="00BB17B8" w:rsidRDefault="00A50FCF" w:rsidP="00040C3A">
      <w:pPr>
        <w:tabs>
          <w:tab w:val="center" w:pos="5400"/>
        </w:tabs>
        <w:suppressAutoHyphens/>
        <w:jc w:val="center"/>
        <w:rPr>
          <w:rFonts w:asciiTheme="majorHAnsi" w:hAnsiTheme="majorHAnsi"/>
          <w:sz w:val="18"/>
          <w:szCs w:val="22"/>
          <w:lang w:val="es-419"/>
        </w:rPr>
      </w:pPr>
    </w:p>
    <w:p w14:paraId="0C9396CC" w14:textId="77777777" w:rsidR="0090270B" w:rsidRPr="00BB17B8" w:rsidRDefault="00D306D1" w:rsidP="005516A1">
      <w:pPr>
        <w:tabs>
          <w:tab w:val="center" w:pos="5400"/>
        </w:tabs>
        <w:suppressAutoHyphens/>
        <w:jc w:val="center"/>
        <w:rPr>
          <w:rFonts w:asciiTheme="majorHAnsi" w:hAnsiTheme="majorHAnsi"/>
          <w:b/>
          <w:sz w:val="20"/>
          <w:lang w:val="es-419"/>
        </w:rPr>
      </w:pPr>
      <w:r w:rsidRPr="00BB17B8">
        <w:rPr>
          <w:rFonts w:asciiTheme="majorHAnsi" w:hAnsiTheme="majorHAnsi"/>
          <w:noProof/>
          <w:sz w:val="18"/>
          <w:szCs w:val="22"/>
          <w:lang w:val="es-419"/>
        </w:rPr>
        <mc:AlternateContent>
          <mc:Choice Requires="wps">
            <w:drawing>
              <wp:anchor distT="0" distB="0" distL="114300" distR="114300" simplePos="0" relativeHeight="251680768" behindDoc="0" locked="0" layoutInCell="1" allowOverlap="1" wp14:anchorId="5D37EBA2" wp14:editId="45579352">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57403C43" w:rsidR="00D72DC6" w:rsidRPr="00D72DC6" w:rsidRDefault="000C2E62" w:rsidP="00F02AD1">
                            <w:pPr>
                              <w:rPr>
                                <w:color w:val="FFFFFF" w:themeColor="background1"/>
                                <w14:textFill>
                                  <w14:noFill/>
                                </w14:textFill>
                              </w:rPr>
                            </w:pPr>
                            <w:r>
                              <w:rPr>
                                <w:noProof/>
                              </w:rPr>
                              <w:drawing>
                                <wp:inline distT="0" distB="0" distL="0" distR="0" wp14:anchorId="5654AFE1" wp14:editId="09EC26E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pic:cNvPicPr>
                                        </pic:nvPicPr>
                                        <pic:blipFill>
                                          <a:blip r:embed="rId9"/>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16E85441" w14:textId="57403C43" w:rsidR="00D72DC6" w:rsidRPr="00D72DC6" w:rsidRDefault="000C2E62" w:rsidP="00F02AD1">
                      <w:pPr>
                        <w:rPr>
                          <w:color w:val="FFFFFF" w:themeColor="background1"/>
                          <w14:textFill>
                            <w14:noFill/>
                          </w14:textFill>
                        </w:rPr>
                      </w:pPr>
                      <w:r>
                        <w:rPr>
                          <w:noProof/>
                        </w:rPr>
                        <w:drawing>
                          <wp:inline distT="0" distB="0" distL="0" distR="0" wp14:anchorId="5654AFE1" wp14:editId="09EC26E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pic:cNvPicPr>
                                  </pic:nvPicPr>
                                  <pic:blipFill>
                                    <a:blip r:embed="rId9"/>
                                    <a:stretch>
                                      <a:fillRect/>
                                    </a:stretch>
                                  </pic:blipFill>
                                  <pic:spPr>
                                    <a:xfrm>
                                      <a:off x="0" y="0"/>
                                      <a:ext cx="1824355" cy="469265"/>
                                    </a:xfrm>
                                    <a:prstGeom prst="rect">
                                      <a:avLst/>
                                    </a:prstGeom>
                                  </pic:spPr>
                                </pic:pic>
                              </a:graphicData>
                            </a:graphic>
                          </wp:inline>
                        </w:drawing>
                      </w:r>
                    </w:p>
                  </w:txbxContent>
                </v:textbox>
              </v:shape>
            </w:pict>
          </mc:Fallback>
        </mc:AlternateContent>
      </w:r>
      <w:r w:rsidRPr="00BB17B8">
        <w:rPr>
          <w:rFonts w:asciiTheme="majorHAnsi" w:hAnsiTheme="majorHAnsi"/>
          <w:noProof/>
          <w:sz w:val="22"/>
          <w:szCs w:val="22"/>
          <w:lang w:val="es-419"/>
        </w:rPr>
        <mc:AlternateContent>
          <mc:Choice Requires="wps">
            <w:drawing>
              <wp:anchor distT="0" distB="0" distL="114300" distR="114300" simplePos="0" relativeHeight="251682816" behindDoc="0" locked="0" layoutInCell="1" allowOverlap="1" wp14:anchorId="4BBB9917" wp14:editId="76ECDB32">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50CCFA7" w14:textId="77777777" w:rsidR="0070697F" w:rsidRPr="00BB17B8" w:rsidRDefault="004A6A54" w:rsidP="005516A1">
      <w:pPr>
        <w:tabs>
          <w:tab w:val="center" w:pos="5400"/>
        </w:tabs>
        <w:suppressAutoHyphens/>
        <w:jc w:val="center"/>
        <w:rPr>
          <w:rFonts w:asciiTheme="majorHAnsi" w:hAnsiTheme="majorHAnsi"/>
          <w:b/>
          <w:sz w:val="20"/>
          <w:lang w:val="es-419"/>
        </w:rPr>
        <w:sectPr w:rsidR="0070697F" w:rsidRPr="00BB17B8"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r w:rsidRPr="00BB17B8">
        <w:rPr>
          <w:rFonts w:asciiTheme="majorHAnsi" w:hAnsiTheme="majorHAnsi"/>
          <w:b/>
          <w:sz w:val="20"/>
          <w:lang w:val="es-419"/>
        </w:rPr>
        <w:tab/>
      </w:r>
    </w:p>
    <w:p w14:paraId="2786EE58" w14:textId="77777777" w:rsidR="003239B8" w:rsidRPr="00BB17B8" w:rsidRDefault="003239B8" w:rsidP="004A6A54">
      <w:pPr>
        <w:spacing w:after="240"/>
        <w:ind w:firstLine="720"/>
        <w:jc w:val="both"/>
        <w:rPr>
          <w:rFonts w:asciiTheme="majorHAnsi" w:hAnsiTheme="majorHAnsi"/>
          <w:b/>
          <w:bCs/>
          <w:sz w:val="20"/>
          <w:szCs w:val="20"/>
          <w:lang w:val="es-419"/>
        </w:rPr>
      </w:pPr>
      <w:r w:rsidRPr="00BB17B8">
        <w:rPr>
          <w:rFonts w:asciiTheme="majorHAnsi" w:hAnsiTheme="majorHAnsi"/>
          <w:b/>
          <w:bCs/>
          <w:sz w:val="20"/>
          <w:szCs w:val="20"/>
          <w:lang w:val="es-419"/>
        </w:rPr>
        <w:lastRenderedPageBreak/>
        <w:t>I.</w:t>
      </w:r>
      <w:r w:rsidRPr="00BB17B8">
        <w:rPr>
          <w:rFonts w:asciiTheme="majorHAnsi" w:hAnsiTheme="majorHAnsi"/>
          <w:b/>
          <w:bCs/>
          <w:sz w:val="20"/>
          <w:szCs w:val="20"/>
          <w:lang w:val="es-419"/>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3323E5" w14:paraId="6B58C8A4" w14:textId="77777777" w:rsidTr="004A6A54">
        <w:tc>
          <w:tcPr>
            <w:tcW w:w="3600" w:type="dxa"/>
            <w:tcBorders>
              <w:top w:val="single" w:sz="4" w:space="0" w:color="auto"/>
              <w:bottom w:val="single" w:sz="6" w:space="0" w:color="auto"/>
            </w:tcBorders>
            <w:shd w:val="clear" w:color="auto" w:fill="386294"/>
            <w:vAlign w:val="center"/>
          </w:tcPr>
          <w:p w14:paraId="7E72740A" w14:textId="77777777" w:rsidR="003239B8" w:rsidRPr="00BB17B8" w:rsidRDefault="003239B8" w:rsidP="008D2290">
            <w:pPr>
              <w:jc w:val="center"/>
              <w:rPr>
                <w:rFonts w:ascii="Cambria" w:hAnsi="Cambria"/>
                <w:b/>
                <w:bCs/>
                <w:color w:val="FFFFFF" w:themeColor="background1"/>
                <w:sz w:val="20"/>
                <w:szCs w:val="20"/>
                <w:lang w:val="es-419"/>
              </w:rPr>
            </w:pPr>
            <w:r w:rsidRPr="00BB17B8">
              <w:rPr>
                <w:rFonts w:ascii="Cambria" w:hAnsi="Cambria"/>
                <w:b/>
                <w:bCs/>
                <w:color w:val="FFFFFF" w:themeColor="background1"/>
                <w:sz w:val="20"/>
                <w:szCs w:val="20"/>
                <w:lang w:val="es-419"/>
              </w:rPr>
              <w:t>Parte peticionaria:</w:t>
            </w:r>
          </w:p>
        </w:tc>
        <w:tc>
          <w:tcPr>
            <w:tcW w:w="5760" w:type="dxa"/>
            <w:vAlign w:val="center"/>
          </w:tcPr>
          <w:p w14:paraId="07DAAE2E" w14:textId="6B574CA4" w:rsidR="003239B8" w:rsidRPr="00BB17B8" w:rsidRDefault="00F12084" w:rsidP="008D2290">
            <w:pPr>
              <w:jc w:val="both"/>
              <w:rPr>
                <w:rFonts w:ascii="Cambria" w:hAnsi="Cambria"/>
                <w:bCs/>
                <w:sz w:val="20"/>
                <w:szCs w:val="20"/>
                <w:lang w:val="es-419"/>
              </w:rPr>
            </w:pPr>
            <w:r w:rsidRPr="00BB17B8">
              <w:rPr>
                <w:rFonts w:ascii="Cambria" w:hAnsi="Cambria"/>
                <w:bCs/>
                <w:sz w:val="20"/>
                <w:szCs w:val="20"/>
                <w:lang w:val="es-419"/>
              </w:rPr>
              <w:t>Antonio Jesús María Acuña Díaz, Analia María Sandra Acuña Massare</w:t>
            </w:r>
          </w:p>
        </w:tc>
      </w:tr>
      <w:tr w:rsidR="003239B8" w:rsidRPr="003323E5" w14:paraId="0D7F9389" w14:textId="77777777" w:rsidTr="004A6A54">
        <w:tc>
          <w:tcPr>
            <w:tcW w:w="3600" w:type="dxa"/>
            <w:tcBorders>
              <w:top w:val="single" w:sz="6" w:space="0" w:color="auto"/>
              <w:bottom w:val="single" w:sz="6" w:space="0" w:color="auto"/>
            </w:tcBorders>
            <w:shd w:val="clear" w:color="auto" w:fill="386294"/>
            <w:vAlign w:val="center"/>
          </w:tcPr>
          <w:p w14:paraId="481622AE" w14:textId="0BE89F34" w:rsidR="003239B8" w:rsidRPr="00BB17B8" w:rsidRDefault="00C03BEF" w:rsidP="008D2290">
            <w:pPr>
              <w:jc w:val="center"/>
              <w:rPr>
                <w:rFonts w:ascii="Cambria" w:hAnsi="Cambria"/>
                <w:b/>
                <w:bCs/>
                <w:color w:val="FFFFFF" w:themeColor="background1"/>
                <w:sz w:val="20"/>
                <w:szCs w:val="20"/>
                <w:lang w:val="es-419"/>
              </w:rPr>
            </w:pPr>
            <w:sdt>
              <w:sdtPr>
                <w:rPr>
                  <w:rFonts w:ascii="Cambria" w:hAnsi="Cambria"/>
                  <w:b/>
                  <w:bCs/>
                  <w:color w:val="FFFFFF" w:themeColor="background1"/>
                  <w:sz w:val="20"/>
                  <w:szCs w:val="20"/>
                  <w:lang w:val="es-419"/>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A72E93" w:rsidRPr="00BB17B8">
                  <w:rPr>
                    <w:rFonts w:ascii="Cambria" w:hAnsi="Cambria"/>
                    <w:b/>
                    <w:bCs/>
                    <w:color w:val="FFFFFF" w:themeColor="background1"/>
                    <w:sz w:val="20"/>
                    <w:szCs w:val="20"/>
                    <w:lang w:val="es-419"/>
                  </w:rPr>
                  <w:t>Presunta víctima</w:t>
                </w:r>
              </w:sdtContent>
            </w:sdt>
            <w:r w:rsidR="003239B8" w:rsidRPr="00BB17B8">
              <w:rPr>
                <w:rFonts w:ascii="Cambria" w:hAnsi="Cambria"/>
                <w:b/>
                <w:bCs/>
                <w:color w:val="FFFFFF" w:themeColor="background1"/>
                <w:sz w:val="20"/>
                <w:szCs w:val="20"/>
                <w:lang w:val="es-419"/>
              </w:rPr>
              <w:t>:</w:t>
            </w:r>
          </w:p>
        </w:tc>
        <w:tc>
          <w:tcPr>
            <w:tcW w:w="5760" w:type="dxa"/>
            <w:vAlign w:val="center"/>
          </w:tcPr>
          <w:p w14:paraId="143D44A8" w14:textId="259562AC" w:rsidR="00615A60" w:rsidRPr="00BB17B8" w:rsidRDefault="00F12084" w:rsidP="00615A60">
            <w:pPr>
              <w:jc w:val="both"/>
              <w:rPr>
                <w:rFonts w:ascii="Cambria" w:hAnsi="Cambria"/>
                <w:bCs/>
                <w:sz w:val="20"/>
                <w:szCs w:val="20"/>
                <w:lang w:val="es-419"/>
              </w:rPr>
            </w:pPr>
            <w:r w:rsidRPr="00BB17B8">
              <w:rPr>
                <w:rFonts w:ascii="Cambria" w:hAnsi="Cambria"/>
                <w:bCs/>
                <w:sz w:val="20"/>
                <w:szCs w:val="20"/>
                <w:lang w:val="es-419"/>
              </w:rPr>
              <w:t>Antonio Jesús María Acuña Díaz</w:t>
            </w:r>
            <w:r w:rsidR="002659D6" w:rsidRPr="00BB17B8">
              <w:rPr>
                <w:rFonts w:ascii="Cambria" w:hAnsi="Cambria"/>
                <w:bCs/>
                <w:sz w:val="20"/>
                <w:szCs w:val="20"/>
                <w:lang w:val="es-419"/>
              </w:rPr>
              <w:t xml:space="preserve"> y familia</w:t>
            </w:r>
            <w:r w:rsidR="00D94C65" w:rsidRPr="00BB17B8">
              <w:rPr>
                <w:rFonts w:ascii="Cambria" w:hAnsi="Cambria"/>
                <w:bCs/>
                <w:sz w:val="20"/>
                <w:szCs w:val="20"/>
                <w:lang w:val="es-419"/>
              </w:rPr>
              <w:t>res</w:t>
            </w:r>
          </w:p>
        </w:tc>
      </w:tr>
      <w:tr w:rsidR="003239B8" w:rsidRPr="00BB17B8" w14:paraId="19F69F82" w14:textId="77777777" w:rsidTr="004A6A54">
        <w:tc>
          <w:tcPr>
            <w:tcW w:w="3600" w:type="dxa"/>
            <w:tcBorders>
              <w:top w:val="single" w:sz="6" w:space="0" w:color="auto"/>
              <w:bottom w:val="single" w:sz="6" w:space="0" w:color="auto"/>
            </w:tcBorders>
            <w:shd w:val="clear" w:color="auto" w:fill="386294"/>
            <w:vAlign w:val="center"/>
          </w:tcPr>
          <w:p w14:paraId="724BB294" w14:textId="77777777" w:rsidR="003239B8" w:rsidRPr="00BB17B8" w:rsidRDefault="003239B8" w:rsidP="008D2290">
            <w:pPr>
              <w:jc w:val="center"/>
              <w:rPr>
                <w:rFonts w:ascii="Cambria" w:hAnsi="Cambria"/>
                <w:b/>
                <w:bCs/>
                <w:color w:val="FFFFFF" w:themeColor="background1"/>
                <w:sz w:val="20"/>
                <w:szCs w:val="20"/>
                <w:lang w:val="es-419"/>
              </w:rPr>
            </w:pPr>
            <w:r w:rsidRPr="00BB17B8">
              <w:rPr>
                <w:rFonts w:ascii="Cambria" w:hAnsi="Cambria"/>
                <w:b/>
                <w:bCs/>
                <w:color w:val="FFFFFF" w:themeColor="background1"/>
                <w:sz w:val="20"/>
                <w:szCs w:val="20"/>
                <w:lang w:val="es-419"/>
              </w:rPr>
              <w:t>Estado denunciado:</w:t>
            </w:r>
          </w:p>
        </w:tc>
        <w:tc>
          <w:tcPr>
            <w:tcW w:w="5760" w:type="dxa"/>
            <w:vAlign w:val="center"/>
          </w:tcPr>
          <w:p w14:paraId="5D0EC05D" w14:textId="3418C0DB" w:rsidR="003239B8" w:rsidRPr="00BB17B8" w:rsidRDefault="00F12084" w:rsidP="008D2290">
            <w:pPr>
              <w:jc w:val="both"/>
              <w:rPr>
                <w:rFonts w:ascii="Cambria" w:hAnsi="Cambria"/>
                <w:bCs/>
                <w:sz w:val="20"/>
                <w:szCs w:val="20"/>
                <w:lang w:val="es-419"/>
              </w:rPr>
            </w:pPr>
            <w:r w:rsidRPr="00BB17B8">
              <w:rPr>
                <w:rFonts w:ascii="Cambria" w:hAnsi="Cambria"/>
                <w:bCs/>
                <w:sz w:val="20"/>
                <w:szCs w:val="20"/>
                <w:lang w:val="es-419"/>
              </w:rPr>
              <w:t>Paraguay</w:t>
            </w:r>
          </w:p>
        </w:tc>
      </w:tr>
      <w:tr w:rsidR="00223A29" w:rsidRPr="003323E5" w14:paraId="256E66EF" w14:textId="77777777" w:rsidTr="004A6A54">
        <w:tc>
          <w:tcPr>
            <w:tcW w:w="3600" w:type="dxa"/>
            <w:tcBorders>
              <w:top w:val="single" w:sz="6" w:space="0" w:color="auto"/>
              <w:bottom w:val="single" w:sz="6" w:space="0" w:color="auto"/>
            </w:tcBorders>
            <w:shd w:val="clear" w:color="auto" w:fill="386294"/>
            <w:vAlign w:val="center"/>
          </w:tcPr>
          <w:p w14:paraId="2551EB09" w14:textId="77777777" w:rsidR="00223A29" w:rsidRPr="00BB17B8" w:rsidRDefault="001B3A00" w:rsidP="00E4118C">
            <w:pPr>
              <w:jc w:val="center"/>
              <w:rPr>
                <w:rFonts w:ascii="Cambria" w:hAnsi="Cambria"/>
                <w:b/>
                <w:bCs/>
                <w:color w:val="FFFFFF" w:themeColor="background1"/>
                <w:sz w:val="20"/>
                <w:szCs w:val="20"/>
                <w:lang w:val="es-419"/>
              </w:rPr>
            </w:pPr>
            <w:r w:rsidRPr="00BB17B8">
              <w:rPr>
                <w:rFonts w:ascii="Cambria" w:hAnsi="Cambria"/>
                <w:b/>
                <w:bCs/>
                <w:color w:val="FFFFFF" w:themeColor="background1"/>
                <w:sz w:val="20"/>
                <w:szCs w:val="20"/>
                <w:lang w:val="es-419"/>
              </w:rPr>
              <w:t xml:space="preserve">Derechos </w:t>
            </w:r>
            <w:r w:rsidR="00E4118C" w:rsidRPr="00BB17B8">
              <w:rPr>
                <w:rFonts w:ascii="Cambria" w:hAnsi="Cambria"/>
                <w:b/>
                <w:bCs/>
                <w:color w:val="FFFFFF" w:themeColor="background1"/>
                <w:sz w:val="20"/>
                <w:szCs w:val="20"/>
                <w:lang w:val="es-419"/>
              </w:rPr>
              <w:t>invocados</w:t>
            </w:r>
            <w:r w:rsidRPr="00BB17B8">
              <w:rPr>
                <w:rFonts w:ascii="Cambria" w:hAnsi="Cambria"/>
                <w:b/>
                <w:bCs/>
                <w:color w:val="FFFFFF" w:themeColor="background1"/>
                <w:sz w:val="20"/>
                <w:szCs w:val="20"/>
                <w:lang w:val="es-419"/>
              </w:rPr>
              <w:t>:</w:t>
            </w:r>
          </w:p>
        </w:tc>
        <w:tc>
          <w:tcPr>
            <w:tcW w:w="5760" w:type="dxa"/>
            <w:vAlign w:val="center"/>
          </w:tcPr>
          <w:p w14:paraId="52B28392" w14:textId="1D2C5968" w:rsidR="00442486" w:rsidRPr="00BB17B8" w:rsidRDefault="00F12084" w:rsidP="00C766C2">
            <w:pPr>
              <w:jc w:val="both"/>
              <w:rPr>
                <w:rFonts w:ascii="Cambria" w:hAnsi="Cambria"/>
                <w:sz w:val="20"/>
                <w:szCs w:val="20"/>
                <w:lang w:val="es-419"/>
              </w:rPr>
            </w:pPr>
            <w:r w:rsidRPr="00BB17B8">
              <w:rPr>
                <w:rFonts w:ascii="Cambria" w:hAnsi="Cambria"/>
                <w:bCs/>
                <w:sz w:val="20"/>
                <w:szCs w:val="20"/>
                <w:lang w:val="es-419" w:bidi="es-ES"/>
              </w:rPr>
              <w:t>Artículos 5 (integridad personal),</w:t>
            </w:r>
            <w:r w:rsidR="00C56A1D" w:rsidRPr="00BB17B8">
              <w:rPr>
                <w:rFonts w:ascii="Cambria" w:hAnsi="Cambria"/>
                <w:bCs/>
                <w:sz w:val="20"/>
                <w:szCs w:val="20"/>
                <w:lang w:val="es-419" w:bidi="es-ES"/>
              </w:rPr>
              <w:t xml:space="preserve"> 7 (libertad personal),</w:t>
            </w:r>
            <w:r w:rsidRPr="00BB17B8">
              <w:rPr>
                <w:rFonts w:ascii="Cambria" w:hAnsi="Cambria"/>
                <w:bCs/>
                <w:sz w:val="20"/>
                <w:szCs w:val="20"/>
                <w:lang w:val="es-419" w:bidi="es-ES"/>
              </w:rPr>
              <w:t xml:space="preserve"> 8 (garantías judiciales),</w:t>
            </w:r>
            <w:r w:rsidR="00C56A1D" w:rsidRPr="00BB17B8">
              <w:rPr>
                <w:rFonts w:ascii="Cambria" w:hAnsi="Cambria"/>
                <w:bCs/>
                <w:sz w:val="20"/>
                <w:szCs w:val="20"/>
                <w:lang w:val="es-419" w:bidi="es-ES"/>
              </w:rPr>
              <w:t xml:space="preserve"> 9 (legalidad y retroactividad),</w:t>
            </w:r>
            <w:r w:rsidRPr="00BB17B8">
              <w:rPr>
                <w:rFonts w:ascii="Cambria" w:hAnsi="Cambria"/>
                <w:bCs/>
                <w:sz w:val="20"/>
                <w:szCs w:val="20"/>
                <w:lang w:val="es-419" w:bidi="es-ES"/>
              </w:rPr>
              <w:t xml:space="preserve"> 11 (protección de la honra y dignidad), 24 (igualdad ante la ley) y 25 (protección judicial) de la Convención Americana</w:t>
            </w:r>
            <w:r w:rsidR="00D94C65" w:rsidRPr="00BB17B8">
              <w:rPr>
                <w:rFonts w:ascii="Cambria" w:hAnsi="Cambria"/>
                <w:bCs/>
                <w:sz w:val="20"/>
                <w:szCs w:val="20"/>
                <w:lang w:val="es-419" w:bidi="es-ES"/>
              </w:rPr>
              <w:t xml:space="preserve"> sobre Derechos Humanos</w:t>
            </w:r>
            <w:r w:rsidR="00D94C65" w:rsidRPr="00BB17B8">
              <w:rPr>
                <w:rStyle w:val="FootnoteReference"/>
                <w:rFonts w:ascii="Cambria" w:hAnsi="Cambria"/>
                <w:bCs/>
                <w:sz w:val="20"/>
                <w:szCs w:val="20"/>
                <w:lang w:val="es-419" w:bidi="es-ES"/>
              </w:rPr>
              <w:footnoteReference w:id="2"/>
            </w:r>
            <w:r w:rsidR="00D94C65" w:rsidRPr="00BB17B8">
              <w:rPr>
                <w:rFonts w:ascii="Cambria" w:hAnsi="Cambria"/>
                <w:bCs/>
                <w:sz w:val="20"/>
                <w:szCs w:val="20"/>
                <w:lang w:val="es-419" w:bidi="es-ES"/>
              </w:rPr>
              <w:t>, en relación con su artículo 1.1 (obligación de respetar los derechos)</w:t>
            </w:r>
          </w:p>
        </w:tc>
      </w:tr>
    </w:tbl>
    <w:p w14:paraId="176FB213" w14:textId="77777777" w:rsidR="003239B8" w:rsidRPr="00BB17B8" w:rsidRDefault="003239B8" w:rsidP="003239B8">
      <w:pPr>
        <w:spacing w:before="240" w:after="240"/>
        <w:ind w:firstLine="720"/>
        <w:jc w:val="both"/>
        <w:rPr>
          <w:rFonts w:asciiTheme="majorHAnsi" w:hAnsiTheme="majorHAnsi"/>
          <w:b/>
          <w:bCs/>
          <w:sz w:val="20"/>
          <w:szCs w:val="20"/>
          <w:lang w:val="es-419"/>
        </w:rPr>
      </w:pPr>
      <w:r w:rsidRPr="00BB17B8">
        <w:rPr>
          <w:rFonts w:asciiTheme="majorHAnsi" w:hAnsiTheme="majorHAnsi"/>
          <w:b/>
          <w:bCs/>
          <w:sz w:val="20"/>
          <w:szCs w:val="20"/>
          <w:lang w:val="es-419"/>
        </w:rPr>
        <w:t>II.</w:t>
      </w:r>
      <w:r w:rsidRPr="00BB17B8">
        <w:rPr>
          <w:rFonts w:asciiTheme="majorHAnsi" w:hAnsiTheme="majorHAnsi"/>
          <w:b/>
          <w:bCs/>
          <w:sz w:val="20"/>
          <w:szCs w:val="20"/>
          <w:lang w:val="es-419"/>
        </w:rPr>
        <w:tab/>
        <w:t>TRÁMITE ANTE LA CIDH</w:t>
      </w:r>
      <w:r w:rsidR="008E3BFE" w:rsidRPr="00BB17B8">
        <w:rPr>
          <w:rStyle w:val="FootnoteReference"/>
          <w:rFonts w:ascii="Cambria" w:hAnsi="Cambria"/>
          <w:b/>
          <w:sz w:val="20"/>
          <w:szCs w:val="20"/>
          <w:lang w:val="es-419"/>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F12084" w:rsidRPr="00BB17B8" w14:paraId="1D831514" w14:textId="77777777" w:rsidTr="004A6A54">
        <w:tc>
          <w:tcPr>
            <w:tcW w:w="3600" w:type="dxa"/>
            <w:tcBorders>
              <w:top w:val="single" w:sz="6" w:space="0" w:color="auto"/>
              <w:bottom w:val="single" w:sz="6" w:space="0" w:color="auto"/>
            </w:tcBorders>
            <w:shd w:val="clear" w:color="auto" w:fill="386294"/>
            <w:vAlign w:val="center"/>
          </w:tcPr>
          <w:p w14:paraId="330F2ED0" w14:textId="77777777" w:rsidR="00F12084" w:rsidRPr="00BB17B8" w:rsidRDefault="00F12084" w:rsidP="00F12084">
            <w:pPr>
              <w:jc w:val="center"/>
              <w:rPr>
                <w:rFonts w:ascii="Cambria" w:hAnsi="Cambria"/>
                <w:b/>
                <w:bCs/>
                <w:color w:val="FFFFFF" w:themeColor="background1"/>
                <w:sz w:val="20"/>
                <w:szCs w:val="20"/>
                <w:lang w:val="es-419"/>
              </w:rPr>
            </w:pPr>
            <w:r w:rsidRPr="00BB17B8">
              <w:rPr>
                <w:rFonts w:ascii="Cambria" w:hAnsi="Cambria"/>
                <w:b/>
                <w:bCs/>
                <w:color w:val="FFFFFF" w:themeColor="background1"/>
                <w:sz w:val="20"/>
                <w:szCs w:val="20"/>
                <w:lang w:val="es-419"/>
              </w:rPr>
              <w:t>Presentación de la petición:</w:t>
            </w:r>
          </w:p>
        </w:tc>
        <w:tc>
          <w:tcPr>
            <w:tcW w:w="5760" w:type="dxa"/>
            <w:vAlign w:val="center"/>
          </w:tcPr>
          <w:p w14:paraId="6883A5F8" w14:textId="51F7CB71" w:rsidR="00F12084" w:rsidRPr="00BB17B8" w:rsidRDefault="00C56A1D" w:rsidP="00F12084">
            <w:pPr>
              <w:jc w:val="both"/>
              <w:rPr>
                <w:rFonts w:ascii="Cambria" w:hAnsi="Cambria"/>
                <w:bCs/>
                <w:sz w:val="20"/>
                <w:szCs w:val="20"/>
                <w:lang w:val="es-419"/>
              </w:rPr>
            </w:pPr>
            <w:r w:rsidRPr="00BB17B8">
              <w:rPr>
                <w:rFonts w:ascii="Cambria" w:hAnsi="Cambria"/>
                <w:bCs/>
                <w:sz w:val="20"/>
                <w:szCs w:val="20"/>
                <w:lang w:val="es-419"/>
              </w:rPr>
              <w:t>14 de mayo de 2012</w:t>
            </w:r>
          </w:p>
        </w:tc>
      </w:tr>
      <w:tr w:rsidR="00F12084" w:rsidRPr="003323E5" w14:paraId="169A697E" w14:textId="77777777" w:rsidTr="004A6A54">
        <w:tc>
          <w:tcPr>
            <w:tcW w:w="3600" w:type="dxa"/>
            <w:tcBorders>
              <w:top w:val="single" w:sz="6" w:space="0" w:color="auto"/>
              <w:bottom w:val="single" w:sz="6" w:space="0" w:color="auto"/>
            </w:tcBorders>
            <w:shd w:val="clear" w:color="auto" w:fill="386294"/>
            <w:vAlign w:val="center"/>
          </w:tcPr>
          <w:p w14:paraId="4301EAFB" w14:textId="0F822B4B" w:rsidR="00F12084" w:rsidRPr="00BB17B8" w:rsidRDefault="00F12084" w:rsidP="00F12084">
            <w:pPr>
              <w:jc w:val="center"/>
              <w:rPr>
                <w:rFonts w:ascii="Cambria" w:hAnsi="Cambria"/>
                <w:b/>
                <w:bCs/>
                <w:color w:val="FFFFFF" w:themeColor="background1"/>
                <w:sz w:val="20"/>
                <w:szCs w:val="20"/>
                <w:lang w:val="es-419"/>
              </w:rPr>
            </w:pPr>
            <w:r w:rsidRPr="00BB17B8">
              <w:rPr>
                <w:rFonts w:ascii="Cambria" w:hAnsi="Cambria"/>
                <w:b/>
                <w:bCs/>
                <w:color w:val="FFFFFF" w:themeColor="background1"/>
                <w:sz w:val="20"/>
                <w:szCs w:val="20"/>
                <w:lang w:val="es-419"/>
              </w:rPr>
              <w:t>Información adicional en etapa de estudio inicial:</w:t>
            </w:r>
          </w:p>
        </w:tc>
        <w:tc>
          <w:tcPr>
            <w:tcW w:w="5760" w:type="dxa"/>
            <w:vAlign w:val="center"/>
          </w:tcPr>
          <w:p w14:paraId="3BA07AF9" w14:textId="33306E2D" w:rsidR="00F12084" w:rsidRPr="00BB17B8" w:rsidRDefault="0012303D" w:rsidP="00F12084">
            <w:pPr>
              <w:jc w:val="both"/>
              <w:rPr>
                <w:rFonts w:ascii="Cambria" w:hAnsi="Cambria"/>
                <w:bCs/>
                <w:sz w:val="20"/>
                <w:szCs w:val="20"/>
                <w:lang w:val="es-419"/>
              </w:rPr>
            </w:pPr>
            <w:r w:rsidRPr="00BB17B8">
              <w:rPr>
                <w:rFonts w:ascii="Cambria" w:hAnsi="Cambria"/>
                <w:bCs/>
                <w:sz w:val="20"/>
                <w:szCs w:val="20"/>
                <w:lang w:val="es-419"/>
              </w:rPr>
              <w:t>7 de junio de 2012, 29 de noviembre de 2012, 5 de noviembre de 2013</w:t>
            </w:r>
          </w:p>
        </w:tc>
      </w:tr>
      <w:tr w:rsidR="00F12084" w:rsidRPr="00BB17B8" w14:paraId="6A9025D9" w14:textId="77777777" w:rsidTr="004A6A54">
        <w:tc>
          <w:tcPr>
            <w:tcW w:w="3600" w:type="dxa"/>
            <w:tcBorders>
              <w:top w:val="single" w:sz="6" w:space="0" w:color="auto"/>
              <w:bottom w:val="single" w:sz="6" w:space="0" w:color="auto"/>
            </w:tcBorders>
            <w:shd w:val="clear" w:color="auto" w:fill="386294"/>
            <w:vAlign w:val="center"/>
          </w:tcPr>
          <w:p w14:paraId="01B3581F" w14:textId="5060866F" w:rsidR="00F12084" w:rsidRPr="00BB17B8" w:rsidRDefault="00F12084" w:rsidP="00F12084">
            <w:pPr>
              <w:jc w:val="center"/>
              <w:rPr>
                <w:rFonts w:ascii="Cambria" w:hAnsi="Cambria"/>
                <w:b/>
                <w:bCs/>
                <w:color w:val="FFFFFF" w:themeColor="background1"/>
                <w:sz w:val="20"/>
                <w:szCs w:val="20"/>
                <w:lang w:val="es-419"/>
              </w:rPr>
            </w:pPr>
            <w:r w:rsidRPr="00BB17B8">
              <w:rPr>
                <w:rFonts w:ascii="Cambria" w:hAnsi="Cambria"/>
                <w:b/>
                <w:color w:val="FFFFFF" w:themeColor="background1"/>
                <w:sz w:val="20"/>
                <w:szCs w:val="20"/>
                <w:lang w:val="es-419"/>
              </w:rPr>
              <w:t>Notificación de la petición al Estado:</w:t>
            </w:r>
          </w:p>
        </w:tc>
        <w:tc>
          <w:tcPr>
            <w:tcW w:w="5760" w:type="dxa"/>
            <w:vAlign w:val="center"/>
          </w:tcPr>
          <w:p w14:paraId="58485921" w14:textId="62BB2756" w:rsidR="00F12084" w:rsidRPr="00BB17B8" w:rsidRDefault="0012303D" w:rsidP="00F12084">
            <w:pPr>
              <w:jc w:val="both"/>
              <w:rPr>
                <w:rFonts w:ascii="Cambria" w:hAnsi="Cambria"/>
                <w:bCs/>
                <w:sz w:val="20"/>
                <w:szCs w:val="20"/>
                <w:lang w:val="es-419"/>
              </w:rPr>
            </w:pPr>
            <w:r w:rsidRPr="00BB17B8">
              <w:rPr>
                <w:rFonts w:ascii="Cambria" w:hAnsi="Cambria"/>
                <w:bCs/>
                <w:sz w:val="20"/>
                <w:szCs w:val="20"/>
                <w:lang w:val="es-419"/>
              </w:rPr>
              <w:t>19 de julio de 2017</w:t>
            </w:r>
          </w:p>
        </w:tc>
      </w:tr>
      <w:tr w:rsidR="0012303D" w:rsidRPr="00BB17B8" w14:paraId="61E03855" w14:textId="77777777" w:rsidTr="004A6A54">
        <w:tc>
          <w:tcPr>
            <w:tcW w:w="3600" w:type="dxa"/>
            <w:tcBorders>
              <w:top w:val="single" w:sz="6" w:space="0" w:color="auto"/>
              <w:bottom w:val="single" w:sz="6" w:space="0" w:color="auto"/>
            </w:tcBorders>
            <w:shd w:val="clear" w:color="auto" w:fill="386294"/>
            <w:vAlign w:val="center"/>
          </w:tcPr>
          <w:p w14:paraId="659F7CF4" w14:textId="0ECE1148" w:rsidR="0012303D" w:rsidRPr="00BB17B8" w:rsidRDefault="0012303D" w:rsidP="00F12084">
            <w:pPr>
              <w:jc w:val="center"/>
              <w:rPr>
                <w:rFonts w:ascii="Cambria" w:hAnsi="Cambria"/>
                <w:b/>
                <w:color w:val="FFFFFF" w:themeColor="background1"/>
                <w:sz w:val="20"/>
                <w:szCs w:val="20"/>
                <w:lang w:val="es-419"/>
              </w:rPr>
            </w:pPr>
            <w:r w:rsidRPr="00BB17B8">
              <w:rPr>
                <w:rFonts w:ascii="Cambria" w:hAnsi="Cambria"/>
                <w:b/>
                <w:color w:val="FFFFFF" w:themeColor="background1"/>
                <w:sz w:val="20"/>
                <w:szCs w:val="20"/>
                <w:lang w:val="es-419"/>
              </w:rPr>
              <w:t>Solicitud de prórroga:</w:t>
            </w:r>
          </w:p>
        </w:tc>
        <w:tc>
          <w:tcPr>
            <w:tcW w:w="5760" w:type="dxa"/>
            <w:vAlign w:val="center"/>
          </w:tcPr>
          <w:p w14:paraId="32898C82" w14:textId="19A13A25" w:rsidR="0012303D" w:rsidRPr="00BB17B8" w:rsidRDefault="0012303D" w:rsidP="00F12084">
            <w:pPr>
              <w:jc w:val="both"/>
              <w:rPr>
                <w:rFonts w:ascii="Cambria" w:hAnsi="Cambria"/>
                <w:bCs/>
                <w:sz w:val="20"/>
                <w:szCs w:val="20"/>
                <w:lang w:val="es-419"/>
              </w:rPr>
            </w:pPr>
            <w:r w:rsidRPr="00BB17B8">
              <w:rPr>
                <w:rFonts w:ascii="Cambria" w:hAnsi="Cambria"/>
                <w:bCs/>
                <w:sz w:val="20"/>
                <w:szCs w:val="20"/>
                <w:lang w:val="es-419"/>
              </w:rPr>
              <w:t>19 de octubre de 2017</w:t>
            </w:r>
          </w:p>
        </w:tc>
      </w:tr>
      <w:tr w:rsidR="0012303D" w:rsidRPr="00BB17B8" w14:paraId="4D1CA73A" w14:textId="77777777" w:rsidTr="004A6A54">
        <w:tc>
          <w:tcPr>
            <w:tcW w:w="3600" w:type="dxa"/>
            <w:tcBorders>
              <w:top w:val="single" w:sz="6" w:space="0" w:color="auto"/>
              <w:bottom w:val="single" w:sz="6" w:space="0" w:color="auto"/>
            </w:tcBorders>
            <w:shd w:val="clear" w:color="auto" w:fill="386294"/>
            <w:vAlign w:val="center"/>
          </w:tcPr>
          <w:p w14:paraId="0EAE229D" w14:textId="64FFBD32" w:rsidR="0012303D" w:rsidRPr="00BB17B8" w:rsidRDefault="0012303D" w:rsidP="00F12084">
            <w:pPr>
              <w:jc w:val="center"/>
              <w:rPr>
                <w:rFonts w:ascii="Cambria" w:hAnsi="Cambria"/>
                <w:b/>
                <w:color w:val="FFFFFF" w:themeColor="background1"/>
                <w:sz w:val="20"/>
                <w:szCs w:val="20"/>
                <w:lang w:val="es-419"/>
              </w:rPr>
            </w:pPr>
            <w:r w:rsidRPr="00BB17B8">
              <w:rPr>
                <w:rFonts w:ascii="Cambria" w:hAnsi="Cambria"/>
                <w:b/>
                <w:color w:val="FFFFFF" w:themeColor="background1"/>
                <w:sz w:val="20"/>
                <w:szCs w:val="20"/>
                <w:lang w:val="es-419"/>
              </w:rPr>
              <w:t>Otorga de prórroga:</w:t>
            </w:r>
          </w:p>
        </w:tc>
        <w:tc>
          <w:tcPr>
            <w:tcW w:w="5760" w:type="dxa"/>
            <w:vAlign w:val="center"/>
          </w:tcPr>
          <w:p w14:paraId="49729DCD" w14:textId="11680346" w:rsidR="0012303D" w:rsidRPr="00BB17B8" w:rsidRDefault="0012303D" w:rsidP="00F12084">
            <w:pPr>
              <w:jc w:val="both"/>
              <w:rPr>
                <w:rFonts w:ascii="Cambria" w:hAnsi="Cambria"/>
                <w:bCs/>
                <w:sz w:val="20"/>
                <w:szCs w:val="20"/>
                <w:lang w:val="es-419"/>
              </w:rPr>
            </w:pPr>
            <w:r w:rsidRPr="00BB17B8">
              <w:rPr>
                <w:rFonts w:ascii="Cambria" w:hAnsi="Cambria"/>
                <w:bCs/>
                <w:sz w:val="20"/>
                <w:szCs w:val="20"/>
                <w:lang w:val="es-419"/>
              </w:rPr>
              <w:t>25 de octubre de 2017</w:t>
            </w:r>
          </w:p>
        </w:tc>
      </w:tr>
      <w:tr w:rsidR="00F12084" w:rsidRPr="00BB17B8" w14:paraId="1EC979C3" w14:textId="77777777" w:rsidTr="004A6A54">
        <w:tc>
          <w:tcPr>
            <w:tcW w:w="3600" w:type="dxa"/>
            <w:tcBorders>
              <w:top w:val="single" w:sz="6" w:space="0" w:color="auto"/>
              <w:bottom w:val="single" w:sz="6" w:space="0" w:color="auto"/>
            </w:tcBorders>
            <w:shd w:val="clear" w:color="auto" w:fill="386294"/>
            <w:vAlign w:val="center"/>
          </w:tcPr>
          <w:p w14:paraId="3708E507" w14:textId="65D6B69E" w:rsidR="00F12084" w:rsidRPr="00BB17B8" w:rsidRDefault="00F12084" w:rsidP="00F12084">
            <w:pPr>
              <w:jc w:val="center"/>
              <w:rPr>
                <w:rFonts w:ascii="Cambria" w:hAnsi="Cambria"/>
                <w:b/>
                <w:bCs/>
                <w:color w:val="FFFFFF" w:themeColor="background1"/>
                <w:sz w:val="20"/>
                <w:szCs w:val="20"/>
                <w:lang w:val="es-419"/>
              </w:rPr>
            </w:pPr>
            <w:r w:rsidRPr="00BB17B8">
              <w:rPr>
                <w:rFonts w:ascii="Cambria" w:hAnsi="Cambria"/>
                <w:b/>
                <w:color w:val="FFFFFF" w:themeColor="background1"/>
                <w:sz w:val="20"/>
                <w:szCs w:val="20"/>
                <w:lang w:val="es-419"/>
              </w:rPr>
              <w:t>Primera respuesta del Estado:</w:t>
            </w:r>
          </w:p>
        </w:tc>
        <w:tc>
          <w:tcPr>
            <w:tcW w:w="5760" w:type="dxa"/>
            <w:vAlign w:val="center"/>
          </w:tcPr>
          <w:p w14:paraId="6B47064C" w14:textId="02D8B0A7" w:rsidR="00F12084" w:rsidRPr="00BB17B8" w:rsidRDefault="0012303D" w:rsidP="00F12084">
            <w:pPr>
              <w:jc w:val="both"/>
              <w:rPr>
                <w:rFonts w:ascii="Cambria" w:hAnsi="Cambria"/>
                <w:bCs/>
                <w:sz w:val="20"/>
                <w:szCs w:val="20"/>
                <w:lang w:val="es-419"/>
              </w:rPr>
            </w:pPr>
            <w:r w:rsidRPr="00BB17B8">
              <w:rPr>
                <w:rFonts w:ascii="Cambria" w:hAnsi="Cambria"/>
                <w:bCs/>
                <w:sz w:val="20"/>
                <w:szCs w:val="20"/>
                <w:lang w:val="es-419"/>
              </w:rPr>
              <w:t>1 de diciembre de 2017</w:t>
            </w:r>
          </w:p>
        </w:tc>
      </w:tr>
      <w:tr w:rsidR="00F12084" w:rsidRPr="00BB17B8" w14:paraId="1489F8AF" w14:textId="77777777" w:rsidTr="004A6A54">
        <w:tc>
          <w:tcPr>
            <w:tcW w:w="3600" w:type="dxa"/>
            <w:tcBorders>
              <w:top w:val="single" w:sz="6" w:space="0" w:color="auto"/>
              <w:bottom w:val="single" w:sz="6" w:space="0" w:color="auto"/>
            </w:tcBorders>
            <w:shd w:val="clear" w:color="auto" w:fill="386294"/>
            <w:vAlign w:val="center"/>
          </w:tcPr>
          <w:p w14:paraId="563780B5" w14:textId="276C00EC" w:rsidR="00F12084" w:rsidRPr="00BB17B8" w:rsidRDefault="00F12084" w:rsidP="00F12084">
            <w:pPr>
              <w:jc w:val="center"/>
              <w:rPr>
                <w:rFonts w:ascii="Cambria" w:hAnsi="Cambria"/>
                <w:b/>
                <w:color w:val="FFFFFF" w:themeColor="background1"/>
                <w:sz w:val="20"/>
                <w:szCs w:val="20"/>
                <w:lang w:val="es-419"/>
              </w:rPr>
            </w:pPr>
            <w:r w:rsidRPr="00BB17B8">
              <w:rPr>
                <w:rFonts w:ascii="Cambria" w:hAnsi="Cambria"/>
                <w:b/>
                <w:color w:val="FFFFFF" w:themeColor="background1"/>
                <w:sz w:val="20"/>
                <w:szCs w:val="20"/>
                <w:lang w:val="es-419"/>
              </w:rPr>
              <w:t>Observaciones adicionales de la parte peticionaria:</w:t>
            </w:r>
          </w:p>
        </w:tc>
        <w:tc>
          <w:tcPr>
            <w:tcW w:w="5760" w:type="dxa"/>
            <w:vAlign w:val="center"/>
          </w:tcPr>
          <w:p w14:paraId="2A5185E2" w14:textId="4DF456C2" w:rsidR="00F12084" w:rsidRPr="00BB17B8" w:rsidRDefault="0012303D" w:rsidP="00F12084">
            <w:pPr>
              <w:jc w:val="both"/>
              <w:rPr>
                <w:rFonts w:ascii="Cambria" w:hAnsi="Cambria"/>
                <w:bCs/>
                <w:sz w:val="20"/>
                <w:szCs w:val="20"/>
                <w:lang w:val="es-419"/>
              </w:rPr>
            </w:pPr>
            <w:r w:rsidRPr="00BB17B8">
              <w:rPr>
                <w:rFonts w:ascii="Cambria" w:hAnsi="Cambria"/>
                <w:bCs/>
                <w:sz w:val="20"/>
                <w:szCs w:val="20"/>
                <w:lang w:val="es-419"/>
              </w:rPr>
              <w:t>24 de julio de 2019</w:t>
            </w:r>
          </w:p>
        </w:tc>
      </w:tr>
    </w:tbl>
    <w:p w14:paraId="0FC6E9E8" w14:textId="77777777" w:rsidR="003239B8" w:rsidRPr="00BB17B8" w:rsidRDefault="003239B8" w:rsidP="003239B8">
      <w:pPr>
        <w:spacing w:before="240" w:after="240"/>
        <w:ind w:firstLine="720"/>
        <w:jc w:val="both"/>
        <w:rPr>
          <w:rFonts w:asciiTheme="majorHAnsi" w:hAnsiTheme="majorHAnsi"/>
          <w:b/>
          <w:bCs/>
          <w:sz w:val="20"/>
          <w:szCs w:val="20"/>
          <w:lang w:val="es-419"/>
        </w:rPr>
      </w:pPr>
      <w:r w:rsidRPr="00BB17B8">
        <w:rPr>
          <w:rFonts w:asciiTheme="majorHAnsi" w:hAnsiTheme="majorHAnsi"/>
          <w:b/>
          <w:bCs/>
          <w:sz w:val="20"/>
          <w:szCs w:val="20"/>
          <w:lang w:val="es-419"/>
        </w:rPr>
        <w:t xml:space="preserve">III. </w:t>
      </w:r>
      <w:r w:rsidRPr="00BB17B8">
        <w:rPr>
          <w:rFonts w:asciiTheme="majorHAnsi" w:hAnsiTheme="majorHAnsi"/>
          <w:b/>
          <w:bCs/>
          <w:sz w:val="20"/>
          <w:szCs w:val="20"/>
          <w:lang w:val="es-419"/>
        </w:rPr>
        <w:tab/>
        <w:t>COMPETENCIA</w:t>
      </w:r>
      <w:r w:rsidR="00EE00E9" w:rsidRPr="00BB17B8">
        <w:rPr>
          <w:rFonts w:asciiTheme="majorHAnsi" w:hAnsiTheme="majorHAnsi"/>
          <w:b/>
          <w:bCs/>
          <w:sz w:val="20"/>
          <w:szCs w:val="20"/>
          <w:lang w:val="es-419"/>
        </w:rPr>
        <w:t xml:space="preserve"> </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0"/>
        <w:gridCol w:w="5777"/>
      </w:tblGrid>
      <w:tr w:rsidR="003239B8" w:rsidRPr="00BB17B8" w14:paraId="7D299FC7" w14:textId="77777777" w:rsidTr="00224ECB">
        <w:trPr>
          <w:cantSplit/>
        </w:trPr>
        <w:tc>
          <w:tcPr>
            <w:tcW w:w="3560" w:type="dxa"/>
            <w:tcBorders>
              <w:top w:val="single" w:sz="4" w:space="0" w:color="auto"/>
              <w:bottom w:val="single" w:sz="6" w:space="0" w:color="auto"/>
            </w:tcBorders>
            <w:shd w:val="clear" w:color="auto" w:fill="386294"/>
            <w:vAlign w:val="center"/>
          </w:tcPr>
          <w:p w14:paraId="5D0830E9" w14:textId="77777777" w:rsidR="003239B8" w:rsidRPr="00BB17B8" w:rsidRDefault="003239B8" w:rsidP="008D2290">
            <w:pPr>
              <w:jc w:val="center"/>
              <w:rPr>
                <w:rFonts w:ascii="Cambria" w:hAnsi="Cambria"/>
                <w:b/>
                <w:bCs/>
                <w:i/>
                <w:color w:val="FFFFFF" w:themeColor="background1"/>
                <w:sz w:val="20"/>
                <w:szCs w:val="20"/>
                <w:lang w:val="es-419"/>
              </w:rPr>
            </w:pPr>
            <w:r w:rsidRPr="00BB17B8">
              <w:rPr>
                <w:rFonts w:ascii="Cambria" w:hAnsi="Cambria"/>
                <w:b/>
                <w:bCs/>
                <w:color w:val="FFFFFF" w:themeColor="background1"/>
                <w:sz w:val="20"/>
                <w:szCs w:val="20"/>
                <w:lang w:val="es-419"/>
              </w:rPr>
              <w:t>Competencia</w:t>
            </w:r>
            <w:r w:rsidRPr="00BB17B8">
              <w:rPr>
                <w:rFonts w:ascii="Cambria" w:hAnsi="Cambria"/>
                <w:b/>
                <w:bCs/>
                <w:i/>
                <w:color w:val="FFFFFF" w:themeColor="background1"/>
                <w:sz w:val="20"/>
                <w:szCs w:val="20"/>
                <w:lang w:val="es-419"/>
              </w:rPr>
              <w:t xml:space="preserve"> Ratione personae:</w:t>
            </w:r>
          </w:p>
        </w:tc>
        <w:tc>
          <w:tcPr>
            <w:tcW w:w="5777" w:type="dxa"/>
            <w:vAlign w:val="center"/>
          </w:tcPr>
          <w:p w14:paraId="1E494D5D" w14:textId="47C0DB82" w:rsidR="003239B8" w:rsidRPr="00BB17B8" w:rsidRDefault="00A004BB" w:rsidP="008D2290">
            <w:pPr>
              <w:rPr>
                <w:rFonts w:ascii="Cambria" w:hAnsi="Cambria"/>
                <w:bCs/>
                <w:sz w:val="20"/>
                <w:szCs w:val="20"/>
                <w:lang w:val="es-419"/>
              </w:rPr>
            </w:pPr>
            <w:r w:rsidRPr="00BB17B8">
              <w:rPr>
                <w:rFonts w:ascii="Cambria" w:hAnsi="Cambria"/>
                <w:bCs/>
                <w:sz w:val="20"/>
                <w:szCs w:val="20"/>
                <w:lang w:val="es-419"/>
              </w:rPr>
              <w:t>Sí</w:t>
            </w:r>
          </w:p>
        </w:tc>
      </w:tr>
      <w:tr w:rsidR="003239B8" w:rsidRPr="00BB17B8" w14:paraId="54503A4F" w14:textId="77777777" w:rsidTr="00224ECB">
        <w:trPr>
          <w:cantSplit/>
        </w:trPr>
        <w:tc>
          <w:tcPr>
            <w:tcW w:w="3560" w:type="dxa"/>
            <w:tcBorders>
              <w:top w:val="single" w:sz="6" w:space="0" w:color="auto"/>
              <w:bottom w:val="single" w:sz="6" w:space="0" w:color="auto"/>
            </w:tcBorders>
            <w:shd w:val="clear" w:color="auto" w:fill="386294"/>
            <w:vAlign w:val="center"/>
          </w:tcPr>
          <w:p w14:paraId="40E3A1EF" w14:textId="77777777" w:rsidR="003239B8" w:rsidRPr="00BB17B8" w:rsidRDefault="003239B8" w:rsidP="008D2290">
            <w:pPr>
              <w:jc w:val="center"/>
              <w:rPr>
                <w:rFonts w:ascii="Cambria" w:hAnsi="Cambria"/>
                <w:b/>
                <w:bCs/>
                <w:color w:val="FFFFFF" w:themeColor="background1"/>
                <w:sz w:val="20"/>
                <w:szCs w:val="20"/>
                <w:lang w:val="es-419"/>
              </w:rPr>
            </w:pPr>
            <w:r w:rsidRPr="00BB17B8">
              <w:rPr>
                <w:rFonts w:ascii="Cambria" w:hAnsi="Cambria"/>
                <w:b/>
                <w:bCs/>
                <w:color w:val="FFFFFF" w:themeColor="background1"/>
                <w:sz w:val="20"/>
                <w:szCs w:val="20"/>
                <w:lang w:val="es-419"/>
              </w:rPr>
              <w:t>Competencia</w:t>
            </w:r>
            <w:r w:rsidRPr="00BB17B8">
              <w:rPr>
                <w:rFonts w:ascii="Cambria" w:hAnsi="Cambria"/>
                <w:b/>
                <w:bCs/>
                <w:i/>
                <w:color w:val="FFFFFF" w:themeColor="background1"/>
                <w:sz w:val="20"/>
                <w:szCs w:val="20"/>
                <w:lang w:val="es-419"/>
              </w:rPr>
              <w:t xml:space="preserve"> Ratione loci</w:t>
            </w:r>
            <w:r w:rsidRPr="00BB17B8">
              <w:rPr>
                <w:rFonts w:ascii="Cambria" w:hAnsi="Cambria"/>
                <w:b/>
                <w:bCs/>
                <w:color w:val="FFFFFF" w:themeColor="background1"/>
                <w:sz w:val="20"/>
                <w:szCs w:val="20"/>
                <w:lang w:val="es-419"/>
              </w:rPr>
              <w:t>:</w:t>
            </w:r>
          </w:p>
        </w:tc>
        <w:tc>
          <w:tcPr>
            <w:tcW w:w="5777" w:type="dxa"/>
            <w:vAlign w:val="center"/>
          </w:tcPr>
          <w:p w14:paraId="77C8256A" w14:textId="5E819D9D" w:rsidR="003239B8" w:rsidRPr="00BB17B8" w:rsidRDefault="00A004BB" w:rsidP="008D2290">
            <w:pPr>
              <w:rPr>
                <w:rFonts w:ascii="Cambria" w:hAnsi="Cambria"/>
                <w:bCs/>
                <w:sz w:val="20"/>
                <w:szCs w:val="20"/>
                <w:lang w:val="es-419"/>
              </w:rPr>
            </w:pPr>
            <w:r w:rsidRPr="00BB17B8">
              <w:rPr>
                <w:rFonts w:ascii="Cambria" w:hAnsi="Cambria"/>
                <w:bCs/>
                <w:sz w:val="20"/>
                <w:szCs w:val="20"/>
                <w:lang w:val="es-419"/>
              </w:rPr>
              <w:t>Sí</w:t>
            </w:r>
          </w:p>
        </w:tc>
      </w:tr>
      <w:tr w:rsidR="003239B8" w:rsidRPr="00BB17B8" w14:paraId="6618D96A" w14:textId="77777777" w:rsidTr="00224ECB">
        <w:trPr>
          <w:cantSplit/>
        </w:trPr>
        <w:tc>
          <w:tcPr>
            <w:tcW w:w="3560" w:type="dxa"/>
            <w:tcBorders>
              <w:top w:val="single" w:sz="6" w:space="0" w:color="auto"/>
              <w:bottom w:val="single" w:sz="6" w:space="0" w:color="auto"/>
            </w:tcBorders>
            <w:shd w:val="clear" w:color="auto" w:fill="386294"/>
            <w:vAlign w:val="center"/>
          </w:tcPr>
          <w:p w14:paraId="24D9CAA2" w14:textId="77777777" w:rsidR="003239B8" w:rsidRPr="00BB17B8" w:rsidRDefault="003239B8" w:rsidP="008D2290">
            <w:pPr>
              <w:jc w:val="center"/>
              <w:rPr>
                <w:rFonts w:ascii="Cambria" w:hAnsi="Cambria"/>
                <w:b/>
                <w:bCs/>
                <w:color w:val="FFFFFF" w:themeColor="background1"/>
                <w:sz w:val="20"/>
                <w:szCs w:val="20"/>
                <w:lang w:val="es-419"/>
              </w:rPr>
            </w:pPr>
            <w:r w:rsidRPr="00BB17B8">
              <w:rPr>
                <w:rFonts w:ascii="Cambria" w:hAnsi="Cambria"/>
                <w:b/>
                <w:bCs/>
                <w:color w:val="FFFFFF" w:themeColor="background1"/>
                <w:sz w:val="20"/>
                <w:szCs w:val="20"/>
                <w:lang w:val="es-419"/>
              </w:rPr>
              <w:t>Competencia</w:t>
            </w:r>
            <w:r w:rsidRPr="00BB17B8">
              <w:rPr>
                <w:rFonts w:ascii="Cambria" w:hAnsi="Cambria"/>
                <w:b/>
                <w:bCs/>
                <w:i/>
                <w:color w:val="FFFFFF" w:themeColor="background1"/>
                <w:sz w:val="20"/>
                <w:szCs w:val="20"/>
                <w:lang w:val="es-419"/>
              </w:rPr>
              <w:t xml:space="preserve"> Ratione temporis</w:t>
            </w:r>
            <w:r w:rsidRPr="00BB17B8">
              <w:rPr>
                <w:rFonts w:ascii="Cambria" w:hAnsi="Cambria"/>
                <w:b/>
                <w:bCs/>
                <w:color w:val="FFFFFF" w:themeColor="background1"/>
                <w:sz w:val="20"/>
                <w:szCs w:val="20"/>
                <w:lang w:val="es-419"/>
              </w:rPr>
              <w:t>:</w:t>
            </w:r>
          </w:p>
        </w:tc>
        <w:tc>
          <w:tcPr>
            <w:tcW w:w="5777" w:type="dxa"/>
            <w:vAlign w:val="center"/>
          </w:tcPr>
          <w:p w14:paraId="523F6BD6" w14:textId="69B6757A" w:rsidR="003239B8" w:rsidRPr="00BB17B8" w:rsidRDefault="00A004BB" w:rsidP="008D2290">
            <w:pPr>
              <w:rPr>
                <w:rFonts w:ascii="Cambria" w:hAnsi="Cambria"/>
                <w:bCs/>
                <w:sz w:val="20"/>
                <w:szCs w:val="20"/>
                <w:lang w:val="es-419"/>
              </w:rPr>
            </w:pPr>
            <w:r w:rsidRPr="00BB17B8">
              <w:rPr>
                <w:rFonts w:ascii="Cambria" w:hAnsi="Cambria"/>
                <w:bCs/>
                <w:sz w:val="20"/>
                <w:szCs w:val="20"/>
                <w:lang w:val="es-419"/>
              </w:rPr>
              <w:t>Sí</w:t>
            </w:r>
          </w:p>
        </w:tc>
      </w:tr>
      <w:tr w:rsidR="003239B8" w:rsidRPr="003323E5" w14:paraId="34C2A0A9" w14:textId="77777777" w:rsidTr="00224ECB">
        <w:trPr>
          <w:cantSplit/>
        </w:trPr>
        <w:tc>
          <w:tcPr>
            <w:tcW w:w="3560" w:type="dxa"/>
            <w:tcBorders>
              <w:top w:val="single" w:sz="6" w:space="0" w:color="auto"/>
              <w:bottom w:val="single" w:sz="6" w:space="0" w:color="auto"/>
            </w:tcBorders>
            <w:shd w:val="clear" w:color="auto" w:fill="386294"/>
            <w:vAlign w:val="center"/>
          </w:tcPr>
          <w:p w14:paraId="6259AE31" w14:textId="77777777" w:rsidR="003239B8" w:rsidRPr="00BB17B8" w:rsidRDefault="003239B8" w:rsidP="008D2290">
            <w:pPr>
              <w:jc w:val="center"/>
              <w:rPr>
                <w:rFonts w:ascii="Cambria" w:hAnsi="Cambria"/>
                <w:b/>
                <w:bCs/>
                <w:color w:val="FFFFFF" w:themeColor="background1"/>
                <w:sz w:val="20"/>
                <w:szCs w:val="20"/>
                <w:lang w:val="es-419"/>
              </w:rPr>
            </w:pPr>
            <w:r w:rsidRPr="00BB17B8">
              <w:rPr>
                <w:rFonts w:ascii="Cambria" w:hAnsi="Cambria"/>
                <w:b/>
                <w:bCs/>
                <w:color w:val="FFFFFF" w:themeColor="background1"/>
                <w:sz w:val="20"/>
                <w:szCs w:val="20"/>
                <w:lang w:val="es-419"/>
              </w:rPr>
              <w:t>Competencia</w:t>
            </w:r>
            <w:r w:rsidRPr="00BB17B8">
              <w:rPr>
                <w:rFonts w:ascii="Cambria" w:hAnsi="Cambria"/>
                <w:b/>
                <w:bCs/>
                <w:i/>
                <w:color w:val="FFFFFF" w:themeColor="background1"/>
                <w:sz w:val="20"/>
                <w:szCs w:val="20"/>
                <w:lang w:val="es-419"/>
              </w:rPr>
              <w:t xml:space="preserve"> Ratione materia</w:t>
            </w:r>
            <w:r w:rsidR="00EE00E9" w:rsidRPr="00BB17B8">
              <w:rPr>
                <w:rFonts w:ascii="Cambria" w:hAnsi="Cambria"/>
                <w:b/>
                <w:bCs/>
                <w:i/>
                <w:color w:val="FFFFFF" w:themeColor="background1"/>
                <w:sz w:val="20"/>
                <w:szCs w:val="20"/>
                <w:lang w:val="es-419"/>
              </w:rPr>
              <w:t>e</w:t>
            </w:r>
            <w:r w:rsidRPr="00BB17B8">
              <w:rPr>
                <w:rFonts w:ascii="Cambria" w:hAnsi="Cambria"/>
                <w:b/>
                <w:bCs/>
                <w:color w:val="FFFFFF" w:themeColor="background1"/>
                <w:sz w:val="20"/>
                <w:szCs w:val="20"/>
                <w:lang w:val="es-419"/>
              </w:rPr>
              <w:t>:</w:t>
            </w:r>
          </w:p>
        </w:tc>
        <w:tc>
          <w:tcPr>
            <w:tcW w:w="5777" w:type="dxa"/>
            <w:vAlign w:val="center"/>
          </w:tcPr>
          <w:p w14:paraId="257C8337" w14:textId="2AFB00DA" w:rsidR="003239B8" w:rsidRPr="00BB17B8" w:rsidRDefault="00A004BB" w:rsidP="008D2290">
            <w:pPr>
              <w:jc w:val="both"/>
              <w:rPr>
                <w:rFonts w:ascii="Cambria" w:hAnsi="Cambria"/>
                <w:bCs/>
                <w:sz w:val="20"/>
                <w:szCs w:val="20"/>
                <w:lang w:val="es-419"/>
              </w:rPr>
            </w:pPr>
            <w:r w:rsidRPr="00BB17B8">
              <w:rPr>
                <w:rFonts w:ascii="Cambria" w:hAnsi="Cambria"/>
                <w:bCs/>
                <w:sz w:val="20"/>
                <w:szCs w:val="20"/>
                <w:lang w:val="es-419" w:bidi="es-ES"/>
              </w:rPr>
              <w:t xml:space="preserve">Sí, Convención Americana (depósito de instrumento realizado el </w:t>
            </w:r>
            <w:r w:rsidR="00DE3D33" w:rsidRPr="00BB17B8">
              <w:rPr>
                <w:rFonts w:ascii="Cambria" w:hAnsi="Cambria"/>
                <w:bCs/>
                <w:sz w:val="20"/>
                <w:szCs w:val="20"/>
                <w:lang w:val="es-419" w:bidi="es-ES"/>
              </w:rPr>
              <w:t>24 de agosto de 1989</w:t>
            </w:r>
            <w:r w:rsidRPr="00BB17B8">
              <w:rPr>
                <w:rFonts w:ascii="Cambria" w:hAnsi="Cambria"/>
                <w:bCs/>
                <w:sz w:val="20"/>
                <w:szCs w:val="20"/>
                <w:lang w:val="es-419" w:bidi="es-ES"/>
              </w:rPr>
              <w:t>)</w:t>
            </w:r>
            <w:r w:rsidR="00031A1C" w:rsidRPr="00BB17B8">
              <w:rPr>
                <w:rFonts w:ascii="Cambria" w:hAnsi="Cambria"/>
                <w:bCs/>
                <w:sz w:val="20"/>
                <w:szCs w:val="20"/>
                <w:lang w:val="es-419" w:bidi="es-ES"/>
              </w:rPr>
              <w:t xml:space="preserve"> y Convención Interamericana para Prevenir y Sancionar la Tortura (depósito de instrumento de ratificación realizado </w:t>
            </w:r>
            <w:r w:rsidR="008A03BA" w:rsidRPr="00BB17B8">
              <w:rPr>
                <w:rFonts w:ascii="Cambria" w:hAnsi="Cambria"/>
                <w:bCs/>
                <w:sz w:val="20"/>
                <w:szCs w:val="20"/>
                <w:lang w:val="es-419" w:bidi="es-ES"/>
              </w:rPr>
              <w:t>el 9 de marzo de 1990</w:t>
            </w:r>
            <w:r w:rsidR="00031A1C" w:rsidRPr="00BB17B8">
              <w:rPr>
                <w:rFonts w:ascii="Cambria" w:hAnsi="Cambria"/>
                <w:bCs/>
                <w:sz w:val="20"/>
                <w:szCs w:val="20"/>
                <w:lang w:val="es-419" w:bidi="es-ES"/>
              </w:rPr>
              <w:t>)</w:t>
            </w:r>
          </w:p>
        </w:tc>
      </w:tr>
    </w:tbl>
    <w:p w14:paraId="299A3868" w14:textId="763E2446" w:rsidR="003239B8" w:rsidRPr="00BB17B8" w:rsidRDefault="003239B8" w:rsidP="003239B8">
      <w:pPr>
        <w:spacing w:before="240" w:after="240"/>
        <w:ind w:firstLine="720"/>
        <w:jc w:val="both"/>
        <w:rPr>
          <w:rFonts w:asciiTheme="majorHAnsi" w:hAnsiTheme="majorHAnsi"/>
          <w:b/>
          <w:bCs/>
          <w:sz w:val="20"/>
          <w:szCs w:val="20"/>
          <w:lang w:val="es-419"/>
        </w:rPr>
      </w:pPr>
      <w:r w:rsidRPr="00BB17B8">
        <w:rPr>
          <w:rFonts w:asciiTheme="majorHAnsi" w:hAnsiTheme="majorHAnsi"/>
          <w:b/>
          <w:bCs/>
          <w:sz w:val="20"/>
          <w:szCs w:val="20"/>
          <w:lang w:val="es-419"/>
        </w:rPr>
        <w:t xml:space="preserve">IV. </w:t>
      </w:r>
      <w:r w:rsidRPr="00BB17B8">
        <w:rPr>
          <w:rFonts w:asciiTheme="majorHAnsi" w:hAnsiTheme="majorHAnsi"/>
          <w:b/>
          <w:bCs/>
          <w:sz w:val="20"/>
          <w:szCs w:val="20"/>
          <w:lang w:val="es-419"/>
        </w:rPr>
        <w:tab/>
      </w:r>
      <w:r w:rsidR="00EE00E9" w:rsidRPr="00BB17B8">
        <w:rPr>
          <w:rFonts w:asciiTheme="majorHAnsi" w:hAnsiTheme="majorHAnsi"/>
          <w:b/>
          <w:bCs/>
          <w:sz w:val="20"/>
          <w:szCs w:val="20"/>
          <w:lang w:val="es-419"/>
        </w:rPr>
        <w:t>DUPLICACIÓN</w:t>
      </w:r>
      <w:r w:rsidR="00EE00E9" w:rsidRPr="00BB17B8">
        <w:rPr>
          <w:rFonts w:asciiTheme="majorHAnsi" w:hAnsiTheme="majorHAnsi"/>
          <w:b/>
          <w:bCs/>
          <w:color w:val="FFFFFF" w:themeColor="background1"/>
          <w:sz w:val="20"/>
          <w:szCs w:val="20"/>
          <w:lang w:val="es-419"/>
        </w:rPr>
        <w:t xml:space="preserve"> </w:t>
      </w:r>
      <w:r w:rsidR="00EE00E9" w:rsidRPr="00BB17B8">
        <w:rPr>
          <w:rFonts w:asciiTheme="majorHAnsi" w:hAnsiTheme="majorHAnsi"/>
          <w:b/>
          <w:bCs/>
          <w:sz w:val="20"/>
          <w:szCs w:val="20"/>
          <w:lang w:val="es-419"/>
        </w:rPr>
        <w:t>DE PROCEDIMIENTOS Y COSA JUZGADA</w:t>
      </w:r>
      <w:r w:rsidR="00EE00E9" w:rsidRPr="00BB17B8">
        <w:rPr>
          <w:rFonts w:asciiTheme="majorHAnsi" w:hAnsiTheme="majorHAnsi"/>
          <w:b/>
          <w:bCs/>
          <w:i/>
          <w:sz w:val="20"/>
          <w:szCs w:val="20"/>
          <w:lang w:val="es-419"/>
        </w:rPr>
        <w:t xml:space="preserve"> </w:t>
      </w:r>
      <w:r w:rsidR="00EE00E9" w:rsidRPr="00BB17B8">
        <w:rPr>
          <w:rFonts w:asciiTheme="majorHAnsi" w:hAnsiTheme="majorHAnsi"/>
          <w:b/>
          <w:bCs/>
          <w:sz w:val="20"/>
          <w:szCs w:val="20"/>
          <w:lang w:val="es-419"/>
        </w:rPr>
        <w:t xml:space="preserve">INTERNACIONAL, </w:t>
      </w:r>
      <w:r w:rsidRPr="00BB17B8">
        <w:rPr>
          <w:rFonts w:asciiTheme="majorHAnsi" w:hAnsiTheme="majorHAnsi"/>
          <w:b/>
          <w:bCs/>
          <w:sz w:val="20"/>
          <w:szCs w:val="20"/>
          <w:lang w:val="es-419"/>
        </w:rPr>
        <w:t xml:space="preserve">CARACTERIZACIÓN, </w:t>
      </w:r>
      <w:r w:rsidRPr="00BB17B8">
        <w:rPr>
          <w:rFonts w:asciiTheme="majorHAnsi" w:hAnsiTheme="majorHAnsi"/>
          <w:b/>
          <w:sz w:val="20"/>
          <w:szCs w:val="20"/>
          <w:lang w:val="es-419"/>
        </w:rPr>
        <w:t>AGOTAMIENTO DE LOS RECURSOS INTERNOS Y PLAZO DE PRESENTACIÓN</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6"/>
        <w:gridCol w:w="5771"/>
      </w:tblGrid>
      <w:tr w:rsidR="00EE00E9" w:rsidRPr="00BB17B8" w14:paraId="161C8568" w14:textId="77777777" w:rsidTr="00224ECB">
        <w:trPr>
          <w:cantSplit/>
        </w:trPr>
        <w:tc>
          <w:tcPr>
            <w:tcW w:w="3566" w:type="dxa"/>
            <w:tcBorders>
              <w:top w:val="single" w:sz="4" w:space="0" w:color="auto"/>
              <w:bottom w:val="single" w:sz="6" w:space="0" w:color="auto"/>
            </w:tcBorders>
            <w:shd w:val="clear" w:color="auto" w:fill="386294"/>
            <w:vAlign w:val="center"/>
          </w:tcPr>
          <w:p w14:paraId="1C72AC6C" w14:textId="77777777" w:rsidR="00EE00E9" w:rsidRPr="00BB17B8" w:rsidRDefault="00EE00E9" w:rsidP="008D2290">
            <w:pPr>
              <w:jc w:val="center"/>
              <w:rPr>
                <w:rFonts w:ascii="Cambria" w:hAnsi="Cambria"/>
                <w:b/>
                <w:bCs/>
                <w:color w:val="FFFFFF" w:themeColor="background1"/>
                <w:sz w:val="20"/>
                <w:szCs w:val="20"/>
                <w:lang w:val="es-419"/>
              </w:rPr>
            </w:pPr>
            <w:r w:rsidRPr="00BB17B8">
              <w:rPr>
                <w:rFonts w:ascii="Cambria" w:hAnsi="Cambria"/>
                <w:b/>
                <w:bCs/>
                <w:color w:val="FFFFFF" w:themeColor="background1"/>
                <w:sz w:val="20"/>
                <w:szCs w:val="20"/>
                <w:lang w:val="es-419"/>
              </w:rPr>
              <w:t>Duplicación de procedimientos y cosa juzgada internacional:</w:t>
            </w:r>
          </w:p>
        </w:tc>
        <w:tc>
          <w:tcPr>
            <w:tcW w:w="5771" w:type="dxa"/>
            <w:vAlign w:val="center"/>
          </w:tcPr>
          <w:p w14:paraId="764D7F60" w14:textId="003B40D1" w:rsidR="00EE00E9" w:rsidRPr="00BB17B8" w:rsidRDefault="00A004BB" w:rsidP="008D2290">
            <w:pPr>
              <w:jc w:val="both"/>
              <w:rPr>
                <w:rFonts w:ascii="Cambria" w:hAnsi="Cambria"/>
                <w:bCs/>
                <w:sz w:val="20"/>
                <w:szCs w:val="20"/>
                <w:lang w:val="es-419"/>
              </w:rPr>
            </w:pPr>
            <w:r w:rsidRPr="00BB17B8">
              <w:rPr>
                <w:rFonts w:ascii="Cambria" w:hAnsi="Cambria"/>
                <w:bCs/>
                <w:sz w:val="20"/>
                <w:szCs w:val="20"/>
                <w:lang w:val="es-419"/>
              </w:rPr>
              <w:t>No</w:t>
            </w:r>
          </w:p>
        </w:tc>
      </w:tr>
      <w:tr w:rsidR="003239B8" w:rsidRPr="00BB17B8" w14:paraId="3ED57BF3" w14:textId="77777777" w:rsidTr="00224ECB">
        <w:trPr>
          <w:cantSplit/>
        </w:trPr>
        <w:tc>
          <w:tcPr>
            <w:tcW w:w="3566" w:type="dxa"/>
            <w:tcBorders>
              <w:top w:val="single" w:sz="4" w:space="0" w:color="auto"/>
              <w:bottom w:val="single" w:sz="6" w:space="0" w:color="auto"/>
            </w:tcBorders>
            <w:shd w:val="clear" w:color="auto" w:fill="386294"/>
            <w:vAlign w:val="center"/>
          </w:tcPr>
          <w:p w14:paraId="5F36A040" w14:textId="77777777" w:rsidR="003239B8" w:rsidRPr="00BB17B8" w:rsidRDefault="003239B8" w:rsidP="008D2290">
            <w:pPr>
              <w:jc w:val="center"/>
              <w:rPr>
                <w:rFonts w:ascii="Cambria" w:hAnsi="Cambria"/>
                <w:b/>
                <w:bCs/>
                <w:i/>
                <w:color w:val="FFFFFF" w:themeColor="background1"/>
                <w:sz w:val="20"/>
                <w:szCs w:val="20"/>
                <w:lang w:val="es-419"/>
              </w:rPr>
            </w:pPr>
            <w:r w:rsidRPr="00BB17B8">
              <w:rPr>
                <w:rFonts w:ascii="Cambria" w:hAnsi="Cambria"/>
                <w:b/>
                <w:bCs/>
                <w:color w:val="FFFFFF" w:themeColor="background1"/>
                <w:sz w:val="20"/>
                <w:szCs w:val="20"/>
                <w:lang w:val="es-419"/>
              </w:rPr>
              <w:t>Derechos declarados admisibles</w:t>
            </w:r>
            <w:r w:rsidRPr="00BB17B8">
              <w:rPr>
                <w:rFonts w:ascii="Cambria" w:hAnsi="Cambria"/>
                <w:b/>
                <w:bCs/>
                <w:i/>
                <w:color w:val="FFFFFF" w:themeColor="background1"/>
                <w:sz w:val="20"/>
                <w:szCs w:val="20"/>
                <w:lang w:val="es-419"/>
              </w:rPr>
              <w:t>:</w:t>
            </w:r>
          </w:p>
        </w:tc>
        <w:tc>
          <w:tcPr>
            <w:tcW w:w="5771" w:type="dxa"/>
            <w:vAlign w:val="center"/>
          </w:tcPr>
          <w:p w14:paraId="4DAE9D4D" w14:textId="18A3966C" w:rsidR="003239B8" w:rsidRPr="00BB17B8" w:rsidRDefault="00C9632C" w:rsidP="008D2290">
            <w:pPr>
              <w:jc w:val="both"/>
              <w:rPr>
                <w:rFonts w:ascii="Cambria" w:hAnsi="Cambria"/>
                <w:bCs/>
                <w:sz w:val="20"/>
                <w:szCs w:val="20"/>
                <w:lang w:val="es-419" w:bidi="es-ES"/>
              </w:rPr>
            </w:pPr>
            <w:r>
              <w:rPr>
                <w:rFonts w:ascii="Cambria" w:hAnsi="Cambria"/>
                <w:bCs/>
                <w:sz w:val="20"/>
                <w:szCs w:val="20"/>
                <w:lang w:val="es-419" w:bidi="es-ES"/>
              </w:rPr>
              <w:t>N/A</w:t>
            </w:r>
          </w:p>
        </w:tc>
      </w:tr>
      <w:tr w:rsidR="003239B8" w:rsidRPr="003323E5" w14:paraId="5702249F" w14:textId="77777777" w:rsidTr="00224ECB">
        <w:trPr>
          <w:cantSplit/>
        </w:trPr>
        <w:tc>
          <w:tcPr>
            <w:tcW w:w="3566" w:type="dxa"/>
            <w:tcBorders>
              <w:top w:val="single" w:sz="6" w:space="0" w:color="auto"/>
              <w:bottom w:val="single" w:sz="6" w:space="0" w:color="auto"/>
            </w:tcBorders>
            <w:shd w:val="clear" w:color="auto" w:fill="386294"/>
            <w:vAlign w:val="center"/>
          </w:tcPr>
          <w:p w14:paraId="1F00DF1D" w14:textId="77777777" w:rsidR="003239B8" w:rsidRPr="00BB17B8" w:rsidRDefault="003239B8" w:rsidP="008D2290">
            <w:pPr>
              <w:jc w:val="center"/>
              <w:rPr>
                <w:rFonts w:ascii="Cambria" w:hAnsi="Cambria"/>
                <w:b/>
                <w:bCs/>
                <w:color w:val="FFFFFF" w:themeColor="background1"/>
                <w:sz w:val="20"/>
                <w:szCs w:val="20"/>
                <w:lang w:val="es-419"/>
              </w:rPr>
            </w:pPr>
            <w:r w:rsidRPr="00BB17B8">
              <w:rPr>
                <w:rFonts w:ascii="Cambria" w:hAnsi="Cambria"/>
                <w:b/>
                <w:bCs/>
                <w:color w:val="FFFFFF" w:themeColor="background1"/>
                <w:sz w:val="20"/>
                <w:szCs w:val="20"/>
                <w:lang w:val="es-419"/>
              </w:rPr>
              <w:t>Agotamiento de recursos internos</w:t>
            </w:r>
            <w:r w:rsidR="00EE00E9" w:rsidRPr="00BB17B8">
              <w:rPr>
                <w:rFonts w:ascii="Cambria" w:hAnsi="Cambria"/>
                <w:b/>
                <w:bCs/>
                <w:color w:val="FFFFFF" w:themeColor="background1"/>
                <w:sz w:val="20"/>
                <w:szCs w:val="20"/>
                <w:lang w:val="es-419"/>
              </w:rPr>
              <w:t xml:space="preserve"> o procedencia de una excepción</w:t>
            </w:r>
            <w:r w:rsidRPr="00BB17B8">
              <w:rPr>
                <w:rFonts w:ascii="Cambria" w:hAnsi="Cambria"/>
                <w:b/>
                <w:bCs/>
                <w:color w:val="FFFFFF" w:themeColor="background1"/>
                <w:sz w:val="20"/>
                <w:szCs w:val="20"/>
                <w:lang w:val="es-419"/>
              </w:rPr>
              <w:t>:</w:t>
            </w:r>
          </w:p>
        </w:tc>
        <w:tc>
          <w:tcPr>
            <w:tcW w:w="5771" w:type="dxa"/>
            <w:vAlign w:val="center"/>
          </w:tcPr>
          <w:p w14:paraId="7F7C1A19" w14:textId="55E3BC5B" w:rsidR="003239B8" w:rsidRPr="00BB17B8" w:rsidRDefault="00C651F2" w:rsidP="008D2290">
            <w:pPr>
              <w:rPr>
                <w:rFonts w:ascii="Cambria" w:hAnsi="Cambria"/>
                <w:bCs/>
                <w:sz w:val="20"/>
                <w:szCs w:val="20"/>
                <w:lang w:val="es-419"/>
              </w:rPr>
            </w:pPr>
            <w:r w:rsidRPr="00BB17B8">
              <w:rPr>
                <w:rFonts w:ascii="Cambria" w:hAnsi="Cambria"/>
                <w:bCs/>
                <w:sz w:val="20"/>
                <w:szCs w:val="20"/>
                <w:lang w:val="es-419" w:bidi="es-ES"/>
              </w:rPr>
              <w:t>No</w:t>
            </w:r>
            <w:r w:rsidR="00A004BB" w:rsidRPr="00BB17B8">
              <w:rPr>
                <w:rFonts w:ascii="Cambria" w:hAnsi="Cambria"/>
                <w:bCs/>
                <w:sz w:val="20"/>
                <w:szCs w:val="20"/>
                <w:lang w:val="es-419" w:bidi="es-ES"/>
              </w:rPr>
              <w:t xml:space="preserve">, </w:t>
            </w:r>
            <w:r w:rsidR="004407B1" w:rsidRPr="00BB17B8">
              <w:rPr>
                <w:rFonts w:ascii="Cambria" w:hAnsi="Cambria"/>
                <w:bCs/>
                <w:sz w:val="20"/>
                <w:szCs w:val="20"/>
                <w:lang w:val="es-419" w:bidi="es-ES"/>
              </w:rPr>
              <w:t>en los términos de la sección VI</w:t>
            </w:r>
          </w:p>
        </w:tc>
      </w:tr>
      <w:tr w:rsidR="003239B8" w:rsidRPr="003323E5" w14:paraId="7A101B89" w14:textId="77777777" w:rsidTr="00224ECB">
        <w:trPr>
          <w:cantSplit/>
        </w:trPr>
        <w:tc>
          <w:tcPr>
            <w:tcW w:w="3566" w:type="dxa"/>
            <w:tcBorders>
              <w:top w:val="single" w:sz="6" w:space="0" w:color="auto"/>
              <w:bottom w:val="single" w:sz="6" w:space="0" w:color="auto"/>
            </w:tcBorders>
            <w:shd w:val="clear" w:color="auto" w:fill="386294"/>
            <w:vAlign w:val="center"/>
          </w:tcPr>
          <w:p w14:paraId="0843C533" w14:textId="77777777" w:rsidR="003239B8" w:rsidRPr="00BB17B8" w:rsidRDefault="003239B8" w:rsidP="008D2290">
            <w:pPr>
              <w:jc w:val="center"/>
              <w:rPr>
                <w:rFonts w:ascii="Cambria" w:hAnsi="Cambria"/>
                <w:b/>
                <w:bCs/>
                <w:color w:val="FFFFFF" w:themeColor="background1"/>
                <w:sz w:val="20"/>
                <w:szCs w:val="20"/>
                <w:lang w:val="es-419"/>
              </w:rPr>
            </w:pPr>
            <w:r w:rsidRPr="00BB17B8">
              <w:rPr>
                <w:rFonts w:ascii="Cambria" w:hAnsi="Cambria"/>
                <w:b/>
                <w:bCs/>
                <w:color w:val="FFFFFF" w:themeColor="background1"/>
                <w:sz w:val="20"/>
                <w:szCs w:val="20"/>
                <w:lang w:val="es-419"/>
              </w:rPr>
              <w:t>Presentación dentro de plazo:</w:t>
            </w:r>
          </w:p>
        </w:tc>
        <w:tc>
          <w:tcPr>
            <w:tcW w:w="5771" w:type="dxa"/>
            <w:vAlign w:val="center"/>
          </w:tcPr>
          <w:p w14:paraId="2AF0FC69" w14:textId="02A7CBBE" w:rsidR="003239B8" w:rsidRPr="00BB17B8" w:rsidRDefault="00C651F2" w:rsidP="008D2290">
            <w:pPr>
              <w:rPr>
                <w:rFonts w:ascii="Cambria" w:hAnsi="Cambria"/>
                <w:bCs/>
                <w:sz w:val="20"/>
                <w:szCs w:val="20"/>
                <w:lang w:val="es-419"/>
              </w:rPr>
            </w:pPr>
            <w:r w:rsidRPr="00BB17B8">
              <w:rPr>
                <w:rFonts w:ascii="Cambria" w:hAnsi="Cambria"/>
                <w:bCs/>
                <w:sz w:val="20"/>
                <w:szCs w:val="20"/>
                <w:lang w:val="es-419" w:bidi="es-ES"/>
              </w:rPr>
              <w:t>No</w:t>
            </w:r>
            <w:r w:rsidR="00A004BB" w:rsidRPr="00BB17B8">
              <w:rPr>
                <w:rFonts w:ascii="Cambria" w:hAnsi="Cambria"/>
                <w:bCs/>
                <w:sz w:val="20"/>
                <w:szCs w:val="20"/>
                <w:lang w:val="es-419" w:bidi="es-ES"/>
              </w:rPr>
              <w:t>, en los términos de la sección VI</w:t>
            </w:r>
          </w:p>
        </w:tc>
      </w:tr>
    </w:tbl>
    <w:p w14:paraId="56FD5D57" w14:textId="4899D929" w:rsidR="003239B8" w:rsidRPr="008C023C" w:rsidRDefault="00223A29" w:rsidP="00BA7D58">
      <w:pPr>
        <w:spacing w:before="240" w:after="240"/>
        <w:ind w:firstLine="720"/>
        <w:jc w:val="both"/>
        <w:rPr>
          <w:rFonts w:asciiTheme="majorHAnsi" w:hAnsiTheme="majorHAnsi"/>
          <w:b/>
          <w:sz w:val="20"/>
          <w:szCs w:val="20"/>
          <w:lang w:val="es-ES"/>
        </w:rPr>
      </w:pPr>
      <w:r w:rsidRPr="00BB17B8">
        <w:rPr>
          <w:rFonts w:asciiTheme="majorHAnsi" w:hAnsiTheme="majorHAnsi"/>
          <w:b/>
          <w:sz w:val="20"/>
          <w:szCs w:val="20"/>
          <w:lang w:val="es-419"/>
        </w:rPr>
        <w:t xml:space="preserve">V. </w:t>
      </w:r>
      <w:r w:rsidRPr="00BB17B8">
        <w:rPr>
          <w:rFonts w:asciiTheme="majorHAnsi" w:hAnsiTheme="majorHAnsi"/>
          <w:b/>
          <w:sz w:val="20"/>
          <w:szCs w:val="20"/>
          <w:lang w:val="es-419"/>
        </w:rPr>
        <w:tab/>
      </w:r>
      <w:r w:rsidR="004241A0" w:rsidRPr="008C023C">
        <w:rPr>
          <w:rFonts w:asciiTheme="majorHAnsi" w:hAnsiTheme="majorHAnsi"/>
          <w:b/>
          <w:sz w:val="20"/>
          <w:szCs w:val="20"/>
          <w:lang w:val="es-ES"/>
        </w:rPr>
        <w:t>POSICIÓN DE LAS PARTES</w:t>
      </w:r>
      <w:r w:rsidR="003239B8" w:rsidRPr="008C023C">
        <w:rPr>
          <w:rFonts w:asciiTheme="majorHAnsi" w:hAnsiTheme="majorHAnsi"/>
          <w:b/>
          <w:sz w:val="20"/>
          <w:szCs w:val="20"/>
          <w:lang w:val="es-ES"/>
        </w:rPr>
        <w:t xml:space="preserve"> </w:t>
      </w:r>
    </w:p>
    <w:p w14:paraId="02ABDF56" w14:textId="2A652D6E" w:rsidR="002213C3" w:rsidRPr="008C023C" w:rsidRDefault="002213C3" w:rsidP="00BA7D58">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jc w:val="both"/>
        <w:rPr>
          <w:i/>
          <w:iCs/>
          <w:sz w:val="20"/>
          <w:szCs w:val="20"/>
          <w:lang w:val="es-ES"/>
        </w:rPr>
      </w:pPr>
      <w:r w:rsidRPr="008C023C">
        <w:rPr>
          <w:i/>
          <w:iCs/>
          <w:sz w:val="20"/>
          <w:szCs w:val="20"/>
          <w:lang w:val="es-ES"/>
        </w:rPr>
        <w:t xml:space="preserve">Posición </w:t>
      </w:r>
      <w:r w:rsidR="00DA4B55" w:rsidRPr="008C023C">
        <w:rPr>
          <w:i/>
          <w:iCs/>
          <w:sz w:val="20"/>
          <w:szCs w:val="20"/>
          <w:lang w:val="es-ES"/>
        </w:rPr>
        <w:t>de la parte peticionaria</w:t>
      </w:r>
    </w:p>
    <w:p w14:paraId="5F957322" w14:textId="03CE9B18" w:rsidR="000D3C13" w:rsidRPr="008C023C" w:rsidRDefault="000D3C13" w:rsidP="00BA7D58">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sz w:val="20"/>
          <w:szCs w:val="20"/>
          <w:lang w:val="es-ES"/>
        </w:rPr>
      </w:pPr>
      <w:r w:rsidRPr="008C023C">
        <w:rPr>
          <w:sz w:val="20"/>
          <w:szCs w:val="20"/>
          <w:lang w:val="es-ES"/>
        </w:rPr>
        <w:t xml:space="preserve">La parte peticionaria denuncia que el Sr. Antonio Jesús María Acuña Días, que se desempeñaba como militar, fue pasado a retiro temporal de manera arbitraria, además de haber sido </w:t>
      </w:r>
      <w:r w:rsidR="00463446" w:rsidRPr="008C023C">
        <w:rPr>
          <w:sz w:val="20"/>
          <w:szCs w:val="20"/>
          <w:lang w:val="es-ES"/>
        </w:rPr>
        <w:t xml:space="preserve">detenido y </w:t>
      </w:r>
      <w:r w:rsidRPr="008C023C">
        <w:rPr>
          <w:sz w:val="20"/>
          <w:szCs w:val="20"/>
          <w:lang w:val="es-ES"/>
        </w:rPr>
        <w:t xml:space="preserve">torturado; y </w:t>
      </w:r>
      <w:r w:rsidRPr="008C023C">
        <w:rPr>
          <w:sz w:val="20"/>
          <w:szCs w:val="20"/>
          <w:lang w:val="es-ES"/>
        </w:rPr>
        <w:lastRenderedPageBreak/>
        <w:t>que las dos situaciones no fueron debidamente reparadas a nivel interno.</w:t>
      </w:r>
    </w:p>
    <w:p w14:paraId="7D02FADD" w14:textId="77777777" w:rsidR="000D3C13" w:rsidRPr="008C023C" w:rsidRDefault="000D3C13" w:rsidP="00BA7D58">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sz w:val="20"/>
          <w:szCs w:val="20"/>
          <w:lang w:val="es-ES"/>
        </w:rPr>
      </w:pPr>
      <w:r w:rsidRPr="008C023C">
        <w:rPr>
          <w:sz w:val="20"/>
          <w:szCs w:val="20"/>
          <w:lang w:val="es-ES"/>
        </w:rPr>
        <w:t xml:space="preserve">Según la parte peticionaria, el Sr. Antonio Jesús María Acuña Días era militar cuando fue pasado a retiro temporal mediante el Decreto No. 6731 del 11 de septiembre de 1959, firmado por el dictador Alfredo Stroessner. Para la parte peticionaria, esta medida fue unilateral y arbitraria. </w:t>
      </w:r>
    </w:p>
    <w:p w14:paraId="7A3B5B7B" w14:textId="33DD8E4B" w:rsidR="000D3C13" w:rsidRPr="008C023C" w:rsidRDefault="000D3C13" w:rsidP="00BA7D58">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sz w:val="20"/>
          <w:szCs w:val="20"/>
          <w:lang w:val="es-ES"/>
        </w:rPr>
      </w:pPr>
      <w:r w:rsidRPr="008C023C">
        <w:rPr>
          <w:sz w:val="20"/>
          <w:szCs w:val="20"/>
          <w:lang w:val="es-ES"/>
        </w:rPr>
        <w:t>Asimismo, sostiene que el Sr. Días fue torturado por</w:t>
      </w:r>
      <w:r w:rsidR="00C115BB" w:rsidRPr="008C023C">
        <w:rPr>
          <w:sz w:val="20"/>
          <w:szCs w:val="20"/>
          <w:lang w:val="es-ES"/>
        </w:rPr>
        <w:t xml:space="preserve"> agentes estatales en 17 (diecisiete) oportunidades. </w:t>
      </w:r>
      <w:r w:rsidR="00AC2F37" w:rsidRPr="008C023C">
        <w:rPr>
          <w:sz w:val="20"/>
          <w:szCs w:val="20"/>
          <w:lang w:val="es-ES"/>
        </w:rPr>
        <w:t>Sin embargo, no presenta</w:t>
      </w:r>
      <w:r w:rsidR="00C115BB" w:rsidRPr="008C023C">
        <w:rPr>
          <w:sz w:val="20"/>
          <w:szCs w:val="20"/>
          <w:lang w:val="es-ES"/>
        </w:rPr>
        <w:t xml:space="preserve"> información sobre las fechas de las torturas</w:t>
      </w:r>
      <w:r w:rsidR="00051D50" w:rsidRPr="008C023C">
        <w:rPr>
          <w:sz w:val="20"/>
          <w:szCs w:val="20"/>
          <w:lang w:val="es-ES"/>
        </w:rPr>
        <w:t>; solo</w:t>
      </w:r>
      <w:r w:rsidR="00C115BB" w:rsidRPr="008C023C">
        <w:rPr>
          <w:sz w:val="20"/>
          <w:szCs w:val="20"/>
          <w:lang w:val="es-ES"/>
        </w:rPr>
        <w:t xml:space="preserve"> menciona detalles con respecto a la que sería la séptima vez que</w:t>
      </w:r>
      <w:r w:rsidR="00455EDC" w:rsidRPr="008C023C">
        <w:rPr>
          <w:sz w:val="20"/>
          <w:szCs w:val="20"/>
          <w:lang w:val="es-ES"/>
        </w:rPr>
        <w:t xml:space="preserve"> la presunta víctima</w:t>
      </w:r>
      <w:r w:rsidR="00C115BB" w:rsidRPr="008C023C">
        <w:rPr>
          <w:sz w:val="20"/>
          <w:szCs w:val="20"/>
          <w:lang w:val="es-ES"/>
        </w:rPr>
        <w:t xml:space="preserve"> fue torturad</w:t>
      </w:r>
      <w:r w:rsidR="00455EDC" w:rsidRPr="008C023C">
        <w:rPr>
          <w:sz w:val="20"/>
          <w:szCs w:val="20"/>
          <w:lang w:val="es-ES"/>
        </w:rPr>
        <w:t>a</w:t>
      </w:r>
      <w:r w:rsidR="00C115BB" w:rsidRPr="008C023C">
        <w:rPr>
          <w:sz w:val="20"/>
          <w:szCs w:val="20"/>
          <w:lang w:val="es-ES"/>
        </w:rPr>
        <w:t xml:space="preserve">. Indica que el Sr. Días, luego de ser detenido y agredido, no resistió y cayó al suelo en el lugar de la detención. A continuación, </w:t>
      </w:r>
      <w:r w:rsidRPr="008C023C">
        <w:rPr>
          <w:sz w:val="20"/>
          <w:szCs w:val="20"/>
          <w:lang w:val="es-ES"/>
        </w:rPr>
        <w:t>fue llevado al Policlínico Policial de Urgencia</w:t>
      </w:r>
      <w:r w:rsidR="00C115BB" w:rsidRPr="008C023C">
        <w:rPr>
          <w:sz w:val="20"/>
          <w:szCs w:val="20"/>
          <w:lang w:val="es-ES"/>
        </w:rPr>
        <w:t>.</w:t>
      </w:r>
      <w:r w:rsidRPr="008C023C">
        <w:rPr>
          <w:sz w:val="20"/>
          <w:szCs w:val="20"/>
          <w:lang w:val="es-ES"/>
        </w:rPr>
        <w:t xml:space="preserve"> </w:t>
      </w:r>
      <w:r w:rsidR="00C115BB" w:rsidRPr="008C023C">
        <w:rPr>
          <w:sz w:val="20"/>
          <w:szCs w:val="20"/>
          <w:lang w:val="es-ES"/>
        </w:rPr>
        <w:t>D</w:t>
      </w:r>
      <w:r w:rsidRPr="008C023C">
        <w:rPr>
          <w:sz w:val="20"/>
          <w:szCs w:val="20"/>
          <w:lang w:val="es-ES"/>
        </w:rPr>
        <w:t>espués de cuidados médicos que le recobraron la conciencia, fue devuelto al personal de “investigaciones” para que continuara la tortura. Luego de varios días, uno de los policiales se compadeció de su situación y l</w:t>
      </w:r>
      <w:r w:rsidR="00DD245D" w:rsidRPr="008C023C">
        <w:rPr>
          <w:sz w:val="20"/>
          <w:szCs w:val="20"/>
          <w:lang w:val="es-ES"/>
        </w:rPr>
        <w:t>o</w:t>
      </w:r>
      <w:r w:rsidRPr="008C023C">
        <w:rPr>
          <w:sz w:val="20"/>
          <w:szCs w:val="20"/>
          <w:lang w:val="es-ES"/>
        </w:rPr>
        <w:t xml:space="preserve"> sacó por la puerta. Tras </w:t>
      </w:r>
      <w:r w:rsidR="00DD245D" w:rsidRPr="008C023C">
        <w:rPr>
          <w:sz w:val="20"/>
          <w:szCs w:val="20"/>
          <w:lang w:val="es-ES"/>
        </w:rPr>
        <w:t>escapar</w:t>
      </w:r>
      <w:r w:rsidRPr="008C023C">
        <w:rPr>
          <w:sz w:val="20"/>
          <w:szCs w:val="20"/>
          <w:lang w:val="es-ES"/>
        </w:rPr>
        <w:t xml:space="preserve">, se escondió por casi </w:t>
      </w:r>
      <w:r w:rsidR="00DD245D" w:rsidRPr="008C023C">
        <w:rPr>
          <w:sz w:val="20"/>
          <w:szCs w:val="20"/>
          <w:lang w:val="es-ES"/>
        </w:rPr>
        <w:t>treinta</w:t>
      </w:r>
      <w:r w:rsidRPr="008C023C">
        <w:rPr>
          <w:sz w:val="20"/>
          <w:szCs w:val="20"/>
          <w:lang w:val="es-ES"/>
        </w:rPr>
        <w:t xml:space="preserve"> días en diferentes hogares. En el libro de entradas del Policlínico, su nombre y apellido figuraron con el título de “fallecido”</w:t>
      </w:r>
      <w:r w:rsidR="00DD245D" w:rsidRPr="008C023C">
        <w:rPr>
          <w:sz w:val="20"/>
          <w:szCs w:val="20"/>
          <w:lang w:val="es-ES"/>
        </w:rPr>
        <w:t>,</w:t>
      </w:r>
      <w:r w:rsidRPr="008C023C">
        <w:rPr>
          <w:sz w:val="20"/>
          <w:szCs w:val="20"/>
          <w:lang w:val="es-ES"/>
        </w:rPr>
        <w:t xml:space="preserve"> y al lado la observación de “devuelto a investigaciones”. </w:t>
      </w:r>
      <w:r w:rsidR="00AC2F37" w:rsidRPr="008C023C">
        <w:rPr>
          <w:sz w:val="20"/>
          <w:szCs w:val="20"/>
          <w:lang w:val="es-ES"/>
        </w:rPr>
        <w:t>No obstante</w:t>
      </w:r>
      <w:r w:rsidRPr="008C023C">
        <w:rPr>
          <w:sz w:val="20"/>
          <w:szCs w:val="20"/>
          <w:lang w:val="es-ES"/>
        </w:rPr>
        <w:t>, indica que no existe fotocopia de este registro del libro de entradas.</w:t>
      </w:r>
      <w:r w:rsidR="007C61B7" w:rsidRPr="008C023C">
        <w:rPr>
          <w:sz w:val="20"/>
          <w:szCs w:val="20"/>
          <w:lang w:val="es-ES"/>
        </w:rPr>
        <w:t xml:space="preserve"> La parte peticionaria también menciona que el Sr. Días fue sometido a un simulacro de fusilamiento; sin embargo, no detalla cu</w:t>
      </w:r>
      <w:r w:rsidR="00A06FAE" w:rsidRPr="008C023C">
        <w:rPr>
          <w:sz w:val="20"/>
          <w:szCs w:val="20"/>
          <w:lang w:val="es-ES"/>
        </w:rPr>
        <w:t>á</w:t>
      </w:r>
      <w:r w:rsidR="007C61B7" w:rsidRPr="008C023C">
        <w:rPr>
          <w:sz w:val="20"/>
          <w:szCs w:val="20"/>
          <w:lang w:val="es-ES"/>
        </w:rPr>
        <w:t>ndo se produjo dicho simulacro.</w:t>
      </w:r>
      <w:r w:rsidR="002D753F" w:rsidRPr="008C023C">
        <w:rPr>
          <w:sz w:val="20"/>
          <w:szCs w:val="20"/>
          <w:lang w:val="es-ES"/>
        </w:rPr>
        <w:t xml:space="preserve"> Por otro lado, la parte peticionaria afirma que las violaciones a los derechos del Sr. Días estarían certificadas por los llamados “Archivos del Terror”</w:t>
      </w:r>
      <w:r w:rsidR="007C61B7" w:rsidRPr="008C023C">
        <w:rPr>
          <w:sz w:val="20"/>
          <w:szCs w:val="20"/>
          <w:lang w:val="es-ES"/>
        </w:rPr>
        <w:t>; del contexto de sus escritos se desprende que se refiere a los alegados actos de tortura.</w:t>
      </w:r>
    </w:p>
    <w:p w14:paraId="15FF0B18" w14:textId="6A388349" w:rsidR="007C61B7" w:rsidRPr="008C023C" w:rsidRDefault="007C61B7" w:rsidP="00BA7D58">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sz w:val="20"/>
          <w:szCs w:val="20"/>
          <w:lang w:val="es-ES"/>
        </w:rPr>
      </w:pPr>
      <w:r w:rsidRPr="008C023C">
        <w:rPr>
          <w:sz w:val="20"/>
          <w:szCs w:val="20"/>
          <w:lang w:val="es-ES"/>
        </w:rPr>
        <w:t xml:space="preserve">La parte peticionaria sostiene que el Sr. Díaz </w:t>
      </w:r>
      <w:r w:rsidR="000C0C5B" w:rsidRPr="008C023C">
        <w:rPr>
          <w:sz w:val="20"/>
          <w:szCs w:val="20"/>
          <w:lang w:val="es-ES"/>
        </w:rPr>
        <w:t>y sus familiares sufrier</w:t>
      </w:r>
      <w:r w:rsidR="00AD3F8A" w:rsidRPr="008C023C">
        <w:rPr>
          <w:sz w:val="20"/>
          <w:szCs w:val="20"/>
          <w:lang w:val="es-ES"/>
        </w:rPr>
        <w:t>o</w:t>
      </w:r>
      <w:r w:rsidR="000C0C5B" w:rsidRPr="008C023C">
        <w:rPr>
          <w:sz w:val="20"/>
          <w:szCs w:val="20"/>
          <w:lang w:val="es-ES"/>
        </w:rPr>
        <w:t>n</w:t>
      </w:r>
      <w:r w:rsidRPr="008C023C">
        <w:rPr>
          <w:sz w:val="20"/>
          <w:szCs w:val="20"/>
          <w:lang w:val="es-ES"/>
        </w:rPr>
        <w:t xml:space="preserve"> secuelas de largo plazo derivadas de las detenciones y torturas</w:t>
      </w:r>
      <w:r w:rsidR="00AD3F8A" w:rsidRPr="008C023C">
        <w:rPr>
          <w:sz w:val="20"/>
          <w:szCs w:val="20"/>
          <w:lang w:val="es-ES"/>
        </w:rPr>
        <w:t xml:space="preserve"> que sufrió aquel</w:t>
      </w:r>
      <w:r w:rsidR="000C0C5B" w:rsidRPr="008C023C">
        <w:rPr>
          <w:sz w:val="20"/>
          <w:szCs w:val="20"/>
          <w:lang w:val="es-ES"/>
        </w:rPr>
        <w:t>. En este sentido, señala que</w:t>
      </w:r>
      <w:r w:rsidR="00AD3F8A" w:rsidRPr="008C023C">
        <w:rPr>
          <w:sz w:val="20"/>
          <w:szCs w:val="20"/>
          <w:lang w:val="es-ES"/>
        </w:rPr>
        <w:t>:</w:t>
      </w:r>
      <w:r w:rsidR="000C0C5B" w:rsidRPr="008C023C">
        <w:rPr>
          <w:sz w:val="20"/>
          <w:szCs w:val="20"/>
          <w:lang w:val="es-ES"/>
        </w:rPr>
        <w:t xml:space="preserve"> i) el Sr. Díaz no pudo estar presente en el nacimiento de sus hijos; ii) en dos ocasiones fue detenido y agredido por policiales en frente a sus hijos menores; iii) tras regresar a su casa de las detenciones, durante la noche, en su reposo, el Sr. Díaz daba gritos, sacudía su cuerpo y daba patadas.</w:t>
      </w:r>
    </w:p>
    <w:p w14:paraId="091D2DC5" w14:textId="746967C5" w:rsidR="00EE7231" w:rsidRPr="008C023C" w:rsidRDefault="000D3477" w:rsidP="00A86AF8">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sz w:val="20"/>
          <w:szCs w:val="20"/>
          <w:lang w:val="es-ES"/>
        </w:rPr>
      </w:pPr>
      <w:r w:rsidRPr="008C023C">
        <w:rPr>
          <w:sz w:val="20"/>
          <w:szCs w:val="20"/>
          <w:lang w:val="es-ES"/>
        </w:rPr>
        <w:t>Con respecto a los recursos internos, informa que ha iniciado un juicio de reparación ante la Primera Sala del Tribunal Contencioso Administrativo, rechazado el 31 de diciembre de 2009 por razones de prescripción.</w:t>
      </w:r>
      <w:r w:rsidR="000C0C5B" w:rsidRPr="008C023C">
        <w:rPr>
          <w:sz w:val="20"/>
          <w:szCs w:val="20"/>
          <w:lang w:val="es-ES"/>
        </w:rPr>
        <w:t xml:space="preserve"> Adicionalmente, menciona que Anal</w:t>
      </w:r>
      <w:r w:rsidR="00047BAE" w:rsidRPr="008C023C">
        <w:rPr>
          <w:sz w:val="20"/>
          <w:szCs w:val="20"/>
          <w:lang w:val="es-ES"/>
        </w:rPr>
        <w:t>í</w:t>
      </w:r>
      <w:r w:rsidR="000C0C5B" w:rsidRPr="008C023C">
        <w:rPr>
          <w:sz w:val="20"/>
          <w:szCs w:val="20"/>
          <w:lang w:val="es-ES"/>
        </w:rPr>
        <w:t>a Mar</w:t>
      </w:r>
      <w:r w:rsidR="00047BAE" w:rsidRPr="008C023C">
        <w:rPr>
          <w:sz w:val="20"/>
          <w:szCs w:val="20"/>
          <w:lang w:val="es-ES"/>
        </w:rPr>
        <w:t>í</w:t>
      </w:r>
      <w:r w:rsidR="000C0C5B" w:rsidRPr="008C023C">
        <w:rPr>
          <w:sz w:val="20"/>
          <w:szCs w:val="20"/>
          <w:lang w:val="es-ES"/>
        </w:rPr>
        <w:t xml:space="preserve">a Sandra Acuña Massare, hija del Sr. Díaz, solicitó la indemnización a la familia de las víctimas de la dictadura de Stroessner prevista en la Ley 3603/2008. </w:t>
      </w:r>
      <w:r w:rsidR="000A2C04" w:rsidRPr="008C023C">
        <w:rPr>
          <w:sz w:val="20"/>
          <w:szCs w:val="20"/>
          <w:lang w:val="es-ES"/>
        </w:rPr>
        <w:t>Sin embargo, l</w:t>
      </w:r>
      <w:r w:rsidR="00EE7231" w:rsidRPr="008C023C">
        <w:rPr>
          <w:sz w:val="20"/>
          <w:szCs w:val="20"/>
          <w:lang w:val="es-ES"/>
        </w:rPr>
        <w:t>os hechos narrados por la parte peticionaria con respecto a esta solicitud no son claros. No obstante, es posible distinguir que la solicitud fue acatada</w:t>
      </w:r>
      <w:r w:rsidR="00860E57" w:rsidRPr="008C023C">
        <w:rPr>
          <w:sz w:val="20"/>
          <w:szCs w:val="20"/>
          <w:lang w:val="es-ES"/>
        </w:rPr>
        <w:t>; de otra parte,</w:t>
      </w:r>
      <w:r w:rsidR="002069D8" w:rsidRPr="008C023C">
        <w:rPr>
          <w:sz w:val="20"/>
          <w:szCs w:val="20"/>
          <w:lang w:val="es-ES"/>
        </w:rPr>
        <w:t xml:space="preserve"> alegan que</w:t>
      </w:r>
      <w:r w:rsidR="00EE7231" w:rsidRPr="008C023C">
        <w:rPr>
          <w:sz w:val="20"/>
          <w:szCs w:val="20"/>
          <w:lang w:val="es-ES"/>
        </w:rPr>
        <w:t xml:space="preserve"> la indemnización otorgada, de </w:t>
      </w:r>
      <w:r w:rsidR="008A03BA" w:rsidRPr="008C023C">
        <w:rPr>
          <w:sz w:val="20"/>
          <w:szCs w:val="20"/>
          <w:lang w:val="es-ES"/>
        </w:rPr>
        <w:t>mil</w:t>
      </w:r>
      <w:r w:rsidR="00EE7231" w:rsidRPr="008C023C">
        <w:rPr>
          <w:sz w:val="20"/>
          <w:szCs w:val="20"/>
          <w:lang w:val="es-ES"/>
        </w:rPr>
        <w:t xml:space="preserve"> jornales, habría sido insuficiente y desigual, una vez que a otras personas les otorgaron pagos de </w:t>
      </w:r>
      <w:r w:rsidR="008A03BA" w:rsidRPr="008C023C">
        <w:rPr>
          <w:sz w:val="20"/>
          <w:szCs w:val="20"/>
          <w:lang w:val="es-ES"/>
        </w:rPr>
        <w:t>dos mil y quinientos</w:t>
      </w:r>
      <w:r w:rsidR="00EE7231" w:rsidRPr="008C023C">
        <w:rPr>
          <w:sz w:val="20"/>
          <w:szCs w:val="20"/>
          <w:lang w:val="es-ES"/>
        </w:rPr>
        <w:t xml:space="preserve"> jornales. La parte peticionaria no presenta </w:t>
      </w:r>
      <w:r w:rsidR="00183558" w:rsidRPr="008C023C">
        <w:rPr>
          <w:sz w:val="20"/>
          <w:szCs w:val="20"/>
          <w:lang w:val="es-ES"/>
        </w:rPr>
        <w:t xml:space="preserve">sustento </w:t>
      </w:r>
      <w:r w:rsidR="00EE7231" w:rsidRPr="008C023C">
        <w:rPr>
          <w:sz w:val="20"/>
          <w:szCs w:val="20"/>
          <w:lang w:val="es-ES"/>
        </w:rPr>
        <w:t xml:space="preserve">adicional </w:t>
      </w:r>
      <w:r w:rsidR="00183558" w:rsidRPr="008C023C">
        <w:rPr>
          <w:sz w:val="20"/>
          <w:szCs w:val="20"/>
          <w:lang w:val="es-ES"/>
        </w:rPr>
        <w:t>respecto de este alegado trato desigual</w:t>
      </w:r>
      <w:r w:rsidR="00EE7231" w:rsidRPr="008C023C">
        <w:rPr>
          <w:sz w:val="20"/>
          <w:szCs w:val="20"/>
          <w:lang w:val="es-ES"/>
        </w:rPr>
        <w:t>.</w:t>
      </w:r>
    </w:p>
    <w:p w14:paraId="41BFE62A" w14:textId="5B609622" w:rsidR="008C7A17" w:rsidRPr="008C023C" w:rsidRDefault="008C7A17" w:rsidP="00BA7D58">
      <w:pPr>
        <w:pStyle w:val="ListParagraph"/>
        <w:widowControl w:val="0"/>
        <w:spacing w:before="240" w:after="240"/>
        <w:jc w:val="both"/>
        <w:rPr>
          <w:i/>
          <w:iCs/>
          <w:sz w:val="20"/>
          <w:szCs w:val="20"/>
          <w:lang w:val="es-ES"/>
        </w:rPr>
      </w:pPr>
      <w:r w:rsidRPr="008C023C">
        <w:rPr>
          <w:i/>
          <w:iCs/>
          <w:sz w:val="20"/>
          <w:szCs w:val="20"/>
          <w:lang w:val="es-ES"/>
        </w:rPr>
        <w:t>Posición del Estado</w:t>
      </w:r>
      <w:r w:rsidR="00797858" w:rsidRPr="008C023C">
        <w:rPr>
          <w:i/>
          <w:iCs/>
          <w:sz w:val="20"/>
          <w:szCs w:val="20"/>
          <w:lang w:val="es-ES"/>
        </w:rPr>
        <w:t xml:space="preserve"> paraguayo</w:t>
      </w:r>
    </w:p>
    <w:p w14:paraId="2285C146" w14:textId="70AC451E" w:rsidR="008A03BA" w:rsidRPr="008C023C" w:rsidRDefault="008A03BA" w:rsidP="00BA7D58">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ES"/>
        </w:rPr>
      </w:pPr>
      <w:r w:rsidRPr="008C023C">
        <w:rPr>
          <w:rFonts w:asciiTheme="majorHAnsi" w:hAnsiTheme="majorHAnsi"/>
          <w:sz w:val="20"/>
          <w:szCs w:val="20"/>
          <w:lang w:val="es-ES"/>
        </w:rPr>
        <w:t xml:space="preserve">El Estado indica que el Sr. Acuña Díaz planteó una demanda contencioso-administrativa ante la Primera Sala del Tribunal de Cuentas en 2007 con respecto al retiro establecido en 1959. El Acuerdo y Sentencia No. 200 de la citada Sala hizo lugar a la excepción de prescripción opuesta por la Procuraduría General de la República, ordenando el finiquito y archivo del expediente. Dicha resolución fue confirmada por la Corte Suprema de Justicia, en vertiente de Sala Penal, mediante el Acuerdo y Sentencia No. 286 del 2 de junio de 2011. La Corte Suprema señaló que resultaba incomprensible que la impugnación del acto se diera </w:t>
      </w:r>
      <w:r w:rsidR="00BA6976" w:rsidRPr="008C023C">
        <w:rPr>
          <w:rFonts w:asciiTheme="majorHAnsi" w:hAnsiTheme="majorHAnsi"/>
          <w:sz w:val="20"/>
          <w:szCs w:val="20"/>
          <w:lang w:val="es-ES"/>
        </w:rPr>
        <w:t>cuarenta y ocho</w:t>
      </w:r>
      <w:r w:rsidRPr="008C023C">
        <w:rPr>
          <w:rFonts w:asciiTheme="majorHAnsi" w:hAnsiTheme="majorHAnsi"/>
          <w:sz w:val="20"/>
          <w:szCs w:val="20"/>
          <w:lang w:val="es-ES"/>
        </w:rPr>
        <w:t xml:space="preserve"> años después.</w:t>
      </w:r>
    </w:p>
    <w:p w14:paraId="00545C5F" w14:textId="6A4E024C" w:rsidR="008A03BA" w:rsidRPr="008C023C" w:rsidRDefault="008A03BA" w:rsidP="00BA7D58">
      <w:pPr>
        <w:pStyle w:val="ListParagraph"/>
        <w:widowControl w:val="0"/>
        <w:numPr>
          <w:ilvl w:val="0"/>
          <w:numId w:val="59"/>
        </w:numPr>
        <w:autoSpaceDE w:val="0"/>
        <w:autoSpaceDN w:val="0"/>
        <w:spacing w:before="240" w:after="240"/>
        <w:ind w:left="0" w:firstLine="720"/>
        <w:jc w:val="both"/>
        <w:rPr>
          <w:rFonts w:asciiTheme="majorHAnsi" w:hAnsiTheme="majorHAnsi"/>
          <w:sz w:val="20"/>
          <w:szCs w:val="20"/>
          <w:lang w:val="es-ES"/>
        </w:rPr>
      </w:pPr>
      <w:r w:rsidRPr="008C023C">
        <w:rPr>
          <w:rFonts w:asciiTheme="majorHAnsi" w:hAnsiTheme="majorHAnsi"/>
          <w:sz w:val="20"/>
          <w:szCs w:val="20"/>
          <w:lang w:val="es-ES"/>
        </w:rPr>
        <w:t xml:space="preserve">El Estado argumenta que el citado proceso de materia administrativa observó todos los derechos y garantías del demandante. Además, sostiene que la columna vertebral de la petición es el resultado adverso de esta demanda contencioso-administrativa, y que los supuestos hechos de tortura y malos tratos fueron incluidos </w:t>
      </w:r>
      <w:r w:rsidR="003E1DBB" w:rsidRPr="008C023C">
        <w:rPr>
          <w:rFonts w:asciiTheme="majorHAnsi" w:hAnsiTheme="majorHAnsi"/>
          <w:sz w:val="20"/>
          <w:szCs w:val="20"/>
          <w:lang w:val="es-ES"/>
        </w:rPr>
        <w:t xml:space="preserve">a modo de dar </w:t>
      </w:r>
      <w:r w:rsidRPr="008C023C">
        <w:rPr>
          <w:rFonts w:asciiTheme="majorHAnsi" w:hAnsiTheme="majorHAnsi"/>
          <w:sz w:val="20"/>
          <w:szCs w:val="20"/>
          <w:lang w:val="es-ES"/>
        </w:rPr>
        <w:t>al tema administrativo y pecuniario el mismo carácter de imprescriptibilidad aplicable al tema de la tortura.</w:t>
      </w:r>
    </w:p>
    <w:p w14:paraId="3F6855FE" w14:textId="62171B0B" w:rsidR="008A03BA" w:rsidRPr="008C023C" w:rsidRDefault="008A03BA" w:rsidP="00BA7D58">
      <w:pPr>
        <w:pStyle w:val="ListParagraph"/>
        <w:widowControl w:val="0"/>
        <w:numPr>
          <w:ilvl w:val="0"/>
          <w:numId w:val="59"/>
        </w:numPr>
        <w:autoSpaceDE w:val="0"/>
        <w:autoSpaceDN w:val="0"/>
        <w:spacing w:before="240" w:after="240"/>
        <w:ind w:left="0" w:firstLine="720"/>
        <w:jc w:val="both"/>
        <w:rPr>
          <w:rFonts w:asciiTheme="majorHAnsi" w:hAnsiTheme="majorHAnsi"/>
          <w:sz w:val="20"/>
          <w:szCs w:val="20"/>
          <w:lang w:val="es-ES"/>
        </w:rPr>
      </w:pPr>
      <w:r w:rsidRPr="008C023C">
        <w:rPr>
          <w:rFonts w:asciiTheme="majorHAnsi" w:hAnsiTheme="majorHAnsi"/>
          <w:sz w:val="20"/>
          <w:szCs w:val="20"/>
          <w:lang w:val="es-ES"/>
        </w:rPr>
        <w:t xml:space="preserve">Al mismo tiempo, el Estado considera que la CIDH no tiene competencia para estudiar los hechos referentes al retiro establecido en 1959, una vez que el Decreto No. 6731 del 11 de septiembre de 1959 es anterior a la elaboración de la Convención Americana y de su entrada en vigor </w:t>
      </w:r>
      <w:r w:rsidR="0009167B" w:rsidRPr="008C023C">
        <w:rPr>
          <w:rFonts w:asciiTheme="majorHAnsi" w:hAnsiTheme="majorHAnsi"/>
          <w:sz w:val="20"/>
          <w:szCs w:val="20"/>
          <w:lang w:val="es-ES"/>
        </w:rPr>
        <w:t>con relación a</w:t>
      </w:r>
      <w:r w:rsidRPr="008C023C">
        <w:rPr>
          <w:rFonts w:asciiTheme="majorHAnsi" w:hAnsiTheme="majorHAnsi"/>
          <w:sz w:val="20"/>
          <w:szCs w:val="20"/>
          <w:lang w:val="es-ES"/>
        </w:rPr>
        <w:t xml:space="preserve"> Paraguay.</w:t>
      </w:r>
      <w:r w:rsidR="002F2E89" w:rsidRPr="008C023C">
        <w:rPr>
          <w:rFonts w:asciiTheme="majorHAnsi" w:hAnsiTheme="majorHAnsi"/>
          <w:sz w:val="20"/>
          <w:szCs w:val="20"/>
          <w:lang w:val="es-ES"/>
        </w:rPr>
        <w:t xml:space="preserve"> </w:t>
      </w:r>
      <w:r w:rsidR="002F2E89" w:rsidRPr="008C023C">
        <w:rPr>
          <w:rFonts w:asciiTheme="majorHAnsi" w:hAnsiTheme="majorHAnsi"/>
          <w:sz w:val="20"/>
          <w:szCs w:val="20"/>
          <w:lang w:val="es-ES"/>
        </w:rPr>
        <w:lastRenderedPageBreak/>
        <w:t xml:space="preserve">Asimismo, de no declararse incompetente, el Estado solicita a la CIDH que declare inadmisible la petición por no exponer hechos que caractericen </w:t>
      </w:r>
      <w:r w:rsidR="00AA4DF7" w:rsidRPr="008C023C">
        <w:rPr>
          <w:rFonts w:asciiTheme="majorHAnsi" w:hAnsiTheme="majorHAnsi"/>
          <w:sz w:val="20"/>
          <w:szCs w:val="20"/>
          <w:lang w:val="es-ES"/>
        </w:rPr>
        <w:t>violaciones</w:t>
      </w:r>
      <w:r w:rsidR="002F2E89" w:rsidRPr="008C023C">
        <w:rPr>
          <w:rFonts w:asciiTheme="majorHAnsi" w:hAnsiTheme="majorHAnsi"/>
          <w:sz w:val="20"/>
          <w:szCs w:val="20"/>
          <w:lang w:val="es-ES"/>
        </w:rPr>
        <w:t xml:space="preserve"> a la Convención Americana.</w:t>
      </w:r>
    </w:p>
    <w:p w14:paraId="20B7D4EF" w14:textId="2169454D" w:rsidR="008A03BA" w:rsidRPr="008C023C" w:rsidRDefault="008A03BA" w:rsidP="00BA7D58">
      <w:pPr>
        <w:pStyle w:val="ListParagraph"/>
        <w:widowControl w:val="0"/>
        <w:numPr>
          <w:ilvl w:val="0"/>
          <w:numId w:val="59"/>
        </w:numPr>
        <w:autoSpaceDE w:val="0"/>
        <w:autoSpaceDN w:val="0"/>
        <w:spacing w:before="240" w:after="240"/>
        <w:ind w:left="0" w:firstLine="720"/>
        <w:jc w:val="both"/>
        <w:rPr>
          <w:rFonts w:asciiTheme="majorHAnsi" w:hAnsiTheme="majorHAnsi"/>
          <w:sz w:val="20"/>
          <w:szCs w:val="20"/>
          <w:lang w:val="es-ES"/>
        </w:rPr>
      </w:pPr>
      <w:r w:rsidRPr="008C023C">
        <w:rPr>
          <w:rFonts w:asciiTheme="majorHAnsi" w:hAnsiTheme="majorHAnsi"/>
          <w:sz w:val="20"/>
          <w:szCs w:val="20"/>
          <w:lang w:val="es-ES"/>
        </w:rPr>
        <w:t xml:space="preserve">En relación </w:t>
      </w:r>
      <w:r w:rsidR="004D588D" w:rsidRPr="008C023C">
        <w:rPr>
          <w:rFonts w:asciiTheme="majorHAnsi" w:hAnsiTheme="majorHAnsi"/>
          <w:sz w:val="20"/>
          <w:szCs w:val="20"/>
          <w:lang w:val="es-ES"/>
        </w:rPr>
        <w:t>con</w:t>
      </w:r>
      <w:r w:rsidRPr="008C023C">
        <w:rPr>
          <w:rFonts w:asciiTheme="majorHAnsi" w:hAnsiTheme="majorHAnsi"/>
          <w:sz w:val="20"/>
          <w:szCs w:val="20"/>
          <w:lang w:val="es-ES"/>
        </w:rPr>
        <w:t xml:space="preserve"> los alegatos de tortura y malos tratos, el Estado argumenta que no hubo intento de agotamiento de recursos internos por parte del peticionario; no se desprende de los escritos del peticionario que los hechos hayan sido denunciados a nivel interno. Asimismo, sostiene que el peticionario alega haber sido torturado por la policía en reiteradas ocasiones, sin embargo, su relato es vago, impreciso, carente de todo rigor, y no permite al Estado conocer, con exactitud, </w:t>
      </w:r>
      <w:r w:rsidR="00463446" w:rsidRPr="008C023C">
        <w:rPr>
          <w:rFonts w:asciiTheme="majorHAnsi" w:hAnsiTheme="majorHAnsi"/>
          <w:sz w:val="20"/>
          <w:szCs w:val="20"/>
          <w:lang w:val="es-ES"/>
        </w:rPr>
        <w:t xml:space="preserve">las </w:t>
      </w:r>
      <w:r w:rsidRPr="008C023C">
        <w:rPr>
          <w:rFonts w:asciiTheme="majorHAnsi" w:hAnsiTheme="majorHAnsi"/>
          <w:sz w:val="20"/>
          <w:szCs w:val="20"/>
          <w:lang w:val="es-ES"/>
        </w:rPr>
        <w:t>fechas</w:t>
      </w:r>
      <w:r w:rsidR="00463446" w:rsidRPr="008C023C">
        <w:rPr>
          <w:rFonts w:asciiTheme="majorHAnsi" w:hAnsiTheme="majorHAnsi"/>
          <w:sz w:val="20"/>
          <w:szCs w:val="20"/>
          <w:lang w:val="es-ES"/>
        </w:rPr>
        <w:t xml:space="preserve"> y</w:t>
      </w:r>
      <w:r w:rsidRPr="008C023C">
        <w:rPr>
          <w:rFonts w:asciiTheme="majorHAnsi" w:hAnsiTheme="majorHAnsi"/>
          <w:sz w:val="20"/>
          <w:szCs w:val="20"/>
          <w:lang w:val="es-ES"/>
        </w:rPr>
        <w:t xml:space="preserve"> acciones intentadas en el ámbito doméstico.</w:t>
      </w:r>
    </w:p>
    <w:p w14:paraId="19AA83F0" w14:textId="387FC110" w:rsidR="004B28A9" w:rsidRPr="008C023C" w:rsidRDefault="008A03BA" w:rsidP="00BA7D58">
      <w:pPr>
        <w:pStyle w:val="ListParagraph"/>
        <w:widowControl w:val="0"/>
        <w:numPr>
          <w:ilvl w:val="0"/>
          <w:numId w:val="59"/>
        </w:numPr>
        <w:autoSpaceDE w:val="0"/>
        <w:autoSpaceDN w:val="0"/>
        <w:spacing w:before="240" w:after="240"/>
        <w:ind w:left="0" w:firstLine="720"/>
        <w:jc w:val="both"/>
        <w:rPr>
          <w:rFonts w:asciiTheme="majorHAnsi" w:hAnsiTheme="majorHAnsi"/>
          <w:sz w:val="20"/>
          <w:szCs w:val="20"/>
          <w:lang w:val="es-ES"/>
        </w:rPr>
      </w:pPr>
      <w:r w:rsidRPr="008C023C">
        <w:rPr>
          <w:rFonts w:asciiTheme="majorHAnsi" w:hAnsiTheme="majorHAnsi"/>
          <w:sz w:val="20"/>
          <w:szCs w:val="20"/>
          <w:lang w:val="es-ES"/>
        </w:rPr>
        <w:t xml:space="preserve">Por otro lado, el Estado informa que en virtud de la Resolución de la Defensoría del Pueblo No. 32, del 30 de enero de 2004, fue otorgada una indemnización consistente en mil jornales mínimos al Sr. Acuña Díaz. Esta indemnización fue aumentada a mil quinientos jornales mínimos por medio de la Resolución de la Defensoría del Pueblo No. 110, del 26 de abril de 2005. Estas resoluciones están enmarcadas en la Ley No. 838/1996, que </w:t>
      </w:r>
      <w:r w:rsidR="002513E0" w:rsidRPr="008C023C">
        <w:rPr>
          <w:rFonts w:asciiTheme="majorHAnsi" w:hAnsiTheme="majorHAnsi"/>
          <w:sz w:val="20"/>
          <w:szCs w:val="20"/>
          <w:lang w:val="es-ES"/>
        </w:rPr>
        <w:t>busca indemnizar</w:t>
      </w:r>
      <w:r w:rsidRPr="008C023C">
        <w:rPr>
          <w:rFonts w:asciiTheme="majorHAnsi" w:hAnsiTheme="majorHAnsi"/>
          <w:sz w:val="20"/>
          <w:szCs w:val="20"/>
          <w:lang w:val="es-ES"/>
        </w:rPr>
        <w:t xml:space="preserve"> a víctimas de violaciones de derechos humanos durante la dictadura de 1954 a 1989. El Estado sostiene, ante el expuesto, que ya resarció económicamente al recurrente en 2005 los daños que le pudo haber causado su actuar. Adicionalmente, señala que el Sr. Acuña Díaz pudo haber impugnado las resoluciones de la Defensoría del Pueblo ante el Tribunal de Cuentas, con la posibilidad de apelar la decisión de </w:t>
      </w:r>
      <w:r w:rsidR="004D588D" w:rsidRPr="008C023C">
        <w:rPr>
          <w:rFonts w:asciiTheme="majorHAnsi" w:hAnsiTheme="majorHAnsi"/>
          <w:sz w:val="20"/>
          <w:szCs w:val="20"/>
          <w:lang w:val="es-ES"/>
        </w:rPr>
        <w:t>este</w:t>
      </w:r>
      <w:r w:rsidRPr="008C023C">
        <w:rPr>
          <w:rFonts w:asciiTheme="majorHAnsi" w:hAnsiTheme="majorHAnsi"/>
          <w:sz w:val="20"/>
          <w:szCs w:val="20"/>
          <w:lang w:val="es-ES"/>
        </w:rPr>
        <w:t xml:space="preserve"> ante la Corte Suprema de Justicia; sin embargo, no hizo nada de esto, habiendo trascurrido siete años hasta la fecha de presentación de la denuncia ante la CIDH, lo que incumple con el requisito del artículo 46.1.b) de la Convención Americana.</w:t>
      </w:r>
    </w:p>
    <w:p w14:paraId="4A21BE08" w14:textId="5AAAED34" w:rsidR="004A7AEB" w:rsidRPr="008C023C" w:rsidRDefault="004A7AEB" w:rsidP="00BA7D58">
      <w:pPr>
        <w:pStyle w:val="ListParagraph"/>
        <w:widowControl w:val="0"/>
        <w:numPr>
          <w:ilvl w:val="0"/>
          <w:numId w:val="59"/>
        </w:numPr>
        <w:autoSpaceDE w:val="0"/>
        <w:autoSpaceDN w:val="0"/>
        <w:spacing w:before="240" w:after="240"/>
        <w:ind w:left="0" w:firstLine="720"/>
        <w:jc w:val="both"/>
        <w:rPr>
          <w:rFonts w:asciiTheme="majorHAnsi" w:hAnsiTheme="majorHAnsi"/>
          <w:sz w:val="20"/>
          <w:szCs w:val="20"/>
          <w:lang w:val="es-ES"/>
        </w:rPr>
      </w:pPr>
      <w:r w:rsidRPr="008C023C">
        <w:rPr>
          <w:sz w:val="20"/>
          <w:szCs w:val="20"/>
          <w:lang w:val="es-ES"/>
        </w:rPr>
        <w:t>El Estado también se refiere a la solicitud de indemnización presentada por Anal</w:t>
      </w:r>
      <w:r w:rsidR="00C67677" w:rsidRPr="008C023C">
        <w:rPr>
          <w:sz w:val="20"/>
          <w:szCs w:val="20"/>
          <w:lang w:val="es-ES"/>
        </w:rPr>
        <w:t>í</w:t>
      </w:r>
      <w:r w:rsidRPr="008C023C">
        <w:rPr>
          <w:sz w:val="20"/>
          <w:szCs w:val="20"/>
          <w:lang w:val="es-ES"/>
        </w:rPr>
        <w:t>a Mar</w:t>
      </w:r>
      <w:r w:rsidR="00C67677" w:rsidRPr="008C023C">
        <w:rPr>
          <w:sz w:val="20"/>
          <w:szCs w:val="20"/>
          <w:lang w:val="es-ES"/>
        </w:rPr>
        <w:t>í</w:t>
      </w:r>
      <w:r w:rsidRPr="008C023C">
        <w:rPr>
          <w:sz w:val="20"/>
          <w:szCs w:val="20"/>
          <w:lang w:val="es-ES"/>
        </w:rPr>
        <w:t xml:space="preserve">a Sandra Acuña Massare, hija del Sr. Díaz. El Estado destaca que recibió </w:t>
      </w:r>
      <w:r w:rsidR="00D1129B" w:rsidRPr="008C023C">
        <w:rPr>
          <w:sz w:val="20"/>
          <w:szCs w:val="20"/>
          <w:lang w:val="es-ES"/>
        </w:rPr>
        <w:t>el escrito</w:t>
      </w:r>
      <w:r w:rsidRPr="008C023C">
        <w:rPr>
          <w:sz w:val="20"/>
          <w:szCs w:val="20"/>
          <w:lang w:val="es-ES"/>
        </w:rPr>
        <w:t xml:space="preserve"> de la Sra. Acuña Massare</w:t>
      </w:r>
      <w:r w:rsidR="00D1129B" w:rsidRPr="008C023C">
        <w:rPr>
          <w:sz w:val="20"/>
          <w:szCs w:val="20"/>
          <w:lang w:val="es-ES"/>
        </w:rPr>
        <w:t xml:space="preserve"> del 5 de noviembre de 2013</w:t>
      </w:r>
      <w:r w:rsidRPr="008C023C">
        <w:rPr>
          <w:sz w:val="20"/>
          <w:szCs w:val="20"/>
          <w:lang w:val="es-ES"/>
        </w:rPr>
        <w:t xml:space="preserve"> y que </w:t>
      </w:r>
      <w:r w:rsidR="00D1129B" w:rsidRPr="008C023C">
        <w:rPr>
          <w:sz w:val="20"/>
          <w:szCs w:val="20"/>
          <w:lang w:val="es-ES"/>
        </w:rPr>
        <w:t xml:space="preserve">ella </w:t>
      </w:r>
      <w:r w:rsidRPr="008C023C">
        <w:rPr>
          <w:sz w:val="20"/>
          <w:szCs w:val="20"/>
          <w:lang w:val="es-ES"/>
        </w:rPr>
        <w:t>se dirigió a la CIDH con el patrocinio profesional de su padre, el Sr. Díaz (quien también firmó el escrito). Asimismo, indica que las siguientes decisiones se relacionan a los dichos de la Sra. Acuña Massare: Resolución de la Defensoría de Pueblo No. 1129, del 10 de diciembre de 2010; Acuerdo y Sentencia No. 772, del 17 de agosto de 2012, dictado por la Primera Sala del Tribunal de Cuentas; y Acuerdo y Sentencia No. 635 del 24 de junio de 2013, dictado por la Sala Penal de la Corte Suprema de Justicia. Sin embargo, el Estado sostiene que la CIDH no parece haber admitido a trámite petición alguna referida a la Sra. Acuña Massare</w:t>
      </w:r>
      <w:r w:rsidR="00D1129B" w:rsidRPr="008C023C">
        <w:rPr>
          <w:sz w:val="20"/>
          <w:szCs w:val="20"/>
          <w:lang w:val="es-ES"/>
        </w:rPr>
        <w:t>, y que tampoco se tienen evidencias de que sean peticiones acumuladas, por lo que se reserva el derecho de contestar el escrito y expresar su posición sobre su admisibilidad una vez recibida la confirmación de la CIDH de que se trata de una petición independiente.</w:t>
      </w:r>
    </w:p>
    <w:p w14:paraId="6B466593" w14:textId="23EAD031" w:rsidR="00B83158" w:rsidRPr="008C023C" w:rsidRDefault="00B83158" w:rsidP="00BA7D58">
      <w:pPr>
        <w:spacing w:before="240" w:after="240"/>
        <w:ind w:firstLine="720"/>
        <w:jc w:val="both"/>
        <w:rPr>
          <w:rFonts w:ascii="Cambria" w:hAnsi="Cambria"/>
          <w:sz w:val="20"/>
          <w:szCs w:val="20"/>
          <w:lang w:val="es-ES"/>
        </w:rPr>
      </w:pPr>
      <w:r w:rsidRPr="008C023C">
        <w:rPr>
          <w:rFonts w:asciiTheme="majorHAnsi" w:hAnsiTheme="majorHAnsi"/>
          <w:b/>
          <w:sz w:val="20"/>
          <w:szCs w:val="20"/>
          <w:lang w:val="es-ES"/>
        </w:rPr>
        <w:t xml:space="preserve">VI. </w:t>
      </w:r>
      <w:r w:rsidRPr="008C023C">
        <w:rPr>
          <w:rFonts w:asciiTheme="majorHAnsi" w:hAnsiTheme="majorHAnsi"/>
          <w:b/>
          <w:sz w:val="20"/>
          <w:szCs w:val="20"/>
          <w:lang w:val="es-ES"/>
        </w:rPr>
        <w:tab/>
      </w:r>
      <w:r w:rsidRPr="008C023C">
        <w:rPr>
          <w:rFonts w:asciiTheme="majorHAnsi" w:hAnsiTheme="majorHAnsi"/>
          <w:b/>
          <w:bCs/>
          <w:sz w:val="20"/>
          <w:szCs w:val="20"/>
          <w:lang w:val="es-ES"/>
        </w:rPr>
        <w:t xml:space="preserve">ANÁLISIS DE </w:t>
      </w:r>
      <w:r w:rsidRPr="008C023C">
        <w:rPr>
          <w:rFonts w:asciiTheme="majorHAnsi" w:hAnsiTheme="majorHAnsi"/>
          <w:b/>
          <w:sz w:val="20"/>
          <w:szCs w:val="20"/>
          <w:lang w:val="es-ES"/>
        </w:rPr>
        <w:t>AGOTAMIENTO DE LOS RECURSOS INTERNOS Y PLAZO DE PRESENTACIÓN</w:t>
      </w:r>
      <w:r w:rsidRPr="008C023C">
        <w:rPr>
          <w:rFonts w:asciiTheme="majorHAnsi" w:eastAsia="Cambria" w:hAnsiTheme="majorHAnsi" w:cs="Cambria"/>
          <w:b/>
          <w:bCs/>
          <w:color w:val="000000"/>
          <w:sz w:val="20"/>
          <w:szCs w:val="20"/>
          <w:u w:color="000000"/>
          <w:lang w:val="es-ES" w:eastAsia="es-ES"/>
        </w:rPr>
        <w:t xml:space="preserve"> </w:t>
      </w:r>
    </w:p>
    <w:p w14:paraId="6D382C35" w14:textId="381DA64D" w:rsidR="00860E57" w:rsidRPr="008C023C" w:rsidRDefault="00860E57" w:rsidP="00BA7D58">
      <w:pPr>
        <w:pStyle w:val="ListParagraph"/>
        <w:widowControl w:val="0"/>
        <w:numPr>
          <w:ilvl w:val="0"/>
          <w:numId w:val="59"/>
        </w:numPr>
        <w:spacing w:before="240" w:after="240"/>
        <w:ind w:left="0" w:firstLine="720"/>
        <w:jc w:val="both"/>
        <w:rPr>
          <w:rFonts w:asciiTheme="majorHAnsi" w:hAnsiTheme="majorHAnsi"/>
          <w:sz w:val="20"/>
          <w:szCs w:val="20"/>
          <w:lang w:val="es-ES"/>
        </w:rPr>
      </w:pPr>
      <w:r w:rsidRPr="008C023C">
        <w:rPr>
          <w:rFonts w:asciiTheme="majorHAnsi" w:hAnsiTheme="majorHAnsi"/>
          <w:sz w:val="20"/>
          <w:szCs w:val="20"/>
          <w:lang w:val="es-ES"/>
        </w:rPr>
        <w:t xml:space="preserve">La petición ante la CIDH contiene tres </w:t>
      </w:r>
      <w:r w:rsidR="004D588D" w:rsidRPr="008C023C">
        <w:rPr>
          <w:rFonts w:asciiTheme="majorHAnsi" w:hAnsiTheme="majorHAnsi"/>
          <w:sz w:val="20"/>
          <w:szCs w:val="20"/>
          <w:lang w:val="es-ES"/>
        </w:rPr>
        <w:t>elementos principales</w:t>
      </w:r>
      <w:r w:rsidRPr="008C023C">
        <w:rPr>
          <w:rFonts w:asciiTheme="majorHAnsi" w:hAnsiTheme="majorHAnsi"/>
          <w:sz w:val="20"/>
          <w:szCs w:val="20"/>
          <w:lang w:val="es-ES"/>
        </w:rPr>
        <w:t>: i) la imposición</w:t>
      </w:r>
      <w:r w:rsidR="004D588D" w:rsidRPr="008C023C">
        <w:rPr>
          <w:rFonts w:asciiTheme="majorHAnsi" w:hAnsiTheme="majorHAnsi"/>
          <w:sz w:val="20"/>
          <w:szCs w:val="20"/>
          <w:lang w:val="es-ES"/>
        </w:rPr>
        <w:t xml:space="preserve"> arbitraria</w:t>
      </w:r>
      <w:r w:rsidRPr="008C023C">
        <w:rPr>
          <w:rFonts w:asciiTheme="majorHAnsi" w:hAnsiTheme="majorHAnsi"/>
          <w:sz w:val="20"/>
          <w:szCs w:val="20"/>
          <w:lang w:val="es-ES"/>
        </w:rPr>
        <w:t xml:space="preserve"> de retiro al Sr. Acuña Díaz por parte del Estado y la falta de reparación tras el rechazo del juicio de reparación a nivel interno por razones de prescripción;</w:t>
      </w:r>
      <w:r w:rsidR="004D588D" w:rsidRPr="008C023C">
        <w:rPr>
          <w:rFonts w:asciiTheme="majorHAnsi" w:hAnsiTheme="majorHAnsi"/>
          <w:sz w:val="20"/>
          <w:szCs w:val="20"/>
          <w:lang w:val="es-ES"/>
        </w:rPr>
        <w:t xml:space="preserve"> ii) la denuncia de detenci</w:t>
      </w:r>
      <w:r w:rsidR="002F2E89" w:rsidRPr="008C023C">
        <w:rPr>
          <w:rFonts w:asciiTheme="majorHAnsi" w:hAnsiTheme="majorHAnsi"/>
          <w:sz w:val="20"/>
          <w:szCs w:val="20"/>
          <w:lang w:val="es-ES"/>
        </w:rPr>
        <w:t>ones</w:t>
      </w:r>
      <w:r w:rsidR="004D588D" w:rsidRPr="008C023C">
        <w:rPr>
          <w:rFonts w:asciiTheme="majorHAnsi" w:hAnsiTheme="majorHAnsi"/>
          <w:sz w:val="20"/>
          <w:szCs w:val="20"/>
          <w:lang w:val="es-ES"/>
        </w:rPr>
        <w:t xml:space="preserve"> arbitraria</w:t>
      </w:r>
      <w:r w:rsidR="002F2E89" w:rsidRPr="008C023C">
        <w:rPr>
          <w:rFonts w:asciiTheme="majorHAnsi" w:hAnsiTheme="majorHAnsi"/>
          <w:sz w:val="20"/>
          <w:szCs w:val="20"/>
          <w:lang w:val="es-ES"/>
        </w:rPr>
        <w:t>s</w:t>
      </w:r>
      <w:r w:rsidR="004D588D" w:rsidRPr="008C023C">
        <w:rPr>
          <w:rFonts w:asciiTheme="majorHAnsi" w:hAnsiTheme="majorHAnsi"/>
          <w:sz w:val="20"/>
          <w:szCs w:val="20"/>
          <w:lang w:val="es-ES"/>
        </w:rPr>
        <w:t xml:space="preserve"> y tortura</w:t>
      </w:r>
      <w:r w:rsidR="002F2E89" w:rsidRPr="008C023C">
        <w:rPr>
          <w:rFonts w:asciiTheme="majorHAnsi" w:hAnsiTheme="majorHAnsi"/>
          <w:sz w:val="20"/>
          <w:szCs w:val="20"/>
          <w:lang w:val="es-ES"/>
        </w:rPr>
        <w:t>s</w:t>
      </w:r>
      <w:r w:rsidR="004D588D" w:rsidRPr="008C023C">
        <w:rPr>
          <w:rFonts w:asciiTheme="majorHAnsi" w:hAnsiTheme="majorHAnsi"/>
          <w:sz w:val="20"/>
          <w:szCs w:val="20"/>
          <w:lang w:val="es-ES"/>
        </w:rPr>
        <w:t xml:space="preserve"> contra el Sr. Acuña Díaz </w:t>
      </w:r>
      <w:r w:rsidR="002F2E89" w:rsidRPr="008C023C">
        <w:rPr>
          <w:rFonts w:asciiTheme="majorHAnsi" w:hAnsiTheme="majorHAnsi"/>
          <w:sz w:val="20"/>
          <w:szCs w:val="20"/>
          <w:lang w:val="es-ES"/>
        </w:rPr>
        <w:t xml:space="preserve">(así como </w:t>
      </w:r>
      <w:r w:rsidR="004D588D" w:rsidRPr="008C023C">
        <w:rPr>
          <w:rFonts w:asciiTheme="majorHAnsi" w:hAnsiTheme="majorHAnsi"/>
          <w:sz w:val="20"/>
          <w:szCs w:val="20"/>
          <w:lang w:val="es-ES"/>
        </w:rPr>
        <w:t>las secuelas provocadas por la tortura</w:t>
      </w:r>
      <w:r w:rsidR="002F2E89" w:rsidRPr="008C023C">
        <w:rPr>
          <w:rFonts w:asciiTheme="majorHAnsi" w:hAnsiTheme="majorHAnsi"/>
          <w:sz w:val="20"/>
          <w:szCs w:val="20"/>
          <w:lang w:val="es-ES"/>
        </w:rPr>
        <w:t>)</w:t>
      </w:r>
      <w:r w:rsidR="004D588D" w:rsidRPr="008C023C">
        <w:rPr>
          <w:rFonts w:asciiTheme="majorHAnsi" w:hAnsiTheme="majorHAnsi"/>
          <w:sz w:val="20"/>
          <w:szCs w:val="20"/>
          <w:lang w:val="es-ES"/>
        </w:rPr>
        <w:t>;</w:t>
      </w:r>
      <w:r w:rsidRPr="008C023C">
        <w:rPr>
          <w:rFonts w:asciiTheme="majorHAnsi" w:hAnsiTheme="majorHAnsi"/>
          <w:sz w:val="20"/>
          <w:szCs w:val="20"/>
          <w:lang w:val="es-ES"/>
        </w:rPr>
        <w:t xml:space="preserve"> iii) la indemnización al Sr. Acuña Díaz y familiares</w:t>
      </w:r>
      <w:r w:rsidR="004D588D" w:rsidRPr="008C023C">
        <w:rPr>
          <w:rFonts w:asciiTheme="majorHAnsi" w:hAnsiTheme="majorHAnsi"/>
          <w:sz w:val="20"/>
          <w:szCs w:val="20"/>
          <w:lang w:val="es-ES"/>
        </w:rPr>
        <w:t xml:space="preserve"> por violaciones de sus derechos ocurridas durante la dictadura de 1954-1989</w:t>
      </w:r>
      <w:r w:rsidR="00C651F2" w:rsidRPr="008C023C">
        <w:rPr>
          <w:rFonts w:asciiTheme="majorHAnsi" w:hAnsiTheme="majorHAnsi"/>
          <w:sz w:val="20"/>
          <w:szCs w:val="20"/>
          <w:lang w:val="es-ES"/>
        </w:rPr>
        <w:t>.</w:t>
      </w:r>
    </w:p>
    <w:p w14:paraId="75726A18" w14:textId="40829116" w:rsidR="00D1129B" w:rsidRPr="008C023C" w:rsidRDefault="004D588D" w:rsidP="00BA7D58">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240" w:after="240"/>
        <w:ind w:left="0" w:firstLine="720"/>
        <w:jc w:val="both"/>
        <w:rPr>
          <w:rFonts w:asciiTheme="majorHAnsi" w:hAnsiTheme="majorHAnsi"/>
          <w:sz w:val="20"/>
          <w:szCs w:val="20"/>
          <w:lang w:val="es-ES"/>
        </w:rPr>
      </w:pPr>
      <w:r w:rsidRPr="008C023C">
        <w:rPr>
          <w:rFonts w:asciiTheme="majorHAnsi" w:hAnsiTheme="majorHAnsi"/>
          <w:sz w:val="20"/>
          <w:szCs w:val="20"/>
          <w:lang w:val="es-ES"/>
        </w:rPr>
        <w:t xml:space="preserve">Preliminarmente, </w:t>
      </w:r>
      <w:r w:rsidR="00D1129B" w:rsidRPr="008C023C">
        <w:rPr>
          <w:rFonts w:asciiTheme="majorHAnsi" w:hAnsiTheme="majorHAnsi"/>
          <w:sz w:val="20"/>
          <w:szCs w:val="20"/>
          <w:lang w:val="es-ES"/>
        </w:rPr>
        <w:t>la CIDH aclara que el escrito del 5 de noviembre de 2013, firmado por la Sra. Acuña Massare y por el Sr. Acuña Díaz, es parte de la denuncia y fue debidamente trasladado al Estado con la petición inicial y demás escritos. Así, los hechos narrados en el escrito integran el objeto de análisis de admisibilidad.</w:t>
      </w:r>
    </w:p>
    <w:p w14:paraId="54D13902" w14:textId="7F28FFB1" w:rsidR="004D588D" w:rsidRPr="008C023C" w:rsidRDefault="00D1129B" w:rsidP="00BA7D58">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240" w:after="240"/>
        <w:ind w:left="0" w:firstLine="720"/>
        <w:jc w:val="both"/>
        <w:rPr>
          <w:rFonts w:asciiTheme="majorHAnsi" w:hAnsiTheme="majorHAnsi"/>
          <w:sz w:val="20"/>
          <w:szCs w:val="20"/>
          <w:lang w:val="es-ES"/>
        </w:rPr>
      </w:pPr>
      <w:r w:rsidRPr="008C023C">
        <w:rPr>
          <w:rFonts w:asciiTheme="majorHAnsi" w:hAnsiTheme="majorHAnsi"/>
          <w:sz w:val="20"/>
          <w:szCs w:val="20"/>
          <w:lang w:val="es-ES"/>
        </w:rPr>
        <w:t>C</w:t>
      </w:r>
      <w:r w:rsidR="004D588D" w:rsidRPr="008C023C">
        <w:rPr>
          <w:rFonts w:asciiTheme="majorHAnsi" w:hAnsiTheme="majorHAnsi"/>
          <w:sz w:val="20"/>
          <w:szCs w:val="20"/>
          <w:lang w:val="es-ES"/>
        </w:rPr>
        <w:t xml:space="preserve">on respecto al alegato planteado por el Estado relativo a la falta de competencia de la Comisión Interamericana para conocer de hechos referentes al retiro </w:t>
      </w:r>
      <w:r w:rsidR="0031684D" w:rsidRPr="008C023C">
        <w:rPr>
          <w:rFonts w:asciiTheme="majorHAnsi" w:hAnsiTheme="majorHAnsi"/>
          <w:sz w:val="20"/>
          <w:szCs w:val="20"/>
          <w:lang w:val="es-ES"/>
        </w:rPr>
        <w:t>del Sr. Acuña Díaz</w:t>
      </w:r>
      <w:r w:rsidR="004E4480" w:rsidRPr="008C023C">
        <w:rPr>
          <w:rFonts w:asciiTheme="majorHAnsi" w:hAnsiTheme="majorHAnsi"/>
          <w:sz w:val="20"/>
          <w:szCs w:val="20"/>
          <w:lang w:val="es-ES"/>
        </w:rPr>
        <w:t xml:space="preserve">, </w:t>
      </w:r>
      <w:r w:rsidR="004D588D" w:rsidRPr="008C023C">
        <w:rPr>
          <w:rFonts w:asciiTheme="majorHAnsi" w:hAnsiTheme="majorHAnsi"/>
          <w:sz w:val="20"/>
          <w:szCs w:val="20"/>
          <w:lang w:val="es-ES"/>
        </w:rPr>
        <w:t xml:space="preserve">por cuanto </w:t>
      </w:r>
      <w:r w:rsidR="004E4480" w:rsidRPr="008C023C">
        <w:rPr>
          <w:rFonts w:asciiTheme="majorHAnsi" w:hAnsiTheme="majorHAnsi"/>
          <w:sz w:val="20"/>
          <w:szCs w:val="20"/>
          <w:lang w:val="es-ES"/>
        </w:rPr>
        <w:t>ocurrieron</w:t>
      </w:r>
      <w:r w:rsidR="004D588D" w:rsidRPr="008C023C">
        <w:rPr>
          <w:rFonts w:asciiTheme="majorHAnsi" w:hAnsiTheme="majorHAnsi"/>
          <w:sz w:val="20"/>
          <w:szCs w:val="20"/>
          <w:lang w:val="es-ES"/>
        </w:rPr>
        <w:t xml:space="preserve"> </w:t>
      </w:r>
      <w:r w:rsidR="004E4480" w:rsidRPr="008C023C">
        <w:rPr>
          <w:rFonts w:asciiTheme="majorHAnsi" w:hAnsiTheme="majorHAnsi"/>
          <w:sz w:val="20"/>
          <w:szCs w:val="20"/>
          <w:lang w:val="es-ES"/>
        </w:rPr>
        <w:t>antes de</w:t>
      </w:r>
      <w:r w:rsidR="004D588D" w:rsidRPr="008C023C">
        <w:rPr>
          <w:rFonts w:asciiTheme="majorHAnsi" w:hAnsiTheme="majorHAnsi"/>
          <w:sz w:val="20"/>
          <w:szCs w:val="20"/>
          <w:lang w:val="es-ES"/>
        </w:rPr>
        <w:t xml:space="preserve"> la ratificación de la Convención Americana por parte de Paraguay, la Comisión considera que el aspecto central concierne la falta de indemnización económica a la presunta víctima, en particular a las sentencias de la Primera Sala del Tribunal de Cuentas de 2007 y de la Corte Suprema de Justicia del 2 de junio de 2011, adoptadas cuando la Convención ya estaba en vigor para Paraguay. En casos similares, la CIDH ha concluido que, si bien las alegadas violaciones al debido proceso se basan en el antecedente del retiro, la petición presenta reclamos basados en la respuesta judicial del Estado, y especialmente lo que </w:t>
      </w:r>
      <w:r w:rsidR="00B2259F" w:rsidRPr="008C023C">
        <w:rPr>
          <w:rFonts w:asciiTheme="majorHAnsi" w:hAnsiTheme="majorHAnsi"/>
          <w:sz w:val="20"/>
          <w:szCs w:val="20"/>
          <w:lang w:val="es-ES"/>
        </w:rPr>
        <w:t xml:space="preserve">la parte peticionaria </w:t>
      </w:r>
      <w:r w:rsidR="004D588D" w:rsidRPr="008C023C">
        <w:rPr>
          <w:rFonts w:asciiTheme="majorHAnsi" w:hAnsiTheme="majorHAnsi"/>
          <w:sz w:val="20"/>
          <w:szCs w:val="20"/>
          <w:lang w:val="es-ES"/>
        </w:rPr>
        <w:t xml:space="preserve">plantea como </w:t>
      </w:r>
      <w:r w:rsidR="004D588D" w:rsidRPr="008C023C">
        <w:rPr>
          <w:rFonts w:asciiTheme="majorHAnsi" w:hAnsiTheme="majorHAnsi"/>
          <w:sz w:val="20"/>
          <w:szCs w:val="20"/>
          <w:lang w:val="es-ES"/>
        </w:rPr>
        <w:lastRenderedPageBreak/>
        <w:t>el derecho de contar con una reparación integral</w:t>
      </w:r>
      <w:r w:rsidR="004D588D" w:rsidRPr="008C023C">
        <w:rPr>
          <w:rFonts w:asciiTheme="majorHAnsi" w:hAnsiTheme="majorHAnsi"/>
          <w:bCs/>
          <w:sz w:val="20"/>
          <w:szCs w:val="20"/>
          <w:vertAlign w:val="superscript"/>
          <w:lang w:val="es-ES"/>
        </w:rPr>
        <w:footnoteReference w:id="4"/>
      </w:r>
      <w:r w:rsidR="004D588D" w:rsidRPr="008C023C">
        <w:rPr>
          <w:rFonts w:asciiTheme="majorHAnsi" w:hAnsiTheme="majorHAnsi"/>
          <w:sz w:val="20"/>
          <w:szCs w:val="20"/>
          <w:lang w:val="es-ES"/>
        </w:rPr>
        <w:t>.</w:t>
      </w:r>
    </w:p>
    <w:p w14:paraId="7F21598C" w14:textId="390C6890" w:rsidR="009C180D" w:rsidRPr="008C023C" w:rsidRDefault="009C180D" w:rsidP="00BA7D58">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240" w:after="240"/>
        <w:ind w:left="0" w:firstLine="720"/>
        <w:jc w:val="both"/>
        <w:rPr>
          <w:rFonts w:asciiTheme="majorHAnsi" w:hAnsiTheme="majorHAnsi"/>
          <w:sz w:val="20"/>
          <w:szCs w:val="20"/>
          <w:lang w:val="es-ES"/>
        </w:rPr>
      </w:pPr>
      <w:r w:rsidRPr="008C023C">
        <w:rPr>
          <w:rFonts w:asciiTheme="majorHAnsi" w:hAnsiTheme="majorHAnsi"/>
          <w:sz w:val="20"/>
          <w:szCs w:val="20"/>
          <w:lang w:val="es-ES"/>
        </w:rPr>
        <w:t xml:space="preserve">No obstante, </w:t>
      </w:r>
      <w:r w:rsidR="003B58B3" w:rsidRPr="008C023C">
        <w:rPr>
          <w:rFonts w:asciiTheme="majorHAnsi" w:hAnsiTheme="majorHAnsi"/>
          <w:sz w:val="20"/>
          <w:szCs w:val="20"/>
          <w:lang w:val="es-ES"/>
        </w:rPr>
        <w:t xml:space="preserve">la Comisión Interamericana reitera que su competencia </w:t>
      </w:r>
      <w:r w:rsidR="00351476" w:rsidRPr="008C023C">
        <w:rPr>
          <w:rFonts w:asciiTheme="majorHAnsi" w:hAnsiTheme="majorHAnsi"/>
          <w:sz w:val="20"/>
          <w:szCs w:val="20"/>
          <w:lang w:val="es-ES"/>
        </w:rPr>
        <w:t>temporal para conocer de peticiones y casos, con independencia de que esto sea con base en la Convención o en la Declaración Americanas, surge a partir de 1965</w:t>
      </w:r>
      <w:r w:rsidR="00343CD2" w:rsidRPr="008C023C">
        <w:rPr>
          <w:rStyle w:val="FootnoteReference"/>
          <w:rFonts w:asciiTheme="majorHAnsi" w:hAnsiTheme="majorHAnsi"/>
          <w:sz w:val="20"/>
          <w:szCs w:val="20"/>
          <w:lang w:val="es-ES"/>
        </w:rPr>
        <w:footnoteReference w:id="5"/>
      </w:r>
      <w:r w:rsidR="00BD7436" w:rsidRPr="008C023C">
        <w:rPr>
          <w:rFonts w:asciiTheme="majorHAnsi" w:hAnsiTheme="majorHAnsi"/>
          <w:sz w:val="20"/>
          <w:szCs w:val="20"/>
          <w:lang w:val="es-ES"/>
        </w:rPr>
        <w:t xml:space="preserve">, </w:t>
      </w:r>
      <w:r w:rsidR="00D61A68" w:rsidRPr="008C023C">
        <w:rPr>
          <w:rFonts w:asciiTheme="majorHAnsi" w:hAnsiTheme="majorHAnsi"/>
          <w:sz w:val="20"/>
          <w:szCs w:val="20"/>
          <w:lang w:val="es-ES"/>
        </w:rPr>
        <w:t xml:space="preserve">cuando se reformó el Estatuto de la CIDH para </w:t>
      </w:r>
      <w:r w:rsidR="00DC0E95" w:rsidRPr="008C023C">
        <w:rPr>
          <w:rFonts w:asciiTheme="majorHAnsi" w:hAnsiTheme="majorHAnsi"/>
          <w:sz w:val="20"/>
          <w:szCs w:val="20"/>
          <w:lang w:val="es-ES"/>
        </w:rPr>
        <w:t xml:space="preserve">establecer </w:t>
      </w:r>
      <w:r w:rsidR="006C74AA" w:rsidRPr="008C023C">
        <w:rPr>
          <w:rFonts w:asciiTheme="majorHAnsi" w:hAnsiTheme="majorHAnsi"/>
          <w:sz w:val="20"/>
          <w:szCs w:val="20"/>
          <w:lang w:val="es-ES"/>
        </w:rPr>
        <w:t>expresamente su competencia para recibir y procesar denuncias o peticiones de casos individuales.</w:t>
      </w:r>
      <w:r w:rsidR="003B58B3" w:rsidRPr="008C023C">
        <w:rPr>
          <w:rFonts w:asciiTheme="majorHAnsi" w:hAnsiTheme="majorHAnsi"/>
          <w:sz w:val="20"/>
          <w:szCs w:val="20"/>
          <w:lang w:val="es-ES"/>
        </w:rPr>
        <w:t xml:space="preserve"> </w:t>
      </w:r>
    </w:p>
    <w:p w14:paraId="0BF54FC2" w14:textId="781A13A8" w:rsidR="008A03BA" w:rsidRPr="008C023C" w:rsidRDefault="004D588D" w:rsidP="00D1129B">
      <w:pPr>
        <w:pStyle w:val="ListParagraph"/>
        <w:widowControl w:val="0"/>
        <w:numPr>
          <w:ilvl w:val="0"/>
          <w:numId w:val="59"/>
        </w:numPr>
        <w:spacing w:before="240" w:after="240"/>
        <w:ind w:left="0" w:firstLine="720"/>
        <w:jc w:val="both"/>
        <w:rPr>
          <w:rFonts w:asciiTheme="majorHAnsi" w:hAnsiTheme="majorHAnsi"/>
          <w:sz w:val="20"/>
          <w:szCs w:val="20"/>
          <w:lang w:val="es-ES"/>
        </w:rPr>
      </w:pPr>
      <w:r w:rsidRPr="008C023C">
        <w:rPr>
          <w:rFonts w:asciiTheme="majorHAnsi" w:hAnsiTheme="majorHAnsi"/>
          <w:sz w:val="20"/>
          <w:szCs w:val="20"/>
          <w:lang w:val="es-ES"/>
        </w:rPr>
        <w:t xml:space="preserve">La Comisión Interamericana considera que los recursos internos referentes al mismo tema se agotaron con el rechazo final </w:t>
      </w:r>
      <w:r w:rsidR="002F2E89" w:rsidRPr="008C023C">
        <w:rPr>
          <w:rFonts w:asciiTheme="majorHAnsi" w:hAnsiTheme="majorHAnsi"/>
          <w:sz w:val="20"/>
          <w:szCs w:val="20"/>
          <w:lang w:val="es-ES"/>
        </w:rPr>
        <w:t xml:space="preserve">de la demanda contencioso-administrativa, a partir de la citada sentencia de la Corte Suprema de Justicia del 2 de junio de 2011. </w:t>
      </w:r>
      <w:r w:rsidR="006D0585" w:rsidRPr="008C023C">
        <w:rPr>
          <w:rFonts w:asciiTheme="majorHAnsi" w:hAnsiTheme="majorHAnsi"/>
          <w:sz w:val="20"/>
          <w:szCs w:val="20"/>
          <w:lang w:val="es-ES"/>
        </w:rPr>
        <w:t>Sin embargo, l</w:t>
      </w:r>
      <w:r w:rsidR="00D1129B" w:rsidRPr="008C023C">
        <w:rPr>
          <w:rFonts w:asciiTheme="majorHAnsi" w:hAnsiTheme="majorHAnsi"/>
          <w:sz w:val="20"/>
          <w:szCs w:val="20"/>
          <w:lang w:val="es-ES"/>
        </w:rPr>
        <w:t>a Comisión no ha recibido información clara</w:t>
      </w:r>
      <w:r w:rsidR="00495736" w:rsidRPr="008C023C">
        <w:rPr>
          <w:rFonts w:asciiTheme="majorHAnsi" w:hAnsiTheme="majorHAnsi"/>
          <w:sz w:val="20"/>
          <w:szCs w:val="20"/>
          <w:lang w:val="es-ES"/>
        </w:rPr>
        <w:t xml:space="preserve"> y acreditada</w:t>
      </w:r>
      <w:r w:rsidR="00D1129B" w:rsidRPr="008C023C">
        <w:rPr>
          <w:rFonts w:asciiTheme="majorHAnsi" w:hAnsiTheme="majorHAnsi"/>
          <w:sz w:val="20"/>
          <w:szCs w:val="20"/>
          <w:lang w:val="es-ES"/>
        </w:rPr>
        <w:t xml:space="preserve"> con respecto a la fecha de notificación de dicha sentencia, lo que</w:t>
      </w:r>
      <w:r w:rsidR="003762CF" w:rsidRPr="008C023C">
        <w:rPr>
          <w:rFonts w:asciiTheme="majorHAnsi" w:hAnsiTheme="majorHAnsi"/>
          <w:sz w:val="20"/>
          <w:szCs w:val="20"/>
          <w:lang w:val="es-ES"/>
        </w:rPr>
        <w:t xml:space="preserve">, </w:t>
      </w:r>
      <w:r w:rsidR="009550BE" w:rsidRPr="008C023C">
        <w:rPr>
          <w:rFonts w:asciiTheme="majorHAnsi" w:hAnsiTheme="majorHAnsi"/>
          <w:sz w:val="20"/>
          <w:szCs w:val="20"/>
          <w:lang w:val="es-ES"/>
        </w:rPr>
        <w:t>en principio es un deber del peticionario en función del artículo 28.</w:t>
      </w:r>
      <w:r w:rsidR="00490B37" w:rsidRPr="008C023C">
        <w:rPr>
          <w:rFonts w:asciiTheme="majorHAnsi" w:hAnsiTheme="majorHAnsi"/>
          <w:sz w:val="20"/>
          <w:szCs w:val="20"/>
          <w:lang w:val="es-ES"/>
        </w:rPr>
        <w:t xml:space="preserve">7 del Reglamento de la CIDH. Lo que en un caso como este </w:t>
      </w:r>
      <w:r w:rsidR="00D1129B" w:rsidRPr="008C023C">
        <w:rPr>
          <w:rFonts w:asciiTheme="majorHAnsi" w:hAnsiTheme="majorHAnsi"/>
          <w:sz w:val="20"/>
          <w:szCs w:val="20"/>
          <w:lang w:val="es-ES"/>
        </w:rPr>
        <w:t xml:space="preserve">impide el análisis de cumplimiento del plazo </w:t>
      </w:r>
      <w:r w:rsidR="00490B37" w:rsidRPr="008C023C">
        <w:rPr>
          <w:rFonts w:asciiTheme="majorHAnsi" w:hAnsiTheme="majorHAnsi"/>
          <w:sz w:val="20"/>
          <w:szCs w:val="20"/>
          <w:lang w:val="es-ES"/>
        </w:rPr>
        <w:t>de presentación establecido en el</w:t>
      </w:r>
      <w:r w:rsidR="00D1129B" w:rsidRPr="008C023C">
        <w:rPr>
          <w:rFonts w:asciiTheme="majorHAnsi" w:hAnsiTheme="majorHAnsi"/>
          <w:sz w:val="20"/>
          <w:szCs w:val="20"/>
          <w:lang w:val="es-ES"/>
        </w:rPr>
        <w:t xml:space="preserve"> artículo 46.1.b) de la Convención</w:t>
      </w:r>
      <w:r w:rsidR="00490B37" w:rsidRPr="008C023C">
        <w:rPr>
          <w:rFonts w:asciiTheme="majorHAnsi" w:hAnsiTheme="majorHAnsi"/>
          <w:sz w:val="20"/>
          <w:szCs w:val="20"/>
          <w:lang w:val="es-ES"/>
        </w:rPr>
        <w:t>, concordante con el 32 del citado Reglamento</w:t>
      </w:r>
      <w:r w:rsidR="006D0585" w:rsidRPr="008C023C">
        <w:rPr>
          <w:rFonts w:asciiTheme="majorHAnsi" w:hAnsiTheme="majorHAnsi"/>
          <w:sz w:val="20"/>
          <w:szCs w:val="20"/>
          <w:lang w:val="es-ES"/>
        </w:rPr>
        <w:t>.</w:t>
      </w:r>
      <w:r w:rsidR="00D1129B" w:rsidRPr="008C023C">
        <w:rPr>
          <w:rFonts w:asciiTheme="majorHAnsi" w:hAnsiTheme="majorHAnsi"/>
          <w:sz w:val="20"/>
          <w:szCs w:val="20"/>
          <w:lang w:val="es-ES"/>
        </w:rPr>
        <w:t xml:space="preserve"> </w:t>
      </w:r>
      <w:r w:rsidR="006D0585" w:rsidRPr="008C023C">
        <w:rPr>
          <w:rFonts w:asciiTheme="majorHAnsi" w:hAnsiTheme="majorHAnsi"/>
          <w:sz w:val="20"/>
          <w:szCs w:val="20"/>
          <w:lang w:val="es-ES"/>
        </w:rPr>
        <w:t>A</w:t>
      </w:r>
      <w:r w:rsidR="00D1129B" w:rsidRPr="008C023C">
        <w:rPr>
          <w:rFonts w:asciiTheme="majorHAnsi" w:hAnsiTheme="majorHAnsi"/>
          <w:sz w:val="20"/>
          <w:szCs w:val="20"/>
          <w:lang w:val="es-ES"/>
        </w:rPr>
        <w:t>sí, la petición es inadmisible en este punto.</w:t>
      </w:r>
    </w:p>
    <w:p w14:paraId="040BBDFE" w14:textId="4B20B1A1" w:rsidR="005372B1" w:rsidRPr="008C023C" w:rsidRDefault="002F2E89" w:rsidP="00BA7D58">
      <w:pPr>
        <w:pStyle w:val="ListParagraph"/>
        <w:widowControl w:val="0"/>
        <w:numPr>
          <w:ilvl w:val="0"/>
          <w:numId w:val="59"/>
        </w:numPr>
        <w:spacing w:before="240" w:after="240"/>
        <w:ind w:left="0" w:firstLine="720"/>
        <w:jc w:val="both"/>
        <w:rPr>
          <w:rFonts w:asciiTheme="majorHAnsi" w:hAnsiTheme="majorHAnsi"/>
          <w:sz w:val="20"/>
          <w:szCs w:val="20"/>
          <w:lang w:val="es-ES"/>
        </w:rPr>
      </w:pPr>
      <w:r w:rsidRPr="008C023C">
        <w:rPr>
          <w:rFonts w:asciiTheme="majorHAnsi" w:hAnsiTheme="majorHAnsi"/>
          <w:sz w:val="20"/>
          <w:szCs w:val="20"/>
          <w:lang w:val="es-ES"/>
        </w:rPr>
        <w:t>Con respecto a la denuncia de detenciones arbitrarias y torturas,</w:t>
      </w:r>
      <w:r w:rsidR="00905EC4" w:rsidRPr="008C023C">
        <w:rPr>
          <w:rFonts w:asciiTheme="majorHAnsi" w:hAnsiTheme="majorHAnsi"/>
          <w:sz w:val="20"/>
          <w:szCs w:val="20"/>
          <w:lang w:val="es-ES"/>
        </w:rPr>
        <w:t xml:space="preserve"> </w:t>
      </w:r>
      <w:r w:rsidR="005372B1" w:rsidRPr="008C023C">
        <w:rPr>
          <w:rFonts w:asciiTheme="majorHAnsi" w:hAnsiTheme="majorHAnsi"/>
          <w:sz w:val="20"/>
          <w:szCs w:val="20"/>
          <w:lang w:val="es-ES"/>
        </w:rPr>
        <w:t>la Comisión recuerda que</w:t>
      </w:r>
      <w:r w:rsidR="00905EC4" w:rsidRPr="008C023C">
        <w:rPr>
          <w:rFonts w:asciiTheme="majorHAnsi" w:hAnsiTheme="majorHAnsi"/>
          <w:sz w:val="20"/>
          <w:szCs w:val="20"/>
          <w:lang w:val="es-ES"/>
        </w:rPr>
        <w:t>,</w:t>
      </w:r>
      <w:r w:rsidR="005372B1" w:rsidRPr="008C023C">
        <w:rPr>
          <w:rFonts w:asciiTheme="majorHAnsi" w:hAnsiTheme="majorHAnsi"/>
          <w:sz w:val="20"/>
          <w:szCs w:val="20"/>
          <w:lang w:val="es-ES"/>
        </w:rPr>
        <w:t xml:space="preserve"> en situaciones </w:t>
      </w:r>
      <w:r w:rsidR="00905EC4" w:rsidRPr="008C023C">
        <w:rPr>
          <w:rFonts w:asciiTheme="majorHAnsi" w:hAnsiTheme="majorHAnsi"/>
          <w:sz w:val="20"/>
          <w:szCs w:val="20"/>
          <w:lang w:val="es-ES"/>
        </w:rPr>
        <w:t>en las</w:t>
      </w:r>
      <w:r w:rsidR="005372B1" w:rsidRPr="008C023C">
        <w:rPr>
          <w:rFonts w:asciiTheme="majorHAnsi" w:hAnsiTheme="majorHAnsi"/>
          <w:sz w:val="20"/>
          <w:szCs w:val="20"/>
          <w:lang w:val="es-ES"/>
        </w:rPr>
        <w:t xml:space="preserve"> que se alegan graves violaciones a los derechos humanos perseguibles de oficio,</w:t>
      </w:r>
      <w:r w:rsidR="00905EC4" w:rsidRPr="008C023C">
        <w:rPr>
          <w:rFonts w:asciiTheme="majorHAnsi" w:hAnsiTheme="majorHAnsi"/>
          <w:sz w:val="20"/>
          <w:szCs w:val="20"/>
          <w:lang w:val="es-ES"/>
        </w:rPr>
        <w:t xml:space="preserve"> como la tortura,</w:t>
      </w:r>
      <w:r w:rsidR="005372B1" w:rsidRPr="008C023C">
        <w:rPr>
          <w:rFonts w:asciiTheme="majorHAnsi" w:hAnsiTheme="majorHAnsi"/>
          <w:sz w:val="20"/>
          <w:szCs w:val="20"/>
          <w:lang w:val="es-ES"/>
        </w:rPr>
        <w:t xml:space="preserve"> los recursos internos que deben tomarse en cuenta a efectos de la admisibilidad de la petición son los relacionados con la investigación, esclarecimiento y sanción penal de los responsables de tales hechos, y el Estado tiene la obligación de promover e impulsar los mismos</w:t>
      </w:r>
      <w:r w:rsidR="005372B1" w:rsidRPr="008C023C">
        <w:rPr>
          <w:rFonts w:asciiTheme="majorHAnsi" w:hAnsiTheme="majorHAnsi"/>
          <w:sz w:val="20"/>
          <w:szCs w:val="20"/>
          <w:vertAlign w:val="superscript"/>
          <w:lang w:val="es-ES"/>
        </w:rPr>
        <w:footnoteReference w:id="6"/>
      </w:r>
      <w:r w:rsidR="005372B1" w:rsidRPr="008C023C">
        <w:rPr>
          <w:rFonts w:asciiTheme="majorHAnsi" w:hAnsiTheme="majorHAnsi"/>
          <w:sz w:val="20"/>
          <w:szCs w:val="20"/>
          <w:lang w:val="es-ES"/>
        </w:rPr>
        <w:t>. En distintas decisiones la Comisión Interamericana ha considerado que este deber oficioso del Estado se activa de inmediato cuando la víctima o quien actúe en su nombre ponga en conocimiento de las autoridades, por cualquier medio idóneo, las alegadas torturas o vejámenes que ha sufrido</w:t>
      </w:r>
      <w:r w:rsidR="005372B1" w:rsidRPr="008C023C">
        <w:rPr>
          <w:rFonts w:asciiTheme="majorHAnsi" w:hAnsiTheme="majorHAnsi"/>
          <w:sz w:val="20"/>
          <w:szCs w:val="20"/>
          <w:vertAlign w:val="superscript"/>
          <w:lang w:val="es-ES"/>
        </w:rPr>
        <w:footnoteReference w:id="7"/>
      </w:r>
      <w:r w:rsidR="00905EC4" w:rsidRPr="008C023C">
        <w:rPr>
          <w:rFonts w:asciiTheme="majorHAnsi" w:hAnsiTheme="majorHAnsi"/>
          <w:sz w:val="20"/>
          <w:szCs w:val="20"/>
          <w:lang w:val="es-ES"/>
        </w:rPr>
        <w:t>. E</w:t>
      </w:r>
      <w:r w:rsidR="005372B1" w:rsidRPr="008C023C">
        <w:rPr>
          <w:rFonts w:asciiTheme="majorHAnsi" w:hAnsiTheme="majorHAnsi"/>
          <w:sz w:val="20"/>
          <w:szCs w:val="20"/>
          <w:lang w:val="es-ES"/>
        </w:rPr>
        <w:t>sos medios idóneos pueden incluir una denuncia penal, una comunicación a las autoridades penitenciarias o administrativa</w:t>
      </w:r>
      <w:r w:rsidR="005372B1" w:rsidRPr="008C023C">
        <w:rPr>
          <w:rFonts w:asciiTheme="majorHAnsi" w:hAnsiTheme="majorHAnsi"/>
          <w:sz w:val="20"/>
          <w:szCs w:val="20"/>
          <w:vertAlign w:val="superscript"/>
          <w:lang w:val="es-ES"/>
        </w:rPr>
        <w:footnoteReference w:id="8"/>
      </w:r>
      <w:r w:rsidR="005372B1" w:rsidRPr="008C023C">
        <w:rPr>
          <w:rFonts w:asciiTheme="majorHAnsi" w:hAnsiTheme="majorHAnsi"/>
          <w:sz w:val="20"/>
          <w:szCs w:val="20"/>
          <w:lang w:val="es-ES"/>
        </w:rPr>
        <w:t>, un reporte a una autoridad judicial</w:t>
      </w:r>
      <w:r w:rsidR="005372B1" w:rsidRPr="008C023C">
        <w:rPr>
          <w:rFonts w:asciiTheme="majorHAnsi" w:hAnsiTheme="majorHAnsi"/>
          <w:sz w:val="20"/>
          <w:szCs w:val="20"/>
          <w:vertAlign w:val="superscript"/>
          <w:lang w:val="es-ES"/>
        </w:rPr>
        <w:footnoteReference w:id="9"/>
      </w:r>
      <w:r w:rsidR="005372B1" w:rsidRPr="008C023C">
        <w:rPr>
          <w:rFonts w:asciiTheme="majorHAnsi" w:hAnsiTheme="majorHAnsi"/>
          <w:sz w:val="20"/>
          <w:szCs w:val="20"/>
          <w:lang w:val="es-ES"/>
        </w:rPr>
        <w:t>, o incluso las conclusiones de organismos nacionales de derechos humanos</w:t>
      </w:r>
      <w:r w:rsidR="005372B1" w:rsidRPr="008C023C">
        <w:rPr>
          <w:rFonts w:asciiTheme="majorHAnsi" w:hAnsiTheme="majorHAnsi"/>
          <w:sz w:val="20"/>
          <w:szCs w:val="20"/>
          <w:vertAlign w:val="superscript"/>
          <w:lang w:val="es-ES"/>
        </w:rPr>
        <w:footnoteReference w:id="10"/>
      </w:r>
      <w:r w:rsidR="005372B1" w:rsidRPr="008C023C">
        <w:rPr>
          <w:rFonts w:asciiTheme="majorHAnsi" w:hAnsiTheme="majorHAnsi"/>
          <w:sz w:val="20"/>
          <w:szCs w:val="20"/>
          <w:lang w:val="es-ES"/>
        </w:rPr>
        <w:t xml:space="preserve">. </w:t>
      </w:r>
    </w:p>
    <w:p w14:paraId="465861D6" w14:textId="25B539F1" w:rsidR="00905EC4" w:rsidRPr="008C023C" w:rsidRDefault="00905EC4" w:rsidP="00BA7D58">
      <w:pPr>
        <w:pStyle w:val="ListParagraph"/>
        <w:widowControl w:val="0"/>
        <w:numPr>
          <w:ilvl w:val="0"/>
          <w:numId w:val="59"/>
        </w:numPr>
        <w:spacing w:before="240" w:after="240"/>
        <w:ind w:left="0" w:firstLine="720"/>
        <w:jc w:val="both"/>
        <w:rPr>
          <w:rFonts w:asciiTheme="majorHAnsi" w:hAnsiTheme="majorHAnsi"/>
          <w:sz w:val="20"/>
          <w:szCs w:val="20"/>
          <w:lang w:val="es-ES"/>
        </w:rPr>
      </w:pPr>
      <w:r w:rsidRPr="008C023C">
        <w:rPr>
          <w:rFonts w:asciiTheme="majorHAnsi" w:hAnsiTheme="majorHAnsi"/>
          <w:sz w:val="20"/>
          <w:szCs w:val="20"/>
          <w:lang w:val="es-ES"/>
        </w:rPr>
        <w:t>En el presente asunto, sin embargo, i) la Comisión Interamericana no tiene información sobre las fechas de las alegadas torturas; ii) la CIDH no tiene información concreta sobre el agotamiento de recursos judiciales domésticos respecto a la presunta detención y tortura sufrida por el peticionario; iii) a pesar de la falta de mayores detalles por parte del peticionario, el Estado informa que la presunta víctima fue incluida en un programa de reparaciones a las víctimas de la dictadura; sin embargo, no hay información sobre cuáles fueron estas violaciones.</w:t>
      </w:r>
      <w:r w:rsidR="00C651F2" w:rsidRPr="008C023C">
        <w:rPr>
          <w:rFonts w:asciiTheme="majorHAnsi" w:hAnsiTheme="majorHAnsi"/>
          <w:sz w:val="20"/>
          <w:szCs w:val="20"/>
          <w:lang w:val="es-ES"/>
        </w:rPr>
        <w:t xml:space="preserve"> </w:t>
      </w:r>
      <w:r w:rsidRPr="008C023C">
        <w:rPr>
          <w:rFonts w:asciiTheme="majorHAnsi" w:hAnsiTheme="majorHAnsi"/>
          <w:sz w:val="20"/>
          <w:szCs w:val="20"/>
          <w:lang w:val="es-ES"/>
        </w:rPr>
        <w:t xml:space="preserve">En vista de lo anterior, la Comisión Interamericana </w:t>
      </w:r>
      <w:r w:rsidR="009006C1" w:rsidRPr="008C023C">
        <w:rPr>
          <w:rFonts w:asciiTheme="majorHAnsi" w:hAnsiTheme="majorHAnsi"/>
          <w:sz w:val="20"/>
          <w:szCs w:val="20"/>
          <w:lang w:val="es-ES"/>
        </w:rPr>
        <w:t>considera</w:t>
      </w:r>
      <w:r w:rsidRPr="008C023C">
        <w:rPr>
          <w:rFonts w:asciiTheme="majorHAnsi" w:hAnsiTheme="majorHAnsi"/>
          <w:sz w:val="20"/>
          <w:szCs w:val="20"/>
          <w:lang w:val="es-ES"/>
        </w:rPr>
        <w:t xml:space="preserve"> que no cuenta con elementos mínimos para pronunciarse sobre el agotamiento de los recursos internos o la eventual aplicación de alguna de las excepciones a la regla del previo agotamiento.</w:t>
      </w:r>
    </w:p>
    <w:p w14:paraId="48F4A3ED" w14:textId="4F83FD63" w:rsidR="00031A1C" w:rsidRPr="008C023C" w:rsidRDefault="006608CE" w:rsidP="00DB0D9A">
      <w:pPr>
        <w:pStyle w:val="ListParagraph"/>
        <w:widowControl w:val="0"/>
        <w:numPr>
          <w:ilvl w:val="0"/>
          <w:numId w:val="59"/>
        </w:numPr>
        <w:spacing w:before="240" w:after="240"/>
        <w:ind w:left="0" w:firstLine="720"/>
        <w:jc w:val="both"/>
        <w:rPr>
          <w:rFonts w:asciiTheme="majorHAnsi" w:hAnsiTheme="majorHAnsi"/>
          <w:sz w:val="20"/>
          <w:szCs w:val="20"/>
          <w:lang w:val="es-ES"/>
        </w:rPr>
      </w:pPr>
      <w:r w:rsidRPr="008C023C">
        <w:rPr>
          <w:rFonts w:asciiTheme="majorHAnsi" w:hAnsiTheme="majorHAnsi"/>
          <w:sz w:val="20"/>
          <w:szCs w:val="20"/>
          <w:lang w:val="es-ES"/>
        </w:rPr>
        <w:t>Finalmente</w:t>
      </w:r>
      <w:r w:rsidR="00C651F2" w:rsidRPr="008C023C">
        <w:rPr>
          <w:rFonts w:asciiTheme="majorHAnsi" w:hAnsiTheme="majorHAnsi"/>
          <w:sz w:val="20"/>
          <w:szCs w:val="20"/>
          <w:lang w:val="es-ES"/>
        </w:rPr>
        <w:t xml:space="preserve">, con respecto a </w:t>
      </w:r>
      <w:r w:rsidR="00C651F2" w:rsidRPr="008C023C">
        <w:rPr>
          <w:sz w:val="20"/>
          <w:szCs w:val="20"/>
          <w:lang w:val="es-ES"/>
        </w:rPr>
        <w:t>la indemnización al Sr. Acuña Díaz y</w:t>
      </w:r>
      <w:r w:rsidR="009D6CF7" w:rsidRPr="008C023C">
        <w:rPr>
          <w:sz w:val="20"/>
          <w:szCs w:val="20"/>
          <w:lang w:val="es-ES"/>
        </w:rPr>
        <w:t xml:space="preserve"> sus</w:t>
      </w:r>
      <w:r w:rsidR="00C651F2" w:rsidRPr="008C023C">
        <w:rPr>
          <w:sz w:val="20"/>
          <w:szCs w:val="20"/>
          <w:lang w:val="es-ES"/>
        </w:rPr>
        <w:t xml:space="preserve"> familiares por violaciones de sus derechos ocurridas durante la dictadura, de la información aportada por las partes se desprende que los recursos internos se agotaron mediante la </w:t>
      </w:r>
      <w:r w:rsidR="00C651F2" w:rsidRPr="008C023C">
        <w:rPr>
          <w:rFonts w:asciiTheme="majorHAnsi" w:hAnsiTheme="majorHAnsi"/>
          <w:sz w:val="20"/>
          <w:szCs w:val="20"/>
          <w:lang w:val="es-ES"/>
        </w:rPr>
        <w:t>Resolución de la Defensoría del Pueblo No. 110, del 26 de abril de 2005. Dicha resolución aumentó la indemnización otorgada a la presunta víctima a mil y quinientos jornales mínimos. Considerando que la petición fue presentada a la CIDH el 14 de mayo de 2012, la petición es inadmisible en este punto porque no observó el plazo del artículo 46.1.b) de la Convención Americana.</w:t>
      </w:r>
      <w:r w:rsidR="00495736" w:rsidRPr="008C023C">
        <w:rPr>
          <w:rFonts w:asciiTheme="majorHAnsi" w:hAnsiTheme="majorHAnsi"/>
          <w:sz w:val="20"/>
          <w:szCs w:val="20"/>
          <w:lang w:val="es-ES"/>
        </w:rPr>
        <w:t xml:space="preserve"> L</w:t>
      </w:r>
      <w:r w:rsidR="006D0585" w:rsidRPr="008C023C">
        <w:rPr>
          <w:rFonts w:asciiTheme="majorHAnsi" w:hAnsiTheme="majorHAnsi"/>
          <w:sz w:val="20"/>
          <w:szCs w:val="20"/>
          <w:lang w:val="es-ES"/>
        </w:rPr>
        <w:t>o</w:t>
      </w:r>
      <w:r w:rsidR="00495736" w:rsidRPr="008C023C">
        <w:rPr>
          <w:rFonts w:asciiTheme="majorHAnsi" w:hAnsiTheme="majorHAnsi"/>
          <w:sz w:val="20"/>
          <w:szCs w:val="20"/>
          <w:lang w:val="es-ES"/>
        </w:rPr>
        <w:t>s alega</w:t>
      </w:r>
      <w:r w:rsidR="006D0585" w:rsidRPr="008C023C">
        <w:rPr>
          <w:rFonts w:asciiTheme="majorHAnsi" w:hAnsiTheme="majorHAnsi"/>
          <w:sz w:val="20"/>
          <w:szCs w:val="20"/>
          <w:lang w:val="es-ES"/>
        </w:rPr>
        <w:t>tos</w:t>
      </w:r>
      <w:r w:rsidR="00495736" w:rsidRPr="008C023C">
        <w:rPr>
          <w:rFonts w:asciiTheme="majorHAnsi" w:hAnsiTheme="majorHAnsi"/>
          <w:sz w:val="20"/>
          <w:szCs w:val="20"/>
          <w:lang w:val="es-ES"/>
        </w:rPr>
        <w:t xml:space="preserve"> de la parte peticionaria sobre otro intento de obtener compensación</w:t>
      </w:r>
      <w:r w:rsidR="006D0585" w:rsidRPr="008C023C">
        <w:rPr>
          <w:rFonts w:asciiTheme="majorHAnsi" w:hAnsiTheme="majorHAnsi"/>
          <w:sz w:val="20"/>
          <w:szCs w:val="20"/>
          <w:lang w:val="es-ES"/>
        </w:rPr>
        <w:t>,</w:t>
      </w:r>
      <w:r w:rsidR="00495736" w:rsidRPr="008C023C">
        <w:rPr>
          <w:rFonts w:asciiTheme="majorHAnsi" w:hAnsiTheme="majorHAnsi"/>
          <w:sz w:val="20"/>
          <w:szCs w:val="20"/>
          <w:lang w:val="es-ES"/>
        </w:rPr>
        <w:t xml:space="preserve"> por parte de la hija del Sr. Díaz, no fueron acompañad</w:t>
      </w:r>
      <w:r w:rsidR="006D0585" w:rsidRPr="008C023C">
        <w:rPr>
          <w:rFonts w:asciiTheme="majorHAnsi" w:hAnsiTheme="majorHAnsi"/>
          <w:sz w:val="20"/>
          <w:szCs w:val="20"/>
          <w:lang w:val="es-ES"/>
        </w:rPr>
        <w:t>o</w:t>
      </w:r>
      <w:r w:rsidR="00495736" w:rsidRPr="008C023C">
        <w:rPr>
          <w:rFonts w:asciiTheme="majorHAnsi" w:hAnsiTheme="majorHAnsi"/>
          <w:sz w:val="20"/>
          <w:szCs w:val="20"/>
          <w:lang w:val="es-ES"/>
        </w:rPr>
        <w:t>s de elementos suficientes para que la CIDH realice un análisis de admisibilidad</w:t>
      </w:r>
      <w:r w:rsidR="006D0585" w:rsidRPr="008C023C">
        <w:rPr>
          <w:rFonts w:asciiTheme="majorHAnsi" w:hAnsiTheme="majorHAnsi"/>
          <w:sz w:val="20"/>
          <w:szCs w:val="20"/>
          <w:lang w:val="es-ES"/>
        </w:rPr>
        <w:t>;</w:t>
      </w:r>
      <w:r w:rsidR="00495736" w:rsidRPr="008C023C">
        <w:rPr>
          <w:rFonts w:asciiTheme="majorHAnsi" w:hAnsiTheme="majorHAnsi"/>
          <w:sz w:val="20"/>
          <w:szCs w:val="20"/>
          <w:lang w:val="es-ES"/>
        </w:rPr>
        <w:t xml:space="preserve"> aunque </w:t>
      </w:r>
      <w:r w:rsidR="00495736" w:rsidRPr="008C023C">
        <w:rPr>
          <w:rFonts w:asciiTheme="majorHAnsi" w:hAnsiTheme="majorHAnsi"/>
          <w:sz w:val="20"/>
          <w:szCs w:val="20"/>
          <w:lang w:val="es-ES"/>
        </w:rPr>
        <w:lastRenderedPageBreak/>
        <w:t>el Estado ha mencionado decisiones relacionadas con estos alegatos, como la Resolución de la Defensoría de Pueblo No. 1129, del 10 de diciembre de 2010</w:t>
      </w:r>
      <w:r w:rsidR="006D0585" w:rsidRPr="008C023C">
        <w:rPr>
          <w:rFonts w:asciiTheme="majorHAnsi" w:hAnsiTheme="majorHAnsi"/>
          <w:sz w:val="20"/>
          <w:szCs w:val="20"/>
          <w:lang w:val="es-ES"/>
        </w:rPr>
        <w:t>, el</w:t>
      </w:r>
      <w:r w:rsidR="00495736" w:rsidRPr="008C023C">
        <w:rPr>
          <w:rFonts w:asciiTheme="majorHAnsi" w:hAnsiTheme="majorHAnsi"/>
          <w:sz w:val="20"/>
          <w:szCs w:val="20"/>
          <w:lang w:val="es-ES"/>
        </w:rPr>
        <w:t xml:space="preserve"> Acuerdo y Sentencia No. 772, del 17 de agosto de 2012, y el Acuerdo y Sentencia No. 635 de 24 de junio de 2013, la CIDH no recibió información suficiente de las partes para verificar el contenido de dichas decisiones y la fecha de notificación de la última decisión.</w:t>
      </w:r>
    </w:p>
    <w:p w14:paraId="40DABB4D" w14:textId="72735E80" w:rsidR="006E3BAD" w:rsidRPr="008C023C" w:rsidRDefault="006E3BAD" w:rsidP="00BA7D58">
      <w:pPr>
        <w:pStyle w:val="ListParagraph"/>
        <w:spacing w:before="240" w:after="240"/>
        <w:ind w:left="0" w:firstLine="709"/>
        <w:jc w:val="both"/>
        <w:rPr>
          <w:rFonts w:asciiTheme="majorHAnsi" w:hAnsiTheme="majorHAnsi"/>
          <w:b/>
          <w:sz w:val="20"/>
          <w:szCs w:val="20"/>
          <w:lang w:val="es-ES"/>
        </w:rPr>
      </w:pPr>
      <w:r w:rsidRPr="008C023C">
        <w:rPr>
          <w:rFonts w:asciiTheme="majorHAnsi" w:hAnsiTheme="majorHAnsi"/>
          <w:b/>
          <w:sz w:val="20"/>
          <w:szCs w:val="20"/>
          <w:lang w:val="es-ES"/>
        </w:rPr>
        <w:t xml:space="preserve">VII. </w:t>
      </w:r>
      <w:r w:rsidRPr="008C023C">
        <w:rPr>
          <w:rFonts w:asciiTheme="majorHAnsi" w:hAnsiTheme="majorHAnsi"/>
          <w:b/>
          <w:sz w:val="20"/>
          <w:szCs w:val="20"/>
          <w:lang w:val="es-ES"/>
        </w:rPr>
        <w:tab/>
      </w:r>
      <w:r w:rsidRPr="008C023C">
        <w:rPr>
          <w:rFonts w:asciiTheme="majorHAnsi" w:hAnsiTheme="majorHAnsi"/>
          <w:b/>
          <w:bCs/>
          <w:sz w:val="20"/>
          <w:szCs w:val="20"/>
          <w:lang w:val="es-ES"/>
        </w:rPr>
        <w:t>DECISIÓN</w:t>
      </w:r>
    </w:p>
    <w:p w14:paraId="776C2EB8" w14:textId="017C20E2" w:rsidR="006E3BAD" w:rsidRPr="008C023C" w:rsidRDefault="006E3BAD" w:rsidP="00BA7D58">
      <w:pPr>
        <w:pStyle w:val="ListParagraph"/>
        <w:widowControl w:val="0"/>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09"/>
        <w:jc w:val="both"/>
        <w:rPr>
          <w:sz w:val="20"/>
          <w:szCs w:val="20"/>
          <w:lang w:val="es-ES"/>
        </w:rPr>
      </w:pPr>
      <w:r w:rsidRPr="008C023C">
        <w:rPr>
          <w:sz w:val="20"/>
          <w:szCs w:val="20"/>
          <w:lang w:val="es-ES"/>
        </w:rPr>
        <w:t xml:space="preserve">Declarar </w:t>
      </w:r>
      <w:r w:rsidR="00C651F2" w:rsidRPr="008C023C">
        <w:rPr>
          <w:sz w:val="20"/>
          <w:szCs w:val="20"/>
          <w:lang w:val="es-ES"/>
        </w:rPr>
        <w:t>in</w:t>
      </w:r>
      <w:r w:rsidRPr="008C023C">
        <w:rPr>
          <w:sz w:val="20"/>
          <w:szCs w:val="20"/>
          <w:lang w:val="es-ES"/>
        </w:rPr>
        <w:t>admi</w:t>
      </w:r>
      <w:r w:rsidR="00781260">
        <w:rPr>
          <w:sz w:val="20"/>
          <w:szCs w:val="20"/>
          <w:lang w:val="es-ES"/>
        </w:rPr>
        <w:t>sible</w:t>
      </w:r>
      <w:r w:rsidRPr="008C023C">
        <w:rPr>
          <w:sz w:val="20"/>
          <w:szCs w:val="20"/>
          <w:lang w:val="es-ES"/>
        </w:rPr>
        <w:t xml:space="preserve"> la presente petición</w:t>
      </w:r>
      <w:r w:rsidR="00C651F2" w:rsidRPr="008C023C">
        <w:rPr>
          <w:sz w:val="20"/>
          <w:szCs w:val="20"/>
          <w:lang w:val="es-ES"/>
        </w:rPr>
        <w:t>;</w:t>
      </w:r>
      <w:r w:rsidR="0030097E">
        <w:rPr>
          <w:sz w:val="20"/>
          <w:szCs w:val="20"/>
          <w:lang w:val="es-ES"/>
        </w:rPr>
        <w:t xml:space="preserve"> y</w:t>
      </w:r>
    </w:p>
    <w:p w14:paraId="245C05A6" w14:textId="2ABFEF1F" w:rsidR="006E3BAD" w:rsidRDefault="006E3BAD" w:rsidP="00BA7D58">
      <w:pPr>
        <w:pStyle w:val="ListParagraph"/>
        <w:widowControl w:val="0"/>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09"/>
        <w:jc w:val="both"/>
        <w:rPr>
          <w:sz w:val="20"/>
          <w:szCs w:val="20"/>
          <w:lang w:val="es-419"/>
        </w:rPr>
      </w:pPr>
      <w:r w:rsidRPr="008C023C">
        <w:rPr>
          <w:sz w:val="20"/>
          <w:szCs w:val="20"/>
          <w:lang w:val="es-ES"/>
        </w:rPr>
        <w:t xml:space="preserve">Notificar a las partes </w:t>
      </w:r>
      <w:r w:rsidR="00086938" w:rsidRPr="008C023C">
        <w:rPr>
          <w:sz w:val="20"/>
          <w:szCs w:val="20"/>
          <w:lang w:val="es-ES"/>
        </w:rPr>
        <w:t>esta</w:t>
      </w:r>
      <w:r w:rsidRPr="008C023C">
        <w:rPr>
          <w:sz w:val="20"/>
          <w:szCs w:val="20"/>
          <w:lang w:val="es-ES"/>
        </w:rPr>
        <w:t xml:space="preserve"> decisión</w:t>
      </w:r>
      <w:r w:rsidR="00086938" w:rsidRPr="008C023C">
        <w:rPr>
          <w:sz w:val="20"/>
          <w:szCs w:val="20"/>
          <w:lang w:val="es-ES"/>
        </w:rPr>
        <w:t>,</w:t>
      </w:r>
      <w:r w:rsidRPr="008C023C">
        <w:rPr>
          <w:sz w:val="20"/>
          <w:szCs w:val="20"/>
          <w:lang w:val="es-ES"/>
        </w:rPr>
        <w:t xml:space="preserve"> publicar esta decisión e incluirla en su Informe Anual a la Asamblea General de la Organización de los E</w:t>
      </w:r>
      <w:r w:rsidRPr="00BB17B8">
        <w:rPr>
          <w:sz w:val="20"/>
          <w:szCs w:val="20"/>
          <w:lang w:val="es-419"/>
        </w:rPr>
        <w:t>stados Americanos.</w:t>
      </w:r>
    </w:p>
    <w:p w14:paraId="6A730CF5" w14:textId="38F8F022" w:rsidR="00CA0558" w:rsidRPr="003323E5" w:rsidRDefault="00CA0558" w:rsidP="003323E5">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hAnsi="Cambria" w:cs="Segoe UI"/>
          <w:sz w:val="20"/>
          <w:szCs w:val="20"/>
          <w:lang w:val="es-CL"/>
        </w:rPr>
        <w:t xml:space="preserve">Aprobado por la Comisión Interamericana de Derechos Humanos a los </w:t>
      </w:r>
      <w:r w:rsidR="00575338">
        <w:rPr>
          <w:rStyle w:val="normaltextrun"/>
          <w:rFonts w:ascii="Cambria" w:hAnsi="Cambria" w:cs="Segoe UI"/>
          <w:sz w:val="20"/>
          <w:szCs w:val="20"/>
          <w:lang w:val="es-CL"/>
        </w:rPr>
        <w:t>7</w:t>
      </w:r>
      <w:r>
        <w:rPr>
          <w:rStyle w:val="normaltextrun"/>
          <w:rFonts w:ascii="Cambria" w:hAnsi="Cambria" w:cs="Segoe UI"/>
          <w:sz w:val="20"/>
          <w:szCs w:val="20"/>
          <w:lang w:val="es-CL"/>
        </w:rPr>
        <w:t xml:space="preserve"> días del mes de </w:t>
      </w:r>
      <w:r w:rsidR="00575338">
        <w:rPr>
          <w:rStyle w:val="normaltextrun"/>
          <w:rFonts w:ascii="Cambria" w:hAnsi="Cambria" w:cs="Segoe UI"/>
          <w:sz w:val="20"/>
          <w:szCs w:val="20"/>
          <w:lang w:val="es-CL"/>
        </w:rPr>
        <w:t>junio</w:t>
      </w:r>
      <w:r>
        <w:rPr>
          <w:rStyle w:val="normaltextrun"/>
          <w:rFonts w:ascii="Cambria" w:hAnsi="Cambria" w:cs="Segoe UI"/>
          <w:sz w:val="20"/>
          <w:szCs w:val="20"/>
          <w:lang w:val="es-CL"/>
        </w:rPr>
        <w:t xml:space="preserve"> de 2023.  (Firmado): Esmeralda Arosemena de Troitiño, Primer</w:t>
      </w:r>
      <w:r w:rsidR="002739F8">
        <w:rPr>
          <w:rStyle w:val="normaltextrun"/>
          <w:rFonts w:ascii="Cambria" w:hAnsi="Cambria" w:cs="Segoe UI"/>
          <w:sz w:val="20"/>
          <w:szCs w:val="20"/>
          <w:lang w:val="es-CL"/>
        </w:rPr>
        <w:t>a</w:t>
      </w:r>
      <w:r>
        <w:rPr>
          <w:rStyle w:val="normaltextrun"/>
          <w:rFonts w:ascii="Cambria" w:hAnsi="Cambria" w:cs="Segoe UI"/>
          <w:sz w:val="20"/>
          <w:szCs w:val="20"/>
          <w:lang w:val="es-CL"/>
        </w:rPr>
        <w:t xml:space="preserve"> Vicepresident</w:t>
      </w:r>
      <w:r w:rsidR="002739F8">
        <w:rPr>
          <w:rStyle w:val="normaltextrun"/>
          <w:rFonts w:ascii="Cambria" w:hAnsi="Cambria" w:cs="Segoe UI"/>
          <w:sz w:val="20"/>
          <w:szCs w:val="20"/>
          <w:lang w:val="es-CL"/>
        </w:rPr>
        <w:t>a</w:t>
      </w:r>
      <w:r>
        <w:rPr>
          <w:rStyle w:val="normaltextrun"/>
          <w:rFonts w:ascii="Cambria" w:hAnsi="Cambria" w:cs="Segoe UI"/>
          <w:sz w:val="20"/>
          <w:szCs w:val="20"/>
          <w:lang w:val="es-CL"/>
        </w:rPr>
        <w:t>; Joel Hernández García, Julissa Mantilla Falcón</w:t>
      </w:r>
      <w:r w:rsidR="00423399">
        <w:rPr>
          <w:rStyle w:val="normaltextrun"/>
          <w:rFonts w:ascii="Cambria" w:hAnsi="Cambria" w:cs="Segoe UI"/>
          <w:sz w:val="20"/>
          <w:szCs w:val="20"/>
          <w:lang w:val="es-CL"/>
        </w:rPr>
        <w:t xml:space="preserve"> y</w:t>
      </w:r>
      <w:r>
        <w:rPr>
          <w:rStyle w:val="normaltextrun"/>
          <w:rFonts w:ascii="Cambria" w:hAnsi="Cambria" w:cs="Segoe UI"/>
          <w:sz w:val="20"/>
          <w:szCs w:val="20"/>
          <w:lang w:val="es-CL"/>
        </w:rPr>
        <w:t xml:space="preserve"> Stuardo Ralón Orellana</w:t>
      </w:r>
      <w:r w:rsidR="002A3F08">
        <w:rPr>
          <w:rStyle w:val="normaltextrun"/>
          <w:rFonts w:ascii="Cambria" w:hAnsi="Cambria" w:cs="Segoe UI"/>
          <w:sz w:val="20"/>
          <w:szCs w:val="20"/>
          <w:lang w:val="es-CL"/>
        </w:rPr>
        <w:t xml:space="preserve"> (en disidencia)</w:t>
      </w:r>
      <w:r>
        <w:rPr>
          <w:rStyle w:val="normaltextrun"/>
          <w:rFonts w:ascii="Cambria" w:hAnsi="Cambria" w:cs="Segoe UI"/>
          <w:sz w:val="20"/>
          <w:szCs w:val="20"/>
          <w:lang w:val="es-CL"/>
        </w:rPr>
        <w:t xml:space="preserve">, </w:t>
      </w:r>
      <w:r w:rsidR="003323E5">
        <w:rPr>
          <w:rStyle w:val="normaltextrun"/>
          <w:rFonts w:ascii="Cambria" w:hAnsi="Cambria" w:cs="Segoe UI"/>
          <w:sz w:val="20"/>
          <w:szCs w:val="20"/>
          <w:lang w:val="es-CL"/>
        </w:rPr>
        <w:t>m</w:t>
      </w:r>
      <w:r>
        <w:rPr>
          <w:rStyle w:val="normaltextrun"/>
          <w:rFonts w:ascii="Cambria" w:hAnsi="Cambria" w:cs="Segoe UI"/>
          <w:sz w:val="20"/>
          <w:szCs w:val="20"/>
          <w:lang w:val="es-CL"/>
        </w:rPr>
        <w:t xml:space="preserve">iembros de la Comisión. </w:t>
      </w:r>
      <w:r w:rsidRPr="00407104">
        <w:rPr>
          <w:rStyle w:val="eop"/>
          <w:rFonts w:ascii="Cambria" w:hAnsi="Cambria" w:cs="Segoe UI"/>
          <w:sz w:val="20"/>
          <w:szCs w:val="20"/>
          <w:lang w:val="es-ES"/>
        </w:rPr>
        <w:t> </w:t>
      </w:r>
    </w:p>
    <w:sectPr w:rsidR="00CA0558" w:rsidRPr="003323E5"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6E971" w14:textId="77777777" w:rsidR="00E6083C" w:rsidRDefault="00E6083C">
      <w:r>
        <w:separator/>
      </w:r>
    </w:p>
  </w:endnote>
  <w:endnote w:type="continuationSeparator" w:id="0">
    <w:p w14:paraId="247F561C" w14:textId="77777777" w:rsidR="00E6083C" w:rsidRDefault="00E60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0460E969"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14E72376"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34B47" w14:textId="77777777" w:rsidR="00E6083C" w:rsidRPr="000F35ED" w:rsidRDefault="00E6083C">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3CF70838" w14:textId="77777777" w:rsidR="00E6083C" w:rsidRPr="000F35ED" w:rsidRDefault="00E6083C" w:rsidP="000F35ED">
      <w:pPr>
        <w:rPr>
          <w:rFonts w:asciiTheme="majorHAnsi" w:hAnsiTheme="majorHAnsi"/>
          <w:sz w:val="16"/>
          <w:szCs w:val="16"/>
        </w:rPr>
      </w:pPr>
      <w:r w:rsidRPr="000F35ED">
        <w:rPr>
          <w:rFonts w:asciiTheme="majorHAnsi" w:hAnsiTheme="majorHAnsi"/>
          <w:sz w:val="16"/>
          <w:szCs w:val="16"/>
        </w:rPr>
        <w:separator/>
      </w:r>
    </w:p>
    <w:p w14:paraId="6C03183E" w14:textId="77777777" w:rsidR="00E6083C" w:rsidRPr="000F35ED" w:rsidRDefault="00E6083C"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40664B1D" w14:textId="77777777" w:rsidR="00E6083C" w:rsidRPr="000F35ED" w:rsidRDefault="00E6083C"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4EFD7582" w14:textId="77777777" w:rsidR="00D94C65" w:rsidRPr="00343CD2" w:rsidRDefault="00D94C65" w:rsidP="00343CD2">
      <w:pPr>
        <w:pStyle w:val="FootnoteText"/>
        <w:ind w:firstLine="720"/>
        <w:jc w:val="both"/>
        <w:rPr>
          <w:rFonts w:asciiTheme="majorHAnsi" w:hAnsiTheme="majorHAnsi"/>
          <w:sz w:val="16"/>
          <w:szCs w:val="16"/>
          <w:lang w:val="es-ES"/>
        </w:rPr>
      </w:pPr>
      <w:r w:rsidRPr="00343CD2">
        <w:rPr>
          <w:rStyle w:val="FootnoteReference"/>
          <w:rFonts w:asciiTheme="majorHAnsi" w:hAnsiTheme="majorHAnsi"/>
          <w:sz w:val="16"/>
          <w:szCs w:val="16"/>
        </w:rPr>
        <w:footnoteRef/>
      </w:r>
      <w:r w:rsidRPr="00343CD2">
        <w:rPr>
          <w:rFonts w:asciiTheme="majorHAnsi" w:hAnsiTheme="majorHAnsi"/>
          <w:sz w:val="16"/>
          <w:szCs w:val="16"/>
          <w:lang w:val="es-ES"/>
        </w:rPr>
        <w:t xml:space="preserve"> En adelante “la Convención Americana” o “la Convención”.</w:t>
      </w:r>
    </w:p>
  </w:footnote>
  <w:footnote w:id="3">
    <w:p w14:paraId="75E80DC3" w14:textId="6264D74A" w:rsidR="00BB1331" w:rsidRPr="00343CD2" w:rsidRDefault="008E3BFE" w:rsidP="00343CD2">
      <w:pPr>
        <w:pStyle w:val="FootnoteText"/>
        <w:ind w:firstLine="720"/>
        <w:jc w:val="both"/>
        <w:rPr>
          <w:rFonts w:asciiTheme="majorHAnsi" w:hAnsiTheme="majorHAnsi"/>
          <w:sz w:val="16"/>
          <w:szCs w:val="16"/>
          <w:lang w:val="es-ES"/>
        </w:rPr>
      </w:pPr>
      <w:r w:rsidRPr="00343CD2">
        <w:rPr>
          <w:rStyle w:val="FootnoteReference"/>
          <w:rFonts w:asciiTheme="majorHAnsi" w:hAnsiTheme="majorHAnsi"/>
          <w:sz w:val="16"/>
          <w:szCs w:val="16"/>
        </w:rPr>
        <w:footnoteRef/>
      </w:r>
      <w:r w:rsidRPr="00343CD2">
        <w:rPr>
          <w:rFonts w:asciiTheme="majorHAnsi" w:hAnsiTheme="majorHAnsi"/>
          <w:sz w:val="16"/>
          <w:szCs w:val="16"/>
          <w:lang w:val="es-ES"/>
        </w:rPr>
        <w:t xml:space="preserve"> Las observaciones de cada parte fueron debidamente trasladadas a la parte contraria.</w:t>
      </w:r>
      <w:r w:rsidR="00AD23B6" w:rsidRPr="00343CD2">
        <w:rPr>
          <w:rFonts w:asciiTheme="majorHAnsi" w:hAnsiTheme="majorHAnsi"/>
          <w:sz w:val="16"/>
          <w:szCs w:val="16"/>
          <w:lang w:val="es-ES"/>
        </w:rPr>
        <w:t xml:space="preserve"> </w:t>
      </w:r>
    </w:p>
  </w:footnote>
  <w:footnote w:id="4">
    <w:p w14:paraId="3BDBB24D" w14:textId="126557FC" w:rsidR="004D588D" w:rsidRPr="00343CD2" w:rsidRDefault="004D588D" w:rsidP="00343CD2">
      <w:pPr>
        <w:pStyle w:val="FootnoteText"/>
        <w:ind w:firstLine="720"/>
        <w:jc w:val="both"/>
        <w:rPr>
          <w:rFonts w:asciiTheme="majorHAnsi" w:hAnsiTheme="majorHAnsi"/>
          <w:sz w:val="16"/>
          <w:szCs w:val="16"/>
          <w:lang w:val="es-ES"/>
        </w:rPr>
      </w:pPr>
      <w:r w:rsidRPr="00343CD2">
        <w:rPr>
          <w:rStyle w:val="FootnoteReference"/>
          <w:rFonts w:asciiTheme="majorHAnsi" w:hAnsiTheme="majorHAnsi"/>
          <w:sz w:val="16"/>
          <w:szCs w:val="16"/>
        </w:rPr>
        <w:footnoteRef/>
      </w:r>
      <w:r w:rsidRPr="00343CD2">
        <w:rPr>
          <w:rFonts w:asciiTheme="majorHAnsi" w:hAnsiTheme="majorHAnsi"/>
          <w:sz w:val="16"/>
          <w:szCs w:val="16"/>
          <w:lang w:val="es-ES"/>
        </w:rPr>
        <w:t xml:space="preserve"> Véase, </w:t>
      </w:r>
      <w:r w:rsidRPr="00343CD2">
        <w:rPr>
          <w:rFonts w:asciiTheme="majorHAnsi" w:hAnsiTheme="majorHAnsi"/>
          <w:i/>
          <w:iCs/>
          <w:sz w:val="16"/>
          <w:szCs w:val="16"/>
          <w:lang w:val="es-ES"/>
        </w:rPr>
        <w:t>e.g.</w:t>
      </w:r>
      <w:r w:rsidRPr="00343CD2">
        <w:rPr>
          <w:rFonts w:asciiTheme="majorHAnsi" w:hAnsiTheme="majorHAnsi"/>
          <w:sz w:val="16"/>
          <w:szCs w:val="16"/>
          <w:lang w:val="es-ES"/>
        </w:rPr>
        <w:t>, CIDH, Informe No. 85/17, Petición 1580-07. Admisibilidad. Gloria Lucía Magali Neira Rivas y Juan Pablo Belisario Poupin Neira. Chile. 7 de julio de 2017, párr. 10.</w:t>
      </w:r>
    </w:p>
  </w:footnote>
  <w:footnote w:id="5">
    <w:p w14:paraId="4A9C8A33" w14:textId="439C175E" w:rsidR="00343CD2" w:rsidRPr="00343CD2" w:rsidRDefault="00343CD2" w:rsidP="00343CD2">
      <w:pPr>
        <w:pStyle w:val="FootnoteText"/>
        <w:ind w:firstLine="720"/>
        <w:jc w:val="both"/>
        <w:rPr>
          <w:rFonts w:asciiTheme="majorHAnsi" w:hAnsiTheme="majorHAnsi"/>
          <w:sz w:val="16"/>
          <w:szCs w:val="16"/>
          <w:lang w:val="es-ES"/>
        </w:rPr>
      </w:pPr>
      <w:r w:rsidRPr="00343CD2">
        <w:rPr>
          <w:rStyle w:val="FootnoteReference"/>
          <w:rFonts w:asciiTheme="majorHAnsi" w:hAnsiTheme="majorHAnsi"/>
          <w:sz w:val="16"/>
          <w:szCs w:val="16"/>
        </w:rPr>
        <w:footnoteRef/>
      </w:r>
      <w:r w:rsidRPr="00343CD2">
        <w:rPr>
          <w:rFonts w:asciiTheme="majorHAnsi" w:hAnsiTheme="majorHAnsi"/>
          <w:sz w:val="16"/>
          <w:szCs w:val="16"/>
          <w:lang w:val="es-ES"/>
        </w:rPr>
        <w:t xml:space="preserve"> CIDH, Informe No. 48/15, Petición 79-06. Admisibilidad. Pueblo Yaqui. México. 28 de julio de 2015, párr. </w:t>
      </w:r>
      <w:r w:rsidRPr="00C9632C">
        <w:rPr>
          <w:rFonts w:asciiTheme="majorHAnsi" w:hAnsiTheme="majorHAnsi"/>
          <w:sz w:val="16"/>
          <w:szCs w:val="16"/>
          <w:lang w:val="es-ES"/>
        </w:rPr>
        <w:t>45.</w:t>
      </w:r>
    </w:p>
  </w:footnote>
  <w:footnote w:id="6">
    <w:p w14:paraId="361B9882" w14:textId="77777777" w:rsidR="005372B1" w:rsidRPr="00343CD2" w:rsidRDefault="005372B1" w:rsidP="00343CD2">
      <w:pPr>
        <w:pStyle w:val="FootnoteText"/>
        <w:ind w:firstLine="720"/>
        <w:jc w:val="both"/>
        <w:rPr>
          <w:rFonts w:asciiTheme="majorHAnsi" w:hAnsiTheme="majorHAnsi"/>
          <w:color w:val="auto"/>
          <w:sz w:val="16"/>
          <w:szCs w:val="16"/>
          <w:lang w:val="es-VE"/>
        </w:rPr>
      </w:pPr>
      <w:r w:rsidRPr="00343CD2">
        <w:rPr>
          <w:rStyle w:val="FootnoteReference"/>
          <w:rFonts w:asciiTheme="majorHAnsi" w:hAnsiTheme="majorHAnsi"/>
          <w:color w:val="auto"/>
          <w:sz w:val="16"/>
          <w:szCs w:val="16"/>
        </w:rPr>
        <w:footnoteRef/>
      </w:r>
      <w:r w:rsidRPr="00343CD2">
        <w:rPr>
          <w:rFonts w:asciiTheme="majorHAnsi" w:hAnsiTheme="majorHAnsi"/>
          <w:color w:val="auto"/>
          <w:sz w:val="16"/>
          <w:szCs w:val="16"/>
          <w:lang w:val="es-VE"/>
        </w:rPr>
        <w:t xml:space="preserve"> CIDH, Informe No. 84/17. Admisibilidad. Petición 188-11. Marcos Luis Abarca Zamonaro y otros. </w:t>
      </w:r>
      <w:r w:rsidRPr="00343CD2">
        <w:rPr>
          <w:rFonts w:asciiTheme="majorHAnsi" w:hAnsiTheme="majorHAnsi"/>
          <w:color w:val="auto"/>
          <w:sz w:val="16"/>
          <w:szCs w:val="16"/>
          <w:lang w:val="es-US"/>
        </w:rPr>
        <w:t>Chile. 7 de julio de 2017, párr. 13.</w:t>
      </w:r>
    </w:p>
  </w:footnote>
  <w:footnote w:id="7">
    <w:p w14:paraId="5BB682B9" w14:textId="77777777" w:rsidR="005372B1" w:rsidRPr="00343CD2" w:rsidRDefault="005372B1" w:rsidP="00343CD2">
      <w:pPr>
        <w:pStyle w:val="FootnoteText"/>
        <w:ind w:firstLine="720"/>
        <w:jc w:val="both"/>
        <w:rPr>
          <w:rFonts w:asciiTheme="majorHAnsi" w:hAnsiTheme="majorHAnsi"/>
          <w:color w:val="auto"/>
          <w:sz w:val="16"/>
          <w:szCs w:val="16"/>
          <w:lang w:val="es-VE"/>
        </w:rPr>
      </w:pPr>
      <w:r w:rsidRPr="00343CD2">
        <w:rPr>
          <w:rStyle w:val="FootnoteReference"/>
          <w:rFonts w:asciiTheme="majorHAnsi" w:hAnsiTheme="majorHAnsi"/>
          <w:color w:val="auto"/>
          <w:sz w:val="16"/>
          <w:szCs w:val="16"/>
        </w:rPr>
        <w:footnoteRef/>
      </w:r>
      <w:r w:rsidRPr="00343CD2">
        <w:rPr>
          <w:rFonts w:asciiTheme="majorHAnsi" w:hAnsiTheme="majorHAnsi"/>
          <w:color w:val="auto"/>
          <w:sz w:val="16"/>
          <w:szCs w:val="16"/>
          <w:lang w:val="es-VE"/>
        </w:rPr>
        <w:t xml:space="preserve"> CIDH, Informe No. 407/20. Petición 951-10. Admisibilidad. Julio Enrique Gerding Salas y familiares. Chile. 10 de diciembre de 2020, párr. 8; y CIDH, Informe No. 20/17. Admisibilidad. Rodolfo David Piñeyro Ríos. Argentina. 12 de marzo de 2017, párr. 5.</w:t>
      </w:r>
    </w:p>
  </w:footnote>
  <w:footnote w:id="8">
    <w:p w14:paraId="03C1E8B3" w14:textId="77777777" w:rsidR="005372B1" w:rsidRPr="00343CD2" w:rsidRDefault="005372B1" w:rsidP="00343CD2">
      <w:pPr>
        <w:pStyle w:val="FootnoteText"/>
        <w:ind w:firstLine="720"/>
        <w:jc w:val="both"/>
        <w:rPr>
          <w:rFonts w:asciiTheme="majorHAnsi" w:hAnsiTheme="majorHAnsi"/>
          <w:color w:val="auto"/>
          <w:sz w:val="16"/>
          <w:szCs w:val="16"/>
          <w:lang w:val="es-VE"/>
        </w:rPr>
      </w:pPr>
      <w:r w:rsidRPr="00343CD2">
        <w:rPr>
          <w:rStyle w:val="FootnoteReference"/>
          <w:rFonts w:asciiTheme="majorHAnsi" w:hAnsiTheme="majorHAnsi"/>
          <w:color w:val="auto"/>
          <w:sz w:val="16"/>
          <w:szCs w:val="16"/>
        </w:rPr>
        <w:footnoteRef/>
      </w:r>
      <w:r w:rsidRPr="00343CD2">
        <w:rPr>
          <w:rFonts w:asciiTheme="majorHAnsi" w:hAnsiTheme="majorHAnsi"/>
          <w:color w:val="auto"/>
          <w:sz w:val="16"/>
          <w:szCs w:val="16"/>
          <w:lang w:val="es-VE"/>
        </w:rPr>
        <w:t xml:space="preserve"> CIDH, Informe No. 128/18. Petición 435-07. Admisibilidad. Antonio Lucio Lozano Moreno. Perú. 19 de noviembre de 2018, párr. 10; y CIDH, Informe No. 166/17. Admisibilidad. Fausto Soto Miller. México. 1 de diciembre de 2017, párr. 11.</w:t>
      </w:r>
    </w:p>
  </w:footnote>
  <w:footnote w:id="9">
    <w:p w14:paraId="4108C74F" w14:textId="77777777" w:rsidR="005372B1" w:rsidRPr="00343CD2" w:rsidRDefault="005372B1" w:rsidP="00343CD2">
      <w:pPr>
        <w:pStyle w:val="FootnoteText"/>
        <w:ind w:firstLine="720"/>
        <w:jc w:val="both"/>
        <w:rPr>
          <w:rFonts w:asciiTheme="majorHAnsi" w:hAnsiTheme="majorHAnsi"/>
          <w:color w:val="auto"/>
          <w:sz w:val="16"/>
          <w:szCs w:val="16"/>
          <w:lang w:val="es-VE"/>
        </w:rPr>
      </w:pPr>
      <w:r w:rsidRPr="00343CD2">
        <w:rPr>
          <w:rStyle w:val="FootnoteReference"/>
          <w:rFonts w:asciiTheme="majorHAnsi" w:hAnsiTheme="majorHAnsi"/>
          <w:color w:val="auto"/>
          <w:sz w:val="16"/>
          <w:szCs w:val="16"/>
        </w:rPr>
        <w:footnoteRef/>
      </w:r>
      <w:r w:rsidRPr="00343CD2">
        <w:rPr>
          <w:rFonts w:asciiTheme="majorHAnsi" w:hAnsiTheme="majorHAnsi"/>
          <w:color w:val="auto"/>
          <w:sz w:val="16"/>
          <w:szCs w:val="16"/>
          <w:lang w:val="es-VE"/>
        </w:rPr>
        <w:t xml:space="preserve"> CIDH, Informe No. 407/20. Petición 951-10. Admisibilidad. Julio Enrique Gerding Salas y familiares. Chile. 10 de diciembre de 2020, párr. 8; CIDH, Informe No. 14/08, Petición 652-04. Admisibilidad. Hugo Humberto Ruiz Fuentes. Guatemala. 5 de marzo de 2008, párr. 64; y CIDH, Informe No. 11/18. Admisibilidad. Nicolás Tamez Ramírez. México 24 de febrero de 2018, párr. 6.</w:t>
      </w:r>
    </w:p>
  </w:footnote>
  <w:footnote w:id="10">
    <w:p w14:paraId="08D308F4" w14:textId="77777777" w:rsidR="005372B1" w:rsidRPr="00343CD2" w:rsidRDefault="005372B1" w:rsidP="00343CD2">
      <w:pPr>
        <w:pStyle w:val="FootnoteText"/>
        <w:ind w:firstLine="720"/>
        <w:jc w:val="both"/>
        <w:rPr>
          <w:rFonts w:asciiTheme="majorHAnsi" w:hAnsiTheme="majorHAnsi"/>
          <w:color w:val="FF0000"/>
          <w:sz w:val="16"/>
          <w:szCs w:val="16"/>
          <w:lang w:val="es-VE"/>
        </w:rPr>
      </w:pPr>
      <w:r w:rsidRPr="00343CD2">
        <w:rPr>
          <w:rStyle w:val="FootnoteReference"/>
          <w:rFonts w:asciiTheme="majorHAnsi" w:hAnsiTheme="majorHAnsi"/>
          <w:color w:val="auto"/>
          <w:sz w:val="16"/>
          <w:szCs w:val="16"/>
        </w:rPr>
        <w:footnoteRef/>
      </w:r>
      <w:r w:rsidRPr="00343CD2">
        <w:rPr>
          <w:rFonts w:asciiTheme="majorHAnsi" w:hAnsiTheme="majorHAnsi"/>
          <w:color w:val="auto"/>
          <w:sz w:val="16"/>
          <w:szCs w:val="16"/>
          <w:lang w:val="es-VE"/>
        </w:rPr>
        <w:t xml:space="preserve"> CIDH, Informe No. 407/20. Petición 951-10. Admisibilidad. Julio Enrique Gerding Salas y familiares. Chile. 10 de diciembre de 2020, párr. 8; y CIDH, Informe No. 15/18. Petición 1083-07. Héctor Galindo Gochicoa y familia. México. 24 de febrero de 2018, párr. 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4D8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8A6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23DD6CA" wp14:editId="2965DC79">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4BB2C52" w14:textId="77777777" w:rsidR="00040C3A" w:rsidRPr="00EC7D62" w:rsidRDefault="00C03BEF" w:rsidP="00A50FCF">
    <w:pPr>
      <w:pStyle w:val="Header"/>
      <w:tabs>
        <w:tab w:val="clear" w:pos="4320"/>
        <w:tab w:val="clear" w:pos="8640"/>
      </w:tabs>
      <w:jc w:val="center"/>
      <w:rPr>
        <w:sz w:val="22"/>
        <w:szCs w:val="22"/>
      </w:rPr>
    </w:pPr>
    <w:r>
      <w:rPr>
        <w:sz w:val="22"/>
        <w:szCs w:val="22"/>
      </w:rPr>
      <w:pict w14:anchorId="43C7E6A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A2C9E49"/>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56B0998"/>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3"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 w15:restartNumberingAfterBreak="0">
    <w:nsid w:val="0B2A6B02"/>
    <w:multiLevelType w:val="hybridMultilevel"/>
    <w:tmpl w:val="FA3426DA"/>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6"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DE2C6A"/>
    <w:multiLevelType w:val="hybridMultilevel"/>
    <w:tmpl w:val="7EDC47B8"/>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7021CDB"/>
    <w:multiLevelType w:val="hybridMultilevel"/>
    <w:tmpl w:val="7BA620FC"/>
    <w:lvl w:ilvl="0" w:tplc="C93C930E">
      <w:start w:val="1"/>
      <w:numFmt w:val="upperRoman"/>
      <w:lvlText w:val="%1."/>
      <w:lvlJc w:val="left"/>
      <w:pPr>
        <w:ind w:left="1170" w:hanging="720"/>
      </w:pPr>
      <w:rPr>
        <w:rFonts w:ascii="Cambria" w:eastAsia="Cambria" w:hAnsi="Cambria" w:cs="Cambria" w:hint="default"/>
        <w:b/>
        <w:bCs/>
        <w:spacing w:val="-1"/>
        <w:w w:val="99"/>
        <w:sz w:val="20"/>
        <w:szCs w:val="20"/>
        <w:lang w:val="es-ES" w:eastAsia="es-ES" w:bidi="es-ES"/>
      </w:rPr>
    </w:lvl>
    <w:lvl w:ilvl="1" w:tplc="FCEEE25A">
      <w:numFmt w:val="bullet"/>
      <w:lvlText w:val="•"/>
      <w:lvlJc w:val="left"/>
      <w:pPr>
        <w:ind w:left="3016" w:hanging="720"/>
      </w:pPr>
      <w:rPr>
        <w:rFonts w:hint="default"/>
        <w:lang w:val="es-ES" w:eastAsia="es-ES" w:bidi="es-ES"/>
      </w:rPr>
    </w:lvl>
    <w:lvl w:ilvl="2" w:tplc="28E43294">
      <w:numFmt w:val="bullet"/>
      <w:lvlText w:val="•"/>
      <w:lvlJc w:val="left"/>
      <w:pPr>
        <w:ind w:left="3832" w:hanging="720"/>
      </w:pPr>
      <w:rPr>
        <w:rFonts w:hint="default"/>
        <w:lang w:val="es-ES" w:eastAsia="es-ES" w:bidi="es-ES"/>
      </w:rPr>
    </w:lvl>
    <w:lvl w:ilvl="3" w:tplc="C1883A34">
      <w:numFmt w:val="bullet"/>
      <w:lvlText w:val="•"/>
      <w:lvlJc w:val="left"/>
      <w:pPr>
        <w:ind w:left="4648" w:hanging="720"/>
      </w:pPr>
      <w:rPr>
        <w:rFonts w:hint="default"/>
        <w:lang w:val="es-ES" w:eastAsia="es-ES" w:bidi="es-ES"/>
      </w:rPr>
    </w:lvl>
    <w:lvl w:ilvl="4" w:tplc="374CD504">
      <w:numFmt w:val="bullet"/>
      <w:lvlText w:val="•"/>
      <w:lvlJc w:val="left"/>
      <w:pPr>
        <w:ind w:left="5464" w:hanging="720"/>
      </w:pPr>
      <w:rPr>
        <w:rFonts w:hint="default"/>
        <w:lang w:val="es-ES" w:eastAsia="es-ES" w:bidi="es-ES"/>
      </w:rPr>
    </w:lvl>
    <w:lvl w:ilvl="5" w:tplc="8440FFAE">
      <w:numFmt w:val="bullet"/>
      <w:lvlText w:val="•"/>
      <w:lvlJc w:val="left"/>
      <w:pPr>
        <w:ind w:left="6280" w:hanging="720"/>
      </w:pPr>
      <w:rPr>
        <w:rFonts w:hint="default"/>
        <w:lang w:val="es-ES" w:eastAsia="es-ES" w:bidi="es-ES"/>
      </w:rPr>
    </w:lvl>
    <w:lvl w:ilvl="6" w:tplc="8594E89A">
      <w:numFmt w:val="bullet"/>
      <w:lvlText w:val="•"/>
      <w:lvlJc w:val="left"/>
      <w:pPr>
        <w:ind w:left="7096" w:hanging="720"/>
      </w:pPr>
      <w:rPr>
        <w:rFonts w:hint="default"/>
        <w:lang w:val="es-ES" w:eastAsia="es-ES" w:bidi="es-ES"/>
      </w:rPr>
    </w:lvl>
    <w:lvl w:ilvl="7" w:tplc="DEA4D726">
      <w:numFmt w:val="bullet"/>
      <w:lvlText w:val="•"/>
      <w:lvlJc w:val="left"/>
      <w:pPr>
        <w:ind w:left="7912" w:hanging="720"/>
      </w:pPr>
      <w:rPr>
        <w:rFonts w:hint="default"/>
        <w:lang w:val="es-ES" w:eastAsia="es-ES" w:bidi="es-ES"/>
      </w:rPr>
    </w:lvl>
    <w:lvl w:ilvl="8" w:tplc="6302BC82">
      <w:numFmt w:val="bullet"/>
      <w:lvlText w:val="•"/>
      <w:lvlJc w:val="left"/>
      <w:pPr>
        <w:ind w:left="8728" w:hanging="720"/>
      </w:pPr>
      <w:rPr>
        <w:rFonts w:hint="default"/>
        <w:lang w:val="es-ES" w:eastAsia="es-ES" w:bidi="es-ES"/>
      </w:rPr>
    </w:lvl>
  </w:abstractNum>
  <w:abstractNum w:abstractNumId="48"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5ACF75AD"/>
    <w:multiLevelType w:val="hybridMultilevel"/>
    <w:tmpl w:val="D4624396"/>
    <w:lvl w:ilvl="0" w:tplc="A0020DDA">
      <w:start w:val="1"/>
      <w:numFmt w:val="decimal"/>
      <w:lvlText w:val="%1."/>
      <w:lvlJc w:val="left"/>
      <w:pPr>
        <w:ind w:left="720" w:hanging="360"/>
      </w:pPr>
      <w:rPr>
        <w:b w:val="0"/>
        <w:bCs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4" w15:restartNumberingAfterBreak="0">
    <w:nsid w:val="6E690009"/>
    <w:multiLevelType w:val="hybridMultilevel"/>
    <w:tmpl w:val="039E1F7C"/>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86A5C30"/>
    <w:multiLevelType w:val="hybridMultilevel"/>
    <w:tmpl w:val="B598FF62"/>
    <w:lvl w:ilvl="0" w:tplc="AEC65690">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5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E001150"/>
    <w:multiLevelType w:val="hybridMultilevel"/>
    <w:tmpl w:val="7EDC47B8"/>
    <w:lvl w:ilvl="0" w:tplc="2C40F55E">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2DCC392C">
      <w:numFmt w:val="bullet"/>
      <w:lvlText w:val="•"/>
      <w:lvlJc w:val="left"/>
      <w:pPr>
        <w:ind w:left="1720" w:hanging="720"/>
      </w:pPr>
      <w:rPr>
        <w:rFonts w:hint="default"/>
        <w:lang w:val="es-ES" w:eastAsia="es-ES" w:bidi="es-ES"/>
      </w:rPr>
    </w:lvl>
    <w:lvl w:ilvl="2" w:tplc="BC0A4154">
      <w:numFmt w:val="bullet"/>
      <w:lvlText w:val="•"/>
      <w:lvlJc w:val="left"/>
      <w:pPr>
        <w:ind w:left="2680" w:hanging="720"/>
      </w:pPr>
      <w:rPr>
        <w:rFonts w:hint="default"/>
        <w:lang w:val="es-ES" w:eastAsia="es-ES" w:bidi="es-ES"/>
      </w:rPr>
    </w:lvl>
    <w:lvl w:ilvl="3" w:tplc="B0AE9C12">
      <w:numFmt w:val="bullet"/>
      <w:lvlText w:val="•"/>
      <w:lvlJc w:val="left"/>
      <w:pPr>
        <w:ind w:left="3640" w:hanging="720"/>
      </w:pPr>
      <w:rPr>
        <w:rFonts w:hint="default"/>
        <w:lang w:val="es-ES" w:eastAsia="es-ES" w:bidi="es-ES"/>
      </w:rPr>
    </w:lvl>
    <w:lvl w:ilvl="4" w:tplc="CD3C2C16">
      <w:numFmt w:val="bullet"/>
      <w:lvlText w:val="•"/>
      <w:lvlJc w:val="left"/>
      <w:pPr>
        <w:ind w:left="4600" w:hanging="720"/>
      </w:pPr>
      <w:rPr>
        <w:rFonts w:hint="default"/>
        <w:lang w:val="es-ES" w:eastAsia="es-ES" w:bidi="es-ES"/>
      </w:rPr>
    </w:lvl>
    <w:lvl w:ilvl="5" w:tplc="9C224F7A">
      <w:numFmt w:val="bullet"/>
      <w:lvlText w:val="•"/>
      <w:lvlJc w:val="left"/>
      <w:pPr>
        <w:ind w:left="5560" w:hanging="720"/>
      </w:pPr>
      <w:rPr>
        <w:rFonts w:hint="default"/>
        <w:lang w:val="es-ES" w:eastAsia="es-ES" w:bidi="es-ES"/>
      </w:rPr>
    </w:lvl>
    <w:lvl w:ilvl="6" w:tplc="6AD2521C">
      <w:numFmt w:val="bullet"/>
      <w:lvlText w:val="•"/>
      <w:lvlJc w:val="left"/>
      <w:pPr>
        <w:ind w:left="6520" w:hanging="720"/>
      </w:pPr>
      <w:rPr>
        <w:rFonts w:hint="default"/>
        <w:lang w:val="es-ES" w:eastAsia="es-ES" w:bidi="es-ES"/>
      </w:rPr>
    </w:lvl>
    <w:lvl w:ilvl="7" w:tplc="8F9CD5E6">
      <w:numFmt w:val="bullet"/>
      <w:lvlText w:val="•"/>
      <w:lvlJc w:val="left"/>
      <w:pPr>
        <w:ind w:left="7480" w:hanging="720"/>
      </w:pPr>
      <w:rPr>
        <w:rFonts w:hint="default"/>
        <w:lang w:val="es-ES" w:eastAsia="es-ES" w:bidi="es-ES"/>
      </w:rPr>
    </w:lvl>
    <w:lvl w:ilvl="8" w:tplc="7CB0D4FE">
      <w:numFmt w:val="bullet"/>
      <w:lvlText w:val="•"/>
      <w:lvlJc w:val="left"/>
      <w:pPr>
        <w:ind w:left="8440" w:hanging="720"/>
      </w:pPr>
      <w:rPr>
        <w:rFonts w:hint="default"/>
        <w:lang w:val="es-ES" w:eastAsia="es-ES" w:bidi="es-ES"/>
      </w:rPr>
    </w:lvl>
  </w:abstractNum>
  <w:abstractNum w:abstractNumId="65"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445686107">
    <w:abstractNumId w:val="6"/>
  </w:num>
  <w:num w:numId="2" w16cid:durableId="1815367427">
    <w:abstractNumId w:val="7"/>
  </w:num>
  <w:num w:numId="3" w16cid:durableId="1663389590">
    <w:abstractNumId w:val="60"/>
  </w:num>
  <w:num w:numId="4" w16cid:durableId="82342866">
    <w:abstractNumId w:val="22"/>
  </w:num>
  <w:num w:numId="5" w16cid:durableId="1599026591">
    <w:abstractNumId w:val="52"/>
  </w:num>
  <w:num w:numId="6" w16cid:durableId="1795514418">
    <w:abstractNumId w:val="29"/>
  </w:num>
  <w:num w:numId="7" w16cid:durableId="396254">
    <w:abstractNumId w:val="8"/>
  </w:num>
  <w:num w:numId="8" w16cid:durableId="1302268258">
    <w:abstractNumId w:val="18"/>
  </w:num>
  <w:num w:numId="9" w16cid:durableId="669480169">
    <w:abstractNumId w:val="45"/>
  </w:num>
  <w:num w:numId="10" w16cid:durableId="275260533">
    <w:abstractNumId w:val="2"/>
  </w:num>
  <w:num w:numId="11" w16cid:durableId="866258526">
    <w:abstractNumId w:val="40"/>
  </w:num>
  <w:num w:numId="12" w16cid:durableId="171335598">
    <w:abstractNumId w:val="41"/>
  </w:num>
  <w:num w:numId="13" w16cid:durableId="752550714">
    <w:abstractNumId w:val="48"/>
  </w:num>
  <w:num w:numId="14" w16cid:durableId="728965123">
    <w:abstractNumId w:val="3"/>
  </w:num>
  <w:num w:numId="15" w16cid:durableId="1621453753">
    <w:abstractNumId w:val="4"/>
  </w:num>
  <w:num w:numId="16" w16cid:durableId="83038602">
    <w:abstractNumId w:val="9"/>
  </w:num>
  <w:num w:numId="17" w16cid:durableId="1303999826">
    <w:abstractNumId w:val="10"/>
  </w:num>
  <w:num w:numId="18" w16cid:durableId="821040696">
    <w:abstractNumId w:val="11"/>
  </w:num>
  <w:num w:numId="19" w16cid:durableId="1169177920">
    <w:abstractNumId w:val="12"/>
  </w:num>
  <w:num w:numId="20" w16cid:durableId="1324315618">
    <w:abstractNumId w:val="13"/>
  </w:num>
  <w:num w:numId="21" w16cid:durableId="91245775">
    <w:abstractNumId w:val="14"/>
  </w:num>
  <w:num w:numId="22" w16cid:durableId="25645375">
    <w:abstractNumId w:val="15"/>
  </w:num>
  <w:num w:numId="23" w16cid:durableId="247152260">
    <w:abstractNumId w:val="16"/>
  </w:num>
  <w:num w:numId="24" w16cid:durableId="1871214995">
    <w:abstractNumId w:val="17"/>
  </w:num>
  <w:num w:numId="25" w16cid:durableId="1109817556">
    <w:abstractNumId w:val="19"/>
  </w:num>
  <w:num w:numId="26" w16cid:durableId="660161155">
    <w:abstractNumId w:val="20"/>
  </w:num>
  <w:num w:numId="27" w16cid:durableId="2016032229">
    <w:abstractNumId w:val="23"/>
  </w:num>
  <w:num w:numId="28" w16cid:durableId="1169757202">
    <w:abstractNumId w:val="24"/>
  </w:num>
  <w:num w:numId="29" w16cid:durableId="1713113596">
    <w:abstractNumId w:val="25"/>
  </w:num>
  <w:num w:numId="30" w16cid:durableId="217321478">
    <w:abstractNumId w:val="27"/>
  </w:num>
  <w:num w:numId="31" w16cid:durableId="2001157105">
    <w:abstractNumId w:val="30"/>
  </w:num>
  <w:num w:numId="32" w16cid:durableId="1680884154">
    <w:abstractNumId w:val="31"/>
  </w:num>
  <w:num w:numId="33" w16cid:durableId="1152284582">
    <w:abstractNumId w:val="32"/>
  </w:num>
  <w:num w:numId="34" w16cid:durableId="676424681">
    <w:abstractNumId w:val="33"/>
  </w:num>
  <w:num w:numId="35" w16cid:durableId="894270057">
    <w:abstractNumId w:val="34"/>
  </w:num>
  <w:num w:numId="36" w16cid:durableId="988172318">
    <w:abstractNumId w:val="36"/>
  </w:num>
  <w:num w:numId="37" w16cid:durableId="550464103">
    <w:abstractNumId w:val="37"/>
  </w:num>
  <w:num w:numId="38" w16cid:durableId="923027620">
    <w:abstractNumId w:val="38"/>
  </w:num>
  <w:num w:numId="39" w16cid:durableId="257376164">
    <w:abstractNumId w:val="42"/>
  </w:num>
  <w:num w:numId="40" w16cid:durableId="1595551088">
    <w:abstractNumId w:val="43"/>
  </w:num>
  <w:num w:numId="41" w16cid:durableId="1901792458">
    <w:abstractNumId w:val="51"/>
  </w:num>
  <w:num w:numId="42" w16cid:durableId="2066679574">
    <w:abstractNumId w:val="53"/>
  </w:num>
  <w:num w:numId="43" w16cid:durableId="1855076713">
    <w:abstractNumId w:val="55"/>
  </w:num>
  <w:num w:numId="44" w16cid:durableId="101000019">
    <w:abstractNumId w:val="57"/>
  </w:num>
  <w:num w:numId="45" w16cid:durableId="1260337889">
    <w:abstractNumId w:val="59"/>
  </w:num>
  <w:num w:numId="46" w16cid:durableId="1866938194">
    <w:abstractNumId w:val="61"/>
  </w:num>
  <w:num w:numId="47" w16cid:durableId="1627587656">
    <w:abstractNumId w:val="62"/>
  </w:num>
  <w:num w:numId="48" w16cid:durableId="43716973">
    <w:abstractNumId w:val="63"/>
  </w:num>
  <w:num w:numId="49" w16cid:durableId="795217068">
    <w:abstractNumId w:val="65"/>
  </w:num>
  <w:num w:numId="50" w16cid:durableId="1981417420">
    <w:abstractNumId w:val="66"/>
  </w:num>
  <w:num w:numId="51" w16cid:durableId="1472405985">
    <w:abstractNumId w:val="21"/>
  </w:num>
  <w:num w:numId="52" w16cid:durableId="1310091464">
    <w:abstractNumId w:val="44"/>
  </w:num>
  <w:num w:numId="53" w16cid:durableId="88084230">
    <w:abstractNumId w:val="56"/>
  </w:num>
  <w:num w:numId="54" w16cid:durableId="1659263601">
    <w:abstractNumId w:val="50"/>
  </w:num>
  <w:num w:numId="55" w16cid:durableId="1823621252">
    <w:abstractNumId w:val="46"/>
  </w:num>
  <w:num w:numId="56" w16cid:durableId="1618171722">
    <w:abstractNumId w:val="28"/>
  </w:num>
  <w:num w:numId="57" w16cid:durableId="979261358">
    <w:abstractNumId w:val="26"/>
  </w:num>
  <w:num w:numId="58" w16cid:durableId="55784951">
    <w:abstractNumId w:val="39"/>
  </w:num>
  <w:num w:numId="59" w16cid:durableId="665792024">
    <w:abstractNumId w:val="64"/>
  </w:num>
  <w:num w:numId="60" w16cid:durableId="712732366">
    <w:abstractNumId w:val="35"/>
  </w:num>
  <w:num w:numId="61" w16cid:durableId="1097671741">
    <w:abstractNumId w:val="47"/>
  </w:num>
  <w:num w:numId="62" w16cid:durableId="1840730130">
    <w:abstractNumId w:val="54"/>
  </w:num>
  <w:num w:numId="63" w16cid:durableId="369187513">
    <w:abstractNumId w:val="5"/>
  </w:num>
  <w:num w:numId="64" w16cid:durableId="1129082726">
    <w:abstractNumId w:val="58"/>
  </w:num>
  <w:num w:numId="65" w16cid:durableId="1375806805">
    <w:abstractNumId w:val="0"/>
  </w:num>
  <w:num w:numId="66" w16cid:durableId="1638342112">
    <w:abstractNumId w:val="1"/>
  </w:num>
  <w:num w:numId="67" w16cid:durableId="1165244079">
    <w:abstractNumId w:val="49"/>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3EC0"/>
    <w:rsid w:val="00006E1F"/>
    <w:rsid w:val="000070D7"/>
    <w:rsid w:val="00007E23"/>
    <w:rsid w:val="0001441D"/>
    <w:rsid w:val="0001788C"/>
    <w:rsid w:val="0002770C"/>
    <w:rsid w:val="00031A1C"/>
    <w:rsid w:val="000337EF"/>
    <w:rsid w:val="00040C3A"/>
    <w:rsid w:val="000419AD"/>
    <w:rsid w:val="000431A9"/>
    <w:rsid w:val="000433C9"/>
    <w:rsid w:val="000444E7"/>
    <w:rsid w:val="00047BAE"/>
    <w:rsid w:val="00051D50"/>
    <w:rsid w:val="0006305D"/>
    <w:rsid w:val="00071174"/>
    <w:rsid w:val="000716C5"/>
    <w:rsid w:val="00075E23"/>
    <w:rsid w:val="00082AB6"/>
    <w:rsid w:val="00086938"/>
    <w:rsid w:val="0009167B"/>
    <w:rsid w:val="0009344A"/>
    <w:rsid w:val="000970F4"/>
    <w:rsid w:val="000A1783"/>
    <w:rsid w:val="000A2C04"/>
    <w:rsid w:val="000A392E"/>
    <w:rsid w:val="000A575F"/>
    <w:rsid w:val="000B66F4"/>
    <w:rsid w:val="000B7730"/>
    <w:rsid w:val="000C0C5B"/>
    <w:rsid w:val="000C2E62"/>
    <w:rsid w:val="000D05CB"/>
    <w:rsid w:val="000D10DB"/>
    <w:rsid w:val="000D3477"/>
    <w:rsid w:val="000D3C13"/>
    <w:rsid w:val="000D5B47"/>
    <w:rsid w:val="000E5EB5"/>
    <w:rsid w:val="000F3361"/>
    <w:rsid w:val="000F35ED"/>
    <w:rsid w:val="000F5E60"/>
    <w:rsid w:val="0010003C"/>
    <w:rsid w:val="0010550C"/>
    <w:rsid w:val="00107131"/>
    <w:rsid w:val="0010736F"/>
    <w:rsid w:val="00113F73"/>
    <w:rsid w:val="00117739"/>
    <w:rsid w:val="00117F04"/>
    <w:rsid w:val="00120FB0"/>
    <w:rsid w:val="00121CC2"/>
    <w:rsid w:val="0012303D"/>
    <w:rsid w:val="00124156"/>
    <w:rsid w:val="001253BC"/>
    <w:rsid w:val="00131425"/>
    <w:rsid w:val="00133246"/>
    <w:rsid w:val="00133CC6"/>
    <w:rsid w:val="00133EE5"/>
    <w:rsid w:val="0013676D"/>
    <w:rsid w:val="00151D81"/>
    <w:rsid w:val="00163827"/>
    <w:rsid w:val="00163853"/>
    <w:rsid w:val="00163F99"/>
    <w:rsid w:val="00165562"/>
    <w:rsid w:val="00167A34"/>
    <w:rsid w:val="00173713"/>
    <w:rsid w:val="001808C4"/>
    <w:rsid w:val="00180DE8"/>
    <w:rsid w:val="00183558"/>
    <w:rsid w:val="00186265"/>
    <w:rsid w:val="001A520D"/>
    <w:rsid w:val="001A7870"/>
    <w:rsid w:val="001A7D7B"/>
    <w:rsid w:val="001B3A00"/>
    <w:rsid w:val="001C1B41"/>
    <w:rsid w:val="001C689E"/>
    <w:rsid w:val="001C6A59"/>
    <w:rsid w:val="001D21C7"/>
    <w:rsid w:val="001D65EF"/>
    <w:rsid w:val="001E142D"/>
    <w:rsid w:val="001E15E7"/>
    <w:rsid w:val="001E49E7"/>
    <w:rsid w:val="001F7201"/>
    <w:rsid w:val="0020080E"/>
    <w:rsid w:val="002069D8"/>
    <w:rsid w:val="00211F39"/>
    <w:rsid w:val="00212418"/>
    <w:rsid w:val="002213C3"/>
    <w:rsid w:val="00223A29"/>
    <w:rsid w:val="00224ECB"/>
    <w:rsid w:val="002250A3"/>
    <w:rsid w:val="00234F71"/>
    <w:rsid w:val="00235217"/>
    <w:rsid w:val="00237C68"/>
    <w:rsid w:val="00246D1F"/>
    <w:rsid w:val="00247403"/>
    <w:rsid w:val="00247542"/>
    <w:rsid w:val="002513E0"/>
    <w:rsid w:val="002659D6"/>
    <w:rsid w:val="00266B61"/>
    <w:rsid w:val="0026712A"/>
    <w:rsid w:val="002704DB"/>
    <w:rsid w:val="002739F8"/>
    <w:rsid w:val="00280B37"/>
    <w:rsid w:val="00283184"/>
    <w:rsid w:val="002840C1"/>
    <w:rsid w:val="002A0AAE"/>
    <w:rsid w:val="002A3F08"/>
    <w:rsid w:val="002A5820"/>
    <w:rsid w:val="002B1533"/>
    <w:rsid w:val="002B777F"/>
    <w:rsid w:val="002D2B26"/>
    <w:rsid w:val="002D753F"/>
    <w:rsid w:val="002D7EA2"/>
    <w:rsid w:val="002E187C"/>
    <w:rsid w:val="002F2183"/>
    <w:rsid w:val="002F2E89"/>
    <w:rsid w:val="002F3F8C"/>
    <w:rsid w:val="0030097E"/>
    <w:rsid w:val="003009E4"/>
    <w:rsid w:val="00302733"/>
    <w:rsid w:val="00305835"/>
    <w:rsid w:val="00306F33"/>
    <w:rsid w:val="00307E39"/>
    <w:rsid w:val="00310BA5"/>
    <w:rsid w:val="00314078"/>
    <w:rsid w:val="0031491D"/>
    <w:rsid w:val="0031535D"/>
    <w:rsid w:val="00315C1D"/>
    <w:rsid w:val="0031684D"/>
    <w:rsid w:val="00322DC8"/>
    <w:rsid w:val="003239B8"/>
    <w:rsid w:val="00325AF5"/>
    <w:rsid w:val="003315AB"/>
    <w:rsid w:val="0033169F"/>
    <w:rsid w:val="003323E5"/>
    <w:rsid w:val="00343CD2"/>
    <w:rsid w:val="003447F5"/>
    <w:rsid w:val="00344977"/>
    <w:rsid w:val="003459D0"/>
    <w:rsid w:val="00346C95"/>
    <w:rsid w:val="00347F0D"/>
    <w:rsid w:val="00351476"/>
    <w:rsid w:val="00356185"/>
    <w:rsid w:val="00360214"/>
    <w:rsid w:val="00360380"/>
    <w:rsid w:val="003621E8"/>
    <w:rsid w:val="00364723"/>
    <w:rsid w:val="003702C5"/>
    <w:rsid w:val="0037519E"/>
    <w:rsid w:val="003762CF"/>
    <w:rsid w:val="00380295"/>
    <w:rsid w:val="00380AC4"/>
    <w:rsid w:val="00386CF0"/>
    <w:rsid w:val="003B58B3"/>
    <w:rsid w:val="003B6B16"/>
    <w:rsid w:val="003B70FB"/>
    <w:rsid w:val="003C676B"/>
    <w:rsid w:val="003D3BC2"/>
    <w:rsid w:val="003D67A9"/>
    <w:rsid w:val="003E1DBB"/>
    <w:rsid w:val="003E51E9"/>
    <w:rsid w:val="003E6CA1"/>
    <w:rsid w:val="003F5154"/>
    <w:rsid w:val="003F6767"/>
    <w:rsid w:val="00403685"/>
    <w:rsid w:val="00405184"/>
    <w:rsid w:val="00405F9C"/>
    <w:rsid w:val="004065A8"/>
    <w:rsid w:val="004165C2"/>
    <w:rsid w:val="004205D0"/>
    <w:rsid w:val="00423399"/>
    <w:rsid w:val="004241A0"/>
    <w:rsid w:val="00424FB5"/>
    <w:rsid w:val="00427B38"/>
    <w:rsid w:val="00430702"/>
    <w:rsid w:val="004407B1"/>
    <w:rsid w:val="00441505"/>
    <w:rsid w:val="00441ECB"/>
    <w:rsid w:val="00442486"/>
    <w:rsid w:val="00445193"/>
    <w:rsid w:val="004528E6"/>
    <w:rsid w:val="00454A25"/>
    <w:rsid w:val="00455EDC"/>
    <w:rsid w:val="0046139B"/>
    <w:rsid w:val="00462C1B"/>
    <w:rsid w:val="00463446"/>
    <w:rsid w:val="00467B7E"/>
    <w:rsid w:val="00473BB4"/>
    <w:rsid w:val="00473DE9"/>
    <w:rsid w:val="00477592"/>
    <w:rsid w:val="00482C24"/>
    <w:rsid w:val="0048640F"/>
    <w:rsid w:val="00486F1C"/>
    <w:rsid w:val="00490B37"/>
    <w:rsid w:val="0049419D"/>
    <w:rsid w:val="00495736"/>
    <w:rsid w:val="004A057B"/>
    <w:rsid w:val="004A6A54"/>
    <w:rsid w:val="004A7AEB"/>
    <w:rsid w:val="004B28A9"/>
    <w:rsid w:val="004B421C"/>
    <w:rsid w:val="004C20D2"/>
    <w:rsid w:val="004C2312"/>
    <w:rsid w:val="004C4B62"/>
    <w:rsid w:val="004C54C9"/>
    <w:rsid w:val="004D109B"/>
    <w:rsid w:val="004D4ABA"/>
    <w:rsid w:val="004D588D"/>
    <w:rsid w:val="004D6025"/>
    <w:rsid w:val="004E013A"/>
    <w:rsid w:val="004E2649"/>
    <w:rsid w:val="004E3A90"/>
    <w:rsid w:val="004E4480"/>
    <w:rsid w:val="004E7D52"/>
    <w:rsid w:val="004F1840"/>
    <w:rsid w:val="004F1B17"/>
    <w:rsid w:val="004F626F"/>
    <w:rsid w:val="00501399"/>
    <w:rsid w:val="005047ED"/>
    <w:rsid w:val="0050633D"/>
    <w:rsid w:val="0050662A"/>
    <w:rsid w:val="00507BC4"/>
    <w:rsid w:val="005128E4"/>
    <w:rsid w:val="005133DB"/>
    <w:rsid w:val="00514504"/>
    <w:rsid w:val="00521E1F"/>
    <w:rsid w:val="00522E0C"/>
    <w:rsid w:val="00525560"/>
    <w:rsid w:val="005329F2"/>
    <w:rsid w:val="005372B1"/>
    <w:rsid w:val="00544C49"/>
    <w:rsid w:val="005516A1"/>
    <w:rsid w:val="005559EF"/>
    <w:rsid w:val="005627DD"/>
    <w:rsid w:val="00563557"/>
    <w:rsid w:val="00566526"/>
    <w:rsid w:val="00571271"/>
    <w:rsid w:val="0057402A"/>
    <w:rsid w:val="00575338"/>
    <w:rsid w:val="005771D0"/>
    <w:rsid w:val="005861DD"/>
    <w:rsid w:val="0059191A"/>
    <w:rsid w:val="005921FF"/>
    <w:rsid w:val="005A24ED"/>
    <w:rsid w:val="005A6D0E"/>
    <w:rsid w:val="005A793F"/>
    <w:rsid w:val="005A7A45"/>
    <w:rsid w:val="005B039F"/>
    <w:rsid w:val="005B3279"/>
    <w:rsid w:val="005B52B0"/>
    <w:rsid w:val="005B6806"/>
    <w:rsid w:val="005C4225"/>
    <w:rsid w:val="005C5C59"/>
    <w:rsid w:val="005D438B"/>
    <w:rsid w:val="005E7173"/>
    <w:rsid w:val="005F0DAD"/>
    <w:rsid w:val="005F0F33"/>
    <w:rsid w:val="00600DEB"/>
    <w:rsid w:val="00614A9D"/>
    <w:rsid w:val="00614FD6"/>
    <w:rsid w:val="00615A60"/>
    <w:rsid w:val="00621CA4"/>
    <w:rsid w:val="00627562"/>
    <w:rsid w:val="00627C9F"/>
    <w:rsid w:val="006311E9"/>
    <w:rsid w:val="00632354"/>
    <w:rsid w:val="00635421"/>
    <w:rsid w:val="00635B94"/>
    <w:rsid w:val="00642810"/>
    <w:rsid w:val="00652333"/>
    <w:rsid w:val="006608CE"/>
    <w:rsid w:val="00663CC3"/>
    <w:rsid w:val="006746F8"/>
    <w:rsid w:val="0068009E"/>
    <w:rsid w:val="006842D4"/>
    <w:rsid w:val="00692219"/>
    <w:rsid w:val="0069360A"/>
    <w:rsid w:val="00693EB9"/>
    <w:rsid w:val="006A17D2"/>
    <w:rsid w:val="006A60A5"/>
    <w:rsid w:val="006A73E6"/>
    <w:rsid w:val="006B2D5C"/>
    <w:rsid w:val="006B5965"/>
    <w:rsid w:val="006C0ECF"/>
    <w:rsid w:val="006C4EB1"/>
    <w:rsid w:val="006C74AA"/>
    <w:rsid w:val="006D0585"/>
    <w:rsid w:val="006D448B"/>
    <w:rsid w:val="006E0166"/>
    <w:rsid w:val="006E2FFB"/>
    <w:rsid w:val="006E3BAD"/>
    <w:rsid w:val="006E7B34"/>
    <w:rsid w:val="006F2A16"/>
    <w:rsid w:val="00704306"/>
    <w:rsid w:val="0070697F"/>
    <w:rsid w:val="007103C4"/>
    <w:rsid w:val="007126B3"/>
    <w:rsid w:val="007218EF"/>
    <w:rsid w:val="0072199C"/>
    <w:rsid w:val="00722C9F"/>
    <w:rsid w:val="00723817"/>
    <w:rsid w:val="007253B8"/>
    <w:rsid w:val="00730BE7"/>
    <w:rsid w:val="0073501A"/>
    <w:rsid w:val="0073741F"/>
    <w:rsid w:val="00751E29"/>
    <w:rsid w:val="0076643F"/>
    <w:rsid w:val="00777F63"/>
    <w:rsid w:val="00781260"/>
    <w:rsid w:val="00784185"/>
    <w:rsid w:val="00793F1C"/>
    <w:rsid w:val="00794F46"/>
    <w:rsid w:val="0079533A"/>
    <w:rsid w:val="00797858"/>
    <w:rsid w:val="007A5817"/>
    <w:rsid w:val="007B05C4"/>
    <w:rsid w:val="007B1823"/>
    <w:rsid w:val="007B60E9"/>
    <w:rsid w:val="007B6595"/>
    <w:rsid w:val="007B6CC3"/>
    <w:rsid w:val="007B76D3"/>
    <w:rsid w:val="007C282B"/>
    <w:rsid w:val="007C3334"/>
    <w:rsid w:val="007C61B7"/>
    <w:rsid w:val="007C74F0"/>
    <w:rsid w:val="007D2B98"/>
    <w:rsid w:val="007E21BC"/>
    <w:rsid w:val="007E5C97"/>
    <w:rsid w:val="007E6888"/>
    <w:rsid w:val="007E7C82"/>
    <w:rsid w:val="007F1619"/>
    <w:rsid w:val="007F2AA1"/>
    <w:rsid w:val="007F588D"/>
    <w:rsid w:val="00803F1C"/>
    <w:rsid w:val="00805D5C"/>
    <w:rsid w:val="0080600E"/>
    <w:rsid w:val="0080671D"/>
    <w:rsid w:val="00814688"/>
    <w:rsid w:val="00817612"/>
    <w:rsid w:val="008338A4"/>
    <w:rsid w:val="00834D49"/>
    <w:rsid w:val="00837C45"/>
    <w:rsid w:val="00841CD0"/>
    <w:rsid w:val="00844730"/>
    <w:rsid w:val="008452B2"/>
    <w:rsid w:val="008457C2"/>
    <w:rsid w:val="00857A82"/>
    <w:rsid w:val="00860E34"/>
    <w:rsid w:val="00860E57"/>
    <w:rsid w:val="00872CBE"/>
    <w:rsid w:val="00873836"/>
    <w:rsid w:val="00885737"/>
    <w:rsid w:val="00890650"/>
    <w:rsid w:val="008944DC"/>
    <w:rsid w:val="00895F48"/>
    <w:rsid w:val="00897E12"/>
    <w:rsid w:val="008A03BA"/>
    <w:rsid w:val="008A7E0F"/>
    <w:rsid w:val="008B12F5"/>
    <w:rsid w:val="008C023C"/>
    <w:rsid w:val="008C5E2D"/>
    <w:rsid w:val="008C7A17"/>
    <w:rsid w:val="008D768D"/>
    <w:rsid w:val="008E0610"/>
    <w:rsid w:val="008E2546"/>
    <w:rsid w:val="008E3759"/>
    <w:rsid w:val="008E3BFE"/>
    <w:rsid w:val="008E7B3D"/>
    <w:rsid w:val="008F1912"/>
    <w:rsid w:val="008F288F"/>
    <w:rsid w:val="009006C1"/>
    <w:rsid w:val="0090270B"/>
    <w:rsid w:val="009041DC"/>
    <w:rsid w:val="00905EC4"/>
    <w:rsid w:val="0091191E"/>
    <w:rsid w:val="00915A3B"/>
    <w:rsid w:val="00917B5A"/>
    <w:rsid w:val="00920A58"/>
    <w:rsid w:val="00920A8C"/>
    <w:rsid w:val="00926A23"/>
    <w:rsid w:val="00927786"/>
    <w:rsid w:val="00934A2C"/>
    <w:rsid w:val="00944C3A"/>
    <w:rsid w:val="009550BE"/>
    <w:rsid w:val="00957C0E"/>
    <w:rsid w:val="0096706E"/>
    <w:rsid w:val="00974312"/>
    <w:rsid w:val="00974491"/>
    <w:rsid w:val="00975C4E"/>
    <w:rsid w:val="00981FBA"/>
    <w:rsid w:val="00982364"/>
    <w:rsid w:val="0098518F"/>
    <w:rsid w:val="00997BC5"/>
    <w:rsid w:val="009A4F41"/>
    <w:rsid w:val="009B03E1"/>
    <w:rsid w:val="009B1678"/>
    <w:rsid w:val="009B381B"/>
    <w:rsid w:val="009B5220"/>
    <w:rsid w:val="009B523F"/>
    <w:rsid w:val="009B6AA0"/>
    <w:rsid w:val="009C180D"/>
    <w:rsid w:val="009D1753"/>
    <w:rsid w:val="009D2D7C"/>
    <w:rsid w:val="009D6CF7"/>
    <w:rsid w:val="009D7611"/>
    <w:rsid w:val="009E0B61"/>
    <w:rsid w:val="009E481A"/>
    <w:rsid w:val="009E53DE"/>
    <w:rsid w:val="009E6A26"/>
    <w:rsid w:val="009E7F46"/>
    <w:rsid w:val="00A004BB"/>
    <w:rsid w:val="00A05B01"/>
    <w:rsid w:val="00A06FAE"/>
    <w:rsid w:val="00A11212"/>
    <w:rsid w:val="00A11E44"/>
    <w:rsid w:val="00A2438F"/>
    <w:rsid w:val="00A24F3B"/>
    <w:rsid w:val="00A30100"/>
    <w:rsid w:val="00A328B3"/>
    <w:rsid w:val="00A34797"/>
    <w:rsid w:val="00A43ACF"/>
    <w:rsid w:val="00A47319"/>
    <w:rsid w:val="00A50FCF"/>
    <w:rsid w:val="00A528D1"/>
    <w:rsid w:val="00A610CD"/>
    <w:rsid w:val="00A678DC"/>
    <w:rsid w:val="00A72E93"/>
    <w:rsid w:val="00A758AA"/>
    <w:rsid w:val="00A879E9"/>
    <w:rsid w:val="00A9016C"/>
    <w:rsid w:val="00A934E3"/>
    <w:rsid w:val="00AA09A2"/>
    <w:rsid w:val="00AA2D5C"/>
    <w:rsid w:val="00AA4DF7"/>
    <w:rsid w:val="00AA7996"/>
    <w:rsid w:val="00AB3141"/>
    <w:rsid w:val="00AC19CB"/>
    <w:rsid w:val="00AC2F37"/>
    <w:rsid w:val="00AC4711"/>
    <w:rsid w:val="00AD23B6"/>
    <w:rsid w:val="00AD2609"/>
    <w:rsid w:val="00AD3F8A"/>
    <w:rsid w:val="00AE5488"/>
    <w:rsid w:val="00AE6F91"/>
    <w:rsid w:val="00AF1AF9"/>
    <w:rsid w:val="00AF5571"/>
    <w:rsid w:val="00B0247A"/>
    <w:rsid w:val="00B02FDF"/>
    <w:rsid w:val="00B06277"/>
    <w:rsid w:val="00B07341"/>
    <w:rsid w:val="00B079D3"/>
    <w:rsid w:val="00B21119"/>
    <w:rsid w:val="00B2259F"/>
    <w:rsid w:val="00B24997"/>
    <w:rsid w:val="00B25990"/>
    <w:rsid w:val="00B30539"/>
    <w:rsid w:val="00B3104B"/>
    <w:rsid w:val="00B314DB"/>
    <w:rsid w:val="00B32801"/>
    <w:rsid w:val="00B35BFA"/>
    <w:rsid w:val="00B361F2"/>
    <w:rsid w:val="00B3718B"/>
    <w:rsid w:val="00B3745F"/>
    <w:rsid w:val="00B40C61"/>
    <w:rsid w:val="00B4632A"/>
    <w:rsid w:val="00B46D4F"/>
    <w:rsid w:val="00B530F1"/>
    <w:rsid w:val="00B53EAF"/>
    <w:rsid w:val="00B55A6C"/>
    <w:rsid w:val="00B653DB"/>
    <w:rsid w:val="00B70730"/>
    <w:rsid w:val="00B7250F"/>
    <w:rsid w:val="00B7711D"/>
    <w:rsid w:val="00B83158"/>
    <w:rsid w:val="00B90063"/>
    <w:rsid w:val="00B93D7F"/>
    <w:rsid w:val="00BA2401"/>
    <w:rsid w:val="00BA276C"/>
    <w:rsid w:val="00BA27E4"/>
    <w:rsid w:val="00BA6976"/>
    <w:rsid w:val="00BA7D58"/>
    <w:rsid w:val="00BB019D"/>
    <w:rsid w:val="00BB1331"/>
    <w:rsid w:val="00BB17B8"/>
    <w:rsid w:val="00BB306F"/>
    <w:rsid w:val="00BB395B"/>
    <w:rsid w:val="00BB6B26"/>
    <w:rsid w:val="00BB79F8"/>
    <w:rsid w:val="00BC66DA"/>
    <w:rsid w:val="00BD0FF5"/>
    <w:rsid w:val="00BD4B89"/>
    <w:rsid w:val="00BD5922"/>
    <w:rsid w:val="00BD7436"/>
    <w:rsid w:val="00BF02CB"/>
    <w:rsid w:val="00BF367E"/>
    <w:rsid w:val="00BF6FD8"/>
    <w:rsid w:val="00C03680"/>
    <w:rsid w:val="00C03BEF"/>
    <w:rsid w:val="00C054DF"/>
    <w:rsid w:val="00C115BB"/>
    <w:rsid w:val="00C21762"/>
    <w:rsid w:val="00C21FEF"/>
    <w:rsid w:val="00C23BA4"/>
    <w:rsid w:val="00C24543"/>
    <w:rsid w:val="00C256A2"/>
    <w:rsid w:val="00C25ADB"/>
    <w:rsid w:val="00C4033E"/>
    <w:rsid w:val="00C4173B"/>
    <w:rsid w:val="00C50FDC"/>
    <w:rsid w:val="00C51515"/>
    <w:rsid w:val="00C5660B"/>
    <w:rsid w:val="00C56831"/>
    <w:rsid w:val="00C56A1D"/>
    <w:rsid w:val="00C64E07"/>
    <w:rsid w:val="00C651F2"/>
    <w:rsid w:val="00C66B72"/>
    <w:rsid w:val="00C67677"/>
    <w:rsid w:val="00C71804"/>
    <w:rsid w:val="00C721DB"/>
    <w:rsid w:val="00C72314"/>
    <w:rsid w:val="00C766C2"/>
    <w:rsid w:val="00C8360D"/>
    <w:rsid w:val="00C87AC4"/>
    <w:rsid w:val="00C9124E"/>
    <w:rsid w:val="00C92A2D"/>
    <w:rsid w:val="00C9567A"/>
    <w:rsid w:val="00C9632C"/>
    <w:rsid w:val="00C96F72"/>
    <w:rsid w:val="00CA0558"/>
    <w:rsid w:val="00CA43D7"/>
    <w:rsid w:val="00CA5205"/>
    <w:rsid w:val="00CA5848"/>
    <w:rsid w:val="00CB212D"/>
    <w:rsid w:val="00CB2660"/>
    <w:rsid w:val="00CC5E90"/>
    <w:rsid w:val="00CC7AE4"/>
    <w:rsid w:val="00CD046C"/>
    <w:rsid w:val="00CD3896"/>
    <w:rsid w:val="00CE076C"/>
    <w:rsid w:val="00CE5199"/>
    <w:rsid w:val="00CE66D5"/>
    <w:rsid w:val="00CF28F3"/>
    <w:rsid w:val="00CF637A"/>
    <w:rsid w:val="00D059DE"/>
    <w:rsid w:val="00D05ABD"/>
    <w:rsid w:val="00D1064A"/>
    <w:rsid w:val="00D10D79"/>
    <w:rsid w:val="00D1129B"/>
    <w:rsid w:val="00D13FCE"/>
    <w:rsid w:val="00D2719D"/>
    <w:rsid w:val="00D306D1"/>
    <w:rsid w:val="00D30800"/>
    <w:rsid w:val="00D34786"/>
    <w:rsid w:val="00D37BFC"/>
    <w:rsid w:val="00D46FE5"/>
    <w:rsid w:val="00D471A2"/>
    <w:rsid w:val="00D47A8E"/>
    <w:rsid w:val="00D52D14"/>
    <w:rsid w:val="00D55759"/>
    <w:rsid w:val="00D619D8"/>
    <w:rsid w:val="00D61A68"/>
    <w:rsid w:val="00D712D3"/>
    <w:rsid w:val="00D71422"/>
    <w:rsid w:val="00D72DC6"/>
    <w:rsid w:val="00D75503"/>
    <w:rsid w:val="00D7558D"/>
    <w:rsid w:val="00D81D92"/>
    <w:rsid w:val="00D876F9"/>
    <w:rsid w:val="00D92F63"/>
    <w:rsid w:val="00D94C65"/>
    <w:rsid w:val="00DA4B55"/>
    <w:rsid w:val="00DA7598"/>
    <w:rsid w:val="00DA7B5F"/>
    <w:rsid w:val="00DC0E95"/>
    <w:rsid w:val="00DC11E7"/>
    <w:rsid w:val="00DC24E3"/>
    <w:rsid w:val="00DC7023"/>
    <w:rsid w:val="00DC769A"/>
    <w:rsid w:val="00DD245D"/>
    <w:rsid w:val="00DD3D86"/>
    <w:rsid w:val="00DD4AD2"/>
    <w:rsid w:val="00DE0A58"/>
    <w:rsid w:val="00DE2862"/>
    <w:rsid w:val="00DE3D33"/>
    <w:rsid w:val="00DF1EC4"/>
    <w:rsid w:val="00E00D22"/>
    <w:rsid w:val="00E021FA"/>
    <w:rsid w:val="00E0340B"/>
    <w:rsid w:val="00E04A90"/>
    <w:rsid w:val="00E0551F"/>
    <w:rsid w:val="00E07635"/>
    <w:rsid w:val="00E12F9D"/>
    <w:rsid w:val="00E133F4"/>
    <w:rsid w:val="00E13C82"/>
    <w:rsid w:val="00E219C7"/>
    <w:rsid w:val="00E2321A"/>
    <w:rsid w:val="00E40E47"/>
    <w:rsid w:val="00E4118C"/>
    <w:rsid w:val="00E43157"/>
    <w:rsid w:val="00E461CE"/>
    <w:rsid w:val="00E46B7B"/>
    <w:rsid w:val="00E573E4"/>
    <w:rsid w:val="00E6083C"/>
    <w:rsid w:val="00E64C3D"/>
    <w:rsid w:val="00E66134"/>
    <w:rsid w:val="00E720CA"/>
    <w:rsid w:val="00E84EB5"/>
    <w:rsid w:val="00E85662"/>
    <w:rsid w:val="00E8789F"/>
    <w:rsid w:val="00E97B71"/>
    <w:rsid w:val="00EA3D34"/>
    <w:rsid w:val="00EA7275"/>
    <w:rsid w:val="00EB454D"/>
    <w:rsid w:val="00EB77C7"/>
    <w:rsid w:val="00EC0975"/>
    <w:rsid w:val="00EC0B52"/>
    <w:rsid w:val="00ED549D"/>
    <w:rsid w:val="00ED5E10"/>
    <w:rsid w:val="00ED76BE"/>
    <w:rsid w:val="00EE00E9"/>
    <w:rsid w:val="00EE36C0"/>
    <w:rsid w:val="00EE7231"/>
    <w:rsid w:val="00EF1AAA"/>
    <w:rsid w:val="00EF619B"/>
    <w:rsid w:val="00F00B55"/>
    <w:rsid w:val="00F02AD1"/>
    <w:rsid w:val="00F02C09"/>
    <w:rsid w:val="00F07696"/>
    <w:rsid w:val="00F12084"/>
    <w:rsid w:val="00F17870"/>
    <w:rsid w:val="00F21B2A"/>
    <w:rsid w:val="00F253CC"/>
    <w:rsid w:val="00F2549D"/>
    <w:rsid w:val="00F318DD"/>
    <w:rsid w:val="00F3623C"/>
    <w:rsid w:val="00F37106"/>
    <w:rsid w:val="00F40B35"/>
    <w:rsid w:val="00F44E25"/>
    <w:rsid w:val="00F50D65"/>
    <w:rsid w:val="00F519CF"/>
    <w:rsid w:val="00F5366B"/>
    <w:rsid w:val="00F561D3"/>
    <w:rsid w:val="00F56BA5"/>
    <w:rsid w:val="00F60C89"/>
    <w:rsid w:val="00F60E22"/>
    <w:rsid w:val="00F67E3B"/>
    <w:rsid w:val="00F73D6F"/>
    <w:rsid w:val="00F7531D"/>
    <w:rsid w:val="00F80D59"/>
    <w:rsid w:val="00F81395"/>
    <w:rsid w:val="00F81BB8"/>
    <w:rsid w:val="00F8227D"/>
    <w:rsid w:val="00F90C64"/>
    <w:rsid w:val="00F917D1"/>
    <w:rsid w:val="00F9653B"/>
    <w:rsid w:val="00FB62CF"/>
    <w:rsid w:val="00FC6219"/>
    <w:rsid w:val="00FC67EE"/>
    <w:rsid w:val="00FD3C3B"/>
    <w:rsid w:val="00FD4A9D"/>
    <w:rsid w:val="00FE07DD"/>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qFormat/>
    <w:pPr>
      <w:ind w:left="720"/>
    </w:pPr>
    <w:rPr>
      <w:rFonts w:ascii="Cambria" w:eastAsia="Cambria" w:hAnsi="Cambria" w:cs="Cambria"/>
      <w:color w:val="000000"/>
      <w:sz w:val="24"/>
      <w:szCs w:val="24"/>
      <w:u w:color="000000"/>
      <w:lang w:val="en-US"/>
    </w:rPr>
  </w:style>
  <w:style w:type="numbering" w:customStyle="1" w:styleId="List0">
    <w:name w:val="List 0"/>
    <w:basedOn w:val="NoList"/>
    <w:pPr>
      <w:numPr>
        <w:numId w:val="31"/>
      </w:numPr>
    </w:pPr>
  </w:style>
  <w:style w:type="numbering" w:customStyle="1" w:styleId="List1">
    <w:name w:val="List 1"/>
    <w:basedOn w:val="NoList"/>
    <w:pPr>
      <w:numPr>
        <w:numId w:val="1"/>
      </w:numPr>
    </w:pPr>
  </w:style>
  <w:style w:type="numbering" w:customStyle="1" w:styleId="List210">
    <w:name w:val="List 21"/>
    <w:basedOn w:val="NoList"/>
    <w:pPr>
      <w:numPr>
        <w:numId w:val="52"/>
      </w:numPr>
    </w:pPr>
  </w:style>
  <w:style w:type="numbering" w:customStyle="1" w:styleId="List31">
    <w:name w:val="List 31"/>
    <w:basedOn w:val="NoList"/>
    <w:pPr>
      <w:numPr>
        <w:numId w:val="51"/>
      </w:numPr>
    </w:pPr>
  </w:style>
  <w:style w:type="numbering" w:customStyle="1" w:styleId="List41">
    <w:name w:val="List 41"/>
    <w:basedOn w:val="NoList"/>
    <w:pPr>
      <w:numPr>
        <w:numId w:val="2"/>
      </w:numPr>
    </w:pPr>
  </w:style>
  <w:style w:type="numbering" w:customStyle="1" w:styleId="List510">
    <w:name w:val="List 51"/>
    <w:basedOn w:val="NoList"/>
    <w:pPr>
      <w:numPr>
        <w:numId w:val="54"/>
      </w:numPr>
    </w:pPr>
  </w:style>
  <w:style w:type="numbering" w:customStyle="1" w:styleId="List6">
    <w:name w:val="List 6"/>
    <w:basedOn w:val="NoList"/>
    <w:pPr>
      <w:numPr>
        <w:numId w:val="3"/>
      </w:numPr>
    </w:pPr>
  </w:style>
  <w:style w:type="numbering" w:customStyle="1" w:styleId="List7">
    <w:name w:val="List 7"/>
    <w:basedOn w:val="NoList"/>
    <w:pPr>
      <w:numPr>
        <w:numId w:val="4"/>
      </w:numPr>
    </w:pPr>
  </w:style>
  <w:style w:type="numbering" w:customStyle="1" w:styleId="List8">
    <w:name w:val="List 8"/>
    <w:basedOn w:val="NoList"/>
    <w:pPr>
      <w:numPr>
        <w:numId w:val="5"/>
      </w:numPr>
    </w:pPr>
  </w:style>
  <w:style w:type="numbering" w:customStyle="1" w:styleId="List9">
    <w:name w:val="List 9"/>
    <w:basedOn w:val="NoList"/>
    <w:pPr>
      <w:numPr>
        <w:numId w:val="22"/>
      </w:numPr>
    </w:pPr>
  </w:style>
  <w:style w:type="numbering" w:customStyle="1" w:styleId="List10">
    <w:name w:val="List 10"/>
    <w:basedOn w:val="NoList"/>
    <w:pPr>
      <w:numPr>
        <w:numId w:val="6"/>
      </w:numPr>
    </w:pPr>
  </w:style>
  <w:style w:type="numbering" w:customStyle="1" w:styleId="List11">
    <w:name w:val="List 11"/>
    <w:basedOn w:val="NoList"/>
    <w:pPr>
      <w:numPr>
        <w:numId w:val="7"/>
      </w:numPr>
    </w:pPr>
  </w:style>
  <w:style w:type="numbering" w:customStyle="1" w:styleId="List12">
    <w:name w:val="List 12"/>
    <w:basedOn w:val="NoList"/>
    <w:pPr>
      <w:numPr>
        <w:numId w:val="36"/>
      </w:numPr>
    </w:pPr>
  </w:style>
  <w:style w:type="numbering" w:customStyle="1" w:styleId="List13">
    <w:name w:val="List 13"/>
    <w:basedOn w:val="NoList"/>
    <w:pPr>
      <w:numPr>
        <w:numId w:val="42"/>
      </w:numPr>
    </w:pPr>
  </w:style>
  <w:style w:type="numbering" w:customStyle="1" w:styleId="List14">
    <w:name w:val="List 14"/>
    <w:basedOn w:val="NoList"/>
    <w:pPr>
      <w:numPr>
        <w:numId w:val="17"/>
      </w:numPr>
    </w:pPr>
  </w:style>
  <w:style w:type="numbering" w:customStyle="1" w:styleId="List15">
    <w:name w:val="List 15"/>
    <w:basedOn w:val="NoList"/>
    <w:pPr>
      <w:numPr>
        <w:numId w:val="16"/>
      </w:numPr>
    </w:pPr>
  </w:style>
  <w:style w:type="numbering" w:customStyle="1" w:styleId="List16">
    <w:name w:val="List 16"/>
    <w:basedOn w:val="NoList"/>
    <w:pPr>
      <w:numPr>
        <w:numId w:val="10"/>
      </w:numPr>
    </w:pPr>
  </w:style>
  <w:style w:type="numbering" w:customStyle="1" w:styleId="List17">
    <w:name w:val="List 17"/>
    <w:basedOn w:val="NoList"/>
    <w:pPr>
      <w:numPr>
        <w:numId w:val="25"/>
      </w:numPr>
    </w:pPr>
  </w:style>
  <w:style w:type="numbering" w:customStyle="1" w:styleId="List18">
    <w:name w:val="List 18"/>
    <w:basedOn w:val="NoList"/>
    <w:pPr>
      <w:numPr>
        <w:numId w:val="27"/>
      </w:numPr>
    </w:pPr>
  </w:style>
  <w:style w:type="numbering" w:customStyle="1" w:styleId="List19">
    <w:name w:val="List 19"/>
    <w:basedOn w:val="NoList"/>
    <w:pPr>
      <w:numPr>
        <w:numId w:val="19"/>
      </w:numPr>
    </w:pPr>
  </w:style>
  <w:style w:type="numbering" w:customStyle="1" w:styleId="List20">
    <w:name w:val="List 20"/>
    <w:basedOn w:val="NoList"/>
    <w:pPr>
      <w:numPr>
        <w:numId w:val="43"/>
      </w:numPr>
    </w:pPr>
  </w:style>
  <w:style w:type="numbering" w:customStyle="1" w:styleId="List21">
    <w:name w:val="List 21"/>
    <w:basedOn w:val="NoList"/>
    <w:pPr>
      <w:numPr>
        <w:numId w:val="38"/>
      </w:numPr>
    </w:pPr>
  </w:style>
  <w:style w:type="numbering" w:customStyle="1" w:styleId="List22">
    <w:name w:val="List 22"/>
    <w:basedOn w:val="NoList"/>
    <w:pPr>
      <w:numPr>
        <w:numId w:val="28"/>
      </w:numPr>
    </w:pPr>
  </w:style>
  <w:style w:type="numbering" w:customStyle="1" w:styleId="List23">
    <w:name w:val="List 23"/>
    <w:basedOn w:val="NoList"/>
    <w:pPr>
      <w:numPr>
        <w:numId w:val="18"/>
      </w:numPr>
    </w:pPr>
  </w:style>
  <w:style w:type="numbering" w:customStyle="1" w:styleId="List24">
    <w:name w:val="List 24"/>
    <w:basedOn w:val="NoList"/>
    <w:pPr>
      <w:numPr>
        <w:numId w:val="13"/>
      </w:numPr>
    </w:pPr>
  </w:style>
  <w:style w:type="numbering" w:customStyle="1" w:styleId="List25">
    <w:name w:val="List 25"/>
    <w:basedOn w:val="NoList"/>
    <w:pPr>
      <w:numPr>
        <w:numId w:val="15"/>
      </w:numPr>
    </w:pPr>
  </w:style>
  <w:style w:type="numbering" w:customStyle="1" w:styleId="List26">
    <w:name w:val="List 26"/>
    <w:basedOn w:val="NoList"/>
    <w:pPr>
      <w:numPr>
        <w:numId w:val="49"/>
      </w:numPr>
    </w:pPr>
  </w:style>
  <w:style w:type="numbering" w:customStyle="1" w:styleId="List27">
    <w:name w:val="List 27"/>
    <w:basedOn w:val="NoList"/>
    <w:pPr>
      <w:numPr>
        <w:numId w:val="41"/>
      </w:numPr>
    </w:pPr>
  </w:style>
  <w:style w:type="numbering" w:customStyle="1" w:styleId="List28">
    <w:name w:val="List 28"/>
    <w:basedOn w:val="NoList"/>
    <w:pPr>
      <w:numPr>
        <w:numId w:val="30"/>
      </w:numPr>
    </w:pPr>
  </w:style>
  <w:style w:type="numbering" w:customStyle="1" w:styleId="List29">
    <w:name w:val="List 29"/>
    <w:basedOn w:val="NoList"/>
    <w:pPr>
      <w:numPr>
        <w:numId w:val="34"/>
      </w:numPr>
    </w:pPr>
  </w:style>
  <w:style w:type="numbering" w:customStyle="1" w:styleId="List30">
    <w:name w:val="List 30"/>
    <w:basedOn w:val="NoList"/>
    <w:pPr>
      <w:numPr>
        <w:numId w:val="32"/>
      </w:numPr>
    </w:pPr>
  </w:style>
  <w:style w:type="numbering" w:customStyle="1" w:styleId="List310">
    <w:name w:val="List 31"/>
    <w:basedOn w:val="NoList"/>
    <w:pPr>
      <w:numPr>
        <w:numId w:val="45"/>
      </w:numPr>
    </w:pPr>
  </w:style>
  <w:style w:type="numbering" w:customStyle="1" w:styleId="List32">
    <w:name w:val="List 32"/>
    <w:basedOn w:val="NoList"/>
    <w:pPr>
      <w:numPr>
        <w:numId w:val="48"/>
      </w:numPr>
    </w:p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
    <w:link w:val="FootnoteTextChar"/>
    <w:uiPriority w:val="99"/>
    <w:rPr>
      <w:rFonts w:ascii="Calibri" w:eastAsia="Calibri" w:hAnsi="Calibri" w:cs="Calibri"/>
      <w:color w:val="000000"/>
      <w:u w:color="000000"/>
      <w:lang w:val="en-US"/>
    </w:rPr>
  </w:style>
  <w:style w:type="numbering" w:customStyle="1" w:styleId="List33">
    <w:name w:val="List 33"/>
    <w:basedOn w:val="NoList"/>
    <w:pPr>
      <w:numPr>
        <w:numId w:val="26"/>
      </w:numPr>
    </w:pPr>
  </w:style>
  <w:style w:type="numbering" w:customStyle="1" w:styleId="List34">
    <w:name w:val="List 34"/>
    <w:basedOn w:val="NoList"/>
    <w:pPr>
      <w:numPr>
        <w:numId w:val="11"/>
      </w:numPr>
    </w:pPr>
  </w:style>
  <w:style w:type="numbering" w:customStyle="1" w:styleId="List35">
    <w:name w:val="List 35"/>
    <w:basedOn w:val="NoList"/>
    <w:pPr>
      <w:numPr>
        <w:numId w:val="8"/>
      </w:numPr>
    </w:pPr>
  </w:style>
  <w:style w:type="numbering" w:customStyle="1" w:styleId="List36">
    <w:name w:val="List 36"/>
    <w:basedOn w:val="NoList"/>
    <w:pPr>
      <w:numPr>
        <w:numId w:val="14"/>
      </w:numPr>
    </w:pPr>
  </w:style>
  <w:style w:type="numbering" w:customStyle="1" w:styleId="List37">
    <w:name w:val="List 37"/>
    <w:basedOn w:val="NoList"/>
    <w:pPr>
      <w:numPr>
        <w:numId w:val="47"/>
      </w:numPr>
    </w:pPr>
  </w:style>
  <w:style w:type="numbering" w:customStyle="1" w:styleId="List38">
    <w:name w:val="List 38"/>
    <w:basedOn w:val="NoList"/>
    <w:pPr>
      <w:numPr>
        <w:numId w:val="35"/>
      </w:numPr>
    </w:pPr>
  </w:style>
  <w:style w:type="numbering" w:customStyle="1" w:styleId="List39">
    <w:name w:val="List 39"/>
    <w:basedOn w:val="NoList"/>
    <w:pPr>
      <w:numPr>
        <w:numId w:val="46"/>
      </w:numPr>
    </w:pPr>
  </w:style>
  <w:style w:type="numbering" w:customStyle="1" w:styleId="List40">
    <w:name w:val="List 40"/>
    <w:basedOn w:val="NoList"/>
    <w:pPr>
      <w:numPr>
        <w:numId w:val="21"/>
      </w:numPr>
    </w:pPr>
  </w:style>
  <w:style w:type="numbering" w:customStyle="1" w:styleId="List410">
    <w:name w:val="List 41"/>
    <w:basedOn w:val="NoList"/>
    <w:pPr>
      <w:numPr>
        <w:numId w:val="44"/>
      </w:numPr>
    </w:pPr>
  </w:style>
  <w:style w:type="numbering" w:customStyle="1" w:styleId="List42">
    <w:name w:val="List 42"/>
    <w:basedOn w:val="NoList"/>
    <w:pPr>
      <w:numPr>
        <w:numId w:val="12"/>
      </w:numPr>
    </w:pPr>
  </w:style>
  <w:style w:type="numbering" w:customStyle="1" w:styleId="List43">
    <w:name w:val="List 43"/>
    <w:basedOn w:val="NoList"/>
    <w:pPr>
      <w:numPr>
        <w:numId w:val="23"/>
      </w:numPr>
    </w:pPr>
  </w:style>
  <w:style w:type="numbering" w:customStyle="1" w:styleId="List44">
    <w:name w:val="List 44"/>
    <w:basedOn w:val="NoList"/>
    <w:pPr>
      <w:numPr>
        <w:numId w:val="40"/>
      </w:numPr>
    </w:pPr>
  </w:style>
  <w:style w:type="numbering" w:customStyle="1" w:styleId="List45">
    <w:name w:val="List 45"/>
    <w:basedOn w:val="NoList"/>
    <w:pPr>
      <w:numPr>
        <w:numId w:val="20"/>
      </w:numPr>
    </w:pPr>
  </w:style>
  <w:style w:type="numbering" w:customStyle="1" w:styleId="List46">
    <w:name w:val="List 46"/>
    <w:basedOn w:val="NoList"/>
    <w:pPr>
      <w:numPr>
        <w:numId w:val="24"/>
      </w:numPr>
    </w:pPr>
  </w:style>
  <w:style w:type="numbering" w:customStyle="1" w:styleId="List47">
    <w:name w:val="List 47"/>
    <w:basedOn w:val="NoList"/>
    <w:pPr>
      <w:numPr>
        <w:numId w:val="29"/>
      </w:numPr>
    </w:pPr>
  </w:style>
  <w:style w:type="numbering" w:customStyle="1" w:styleId="List48">
    <w:name w:val="List 48"/>
    <w:basedOn w:val="NoList"/>
    <w:pPr>
      <w:numPr>
        <w:numId w:val="50"/>
      </w:numPr>
    </w:pPr>
  </w:style>
  <w:style w:type="numbering" w:customStyle="1" w:styleId="List49">
    <w:name w:val="List 49"/>
    <w:basedOn w:val="NoList"/>
    <w:pPr>
      <w:numPr>
        <w:numId w:val="39"/>
      </w:numPr>
    </w:pPr>
  </w:style>
  <w:style w:type="numbering" w:customStyle="1" w:styleId="List50">
    <w:name w:val="List 50"/>
    <w:basedOn w:val="NoList"/>
    <w:pPr>
      <w:numPr>
        <w:numId w:val="37"/>
      </w:numPr>
    </w:pPr>
  </w:style>
  <w:style w:type="numbering" w:customStyle="1" w:styleId="List51">
    <w:name w:val="List 51"/>
    <w:basedOn w:val="NoList"/>
    <w:pPr>
      <w:numPr>
        <w:numId w:val="33"/>
      </w:numPr>
    </w:pPr>
  </w:style>
  <w:style w:type="numbering" w:customStyle="1" w:styleId="List52">
    <w:name w:val="List 52"/>
    <w:basedOn w:val="NoList"/>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
    <w:basedOn w:val="DefaultParagraphFont"/>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B1533"/>
    <w:rPr>
      <w:color w:val="605E5C"/>
      <w:shd w:val="clear" w:color="auto" w:fill="E1DFDD"/>
    </w:rPr>
  </w:style>
  <w:style w:type="character" w:styleId="CommentReference">
    <w:name w:val="annotation reference"/>
    <w:basedOn w:val="DefaultParagraphFont"/>
    <w:uiPriority w:val="99"/>
    <w:semiHidden/>
    <w:unhideWhenUsed/>
    <w:rsid w:val="00DA4B55"/>
    <w:rPr>
      <w:sz w:val="16"/>
      <w:szCs w:val="16"/>
    </w:rPr>
  </w:style>
  <w:style w:type="paragraph" w:styleId="CommentText">
    <w:name w:val="annotation text"/>
    <w:basedOn w:val="Normal"/>
    <w:link w:val="CommentTextChar"/>
    <w:uiPriority w:val="99"/>
    <w:semiHidden/>
    <w:unhideWhenUsed/>
    <w:rsid w:val="00DA4B55"/>
    <w:rPr>
      <w:sz w:val="20"/>
      <w:szCs w:val="20"/>
    </w:rPr>
  </w:style>
  <w:style w:type="character" w:customStyle="1" w:styleId="CommentTextChar">
    <w:name w:val="Comment Text Char"/>
    <w:basedOn w:val="DefaultParagraphFont"/>
    <w:link w:val="CommentText"/>
    <w:uiPriority w:val="99"/>
    <w:semiHidden/>
    <w:rsid w:val="00DA4B55"/>
    <w:rPr>
      <w:lang w:val="en-US" w:eastAsia="en-US"/>
    </w:rPr>
  </w:style>
  <w:style w:type="paragraph" w:styleId="CommentSubject">
    <w:name w:val="annotation subject"/>
    <w:basedOn w:val="CommentText"/>
    <w:next w:val="CommentText"/>
    <w:link w:val="CommentSubjectChar"/>
    <w:uiPriority w:val="99"/>
    <w:semiHidden/>
    <w:unhideWhenUsed/>
    <w:rsid w:val="00DA4B55"/>
    <w:rPr>
      <w:b/>
      <w:bCs/>
    </w:rPr>
  </w:style>
  <w:style w:type="character" w:customStyle="1" w:styleId="CommentSubjectChar">
    <w:name w:val="Comment Subject Char"/>
    <w:basedOn w:val="CommentTextChar"/>
    <w:link w:val="CommentSubject"/>
    <w:uiPriority w:val="99"/>
    <w:semiHidden/>
    <w:rsid w:val="00DA4B55"/>
    <w:rPr>
      <w:b/>
      <w:bCs/>
      <w:lang w:val="en-US" w:eastAsia="en-US"/>
    </w:rPr>
  </w:style>
  <w:style w:type="paragraph" w:customStyle="1" w:styleId="paragraph">
    <w:name w:val="paragraph"/>
    <w:basedOn w:val="Normal"/>
    <w:rsid w:val="00CA055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CA0558"/>
  </w:style>
  <w:style w:type="character" w:customStyle="1" w:styleId="eop">
    <w:name w:val="eop"/>
    <w:basedOn w:val="DefaultParagraphFont"/>
    <w:rsid w:val="00CA05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546976">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57233428">
      <w:bodyDiv w:val="1"/>
      <w:marLeft w:val="0"/>
      <w:marRight w:val="0"/>
      <w:marTop w:val="0"/>
      <w:marBottom w:val="0"/>
      <w:divBdr>
        <w:top w:val="none" w:sz="0" w:space="0" w:color="auto"/>
        <w:left w:val="none" w:sz="0" w:space="0" w:color="auto"/>
        <w:bottom w:val="none" w:sz="0" w:space="0" w:color="auto"/>
        <w:right w:val="none" w:sz="0" w:space="0" w:color="auto"/>
      </w:divBdr>
      <w:divsChild>
        <w:div w:id="2035380261">
          <w:marLeft w:val="0"/>
          <w:marRight w:val="0"/>
          <w:marTop w:val="0"/>
          <w:marBottom w:val="0"/>
          <w:divBdr>
            <w:top w:val="none" w:sz="0" w:space="0" w:color="auto"/>
            <w:left w:val="none" w:sz="0" w:space="0" w:color="auto"/>
            <w:bottom w:val="none" w:sz="0" w:space="0" w:color="auto"/>
            <w:right w:val="none" w:sz="0" w:space="0" w:color="auto"/>
          </w:divBdr>
        </w:div>
        <w:div w:id="1376387493">
          <w:marLeft w:val="0"/>
          <w:marRight w:val="0"/>
          <w:marTop w:val="0"/>
          <w:marBottom w:val="0"/>
          <w:divBdr>
            <w:top w:val="none" w:sz="0" w:space="0" w:color="auto"/>
            <w:left w:val="none" w:sz="0" w:space="0" w:color="auto"/>
            <w:bottom w:val="none" w:sz="0" w:space="0" w:color="auto"/>
            <w:right w:val="none" w:sz="0" w:space="0" w:color="auto"/>
          </w:divBdr>
        </w:div>
        <w:div w:id="481434541">
          <w:marLeft w:val="0"/>
          <w:marRight w:val="0"/>
          <w:marTop w:val="0"/>
          <w:marBottom w:val="0"/>
          <w:divBdr>
            <w:top w:val="none" w:sz="0" w:space="0" w:color="auto"/>
            <w:left w:val="none" w:sz="0" w:space="0" w:color="auto"/>
            <w:bottom w:val="none" w:sz="0" w:space="0" w:color="auto"/>
            <w:right w:val="none" w:sz="0" w:space="0" w:color="auto"/>
          </w:divBdr>
        </w:div>
        <w:div w:id="1178888372">
          <w:marLeft w:val="0"/>
          <w:marRight w:val="0"/>
          <w:marTop w:val="0"/>
          <w:marBottom w:val="0"/>
          <w:divBdr>
            <w:top w:val="none" w:sz="0" w:space="0" w:color="auto"/>
            <w:left w:val="none" w:sz="0" w:space="0" w:color="auto"/>
            <w:bottom w:val="none" w:sz="0" w:space="0" w:color="auto"/>
            <w:right w:val="none" w:sz="0" w:space="0" w:color="auto"/>
          </w:divBdr>
        </w:div>
      </w:divsChild>
    </w:div>
    <w:div w:id="1940671876">
      <w:bodyDiv w:val="1"/>
      <w:marLeft w:val="0"/>
      <w:marRight w:val="0"/>
      <w:marTop w:val="0"/>
      <w:marBottom w:val="0"/>
      <w:divBdr>
        <w:top w:val="none" w:sz="0" w:space="0" w:color="auto"/>
        <w:left w:val="none" w:sz="0" w:space="0" w:color="auto"/>
        <w:bottom w:val="none" w:sz="0" w:space="0" w:color="auto"/>
        <w:right w:val="none" w:sz="0" w:space="0" w:color="auto"/>
      </w:divBdr>
      <w:divsChild>
        <w:div w:id="1130324384">
          <w:marLeft w:val="0"/>
          <w:marRight w:val="0"/>
          <w:marTop w:val="0"/>
          <w:marBottom w:val="0"/>
          <w:divBdr>
            <w:top w:val="none" w:sz="0" w:space="0" w:color="auto"/>
            <w:left w:val="none" w:sz="0" w:space="0" w:color="auto"/>
            <w:bottom w:val="none" w:sz="0" w:space="0" w:color="auto"/>
            <w:right w:val="none" w:sz="0" w:space="0" w:color="auto"/>
          </w:divBdr>
        </w:div>
        <w:div w:id="1743486368">
          <w:marLeft w:val="0"/>
          <w:marRight w:val="0"/>
          <w:marTop w:val="0"/>
          <w:marBottom w:val="0"/>
          <w:divBdr>
            <w:top w:val="none" w:sz="0" w:space="0" w:color="auto"/>
            <w:left w:val="none" w:sz="0" w:space="0" w:color="auto"/>
            <w:bottom w:val="none" w:sz="0" w:space="0" w:color="auto"/>
            <w:right w:val="none" w:sz="0" w:space="0" w:color="auto"/>
          </w:divBdr>
        </w:div>
        <w:div w:id="425853778">
          <w:marLeft w:val="0"/>
          <w:marRight w:val="0"/>
          <w:marTop w:val="0"/>
          <w:marBottom w:val="0"/>
          <w:divBdr>
            <w:top w:val="none" w:sz="0" w:space="0" w:color="auto"/>
            <w:left w:val="none" w:sz="0" w:space="0" w:color="auto"/>
            <w:bottom w:val="none" w:sz="0" w:space="0" w:color="auto"/>
            <w:right w:val="none" w:sz="0" w:space="0" w:color="auto"/>
          </w:divBdr>
        </w:div>
        <w:div w:id="148323734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15D00"/>
    <w:rsid w:val="0008633E"/>
    <w:rsid w:val="00091CEA"/>
    <w:rsid w:val="00200821"/>
    <w:rsid w:val="0024346A"/>
    <w:rsid w:val="0025245B"/>
    <w:rsid w:val="002A3923"/>
    <w:rsid w:val="002A4C6B"/>
    <w:rsid w:val="002B7411"/>
    <w:rsid w:val="00394049"/>
    <w:rsid w:val="003B0C71"/>
    <w:rsid w:val="003C3507"/>
    <w:rsid w:val="004B5BBB"/>
    <w:rsid w:val="004E5107"/>
    <w:rsid w:val="004F2DF8"/>
    <w:rsid w:val="0050257A"/>
    <w:rsid w:val="00517E2A"/>
    <w:rsid w:val="006D12AA"/>
    <w:rsid w:val="006F24A1"/>
    <w:rsid w:val="00747830"/>
    <w:rsid w:val="008231FC"/>
    <w:rsid w:val="00875B8A"/>
    <w:rsid w:val="00885EBA"/>
    <w:rsid w:val="008D0AF8"/>
    <w:rsid w:val="009A261B"/>
    <w:rsid w:val="00AA2E17"/>
    <w:rsid w:val="00AC15A4"/>
    <w:rsid w:val="00B0336C"/>
    <w:rsid w:val="00B9546E"/>
    <w:rsid w:val="00BB38BA"/>
    <w:rsid w:val="00C52300"/>
    <w:rsid w:val="00CB27C1"/>
    <w:rsid w:val="00CC28EC"/>
    <w:rsid w:val="00D241E9"/>
    <w:rsid w:val="00D6416B"/>
    <w:rsid w:val="00D7750D"/>
    <w:rsid w:val="00EF31C6"/>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95626-5AB0-4ADD-B919-3F5DD8142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2418</Words>
  <Characters>13784</Characters>
  <Application>Microsoft Office Word</Application>
  <DocSecurity>0</DocSecurity>
  <Lines>114</Lines>
  <Paragraphs>32</Paragraphs>
  <ScaleCrop>false</ScaleCrop>
  <Company/>
  <LinksUpToDate>false</LinksUpToDate>
  <CharactersWithSpaces>16170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2023-07-31T17:04:00Z</dcterms:created>
  <dcterms:modified xsi:type="dcterms:W3CDTF">2023-07-31T17:04:00Z</dcterms:modified>
</cp:coreProperties>
</file>