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F57C80" w:rsidRDefault="00D306D1" w:rsidP="00627C9F">
      <w:pPr>
        <w:jc w:val="both"/>
        <w:rPr>
          <w:rFonts w:asciiTheme="majorHAnsi" w:hAnsiTheme="majorHAnsi" w:cs="Univers"/>
          <w:b/>
          <w:bCs/>
          <w:sz w:val="22"/>
          <w:szCs w:val="22"/>
          <w:lang w:val="es-ES_tradnl"/>
        </w:rPr>
      </w:pPr>
      <w:r w:rsidRPr="00F57C80">
        <w:rPr>
          <w:rFonts w:asciiTheme="majorHAnsi" w:hAnsiTheme="majorHAnsi"/>
          <w:noProof/>
          <w:sz w:val="22"/>
          <w:szCs w:val="22"/>
          <w:lang w:val="es-ES_tradnl"/>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DD1BA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F57C80">
        <w:rPr>
          <w:rFonts w:asciiTheme="majorHAnsi" w:hAnsiTheme="majorHAnsi"/>
          <w:noProof/>
          <w:sz w:val="22"/>
          <w:szCs w:val="22"/>
          <w:lang w:val="es-ES_tradnl"/>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F57C80">
        <w:rPr>
          <w:rFonts w:asciiTheme="majorHAnsi" w:hAnsiTheme="majorHAnsi" w:cs="Univers"/>
          <w:b/>
          <w:bCs/>
          <w:sz w:val="22"/>
          <w:szCs w:val="22"/>
          <w:lang w:val="es-ES_tradnl"/>
        </w:rPr>
        <w:t xml:space="preserve"> </w:t>
      </w:r>
    </w:p>
    <w:p w14:paraId="751BC92D" w14:textId="77777777" w:rsidR="00040C3A" w:rsidRPr="00F57C80" w:rsidRDefault="00040C3A" w:rsidP="00040C3A">
      <w:pPr>
        <w:tabs>
          <w:tab w:val="center" w:pos="5400"/>
        </w:tabs>
        <w:suppressAutoHyphens/>
        <w:jc w:val="both"/>
        <w:rPr>
          <w:rFonts w:asciiTheme="majorHAnsi" w:hAnsiTheme="majorHAnsi"/>
          <w:sz w:val="22"/>
          <w:szCs w:val="22"/>
          <w:lang w:val="es-ES_tradnl"/>
        </w:rPr>
      </w:pPr>
    </w:p>
    <w:p w14:paraId="4601B0E5" w14:textId="77777777" w:rsidR="00040C3A" w:rsidRPr="00F57C80" w:rsidRDefault="00040C3A" w:rsidP="00040C3A">
      <w:pPr>
        <w:tabs>
          <w:tab w:val="center" w:pos="5400"/>
        </w:tabs>
        <w:suppressAutoHyphens/>
        <w:jc w:val="both"/>
        <w:rPr>
          <w:rFonts w:asciiTheme="majorHAnsi" w:hAnsiTheme="majorHAnsi"/>
          <w:sz w:val="22"/>
          <w:szCs w:val="22"/>
          <w:lang w:val="es-ES_tradnl"/>
        </w:rPr>
      </w:pPr>
    </w:p>
    <w:p w14:paraId="49EC0A3F" w14:textId="77777777" w:rsidR="005128E4" w:rsidRPr="00F57C80"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F57C80"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F57C80"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F57C80"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F57C80"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F57C80"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F57C80"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F57C80"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F57C80"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F57C80"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F57C80" w:rsidRDefault="003D3BC2" w:rsidP="00040C3A">
      <w:pPr>
        <w:tabs>
          <w:tab w:val="center" w:pos="5400"/>
        </w:tabs>
        <w:suppressAutoHyphens/>
        <w:jc w:val="center"/>
        <w:rPr>
          <w:rFonts w:asciiTheme="majorHAnsi" w:hAnsiTheme="majorHAnsi"/>
          <w:sz w:val="22"/>
          <w:szCs w:val="22"/>
          <w:lang w:val="es-ES_tradnl"/>
        </w:rPr>
      </w:pPr>
      <w:r w:rsidRPr="00F57C80">
        <w:rPr>
          <w:rFonts w:asciiTheme="majorHAnsi" w:hAnsiTheme="majorHAnsi"/>
          <w:noProof/>
          <w:sz w:val="22"/>
          <w:szCs w:val="22"/>
          <w:lang w:val="es-ES_tradnl"/>
        </w:rPr>
        <mc:AlternateContent>
          <mc:Choice Requires="wps">
            <w:drawing>
              <wp:anchor distT="0" distB="0" distL="114300" distR="114300" simplePos="0" relativeHeight="251669504" behindDoc="0" locked="0" layoutInCell="1" allowOverlap="1" wp14:anchorId="65C56D75" wp14:editId="08A8FE58">
                <wp:simplePos x="0" y="0"/>
                <wp:positionH relativeFrom="column">
                  <wp:posOffset>1348965</wp:posOffset>
                </wp:positionH>
                <wp:positionV relativeFrom="paragraph">
                  <wp:posOffset>107051</wp:posOffset>
                </wp:positionV>
                <wp:extent cx="5184901"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5184901"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7B65D96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w:t>
                            </w:r>
                            <w:r w:rsidR="00477592" w:rsidRPr="00B54E07">
                              <w:rPr>
                                <w:rFonts w:asciiTheme="majorHAnsi" w:hAnsiTheme="majorHAnsi" w:cs="Arial"/>
                                <w:b/>
                                <w:bCs/>
                                <w:color w:val="0D0D0D" w:themeColor="text1" w:themeTint="F2"/>
                                <w:sz w:val="36"/>
                                <w:szCs w:val="40"/>
                                <w:lang w:val="es-ES_tradnl"/>
                              </w:rPr>
                              <w:t>o.</w:t>
                            </w:r>
                            <w:r w:rsidR="007B05C4" w:rsidRPr="00B54E07">
                              <w:rPr>
                                <w:rFonts w:asciiTheme="majorHAnsi" w:hAnsiTheme="majorHAnsi" w:cs="Arial"/>
                                <w:b/>
                                <w:bCs/>
                                <w:color w:val="0D0D0D" w:themeColor="text1" w:themeTint="F2"/>
                                <w:sz w:val="36"/>
                                <w:szCs w:val="22"/>
                                <w:lang w:val="es-ES_tradnl"/>
                              </w:rPr>
                              <w:t xml:space="preserve"> </w:t>
                            </w:r>
                            <w:r w:rsidR="00015194">
                              <w:rPr>
                                <w:rFonts w:asciiTheme="majorHAnsi" w:hAnsiTheme="majorHAnsi" w:cs="Arial"/>
                                <w:b/>
                                <w:bCs/>
                                <w:color w:val="0D0D0D" w:themeColor="text1" w:themeTint="F2"/>
                                <w:sz w:val="36"/>
                                <w:szCs w:val="22"/>
                                <w:lang w:val="es-ES_tradnl"/>
                              </w:rPr>
                              <w:t>286</w:t>
                            </w:r>
                            <w:r w:rsidR="007B05C4" w:rsidRPr="00B54E07">
                              <w:rPr>
                                <w:rFonts w:asciiTheme="majorHAnsi" w:hAnsiTheme="majorHAnsi" w:cs="Arial"/>
                                <w:b/>
                                <w:bCs/>
                                <w:color w:val="0D0D0D" w:themeColor="text1" w:themeTint="F2"/>
                                <w:sz w:val="36"/>
                                <w:szCs w:val="22"/>
                                <w:lang w:val="es-ES_tradnl"/>
                              </w:rPr>
                              <w:t>/</w:t>
                            </w:r>
                            <w:r w:rsidR="001D57D6">
                              <w:rPr>
                                <w:rFonts w:asciiTheme="majorHAnsi" w:hAnsiTheme="majorHAnsi" w:cs="Arial"/>
                                <w:b/>
                                <w:bCs/>
                                <w:color w:val="0D0D0D" w:themeColor="text1" w:themeTint="F2"/>
                                <w:sz w:val="36"/>
                                <w:szCs w:val="22"/>
                                <w:lang w:val="es-ES_tradnl"/>
                              </w:rPr>
                              <w:t>2</w:t>
                            </w:r>
                            <w:r w:rsidR="00462DC8">
                              <w:rPr>
                                <w:rFonts w:asciiTheme="majorHAnsi" w:hAnsiTheme="majorHAnsi" w:cs="Arial"/>
                                <w:b/>
                                <w:bCs/>
                                <w:color w:val="0D0D0D" w:themeColor="text1" w:themeTint="F2"/>
                                <w:sz w:val="36"/>
                                <w:szCs w:val="22"/>
                                <w:lang w:val="es-ES_tradnl"/>
                              </w:rPr>
                              <w:t>3</w:t>
                            </w:r>
                          </w:p>
                          <w:p w14:paraId="45F30ECA" w14:textId="32AC3E1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D07A0">
                              <w:rPr>
                                <w:rFonts w:asciiTheme="majorHAnsi" w:hAnsiTheme="majorHAnsi" w:cs="Arial"/>
                                <w:b/>
                                <w:color w:val="0D0D0D" w:themeColor="text1" w:themeTint="F2"/>
                                <w:sz w:val="36"/>
                                <w:szCs w:val="22"/>
                                <w:lang w:val="es-ES_tradnl"/>
                              </w:rPr>
                              <w:t>2037-14</w:t>
                            </w:r>
                            <w:r w:rsidR="00246D1F" w:rsidRPr="004E2649">
                              <w:rPr>
                                <w:rFonts w:asciiTheme="majorHAnsi" w:hAnsiTheme="majorHAnsi" w:cs="Arial"/>
                                <w:b/>
                                <w:color w:val="0D0D0D" w:themeColor="text1" w:themeTint="F2"/>
                                <w:sz w:val="36"/>
                                <w:szCs w:val="22"/>
                                <w:lang w:val="es-ES_tradnl"/>
                              </w:rPr>
                              <w:t xml:space="preserve"> </w:t>
                            </w:r>
                          </w:p>
                          <w:p w14:paraId="188B4303" w14:textId="1678674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4507F684" w14:textId="1A0BD30C" w:rsidR="00A85053" w:rsidRPr="0092229A" w:rsidRDefault="000854FF" w:rsidP="00A85053">
                            <w:pPr>
                              <w:rPr>
                                <w:rFonts w:ascii="Cambria" w:hAnsi="Cambria"/>
                                <w:bCs/>
                                <w:sz w:val="20"/>
                                <w:szCs w:val="20"/>
                                <w:lang w:val="es-ES_tradnl"/>
                              </w:rPr>
                            </w:pPr>
                            <w:r>
                              <w:rPr>
                                <w:rFonts w:asciiTheme="majorHAnsi" w:hAnsiTheme="majorHAnsi" w:cs="Arial"/>
                                <w:bCs/>
                                <w:color w:val="0D0D0D" w:themeColor="text1" w:themeTint="F2"/>
                                <w:szCs w:val="22"/>
                                <w:lang w:val="es-ES_tradnl"/>
                              </w:rPr>
                              <w:t>HABITANTES DEL CANTÓN SITIO DEL NIÑO</w:t>
                            </w:r>
                            <w:r w:rsidR="00BF3072">
                              <w:rPr>
                                <w:rFonts w:asciiTheme="majorHAnsi" w:hAnsiTheme="majorHAnsi" w:cs="Arial"/>
                                <w:bCs/>
                                <w:color w:val="0D0D0D" w:themeColor="text1" w:themeTint="F2"/>
                                <w:szCs w:val="22"/>
                                <w:lang w:val="es-ES_tradnl"/>
                              </w:rPr>
                              <w:t xml:space="preserve"> Y EXTRABAJADORES DE BAES</w:t>
                            </w:r>
                          </w:p>
                          <w:p w14:paraId="0B9F7D22" w14:textId="448DE167" w:rsidR="005B52B0" w:rsidRPr="00F0524C" w:rsidRDefault="001D07A0" w:rsidP="00F56ECB">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EL SALVADOR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2pt;margin-top:8.45pt;width:408.25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" filled="f" stroked="f" strokeweight=".5pt">
                <v:textbox>
                  <w:txbxContent>
                    <w:p w14:paraId="7D7328D9" w14:textId="7B65D96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w:t>
                      </w:r>
                      <w:r w:rsidR="00477592" w:rsidRPr="00B54E07">
                        <w:rPr>
                          <w:rFonts w:asciiTheme="majorHAnsi" w:hAnsiTheme="majorHAnsi" w:cs="Arial"/>
                          <w:b/>
                          <w:bCs/>
                          <w:color w:val="0D0D0D" w:themeColor="text1" w:themeTint="F2"/>
                          <w:sz w:val="36"/>
                          <w:szCs w:val="40"/>
                          <w:lang w:val="es-ES_tradnl"/>
                        </w:rPr>
                        <w:t>o.</w:t>
                      </w:r>
                      <w:r w:rsidR="007B05C4" w:rsidRPr="00B54E07">
                        <w:rPr>
                          <w:rFonts w:asciiTheme="majorHAnsi" w:hAnsiTheme="majorHAnsi" w:cs="Arial"/>
                          <w:b/>
                          <w:bCs/>
                          <w:color w:val="0D0D0D" w:themeColor="text1" w:themeTint="F2"/>
                          <w:sz w:val="36"/>
                          <w:szCs w:val="22"/>
                          <w:lang w:val="es-ES_tradnl"/>
                        </w:rPr>
                        <w:t xml:space="preserve"> </w:t>
                      </w:r>
                      <w:r w:rsidR="00015194">
                        <w:rPr>
                          <w:rFonts w:asciiTheme="majorHAnsi" w:hAnsiTheme="majorHAnsi" w:cs="Arial"/>
                          <w:b/>
                          <w:bCs/>
                          <w:color w:val="0D0D0D" w:themeColor="text1" w:themeTint="F2"/>
                          <w:sz w:val="36"/>
                          <w:szCs w:val="22"/>
                          <w:lang w:val="es-ES_tradnl"/>
                        </w:rPr>
                        <w:t>286</w:t>
                      </w:r>
                      <w:r w:rsidR="007B05C4" w:rsidRPr="00B54E07">
                        <w:rPr>
                          <w:rFonts w:asciiTheme="majorHAnsi" w:hAnsiTheme="majorHAnsi" w:cs="Arial"/>
                          <w:b/>
                          <w:bCs/>
                          <w:color w:val="0D0D0D" w:themeColor="text1" w:themeTint="F2"/>
                          <w:sz w:val="36"/>
                          <w:szCs w:val="22"/>
                          <w:lang w:val="es-ES_tradnl"/>
                        </w:rPr>
                        <w:t>/</w:t>
                      </w:r>
                      <w:r w:rsidR="001D57D6">
                        <w:rPr>
                          <w:rFonts w:asciiTheme="majorHAnsi" w:hAnsiTheme="majorHAnsi" w:cs="Arial"/>
                          <w:b/>
                          <w:bCs/>
                          <w:color w:val="0D0D0D" w:themeColor="text1" w:themeTint="F2"/>
                          <w:sz w:val="36"/>
                          <w:szCs w:val="22"/>
                          <w:lang w:val="es-ES_tradnl"/>
                        </w:rPr>
                        <w:t>2</w:t>
                      </w:r>
                      <w:r w:rsidR="00462DC8">
                        <w:rPr>
                          <w:rFonts w:asciiTheme="majorHAnsi" w:hAnsiTheme="majorHAnsi" w:cs="Arial"/>
                          <w:b/>
                          <w:bCs/>
                          <w:color w:val="0D0D0D" w:themeColor="text1" w:themeTint="F2"/>
                          <w:sz w:val="36"/>
                          <w:szCs w:val="22"/>
                          <w:lang w:val="es-ES_tradnl"/>
                        </w:rPr>
                        <w:t>3</w:t>
                      </w:r>
                    </w:p>
                    <w:p w14:paraId="45F30ECA" w14:textId="32AC3E1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D07A0">
                        <w:rPr>
                          <w:rFonts w:asciiTheme="majorHAnsi" w:hAnsiTheme="majorHAnsi" w:cs="Arial"/>
                          <w:b/>
                          <w:color w:val="0D0D0D" w:themeColor="text1" w:themeTint="F2"/>
                          <w:sz w:val="36"/>
                          <w:szCs w:val="22"/>
                          <w:lang w:val="es-ES_tradnl"/>
                        </w:rPr>
                        <w:t>2037-14</w:t>
                      </w:r>
                      <w:r w:rsidR="00246D1F" w:rsidRPr="004E2649">
                        <w:rPr>
                          <w:rFonts w:asciiTheme="majorHAnsi" w:hAnsiTheme="majorHAnsi" w:cs="Arial"/>
                          <w:b/>
                          <w:color w:val="0D0D0D" w:themeColor="text1" w:themeTint="F2"/>
                          <w:sz w:val="36"/>
                          <w:szCs w:val="22"/>
                          <w:lang w:val="es-ES_tradnl"/>
                        </w:rPr>
                        <w:t xml:space="preserve"> </w:t>
                      </w:r>
                    </w:p>
                    <w:p w14:paraId="188B4303" w14:textId="1678674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4507F684" w14:textId="1A0BD30C" w:rsidR="00A85053" w:rsidRPr="0092229A" w:rsidRDefault="000854FF" w:rsidP="00A85053">
                      <w:pPr>
                        <w:rPr>
                          <w:rFonts w:ascii="Cambria" w:hAnsi="Cambria"/>
                          <w:bCs/>
                          <w:sz w:val="20"/>
                          <w:szCs w:val="20"/>
                          <w:lang w:val="es-ES_tradnl"/>
                        </w:rPr>
                      </w:pPr>
                      <w:r>
                        <w:rPr>
                          <w:rFonts w:asciiTheme="majorHAnsi" w:hAnsiTheme="majorHAnsi" w:cs="Arial"/>
                          <w:bCs/>
                          <w:color w:val="0D0D0D" w:themeColor="text1" w:themeTint="F2"/>
                          <w:szCs w:val="22"/>
                          <w:lang w:val="es-ES_tradnl"/>
                        </w:rPr>
                        <w:t>HABITANTES DEL CANTÓN SITIO DEL NIÑO</w:t>
                      </w:r>
                      <w:r w:rsidR="00BF3072">
                        <w:rPr>
                          <w:rFonts w:asciiTheme="majorHAnsi" w:hAnsiTheme="majorHAnsi" w:cs="Arial"/>
                          <w:bCs/>
                          <w:color w:val="0D0D0D" w:themeColor="text1" w:themeTint="F2"/>
                          <w:szCs w:val="22"/>
                          <w:lang w:val="es-ES_tradnl"/>
                        </w:rPr>
                        <w:t xml:space="preserve"> Y EXTRABAJADORES DE BAES</w:t>
                      </w:r>
                    </w:p>
                    <w:p w14:paraId="0B9F7D22" w14:textId="448DE167" w:rsidR="005B52B0" w:rsidRPr="00F0524C" w:rsidRDefault="001D07A0" w:rsidP="00F56ECB">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EL SALVADOR</w:t>
                      </w:r>
                    </w:p>
                  </w:txbxContent>
                </v:textbox>
              </v:shape>
            </w:pict>
          </mc:Fallback>
        </mc:AlternateContent>
      </w:r>
      <w:r w:rsidR="004E2649" w:rsidRPr="00F57C80">
        <w:rPr>
          <w:rFonts w:asciiTheme="majorHAnsi" w:hAnsiTheme="majorHAnsi"/>
          <w:noProof/>
          <w:sz w:val="22"/>
          <w:szCs w:val="22"/>
          <w:lang w:val="es-ES_tradnl"/>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377BEB3E" w:rsidR="00627C9F" w:rsidRPr="00861426" w:rsidRDefault="00834D49" w:rsidP="007A5817">
                            <w:pPr>
                              <w:spacing w:line="276" w:lineRule="auto"/>
                              <w:jc w:val="right"/>
                              <w:rPr>
                                <w:rFonts w:asciiTheme="minorHAnsi" w:hAnsiTheme="minorHAnsi"/>
                                <w:color w:val="FFFFFF" w:themeColor="background1"/>
                                <w:sz w:val="22"/>
                                <w:lang w:val="es-ES"/>
                              </w:rPr>
                            </w:pPr>
                            <w:r w:rsidRPr="00861426">
                              <w:rPr>
                                <w:rFonts w:asciiTheme="minorHAnsi" w:hAnsiTheme="minorHAnsi"/>
                                <w:color w:val="FFFFFF" w:themeColor="background1"/>
                                <w:sz w:val="22"/>
                                <w:lang w:val="es-ES"/>
                              </w:rPr>
                              <w:t>OEA/Ser.L/V/II</w:t>
                            </w:r>
                          </w:p>
                          <w:p w14:paraId="71D2D5D2" w14:textId="707294CD" w:rsidR="00627C9F" w:rsidRPr="00861426" w:rsidRDefault="00627C9F" w:rsidP="007A5817">
                            <w:pPr>
                              <w:spacing w:line="276" w:lineRule="auto"/>
                              <w:jc w:val="right"/>
                              <w:rPr>
                                <w:rFonts w:asciiTheme="minorHAnsi" w:hAnsiTheme="minorHAnsi"/>
                                <w:color w:val="FFFFFF" w:themeColor="background1"/>
                                <w:sz w:val="22"/>
                                <w:lang w:val="es-ES"/>
                              </w:rPr>
                            </w:pPr>
                            <w:r w:rsidRPr="00861426">
                              <w:rPr>
                                <w:rFonts w:asciiTheme="minorHAnsi" w:hAnsiTheme="minorHAnsi"/>
                                <w:color w:val="FFFFFF" w:themeColor="background1"/>
                                <w:sz w:val="22"/>
                                <w:lang w:val="es-ES"/>
                              </w:rPr>
                              <w:t>Doc.</w:t>
                            </w:r>
                            <w:r w:rsidR="00015194" w:rsidRPr="00861426">
                              <w:rPr>
                                <w:rFonts w:asciiTheme="minorHAnsi" w:hAnsiTheme="minorHAnsi"/>
                                <w:color w:val="FFFFFF" w:themeColor="background1"/>
                                <w:sz w:val="22"/>
                                <w:lang w:val="es-ES"/>
                              </w:rPr>
                              <w:t xml:space="preserve"> </w:t>
                            </w:r>
                            <w:r w:rsidR="00FF2427" w:rsidRPr="00861426">
                              <w:rPr>
                                <w:rFonts w:asciiTheme="minorHAnsi" w:hAnsiTheme="minorHAnsi"/>
                                <w:color w:val="FFFFFF" w:themeColor="background1"/>
                                <w:sz w:val="22"/>
                                <w:lang w:val="es-ES"/>
                              </w:rPr>
                              <w:t>306</w:t>
                            </w:r>
                            <w:r w:rsidRPr="00861426">
                              <w:rPr>
                                <w:rFonts w:asciiTheme="minorHAnsi" w:hAnsiTheme="minorHAnsi"/>
                                <w:color w:val="FFFFFF" w:themeColor="background1"/>
                                <w:sz w:val="22"/>
                                <w:lang w:val="es-ES"/>
                              </w:rPr>
                              <w:t xml:space="preserve"> </w:t>
                            </w:r>
                          </w:p>
                          <w:p w14:paraId="4061DBBD" w14:textId="01945FC7" w:rsidR="00627C9F" w:rsidRPr="00B54E07" w:rsidRDefault="00FF242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31 octubre</w:t>
                            </w:r>
                            <w:r w:rsidR="00627C9F" w:rsidRPr="00B54E07">
                              <w:rPr>
                                <w:rFonts w:asciiTheme="minorHAnsi" w:hAnsiTheme="minorHAnsi"/>
                                <w:color w:val="FFFFFF" w:themeColor="background1"/>
                                <w:sz w:val="22"/>
                                <w:lang w:val="es-PA"/>
                              </w:rPr>
                              <w:t xml:space="preserve"> 20</w:t>
                            </w:r>
                            <w:r w:rsidR="00C23BA4" w:rsidRPr="00B54E07">
                              <w:rPr>
                                <w:rFonts w:asciiTheme="minorHAnsi" w:hAnsiTheme="minorHAnsi"/>
                                <w:color w:val="FFFFFF" w:themeColor="background1"/>
                                <w:sz w:val="22"/>
                                <w:lang w:val="es-PA"/>
                              </w:rPr>
                              <w:t>2</w:t>
                            </w:r>
                            <w:r w:rsidR="00462DC8" w:rsidRPr="00B54E07">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B54E07">
                              <w:rPr>
                                <w:rFonts w:asciiTheme="minorHAnsi" w:hAnsiTheme="minorHAnsi"/>
                                <w:color w:val="FFFFFF" w:themeColor="background1"/>
                                <w:sz w:val="22"/>
                                <w:lang w:val="es-PA"/>
                              </w:rPr>
                              <w:t xml:space="preserve">Original: </w:t>
                            </w:r>
                            <w:r w:rsidR="008B12F5" w:rsidRPr="00B54E07">
                              <w:rPr>
                                <w:rFonts w:asciiTheme="minorHAnsi" w:hAnsiTheme="minorHAnsi"/>
                                <w:color w:val="FFFFFF" w:themeColor="background1"/>
                                <w:sz w:val="22"/>
                                <w:lang w:val="es-PA"/>
                              </w:rPr>
                              <w:t>e</w:t>
                            </w:r>
                            <w:r w:rsidR="00627C9F" w:rsidRPr="00B54E07">
                              <w:rPr>
                                <w:rFonts w:asciiTheme="minorHAnsi" w:hAnsiTheme="minorHAnsi"/>
                                <w:color w:val="FFFFFF" w:themeColor="background1"/>
                                <w:sz w:val="22"/>
                                <w:lang w:val="es-PA"/>
                              </w:rPr>
                              <w:t>spañ</w:t>
                            </w:r>
                            <w:r w:rsidR="00627C9F" w:rsidRPr="00C25ADB">
                              <w:rPr>
                                <w:rFonts w:asciiTheme="minorHAnsi" w:hAnsiTheme="minorHAnsi"/>
                                <w:color w:val="FFFFFF" w:themeColor="background1"/>
                                <w:sz w:val="22"/>
                                <w:lang w:val="es-PA"/>
                              </w:rPr>
                              <w:t>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377BEB3E" w:rsidR="00627C9F" w:rsidRPr="00861426" w:rsidRDefault="00834D49" w:rsidP="007A5817">
                      <w:pPr>
                        <w:spacing w:line="276" w:lineRule="auto"/>
                        <w:jc w:val="right"/>
                        <w:rPr>
                          <w:rFonts w:asciiTheme="minorHAnsi" w:hAnsiTheme="minorHAnsi"/>
                          <w:color w:val="FFFFFF" w:themeColor="background1"/>
                          <w:sz w:val="22"/>
                          <w:lang w:val="es-ES"/>
                        </w:rPr>
                      </w:pPr>
                      <w:r w:rsidRPr="00861426">
                        <w:rPr>
                          <w:rFonts w:asciiTheme="minorHAnsi" w:hAnsiTheme="minorHAnsi"/>
                          <w:color w:val="FFFFFF" w:themeColor="background1"/>
                          <w:sz w:val="22"/>
                          <w:lang w:val="es-ES"/>
                        </w:rPr>
                        <w:t>OEA/Ser.L/V/II</w:t>
                      </w:r>
                    </w:p>
                    <w:p w14:paraId="71D2D5D2" w14:textId="707294CD" w:rsidR="00627C9F" w:rsidRPr="00861426" w:rsidRDefault="00627C9F" w:rsidP="007A5817">
                      <w:pPr>
                        <w:spacing w:line="276" w:lineRule="auto"/>
                        <w:jc w:val="right"/>
                        <w:rPr>
                          <w:rFonts w:asciiTheme="minorHAnsi" w:hAnsiTheme="minorHAnsi"/>
                          <w:color w:val="FFFFFF" w:themeColor="background1"/>
                          <w:sz w:val="22"/>
                          <w:lang w:val="es-ES"/>
                        </w:rPr>
                      </w:pPr>
                      <w:r w:rsidRPr="00861426">
                        <w:rPr>
                          <w:rFonts w:asciiTheme="minorHAnsi" w:hAnsiTheme="minorHAnsi"/>
                          <w:color w:val="FFFFFF" w:themeColor="background1"/>
                          <w:sz w:val="22"/>
                          <w:lang w:val="es-ES"/>
                        </w:rPr>
                        <w:t>Doc.</w:t>
                      </w:r>
                      <w:r w:rsidR="00015194" w:rsidRPr="00861426">
                        <w:rPr>
                          <w:rFonts w:asciiTheme="minorHAnsi" w:hAnsiTheme="minorHAnsi"/>
                          <w:color w:val="FFFFFF" w:themeColor="background1"/>
                          <w:sz w:val="22"/>
                          <w:lang w:val="es-ES"/>
                        </w:rPr>
                        <w:t xml:space="preserve"> </w:t>
                      </w:r>
                      <w:r w:rsidR="00FF2427" w:rsidRPr="00861426">
                        <w:rPr>
                          <w:rFonts w:asciiTheme="minorHAnsi" w:hAnsiTheme="minorHAnsi"/>
                          <w:color w:val="FFFFFF" w:themeColor="background1"/>
                          <w:sz w:val="22"/>
                          <w:lang w:val="es-ES"/>
                        </w:rPr>
                        <w:t>306</w:t>
                      </w:r>
                      <w:r w:rsidRPr="00861426">
                        <w:rPr>
                          <w:rFonts w:asciiTheme="minorHAnsi" w:hAnsiTheme="minorHAnsi"/>
                          <w:color w:val="FFFFFF" w:themeColor="background1"/>
                          <w:sz w:val="22"/>
                          <w:lang w:val="es-ES"/>
                        </w:rPr>
                        <w:t xml:space="preserve"> </w:t>
                      </w:r>
                    </w:p>
                    <w:p w14:paraId="4061DBBD" w14:textId="01945FC7" w:rsidR="00627C9F" w:rsidRPr="00B54E07" w:rsidRDefault="00FF242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31 octubre</w:t>
                      </w:r>
                      <w:r w:rsidR="00627C9F" w:rsidRPr="00B54E07">
                        <w:rPr>
                          <w:rFonts w:asciiTheme="minorHAnsi" w:hAnsiTheme="minorHAnsi"/>
                          <w:color w:val="FFFFFF" w:themeColor="background1"/>
                          <w:sz w:val="22"/>
                          <w:lang w:val="es-PA"/>
                        </w:rPr>
                        <w:t xml:space="preserve"> 20</w:t>
                      </w:r>
                      <w:r w:rsidR="00C23BA4" w:rsidRPr="00B54E07">
                        <w:rPr>
                          <w:rFonts w:asciiTheme="minorHAnsi" w:hAnsiTheme="minorHAnsi"/>
                          <w:color w:val="FFFFFF" w:themeColor="background1"/>
                          <w:sz w:val="22"/>
                          <w:lang w:val="es-PA"/>
                        </w:rPr>
                        <w:t>2</w:t>
                      </w:r>
                      <w:r w:rsidR="00462DC8" w:rsidRPr="00B54E07">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B54E07">
                        <w:rPr>
                          <w:rFonts w:asciiTheme="minorHAnsi" w:hAnsiTheme="minorHAnsi"/>
                          <w:color w:val="FFFFFF" w:themeColor="background1"/>
                          <w:sz w:val="22"/>
                          <w:lang w:val="es-PA"/>
                        </w:rPr>
                        <w:t xml:space="preserve">Original: </w:t>
                      </w:r>
                      <w:r w:rsidR="008B12F5" w:rsidRPr="00B54E07">
                        <w:rPr>
                          <w:rFonts w:asciiTheme="minorHAnsi" w:hAnsiTheme="minorHAnsi"/>
                          <w:color w:val="FFFFFF" w:themeColor="background1"/>
                          <w:sz w:val="22"/>
                          <w:lang w:val="es-PA"/>
                        </w:rPr>
                        <w:t>e</w:t>
                      </w:r>
                      <w:r w:rsidR="00627C9F" w:rsidRPr="00B54E07">
                        <w:rPr>
                          <w:rFonts w:asciiTheme="minorHAnsi" w:hAnsiTheme="minorHAnsi"/>
                          <w:color w:val="FFFFFF" w:themeColor="background1"/>
                          <w:sz w:val="22"/>
                          <w:lang w:val="es-PA"/>
                        </w:rPr>
                        <w:t>spañ</w:t>
                      </w:r>
                      <w:r w:rsidR="00627C9F" w:rsidRPr="00C25ADB">
                        <w:rPr>
                          <w:rFonts w:asciiTheme="minorHAnsi" w:hAnsiTheme="minorHAnsi"/>
                          <w:color w:val="FFFFFF" w:themeColor="background1"/>
                          <w:sz w:val="22"/>
                          <w:lang w:val="es-PA"/>
                        </w:rPr>
                        <w:t>ol</w:t>
                      </w:r>
                    </w:p>
                  </w:txbxContent>
                </v:textbox>
              </v:shape>
            </w:pict>
          </mc:Fallback>
        </mc:AlternateContent>
      </w:r>
    </w:p>
    <w:p w14:paraId="05E23869" w14:textId="77777777" w:rsidR="00040C3A" w:rsidRPr="00F57C80"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F57C80"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F57C80"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F57C80"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F57C80"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F57C80"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F57C80"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F57C80"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F57C80"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F57C80"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F57C80"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F57C80"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F57C80"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F57C80"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F57C80"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F57C80"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F57C80"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F57C80"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F57C80"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F57C80"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F57C80"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F57C80"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F57C80"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F57C80"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F57C80"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F57C80"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F57C80"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F57C80"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F57C80" w:rsidRDefault="0090270B" w:rsidP="00040C3A">
      <w:pPr>
        <w:tabs>
          <w:tab w:val="center" w:pos="5400"/>
        </w:tabs>
        <w:suppressAutoHyphens/>
        <w:jc w:val="center"/>
        <w:rPr>
          <w:rFonts w:asciiTheme="majorHAnsi" w:hAnsiTheme="majorHAnsi"/>
          <w:sz w:val="18"/>
          <w:szCs w:val="22"/>
          <w:lang w:val="es-ES_tradnl"/>
        </w:rPr>
      </w:pPr>
      <w:r w:rsidRPr="00F57C80">
        <w:rPr>
          <w:rFonts w:asciiTheme="majorHAnsi" w:hAnsiTheme="majorHAnsi"/>
          <w:noProof/>
          <w:sz w:val="22"/>
          <w:szCs w:val="22"/>
          <w:lang w:val="es-ES_tradnl"/>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26E93589"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FF2427">
                              <w:rPr>
                                <w:rFonts w:asciiTheme="majorHAnsi" w:hAnsiTheme="majorHAnsi"/>
                                <w:color w:val="0D0D0D" w:themeColor="text1" w:themeTint="F2"/>
                                <w:sz w:val="18"/>
                                <w:szCs w:val="22"/>
                                <w:lang w:val="es-ES"/>
                              </w:rPr>
                              <w:t>31 de 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62DC8">
                              <w:rPr>
                                <w:rFonts w:asciiTheme="majorHAnsi" w:hAnsiTheme="majorHAnsi"/>
                                <w:color w:val="0D0D0D" w:themeColor="text1" w:themeTint="F2"/>
                                <w:sz w:val="18"/>
                                <w:szCs w:val="22"/>
                                <w:lang w:val="es-ES"/>
                              </w:rPr>
                              <w:t>3</w:t>
                            </w:r>
                            <w:r w:rsidR="00FF2427">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26E93589"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FF2427">
                        <w:rPr>
                          <w:rFonts w:asciiTheme="majorHAnsi" w:hAnsiTheme="majorHAnsi"/>
                          <w:color w:val="0D0D0D" w:themeColor="text1" w:themeTint="F2"/>
                          <w:sz w:val="18"/>
                          <w:szCs w:val="22"/>
                          <w:lang w:val="es-ES"/>
                        </w:rPr>
                        <w:t>31 de 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62DC8">
                        <w:rPr>
                          <w:rFonts w:asciiTheme="majorHAnsi" w:hAnsiTheme="majorHAnsi"/>
                          <w:color w:val="0D0D0D" w:themeColor="text1" w:themeTint="F2"/>
                          <w:sz w:val="18"/>
                          <w:szCs w:val="22"/>
                          <w:lang w:val="es-ES"/>
                        </w:rPr>
                        <w:t>3</w:t>
                      </w:r>
                      <w:r w:rsidR="00FF2427">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F57C80"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F57C80"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F57C80"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F57C80"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F57C80" w:rsidRDefault="0090270B" w:rsidP="00040C3A">
      <w:pPr>
        <w:tabs>
          <w:tab w:val="center" w:pos="5400"/>
        </w:tabs>
        <w:suppressAutoHyphens/>
        <w:jc w:val="center"/>
        <w:rPr>
          <w:rFonts w:asciiTheme="majorHAnsi" w:hAnsiTheme="majorHAnsi"/>
          <w:sz w:val="18"/>
          <w:szCs w:val="22"/>
          <w:lang w:val="es-ES_tradnl"/>
        </w:rPr>
      </w:pPr>
      <w:r w:rsidRPr="00F57C80">
        <w:rPr>
          <w:rFonts w:asciiTheme="majorHAnsi" w:hAnsiTheme="majorHAnsi"/>
          <w:noProof/>
          <w:sz w:val="18"/>
          <w:szCs w:val="22"/>
          <w:lang w:val="es-ES_tradnl"/>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54374755" w:rsidR="00113F73" w:rsidRPr="00462DC8"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w:t>
                            </w:r>
                            <w:r w:rsidRPr="00FF2427">
                              <w:rPr>
                                <w:rFonts w:asciiTheme="majorHAnsi" w:hAnsiTheme="majorHAnsi"/>
                                <w:color w:val="595959" w:themeColor="text1" w:themeTint="A6"/>
                                <w:sz w:val="18"/>
                                <w:szCs w:val="18"/>
                                <w:lang w:val="pt-BR"/>
                              </w:rPr>
                              <w:t xml:space="preserve">, Informe No. </w:t>
                            </w:r>
                            <w:r w:rsidR="00FF2427" w:rsidRPr="00FF2427">
                              <w:rPr>
                                <w:rFonts w:asciiTheme="majorHAnsi" w:hAnsiTheme="majorHAnsi"/>
                                <w:color w:val="595959" w:themeColor="text1" w:themeTint="A6"/>
                                <w:sz w:val="18"/>
                                <w:szCs w:val="18"/>
                                <w:lang w:val="pt-BR"/>
                              </w:rPr>
                              <w:t>286</w:t>
                            </w:r>
                            <w:r w:rsidR="007B05C4" w:rsidRPr="00FF2427">
                              <w:rPr>
                                <w:rFonts w:asciiTheme="majorHAnsi" w:hAnsiTheme="majorHAnsi"/>
                                <w:color w:val="595959" w:themeColor="text1" w:themeTint="A6"/>
                                <w:sz w:val="18"/>
                                <w:szCs w:val="18"/>
                                <w:lang w:val="pt-BR"/>
                              </w:rPr>
                              <w:t>/</w:t>
                            </w:r>
                            <w:r w:rsidR="00FF2427" w:rsidRPr="00FF2427">
                              <w:rPr>
                                <w:rFonts w:asciiTheme="majorHAnsi" w:hAnsiTheme="majorHAnsi"/>
                                <w:color w:val="595959" w:themeColor="text1" w:themeTint="A6"/>
                                <w:sz w:val="18"/>
                                <w:szCs w:val="18"/>
                                <w:lang w:val="pt-BR"/>
                              </w:rPr>
                              <w:t>23</w:t>
                            </w:r>
                            <w:r w:rsidRPr="00FF2427">
                              <w:rPr>
                                <w:rFonts w:asciiTheme="majorHAnsi" w:hAnsiTheme="majorHAnsi"/>
                                <w:color w:val="595959" w:themeColor="text1" w:themeTint="A6"/>
                                <w:sz w:val="18"/>
                                <w:szCs w:val="18"/>
                                <w:lang w:val="pt-BR"/>
                              </w:rPr>
                              <w:t xml:space="preserve">. </w:t>
                            </w:r>
                            <w:r w:rsidR="000433C9" w:rsidRPr="00FF2427">
                              <w:rPr>
                                <w:rFonts w:asciiTheme="majorHAnsi" w:hAnsiTheme="majorHAnsi"/>
                                <w:color w:val="595959" w:themeColor="text1" w:themeTint="A6"/>
                                <w:sz w:val="18"/>
                                <w:szCs w:val="18"/>
                                <w:lang w:val="es-ES_tradnl"/>
                              </w:rPr>
                              <w:t>Petici</w:t>
                            </w:r>
                            <w:r w:rsidR="000433C9" w:rsidRPr="00FF2427">
                              <w:rPr>
                                <w:rFonts w:asciiTheme="majorHAnsi" w:hAnsiTheme="majorHAnsi"/>
                                <w:color w:val="595959" w:themeColor="text1" w:themeTint="A6"/>
                                <w:sz w:val="18"/>
                                <w:szCs w:val="18"/>
                                <w:lang w:val="es-ES"/>
                              </w:rPr>
                              <w:t xml:space="preserve">ón </w:t>
                            </w:r>
                            <w:r w:rsidR="001D07A0" w:rsidRPr="00FF2427">
                              <w:rPr>
                                <w:rFonts w:asciiTheme="majorHAnsi" w:hAnsiTheme="majorHAnsi"/>
                                <w:color w:val="595959" w:themeColor="text1" w:themeTint="A6"/>
                                <w:sz w:val="18"/>
                                <w:szCs w:val="18"/>
                                <w:lang w:val="es-ES"/>
                              </w:rPr>
                              <w:t>2037-14</w:t>
                            </w:r>
                            <w:r w:rsidR="000433C9" w:rsidRPr="00FF2427">
                              <w:rPr>
                                <w:rFonts w:asciiTheme="majorHAnsi" w:hAnsiTheme="majorHAnsi"/>
                                <w:color w:val="595959" w:themeColor="text1" w:themeTint="A6"/>
                                <w:sz w:val="18"/>
                                <w:szCs w:val="18"/>
                                <w:lang w:val="es-ES"/>
                              </w:rPr>
                              <w:t xml:space="preserve">. </w:t>
                            </w:r>
                            <w:r w:rsidRPr="00FF2427">
                              <w:rPr>
                                <w:rFonts w:asciiTheme="majorHAnsi" w:hAnsiTheme="majorHAnsi"/>
                                <w:color w:val="595959" w:themeColor="text1" w:themeTint="A6"/>
                                <w:sz w:val="18"/>
                                <w:szCs w:val="18"/>
                                <w:lang w:val="es-ES_tradnl"/>
                              </w:rPr>
                              <w:t>Admisibilidad.</w:t>
                            </w:r>
                            <w:r w:rsidR="009935AC" w:rsidRPr="00FF2427">
                              <w:rPr>
                                <w:rFonts w:asciiTheme="majorHAnsi" w:hAnsiTheme="majorHAnsi"/>
                                <w:color w:val="595959" w:themeColor="text1" w:themeTint="A6"/>
                                <w:sz w:val="18"/>
                                <w:szCs w:val="18"/>
                                <w:lang w:val="es-ES_tradnl"/>
                              </w:rPr>
                              <w:t xml:space="preserve"> </w:t>
                            </w:r>
                            <w:r w:rsidR="000854FF" w:rsidRPr="00FF2427">
                              <w:rPr>
                                <w:rFonts w:asciiTheme="majorHAnsi" w:hAnsiTheme="majorHAnsi"/>
                                <w:bCs/>
                                <w:color w:val="595959" w:themeColor="text1" w:themeTint="A6"/>
                                <w:sz w:val="18"/>
                                <w:szCs w:val="18"/>
                                <w:lang w:val="es-ES_tradnl"/>
                              </w:rPr>
                              <w:t>Habitantes del Cantón Sitio del Niño</w:t>
                            </w:r>
                            <w:r w:rsidR="00FF2427">
                              <w:rPr>
                                <w:rFonts w:asciiTheme="majorHAnsi" w:hAnsiTheme="majorHAnsi"/>
                                <w:bCs/>
                                <w:color w:val="595959" w:themeColor="text1" w:themeTint="A6"/>
                                <w:sz w:val="18"/>
                                <w:szCs w:val="18"/>
                                <w:lang w:val="es-ES_tradnl"/>
                              </w:rPr>
                              <w:t xml:space="preserve"> y </w:t>
                            </w:r>
                            <w:r w:rsidR="0057580A">
                              <w:rPr>
                                <w:rFonts w:asciiTheme="majorHAnsi" w:hAnsiTheme="majorHAnsi"/>
                                <w:bCs/>
                                <w:color w:val="595959" w:themeColor="text1" w:themeTint="A6"/>
                                <w:sz w:val="18"/>
                                <w:szCs w:val="18"/>
                                <w:lang w:val="es-ES_tradnl"/>
                              </w:rPr>
                              <w:t>e</w:t>
                            </w:r>
                            <w:r w:rsidR="00FF2427">
                              <w:rPr>
                                <w:rFonts w:asciiTheme="majorHAnsi" w:hAnsiTheme="majorHAnsi"/>
                                <w:bCs/>
                                <w:color w:val="595959" w:themeColor="text1" w:themeTint="A6"/>
                                <w:sz w:val="18"/>
                                <w:szCs w:val="18"/>
                                <w:lang w:val="es-ES_tradnl"/>
                              </w:rPr>
                              <w:t>xtrabajadores de Baes</w:t>
                            </w:r>
                            <w:r w:rsidR="001D07A0" w:rsidRPr="00FF2427">
                              <w:rPr>
                                <w:rFonts w:asciiTheme="majorHAnsi" w:hAnsiTheme="majorHAnsi"/>
                                <w:bCs/>
                                <w:color w:val="595959" w:themeColor="text1" w:themeTint="A6"/>
                                <w:sz w:val="18"/>
                                <w:szCs w:val="18"/>
                                <w:lang w:val="es-ES_tradnl"/>
                              </w:rPr>
                              <w:t xml:space="preserve">. </w:t>
                            </w:r>
                            <w:r w:rsidR="001D07A0" w:rsidRPr="00FF2427">
                              <w:rPr>
                                <w:rFonts w:asciiTheme="majorHAnsi" w:hAnsiTheme="majorHAnsi"/>
                                <w:color w:val="595959" w:themeColor="text1" w:themeTint="A6"/>
                                <w:sz w:val="18"/>
                                <w:szCs w:val="18"/>
                                <w:lang w:val="es-ES_tradnl"/>
                              </w:rPr>
                              <w:t>El Salvador</w:t>
                            </w:r>
                            <w:r w:rsidRPr="00FF2427">
                              <w:rPr>
                                <w:rFonts w:asciiTheme="majorHAnsi" w:hAnsiTheme="majorHAnsi"/>
                                <w:color w:val="595959" w:themeColor="text1" w:themeTint="A6"/>
                                <w:sz w:val="18"/>
                                <w:szCs w:val="18"/>
                                <w:lang w:val="es-ES_tradnl"/>
                              </w:rPr>
                              <w:t xml:space="preserve">. </w:t>
                            </w:r>
                            <w:r w:rsidR="00FF2427">
                              <w:rPr>
                                <w:rFonts w:asciiTheme="majorHAnsi" w:hAnsiTheme="majorHAnsi"/>
                                <w:color w:val="595959" w:themeColor="text1" w:themeTint="A6"/>
                                <w:sz w:val="18"/>
                                <w:szCs w:val="18"/>
                                <w:lang w:val="es-ES"/>
                              </w:rPr>
                              <w:t>31 de octubre de 2023</w:t>
                            </w:r>
                            <w:r w:rsidRPr="00FF2427">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54374755" w:rsidR="00113F73" w:rsidRPr="00462DC8"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w:t>
                      </w:r>
                      <w:r w:rsidRPr="00FF2427">
                        <w:rPr>
                          <w:rFonts w:asciiTheme="majorHAnsi" w:hAnsiTheme="majorHAnsi"/>
                          <w:color w:val="595959" w:themeColor="text1" w:themeTint="A6"/>
                          <w:sz w:val="18"/>
                          <w:szCs w:val="18"/>
                          <w:lang w:val="pt-BR"/>
                        </w:rPr>
                        <w:t xml:space="preserve">, Informe No. </w:t>
                      </w:r>
                      <w:r w:rsidR="00FF2427" w:rsidRPr="00FF2427">
                        <w:rPr>
                          <w:rFonts w:asciiTheme="majorHAnsi" w:hAnsiTheme="majorHAnsi"/>
                          <w:color w:val="595959" w:themeColor="text1" w:themeTint="A6"/>
                          <w:sz w:val="18"/>
                          <w:szCs w:val="18"/>
                          <w:lang w:val="pt-BR"/>
                        </w:rPr>
                        <w:t>286</w:t>
                      </w:r>
                      <w:r w:rsidR="007B05C4" w:rsidRPr="00FF2427">
                        <w:rPr>
                          <w:rFonts w:asciiTheme="majorHAnsi" w:hAnsiTheme="majorHAnsi"/>
                          <w:color w:val="595959" w:themeColor="text1" w:themeTint="A6"/>
                          <w:sz w:val="18"/>
                          <w:szCs w:val="18"/>
                          <w:lang w:val="pt-BR"/>
                        </w:rPr>
                        <w:t>/</w:t>
                      </w:r>
                      <w:r w:rsidR="00FF2427" w:rsidRPr="00FF2427">
                        <w:rPr>
                          <w:rFonts w:asciiTheme="majorHAnsi" w:hAnsiTheme="majorHAnsi"/>
                          <w:color w:val="595959" w:themeColor="text1" w:themeTint="A6"/>
                          <w:sz w:val="18"/>
                          <w:szCs w:val="18"/>
                          <w:lang w:val="pt-BR"/>
                        </w:rPr>
                        <w:t>23</w:t>
                      </w:r>
                      <w:r w:rsidRPr="00FF2427">
                        <w:rPr>
                          <w:rFonts w:asciiTheme="majorHAnsi" w:hAnsiTheme="majorHAnsi"/>
                          <w:color w:val="595959" w:themeColor="text1" w:themeTint="A6"/>
                          <w:sz w:val="18"/>
                          <w:szCs w:val="18"/>
                          <w:lang w:val="pt-BR"/>
                        </w:rPr>
                        <w:t xml:space="preserve">. </w:t>
                      </w:r>
                      <w:r w:rsidR="000433C9" w:rsidRPr="00FF2427">
                        <w:rPr>
                          <w:rFonts w:asciiTheme="majorHAnsi" w:hAnsiTheme="majorHAnsi"/>
                          <w:color w:val="595959" w:themeColor="text1" w:themeTint="A6"/>
                          <w:sz w:val="18"/>
                          <w:szCs w:val="18"/>
                          <w:lang w:val="es-ES_tradnl"/>
                        </w:rPr>
                        <w:t>Petici</w:t>
                      </w:r>
                      <w:r w:rsidR="000433C9" w:rsidRPr="00FF2427">
                        <w:rPr>
                          <w:rFonts w:asciiTheme="majorHAnsi" w:hAnsiTheme="majorHAnsi"/>
                          <w:color w:val="595959" w:themeColor="text1" w:themeTint="A6"/>
                          <w:sz w:val="18"/>
                          <w:szCs w:val="18"/>
                          <w:lang w:val="es-ES"/>
                        </w:rPr>
                        <w:t xml:space="preserve">ón </w:t>
                      </w:r>
                      <w:r w:rsidR="001D07A0" w:rsidRPr="00FF2427">
                        <w:rPr>
                          <w:rFonts w:asciiTheme="majorHAnsi" w:hAnsiTheme="majorHAnsi"/>
                          <w:color w:val="595959" w:themeColor="text1" w:themeTint="A6"/>
                          <w:sz w:val="18"/>
                          <w:szCs w:val="18"/>
                          <w:lang w:val="es-ES"/>
                        </w:rPr>
                        <w:t>2037-14</w:t>
                      </w:r>
                      <w:r w:rsidR="000433C9" w:rsidRPr="00FF2427">
                        <w:rPr>
                          <w:rFonts w:asciiTheme="majorHAnsi" w:hAnsiTheme="majorHAnsi"/>
                          <w:color w:val="595959" w:themeColor="text1" w:themeTint="A6"/>
                          <w:sz w:val="18"/>
                          <w:szCs w:val="18"/>
                          <w:lang w:val="es-ES"/>
                        </w:rPr>
                        <w:t xml:space="preserve">. </w:t>
                      </w:r>
                      <w:r w:rsidRPr="00FF2427">
                        <w:rPr>
                          <w:rFonts w:asciiTheme="majorHAnsi" w:hAnsiTheme="majorHAnsi"/>
                          <w:color w:val="595959" w:themeColor="text1" w:themeTint="A6"/>
                          <w:sz w:val="18"/>
                          <w:szCs w:val="18"/>
                          <w:lang w:val="es-ES_tradnl"/>
                        </w:rPr>
                        <w:t>Admisibilidad.</w:t>
                      </w:r>
                      <w:r w:rsidR="009935AC" w:rsidRPr="00FF2427">
                        <w:rPr>
                          <w:rFonts w:asciiTheme="majorHAnsi" w:hAnsiTheme="majorHAnsi"/>
                          <w:color w:val="595959" w:themeColor="text1" w:themeTint="A6"/>
                          <w:sz w:val="18"/>
                          <w:szCs w:val="18"/>
                          <w:lang w:val="es-ES_tradnl"/>
                        </w:rPr>
                        <w:t xml:space="preserve"> </w:t>
                      </w:r>
                      <w:r w:rsidR="000854FF" w:rsidRPr="00FF2427">
                        <w:rPr>
                          <w:rFonts w:asciiTheme="majorHAnsi" w:hAnsiTheme="majorHAnsi"/>
                          <w:bCs/>
                          <w:color w:val="595959" w:themeColor="text1" w:themeTint="A6"/>
                          <w:sz w:val="18"/>
                          <w:szCs w:val="18"/>
                          <w:lang w:val="es-ES_tradnl"/>
                        </w:rPr>
                        <w:t>Habitantes del Cantón Sitio del Niño</w:t>
                      </w:r>
                      <w:r w:rsidR="00FF2427">
                        <w:rPr>
                          <w:rFonts w:asciiTheme="majorHAnsi" w:hAnsiTheme="majorHAnsi"/>
                          <w:bCs/>
                          <w:color w:val="595959" w:themeColor="text1" w:themeTint="A6"/>
                          <w:sz w:val="18"/>
                          <w:szCs w:val="18"/>
                          <w:lang w:val="es-ES_tradnl"/>
                        </w:rPr>
                        <w:t xml:space="preserve"> y </w:t>
                      </w:r>
                      <w:r w:rsidR="0057580A">
                        <w:rPr>
                          <w:rFonts w:asciiTheme="majorHAnsi" w:hAnsiTheme="majorHAnsi"/>
                          <w:bCs/>
                          <w:color w:val="595959" w:themeColor="text1" w:themeTint="A6"/>
                          <w:sz w:val="18"/>
                          <w:szCs w:val="18"/>
                          <w:lang w:val="es-ES_tradnl"/>
                        </w:rPr>
                        <w:t>e</w:t>
                      </w:r>
                      <w:r w:rsidR="00FF2427">
                        <w:rPr>
                          <w:rFonts w:asciiTheme="majorHAnsi" w:hAnsiTheme="majorHAnsi"/>
                          <w:bCs/>
                          <w:color w:val="595959" w:themeColor="text1" w:themeTint="A6"/>
                          <w:sz w:val="18"/>
                          <w:szCs w:val="18"/>
                          <w:lang w:val="es-ES_tradnl"/>
                        </w:rPr>
                        <w:t>xtrabajadores de Baes</w:t>
                      </w:r>
                      <w:r w:rsidR="001D07A0" w:rsidRPr="00FF2427">
                        <w:rPr>
                          <w:rFonts w:asciiTheme="majorHAnsi" w:hAnsiTheme="majorHAnsi"/>
                          <w:bCs/>
                          <w:color w:val="595959" w:themeColor="text1" w:themeTint="A6"/>
                          <w:sz w:val="18"/>
                          <w:szCs w:val="18"/>
                          <w:lang w:val="es-ES_tradnl"/>
                        </w:rPr>
                        <w:t xml:space="preserve">. </w:t>
                      </w:r>
                      <w:r w:rsidR="001D07A0" w:rsidRPr="00FF2427">
                        <w:rPr>
                          <w:rFonts w:asciiTheme="majorHAnsi" w:hAnsiTheme="majorHAnsi"/>
                          <w:color w:val="595959" w:themeColor="text1" w:themeTint="A6"/>
                          <w:sz w:val="18"/>
                          <w:szCs w:val="18"/>
                          <w:lang w:val="es-ES_tradnl"/>
                        </w:rPr>
                        <w:t>El Salvador</w:t>
                      </w:r>
                      <w:r w:rsidRPr="00FF2427">
                        <w:rPr>
                          <w:rFonts w:asciiTheme="majorHAnsi" w:hAnsiTheme="majorHAnsi"/>
                          <w:color w:val="595959" w:themeColor="text1" w:themeTint="A6"/>
                          <w:sz w:val="18"/>
                          <w:szCs w:val="18"/>
                          <w:lang w:val="es-ES_tradnl"/>
                        </w:rPr>
                        <w:t xml:space="preserve">. </w:t>
                      </w:r>
                      <w:r w:rsidR="00FF2427">
                        <w:rPr>
                          <w:rFonts w:asciiTheme="majorHAnsi" w:hAnsiTheme="majorHAnsi"/>
                          <w:color w:val="595959" w:themeColor="text1" w:themeTint="A6"/>
                          <w:sz w:val="18"/>
                          <w:szCs w:val="18"/>
                          <w:lang w:val="es-ES"/>
                        </w:rPr>
                        <w:t>31 de octubre de 2023</w:t>
                      </w:r>
                      <w:r w:rsidRPr="00FF2427">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F57C80"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Pr="00F57C80" w:rsidRDefault="00D306D1" w:rsidP="005516A1">
      <w:pPr>
        <w:tabs>
          <w:tab w:val="center" w:pos="5400"/>
        </w:tabs>
        <w:suppressAutoHyphens/>
        <w:jc w:val="center"/>
        <w:rPr>
          <w:rFonts w:asciiTheme="majorHAnsi" w:hAnsiTheme="majorHAnsi"/>
          <w:b/>
          <w:sz w:val="20"/>
          <w:lang w:val="es-ES_tradnl"/>
        </w:rPr>
      </w:pPr>
      <w:r w:rsidRPr="00F57C80">
        <w:rPr>
          <w:rFonts w:asciiTheme="majorHAnsi" w:hAnsiTheme="majorHAnsi"/>
          <w:noProof/>
          <w:sz w:val="18"/>
          <w:szCs w:val="22"/>
          <w:lang w:val="es-ES_tradnl"/>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F57C80">
        <w:rPr>
          <w:rFonts w:asciiTheme="majorHAnsi" w:hAnsiTheme="majorHAnsi"/>
          <w:noProof/>
          <w:sz w:val="22"/>
          <w:szCs w:val="22"/>
          <w:lang w:val="es-ES_tradnl"/>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F57C80" w:rsidRDefault="004A6A54" w:rsidP="005516A1">
      <w:pPr>
        <w:tabs>
          <w:tab w:val="center" w:pos="5400"/>
        </w:tabs>
        <w:suppressAutoHyphens/>
        <w:jc w:val="center"/>
        <w:rPr>
          <w:rFonts w:asciiTheme="majorHAnsi" w:hAnsiTheme="majorHAnsi"/>
          <w:b/>
          <w:sz w:val="20"/>
          <w:lang w:val="es-ES_tradnl"/>
        </w:rPr>
        <w:sectPr w:rsidR="0070697F" w:rsidRPr="00F57C80" w:rsidSect="00FC1610">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F57C80">
        <w:rPr>
          <w:rFonts w:asciiTheme="majorHAnsi" w:hAnsiTheme="majorHAnsi"/>
          <w:b/>
          <w:sz w:val="20"/>
          <w:lang w:val="es-ES_tradnl"/>
        </w:rPr>
        <w:tab/>
      </w:r>
    </w:p>
    <w:p w14:paraId="2786EE58" w14:textId="77777777" w:rsidR="003239B8" w:rsidRPr="00F57C80" w:rsidRDefault="003239B8" w:rsidP="004A6A54">
      <w:pPr>
        <w:spacing w:after="240"/>
        <w:ind w:firstLine="720"/>
        <w:jc w:val="both"/>
        <w:rPr>
          <w:rFonts w:asciiTheme="majorHAnsi" w:hAnsiTheme="majorHAnsi"/>
          <w:b/>
          <w:bCs/>
          <w:sz w:val="20"/>
          <w:szCs w:val="20"/>
          <w:lang w:val="es-ES_tradnl"/>
        </w:rPr>
      </w:pPr>
      <w:r w:rsidRPr="00F57C80">
        <w:rPr>
          <w:rFonts w:asciiTheme="majorHAnsi" w:hAnsiTheme="majorHAnsi"/>
          <w:b/>
          <w:bCs/>
          <w:sz w:val="20"/>
          <w:szCs w:val="20"/>
          <w:lang w:val="es-ES_tradnl"/>
        </w:rPr>
        <w:lastRenderedPageBreak/>
        <w:t>I.</w:t>
      </w:r>
      <w:r w:rsidRPr="00F57C80">
        <w:rPr>
          <w:rFonts w:asciiTheme="majorHAnsi" w:hAnsiTheme="majorHAnsi"/>
          <w:b/>
          <w:bCs/>
          <w:sz w:val="20"/>
          <w:szCs w:val="20"/>
          <w:lang w:val="es-ES_tradnl"/>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C97D6A"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F57C80" w:rsidRDefault="003239B8" w:rsidP="008D2290">
            <w:pPr>
              <w:jc w:val="center"/>
              <w:rPr>
                <w:rFonts w:ascii="Cambria" w:hAnsi="Cambria"/>
                <w:b/>
                <w:bCs/>
                <w:color w:val="FFFFFF" w:themeColor="background1"/>
                <w:sz w:val="20"/>
                <w:szCs w:val="20"/>
                <w:lang w:val="es-ES_tradnl"/>
              </w:rPr>
            </w:pPr>
            <w:r w:rsidRPr="00F57C80">
              <w:rPr>
                <w:rFonts w:ascii="Cambria" w:hAnsi="Cambria"/>
                <w:b/>
                <w:bCs/>
                <w:color w:val="FFFFFF" w:themeColor="background1"/>
                <w:sz w:val="20"/>
                <w:szCs w:val="20"/>
                <w:lang w:val="es-ES_tradnl"/>
              </w:rPr>
              <w:t>Parte peticionaria:</w:t>
            </w:r>
          </w:p>
        </w:tc>
        <w:tc>
          <w:tcPr>
            <w:tcW w:w="5647" w:type="dxa"/>
            <w:vAlign w:val="center"/>
          </w:tcPr>
          <w:p w14:paraId="07DAAE2E" w14:textId="1897E943" w:rsidR="003239B8" w:rsidRPr="00F57C80" w:rsidRDefault="00C97D6A" w:rsidP="008D2290">
            <w:pPr>
              <w:jc w:val="both"/>
              <w:rPr>
                <w:rFonts w:ascii="Cambria" w:hAnsi="Cambria"/>
                <w:bCs/>
                <w:sz w:val="20"/>
                <w:szCs w:val="20"/>
                <w:lang w:val="es-ES_tradnl"/>
              </w:rPr>
            </w:pPr>
            <w:r>
              <w:rPr>
                <w:rFonts w:ascii="Cambria" w:hAnsi="Cambria"/>
                <w:bCs/>
                <w:sz w:val="20"/>
                <w:szCs w:val="20"/>
                <w:lang w:val="es-ES_tradnl"/>
              </w:rPr>
              <w:t xml:space="preserve">Asociación de derechos humanos </w:t>
            </w:r>
            <w:r w:rsidR="00601901" w:rsidRPr="006424B3">
              <w:rPr>
                <w:rFonts w:ascii="Cambria" w:hAnsi="Cambria"/>
                <w:bCs/>
                <w:i/>
                <w:iCs/>
                <w:sz w:val="20"/>
                <w:szCs w:val="20"/>
                <w:lang w:val="es-ES_tradnl"/>
              </w:rPr>
              <w:t>Tutela Legal Dra. María Julia Hernández</w:t>
            </w:r>
          </w:p>
        </w:tc>
      </w:tr>
      <w:tr w:rsidR="003239B8" w:rsidRPr="00564300"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F57C80" w:rsidRDefault="00ED3FDE" w:rsidP="008D2290">
            <w:pPr>
              <w:jc w:val="center"/>
              <w:rPr>
                <w:rFonts w:ascii="Cambria" w:hAnsi="Cambria"/>
                <w:b/>
                <w:bCs/>
                <w:color w:val="FFFFFF" w:themeColor="background1"/>
                <w:sz w:val="20"/>
                <w:szCs w:val="20"/>
                <w:lang w:val="es-ES_tradnl"/>
              </w:rPr>
            </w:pPr>
            <w:sdt>
              <w:sdtPr>
                <w:rPr>
                  <w:rFonts w:ascii="Cambria" w:hAnsi="Cambria"/>
                  <w:b/>
                  <w:bCs/>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F57C80">
                  <w:rPr>
                    <w:rFonts w:ascii="Cambria" w:hAnsi="Cambria"/>
                    <w:b/>
                    <w:bCs/>
                    <w:color w:val="FFFFFF" w:themeColor="background1"/>
                    <w:sz w:val="20"/>
                    <w:szCs w:val="20"/>
                    <w:lang w:val="es-ES_tradnl"/>
                  </w:rPr>
                  <w:t>Presunta víctima</w:t>
                </w:r>
              </w:sdtContent>
            </w:sdt>
            <w:r w:rsidR="003239B8" w:rsidRPr="00F57C80">
              <w:rPr>
                <w:rFonts w:ascii="Cambria" w:hAnsi="Cambria"/>
                <w:b/>
                <w:bCs/>
                <w:color w:val="FFFFFF" w:themeColor="background1"/>
                <w:sz w:val="20"/>
                <w:szCs w:val="20"/>
                <w:lang w:val="es-ES_tradnl"/>
              </w:rPr>
              <w:t>:</w:t>
            </w:r>
          </w:p>
        </w:tc>
        <w:tc>
          <w:tcPr>
            <w:tcW w:w="5647" w:type="dxa"/>
            <w:vAlign w:val="center"/>
          </w:tcPr>
          <w:p w14:paraId="143D44A8" w14:textId="2F6D4126" w:rsidR="003239B8" w:rsidRPr="00F0524C" w:rsidRDefault="00601901" w:rsidP="008D2290">
            <w:pPr>
              <w:jc w:val="both"/>
              <w:rPr>
                <w:rFonts w:ascii="Cambria" w:hAnsi="Cambria"/>
                <w:bCs/>
                <w:sz w:val="20"/>
                <w:szCs w:val="20"/>
                <w:lang w:val="es-ES_tradnl"/>
              </w:rPr>
            </w:pPr>
            <w:r w:rsidRPr="00F0524C">
              <w:rPr>
                <w:rFonts w:ascii="Cambria" w:hAnsi="Cambria"/>
                <w:bCs/>
                <w:sz w:val="20"/>
                <w:szCs w:val="20"/>
                <w:lang w:val="es-ES_tradnl"/>
              </w:rPr>
              <w:t xml:space="preserve">Habitantes </w:t>
            </w:r>
            <w:r w:rsidR="000854FF" w:rsidRPr="00F0524C">
              <w:rPr>
                <w:rFonts w:ascii="Cambria" w:hAnsi="Cambria"/>
                <w:bCs/>
                <w:sz w:val="20"/>
                <w:szCs w:val="20"/>
                <w:lang w:val="es-ES_tradnl"/>
              </w:rPr>
              <w:t>del Cantón Sitio del Niño</w:t>
            </w:r>
            <w:r w:rsidR="00BF3072" w:rsidRPr="00F0524C">
              <w:rPr>
                <w:rFonts w:ascii="Cambria" w:hAnsi="Cambria"/>
                <w:bCs/>
                <w:sz w:val="20"/>
                <w:szCs w:val="20"/>
                <w:lang w:val="es-ES_tradnl"/>
              </w:rPr>
              <w:t xml:space="preserve"> y extrabajadores de BAES</w:t>
            </w:r>
          </w:p>
        </w:tc>
      </w:tr>
      <w:tr w:rsidR="003239B8" w:rsidRPr="00F57C80"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F57C80" w:rsidRDefault="003239B8" w:rsidP="008D2290">
            <w:pPr>
              <w:jc w:val="center"/>
              <w:rPr>
                <w:rFonts w:ascii="Cambria" w:hAnsi="Cambria"/>
                <w:b/>
                <w:bCs/>
                <w:color w:val="FFFFFF" w:themeColor="background1"/>
                <w:sz w:val="20"/>
                <w:szCs w:val="20"/>
                <w:lang w:val="es-ES_tradnl"/>
              </w:rPr>
            </w:pPr>
            <w:r w:rsidRPr="00F57C80">
              <w:rPr>
                <w:rFonts w:ascii="Cambria" w:hAnsi="Cambria"/>
                <w:b/>
                <w:bCs/>
                <w:color w:val="FFFFFF" w:themeColor="background1"/>
                <w:sz w:val="20"/>
                <w:szCs w:val="20"/>
                <w:lang w:val="es-ES_tradnl"/>
              </w:rPr>
              <w:t>Estado denunciado:</w:t>
            </w:r>
          </w:p>
        </w:tc>
        <w:tc>
          <w:tcPr>
            <w:tcW w:w="5647" w:type="dxa"/>
            <w:vAlign w:val="center"/>
          </w:tcPr>
          <w:p w14:paraId="5D0EC05D" w14:textId="6145596E" w:rsidR="003239B8" w:rsidRPr="00F57C80" w:rsidRDefault="001D07A0" w:rsidP="008D2290">
            <w:pPr>
              <w:jc w:val="both"/>
              <w:rPr>
                <w:rFonts w:ascii="Cambria" w:hAnsi="Cambria"/>
                <w:bCs/>
                <w:sz w:val="20"/>
                <w:szCs w:val="20"/>
                <w:lang w:val="es-ES_tradnl"/>
              </w:rPr>
            </w:pPr>
            <w:r w:rsidRPr="00F57C80">
              <w:rPr>
                <w:rFonts w:ascii="Cambria" w:hAnsi="Cambria"/>
                <w:bCs/>
                <w:sz w:val="20"/>
                <w:szCs w:val="20"/>
                <w:lang w:val="es-ES_tradnl"/>
              </w:rPr>
              <w:t>El Salvador</w:t>
            </w:r>
          </w:p>
        </w:tc>
      </w:tr>
      <w:tr w:rsidR="00223A29" w:rsidRPr="00564300"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F57C80" w:rsidRDefault="001B3A00" w:rsidP="00E4118C">
            <w:pPr>
              <w:jc w:val="center"/>
              <w:rPr>
                <w:rFonts w:ascii="Cambria" w:hAnsi="Cambria"/>
                <w:b/>
                <w:bCs/>
                <w:color w:val="FFFFFF" w:themeColor="background1"/>
                <w:sz w:val="20"/>
                <w:szCs w:val="20"/>
                <w:lang w:val="es-ES_tradnl"/>
              </w:rPr>
            </w:pPr>
            <w:r w:rsidRPr="00F57C80">
              <w:rPr>
                <w:rFonts w:ascii="Cambria" w:hAnsi="Cambria"/>
                <w:b/>
                <w:bCs/>
                <w:color w:val="FFFFFF" w:themeColor="background1"/>
                <w:sz w:val="20"/>
                <w:szCs w:val="20"/>
                <w:lang w:val="es-ES_tradnl"/>
              </w:rPr>
              <w:t xml:space="preserve">Derechos </w:t>
            </w:r>
            <w:r w:rsidR="00E4118C" w:rsidRPr="00F57C80">
              <w:rPr>
                <w:rFonts w:ascii="Cambria" w:hAnsi="Cambria"/>
                <w:b/>
                <w:bCs/>
                <w:color w:val="FFFFFF" w:themeColor="background1"/>
                <w:sz w:val="20"/>
                <w:szCs w:val="20"/>
                <w:lang w:val="es-ES_tradnl"/>
              </w:rPr>
              <w:t>invocados</w:t>
            </w:r>
            <w:r w:rsidRPr="00F57C80">
              <w:rPr>
                <w:rFonts w:ascii="Cambria" w:hAnsi="Cambria"/>
                <w:b/>
                <w:bCs/>
                <w:color w:val="FFFFFF" w:themeColor="background1"/>
                <w:sz w:val="20"/>
                <w:szCs w:val="20"/>
                <w:lang w:val="es-ES_tradnl"/>
              </w:rPr>
              <w:t>:</w:t>
            </w:r>
          </w:p>
        </w:tc>
        <w:tc>
          <w:tcPr>
            <w:tcW w:w="5647" w:type="dxa"/>
            <w:vAlign w:val="center"/>
          </w:tcPr>
          <w:p w14:paraId="52B28392" w14:textId="636B9AED" w:rsidR="00223A29" w:rsidRPr="00F617B0" w:rsidRDefault="008F6478" w:rsidP="008F6478">
            <w:pPr>
              <w:jc w:val="both"/>
              <w:rPr>
                <w:rFonts w:asciiTheme="majorHAnsi" w:hAnsiTheme="majorHAnsi"/>
                <w:bCs/>
                <w:sz w:val="20"/>
                <w:szCs w:val="20"/>
                <w:lang w:val="es-ES_tradnl"/>
              </w:rPr>
            </w:pPr>
            <w:r w:rsidRPr="00F57C80">
              <w:rPr>
                <w:rFonts w:asciiTheme="majorHAnsi" w:hAnsiTheme="majorHAnsi"/>
                <w:bCs/>
                <w:sz w:val="20"/>
                <w:szCs w:val="20"/>
                <w:lang w:val="es-ES_tradnl"/>
              </w:rPr>
              <w:t xml:space="preserve">Artículos </w:t>
            </w:r>
            <w:r w:rsidR="00F615A2" w:rsidRPr="00F615A2">
              <w:rPr>
                <w:rFonts w:asciiTheme="majorHAnsi" w:hAnsiTheme="majorHAnsi"/>
                <w:bCs/>
                <w:sz w:val="20"/>
                <w:szCs w:val="20"/>
                <w:lang w:val="es-ES_tradnl"/>
              </w:rPr>
              <w:t>4 (vida),</w:t>
            </w:r>
            <w:r w:rsidR="00D1477A">
              <w:rPr>
                <w:rFonts w:asciiTheme="majorHAnsi" w:hAnsiTheme="majorHAnsi"/>
                <w:bCs/>
                <w:sz w:val="20"/>
                <w:szCs w:val="20"/>
                <w:lang w:val="es-ES_tradnl"/>
              </w:rPr>
              <w:t xml:space="preserve"> </w:t>
            </w:r>
            <w:r w:rsidR="00D1477A" w:rsidRPr="00D1477A">
              <w:rPr>
                <w:rFonts w:asciiTheme="majorHAnsi" w:hAnsiTheme="majorHAnsi"/>
                <w:bCs/>
                <w:sz w:val="20"/>
                <w:szCs w:val="20"/>
                <w:lang w:val="es-ES_tradnl"/>
              </w:rPr>
              <w:t>5 (</w:t>
            </w:r>
            <w:r w:rsidR="00D1477A" w:rsidRPr="00C97D6A">
              <w:rPr>
                <w:rFonts w:asciiTheme="majorHAnsi" w:hAnsiTheme="majorHAnsi"/>
                <w:bCs/>
                <w:sz w:val="20"/>
                <w:szCs w:val="20"/>
                <w:lang w:val="es-ES"/>
              </w:rPr>
              <w:t>integridad personal</w:t>
            </w:r>
            <w:r w:rsidR="00D1477A" w:rsidRPr="00D1477A">
              <w:rPr>
                <w:rFonts w:asciiTheme="majorHAnsi" w:hAnsiTheme="majorHAnsi"/>
                <w:bCs/>
                <w:sz w:val="20"/>
                <w:szCs w:val="20"/>
                <w:lang w:val="es-ES_tradnl"/>
              </w:rPr>
              <w:t>)</w:t>
            </w:r>
            <w:r w:rsidR="00D1477A">
              <w:rPr>
                <w:rFonts w:asciiTheme="majorHAnsi" w:hAnsiTheme="majorHAnsi"/>
                <w:bCs/>
                <w:sz w:val="20"/>
                <w:szCs w:val="20"/>
                <w:lang w:val="es-ES_tradnl"/>
              </w:rPr>
              <w:t xml:space="preserve">, </w:t>
            </w:r>
            <w:r w:rsidR="00F615A2" w:rsidRPr="00F615A2">
              <w:rPr>
                <w:rFonts w:asciiTheme="majorHAnsi" w:hAnsiTheme="majorHAnsi"/>
                <w:bCs/>
                <w:sz w:val="20"/>
                <w:szCs w:val="20"/>
                <w:lang w:val="es-ES_tradnl"/>
              </w:rPr>
              <w:t>8 (garantías judiciales)</w:t>
            </w:r>
            <w:r w:rsidR="00D1477A">
              <w:rPr>
                <w:rFonts w:asciiTheme="majorHAnsi" w:hAnsiTheme="majorHAnsi"/>
                <w:bCs/>
                <w:sz w:val="20"/>
                <w:szCs w:val="20"/>
                <w:lang w:val="es-ES_tradnl"/>
              </w:rPr>
              <w:t xml:space="preserve"> </w:t>
            </w:r>
            <w:r w:rsidRPr="00F57C80">
              <w:rPr>
                <w:rFonts w:asciiTheme="majorHAnsi" w:hAnsiTheme="majorHAnsi"/>
                <w:bCs/>
                <w:sz w:val="20"/>
                <w:szCs w:val="20"/>
                <w:lang w:val="es-ES_tradnl"/>
              </w:rPr>
              <w:t xml:space="preserve">y 25 (protección judicial) </w:t>
            </w:r>
            <w:r w:rsidR="00383298" w:rsidRPr="00F57C80">
              <w:rPr>
                <w:rFonts w:asciiTheme="majorHAnsi" w:hAnsiTheme="majorHAnsi"/>
                <w:bCs/>
                <w:sz w:val="20"/>
                <w:szCs w:val="20"/>
                <w:lang w:val="es-ES_tradnl"/>
              </w:rPr>
              <w:t>de la Convención Americana sobre Derechos Humano</w:t>
            </w:r>
            <w:r w:rsidR="00493BC9" w:rsidRPr="00F57C80">
              <w:rPr>
                <w:rFonts w:asciiTheme="majorHAnsi" w:hAnsiTheme="majorHAnsi"/>
                <w:bCs/>
                <w:sz w:val="20"/>
                <w:szCs w:val="20"/>
                <w:lang w:val="es-ES_tradnl"/>
              </w:rPr>
              <w:t>s</w:t>
            </w:r>
            <w:r w:rsidR="00383298" w:rsidRPr="00F57C80">
              <w:rPr>
                <w:rStyle w:val="FootnoteReference"/>
                <w:rFonts w:asciiTheme="majorHAnsi" w:hAnsiTheme="majorHAnsi"/>
                <w:bCs/>
                <w:sz w:val="20"/>
                <w:szCs w:val="20"/>
                <w:lang w:val="es-ES_tradnl"/>
              </w:rPr>
              <w:footnoteReference w:id="2"/>
            </w:r>
            <w:r w:rsidR="00383298" w:rsidRPr="00F57C80">
              <w:rPr>
                <w:rFonts w:asciiTheme="majorHAnsi" w:hAnsiTheme="majorHAnsi"/>
                <w:bCs/>
                <w:sz w:val="20"/>
                <w:szCs w:val="20"/>
                <w:lang w:val="es-ES_tradnl"/>
              </w:rPr>
              <w:t>, en relación con su</w:t>
            </w:r>
            <w:r w:rsidR="00F617B0">
              <w:rPr>
                <w:rFonts w:asciiTheme="majorHAnsi" w:hAnsiTheme="majorHAnsi"/>
                <w:bCs/>
                <w:sz w:val="20"/>
                <w:szCs w:val="20"/>
                <w:lang w:val="es-ES_tradnl"/>
              </w:rPr>
              <w:t>s</w:t>
            </w:r>
            <w:r w:rsidR="00383298" w:rsidRPr="00F57C80">
              <w:rPr>
                <w:rFonts w:asciiTheme="majorHAnsi" w:hAnsiTheme="majorHAnsi"/>
                <w:bCs/>
                <w:sz w:val="20"/>
                <w:szCs w:val="20"/>
                <w:lang w:val="es-ES_tradnl"/>
              </w:rPr>
              <w:t xml:space="preserve"> artículo</w:t>
            </w:r>
            <w:r w:rsidR="00F617B0">
              <w:rPr>
                <w:rFonts w:asciiTheme="majorHAnsi" w:hAnsiTheme="majorHAnsi"/>
                <w:bCs/>
                <w:sz w:val="20"/>
                <w:szCs w:val="20"/>
                <w:lang w:val="es-ES_tradnl"/>
              </w:rPr>
              <w:t>s</w:t>
            </w:r>
            <w:r w:rsidR="00383298" w:rsidRPr="00F57C80">
              <w:rPr>
                <w:rFonts w:asciiTheme="majorHAnsi" w:hAnsiTheme="majorHAnsi"/>
                <w:bCs/>
                <w:sz w:val="20"/>
                <w:szCs w:val="20"/>
                <w:lang w:val="es-ES_tradnl"/>
              </w:rPr>
              <w:t xml:space="preserve"> 1.1 (obligación de respetar los derechos</w:t>
            </w:r>
            <w:r w:rsidR="00F617B0" w:rsidRPr="00F617B0">
              <w:rPr>
                <w:rFonts w:asciiTheme="majorHAnsi" w:hAnsiTheme="majorHAnsi"/>
                <w:bCs/>
                <w:sz w:val="20"/>
                <w:szCs w:val="20"/>
                <w:lang w:val="es-ES_tradnl"/>
              </w:rPr>
              <w:t>) y 2 (</w:t>
            </w:r>
            <w:r w:rsidR="00F617B0" w:rsidRPr="00C97D6A">
              <w:rPr>
                <w:rFonts w:asciiTheme="majorHAnsi" w:hAnsiTheme="majorHAnsi"/>
                <w:bCs/>
                <w:sz w:val="20"/>
                <w:szCs w:val="20"/>
                <w:lang w:val="es-ES"/>
              </w:rPr>
              <w:t>deber de adoptar disposiciones de derecho interno</w:t>
            </w:r>
            <w:r w:rsidR="00F617B0">
              <w:rPr>
                <w:rFonts w:asciiTheme="majorHAnsi" w:hAnsiTheme="majorHAnsi"/>
                <w:bCs/>
                <w:sz w:val="20"/>
                <w:szCs w:val="20"/>
                <w:lang w:val="es-ES_tradnl"/>
              </w:rPr>
              <w:t>)</w:t>
            </w:r>
          </w:p>
        </w:tc>
      </w:tr>
    </w:tbl>
    <w:p w14:paraId="176FB213" w14:textId="77777777" w:rsidR="003239B8" w:rsidRPr="00F57C80" w:rsidRDefault="003239B8" w:rsidP="003239B8">
      <w:pPr>
        <w:spacing w:before="240" w:after="240"/>
        <w:ind w:firstLine="720"/>
        <w:jc w:val="both"/>
        <w:rPr>
          <w:rFonts w:asciiTheme="majorHAnsi" w:hAnsiTheme="majorHAnsi"/>
          <w:b/>
          <w:bCs/>
          <w:sz w:val="20"/>
          <w:szCs w:val="20"/>
          <w:lang w:val="es-ES_tradnl"/>
        </w:rPr>
      </w:pPr>
      <w:r w:rsidRPr="00F57C80">
        <w:rPr>
          <w:rFonts w:asciiTheme="majorHAnsi" w:hAnsiTheme="majorHAnsi"/>
          <w:b/>
          <w:bCs/>
          <w:sz w:val="20"/>
          <w:szCs w:val="20"/>
          <w:lang w:val="es-ES_tradnl"/>
        </w:rPr>
        <w:t>II.</w:t>
      </w:r>
      <w:r w:rsidRPr="00F57C80">
        <w:rPr>
          <w:rFonts w:asciiTheme="majorHAnsi" w:hAnsiTheme="majorHAnsi"/>
          <w:b/>
          <w:bCs/>
          <w:sz w:val="20"/>
          <w:szCs w:val="20"/>
          <w:lang w:val="es-ES_tradnl"/>
        </w:rPr>
        <w:tab/>
        <w:t>TRÁMITE ANTE LA CIDH</w:t>
      </w:r>
      <w:r w:rsidR="008E3BFE" w:rsidRPr="00F57C80">
        <w:rPr>
          <w:rStyle w:val="FootnoteReference"/>
          <w:rFonts w:ascii="Cambria" w:hAnsi="Cambria"/>
          <w:b/>
          <w:sz w:val="20"/>
          <w:szCs w:val="20"/>
          <w:lang w:val="es-ES_tradnl"/>
        </w:rPr>
        <w:footnoteReference w:id="3"/>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F57C80"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F57C80" w:rsidRDefault="004A6A54" w:rsidP="004A6A54">
            <w:pPr>
              <w:jc w:val="center"/>
              <w:rPr>
                <w:rFonts w:ascii="Cambria" w:hAnsi="Cambria"/>
                <w:b/>
                <w:bCs/>
                <w:color w:val="FFFFFF" w:themeColor="background1"/>
                <w:sz w:val="20"/>
                <w:szCs w:val="20"/>
                <w:lang w:val="es-ES_tradnl"/>
              </w:rPr>
            </w:pPr>
            <w:r w:rsidRPr="00F57C80">
              <w:rPr>
                <w:rFonts w:ascii="Cambria" w:hAnsi="Cambria"/>
                <w:b/>
                <w:bCs/>
                <w:color w:val="FFFFFF" w:themeColor="background1"/>
                <w:sz w:val="20"/>
                <w:szCs w:val="20"/>
                <w:lang w:val="es-ES_tradnl"/>
              </w:rPr>
              <w:t>P</w:t>
            </w:r>
            <w:r w:rsidR="004C2312" w:rsidRPr="00F57C80">
              <w:rPr>
                <w:rFonts w:ascii="Cambria" w:hAnsi="Cambria"/>
                <w:b/>
                <w:bCs/>
                <w:color w:val="FFFFFF" w:themeColor="background1"/>
                <w:sz w:val="20"/>
                <w:szCs w:val="20"/>
                <w:lang w:val="es-ES_tradnl"/>
              </w:rPr>
              <w:t>resentación de la petición:</w:t>
            </w:r>
          </w:p>
        </w:tc>
        <w:tc>
          <w:tcPr>
            <w:tcW w:w="5647" w:type="dxa"/>
            <w:vAlign w:val="center"/>
          </w:tcPr>
          <w:p w14:paraId="6883A5F8" w14:textId="50558015" w:rsidR="004C2312" w:rsidRPr="00F57C80" w:rsidRDefault="003F1AB2" w:rsidP="002625EA">
            <w:pPr>
              <w:jc w:val="both"/>
              <w:rPr>
                <w:rFonts w:ascii="Cambria" w:hAnsi="Cambria"/>
                <w:bCs/>
                <w:sz w:val="20"/>
                <w:szCs w:val="20"/>
                <w:lang w:val="es-ES_tradnl"/>
              </w:rPr>
            </w:pPr>
            <w:r w:rsidRPr="00F57C80">
              <w:rPr>
                <w:rFonts w:ascii="Cambria" w:hAnsi="Cambria"/>
                <w:bCs/>
                <w:sz w:val="20"/>
                <w:szCs w:val="20"/>
                <w:lang w:val="es-ES_tradnl"/>
              </w:rPr>
              <w:t>2</w:t>
            </w:r>
            <w:r w:rsidR="001D07A0" w:rsidRPr="00F57C80">
              <w:rPr>
                <w:rFonts w:ascii="Cambria" w:hAnsi="Cambria"/>
                <w:bCs/>
                <w:sz w:val="20"/>
                <w:szCs w:val="20"/>
                <w:lang w:val="es-ES_tradnl"/>
              </w:rPr>
              <w:t xml:space="preserve">4 de marzo de </w:t>
            </w:r>
            <w:r w:rsidR="00601901" w:rsidRPr="00F57C80">
              <w:rPr>
                <w:rFonts w:ascii="Cambria" w:hAnsi="Cambria"/>
                <w:bCs/>
                <w:sz w:val="20"/>
                <w:szCs w:val="20"/>
                <w:lang w:val="es-ES_tradnl"/>
              </w:rPr>
              <w:t>2014</w:t>
            </w:r>
          </w:p>
        </w:tc>
      </w:tr>
      <w:tr w:rsidR="00131425" w:rsidRPr="00564300"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Pr="00F57C80" w:rsidRDefault="00131425" w:rsidP="004A6A54">
            <w:pPr>
              <w:jc w:val="center"/>
              <w:rPr>
                <w:rFonts w:ascii="Cambria" w:hAnsi="Cambria"/>
                <w:b/>
                <w:bCs/>
                <w:color w:val="FFFFFF" w:themeColor="background1"/>
                <w:sz w:val="20"/>
                <w:szCs w:val="20"/>
                <w:lang w:val="es-ES_tradnl"/>
              </w:rPr>
            </w:pPr>
            <w:r w:rsidRPr="00F57C80">
              <w:rPr>
                <w:rFonts w:ascii="Cambria" w:hAnsi="Cambria"/>
                <w:b/>
                <w:bCs/>
                <w:color w:val="FFFFFF" w:themeColor="background1"/>
                <w:sz w:val="20"/>
                <w:szCs w:val="20"/>
                <w:lang w:val="es-ES_tradnl"/>
              </w:rPr>
              <w:t>Información adicional recibida durante la etapa de estudio:</w:t>
            </w:r>
          </w:p>
        </w:tc>
        <w:tc>
          <w:tcPr>
            <w:tcW w:w="5647" w:type="dxa"/>
            <w:vAlign w:val="center"/>
          </w:tcPr>
          <w:p w14:paraId="65CBC29E" w14:textId="155D10BD" w:rsidR="00131425" w:rsidRPr="00F57C80" w:rsidRDefault="00A12809" w:rsidP="002625EA">
            <w:pPr>
              <w:jc w:val="both"/>
              <w:rPr>
                <w:rFonts w:ascii="Cambria" w:hAnsi="Cambria"/>
                <w:bCs/>
                <w:sz w:val="20"/>
                <w:szCs w:val="20"/>
                <w:lang w:val="es-ES_tradnl"/>
              </w:rPr>
            </w:pPr>
            <w:r w:rsidRPr="00F57C80">
              <w:rPr>
                <w:rFonts w:ascii="Cambria" w:hAnsi="Cambria"/>
                <w:bCs/>
                <w:sz w:val="20"/>
                <w:szCs w:val="20"/>
                <w:lang w:val="es-ES_tradnl"/>
              </w:rPr>
              <w:t>24 de junio de 2014</w:t>
            </w:r>
            <w:r w:rsidR="004D0370">
              <w:rPr>
                <w:rFonts w:ascii="Cambria" w:hAnsi="Cambria"/>
                <w:bCs/>
                <w:sz w:val="20"/>
                <w:szCs w:val="20"/>
                <w:lang w:val="es-ES_tradnl"/>
              </w:rPr>
              <w:t xml:space="preserve"> y</w:t>
            </w:r>
            <w:r w:rsidRPr="00F57C80">
              <w:rPr>
                <w:rFonts w:ascii="Cambria" w:hAnsi="Cambria"/>
                <w:bCs/>
                <w:sz w:val="20"/>
                <w:szCs w:val="20"/>
                <w:lang w:val="es-ES_tradnl"/>
              </w:rPr>
              <w:t xml:space="preserve"> </w:t>
            </w:r>
            <w:r w:rsidR="00601901" w:rsidRPr="00F57C80">
              <w:rPr>
                <w:rFonts w:ascii="Cambria" w:hAnsi="Cambria"/>
                <w:bCs/>
                <w:sz w:val="20"/>
                <w:szCs w:val="20"/>
                <w:lang w:val="es-ES_tradnl"/>
              </w:rPr>
              <w:t>1</w:t>
            </w:r>
            <w:r w:rsidR="00176907">
              <w:rPr>
                <w:rFonts w:ascii="Cambria" w:hAnsi="Cambria"/>
                <w:bCs/>
                <w:sz w:val="20"/>
                <w:szCs w:val="20"/>
                <w:lang w:val="es-ES_tradnl"/>
              </w:rPr>
              <w:t>6</w:t>
            </w:r>
            <w:r w:rsidR="00601901" w:rsidRPr="00F57C80">
              <w:rPr>
                <w:rFonts w:ascii="Cambria" w:hAnsi="Cambria"/>
                <w:bCs/>
                <w:sz w:val="20"/>
                <w:szCs w:val="20"/>
                <w:lang w:val="es-ES_tradnl"/>
              </w:rPr>
              <w:t xml:space="preserve"> de agosto de 2020</w:t>
            </w:r>
          </w:p>
        </w:tc>
      </w:tr>
      <w:tr w:rsidR="004C2312" w:rsidRPr="00F57C80"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F57C80" w:rsidRDefault="004A6A54" w:rsidP="004A6A54">
            <w:pPr>
              <w:jc w:val="center"/>
              <w:rPr>
                <w:rFonts w:ascii="Cambria" w:hAnsi="Cambria"/>
                <w:b/>
                <w:bCs/>
                <w:color w:val="FFFFFF" w:themeColor="background1"/>
                <w:sz w:val="20"/>
                <w:szCs w:val="20"/>
                <w:lang w:val="es-ES_tradnl"/>
              </w:rPr>
            </w:pPr>
            <w:r w:rsidRPr="00F57C80">
              <w:rPr>
                <w:rFonts w:ascii="Cambria" w:hAnsi="Cambria"/>
                <w:b/>
                <w:color w:val="FFFFFF" w:themeColor="background1"/>
                <w:sz w:val="20"/>
                <w:szCs w:val="20"/>
                <w:lang w:val="es-ES_tradnl"/>
              </w:rPr>
              <w:t>N</w:t>
            </w:r>
            <w:r w:rsidR="004C2312" w:rsidRPr="00F57C80">
              <w:rPr>
                <w:rFonts w:ascii="Cambria" w:hAnsi="Cambria"/>
                <w:b/>
                <w:color w:val="FFFFFF" w:themeColor="background1"/>
                <w:sz w:val="20"/>
                <w:szCs w:val="20"/>
                <w:lang w:val="es-ES_tradnl"/>
              </w:rPr>
              <w:t>otificación de la petición al Estado:</w:t>
            </w:r>
          </w:p>
        </w:tc>
        <w:tc>
          <w:tcPr>
            <w:tcW w:w="5647" w:type="dxa"/>
            <w:vAlign w:val="center"/>
          </w:tcPr>
          <w:p w14:paraId="58485921" w14:textId="007F5034" w:rsidR="004C2312" w:rsidRPr="00F57C80" w:rsidRDefault="00A65D06" w:rsidP="008D2290">
            <w:pPr>
              <w:jc w:val="both"/>
              <w:rPr>
                <w:rFonts w:ascii="Cambria" w:hAnsi="Cambria"/>
                <w:bCs/>
                <w:sz w:val="20"/>
                <w:szCs w:val="20"/>
                <w:lang w:val="es-ES_tradnl"/>
              </w:rPr>
            </w:pPr>
            <w:r w:rsidRPr="00F57C80">
              <w:rPr>
                <w:rFonts w:ascii="Cambria" w:hAnsi="Cambria"/>
                <w:bCs/>
                <w:sz w:val="20"/>
                <w:szCs w:val="20"/>
                <w:lang w:val="es-ES_tradnl"/>
              </w:rPr>
              <w:t>1</w:t>
            </w:r>
            <w:r w:rsidR="00176907">
              <w:rPr>
                <w:rFonts w:ascii="Cambria" w:hAnsi="Cambria"/>
                <w:bCs/>
                <w:sz w:val="20"/>
                <w:szCs w:val="20"/>
                <w:lang w:val="es-ES_tradnl"/>
              </w:rPr>
              <w:t>5 de noviembre de 2021</w:t>
            </w:r>
          </w:p>
        </w:tc>
      </w:tr>
      <w:tr w:rsidR="004C2312" w:rsidRPr="00C97D6A"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F57C80" w:rsidRDefault="004A6A54" w:rsidP="004A6A54">
            <w:pPr>
              <w:jc w:val="center"/>
              <w:rPr>
                <w:rFonts w:ascii="Cambria" w:hAnsi="Cambria"/>
                <w:b/>
                <w:bCs/>
                <w:color w:val="FFFFFF" w:themeColor="background1"/>
                <w:sz w:val="20"/>
                <w:szCs w:val="20"/>
                <w:lang w:val="es-ES_tradnl"/>
              </w:rPr>
            </w:pPr>
            <w:r w:rsidRPr="00F57C80">
              <w:rPr>
                <w:rFonts w:ascii="Cambria" w:hAnsi="Cambria"/>
                <w:b/>
                <w:color w:val="FFFFFF" w:themeColor="background1"/>
                <w:sz w:val="20"/>
                <w:szCs w:val="20"/>
                <w:lang w:val="es-ES_tradnl"/>
              </w:rPr>
              <w:t>P</w:t>
            </w:r>
            <w:r w:rsidR="004C2312" w:rsidRPr="00F57C80">
              <w:rPr>
                <w:rFonts w:ascii="Cambria" w:hAnsi="Cambria"/>
                <w:b/>
                <w:color w:val="FFFFFF" w:themeColor="background1"/>
                <w:sz w:val="20"/>
                <w:szCs w:val="20"/>
                <w:lang w:val="es-ES_tradnl"/>
              </w:rPr>
              <w:t>rimera respuesta del Estado:</w:t>
            </w:r>
          </w:p>
        </w:tc>
        <w:tc>
          <w:tcPr>
            <w:tcW w:w="5647" w:type="dxa"/>
            <w:vAlign w:val="center"/>
          </w:tcPr>
          <w:p w14:paraId="6B47064C" w14:textId="329E3C63" w:rsidR="004C2312" w:rsidRPr="00F57C80" w:rsidRDefault="007643BE" w:rsidP="008D2290">
            <w:pPr>
              <w:jc w:val="both"/>
              <w:rPr>
                <w:rFonts w:ascii="Cambria" w:hAnsi="Cambria"/>
                <w:bCs/>
                <w:sz w:val="20"/>
                <w:szCs w:val="20"/>
                <w:highlight w:val="green"/>
                <w:lang w:val="es-ES_tradnl"/>
              </w:rPr>
            </w:pPr>
            <w:r w:rsidRPr="007643BE">
              <w:rPr>
                <w:rFonts w:ascii="Cambria" w:hAnsi="Cambria"/>
                <w:bCs/>
                <w:sz w:val="20"/>
                <w:szCs w:val="20"/>
                <w:lang w:val="es-ES_tradnl"/>
              </w:rPr>
              <w:t>29</w:t>
            </w:r>
            <w:r w:rsidR="004B5D37" w:rsidRPr="007643BE">
              <w:rPr>
                <w:rFonts w:ascii="Cambria" w:hAnsi="Cambria"/>
                <w:bCs/>
                <w:sz w:val="20"/>
                <w:szCs w:val="20"/>
                <w:lang w:val="es-ES_tradnl"/>
              </w:rPr>
              <w:t xml:space="preserve"> de agosto de 2022</w:t>
            </w:r>
            <w:r w:rsidR="00462DC8" w:rsidRPr="007643BE">
              <w:rPr>
                <w:rStyle w:val="FootnoteReference"/>
                <w:rFonts w:ascii="Cambria" w:hAnsi="Cambria"/>
                <w:bCs/>
                <w:sz w:val="20"/>
                <w:szCs w:val="20"/>
                <w:lang w:val="es-ES_tradnl"/>
              </w:rPr>
              <w:footnoteReference w:id="4"/>
            </w:r>
          </w:p>
        </w:tc>
      </w:tr>
      <w:tr w:rsidR="000854FF" w:rsidRPr="00564300" w14:paraId="702ECE85" w14:textId="77777777" w:rsidTr="00394073">
        <w:tc>
          <w:tcPr>
            <w:tcW w:w="3600" w:type="dxa"/>
            <w:tcBorders>
              <w:top w:val="single" w:sz="6" w:space="0" w:color="auto"/>
              <w:bottom w:val="single" w:sz="6" w:space="0" w:color="auto"/>
            </w:tcBorders>
            <w:shd w:val="clear" w:color="auto" w:fill="386294"/>
            <w:vAlign w:val="center"/>
          </w:tcPr>
          <w:p w14:paraId="26B4E7C0" w14:textId="3FFD247C" w:rsidR="000854FF" w:rsidRPr="00F57C80" w:rsidRDefault="000854FF" w:rsidP="004A6A54">
            <w:pPr>
              <w:jc w:val="center"/>
              <w:rPr>
                <w:rFonts w:ascii="Cambria" w:hAnsi="Cambria"/>
                <w:b/>
                <w:color w:val="FFFFFF" w:themeColor="background1"/>
                <w:sz w:val="20"/>
                <w:szCs w:val="20"/>
                <w:lang w:val="es-ES_tradnl"/>
              </w:rPr>
            </w:pPr>
            <w:r w:rsidRPr="00F57C80">
              <w:rPr>
                <w:rFonts w:ascii="Cambria" w:hAnsi="Cambria"/>
                <w:b/>
                <w:color w:val="FFFFFF" w:themeColor="background1"/>
                <w:sz w:val="20"/>
                <w:szCs w:val="20"/>
                <w:lang w:val="es-ES_tradnl"/>
              </w:rPr>
              <w:t>Observaciones adicionales de la parte peticionaria:</w:t>
            </w:r>
          </w:p>
        </w:tc>
        <w:tc>
          <w:tcPr>
            <w:tcW w:w="5647" w:type="dxa"/>
            <w:vAlign w:val="center"/>
          </w:tcPr>
          <w:p w14:paraId="052B7B88" w14:textId="6F56920A" w:rsidR="000854FF" w:rsidRPr="00F57C80" w:rsidRDefault="00CE0252" w:rsidP="008D2290">
            <w:pPr>
              <w:jc w:val="both"/>
              <w:rPr>
                <w:rFonts w:ascii="Cambria" w:hAnsi="Cambria"/>
                <w:bCs/>
                <w:sz w:val="20"/>
                <w:szCs w:val="20"/>
                <w:highlight w:val="cyan"/>
                <w:lang w:val="es-ES_tradnl"/>
              </w:rPr>
            </w:pPr>
            <w:r w:rsidRPr="00F57C80">
              <w:rPr>
                <w:rFonts w:ascii="Cambria" w:hAnsi="Cambria"/>
                <w:bCs/>
                <w:sz w:val="20"/>
                <w:szCs w:val="20"/>
                <w:lang w:val="es-ES_tradnl"/>
              </w:rPr>
              <w:t>6 de septiembre de 2022</w:t>
            </w:r>
            <w:r w:rsidR="004B5D37" w:rsidRPr="00F57C80">
              <w:rPr>
                <w:rFonts w:ascii="Cambria" w:hAnsi="Cambria"/>
                <w:bCs/>
                <w:sz w:val="20"/>
                <w:szCs w:val="20"/>
                <w:lang w:val="es-ES_tradnl"/>
              </w:rPr>
              <w:t xml:space="preserve"> </w:t>
            </w:r>
            <w:r w:rsidRPr="00F57C80">
              <w:rPr>
                <w:rFonts w:ascii="Cambria" w:hAnsi="Cambria"/>
                <w:bCs/>
                <w:sz w:val="20"/>
                <w:szCs w:val="20"/>
                <w:lang w:val="es-ES_tradnl"/>
              </w:rPr>
              <w:t xml:space="preserve">y </w:t>
            </w:r>
            <w:r w:rsidR="000854FF" w:rsidRPr="00F57C80">
              <w:rPr>
                <w:rFonts w:ascii="Cambria" w:hAnsi="Cambria"/>
                <w:bCs/>
                <w:sz w:val="20"/>
                <w:szCs w:val="20"/>
                <w:lang w:val="es-ES_tradnl"/>
              </w:rPr>
              <w:t>16 de marzo de 2023</w:t>
            </w:r>
            <w:r w:rsidR="00D821E4" w:rsidRPr="00F57C80">
              <w:rPr>
                <w:rFonts w:ascii="Cambria" w:hAnsi="Cambria"/>
                <w:bCs/>
                <w:sz w:val="20"/>
                <w:szCs w:val="20"/>
                <w:lang w:val="es-ES_tradnl"/>
              </w:rPr>
              <w:t xml:space="preserve"> </w:t>
            </w:r>
          </w:p>
        </w:tc>
      </w:tr>
      <w:tr w:rsidR="000854FF" w:rsidRPr="00564300" w14:paraId="1270E27A" w14:textId="77777777" w:rsidTr="00394073">
        <w:tc>
          <w:tcPr>
            <w:tcW w:w="3600" w:type="dxa"/>
            <w:tcBorders>
              <w:top w:val="single" w:sz="6" w:space="0" w:color="auto"/>
              <w:bottom w:val="single" w:sz="6" w:space="0" w:color="auto"/>
            </w:tcBorders>
            <w:shd w:val="clear" w:color="auto" w:fill="386294"/>
            <w:vAlign w:val="center"/>
          </w:tcPr>
          <w:p w14:paraId="5F73DF53" w14:textId="65495A86" w:rsidR="000854FF" w:rsidRPr="00F57C80" w:rsidRDefault="000854FF" w:rsidP="004A6A54">
            <w:pPr>
              <w:jc w:val="center"/>
              <w:rPr>
                <w:rFonts w:ascii="Cambria" w:hAnsi="Cambria"/>
                <w:b/>
                <w:color w:val="FFFFFF" w:themeColor="background1"/>
                <w:sz w:val="20"/>
                <w:szCs w:val="20"/>
                <w:lang w:val="es-ES_tradnl"/>
              </w:rPr>
            </w:pPr>
            <w:r w:rsidRPr="00F57C80">
              <w:rPr>
                <w:rFonts w:ascii="Cambria" w:hAnsi="Cambria"/>
                <w:b/>
                <w:color w:val="FFFFFF" w:themeColor="background1"/>
                <w:sz w:val="20"/>
                <w:szCs w:val="20"/>
                <w:lang w:val="es-ES_tradnl"/>
              </w:rPr>
              <w:t>Observaciones adicionales del Estado:</w:t>
            </w:r>
          </w:p>
        </w:tc>
        <w:tc>
          <w:tcPr>
            <w:tcW w:w="5647" w:type="dxa"/>
            <w:vAlign w:val="center"/>
          </w:tcPr>
          <w:p w14:paraId="7B4B4A5E" w14:textId="75CE14A2" w:rsidR="000854FF" w:rsidRPr="00F57C80" w:rsidRDefault="00155308" w:rsidP="008D2290">
            <w:pPr>
              <w:jc w:val="both"/>
              <w:rPr>
                <w:rFonts w:ascii="Cambria" w:hAnsi="Cambria"/>
                <w:bCs/>
                <w:sz w:val="20"/>
                <w:szCs w:val="20"/>
                <w:highlight w:val="cyan"/>
                <w:lang w:val="es-ES_tradnl"/>
              </w:rPr>
            </w:pPr>
            <w:r w:rsidRPr="00155308">
              <w:rPr>
                <w:rFonts w:ascii="Cambria" w:hAnsi="Cambria"/>
                <w:bCs/>
                <w:sz w:val="20"/>
                <w:szCs w:val="20"/>
                <w:lang w:val="es-ES_tradnl"/>
              </w:rPr>
              <w:t>10</w:t>
            </w:r>
            <w:r w:rsidR="004B5D37" w:rsidRPr="00155308">
              <w:rPr>
                <w:rFonts w:ascii="Cambria" w:hAnsi="Cambria"/>
                <w:bCs/>
                <w:sz w:val="20"/>
                <w:szCs w:val="20"/>
                <w:lang w:val="es-ES_tradnl"/>
              </w:rPr>
              <w:t xml:space="preserve"> de octubre de 2022</w:t>
            </w:r>
            <w:r w:rsidR="00225631">
              <w:rPr>
                <w:rFonts w:ascii="Cambria" w:hAnsi="Cambria"/>
                <w:bCs/>
                <w:sz w:val="20"/>
                <w:szCs w:val="20"/>
                <w:lang w:val="es-ES_tradnl"/>
              </w:rPr>
              <w:t xml:space="preserve"> </w:t>
            </w:r>
            <w:r w:rsidR="001B456C" w:rsidRPr="00155308">
              <w:rPr>
                <w:rFonts w:ascii="Cambria" w:hAnsi="Cambria"/>
                <w:bCs/>
                <w:sz w:val="20"/>
                <w:szCs w:val="20"/>
                <w:lang w:val="es-ES_tradnl"/>
              </w:rPr>
              <w:t>y</w:t>
            </w:r>
            <w:r w:rsidR="00D821E4" w:rsidRPr="00155308">
              <w:rPr>
                <w:rFonts w:ascii="Cambria" w:hAnsi="Cambria"/>
                <w:bCs/>
                <w:sz w:val="20"/>
                <w:szCs w:val="20"/>
                <w:lang w:val="es-ES_tradnl"/>
              </w:rPr>
              <w:t xml:space="preserve"> </w:t>
            </w:r>
            <w:r w:rsidR="000854FF" w:rsidRPr="00155308">
              <w:rPr>
                <w:rFonts w:ascii="Cambria" w:hAnsi="Cambria"/>
                <w:bCs/>
                <w:sz w:val="20"/>
                <w:szCs w:val="20"/>
                <w:lang w:val="es-ES_tradnl"/>
              </w:rPr>
              <w:t>16 de marzo de 2023</w:t>
            </w:r>
          </w:p>
        </w:tc>
      </w:tr>
      <w:tr w:rsidR="003F7F72" w:rsidRPr="00564300" w14:paraId="60E08158" w14:textId="77777777" w:rsidTr="00394073">
        <w:tc>
          <w:tcPr>
            <w:tcW w:w="3600" w:type="dxa"/>
            <w:tcBorders>
              <w:top w:val="single" w:sz="6" w:space="0" w:color="auto"/>
              <w:bottom w:val="single" w:sz="6" w:space="0" w:color="auto"/>
            </w:tcBorders>
            <w:shd w:val="clear" w:color="auto" w:fill="386294"/>
            <w:vAlign w:val="center"/>
          </w:tcPr>
          <w:p w14:paraId="1B41DC81" w14:textId="7869889C" w:rsidR="003F7F72" w:rsidRPr="00F57C80" w:rsidRDefault="003F7F72" w:rsidP="004A6A54">
            <w:pPr>
              <w:jc w:val="center"/>
              <w:rPr>
                <w:rFonts w:ascii="Cambria" w:hAnsi="Cambria"/>
                <w:b/>
                <w:bCs/>
                <w:color w:val="FFFFFF" w:themeColor="background1"/>
                <w:sz w:val="20"/>
                <w:szCs w:val="20"/>
                <w:lang w:val="es-ES_tradnl"/>
              </w:rPr>
            </w:pPr>
            <w:r w:rsidRPr="00F57C80">
              <w:rPr>
                <w:rFonts w:ascii="Cambria" w:hAnsi="Cambria"/>
                <w:b/>
                <w:bCs/>
                <w:color w:val="FFFFFF" w:themeColor="background1"/>
                <w:sz w:val="20"/>
                <w:szCs w:val="20"/>
                <w:lang w:val="es-ES_tradnl"/>
              </w:rPr>
              <w:t>Medida Cautelar asociada:</w:t>
            </w:r>
          </w:p>
        </w:tc>
        <w:tc>
          <w:tcPr>
            <w:tcW w:w="5647" w:type="dxa"/>
            <w:vAlign w:val="center"/>
          </w:tcPr>
          <w:p w14:paraId="48B4F324" w14:textId="763A9BAB" w:rsidR="003F7F72" w:rsidRPr="00F57C80" w:rsidRDefault="00601901" w:rsidP="002625EA">
            <w:pPr>
              <w:jc w:val="both"/>
              <w:rPr>
                <w:rFonts w:ascii="Cambria" w:hAnsi="Cambria"/>
                <w:bCs/>
                <w:sz w:val="20"/>
                <w:szCs w:val="20"/>
                <w:lang w:val="es-ES_tradnl"/>
              </w:rPr>
            </w:pPr>
            <w:r w:rsidRPr="00F57C80">
              <w:rPr>
                <w:rFonts w:ascii="Cambria" w:hAnsi="Cambria"/>
                <w:bCs/>
                <w:sz w:val="20"/>
                <w:szCs w:val="20"/>
                <w:lang w:val="es-ES_tradnl"/>
              </w:rPr>
              <w:t>250-</w:t>
            </w:r>
            <w:r w:rsidRPr="00C97D6A">
              <w:rPr>
                <w:rFonts w:ascii="Cambria" w:hAnsi="Cambria"/>
                <w:bCs/>
                <w:sz w:val="20"/>
                <w:szCs w:val="20"/>
                <w:lang w:val="es-ES_tradnl"/>
              </w:rPr>
              <w:t>07</w:t>
            </w:r>
            <w:r w:rsidR="00E1500C" w:rsidRPr="00C97D6A">
              <w:rPr>
                <w:rFonts w:ascii="Cambria" w:hAnsi="Cambria"/>
                <w:bCs/>
                <w:sz w:val="20"/>
                <w:szCs w:val="20"/>
                <w:lang w:val="es-ES_tradnl"/>
              </w:rPr>
              <w:t xml:space="preserve"> (</w:t>
            </w:r>
            <w:r w:rsidR="00C97D6A" w:rsidRPr="00C97D6A">
              <w:rPr>
                <w:rFonts w:ascii="Cambria" w:hAnsi="Cambria"/>
                <w:bCs/>
                <w:sz w:val="20"/>
                <w:szCs w:val="20"/>
                <w:lang w:val="es-ES_tradnl"/>
              </w:rPr>
              <w:t>cierre en estudio el 29 de octubre de 2018)</w:t>
            </w:r>
          </w:p>
        </w:tc>
      </w:tr>
    </w:tbl>
    <w:p w14:paraId="0FC6E9E8" w14:textId="77777777" w:rsidR="003239B8" w:rsidRPr="00F57C80" w:rsidRDefault="003239B8" w:rsidP="003239B8">
      <w:pPr>
        <w:spacing w:before="240" w:after="240"/>
        <w:ind w:firstLine="720"/>
        <w:jc w:val="both"/>
        <w:rPr>
          <w:rFonts w:asciiTheme="majorHAnsi" w:hAnsiTheme="majorHAnsi"/>
          <w:b/>
          <w:bCs/>
          <w:sz w:val="20"/>
          <w:szCs w:val="20"/>
          <w:lang w:val="es-ES_tradnl"/>
        </w:rPr>
      </w:pPr>
      <w:r w:rsidRPr="00F57C80">
        <w:rPr>
          <w:rFonts w:asciiTheme="majorHAnsi" w:hAnsiTheme="majorHAnsi"/>
          <w:b/>
          <w:bCs/>
          <w:sz w:val="20"/>
          <w:szCs w:val="20"/>
          <w:lang w:val="es-ES_tradnl"/>
        </w:rPr>
        <w:t xml:space="preserve">III. </w:t>
      </w:r>
      <w:r w:rsidRPr="00F57C80">
        <w:rPr>
          <w:rFonts w:asciiTheme="majorHAnsi" w:hAnsiTheme="majorHAnsi"/>
          <w:b/>
          <w:bCs/>
          <w:sz w:val="20"/>
          <w:szCs w:val="20"/>
          <w:lang w:val="es-ES_tradnl"/>
        </w:rPr>
        <w:tab/>
        <w:t>COMPETENCIA</w:t>
      </w:r>
      <w:r w:rsidR="00EE00E9" w:rsidRPr="00F57C80">
        <w:rPr>
          <w:rFonts w:asciiTheme="majorHAnsi" w:hAnsiTheme="majorHAnsi"/>
          <w:b/>
          <w:bCs/>
          <w:sz w:val="20"/>
          <w:szCs w:val="20"/>
          <w:lang w:val="es-ES_tradn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F57C80"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F57C80" w:rsidRDefault="003239B8" w:rsidP="008D2290">
            <w:pPr>
              <w:jc w:val="center"/>
              <w:rPr>
                <w:rFonts w:ascii="Cambria" w:hAnsi="Cambria"/>
                <w:b/>
                <w:bCs/>
                <w:i/>
                <w:color w:val="FFFFFF" w:themeColor="background1"/>
                <w:sz w:val="20"/>
                <w:szCs w:val="20"/>
                <w:lang w:val="es-ES_tradnl"/>
              </w:rPr>
            </w:pPr>
            <w:r w:rsidRPr="00F57C80">
              <w:rPr>
                <w:rFonts w:ascii="Cambria" w:hAnsi="Cambria"/>
                <w:b/>
                <w:bCs/>
                <w:color w:val="FFFFFF" w:themeColor="background1"/>
                <w:sz w:val="20"/>
                <w:szCs w:val="20"/>
                <w:lang w:val="es-ES_tradnl"/>
              </w:rPr>
              <w:t>Competencia</w:t>
            </w:r>
            <w:r w:rsidRPr="00F57C80">
              <w:rPr>
                <w:rFonts w:ascii="Cambria" w:hAnsi="Cambria"/>
                <w:b/>
                <w:bCs/>
                <w:i/>
                <w:color w:val="FFFFFF" w:themeColor="background1"/>
                <w:sz w:val="20"/>
                <w:szCs w:val="20"/>
                <w:lang w:val="es-ES_tradnl"/>
              </w:rPr>
              <w:t xml:space="preserve"> Ratione personae:</w:t>
            </w:r>
          </w:p>
        </w:tc>
        <w:tc>
          <w:tcPr>
            <w:tcW w:w="5760" w:type="dxa"/>
            <w:vAlign w:val="center"/>
          </w:tcPr>
          <w:p w14:paraId="1E494D5D" w14:textId="51929C9B" w:rsidR="003239B8" w:rsidRPr="00F57C80" w:rsidRDefault="007C715A" w:rsidP="008D2290">
            <w:pPr>
              <w:rPr>
                <w:rFonts w:ascii="Cambria" w:hAnsi="Cambria"/>
                <w:bCs/>
                <w:sz w:val="20"/>
                <w:szCs w:val="20"/>
                <w:lang w:val="es-ES_tradnl"/>
              </w:rPr>
            </w:pPr>
            <w:r w:rsidRPr="00F57C80">
              <w:rPr>
                <w:rFonts w:ascii="Cambria" w:hAnsi="Cambria"/>
                <w:bCs/>
                <w:sz w:val="20"/>
                <w:szCs w:val="20"/>
                <w:lang w:val="es-ES_tradnl"/>
              </w:rPr>
              <w:t>Sí</w:t>
            </w:r>
          </w:p>
        </w:tc>
      </w:tr>
      <w:tr w:rsidR="003239B8" w:rsidRPr="00F57C80"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F57C80" w:rsidRDefault="003239B8" w:rsidP="008D2290">
            <w:pPr>
              <w:jc w:val="center"/>
              <w:rPr>
                <w:rFonts w:ascii="Cambria" w:hAnsi="Cambria"/>
                <w:b/>
                <w:bCs/>
                <w:color w:val="FFFFFF" w:themeColor="background1"/>
                <w:sz w:val="20"/>
                <w:szCs w:val="20"/>
                <w:lang w:val="es-ES_tradnl"/>
              </w:rPr>
            </w:pPr>
            <w:r w:rsidRPr="00F57C80">
              <w:rPr>
                <w:rFonts w:ascii="Cambria" w:hAnsi="Cambria"/>
                <w:b/>
                <w:bCs/>
                <w:color w:val="FFFFFF" w:themeColor="background1"/>
                <w:sz w:val="20"/>
                <w:szCs w:val="20"/>
                <w:lang w:val="es-ES_tradnl"/>
              </w:rPr>
              <w:t>Competencia</w:t>
            </w:r>
            <w:r w:rsidRPr="00F57C80">
              <w:rPr>
                <w:rFonts w:ascii="Cambria" w:hAnsi="Cambria"/>
                <w:b/>
                <w:bCs/>
                <w:i/>
                <w:color w:val="FFFFFF" w:themeColor="background1"/>
                <w:sz w:val="20"/>
                <w:szCs w:val="20"/>
                <w:lang w:val="es-ES_tradnl"/>
              </w:rPr>
              <w:t xml:space="preserve"> Ratione loci</w:t>
            </w:r>
            <w:r w:rsidRPr="00F57C80">
              <w:rPr>
                <w:rFonts w:ascii="Cambria" w:hAnsi="Cambria"/>
                <w:b/>
                <w:bCs/>
                <w:color w:val="FFFFFF" w:themeColor="background1"/>
                <w:sz w:val="20"/>
                <w:szCs w:val="20"/>
                <w:lang w:val="es-ES_tradnl"/>
              </w:rPr>
              <w:t>:</w:t>
            </w:r>
          </w:p>
        </w:tc>
        <w:tc>
          <w:tcPr>
            <w:tcW w:w="5760" w:type="dxa"/>
            <w:vAlign w:val="center"/>
          </w:tcPr>
          <w:p w14:paraId="77C8256A" w14:textId="386AB900" w:rsidR="003239B8" w:rsidRPr="00F57C80" w:rsidRDefault="007C715A" w:rsidP="008D2290">
            <w:pPr>
              <w:rPr>
                <w:rFonts w:ascii="Cambria" w:hAnsi="Cambria"/>
                <w:bCs/>
                <w:sz w:val="20"/>
                <w:szCs w:val="20"/>
                <w:lang w:val="es-ES_tradnl"/>
              </w:rPr>
            </w:pPr>
            <w:r w:rsidRPr="00F57C80">
              <w:rPr>
                <w:rFonts w:ascii="Cambria" w:hAnsi="Cambria"/>
                <w:bCs/>
                <w:sz w:val="20"/>
                <w:szCs w:val="20"/>
                <w:lang w:val="es-ES_tradnl"/>
              </w:rPr>
              <w:t xml:space="preserve">Sí </w:t>
            </w:r>
          </w:p>
        </w:tc>
      </w:tr>
      <w:tr w:rsidR="003239B8" w:rsidRPr="00F57C80"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F57C80" w:rsidRDefault="003239B8" w:rsidP="008D2290">
            <w:pPr>
              <w:jc w:val="center"/>
              <w:rPr>
                <w:rFonts w:ascii="Cambria" w:hAnsi="Cambria"/>
                <w:b/>
                <w:bCs/>
                <w:color w:val="FFFFFF" w:themeColor="background1"/>
                <w:sz w:val="20"/>
                <w:szCs w:val="20"/>
                <w:lang w:val="es-ES_tradnl"/>
              </w:rPr>
            </w:pPr>
            <w:r w:rsidRPr="00F57C80">
              <w:rPr>
                <w:rFonts w:ascii="Cambria" w:hAnsi="Cambria"/>
                <w:b/>
                <w:bCs/>
                <w:color w:val="FFFFFF" w:themeColor="background1"/>
                <w:sz w:val="20"/>
                <w:szCs w:val="20"/>
                <w:lang w:val="es-ES_tradnl"/>
              </w:rPr>
              <w:t>Competencia</w:t>
            </w:r>
            <w:r w:rsidRPr="00F57C80">
              <w:rPr>
                <w:rFonts w:ascii="Cambria" w:hAnsi="Cambria"/>
                <w:b/>
                <w:bCs/>
                <w:i/>
                <w:color w:val="FFFFFF" w:themeColor="background1"/>
                <w:sz w:val="20"/>
                <w:szCs w:val="20"/>
                <w:lang w:val="es-ES_tradnl"/>
              </w:rPr>
              <w:t xml:space="preserve"> Ratione temporis</w:t>
            </w:r>
            <w:r w:rsidRPr="00F57C80">
              <w:rPr>
                <w:rFonts w:ascii="Cambria" w:hAnsi="Cambria"/>
                <w:b/>
                <w:bCs/>
                <w:color w:val="FFFFFF" w:themeColor="background1"/>
                <w:sz w:val="20"/>
                <w:szCs w:val="20"/>
                <w:lang w:val="es-ES_tradnl"/>
              </w:rPr>
              <w:t>:</w:t>
            </w:r>
          </w:p>
        </w:tc>
        <w:tc>
          <w:tcPr>
            <w:tcW w:w="5760" w:type="dxa"/>
            <w:vAlign w:val="center"/>
          </w:tcPr>
          <w:p w14:paraId="523F6BD6" w14:textId="6964933A" w:rsidR="003239B8" w:rsidRPr="00F57C80" w:rsidRDefault="007C715A" w:rsidP="008D2290">
            <w:pPr>
              <w:rPr>
                <w:rFonts w:ascii="Cambria" w:hAnsi="Cambria"/>
                <w:bCs/>
                <w:sz w:val="20"/>
                <w:szCs w:val="20"/>
                <w:lang w:val="es-ES_tradnl"/>
              </w:rPr>
            </w:pPr>
            <w:r w:rsidRPr="00F57C80">
              <w:rPr>
                <w:rFonts w:ascii="Cambria" w:hAnsi="Cambria"/>
                <w:bCs/>
                <w:sz w:val="20"/>
                <w:szCs w:val="20"/>
                <w:lang w:val="es-ES_tradnl"/>
              </w:rPr>
              <w:t xml:space="preserve">Sí </w:t>
            </w:r>
          </w:p>
        </w:tc>
      </w:tr>
      <w:tr w:rsidR="003239B8" w:rsidRPr="00564300"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F57C80" w:rsidRDefault="003239B8" w:rsidP="008D2290">
            <w:pPr>
              <w:jc w:val="center"/>
              <w:rPr>
                <w:rFonts w:ascii="Cambria" w:hAnsi="Cambria"/>
                <w:b/>
                <w:bCs/>
                <w:color w:val="FFFFFF" w:themeColor="background1"/>
                <w:sz w:val="20"/>
                <w:szCs w:val="20"/>
                <w:lang w:val="es-ES_tradnl"/>
              </w:rPr>
            </w:pPr>
            <w:r w:rsidRPr="00F57C80">
              <w:rPr>
                <w:rFonts w:ascii="Cambria" w:hAnsi="Cambria"/>
                <w:b/>
                <w:bCs/>
                <w:color w:val="FFFFFF" w:themeColor="background1"/>
                <w:sz w:val="20"/>
                <w:szCs w:val="20"/>
                <w:lang w:val="es-ES_tradnl"/>
              </w:rPr>
              <w:t>Competencia</w:t>
            </w:r>
            <w:r w:rsidRPr="00F57C80">
              <w:rPr>
                <w:rFonts w:ascii="Cambria" w:hAnsi="Cambria"/>
                <w:b/>
                <w:bCs/>
                <w:i/>
                <w:color w:val="FFFFFF" w:themeColor="background1"/>
                <w:sz w:val="20"/>
                <w:szCs w:val="20"/>
                <w:lang w:val="es-ES_tradnl"/>
              </w:rPr>
              <w:t xml:space="preserve"> Ratione materia</w:t>
            </w:r>
            <w:r w:rsidR="00EE00E9" w:rsidRPr="00F57C80">
              <w:rPr>
                <w:rFonts w:ascii="Cambria" w:hAnsi="Cambria"/>
                <w:b/>
                <w:bCs/>
                <w:i/>
                <w:color w:val="FFFFFF" w:themeColor="background1"/>
                <w:sz w:val="20"/>
                <w:szCs w:val="20"/>
                <w:lang w:val="es-ES_tradnl"/>
              </w:rPr>
              <w:t>e</w:t>
            </w:r>
            <w:r w:rsidRPr="00F57C80">
              <w:rPr>
                <w:rFonts w:ascii="Cambria" w:hAnsi="Cambria"/>
                <w:b/>
                <w:bCs/>
                <w:color w:val="FFFFFF" w:themeColor="background1"/>
                <w:sz w:val="20"/>
                <w:szCs w:val="20"/>
                <w:lang w:val="es-ES_tradnl"/>
              </w:rPr>
              <w:t>:</w:t>
            </w:r>
          </w:p>
        </w:tc>
        <w:tc>
          <w:tcPr>
            <w:tcW w:w="5760" w:type="dxa"/>
            <w:vAlign w:val="center"/>
          </w:tcPr>
          <w:p w14:paraId="257C8337" w14:textId="73AC70B1" w:rsidR="003239B8" w:rsidRPr="00F57C80" w:rsidRDefault="007C715A" w:rsidP="008D2290">
            <w:pPr>
              <w:jc w:val="both"/>
              <w:rPr>
                <w:rFonts w:asciiTheme="majorHAnsi" w:hAnsiTheme="majorHAnsi"/>
                <w:bCs/>
                <w:sz w:val="20"/>
                <w:szCs w:val="20"/>
                <w:lang w:val="es-ES_tradnl"/>
              </w:rPr>
            </w:pPr>
            <w:r w:rsidRPr="00F57C80">
              <w:rPr>
                <w:rFonts w:asciiTheme="majorHAnsi" w:hAnsiTheme="majorHAnsi"/>
                <w:bCs/>
                <w:sz w:val="20"/>
                <w:szCs w:val="20"/>
                <w:lang w:val="es-ES_tradnl"/>
              </w:rPr>
              <w:t xml:space="preserve">Sí, </w:t>
            </w:r>
            <w:r w:rsidR="00FA3AEF" w:rsidRPr="00F57C80">
              <w:rPr>
                <w:rFonts w:asciiTheme="majorHAnsi" w:hAnsiTheme="majorHAnsi"/>
                <w:bCs/>
                <w:sz w:val="20"/>
                <w:szCs w:val="20"/>
                <w:lang w:val="es-ES_tradnl"/>
              </w:rPr>
              <w:t>Convención Americana (</w:t>
            </w:r>
            <w:r w:rsidR="001D07A0" w:rsidRPr="00F57C80">
              <w:rPr>
                <w:rFonts w:asciiTheme="majorHAnsi" w:hAnsiTheme="majorHAnsi"/>
                <w:bCs/>
                <w:sz w:val="20"/>
                <w:szCs w:val="20"/>
                <w:lang w:val="es-ES_tradnl"/>
              </w:rPr>
              <w:t xml:space="preserve">depósito del </w:t>
            </w:r>
            <w:r w:rsidR="00FA3AEF" w:rsidRPr="00F57C80">
              <w:rPr>
                <w:rFonts w:asciiTheme="majorHAnsi" w:hAnsiTheme="majorHAnsi"/>
                <w:bCs/>
                <w:sz w:val="20"/>
                <w:szCs w:val="20"/>
                <w:lang w:val="es-ES_tradnl"/>
              </w:rPr>
              <w:t xml:space="preserve">instrumento de ratificación </w:t>
            </w:r>
            <w:r w:rsidR="001D07A0" w:rsidRPr="00F57C80">
              <w:rPr>
                <w:rFonts w:asciiTheme="majorHAnsi" w:hAnsiTheme="majorHAnsi"/>
                <w:bCs/>
                <w:sz w:val="20"/>
                <w:szCs w:val="20"/>
                <w:lang w:val="es-ES_tradnl"/>
              </w:rPr>
              <w:t>realizado</w:t>
            </w:r>
            <w:r w:rsidR="00FA3AEF" w:rsidRPr="00F57C80">
              <w:rPr>
                <w:rFonts w:asciiTheme="majorHAnsi" w:hAnsiTheme="majorHAnsi"/>
                <w:bCs/>
                <w:sz w:val="20"/>
                <w:szCs w:val="20"/>
                <w:lang w:val="es-ES_tradnl"/>
              </w:rPr>
              <w:t xml:space="preserve"> el </w:t>
            </w:r>
            <w:r w:rsidR="001D07A0" w:rsidRPr="00F57C80">
              <w:rPr>
                <w:rFonts w:asciiTheme="majorHAnsi" w:hAnsiTheme="majorHAnsi"/>
                <w:bCs/>
                <w:sz w:val="20"/>
                <w:szCs w:val="20"/>
                <w:lang w:val="es-ES_tradnl"/>
              </w:rPr>
              <w:t>23 de junio</w:t>
            </w:r>
            <w:r w:rsidR="00D71063" w:rsidRPr="00F57C80">
              <w:rPr>
                <w:rFonts w:asciiTheme="majorHAnsi" w:hAnsiTheme="majorHAnsi"/>
                <w:bCs/>
                <w:sz w:val="20"/>
                <w:szCs w:val="20"/>
                <w:lang w:val="es-ES_tradnl"/>
              </w:rPr>
              <w:t xml:space="preserve"> de 1978</w:t>
            </w:r>
            <w:r w:rsidR="00FA3AEF" w:rsidRPr="00F57C80">
              <w:rPr>
                <w:rFonts w:asciiTheme="majorHAnsi" w:hAnsiTheme="majorHAnsi"/>
                <w:bCs/>
                <w:sz w:val="20"/>
                <w:szCs w:val="20"/>
                <w:lang w:val="es-ES_tradnl"/>
              </w:rPr>
              <w:t>)</w:t>
            </w:r>
          </w:p>
        </w:tc>
      </w:tr>
    </w:tbl>
    <w:p w14:paraId="299A3868" w14:textId="6B2FCAEA" w:rsidR="003239B8" w:rsidRPr="00F57C80" w:rsidRDefault="003239B8" w:rsidP="003239B8">
      <w:pPr>
        <w:spacing w:before="240" w:after="240"/>
        <w:ind w:firstLine="720"/>
        <w:jc w:val="both"/>
        <w:rPr>
          <w:rFonts w:asciiTheme="majorHAnsi" w:hAnsiTheme="majorHAnsi"/>
          <w:b/>
          <w:bCs/>
          <w:sz w:val="20"/>
          <w:szCs w:val="20"/>
          <w:lang w:val="es-ES_tradnl"/>
        </w:rPr>
      </w:pPr>
      <w:r w:rsidRPr="00F57C80">
        <w:rPr>
          <w:rFonts w:asciiTheme="majorHAnsi" w:hAnsiTheme="majorHAnsi"/>
          <w:b/>
          <w:bCs/>
          <w:sz w:val="20"/>
          <w:szCs w:val="20"/>
          <w:lang w:val="es-ES_tradnl"/>
        </w:rPr>
        <w:t xml:space="preserve">IV. </w:t>
      </w:r>
      <w:r w:rsidRPr="00F57C80">
        <w:rPr>
          <w:rFonts w:asciiTheme="majorHAnsi" w:hAnsiTheme="majorHAnsi"/>
          <w:b/>
          <w:bCs/>
          <w:sz w:val="20"/>
          <w:szCs w:val="20"/>
          <w:lang w:val="es-ES_tradnl"/>
        </w:rPr>
        <w:tab/>
      </w:r>
      <w:r w:rsidR="00EE00E9" w:rsidRPr="00F57C80">
        <w:rPr>
          <w:rFonts w:asciiTheme="majorHAnsi" w:hAnsiTheme="majorHAnsi"/>
          <w:b/>
          <w:bCs/>
          <w:sz w:val="20"/>
          <w:szCs w:val="20"/>
          <w:lang w:val="es-ES_tradnl"/>
        </w:rPr>
        <w:t>DUPLICACIÓN</w:t>
      </w:r>
      <w:r w:rsidR="00EE00E9" w:rsidRPr="00F57C80">
        <w:rPr>
          <w:rFonts w:asciiTheme="majorHAnsi" w:hAnsiTheme="majorHAnsi"/>
          <w:b/>
          <w:bCs/>
          <w:color w:val="FFFFFF" w:themeColor="background1"/>
          <w:sz w:val="20"/>
          <w:szCs w:val="20"/>
          <w:lang w:val="es-ES_tradnl"/>
        </w:rPr>
        <w:t xml:space="preserve"> </w:t>
      </w:r>
      <w:r w:rsidR="00EE00E9" w:rsidRPr="00F57C80">
        <w:rPr>
          <w:rFonts w:asciiTheme="majorHAnsi" w:hAnsiTheme="majorHAnsi"/>
          <w:b/>
          <w:bCs/>
          <w:sz w:val="20"/>
          <w:szCs w:val="20"/>
          <w:lang w:val="es-ES_tradnl"/>
        </w:rPr>
        <w:t>DE PROCEDIMIENTOS Y COSA JUZGADA</w:t>
      </w:r>
      <w:r w:rsidR="00EE00E9" w:rsidRPr="00F57C80">
        <w:rPr>
          <w:rFonts w:asciiTheme="majorHAnsi" w:hAnsiTheme="majorHAnsi"/>
          <w:b/>
          <w:bCs/>
          <w:i/>
          <w:sz w:val="20"/>
          <w:szCs w:val="20"/>
          <w:lang w:val="es-ES_tradnl"/>
        </w:rPr>
        <w:t xml:space="preserve"> </w:t>
      </w:r>
      <w:r w:rsidR="001D57D6" w:rsidRPr="00F57C80">
        <w:rPr>
          <w:rFonts w:asciiTheme="majorHAnsi" w:hAnsiTheme="majorHAnsi"/>
          <w:b/>
          <w:bCs/>
          <w:sz w:val="20"/>
          <w:szCs w:val="20"/>
          <w:lang w:val="es-ES_tradnl"/>
        </w:rPr>
        <w:t>INTERNACIONAL, CARACTERIZACIÓN</w:t>
      </w:r>
      <w:r w:rsidRPr="00F57C80">
        <w:rPr>
          <w:rFonts w:asciiTheme="majorHAnsi" w:hAnsiTheme="majorHAnsi"/>
          <w:b/>
          <w:bCs/>
          <w:sz w:val="20"/>
          <w:szCs w:val="20"/>
          <w:lang w:val="es-ES_tradnl"/>
        </w:rPr>
        <w:t xml:space="preserve">, </w:t>
      </w:r>
      <w:r w:rsidRPr="00F57C80">
        <w:rPr>
          <w:rFonts w:asciiTheme="majorHAnsi" w:hAnsiTheme="majorHAnsi"/>
          <w:b/>
          <w:sz w:val="20"/>
          <w:szCs w:val="20"/>
          <w:lang w:val="es-ES_tradn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F57C80"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F57C80" w:rsidRDefault="00EE00E9" w:rsidP="008D2290">
            <w:pPr>
              <w:jc w:val="center"/>
              <w:rPr>
                <w:rFonts w:ascii="Cambria" w:hAnsi="Cambria"/>
                <w:b/>
                <w:bCs/>
                <w:color w:val="FFFFFF" w:themeColor="background1"/>
                <w:sz w:val="20"/>
                <w:szCs w:val="20"/>
                <w:lang w:val="es-ES_tradnl"/>
              </w:rPr>
            </w:pPr>
            <w:r w:rsidRPr="00F57C80">
              <w:rPr>
                <w:rFonts w:ascii="Cambria" w:hAnsi="Cambria"/>
                <w:b/>
                <w:bCs/>
                <w:color w:val="FFFFFF" w:themeColor="background1"/>
                <w:sz w:val="20"/>
                <w:szCs w:val="20"/>
                <w:lang w:val="es-ES_tradnl"/>
              </w:rPr>
              <w:t>Duplicación de procedimientos y cosa juzgada internacional:</w:t>
            </w:r>
          </w:p>
        </w:tc>
        <w:tc>
          <w:tcPr>
            <w:tcW w:w="5760" w:type="dxa"/>
            <w:vAlign w:val="center"/>
          </w:tcPr>
          <w:p w14:paraId="764D7F60" w14:textId="6158FB47" w:rsidR="00EE00E9" w:rsidRPr="00F57C80" w:rsidRDefault="00BD01F0" w:rsidP="008D2290">
            <w:pPr>
              <w:jc w:val="both"/>
              <w:rPr>
                <w:rFonts w:ascii="Cambria" w:hAnsi="Cambria"/>
                <w:bCs/>
                <w:sz w:val="20"/>
                <w:szCs w:val="20"/>
                <w:lang w:val="es-ES_tradnl"/>
              </w:rPr>
            </w:pPr>
            <w:r w:rsidRPr="00F57C80">
              <w:rPr>
                <w:rFonts w:ascii="Cambria" w:hAnsi="Cambria"/>
                <w:bCs/>
                <w:sz w:val="20"/>
                <w:szCs w:val="20"/>
                <w:lang w:val="es-ES_tradnl"/>
              </w:rPr>
              <w:t>No</w:t>
            </w:r>
          </w:p>
        </w:tc>
      </w:tr>
      <w:tr w:rsidR="003239B8" w:rsidRPr="00564300"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F57C80" w:rsidRDefault="003239B8" w:rsidP="008D2290">
            <w:pPr>
              <w:jc w:val="center"/>
              <w:rPr>
                <w:rFonts w:ascii="Cambria" w:hAnsi="Cambria"/>
                <w:b/>
                <w:bCs/>
                <w:i/>
                <w:color w:val="FFFFFF" w:themeColor="background1"/>
                <w:sz w:val="20"/>
                <w:szCs w:val="20"/>
                <w:lang w:val="es-ES_tradnl"/>
              </w:rPr>
            </w:pPr>
            <w:r w:rsidRPr="00F57C80">
              <w:rPr>
                <w:rFonts w:ascii="Cambria" w:hAnsi="Cambria"/>
                <w:b/>
                <w:bCs/>
                <w:color w:val="FFFFFF" w:themeColor="background1"/>
                <w:sz w:val="20"/>
                <w:szCs w:val="20"/>
                <w:lang w:val="es-ES_tradnl"/>
              </w:rPr>
              <w:t>Derechos declarados admisibles</w:t>
            </w:r>
            <w:r w:rsidRPr="00F57C80">
              <w:rPr>
                <w:rFonts w:ascii="Cambria" w:hAnsi="Cambria"/>
                <w:b/>
                <w:bCs/>
                <w:i/>
                <w:color w:val="FFFFFF" w:themeColor="background1"/>
                <w:sz w:val="20"/>
                <w:szCs w:val="20"/>
                <w:lang w:val="es-ES_tradnl"/>
              </w:rPr>
              <w:t>:</w:t>
            </w:r>
          </w:p>
        </w:tc>
        <w:tc>
          <w:tcPr>
            <w:tcW w:w="5760" w:type="dxa"/>
            <w:vAlign w:val="center"/>
          </w:tcPr>
          <w:p w14:paraId="4DAE9D4D" w14:textId="0284EBE9" w:rsidR="00FF6087" w:rsidRPr="00F57C80" w:rsidRDefault="00F615A2" w:rsidP="00E53400">
            <w:pPr>
              <w:jc w:val="both"/>
              <w:rPr>
                <w:rFonts w:ascii="Cambria" w:hAnsi="Cambria"/>
                <w:bCs/>
                <w:sz w:val="20"/>
                <w:szCs w:val="20"/>
                <w:lang w:val="es-ES_tradnl"/>
              </w:rPr>
            </w:pPr>
            <w:r w:rsidRPr="00F57C80">
              <w:rPr>
                <w:rFonts w:asciiTheme="majorHAnsi" w:hAnsiTheme="majorHAnsi"/>
                <w:bCs/>
                <w:sz w:val="20"/>
                <w:szCs w:val="20"/>
                <w:lang w:val="es-ES_tradnl"/>
              </w:rPr>
              <w:t xml:space="preserve">Artículos </w:t>
            </w:r>
            <w:r w:rsidRPr="00F615A2">
              <w:rPr>
                <w:rFonts w:asciiTheme="majorHAnsi" w:hAnsiTheme="majorHAnsi"/>
                <w:bCs/>
                <w:sz w:val="20"/>
                <w:szCs w:val="20"/>
                <w:lang w:val="es-ES_tradnl"/>
              </w:rPr>
              <w:t xml:space="preserve">4 (vida), </w:t>
            </w:r>
            <w:r w:rsidR="00D33BCE">
              <w:rPr>
                <w:rFonts w:asciiTheme="majorHAnsi" w:hAnsiTheme="majorHAnsi"/>
                <w:bCs/>
                <w:sz w:val="20"/>
                <w:szCs w:val="20"/>
                <w:lang w:val="es-ES_tradnl"/>
              </w:rPr>
              <w:t xml:space="preserve">5 (integridad personal), </w:t>
            </w:r>
            <w:r w:rsidRPr="00F615A2">
              <w:rPr>
                <w:rFonts w:asciiTheme="majorHAnsi" w:hAnsiTheme="majorHAnsi"/>
                <w:bCs/>
                <w:sz w:val="20"/>
                <w:szCs w:val="20"/>
                <w:lang w:val="es-ES_tradnl"/>
              </w:rPr>
              <w:t>8 (garantías judiciales),</w:t>
            </w:r>
            <w:r w:rsidRPr="00F57C80">
              <w:rPr>
                <w:rFonts w:asciiTheme="majorHAnsi" w:hAnsiTheme="majorHAnsi"/>
                <w:bCs/>
                <w:sz w:val="20"/>
                <w:szCs w:val="20"/>
                <w:lang w:val="es-ES_tradnl"/>
              </w:rPr>
              <w:t xml:space="preserve"> 19 (derechos del niño),</w:t>
            </w:r>
            <w:r w:rsidRPr="00F615A2">
              <w:rPr>
                <w:rFonts w:asciiTheme="majorHAnsi" w:hAnsiTheme="majorHAnsi"/>
                <w:bCs/>
                <w:sz w:val="20"/>
                <w:szCs w:val="20"/>
                <w:lang w:val="es-ES_tradnl"/>
              </w:rPr>
              <w:t xml:space="preserve"> 25 (protección judicial) y 26 (derechos económicos, sociales y culturales) de la Convención Americana, en relación con su artículo 1.1 (obligación de respetar los derechos)</w:t>
            </w:r>
          </w:p>
        </w:tc>
      </w:tr>
      <w:tr w:rsidR="003239B8" w:rsidRPr="00564300"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F57C80" w:rsidRDefault="003239B8" w:rsidP="008D2290">
            <w:pPr>
              <w:jc w:val="center"/>
              <w:rPr>
                <w:rFonts w:ascii="Cambria" w:hAnsi="Cambria"/>
                <w:b/>
                <w:bCs/>
                <w:color w:val="FFFFFF" w:themeColor="background1"/>
                <w:sz w:val="20"/>
                <w:szCs w:val="20"/>
                <w:lang w:val="es-ES_tradnl"/>
              </w:rPr>
            </w:pPr>
            <w:r w:rsidRPr="00F57C80">
              <w:rPr>
                <w:rFonts w:ascii="Cambria" w:hAnsi="Cambria"/>
                <w:b/>
                <w:bCs/>
                <w:color w:val="FFFFFF" w:themeColor="background1"/>
                <w:sz w:val="20"/>
                <w:szCs w:val="20"/>
                <w:lang w:val="es-ES_tradnl"/>
              </w:rPr>
              <w:t>Agotamiento de recursos internos</w:t>
            </w:r>
            <w:r w:rsidR="00EE00E9" w:rsidRPr="00F57C80">
              <w:rPr>
                <w:rFonts w:ascii="Cambria" w:hAnsi="Cambria"/>
                <w:b/>
                <w:bCs/>
                <w:color w:val="FFFFFF" w:themeColor="background1"/>
                <w:sz w:val="20"/>
                <w:szCs w:val="20"/>
                <w:lang w:val="es-ES_tradnl"/>
              </w:rPr>
              <w:t xml:space="preserve"> o procedencia de una excepción</w:t>
            </w:r>
            <w:r w:rsidRPr="00F57C80">
              <w:rPr>
                <w:rFonts w:ascii="Cambria" w:hAnsi="Cambria"/>
                <w:b/>
                <w:bCs/>
                <w:color w:val="FFFFFF" w:themeColor="background1"/>
                <w:sz w:val="20"/>
                <w:szCs w:val="20"/>
                <w:lang w:val="es-ES_tradnl"/>
              </w:rPr>
              <w:t>:</w:t>
            </w:r>
          </w:p>
        </w:tc>
        <w:tc>
          <w:tcPr>
            <w:tcW w:w="5760" w:type="dxa"/>
            <w:vAlign w:val="center"/>
          </w:tcPr>
          <w:p w14:paraId="7F7C1A19" w14:textId="396C3D06" w:rsidR="003239B8" w:rsidRPr="00F57C80" w:rsidRDefault="00491EF2" w:rsidP="00620C6F">
            <w:pPr>
              <w:rPr>
                <w:rFonts w:asciiTheme="majorHAnsi" w:hAnsiTheme="majorHAnsi"/>
                <w:bCs/>
                <w:sz w:val="20"/>
                <w:szCs w:val="20"/>
                <w:lang w:val="es-ES_tradnl"/>
              </w:rPr>
            </w:pPr>
            <w:r w:rsidRPr="00F57C80">
              <w:rPr>
                <w:rFonts w:asciiTheme="majorHAnsi" w:hAnsiTheme="majorHAnsi"/>
                <w:bCs/>
                <w:sz w:val="20"/>
                <w:szCs w:val="20"/>
                <w:lang w:val="es-ES_tradnl"/>
              </w:rPr>
              <w:t>Sí</w:t>
            </w:r>
            <w:r w:rsidR="00620C6F" w:rsidRPr="00F57C80">
              <w:rPr>
                <w:rFonts w:asciiTheme="majorHAnsi" w:hAnsiTheme="majorHAnsi"/>
                <w:bCs/>
                <w:sz w:val="20"/>
                <w:szCs w:val="20"/>
                <w:lang w:val="es-ES_tradnl"/>
              </w:rPr>
              <w:t>, en los términos de la Sección VI</w:t>
            </w:r>
          </w:p>
        </w:tc>
      </w:tr>
      <w:tr w:rsidR="003239B8" w:rsidRPr="00564300"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F57C80" w:rsidRDefault="003239B8" w:rsidP="008D2290">
            <w:pPr>
              <w:jc w:val="center"/>
              <w:rPr>
                <w:rFonts w:ascii="Cambria" w:hAnsi="Cambria"/>
                <w:b/>
                <w:bCs/>
                <w:color w:val="FFFFFF" w:themeColor="background1"/>
                <w:sz w:val="20"/>
                <w:szCs w:val="20"/>
                <w:lang w:val="es-ES_tradnl"/>
              </w:rPr>
            </w:pPr>
            <w:r w:rsidRPr="00F57C80">
              <w:rPr>
                <w:rFonts w:ascii="Cambria" w:hAnsi="Cambria"/>
                <w:b/>
                <w:bCs/>
                <w:color w:val="FFFFFF" w:themeColor="background1"/>
                <w:sz w:val="20"/>
                <w:szCs w:val="20"/>
                <w:lang w:val="es-ES_tradnl"/>
              </w:rPr>
              <w:t>Presentación dentro de plazo:</w:t>
            </w:r>
          </w:p>
        </w:tc>
        <w:tc>
          <w:tcPr>
            <w:tcW w:w="5760" w:type="dxa"/>
            <w:vAlign w:val="center"/>
          </w:tcPr>
          <w:p w14:paraId="2AF0FC69" w14:textId="086DD970" w:rsidR="003239B8" w:rsidRPr="00F57C80" w:rsidRDefault="00491EF2" w:rsidP="008D2290">
            <w:pPr>
              <w:rPr>
                <w:rFonts w:ascii="Cambria" w:hAnsi="Cambria"/>
                <w:bCs/>
                <w:sz w:val="20"/>
                <w:szCs w:val="20"/>
                <w:lang w:val="es-ES_tradnl"/>
              </w:rPr>
            </w:pPr>
            <w:r w:rsidRPr="00F57C80">
              <w:rPr>
                <w:rFonts w:asciiTheme="majorHAnsi" w:hAnsiTheme="majorHAnsi"/>
                <w:bCs/>
                <w:sz w:val="20"/>
                <w:szCs w:val="20"/>
                <w:lang w:val="es-ES_tradnl"/>
              </w:rPr>
              <w:t>Sí</w:t>
            </w:r>
            <w:r w:rsidR="00BD01F0" w:rsidRPr="00F57C80">
              <w:rPr>
                <w:rFonts w:asciiTheme="majorHAnsi" w:hAnsiTheme="majorHAnsi"/>
                <w:bCs/>
                <w:sz w:val="20"/>
                <w:szCs w:val="20"/>
                <w:lang w:val="es-ES_tradnl"/>
              </w:rPr>
              <w:t>, en los términos de la Sección VI</w:t>
            </w:r>
          </w:p>
        </w:tc>
      </w:tr>
    </w:tbl>
    <w:p w14:paraId="5E3B8A96" w14:textId="52B4EC67" w:rsidR="001B456C" w:rsidRDefault="00223A29" w:rsidP="004606B1">
      <w:pPr>
        <w:spacing w:before="240" w:after="240"/>
        <w:ind w:firstLine="709"/>
        <w:jc w:val="both"/>
        <w:rPr>
          <w:rFonts w:ascii="Cambria" w:hAnsi="Cambria"/>
          <w:b/>
          <w:sz w:val="20"/>
          <w:szCs w:val="20"/>
          <w:lang w:val="es-ES_tradnl"/>
        </w:rPr>
      </w:pPr>
      <w:r w:rsidRPr="00F57C80">
        <w:rPr>
          <w:rFonts w:ascii="Cambria" w:hAnsi="Cambria"/>
          <w:b/>
          <w:sz w:val="20"/>
          <w:szCs w:val="20"/>
          <w:lang w:val="es-ES_tradnl"/>
        </w:rPr>
        <w:tab/>
      </w:r>
    </w:p>
    <w:p w14:paraId="56FD5D57" w14:textId="1BE2B0E9" w:rsidR="003239B8" w:rsidRPr="00DA102E" w:rsidRDefault="001B456C" w:rsidP="00DA102E">
      <w:pPr>
        <w:spacing w:before="240" w:after="240"/>
        <w:ind w:firstLine="709"/>
        <w:jc w:val="both"/>
        <w:rPr>
          <w:rFonts w:asciiTheme="majorHAnsi" w:hAnsiTheme="majorHAnsi"/>
          <w:b/>
          <w:sz w:val="20"/>
          <w:szCs w:val="20"/>
          <w:lang w:val="es-ES_tradnl"/>
        </w:rPr>
      </w:pPr>
      <w:r>
        <w:rPr>
          <w:rFonts w:ascii="Cambria" w:hAnsi="Cambria"/>
          <w:b/>
          <w:sz w:val="20"/>
          <w:szCs w:val="20"/>
          <w:lang w:val="es-ES_tradnl"/>
        </w:rPr>
        <w:lastRenderedPageBreak/>
        <w:t xml:space="preserve">V. </w:t>
      </w:r>
      <w:r w:rsidR="005F61F7">
        <w:rPr>
          <w:rFonts w:ascii="Cambria" w:hAnsi="Cambria"/>
          <w:b/>
          <w:sz w:val="20"/>
          <w:szCs w:val="20"/>
          <w:lang w:val="es-ES_tradnl"/>
        </w:rPr>
        <w:tab/>
      </w:r>
      <w:r w:rsidR="004241A0" w:rsidRPr="00DA102E">
        <w:rPr>
          <w:rFonts w:asciiTheme="majorHAnsi" w:hAnsiTheme="majorHAnsi"/>
          <w:b/>
          <w:sz w:val="20"/>
          <w:szCs w:val="20"/>
          <w:lang w:val="es-ES_tradnl"/>
        </w:rPr>
        <w:t>POSICIÓN DE LAS PARTES</w:t>
      </w:r>
      <w:r w:rsidR="003239B8" w:rsidRPr="00DA102E">
        <w:rPr>
          <w:rFonts w:asciiTheme="majorHAnsi" w:hAnsiTheme="majorHAnsi"/>
          <w:b/>
          <w:sz w:val="20"/>
          <w:szCs w:val="20"/>
          <w:lang w:val="es-ES_tradnl"/>
        </w:rPr>
        <w:t xml:space="preserve"> </w:t>
      </w:r>
    </w:p>
    <w:p w14:paraId="664A8E80" w14:textId="0A9A8A19" w:rsidR="00621ADA" w:rsidRPr="00DA102E" w:rsidRDefault="00470EC2" w:rsidP="00DA102E">
      <w:pPr>
        <w:pStyle w:val="ListParagraph"/>
        <w:numPr>
          <w:ilvl w:val="0"/>
          <w:numId w:val="56"/>
        </w:numPr>
        <w:spacing w:before="240" w:after="240"/>
        <w:ind w:left="142" w:firstLine="567"/>
        <w:jc w:val="both"/>
        <w:rPr>
          <w:rFonts w:asciiTheme="majorHAnsi" w:hAnsiTheme="majorHAnsi"/>
          <w:sz w:val="20"/>
          <w:szCs w:val="20"/>
          <w:lang w:val="es-ES_tradnl"/>
        </w:rPr>
      </w:pPr>
      <w:r w:rsidRPr="00DA102E">
        <w:rPr>
          <w:rFonts w:asciiTheme="majorHAnsi" w:hAnsiTheme="majorHAnsi" w:cstheme="majorHAnsi"/>
          <w:sz w:val="20"/>
          <w:szCs w:val="20"/>
          <w:lang w:val="es-ES_tradnl"/>
        </w:rPr>
        <w:t>Los peticionarios</w:t>
      </w:r>
      <w:r w:rsidR="00D1477A" w:rsidRPr="00DA102E">
        <w:rPr>
          <w:rFonts w:asciiTheme="majorHAnsi" w:hAnsiTheme="majorHAnsi" w:cstheme="majorHAnsi"/>
          <w:sz w:val="20"/>
          <w:szCs w:val="20"/>
          <w:lang w:val="es-ES_tradnl"/>
        </w:rPr>
        <w:t xml:space="preserve"> alegan violaciones al derecho a la vida, medio ambiente y salud </w:t>
      </w:r>
      <w:r w:rsidR="004C2E83" w:rsidRPr="00DA102E">
        <w:rPr>
          <w:rFonts w:asciiTheme="majorHAnsi" w:hAnsiTheme="majorHAnsi" w:cstheme="majorHAnsi"/>
          <w:sz w:val="20"/>
          <w:szCs w:val="20"/>
          <w:lang w:val="es-ES_tradnl"/>
        </w:rPr>
        <w:t xml:space="preserve">en </w:t>
      </w:r>
      <w:r w:rsidR="006577F2" w:rsidRPr="00DA102E">
        <w:rPr>
          <w:rFonts w:asciiTheme="majorHAnsi" w:hAnsiTheme="majorHAnsi" w:cstheme="majorHAnsi"/>
          <w:sz w:val="20"/>
          <w:szCs w:val="20"/>
          <w:lang w:val="es-ES_tradnl"/>
        </w:rPr>
        <w:t>perjuicio de habitantes d</w:t>
      </w:r>
      <w:r w:rsidR="004C2E83" w:rsidRPr="00DA102E">
        <w:rPr>
          <w:rFonts w:asciiTheme="majorHAnsi" w:hAnsiTheme="majorHAnsi" w:cstheme="majorHAnsi"/>
          <w:sz w:val="20"/>
          <w:szCs w:val="20"/>
          <w:lang w:val="es-ES_tradnl"/>
        </w:rPr>
        <w:t>el</w:t>
      </w:r>
      <w:r w:rsidR="00D1477A" w:rsidRPr="00DA102E">
        <w:rPr>
          <w:rFonts w:asciiTheme="majorHAnsi" w:hAnsiTheme="majorHAnsi" w:cstheme="majorHAnsi"/>
          <w:sz w:val="20"/>
          <w:szCs w:val="20"/>
          <w:lang w:val="es-ES_tradnl"/>
        </w:rPr>
        <w:t xml:space="preserve"> </w:t>
      </w:r>
      <w:r w:rsidR="004C2E83" w:rsidRPr="00DA102E">
        <w:rPr>
          <w:rFonts w:asciiTheme="majorHAnsi" w:hAnsiTheme="majorHAnsi" w:cstheme="majorHAnsi"/>
          <w:sz w:val="20"/>
          <w:szCs w:val="20"/>
          <w:lang w:val="es-ES_tradnl"/>
        </w:rPr>
        <w:t>cantón</w:t>
      </w:r>
      <w:r w:rsidR="00D1477A" w:rsidRPr="00DA102E">
        <w:rPr>
          <w:rFonts w:asciiTheme="majorHAnsi" w:hAnsiTheme="majorHAnsi" w:cstheme="majorHAnsi"/>
          <w:sz w:val="20"/>
          <w:szCs w:val="20"/>
          <w:lang w:val="es-ES_tradnl"/>
        </w:rPr>
        <w:t xml:space="preserve"> Sitio del Niño, </w:t>
      </w:r>
      <w:r w:rsidR="006577F2" w:rsidRPr="00DA102E">
        <w:rPr>
          <w:rFonts w:asciiTheme="majorHAnsi" w:hAnsiTheme="majorHAnsi" w:cstheme="majorHAnsi"/>
          <w:sz w:val="20"/>
          <w:szCs w:val="20"/>
          <w:lang w:val="es-ES_tradnl"/>
        </w:rPr>
        <w:t>causadas</w:t>
      </w:r>
      <w:r w:rsidR="00D1477A" w:rsidRPr="00DA102E">
        <w:rPr>
          <w:rFonts w:asciiTheme="majorHAnsi" w:hAnsiTheme="majorHAnsi" w:cstheme="majorHAnsi"/>
          <w:sz w:val="20"/>
          <w:szCs w:val="20"/>
          <w:lang w:val="es-ES_tradnl"/>
        </w:rPr>
        <w:t xml:space="preserve"> por</w:t>
      </w:r>
      <w:r w:rsidR="00621ADA" w:rsidRPr="00DA102E">
        <w:rPr>
          <w:rFonts w:asciiTheme="majorHAnsi" w:hAnsiTheme="majorHAnsi"/>
          <w:sz w:val="20"/>
          <w:szCs w:val="20"/>
          <w:lang w:val="es-ES_tradnl"/>
        </w:rPr>
        <w:t xml:space="preserve"> </w:t>
      </w:r>
      <w:r w:rsidR="00D1477A" w:rsidRPr="00DA102E">
        <w:rPr>
          <w:rFonts w:asciiTheme="majorHAnsi" w:hAnsiTheme="majorHAnsi"/>
          <w:sz w:val="20"/>
          <w:szCs w:val="20"/>
          <w:lang w:val="es-ES_tradnl"/>
        </w:rPr>
        <w:t>una fábrica de baterías; también</w:t>
      </w:r>
      <w:r w:rsidR="00621ADA" w:rsidRPr="00DA102E">
        <w:rPr>
          <w:rFonts w:asciiTheme="majorHAnsi" w:hAnsiTheme="majorHAnsi"/>
          <w:sz w:val="20"/>
          <w:szCs w:val="20"/>
          <w:lang w:val="es-ES_tradnl"/>
        </w:rPr>
        <w:t xml:space="preserve"> denuncia</w:t>
      </w:r>
      <w:r w:rsidR="00D1477A" w:rsidRPr="00DA102E">
        <w:rPr>
          <w:rFonts w:asciiTheme="majorHAnsi" w:hAnsiTheme="majorHAnsi"/>
          <w:sz w:val="20"/>
          <w:szCs w:val="20"/>
          <w:lang w:val="es-ES_tradnl"/>
        </w:rPr>
        <w:t>n</w:t>
      </w:r>
      <w:r w:rsidR="00621ADA" w:rsidRPr="00DA102E">
        <w:rPr>
          <w:rFonts w:asciiTheme="majorHAnsi" w:hAnsiTheme="majorHAnsi"/>
          <w:sz w:val="20"/>
          <w:szCs w:val="20"/>
          <w:lang w:val="es-ES_tradnl"/>
        </w:rPr>
        <w:t xml:space="preserve"> violaciones a las garantías y protección judicial</w:t>
      </w:r>
      <w:r w:rsidR="00D1477A" w:rsidRPr="00DA102E">
        <w:rPr>
          <w:rFonts w:asciiTheme="majorHAnsi" w:hAnsiTheme="majorHAnsi"/>
          <w:sz w:val="20"/>
          <w:szCs w:val="20"/>
          <w:lang w:val="es-ES_tradnl"/>
        </w:rPr>
        <w:t xml:space="preserve"> por el retardo injustificado y falta de sanción a los responsables</w:t>
      </w:r>
      <w:r w:rsidR="006577F2" w:rsidRPr="00DA102E">
        <w:rPr>
          <w:rFonts w:asciiTheme="majorHAnsi" w:hAnsiTheme="majorHAnsi"/>
          <w:sz w:val="20"/>
          <w:szCs w:val="20"/>
          <w:lang w:val="es-ES_tradnl"/>
        </w:rPr>
        <w:t xml:space="preserve"> de la contaminación en la zona</w:t>
      </w:r>
      <w:r w:rsidR="00D1477A" w:rsidRPr="00DA102E">
        <w:rPr>
          <w:rFonts w:asciiTheme="majorHAnsi" w:hAnsiTheme="majorHAnsi"/>
          <w:sz w:val="20"/>
          <w:szCs w:val="20"/>
          <w:lang w:val="es-ES_tradnl"/>
        </w:rPr>
        <w:t xml:space="preserve">. </w:t>
      </w:r>
      <w:r w:rsidR="00A82471" w:rsidRPr="00DA102E">
        <w:rPr>
          <w:rFonts w:asciiTheme="majorHAnsi" w:hAnsiTheme="majorHAnsi"/>
          <w:sz w:val="20"/>
          <w:szCs w:val="20"/>
          <w:lang w:val="es-ES_tradnl"/>
        </w:rPr>
        <w:t>Además,</w:t>
      </w:r>
      <w:r w:rsidR="00D1477A" w:rsidRPr="00DA102E">
        <w:rPr>
          <w:rFonts w:asciiTheme="majorHAnsi" w:hAnsiTheme="majorHAnsi"/>
          <w:sz w:val="20"/>
          <w:szCs w:val="20"/>
          <w:lang w:val="es-ES_tradnl"/>
        </w:rPr>
        <w:t xml:space="preserve"> que el Estado no ha investigado</w:t>
      </w:r>
      <w:r w:rsidR="006577F2" w:rsidRPr="00DA102E">
        <w:rPr>
          <w:rFonts w:asciiTheme="majorHAnsi" w:hAnsiTheme="majorHAnsi"/>
          <w:sz w:val="20"/>
          <w:szCs w:val="20"/>
          <w:lang w:val="es-ES_tradnl"/>
        </w:rPr>
        <w:t xml:space="preserve"> las</w:t>
      </w:r>
      <w:r w:rsidR="00D1477A" w:rsidRPr="00DA102E">
        <w:rPr>
          <w:rFonts w:asciiTheme="majorHAnsi" w:hAnsiTheme="majorHAnsi"/>
          <w:sz w:val="20"/>
          <w:szCs w:val="20"/>
          <w:lang w:val="es-ES_tradnl"/>
        </w:rPr>
        <w:t xml:space="preserve"> denuncias individuales interpuestas por extrabajadores de la fábrica</w:t>
      </w:r>
      <w:r w:rsidR="006577F2" w:rsidRPr="00DA102E">
        <w:rPr>
          <w:rFonts w:asciiTheme="majorHAnsi" w:hAnsiTheme="majorHAnsi"/>
          <w:sz w:val="20"/>
          <w:szCs w:val="20"/>
          <w:lang w:val="es-ES_tradnl"/>
        </w:rPr>
        <w:t xml:space="preserve"> ni</w:t>
      </w:r>
      <w:r w:rsidR="00D1477A" w:rsidRPr="00DA102E">
        <w:rPr>
          <w:rFonts w:asciiTheme="majorHAnsi" w:hAnsiTheme="majorHAnsi"/>
          <w:sz w:val="20"/>
          <w:szCs w:val="20"/>
          <w:lang w:val="es-ES_tradnl"/>
        </w:rPr>
        <w:t xml:space="preserve"> por</w:t>
      </w:r>
      <w:r w:rsidR="006577F2" w:rsidRPr="00DA102E">
        <w:rPr>
          <w:rFonts w:asciiTheme="majorHAnsi" w:hAnsiTheme="majorHAnsi"/>
          <w:sz w:val="20"/>
          <w:szCs w:val="20"/>
          <w:lang w:val="es-ES_tradnl"/>
        </w:rPr>
        <w:t xml:space="preserve"> las amenazas en contra de</w:t>
      </w:r>
      <w:r w:rsidR="00D1477A" w:rsidRPr="00DA102E">
        <w:rPr>
          <w:rFonts w:asciiTheme="majorHAnsi" w:hAnsiTheme="majorHAnsi"/>
          <w:sz w:val="20"/>
          <w:szCs w:val="20"/>
          <w:lang w:val="es-ES_tradnl"/>
        </w:rPr>
        <w:t xml:space="preserve"> </w:t>
      </w:r>
      <w:r w:rsidR="006577F2" w:rsidRPr="00DA102E">
        <w:rPr>
          <w:rFonts w:asciiTheme="majorHAnsi" w:hAnsiTheme="majorHAnsi"/>
          <w:sz w:val="20"/>
          <w:szCs w:val="20"/>
          <w:lang w:val="es-ES_tradnl"/>
        </w:rPr>
        <w:t xml:space="preserve">líderes defensores </w:t>
      </w:r>
      <w:r w:rsidR="00D1477A" w:rsidRPr="00DA102E">
        <w:rPr>
          <w:rFonts w:asciiTheme="majorHAnsi" w:hAnsiTheme="majorHAnsi"/>
          <w:sz w:val="20"/>
          <w:szCs w:val="20"/>
          <w:lang w:val="es-ES_tradnl"/>
        </w:rPr>
        <w:t xml:space="preserve">de la comunidad afectada.  </w:t>
      </w:r>
    </w:p>
    <w:p w14:paraId="4BA44105" w14:textId="739735B3" w:rsidR="00AD7F72" w:rsidRPr="00DA102E" w:rsidRDefault="00BE1CD1" w:rsidP="00DA102E">
      <w:pPr>
        <w:spacing w:before="240" w:after="240"/>
        <w:ind w:firstLine="709"/>
        <w:jc w:val="both"/>
        <w:rPr>
          <w:rFonts w:asciiTheme="majorHAnsi" w:hAnsiTheme="majorHAnsi"/>
          <w:bCs/>
          <w:sz w:val="20"/>
          <w:szCs w:val="20"/>
          <w:lang w:val="es-ES_tradnl"/>
        </w:rPr>
      </w:pPr>
      <w:r w:rsidRPr="00DA102E">
        <w:rPr>
          <w:rFonts w:asciiTheme="majorHAnsi" w:hAnsiTheme="majorHAnsi"/>
          <w:i/>
          <w:iCs/>
          <w:sz w:val="20"/>
          <w:szCs w:val="20"/>
          <w:lang w:val="es-ES_tradnl"/>
        </w:rPr>
        <w:t>Planteamientos generales</w:t>
      </w:r>
    </w:p>
    <w:p w14:paraId="623D4145" w14:textId="22BCBCD6" w:rsidR="006D3CB3" w:rsidRPr="00DA102E" w:rsidRDefault="006D3CB3" w:rsidP="00DA102E">
      <w:pPr>
        <w:pStyle w:val="ListParagraph"/>
        <w:numPr>
          <w:ilvl w:val="0"/>
          <w:numId w:val="56"/>
        </w:numPr>
        <w:spacing w:before="240" w:after="240"/>
        <w:ind w:left="142" w:firstLine="567"/>
        <w:jc w:val="both"/>
        <w:rPr>
          <w:rFonts w:asciiTheme="majorHAnsi" w:hAnsiTheme="majorHAnsi" w:cstheme="majorHAnsi"/>
          <w:sz w:val="20"/>
          <w:szCs w:val="20"/>
          <w:lang w:val="es-ES_tradnl"/>
        </w:rPr>
      </w:pPr>
      <w:r w:rsidRPr="00DA102E">
        <w:rPr>
          <w:rFonts w:asciiTheme="majorHAnsi" w:hAnsiTheme="majorHAnsi" w:cstheme="majorHAnsi"/>
          <w:sz w:val="20"/>
          <w:szCs w:val="20"/>
          <w:lang w:val="es-ES_tradnl"/>
        </w:rPr>
        <w:t xml:space="preserve">De la narración y anexos proporcionados por ambas partes se desprende que las controversias denunciadas en la petición surgen </w:t>
      </w:r>
      <w:r w:rsidR="00D64856" w:rsidRPr="00DA102E">
        <w:rPr>
          <w:rFonts w:asciiTheme="majorHAnsi" w:hAnsiTheme="majorHAnsi" w:cstheme="majorHAnsi"/>
          <w:sz w:val="20"/>
          <w:szCs w:val="20"/>
          <w:lang w:val="es-ES_tradnl"/>
        </w:rPr>
        <w:t>en 1996</w:t>
      </w:r>
      <w:r w:rsidR="00A871D4" w:rsidRPr="00DA102E">
        <w:rPr>
          <w:rFonts w:asciiTheme="majorHAnsi" w:hAnsiTheme="majorHAnsi" w:cstheme="majorHAnsi"/>
          <w:sz w:val="20"/>
          <w:szCs w:val="20"/>
          <w:lang w:val="es-ES_tradnl"/>
        </w:rPr>
        <w:t>,</w:t>
      </w:r>
      <w:r w:rsidR="00D64856" w:rsidRPr="00DA102E">
        <w:rPr>
          <w:rFonts w:asciiTheme="majorHAnsi" w:hAnsiTheme="majorHAnsi" w:cstheme="majorHAnsi"/>
          <w:sz w:val="20"/>
          <w:szCs w:val="20"/>
          <w:lang w:val="es-ES_tradnl"/>
        </w:rPr>
        <w:t xml:space="preserve"> </w:t>
      </w:r>
      <w:r w:rsidRPr="00DA102E">
        <w:rPr>
          <w:rFonts w:asciiTheme="majorHAnsi" w:hAnsiTheme="majorHAnsi" w:cstheme="majorHAnsi"/>
          <w:sz w:val="20"/>
          <w:szCs w:val="20"/>
          <w:lang w:val="es-ES_tradnl"/>
        </w:rPr>
        <w:t>a partir de</w:t>
      </w:r>
      <w:r w:rsidR="00AA5394" w:rsidRPr="00DA102E">
        <w:rPr>
          <w:rFonts w:asciiTheme="majorHAnsi" w:hAnsiTheme="majorHAnsi" w:cstheme="majorHAnsi"/>
          <w:sz w:val="20"/>
          <w:szCs w:val="20"/>
          <w:lang w:val="es-ES_tradnl"/>
        </w:rPr>
        <w:t>l</w:t>
      </w:r>
      <w:r w:rsidRPr="00DA102E">
        <w:rPr>
          <w:rFonts w:asciiTheme="majorHAnsi" w:hAnsiTheme="majorHAnsi" w:cstheme="majorHAnsi"/>
          <w:sz w:val="20"/>
          <w:szCs w:val="20"/>
          <w:lang w:val="es-ES_tradnl"/>
        </w:rPr>
        <w:t xml:space="preserve"> inicio de operaciones de l</w:t>
      </w:r>
      <w:r w:rsidR="004F2586" w:rsidRPr="00DA102E">
        <w:rPr>
          <w:rFonts w:asciiTheme="majorHAnsi" w:hAnsiTheme="majorHAnsi" w:cstheme="majorHAnsi"/>
          <w:sz w:val="20"/>
          <w:szCs w:val="20"/>
          <w:lang w:val="es-ES_tradnl"/>
        </w:rPr>
        <w:t xml:space="preserve">a planta de </w:t>
      </w:r>
      <w:r w:rsidR="00D64856" w:rsidRPr="00DA102E">
        <w:rPr>
          <w:rFonts w:asciiTheme="majorHAnsi" w:hAnsiTheme="majorHAnsi" w:cstheme="majorHAnsi"/>
          <w:sz w:val="20"/>
          <w:szCs w:val="20"/>
          <w:lang w:val="es-ES_tradnl"/>
        </w:rPr>
        <w:t xml:space="preserve">baterías </w:t>
      </w:r>
      <w:r w:rsidR="004F2586" w:rsidRPr="00DA102E">
        <w:rPr>
          <w:rFonts w:asciiTheme="majorHAnsi" w:hAnsiTheme="majorHAnsi" w:cstheme="majorHAnsi"/>
          <w:sz w:val="20"/>
          <w:szCs w:val="20"/>
          <w:lang w:val="es-ES_tradnl"/>
        </w:rPr>
        <w:t xml:space="preserve">de la </w:t>
      </w:r>
      <w:r w:rsidR="004F2586" w:rsidRPr="00DA102E">
        <w:rPr>
          <w:rFonts w:asciiTheme="majorHAnsi" w:hAnsiTheme="majorHAnsi" w:cstheme="majorHAnsi"/>
          <w:i/>
          <w:iCs/>
          <w:sz w:val="20"/>
          <w:szCs w:val="20"/>
          <w:lang w:val="es-ES_tradnl"/>
        </w:rPr>
        <w:t>Sociedad de Baterías El Salvador, S.A. de C.V</w:t>
      </w:r>
      <w:r w:rsidR="004F2586" w:rsidRPr="00DA102E">
        <w:rPr>
          <w:rFonts w:asciiTheme="majorHAnsi" w:hAnsiTheme="majorHAnsi" w:cstheme="majorHAnsi"/>
          <w:sz w:val="20"/>
          <w:szCs w:val="20"/>
          <w:lang w:val="es-ES_tradnl"/>
        </w:rPr>
        <w:t>. (en adelante “BAES”</w:t>
      </w:r>
      <w:r w:rsidR="004F2586" w:rsidRPr="00DA102E">
        <w:rPr>
          <w:rStyle w:val="FootnoteReference"/>
          <w:rFonts w:asciiTheme="majorHAnsi" w:hAnsiTheme="majorHAnsi" w:cstheme="majorHAnsi"/>
          <w:sz w:val="20"/>
          <w:szCs w:val="20"/>
          <w:lang w:val="es-ES_tradnl"/>
        </w:rPr>
        <w:footnoteReference w:id="5"/>
      </w:r>
      <w:r w:rsidR="004F2586" w:rsidRPr="00DA102E">
        <w:rPr>
          <w:rFonts w:asciiTheme="majorHAnsi" w:hAnsiTheme="majorHAnsi" w:cstheme="majorHAnsi"/>
          <w:sz w:val="20"/>
          <w:szCs w:val="20"/>
          <w:lang w:val="es-ES_tradnl"/>
        </w:rPr>
        <w:t>), en el cantón Sitio del Niño, km 31 1/2, municipio de San Juan Opico, departamento de la Libertad. La actividad principal de la planta consistía en la fabricación de baterías electrolíticas ácido plomo, a partir de la recuperación y reciclaje de baterías ácido plomo usadas</w:t>
      </w:r>
      <w:r w:rsidR="00A871D4" w:rsidRPr="00DA102E">
        <w:rPr>
          <w:rFonts w:asciiTheme="majorHAnsi" w:hAnsiTheme="majorHAnsi" w:cstheme="majorHAnsi"/>
          <w:sz w:val="20"/>
          <w:szCs w:val="20"/>
          <w:lang w:val="es-ES_tradnl"/>
        </w:rPr>
        <w:t>; para ello</w:t>
      </w:r>
      <w:r w:rsidR="004F2586" w:rsidRPr="00DA102E">
        <w:rPr>
          <w:rFonts w:asciiTheme="majorHAnsi" w:hAnsiTheme="majorHAnsi" w:cstheme="majorHAnsi"/>
          <w:sz w:val="20"/>
          <w:szCs w:val="20"/>
          <w:lang w:val="es-ES_tradnl"/>
        </w:rPr>
        <w:t xml:space="preserve"> se instaló una planta de fundición y una de ensamblaje</w:t>
      </w:r>
      <w:r w:rsidR="00D64856" w:rsidRPr="00DA102E">
        <w:rPr>
          <w:rFonts w:asciiTheme="majorHAnsi" w:hAnsiTheme="majorHAnsi" w:cstheme="majorHAnsi"/>
          <w:sz w:val="20"/>
          <w:szCs w:val="20"/>
          <w:lang w:val="es-ES_tradnl"/>
        </w:rPr>
        <w:t>.</w:t>
      </w:r>
      <w:r w:rsidR="004F2586" w:rsidRPr="00DA102E">
        <w:rPr>
          <w:rFonts w:asciiTheme="majorHAnsi" w:hAnsiTheme="majorHAnsi" w:cstheme="majorHAnsi"/>
          <w:sz w:val="20"/>
          <w:szCs w:val="20"/>
          <w:lang w:val="es-ES_tradnl"/>
        </w:rPr>
        <w:t xml:space="preserve"> </w:t>
      </w:r>
    </w:p>
    <w:p w14:paraId="757520F9" w14:textId="0FE01BD4" w:rsidR="00E36EB7" w:rsidRPr="00DA102E" w:rsidRDefault="006D3CB3" w:rsidP="00DA102E">
      <w:pPr>
        <w:pStyle w:val="ListParagraph"/>
        <w:numPr>
          <w:ilvl w:val="0"/>
          <w:numId w:val="56"/>
        </w:numPr>
        <w:spacing w:before="240" w:after="240"/>
        <w:ind w:left="142" w:firstLine="567"/>
        <w:jc w:val="both"/>
        <w:rPr>
          <w:rFonts w:asciiTheme="majorHAnsi" w:hAnsiTheme="majorHAnsi" w:cstheme="majorHAnsi"/>
          <w:sz w:val="20"/>
          <w:szCs w:val="20"/>
          <w:lang w:val="es-ES_tradnl"/>
        </w:rPr>
      </w:pPr>
      <w:r w:rsidRPr="00DA102E">
        <w:rPr>
          <w:rFonts w:asciiTheme="majorHAnsi" w:hAnsiTheme="majorHAnsi" w:cstheme="majorHAnsi"/>
          <w:sz w:val="20"/>
          <w:szCs w:val="20"/>
          <w:lang w:val="es-ES_tradnl"/>
        </w:rPr>
        <w:t xml:space="preserve">Los habitantes del cantón Sitio del Niño notaron que las actividades de la empresa y sus desechos estaban ocasionando contaminación en la zona y afectaciones a su salud, por lo que </w:t>
      </w:r>
      <w:r w:rsidR="00D64856" w:rsidRPr="00DA102E">
        <w:rPr>
          <w:rFonts w:asciiTheme="majorHAnsi" w:hAnsiTheme="majorHAnsi" w:cstheme="majorHAnsi"/>
          <w:sz w:val="20"/>
          <w:szCs w:val="20"/>
          <w:lang w:val="es-ES_tradnl"/>
        </w:rPr>
        <w:t xml:space="preserve">el 26 de septiembre de 2004 </w:t>
      </w:r>
      <w:r w:rsidR="006577F2" w:rsidRPr="00DA102E">
        <w:rPr>
          <w:rFonts w:asciiTheme="majorHAnsi" w:hAnsiTheme="majorHAnsi" w:cstheme="majorHAnsi"/>
          <w:sz w:val="20"/>
          <w:szCs w:val="20"/>
          <w:lang w:val="es-ES_tradnl"/>
        </w:rPr>
        <w:t>constituyeron</w:t>
      </w:r>
      <w:r w:rsidRPr="00DA102E">
        <w:rPr>
          <w:rFonts w:asciiTheme="majorHAnsi" w:hAnsiTheme="majorHAnsi" w:cstheme="majorHAnsi"/>
          <w:sz w:val="20"/>
          <w:szCs w:val="20"/>
          <w:lang w:val="es-ES_tradnl"/>
        </w:rPr>
        <w:t xml:space="preserve"> el </w:t>
      </w:r>
      <w:r w:rsidRPr="00DA102E">
        <w:rPr>
          <w:rFonts w:asciiTheme="majorHAnsi" w:hAnsiTheme="majorHAnsi" w:cstheme="majorHAnsi"/>
          <w:i/>
          <w:iCs/>
          <w:sz w:val="20"/>
          <w:szCs w:val="20"/>
          <w:lang w:val="es-ES_tradnl"/>
        </w:rPr>
        <w:t>Comité Ambiental de Sitio del Niño</w:t>
      </w:r>
      <w:r w:rsidR="00D64856" w:rsidRPr="00DA102E">
        <w:rPr>
          <w:rFonts w:asciiTheme="majorHAnsi" w:hAnsiTheme="majorHAnsi" w:cstheme="majorHAnsi"/>
          <w:i/>
          <w:iCs/>
          <w:sz w:val="20"/>
          <w:szCs w:val="20"/>
          <w:lang w:val="es-ES_tradnl"/>
        </w:rPr>
        <w:t>.</w:t>
      </w:r>
      <w:r w:rsidRPr="00DA102E">
        <w:rPr>
          <w:rFonts w:asciiTheme="majorHAnsi" w:hAnsiTheme="majorHAnsi" w:cstheme="majorHAnsi"/>
          <w:sz w:val="20"/>
          <w:szCs w:val="20"/>
          <w:lang w:val="es-ES_tradnl"/>
        </w:rPr>
        <w:t xml:space="preserve"> En marzo de 2005, dicho </w:t>
      </w:r>
      <w:r w:rsidR="00D64856" w:rsidRPr="00DA102E">
        <w:rPr>
          <w:rFonts w:asciiTheme="majorHAnsi" w:hAnsiTheme="majorHAnsi" w:cstheme="majorHAnsi"/>
          <w:sz w:val="20"/>
          <w:szCs w:val="20"/>
          <w:lang w:val="es-ES_tradnl"/>
        </w:rPr>
        <w:t>c</w:t>
      </w:r>
      <w:r w:rsidRPr="00DA102E">
        <w:rPr>
          <w:rFonts w:asciiTheme="majorHAnsi" w:hAnsiTheme="majorHAnsi" w:cstheme="majorHAnsi"/>
          <w:sz w:val="20"/>
          <w:szCs w:val="20"/>
          <w:lang w:val="es-ES_tradnl"/>
        </w:rPr>
        <w:t xml:space="preserve">omité denunció ante el Ministerio de Salud Pública y Asistencia Social (en adelante “MSPAS”) la contaminación por plomo encontrada en habitantes de la comunidad, </w:t>
      </w:r>
      <w:r w:rsidR="005E33D4" w:rsidRPr="00DA102E">
        <w:rPr>
          <w:rFonts w:asciiTheme="majorHAnsi" w:hAnsiTheme="majorHAnsi" w:cstheme="majorHAnsi"/>
          <w:sz w:val="20"/>
          <w:szCs w:val="20"/>
          <w:lang w:val="es-ES_tradnl"/>
        </w:rPr>
        <w:t>consecuencia</w:t>
      </w:r>
      <w:r w:rsidRPr="00DA102E">
        <w:rPr>
          <w:rFonts w:asciiTheme="majorHAnsi" w:hAnsiTheme="majorHAnsi" w:cstheme="majorHAnsi"/>
          <w:sz w:val="20"/>
          <w:szCs w:val="20"/>
          <w:lang w:val="es-ES_tradnl"/>
        </w:rPr>
        <w:t xml:space="preserve"> de las emisiones y vertidos de BAES. </w:t>
      </w:r>
    </w:p>
    <w:p w14:paraId="1433FC42" w14:textId="0280CDF7" w:rsidR="00E36EB7" w:rsidRPr="00DA102E" w:rsidRDefault="00E36EB7" w:rsidP="00DA102E">
      <w:pPr>
        <w:pStyle w:val="ListParagraph"/>
        <w:numPr>
          <w:ilvl w:val="0"/>
          <w:numId w:val="56"/>
        </w:numPr>
        <w:spacing w:before="240" w:after="240"/>
        <w:ind w:left="142" w:firstLine="567"/>
        <w:jc w:val="both"/>
        <w:rPr>
          <w:rFonts w:asciiTheme="majorHAnsi" w:hAnsiTheme="majorHAnsi" w:cstheme="majorHAnsi"/>
          <w:sz w:val="20"/>
          <w:szCs w:val="20"/>
          <w:lang w:val="es-ES_tradnl"/>
        </w:rPr>
      </w:pPr>
      <w:r w:rsidRPr="00DA102E">
        <w:rPr>
          <w:rFonts w:asciiTheme="majorHAnsi" w:hAnsiTheme="majorHAnsi" w:cstheme="majorHAnsi"/>
          <w:sz w:val="20"/>
          <w:szCs w:val="20"/>
          <w:lang w:val="es-ES_tradnl"/>
        </w:rPr>
        <w:t>También en 2005</w:t>
      </w:r>
      <w:r w:rsidR="005E33D4" w:rsidRPr="00DA102E">
        <w:rPr>
          <w:rFonts w:asciiTheme="majorHAnsi" w:hAnsiTheme="majorHAnsi" w:cstheme="majorHAnsi"/>
          <w:sz w:val="20"/>
          <w:szCs w:val="20"/>
          <w:lang w:val="es-ES_tradnl"/>
        </w:rPr>
        <w:t>,</w:t>
      </w:r>
      <w:r w:rsidRPr="00DA102E">
        <w:rPr>
          <w:rFonts w:asciiTheme="majorHAnsi" w:hAnsiTheme="majorHAnsi" w:cstheme="majorHAnsi"/>
          <w:sz w:val="20"/>
          <w:szCs w:val="20"/>
          <w:lang w:val="es-ES_tradnl"/>
        </w:rPr>
        <w:t xml:space="preserve"> los peticionarios presentaron denuncia ante la </w:t>
      </w:r>
      <w:r w:rsidRPr="00DA102E">
        <w:rPr>
          <w:rFonts w:asciiTheme="majorHAnsi" w:hAnsiTheme="majorHAnsi" w:cstheme="majorHAnsi"/>
          <w:sz w:val="20"/>
          <w:szCs w:val="20"/>
          <w:lang w:val="es-ES"/>
        </w:rPr>
        <w:t>Procuraduría para la Defensa de los Derechos Humanos de El Salvador, abriéndose el expediente de investigación LL-0050-05. Posteriormente, la procuraduría emitió una medida cautelar el 30 de agosto de 2007</w:t>
      </w:r>
      <w:r w:rsidR="00D64856" w:rsidRPr="00DA102E">
        <w:rPr>
          <w:rFonts w:asciiTheme="majorHAnsi" w:hAnsiTheme="majorHAnsi" w:cstheme="majorHAnsi"/>
          <w:sz w:val="20"/>
          <w:szCs w:val="20"/>
          <w:lang w:val="es-ES"/>
        </w:rPr>
        <w:t xml:space="preserve"> y </w:t>
      </w:r>
      <w:r w:rsidRPr="00DA102E">
        <w:rPr>
          <w:rFonts w:asciiTheme="majorHAnsi" w:hAnsiTheme="majorHAnsi" w:cstheme="majorHAnsi"/>
          <w:sz w:val="20"/>
          <w:szCs w:val="20"/>
          <w:lang w:val="es-ES"/>
        </w:rPr>
        <w:t xml:space="preserve">declaró que los graves problemas de salud en el cantón Sitio del Niño </w:t>
      </w:r>
      <w:r w:rsidR="004024C0" w:rsidRPr="00DA102E">
        <w:rPr>
          <w:rFonts w:asciiTheme="majorHAnsi" w:hAnsiTheme="majorHAnsi" w:cstheme="majorHAnsi"/>
          <w:sz w:val="20"/>
          <w:szCs w:val="20"/>
          <w:lang w:val="es-ES"/>
        </w:rPr>
        <w:t>tenían origen en la</w:t>
      </w:r>
      <w:r w:rsidRPr="00DA102E">
        <w:rPr>
          <w:rFonts w:asciiTheme="majorHAnsi" w:hAnsiTheme="majorHAnsi" w:cstheme="majorHAnsi"/>
          <w:sz w:val="20"/>
          <w:szCs w:val="20"/>
          <w:lang w:val="es-ES"/>
        </w:rPr>
        <w:t xml:space="preserve"> contaminación por plomo generada por BAES, lo que constituye </w:t>
      </w:r>
      <w:r w:rsidRPr="00DA102E">
        <w:rPr>
          <w:rFonts w:asciiTheme="majorHAnsi" w:hAnsiTheme="majorHAnsi" w:cstheme="majorHAnsi"/>
          <w:i/>
          <w:iCs/>
          <w:sz w:val="20"/>
          <w:szCs w:val="20"/>
          <w:lang w:val="es-ES"/>
        </w:rPr>
        <w:t xml:space="preserve">“vulneraciones a los derechos a una vida digna, al acceso y la información en salud, al derecho de </w:t>
      </w:r>
      <w:r w:rsidR="000A3ADE" w:rsidRPr="00DA102E">
        <w:rPr>
          <w:rFonts w:asciiTheme="majorHAnsi" w:hAnsiTheme="majorHAnsi" w:cstheme="majorHAnsi"/>
          <w:i/>
          <w:iCs/>
          <w:sz w:val="20"/>
          <w:szCs w:val="20"/>
          <w:lang w:val="es-ES"/>
        </w:rPr>
        <w:t>los niños</w:t>
      </w:r>
      <w:r w:rsidRPr="00DA102E">
        <w:rPr>
          <w:rFonts w:asciiTheme="majorHAnsi" w:hAnsiTheme="majorHAnsi" w:cstheme="majorHAnsi"/>
          <w:i/>
          <w:iCs/>
          <w:sz w:val="20"/>
          <w:szCs w:val="20"/>
          <w:lang w:val="es-ES"/>
        </w:rPr>
        <w:t xml:space="preserve"> a una protección especial y a la protección del medio ambiente sano y la salud”. </w:t>
      </w:r>
      <w:r w:rsidRPr="00DA102E">
        <w:rPr>
          <w:rFonts w:asciiTheme="majorHAnsi" w:hAnsiTheme="majorHAnsi" w:cstheme="majorHAnsi"/>
          <w:sz w:val="20"/>
          <w:szCs w:val="20"/>
          <w:lang w:val="es-ES"/>
        </w:rPr>
        <w:t>Lo anterior se le notificó al MSPAS</w:t>
      </w:r>
      <w:r w:rsidR="00396781" w:rsidRPr="00DA102E">
        <w:rPr>
          <w:rFonts w:asciiTheme="majorHAnsi" w:hAnsiTheme="majorHAnsi" w:cstheme="majorHAnsi"/>
          <w:sz w:val="20"/>
          <w:szCs w:val="20"/>
          <w:lang w:val="es-ES"/>
        </w:rPr>
        <w:t xml:space="preserve">, al </w:t>
      </w:r>
      <w:r w:rsidRPr="00DA102E">
        <w:rPr>
          <w:rFonts w:asciiTheme="majorHAnsi" w:hAnsiTheme="majorHAnsi" w:cstheme="majorHAnsi"/>
          <w:sz w:val="20"/>
          <w:szCs w:val="20"/>
          <w:lang w:val="es-ES"/>
        </w:rPr>
        <w:t>Ministerio de Educación</w:t>
      </w:r>
      <w:r w:rsidR="00396781" w:rsidRPr="00DA102E">
        <w:rPr>
          <w:rFonts w:asciiTheme="majorHAnsi" w:hAnsiTheme="majorHAnsi" w:cstheme="majorHAnsi"/>
          <w:sz w:val="20"/>
          <w:szCs w:val="20"/>
          <w:lang w:val="es-ES"/>
        </w:rPr>
        <w:t xml:space="preserve"> y al </w:t>
      </w:r>
      <w:r w:rsidR="00396781" w:rsidRPr="00DA102E">
        <w:rPr>
          <w:rFonts w:asciiTheme="majorHAnsi" w:hAnsiTheme="majorHAnsi" w:cstheme="majorHAnsi"/>
          <w:sz w:val="20"/>
          <w:szCs w:val="20"/>
          <w:lang w:val="es-ES_tradnl"/>
        </w:rPr>
        <w:t xml:space="preserve">Ministerio del Medio Ambiente </w:t>
      </w:r>
      <w:r w:rsidR="006424B3" w:rsidRPr="00DA102E">
        <w:rPr>
          <w:rFonts w:asciiTheme="majorHAnsi" w:hAnsiTheme="majorHAnsi" w:cstheme="majorHAnsi"/>
          <w:sz w:val="20"/>
          <w:szCs w:val="20"/>
          <w:lang w:val="es-ES_tradnl"/>
        </w:rPr>
        <w:t>y</w:t>
      </w:r>
      <w:r w:rsidR="00396781" w:rsidRPr="00DA102E">
        <w:rPr>
          <w:rFonts w:asciiTheme="majorHAnsi" w:hAnsiTheme="majorHAnsi" w:cstheme="majorHAnsi"/>
          <w:sz w:val="20"/>
          <w:szCs w:val="20"/>
          <w:lang w:val="es-ES_tradnl"/>
        </w:rPr>
        <w:t xml:space="preserve"> Recursos Naturales (en adelante “MARN”)</w:t>
      </w:r>
      <w:r w:rsidRPr="00DA102E">
        <w:rPr>
          <w:rFonts w:asciiTheme="majorHAnsi" w:hAnsiTheme="majorHAnsi" w:cstheme="majorHAnsi"/>
          <w:sz w:val="20"/>
          <w:szCs w:val="20"/>
          <w:lang w:val="es-ES"/>
        </w:rPr>
        <w:t xml:space="preserve">. </w:t>
      </w:r>
    </w:p>
    <w:p w14:paraId="53F994A0" w14:textId="5CF1BD6E" w:rsidR="00F57C80" w:rsidRPr="00DA102E" w:rsidRDefault="00396781" w:rsidP="00DA102E">
      <w:pPr>
        <w:pStyle w:val="ListParagraph"/>
        <w:numPr>
          <w:ilvl w:val="0"/>
          <w:numId w:val="56"/>
        </w:numPr>
        <w:spacing w:before="240" w:after="240"/>
        <w:ind w:left="142" w:firstLine="567"/>
        <w:jc w:val="both"/>
        <w:rPr>
          <w:rFonts w:asciiTheme="majorHAnsi" w:hAnsiTheme="majorHAnsi" w:cstheme="majorHAnsi"/>
          <w:sz w:val="20"/>
          <w:szCs w:val="20"/>
          <w:lang w:val="es-ES_tradnl"/>
        </w:rPr>
      </w:pPr>
      <w:r w:rsidRPr="00DA102E">
        <w:rPr>
          <w:rFonts w:asciiTheme="majorHAnsi" w:hAnsiTheme="majorHAnsi" w:cstheme="majorHAnsi"/>
          <w:sz w:val="20"/>
          <w:szCs w:val="20"/>
          <w:lang w:val="es-ES_tradnl"/>
        </w:rPr>
        <w:t>E</w:t>
      </w:r>
      <w:r w:rsidR="006D3CB3" w:rsidRPr="00DA102E">
        <w:rPr>
          <w:rFonts w:asciiTheme="majorHAnsi" w:hAnsiTheme="majorHAnsi" w:cstheme="majorHAnsi"/>
          <w:sz w:val="20"/>
          <w:szCs w:val="20"/>
          <w:lang w:val="es-ES_tradnl"/>
        </w:rPr>
        <w:t>n julio de 2005</w:t>
      </w:r>
      <w:r w:rsidRPr="00DA102E">
        <w:rPr>
          <w:rFonts w:asciiTheme="majorHAnsi" w:hAnsiTheme="majorHAnsi" w:cstheme="majorHAnsi"/>
          <w:sz w:val="20"/>
          <w:szCs w:val="20"/>
          <w:lang w:val="es-ES_tradnl"/>
        </w:rPr>
        <w:t xml:space="preserve"> el </w:t>
      </w:r>
      <w:r w:rsidR="006D3CB3" w:rsidRPr="00DA102E">
        <w:rPr>
          <w:rFonts w:asciiTheme="majorHAnsi" w:hAnsiTheme="majorHAnsi" w:cstheme="majorHAnsi"/>
          <w:sz w:val="20"/>
          <w:szCs w:val="20"/>
          <w:lang w:val="es-ES_tradnl"/>
        </w:rPr>
        <w:t xml:space="preserve">MSPAS solicitó </w:t>
      </w:r>
      <w:r w:rsidR="006424B3" w:rsidRPr="00DA102E">
        <w:rPr>
          <w:rFonts w:asciiTheme="majorHAnsi" w:hAnsiTheme="majorHAnsi" w:cstheme="majorHAnsi"/>
          <w:sz w:val="20"/>
          <w:szCs w:val="20"/>
          <w:lang w:val="es-ES_tradnl"/>
        </w:rPr>
        <w:t xml:space="preserve">apoyo y asesoría </w:t>
      </w:r>
      <w:r w:rsidR="006D3CB3" w:rsidRPr="00DA102E">
        <w:rPr>
          <w:rFonts w:asciiTheme="majorHAnsi" w:hAnsiTheme="majorHAnsi" w:cstheme="majorHAnsi"/>
          <w:sz w:val="20"/>
          <w:szCs w:val="20"/>
          <w:lang w:val="es-ES_tradnl"/>
        </w:rPr>
        <w:t>a</w:t>
      </w:r>
      <w:r w:rsidR="006424B3" w:rsidRPr="00DA102E">
        <w:rPr>
          <w:rFonts w:asciiTheme="majorHAnsi" w:hAnsiTheme="majorHAnsi" w:cstheme="majorHAnsi"/>
          <w:sz w:val="20"/>
          <w:szCs w:val="20"/>
          <w:lang w:val="es-ES_tradnl"/>
        </w:rPr>
        <w:t xml:space="preserve"> </w:t>
      </w:r>
      <w:r w:rsidR="006D3CB3" w:rsidRPr="00DA102E">
        <w:rPr>
          <w:rFonts w:asciiTheme="majorHAnsi" w:hAnsiTheme="majorHAnsi" w:cstheme="majorHAnsi"/>
          <w:sz w:val="20"/>
          <w:szCs w:val="20"/>
          <w:lang w:val="es-ES_tradnl"/>
        </w:rPr>
        <w:t>l</w:t>
      </w:r>
      <w:r w:rsidR="006424B3" w:rsidRPr="00DA102E">
        <w:rPr>
          <w:rFonts w:asciiTheme="majorHAnsi" w:hAnsiTheme="majorHAnsi" w:cstheme="majorHAnsi"/>
          <w:sz w:val="20"/>
          <w:szCs w:val="20"/>
          <w:lang w:val="es-ES_tradnl"/>
        </w:rPr>
        <w:t>os</w:t>
      </w:r>
      <w:r w:rsidR="006D3CB3" w:rsidRPr="00DA102E">
        <w:rPr>
          <w:rFonts w:asciiTheme="majorHAnsi" w:hAnsiTheme="majorHAnsi" w:cstheme="majorHAnsi"/>
          <w:sz w:val="20"/>
          <w:szCs w:val="20"/>
          <w:lang w:val="es-ES_tradnl"/>
        </w:rPr>
        <w:t xml:space="preserve"> </w:t>
      </w:r>
      <w:r w:rsidR="006D3CB3" w:rsidRPr="00DA102E">
        <w:rPr>
          <w:rFonts w:asciiTheme="majorHAnsi" w:hAnsiTheme="majorHAnsi" w:cstheme="majorHAnsi"/>
          <w:i/>
          <w:iCs/>
          <w:sz w:val="20"/>
          <w:szCs w:val="20"/>
          <w:lang w:val="es-ES_tradnl"/>
        </w:rPr>
        <w:t>Centro</w:t>
      </w:r>
      <w:r w:rsidR="006424B3" w:rsidRPr="00DA102E">
        <w:rPr>
          <w:rFonts w:asciiTheme="majorHAnsi" w:hAnsiTheme="majorHAnsi" w:cstheme="majorHAnsi"/>
          <w:i/>
          <w:iCs/>
          <w:sz w:val="20"/>
          <w:szCs w:val="20"/>
          <w:lang w:val="es-ES_tradnl"/>
        </w:rPr>
        <w:t>s</w:t>
      </w:r>
      <w:r w:rsidR="006D3CB3" w:rsidRPr="00DA102E">
        <w:rPr>
          <w:rFonts w:asciiTheme="majorHAnsi" w:hAnsiTheme="majorHAnsi" w:cstheme="majorHAnsi"/>
          <w:i/>
          <w:iCs/>
          <w:sz w:val="20"/>
          <w:szCs w:val="20"/>
          <w:lang w:val="es-ES_tradnl"/>
        </w:rPr>
        <w:t xml:space="preserve"> </w:t>
      </w:r>
      <w:r w:rsidR="006424B3" w:rsidRPr="00DA102E">
        <w:rPr>
          <w:rFonts w:asciiTheme="majorHAnsi" w:hAnsiTheme="majorHAnsi" w:cstheme="majorHAnsi"/>
          <w:i/>
          <w:iCs/>
          <w:sz w:val="20"/>
          <w:szCs w:val="20"/>
          <w:lang w:val="es-ES_tradnl"/>
        </w:rPr>
        <w:t>para el</w:t>
      </w:r>
      <w:r w:rsidR="006D3CB3" w:rsidRPr="00DA102E">
        <w:rPr>
          <w:rFonts w:asciiTheme="majorHAnsi" w:hAnsiTheme="majorHAnsi" w:cstheme="majorHAnsi"/>
          <w:i/>
          <w:iCs/>
          <w:sz w:val="20"/>
          <w:szCs w:val="20"/>
          <w:lang w:val="es-ES_tradnl"/>
        </w:rPr>
        <w:t xml:space="preserve"> Control y </w:t>
      </w:r>
      <w:r w:rsidR="006424B3" w:rsidRPr="00DA102E">
        <w:rPr>
          <w:rFonts w:asciiTheme="majorHAnsi" w:hAnsiTheme="majorHAnsi" w:cstheme="majorHAnsi"/>
          <w:i/>
          <w:iCs/>
          <w:sz w:val="20"/>
          <w:szCs w:val="20"/>
          <w:lang w:val="es-ES_tradnl"/>
        </w:rPr>
        <w:t xml:space="preserve">la </w:t>
      </w:r>
      <w:r w:rsidR="006D3CB3" w:rsidRPr="00DA102E">
        <w:rPr>
          <w:rFonts w:asciiTheme="majorHAnsi" w:hAnsiTheme="majorHAnsi" w:cstheme="majorHAnsi"/>
          <w:i/>
          <w:iCs/>
          <w:sz w:val="20"/>
          <w:szCs w:val="20"/>
          <w:lang w:val="es-ES_tradnl"/>
        </w:rPr>
        <w:t>Prevención de Enfermedades</w:t>
      </w:r>
      <w:r w:rsidR="006D3CB3" w:rsidRPr="00DA102E">
        <w:rPr>
          <w:rFonts w:asciiTheme="majorHAnsi" w:hAnsiTheme="majorHAnsi" w:cstheme="majorHAnsi"/>
          <w:sz w:val="20"/>
          <w:szCs w:val="20"/>
          <w:lang w:val="es-ES_tradnl"/>
        </w:rPr>
        <w:t xml:space="preserve"> de Atlanta para realizar </w:t>
      </w:r>
      <w:r w:rsidR="005E33D4" w:rsidRPr="00DA102E">
        <w:rPr>
          <w:rFonts w:asciiTheme="majorHAnsi" w:hAnsiTheme="majorHAnsi" w:cstheme="majorHAnsi"/>
          <w:sz w:val="20"/>
          <w:szCs w:val="20"/>
          <w:lang w:val="es-ES_tradnl"/>
        </w:rPr>
        <w:t>una investigación</w:t>
      </w:r>
      <w:r w:rsidR="006424B3" w:rsidRPr="00DA102E">
        <w:rPr>
          <w:rFonts w:asciiTheme="majorHAnsi" w:hAnsiTheme="majorHAnsi" w:cstheme="majorHAnsi"/>
          <w:sz w:val="20"/>
          <w:szCs w:val="20"/>
          <w:lang w:val="es-ES_tradnl"/>
        </w:rPr>
        <w:t xml:space="preserve"> </w:t>
      </w:r>
      <w:r w:rsidR="006D3CB3" w:rsidRPr="00DA102E">
        <w:rPr>
          <w:rFonts w:asciiTheme="majorHAnsi" w:hAnsiTheme="majorHAnsi" w:cstheme="majorHAnsi"/>
          <w:sz w:val="20"/>
          <w:szCs w:val="20"/>
          <w:lang w:val="es-ES_tradnl"/>
        </w:rPr>
        <w:t>por contaminación por plomo en el área en niños de 2 a 10 años en dos lotificaciones y en extrabajadores de BAES; el muestr</w:t>
      </w:r>
      <w:r w:rsidR="005E33D4" w:rsidRPr="00DA102E">
        <w:rPr>
          <w:rFonts w:asciiTheme="majorHAnsi" w:hAnsiTheme="majorHAnsi" w:cstheme="majorHAnsi"/>
          <w:sz w:val="20"/>
          <w:szCs w:val="20"/>
          <w:lang w:val="es-ES_tradnl"/>
        </w:rPr>
        <w:t>e</w:t>
      </w:r>
      <w:r w:rsidR="006D3CB3" w:rsidRPr="00DA102E">
        <w:rPr>
          <w:rFonts w:asciiTheme="majorHAnsi" w:hAnsiTheme="majorHAnsi" w:cstheme="majorHAnsi"/>
          <w:sz w:val="20"/>
          <w:szCs w:val="20"/>
          <w:lang w:val="es-ES_tradnl"/>
        </w:rPr>
        <w:t>o finalizó el 27 de abril de 2007</w:t>
      </w:r>
      <w:r w:rsidR="006D3CB3" w:rsidRPr="00DA102E">
        <w:rPr>
          <w:rStyle w:val="FootnoteReference"/>
          <w:rFonts w:asciiTheme="majorHAnsi" w:hAnsiTheme="majorHAnsi" w:cstheme="majorHAnsi"/>
          <w:sz w:val="20"/>
          <w:szCs w:val="20"/>
          <w:lang w:val="es-ES_tradnl"/>
        </w:rPr>
        <w:footnoteReference w:id="6"/>
      </w:r>
      <w:r w:rsidR="006D3CB3" w:rsidRPr="00DA102E">
        <w:rPr>
          <w:rFonts w:asciiTheme="majorHAnsi" w:hAnsiTheme="majorHAnsi" w:cstheme="majorHAnsi"/>
          <w:sz w:val="20"/>
          <w:szCs w:val="20"/>
          <w:lang w:val="es-ES_tradnl"/>
        </w:rPr>
        <w:t xml:space="preserve">. Con dichos estudios, se llegó a la conclusión </w:t>
      </w:r>
      <w:r w:rsidR="005E33D4" w:rsidRPr="00DA102E">
        <w:rPr>
          <w:rFonts w:asciiTheme="majorHAnsi" w:hAnsiTheme="majorHAnsi" w:cstheme="majorHAnsi"/>
          <w:sz w:val="20"/>
          <w:szCs w:val="20"/>
          <w:lang w:val="es-ES_tradnl"/>
        </w:rPr>
        <w:t xml:space="preserve">de </w:t>
      </w:r>
      <w:r w:rsidR="006D3CB3" w:rsidRPr="00DA102E">
        <w:rPr>
          <w:rFonts w:asciiTheme="majorHAnsi" w:hAnsiTheme="majorHAnsi" w:cstheme="majorHAnsi"/>
          <w:sz w:val="20"/>
          <w:szCs w:val="20"/>
          <w:lang w:val="es-ES_tradnl"/>
        </w:rPr>
        <w:t xml:space="preserve">que los niveles de plomo en sangre de </w:t>
      </w:r>
      <w:r w:rsidR="0045431F" w:rsidRPr="00DA102E">
        <w:rPr>
          <w:rFonts w:asciiTheme="majorHAnsi" w:hAnsiTheme="majorHAnsi" w:cstheme="majorHAnsi"/>
          <w:sz w:val="20"/>
          <w:szCs w:val="20"/>
          <w:lang w:val="es-ES_tradnl"/>
        </w:rPr>
        <w:t>los niños</w:t>
      </w:r>
      <w:r w:rsidR="004024C0" w:rsidRPr="00DA102E">
        <w:rPr>
          <w:rFonts w:asciiTheme="majorHAnsi" w:hAnsiTheme="majorHAnsi" w:cstheme="majorHAnsi"/>
          <w:sz w:val="20"/>
          <w:szCs w:val="20"/>
          <w:lang w:val="es-ES_tradnl"/>
        </w:rPr>
        <w:t>, así como de los</w:t>
      </w:r>
      <w:r w:rsidR="006D3CB3" w:rsidRPr="00DA102E">
        <w:rPr>
          <w:rFonts w:asciiTheme="majorHAnsi" w:hAnsiTheme="majorHAnsi" w:cstheme="majorHAnsi"/>
          <w:sz w:val="20"/>
          <w:szCs w:val="20"/>
          <w:lang w:val="es-ES_tradnl"/>
        </w:rPr>
        <w:t xml:space="preserve"> extrabajadores de BAES estaban elevados; </w:t>
      </w:r>
      <w:r w:rsidR="004024C0" w:rsidRPr="00DA102E">
        <w:rPr>
          <w:rFonts w:asciiTheme="majorHAnsi" w:hAnsiTheme="majorHAnsi" w:cstheme="majorHAnsi"/>
          <w:sz w:val="20"/>
          <w:szCs w:val="20"/>
          <w:lang w:val="es-ES_tradnl"/>
        </w:rPr>
        <w:t>además,</w:t>
      </w:r>
      <w:r w:rsidR="006D3CB3" w:rsidRPr="00DA102E">
        <w:rPr>
          <w:rFonts w:asciiTheme="majorHAnsi" w:hAnsiTheme="majorHAnsi" w:cstheme="majorHAnsi"/>
          <w:sz w:val="20"/>
          <w:szCs w:val="20"/>
          <w:lang w:val="es-ES_tradnl"/>
        </w:rPr>
        <w:t xml:space="preserve"> se </w:t>
      </w:r>
      <w:r w:rsidR="004024C0" w:rsidRPr="00DA102E">
        <w:rPr>
          <w:rFonts w:asciiTheme="majorHAnsi" w:hAnsiTheme="majorHAnsi" w:cstheme="majorHAnsi"/>
          <w:sz w:val="20"/>
          <w:szCs w:val="20"/>
          <w:lang w:val="es-ES_tradnl"/>
        </w:rPr>
        <w:t>descubrió</w:t>
      </w:r>
      <w:r w:rsidR="006D3CB3" w:rsidRPr="00DA102E">
        <w:rPr>
          <w:rFonts w:asciiTheme="majorHAnsi" w:hAnsiTheme="majorHAnsi" w:cstheme="majorHAnsi"/>
          <w:sz w:val="20"/>
          <w:szCs w:val="20"/>
          <w:lang w:val="es-ES_tradnl"/>
        </w:rPr>
        <w:t xml:space="preserve"> que existían n</w:t>
      </w:r>
      <w:r w:rsidR="00F57C80" w:rsidRPr="00DA102E">
        <w:rPr>
          <w:rFonts w:asciiTheme="majorHAnsi" w:hAnsiTheme="majorHAnsi" w:cstheme="majorHAnsi"/>
          <w:sz w:val="20"/>
          <w:szCs w:val="20"/>
          <w:lang w:val="es-ES_tradnl"/>
        </w:rPr>
        <w:t>i</w:t>
      </w:r>
      <w:r w:rsidR="006D3CB3" w:rsidRPr="00DA102E">
        <w:rPr>
          <w:rFonts w:asciiTheme="majorHAnsi" w:hAnsiTheme="majorHAnsi" w:cstheme="majorHAnsi"/>
          <w:sz w:val="20"/>
          <w:szCs w:val="20"/>
          <w:lang w:val="es-ES_tradnl"/>
        </w:rPr>
        <w:t>veles no permisibles de plomo</w:t>
      </w:r>
      <w:r w:rsidR="005E33D4" w:rsidRPr="00DA102E">
        <w:rPr>
          <w:rFonts w:asciiTheme="majorHAnsi" w:hAnsiTheme="majorHAnsi" w:cstheme="majorHAnsi"/>
          <w:sz w:val="20"/>
          <w:szCs w:val="20"/>
          <w:lang w:val="es-ES_tradnl"/>
        </w:rPr>
        <w:t xml:space="preserve"> en agua, aire y suelo</w:t>
      </w:r>
      <w:r w:rsidR="006D3CB3" w:rsidRPr="00DA102E">
        <w:rPr>
          <w:rFonts w:asciiTheme="majorHAnsi" w:hAnsiTheme="majorHAnsi" w:cstheme="majorHAnsi"/>
          <w:sz w:val="20"/>
          <w:szCs w:val="20"/>
          <w:lang w:val="es-ES_tradnl"/>
        </w:rPr>
        <w:t>.</w:t>
      </w:r>
      <w:r w:rsidR="00F57C80" w:rsidRPr="00DA102E">
        <w:rPr>
          <w:rFonts w:asciiTheme="majorHAnsi" w:hAnsiTheme="majorHAnsi" w:cstheme="majorHAnsi"/>
          <w:sz w:val="20"/>
          <w:szCs w:val="20"/>
          <w:lang w:val="es-ES_tradnl"/>
        </w:rPr>
        <w:t xml:space="preserve"> Así, el </w:t>
      </w:r>
      <w:r w:rsidR="006D3CB3" w:rsidRPr="00DA102E">
        <w:rPr>
          <w:rFonts w:asciiTheme="majorHAnsi" w:hAnsiTheme="majorHAnsi" w:cstheme="majorHAnsi"/>
          <w:sz w:val="20"/>
          <w:szCs w:val="20"/>
          <w:lang w:val="es-ES_tradnl"/>
        </w:rPr>
        <w:t xml:space="preserve">24 de septiembre de 2007 se cierran las instalaciones de BAES, al no contar con el permiso de funcionamiento por parte del </w:t>
      </w:r>
      <w:r w:rsidR="00F57C80" w:rsidRPr="00DA102E">
        <w:rPr>
          <w:rFonts w:asciiTheme="majorHAnsi" w:hAnsiTheme="majorHAnsi" w:cstheme="majorHAnsi"/>
          <w:sz w:val="20"/>
          <w:szCs w:val="20"/>
          <w:lang w:val="es-ES_tradnl"/>
        </w:rPr>
        <w:t>MSPAS</w:t>
      </w:r>
      <w:r w:rsidR="006D3CB3" w:rsidRPr="00DA102E">
        <w:rPr>
          <w:rFonts w:asciiTheme="majorHAnsi" w:hAnsiTheme="majorHAnsi" w:cstheme="majorHAnsi"/>
          <w:sz w:val="20"/>
          <w:szCs w:val="20"/>
          <w:lang w:val="es-ES_tradnl"/>
        </w:rPr>
        <w:t>.</w:t>
      </w:r>
    </w:p>
    <w:p w14:paraId="28B24D35" w14:textId="68A48E70" w:rsidR="00F57C80" w:rsidRPr="00DA102E" w:rsidRDefault="00500A79" w:rsidP="00DA102E">
      <w:pPr>
        <w:pStyle w:val="ListParagraph"/>
        <w:numPr>
          <w:ilvl w:val="0"/>
          <w:numId w:val="56"/>
        </w:numPr>
        <w:spacing w:before="240" w:after="240"/>
        <w:ind w:left="142" w:firstLine="567"/>
        <w:jc w:val="both"/>
        <w:rPr>
          <w:rFonts w:asciiTheme="majorHAnsi" w:hAnsiTheme="majorHAnsi" w:cstheme="majorHAnsi"/>
          <w:sz w:val="20"/>
          <w:szCs w:val="20"/>
          <w:lang w:val="es-ES_tradnl"/>
        </w:rPr>
      </w:pPr>
      <w:r w:rsidRPr="00DA102E">
        <w:rPr>
          <w:rFonts w:asciiTheme="majorHAnsi" w:hAnsiTheme="majorHAnsi" w:cstheme="majorHAnsi"/>
          <w:color w:val="auto"/>
          <w:sz w:val="20"/>
          <w:szCs w:val="20"/>
          <w:lang w:val="es-ES_tradnl"/>
        </w:rPr>
        <w:t>En el</w:t>
      </w:r>
      <w:r w:rsidR="006D3CB3" w:rsidRPr="00DA102E">
        <w:rPr>
          <w:rFonts w:asciiTheme="majorHAnsi" w:hAnsiTheme="majorHAnsi" w:cstheme="majorHAnsi"/>
          <w:sz w:val="20"/>
          <w:szCs w:val="20"/>
          <w:lang w:val="es-ES_tradnl"/>
        </w:rPr>
        <w:t xml:space="preserve"> marco de programas de cooperación con el gobierno de </w:t>
      </w:r>
      <w:r w:rsidR="00A40F20" w:rsidRPr="00DA102E">
        <w:rPr>
          <w:rFonts w:asciiTheme="majorHAnsi" w:hAnsiTheme="majorHAnsi" w:cstheme="majorHAnsi"/>
          <w:sz w:val="20"/>
          <w:szCs w:val="20"/>
          <w:lang w:val="es-ES_tradnl"/>
        </w:rPr>
        <w:t xml:space="preserve">los </w:t>
      </w:r>
      <w:r w:rsidR="006D3CB3" w:rsidRPr="00DA102E">
        <w:rPr>
          <w:rFonts w:asciiTheme="majorHAnsi" w:hAnsiTheme="majorHAnsi" w:cstheme="majorHAnsi"/>
          <w:sz w:val="20"/>
          <w:szCs w:val="20"/>
          <w:lang w:val="es-ES_tradnl"/>
        </w:rPr>
        <w:t>Estado Unidos de América, la Agencia de Protección Ambiental llevó a cabo un diagnóstico de la contaminación en la zona. Así</w:t>
      </w:r>
      <w:r w:rsidR="005E33D4" w:rsidRPr="00DA102E">
        <w:rPr>
          <w:rFonts w:asciiTheme="majorHAnsi" w:hAnsiTheme="majorHAnsi" w:cstheme="majorHAnsi"/>
          <w:sz w:val="20"/>
          <w:szCs w:val="20"/>
          <w:lang w:val="es-ES_tradnl"/>
        </w:rPr>
        <w:t>,</w:t>
      </w:r>
      <w:r w:rsidR="006D3CB3" w:rsidRPr="00DA102E">
        <w:rPr>
          <w:rFonts w:asciiTheme="majorHAnsi" w:hAnsiTheme="majorHAnsi" w:cstheme="majorHAnsi"/>
          <w:sz w:val="20"/>
          <w:szCs w:val="20"/>
          <w:lang w:val="es-ES_tradnl"/>
        </w:rPr>
        <w:t xml:space="preserve"> del 25 al 29 de enero de 2010 se realizaron estudios al interior de BAES y </w:t>
      </w:r>
      <w:r w:rsidR="00B2497A" w:rsidRPr="00DA102E">
        <w:rPr>
          <w:rFonts w:asciiTheme="majorHAnsi" w:hAnsiTheme="majorHAnsi" w:cstheme="majorHAnsi"/>
          <w:sz w:val="20"/>
          <w:szCs w:val="20"/>
          <w:lang w:val="es-ES_tradnl"/>
        </w:rPr>
        <w:t>en</w:t>
      </w:r>
      <w:r w:rsidR="006D3CB3" w:rsidRPr="00DA102E">
        <w:rPr>
          <w:rFonts w:asciiTheme="majorHAnsi" w:hAnsiTheme="majorHAnsi" w:cstheme="majorHAnsi"/>
          <w:sz w:val="20"/>
          <w:szCs w:val="20"/>
          <w:lang w:val="es-ES_tradnl"/>
        </w:rPr>
        <w:t xml:space="preserve"> un radio aproximado de 1,500 metros. Junto con</w:t>
      </w:r>
      <w:r w:rsidR="003A5FEB" w:rsidRPr="00DA102E">
        <w:rPr>
          <w:rFonts w:asciiTheme="majorHAnsi" w:hAnsiTheme="majorHAnsi" w:cstheme="majorHAnsi"/>
          <w:sz w:val="20"/>
          <w:szCs w:val="20"/>
          <w:lang w:val="es-ES_tradnl"/>
        </w:rPr>
        <w:t xml:space="preserve"> </w:t>
      </w:r>
      <w:r w:rsidR="005E33D4" w:rsidRPr="00DA102E">
        <w:rPr>
          <w:rFonts w:asciiTheme="majorHAnsi" w:hAnsiTheme="majorHAnsi" w:cstheme="majorHAnsi"/>
          <w:sz w:val="20"/>
          <w:szCs w:val="20"/>
          <w:lang w:val="es-ES_tradnl"/>
        </w:rPr>
        <w:t xml:space="preserve">otros </w:t>
      </w:r>
      <w:r w:rsidR="006D3CB3" w:rsidRPr="00DA102E">
        <w:rPr>
          <w:rFonts w:asciiTheme="majorHAnsi" w:hAnsiTheme="majorHAnsi" w:cstheme="majorHAnsi"/>
          <w:sz w:val="20"/>
          <w:szCs w:val="20"/>
          <w:lang w:val="es-ES_tradnl"/>
        </w:rPr>
        <w:t>estudios realizados en julio de 2010 en la zona del cantón Sitio del Niño para medir la contaminación del suelo</w:t>
      </w:r>
      <w:r w:rsidR="006D3CB3" w:rsidRPr="00DA102E">
        <w:rPr>
          <w:rStyle w:val="FootnoteReference"/>
          <w:rFonts w:asciiTheme="majorHAnsi" w:hAnsiTheme="majorHAnsi" w:cstheme="majorHAnsi"/>
          <w:sz w:val="20"/>
          <w:szCs w:val="20"/>
          <w:lang w:val="es-ES_tradnl"/>
        </w:rPr>
        <w:footnoteReference w:id="7"/>
      </w:r>
      <w:r w:rsidR="006D3CB3" w:rsidRPr="00DA102E">
        <w:rPr>
          <w:rFonts w:asciiTheme="majorHAnsi" w:hAnsiTheme="majorHAnsi" w:cstheme="majorHAnsi"/>
          <w:sz w:val="20"/>
          <w:szCs w:val="20"/>
          <w:lang w:val="es-ES_tradnl"/>
        </w:rPr>
        <w:t xml:space="preserve"> y de los pozos artesanales, se llegó a la conclusión </w:t>
      </w:r>
      <w:r w:rsidR="005E33D4" w:rsidRPr="00DA102E">
        <w:rPr>
          <w:rFonts w:asciiTheme="majorHAnsi" w:hAnsiTheme="majorHAnsi" w:cstheme="majorHAnsi"/>
          <w:sz w:val="20"/>
          <w:szCs w:val="20"/>
          <w:lang w:val="es-ES_tradnl"/>
        </w:rPr>
        <w:t xml:space="preserve">de </w:t>
      </w:r>
      <w:r w:rsidR="006D3CB3" w:rsidRPr="00DA102E">
        <w:rPr>
          <w:rFonts w:asciiTheme="majorHAnsi" w:hAnsiTheme="majorHAnsi" w:cstheme="majorHAnsi"/>
          <w:sz w:val="20"/>
          <w:szCs w:val="20"/>
          <w:lang w:val="es-ES_tradnl"/>
        </w:rPr>
        <w:t xml:space="preserve">que los niveles reflejaban un </w:t>
      </w:r>
      <w:r w:rsidR="006D3CB3" w:rsidRPr="00DA102E">
        <w:rPr>
          <w:rFonts w:asciiTheme="majorHAnsi" w:hAnsiTheme="majorHAnsi" w:cstheme="majorHAnsi"/>
          <w:sz w:val="20"/>
          <w:szCs w:val="20"/>
          <w:lang w:val="es-ES_tradnl"/>
        </w:rPr>
        <w:lastRenderedPageBreak/>
        <w:t xml:space="preserve">desastre ambiental. El Estado indicó que los datos obtenidos se publicaron en el portal institucional del </w:t>
      </w:r>
      <w:r w:rsidR="00396781" w:rsidRPr="00DA102E">
        <w:rPr>
          <w:rFonts w:asciiTheme="majorHAnsi" w:hAnsiTheme="majorHAnsi" w:cstheme="majorHAnsi"/>
          <w:sz w:val="20"/>
          <w:szCs w:val="20"/>
          <w:lang w:val="es-ES_tradnl"/>
        </w:rPr>
        <w:t>MARN.</w:t>
      </w:r>
    </w:p>
    <w:p w14:paraId="3970F43F" w14:textId="1235F539" w:rsidR="00F57C80" w:rsidRPr="00DA102E" w:rsidRDefault="006D3CB3" w:rsidP="00DA102E">
      <w:pPr>
        <w:pStyle w:val="ListParagraph"/>
        <w:numPr>
          <w:ilvl w:val="0"/>
          <w:numId w:val="56"/>
        </w:numPr>
        <w:spacing w:before="240" w:after="240"/>
        <w:ind w:left="142" w:firstLine="567"/>
        <w:jc w:val="both"/>
        <w:rPr>
          <w:rFonts w:asciiTheme="majorHAnsi" w:hAnsiTheme="majorHAnsi" w:cstheme="majorHAnsi"/>
          <w:sz w:val="20"/>
          <w:szCs w:val="20"/>
          <w:lang w:val="es-ES_tradnl"/>
        </w:rPr>
      </w:pPr>
      <w:r w:rsidRPr="00DA102E">
        <w:rPr>
          <w:rFonts w:asciiTheme="majorHAnsi" w:hAnsiTheme="majorHAnsi" w:cstheme="majorHAnsi"/>
          <w:sz w:val="20"/>
          <w:szCs w:val="20"/>
          <w:lang w:val="es-ES_tradnl"/>
        </w:rPr>
        <w:t xml:space="preserve">Ante lo anterior, se declaró un estado de emergencia ambiental el 19 de agosto de 2010 </w:t>
      </w:r>
      <w:r w:rsidR="00980213" w:rsidRPr="00DA102E">
        <w:rPr>
          <w:rFonts w:asciiTheme="majorHAnsi" w:hAnsiTheme="majorHAnsi" w:cstheme="majorHAnsi"/>
          <w:sz w:val="20"/>
          <w:szCs w:val="20"/>
          <w:lang w:val="es-ES_tradnl"/>
        </w:rPr>
        <w:t>mediante</w:t>
      </w:r>
      <w:r w:rsidRPr="00DA102E">
        <w:rPr>
          <w:rFonts w:asciiTheme="majorHAnsi" w:hAnsiTheme="majorHAnsi" w:cstheme="majorHAnsi"/>
          <w:sz w:val="20"/>
          <w:szCs w:val="20"/>
          <w:lang w:val="es-ES_tradnl"/>
        </w:rPr>
        <w:t xml:space="preserve"> Decreto Ejecutivo No. 12</w:t>
      </w:r>
      <w:r w:rsidRPr="00DA102E">
        <w:rPr>
          <w:rStyle w:val="FootnoteReference"/>
          <w:rFonts w:asciiTheme="majorHAnsi" w:hAnsiTheme="majorHAnsi" w:cstheme="majorHAnsi"/>
          <w:sz w:val="20"/>
          <w:szCs w:val="20"/>
          <w:lang w:val="es-ES_tradnl"/>
        </w:rPr>
        <w:footnoteReference w:id="8"/>
      </w:r>
      <w:r w:rsidRPr="00DA102E">
        <w:rPr>
          <w:rFonts w:asciiTheme="majorHAnsi" w:hAnsiTheme="majorHAnsi" w:cstheme="majorHAnsi"/>
          <w:sz w:val="20"/>
          <w:szCs w:val="20"/>
          <w:lang w:val="es-ES_tradnl"/>
        </w:rPr>
        <w:t xml:space="preserve">; el estado de emergencia abarcaba el radio de 1,500 metros de las instalaciones de BAES, por un periodo de seis meses, considerando que podría ser modificado en tiempo y área dependiendo de los hallazgos de las investigaciones. </w:t>
      </w:r>
      <w:r w:rsidR="00014410" w:rsidRPr="00DA102E">
        <w:rPr>
          <w:rFonts w:asciiTheme="majorHAnsi" w:hAnsiTheme="majorHAnsi" w:cstheme="majorHAnsi"/>
          <w:sz w:val="20"/>
          <w:szCs w:val="20"/>
          <w:lang w:val="es-ES_tradnl"/>
        </w:rPr>
        <w:t>En el artículo 2 de dicho decreto</w:t>
      </w:r>
      <w:r w:rsidR="001A02FF" w:rsidRPr="00DA102E">
        <w:rPr>
          <w:rFonts w:asciiTheme="majorHAnsi" w:hAnsiTheme="majorHAnsi" w:cstheme="majorHAnsi"/>
          <w:sz w:val="20"/>
          <w:szCs w:val="20"/>
          <w:lang w:val="es-ES_tradnl"/>
        </w:rPr>
        <w:t xml:space="preserve"> </w:t>
      </w:r>
      <w:r w:rsidR="00014410" w:rsidRPr="00DA102E">
        <w:rPr>
          <w:rFonts w:asciiTheme="majorHAnsi" w:hAnsiTheme="majorHAnsi" w:cstheme="majorHAnsi"/>
          <w:sz w:val="20"/>
          <w:szCs w:val="20"/>
          <w:lang w:val="es-ES_tradnl"/>
        </w:rPr>
        <w:t>se menciona que</w:t>
      </w:r>
      <w:r w:rsidR="001A02FF" w:rsidRPr="00DA102E">
        <w:rPr>
          <w:rFonts w:asciiTheme="majorHAnsi" w:hAnsiTheme="majorHAnsi" w:cstheme="majorHAnsi"/>
          <w:sz w:val="20"/>
          <w:szCs w:val="20"/>
          <w:lang w:val="es-ES_tradnl"/>
        </w:rPr>
        <w:t>,</w:t>
      </w:r>
      <w:r w:rsidR="00014410" w:rsidRPr="00DA102E">
        <w:rPr>
          <w:rFonts w:asciiTheme="majorHAnsi" w:hAnsiTheme="majorHAnsi" w:cstheme="majorHAnsi"/>
          <w:sz w:val="20"/>
          <w:szCs w:val="20"/>
          <w:lang w:val="es-ES_tradnl"/>
        </w:rPr>
        <w:t xml:space="preserve"> en aras de mitigar el deterioro causado al ambiente y a la salud de la población, se establecían medidas y acciones iniciales, entre ellas atención en salud especializada a la población afectada y expuesta; abastecimiento de agua segura para consumo humano; sellado con imprimación asfáltica de calles y caminos aledaños a BAES; restricción de acceso y uso en zonas contaminadas; declaratoria de inhabilidad de las viviendas donde los suelos muestran niveles elevados de plomo; cierre de pozos artesanales; y continuar con estudios para precisar acciones de saneamiento y remediación adecuada</w:t>
      </w:r>
      <w:r w:rsidR="00014410" w:rsidRPr="00DA102E">
        <w:rPr>
          <w:rStyle w:val="FootnoteReference"/>
          <w:rFonts w:asciiTheme="majorHAnsi" w:hAnsiTheme="majorHAnsi" w:cstheme="majorHAnsi"/>
          <w:sz w:val="20"/>
          <w:szCs w:val="20"/>
          <w:lang w:val="es-ES_tradnl"/>
        </w:rPr>
        <w:footnoteReference w:id="9"/>
      </w:r>
      <w:r w:rsidR="00014410" w:rsidRPr="00DA102E">
        <w:rPr>
          <w:rFonts w:asciiTheme="majorHAnsi" w:hAnsiTheme="majorHAnsi" w:cstheme="majorHAnsi"/>
          <w:sz w:val="20"/>
          <w:szCs w:val="20"/>
          <w:lang w:val="es-ES_tradnl"/>
        </w:rPr>
        <w:t xml:space="preserve">. </w:t>
      </w:r>
    </w:p>
    <w:p w14:paraId="1F126A2B" w14:textId="0ACDFA30" w:rsidR="00F57C80" w:rsidRPr="00DA102E" w:rsidRDefault="007252A1" w:rsidP="00DA102E">
      <w:pPr>
        <w:pStyle w:val="ListParagraph"/>
        <w:numPr>
          <w:ilvl w:val="0"/>
          <w:numId w:val="56"/>
        </w:numPr>
        <w:spacing w:before="240" w:after="240"/>
        <w:ind w:left="142" w:firstLine="567"/>
        <w:jc w:val="both"/>
        <w:rPr>
          <w:rFonts w:asciiTheme="majorHAnsi" w:hAnsiTheme="majorHAnsi" w:cstheme="majorHAnsi"/>
          <w:sz w:val="20"/>
          <w:szCs w:val="20"/>
          <w:lang w:val="es-ES_tradnl"/>
        </w:rPr>
      </w:pPr>
      <w:r w:rsidRPr="00DA102E">
        <w:rPr>
          <w:rFonts w:asciiTheme="majorHAnsi" w:hAnsiTheme="majorHAnsi" w:cstheme="majorHAnsi"/>
          <w:sz w:val="20"/>
          <w:szCs w:val="20"/>
          <w:lang w:val="es-ES_tradnl"/>
        </w:rPr>
        <w:t xml:space="preserve">Ambas partes resaltan que </w:t>
      </w:r>
      <w:r w:rsidR="005E33D4" w:rsidRPr="00DA102E">
        <w:rPr>
          <w:rFonts w:asciiTheme="majorHAnsi" w:hAnsiTheme="majorHAnsi" w:cstheme="majorHAnsi"/>
          <w:sz w:val="20"/>
          <w:szCs w:val="20"/>
          <w:lang w:val="es-ES_tradnl"/>
        </w:rPr>
        <w:t xml:space="preserve">el </w:t>
      </w:r>
      <w:r w:rsidR="00F57C80" w:rsidRPr="00DA102E">
        <w:rPr>
          <w:rFonts w:asciiTheme="majorHAnsi" w:hAnsiTheme="majorHAnsi" w:cstheme="majorHAnsi"/>
          <w:sz w:val="20"/>
          <w:szCs w:val="20"/>
          <w:lang w:val="es-ES_tradnl"/>
        </w:rPr>
        <w:t xml:space="preserve">11 de marzo de 2015 la Sala de lo Constitucional de la Corte Suprema de Justicia </w:t>
      </w:r>
      <w:r w:rsidRPr="00DA102E">
        <w:rPr>
          <w:rFonts w:asciiTheme="majorHAnsi" w:hAnsiTheme="majorHAnsi" w:cstheme="majorHAnsi"/>
          <w:sz w:val="20"/>
          <w:szCs w:val="20"/>
          <w:lang w:val="es-ES_tradnl"/>
        </w:rPr>
        <w:t>emitió</w:t>
      </w:r>
      <w:r w:rsidR="00F57C80" w:rsidRPr="00DA102E">
        <w:rPr>
          <w:rFonts w:asciiTheme="majorHAnsi" w:hAnsiTheme="majorHAnsi" w:cstheme="majorHAnsi"/>
          <w:sz w:val="20"/>
          <w:szCs w:val="20"/>
          <w:lang w:val="es-ES_tradnl"/>
        </w:rPr>
        <w:t xml:space="preserve"> sentencia en el proceso de </w:t>
      </w:r>
      <w:r w:rsidRPr="00DA102E">
        <w:rPr>
          <w:rFonts w:asciiTheme="majorHAnsi" w:hAnsiTheme="majorHAnsi" w:cstheme="majorHAnsi"/>
          <w:sz w:val="20"/>
          <w:szCs w:val="20"/>
          <w:lang w:val="es-ES_tradnl"/>
        </w:rPr>
        <w:t>a</w:t>
      </w:r>
      <w:r w:rsidR="00F57C80" w:rsidRPr="00DA102E">
        <w:rPr>
          <w:rFonts w:asciiTheme="majorHAnsi" w:hAnsiTheme="majorHAnsi" w:cstheme="majorHAnsi"/>
          <w:sz w:val="20"/>
          <w:szCs w:val="20"/>
          <w:lang w:val="es-ES_tradnl"/>
        </w:rPr>
        <w:t>mparo 400-2011</w:t>
      </w:r>
      <w:r w:rsidR="005746C6" w:rsidRPr="00DA102E">
        <w:rPr>
          <w:rStyle w:val="FootnoteReference"/>
          <w:rFonts w:asciiTheme="majorHAnsi" w:hAnsiTheme="majorHAnsi" w:cstheme="majorHAnsi"/>
          <w:sz w:val="20"/>
          <w:szCs w:val="20"/>
          <w:lang w:val="es-ES_tradnl"/>
        </w:rPr>
        <w:footnoteReference w:id="10"/>
      </w:r>
      <w:r w:rsidR="00F57C80" w:rsidRPr="00DA102E">
        <w:rPr>
          <w:rFonts w:asciiTheme="majorHAnsi" w:hAnsiTheme="majorHAnsi" w:cstheme="majorHAnsi"/>
          <w:sz w:val="20"/>
          <w:szCs w:val="20"/>
          <w:lang w:val="es-ES_tradnl"/>
        </w:rPr>
        <w:t xml:space="preserve">, en la cual ordenó medidas que </w:t>
      </w:r>
      <w:r w:rsidRPr="00DA102E">
        <w:rPr>
          <w:rFonts w:asciiTheme="majorHAnsi" w:hAnsiTheme="majorHAnsi" w:cstheme="majorHAnsi"/>
          <w:sz w:val="20"/>
          <w:szCs w:val="20"/>
          <w:lang w:val="es-ES_tradnl"/>
        </w:rPr>
        <w:t>debían</w:t>
      </w:r>
      <w:r w:rsidR="00F57C80" w:rsidRPr="00DA102E">
        <w:rPr>
          <w:rFonts w:asciiTheme="majorHAnsi" w:hAnsiTheme="majorHAnsi" w:cstheme="majorHAnsi"/>
          <w:sz w:val="20"/>
          <w:szCs w:val="20"/>
          <w:lang w:val="es-ES_tradnl"/>
        </w:rPr>
        <w:t xml:space="preserve"> ser ejecutadas por el Estado </w:t>
      </w:r>
      <w:r w:rsidRPr="00DA102E">
        <w:rPr>
          <w:rFonts w:asciiTheme="majorHAnsi" w:hAnsiTheme="majorHAnsi" w:cstheme="majorHAnsi"/>
          <w:sz w:val="20"/>
          <w:szCs w:val="20"/>
          <w:lang w:val="es-ES_tradnl"/>
        </w:rPr>
        <w:t>en relación con</w:t>
      </w:r>
      <w:r w:rsidR="00F57C80" w:rsidRPr="00DA102E">
        <w:rPr>
          <w:rFonts w:asciiTheme="majorHAnsi" w:hAnsiTheme="majorHAnsi" w:cstheme="majorHAnsi"/>
          <w:sz w:val="20"/>
          <w:szCs w:val="20"/>
          <w:lang w:val="es-ES_tradnl"/>
        </w:rPr>
        <w:t xml:space="preserve"> la </w:t>
      </w:r>
      <w:r w:rsidRPr="00DA102E">
        <w:rPr>
          <w:rFonts w:asciiTheme="majorHAnsi" w:hAnsiTheme="majorHAnsi" w:cstheme="majorHAnsi"/>
          <w:sz w:val="20"/>
          <w:szCs w:val="20"/>
          <w:lang w:val="es-ES_tradnl"/>
        </w:rPr>
        <w:t>contaminación</w:t>
      </w:r>
      <w:r w:rsidR="00F57C80" w:rsidRPr="00DA102E">
        <w:rPr>
          <w:rFonts w:asciiTheme="majorHAnsi" w:hAnsiTheme="majorHAnsi" w:cstheme="majorHAnsi"/>
          <w:sz w:val="20"/>
          <w:szCs w:val="20"/>
          <w:lang w:val="es-ES_tradnl"/>
        </w:rPr>
        <w:t xml:space="preserve"> en el </w:t>
      </w:r>
      <w:r w:rsidRPr="00DA102E">
        <w:rPr>
          <w:rFonts w:asciiTheme="majorHAnsi" w:hAnsiTheme="majorHAnsi" w:cstheme="majorHAnsi"/>
          <w:sz w:val="20"/>
          <w:szCs w:val="20"/>
          <w:lang w:val="es-ES_tradnl"/>
        </w:rPr>
        <w:t>cantón</w:t>
      </w:r>
      <w:r w:rsidR="00F57C80" w:rsidRPr="00DA102E">
        <w:rPr>
          <w:rFonts w:asciiTheme="majorHAnsi" w:hAnsiTheme="majorHAnsi" w:cstheme="majorHAnsi"/>
          <w:sz w:val="20"/>
          <w:szCs w:val="20"/>
          <w:lang w:val="es-ES_tradnl"/>
        </w:rPr>
        <w:t xml:space="preserve"> Sitio de </w:t>
      </w:r>
      <w:r w:rsidRPr="00DA102E">
        <w:rPr>
          <w:rFonts w:asciiTheme="majorHAnsi" w:hAnsiTheme="majorHAnsi" w:cstheme="majorHAnsi"/>
          <w:sz w:val="20"/>
          <w:szCs w:val="20"/>
          <w:lang w:val="es-ES_tradnl"/>
        </w:rPr>
        <w:t>Niño</w:t>
      </w:r>
      <w:r w:rsidR="00F57C80" w:rsidRPr="00DA102E">
        <w:rPr>
          <w:rFonts w:asciiTheme="majorHAnsi" w:hAnsiTheme="majorHAnsi" w:cstheme="majorHAnsi"/>
          <w:sz w:val="20"/>
          <w:szCs w:val="20"/>
          <w:lang w:val="es-ES_tradnl"/>
        </w:rPr>
        <w:t xml:space="preserve">. Se le pidieron acciones concretas al MARN y al Ministerio de Salud. </w:t>
      </w:r>
      <w:r w:rsidRPr="00DA102E">
        <w:rPr>
          <w:rFonts w:asciiTheme="majorHAnsi" w:hAnsiTheme="majorHAnsi" w:cstheme="majorHAnsi"/>
          <w:sz w:val="20"/>
          <w:szCs w:val="20"/>
          <w:lang w:val="es-ES_tradnl"/>
        </w:rPr>
        <w:t>Específicamente, s</w:t>
      </w:r>
      <w:r w:rsidR="00F57C80" w:rsidRPr="00DA102E">
        <w:rPr>
          <w:rFonts w:asciiTheme="majorHAnsi" w:hAnsiTheme="majorHAnsi" w:cstheme="majorHAnsi"/>
          <w:sz w:val="20"/>
          <w:szCs w:val="20"/>
          <w:lang w:val="es-ES_tradnl"/>
        </w:rPr>
        <w:t xml:space="preserve">e </w:t>
      </w:r>
      <w:r w:rsidR="001A02FF" w:rsidRPr="00DA102E">
        <w:rPr>
          <w:rFonts w:asciiTheme="majorHAnsi" w:hAnsiTheme="majorHAnsi" w:cstheme="majorHAnsi"/>
          <w:sz w:val="20"/>
          <w:szCs w:val="20"/>
          <w:lang w:val="es-ES_tradnl"/>
        </w:rPr>
        <w:t>les</w:t>
      </w:r>
      <w:r w:rsidR="00F57C80" w:rsidRPr="00DA102E">
        <w:rPr>
          <w:rFonts w:asciiTheme="majorHAnsi" w:hAnsiTheme="majorHAnsi" w:cstheme="majorHAnsi"/>
          <w:sz w:val="20"/>
          <w:szCs w:val="20"/>
          <w:lang w:val="es-ES_tradnl"/>
        </w:rPr>
        <w:t xml:space="preserve"> pidió a ambos ministerios la </w:t>
      </w:r>
      <w:r w:rsidRPr="00DA102E">
        <w:rPr>
          <w:rFonts w:asciiTheme="majorHAnsi" w:hAnsiTheme="majorHAnsi" w:cstheme="majorHAnsi"/>
          <w:sz w:val="20"/>
          <w:szCs w:val="20"/>
          <w:lang w:val="es-ES_tradnl"/>
        </w:rPr>
        <w:t>restauración</w:t>
      </w:r>
      <w:r w:rsidR="00F57C80" w:rsidRPr="00DA102E">
        <w:rPr>
          <w:rFonts w:asciiTheme="majorHAnsi" w:hAnsiTheme="majorHAnsi" w:cstheme="majorHAnsi"/>
          <w:sz w:val="20"/>
          <w:szCs w:val="20"/>
          <w:lang w:val="es-ES_tradnl"/>
        </w:rPr>
        <w:t xml:space="preserve"> del ecosistema afectado, adoptar </w:t>
      </w:r>
      <w:r w:rsidRPr="00DA102E">
        <w:rPr>
          <w:rFonts w:asciiTheme="majorHAnsi" w:hAnsiTheme="majorHAnsi" w:cstheme="majorHAnsi"/>
          <w:sz w:val="20"/>
          <w:szCs w:val="20"/>
          <w:lang w:val="es-ES_tradnl"/>
        </w:rPr>
        <w:t>políticas</w:t>
      </w:r>
      <w:r w:rsidR="00F57C80" w:rsidRPr="00DA102E">
        <w:rPr>
          <w:rFonts w:asciiTheme="majorHAnsi" w:hAnsiTheme="majorHAnsi" w:cstheme="majorHAnsi"/>
          <w:sz w:val="20"/>
          <w:szCs w:val="20"/>
          <w:lang w:val="es-ES_tradnl"/>
        </w:rPr>
        <w:t xml:space="preserve"> </w:t>
      </w:r>
      <w:r w:rsidRPr="00DA102E">
        <w:rPr>
          <w:rFonts w:asciiTheme="majorHAnsi" w:hAnsiTheme="majorHAnsi" w:cstheme="majorHAnsi"/>
          <w:sz w:val="20"/>
          <w:szCs w:val="20"/>
          <w:lang w:val="es-ES_tradnl"/>
        </w:rPr>
        <w:t>públicas</w:t>
      </w:r>
      <w:r w:rsidR="00F57C80" w:rsidRPr="00DA102E">
        <w:rPr>
          <w:rFonts w:asciiTheme="majorHAnsi" w:hAnsiTheme="majorHAnsi" w:cstheme="majorHAnsi"/>
          <w:sz w:val="20"/>
          <w:szCs w:val="20"/>
          <w:lang w:val="es-ES_tradnl"/>
        </w:rPr>
        <w:t xml:space="preserve"> para garantizar la no </w:t>
      </w:r>
      <w:r w:rsidRPr="00DA102E">
        <w:rPr>
          <w:rFonts w:asciiTheme="majorHAnsi" w:hAnsiTheme="majorHAnsi" w:cstheme="majorHAnsi"/>
          <w:sz w:val="20"/>
          <w:szCs w:val="20"/>
          <w:lang w:val="es-ES_tradnl"/>
        </w:rPr>
        <w:t>repetición</w:t>
      </w:r>
      <w:r w:rsidR="00F57C80" w:rsidRPr="00DA102E">
        <w:rPr>
          <w:rFonts w:asciiTheme="majorHAnsi" w:hAnsiTheme="majorHAnsi" w:cstheme="majorHAnsi"/>
          <w:sz w:val="20"/>
          <w:szCs w:val="20"/>
          <w:lang w:val="es-ES_tradnl"/>
        </w:rPr>
        <w:t xml:space="preserve">, medidas para impedir que la contaminación continuara, realizar de forma expedita el retiro o la </w:t>
      </w:r>
      <w:r w:rsidRPr="00DA102E">
        <w:rPr>
          <w:rFonts w:asciiTheme="majorHAnsi" w:hAnsiTheme="majorHAnsi" w:cstheme="majorHAnsi"/>
          <w:sz w:val="20"/>
          <w:szCs w:val="20"/>
          <w:lang w:val="es-ES_tradnl"/>
        </w:rPr>
        <w:t>destrucción</w:t>
      </w:r>
      <w:r w:rsidR="00F57C80" w:rsidRPr="00DA102E">
        <w:rPr>
          <w:rFonts w:asciiTheme="majorHAnsi" w:hAnsiTheme="majorHAnsi" w:cstheme="majorHAnsi"/>
          <w:sz w:val="20"/>
          <w:szCs w:val="20"/>
          <w:lang w:val="es-ES_tradnl"/>
        </w:rPr>
        <w:t xml:space="preserve"> de los materiales contaminantes, e informar a la Sala de lo Constitucional sobre el estado y la calidad del agua, el aire y los suelos en el </w:t>
      </w:r>
      <w:r w:rsidRPr="00DA102E">
        <w:rPr>
          <w:rFonts w:asciiTheme="majorHAnsi" w:hAnsiTheme="majorHAnsi" w:cstheme="majorHAnsi"/>
          <w:sz w:val="20"/>
          <w:szCs w:val="20"/>
          <w:lang w:val="es-ES_tradnl"/>
        </w:rPr>
        <w:t>área</w:t>
      </w:r>
      <w:r w:rsidR="00F57C80" w:rsidRPr="00DA102E">
        <w:rPr>
          <w:rFonts w:asciiTheme="majorHAnsi" w:hAnsiTheme="majorHAnsi" w:cstheme="majorHAnsi"/>
          <w:sz w:val="20"/>
          <w:szCs w:val="20"/>
          <w:lang w:val="es-ES_tradnl"/>
        </w:rPr>
        <w:t xml:space="preserve"> en la </w:t>
      </w:r>
      <w:r w:rsidR="005E33D4" w:rsidRPr="00DA102E">
        <w:rPr>
          <w:rFonts w:asciiTheme="majorHAnsi" w:hAnsiTheme="majorHAnsi" w:cstheme="majorHAnsi"/>
          <w:sz w:val="20"/>
          <w:szCs w:val="20"/>
          <w:lang w:val="es-ES_tradnl"/>
        </w:rPr>
        <w:t>que</w:t>
      </w:r>
      <w:r w:rsidR="00F57C80" w:rsidRPr="00DA102E">
        <w:rPr>
          <w:rFonts w:asciiTheme="majorHAnsi" w:hAnsiTheme="majorHAnsi" w:cstheme="majorHAnsi"/>
          <w:sz w:val="20"/>
          <w:szCs w:val="20"/>
          <w:lang w:val="es-ES_tradnl"/>
        </w:rPr>
        <w:t xml:space="preserve"> se </w:t>
      </w:r>
      <w:r w:rsidRPr="00DA102E">
        <w:rPr>
          <w:rFonts w:asciiTheme="majorHAnsi" w:hAnsiTheme="majorHAnsi" w:cstheme="majorHAnsi"/>
          <w:sz w:val="20"/>
          <w:szCs w:val="20"/>
          <w:lang w:val="es-ES_tradnl"/>
        </w:rPr>
        <w:t>declaró</w:t>
      </w:r>
      <w:r w:rsidR="00F57C80" w:rsidRPr="00DA102E">
        <w:rPr>
          <w:rFonts w:asciiTheme="majorHAnsi" w:hAnsiTheme="majorHAnsi" w:cstheme="majorHAnsi"/>
          <w:sz w:val="20"/>
          <w:szCs w:val="20"/>
          <w:lang w:val="es-ES_tradnl"/>
        </w:rPr>
        <w:t xml:space="preserve"> estado de emergencia ambiental</w:t>
      </w:r>
      <w:r w:rsidR="00E40B0D" w:rsidRPr="00DA102E">
        <w:rPr>
          <w:rFonts w:asciiTheme="majorHAnsi" w:hAnsiTheme="majorHAnsi" w:cstheme="majorHAnsi"/>
          <w:sz w:val="20"/>
          <w:szCs w:val="20"/>
          <w:lang w:val="es-ES_tradnl"/>
        </w:rPr>
        <w:t xml:space="preserve">. </w:t>
      </w:r>
      <w:r w:rsidR="00F57C80" w:rsidRPr="00DA102E">
        <w:rPr>
          <w:rFonts w:asciiTheme="majorHAnsi" w:hAnsiTheme="majorHAnsi" w:cstheme="majorHAnsi"/>
          <w:sz w:val="20"/>
          <w:szCs w:val="20"/>
          <w:lang w:val="es-ES_tradnl"/>
        </w:rPr>
        <w:t xml:space="preserve">Asimismo, al Ministerio de Salud se le pidió que informara los resultados del </w:t>
      </w:r>
      <w:r w:rsidR="00F57C80" w:rsidRPr="00DA102E">
        <w:rPr>
          <w:rFonts w:asciiTheme="majorHAnsi" w:hAnsiTheme="majorHAnsi" w:cstheme="majorHAnsi"/>
          <w:i/>
          <w:iCs/>
          <w:sz w:val="20"/>
          <w:szCs w:val="20"/>
          <w:lang w:val="es-ES_tradnl"/>
        </w:rPr>
        <w:t xml:space="preserve">Plan preventivo de pacientes con riesgo de </w:t>
      </w:r>
      <w:r w:rsidRPr="00DA102E">
        <w:rPr>
          <w:rFonts w:asciiTheme="majorHAnsi" w:hAnsiTheme="majorHAnsi" w:cstheme="majorHAnsi"/>
          <w:i/>
          <w:iCs/>
          <w:sz w:val="20"/>
          <w:szCs w:val="20"/>
          <w:lang w:val="es-ES_tradnl"/>
        </w:rPr>
        <w:t>intoxicación</w:t>
      </w:r>
      <w:r w:rsidR="00F57C80" w:rsidRPr="00DA102E">
        <w:rPr>
          <w:rFonts w:asciiTheme="majorHAnsi" w:hAnsiTheme="majorHAnsi" w:cstheme="majorHAnsi"/>
          <w:i/>
          <w:iCs/>
          <w:sz w:val="20"/>
          <w:szCs w:val="20"/>
          <w:lang w:val="es-ES_tradnl"/>
        </w:rPr>
        <w:t xml:space="preserve"> ambiental por plomo</w:t>
      </w:r>
      <w:r w:rsidR="001A02FF" w:rsidRPr="00DA102E">
        <w:rPr>
          <w:rFonts w:asciiTheme="majorHAnsi" w:hAnsiTheme="majorHAnsi" w:cstheme="majorHAnsi"/>
          <w:sz w:val="20"/>
          <w:szCs w:val="20"/>
          <w:lang w:val="es-ES_tradnl"/>
        </w:rPr>
        <w:t xml:space="preserve"> </w:t>
      </w:r>
      <w:r w:rsidR="00F57C80" w:rsidRPr="00DA102E">
        <w:rPr>
          <w:rFonts w:asciiTheme="majorHAnsi" w:hAnsiTheme="majorHAnsi" w:cstheme="majorHAnsi"/>
          <w:sz w:val="20"/>
          <w:szCs w:val="20"/>
          <w:lang w:val="es-ES_tradnl"/>
        </w:rPr>
        <w:t>y</w:t>
      </w:r>
      <w:r w:rsidR="005E33D4" w:rsidRPr="00DA102E">
        <w:rPr>
          <w:rFonts w:asciiTheme="majorHAnsi" w:hAnsiTheme="majorHAnsi" w:cstheme="majorHAnsi"/>
          <w:sz w:val="20"/>
          <w:szCs w:val="20"/>
          <w:lang w:val="es-ES_tradnl"/>
        </w:rPr>
        <w:t xml:space="preserve"> que</w:t>
      </w:r>
      <w:r w:rsidR="00F57C80" w:rsidRPr="00DA102E">
        <w:rPr>
          <w:rFonts w:asciiTheme="majorHAnsi" w:hAnsiTheme="majorHAnsi" w:cstheme="majorHAnsi"/>
          <w:sz w:val="20"/>
          <w:szCs w:val="20"/>
          <w:lang w:val="es-ES_tradnl"/>
        </w:rPr>
        <w:t xml:space="preserve"> garantizar</w:t>
      </w:r>
      <w:r w:rsidR="005E33D4" w:rsidRPr="00DA102E">
        <w:rPr>
          <w:rFonts w:asciiTheme="majorHAnsi" w:hAnsiTheme="majorHAnsi" w:cstheme="majorHAnsi"/>
          <w:sz w:val="20"/>
          <w:szCs w:val="20"/>
          <w:lang w:val="es-ES_tradnl"/>
        </w:rPr>
        <w:t>a</w:t>
      </w:r>
      <w:r w:rsidR="00F57C80" w:rsidRPr="00DA102E">
        <w:rPr>
          <w:rFonts w:asciiTheme="majorHAnsi" w:hAnsiTheme="majorHAnsi" w:cstheme="majorHAnsi"/>
          <w:sz w:val="20"/>
          <w:szCs w:val="20"/>
          <w:lang w:val="es-ES_tradnl"/>
        </w:rPr>
        <w:t xml:space="preserve"> el tratamiento </w:t>
      </w:r>
      <w:r w:rsidRPr="00DA102E">
        <w:rPr>
          <w:rFonts w:asciiTheme="majorHAnsi" w:hAnsiTheme="majorHAnsi" w:cstheme="majorHAnsi"/>
          <w:sz w:val="20"/>
          <w:szCs w:val="20"/>
          <w:lang w:val="es-ES_tradnl"/>
        </w:rPr>
        <w:t>médico</w:t>
      </w:r>
      <w:r w:rsidR="00F57C80" w:rsidRPr="00DA102E">
        <w:rPr>
          <w:rFonts w:asciiTheme="majorHAnsi" w:hAnsiTheme="majorHAnsi" w:cstheme="majorHAnsi"/>
          <w:sz w:val="20"/>
          <w:szCs w:val="20"/>
          <w:lang w:val="es-ES_tradnl"/>
        </w:rPr>
        <w:t xml:space="preserve"> </w:t>
      </w:r>
      <w:r w:rsidRPr="00DA102E">
        <w:rPr>
          <w:rFonts w:asciiTheme="majorHAnsi" w:hAnsiTheme="majorHAnsi" w:cstheme="majorHAnsi"/>
          <w:sz w:val="20"/>
          <w:szCs w:val="20"/>
          <w:lang w:val="es-ES_tradnl"/>
        </w:rPr>
        <w:t>idóneo</w:t>
      </w:r>
      <w:r w:rsidR="00F57C80" w:rsidRPr="00DA102E">
        <w:rPr>
          <w:rFonts w:asciiTheme="majorHAnsi" w:hAnsiTheme="majorHAnsi" w:cstheme="majorHAnsi"/>
          <w:sz w:val="20"/>
          <w:szCs w:val="20"/>
          <w:lang w:val="es-ES_tradnl"/>
        </w:rPr>
        <w:t xml:space="preserve"> a las personas con contaminación por plomo en la sangre; también se pidió un informe general sobre el estado de salud de cada </w:t>
      </w:r>
      <w:r w:rsidR="005E33D4" w:rsidRPr="00DA102E">
        <w:rPr>
          <w:rFonts w:asciiTheme="majorHAnsi" w:hAnsiTheme="majorHAnsi" w:cstheme="majorHAnsi"/>
          <w:sz w:val="20"/>
          <w:szCs w:val="20"/>
          <w:lang w:val="es-ES_tradnl"/>
        </w:rPr>
        <w:t>uno de los afectados</w:t>
      </w:r>
      <w:r w:rsidR="00F57C80" w:rsidRPr="00DA102E">
        <w:rPr>
          <w:rFonts w:asciiTheme="majorHAnsi" w:hAnsiTheme="majorHAnsi" w:cstheme="majorHAnsi"/>
          <w:sz w:val="20"/>
          <w:szCs w:val="20"/>
          <w:lang w:val="es-ES_tradnl"/>
        </w:rPr>
        <w:t xml:space="preserve">, con </w:t>
      </w:r>
      <w:r w:rsidRPr="00DA102E">
        <w:rPr>
          <w:rFonts w:asciiTheme="majorHAnsi" w:hAnsiTheme="majorHAnsi" w:cstheme="majorHAnsi"/>
          <w:sz w:val="20"/>
          <w:szCs w:val="20"/>
          <w:lang w:val="es-ES_tradnl"/>
        </w:rPr>
        <w:t>indicación</w:t>
      </w:r>
      <w:r w:rsidR="00F57C80" w:rsidRPr="00DA102E">
        <w:rPr>
          <w:rFonts w:asciiTheme="majorHAnsi" w:hAnsiTheme="majorHAnsi" w:cstheme="majorHAnsi"/>
          <w:sz w:val="20"/>
          <w:szCs w:val="20"/>
          <w:lang w:val="es-ES_tradnl"/>
        </w:rPr>
        <w:t xml:space="preserve"> del tratamiento que </w:t>
      </w:r>
      <w:r w:rsidRPr="00DA102E">
        <w:rPr>
          <w:rFonts w:asciiTheme="majorHAnsi" w:hAnsiTheme="majorHAnsi" w:cstheme="majorHAnsi"/>
          <w:sz w:val="20"/>
          <w:szCs w:val="20"/>
          <w:lang w:val="es-ES_tradnl"/>
        </w:rPr>
        <w:t>estarían</w:t>
      </w:r>
      <w:r w:rsidR="00F57C80" w:rsidRPr="00DA102E">
        <w:rPr>
          <w:rFonts w:asciiTheme="majorHAnsi" w:hAnsiTheme="majorHAnsi" w:cstheme="majorHAnsi"/>
          <w:sz w:val="20"/>
          <w:szCs w:val="20"/>
          <w:lang w:val="es-ES_tradnl"/>
        </w:rPr>
        <w:t xml:space="preserve"> recibiendo. </w:t>
      </w:r>
    </w:p>
    <w:p w14:paraId="7141BBE7" w14:textId="16E0D7E4" w:rsidR="006D3CB3" w:rsidRPr="00DA102E" w:rsidRDefault="006D3CB3" w:rsidP="00DA102E">
      <w:pPr>
        <w:pStyle w:val="ListParagraph"/>
        <w:numPr>
          <w:ilvl w:val="0"/>
          <w:numId w:val="56"/>
        </w:numPr>
        <w:spacing w:before="240" w:after="240"/>
        <w:ind w:left="142" w:firstLine="567"/>
        <w:jc w:val="both"/>
        <w:rPr>
          <w:rFonts w:asciiTheme="majorHAnsi" w:hAnsiTheme="majorHAnsi" w:cstheme="majorHAnsi"/>
          <w:sz w:val="20"/>
          <w:szCs w:val="20"/>
          <w:lang w:val="es-ES_tradnl"/>
        </w:rPr>
      </w:pPr>
      <w:r w:rsidRPr="00DA102E">
        <w:rPr>
          <w:rFonts w:asciiTheme="majorHAnsi" w:hAnsiTheme="majorHAnsi" w:cstheme="majorHAnsi"/>
          <w:sz w:val="20"/>
          <w:szCs w:val="20"/>
          <w:lang w:val="es-ES_tradnl"/>
        </w:rPr>
        <w:t xml:space="preserve">El estado de emergencia </w:t>
      </w:r>
      <w:r w:rsidR="00C145F1" w:rsidRPr="00DA102E">
        <w:rPr>
          <w:rFonts w:asciiTheme="majorHAnsi" w:hAnsiTheme="majorHAnsi" w:cstheme="majorHAnsi"/>
          <w:sz w:val="20"/>
          <w:szCs w:val="20"/>
          <w:lang w:val="es-ES_tradnl"/>
        </w:rPr>
        <w:t>fue prorrogado</w:t>
      </w:r>
      <w:r w:rsidRPr="00DA102E">
        <w:rPr>
          <w:rFonts w:asciiTheme="majorHAnsi" w:hAnsiTheme="majorHAnsi" w:cstheme="majorHAnsi"/>
          <w:sz w:val="20"/>
          <w:szCs w:val="20"/>
          <w:lang w:val="es-ES_tradnl"/>
        </w:rPr>
        <w:t xml:space="preserve"> en ocho ocasiones</w:t>
      </w:r>
      <w:r w:rsidR="001B456C" w:rsidRPr="00DA102E">
        <w:rPr>
          <w:rStyle w:val="FootnoteReference"/>
          <w:rFonts w:asciiTheme="majorHAnsi" w:hAnsiTheme="majorHAnsi" w:cstheme="majorHAnsi"/>
          <w:sz w:val="20"/>
          <w:szCs w:val="20"/>
          <w:lang w:val="es-ES_tradnl"/>
        </w:rPr>
        <w:footnoteReference w:id="11"/>
      </w:r>
      <w:r w:rsidRPr="00DA102E">
        <w:rPr>
          <w:rFonts w:asciiTheme="majorHAnsi" w:hAnsiTheme="majorHAnsi" w:cstheme="majorHAnsi"/>
          <w:sz w:val="20"/>
          <w:szCs w:val="20"/>
          <w:lang w:val="es-ES_tradnl"/>
        </w:rPr>
        <w:t>, y, finalmente, mediante Decreto Ejecutivo No. 3 del 17 de febrero de 2022, se decidió que la implementación de las medidas y acciones de mitigación de la contaminación por plomo continuaría hasta el 20 de febrero de 2024.</w:t>
      </w:r>
    </w:p>
    <w:p w14:paraId="60B7880E" w14:textId="109D3380" w:rsidR="00CD4D4F" w:rsidRPr="00DA102E" w:rsidRDefault="00CD4D4F" w:rsidP="00DA102E">
      <w:pPr>
        <w:spacing w:before="240" w:after="240"/>
        <w:ind w:firstLine="709"/>
        <w:jc w:val="both"/>
        <w:rPr>
          <w:rFonts w:asciiTheme="majorHAnsi" w:hAnsiTheme="majorHAnsi"/>
          <w:bCs/>
          <w:sz w:val="20"/>
          <w:szCs w:val="20"/>
          <w:lang w:val="es-ES_tradnl"/>
        </w:rPr>
      </w:pPr>
      <w:r w:rsidRPr="00DA102E">
        <w:rPr>
          <w:rFonts w:asciiTheme="majorHAnsi" w:hAnsiTheme="majorHAnsi"/>
          <w:i/>
          <w:iCs/>
          <w:sz w:val="20"/>
          <w:szCs w:val="20"/>
          <w:lang w:val="es-ES_tradnl"/>
        </w:rPr>
        <w:lastRenderedPageBreak/>
        <w:t>Proceso</w:t>
      </w:r>
      <w:r w:rsidR="006A2725" w:rsidRPr="00DA102E">
        <w:rPr>
          <w:rFonts w:asciiTheme="majorHAnsi" w:hAnsiTheme="majorHAnsi"/>
          <w:i/>
          <w:iCs/>
          <w:sz w:val="20"/>
          <w:szCs w:val="20"/>
          <w:lang w:val="es-ES_tradnl"/>
        </w:rPr>
        <w:t>s</w:t>
      </w:r>
      <w:r w:rsidRPr="00DA102E">
        <w:rPr>
          <w:rFonts w:asciiTheme="majorHAnsi" w:hAnsiTheme="majorHAnsi"/>
          <w:i/>
          <w:iCs/>
          <w:sz w:val="20"/>
          <w:szCs w:val="20"/>
          <w:lang w:val="es-ES_tradnl"/>
        </w:rPr>
        <w:t xml:space="preserve"> penal</w:t>
      </w:r>
      <w:r w:rsidR="006A2725" w:rsidRPr="00DA102E">
        <w:rPr>
          <w:rFonts w:asciiTheme="majorHAnsi" w:hAnsiTheme="majorHAnsi"/>
          <w:i/>
          <w:iCs/>
          <w:sz w:val="20"/>
          <w:szCs w:val="20"/>
          <w:lang w:val="es-ES_tradnl"/>
        </w:rPr>
        <w:t>es</w:t>
      </w:r>
    </w:p>
    <w:p w14:paraId="6060EEAA" w14:textId="72D0EA9D" w:rsidR="00CD4D4F" w:rsidRPr="00DA102E" w:rsidRDefault="00CD4D4F" w:rsidP="00DA102E">
      <w:pPr>
        <w:pStyle w:val="ListParagraph"/>
        <w:numPr>
          <w:ilvl w:val="0"/>
          <w:numId w:val="56"/>
        </w:numPr>
        <w:spacing w:before="240" w:after="240"/>
        <w:ind w:left="142" w:firstLine="567"/>
        <w:jc w:val="both"/>
        <w:rPr>
          <w:rFonts w:asciiTheme="majorHAnsi" w:hAnsiTheme="majorHAnsi" w:cstheme="majorHAnsi"/>
          <w:sz w:val="20"/>
          <w:szCs w:val="20"/>
          <w:lang w:val="es-ES_tradnl"/>
        </w:rPr>
      </w:pPr>
      <w:r w:rsidRPr="00DA102E">
        <w:rPr>
          <w:rFonts w:asciiTheme="majorHAnsi" w:hAnsiTheme="majorHAnsi" w:cstheme="majorHAnsi"/>
          <w:sz w:val="20"/>
          <w:szCs w:val="20"/>
          <w:lang w:val="es-ES_tradnl"/>
        </w:rPr>
        <w:t xml:space="preserve">Paralelamente, el 18 de mayo de 2007 el Comité Ambiental de Sitio del Niño junto con la parte peticionaria interpusieron una querella </w:t>
      </w:r>
      <w:r w:rsidRPr="00DA102E">
        <w:rPr>
          <w:rFonts w:asciiTheme="majorHAnsi" w:hAnsiTheme="majorHAnsi" w:cstheme="majorHAnsi"/>
          <w:sz w:val="20"/>
          <w:szCs w:val="20"/>
          <w:lang w:val="es-ES"/>
        </w:rPr>
        <w:t>ante la Fiscalía General de la República</w:t>
      </w:r>
      <w:r w:rsidRPr="00DA102E">
        <w:rPr>
          <w:rFonts w:asciiTheme="majorHAnsi" w:hAnsiTheme="majorHAnsi" w:cstheme="majorHAnsi"/>
          <w:sz w:val="20"/>
          <w:szCs w:val="20"/>
          <w:lang w:val="es-ES_tradnl"/>
        </w:rPr>
        <w:t xml:space="preserve"> contra los representantes de BAES y </w:t>
      </w:r>
      <w:r w:rsidRPr="00DA102E">
        <w:rPr>
          <w:rFonts w:asciiTheme="majorHAnsi" w:hAnsiTheme="majorHAnsi" w:cstheme="majorHAnsi"/>
          <w:sz w:val="20"/>
          <w:szCs w:val="20"/>
          <w:lang w:val="es-ES"/>
        </w:rPr>
        <w:t xml:space="preserve">contra algunos funcionarios estatales por la omisión de deberes ambientales. </w:t>
      </w:r>
      <w:r w:rsidR="00C145F1" w:rsidRPr="00DA102E">
        <w:rPr>
          <w:rFonts w:asciiTheme="majorHAnsi" w:hAnsiTheme="majorHAnsi" w:cstheme="majorHAnsi"/>
          <w:sz w:val="20"/>
          <w:szCs w:val="20"/>
          <w:lang w:val="es-ES_tradnl"/>
        </w:rPr>
        <w:t>De esta manera</w:t>
      </w:r>
      <w:r w:rsidRPr="00DA102E">
        <w:rPr>
          <w:rFonts w:asciiTheme="majorHAnsi" w:hAnsiTheme="majorHAnsi" w:cstheme="majorHAnsi"/>
          <w:sz w:val="20"/>
          <w:szCs w:val="20"/>
          <w:lang w:val="es-ES_tradnl"/>
        </w:rPr>
        <w:t xml:space="preserve">, </w:t>
      </w:r>
      <w:r w:rsidRPr="00DA102E">
        <w:rPr>
          <w:rFonts w:asciiTheme="majorHAnsi" w:hAnsiTheme="majorHAnsi" w:cstheme="majorHAnsi"/>
          <w:sz w:val="20"/>
          <w:szCs w:val="20"/>
          <w:lang w:val="es-ES"/>
        </w:rPr>
        <w:t>se abrió el expediente 19-UDMA-2007-SS por el delito de contaminación ambiental agravada en perjuicio de la naturaleza y medio ambiente y de los habitantes del Cantón Sitio del Niño</w:t>
      </w:r>
      <w:r w:rsidR="00C145F1" w:rsidRPr="00DA102E">
        <w:rPr>
          <w:rFonts w:asciiTheme="majorHAnsi" w:hAnsiTheme="majorHAnsi" w:cstheme="majorHAnsi"/>
          <w:sz w:val="20"/>
          <w:szCs w:val="20"/>
          <w:lang w:val="es-ES"/>
        </w:rPr>
        <w:t>, así como</w:t>
      </w:r>
      <w:r w:rsidRPr="00DA102E">
        <w:rPr>
          <w:rFonts w:asciiTheme="majorHAnsi" w:hAnsiTheme="majorHAnsi" w:cstheme="majorHAnsi"/>
          <w:sz w:val="20"/>
          <w:szCs w:val="20"/>
          <w:lang w:val="es-ES"/>
        </w:rPr>
        <w:t xml:space="preserve"> por lesiones muy graves en perjuicio de 128 personas –individualizadas </w:t>
      </w:r>
      <w:r w:rsidR="009C7C40" w:rsidRPr="00DA102E">
        <w:rPr>
          <w:rFonts w:asciiTheme="majorHAnsi" w:hAnsiTheme="majorHAnsi" w:cstheme="majorHAnsi"/>
          <w:sz w:val="20"/>
          <w:szCs w:val="20"/>
          <w:lang w:val="es-ES"/>
        </w:rPr>
        <w:t>en</w:t>
      </w:r>
      <w:r w:rsidRPr="00DA102E">
        <w:rPr>
          <w:rFonts w:asciiTheme="majorHAnsi" w:hAnsiTheme="majorHAnsi" w:cstheme="majorHAnsi"/>
          <w:sz w:val="20"/>
          <w:szCs w:val="20"/>
          <w:lang w:val="es-ES"/>
        </w:rPr>
        <w:t xml:space="preserve"> los procesos internos–.</w:t>
      </w:r>
    </w:p>
    <w:p w14:paraId="0FE2659D" w14:textId="69E1ACB9" w:rsidR="00CD4D4F" w:rsidRPr="00DA102E" w:rsidRDefault="00CD4D4F" w:rsidP="00DA102E">
      <w:pPr>
        <w:pStyle w:val="ListParagraph"/>
        <w:numPr>
          <w:ilvl w:val="0"/>
          <w:numId w:val="56"/>
        </w:numPr>
        <w:spacing w:before="240" w:after="240"/>
        <w:ind w:left="142" w:firstLine="567"/>
        <w:jc w:val="both"/>
        <w:rPr>
          <w:rFonts w:asciiTheme="majorHAnsi" w:hAnsiTheme="majorHAnsi" w:cstheme="majorHAnsi"/>
          <w:sz w:val="20"/>
          <w:szCs w:val="20"/>
          <w:lang w:val="es-ES_tradnl"/>
        </w:rPr>
      </w:pPr>
      <w:r w:rsidRPr="00DA102E">
        <w:rPr>
          <w:rFonts w:asciiTheme="majorHAnsi" w:hAnsiTheme="majorHAnsi" w:cstheme="majorHAnsi"/>
          <w:sz w:val="20"/>
          <w:szCs w:val="20"/>
          <w:lang w:val="es-ES"/>
        </w:rPr>
        <w:t>El Juzgado de Paz de San Juan Opico</w:t>
      </w:r>
      <w:r w:rsidRPr="00DA102E">
        <w:rPr>
          <w:rFonts w:asciiTheme="majorHAnsi" w:hAnsiTheme="majorHAnsi" w:cstheme="majorHAnsi"/>
          <w:sz w:val="20"/>
          <w:szCs w:val="20"/>
          <w:lang w:val="es-ES_tradnl"/>
        </w:rPr>
        <w:t xml:space="preserve"> inició el proceso contra seis imputados. Dentro de</w:t>
      </w:r>
      <w:r w:rsidRPr="00DA102E">
        <w:rPr>
          <w:rFonts w:asciiTheme="majorHAnsi" w:hAnsiTheme="majorHAnsi" w:cstheme="majorHAnsi"/>
          <w:sz w:val="20"/>
          <w:szCs w:val="20"/>
          <w:lang w:val="es-ES"/>
        </w:rPr>
        <w:t xml:space="preserve"> la audiencia inicial</w:t>
      </w:r>
      <w:r w:rsidRPr="00DA102E">
        <w:rPr>
          <w:rFonts w:asciiTheme="majorHAnsi" w:hAnsiTheme="majorHAnsi" w:cstheme="majorHAnsi"/>
          <w:sz w:val="20"/>
          <w:szCs w:val="20"/>
          <w:lang w:val="es-ES_tradnl"/>
        </w:rPr>
        <w:t xml:space="preserve">, </w:t>
      </w:r>
      <w:r w:rsidRPr="00DA102E">
        <w:rPr>
          <w:rFonts w:asciiTheme="majorHAnsi" w:hAnsiTheme="majorHAnsi" w:cstheme="majorHAnsi"/>
          <w:sz w:val="20"/>
          <w:szCs w:val="20"/>
          <w:lang w:val="es-ES"/>
        </w:rPr>
        <w:t xml:space="preserve">entre el 7 y 14 de marzo de 2008, </w:t>
      </w:r>
      <w:r w:rsidRPr="00DA102E">
        <w:rPr>
          <w:rFonts w:asciiTheme="majorHAnsi" w:hAnsiTheme="majorHAnsi" w:cstheme="majorHAnsi"/>
          <w:sz w:val="20"/>
          <w:szCs w:val="20"/>
          <w:lang w:val="es-ES_tradnl"/>
        </w:rPr>
        <w:t>se giró</w:t>
      </w:r>
      <w:r w:rsidRPr="00DA102E">
        <w:rPr>
          <w:rFonts w:asciiTheme="majorHAnsi" w:hAnsiTheme="majorHAnsi" w:cstheme="majorHAnsi"/>
          <w:sz w:val="20"/>
          <w:szCs w:val="20"/>
          <w:lang w:val="es-ES"/>
        </w:rPr>
        <w:t xml:space="preserve"> la instrucción formal con detención provisional en contra de </w:t>
      </w:r>
      <w:r w:rsidRPr="00DA102E">
        <w:rPr>
          <w:rFonts w:asciiTheme="majorHAnsi" w:hAnsiTheme="majorHAnsi" w:cstheme="majorHAnsi"/>
          <w:sz w:val="20"/>
          <w:szCs w:val="20"/>
          <w:lang w:val="es-ES_tradnl"/>
        </w:rPr>
        <w:t>tres</w:t>
      </w:r>
      <w:r w:rsidRPr="00DA102E">
        <w:rPr>
          <w:rFonts w:asciiTheme="majorHAnsi" w:hAnsiTheme="majorHAnsi" w:cstheme="majorHAnsi"/>
          <w:sz w:val="20"/>
          <w:szCs w:val="20"/>
          <w:lang w:val="es-ES"/>
        </w:rPr>
        <w:t xml:space="preserve"> imputados </w:t>
      </w:r>
      <w:r w:rsidRPr="00DA102E">
        <w:rPr>
          <w:rFonts w:asciiTheme="majorHAnsi" w:hAnsiTheme="majorHAnsi" w:cstheme="majorHAnsi"/>
          <w:sz w:val="20"/>
          <w:szCs w:val="20"/>
          <w:lang w:val="es-ES_tradnl"/>
        </w:rPr>
        <w:t xml:space="preserve">presentes y tres </w:t>
      </w:r>
      <w:r w:rsidRPr="00DA102E">
        <w:rPr>
          <w:rFonts w:asciiTheme="majorHAnsi" w:hAnsiTheme="majorHAnsi" w:cstheme="majorHAnsi"/>
          <w:sz w:val="20"/>
          <w:szCs w:val="20"/>
          <w:lang w:val="es-ES"/>
        </w:rPr>
        <w:t>ausentes</w:t>
      </w:r>
      <w:r w:rsidRPr="00DA102E">
        <w:rPr>
          <w:rFonts w:asciiTheme="majorHAnsi" w:hAnsiTheme="majorHAnsi" w:cstheme="majorHAnsi"/>
          <w:sz w:val="20"/>
          <w:szCs w:val="20"/>
          <w:lang w:val="es-ES_tradnl"/>
        </w:rPr>
        <w:t xml:space="preserve">, así como </w:t>
      </w:r>
      <w:r w:rsidRPr="00DA102E">
        <w:rPr>
          <w:rFonts w:asciiTheme="majorHAnsi" w:hAnsiTheme="majorHAnsi" w:cstheme="majorHAnsi"/>
          <w:sz w:val="20"/>
          <w:szCs w:val="20"/>
          <w:lang w:val="es-ES"/>
        </w:rPr>
        <w:t>el embargo de bienes con valor de</w:t>
      </w:r>
      <w:r w:rsidR="00B278B0" w:rsidRPr="00DA102E">
        <w:rPr>
          <w:rFonts w:asciiTheme="majorHAnsi" w:hAnsiTheme="majorHAnsi" w:cstheme="majorHAnsi"/>
          <w:sz w:val="20"/>
          <w:szCs w:val="20"/>
          <w:lang w:val="es-ES"/>
        </w:rPr>
        <w:t xml:space="preserve"> </w:t>
      </w:r>
      <w:r w:rsidR="00335C4C" w:rsidRPr="00DA102E">
        <w:rPr>
          <w:rFonts w:asciiTheme="majorHAnsi" w:hAnsiTheme="majorHAnsi" w:cstheme="majorHAnsi"/>
          <w:sz w:val="20"/>
          <w:szCs w:val="20"/>
          <w:lang w:val="es-ES"/>
        </w:rPr>
        <w:t xml:space="preserve">USD$. </w:t>
      </w:r>
      <w:r w:rsidR="00B278B0" w:rsidRPr="00DA102E">
        <w:rPr>
          <w:rFonts w:asciiTheme="majorHAnsi" w:hAnsiTheme="majorHAnsi" w:cstheme="majorHAnsi"/>
          <w:sz w:val="20"/>
          <w:szCs w:val="20"/>
          <w:lang w:val="es-ES"/>
        </w:rPr>
        <w:t>141</w:t>
      </w:r>
      <w:r w:rsidR="00335C4C" w:rsidRPr="00DA102E">
        <w:rPr>
          <w:rFonts w:asciiTheme="majorHAnsi" w:hAnsiTheme="majorHAnsi" w:cstheme="majorHAnsi"/>
          <w:sz w:val="20"/>
          <w:szCs w:val="20"/>
          <w:lang w:val="es-ES"/>
        </w:rPr>
        <w:t>,900</w:t>
      </w:r>
      <w:r w:rsidRPr="00DA102E">
        <w:rPr>
          <w:rFonts w:asciiTheme="majorHAnsi" w:hAnsiTheme="majorHAnsi" w:cstheme="majorHAnsi"/>
          <w:sz w:val="20"/>
          <w:szCs w:val="20"/>
          <w:lang w:val="es-ES"/>
        </w:rPr>
        <w:t xml:space="preserve"> en las cuentas bancarias de los imputados. </w:t>
      </w:r>
      <w:r w:rsidRPr="00DA102E">
        <w:rPr>
          <w:rFonts w:asciiTheme="majorHAnsi" w:hAnsiTheme="majorHAnsi" w:cstheme="majorHAnsi"/>
          <w:sz w:val="20"/>
          <w:szCs w:val="20"/>
          <w:lang w:val="es-ES_tradnl"/>
        </w:rPr>
        <w:t xml:space="preserve">El </w:t>
      </w:r>
      <w:r w:rsidRPr="00DA102E">
        <w:rPr>
          <w:rFonts w:asciiTheme="majorHAnsi" w:hAnsiTheme="majorHAnsi" w:cstheme="majorHAnsi"/>
          <w:sz w:val="20"/>
          <w:szCs w:val="20"/>
          <w:lang w:val="es-ES"/>
        </w:rPr>
        <w:t>6 de julio de 2009</w:t>
      </w:r>
      <w:r w:rsidRPr="00DA102E">
        <w:rPr>
          <w:rFonts w:asciiTheme="majorHAnsi" w:hAnsiTheme="majorHAnsi" w:cstheme="majorHAnsi"/>
          <w:sz w:val="20"/>
          <w:szCs w:val="20"/>
          <w:lang w:val="es-ES_tradnl"/>
        </w:rPr>
        <w:t xml:space="preserve"> se giró la </w:t>
      </w:r>
      <w:r w:rsidRPr="00DA102E">
        <w:rPr>
          <w:rFonts w:asciiTheme="majorHAnsi" w:hAnsiTheme="majorHAnsi" w:cstheme="majorHAnsi"/>
          <w:sz w:val="20"/>
          <w:szCs w:val="20"/>
          <w:lang w:val="es-ES"/>
        </w:rPr>
        <w:t xml:space="preserve">apertura a juicio en contra de </w:t>
      </w:r>
      <w:r w:rsidRPr="00DA102E">
        <w:rPr>
          <w:rFonts w:asciiTheme="majorHAnsi" w:hAnsiTheme="majorHAnsi" w:cstheme="majorHAnsi"/>
          <w:sz w:val="20"/>
          <w:szCs w:val="20"/>
          <w:lang w:val="es-ES_tradnl"/>
        </w:rPr>
        <w:t>tres imputados</w:t>
      </w:r>
      <w:r w:rsidR="00CC2F71" w:rsidRPr="00DA102E">
        <w:rPr>
          <w:rFonts w:asciiTheme="majorHAnsi" w:hAnsiTheme="majorHAnsi" w:cstheme="majorHAnsi"/>
          <w:sz w:val="20"/>
          <w:szCs w:val="20"/>
          <w:lang w:val="es-ES_tradnl"/>
        </w:rPr>
        <w:t>,</w:t>
      </w:r>
      <w:r w:rsidRPr="00DA102E">
        <w:rPr>
          <w:rFonts w:asciiTheme="majorHAnsi" w:hAnsiTheme="majorHAnsi" w:cstheme="majorHAnsi"/>
          <w:sz w:val="20"/>
          <w:szCs w:val="20"/>
          <w:lang w:val="es-ES_tradnl"/>
        </w:rPr>
        <w:t xml:space="preserve"> </w:t>
      </w:r>
      <w:r w:rsidR="00CC2F71" w:rsidRPr="00DA102E">
        <w:rPr>
          <w:rFonts w:asciiTheme="majorHAnsi" w:hAnsiTheme="majorHAnsi" w:cstheme="majorHAnsi"/>
          <w:sz w:val="20"/>
          <w:szCs w:val="20"/>
          <w:lang w:val="es-ES_tradnl"/>
        </w:rPr>
        <w:t xml:space="preserve">uno </w:t>
      </w:r>
      <w:r w:rsidRPr="00DA102E">
        <w:rPr>
          <w:rFonts w:asciiTheme="majorHAnsi" w:hAnsiTheme="majorHAnsi" w:cstheme="majorHAnsi"/>
          <w:sz w:val="20"/>
          <w:szCs w:val="20"/>
          <w:lang w:val="es-ES_tradnl"/>
        </w:rPr>
        <w:t>se declaró</w:t>
      </w:r>
      <w:r w:rsidRPr="00DA102E">
        <w:rPr>
          <w:rFonts w:asciiTheme="majorHAnsi" w:hAnsiTheme="majorHAnsi" w:cstheme="majorHAnsi"/>
          <w:sz w:val="20"/>
          <w:szCs w:val="20"/>
          <w:lang w:val="es-ES"/>
        </w:rPr>
        <w:t xml:space="preserve"> en rebeldía</w:t>
      </w:r>
      <w:r w:rsidR="00CC2F71" w:rsidRPr="00DA102E">
        <w:rPr>
          <w:rFonts w:asciiTheme="majorHAnsi" w:hAnsiTheme="majorHAnsi" w:cstheme="majorHAnsi"/>
          <w:sz w:val="20"/>
          <w:szCs w:val="20"/>
          <w:lang w:val="es-ES"/>
        </w:rPr>
        <w:t xml:space="preserve"> y se </w:t>
      </w:r>
      <w:r w:rsidRPr="00DA102E">
        <w:rPr>
          <w:rFonts w:asciiTheme="majorHAnsi" w:hAnsiTheme="majorHAnsi" w:cstheme="majorHAnsi"/>
          <w:sz w:val="20"/>
          <w:szCs w:val="20"/>
          <w:lang w:val="es-ES"/>
        </w:rPr>
        <w:t>ordenó la captura de</w:t>
      </w:r>
      <w:r w:rsidRPr="00DA102E">
        <w:rPr>
          <w:rFonts w:asciiTheme="majorHAnsi" w:hAnsiTheme="majorHAnsi" w:cstheme="majorHAnsi"/>
          <w:sz w:val="20"/>
          <w:szCs w:val="20"/>
          <w:lang w:val="es-ES_tradnl"/>
        </w:rPr>
        <w:t xml:space="preserve"> los </w:t>
      </w:r>
      <w:r w:rsidR="00CC2F71" w:rsidRPr="00DA102E">
        <w:rPr>
          <w:rFonts w:asciiTheme="majorHAnsi" w:hAnsiTheme="majorHAnsi" w:cstheme="majorHAnsi"/>
          <w:sz w:val="20"/>
          <w:szCs w:val="20"/>
          <w:lang w:val="es-ES_tradnl"/>
        </w:rPr>
        <w:t>restantes</w:t>
      </w:r>
      <w:r w:rsidRPr="00DA102E">
        <w:rPr>
          <w:rFonts w:asciiTheme="majorHAnsi" w:hAnsiTheme="majorHAnsi" w:cstheme="majorHAnsi"/>
          <w:sz w:val="20"/>
          <w:szCs w:val="20"/>
          <w:lang w:val="es-ES_tradnl"/>
        </w:rPr>
        <w:t xml:space="preserve">. </w:t>
      </w:r>
    </w:p>
    <w:p w14:paraId="62D0D082" w14:textId="4C9ECD8B" w:rsidR="006A2725" w:rsidRPr="00DA102E" w:rsidRDefault="00CD4D4F" w:rsidP="00DA102E">
      <w:pPr>
        <w:pStyle w:val="ListParagraph"/>
        <w:numPr>
          <w:ilvl w:val="0"/>
          <w:numId w:val="56"/>
        </w:numPr>
        <w:spacing w:before="240" w:after="240"/>
        <w:ind w:left="142" w:firstLine="567"/>
        <w:jc w:val="both"/>
        <w:rPr>
          <w:rFonts w:asciiTheme="majorHAnsi" w:hAnsiTheme="majorHAnsi" w:cstheme="majorHAnsi"/>
          <w:sz w:val="20"/>
          <w:szCs w:val="20"/>
          <w:lang w:val="es-ES_tradnl"/>
        </w:rPr>
      </w:pPr>
      <w:r w:rsidRPr="00DA102E">
        <w:rPr>
          <w:rFonts w:asciiTheme="majorHAnsi" w:hAnsiTheme="majorHAnsi" w:cstheme="majorHAnsi"/>
          <w:sz w:val="20"/>
          <w:szCs w:val="20"/>
          <w:lang w:val="es-ES_tradnl"/>
        </w:rPr>
        <w:t>Conforme a los peticionarios en julio de 2011</w:t>
      </w:r>
      <w:r w:rsidR="006A2725" w:rsidRPr="00DA102E">
        <w:rPr>
          <w:rFonts w:asciiTheme="majorHAnsi" w:hAnsiTheme="majorHAnsi" w:cstheme="majorHAnsi"/>
          <w:sz w:val="20"/>
          <w:szCs w:val="20"/>
          <w:lang w:val="es-ES_tradnl"/>
        </w:rPr>
        <w:t xml:space="preserve"> durante la etapa de incidentes judiciales del proceso,</w:t>
      </w:r>
      <w:r w:rsidRPr="00DA102E">
        <w:rPr>
          <w:rFonts w:asciiTheme="majorHAnsi" w:hAnsiTheme="majorHAnsi" w:cstheme="majorHAnsi"/>
          <w:sz w:val="20"/>
          <w:szCs w:val="20"/>
          <w:lang w:val="es-ES_tradnl"/>
        </w:rPr>
        <w:t xml:space="preserve"> los jueces de Sentencia de Santa Tecla</w:t>
      </w:r>
      <w:r w:rsidR="006A2725" w:rsidRPr="00DA102E">
        <w:rPr>
          <w:rFonts w:asciiTheme="majorHAnsi" w:hAnsiTheme="majorHAnsi" w:cstheme="majorHAnsi"/>
          <w:sz w:val="20"/>
          <w:szCs w:val="20"/>
          <w:lang w:val="es-ES_tradnl"/>
        </w:rPr>
        <w:t xml:space="preserve"> </w:t>
      </w:r>
      <w:r w:rsidRPr="00DA102E">
        <w:rPr>
          <w:rFonts w:asciiTheme="majorHAnsi" w:hAnsiTheme="majorHAnsi" w:cstheme="majorHAnsi"/>
          <w:sz w:val="20"/>
          <w:szCs w:val="20"/>
          <w:lang w:val="es-ES_tradnl"/>
        </w:rPr>
        <w:t xml:space="preserve">emitieron una sentencia que anulaba el </w:t>
      </w:r>
      <w:r w:rsidR="00017042" w:rsidRPr="00DA102E">
        <w:rPr>
          <w:rFonts w:asciiTheme="majorHAnsi" w:hAnsiTheme="majorHAnsi" w:cstheme="majorHAnsi"/>
          <w:sz w:val="20"/>
          <w:szCs w:val="20"/>
          <w:lang w:val="es-ES_tradnl"/>
        </w:rPr>
        <w:t>proceso</w:t>
      </w:r>
      <w:r w:rsidR="00E40B0D" w:rsidRPr="00DA102E">
        <w:rPr>
          <w:rFonts w:asciiTheme="majorHAnsi" w:hAnsiTheme="majorHAnsi" w:cstheme="majorHAnsi"/>
          <w:sz w:val="20"/>
          <w:szCs w:val="20"/>
          <w:lang w:val="es-ES_tradnl"/>
        </w:rPr>
        <w:t xml:space="preserve"> penal</w:t>
      </w:r>
      <w:r w:rsidRPr="00DA102E">
        <w:rPr>
          <w:rFonts w:asciiTheme="majorHAnsi" w:hAnsiTheme="majorHAnsi" w:cstheme="majorHAnsi"/>
          <w:i/>
          <w:iCs/>
          <w:sz w:val="20"/>
          <w:szCs w:val="20"/>
          <w:lang w:val="es-ES_tradnl"/>
        </w:rPr>
        <w:t>, “aplicando una figura inexistente, ‘Nulidad Total Parcial’ del proceso</w:t>
      </w:r>
      <w:r w:rsidR="00257A94" w:rsidRPr="00DA102E">
        <w:rPr>
          <w:rFonts w:asciiTheme="majorHAnsi" w:hAnsiTheme="majorHAnsi" w:cstheme="majorHAnsi"/>
          <w:i/>
          <w:iCs/>
          <w:sz w:val="20"/>
          <w:szCs w:val="20"/>
          <w:lang w:val="es-ES_tradnl"/>
        </w:rPr>
        <w:t>,</w:t>
      </w:r>
      <w:r w:rsidRPr="00DA102E">
        <w:rPr>
          <w:rFonts w:asciiTheme="majorHAnsi" w:hAnsiTheme="majorHAnsi" w:cstheme="majorHAnsi"/>
          <w:i/>
          <w:iCs/>
          <w:sz w:val="20"/>
          <w:szCs w:val="20"/>
          <w:lang w:val="es-ES_tradnl"/>
        </w:rPr>
        <w:t xml:space="preserve"> lo cual fue revocado posteriormente por la Cámara de la Cuarta Sección del Centro de Santa Tecla y dichos jueces no tuvieron más remedio que excusarse de este proceso”.</w:t>
      </w:r>
      <w:r w:rsidR="00257A94" w:rsidRPr="00DA102E">
        <w:rPr>
          <w:rFonts w:asciiTheme="majorHAnsi" w:hAnsiTheme="majorHAnsi" w:cstheme="majorHAnsi"/>
          <w:i/>
          <w:iCs/>
          <w:sz w:val="20"/>
          <w:szCs w:val="20"/>
          <w:lang w:val="es-ES_tradnl"/>
        </w:rPr>
        <w:t xml:space="preserve"> </w:t>
      </w:r>
      <w:r w:rsidR="006A2725" w:rsidRPr="00DA102E">
        <w:rPr>
          <w:rFonts w:asciiTheme="majorHAnsi" w:hAnsiTheme="majorHAnsi" w:cstheme="majorHAnsi"/>
          <w:sz w:val="20"/>
          <w:szCs w:val="20"/>
          <w:lang w:val="es-ES_tradnl"/>
        </w:rPr>
        <w:t>Debido a esto, los peticionarios</w:t>
      </w:r>
      <w:r w:rsidR="006A2725" w:rsidRPr="00DA102E">
        <w:rPr>
          <w:rFonts w:asciiTheme="majorHAnsi" w:hAnsiTheme="majorHAnsi" w:cstheme="majorHAnsi"/>
          <w:sz w:val="20"/>
          <w:szCs w:val="20"/>
          <w:lang w:val="es-ES"/>
        </w:rPr>
        <w:t xml:space="preserve"> denunciaron a estos jueces en la </w:t>
      </w:r>
      <w:r w:rsidR="001A02FF" w:rsidRPr="00DA102E">
        <w:rPr>
          <w:rFonts w:asciiTheme="majorHAnsi" w:hAnsiTheme="majorHAnsi" w:cstheme="majorHAnsi"/>
          <w:sz w:val="20"/>
          <w:szCs w:val="20"/>
          <w:lang w:val="es-ES"/>
        </w:rPr>
        <w:t>Sección</w:t>
      </w:r>
      <w:r w:rsidR="006A2725" w:rsidRPr="00DA102E">
        <w:rPr>
          <w:rFonts w:asciiTheme="majorHAnsi" w:hAnsiTheme="majorHAnsi" w:cstheme="majorHAnsi"/>
          <w:sz w:val="20"/>
          <w:szCs w:val="20"/>
          <w:lang w:val="es-ES"/>
        </w:rPr>
        <w:t xml:space="preserve"> de </w:t>
      </w:r>
      <w:r w:rsidR="001A02FF" w:rsidRPr="00DA102E">
        <w:rPr>
          <w:rFonts w:asciiTheme="majorHAnsi" w:hAnsiTheme="majorHAnsi" w:cstheme="majorHAnsi"/>
          <w:sz w:val="20"/>
          <w:szCs w:val="20"/>
          <w:lang w:val="es-ES"/>
        </w:rPr>
        <w:t>Investigación</w:t>
      </w:r>
      <w:r w:rsidR="006A2725" w:rsidRPr="00DA102E">
        <w:rPr>
          <w:rFonts w:asciiTheme="majorHAnsi" w:hAnsiTheme="majorHAnsi" w:cstheme="majorHAnsi"/>
          <w:sz w:val="20"/>
          <w:szCs w:val="20"/>
          <w:lang w:val="es-ES"/>
        </w:rPr>
        <w:t xml:space="preserve"> Judicial de la Corte Suprema de Justicia, Consejo Nacional de la Judicatura y la Unidad </w:t>
      </w:r>
      <w:r w:rsidR="001A02FF" w:rsidRPr="00DA102E">
        <w:rPr>
          <w:rFonts w:asciiTheme="majorHAnsi" w:hAnsiTheme="majorHAnsi" w:cstheme="majorHAnsi"/>
          <w:sz w:val="20"/>
          <w:szCs w:val="20"/>
          <w:lang w:val="es-ES"/>
        </w:rPr>
        <w:t>Anticorrupción</w:t>
      </w:r>
      <w:r w:rsidR="006A2725" w:rsidRPr="00DA102E">
        <w:rPr>
          <w:rFonts w:asciiTheme="majorHAnsi" w:hAnsiTheme="majorHAnsi" w:cstheme="majorHAnsi"/>
          <w:sz w:val="20"/>
          <w:szCs w:val="20"/>
          <w:lang w:val="es-ES"/>
        </w:rPr>
        <w:t xml:space="preserve"> de la </w:t>
      </w:r>
      <w:r w:rsidR="001A02FF" w:rsidRPr="00DA102E">
        <w:rPr>
          <w:rFonts w:asciiTheme="majorHAnsi" w:hAnsiTheme="majorHAnsi" w:cstheme="majorHAnsi"/>
          <w:sz w:val="20"/>
          <w:szCs w:val="20"/>
          <w:lang w:val="es-ES"/>
        </w:rPr>
        <w:t>Fiscalía</w:t>
      </w:r>
      <w:r w:rsidR="006A2725" w:rsidRPr="00DA102E">
        <w:rPr>
          <w:rFonts w:asciiTheme="majorHAnsi" w:hAnsiTheme="majorHAnsi" w:cstheme="majorHAnsi"/>
          <w:sz w:val="20"/>
          <w:szCs w:val="20"/>
          <w:lang w:val="es-ES"/>
        </w:rPr>
        <w:t xml:space="preserve"> General de la </w:t>
      </w:r>
      <w:r w:rsidR="001A02FF" w:rsidRPr="00DA102E">
        <w:rPr>
          <w:rFonts w:asciiTheme="majorHAnsi" w:hAnsiTheme="majorHAnsi" w:cstheme="majorHAnsi"/>
          <w:sz w:val="20"/>
          <w:szCs w:val="20"/>
          <w:lang w:val="es-ES"/>
        </w:rPr>
        <w:t>República</w:t>
      </w:r>
      <w:r w:rsidR="006A2725" w:rsidRPr="00DA102E">
        <w:rPr>
          <w:rFonts w:asciiTheme="majorHAnsi" w:hAnsiTheme="majorHAnsi" w:cstheme="majorHAnsi"/>
          <w:sz w:val="20"/>
          <w:szCs w:val="20"/>
          <w:lang w:val="es-ES"/>
        </w:rPr>
        <w:t xml:space="preserve"> por el delito de </w:t>
      </w:r>
      <w:r w:rsidR="00E40B0D" w:rsidRPr="00DA102E">
        <w:rPr>
          <w:rFonts w:asciiTheme="majorHAnsi" w:hAnsiTheme="majorHAnsi" w:cstheme="majorHAnsi"/>
          <w:sz w:val="20"/>
          <w:szCs w:val="20"/>
          <w:lang w:val="es-ES"/>
        </w:rPr>
        <w:t>p</w:t>
      </w:r>
      <w:r w:rsidR="006A2725" w:rsidRPr="00DA102E">
        <w:rPr>
          <w:rFonts w:asciiTheme="majorHAnsi" w:hAnsiTheme="majorHAnsi" w:cstheme="majorHAnsi"/>
          <w:sz w:val="20"/>
          <w:szCs w:val="20"/>
          <w:lang w:val="es-ES"/>
        </w:rPr>
        <w:t>revaricato,</w:t>
      </w:r>
      <w:r w:rsidR="006A2725" w:rsidRPr="00DA102E">
        <w:rPr>
          <w:rFonts w:asciiTheme="majorHAnsi" w:hAnsiTheme="majorHAnsi" w:cstheme="majorHAnsi"/>
          <w:sz w:val="20"/>
          <w:szCs w:val="20"/>
          <w:lang w:val="es-ES_tradnl"/>
        </w:rPr>
        <w:t xml:space="preserve"> pero afirman que a la fecha no se tiene información sobre los avances en la denuncia. </w:t>
      </w:r>
    </w:p>
    <w:p w14:paraId="5DA1B4E0" w14:textId="74462917" w:rsidR="006A2725" w:rsidRPr="00DA102E" w:rsidRDefault="006A2725" w:rsidP="00DA102E">
      <w:pPr>
        <w:pStyle w:val="ListParagraph"/>
        <w:numPr>
          <w:ilvl w:val="0"/>
          <w:numId w:val="56"/>
        </w:numPr>
        <w:spacing w:before="240" w:after="240"/>
        <w:ind w:left="142" w:firstLine="567"/>
        <w:jc w:val="both"/>
        <w:rPr>
          <w:rFonts w:asciiTheme="majorHAnsi" w:hAnsiTheme="majorHAnsi" w:cstheme="majorHAnsi"/>
          <w:sz w:val="20"/>
          <w:szCs w:val="20"/>
          <w:lang w:val="es-ES_tradnl"/>
        </w:rPr>
      </w:pPr>
      <w:r w:rsidRPr="00DA102E">
        <w:rPr>
          <w:rFonts w:asciiTheme="majorHAnsi" w:hAnsiTheme="majorHAnsi" w:cstheme="majorHAnsi"/>
          <w:sz w:val="20"/>
          <w:szCs w:val="20"/>
          <w:lang w:val="es-ES"/>
        </w:rPr>
        <w:t xml:space="preserve">Posteriormente, fueron nombrados tres nuevos jueces suplentes para conocer el caso </w:t>
      </w:r>
      <w:r w:rsidRPr="00DA102E">
        <w:rPr>
          <w:rFonts w:asciiTheme="majorHAnsi" w:hAnsiTheme="majorHAnsi" w:cstheme="majorHAnsi"/>
          <w:sz w:val="20"/>
          <w:szCs w:val="20"/>
          <w:lang w:val="es-ES_tradnl"/>
        </w:rPr>
        <w:t>y el</w:t>
      </w:r>
      <w:r w:rsidR="00CD4D4F" w:rsidRPr="00DA102E">
        <w:rPr>
          <w:rFonts w:asciiTheme="majorHAnsi" w:hAnsiTheme="majorHAnsi" w:cstheme="majorHAnsi"/>
          <w:sz w:val="20"/>
          <w:szCs w:val="20"/>
          <w:lang w:val="es-ES"/>
        </w:rPr>
        <w:t xml:space="preserve"> 30 de noviembre de 2012</w:t>
      </w:r>
      <w:r w:rsidR="00CD4D4F" w:rsidRPr="00DA102E">
        <w:rPr>
          <w:rFonts w:asciiTheme="majorHAnsi" w:hAnsiTheme="majorHAnsi" w:cstheme="majorHAnsi"/>
          <w:sz w:val="20"/>
          <w:szCs w:val="20"/>
          <w:lang w:val="es-ES_tradnl"/>
        </w:rPr>
        <w:t xml:space="preserve"> se dictó f</w:t>
      </w:r>
      <w:r w:rsidR="00CD4D4F" w:rsidRPr="00DA102E">
        <w:rPr>
          <w:rFonts w:asciiTheme="majorHAnsi" w:hAnsiTheme="majorHAnsi" w:cstheme="majorHAnsi"/>
          <w:sz w:val="20"/>
          <w:szCs w:val="20"/>
          <w:lang w:val="es-ES"/>
        </w:rPr>
        <w:t xml:space="preserve">allo absolutorio </w:t>
      </w:r>
      <w:r w:rsidR="00CD4D4F" w:rsidRPr="00DA102E">
        <w:rPr>
          <w:rFonts w:asciiTheme="majorHAnsi" w:hAnsiTheme="majorHAnsi" w:cstheme="majorHAnsi"/>
          <w:sz w:val="20"/>
          <w:szCs w:val="20"/>
          <w:lang w:val="es-ES_tradnl"/>
        </w:rPr>
        <w:t>a favor de los</w:t>
      </w:r>
      <w:r w:rsidR="00CD4D4F" w:rsidRPr="00DA102E">
        <w:rPr>
          <w:rFonts w:asciiTheme="majorHAnsi" w:hAnsiTheme="majorHAnsi" w:cstheme="majorHAnsi"/>
          <w:sz w:val="20"/>
          <w:szCs w:val="20"/>
          <w:lang w:val="es-ES"/>
        </w:rPr>
        <w:t xml:space="preserve"> imputados,</w:t>
      </w:r>
      <w:r w:rsidR="00CD4D4F" w:rsidRPr="00DA102E">
        <w:rPr>
          <w:rFonts w:asciiTheme="majorHAnsi" w:hAnsiTheme="majorHAnsi" w:cstheme="majorHAnsi"/>
          <w:sz w:val="20"/>
          <w:szCs w:val="20"/>
          <w:lang w:val="es-ES_tradnl"/>
        </w:rPr>
        <w:t xml:space="preserve"> considerando que desempeñaron funciones meramente técnicas y no de </w:t>
      </w:r>
      <w:r w:rsidR="001A02FF" w:rsidRPr="00DA102E">
        <w:rPr>
          <w:rFonts w:asciiTheme="majorHAnsi" w:hAnsiTheme="majorHAnsi" w:cstheme="majorHAnsi"/>
          <w:sz w:val="20"/>
          <w:szCs w:val="20"/>
          <w:lang w:val="es-ES_tradnl"/>
        </w:rPr>
        <w:t>decisión. Por</w:t>
      </w:r>
      <w:r w:rsidR="00C145F1" w:rsidRPr="00DA102E">
        <w:rPr>
          <w:rFonts w:asciiTheme="majorHAnsi" w:hAnsiTheme="majorHAnsi" w:cstheme="majorHAnsi"/>
          <w:sz w:val="20"/>
          <w:szCs w:val="20"/>
          <w:lang w:val="es-ES_tradnl"/>
        </w:rPr>
        <w:t xml:space="preserve"> ello,</w:t>
      </w:r>
      <w:r w:rsidR="00CD4D4F" w:rsidRPr="00DA102E">
        <w:rPr>
          <w:rFonts w:asciiTheme="majorHAnsi" w:hAnsiTheme="majorHAnsi" w:cstheme="majorHAnsi"/>
          <w:sz w:val="20"/>
          <w:szCs w:val="20"/>
          <w:lang w:val="es-ES"/>
        </w:rPr>
        <w:t xml:space="preserve"> en enero de 2015 l</w:t>
      </w:r>
      <w:r w:rsidR="00CD4D4F" w:rsidRPr="00DA102E">
        <w:rPr>
          <w:rFonts w:asciiTheme="majorHAnsi" w:hAnsiTheme="majorHAnsi" w:cstheme="majorHAnsi"/>
          <w:sz w:val="20"/>
          <w:szCs w:val="20"/>
          <w:lang w:val="es-ES_tradnl"/>
        </w:rPr>
        <w:t>a parte peticionaria y l</w:t>
      </w:r>
      <w:r w:rsidR="00CD4D4F" w:rsidRPr="00DA102E">
        <w:rPr>
          <w:rFonts w:asciiTheme="majorHAnsi" w:hAnsiTheme="majorHAnsi" w:cstheme="majorHAnsi"/>
          <w:sz w:val="20"/>
          <w:szCs w:val="20"/>
          <w:lang w:val="es-ES"/>
        </w:rPr>
        <w:t xml:space="preserve">a </w:t>
      </w:r>
      <w:r w:rsidRPr="00DA102E">
        <w:rPr>
          <w:rFonts w:asciiTheme="majorHAnsi" w:hAnsiTheme="majorHAnsi" w:cstheme="majorHAnsi"/>
          <w:sz w:val="20"/>
          <w:szCs w:val="20"/>
          <w:lang w:val="es-ES"/>
        </w:rPr>
        <w:t>Fiscalía</w:t>
      </w:r>
      <w:r w:rsidR="00CD4D4F" w:rsidRPr="00DA102E">
        <w:rPr>
          <w:rFonts w:asciiTheme="majorHAnsi" w:hAnsiTheme="majorHAnsi" w:cstheme="majorHAnsi"/>
          <w:sz w:val="20"/>
          <w:szCs w:val="20"/>
          <w:lang w:val="es-ES"/>
        </w:rPr>
        <w:t xml:space="preserve"> present</w:t>
      </w:r>
      <w:r w:rsidR="00CD4D4F" w:rsidRPr="00DA102E">
        <w:rPr>
          <w:rFonts w:asciiTheme="majorHAnsi" w:hAnsiTheme="majorHAnsi" w:cstheme="majorHAnsi"/>
          <w:sz w:val="20"/>
          <w:szCs w:val="20"/>
          <w:lang w:val="es-ES_tradnl"/>
        </w:rPr>
        <w:t>aron</w:t>
      </w:r>
      <w:r w:rsidR="00CD4D4F" w:rsidRPr="00DA102E">
        <w:rPr>
          <w:rFonts w:asciiTheme="majorHAnsi" w:hAnsiTheme="majorHAnsi" w:cstheme="majorHAnsi"/>
          <w:sz w:val="20"/>
          <w:szCs w:val="20"/>
          <w:lang w:val="es-ES"/>
        </w:rPr>
        <w:t xml:space="preserve"> recurso de </w:t>
      </w:r>
      <w:r w:rsidRPr="00DA102E">
        <w:rPr>
          <w:rFonts w:asciiTheme="majorHAnsi" w:hAnsiTheme="majorHAnsi" w:cstheme="majorHAnsi"/>
          <w:sz w:val="20"/>
          <w:szCs w:val="20"/>
          <w:lang w:val="es-ES"/>
        </w:rPr>
        <w:t>casación</w:t>
      </w:r>
      <w:r w:rsidR="00CD4D4F" w:rsidRPr="00DA102E">
        <w:rPr>
          <w:rFonts w:asciiTheme="majorHAnsi" w:hAnsiTheme="majorHAnsi" w:cstheme="majorHAnsi"/>
          <w:sz w:val="20"/>
          <w:szCs w:val="20"/>
          <w:lang w:val="es-ES"/>
        </w:rPr>
        <w:t xml:space="preserve"> ante la Sala de lo Penal de la Corte Suprema de Justicia, la cual </w:t>
      </w:r>
      <w:r w:rsidRPr="00DA102E">
        <w:rPr>
          <w:rFonts w:asciiTheme="majorHAnsi" w:hAnsiTheme="majorHAnsi" w:cstheme="majorHAnsi"/>
          <w:sz w:val="20"/>
          <w:szCs w:val="20"/>
          <w:lang w:val="es-ES"/>
        </w:rPr>
        <w:t>resolvió</w:t>
      </w:r>
      <w:r w:rsidR="00CD4D4F" w:rsidRPr="00DA102E">
        <w:rPr>
          <w:rFonts w:asciiTheme="majorHAnsi" w:hAnsiTheme="majorHAnsi" w:cstheme="majorHAnsi"/>
          <w:sz w:val="20"/>
          <w:szCs w:val="20"/>
          <w:lang w:val="es-ES"/>
        </w:rPr>
        <w:t xml:space="preserve"> el 3 de noviembre de 2016 casar la sentencia definitiva absolutoria, anular la audiencia de vista </w:t>
      </w:r>
      <w:r w:rsidRPr="00DA102E">
        <w:rPr>
          <w:rFonts w:asciiTheme="majorHAnsi" w:hAnsiTheme="majorHAnsi" w:cstheme="majorHAnsi"/>
          <w:sz w:val="20"/>
          <w:szCs w:val="20"/>
          <w:lang w:val="es-ES"/>
        </w:rPr>
        <w:t>pública</w:t>
      </w:r>
      <w:r w:rsidR="00CD4D4F" w:rsidRPr="00DA102E">
        <w:rPr>
          <w:rFonts w:asciiTheme="majorHAnsi" w:hAnsiTheme="majorHAnsi" w:cstheme="majorHAnsi"/>
          <w:sz w:val="20"/>
          <w:szCs w:val="20"/>
          <w:lang w:val="es-ES"/>
        </w:rPr>
        <w:t xml:space="preserve"> realizada y ordenar un nuevo juicio, designando para realizar la nueva audiencia al Tribunal Primero de Sentencia de San Salvador. </w:t>
      </w:r>
    </w:p>
    <w:p w14:paraId="7701DE40" w14:textId="515EFCF1" w:rsidR="006A2725" w:rsidRPr="00DA102E" w:rsidRDefault="00CD4D4F" w:rsidP="00DA102E">
      <w:pPr>
        <w:pStyle w:val="ListParagraph"/>
        <w:numPr>
          <w:ilvl w:val="0"/>
          <w:numId w:val="56"/>
        </w:numPr>
        <w:spacing w:before="240" w:after="240"/>
        <w:ind w:left="142" w:firstLine="567"/>
        <w:jc w:val="both"/>
        <w:rPr>
          <w:rFonts w:asciiTheme="majorHAnsi" w:hAnsiTheme="majorHAnsi" w:cstheme="majorHAnsi"/>
          <w:sz w:val="20"/>
          <w:szCs w:val="20"/>
          <w:lang w:val="es-ES_tradnl"/>
        </w:rPr>
      </w:pPr>
      <w:r w:rsidRPr="00DA102E">
        <w:rPr>
          <w:rFonts w:asciiTheme="majorHAnsi" w:hAnsiTheme="majorHAnsi" w:cstheme="majorHAnsi"/>
          <w:sz w:val="20"/>
          <w:szCs w:val="20"/>
          <w:lang w:val="es-ES_tradnl"/>
        </w:rPr>
        <w:t>Así, el</w:t>
      </w:r>
      <w:r w:rsidRPr="00DA102E">
        <w:rPr>
          <w:rFonts w:asciiTheme="majorHAnsi" w:hAnsiTheme="majorHAnsi" w:cstheme="majorHAnsi"/>
          <w:sz w:val="20"/>
          <w:szCs w:val="20"/>
          <w:lang w:val="es-ES"/>
        </w:rPr>
        <w:t xml:space="preserve"> Tribunal Primero de Sentencia de San Salvador</w:t>
      </w:r>
      <w:r w:rsidRPr="00DA102E">
        <w:rPr>
          <w:rFonts w:asciiTheme="majorHAnsi" w:hAnsiTheme="majorHAnsi" w:cstheme="majorHAnsi"/>
          <w:sz w:val="20"/>
          <w:szCs w:val="20"/>
          <w:lang w:val="es-ES_tradnl"/>
        </w:rPr>
        <w:t xml:space="preserve">, </w:t>
      </w:r>
      <w:r w:rsidRPr="00DA102E">
        <w:rPr>
          <w:rFonts w:asciiTheme="majorHAnsi" w:hAnsiTheme="majorHAnsi" w:cstheme="majorHAnsi"/>
          <w:sz w:val="20"/>
          <w:szCs w:val="20"/>
          <w:lang w:val="es-ES"/>
        </w:rPr>
        <w:t xml:space="preserve">el 12 de octubre de 2017, </w:t>
      </w:r>
      <w:r w:rsidRPr="00DA102E">
        <w:rPr>
          <w:rFonts w:asciiTheme="majorHAnsi" w:hAnsiTheme="majorHAnsi" w:cstheme="majorHAnsi"/>
          <w:sz w:val="20"/>
          <w:szCs w:val="20"/>
          <w:lang w:val="es-ES_tradnl"/>
        </w:rPr>
        <w:t>decidió modificar la</w:t>
      </w:r>
      <w:r w:rsidRPr="00DA102E">
        <w:rPr>
          <w:rFonts w:asciiTheme="majorHAnsi" w:hAnsiTheme="majorHAnsi" w:cstheme="majorHAnsi"/>
          <w:sz w:val="20"/>
          <w:szCs w:val="20"/>
          <w:lang w:val="es-ES"/>
        </w:rPr>
        <w:t xml:space="preserve"> </w:t>
      </w:r>
      <w:r w:rsidR="006A2725" w:rsidRPr="00DA102E">
        <w:rPr>
          <w:rFonts w:asciiTheme="majorHAnsi" w:hAnsiTheme="majorHAnsi" w:cstheme="majorHAnsi"/>
          <w:sz w:val="20"/>
          <w:szCs w:val="20"/>
          <w:lang w:val="es-ES"/>
        </w:rPr>
        <w:t>calificación</w:t>
      </w:r>
      <w:r w:rsidRPr="00DA102E">
        <w:rPr>
          <w:rFonts w:asciiTheme="majorHAnsi" w:hAnsiTheme="majorHAnsi" w:cstheme="majorHAnsi"/>
          <w:sz w:val="20"/>
          <w:szCs w:val="20"/>
          <w:lang w:val="es-ES"/>
        </w:rPr>
        <w:t xml:space="preserve"> del delito </w:t>
      </w:r>
      <w:r w:rsidRPr="00DA102E">
        <w:rPr>
          <w:rFonts w:asciiTheme="majorHAnsi" w:hAnsiTheme="majorHAnsi" w:cstheme="majorHAnsi"/>
          <w:sz w:val="20"/>
          <w:szCs w:val="20"/>
          <w:lang w:val="es-ES_tradnl"/>
        </w:rPr>
        <w:t>a</w:t>
      </w:r>
      <w:r w:rsidRPr="00DA102E">
        <w:rPr>
          <w:rFonts w:asciiTheme="majorHAnsi" w:hAnsiTheme="majorHAnsi" w:cstheme="majorHAnsi"/>
          <w:sz w:val="20"/>
          <w:szCs w:val="20"/>
          <w:lang w:val="es-ES"/>
        </w:rPr>
        <w:t xml:space="preserve"> </w:t>
      </w:r>
      <w:r w:rsidR="006A2725" w:rsidRPr="00DA102E">
        <w:rPr>
          <w:rFonts w:asciiTheme="majorHAnsi" w:hAnsiTheme="majorHAnsi" w:cstheme="majorHAnsi"/>
          <w:sz w:val="20"/>
          <w:szCs w:val="20"/>
          <w:lang w:val="es-ES"/>
        </w:rPr>
        <w:t>contaminación</w:t>
      </w:r>
      <w:r w:rsidRPr="00DA102E">
        <w:rPr>
          <w:rFonts w:asciiTheme="majorHAnsi" w:hAnsiTheme="majorHAnsi" w:cstheme="majorHAnsi"/>
          <w:sz w:val="20"/>
          <w:szCs w:val="20"/>
          <w:lang w:val="es-ES"/>
        </w:rPr>
        <w:t xml:space="preserve"> ambiental culposa</w:t>
      </w:r>
      <w:r w:rsidRPr="00DA102E">
        <w:rPr>
          <w:rFonts w:asciiTheme="majorHAnsi" w:hAnsiTheme="majorHAnsi" w:cstheme="majorHAnsi"/>
          <w:sz w:val="20"/>
          <w:szCs w:val="20"/>
          <w:lang w:val="es-ES_tradnl"/>
        </w:rPr>
        <w:t xml:space="preserve"> y condenar a l</w:t>
      </w:r>
      <w:r w:rsidR="00023894" w:rsidRPr="00DA102E">
        <w:rPr>
          <w:rFonts w:asciiTheme="majorHAnsi" w:hAnsiTheme="majorHAnsi" w:cstheme="majorHAnsi"/>
          <w:sz w:val="20"/>
          <w:szCs w:val="20"/>
          <w:lang w:val="es-ES_tradnl"/>
        </w:rPr>
        <w:t>o</w:t>
      </w:r>
      <w:r w:rsidRPr="00DA102E">
        <w:rPr>
          <w:rFonts w:asciiTheme="majorHAnsi" w:hAnsiTheme="majorHAnsi" w:cstheme="majorHAnsi"/>
          <w:sz w:val="20"/>
          <w:szCs w:val="20"/>
          <w:lang w:val="es-ES_tradnl"/>
        </w:rPr>
        <w:t xml:space="preserve">s tres </w:t>
      </w:r>
      <w:r w:rsidR="00023894" w:rsidRPr="00DA102E">
        <w:rPr>
          <w:rFonts w:asciiTheme="majorHAnsi" w:hAnsiTheme="majorHAnsi" w:cstheme="majorHAnsi"/>
          <w:sz w:val="20"/>
          <w:szCs w:val="20"/>
          <w:lang w:val="es-ES_tradnl"/>
        </w:rPr>
        <w:t>acusados</w:t>
      </w:r>
      <w:r w:rsidRPr="00DA102E">
        <w:rPr>
          <w:rFonts w:asciiTheme="majorHAnsi" w:hAnsiTheme="majorHAnsi" w:cstheme="majorHAnsi"/>
          <w:sz w:val="20"/>
          <w:szCs w:val="20"/>
          <w:lang w:val="es-ES_tradnl"/>
        </w:rPr>
        <w:t xml:space="preserve"> a tres años de prisión; no obstante, la pena fue sustituida </w:t>
      </w:r>
      <w:r w:rsidRPr="00DA102E">
        <w:rPr>
          <w:rFonts w:asciiTheme="majorHAnsi" w:hAnsiTheme="majorHAnsi" w:cstheme="majorHAnsi"/>
          <w:sz w:val="20"/>
          <w:szCs w:val="20"/>
          <w:lang w:val="es-ES"/>
        </w:rPr>
        <w:t xml:space="preserve">por trabajos de utilidad </w:t>
      </w:r>
      <w:r w:rsidR="001A02FF" w:rsidRPr="00DA102E">
        <w:rPr>
          <w:rFonts w:asciiTheme="majorHAnsi" w:hAnsiTheme="majorHAnsi" w:cstheme="majorHAnsi"/>
          <w:sz w:val="20"/>
          <w:szCs w:val="20"/>
          <w:lang w:val="es-ES"/>
        </w:rPr>
        <w:t>pública</w:t>
      </w:r>
      <w:r w:rsidRPr="00DA102E">
        <w:rPr>
          <w:rFonts w:asciiTheme="majorHAnsi" w:hAnsiTheme="majorHAnsi" w:cstheme="majorHAnsi"/>
          <w:sz w:val="20"/>
          <w:szCs w:val="20"/>
          <w:lang w:val="es-ES"/>
        </w:rPr>
        <w:t xml:space="preserve">; </w:t>
      </w:r>
      <w:r w:rsidR="001A02FF" w:rsidRPr="00DA102E">
        <w:rPr>
          <w:rFonts w:asciiTheme="majorHAnsi" w:hAnsiTheme="majorHAnsi" w:cstheme="majorHAnsi"/>
          <w:sz w:val="20"/>
          <w:szCs w:val="20"/>
          <w:lang w:val="es-ES"/>
        </w:rPr>
        <w:t>además</w:t>
      </w:r>
      <w:r w:rsidRPr="00DA102E">
        <w:rPr>
          <w:rFonts w:asciiTheme="majorHAnsi" w:hAnsiTheme="majorHAnsi" w:cstheme="majorHAnsi"/>
          <w:sz w:val="20"/>
          <w:szCs w:val="20"/>
          <w:lang w:val="es-ES"/>
        </w:rPr>
        <w:t>,</w:t>
      </w:r>
      <w:r w:rsidRPr="00DA102E">
        <w:rPr>
          <w:rFonts w:asciiTheme="majorHAnsi" w:hAnsiTheme="majorHAnsi" w:cstheme="majorHAnsi"/>
          <w:sz w:val="20"/>
          <w:szCs w:val="20"/>
          <w:lang w:val="es-ES_tradnl"/>
        </w:rPr>
        <w:t xml:space="preserve"> los tres fueron condenados</w:t>
      </w:r>
      <w:r w:rsidRPr="00DA102E">
        <w:rPr>
          <w:rFonts w:asciiTheme="majorHAnsi" w:hAnsiTheme="majorHAnsi" w:cstheme="majorHAnsi"/>
          <w:sz w:val="20"/>
          <w:szCs w:val="20"/>
          <w:lang w:val="es-ES"/>
        </w:rPr>
        <w:t xml:space="preserve"> al pago de responsabilidad civil por un monto </w:t>
      </w:r>
      <w:r w:rsidRPr="00DA102E">
        <w:rPr>
          <w:rFonts w:asciiTheme="majorHAnsi" w:hAnsiTheme="majorHAnsi" w:cstheme="majorHAnsi"/>
          <w:sz w:val="20"/>
          <w:szCs w:val="20"/>
          <w:lang w:val="es-ES_tradnl"/>
        </w:rPr>
        <w:t>diez</w:t>
      </w:r>
      <w:r w:rsidRPr="00DA102E">
        <w:rPr>
          <w:rFonts w:asciiTheme="majorHAnsi" w:hAnsiTheme="majorHAnsi" w:cstheme="majorHAnsi"/>
          <w:sz w:val="20"/>
          <w:szCs w:val="20"/>
          <w:lang w:val="es-ES"/>
        </w:rPr>
        <w:t xml:space="preserve"> mil </w:t>
      </w:r>
      <w:r w:rsidR="001A02FF" w:rsidRPr="00DA102E">
        <w:rPr>
          <w:rFonts w:asciiTheme="majorHAnsi" w:hAnsiTheme="majorHAnsi" w:cstheme="majorHAnsi"/>
          <w:sz w:val="20"/>
          <w:szCs w:val="20"/>
          <w:lang w:val="es-ES"/>
        </w:rPr>
        <w:t>dólares</w:t>
      </w:r>
      <w:r w:rsidRPr="00DA102E">
        <w:rPr>
          <w:rFonts w:asciiTheme="majorHAnsi" w:hAnsiTheme="majorHAnsi" w:cstheme="majorHAnsi"/>
          <w:sz w:val="20"/>
          <w:szCs w:val="20"/>
          <w:lang w:val="es-ES_tradnl"/>
        </w:rPr>
        <w:t xml:space="preserve">. </w:t>
      </w:r>
    </w:p>
    <w:p w14:paraId="16DF3487" w14:textId="00F3F0D3" w:rsidR="006A2725" w:rsidRPr="00DA102E" w:rsidRDefault="001A02FF" w:rsidP="00DA102E">
      <w:pPr>
        <w:pStyle w:val="ListParagraph"/>
        <w:numPr>
          <w:ilvl w:val="0"/>
          <w:numId w:val="56"/>
        </w:numPr>
        <w:spacing w:before="240" w:after="240"/>
        <w:ind w:left="142" w:firstLine="567"/>
        <w:jc w:val="both"/>
        <w:rPr>
          <w:rFonts w:asciiTheme="majorHAnsi" w:hAnsiTheme="majorHAnsi" w:cstheme="majorHAnsi"/>
          <w:sz w:val="20"/>
          <w:szCs w:val="20"/>
          <w:lang w:val="es-ES_tradnl"/>
        </w:rPr>
      </w:pPr>
      <w:r w:rsidRPr="00DA102E">
        <w:rPr>
          <w:rFonts w:asciiTheme="majorHAnsi" w:hAnsiTheme="majorHAnsi" w:cstheme="majorHAnsi"/>
          <w:sz w:val="20"/>
          <w:szCs w:val="20"/>
          <w:lang w:val="es-ES_tradnl"/>
        </w:rPr>
        <w:t>Conjuntamente</w:t>
      </w:r>
      <w:r w:rsidR="006A2725" w:rsidRPr="00DA102E">
        <w:rPr>
          <w:rFonts w:asciiTheme="majorHAnsi" w:hAnsiTheme="majorHAnsi" w:cstheme="majorHAnsi"/>
          <w:sz w:val="20"/>
          <w:szCs w:val="20"/>
          <w:lang w:val="es-ES_tradnl"/>
        </w:rPr>
        <w:t>, por</w:t>
      </w:r>
      <w:r w:rsidR="00CD4D4F" w:rsidRPr="00DA102E">
        <w:rPr>
          <w:rFonts w:asciiTheme="majorHAnsi" w:hAnsiTheme="majorHAnsi" w:cstheme="majorHAnsi"/>
          <w:sz w:val="20"/>
          <w:szCs w:val="20"/>
          <w:lang w:val="es-ES_tradnl"/>
        </w:rPr>
        <w:t xml:space="preserve"> la contaminación por plomo en </w:t>
      </w:r>
      <w:r w:rsidR="006903FE" w:rsidRPr="00DA102E">
        <w:rPr>
          <w:rFonts w:asciiTheme="majorHAnsi" w:hAnsiTheme="majorHAnsi" w:cstheme="majorHAnsi"/>
          <w:sz w:val="20"/>
          <w:szCs w:val="20"/>
          <w:lang w:val="es-ES_tradnl"/>
        </w:rPr>
        <w:t>niños</w:t>
      </w:r>
      <w:r w:rsidR="00CD4D4F" w:rsidRPr="00DA102E">
        <w:rPr>
          <w:rFonts w:asciiTheme="majorHAnsi" w:hAnsiTheme="majorHAnsi" w:cstheme="majorHAnsi"/>
          <w:sz w:val="20"/>
          <w:szCs w:val="20"/>
          <w:lang w:val="es-ES_tradnl"/>
        </w:rPr>
        <w:t xml:space="preserve">, </w:t>
      </w:r>
      <w:r w:rsidR="00CD4D4F" w:rsidRPr="00DA102E">
        <w:rPr>
          <w:rFonts w:asciiTheme="majorHAnsi" w:hAnsiTheme="majorHAnsi" w:cstheme="majorHAnsi"/>
          <w:sz w:val="20"/>
          <w:szCs w:val="20"/>
          <w:lang w:val="es-ES"/>
        </w:rPr>
        <w:t xml:space="preserve">la </w:t>
      </w:r>
      <w:r w:rsidRPr="00DA102E">
        <w:rPr>
          <w:rFonts w:asciiTheme="majorHAnsi" w:hAnsiTheme="majorHAnsi" w:cstheme="majorHAnsi"/>
          <w:sz w:val="20"/>
          <w:szCs w:val="20"/>
          <w:lang w:val="es-ES"/>
        </w:rPr>
        <w:t>Fiscalía</w:t>
      </w:r>
      <w:r w:rsidR="00CD4D4F" w:rsidRPr="00DA102E">
        <w:rPr>
          <w:rFonts w:asciiTheme="majorHAnsi" w:hAnsiTheme="majorHAnsi" w:cstheme="majorHAnsi"/>
          <w:sz w:val="20"/>
          <w:szCs w:val="20"/>
          <w:lang w:val="es-ES"/>
        </w:rPr>
        <w:t xml:space="preserve"> General de la </w:t>
      </w:r>
      <w:r w:rsidRPr="00DA102E">
        <w:rPr>
          <w:rFonts w:asciiTheme="majorHAnsi" w:hAnsiTheme="majorHAnsi" w:cstheme="majorHAnsi"/>
          <w:sz w:val="20"/>
          <w:szCs w:val="20"/>
          <w:lang w:val="es-ES"/>
        </w:rPr>
        <w:t>República</w:t>
      </w:r>
      <w:r w:rsidR="00CD4D4F" w:rsidRPr="00DA102E">
        <w:rPr>
          <w:rFonts w:asciiTheme="majorHAnsi" w:hAnsiTheme="majorHAnsi" w:cstheme="majorHAnsi"/>
          <w:sz w:val="20"/>
          <w:szCs w:val="20"/>
          <w:lang w:val="es-ES"/>
        </w:rPr>
        <w:t xml:space="preserve"> presentó un requerimiento </w:t>
      </w:r>
      <w:r w:rsidR="006A2725" w:rsidRPr="00DA102E">
        <w:rPr>
          <w:rFonts w:asciiTheme="majorHAnsi" w:hAnsiTheme="majorHAnsi" w:cstheme="majorHAnsi"/>
          <w:sz w:val="20"/>
          <w:szCs w:val="20"/>
          <w:lang w:val="es-ES"/>
        </w:rPr>
        <w:t xml:space="preserve">por </w:t>
      </w:r>
      <w:r w:rsidR="00CD4D4F" w:rsidRPr="00DA102E">
        <w:rPr>
          <w:rFonts w:asciiTheme="majorHAnsi" w:hAnsiTheme="majorHAnsi" w:cstheme="majorHAnsi"/>
          <w:sz w:val="20"/>
          <w:szCs w:val="20"/>
          <w:lang w:val="es-ES"/>
        </w:rPr>
        <w:t>el delito de lesiones muy graves</w:t>
      </w:r>
      <w:r w:rsidR="00C145F1" w:rsidRPr="00DA102E">
        <w:rPr>
          <w:rFonts w:asciiTheme="majorHAnsi" w:hAnsiTheme="majorHAnsi" w:cstheme="majorHAnsi"/>
          <w:sz w:val="20"/>
          <w:szCs w:val="20"/>
          <w:lang w:val="es-ES"/>
        </w:rPr>
        <w:t>,</w:t>
      </w:r>
      <w:r w:rsidR="006A2725" w:rsidRPr="00DA102E">
        <w:rPr>
          <w:rFonts w:asciiTheme="majorHAnsi" w:hAnsiTheme="majorHAnsi" w:cstheme="majorHAnsi"/>
          <w:sz w:val="20"/>
          <w:szCs w:val="20"/>
          <w:lang w:val="es-ES_tradnl"/>
        </w:rPr>
        <w:t xml:space="preserve"> </w:t>
      </w:r>
      <w:r w:rsidR="00CD4D4F" w:rsidRPr="00DA102E">
        <w:rPr>
          <w:rFonts w:asciiTheme="majorHAnsi" w:hAnsiTheme="majorHAnsi" w:cstheme="majorHAnsi"/>
          <w:sz w:val="20"/>
          <w:szCs w:val="20"/>
          <w:lang w:val="es-ES_tradnl"/>
        </w:rPr>
        <w:t>el 7 de septiembre de 2015, contra ocho imputados.</w:t>
      </w:r>
      <w:r w:rsidR="006A2725" w:rsidRPr="00DA102E">
        <w:rPr>
          <w:rFonts w:asciiTheme="majorHAnsi" w:hAnsiTheme="majorHAnsi" w:cstheme="majorHAnsi"/>
          <w:sz w:val="20"/>
          <w:szCs w:val="20"/>
          <w:lang w:val="es-ES_tradnl"/>
        </w:rPr>
        <w:t xml:space="preserve"> </w:t>
      </w:r>
      <w:r w:rsidR="00C145F1" w:rsidRPr="00DA102E">
        <w:rPr>
          <w:rFonts w:asciiTheme="majorHAnsi" w:hAnsiTheme="majorHAnsi" w:cstheme="majorHAnsi"/>
          <w:sz w:val="20"/>
          <w:szCs w:val="20"/>
          <w:lang w:val="es-ES_tradnl"/>
        </w:rPr>
        <w:t>El</w:t>
      </w:r>
      <w:r w:rsidR="00CD4D4F" w:rsidRPr="00DA102E">
        <w:rPr>
          <w:rFonts w:asciiTheme="majorHAnsi" w:hAnsiTheme="majorHAnsi" w:cstheme="majorHAnsi"/>
          <w:sz w:val="20"/>
          <w:szCs w:val="20"/>
          <w:lang w:val="es-ES_tradnl"/>
        </w:rPr>
        <w:t xml:space="preserve"> 17 de septiembre de 2015, </w:t>
      </w:r>
      <w:r w:rsidR="006A2725" w:rsidRPr="00DA102E">
        <w:rPr>
          <w:rFonts w:asciiTheme="majorHAnsi" w:hAnsiTheme="majorHAnsi" w:cstheme="majorHAnsi"/>
          <w:sz w:val="20"/>
          <w:szCs w:val="20"/>
          <w:lang w:val="es-ES_tradnl"/>
        </w:rPr>
        <w:t xml:space="preserve">la </w:t>
      </w:r>
      <w:r w:rsidRPr="00DA102E">
        <w:rPr>
          <w:rFonts w:asciiTheme="majorHAnsi" w:hAnsiTheme="majorHAnsi" w:cstheme="majorHAnsi"/>
          <w:sz w:val="20"/>
          <w:szCs w:val="20"/>
          <w:lang w:val="es-ES"/>
        </w:rPr>
        <w:t>Cámara</w:t>
      </w:r>
      <w:r w:rsidR="006A2725" w:rsidRPr="00DA102E">
        <w:rPr>
          <w:rFonts w:asciiTheme="majorHAnsi" w:hAnsiTheme="majorHAnsi" w:cstheme="majorHAnsi"/>
          <w:sz w:val="20"/>
          <w:szCs w:val="20"/>
          <w:lang w:val="es-ES"/>
        </w:rPr>
        <w:t xml:space="preserve"> de la Cuarta </w:t>
      </w:r>
      <w:r w:rsidRPr="00DA102E">
        <w:rPr>
          <w:rFonts w:asciiTheme="majorHAnsi" w:hAnsiTheme="majorHAnsi" w:cstheme="majorHAnsi"/>
          <w:sz w:val="20"/>
          <w:szCs w:val="20"/>
          <w:lang w:val="es-ES"/>
        </w:rPr>
        <w:t>Sección</w:t>
      </w:r>
      <w:r w:rsidR="006A2725" w:rsidRPr="00DA102E">
        <w:rPr>
          <w:rFonts w:asciiTheme="majorHAnsi" w:hAnsiTheme="majorHAnsi" w:cstheme="majorHAnsi"/>
          <w:sz w:val="20"/>
          <w:szCs w:val="20"/>
          <w:lang w:val="es-ES"/>
        </w:rPr>
        <w:t xml:space="preserve"> del Centro</w:t>
      </w:r>
      <w:r w:rsidR="00CD4D4F" w:rsidRPr="00DA102E">
        <w:rPr>
          <w:rFonts w:asciiTheme="majorHAnsi" w:hAnsiTheme="majorHAnsi" w:cstheme="majorHAnsi"/>
          <w:sz w:val="20"/>
          <w:szCs w:val="20"/>
          <w:lang w:val="es-ES_tradnl"/>
        </w:rPr>
        <w:t xml:space="preserve"> </w:t>
      </w:r>
      <w:r w:rsidR="00CD4D4F" w:rsidRPr="00DA102E">
        <w:rPr>
          <w:rFonts w:asciiTheme="majorHAnsi" w:hAnsiTheme="majorHAnsi" w:cstheme="majorHAnsi"/>
          <w:sz w:val="20"/>
          <w:szCs w:val="20"/>
          <w:lang w:val="es-ES"/>
        </w:rPr>
        <w:t xml:space="preserve">decretó la </w:t>
      </w:r>
      <w:r w:rsidRPr="00DA102E">
        <w:rPr>
          <w:rFonts w:asciiTheme="majorHAnsi" w:hAnsiTheme="majorHAnsi" w:cstheme="majorHAnsi"/>
          <w:sz w:val="20"/>
          <w:szCs w:val="20"/>
          <w:lang w:val="es-ES"/>
        </w:rPr>
        <w:t>instrucción</w:t>
      </w:r>
      <w:r w:rsidR="00CD4D4F" w:rsidRPr="00DA102E">
        <w:rPr>
          <w:rFonts w:asciiTheme="majorHAnsi" w:hAnsiTheme="majorHAnsi" w:cstheme="majorHAnsi"/>
          <w:sz w:val="20"/>
          <w:szCs w:val="20"/>
          <w:lang w:val="es-ES"/>
        </w:rPr>
        <w:t xml:space="preserve"> formal con </w:t>
      </w:r>
      <w:r w:rsidRPr="00DA102E">
        <w:rPr>
          <w:rFonts w:asciiTheme="majorHAnsi" w:hAnsiTheme="majorHAnsi" w:cstheme="majorHAnsi"/>
          <w:sz w:val="20"/>
          <w:szCs w:val="20"/>
          <w:lang w:val="es-ES"/>
        </w:rPr>
        <w:t>detención</w:t>
      </w:r>
      <w:r w:rsidR="00CD4D4F" w:rsidRPr="00DA102E">
        <w:rPr>
          <w:rFonts w:asciiTheme="majorHAnsi" w:hAnsiTheme="majorHAnsi" w:cstheme="majorHAnsi"/>
          <w:sz w:val="20"/>
          <w:szCs w:val="20"/>
          <w:lang w:val="es-ES"/>
        </w:rPr>
        <w:t xml:space="preserve"> provisional en contra de los imputados y ordenó girar las </w:t>
      </w:r>
      <w:r w:rsidRPr="00DA102E">
        <w:rPr>
          <w:rFonts w:asciiTheme="majorHAnsi" w:hAnsiTheme="majorHAnsi" w:cstheme="majorHAnsi"/>
          <w:sz w:val="20"/>
          <w:szCs w:val="20"/>
          <w:lang w:val="es-ES"/>
        </w:rPr>
        <w:t>órdenes</w:t>
      </w:r>
      <w:r w:rsidR="00CD4D4F" w:rsidRPr="00DA102E">
        <w:rPr>
          <w:rFonts w:asciiTheme="majorHAnsi" w:hAnsiTheme="majorHAnsi" w:cstheme="majorHAnsi"/>
          <w:sz w:val="20"/>
          <w:szCs w:val="20"/>
          <w:lang w:val="es-ES"/>
        </w:rPr>
        <w:t xml:space="preserve"> de </w:t>
      </w:r>
      <w:r w:rsidRPr="00DA102E">
        <w:rPr>
          <w:rFonts w:asciiTheme="majorHAnsi" w:hAnsiTheme="majorHAnsi" w:cstheme="majorHAnsi"/>
          <w:sz w:val="20"/>
          <w:szCs w:val="20"/>
          <w:lang w:val="es-ES"/>
        </w:rPr>
        <w:t>detención</w:t>
      </w:r>
      <w:r w:rsidR="00CD4D4F" w:rsidRPr="00DA102E">
        <w:rPr>
          <w:rFonts w:asciiTheme="majorHAnsi" w:hAnsiTheme="majorHAnsi" w:cstheme="majorHAnsi"/>
          <w:sz w:val="20"/>
          <w:szCs w:val="20"/>
          <w:lang w:val="es-ES_tradnl"/>
        </w:rPr>
        <w:t xml:space="preserve">. </w:t>
      </w:r>
    </w:p>
    <w:p w14:paraId="47829C51" w14:textId="2AC3E00B" w:rsidR="006A2725" w:rsidRPr="00DA102E" w:rsidRDefault="00CD4D4F" w:rsidP="00DA102E">
      <w:pPr>
        <w:pStyle w:val="ListParagraph"/>
        <w:numPr>
          <w:ilvl w:val="0"/>
          <w:numId w:val="56"/>
        </w:numPr>
        <w:spacing w:before="240" w:after="240"/>
        <w:ind w:left="142" w:firstLine="567"/>
        <w:jc w:val="both"/>
        <w:rPr>
          <w:rFonts w:asciiTheme="majorHAnsi" w:hAnsiTheme="majorHAnsi" w:cstheme="majorHAnsi"/>
          <w:sz w:val="20"/>
          <w:szCs w:val="20"/>
          <w:lang w:val="es-ES_tradnl"/>
        </w:rPr>
      </w:pPr>
      <w:r w:rsidRPr="00DA102E">
        <w:rPr>
          <w:rFonts w:asciiTheme="majorHAnsi" w:hAnsiTheme="majorHAnsi" w:cstheme="majorHAnsi"/>
          <w:sz w:val="20"/>
          <w:szCs w:val="20"/>
          <w:lang w:val="es-ES_tradnl"/>
        </w:rPr>
        <w:t xml:space="preserve">El </w:t>
      </w:r>
      <w:r w:rsidRPr="00DA102E">
        <w:rPr>
          <w:rFonts w:asciiTheme="majorHAnsi" w:hAnsiTheme="majorHAnsi" w:cstheme="majorHAnsi"/>
          <w:sz w:val="20"/>
          <w:szCs w:val="20"/>
          <w:lang w:val="es-ES"/>
        </w:rPr>
        <w:t xml:space="preserve">9 de agosto de 2016 la </w:t>
      </w:r>
      <w:r w:rsidR="00257A94" w:rsidRPr="00DA102E">
        <w:rPr>
          <w:rFonts w:asciiTheme="majorHAnsi" w:hAnsiTheme="majorHAnsi" w:cstheme="majorHAnsi"/>
          <w:sz w:val="20"/>
          <w:szCs w:val="20"/>
          <w:lang w:val="es-ES"/>
        </w:rPr>
        <w:t>Fiscalía</w:t>
      </w:r>
      <w:r w:rsidRPr="00DA102E">
        <w:rPr>
          <w:rFonts w:asciiTheme="majorHAnsi" w:hAnsiTheme="majorHAnsi" w:cstheme="majorHAnsi"/>
          <w:sz w:val="20"/>
          <w:szCs w:val="20"/>
          <w:lang w:val="es-ES"/>
        </w:rPr>
        <w:t xml:space="preserve"> </w:t>
      </w:r>
      <w:r w:rsidRPr="00DA102E">
        <w:rPr>
          <w:rFonts w:asciiTheme="majorHAnsi" w:hAnsiTheme="majorHAnsi" w:cstheme="majorHAnsi"/>
          <w:sz w:val="20"/>
          <w:szCs w:val="20"/>
          <w:lang w:val="es-ES_tradnl"/>
        </w:rPr>
        <w:t>emitió el</w:t>
      </w:r>
      <w:r w:rsidRPr="00DA102E">
        <w:rPr>
          <w:rFonts w:asciiTheme="majorHAnsi" w:hAnsiTheme="majorHAnsi" w:cstheme="majorHAnsi"/>
          <w:sz w:val="20"/>
          <w:szCs w:val="20"/>
          <w:lang w:val="es-ES"/>
        </w:rPr>
        <w:t xml:space="preserve"> dictamen de </w:t>
      </w:r>
      <w:r w:rsidR="00257A94" w:rsidRPr="00DA102E">
        <w:rPr>
          <w:rFonts w:asciiTheme="majorHAnsi" w:hAnsiTheme="majorHAnsi" w:cstheme="majorHAnsi"/>
          <w:sz w:val="20"/>
          <w:szCs w:val="20"/>
          <w:lang w:val="es-ES"/>
        </w:rPr>
        <w:t>acusación</w:t>
      </w:r>
      <w:r w:rsidRPr="00DA102E">
        <w:rPr>
          <w:rFonts w:asciiTheme="majorHAnsi" w:hAnsiTheme="majorHAnsi" w:cstheme="majorHAnsi"/>
          <w:sz w:val="20"/>
          <w:szCs w:val="20"/>
          <w:lang w:val="es-ES"/>
        </w:rPr>
        <w:t xml:space="preserve"> en el Juzgado de Primera Instancia de San Juan Opico</w:t>
      </w:r>
      <w:r w:rsidRPr="00DA102E">
        <w:rPr>
          <w:rFonts w:asciiTheme="majorHAnsi" w:hAnsiTheme="majorHAnsi" w:cstheme="majorHAnsi"/>
          <w:sz w:val="20"/>
          <w:szCs w:val="20"/>
          <w:lang w:val="es-ES_tradnl"/>
        </w:rPr>
        <w:t xml:space="preserve">, por lo que se realizaron las audiencias correspondientes. </w:t>
      </w:r>
      <w:r w:rsidRPr="00DA102E">
        <w:rPr>
          <w:rFonts w:asciiTheme="majorHAnsi" w:hAnsiTheme="majorHAnsi" w:cstheme="majorHAnsi"/>
          <w:sz w:val="20"/>
          <w:szCs w:val="20"/>
          <w:lang w:val="es-ES"/>
        </w:rPr>
        <w:t>E</w:t>
      </w:r>
      <w:r w:rsidR="00257A94" w:rsidRPr="00DA102E">
        <w:rPr>
          <w:rFonts w:asciiTheme="majorHAnsi" w:hAnsiTheme="majorHAnsi" w:cstheme="majorHAnsi"/>
          <w:sz w:val="20"/>
          <w:szCs w:val="20"/>
          <w:lang w:val="es-ES"/>
        </w:rPr>
        <w:t xml:space="preserve">n </w:t>
      </w:r>
      <w:r w:rsidRPr="00DA102E">
        <w:rPr>
          <w:rFonts w:asciiTheme="majorHAnsi" w:hAnsiTheme="majorHAnsi" w:cstheme="majorHAnsi"/>
          <w:sz w:val="20"/>
          <w:szCs w:val="20"/>
          <w:lang w:val="es-ES"/>
        </w:rPr>
        <w:t xml:space="preserve">abril de 2018 el Tribunal Primero de Sentencia de Santa Tecla </w:t>
      </w:r>
      <w:r w:rsidRPr="00DA102E">
        <w:rPr>
          <w:rFonts w:asciiTheme="majorHAnsi" w:hAnsiTheme="majorHAnsi" w:cstheme="majorHAnsi"/>
          <w:sz w:val="20"/>
          <w:szCs w:val="20"/>
          <w:lang w:val="es-ES_tradnl"/>
        </w:rPr>
        <w:t>c</w:t>
      </w:r>
      <w:r w:rsidRPr="00DA102E">
        <w:rPr>
          <w:rFonts w:asciiTheme="majorHAnsi" w:hAnsiTheme="majorHAnsi" w:cstheme="majorHAnsi"/>
          <w:sz w:val="20"/>
          <w:szCs w:val="20"/>
          <w:lang w:val="es-ES"/>
        </w:rPr>
        <w:t xml:space="preserve">elebró audiencia de vista </w:t>
      </w:r>
      <w:r w:rsidR="00257A94" w:rsidRPr="00DA102E">
        <w:rPr>
          <w:rFonts w:asciiTheme="majorHAnsi" w:hAnsiTheme="majorHAnsi" w:cstheme="majorHAnsi"/>
          <w:sz w:val="20"/>
          <w:szCs w:val="20"/>
          <w:lang w:val="es-ES"/>
        </w:rPr>
        <w:t>publica</w:t>
      </w:r>
      <w:r w:rsidR="00257A94" w:rsidRPr="00DA102E">
        <w:rPr>
          <w:rFonts w:asciiTheme="majorHAnsi" w:hAnsiTheme="majorHAnsi" w:cstheme="majorHAnsi"/>
          <w:sz w:val="20"/>
          <w:szCs w:val="20"/>
          <w:lang w:val="es-ES_tradnl"/>
        </w:rPr>
        <w:t>; c</w:t>
      </w:r>
      <w:r w:rsidRPr="00DA102E">
        <w:rPr>
          <w:rFonts w:asciiTheme="majorHAnsi" w:hAnsiTheme="majorHAnsi" w:cstheme="majorHAnsi"/>
          <w:sz w:val="20"/>
          <w:szCs w:val="20"/>
          <w:lang w:val="es-ES_tradnl"/>
        </w:rPr>
        <w:t>omo resultado</w:t>
      </w:r>
      <w:r w:rsidR="00257A94" w:rsidRPr="00DA102E">
        <w:rPr>
          <w:rFonts w:asciiTheme="majorHAnsi" w:hAnsiTheme="majorHAnsi" w:cstheme="majorHAnsi"/>
          <w:sz w:val="20"/>
          <w:szCs w:val="20"/>
          <w:lang w:val="es-ES_tradnl"/>
        </w:rPr>
        <w:t xml:space="preserve"> </w:t>
      </w:r>
      <w:r w:rsidRPr="00DA102E">
        <w:rPr>
          <w:rFonts w:asciiTheme="majorHAnsi" w:hAnsiTheme="majorHAnsi" w:cstheme="majorHAnsi"/>
          <w:sz w:val="20"/>
          <w:szCs w:val="20"/>
          <w:lang w:val="es-ES_tradnl"/>
        </w:rPr>
        <w:t xml:space="preserve">se modificó </w:t>
      </w:r>
      <w:r w:rsidRPr="00DA102E">
        <w:rPr>
          <w:rFonts w:asciiTheme="majorHAnsi" w:hAnsiTheme="majorHAnsi" w:cstheme="majorHAnsi"/>
          <w:sz w:val="20"/>
          <w:szCs w:val="20"/>
          <w:lang w:val="es-ES"/>
        </w:rPr>
        <w:t xml:space="preserve">la </w:t>
      </w:r>
      <w:r w:rsidR="00257A94" w:rsidRPr="00DA102E">
        <w:rPr>
          <w:rFonts w:asciiTheme="majorHAnsi" w:hAnsiTheme="majorHAnsi" w:cstheme="majorHAnsi"/>
          <w:sz w:val="20"/>
          <w:szCs w:val="20"/>
          <w:lang w:val="es-ES"/>
        </w:rPr>
        <w:t>calificación</w:t>
      </w:r>
      <w:r w:rsidRPr="00DA102E">
        <w:rPr>
          <w:rFonts w:asciiTheme="majorHAnsi" w:hAnsiTheme="majorHAnsi" w:cstheme="majorHAnsi"/>
          <w:sz w:val="20"/>
          <w:szCs w:val="20"/>
          <w:lang w:val="es-ES"/>
        </w:rPr>
        <w:t xml:space="preserve"> </w:t>
      </w:r>
      <w:r w:rsidR="00257A94" w:rsidRPr="00DA102E">
        <w:rPr>
          <w:rFonts w:asciiTheme="majorHAnsi" w:hAnsiTheme="majorHAnsi" w:cstheme="majorHAnsi"/>
          <w:sz w:val="20"/>
          <w:szCs w:val="20"/>
          <w:lang w:val="es-ES"/>
        </w:rPr>
        <w:t>jurídica</w:t>
      </w:r>
      <w:r w:rsidRPr="00DA102E">
        <w:rPr>
          <w:rFonts w:asciiTheme="majorHAnsi" w:hAnsiTheme="majorHAnsi" w:cstheme="majorHAnsi"/>
          <w:sz w:val="20"/>
          <w:szCs w:val="20"/>
          <w:lang w:val="es-ES"/>
        </w:rPr>
        <w:t xml:space="preserve"> del delito de lesiones muy graves al delito de lesiones culposas contra</w:t>
      </w:r>
      <w:r w:rsidRPr="00DA102E">
        <w:rPr>
          <w:rFonts w:asciiTheme="majorHAnsi" w:hAnsiTheme="majorHAnsi" w:cstheme="majorHAnsi"/>
          <w:sz w:val="20"/>
          <w:szCs w:val="20"/>
          <w:lang w:val="es-ES_tradnl"/>
        </w:rPr>
        <w:t xml:space="preserve"> tres imputados; asimismo, se </w:t>
      </w:r>
      <w:r w:rsidRPr="00DA102E">
        <w:rPr>
          <w:rFonts w:asciiTheme="majorHAnsi" w:hAnsiTheme="majorHAnsi" w:cstheme="majorHAnsi"/>
          <w:sz w:val="20"/>
          <w:szCs w:val="20"/>
          <w:lang w:val="es-ES"/>
        </w:rPr>
        <w:t xml:space="preserve">autorizó la </w:t>
      </w:r>
      <w:r w:rsidR="00257A94" w:rsidRPr="00DA102E">
        <w:rPr>
          <w:rFonts w:asciiTheme="majorHAnsi" w:hAnsiTheme="majorHAnsi" w:cstheme="majorHAnsi"/>
          <w:sz w:val="20"/>
          <w:szCs w:val="20"/>
          <w:lang w:val="es-ES"/>
        </w:rPr>
        <w:t>conciliación</w:t>
      </w:r>
      <w:r w:rsidRPr="00DA102E">
        <w:rPr>
          <w:rFonts w:asciiTheme="majorHAnsi" w:hAnsiTheme="majorHAnsi" w:cstheme="majorHAnsi"/>
          <w:sz w:val="20"/>
          <w:szCs w:val="20"/>
          <w:lang w:val="es-ES"/>
        </w:rPr>
        <w:t xml:space="preserve"> </w:t>
      </w:r>
      <w:r w:rsidRPr="00DA102E">
        <w:rPr>
          <w:rFonts w:asciiTheme="majorHAnsi" w:hAnsiTheme="majorHAnsi" w:cstheme="majorHAnsi"/>
          <w:sz w:val="20"/>
          <w:szCs w:val="20"/>
          <w:lang w:val="es-ES_tradnl"/>
        </w:rPr>
        <w:t xml:space="preserve">entre las partes, entregándosele </w:t>
      </w:r>
      <w:r w:rsidR="00CE4DB7" w:rsidRPr="00DA102E">
        <w:rPr>
          <w:rFonts w:asciiTheme="majorHAnsi" w:hAnsiTheme="majorHAnsi" w:cstheme="majorHAnsi"/>
          <w:sz w:val="20"/>
          <w:szCs w:val="20"/>
          <w:lang w:val="es-ES_tradnl"/>
        </w:rPr>
        <w:t xml:space="preserve">USD$. </w:t>
      </w:r>
      <w:r w:rsidRPr="00DA102E">
        <w:rPr>
          <w:rFonts w:asciiTheme="majorHAnsi" w:hAnsiTheme="majorHAnsi" w:cstheme="majorHAnsi"/>
          <w:sz w:val="20"/>
          <w:szCs w:val="20"/>
          <w:lang w:val="es-ES_tradnl"/>
        </w:rPr>
        <w:t xml:space="preserve">195 a cada una de las 76 personas registradas que estuvieron de acuerdo. </w:t>
      </w:r>
      <w:r w:rsidR="006A2725" w:rsidRPr="00DA102E">
        <w:rPr>
          <w:rFonts w:asciiTheme="majorHAnsi" w:hAnsiTheme="majorHAnsi" w:cstheme="majorHAnsi"/>
          <w:sz w:val="20"/>
          <w:szCs w:val="20"/>
          <w:lang w:val="es-ES_tradnl"/>
        </w:rPr>
        <w:t>Así</w:t>
      </w:r>
      <w:r w:rsidRPr="00DA102E">
        <w:rPr>
          <w:rFonts w:asciiTheme="majorHAnsi" w:hAnsiTheme="majorHAnsi" w:cstheme="majorHAnsi"/>
          <w:sz w:val="20"/>
          <w:szCs w:val="20"/>
          <w:lang w:val="es-ES_tradnl"/>
        </w:rPr>
        <w:t xml:space="preserve">, se dictó un auto definitivo el 20 de abril de 2018 donde se sobreseyó </w:t>
      </w:r>
      <w:r w:rsidRPr="00DA102E">
        <w:rPr>
          <w:rFonts w:asciiTheme="majorHAnsi" w:hAnsiTheme="majorHAnsi" w:cstheme="majorHAnsi"/>
          <w:sz w:val="20"/>
          <w:szCs w:val="20"/>
          <w:lang w:val="es-ES"/>
        </w:rPr>
        <w:t xml:space="preserve">definitivamente a los imputados por delito de </w:t>
      </w:r>
      <w:r w:rsidRPr="00DA102E">
        <w:rPr>
          <w:rFonts w:asciiTheme="majorHAnsi" w:hAnsiTheme="majorHAnsi" w:cstheme="majorHAnsi"/>
          <w:sz w:val="20"/>
          <w:szCs w:val="20"/>
          <w:lang w:val="es-ES_tradnl"/>
        </w:rPr>
        <w:t>l</w:t>
      </w:r>
      <w:r w:rsidRPr="00DA102E">
        <w:rPr>
          <w:rFonts w:asciiTheme="majorHAnsi" w:hAnsiTheme="majorHAnsi" w:cstheme="majorHAnsi"/>
          <w:sz w:val="20"/>
          <w:szCs w:val="20"/>
          <w:lang w:val="es-ES"/>
        </w:rPr>
        <w:t xml:space="preserve">esiones </w:t>
      </w:r>
      <w:r w:rsidRPr="00DA102E">
        <w:rPr>
          <w:rFonts w:asciiTheme="majorHAnsi" w:hAnsiTheme="majorHAnsi" w:cstheme="majorHAnsi"/>
          <w:sz w:val="20"/>
          <w:szCs w:val="20"/>
          <w:lang w:val="es-ES_tradnl"/>
        </w:rPr>
        <w:t>c</w:t>
      </w:r>
      <w:r w:rsidRPr="00DA102E">
        <w:rPr>
          <w:rFonts w:asciiTheme="majorHAnsi" w:hAnsiTheme="majorHAnsi" w:cstheme="majorHAnsi"/>
          <w:sz w:val="20"/>
          <w:szCs w:val="20"/>
          <w:lang w:val="es-ES"/>
        </w:rPr>
        <w:t xml:space="preserve">ulposas, respecto de las 76 </w:t>
      </w:r>
      <w:r w:rsidRPr="00DA102E">
        <w:rPr>
          <w:rFonts w:asciiTheme="majorHAnsi" w:hAnsiTheme="majorHAnsi" w:cstheme="majorHAnsi"/>
          <w:sz w:val="20"/>
          <w:szCs w:val="20"/>
          <w:lang w:val="es-ES_tradnl"/>
        </w:rPr>
        <w:t>personas</w:t>
      </w:r>
      <w:r w:rsidRPr="00DA102E">
        <w:rPr>
          <w:rFonts w:asciiTheme="majorHAnsi" w:hAnsiTheme="majorHAnsi" w:cstheme="majorHAnsi"/>
          <w:sz w:val="20"/>
          <w:szCs w:val="20"/>
          <w:lang w:val="es-ES"/>
        </w:rPr>
        <w:t xml:space="preserve"> que aceptaron la </w:t>
      </w:r>
      <w:r w:rsidR="001A02FF" w:rsidRPr="00DA102E">
        <w:rPr>
          <w:rFonts w:asciiTheme="majorHAnsi" w:hAnsiTheme="majorHAnsi" w:cstheme="majorHAnsi"/>
          <w:sz w:val="20"/>
          <w:szCs w:val="20"/>
          <w:lang w:val="es-ES"/>
        </w:rPr>
        <w:t>conciliación</w:t>
      </w:r>
      <w:r w:rsidRPr="00DA102E">
        <w:rPr>
          <w:rFonts w:asciiTheme="majorHAnsi" w:hAnsiTheme="majorHAnsi" w:cstheme="majorHAnsi"/>
          <w:sz w:val="20"/>
          <w:szCs w:val="20"/>
          <w:lang w:val="es-ES_tradnl"/>
        </w:rPr>
        <w:t xml:space="preserve">. También, el </w:t>
      </w:r>
      <w:r w:rsidRPr="00DA102E">
        <w:rPr>
          <w:rFonts w:asciiTheme="majorHAnsi" w:hAnsiTheme="majorHAnsi" w:cstheme="majorHAnsi"/>
          <w:sz w:val="20"/>
          <w:szCs w:val="20"/>
          <w:lang w:val="es-ES"/>
        </w:rPr>
        <w:t>7 de mayo de 2018</w:t>
      </w:r>
      <w:r w:rsidRPr="00DA102E">
        <w:rPr>
          <w:rFonts w:asciiTheme="majorHAnsi" w:hAnsiTheme="majorHAnsi" w:cstheme="majorHAnsi"/>
          <w:sz w:val="20"/>
          <w:szCs w:val="20"/>
          <w:lang w:val="es-ES_tradnl"/>
        </w:rPr>
        <w:t xml:space="preserve"> se decidió absolver a los acusados respecto de 52 personas </w:t>
      </w:r>
      <w:r w:rsidRPr="00DA102E">
        <w:rPr>
          <w:rFonts w:asciiTheme="majorHAnsi" w:hAnsiTheme="majorHAnsi" w:cstheme="majorHAnsi"/>
          <w:sz w:val="20"/>
          <w:szCs w:val="20"/>
          <w:lang w:val="es-ES"/>
        </w:rPr>
        <w:t>quienes</w:t>
      </w:r>
      <w:r w:rsidRPr="00DA102E">
        <w:rPr>
          <w:rFonts w:asciiTheme="majorHAnsi" w:hAnsiTheme="majorHAnsi" w:cstheme="majorHAnsi"/>
          <w:sz w:val="20"/>
          <w:szCs w:val="20"/>
          <w:lang w:val="es-ES_tradnl"/>
        </w:rPr>
        <w:t xml:space="preserve"> </w:t>
      </w:r>
      <w:r w:rsidRPr="00DA102E">
        <w:rPr>
          <w:rFonts w:asciiTheme="majorHAnsi" w:hAnsiTheme="majorHAnsi" w:cstheme="majorHAnsi"/>
          <w:sz w:val="20"/>
          <w:szCs w:val="20"/>
          <w:lang w:val="es-ES"/>
        </w:rPr>
        <w:t xml:space="preserve">no conciliaron, pero </w:t>
      </w:r>
      <w:r w:rsidR="006F44F3" w:rsidRPr="00DA102E">
        <w:rPr>
          <w:rFonts w:asciiTheme="majorHAnsi" w:hAnsiTheme="majorHAnsi" w:cstheme="majorHAnsi"/>
          <w:sz w:val="20"/>
          <w:szCs w:val="20"/>
          <w:lang w:val="es-ES"/>
        </w:rPr>
        <w:t xml:space="preserve">el 18 de mayo de 2018 </w:t>
      </w:r>
      <w:r w:rsidRPr="00DA102E">
        <w:rPr>
          <w:rFonts w:asciiTheme="majorHAnsi" w:hAnsiTheme="majorHAnsi" w:cstheme="majorHAnsi"/>
          <w:sz w:val="20"/>
          <w:szCs w:val="20"/>
          <w:lang w:val="es-ES"/>
        </w:rPr>
        <w:t xml:space="preserve">se les condenó </w:t>
      </w:r>
      <w:r w:rsidR="006F44F3" w:rsidRPr="00DA102E">
        <w:rPr>
          <w:rFonts w:asciiTheme="majorHAnsi" w:hAnsiTheme="majorHAnsi" w:cstheme="majorHAnsi"/>
          <w:sz w:val="20"/>
          <w:szCs w:val="20"/>
          <w:lang w:val="es-ES"/>
        </w:rPr>
        <w:t xml:space="preserve">a un pago por </w:t>
      </w:r>
      <w:r w:rsidRPr="00DA102E">
        <w:rPr>
          <w:rFonts w:asciiTheme="majorHAnsi" w:hAnsiTheme="majorHAnsi" w:cstheme="majorHAnsi"/>
          <w:sz w:val="20"/>
          <w:szCs w:val="20"/>
          <w:lang w:val="es-ES"/>
        </w:rPr>
        <w:t>responsabilidad civil</w:t>
      </w:r>
      <w:r w:rsidR="006F44F3" w:rsidRPr="00DA102E">
        <w:rPr>
          <w:rFonts w:asciiTheme="majorHAnsi" w:hAnsiTheme="majorHAnsi" w:cstheme="majorHAnsi"/>
          <w:sz w:val="20"/>
          <w:szCs w:val="20"/>
          <w:lang w:val="es-ES"/>
        </w:rPr>
        <w:t xml:space="preserve"> por</w:t>
      </w:r>
      <w:r w:rsidR="00C90993" w:rsidRPr="00DA102E">
        <w:rPr>
          <w:rFonts w:asciiTheme="majorHAnsi" w:hAnsiTheme="majorHAnsi" w:cstheme="majorHAnsi"/>
          <w:sz w:val="20"/>
          <w:szCs w:val="20"/>
          <w:lang w:val="es-ES"/>
        </w:rPr>
        <w:t xml:space="preserve"> USD$.</w:t>
      </w:r>
      <w:r w:rsidR="006F44F3" w:rsidRPr="00DA102E">
        <w:rPr>
          <w:rFonts w:asciiTheme="majorHAnsi" w:hAnsiTheme="majorHAnsi" w:cstheme="majorHAnsi"/>
          <w:sz w:val="20"/>
          <w:szCs w:val="20"/>
          <w:lang w:val="es-ES"/>
        </w:rPr>
        <w:t xml:space="preserve"> </w:t>
      </w:r>
      <w:r w:rsidR="006F44F3" w:rsidRPr="00DA102E">
        <w:rPr>
          <w:rFonts w:asciiTheme="majorHAnsi" w:hAnsiTheme="majorHAnsi" w:cstheme="majorHAnsi"/>
          <w:sz w:val="20"/>
          <w:szCs w:val="20"/>
          <w:lang w:val="es-ES_tradnl"/>
        </w:rPr>
        <w:t>195</w:t>
      </w:r>
      <w:r w:rsidRPr="00DA102E">
        <w:rPr>
          <w:rFonts w:asciiTheme="majorHAnsi" w:hAnsiTheme="majorHAnsi" w:cstheme="majorHAnsi"/>
          <w:sz w:val="20"/>
          <w:szCs w:val="20"/>
          <w:lang w:val="es-ES"/>
        </w:rPr>
        <w:t xml:space="preserve">. Ambas resoluciones fueron declaradas firmes mediante decreto pronunciado </w:t>
      </w:r>
      <w:r w:rsidRPr="00DA102E">
        <w:rPr>
          <w:rFonts w:asciiTheme="majorHAnsi" w:hAnsiTheme="majorHAnsi" w:cstheme="majorHAnsi"/>
          <w:sz w:val="20"/>
          <w:szCs w:val="20"/>
          <w:lang w:val="es-ES_tradnl"/>
        </w:rPr>
        <w:t>el</w:t>
      </w:r>
      <w:r w:rsidRPr="00DA102E">
        <w:rPr>
          <w:rFonts w:asciiTheme="majorHAnsi" w:hAnsiTheme="majorHAnsi" w:cstheme="majorHAnsi"/>
          <w:sz w:val="20"/>
          <w:szCs w:val="20"/>
          <w:lang w:val="es-ES"/>
        </w:rPr>
        <w:t xml:space="preserve"> 17 de julio de 2018</w:t>
      </w:r>
      <w:r w:rsidRPr="00DA102E">
        <w:rPr>
          <w:rFonts w:asciiTheme="majorHAnsi" w:hAnsiTheme="majorHAnsi" w:cstheme="majorHAnsi"/>
          <w:sz w:val="20"/>
          <w:szCs w:val="20"/>
          <w:lang w:val="es-ES_tradnl"/>
        </w:rPr>
        <w:t>.</w:t>
      </w:r>
    </w:p>
    <w:p w14:paraId="0A786176" w14:textId="306FE4FC" w:rsidR="006A2725" w:rsidRPr="00DA102E" w:rsidRDefault="00CD4D4F" w:rsidP="00DA102E">
      <w:pPr>
        <w:pStyle w:val="ListParagraph"/>
        <w:numPr>
          <w:ilvl w:val="0"/>
          <w:numId w:val="56"/>
        </w:numPr>
        <w:spacing w:before="240" w:after="240"/>
        <w:ind w:left="142" w:firstLine="567"/>
        <w:jc w:val="both"/>
        <w:rPr>
          <w:rFonts w:asciiTheme="majorHAnsi" w:hAnsiTheme="majorHAnsi" w:cstheme="majorHAnsi"/>
          <w:sz w:val="20"/>
          <w:szCs w:val="20"/>
          <w:lang w:val="es-ES_tradnl"/>
        </w:rPr>
      </w:pPr>
      <w:r w:rsidRPr="00DA102E">
        <w:rPr>
          <w:rFonts w:asciiTheme="majorHAnsi" w:hAnsiTheme="majorHAnsi" w:cstheme="majorHAnsi"/>
          <w:sz w:val="20"/>
          <w:szCs w:val="20"/>
          <w:lang w:val="es-ES"/>
        </w:rPr>
        <w:lastRenderedPageBreak/>
        <w:t>El 24 de mayo de 2019</w:t>
      </w:r>
      <w:r w:rsidRPr="00DA102E">
        <w:rPr>
          <w:rFonts w:asciiTheme="majorHAnsi" w:hAnsiTheme="majorHAnsi" w:cstheme="majorHAnsi"/>
          <w:sz w:val="20"/>
          <w:szCs w:val="20"/>
          <w:lang w:val="es-ES_tradnl"/>
        </w:rPr>
        <w:t xml:space="preserve"> </w:t>
      </w:r>
      <w:r w:rsidRPr="00DA102E">
        <w:rPr>
          <w:rFonts w:asciiTheme="majorHAnsi" w:hAnsiTheme="majorHAnsi" w:cstheme="majorHAnsi"/>
          <w:sz w:val="20"/>
          <w:szCs w:val="20"/>
          <w:lang w:val="es-ES"/>
        </w:rPr>
        <w:t xml:space="preserve">el Juzgado de Primera Instancia de San Juan Opico </w:t>
      </w:r>
      <w:r w:rsidRPr="00DA102E">
        <w:rPr>
          <w:rFonts w:asciiTheme="majorHAnsi" w:hAnsiTheme="majorHAnsi" w:cstheme="majorHAnsi"/>
          <w:sz w:val="20"/>
          <w:szCs w:val="20"/>
          <w:lang w:val="es-ES_tradnl"/>
        </w:rPr>
        <w:t>declaró</w:t>
      </w:r>
      <w:r w:rsidRPr="00DA102E">
        <w:rPr>
          <w:rFonts w:asciiTheme="majorHAnsi" w:hAnsiTheme="majorHAnsi" w:cstheme="majorHAnsi"/>
          <w:sz w:val="20"/>
          <w:szCs w:val="20"/>
          <w:lang w:val="es-ES"/>
        </w:rPr>
        <w:t xml:space="preserve"> extinguida la </w:t>
      </w:r>
      <w:r w:rsidR="00257A94" w:rsidRPr="00DA102E">
        <w:rPr>
          <w:rFonts w:asciiTheme="majorHAnsi" w:hAnsiTheme="majorHAnsi" w:cstheme="majorHAnsi"/>
          <w:sz w:val="20"/>
          <w:szCs w:val="20"/>
          <w:lang w:val="es-ES"/>
        </w:rPr>
        <w:t>acción</w:t>
      </w:r>
      <w:r w:rsidRPr="00DA102E">
        <w:rPr>
          <w:rFonts w:asciiTheme="majorHAnsi" w:hAnsiTheme="majorHAnsi" w:cstheme="majorHAnsi"/>
          <w:sz w:val="20"/>
          <w:szCs w:val="20"/>
          <w:lang w:val="es-ES"/>
        </w:rPr>
        <w:t xml:space="preserve"> penal</w:t>
      </w:r>
      <w:r w:rsidRPr="00DA102E">
        <w:rPr>
          <w:rFonts w:asciiTheme="majorHAnsi" w:hAnsiTheme="majorHAnsi" w:cstheme="majorHAnsi"/>
          <w:sz w:val="20"/>
          <w:szCs w:val="20"/>
          <w:lang w:val="es-ES_tradnl"/>
        </w:rPr>
        <w:t xml:space="preserve"> de un imputado que ya falleció.</w:t>
      </w:r>
      <w:r w:rsidRPr="00DA102E">
        <w:rPr>
          <w:rFonts w:asciiTheme="majorHAnsi" w:hAnsiTheme="majorHAnsi" w:cstheme="majorHAnsi"/>
          <w:sz w:val="20"/>
          <w:szCs w:val="20"/>
          <w:lang w:val="es-ES"/>
        </w:rPr>
        <w:t xml:space="preserve"> </w:t>
      </w:r>
      <w:r w:rsidRPr="00DA102E">
        <w:rPr>
          <w:rFonts w:asciiTheme="majorHAnsi" w:hAnsiTheme="majorHAnsi" w:cstheme="majorHAnsi"/>
          <w:sz w:val="20"/>
          <w:szCs w:val="20"/>
          <w:lang w:val="es-ES_tradnl"/>
        </w:rPr>
        <w:t>Luego, e</w:t>
      </w:r>
      <w:r w:rsidRPr="00DA102E">
        <w:rPr>
          <w:rFonts w:asciiTheme="majorHAnsi" w:hAnsiTheme="majorHAnsi" w:cstheme="majorHAnsi"/>
          <w:sz w:val="20"/>
          <w:szCs w:val="20"/>
          <w:lang w:val="es-ES"/>
        </w:rPr>
        <w:t>l 5 de abril de 2021 fue capturado</w:t>
      </w:r>
      <w:r w:rsidRPr="00DA102E">
        <w:rPr>
          <w:rFonts w:asciiTheme="majorHAnsi" w:hAnsiTheme="majorHAnsi" w:cstheme="majorHAnsi"/>
          <w:sz w:val="20"/>
          <w:szCs w:val="20"/>
          <w:lang w:val="es-ES_tradnl"/>
        </w:rPr>
        <w:t xml:space="preserve"> uno de los imputados ausentes, y </w:t>
      </w:r>
      <w:r w:rsidRPr="00DA102E">
        <w:rPr>
          <w:rFonts w:asciiTheme="majorHAnsi" w:hAnsiTheme="majorHAnsi" w:cstheme="majorHAnsi"/>
          <w:sz w:val="20"/>
          <w:szCs w:val="20"/>
          <w:lang w:val="es-ES"/>
        </w:rPr>
        <w:t xml:space="preserve">el 7 de mayo de 2021 </w:t>
      </w:r>
      <w:r w:rsidRPr="00DA102E">
        <w:rPr>
          <w:rFonts w:asciiTheme="majorHAnsi" w:hAnsiTheme="majorHAnsi" w:cstheme="majorHAnsi"/>
          <w:sz w:val="20"/>
          <w:szCs w:val="20"/>
          <w:lang w:val="es-ES_tradnl"/>
        </w:rPr>
        <w:t>se</w:t>
      </w:r>
      <w:r w:rsidRPr="00DA102E">
        <w:rPr>
          <w:rFonts w:asciiTheme="majorHAnsi" w:hAnsiTheme="majorHAnsi" w:cstheme="majorHAnsi"/>
          <w:sz w:val="20"/>
          <w:szCs w:val="20"/>
          <w:lang w:val="es-ES"/>
        </w:rPr>
        <w:t xml:space="preserve"> ordenó la apertura a juicio </w:t>
      </w:r>
      <w:r w:rsidRPr="00DA102E">
        <w:rPr>
          <w:rFonts w:asciiTheme="majorHAnsi" w:hAnsiTheme="majorHAnsi" w:cstheme="majorHAnsi"/>
          <w:sz w:val="20"/>
          <w:szCs w:val="20"/>
          <w:lang w:val="es-ES_tradnl"/>
        </w:rPr>
        <w:t xml:space="preserve">para dicha persona, </w:t>
      </w:r>
      <w:r w:rsidR="005B52B6" w:rsidRPr="00DA102E">
        <w:rPr>
          <w:rFonts w:asciiTheme="majorHAnsi" w:hAnsiTheme="majorHAnsi" w:cstheme="majorHAnsi"/>
          <w:sz w:val="20"/>
          <w:szCs w:val="20"/>
          <w:lang w:val="es-ES_tradnl"/>
        </w:rPr>
        <w:t xml:space="preserve">a </w:t>
      </w:r>
      <w:r w:rsidRPr="00DA102E">
        <w:rPr>
          <w:rFonts w:asciiTheme="majorHAnsi" w:hAnsiTheme="majorHAnsi" w:cstheme="majorHAnsi"/>
          <w:sz w:val="20"/>
          <w:szCs w:val="20"/>
          <w:lang w:val="es-ES_tradnl"/>
        </w:rPr>
        <w:t xml:space="preserve">quien se le aplicó un procedimiento abreviado puesto que </w:t>
      </w:r>
      <w:r w:rsidR="00B45469" w:rsidRPr="00DA102E">
        <w:rPr>
          <w:rFonts w:asciiTheme="majorHAnsi" w:hAnsiTheme="majorHAnsi" w:cstheme="majorHAnsi"/>
          <w:sz w:val="20"/>
          <w:szCs w:val="20"/>
          <w:lang w:val="es-ES_tradnl"/>
        </w:rPr>
        <w:t>confesó los</w:t>
      </w:r>
      <w:r w:rsidRPr="00DA102E">
        <w:rPr>
          <w:rFonts w:asciiTheme="majorHAnsi" w:hAnsiTheme="majorHAnsi" w:cstheme="majorHAnsi"/>
          <w:sz w:val="20"/>
          <w:szCs w:val="20"/>
          <w:lang w:val="es-ES_tradnl"/>
        </w:rPr>
        <w:t xml:space="preserve"> hechos, </w:t>
      </w:r>
      <w:r w:rsidR="00B45469" w:rsidRPr="00DA102E">
        <w:rPr>
          <w:rFonts w:asciiTheme="majorHAnsi" w:hAnsiTheme="majorHAnsi" w:cstheme="majorHAnsi"/>
          <w:sz w:val="20"/>
          <w:szCs w:val="20"/>
          <w:lang w:val="es-ES_tradnl"/>
        </w:rPr>
        <w:t>sentenciándosele</w:t>
      </w:r>
      <w:r w:rsidRPr="00DA102E">
        <w:rPr>
          <w:rFonts w:asciiTheme="majorHAnsi" w:hAnsiTheme="majorHAnsi" w:cstheme="majorHAnsi"/>
          <w:sz w:val="20"/>
          <w:szCs w:val="20"/>
          <w:lang w:val="es-ES_tradnl"/>
        </w:rPr>
        <w:t xml:space="preserve"> a un año de prisión</w:t>
      </w:r>
      <w:r w:rsidR="005B52B6" w:rsidRPr="00DA102E">
        <w:rPr>
          <w:rFonts w:asciiTheme="majorHAnsi" w:hAnsiTheme="majorHAnsi" w:cstheme="majorHAnsi"/>
          <w:sz w:val="20"/>
          <w:szCs w:val="20"/>
          <w:lang w:val="es-ES_tradnl"/>
        </w:rPr>
        <w:t>; no obstante,</w:t>
      </w:r>
      <w:r w:rsidRPr="00DA102E">
        <w:rPr>
          <w:rFonts w:asciiTheme="majorHAnsi" w:hAnsiTheme="majorHAnsi" w:cstheme="majorHAnsi"/>
          <w:sz w:val="20"/>
          <w:szCs w:val="20"/>
          <w:lang w:val="es-ES_tradnl"/>
        </w:rPr>
        <w:t xml:space="preserve"> la pena fue remplazada por </w:t>
      </w:r>
      <w:r w:rsidRPr="00DA102E">
        <w:rPr>
          <w:rFonts w:asciiTheme="majorHAnsi" w:hAnsiTheme="majorHAnsi" w:cstheme="majorHAnsi"/>
          <w:sz w:val="20"/>
          <w:szCs w:val="20"/>
          <w:lang w:val="es-ES"/>
        </w:rPr>
        <w:t xml:space="preserve">48 jornadas de trabajos de utilidad </w:t>
      </w:r>
      <w:r w:rsidR="00B45469" w:rsidRPr="00DA102E">
        <w:rPr>
          <w:rFonts w:asciiTheme="majorHAnsi" w:hAnsiTheme="majorHAnsi" w:cstheme="majorHAnsi"/>
          <w:sz w:val="20"/>
          <w:szCs w:val="20"/>
          <w:lang w:val="es-ES"/>
        </w:rPr>
        <w:t>pública</w:t>
      </w:r>
      <w:r w:rsidRPr="00DA102E">
        <w:rPr>
          <w:rFonts w:asciiTheme="majorHAnsi" w:hAnsiTheme="majorHAnsi" w:cstheme="majorHAnsi"/>
          <w:sz w:val="20"/>
          <w:szCs w:val="20"/>
          <w:lang w:val="es-ES_tradnl"/>
        </w:rPr>
        <w:t xml:space="preserve">. </w:t>
      </w:r>
    </w:p>
    <w:p w14:paraId="3BCDC1A0" w14:textId="7B48B8C4" w:rsidR="00CD4D4F" w:rsidRPr="00DA102E" w:rsidRDefault="00CD4D4F" w:rsidP="00DA102E">
      <w:pPr>
        <w:pStyle w:val="ListParagraph"/>
        <w:numPr>
          <w:ilvl w:val="0"/>
          <w:numId w:val="56"/>
        </w:numPr>
        <w:spacing w:before="240" w:after="240"/>
        <w:ind w:left="142" w:firstLine="567"/>
        <w:jc w:val="both"/>
        <w:rPr>
          <w:rFonts w:asciiTheme="majorHAnsi" w:hAnsiTheme="majorHAnsi" w:cstheme="majorHAnsi"/>
          <w:sz w:val="20"/>
          <w:szCs w:val="20"/>
          <w:lang w:val="es-ES_tradnl"/>
        </w:rPr>
      </w:pPr>
      <w:r w:rsidRPr="00DA102E">
        <w:rPr>
          <w:rFonts w:asciiTheme="majorHAnsi" w:hAnsiTheme="majorHAnsi" w:cstheme="majorHAnsi"/>
          <w:sz w:val="20"/>
          <w:szCs w:val="20"/>
          <w:lang w:val="es-ES_tradnl"/>
        </w:rPr>
        <w:t>Los imputados que no han sido capturados aún tienen pendiente</w:t>
      </w:r>
      <w:r w:rsidRPr="00DA102E">
        <w:rPr>
          <w:rFonts w:asciiTheme="majorHAnsi" w:hAnsiTheme="majorHAnsi" w:cstheme="majorHAnsi"/>
          <w:sz w:val="20"/>
          <w:szCs w:val="20"/>
          <w:lang w:val="es-ES"/>
        </w:rPr>
        <w:t xml:space="preserve"> la audiencia preliminar por los delitos de </w:t>
      </w:r>
      <w:r w:rsidR="00B45469" w:rsidRPr="00DA102E">
        <w:rPr>
          <w:rFonts w:asciiTheme="majorHAnsi" w:hAnsiTheme="majorHAnsi" w:cstheme="majorHAnsi"/>
          <w:sz w:val="20"/>
          <w:szCs w:val="20"/>
          <w:lang w:val="es-ES"/>
        </w:rPr>
        <w:t>Contaminación</w:t>
      </w:r>
      <w:r w:rsidRPr="00DA102E">
        <w:rPr>
          <w:rFonts w:asciiTheme="majorHAnsi" w:hAnsiTheme="majorHAnsi" w:cstheme="majorHAnsi"/>
          <w:sz w:val="20"/>
          <w:szCs w:val="20"/>
          <w:lang w:val="es-ES"/>
        </w:rPr>
        <w:t xml:space="preserve"> Ambiental Agravada y Lesiones Muy Graves</w:t>
      </w:r>
      <w:r w:rsidRPr="00DA102E">
        <w:rPr>
          <w:rFonts w:asciiTheme="majorHAnsi" w:hAnsiTheme="majorHAnsi" w:cstheme="majorHAnsi"/>
          <w:sz w:val="20"/>
          <w:szCs w:val="20"/>
          <w:lang w:val="es-ES_tradnl"/>
        </w:rPr>
        <w:t xml:space="preserve">. El Estado informó que </w:t>
      </w:r>
      <w:r w:rsidR="00B45469" w:rsidRPr="00DA102E">
        <w:rPr>
          <w:rFonts w:asciiTheme="majorHAnsi" w:hAnsiTheme="majorHAnsi" w:cstheme="majorHAnsi"/>
          <w:sz w:val="20"/>
          <w:szCs w:val="20"/>
          <w:lang w:val="es-ES_tradnl"/>
        </w:rPr>
        <w:t>estos imputados eran</w:t>
      </w:r>
      <w:r w:rsidRPr="00DA102E">
        <w:rPr>
          <w:rFonts w:asciiTheme="majorHAnsi" w:hAnsiTheme="majorHAnsi" w:cstheme="majorHAnsi"/>
          <w:sz w:val="20"/>
          <w:szCs w:val="20"/>
          <w:lang w:val="es-ES_tradnl"/>
        </w:rPr>
        <w:t xml:space="preserve"> directivos</w:t>
      </w:r>
      <w:r w:rsidRPr="00DA102E">
        <w:rPr>
          <w:rFonts w:asciiTheme="majorHAnsi" w:hAnsiTheme="majorHAnsi" w:cstheme="majorHAnsi"/>
          <w:sz w:val="20"/>
          <w:szCs w:val="20"/>
          <w:lang w:val="es-ES"/>
        </w:rPr>
        <w:t xml:space="preserve"> de</w:t>
      </w:r>
      <w:r w:rsidRPr="00DA102E">
        <w:rPr>
          <w:rFonts w:asciiTheme="majorHAnsi" w:hAnsiTheme="majorHAnsi" w:cstheme="majorHAnsi"/>
          <w:sz w:val="20"/>
          <w:szCs w:val="20"/>
          <w:lang w:val="es-ES_tradnl"/>
        </w:rPr>
        <w:t xml:space="preserve"> BAES </w:t>
      </w:r>
      <w:r w:rsidR="00B45469" w:rsidRPr="00DA102E">
        <w:rPr>
          <w:rFonts w:asciiTheme="majorHAnsi" w:hAnsiTheme="majorHAnsi" w:cstheme="majorHAnsi"/>
          <w:sz w:val="20"/>
          <w:szCs w:val="20"/>
          <w:lang w:val="es-ES_tradnl"/>
        </w:rPr>
        <w:t xml:space="preserve">y que </w:t>
      </w:r>
      <w:r w:rsidRPr="00DA102E">
        <w:rPr>
          <w:rFonts w:asciiTheme="majorHAnsi" w:hAnsiTheme="majorHAnsi" w:cstheme="majorHAnsi"/>
          <w:sz w:val="20"/>
          <w:szCs w:val="20"/>
          <w:lang w:val="es-ES_tradnl"/>
        </w:rPr>
        <w:t xml:space="preserve">fueron </w:t>
      </w:r>
      <w:r w:rsidRPr="00DA102E">
        <w:rPr>
          <w:rFonts w:asciiTheme="majorHAnsi" w:hAnsiTheme="majorHAnsi" w:cstheme="majorHAnsi"/>
          <w:sz w:val="20"/>
          <w:szCs w:val="20"/>
          <w:lang w:val="es-ES"/>
        </w:rPr>
        <w:t xml:space="preserve">localizados por la INTERPOL en los Estados Unidos de </w:t>
      </w:r>
      <w:r w:rsidR="00B45469" w:rsidRPr="00DA102E">
        <w:rPr>
          <w:rFonts w:asciiTheme="majorHAnsi" w:hAnsiTheme="majorHAnsi" w:cstheme="majorHAnsi"/>
          <w:sz w:val="20"/>
          <w:szCs w:val="20"/>
          <w:lang w:val="es-ES"/>
        </w:rPr>
        <w:t>América</w:t>
      </w:r>
      <w:r w:rsidRPr="00DA102E">
        <w:rPr>
          <w:rFonts w:asciiTheme="majorHAnsi" w:hAnsiTheme="majorHAnsi" w:cstheme="majorHAnsi"/>
          <w:sz w:val="20"/>
          <w:szCs w:val="20"/>
          <w:lang w:val="es-ES_tradnl"/>
        </w:rPr>
        <w:t>, por lo que se</w:t>
      </w:r>
      <w:r w:rsidRPr="00DA102E">
        <w:rPr>
          <w:rFonts w:asciiTheme="majorHAnsi" w:hAnsiTheme="majorHAnsi" w:cstheme="majorHAnsi"/>
          <w:sz w:val="20"/>
          <w:szCs w:val="20"/>
          <w:lang w:val="es-ES"/>
        </w:rPr>
        <w:t xml:space="preserve"> iniciaron las diligencias de </w:t>
      </w:r>
      <w:r w:rsidR="00B45469" w:rsidRPr="00DA102E">
        <w:rPr>
          <w:rFonts w:asciiTheme="majorHAnsi" w:hAnsiTheme="majorHAnsi" w:cstheme="majorHAnsi"/>
          <w:sz w:val="20"/>
          <w:szCs w:val="20"/>
          <w:lang w:val="es-ES"/>
        </w:rPr>
        <w:t>extradición</w:t>
      </w:r>
      <w:r w:rsidRPr="00DA102E">
        <w:rPr>
          <w:rFonts w:asciiTheme="majorHAnsi" w:hAnsiTheme="majorHAnsi" w:cstheme="majorHAnsi"/>
          <w:sz w:val="20"/>
          <w:szCs w:val="20"/>
          <w:lang w:val="es-ES_tradnl"/>
        </w:rPr>
        <w:t xml:space="preserve"> </w:t>
      </w:r>
      <w:r w:rsidRPr="00DA102E">
        <w:rPr>
          <w:rFonts w:asciiTheme="majorHAnsi" w:hAnsiTheme="majorHAnsi" w:cstheme="majorHAnsi"/>
          <w:sz w:val="20"/>
          <w:szCs w:val="20"/>
          <w:lang w:val="es-ES"/>
        </w:rPr>
        <w:t xml:space="preserve">sin </w:t>
      </w:r>
      <w:r w:rsidRPr="00DA102E">
        <w:rPr>
          <w:rFonts w:asciiTheme="majorHAnsi" w:hAnsiTheme="majorHAnsi" w:cstheme="majorHAnsi"/>
          <w:sz w:val="20"/>
          <w:szCs w:val="20"/>
          <w:lang w:val="es-ES_tradnl"/>
        </w:rPr>
        <w:t>éxito</w:t>
      </w:r>
      <w:r w:rsidR="005B52B6" w:rsidRPr="00DA102E">
        <w:rPr>
          <w:rFonts w:asciiTheme="majorHAnsi" w:hAnsiTheme="majorHAnsi" w:cstheme="majorHAnsi"/>
          <w:sz w:val="20"/>
          <w:szCs w:val="20"/>
          <w:lang w:val="es-ES_tradnl"/>
        </w:rPr>
        <w:t>,</w:t>
      </w:r>
      <w:r w:rsidRPr="00DA102E">
        <w:rPr>
          <w:rFonts w:asciiTheme="majorHAnsi" w:hAnsiTheme="majorHAnsi" w:cstheme="majorHAnsi"/>
          <w:sz w:val="20"/>
          <w:szCs w:val="20"/>
          <w:lang w:val="es-ES"/>
        </w:rPr>
        <w:t xml:space="preserve"> debido a que el Convenio de </w:t>
      </w:r>
      <w:r w:rsidR="00B45469" w:rsidRPr="00DA102E">
        <w:rPr>
          <w:rFonts w:asciiTheme="majorHAnsi" w:hAnsiTheme="majorHAnsi" w:cstheme="majorHAnsi"/>
          <w:sz w:val="20"/>
          <w:szCs w:val="20"/>
          <w:lang w:val="es-ES"/>
        </w:rPr>
        <w:t>Extradición</w:t>
      </w:r>
      <w:r w:rsidRPr="00DA102E">
        <w:rPr>
          <w:rFonts w:asciiTheme="majorHAnsi" w:hAnsiTheme="majorHAnsi" w:cstheme="majorHAnsi"/>
          <w:sz w:val="20"/>
          <w:szCs w:val="20"/>
          <w:lang w:val="es-ES"/>
        </w:rPr>
        <w:t xml:space="preserve"> firmado entre El Salvador y los Estados Unidos de </w:t>
      </w:r>
      <w:r w:rsidR="00B45469" w:rsidRPr="00DA102E">
        <w:rPr>
          <w:rFonts w:asciiTheme="majorHAnsi" w:hAnsiTheme="majorHAnsi" w:cstheme="majorHAnsi"/>
          <w:sz w:val="20"/>
          <w:szCs w:val="20"/>
          <w:lang w:val="es-ES"/>
        </w:rPr>
        <w:t>América</w:t>
      </w:r>
      <w:r w:rsidRPr="00DA102E">
        <w:rPr>
          <w:rFonts w:asciiTheme="majorHAnsi" w:hAnsiTheme="majorHAnsi" w:cstheme="majorHAnsi"/>
          <w:sz w:val="20"/>
          <w:szCs w:val="20"/>
          <w:lang w:val="es-ES"/>
        </w:rPr>
        <w:t xml:space="preserve"> no contemplaba la </w:t>
      </w:r>
      <w:r w:rsidR="00B45469" w:rsidRPr="00DA102E">
        <w:rPr>
          <w:rFonts w:asciiTheme="majorHAnsi" w:hAnsiTheme="majorHAnsi" w:cstheme="majorHAnsi"/>
          <w:sz w:val="20"/>
          <w:szCs w:val="20"/>
          <w:lang w:val="es-ES"/>
        </w:rPr>
        <w:t>extradición</w:t>
      </w:r>
      <w:r w:rsidRPr="00DA102E">
        <w:rPr>
          <w:rFonts w:asciiTheme="majorHAnsi" w:hAnsiTheme="majorHAnsi" w:cstheme="majorHAnsi"/>
          <w:sz w:val="20"/>
          <w:szCs w:val="20"/>
          <w:lang w:val="es-ES"/>
        </w:rPr>
        <w:t xml:space="preserve"> por el delito de </w:t>
      </w:r>
      <w:r w:rsidR="00B45469" w:rsidRPr="00DA102E">
        <w:rPr>
          <w:rFonts w:asciiTheme="majorHAnsi" w:hAnsiTheme="majorHAnsi" w:cstheme="majorHAnsi"/>
          <w:sz w:val="20"/>
          <w:szCs w:val="20"/>
          <w:lang w:val="es-ES"/>
        </w:rPr>
        <w:t>Contaminación</w:t>
      </w:r>
      <w:r w:rsidRPr="00DA102E">
        <w:rPr>
          <w:rFonts w:asciiTheme="majorHAnsi" w:hAnsiTheme="majorHAnsi" w:cstheme="majorHAnsi"/>
          <w:sz w:val="20"/>
          <w:szCs w:val="20"/>
          <w:lang w:val="es-ES"/>
        </w:rPr>
        <w:t xml:space="preserve"> Ambiental Agravada</w:t>
      </w:r>
      <w:r w:rsidR="00F26F8F" w:rsidRPr="00DA102E">
        <w:rPr>
          <w:rFonts w:asciiTheme="majorHAnsi" w:hAnsiTheme="majorHAnsi" w:cstheme="majorHAnsi"/>
          <w:sz w:val="20"/>
          <w:szCs w:val="20"/>
          <w:lang w:val="es-ES_tradnl"/>
        </w:rPr>
        <w:t>;</w:t>
      </w:r>
      <w:r w:rsidRPr="00DA102E">
        <w:rPr>
          <w:rFonts w:asciiTheme="majorHAnsi" w:hAnsiTheme="majorHAnsi" w:cstheme="majorHAnsi"/>
          <w:sz w:val="20"/>
          <w:szCs w:val="20"/>
          <w:lang w:val="es-ES_tradnl"/>
        </w:rPr>
        <w:t xml:space="preserve"> </w:t>
      </w:r>
      <w:r w:rsidR="00F26F8F" w:rsidRPr="00DA102E">
        <w:rPr>
          <w:rFonts w:asciiTheme="majorHAnsi" w:hAnsiTheme="majorHAnsi" w:cstheme="majorHAnsi"/>
          <w:sz w:val="20"/>
          <w:szCs w:val="20"/>
          <w:lang w:val="es-ES_tradnl"/>
        </w:rPr>
        <w:t>sin embargo,</w:t>
      </w:r>
      <w:r w:rsidRPr="00DA102E">
        <w:rPr>
          <w:rFonts w:asciiTheme="majorHAnsi" w:hAnsiTheme="majorHAnsi" w:cstheme="majorHAnsi"/>
          <w:sz w:val="20"/>
          <w:szCs w:val="20"/>
          <w:lang w:val="es-ES_tradnl"/>
        </w:rPr>
        <w:t xml:space="preserve"> el proceso de extradición </w:t>
      </w:r>
      <w:r w:rsidR="00F26F8F" w:rsidRPr="00DA102E">
        <w:rPr>
          <w:rFonts w:asciiTheme="majorHAnsi" w:hAnsiTheme="majorHAnsi" w:cstheme="majorHAnsi"/>
          <w:sz w:val="20"/>
          <w:szCs w:val="20"/>
          <w:lang w:val="es-ES_tradnl"/>
        </w:rPr>
        <w:t>sigue</w:t>
      </w:r>
      <w:r w:rsidRPr="00DA102E">
        <w:rPr>
          <w:rFonts w:asciiTheme="majorHAnsi" w:hAnsiTheme="majorHAnsi" w:cstheme="majorHAnsi"/>
          <w:sz w:val="20"/>
          <w:szCs w:val="20"/>
          <w:lang w:val="es-ES_tradnl"/>
        </w:rPr>
        <w:t xml:space="preserve"> en trámite. </w:t>
      </w:r>
    </w:p>
    <w:p w14:paraId="032C0733" w14:textId="6A484879" w:rsidR="005C763D" w:rsidRPr="00DA102E" w:rsidRDefault="00BE1CD1" w:rsidP="00DA102E">
      <w:pPr>
        <w:pStyle w:val="NormalWeb"/>
        <w:spacing w:before="240" w:beforeAutospacing="0" w:after="240" w:afterAutospacing="0"/>
        <w:ind w:left="709"/>
        <w:jc w:val="both"/>
        <w:rPr>
          <w:rFonts w:asciiTheme="majorHAnsi" w:hAnsiTheme="majorHAnsi"/>
          <w:sz w:val="20"/>
          <w:szCs w:val="20"/>
          <w:lang w:val="es-ES_tradnl"/>
        </w:rPr>
      </w:pPr>
      <w:r w:rsidRPr="00DA102E">
        <w:rPr>
          <w:rFonts w:asciiTheme="majorHAnsi" w:hAnsiTheme="majorHAnsi"/>
          <w:i/>
          <w:iCs/>
          <w:sz w:val="20"/>
          <w:szCs w:val="20"/>
          <w:lang w:val="es-ES_tradnl"/>
        </w:rPr>
        <w:t>Argumentos de la parte peticionaria</w:t>
      </w:r>
    </w:p>
    <w:p w14:paraId="257E9D06" w14:textId="62D7D0BF" w:rsidR="00012D43" w:rsidRPr="00DA102E" w:rsidRDefault="00012D43" w:rsidP="00DA102E">
      <w:pPr>
        <w:pStyle w:val="ListParagraph"/>
        <w:numPr>
          <w:ilvl w:val="0"/>
          <w:numId w:val="56"/>
        </w:numPr>
        <w:spacing w:before="240" w:after="240"/>
        <w:ind w:left="142" w:firstLine="567"/>
        <w:jc w:val="both"/>
        <w:rPr>
          <w:rFonts w:asciiTheme="majorHAnsi" w:hAnsiTheme="majorHAnsi"/>
          <w:bCs/>
          <w:sz w:val="20"/>
          <w:szCs w:val="20"/>
          <w:lang w:val="es-ES_tradnl"/>
        </w:rPr>
      </w:pPr>
      <w:r w:rsidRPr="00DA102E">
        <w:rPr>
          <w:rFonts w:asciiTheme="majorHAnsi" w:hAnsiTheme="majorHAnsi" w:cstheme="majorHAnsi"/>
          <w:sz w:val="20"/>
          <w:szCs w:val="20"/>
          <w:lang w:val="es-ES_tradnl"/>
        </w:rPr>
        <w:t xml:space="preserve">La parte peticionaria considera que los </w:t>
      </w:r>
      <w:r w:rsidRPr="00DA102E">
        <w:rPr>
          <w:rFonts w:asciiTheme="majorHAnsi" w:hAnsiTheme="majorHAnsi" w:cstheme="majorHAnsi"/>
          <w:sz w:val="20"/>
          <w:szCs w:val="20"/>
          <w:lang w:val="es-ES"/>
        </w:rPr>
        <w:t xml:space="preserve">derechos </w:t>
      </w:r>
      <w:r w:rsidRPr="00DA102E">
        <w:rPr>
          <w:rFonts w:asciiTheme="majorHAnsi" w:hAnsiTheme="majorHAnsi" w:cstheme="majorHAnsi"/>
          <w:sz w:val="20"/>
          <w:szCs w:val="20"/>
          <w:lang w:val="es-ES_tradnl"/>
        </w:rPr>
        <w:t xml:space="preserve">de las presuntas víctimas </w:t>
      </w:r>
      <w:r w:rsidRPr="00DA102E">
        <w:rPr>
          <w:rFonts w:asciiTheme="majorHAnsi" w:hAnsiTheme="majorHAnsi" w:cstheme="majorHAnsi"/>
          <w:sz w:val="20"/>
          <w:szCs w:val="20"/>
          <w:lang w:val="es-ES"/>
        </w:rPr>
        <w:t xml:space="preserve">se </w:t>
      </w:r>
      <w:r w:rsidR="00B45469" w:rsidRPr="00DA102E">
        <w:rPr>
          <w:rFonts w:asciiTheme="majorHAnsi" w:hAnsiTheme="majorHAnsi" w:cstheme="majorHAnsi"/>
          <w:sz w:val="20"/>
          <w:szCs w:val="20"/>
          <w:lang w:val="es-ES"/>
        </w:rPr>
        <w:t>continúan</w:t>
      </w:r>
      <w:r w:rsidRPr="00DA102E">
        <w:rPr>
          <w:rFonts w:asciiTheme="majorHAnsi" w:hAnsiTheme="majorHAnsi" w:cstheme="majorHAnsi"/>
          <w:sz w:val="20"/>
          <w:szCs w:val="20"/>
          <w:lang w:val="es-ES"/>
        </w:rPr>
        <w:t xml:space="preserve"> </w:t>
      </w:r>
      <w:r w:rsidRPr="00DA102E">
        <w:rPr>
          <w:rFonts w:asciiTheme="majorHAnsi" w:hAnsiTheme="majorHAnsi" w:cstheme="majorHAnsi"/>
          <w:sz w:val="20"/>
          <w:szCs w:val="20"/>
          <w:lang w:val="es-ES_tradnl"/>
        </w:rPr>
        <w:t>violentando</w:t>
      </w:r>
      <w:r w:rsidR="003A5FEB" w:rsidRPr="00DA102E">
        <w:rPr>
          <w:rFonts w:asciiTheme="majorHAnsi" w:hAnsiTheme="majorHAnsi" w:cstheme="majorHAnsi"/>
          <w:sz w:val="20"/>
          <w:szCs w:val="20"/>
          <w:lang w:val="es-ES_tradnl"/>
        </w:rPr>
        <w:t>,</w:t>
      </w:r>
      <w:r w:rsidRPr="00DA102E">
        <w:rPr>
          <w:rFonts w:asciiTheme="majorHAnsi" w:hAnsiTheme="majorHAnsi" w:cstheme="majorHAnsi"/>
          <w:sz w:val="20"/>
          <w:szCs w:val="20"/>
          <w:lang w:val="es-ES_tradnl"/>
        </w:rPr>
        <w:t xml:space="preserve"> porque el sistema de justicia no es efectivo, diligente, ni imparcial para juzgar a los responsables de los hechos; </w:t>
      </w:r>
      <w:r w:rsidR="003A5FEB" w:rsidRPr="00DA102E">
        <w:rPr>
          <w:rFonts w:asciiTheme="majorHAnsi" w:hAnsiTheme="majorHAnsi" w:cstheme="majorHAnsi"/>
          <w:sz w:val="20"/>
          <w:szCs w:val="20"/>
          <w:lang w:val="es-ES_tradnl"/>
        </w:rPr>
        <w:t>por no</w:t>
      </w:r>
      <w:r w:rsidRPr="00DA102E">
        <w:rPr>
          <w:rFonts w:asciiTheme="majorHAnsi" w:hAnsiTheme="majorHAnsi" w:cstheme="majorHAnsi"/>
          <w:sz w:val="20"/>
          <w:szCs w:val="20"/>
          <w:lang w:val="es-ES_tradnl"/>
        </w:rPr>
        <w:t xml:space="preserve"> otorgar reparaciones a las presuntas víctimas por afectaciones a la vida, salud, integridad y medio ambiente; </w:t>
      </w:r>
      <w:r w:rsidR="003A5FEB" w:rsidRPr="00DA102E">
        <w:rPr>
          <w:rFonts w:asciiTheme="majorHAnsi" w:hAnsiTheme="majorHAnsi" w:cstheme="majorHAnsi"/>
          <w:sz w:val="20"/>
          <w:szCs w:val="20"/>
          <w:lang w:val="es-ES_tradnl"/>
        </w:rPr>
        <w:t>y por no</w:t>
      </w:r>
      <w:r w:rsidRPr="00DA102E">
        <w:rPr>
          <w:rFonts w:asciiTheme="majorHAnsi" w:hAnsiTheme="majorHAnsi" w:cstheme="majorHAnsi"/>
          <w:sz w:val="20"/>
          <w:szCs w:val="20"/>
          <w:lang w:val="es-ES_tradnl"/>
        </w:rPr>
        <w:t xml:space="preserve"> eliminar los residuos tóxicos de la zona.</w:t>
      </w:r>
    </w:p>
    <w:p w14:paraId="6C6DD300" w14:textId="22889DE9" w:rsidR="00012D43" w:rsidRPr="00DA102E" w:rsidRDefault="00012D43" w:rsidP="00DA102E">
      <w:pPr>
        <w:pStyle w:val="ListParagraph"/>
        <w:numPr>
          <w:ilvl w:val="0"/>
          <w:numId w:val="56"/>
        </w:numPr>
        <w:spacing w:before="240" w:after="240"/>
        <w:ind w:left="142" w:firstLine="567"/>
        <w:jc w:val="both"/>
        <w:rPr>
          <w:rFonts w:asciiTheme="majorHAnsi" w:hAnsiTheme="majorHAnsi"/>
          <w:bCs/>
          <w:sz w:val="20"/>
          <w:szCs w:val="20"/>
          <w:lang w:val="es-ES_tradnl"/>
        </w:rPr>
      </w:pPr>
      <w:r w:rsidRPr="00DA102E">
        <w:rPr>
          <w:rFonts w:asciiTheme="majorHAnsi" w:hAnsiTheme="majorHAnsi" w:cstheme="majorHAnsi"/>
          <w:sz w:val="20"/>
          <w:szCs w:val="20"/>
          <w:lang w:val="es-ES_tradnl"/>
        </w:rPr>
        <w:t>Sobre el proceso penal</w:t>
      </w:r>
      <w:r w:rsidR="003B23A7" w:rsidRPr="00DA102E">
        <w:rPr>
          <w:rFonts w:asciiTheme="majorHAnsi" w:hAnsiTheme="majorHAnsi" w:cstheme="majorHAnsi"/>
          <w:sz w:val="20"/>
          <w:szCs w:val="20"/>
          <w:lang w:val="es-ES_tradnl"/>
        </w:rPr>
        <w:t xml:space="preserve"> los peticionarios alegan la existencia de un </w:t>
      </w:r>
      <w:r w:rsidRPr="00DA102E">
        <w:rPr>
          <w:rFonts w:asciiTheme="majorHAnsi" w:hAnsiTheme="majorHAnsi" w:cstheme="majorHAnsi"/>
          <w:sz w:val="20"/>
          <w:szCs w:val="20"/>
          <w:lang w:val="es-ES_tradnl"/>
        </w:rPr>
        <w:t>retardo injustificado</w:t>
      </w:r>
      <w:r w:rsidR="003B23A7" w:rsidRPr="00DA102E">
        <w:rPr>
          <w:rStyle w:val="FootnoteReference"/>
          <w:rFonts w:asciiTheme="majorHAnsi" w:hAnsiTheme="majorHAnsi" w:cstheme="majorHAnsi"/>
          <w:sz w:val="20"/>
          <w:szCs w:val="20"/>
          <w:lang w:val="es-ES_tradnl"/>
        </w:rPr>
        <w:footnoteReference w:id="12"/>
      </w:r>
      <w:r w:rsidR="003B23A7" w:rsidRPr="00DA102E">
        <w:rPr>
          <w:rFonts w:asciiTheme="majorHAnsi" w:hAnsiTheme="majorHAnsi" w:cstheme="majorHAnsi"/>
          <w:sz w:val="20"/>
          <w:szCs w:val="20"/>
          <w:lang w:val="es-ES_tradnl"/>
        </w:rPr>
        <w:t xml:space="preserve"> e </w:t>
      </w:r>
      <w:r w:rsidRPr="00DA102E">
        <w:rPr>
          <w:rFonts w:asciiTheme="majorHAnsi" w:hAnsiTheme="majorHAnsi" w:cstheme="majorHAnsi"/>
          <w:sz w:val="20"/>
          <w:szCs w:val="20"/>
          <w:lang w:val="es-ES_tradnl"/>
        </w:rPr>
        <w:t>irregularidades, particularmente que la Fiscalía General les exigía, para judicializar el caso, que presentaran las pruebas científicas para apoyar sus alegatos de contaminación en la zona y afectación a la salud de los pobladores.</w:t>
      </w:r>
    </w:p>
    <w:p w14:paraId="34C1884D" w14:textId="2E538481" w:rsidR="00012D43" w:rsidRPr="00DA102E" w:rsidRDefault="00012D43" w:rsidP="00DA102E">
      <w:pPr>
        <w:pStyle w:val="ListParagraph"/>
        <w:numPr>
          <w:ilvl w:val="0"/>
          <w:numId w:val="56"/>
        </w:numPr>
        <w:spacing w:before="240" w:after="240"/>
        <w:ind w:left="142" w:firstLine="567"/>
        <w:jc w:val="both"/>
        <w:rPr>
          <w:rFonts w:asciiTheme="majorHAnsi" w:hAnsiTheme="majorHAnsi"/>
          <w:bCs/>
          <w:sz w:val="20"/>
          <w:szCs w:val="20"/>
          <w:lang w:val="es-ES_tradnl"/>
        </w:rPr>
      </w:pPr>
      <w:r w:rsidRPr="00DA102E">
        <w:rPr>
          <w:rFonts w:asciiTheme="majorHAnsi" w:hAnsiTheme="majorHAnsi" w:cstheme="majorHAnsi"/>
          <w:sz w:val="20"/>
          <w:szCs w:val="20"/>
          <w:lang w:val="es-ES_tradnl"/>
        </w:rPr>
        <w:t xml:space="preserve">Indican </w:t>
      </w:r>
      <w:r w:rsidR="00257A94" w:rsidRPr="00DA102E">
        <w:rPr>
          <w:rFonts w:asciiTheme="majorHAnsi" w:hAnsiTheme="majorHAnsi" w:cstheme="majorHAnsi"/>
          <w:sz w:val="20"/>
          <w:szCs w:val="20"/>
          <w:lang w:val="es-ES_tradnl"/>
        </w:rPr>
        <w:t>que</w:t>
      </w:r>
      <w:r w:rsidRPr="00DA102E">
        <w:rPr>
          <w:rFonts w:asciiTheme="majorHAnsi" w:hAnsiTheme="majorHAnsi" w:cstheme="majorHAnsi"/>
          <w:sz w:val="20"/>
          <w:szCs w:val="20"/>
          <w:lang w:val="es-ES_tradnl"/>
        </w:rPr>
        <w:t xml:space="preserve"> en 2011 los representantes de los acusados realizaron intentos de negociación, pero la propuesta de reparación fue considerada como insuficiente por los peticionarios y se continuó con el proceso penal. </w:t>
      </w:r>
      <w:r w:rsidR="005B52B6" w:rsidRPr="00DA102E">
        <w:rPr>
          <w:rFonts w:asciiTheme="majorHAnsi" w:hAnsiTheme="majorHAnsi" w:cstheme="majorHAnsi"/>
          <w:sz w:val="20"/>
          <w:szCs w:val="20"/>
          <w:lang w:val="es-ES_tradnl"/>
        </w:rPr>
        <w:t>Sin embargo,</w:t>
      </w:r>
      <w:r w:rsidRPr="00DA102E">
        <w:rPr>
          <w:rFonts w:asciiTheme="majorHAnsi" w:hAnsiTheme="majorHAnsi" w:cstheme="majorHAnsi"/>
          <w:sz w:val="20"/>
          <w:szCs w:val="20"/>
          <w:lang w:val="es-ES_tradnl"/>
        </w:rPr>
        <w:t xml:space="preserve"> durante la etapa de audiencia de sentencia </w:t>
      </w:r>
      <w:r w:rsidRPr="00DA102E">
        <w:rPr>
          <w:rFonts w:asciiTheme="majorHAnsi" w:hAnsiTheme="majorHAnsi" w:cstheme="majorHAnsi"/>
          <w:i/>
          <w:iCs/>
          <w:sz w:val="20"/>
          <w:szCs w:val="20"/>
          <w:lang w:val="es-ES_tradnl"/>
        </w:rPr>
        <w:t xml:space="preserve">“se intensificaron los obstáculos del proceso, y solamente [en] esta etapa se frustró al menos en seis ocasiones, dilatando intencionalmente el caso para que las víctimas se desmoralizaran y perdieran interés en seguir la lucha por la justicia”. </w:t>
      </w:r>
    </w:p>
    <w:p w14:paraId="4D559530" w14:textId="573FA9B6" w:rsidR="00012D43" w:rsidRPr="00DA102E" w:rsidRDefault="00012D43" w:rsidP="00DA102E">
      <w:pPr>
        <w:pStyle w:val="ListParagraph"/>
        <w:numPr>
          <w:ilvl w:val="0"/>
          <w:numId w:val="56"/>
        </w:numPr>
        <w:spacing w:before="240" w:after="240"/>
        <w:ind w:left="142" w:firstLine="567"/>
        <w:jc w:val="both"/>
        <w:rPr>
          <w:rFonts w:asciiTheme="majorHAnsi" w:hAnsiTheme="majorHAnsi"/>
          <w:bCs/>
          <w:sz w:val="20"/>
          <w:szCs w:val="20"/>
          <w:lang w:val="es-ES_tradnl"/>
        </w:rPr>
      </w:pPr>
      <w:r w:rsidRPr="00DA102E">
        <w:rPr>
          <w:rFonts w:asciiTheme="majorHAnsi" w:hAnsiTheme="majorHAnsi" w:cstheme="majorHAnsi"/>
          <w:sz w:val="20"/>
          <w:szCs w:val="20"/>
          <w:lang w:val="es-ES_tradnl"/>
        </w:rPr>
        <w:t>Los peticionarios señalan que con el pago que se le requirió a los tres condenados</w:t>
      </w:r>
      <w:r w:rsidR="00BB3A1C" w:rsidRPr="00DA102E">
        <w:rPr>
          <w:rFonts w:asciiTheme="majorHAnsi" w:hAnsiTheme="majorHAnsi" w:cstheme="majorHAnsi"/>
          <w:sz w:val="20"/>
          <w:szCs w:val="20"/>
          <w:lang w:val="es-ES_tradnl"/>
        </w:rPr>
        <w:t>, en</w:t>
      </w:r>
      <w:r w:rsidRPr="00DA102E">
        <w:rPr>
          <w:rFonts w:asciiTheme="majorHAnsi" w:hAnsiTheme="majorHAnsi" w:cstheme="majorHAnsi"/>
          <w:sz w:val="20"/>
          <w:szCs w:val="20"/>
          <w:lang w:val="es-ES_tradnl"/>
        </w:rPr>
        <w:t xml:space="preserve"> la sentencia del 12 de octubre de 2017, de diez mil dólares cada uno, </w:t>
      </w:r>
      <w:r w:rsidRPr="00DA102E">
        <w:rPr>
          <w:rFonts w:asciiTheme="majorHAnsi" w:hAnsiTheme="majorHAnsi" w:cstheme="majorHAnsi"/>
          <w:i/>
          <w:iCs/>
          <w:sz w:val="20"/>
          <w:szCs w:val="20"/>
          <w:lang w:val="es-ES_tradnl"/>
        </w:rPr>
        <w:t>“no se reparó de ninguna forma a las víctimas, ni a la comunidad en su conjunto, eximiendo de responsabilidad a Baterías de El Salvador […] tampoco se condenó a los directivos de la empresa al pago de Responsabilidad Civil Subsidiaria”</w:t>
      </w:r>
      <w:r w:rsidRPr="00DA102E">
        <w:rPr>
          <w:rFonts w:asciiTheme="majorHAnsi" w:hAnsiTheme="majorHAnsi" w:cstheme="majorHAnsi"/>
          <w:sz w:val="20"/>
          <w:szCs w:val="20"/>
          <w:lang w:val="es-ES_tradnl"/>
        </w:rPr>
        <w:t xml:space="preserve">. </w:t>
      </w:r>
    </w:p>
    <w:p w14:paraId="79BD5211" w14:textId="3F35C02D" w:rsidR="00012D43" w:rsidRPr="00DA102E" w:rsidRDefault="00012D43" w:rsidP="00DA102E">
      <w:pPr>
        <w:pStyle w:val="ListParagraph"/>
        <w:numPr>
          <w:ilvl w:val="0"/>
          <w:numId w:val="56"/>
        </w:numPr>
        <w:spacing w:before="240" w:after="240"/>
        <w:ind w:left="142" w:firstLine="567"/>
        <w:jc w:val="both"/>
        <w:rPr>
          <w:rFonts w:asciiTheme="majorHAnsi" w:hAnsiTheme="majorHAnsi"/>
          <w:bCs/>
          <w:sz w:val="20"/>
          <w:szCs w:val="20"/>
          <w:lang w:val="es-ES_tradnl"/>
        </w:rPr>
      </w:pPr>
      <w:r w:rsidRPr="00DA102E">
        <w:rPr>
          <w:rFonts w:asciiTheme="majorHAnsi" w:hAnsiTheme="majorHAnsi" w:cstheme="majorHAnsi"/>
          <w:sz w:val="20"/>
          <w:szCs w:val="20"/>
          <w:lang w:val="es-ES_tradnl"/>
        </w:rPr>
        <w:t>Paralelamente, en</w:t>
      </w:r>
      <w:r w:rsidR="00F617B0" w:rsidRPr="00DA102E">
        <w:rPr>
          <w:rFonts w:asciiTheme="majorHAnsi" w:hAnsiTheme="majorHAnsi" w:cstheme="majorHAnsi"/>
          <w:sz w:val="20"/>
          <w:szCs w:val="20"/>
          <w:lang w:val="es-ES_tradnl"/>
        </w:rPr>
        <w:t xml:space="preserve"> mayo de</w:t>
      </w:r>
      <w:r w:rsidRPr="00DA102E">
        <w:rPr>
          <w:rFonts w:asciiTheme="majorHAnsi" w:hAnsiTheme="majorHAnsi" w:cstheme="majorHAnsi"/>
          <w:sz w:val="20"/>
          <w:szCs w:val="20"/>
          <w:lang w:val="es-ES"/>
        </w:rPr>
        <w:t xml:space="preserve"> 2011 un grup</w:t>
      </w:r>
      <w:r w:rsidRPr="00DA102E">
        <w:rPr>
          <w:rFonts w:asciiTheme="majorHAnsi" w:hAnsiTheme="majorHAnsi" w:cstheme="majorHAnsi"/>
          <w:sz w:val="20"/>
          <w:szCs w:val="20"/>
          <w:lang w:val="es-ES_tradnl"/>
        </w:rPr>
        <w:t>o</w:t>
      </w:r>
      <w:r w:rsidRPr="00DA102E">
        <w:rPr>
          <w:rFonts w:asciiTheme="majorHAnsi" w:hAnsiTheme="majorHAnsi" w:cstheme="majorHAnsi"/>
          <w:sz w:val="20"/>
          <w:szCs w:val="20"/>
          <w:lang w:val="es-ES"/>
        </w:rPr>
        <w:t xml:space="preserve"> de </w:t>
      </w:r>
      <w:r w:rsidR="008412B2" w:rsidRPr="00DA102E">
        <w:rPr>
          <w:rFonts w:asciiTheme="majorHAnsi" w:hAnsiTheme="majorHAnsi" w:cstheme="majorHAnsi"/>
          <w:sz w:val="20"/>
          <w:szCs w:val="20"/>
          <w:lang w:val="es-ES_tradnl"/>
        </w:rPr>
        <w:t xml:space="preserve">46 </w:t>
      </w:r>
      <w:r w:rsidRPr="00DA102E">
        <w:rPr>
          <w:rFonts w:asciiTheme="majorHAnsi" w:hAnsiTheme="majorHAnsi" w:cstheme="majorHAnsi"/>
          <w:sz w:val="20"/>
          <w:szCs w:val="20"/>
          <w:lang w:val="es-ES"/>
        </w:rPr>
        <w:t>extrabajadores de BAES</w:t>
      </w:r>
      <w:r w:rsidR="00F617B0" w:rsidRPr="00DA102E">
        <w:rPr>
          <w:rFonts w:asciiTheme="majorHAnsi" w:hAnsiTheme="majorHAnsi" w:cstheme="majorHAnsi"/>
          <w:sz w:val="20"/>
          <w:szCs w:val="20"/>
          <w:lang w:val="es-ES"/>
        </w:rPr>
        <w:t xml:space="preserve"> </w:t>
      </w:r>
      <w:r w:rsidRPr="00DA102E">
        <w:rPr>
          <w:rFonts w:asciiTheme="majorHAnsi" w:hAnsiTheme="majorHAnsi" w:cstheme="majorHAnsi"/>
          <w:sz w:val="20"/>
          <w:szCs w:val="20"/>
          <w:lang w:val="es-ES"/>
        </w:rPr>
        <w:t>interpuso denuncias ante la Fiscalía</w:t>
      </w:r>
      <w:r w:rsidRPr="00DA102E">
        <w:rPr>
          <w:rFonts w:asciiTheme="majorHAnsi" w:hAnsiTheme="majorHAnsi" w:cstheme="majorHAnsi"/>
          <w:sz w:val="20"/>
          <w:szCs w:val="20"/>
          <w:lang w:val="es-ES_tradnl"/>
        </w:rPr>
        <w:t xml:space="preserve"> General de la República</w:t>
      </w:r>
      <w:r w:rsidRPr="00DA102E">
        <w:rPr>
          <w:rFonts w:asciiTheme="majorHAnsi" w:hAnsiTheme="majorHAnsi" w:cstheme="majorHAnsi"/>
          <w:sz w:val="20"/>
          <w:szCs w:val="20"/>
          <w:lang w:val="es-ES"/>
        </w:rPr>
        <w:t xml:space="preserve">, en contra de los dueños y </w:t>
      </w:r>
      <w:r w:rsidRPr="00DA102E">
        <w:rPr>
          <w:rFonts w:asciiTheme="majorHAnsi" w:hAnsiTheme="majorHAnsi" w:cstheme="majorHAnsi"/>
          <w:sz w:val="20"/>
          <w:szCs w:val="20"/>
          <w:lang w:val="es-ES_tradnl"/>
        </w:rPr>
        <w:t xml:space="preserve">jefes </w:t>
      </w:r>
      <w:r w:rsidRPr="00DA102E">
        <w:rPr>
          <w:rFonts w:asciiTheme="majorHAnsi" w:hAnsiTheme="majorHAnsi" w:cstheme="majorHAnsi"/>
          <w:sz w:val="20"/>
          <w:szCs w:val="20"/>
          <w:lang w:val="es-ES"/>
        </w:rPr>
        <w:t>de BAES, alegando negligencia la</w:t>
      </w:r>
      <w:r w:rsidRPr="00DA102E">
        <w:rPr>
          <w:rFonts w:asciiTheme="majorHAnsi" w:hAnsiTheme="majorHAnsi" w:cstheme="majorHAnsi"/>
          <w:sz w:val="20"/>
          <w:szCs w:val="20"/>
          <w:lang w:val="es-ES_tradnl"/>
        </w:rPr>
        <w:t>b</w:t>
      </w:r>
      <w:r w:rsidRPr="00DA102E">
        <w:rPr>
          <w:rFonts w:asciiTheme="majorHAnsi" w:hAnsiTheme="majorHAnsi" w:cstheme="majorHAnsi"/>
          <w:sz w:val="20"/>
          <w:szCs w:val="20"/>
          <w:lang w:val="es-ES"/>
        </w:rPr>
        <w:t>oral y daños a la salud</w:t>
      </w:r>
      <w:r w:rsidR="00F617B0" w:rsidRPr="00DA102E">
        <w:rPr>
          <w:rStyle w:val="FootnoteReference"/>
          <w:rFonts w:asciiTheme="majorHAnsi" w:hAnsiTheme="majorHAnsi" w:cstheme="majorHAnsi"/>
          <w:sz w:val="20"/>
          <w:szCs w:val="20"/>
        </w:rPr>
        <w:footnoteReference w:id="13"/>
      </w:r>
      <w:r w:rsidR="00017042" w:rsidRPr="00DA102E">
        <w:rPr>
          <w:rFonts w:asciiTheme="majorHAnsi" w:hAnsiTheme="majorHAnsi" w:cstheme="majorHAnsi"/>
          <w:sz w:val="20"/>
          <w:szCs w:val="20"/>
          <w:lang w:val="es-MX"/>
        </w:rPr>
        <w:t xml:space="preserve">. No obstante, los peticionarios </w:t>
      </w:r>
      <w:r w:rsidRPr="00DA102E">
        <w:rPr>
          <w:rFonts w:asciiTheme="majorHAnsi" w:hAnsiTheme="majorHAnsi" w:cstheme="majorHAnsi"/>
          <w:sz w:val="20"/>
          <w:szCs w:val="20"/>
          <w:lang w:val="es-ES"/>
        </w:rPr>
        <w:t xml:space="preserve">afirman que a la fecha no se ha avanzado con </w:t>
      </w:r>
      <w:r w:rsidRPr="00DA102E">
        <w:rPr>
          <w:rFonts w:asciiTheme="majorHAnsi" w:hAnsiTheme="majorHAnsi" w:cstheme="majorHAnsi"/>
          <w:sz w:val="20"/>
          <w:szCs w:val="20"/>
          <w:lang w:val="es-ES_tradnl"/>
        </w:rPr>
        <w:t>l</w:t>
      </w:r>
      <w:r w:rsidR="00017042" w:rsidRPr="00DA102E">
        <w:rPr>
          <w:rFonts w:asciiTheme="majorHAnsi" w:hAnsiTheme="majorHAnsi" w:cstheme="majorHAnsi"/>
          <w:sz w:val="20"/>
          <w:szCs w:val="20"/>
          <w:lang w:val="es-ES_tradnl"/>
        </w:rPr>
        <w:t>as investigaciones</w:t>
      </w:r>
      <w:r w:rsidR="00017042" w:rsidRPr="00DA102E">
        <w:rPr>
          <w:rFonts w:asciiTheme="majorHAnsi" w:hAnsiTheme="majorHAnsi" w:cstheme="majorHAnsi"/>
          <w:sz w:val="20"/>
          <w:szCs w:val="20"/>
          <w:lang w:val="es-ES"/>
        </w:rPr>
        <w:t xml:space="preserve"> y que, por el contrario,</w:t>
      </w:r>
      <w:r w:rsidRPr="00DA102E">
        <w:rPr>
          <w:rFonts w:asciiTheme="majorHAnsi" w:hAnsiTheme="majorHAnsi" w:cstheme="majorHAnsi"/>
          <w:sz w:val="20"/>
          <w:szCs w:val="20"/>
          <w:lang w:val="es-ES_tradnl"/>
        </w:rPr>
        <w:t xml:space="preserve"> el fiscal </w:t>
      </w:r>
      <w:r w:rsidR="00017042" w:rsidRPr="00DA102E">
        <w:rPr>
          <w:rFonts w:asciiTheme="majorHAnsi" w:hAnsiTheme="majorHAnsi" w:cstheme="majorHAnsi"/>
          <w:sz w:val="20"/>
          <w:szCs w:val="20"/>
          <w:lang w:val="es-ES_tradnl"/>
        </w:rPr>
        <w:t xml:space="preserve">que estaba a cargo </w:t>
      </w:r>
      <w:r w:rsidRPr="00DA102E">
        <w:rPr>
          <w:rFonts w:asciiTheme="majorHAnsi" w:hAnsiTheme="majorHAnsi" w:cstheme="majorHAnsi"/>
          <w:sz w:val="20"/>
          <w:szCs w:val="20"/>
          <w:lang w:val="es-ES_tradnl"/>
        </w:rPr>
        <w:t xml:space="preserve">señaló que </w:t>
      </w:r>
      <w:r w:rsidRPr="00DA102E">
        <w:rPr>
          <w:rFonts w:asciiTheme="majorHAnsi" w:hAnsiTheme="majorHAnsi" w:cstheme="majorHAnsi"/>
          <w:i/>
          <w:iCs/>
          <w:sz w:val="20"/>
          <w:szCs w:val="20"/>
          <w:lang w:val="es-ES_tradnl"/>
        </w:rPr>
        <w:t>“el caso para los extrabajadores había prescrito por culpa de ellos al no buscar las instancias de justicia y negarse a trabajar con la Fiscalía</w:t>
      </w:r>
      <w:r w:rsidRPr="00DA102E">
        <w:rPr>
          <w:rFonts w:asciiTheme="majorHAnsi" w:hAnsiTheme="majorHAnsi" w:cstheme="majorHAnsi"/>
          <w:sz w:val="20"/>
          <w:szCs w:val="20"/>
          <w:lang w:val="es-ES_tradnl"/>
        </w:rPr>
        <w:t xml:space="preserve">”, lo cual, aseveran los </w:t>
      </w:r>
      <w:r w:rsidR="00B45469" w:rsidRPr="00DA102E">
        <w:rPr>
          <w:rFonts w:asciiTheme="majorHAnsi" w:hAnsiTheme="majorHAnsi" w:cstheme="majorHAnsi"/>
          <w:sz w:val="20"/>
          <w:szCs w:val="20"/>
          <w:lang w:val="es-ES_tradnl"/>
        </w:rPr>
        <w:t>peticionarios</w:t>
      </w:r>
      <w:r w:rsidR="008412B2" w:rsidRPr="00DA102E">
        <w:rPr>
          <w:rFonts w:asciiTheme="majorHAnsi" w:hAnsiTheme="majorHAnsi" w:cstheme="majorHAnsi"/>
          <w:sz w:val="20"/>
          <w:szCs w:val="20"/>
          <w:lang w:val="es-ES_tradnl"/>
        </w:rPr>
        <w:t>,</w:t>
      </w:r>
      <w:r w:rsidRPr="00DA102E">
        <w:rPr>
          <w:rFonts w:asciiTheme="majorHAnsi" w:hAnsiTheme="majorHAnsi" w:cstheme="majorHAnsi"/>
          <w:sz w:val="20"/>
          <w:szCs w:val="20"/>
          <w:lang w:val="es-ES_tradnl"/>
        </w:rPr>
        <w:t xml:space="preserve"> es falso</w:t>
      </w:r>
      <w:r w:rsidR="008412B2" w:rsidRPr="00DA102E">
        <w:rPr>
          <w:rFonts w:asciiTheme="majorHAnsi" w:hAnsiTheme="majorHAnsi" w:cstheme="majorHAnsi"/>
          <w:sz w:val="20"/>
          <w:szCs w:val="20"/>
          <w:lang w:val="es-ES_tradnl"/>
        </w:rPr>
        <w:t>.</w:t>
      </w:r>
    </w:p>
    <w:p w14:paraId="5C298F8C" w14:textId="11F9BCA7" w:rsidR="00012D43" w:rsidRPr="00DA102E" w:rsidRDefault="008412B2" w:rsidP="00DA102E">
      <w:pPr>
        <w:pStyle w:val="ListParagraph"/>
        <w:numPr>
          <w:ilvl w:val="0"/>
          <w:numId w:val="56"/>
        </w:numPr>
        <w:spacing w:before="240" w:after="240"/>
        <w:ind w:left="142" w:firstLine="567"/>
        <w:jc w:val="both"/>
        <w:rPr>
          <w:rFonts w:asciiTheme="majorHAnsi" w:hAnsiTheme="majorHAnsi"/>
          <w:bCs/>
          <w:sz w:val="20"/>
          <w:szCs w:val="20"/>
          <w:lang w:val="es-ES_tradnl"/>
        </w:rPr>
      </w:pPr>
      <w:r w:rsidRPr="00DA102E">
        <w:rPr>
          <w:rFonts w:asciiTheme="majorHAnsi" w:hAnsiTheme="majorHAnsi" w:cstheme="majorHAnsi"/>
          <w:sz w:val="20"/>
          <w:szCs w:val="20"/>
          <w:lang w:val="es-ES_tradnl"/>
        </w:rPr>
        <w:lastRenderedPageBreak/>
        <w:t>L</w:t>
      </w:r>
      <w:r w:rsidR="00B45469" w:rsidRPr="00DA102E">
        <w:rPr>
          <w:rFonts w:asciiTheme="majorHAnsi" w:hAnsiTheme="majorHAnsi" w:cstheme="majorHAnsi"/>
          <w:sz w:val="20"/>
          <w:szCs w:val="20"/>
          <w:lang w:val="es-ES_tradnl"/>
        </w:rPr>
        <w:t xml:space="preserve">a parte peticionaria aduce </w:t>
      </w:r>
      <w:r w:rsidR="00012D43" w:rsidRPr="00DA102E">
        <w:rPr>
          <w:rFonts w:asciiTheme="majorHAnsi" w:hAnsiTheme="majorHAnsi" w:cstheme="majorHAnsi"/>
          <w:sz w:val="20"/>
          <w:szCs w:val="20"/>
          <w:lang w:val="es-ES_tradnl"/>
        </w:rPr>
        <w:t xml:space="preserve">que la Fiscalía </w:t>
      </w:r>
      <w:r w:rsidR="00F617B0" w:rsidRPr="00DA102E">
        <w:rPr>
          <w:rFonts w:asciiTheme="majorHAnsi" w:hAnsiTheme="majorHAnsi" w:cstheme="majorHAnsi"/>
          <w:sz w:val="20"/>
          <w:szCs w:val="20"/>
          <w:lang w:val="es-ES_tradnl"/>
        </w:rPr>
        <w:t>G</w:t>
      </w:r>
      <w:r w:rsidR="00012D43" w:rsidRPr="00DA102E">
        <w:rPr>
          <w:rFonts w:asciiTheme="majorHAnsi" w:hAnsiTheme="majorHAnsi" w:cstheme="majorHAnsi"/>
          <w:sz w:val="20"/>
          <w:szCs w:val="20"/>
          <w:lang w:val="es-ES_tradnl"/>
        </w:rPr>
        <w:t xml:space="preserve">eneral de la República ha sido cómplice por actuación deficiente en la localización y captura de los responsables. También, consideran que los procesos lentos y poco efectivos han </w:t>
      </w:r>
      <w:r w:rsidR="003362A5" w:rsidRPr="00DA102E">
        <w:rPr>
          <w:rFonts w:asciiTheme="majorHAnsi" w:hAnsiTheme="majorHAnsi" w:cstheme="majorHAnsi"/>
          <w:sz w:val="20"/>
          <w:szCs w:val="20"/>
          <w:lang w:val="es-ES_tradnl"/>
        </w:rPr>
        <w:t>propiciado</w:t>
      </w:r>
      <w:r w:rsidR="00012D43" w:rsidRPr="00DA102E">
        <w:rPr>
          <w:rFonts w:asciiTheme="majorHAnsi" w:hAnsiTheme="majorHAnsi" w:cstheme="majorHAnsi"/>
          <w:sz w:val="20"/>
          <w:szCs w:val="20"/>
          <w:lang w:val="es-ES_tradnl"/>
        </w:rPr>
        <w:t xml:space="preserve"> la impunidad, permitido que los dueños de BAES evadan la justicia</w:t>
      </w:r>
      <w:r w:rsidR="00012D43" w:rsidRPr="00DA102E">
        <w:rPr>
          <w:rStyle w:val="FootnoteReference"/>
          <w:rFonts w:asciiTheme="majorHAnsi" w:hAnsiTheme="majorHAnsi" w:cstheme="majorHAnsi"/>
          <w:sz w:val="20"/>
          <w:szCs w:val="20"/>
        </w:rPr>
        <w:footnoteReference w:id="14"/>
      </w:r>
      <w:r w:rsidR="00012D43" w:rsidRPr="00DA102E">
        <w:rPr>
          <w:rFonts w:asciiTheme="majorHAnsi" w:hAnsiTheme="majorHAnsi" w:cstheme="majorHAnsi"/>
          <w:sz w:val="20"/>
          <w:szCs w:val="20"/>
          <w:lang w:val="es-ES_tradnl"/>
        </w:rPr>
        <w:t xml:space="preserve"> y desprotegido a las presuntas víctimas; para esta última afirmación, presentan una lista con 42 personas </w:t>
      </w:r>
      <w:r w:rsidR="00BB3A1C" w:rsidRPr="00DA102E">
        <w:rPr>
          <w:rFonts w:asciiTheme="majorHAnsi" w:hAnsiTheme="majorHAnsi" w:cstheme="majorHAnsi"/>
          <w:sz w:val="20"/>
          <w:szCs w:val="20"/>
          <w:lang w:val="es-ES_tradnl"/>
        </w:rPr>
        <w:t xml:space="preserve">que </w:t>
      </w:r>
      <w:r w:rsidR="00012D43" w:rsidRPr="00DA102E">
        <w:rPr>
          <w:rFonts w:asciiTheme="majorHAnsi" w:hAnsiTheme="majorHAnsi" w:cstheme="majorHAnsi"/>
          <w:sz w:val="20"/>
          <w:szCs w:val="20"/>
          <w:lang w:val="es-ES_tradnl"/>
        </w:rPr>
        <w:t xml:space="preserve">afirman que todavía tienen problemas de salud y que nunca han sido reparados por los hechos ni por BAES ni por el Estado. </w:t>
      </w:r>
    </w:p>
    <w:p w14:paraId="1DDDF334" w14:textId="7464337C" w:rsidR="00012D43" w:rsidRPr="00DA102E" w:rsidRDefault="00012D43" w:rsidP="00DA102E">
      <w:pPr>
        <w:pStyle w:val="ListParagraph"/>
        <w:numPr>
          <w:ilvl w:val="0"/>
          <w:numId w:val="56"/>
        </w:numPr>
        <w:spacing w:before="240" w:after="240"/>
        <w:ind w:left="142" w:firstLine="567"/>
        <w:jc w:val="both"/>
        <w:rPr>
          <w:rFonts w:asciiTheme="majorHAnsi" w:hAnsiTheme="majorHAnsi"/>
          <w:bCs/>
          <w:sz w:val="20"/>
          <w:szCs w:val="20"/>
          <w:lang w:val="es-ES_tradnl"/>
        </w:rPr>
      </w:pPr>
      <w:r w:rsidRPr="00DA102E">
        <w:rPr>
          <w:rFonts w:asciiTheme="majorHAnsi" w:hAnsiTheme="majorHAnsi" w:cstheme="majorHAnsi"/>
          <w:sz w:val="20"/>
          <w:szCs w:val="20"/>
          <w:lang w:val="es-ES"/>
        </w:rPr>
        <w:t>Por otro lado,</w:t>
      </w:r>
      <w:r w:rsidR="00017042" w:rsidRPr="00DA102E">
        <w:rPr>
          <w:rFonts w:asciiTheme="majorHAnsi" w:hAnsiTheme="majorHAnsi" w:cstheme="majorHAnsi"/>
          <w:sz w:val="20"/>
          <w:szCs w:val="20"/>
          <w:lang w:val="es-ES"/>
        </w:rPr>
        <w:t xml:space="preserve"> los peticionarios</w:t>
      </w:r>
      <w:r w:rsidRPr="00DA102E">
        <w:rPr>
          <w:rFonts w:asciiTheme="majorHAnsi" w:hAnsiTheme="majorHAnsi" w:cstheme="majorHAnsi"/>
          <w:sz w:val="20"/>
          <w:szCs w:val="20"/>
          <w:lang w:val="es-ES"/>
        </w:rPr>
        <w:t xml:space="preserve"> subrayan que todavía hay una gran cantidad de sustancias tóxicas y químicos en BAES </w:t>
      </w:r>
      <w:r w:rsidRPr="00DA102E">
        <w:rPr>
          <w:rFonts w:asciiTheme="majorHAnsi" w:hAnsiTheme="majorHAnsi" w:cstheme="majorHAnsi"/>
          <w:i/>
          <w:iCs/>
          <w:sz w:val="20"/>
          <w:szCs w:val="20"/>
          <w:lang w:val="es-ES"/>
        </w:rPr>
        <w:t>“estableciéndose dentro del acta de cierre de esta empresa, que en su interior se encuentran depositadas más de 33 mil toneladas métricas de Escoria de Plomo”</w:t>
      </w:r>
      <w:r w:rsidRPr="00DA102E">
        <w:rPr>
          <w:rFonts w:asciiTheme="majorHAnsi" w:hAnsiTheme="majorHAnsi" w:cstheme="majorHAnsi"/>
          <w:sz w:val="20"/>
          <w:szCs w:val="20"/>
          <w:lang w:val="es-ES"/>
        </w:rPr>
        <w:t xml:space="preserve">. Afirman que si bien hay un pronunciamiento para el retiro de </w:t>
      </w:r>
      <w:r w:rsidR="00BB3A1C" w:rsidRPr="00DA102E">
        <w:rPr>
          <w:rFonts w:asciiTheme="majorHAnsi" w:hAnsiTheme="majorHAnsi" w:cstheme="majorHAnsi"/>
          <w:sz w:val="20"/>
          <w:szCs w:val="20"/>
          <w:lang w:val="es-ES"/>
        </w:rPr>
        <w:t>e</w:t>
      </w:r>
      <w:r w:rsidRPr="00DA102E">
        <w:rPr>
          <w:rFonts w:asciiTheme="majorHAnsi" w:hAnsiTheme="majorHAnsi" w:cstheme="majorHAnsi"/>
          <w:sz w:val="20"/>
          <w:szCs w:val="20"/>
          <w:lang w:val="es-ES"/>
        </w:rPr>
        <w:t xml:space="preserve">stos desechos tóxicos  por parte de la Comisión de Protección al Medio Ambiente y Salud Pública de la Asamblea Legislativa de El Salvador del 27 de junio de 2011, aún persisten los escombros tóxicos, pese a que </w:t>
      </w:r>
      <w:r w:rsidRPr="00DA102E">
        <w:rPr>
          <w:rFonts w:asciiTheme="majorHAnsi" w:hAnsiTheme="majorHAnsi" w:cstheme="majorHAnsi"/>
          <w:i/>
          <w:iCs/>
          <w:sz w:val="20"/>
          <w:szCs w:val="20"/>
          <w:lang w:val="es-ES"/>
        </w:rPr>
        <w:t xml:space="preserve">“a través de los años por muchas denuncias, resoluciones, comunicados y conferencias de prensa se ha exigido el retiro de los materiales tóxicos de la zona, y aún este material continúa en ese mismo lugar sin medidas estrictas de seguridad”. </w:t>
      </w:r>
    </w:p>
    <w:p w14:paraId="0C367DC4" w14:textId="45A4101E" w:rsidR="00012D43" w:rsidRPr="00DA102E" w:rsidRDefault="00012D43" w:rsidP="00DA102E">
      <w:pPr>
        <w:pStyle w:val="ListParagraph"/>
        <w:numPr>
          <w:ilvl w:val="0"/>
          <w:numId w:val="56"/>
        </w:numPr>
        <w:spacing w:before="240" w:after="240"/>
        <w:ind w:left="142" w:firstLine="567"/>
        <w:jc w:val="both"/>
        <w:rPr>
          <w:rFonts w:asciiTheme="majorHAnsi" w:hAnsiTheme="majorHAnsi"/>
          <w:bCs/>
          <w:sz w:val="20"/>
          <w:szCs w:val="20"/>
          <w:lang w:val="es-ES_tradnl"/>
        </w:rPr>
      </w:pPr>
      <w:r w:rsidRPr="00DA102E">
        <w:rPr>
          <w:rFonts w:asciiTheme="majorHAnsi" w:hAnsiTheme="majorHAnsi" w:cstheme="majorHAnsi"/>
          <w:sz w:val="20"/>
          <w:szCs w:val="20"/>
          <w:lang w:val="es-ES"/>
        </w:rPr>
        <w:t xml:space="preserve">Sobre esto, </w:t>
      </w:r>
      <w:r w:rsidR="00754016" w:rsidRPr="00DA102E">
        <w:rPr>
          <w:rFonts w:asciiTheme="majorHAnsi" w:hAnsiTheme="majorHAnsi" w:cstheme="majorHAnsi"/>
          <w:sz w:val="20"/>
          <w:szCs w:val="20"/>
          <w:lang w:val="es-ES"/>
        </w:rPr>
        <w:t xml:space="preserve">la parte peticionaria </w:t>
      </w:r>
      <w:r w:rsidRPr="00DA102E">
        <w:rPr>
          <w:rFonts w:asciiTheme="majorHAnsi" w:hAnsiTheme="majorHAnsi" w:cstheme="majorHAnsi"/>
          <w:sz w:val="20"/>
          <w:szCs w:val="20"/>
          <w:lang w:val="es-ES"/>
        </w:rPr>
        <w:t xml:space="preserve">también denuncia que </w:t>
      </w:r>
      <w:r w:rsidR="00754016" w:rsidRPr="00DA102E">
        <w:rPr>
          <w:rFonts w:asciiTheme="majorHAnsi" w:hAnsiTheme="majorHAnsi" w:cstheme="majorHAnsi"/>
          <w:sz w:val="20"/>
          <w:szCs w:val="20"/>
          <w:lang w:val="es-ES"/>
        </w:rPr>
        <w:t>en</w:t>
      </w:r>
      <w:r w:rsidRPr="00DA102E">
        <w:rPr>
          <w:rFonts w:asciiTheme="majorHAnsi" w:hAnsiTheme="majorHAnsi" w:cstheme="majorHAnsi"/>
          <w:sz w:val="20"/>
          <w:szCs w:val="20"/>
          <w:lang w:val="es-ES"/>
        </w:rPr>
        <w:t xml:space="preserve"> la sentencia de amparo</w:t>
      </w:r>
      <w:r w:rsidR="00893808" w:rsidRPr="00DA102E">
        <w:rPr>
          <w:rFonts w:asciiTheme="majorHAnsi" w:hAnsiTheme="majorHAnsi" w:cstheme="majorHAnsi"/>
          <w:sz w:val="20"/>
          <w:szCs w:val="20"/>
          <w:lang w:val="es-ES"/>
        </w:rPr>
        <w:t>,</w:t>
      </w:r>
      <w:r w:rsidRPr="00DA102E">
        <w:rPr>
          <w:rFonts w:asciiTheme="majorHAnsi" w:hAnsiTheme="majorHAnsi" w:cstheme="majorHAnsi"/>
          <w:sz w:val="20"/>
          <w:szCs w:val="20"/>
          <w:lang w:val="es-ES"/>
        </w:rPr>
        <w:t xml:space="preserve"> del proceso 400-2011</w:t>
      </w:r>
      <w:r w:rsidRPr="00DA102E">
        <w:rPr>
          <w:rFonts w:asciiTheme="majorHAnsi" w:hAnsiTheme="majorHAnsi" w:cstheme="majorHAnsi"/>
          <w:sz w:val="20"/>
          <w:szCs w:val="20"/>
          <w:lang w:val="es-ES_tradnl"/>
        </w:rPr>
        <w:t xml:space="preserve">, </w:t>
      </w:r>
      <w:r w:rsidR="00754016" w:rsidRPr="00DA102E">
        <w:rPr>
          <w:rFonts w:asciiTheme="majorHAnsi" w:hAnsiTheme="majorHAnsi" w:cstheme="majorHAnsi"/>
          <w:sz w:val="20"/>
          <w:szCs w:val="20"/>
          <w:lang w:val="es-ES_tradnl"/>
        </w:rPr>
        <w:t xml:space="preserve">se </w:t>
      </w:r>
      <w:r w:rsidRPr="00DA102E">
        <w:rPr>
          <w:rFonts w:asciiTheme="majorHAnsi" w:hAnsiTheme="majorHAnsi" w:cstheme="majorHAnsi"/>
          <w:sz w:val="20"/>
          <w:szCs w:val="20"/>
          <w:lang w:val="es-ES_tradnl"/>
        </w:rPr>
        <w:t xml:space="preserve">buscaba </w:t>
      </w:r>
      <w:r w:rsidRPr="00DA102E">
        <w:rPr>
          <w:rFonts w:asciiTheme="majorHAnsi" w:hAnsiTheme="majorHAnsi" w:cstheme="majorHAnsi"/>
          <w:sz w:val="20"/>
          <w:szCs w:val="20"/>
          <w:lang w:val="es-ES"/>
        </w:rPr>
        <w:t xml:space="preserve">impedir que la materia prima, escoria, desechos y materiales de BAES continuara contaminando y poniendo a los pobladores en riesgo. Se realizaron audiencias de seguimiento de esta resolución de amparo, pero los peticionarios aducen que no se ha cumplido con eliminar el foco de </w:t>
      </w:r>
      <w:r w:rsidR="00BB3A1C" w:rsidRPr="00DA102E">
        <w:rPr>
          <w:rFonts w:asciiTheme="majorHAnsi" w:hAnsiTheme="majorHAnsi" w:cstheme="majorHAnsi"/>
          <w:sz w:val="20"/>
          <w:szCs w:val="20"/>
          <w:lang w:val="es-ES"/>
        </w:rPr>
        <w:t>contaminación</w:t>
      </w:r>
      <w:r w:rsidRPr="00DA102E">
        <w:rPr>
          <w:rFonts w:asciiTheme="majorHAnsi" w:hAnsiTheme="majorHAnsi" w:cstheme="majorHAnsi"/>
          <w:sz w:val="20"/>
          <w:szCs w:val="20"/>
          <w:lang w:val="es-ES"/>
        </w:rPr>
        <w:t xml:space="preserve">, ni de retirar definitivamente el material tóxico. Lo anterior incluso cuando la Asamblea Legislativa aprobó en noviembre de 2012 una Ley Transitoria para la Remediación de la Contaminación por plomo, con vigencia de 18 meses </w:t>
      </w:r>
      <w:r w:rsidRPr="00DA102E">
        <w:rPr>
          <w:rFonts w:asciiTheme="majorHAnsi" w:hAnsiTheme="majorHAnsi" w:cstheme="majorHAnsi"/>
          <w:i/>
          <w:iCs/>
          <w:sz w:val="20"/>
          <w:szCs w:val="20"/>
          <w:lang w:val="es-ES"/>
        </w:rPr>
        <w:t xml:space="preserve">“en los cuales tampoco se hizo nada por retirar los materiales tóxicos de la zona como estaba establecido en el artículo 5 de dicha Ley”. </w:t>
      </w:r>
    </w:p>
    <w:p w14:paraId="41A7212E" w14:textId="5F47E766" w:rsidR="00012D43" w:rsidRPr="00DA102E" w:rsidRDefault="00754016" w:rsidP="00DA102E">
      <w:pPr>
        <w:pStyle w:val="ListParagraph"/>
        <w:numPr>
          <w:ilvl w:val="0"/>
          <w:numId w:val="56"/>
        </w:numPr>
        <w:spacing w:before="240" w:after="240"/>
        <w:ind w:left="142" w:firstLine="567"/>
        <w:jc w:val="both"/>
        <w:rPr>
          <w:rFonts w:asciiTheme="majorHAnsi" w:hAnsiTheme="majorHAnsi"/>
          <w:bCs/>
          <w:sz w:val="20"/>
          <w:szCs w:val="20"/>
          <w:lang w:val="es-ES_tradnl"/>
        </w:rPr>
      </w:pPr>
      <w:r w:rsidRPr="00DA102E">
        <w:rPr>
          <w:rFonts w:asciiTheme="majorHAnsi" w:hAnsiTheme="majorHAnsi" w:cstheme="majorHAnsi"/>
          <w:sz w:val="20"/>
          <w:szCs w:val="20"/>
          <w:lang w:val="es-ES_tradnl"/>
        </w:rPr>
        <w:t>Los peticionarios ejemplifican el riesgo latente y la falta de resguardo de las instalaciones contaminadas y sus desechos tóxicos con un incendio ocurrido en BAES e</w:t>
      </w:r>
      <w:r w:rsidR="00012D43" w:rsidRPr="00DA102E">
        <w:rPr>
          <w:rFonts w:asciiTheme="majorHAnsi" w:hAnsiTheme="majorHAnsi" w:cstheme="majorHAnsi"/>
          <w:sz w:val="20"/>
          <w:szCs w:val="20"/>
          <w:lang w:val="es-ES_tradnl"/>
        </w:rPr>
        <w:t>l 2 de agosto de 2020</w:t>
      </w:r>
      <w:r w:rsidR="0018409D" w:rsidRPr="00DA102E">
        <w:rPr>
          <w:rStyle w:val="FootnoteReference"/>
          <w:rFonts w:asciiTheme="majorHAnsi" w:hAnsiTheme="majorHAnsi" w:cstheme="majorHAnsi"/>
          <w:sz w:val="20"/>
          <w:szCs w:val="20"/>
          <w:lang w:val="es-ES_tradnl"/>
        </w:rPr>
        <w:footnoteReference w:id="15"/>
      </w:r>
      <w:r w:rsidRPr="00DA102E">
        <w:rPr>
          <w:rFonts w:asciiTheme="majorHAnsi" w:hAnsiTheme="majorHAnsi" w:cstheme="majorHAnsi"/>
          <w:sz w:val="20"/>
          <w:szCs w:val="20"/>
          <w:lang w:val="es-ES_tradnl"/>
        </w:rPr>
        <w:t xml:space="preserve">. Ante este incendio, </w:t>
      </w:r>
      <w:r w:rsidR="008412B2" w:rsidRPr="00DA102E">
        <w:rPr>
          <w:rFonts w:asciiTheme="majorHAnsi" w:hAnsiTheme="majorHAnsi" w:cstheme="majorHAnsi"/>
          <w:sz w:val="20"/>
          <w:szCs w:val="20"/>
          <w:lang w:val="es-ES_tradnl"/>
        </w:rPr>
        <w:t>el mismo año</w:t>
      </w:r>
      <w:r w:rsidR="00012D43" w:rsidRPr="00DA102E">
        <w:rPr>
          <w:rFonts w:asciiTheme="majorHAnsi" w:hAnsiTheme="majorHAnsi" w:cstheme="majorHAnsi"/>
          <w:sz w:val="20"/>
          <w:szCs w:val="20"/>
          <w:lang w:val="es-ES_tradnl"/>
        </w:rPr>
        <w:t xml:space="preserve"> los peticionarios presentaron una petición a la Asamblea Legislativa para exigir el retiro definitivo del material tóxico. También, junto con los miembros de la </w:t>
      </w:r>
      <w:r w:rsidR="00012D43" w:rsidRPr="00DA102E">
        <w:rPr>
          <w:rFonts w:asciiTheme="majorHAnsi" w:hAnsiTheme="majorHAnsi" w:cstheme="majorHAnsi"/>
          <w:i/>
          <w:iCs/>
          <w:sz w:val="20"/>
          <w:szCs w:val="20"/>
          <w:lang w:val="es-ES_tradnl"/>
        </w:rPr>
        <w:t>Asociación de Ex Trabajadores de la fábrica Récord</w:t>
      </w:r>
      <w:r w:rsidR="00012D43" w:rsidRPr="00DA102E">
        <w:rPr>
          <w:rFonts w:asciiTheme="majorHAnsi" w:hAnsiTheme="majorHAnsi" w:cstheme="majorHAnsi"/>
          <w:sz w:val="20"/>
          <w:szCs w:val="20"/>
          <w:lang w:val="es-ES_tradnl"/>
        </w:rPr>
        <w:t xml:space="preserve">, el 10 de noviembre de 2020 </w:t>
      </w:r>
      <w:r w:rsidR="00204DB0" w:rsidRPr="00DA102E">
        <w:rPr>
          <w:rFonts w:asciiTheme="majorHAnsi" w:hAnsiTheme="majorHAnsi" w:cstheme="majorHAnsi"/>
          <w:sz w:val="20"/>
          <w:szCs w:val="20"/>
          <w:lang w:val="es-ES_tradnl"/>
        </w:rPr>
        <w:t>enviaron</w:t>
      </w:r>
      <w:r w:rsidR="00012D43" w:rsidRPr="00DA102E">
        <w:rPr>
          <w:rFonts w:asciiTheme="majorHAnsi" w:hAnsiTheme="majorHAnsi" w:cstheme="majorHAnsi"/>
          <w:sz w:val="20"/>
          <w:szCs w:val="20"/>
          <w:lang w:val="es-ES_tradnl"/>
        </w:rPr>
        <w:t xml:space="preserve"> una carta al Presidente de la República exigiendo el retiro de las escorias del plomo.</w:t>
      </w:r>
    </w:p>
    <w:p w14:paraId="5C4D0D70" w14:textId="071F65DB" w:rsidR="00621ADA" w:rsidRPr="00DA102E" w:rsidRDefault="00012D43" w:rsidP="00DA102E">
      <w:pPr>
        <w:pStyle w:val="ListParagraph"/>
        <w:numPr>
          <w:ilvl w:val="0"/>
          <w:numId w:val="56"/>
        </w:numPr>
        <w:spacing w:before="240" w:after="240"/>
        <w:ind w:left="142" w:firstLine="567"/>
        <w:jc w:val="both"/>
        <w:rPr>
          <w:rFonts w:asciiTheme="majorHAnsi" w:hAnsiTheme="majorHAnsi"/>
          <w:bCs/>
          <w:sz w:val="20"/>
          <w:szCs w:val="20"/>
          <w:lang w:val="es-ES_tradnl"/>
        </w:rPr>
      </w:pPr>
      <w:r w:rsidRPr="00DA102E">
        <w:rPr>
          <w:rFonts w:asciiTheme="majorHAnsi" w:hAnsiTheme="majorHAnsi" w:cstheme="majorHAnsi"/>
          <w:sz w:val="20"/>
          <w:szCs w:val="20"/>
          <w:lang w:val="es-ES_tradnl"/>
        </w:rPr>
        <w:t xml:space="preserve">A la par, se refieren a la atención médica que han recibido los afectados y manifiestan que, si bien el Estado a través de los años ha implementado medidas de orden clínico para atender a los habitantes del cantón Sitio del Niño, </w:t>
      </w:r>
      <w:r w:rsidR="00FA3DEA" w:rsidRPr="00DA102E">
        <w:rPr>
          <w:rFonts w:asciiTheme="majorHAnsi" w:hAnsiTheme="majorHAnsi" w:cstheme="majorHAnsi"/>
          <w:sz w:val="20"/>
          <w:szCs w:val="20"/>
          <w:lang w:val="es-ES_tradnl"/>
        </w:rPr>
        <w:t xml:space="preserve">éstas </w:t>
      </w:r>
      <w:r w:rsidRPr="00DA102E">
        <w:rPr>
          <w:rFonts w:asciiTheme="majorHAnsi" w:hAnsiTheme="majorHAnsi" w:cstheme="majorHAnsi"/>
          <w:sz w:val="20"/>
          <w:szCs w:val="20"/>
          <w:lang w:val="es-ES_tradnl"/>
        </w:rPr>
        <w:t xml:space="preserve">han sido de aplicación general y no especializada. Principalmente, señalan que </w:t>
      </w:r>
      <w:r w:rsidR="00BA2512" w:rsidRPr="00DA102E">
        <w:rPr>
          <w:rFonts w:asciiTheme="majorHAnsi" w:hAnsiTheme="majorHAnsi" w:cstheme="majorHAnsi"/>
          <w:sz w:val="20"/>
          <w:szCs w:val="20"/>
          <w:lang w:val="es-ES_tradnl"/>
        </w:rPr>
        <w:t>los niños</w:t>
      </w:r>
      <w:r w:rsidRPr="00DA102E">
        <w:rPr>
          <w:rFonts w:asciiTheme="majorHAnsi" w:hAnsiTheme="majorHAnsi" w:cstheme="majorHAnsi"/>
          <w:sz w:val="20"/>
          <w:szCs w:val="20"/>
          <w:lang w:val="es-ES_tradnl"/>
        </w:rPr>
        <w:t xml:space="preserve"> tienen secuelas alarmantes que no han sido tratadas</w:t>
      </w:r>
      <w:r w:rsidRPr="00DA102E">
        <w:rPr>
          <w:rStyle w:val="FootnoteReference"/>
          <w:rFonts w:asciiTheme="majorHAnsi" w:hAnsiTheme="majorHAnsi" w:cstheme="majorHAnsi"/>
          <w:sz w:val="20"/>
          <w:szCs w:val="20"/>
        </w:rPr>
        <w:footnoteReference w:id="16"/>
      </w:r>
      <w:r w:rsidRPr="00DA102E">
        <w:rPr>
          <w:rFonts w:asciiTheme="majorHAnsi" w:hAnsiTheme="majorHAnsi" w:cstheme="majorHAnsi"/>
          <w:sz w:val="20"/>
          <w:szCs w:val="20"/>
          <w:lang w:val="es-ES_tradnl"/>
        </w:rPr>
        <w:t xml:space="preserve">. </w:t>
      </w:r>
    </w:p>
    <w:p w14:paraId="3C5F6864" w14:textId="7038E2FE" w:rsidR="00621ADA" w:rsidRPr="00DA102E" w:rsidRDefault="00621ADA" w:rsidP="00DA102E">
      <w:pPr>
        <w:pStyle w:val="ListParagraph"/>
        <w:numPr>
          <w:ilvl w:val="0"/>
          <w:numId w:val="56"/>
        </w:numPr>
        <w:spacing w:before="240" w:after="240"/>
        <w:ind w:left="142" w:firstLine="567"/>
        <w:jc w:val="both"/>
        <w:rPr>
          <w:rFonts w:asciiTheme="majorHAnsi" w:hAnsiTheme="majorHAnsi"/>
          <w:bCs/>
          <w:sz w:val="20"/>
          <w:szCs w:val="20"/>
          <w:lang w:val="es-ES_tradnl"/>
        </w:rPr>
      </w:pPr>
      <w:r w:rsidRPr="00DA102E">
        <w:rPr>
          <w:rFonts w:asciiTheme="majorHAnsi" w:hAnsiTheme="majorHAnsi"/>
          <w:bCs/>
          <w:sz w:val="20"/>
          <w:szCs w:val="20"/>
          <w:lang w:val="es-ES_tradnl"/>
        </w:rPr>
        <w:t xml:space="preserve">La parte peticionaria advierte que los números de pacientes con contaminación por plomo que presenta el Estado no serían un reflejo de que las personas están fuera de peligro o que no necesitan más seguimiento de salud, puesto que la cantidad de plomo en sangre es un parámetro obsoleto e inadecuado para medir las secuelas y la gravedad de los problemas de salud en personas intoxicada; </w:t>
      </w:r>
      <w:r w:rsidR="00FA3DEA" w:rsidRPr="00DA102E">
        <w:rPr>
          <w:rFonts w:asciiTheme="majorHAnsi" w:hAnsiTheme="majorHAnsi"/>
          <w:bCs/>
          <w:sz w:val="20"/>
          <w:szCs w:val="20"/>
          <w:lang w:val="es-ES_tradnl"/>
        </w:rPr>
        <w:t xml:space="preserve">en especial </w:t>
      </w:r>
      <w:r w:rsidRPr="00DA102E">
        <w:rPr>
          <w:rFonts w:asciiTheme="majorHAnsi" w:hAnsiTheme="majorHAnsi"/>
          <w:bCs/>
          <w:sz w:val="20"/>
          <w:szCs w:val="20"/>
          <w:lang w:val="es-ES_tradnl"/>
        </w:rPr>
        <w:t xml:space="preserve">para los menores de </w:t>
      </w:r>
      <w:r w:rsidR="00AB60BF" w:rsidRPr="00DA102E">
        <w:rPr>
          <w:rFonts w:asciiTheme="majorHAnsi" w:hAnsiTheme="majorHAnsi"/>
          <w:bCs/>
          <w:sz w:val="20"/>
          <w:szCs w:val="20"/>
          <w:lang w:val="es-ES_tradnl"/>
        </w:rPr>
        <w:t>18 a</w:t>
      </w:r>
      <w:r w:rsidR="00AB60BF" w:rsidRPr="00DA102E">
        <w:rPr>
          <w:rFonts w:asciiTheme="majorHAnsi" w:hAnsiTheme="majorHAnsi"/>
          <w:bCs/>
          <w:sz w:val="20"/>
          <w:szCs w:val="20"/>
          <w:lang w:val="es-ES"/>
        </w:rPr>
        <w:t>ños</w:t>
      </w:r>
      <w:r w:rsidRPr="00DA102E">
        <w:rPr>
          <w:rFonts w:asciiTheme="majorHAnsi" w:hAnsiTheme="majorHAnsi"/>
          <w:bCs/>
          <w:sz w:val="20"/>
          <w:szCs w:val="20"/>
          <w:lang w:val="es-ES_tradnl"/>
        </w:rPr>
        <w:t xml:space="preserve"> quienes presentan mayoritariamente el depósito de plomo en otras partes del cuerpo, </w:t>
      </w:r>
      <w:r w:rsidRPr="00DA102E">
        <w:rPr>
          <w:rFonts w:asciiTheme="majorHAnsi" w:hAnsiTheme="majorHAnsi"/>
          <w:bCs/>
          <w:sz w:val="20"/>
          <w:szCs w:val="20"/>
          <w:lang w:val="es-ES_tradnl"/>
        </w:rPr>
        <w:lastRenderedPageBreak/>
        <w:t>tales como huesos, órganos blandos y cerebro. Afirman también que hay extrabajadores de BAES que nunca fueron examinados</w:t>
      </w:r>
      <w:r w:rsidRPr="00DA102E">
        <w:rPr>
          <w:rFonts w:asciiTheme="majorHAnsi" w:hAnsiTheme="majorHAnsi"/>
          <w:sz w:val="20"/>
          <w:szCs w:val="20"/>
          <w:vertAlign w:val="superscript"/>
          <w:lang w:val="es-ES_tradnl"/>
        </w:rPr>
        <w:footnoteReference w:id="17"/>
      </w:r>
      <w:r w:rsidRPr="00DA102E">
        <w:rPr>
          <w:rFonts w:asciiTheme="majorHAnsi" w:hAnsiTheme="majorHAnsi"/>
          <w:bCs/>
          <w:sz w:val="20"/>
          <w:szCs w:val="20"/>
          <w:lang w:val="es-ES_tradnl"/>
        </w:rPr>
        <w:t>.</w:t>
      </w:r>
    </w:p>
    <w:p w14:paraId="6B9AD5F5" w14:textId="0976DF12" w:rsidR="00AB2236" w:rsidRPr="00DA102E" w:rsidRDefault="00012D43" w:rsidP="00DA102E">
      <w:pPr>
        <w:pStyle w:val="ListParagraph"/>
        <w:numPr>
          <w:ilvl w:val="0"/>
          <w:numId w:val="56"/>
        </w:numPr>
        <w:spacing w:before="240" w:after="240"/>
        <w:ind w:left="142" w:firstLine="567"/>
        <w:jc w:val="both"/>
        <w:rPr>
          <w:rFonts w:asciiTheme="majorHAnsi" w:hAnsiTheme="majorHAnsi"/>
          <w:bCs/>
          <w:sz w:val="20"/>
          <w:szCs w:val="20"/>
          <w:lang w:val="es-ES_tradnl"/>
        </w:rPr>
      </w:pPr>
      <w:r w:rsidRPr="00DA102E">
        <w:rPr>
          <w:rFonts w:asciiTheme="majorHAnsi" w:hAnsiTheme="majorHAnsi" w:cstheme="majorHAnsi"/>
          <w:sz w:val="20"/>
          <w:szCs w:val="20"/>
          <w:lang w:val="es-ES_tradnl"/>
        </w:rPr>
        <w:t xml:space="preserve">Finalmente, los peticionarios se refieren a amenazas que han recibido miembros del Comité Ambiental de Sitio del Niño; afirman que han sido amenazados, perseguidos, vigilados y discriminados laboralmente por su </w:t>
      </w:r>
      <w:r w:rsidR="00FA3DEA" w:rsidRPr="00DA102E">
        <w:rPr>
          <w:rFonts w:asciiTheme="majorHAnsi" w:hAnsiTheme="majorHAnsi" w:cstheme="majorHAnsi"/>
          <w:sz w:val="20"/>
          <w:szCs w:val="20"/>
          <w:lang w:val="es-ES_tradnl"/>
        </w:rPr>
        <w:t>trabajo</w:t>
      </w:r>
      <w:r w:rsidRPr="00DA102E">
        <w:rPr>
          <w:rFonts w:asciiTheme="majorHAnsi" w:hAnsiTheme="majorHAnsi" w:cstheme="majorHAnsi"/>
          <w:sz w:val="20"/>
          <w:szCs w:val="20"/>
          <w:lang w:val="es-ES_tradnl"/>
        </w:rPr>
        <w:t xml:space="preserve"> como defensores de la comunidad. Los peticionarios particularizan que el señor Mauricio Cruz Peña, presidente de dicho comité, fue amenazado de muerte el 9 de diciembre de 2015 por grupos al margen de la ley</w:t>
      </w:r>
      <w:r w:rsidR="00FA3DEA" w:rsidRPr="00DA102E">
        <w:rPr>
          <w:rFonts w:asciiTheme="majorHAnsi" w:hAnsiTheme="majorHAnsi" w:cstheme="majorHAnsi"/>
          <w:sz w:val="20"/>
          <w:szCs w:val="20"/>
          <w:lang w:val="es-ES_tradnl"/>
        </w:rPr>
        <w:t>, que</w:t>
      </w:r>
      <w:r w:rsidRPr="00DA102E">
        <w:rPr>
          <w:rFonts w:asciiTheme="majorHAnsi" w:hAnsiTheme="majorHAnsi" w:cstheme="majorHAnsi"/>
          <w:sz w:val="20"/>
          <w:szCs w:val="20"/>
          <w:lang w:val="es-ES_tradnl"/>
        </w:rPr>
        <w:t xml:space="preserve"> no están de acuerdo con las actividades del señor Cruz como defensor del medio ambiente. Presentaron denuncia ante la Fiscalía General de la República del municipio de Santa Tecla en el departamento de La Libertad </w:t>
      </w:r>
      <w:r w:rsidR="008412B2" w:rsidRPr="00DA102E">
        <w:rPr>
          <w:rFonts w:asciiTheme="majorHAnsi" w:hAnsiTheme="majorHAnsi" w:cstheme="majorHAnsi"/>
          <w:sz w:val="20"/>
          <w:szCs w:val="20"/>
          <w:lang w:val="es-ES_tradnl"/>
        </w:rPr>
        <w:t>–</w:t>
      </w:r>
      <w:r w:rsidRPr="00DA102E">
        <w:rPr>
          <w:rFonts w:asciiTheme="majorHAnsi" w:hAnsiTheme="majorHAnsi" w:cstheme="majorHAnsi"/>
          <w:sz w:val="20"/>
          <w:szCs w:val="20"/>
          <w:lang w:val="es-ES_tradnl"/>
        </w:rPr>
        <w:t>sin especificar la fecha</w:t>
      </w:r>
      <w:r w:rsidR="008412B2" w:rsidRPr="00DA102E">
        <w:rPr>
          <w:rFonts w:asciiTheme="majorHAnsi" w:hAnsiTheme="majorHAnsi" w:cstheme="majorHAnsi"/>
          <w:sz w:val="20"/>
          <w:szCs w:val="20"/>
          <w:lang w:val="es-ES_tradnl"/>
        </w:rPr>
        <w:t>–</w:t>
      </w:r>
      <w:r w:rsidR="00FA3DEA" w:rsidRPr="00DA102E">
        <w:rPr>
          <w:rFonts w:asciiTheme="majorHAnsi" w:hAnsiTheme="majorHAnsi" w:cstheme="majorHAnsi"/>
          <w:sz w:val="20"/>
          <w:szCs w:val="20"/>
          <w:lang w:val="es-ES_tradnl"/>
        </w:rPr>
        <w:t>,</w:t>
      </w:r>
      <w:r w:rsidRPr="00DA102E">
        <w:rPr>
          <w:rFonts w:asciiTheme="majorHAnsi" w:hAnsiTheme="majorHAnsi" w:cstheme="majorHAnsi"/>
          <w:sz w:val="20"/>
          <w:szCs w:val="20"/>
          <w:lang w:val="es-ES_tradnl"/>
        </w:rPr>
        <w:t xml:space="preserve"> pero afirman que </w:t>
      </w:r>
      <w:r w:rsidR="008412B2" w:rsidRPr="00DA102E">
        <w:rPr>
          <w:rFonts w:asciiTheme="majorHAnsi" w:hAnsiTheme="majorHAnsi" w:cstheme="majorHAnsi"/>
          <w:sz w:val="20"/>
          <w:szCs w:val="20"/>
          <w:lang w:val="es-ES_tradnl"/>
        </w:rPr>
        <w:t xml:space="preserve">aún </w:t>
      </w:r>
      <w:r w:rsidRPr="00DA102E">
        <w:rPr>
          <w:rFonts w:asciiTheme="majorHAnsi" w:hAnsiTheme="majorHAnsi" w:cstheme="majorHAnsi"/>
          <w:sz w:val="20"/>
          <w:szCs w:val="20"/>
          <w:lang w:val="es-ES_tradnl"/>
        </w:rPr>
        <w:t>no han recibido respuesta del avance en las investigaciones</w:t>
      </w:r>
      <w:r w:rsidR="00FA3DEA" w:rsidRPr="00DA102E">
        <w:rPr>
          <w:rFonts w:asciiTheme="majorHAnsi" w:hAnsiTheme="majorHAnsi" w:cstheme="majorHAnsi"/>
          <w:sz w:val="20"/>
          <w:szCs w:val="20"/>
          <w:lang w:val="es-ES_tradnl"/>
        </w:rPr>
        <w:t>.</w:t>
      </w:r>
      <w:r w:rsidRPr="00DA102E">
        <w:rPr>
          <w:rFonts w:asciiTheme="majorHAnsi" w:hAnsiTheme="majorHAnsi" w:cstheme="majorHAnsi"/>
          <w:sz w:val="20"/>
          <w:szCs w:val="20"/>
          <w:lang w:val="es-ES_tradnl"/>
        </w:rPr>
        <w:t xml:space="preserve"> Incluso señalan que el 17 de enero de 2017 solicitaron al jefe de dicha fiscalía un informe de los avances en las investigaciones</w:t>
      </w:r>
      <w:r w:rsidR="00FA3DEA" w:rsidRPr="00DA102E">
        <w:rPr>
          <w:rFonts w:asciiTheme="majorHAnsi" w:hAnsiTheme="majorHAnsi" w:cstheme="majorHAnsi"/>
          <w:sz w:val="20"/>
          <w:szCs w:val="20"/>
          <w:lang w:val="es-ES_tradnl"/>
        </w:rPr>
        <w:t>, del cual no obtuvieron</w:t>
      </w:r>
      <w:r w:rsidRPr="00DA102E">
        <w:rPr>
          <w:rFonts w:asciiTheme="majorHAnsi" w:hAnsiTheme="majorHAnsi" w:cstheme="majorHAnsi"/>
          <w:sz w:val="20"/>
          <w:szCs w:val="20"/>
          <w:lang w:val="es-ES_tradnl"/>
        </w:rPr>
        <w:t xml:space="preserve"> respuesta; además, los peticionarios indican que expusieron el caso ante la Procuraduría para la Defensa de los Derechos Humanos en 2015, sin que se muestre</w:t>
      </w:r>
      <w:r w:rsidR="00FA3DEA" w:rsidRPr="00DA102E">
        <w:rPr>
          <w:rFonts w:asciiTheme="majorHAnsi" w:hAnsiTheme="majorHAnsi" w:cstheme="majorHAnsi"/>
          <w:sz w:val="20"/>
          <w:szCs w:val="20"/>
          <w:lang w:val="es-ES_tradnl"/>
        </w:rPr>
        <w:t>n</w:t>
      </w:r>
      <w:r w:rsidRPr="00DA102E">
        <w:rPr>
          <w:rFonts w:asciiTheme="majorHAnsi" w:hAnsiTheme="majorHAnsi" w:cstheme="majorHAnsi"/>
          <w:sz w:val="20"/>
          <w:szCs w:val="20"/>
          <w:lang w:val="es-ES_tradnl"/>
        </w:rPr>
        <w:t xml:space="preserve"> avances en la investigación. Ante esto, señalan que el señor Cruz tuvo que salir del país con su familia.</w:t>
      </w:r>
    </w:p>
    <w:p w14:paraId="12E73909" w14:textId="0E32FD97" w:rsidR="00BE1CD1" w:rsidRPr="00DA102E" w:rsidRDefault="00BE1CD1" w:rsidP="00DA102E">
      <w:pPr>
        <w:pStyle w:val="ListParagraph"/>
        <w:spacing w:before="240" w:after="240"/>
        <w:ind w:left="709"/>
        <w:jc w:val="both"/>
        <w:rPr>
          <w:rFonts w:asciiTheme="majorHAnsi" w:hAnsiTheme="majorHAnsi"/>
          <w:bCs/>
          <w:sz w:val="20"/>
          <w:szCs w:val="20"/>
          <w:lang w:val="es-ES_tradnl"/>
        </w:rPr>
      </w:pPr>
      <w:r w:rsidRPr="00DA102E">
        <w:rPr>
          <w:rFonts w:asciiTheme="majorHAnsi" w:hAnsiTheme="majorHAnsi"/>
          <w:i/>
          <w:iCs/>
          <w:sz w:val="20"/>
          <w:szCs w:val="20"/>
          <w:lang w:val="es-ES_tradnl"/>
        </w:rPr>
        <w:t xml:space="preserve">Argumentos del Estado </w:t>
      </w:r>
      <w:r w:rsidR="00012D43" w:rsidRPr="00DA102E">
        <w:rPr>
          <w:rFonts w:asciiTheme="majorHAnsi" w:hAnsiTheme="majorHAnsi"/>
          <w:i/>
          <w:iCs/>
          <w:sz w:val="20"/>
          <w:szCs w:val="20"/>
          <w:lang w:val="es-ES_tradnl"/>
        </w:rPr>
        <w:t>salvadoreño</w:t>
      </w:r>
    </w:p>
    <w:p w14:paraId="1D940B64" w14:textId="06A1F006" w:rsidR="00F21CE2" w:rsidRPr="00DA102E" w:rsidRDefault="00F21CE2" w:rsidP="00DA102E">
      <w:pPr>
        <w:pStyle w:val="ListParagraph"/>
        <w:numPr>
          <w:ilvl w:val="0"/>
          <w:numId w:val="56"/>
        </w:numPr>
        <w:spacing w:before="240" w:after="240"/>
        <w:ind w:left="142" w:firstLine="567"/>
        <w:jc w:val="both"/>
        <w:rPr>
          <w:rFonts w:asciiTheme="majorHAnsi" w:hAnsiTheme="majorHAnsi" w:cstheme="minorHAnsi"/>
          <w:bCs/>
          <w:sz w:val="20"/>
          <w:szCs w:val="20"/>
          <w:lang w:val="es-ES_tradnl"/>
        </w:rPr>
      </w:pPr>
      <w:r w:rsidRPr="00DA102E">
        <w:rPr>
          <w:rFonts w:asciiTheme="majorHAnsi" w:hAnsiTheme="majorHAnsi" w:cstheme="majorHAnsi"/>
          <w:sz w:val="20"/>
          <w:szCs w:val="20"/>
          <w:lang w:val="es-ES_tradnl"/>
        </w:rPr>
        <w:t xml:space="preserve">El Estado pide que la petición </w:t>
      </w:r>
      <w:r w:rsidR="009F6236" w:rsidRPr="00DA102E">
        <w:rPr>
          <w:rFonts w:asciiTheme="majorHAnsi" w:hAnsiTheme="majorHAnsi" w:cstheme="majorHAnsi"/>
          <w:sz w:val="20"/>
          <w:szCs w:val="20"/>
          <w:lang w:val="es-ES_tradnl"/>
        </w:rPr>
        <w:t>sea rechazada por</w:t>
      </w:r>
      <w:r w:rsidRPr="00DA102E">
        <w:rPr>
          <w:rFonts w:asciiTheme="majorHAnsi" w:hAnsiTheme="majorHAnsi" w:cstheme="majorHAnsi"/>
          <w:sz w:val="20"/>
          <w:szCs w:val="20"/>
          <w:lang w:val="es-ES_tradnl"/>
        </w:rPr>
        <w:t xml:space="preserve"> falta de caracterización y falta de agotamiento de los recursos internos.  </w:t>
      </w:r>
    </w:p>
    <w:p w14:paraId="43F5ACFA" w14:textId="2BF219F0" w:rsidR="00F21CE2" w:rsidRPr="00DA102E" w:rsidRDefault="00F21CE2" w:rsidP="00DA102E">
      <w:pPr>
        <w:pStyle w:val="ListParagraph"/>
        <w:numPr>
          <w:ilvl w:val="0"/>
          <w:numId w:val="56"/>
        </w:numPr>
        <w:spacing w:before="240" w:after="240"/>
        <w:ind w:left="142" w:firstLine="567"/>
        <w:jc w:val="both"/>
        <w:rPr>
          <w:rFonts w:asciiTheme="majorHAnsi" w:hAnsiTheme="majorHAnsi" w:cstheme="minorHAnsi"/>
          <w:bCs/>
          <w:sz w:val="20"/>
          <w:szCs w:val="20"/>
          <w:lang w:val="es-ES_tradnl"/>
        </w:rPr>
      </w:pPr>
      <w:r w:rsidRPr="00DA102E">
        <w:rPr>
          <w:rFonts w:asciiTheme="majorHAnsi" w:hAnsiTheme="majorHAnsi" w:cstheme="majorHAnsi"/>
          <w:sz w:val="20"/>
          <w:szCs w:val="20"/>
          <w:lang w:val="es-ES_tradnl"/>
        </w:rPr>
        <w:t>Por un lado, respecto a la falta de caracterización, el Estado considera que ha actuado con</w:t>
      </w:r>
      <w:r w:rsidRPr="00DA102E">
        <w:rPr>
          <w:rFonts w:asciiTheme="majorHAnsi" w:hAnsiTheme="majorHAnsi" w:cstheme="majorHAnsi"/>
          <w:sz w:val="20"/>
          <w:szCs w:val="20"/>
          <w:lang w:val="es-ES"/>
        </w:rPr>
        <w:t xml:space="preserve"> diligencia y proactividad en la </w:t>
      </w:r>
      <w:r w:rsidR="00C84A88" w:rsidRPr="00DA102E">
        <w:rPr>
          <w:rFonts w:asciiTheme="majorHAnsi" w:hAnsiTheme="majorHAnsi" w:cstheme="majorHAnsi"/>
          <w:sz w:val="20"/>
          <w:szCs w:val="20"/>
          <w:lang w:val="es-ES"/>
        </w:rPr>
        <w:t>atención</w:t>
      </w:r>
      <w:r w:rsidRPr="00DA102E">
        <w:rPr>
          <w:rFonts w:asciiTheme="majorHAnsi" w:hAnsiTheme="majorHAnsi" w:cstheme="majorHAnsi"/>
          <w:sz w:val="20"/>
          <w:szCs w:val="20"/>
          <w:lang w:val="es-ES"/>
        </w:rPr>
        <w:t xml:space="preserve"> pronta a las personas afectadas de </w:t>
      </w:r>
      <w:r w:rsidR="00C84A88" w:rsidRPr="00DA102E">
        <w:rPr>
          <w:rFonts w:asciiTheme="majorHAnsi" w:hAnsiTheme="majorHAnsi" w:cstheme="majorHAnsi"/>
          <w:sz w:val="20"/>
          <w:szCs w:val="20"/>
          <w:lang w:val="es-ES"/>
        </w:rPr>
        <w:t>contaminación</w:t>
      </w:r>
      <w:r w:rsidRPr="00DA102E">
        <w:rPr>
          <w:rFonts w:asciiTheme="majorHAnsi" w:hAnsiTheme="majorHAnsi" w:cstheme="majorHAnsi"/>
          <w:sz w:val="20"/>
          <w:szCs w:val="20"/>
          <w:lang w:val="es-ES"/>
        </w:rPr>
        <w:t xml:space="preserve"> por plomo, </w:t>
      </w:r>
      <w:r w:rsidR="00CF523E" w:rsidRPr="00DA102E">
        <w:rPr>
          <w:rFonts w:asciiTheme="majorHAnsi" w:hAnsiTheme="majorHAnsi" w:cstheme="majorHAnsi"/>
          <w:sz w:val="20"/>
          <w:szCs w:val="20"/>
          <w:lang w:val="es-ES"/>
        </w:rPr>
        <w:t>así</w:t>
      </w:r>
      <w:r w:rsidRPr="00DA102E">
        <w:rPr>
          <w:rFonts w:asciiTheme="majorHAnsi" w:hAnsiTheme="majorHAnsi" w:cstheme="majorHAnsi"/>
          <w:sz w:val="20"/>
          <w:szCs w:val="20"/>
          <w:lang w:val="es-ES"/>
        </w:rPr>
        <w:t>́ como</w:t>
      </w:r>
      <w:r w:rsidRPr="00DA102E">
        <w:rPr>
          <w:rFonts w:asciiTheme="majorHAnsi" w:hAnsiTheme="majorHAnsi" w:cstheme="majorHAnsi"/>
          <w:sz w:val="20"/>
          <w:szCs w:val="20"/>
          <w:lang w:val="es-ES_tradnl"/>
        </w:rPr>
        <w:t xml:space="preserve"> en</w:t>
      </w:r>
      <w:r w:rsidRPr="00DA102E">
        <w:rPr>
          <w:rFonts w:asciiTheme="majorHAnsi" w:hAnsiTheme="majorHAnsi" w:cstheme="majorHAnsi"/>
          <w:sz w:val="20"/>
          <w:szCs w:val="20"/>
          <w:lang w:val="es-ES"/>
        </w:rPr>
        <w:t xml:space="preserve"> la </w:t>
      </w:r>
      <w:r w:rsidR="00C84A88" w:rsidRPr="00DA102E">
        <w:rPr>
          <w:rFonts w:asciiTheme="majorHAnsi" w:hAnsiTheme="majorHAnsi" w:cstheme="majorHAnsi"/>
          <w:sz w:val="20"/>
          <w:szCs w:val="20"/>
          <w:lang w:val="es-ES"/>
        </w:rPr>
        <w:t>implementación</w:t>
      </w:r>
      <w:r w:rsidRPr="00DA102E">
        <w:rPr>
          <w:rFonts w:asciiTheme="majorHAnsi" w:hAnsiTheme="majorHAnsi" w:cstheme="majorHAnsi"/>
          <w:sz w:val="20"/>
          <w:szCs w:val="20"/>
          <w:lang w:val="es-ES"/>
        </w:rPr>
        <w:t xml:space="preserve"> de las medidas ambientales correctivas y preventivas </w:t>
      </w:r>
      <w:r w:rsidR="00C84A88" w:rsidRPr="00DA102E">
        <w:rPr>
          <w:rFonts w:asciiTheme="majorHAnsi" w:hAnsiTheme="majorHAnsi" w:cstheme="majorHAnsi"/>
          <w:sz w:val="20"/>
          <w:szCs w:val="20"/>
          <w:lang w:val="es-ES"/>
        </w:rPr>
        <w:t>idóneas</w:t>
      </w:r>
      <w:r w:rsidRPr="00DA102E">
        <w:rPr>
          <w:rFonts w:asciiTheme="majorHAnsi" w:hAnsiTheme="majorHAnsi" w:cstheme="majorHAnsi"/>
          <w:sz w:val="20"/>
          <w:szCs w:val="20"/>
          <w:lang w:val="es-ES"/>
        </w:rPr>
        <w:t xml:space="preserve"> para reducir la potencialidad de riesgo a la salud de los pobladores </w:t>
      </w:r>
      <w:r w:rsidR="00C84A88" w:rsidRPr="00DA102E">
        <w:rPr>
          <w:rFonts w:asciiTheme="majorHAnsi" w:hAnsiTheme="majorHAnsi" w:cstheme="majorHAnsi"/>
          <w:sz w:val="20"/>
          <w:szCs w:val="20"/>
          <w:lang w:val="es-ES"/>
        </w:rPr>
        <w:t>aledaños</w:t>
      </w:r>
      <w:r w:rsidRPr="00DA102E">
        <w:rPr>
          <w:rFonts w:asciiTheme="majorHAnsi" w:hAnsiTheme="majorHAnsi" w:cstheme="majorHAnsi"/>
          <w:sz w:val="20"/>
          <w:szCs w:val="20"/>
          <w:lang w:val="es-ES"/>
        </w:rPr>
        <w:t xml:space="preserve"> a </w:t>
      </w:r>
      <w:r w:rsidR="001341D0" w:rsidRPr="00DA102E">
        <w:rPr>
          <w:rFonts w:asciiTheme="majorHAnsi" w:hAnsiTheme="majorHAnsi" w:cstheme="majorHAnsi"/>
          <w:sz w:val="20"/>
          <w:szCs w:val="20"/>
          <w:lang w:val="es-ES_tradnl"/>
        </w:rPr>
        <w:t>BAES</w:t>
      </w:r>
      <w:r w:rsidRPr="00DA102E">
        <w:rPr>
          <w:rFonts w:asciiTheme="majorHAnsi" w:hAnsiTheme="majorHAnsi" w:cstheme="majorHAnsi"/>
          <w:sz w:val="20"/>
          <w:szCs w:val="20"/>
          <w:lang w:val="es-ES"/>
        </w:rPr>
        <w:t xml:space="preserve">. </w:t>
      </w:r>
      <w:r w:rsidR="00C84A88" w:rsidRPr="00DA102E">
        <w:rPr>
          <w:rFonts w:asciiTheme="majorHAnsi" w:hAnsiTheme="majorHAnsi" w:cstheme="majorHAnsi"/>
          <w:sz w:val="20"/>
          <w:szCs w:val="20"/>
          <w:lang w:val="es-ES"/>
        </w:rPr>
        <w:t>Resaltó principalmente la declaratoria de emergencia ambiental que incorporó medidas para mitigar el daño a la salud de la población y al ambiente.</w:t>
      </w:r>
    </w:p>
    <w:p w14:paraId="5B8598FF" w14:textId="2C1403A8" w:rsidR="00F21CE2" w:rsidRPr="00DA102E" w:rsidRDefault="00F21CE2" w:rsidP="00DA102E">
      <w:pPr>
        <w:pStyle w:val="ListParagraph"/>
        <w:numPr>
          <w:ilvl w:val="0"/>
          <w:numId w:val="56"/>
        </w:numPr>
        <w:spacing w:before="240" w:after="240"/>
        <w:ind w:left="142" w:firstLine="567"/>
        <w:jc w:val="both"/>
        <w:rPr>
          <w:rFonts w:asciiTheme="majorHAnsi" w:hAnsiTheme="majorHAnsi" w:cstheme="minorHAnsi"/>
          <w:bCs/>
          <w:sz w:val="20"/>
          <w:szCs w:val="20"/>
          <w:lang w:val="es-ES_tradnl"/>
        </w:rPr>
      </w:pPr>
      <w:r w:rsidRPr="00DA102E">
        <w:rPr>
          <w:rFonts w:asciiTheme="majorHAnsi" w:hAnsiTheme="majorHAnsi" w:cstheme="majorHAnsi"/>
          <w:sz w:val="20"/>
          <w:szCs w:val="20"/>
          <w:lang w:val="es-ES_tradnl"/>
        </w:rPr>
        <w:t>Según el Estado, a</w:t>
      </w:r>
      <w:r w:rsidRPr="00DA102E">
        <w:rPr>
          <w:rFonts w:asciiTheme="majorHAnsi" w:hAnsiTheme="majorHAnsi" w:cstheme="majorHAnsi"/>
          <w:sz w:val="20"/>
          <w:szCs w:val="20"/>
          <w:lang w:val="es-ES"/>
        </w:rPr>
        <w:t>demás de la declaratoria de emergencia ambiental, algunas instituciones internas</w:t>
      </w:r>
      <w:r w:rsidRPr="00DA102E">
        <w:rPr>
          <w:rStyle w:val="FootnoteReference"/>
          <w:rFonts w:asciiTheme="majorHAnsi" w:hAnsiTheme="majorHAnsi" w:cstheme="majorHAnsi"/>
          <w:sz w:val="20"/>
          <w:szCs w:val="20"/>
          <w:lang w:val="es-ES"/>
        </w:rPr>
        <w:footnoteReference w:id="18"/>
      </w:r>
      <w:r w:rsidRPr="00DA102E">
        <w:rPr>
          <w:rFonts w:asciiTheme="majorHAnsi" w:hAnsiTheme="majorHAnsi" w:cstheme="majorHAnsi"/>
          <w:sz w:val="20"/>
          <w:szCs w:val="20"/>
          <w:lang w:val="es-ES"/>
        </w:rPr>
        <w:t xml:space="preserve"> realizaron acciones encaminadas a la reducción de los niveles de concentración de plomo; dichas acciones mejoraron la calidad ambiental, reduciéndose las áreas afectadas de 1,010 manzanas a 39 manzanas, es decir, </w:t>
      </w:r>
      <w:r w:rsidR="00FA3DEA" w:rsidRPr="00DA102E">
        <w:rPr>
          <w:rFonts w:asciiTheme="majorHAnsi" w:hAnsiTheme="majorHAnsi" w:cstheme="majorHAnsi"/>
          <w:sz w:val="20"/>
          <w:szCs w:val="20"/>
          <w:lang w:val="es-ES"/>
        </w:rPr>
        <w:t xml:space="preserve">señala que </w:t>
      </w:r>
      <w:r w:rsidR="001341D0" w:rsidRPr="00DA102E">
        <w:rPr>
          <w:rFonts w:asciiTheme="majorHAnsi" w:hAnsiTheme="majorHAnsi" w:cstheme="majorHAnsi"/>
          <w:sz w:val="20"/>
          <w:szCs w:val="20"/>
          <w:lang w:val="es-ES"/>
        </w:rPr>
        <w:t xml:space="preserve">para 2016 existió </w:t>
      </w:r>
      <w:r w:rsidRPr="00DA102E">
        <w:rPr>
          <w:rFonts w:asciiTheme="majorHAnsi" w:hAnsiTheme="majorHAnsi" w:cstheme="majorHAnsi"/>
          <w:sz w:val="20"/>
          <w:szCs w:val="20"/>
          <w:lang w:val="es-ES"/>
        </w:rPr>
        <w:t xml:space="preserve">una mejora en la calidad ambiental del 96% del área incluida en el estado de emergencia. </w:t>
      </w:r>
      <w:r w:rsidR="00142BA9" w:rsidRPr="00DA102E">
        <w:rPr>
          <w:rFonts w:asciiTheme="majorHAnsi" w:hAnsiTheme="majorHAnsi" w:cstheme="majorHAnsi"/>
          <w:sz w:val="20"/>
          <w:szCs w:val="20"/>
          <w:lang w:val="es-ES"/>
        </w:rPr>
        <w:t>Y plantea</w:t>
      </w:r>
      <w:r w:rsidRPr="00DA102E">
        <w:rPr>
          <w:rFonts w:asciiTheme="majorHAnsi" w:hAnsiTheme="majorHAnsi" w:cstheme="majorHAnsi"/>
          <w:sz w:val="20"/>
          <w:szCs w:val="20"/>
          <w:lang w:val="es-ES"/>
        </w:rPr>
        <w:t xml:space="preserve"> que pese a estos esfuerzos todavía se requiere la continuidad del monitoreo ambiental y de implementación de medidas de control y mitigación de la contaminación por plomo, para prevenir daños a la salud y el medio ambiente</w:t>
      </w:r>
      <w:r w:rsidRPr="00DA102E">
        <w:rPr>
          <w:rStyle w:val="FootnoteReference"/>
          <w:rFonts w:asciiTheme="majorHAnsi" w:hAnsiTheme="majorHAnsi"/>
          <w:sz w:val="20"/>
          <w:szCs w:val="20"/>
        </w:rPr>
        <w:footnoteReference w:id="19"/>
      </w:r>
      <w:r w:rsidRPr="00DA102E">
        <w:rPr>
          <w:rFonts w:asciiTheme="majorHAnsi" w:hAnsiTheme="majorHAnsi"/>
          <w:sz w:val="20"/>
          <w:szCs w:val="20"/>
          <w:lang w:val="es-ES_tradnl"/>
        </w:rPr>
        <w:t xml:space="preserve">. </w:t>
      </w:r>
    </w:p>
    <w:p w14:paraId="64D9F12E" w14:textId="5F978528" w:rsidR="00F21CE2" w:rsidRPr="00DA102E" w:rsidRDefault="00F21CE2" w:rsidP="00DA102E">
      <w:pPr>
        <w:pStyle w:val="ListParagraph"/>
        <w:numPr>
          <w:ilvl w:val="0"/>
          <w:numId w:val="56"/>
        </w:numPr>
        <w:spacing w:before="240" w:after="240"/>
        <w:ind w:left="142" w:firstLine="567"/>
        <w:jc w:val="both"/>
        <w:rPr>
          <w:rFonts w:asciiTheme="majorHAnsi" w:hAnsiTheme="majorHAnsi" w:cstheme="minorHAnsi"/>
          <w:bCs/>
          <w:sz w:val="20"/>
          <w:szCs w:val="20"/>
          <w:lang w:val="es-ES_tradnl"/>
        </w:rPr>
      </w:pPr>
      <w:r w:rsidRPr="00DA102E">
        <w:rPr>
          <w:rFonts w:asciiTheme="majorHAnsi" w:hAnsiTheme="majorHAnsi" w:cstheme="majorHAnsi"/>
          <w:sz w:val="20"/>
          <w:szCs w:val="20"/>
          <w:lang w:val="es-ES"/>
        </w:rPr>
        <w:t>En cuanto a la atención médica de las personas afectadas, el Estado indica que se han realizado diferentes acciones</w:t>
      </w:r>
      <w:r w:rsidR="001341D0" w:rsidRPr="00DA102E">
        <w:rPr>
          <w:rFonts w:asciiTheme="majorHAnsi" w:hAnsiTheme="majorHAnsi" w:cstheme="majorHAnsi"/>
          <w:sz w:val="20"/>
          <w:szCs w:val="20"/>
          <w:lang w:val="es-ES"/>
        </w:rPr>
        <w:t>. Entre éstas, d</w:t>
      </w:r>
      <w:r w:rsidRPr="00DA102E">
        <w:rPr>
          <w:rFonts w:asciiTheme="majorHAnsi" w:hAnsiTheme="majorHAnsi" w:cstheme="majorHAnsi"/>
          <w:sz w:val="20"/>
          <w:szCs w:val="20"/>
          <w:lang w:val="es-ES"/>
        </w:rPr>
        <w:t>estaca la elaboración del Plan de Acción de Atención en Salud de la Población dentro de los 1,500 metros alrededor de BAES, que buscaba brindar atención especializada a casos ya diagnosticad</w:t>
      </w:r>
      <w:r w:rsidR="001341D0" w:rsidRPr="00DA102E">
        <w:rPr>
          <w:rFonts w:asciiTheme="majorHAnsi" w:hAnsiTheme="majorHAnsi" w:cstheme="majorHAnsi"/>
          <w:sz w:val="20"/>
          <w:szCs w:val="20"/>
          <w:lang w:val="es-ES"/>
        </w:rPr>
        <w:t>o</w:t>
      </w:r>
      <w:r w:rsidRPr="00DA102E">
        <w:rPr>
          <w:rFonts w:asciiTheme="majorHAnsi" w:hAnsiTheme="majorHAnsi" w:cstheme="majorHAnsi"/>
          <w:sz w:val="20"/>
          <w:szCs w:val="20"/>
          <w:lang w:val="es-ES"/>
        </w:rPr>
        <w:t>s por intoxicación por plomo, incrementar la búsqueda y diagnóstico de posibles nuevos casos de intoxicación, y desarrollar medidas de tratamiento farmacológico</w:t>
      </w:r>
      <w:r w:rsidR="00FA3DEA" w:rsidRPr="00DA102E">
        <w:rPr>
          <w:rFonts w:asciiTheme="majorHAnsi" w:hAnsiTheme="majorHAnsi" w:cstheme="majorHAnsi"/>
          <w:sz w:val="20"/>
          <w:szCs w:val="20"/>
          <w:lang w:val="es-ES"/>
        </w:rPr>
        <w:t>.</w:t>
      </w:r>
      <w:r w:rsidR="003A5FEB" w:rsidRPr="00DA102E">
        <w:rPr>
          <w:rFonts w:asciiTheme="majorHAnsi" w:hAnsiTheme="majorHAnsi" w:cstheme="majorHAnsi"/>
          <w:sz w:val="20"/>
          <w:szCs w:val="20"/>
          <w:lang w:val="es-ES"/>
        </w:rPr>
        <w:t xml:space="preserve"> </w:t>
      </w:r>
      <w:r w:rsidR="00FA3DEA" w:rsidRPr="00DA102E">
        <w:rPr>
          <w:rFonts w:asciiTheme="majorHAnsi" w:hAnsiTheme="majorHAnsi" w:cstheme="majorHAnsi"/>
          <w:sz w:val="20"/>
          <w:szCs w:val="20"/>
          <w:lang w:val="es-ES"/>
        </w:rPr>
        <w:t xml:space="preserve">El Estado </w:t>
      </w:r>
      <w:r w:rsidR="001341D0" w:rsidRPr="00DA102E">
        <w:rPr>
          <w:rFonts w:asciiTheme="majorHAnsi" w:hAnsiTheme="majorHAnsi" w:cstheme="majorHAnsi"/>
          <w:sz w:val="20"/>
          <w:szCs w:val="20"/>
          <w:lang w:val="es-ES"/>
        </w:rPr>
        <w:t>i</w:t>
      </w:r>
      <w:r w:rsidRPr="00DA102E">
        <w:rPr>
          <w:rFonts w:asciiTheme="majorHAnsi" w:hAnsiTheme="majorHAnsi" w:cstheme="majorHAnsi"/>
          <w:sz w:val="20"/>
          <w:szCs w:val="20"/>
          <w:lang w:val="es-ES"/>
        </w:rPr>
        <w:t>nforma que se dio atención a extrabajadores y sus beneficiarios por parte del Instituto Salvadoreño del Seguro Social, así como distribución de folletos informativos</w:t>
      </w:r>
      <w:r w:rsidR="001341D0" w:rsidRPr="00DA102E">
        <w:rPr>
          <w:rFonts w:asciiTheme="majorHAnsi" w:hAnsiTheme="majorHAnsi" w:cstheme="majorHAnsi"/>
          <w:sz w:val="20"/>
          <w:szCs w:val="20"/>
          <w:lang w:val="es-ES"/>
        </w:rPr>
        <w:t>; t</w:t>
      </w:r>
      <w:r w:rsidRPr="00DA102E">
        <w:rPr>
          <w:rFonts w:asciiTheme="majorHAnsi" w:hAnsiTheme="majorHAnsi" w:cstheme="majorHAnsi"/>
          <w:sz w:val="20"/>
          <w:szCs w:val="20"/>
          <w:lang w:val="es-ES"/>
        </w:rPr>
        <w:t xml:space="preserve">ambién, narra que se reforzó el laboratorio de la zona comprando </w:t>
      </w:r>
      <w:r w:rsidRPr="00DA102E">
        <w:rPr>
          <w:rFonts w:asciiTheme="majorHAnsi" w:hAnsiTheme="majorHAnsi" w:cstheme="majorHAnsi"/>
          <w:sz w:val="20"/>
          <w:szCs w:val="20"/>
          <w:lang w:val="es-ES"/>
        </w:rPr>
        <w:lastRenderedPageBreak/>
        <w:t>aparatos necesarios para el muestr</w:t>
      </w:r>
      <w:r w:rsidR="00661C78" w:rsidRPr="00DA102E">
        <w:rPr>
          <w:rFonts w:asciiTheme="majorHAnsi" w:hAnsiTheme="majorHAnsi" w:cstheme="majorHAnsi"/>
          <w:sz w:val="20"/>
          <w:szCs w:val="20"/>
          <w:lang w:val="es-ES"/>
        </w:rPr>
        <w:t>e</w:t>
      </w:r>
      <w:r w:rsidRPr="00DA102E">
        <w:rPr>
          <w:rFonts w:asciiTheme="majorHAnsi" w:hAnsiTheme="majorHAnsi" w:cstheme="majorHAnsi"/>
          <w:sz w:val="20"/>
          <w:szCs w:val="20"/>
          <w:lang w:val="es-ES"/>
        </w:rPr>
        <w:t xml:space="preserve">o de sangre, </w:t>
      </w:r>
      <w:r w:rsidR="00FA3DEA" w:rsidRPr="00DA102E">
        <w:rPr>
          <w:rFonts w:asciiTheme="majorHAnsi" w:hAnsiTheme="majorHAnsi" w:cstheme="majorHAnsi"/>
          <w:sz w:val="20"/>
          <w:szCs w:val="20"/>
          <w:lang w:val="es-ES"/>
        </w:rPr>
        <w:t xml:space="preserve">que </w:t>
      </w:r>
      <w:r w:rsidRPr="00DA102E">
        <w:rPr>
          <w:rFonts w:asciiTheme="majorHAnsi" w:hAnsiTheme="majorHAnsi" w:cstheme="majorHAnsi"/>
          <w:sz w:val="20"/>
          <w:szCs w:val="20"/>
          <w:lang w:val="es-ES"/>
        </w:rPr>
        <w:t>apoyó la Unidad Comunitaria de Salud Familiar de Sitio del Niño con personal especializado</w:t>
      </w:r>
      <w:r w:rsidR="001341D0" w:rsidRPr="00DA102E">
        <w:rPr>
          <w:rFonts w:asciiTheme="majorHAnsi" w:hAnsiTheme="majorHAnsi" w:cstheme="majorHAnsi"/>
          <w:sz w:val="20"/>
          <w:szCs w:val="20"/>
          <w:lang w:val="es-ES"/>
        </w:rPr>
        <w:t>;</w:t>
      </w:r>
      <w:r w:rsidRPr="00DA102E">
        <w:rPr>
          <w:rFonts w:asciiTheme="majorHAnsi" w:hAnsiTheme="majorHAnsi" w:cstheme="majorHAnsi"/>
          <w:sz w:val="20"/>
          <w:szCs w:val="20"/>
          <w:lang w:val="es-ES"/>
        </w:rPr>
        <w:t xml:space="preserve"> </w:t>
      </w:r>
      <w:r w:rsidR="00FA3DEA" w:rsidRPr="00DA102E">
        <w:rPr>
          <w:rFonts w:asciiTheme="majorHAnsi" w:hAnsiTheme="majorHAnsi" w:cstheme="majorHAnsi"/>
          <w:sz w:val="20"/>
          <w:szCs w:val="20"/>
          <w:lang w:val="es-ES"/>
        </w:rPr>
        <w:t xml:space="preserve">que </w:t>
      </w:r>
      <w:r w:rsidRPr="00DA102E">
        <w:rPr>
          <w:rFonts w:asciiTheme="majorHAnsi" w:hAnsiTheme="majorHAnsi" w:cstheme="majorHAnsi"/>
          <w:sz w:val="20"/>
          <w:szCs w:val="20"/>
          <w:lang w:val="es-ES"/>
        </w:rPr>
        <w:t>se desarrollaron asambleas comunitarias</w:t>
      </w:r>
      <w:r w:rsidR="001341D0" w:rsidRPr="00DA102E">
        <w:rPr>
          <w:rFonts w:asciiTheme="majorHAnsi" w:hAnsiTheme="majorHAnsi" w:cstheme="majorHAnsi"/>
          <w:sz w:val="20"/>
          <w:szCs w:val="20"/>
          <w:lang w:val="es-ES"/>
        </w:rPr>
        <w:t xml:space="preserve">, </w:t>
      </w:r>
      <w:r w:rsidRPr="00DA102E">
        <w:rPr>
          <w:rFonts w:asciiTheme="majorHAnsi" w:hAnsiTheme="majorHAnsi" w:cstheme="majorHAnsi"/>
          <w:sz w:val="20"/>
          <w:szCs w:val="20"/>
          <w:lang w:val="es-ES"/>
        </w:rPr>
        <w:t xml:space="preserve">y </w:t>
      </w:r>
      <w:r w:rsidR="00FA3DEA" w:rsidRPr="00DA102E">
        <w:rPr>
          <w:rFonts w:asciiTheme="majorHAnsi" w:hAnsiTheme="majorHAnsi" w:cstheme="majorHAnsi"/>
          <w:sz w:val="20"/>
          <w:szCs w:val="20"/>
          <w:lang w:val="es-ES"/>
        </w:rPr>
        <w:t xml:space="preserve">que </w:t>
      </w:r>
      <w:r w:rsidRPr="00DA102E">
        <w:rPr>
          <w:rFonts w:asciiTheme="majorHAnsi" w:hAnsiTheme="majorHAnsi" w:cstheme="majorHAnsi"/>
          <w:sz w:val="20"/>
          <w:szCs w:val="20"/>
          <w:lang w:val="es-ES"/>
        </w:rPr>
        <w:t xml:space="preserve">se continuó con la toma de plombemias a habitantes de la zona. </w:t>
      </w:r>
    </w:p>
    <w:p w14:paraId="0B744C77" w14:textId="11B37BF3" w:rsidR="00F21CE2" w:rsidRPr="00DA102E" w:rsidRDefault="00F21CE2" w:rsidP="00DA102E">
      <w:pPr>
        <w:pStyle w:val="ListParagraph"/>
        <w:numPr>
          <w:ilvl w:val="0"/>
          <w:numId w:val="56"/>
        </w:numPr>
        <w:spacing w:before="240" w:after="240"/>
        <w:ind w:left="142" w:firstLine="567"/>
        <w:jc w:val="both"/>
        <w:rPr>
          <w:rFonts w:asciiTheme="majorHAnsi" w:hAnsiTheme="majorHAnsi" w:cstheme="minorHAnsi"/>
          <w:bCs/>
          <w:sz w:val="20"/>
          <w:szCs w:val="20"/>
          <w:lang w:val="es-ES_tradnl"/>
        </w:rPr>
      </w:pPr>
      <w:r w:rsidRPr="00DA102E">
        <w:rPr>
          <w:rFonts w:asciiTheme="majorHAnsi" w:hAnsiTheme="majorHAnsi" w:cstheme="majorHAnsi"/>
          <w:sz w:val="20"/>
          <w:szCs w:val="20"/>
          <w:lang w:val="es-ES_tradnl"/>
        </w:rPr>
        <w:t xml:space="preserve">Por otro lado, el Estado </w:t>
      </w:r>
      <w:r w:rsidR="00C84A88" w:rsidRPr="00DA102E">
        <w:rPr>
          <w:rFonts w:asciiTheme="majorHAnsi" w:hAnsiTheme="majorHAnsi" w:cstheme="majorHAnsi"/>
          <w:sz w:val="20"/>
          <w:szCs w:val="20"/>
          <w:lang w:val="es-ES_tradnl"/>
        </w:rPr>
        <w:t xml:space="preserve">considera </w:t>
      </w:r>
      <w:r w:rsidRPr="00DA102E">
        <w:rPr>
          <w:rFonts w:asciiTheme="majorHAnsi" w:hAnsiTheme="majorHAnsi" w:cstheme="majorHAnsi"/>
          <w:sz w:val="20"/>
          <w:szCs w:val="20"/>
          <w:lang w:val="es-ES_tradnl"/>
        </w:rPr>
        <w:t xml:space="preserve">que no se han agotado los recursos internos. Particularmente indica que se emitió sentencia el 11 de marzo de 2015 </w:t>
      </w:r>
      <w:r w:rsidRPr="00DA102E">
        <w:rPr>
          <w:rFonts w:asciiTheme="majorHAnsi" w:hAnsiTheme="majorHAnsi" w:cstheme="majorHAnsi"/>
          <w:sz w:val="20"/>
          <w:szCs w:val="20"/>
          <w:lang w:val="es-ES"/>
        </w:rPr>
        <w:t>por la Sala de lo Constitucional de la Corte Suprema de Justicia</w:t>
      </w:r>
      <w:r w:rsidRPr="00DA102E">
        <w:rPr>
          <w:rFonts w:asciiTheme="majorHAnsi" w:hAnsiTheme="majorHAnsi" w:cstheme="majorHAnsi"/>
          <w:sz w:val="20"/>
          <w:szCs w:val="20"/>
          <w:lang w:val="es-ES_tradnl"/>
        </w:rPr>
        <w:t xml:space="preserve">, en el proceso de amparo 400-2011, </w:t>
      </w:r>
      <w:r w:rsidR="00227FD3" w:rsidRPr="00DA102E">
        <w:rPr>
          <w:rFonts w:asciiTheme="majorHAnsi" w:hAnsiTheme="majorHAnsi" w:cstheme="majorHAnsi"/>
          <w:sz w:val="20"/>
          <w:szCs w:val="20"/>
          <w:lang w:val="es-ES_tradnl"/>
        </w:rPr>
        <w:t xml:space="preserve">lo que fue posterior a la presentación de la petición el 24 de marzo de 2014. Expresa que </w:t>
      </w:r>
      <w:r w:rsidRPr="00DA102E">
        <w:rPr>
          <w:rFonts w:asciiTheme="majorHAnsi" w:hAnsiTheme="majorHAnsi" w:cstheme="majorHAnsi"/>
          <w:sz w:val="20"/>
          <w:szCs w:val="20"/>
          <w:lang w:val="es-ES_tradnl"/>
        </w:rPr>
        <w:t>“</w:t>
      </w:r>
      <w:r w:rsidRPr="00DA102E">
        <w:rPr>
          <w:rFonts w:asciiTheme="majorHAnsi" w:hAnsiTheme="majorHAnsi" w:cstheme="majorHAnsi"/>
          <w:i/>
          <w:iCs/>
          <w:sz w:val="20"/>
          <w:szCs w:val="20"/>
          <w:lang w:val="es-ES"/>
        </w:rPr>
        <w:t xml:space="preserve">la Sala de lo Constitucional </w:t>
      </w:r>
      <w:r w:rsidR="00C84A88" w:rsidRPr="00DA102E">
        <w:rPr>
          <w:rFonts w:asciiTheme="majorHAnsi" w:hAnsiTheme="majorHAnsi" w:cstheme="majorHAnsi"/>
          <w:i/>
          <w:iCs/>
          <w:sz w:val="20"/>
          <w:szCs w:val="20"/>
          <w:lang w:val="es-ES"/>
        </w:rPr>
        <w:t>continúa</w:t>
      </w:r>
      <w:r w:rsidRPr="00DA102E">
        <w:rPr>
          <w:rFonts w:asciiTheme="majorHAnsi" w:hAnsiTheme="majorHAnsi" w:cstheme="majorHAnsi"/>
          <w:i/>
          <w:iCs/>
          <w:sz w:val="20"/>
          <w:szCs w:val="20"/>
          <w:lang w:val="es-ES"/>
        </w:rPr>
        <w:t xml:space="preserve"> ejerciendo su rol de protector y garante de los derechos humanos de los pobladores afectados por la </w:t>
      </w:r>
      <w:r w:rsidR="00C84A88" w:rsidRPr="00DA102E">
        <w:rPr>
          <w:rFonts w:asciiTheme="majorHAnsi" w:hAnsiTheme="majorHAnsi" w:cstheme="majorHAnsi"/>
          <w:i/>
          <w:iCs/>
          <w:sz w:val="20"/>
          <w:szCs w:val="20"/>
          <w:lang w:val="es-ES"/>
        </w:rPr>
        <w:t>contaminación</w:t>
      </w:r>
      <w:r w:rsidRPr="00DA102E">
        <w:rPr>
          <w:rFonts w:asciiTheme="majorHAnsi" w:hAnsiTheme="majorHAnsi" w:cstheme="majorHAnsi"/>
          <w:i/>
          <w:iCs/>
          <w:sz w:val="20"/>
          <w:szCs w:val="20"/>
          <w:lang w:val="es-ES"/>
        </w:rPr>
        <w:t xml:space="preserve"> por plomo en el </w:t>
      </w:r>
      <w:r w:rsidR="00C84A88" w:rsidRPr="00DA102E">
        <w:rPr>
          <w:rFonts w:asciiTheme="majorHAnsi" w:hAnsiTheme="majorHAnsi" w:cstheme="majorHAnsi"/>
          <w:i/>
          <w:iCs/>
          <w:sz w:val="20"/>
          <w:szCs w:val="20"/>
          <w:lang w:val="es-ES"/>
        </w:rPr>
        <w:t>cantón</w:t>
      </w:r>
      <w:r w:rsidRPr="00DA102E">
        <w:rPr>
          <w:rFonts w:asciiTheme="majorHAnsi" w:hAnsiTheme="majorHAnsi" w:cstheme="majorHAnsi"/>
          <w:i/>
          <w:iCs/>
          <w:sz w:val="20"/>
          <w:szCs w:val="20"/>
          <w:lang w:val="es-ES"/>
        </w:rPr>
        <w:t xml:space="preserve"> del Sitio del </w:t>
      </w:r>
      <w:r w:rsidR="00C84A88" w:rsidRPr="00DA102E">
        <w:rPr>
          <w:rFonts w:asciiTheme="majorHAnsi" w:hAnsiTheme="majorHAnsi" w:cstheme="majorHAnsi"/>
          <w:i/>
          <w:iCs/>
          <w:sz w:val="20"/>
          <w:szCs w:val="20"/>
          <w:lang w:val="es-ES"/>
        </w:rPr>
        <w:t>Niño</w:t>
      </w:r>
      <w:r w:rsidRPr="00DA102E">
        <w:rPr>
          <w:rFonts w:asciiTheme="majorHAnsi" w:hAnsiTheme="majorHAnsi" w:cstheme="majorHAnsi"/>
          <w:i/>
          <w:iCs/>
          <w:sz w:val="20"/>
          <w:szCs w:val="20"/>
          <w:lang w:val="es-ES_tradnl"/>
        </w:rPr>
        <w:t>”</w:t>
      </w:r>
      <w:r w:rsidRPr="00DA102E">
        <w:rPr>
          <w:rFonts w:asciiTheme="majorHAnsi" w:hAnsiTheme="majorHAnsi" w:cstheme="majorHAnsi"/>
          <w:sz w:val="20"/>
          <w:szCs w:val="20"/>
          <w:lang w:val="es-ES_tradnl"/>
        </w:rPr>
        <w:t xml:space="preserve">. Manifiesta que </w:t>
      </w:r>
      <w:r w:rsidR="001341D0" w:rsidRPr="00DA102E">
        <w:rPr>
          <w:rFonts w:asciiTheme="majorHAnsi" w:hAnsiTheme="majorHAnsi" w:cstheme="majorHAnsi"/>
          <w:sz w:val="20"/>
          <w:szCs w:val="20"/>
          <w:lang w:val="es-ES_tradnl"/>
        </w:rPr>
        <w:t>dicha sala sí</w:t>
      </w:r>
      <w:r w:rsidRPr="00DA102E">
        <w:rPr>
          <w:rFonts w:asciiTheme="majorHAnsi" w:hAnsiTheme="majorHAnsi" w:cstheme="majorHAnsi"/>
          <w:sz w:val="20"/>
          <w:szCs w:val="20"/>
          <w:lang w:val="es-ES"/>
        </w:rPr>
        <w:t xml:space="preserve"> </w:t>
      </w:r>
      <w:r w:rsidRPr="00DA102E">
        <w:rPr>
          <w:rFonts w:asciiTheme="majorHAnsi" w:hAnsiTheme="majorHAnsi" w:cstheme="majorHAnsi"/>
          <w:sz w:val="20"/>
          <w:szCs w:val="20"/>
          <w:lang w:val="es-ES_tradnl"/>
        </w:rPr>
        <w:t xml:space="preserve">ha supervisado el seguimiento de la sentencia a través </w:t>
      </w:r>
      <w:r w:rsidRPr="00DA102E">
        <w:rPr>
          <w:rFonts w:asciiTheme="majorHAnsi" w:hAnsiTheme="majorHAnsi" w:cstheme="majorHAnsi"/>
          <w:sz w:val="20"/>
          <w:szCs w:val="20"/>
          <w:lang w:val="es-ES"/>
        </w:rPr>
        <w:t xml:space="preserve">de audiencias realizadas el 16 de noviembre de 2015 y el 25 de enero de 2017, </w:t>
      </w:r>
      <w:r w:rsidRPr="00DA102E">
        <w:rPr>
          <w:rFonts w:asciiTheme="majorHAnsi" w:hAnsiTheme="majorHAnsi" w:cstheme="majorHAnsi"/>
          <w:sz w:val="20"/>
          <w:szCs w:val="20"/>
          <w:lang w:val="es-ES_tradnl"/>
        </w:rPr>
        <w:t>y por los</w:t>
      </w:r>
      <w:r w:rsidRPr="00DA102E">
        <w:rPr>
          <w:rFonts w:asciiTheme="majorHAnsi" w:hAnsiTheme="majorHAnsi" w:cstheme="majorHAnsi"/>
          <w:sz w:val="20"/>
          <w:szCs w:val="20"/>
          <w:lang w:val="es-ES"/>
        </w:rPr>
        <w:t xml:space="preserve"> autos de seguimiento y resoluciones del 9 de enero de 2018, 30 de mayo de 2018, 13 de marzo de 2019 y 7 de julio de 2021. </w:t>
      </w:r>
    </w:p>
    <w:p w14:paraId="68339761" w14:textId="02C23AD8" w:rsidR="00F21CE2" w:rsidRPr="00DA102E" w:rsidRDefault="00217EAF" w:rsidP="00DA102E">
      <w:pPr>
        <w:pStyle w:val="ListParagraph"/>
        <w:numPr>
          <w:ilvl w:val="0"/>
          <w:numId w:val="56"/>
        </w:numPr>
        <w:spacing w:before="240" w:after="240"/>
        <w:ind w:left="142" w:firstLine="567"/>
        <w:jc w:val="both"/>
        <w:rPr>
          <w:rFonts w:asciiTheme="majorHAnsi" w:hAnsiTheme="majorHAnsi" w:cstheme="minorHAnsi"/>
          <w:bCs/>
          <w:sz w:val="20"/>
          <w:szCs w:val="20"/>
          <w:lang w:val="es-ES_tradnl"/>
        </w:rPr>
      </w:pPr>
      <w:r w:rsidRPr="00DA102E">
        <w:rPr>
          <w:rFonts w:asciiTheme="majorHAnsi" w:hAnsiTheme="majorHAnsi" w:cstheme="majorHAnsi"/>
          <w:sz w:val="20"/>
          <w:szCs w:val="20"/>
          <w:lang w:val="es-ES_tradnl"/>
        </w:rPr>
        <w:t>E</w:t>
      </w:r>
      <w:r w:rsidR="00F21CE2" w:rsidRPr="00DA102E">
        <w:rPr>
          <w:rFonts w:asciiTheme="majorHAnsi" w:hAnsiTheme="majorHAnsi" w:cstheme="majorHAnsi"/>
          <w:sz w:val="20"/>
          <w:szCs w:val="20"/>
          <w:lang w:val="es-ES_tradnl"/>
        </w:rPr>
        <w:t>n</w:t>
      </w:r>
      <w:r w:rsidR="00F21CE2" w:rsidRPr="00DA102E">
        <w:rPr>
          <w:rFonts w:asciiTheme="majorHAnsi" w:hAnsiTheme="majorHAnsi" w:cstheme="majorHAnsi"/>
          <w:sz w:val="20"/>
          <w:szCs w:val="20"/>
          <w:lang w:val="es-ES"/>
        </w:rPr>
        <w:t xml:space="preserve"> el proceso de </w:t>
      </w:r>
      <w:r w:rsidR="00227FD3" w:rsidRPr="00DA102E">
        <w:rPr>
          <w:rFonts w:asciiTheme="majorHAnsi" w:hAnsiTheme="majorHAnsi" w:cstheme="majorHAnsi"/>
          <w:sz w:val="20"/>
          <w:szCs w:val="20"/>
          <w:lang w:val="es-ES"/>
        </w:rPr>
        <w:t>supervisión</w:t>
      </w:r>
      <w:r w:rsidR="00F21CE2" w:rsidRPr="00DA102E">
        <w:rPr>
          <w:rFonts w:asciiTheme="majorHAnsi" w:hAnsiTheme="majorHAnsi" w:cstheme="majorHAnsi"/>
          <w:sz w:val="20"/>
          <w:szCs w:val="20"/>
          <w:lang w:val="es-ES"/>
        </w:rPr>
        <w:t>,</w:t>
      </w:r>
      <w:r w:rsidR="00F21CE2" w:rsidRPr="00DA102E">
        <w:rPr>
          <w:rFonts w:asciiTheme="majorHAnsi" w:hAnsiTheme="majorHAnsi" w:cstheme="majorHAnsi"/>
          <w:sz w:val="20"/>
          <w:szCs w:val="20"/>
          <w:lang w:val="es-ES_tradnl"/>
        </w:rPr>
        <w:t xml:space="preserve"> </w:t>
      </w:r>
      <w:r w:rsidR="00F21CE2" w:rsidRPr="00DA102E">
        <w:rPr>
          <w:rFonts w:asciiTheme="majorHAnsi" w:hAnsiTheme="majorHAnsi" w:cstheme="majorHAnsi"/>
          <w:sz w:val="20"/>
          <w:szCs w:val="20"/>
          <w:lang w:val="es-ES"/>
        </w:rPr>
        <w:t xml:space="preserve">el </w:t>
      </w:r>
      <w:r w:rsidR="00F21CE2" w:rsidRPr="00DA102E">
        <w:rPr>
          <w:rFonts w:asciiTheme="majorHAnsi" w:hAnsiTheme="majorHAnsi" w:cstheme="majorHAnsi"/>
          <w:sz w:val="20"/>
          <w:szCs w:val="20"/>
          <w:lang w:val="es-ES_tradnl"/>
        </w:rPr>
        <w:t>MARN</w:t>
      </w:r>
      <w:r w:rsidR="00F21CE2" w:rsidRPr="00DA102E">
        <w:rPr>
          <w:rFonts w:asciiTheme="majorHAnsi" w:hAnsiTheme="majorHAnsi" w:cstheme="majorHAnsi"/>
          <w:sz w:val="20"/>
          <w:szCs w:val="20"/>
          <w:lang w:val="es-ES"/>
        </w:rPr>
        <w:t xml:space="preserve"> comunicó el plan para cumplir con lo ordenado por la Sala de lo Constitucional</w:t>
      </w:r>
      <w:r w:rsidR="00F21CE2" w:rsidRPr="00DA102E">
        <w:rPr>
          <w:rFonts w:asciiTheme="majorHAnsi" w:hAnsiTheme="majorHAnsi" w:cstheme="majorHAnsi"/>
          <w:sz w:val="20"/>
          <w:szCs w:val="20"/>
          <w:lang w:val="es-ES_tradnl"/>
        </w:rPr>
        <w:t>. Así, ha elaborado</w:t>
      </w:r>
      <w:r w:rsidR="00F21CE2" w:rsidRPr="00DA102E">
        <w:rPr>
          <w:rFonts w:asciiTheme="majorHAnsi" w:hAnsiTheme="majorHAnsi" w:cstheme="majorHAnsi"/>
          <w:sz w:val="20"/>
          <w:szCs w:val="20"/>
          <w:lang w:val="es-ES"/>
        </w:rPr>
        <w:t xml:space="preserve"> un inventario de los equipos y materiales contaminados con plomo</w:t>
      </w:r>
      <w:r w:rsidR="00F21CE2" w:rsidRPr="00DA102E">
        <w:rPr>
          <w:rFonts w:asciiTheme="majorHAnsi" w:hAnsiTheme="majorHAnsi" w:cstheme="majorHAnsi"/>
          <w:sz w:val="20"/>
          <w:szCs w:val="20"/>
          <w:lang w:val="es-ES_tradnl"/>
        </w:rPr>
        <w:t xml:space="preserve">; </w:t>
      </w:r>
      <w:r w:rsidR="00227FD3" w:rsidRPr="00DA102E">
        <w:rPr>
          <w:rFonts w:asciiTheme="majorHAnsi" w:hAnsiTheme="majorHAnsi" w:cstheme="majorHAnsi"/>
          <w:sz w:val="20"/>
          <w:szCs w:val="20"/>
          <w:lang w:val="es-ES_tradnl"/>
        </w:rPr>
        <w:t xml:space="preserve">recabado </w:t>
      </w:r>
      <w:r w:rsidR="00F21CE2" w:rsidRPr="00DA102E">
        <w:rPr>
          <w:rFonts w:asciiTheme="majorHAnsi" w:hAnsiTheme="majorHAnsi" w:cstheme="majorHAnsi"/>
          <w:sz w:val="20"/>
          <w:szCs w:val="20"/>
          <w:lang w:val="es-ES_tradnl"/>
        </w:rPr>
        <w:t xml:space="preserve">información de los </w:t>
      </w:r>
      <w:r w:rsidR="00F21CE2" w:rsidRPr="00DA102E">
        <w:rPr>
          <w:rFonts w:asciiTheme="majorHAnsi" w:hAnsiTheme="majorHAnsi" w:cstheme="majorHAnsi"/>
          <w:sz w:val="20"/>
          <w:szCs w:val="20"/>
          <w:lang w:val="es-ES"/>
        </w:rPr>
        <w:t>procedimientos identificados para realizar el retiro del material contaminante</w:t>
      </w:r>
      <w:r w:rsidR="00F21CE2" w:rsidRPr="00DA102E">
        <w:rPr>
          <w:rFonts w:asciiTheme="majorHAnsi" w:hAnsiTheme="majorHAnsi" w:cstheme="majorHAnsi"/>
          <w:sz w:val="20"/>
          <w:szCs w:val="20"/>
          <w:lang w:val="es-ES_tradnl"/>
        </w:rPr>
        <w:t xml:space="preserve">; </w:t>
      </w:r>
      <w:r w:rsidR="00227FD3" w:rsidRPr="00DA102E">
        <w:rPr>
          <w:rFonts w:asciiTheme="majorHAnsi" w:hAnsiTheme="majorHAnsi" w:cstheme="majorHAnsi"/>
          <w:sz w:val="20"/>
          <w:szCs w:val="20"/>
          <w:lang w:val="es-ES"/>
        </w:rPr>
        <w:t>realizado</w:t>
      </w:r>
      <w:r w:rsidR="00F21CE2" w:rsidRPr="00DA102E">
        <w:rPr>
          <w:rFonts w:asciiTheme="majorHAnsi" w:hAnsiTheme="majorHAnsi" w:cstheme="majorHAnsi"/>
          <w:sz w:val="20"/>
          <w:szCs w:val="20"/>
          <w:lang w:val="es-ES"/>
        </w:rPr>
        <w:t xml:space="preserve"> gestiones para la </w:t>
      </w:r>
      <w:r w:rsidR="00C84A88" w:rsidRPr="00DA102E">
        <w:rPr>
          <w:rFonts w:asciiTheme="majorHAnsi" w:hAnsiTheme="majorHAnsi" w:cstheme="majorHAnsi"/>
          <w:sz w:val="20"/>
          <w:szCs w:val="20"/>
          <w:lang w:val="es-ES"/>
        </w:rPr>
        <w:t>asignación</w:t>
      </w:r>
      <w:r w:rsidR="00F21CE2" w:rsidRPr="00DA102E">
        <w:rPr>
          <w:rFonts w:asciiTheme="majorHAnsi" w:hAnsiTheme="majorHAnsi" w:cstheme="majorHAnsi"/>
          <w:sz w:val="20"/>
          <w:szCs w:val="20"/>
          <w:lang w:val="es-ES"/>
        </w:rPr>
        <w:t xml:space="preserve"> de fondos para el retiro y </w:t>
      </w:r>
      <w:r w:rsidR="00C84A88" w:rsidRPr="00DA102E">
        <w:rPr>
          <w:rFonts w:asciiTheme="majorHAnsi" w:hAnsiTheme="majorHAnsi" w:cstheme="majorHAnsi"/>
          <w:sz w:val="20"/>
          <w:szCs w:val="20"/>
          <w:lang w:val="es-ES"/>
        </w:rPr>
        <w:t>disposición</w:t>
      </w:r>
      <w:r w:rsidR="00F21CE2" w:rsidRPr="00DA102E">
        <w:rPr>
          <w:rFonts w:asciiTheme="majorHAnsi" w:hAnsiTheme="majorHAnsi" w:cstheme="majorHAnsi"/>
          <w:sz w:val="20"/>
          <w:szCs w:val="20"/>
          <w:lang w:val="es-ES"/>
        </w:rPr>
        <w:t xml:space="preserve"> final de las cenizas</w:t>
      </w:r>
      <w:r w:rsidR="00F21CE2" w:rsidRPr="00DA102E">
        <w:rPr>
          <w:rFonts w:asciiTheme="majorHAnsi" w:hAnsiTheme="majorHAnsi" w:cstheme="majorHAnsi"/>
          <w:sz w:val="20"/>
          <w:szCs w:val="20"/>
          <w:lang w:val="es-ES_tradnl"/>
        </w:rPr>
        <w:t xml:space="preserve">; </w:t>
      </w:r>
      <w:r w:rsidR="00227FD3" w:rsidRPr="00DA102E">
        <w:rPr>
          <w:rFonts w:asciiTheme="majorHAnsi" w:hAnsiTheme="majorHAnsi" w:cstheme="majorHAnsi"/>
          <w:sz w:val="20"/>
          <w:szCs w:val="20"/>
          <w:lang w:val="es-ES"/>
        </w:rPr>
        <w:t>brindado</w:t>
      </w:r>
      <w:r w:rsidR="00F21CE2" w:rsidRPr="00DA102E">
        <w:rPr>
          <w:rFonts w:asciiTheme="majorHAnsi" w:hAnsiTheme="majorHAnsi" w:cstheme="majorHAnsi"/>
          <w:sz w:val="20"/>
          <w:szCs w:val="20"/>
          <w:lang w:val="es-ES"/>
        </w:rPr>
        <w:t xml:space="preserve"> </w:t>
      </w:r>
      <w:r w:rsidR="00C84A88" w:rsidRPr="00DA102E">
        <w:rPr>
          <w:rFonts w:asciiTheme="majorHAnsi" w:hAnsiTheme="majorHAnsi" w:cstheme="majorHAnsi"/>
          <w:sz w:val="20"/>
          <w:szCs w:val="20"/>
          <w:lang w:val="es-ES"/>
        </w:rPr>
        <w:t>atención</w:t>
      </w:r>
      <w:r w:rsidR="00F21CE2" w:rsidRPr="00DA102E">
        <w:rPr>
          <w:rFonts w:asciiTheme="majorHAnsi" w:hAnsiTheme="majorHAnsi" w:cstheme="majorHAnsi"/>
          <w:sz w:val="20"/>
          <w:szCs w:val="20"/>
          <w:lang w:val="es-ES"/>
        </w:rPr>
        <w:t xml:space="preserve"> a los habitantes del </w:t>
      </w:r>
      <w:r w:rsidR="00C84A88" w:rsidRPr="00DA102E">
        <w:rPr>
          <w:rFonts w:asciiTheme="majorHAnsi" w:hAnsiTheme="majorHAnsi" w:cstheme="majorHAnsi"/>
          <w:sz w:val="20"/>
          <w:szCs w:val="20"/>
          <w:lang w:val="es-ES"/>
        </w:rPr>
        <w:t>cantón</w:t>
      </w:r>
      <w:r w:rsidR="00F21CE2" w:rsidRPr="00DA102E">
        <w:rPr>
          <w:rFonts w:asciiTheme="majorHAnsi" w:hAnsiTheme="majorHAnsi" w:cstheme="majorHAnsi"/>
          <w:sz w:val="20"/>
          <w:szCs w:val="20"/>
          <w:lang w:val="es-ES"/>
        </w:rPr>
        <w:t xml:space="preserve"> Sitio del </w:t>
      </w:r>
      <w:r w:rsidR="00C84A88" w:rsidRPr="00DA102E">
        <w:rPr>
          <w:rFonts w:asciiTheme="majorHAnsi" w:hAnsiTheme="majorHAnsi" w:cstheme="majorHAnsi"/>
          <w:sz w:val="20"/>
          <w:szCs w:val="20"/>
          <w:lang w:val="es-ES"/>
        </w:rPr>
        <w:t>Niño</w:t>
      </w:r>
      <w:r w:rsidR="00F21CE2" w:rsidRPr="00DA102E">
        <w:rPr>
          <w:rFonts w:asciiTheme="majorHAnsi" w:hAnsiTheme="majorHAnsi" w:cstheme="majorHAnsi"/>
          <w:sz w:val="20"/>
          <w:szCs w:val="20"/>
          <w:lang w:val="es-ES_tradnl"/>
        </w:rPr>
        <w:t xml:space="preserve">; </w:t>
      </w:r>
      <w:r w:rsidR="00227FD3" w:rsidRPr="00DA102E">
        <w:rPr>
          <w:rFonts w:asciiTheme="majorHAnsi" w:hAnsiTheme="majorHAnsi" w:cstheme="majorHAnsi"/>
          <w:sz w:val="20"/>
          <w:szCs w:val="20"/>
          <w:lang w:val="es-ES_tradnl"/>
        </w:rPr>
        <w:t>y</w:t>
      </w:r>
      <w:r w:rsidR="00F21CE2" w:rsidRPr="00DA102E">
        <w:rPr>
          <w:rFonts w:asciiTheme="majorHAnsi" w:hAnsiTheme="majorHAnsi" w:cstheme="majorHAnsi"/>
          <w:sz w:val="20"/>
          <w:szCs w:val="20"/>
          <w:lang w:val="es-ES_tradnl"/>
        </w:rPr>
        <w:t xml:space="preserve"> </w:t>
      </w:r>
      <w:r w:rsidR="00227FD3" w:rsidRPr="00DA102E">
        <w:rPr>
          <w:rFonts w:asciiTheme="majorHAnsi" w:hAnsiTheme="majorHAnsi" w:cstheme="majorHAnsi"/>
          <w:sz w:val="20"/>
          <w:szCs w:val="20"/>
          <w:lang w:val="es-ES_tradnl"/>
        </w:rPr>
        <w:t>presentado resultados</w:t>
      </w:r>
      <w:r w:rsidR="00F21CE2" w:rsidRPr="00DA102E">
        <w:rPr>
          <w:rFonts w:asciiTheme="majorHAnsi" w:hAnsiTheme="majorHAnsi" w:cstheme="majorHAnsi"/>
          <w:sz w:val="20"/>
          <w:szCs w:val="20"/>
          <w:lang w:val="es-ES_tradnl"/>
        </w:rPr>
        <w:t xml:space="preserve"> del</w:t>
      </w:r>
      <w:r w:rsidR="00F21CE2" w:rsidRPr="00DA102E">
        <w:rPr>
          <w:rFonts w:asciiTheme="majorHAnsi" w:hAnsiTheme="majorHAnsi" w:cstheme="majorHAnsi"/>
          <w:sz w:val="20"/>
          <w:szCs w:val="20"/>
          <w:lang w:val="es-ES"/>
        </w:rPr>
        <w:t xml:space="preserve"> monitoreo practicado </w:t>
      </w:r>
      <w:r w:rsidR="00F21CE2" w:rsidRPr="00DA102E">
        <w:rPr>
          <w:rFonts w:asciiTheme="majorHAnsi" w:hAnsiTheme="majorHAnsi" w:cstheme="majorHAnsi"/>
          <w:sz w:val="20"/>
          <w:szCs w:val="20"/>
          <w:lang w:val="es-ES_tradnl"/>
        </w:rPr>
        <w:t>en la región afectada para</w:t>
      </w:r>
      <w:r w:rsidR="00F21CE2" w:rsidRPr="00DA102E">
        <w:rPr>
          <w:rFonts w:asciiTheme="majorHAnsi" w:hAnsiTheme="majorHAnsi" w:cstheme="majorHAnsi"/>
          <w:sz w:val="20"/>
          <w:szCs w:val="20"/>
          <w:lang w:val="es-ES"/>
        </w:rPr>
        <w:t xml:space="preserve"> detectar presencia de plomo en la superficie del agua, aire y suelo</w:t>
      </w:r>
      <w:r w:rsidR="00F21CE2" w:rsidRPr="00DA102E">
        <w:rPr>
          <w:rFonts w:asciiTheme="majorHAnsi" w:hAnsiTheme="majorHAnsi" w:cstheme="majorHAnsi"/>
          <w:sz w:val="20"/>
          <w:szCs w:val="20"/>
          <w:lang w:val="es-ES_tradnl"/>
        </w:rPr>
        <w:t xml:space="preserve">. </w:t>
      </w:r>
    </w:p>
    <w:p w14:paraId="3C5BB6BD" w14:textId="7512EDF3" w:rsidR="00F21CE2" w:rsidRPr="00DA102E" w:rsidRDefault="00F21CE2" w:rsidP="00DA102E">
      <w:pPr>
        <w:pStyle w:val="ListParagraph"/>
        <w:numPr>
          <w:ilvl w:val="0"/>
          <w:numId w:val="56"/>
        </w:numPr>
        <w:spacing w:before="240" w:after="240"/>
        <w:ind w:left="142" w:firstLine="567"/>
        <w:jc w:val="both"/>
        <w:rPr>
          <w:rFonts w:asciiTheme="majorHAnsi" w:hAnsiTheme="majorHAnsi" w:cstheme="minorHAnsi"/>
          <w:bCs/>
          <w:sz w:val="20"/>
          <w:szCs w:val="20"/>
          <w:lang w:val="es-ES_tradnl"/>
        </w:rPr>
      </w:pPr>
      <w:r w:rsidRPr="00DA102E">
        <w:rPr>
          <w:rFonts w:asciiTheme="majorHAnsi" w:hAnsiTheme="majorHAnsi" w:cstheme="majorHAnsi"/>
          <w:sz w:val="20"/>
          <w:szCs w:val="20"/>
          <w:lang w:val="es-ES_tradnl"/>
        </w:rPr>
        <w:t>Por su parte, el</w:t>
      </w:r>
      <w:r w:rsidRPr="00DA102E">
        <w:rPr>
          <w:rFonts w:asciiTheme="majorHAnsi" w:hAnsiTheme="majorHAnsi" w:cstheme="majorHAnsi"/>
          <w:sz w:val="20"/>
          <w:szCs w:val="20"/>
          <w:lang w:val="es-ES"/>
        </w:rPr>
        <w:t xml:space="preserve"> Ministerio de Salud ha informado a la Sala de lo Constitucional</w:t>
      </w:r>
      <w:r w:rsidRPr="00DA102E">
        <w:rPr>
          <w:rFonts w:asciiTheme="majorHAnsi" w:hAnsiTheme="majorHAnsi" w:cstheme="majorHAnsi"/>
          <w:sz w:val="20"/>
          <w:szCs w:val="20"/>
          <w:lang w:val="es-ES_tradnl"/>
        </w:rPr>
        <w:t xml:space="preserve"> sobre l</w:t>
      </w:r>
      <w:r w:rsidRPr="00DA102E">
        <w:rPr>
          <w:rFonts w:asciiTheme="majorHAnsi" w:hAnsiTheme="majorHAnsi" w:cstheme="majorHAnsi"/>
          <w:sz w:val="20"/>
          <w:szCs w:val="20"/>
          <w:lang w:val="es-ES"/>
        </w:rPr>
        <w:t xml:space="preserve">os avances del plan implementado para atender a la </w:t>
      </w:r>
      <w:r w:rsidR="00C84A88" w:rsidRPr="00DA102E">
        <w:rPr>
          <w:rFonts w:asciiTheme="majorHAnsi" w:hAnsiTheme="majorHAnsi" w:cstheme="majorHAnsi"/>
          <w:sz w:val="20"/>
          <w:szCs w:val="20"/>
          <w:lang w:val="es-ES"/>
        </w:rPr>
        <w:t>población</w:t>
      </w:r>
      <w:r w:rsidRPr="00DA102E">
        <w:rPr>
          <w:rFonts w:asciiTheme="majorHAnsi" w:hAnsiTheme="majorHAnsi" w:cstheme="majorHAnsi"/>
          <w:sz w:val="20"/>
          <w:szCs w:val="20"/>
          <w:lang w:val="es-ES"/>
        </w:rPr>
        <w:t xml:space="preserve"> afectada en el </w:t>
      </w:r>
      <w:r w:rsidR="00C84A88" w:rsidRPr="00DA102E">
        <w:rPr>
          <w:rFonts w:asciiTheme="majorHAnsi" w:hAnsiTheme="majorHAnsi" w:cstheme="majorHAnsi"/>
          <w:sz w:val="20"/>
          <w:szCs w:val="20"/>
          <w:lang w:val="es-ES"/>
        </w:rPr>
        <w:t>cantón</w:t>
      </w:r>
      <w:r w:rsidRPr="00DA102E">
        <w:rPr>
          <w:rFonts w:asciiTheme="majorHAnsi" w:hAnsiTheme="majorHAnsi" w:cstheme="majorHAnsi"/>
          <w:sz w:val="20"/>
          <w:szCs w:val="20"/>
          <w:lang w:val="es-ES"/>
        </w:rPr>
        <w:t xml:space="preserve"> Sitio del </w:t>
      </w:r>
      <w:r w:rsidR="00C84A88" w:rsidRPr="00DA102E">
        <w:rPr>
          <w:rFonts w:asciiTheme="majorHAnsi" w:hAnsiTheme="majorHAnsi" w:cstheme="majorHAnsi"/>
          <w:sz w:val="20"/>
          <w:szCs w:val="20"/>
          <w:lang w:val="es-ES"/>
        </w:rPr>
        <w:t>Niño</w:t>
      </w:r>
      <w:r w:rsidRPr="00DA102E">
        <w:rPr>
          <w:rFonts w:asciiTheme="majorHAnsi" w:hAnsiTheme="majorHAnsi" w:cstheme="majorHAnsi"/>
          <w:sz w:val="20"/>
          <w:szCs w:val="20"/>
          <w:lang w:val="es-ES"/>
        </w:rPr>
        <w:t xml:space="preserve">, el tratamiento brindado en la Unidad Comunitaria de Salud del </w:t>
      </w:r>
      <w:r w:rsidR="00C84A88" w:rsidRPr="00DA102E">
        <w:rPr>
          <w:rFonts w:asciiTheme="majorHAnsi" w:hAnsiTheme="majorHAnsi" w:cstheme="majorHAnsi"/>
          <w:sz w:val="20"/>
          <w:szCs w:val="20"/>
          <w:lang w:val="es-ES"/>
        </w:rPr>
        <w:t>Cantón</w:t>
      </w:r>
      <w:r w:rsidRPr="00DA102E">
        <w:rPr>
          <w:rFonts w:asciiTheme="majorHAnsi" w:hAnsiTheme="majorHAnsi" w:cstheme="majorHAnsi"/>
          <w:sz w:val="20"/>
          <w:szCs w:val="20"/>
          <w:lang w:val="es-ES"/>
        </w:rPr>
        <w:t xml:space="preserve"> Sitio a los </w:t>
      </w:r>
      <w:r w:rsidR="00C84A88" w:rsidRPr="00DA102E">
        <w:rPr>
          <w:rFonts w:asciiTheme="majorHAnsi" w:hAnsiTheme="majorHAnsi" w:cstheme="majorHAnsi"/>
          <w:sz w:val="20"/>
          <w:szCs w:val="20"/>
          <w:lang w:val="es-ES"/>
        </w:rPr>
        <w:t>niños</w:t>
      </w:r>
      <w:r w:rsidRPr="00DA102E">
        <w:rPr>
          <w:rFonts w:asciiTheme="majorHAnsi" w:hAnsiTheme="majorHAnsi" w:cstheme="majorHAnsi"/>
          <w:sz w:val="20"/>
          <w:szCs w:val="20"/>
          <w:lang w:val="es-ES"/>
        </w:rPr>
        <w:t xml:space="preserve"> diagnosticados con plombemia</w:t>
      </w:r>
      <w:r w:rsidRPr="00DA102E">
        <w:rPr>
          <w:rFonts w:asciiTheme="majorHAnsi" w:hAnsiTheme="majorHAnsi" w:cstheme="majorHAnsi"/>
          <w:sz w:val="20"/>
          <w:szCs w:val="20"/>
          <w:lang w:val="es-ES_tradnl"/>
        </w:rPr>
        <w:t xml:space="preserve">; y </w:t>
      </w:r>
      <w:r w:rsidRPr="00DA102E">
        <w:rPr>
          <w:rFonts w:asciiTheme="majorHAnsi" w:hAnsiTheme="majorHAnsi" w:cstheme="majorHAnsi"/>
          <w:sz w:val="20"/>
          <w:szCs w:val="20"/>
          <w:lang w:val="es-ES"/>
        </w:rPr>
        <w:t xml:space="preserve">la </w:t>
      </w:r>
      <w:r w:rsidR="00C84A88" w:rsidRPr="00DA102E">
        <w:rPr>
          <w:rFonts w:asciiTheme="majorHAnsi" w:hAnsiTheme="majorHAnsi" w:cstheme="majorHAnsi"/>
          <w:sz w:val="20"/>
          <w:szCs w:val="20"/>
          <w:lang w:val="es-ES"/>
        </w:rPr>
        <w:t>aprobación</w:t>
      </w:r>
      <w:r w:rsidRPr="00DA102E">
        <w:rPr>
          <w:rFonts w:asciiTheme="majorHAnsi" w:hAnsiTheme="majorHAnsi" w:cstheme="majorHAnsi"/>
          <w:sz w:val="20"/>
          <w:szCs w:val="20"/>
          <w:lang w:val="es-ES"/>
        </w:rPr>
        <w:t xml:space="preserve"> del Manual de Procedimientos Administrativos para la </w:t>
      </w:r>
      <w:r w:rsidR="00C84A88" w:rsidRPr="00DA102E">
        <w:rPr>
          <w:rFonts w:asciiTheme="majorHAnsi" w:hAnsiTheme="majorHAnsi" w:cstheme="majorHAnsi"/>
          <w:sz w:val="20"/>
          <w:szCs w:val="20"/>
          <w:lang w:val="es-ES"/>
        </w:rPr>
        <w:t>Emisión</w:t>
      </w:r>
      <w:r w:rsidRPr="00DA102E">
        <w:rPr>
          <w:rFonts w:asciiTheme="majorHAnsi" w:hAnsiTheme="majorHAnsi" w:cstheme="majorHAnsi"/>
          <w:sz w:val="20"/>
          <w:szCs w:val="20"/>
          <w:lang w:val="es-ES"/>
        </w:rPr>
        <w:t xml:space="preserve"> de Permisos Sanitarios</w:t>
      </w:r>
      <w:r w:rsidRPr="00DA102E">
        <w:rPr>
          <w:rFonts w:asciiTheme="majorHAnsi" w:hAnsiTheme="majorHAnsi" w:cstheme="majorHAnsi"/>
          <w:sz w:val="20"/>
          <w:szCs w:val="20"/>
          <w:lang w:val="es-ES_tradnl"/>
        </w:rPr>
        <w:t>.</w:t>
      </w:r>
    </w:p>
    <w:p w14:paraId="655F76BB" w14:textId="49FE943B" w:rsidR="00F21CE2" w:rsidRPr="00DA102E" w:rsidRDefault="00F21CE2" w:rsidP="00DA102E">
      <w:pPr>
        <w:pStyle w:val="ListParagraph"/>
        <w:numPr>
          <w:ilvl w:val="0"/>
          <w:numId w:val="56"/>
        </w:numPr>
        <w:spacing w:before="240" w:after="240"/>
        <w:ind w:left="142" w:firstLine="567"/>
        <w:jc w:val="both"/>
        <w:rPr>
          <w:rFonts w:asciiTheme="majorHAnsi" w:hAnsiTheme="majorHAnsi" w:cstheme="minorHAnsi"/>
          <w:bCs/>
          <w:sz w:val="20"/>
          <w:szCs w:val="20"/>
          <w:lang w:val="es-ES_tradnl"/>
        </w:rPr>
      </w:pPr>
      <w:r w:rsidRPr="00DA102E">
        <w:rPr>
          <w:rFonts w:asciiTheme="majorHAnsi" w:hAnsiTheme="majorHAnsi" w:cstheme="majorHAnsi"/>
          <w:sz w:val="20"/>
          <w:szCs w:val="20"/>
          <w:lang w:val="es-ES_tradnl"/>
        </w:rPr>
        <w:t xml:space="preserve">El Estado expone que las personas afectadas contaron con acceso a diferentes instancias y recursos y que incluso </w:t>
      </w:r>
      <w:r w:rsidRPr="00DA102E">
        <w:rPr>
          <w:rFonts w:asciiTheme="majorHAnsi" w:hAnsiTheme="majorHAnsi" w:cstheme="majorHAnsi"/>
          <w:sz w:val="20"/>
          <w:szCs w:val="20"/>
          <w:lang w:val="es-ES"/>
        </w:rPr>
        <w:t xml:space="preserve">la </w:t>
      </w:r>
      <w:r w:rsidR="00C84A88" w:rsidRPr="00DA102E">
        <w:rPr>
          <w:rFonts w:asciiTheme="majorHAnsi" w:hAnsiTheme="majorHAnsi" w:cstheme="majorHAnsi"/>
          <w:sz w:val="20"/>
          <w:szCs w:val="20"/>
          <w:lang w:val="es-ES"/>
        </w:rPr>
        <w:t>Fiscalía</w:t>
      </w:r>
      <w:r w:rsidRPr="00DA102E">
        <w:rPr>
          <w:rFonts w:asciiTheme="majorHAnsi" w:hAnsiTheme="majorHAnsi" w:cstheme="majorHAnsi"/>
          <w:sz w:val="20"/>
          <w:szCs w:val="20"/>
          <w:lang w:val="es-ES"/>
        </w:rPr>
        <w:t xml:space="preserve"> General de la </w:t>
      </w:r>
      <w:r w:rsidR="00C84A88" w:rsidRPr="00DA102E">
        <w:rPr>
          <w:rFonts w:asciiTheme="majorHAnsi" w:hAnsiTheme="majorHAnsi" w:cstheme="majorHAnsi"/>
          <w:sz w:val="20"/>
          <w:szCs w:val="20"/>
          <w:lang w:val="es-ES"/>
        </w:rPr>
        <w:t>República</w:t>
      </w:r>
      <w:r w:rsidRPr="00DA102E">
        <w:rPr>
          <w:rFonts w:asciiTheme="majorHAnsi" w:hAnsiTheme="majorHAnsi" w:cstheme="majorHAnsi"/>
          <w:sz w:val="20"/>
          <w:szCs w:val="20"/>
          <w:lang w:val="es-ES"/>
        </w:rPr>
        <w:t xml:space="preserve"> </w:t>
      </w:r>
      <w:r w:rsidR="00C84A88" w:rsidRPr="00DA102E">
        <w:rPr>
          <w:rFonts w:asciiTheme="majorHAnsi" w:hAnsiTheme="majorHAnsi" w:cstheme="majorHAnsi"/>
          <w:sz w:val="20"/>
          <w:szCs w:val="20"/>
          <w:lang w:val="es-ES"/>
        </w:rPr>
        <w:t>promovió</w:t>
      </w:r>
      <w:r w:rsidRPr="00DA102E">
        <w:rPr>
          <w:rFonts w:asciiTheme="majorHAnsi" w:hAnsiTheme="majorHAnsi" w:cstheme="majorHAnsi"/>
          <w:sz w:val="20"/>
          <w:szCs w:val="20"/>
          <w:lang w:val="es-ES"/>
        </w:rPr>
        <w:t xml:space="preserve"> </w:t>
      </w:r>
      <w:r w:rsidR="00C84A88" w:rsidRPr="00DA102E">
        <w:rPr>
          <w:rFonts w:asciiTheme="majorHAnsi" w:hAnsiTheme="majorHAnsi" w:cstheme="majorHAnsi"/>
          <w:sz w:val="20"/>
          <w:szCs w:val="20"/>
          <w:lang w:val="es-ES"/>
        </w:rPr>
        <w:t>acción</w:t>
      </w:r>
      <w:r w:rsidRPr="00DA102E">
        <w:rPr>
          <w:rFonts w:asciiTheme="majorHAnsi" w:hAnsiTheme="majorHAnsi" w:cstheme="majorHAnsi"/>
          <w:sz w:val="20"/>
          <w:szCs w:val="20"/>
          <w:lang w:val="es-ES"/>
        </w:rPr>
        <w:t xml:space="preserve"> penal en contra de distintos acusados por los hechos del caso, </w:t>
      </w:r>
      <w:r w:rsidRPr="00DA102E">
        <w:rPr>
          <w:rFonts w:asciiTheme="majorHAnsi" w:hAnsiTheme="majorHAnsi" w:cstheme="majorHAnsi"/>
          <w:sz w:val="20"/>
          <w:szCs w:val="20"/>
          <w:lang w:val="es-ES_tradnl"/>
        </w:rPr>
        <w:t>y posteriormente se dieron</w:t>
      </w:r>
      <w:r w:rsidRPr="00DA102E">
        <w:rPr>
          <w:rFonts w:asciiTheme="majorHAnsi" w:hAnsiTheme="majorHAnsi" w:cstheme="majorHAnsi"/>
          <w:sz w:val="20"/>
          <w:szCs w:val="20"/>
          <w:lang w:val="es-ES"/>
        </w:rPr>
        <w:t xml:space="preserve"> conciliaciones entre </w:t>
      </w:r>
      <w:r w:rsidRPr="00DA102E">
        <w:rPr>
          <w:rFonts w:asciiTheme="majorHAnsi" w:hAnsiTheme="majorHAnsi" w:cstheme="majorHAnsi"/>
          <w:sz w:val="20"/>
          <w:szCs w:val="20"/>
          <w:lang w:val="es-ES_tradnl"/>
        </w:rPr>
        <w:t>la</w:t>
      </w:r>
      <w:r w:rsidR="00C84A88" w:rsidRPr="00DA102E">
        <w:rPr>
          <w:rFonts w:asciiTheme="majorHAnsi" w:hAnsiTheme="majorHAnsi" w:cstheme="majorHAnsi"/>
          <w:sz w:val="20"/>
          <w:szCs w:val="20"/>
          <w:lang w:val="es-ES_tradnl"/>
        </w:rPr>
        <w:t xml:space="preserve">s presuntas víctimas </w:t>
      </w:r>
      <w:r w:rsidRPr="00DA102E">
        <w:rPr>
          <w:rFonts w:asciiTheme="majorHAnsi" w:hAnsiTheme="majorHAnsi" w:cstheme="majorHAnsi"/>
          <w:sz w:val="20"/>
          <w:szCs w:val="20"/>
          <w:lang w:val="es-ES"/>
        </w:rPr>
        <w:t>y los imputados</w:t>
      </w:r>
      <w:r w:rsidRPr="00DA102E">
        <w:rPr>
          <w:rFonts w:asciiTheme="majorHAnsi" w:hAnsiTheme="majorHAnsi" w:cstheme="majorHAnsi"/>
          <w:sz w:val="20"/>
          <w:szCs w:val="20"/>
          <w:lang w:val="es-ES_tradnl"/>
        </w:rPr>
        <w:t>.</w:t>
      </w:r>
      <w:r w:rsidRPr="00DA102E">
        <w:rPr>
          <w:rFonts w:asciiTheme="majorHAnsi" w:hAnsiTheme="majorHAnsi" w:cstheme="majorHAnsi"/>
          <w:sz w:val="20"/>
          <w:szCs w:val="20"/>
          <w:lang w:val="es-ES"/>
        </w:rPr>
        <w:t xml:space="preserve"> </w:t>
      </w:r>
      <w:r w:rsidRPr="00DA102E">
        <w:rPr>
          <w:rFonts w:asciiTheme="majorHAnsi" w:hAnsiTheme="majorHAnsi" w:cstheme="majorHAnsi"/>
          <w:sz w:val="20"/>
          <w:szCs w:val="20"/>
          <w:lang w:val="es-ES_tradnl"/>
        </w:rPr>
        <w:t>Específicamente, señala que se</w:t>
      </w:r>
      <w:r w:rsidRPr="00DA102E">
        <w:rPr>
          <w:rFonts w:asciiTheme="majorHAnsi" w:hAnsiTheme="majorHAnsi" w:cstheme="majorHAnsi"/>
          <w:sz w:val="20"/>
          <w:szCs w:val="20"/>
          <w:lang w:val="es-ES"/>
        </w:rPr>
        <w:t xml:space="preserve"> desarrollaron procesos judiciales en contra </w:t>
      </w:r>
      <w:r w:rsidRPr="00DA102E">
        <w:rPr>
          <w:rFonts w:asciiTheme="majorHAnsi" w:hAnsiTheme="majorHAnsi" w:cstheme="majorHAnsi"/>
          <w:sz w:val="20"/>
          <w:szCs w:val="20"/>
          <w:lang w:val="es-ES_tradnl"/>
        </w:rPr>
        <w:t>de presuntos perpetradores</w:t>
      </w:r>
      <w:r w:rsidRPr="00DA102E">
        <w:rPr>
          <w:rFonts w:asciiTheme="majorHAnsi" w:hAnsiTheme="majorHAnsi" w:cstheme="majorHAnsi"/>
          <w:sz w:val="20"/>
          <w:szCs w:val="20"/>
          <w:lang w:val="es-ES"/>
        </w:rPr>
        <w:t xml:space="preserve"> por lesiones culposas en perjuicio de</w:t>
      </w:r>
      <w:r w:rsidRPr="00DA102E">
        <w:rPr>
          <w:rFonts w:asciiTheme="majorHAnsi" w:hAnsiTheme="majorHAnsi" w:cstheme="majorHAnsi"/>
          <w:sz w:val="20"/>
          <w:szCs w:val="20"/>
          <w:lang w:val="es-ES_tradnl"/>
        </w:rPr>
        <w:t xml:space="preserve"> 128 presuntas víctimas</w:t>
      </w:r>
      <w:r w:rsidR="00150848" w:rsidRPr="00DA102E">
        <w:rPr>
          <w:rFonts w:asciiTheme="majorHAnsi" w:hAnsiTheme="majorHAnsi" w:cstheme="majorHAnsi"/>
          <w:sz w:val="20"/>
          <w:szCs w:val="20"/>
          <w:lang w:val="es-ES_tradnl"/>
        </w:rPr>
        <w:t>;</w:t>
      </w:r>
      <w:r w:rsidRPr="00DA102E">
        <w:rPr>
          <w:rFonts w:asciiTheme="majorHAnsi" w:hAnsiTheme="majorHAnsi" w:cstheme="majorHAnsi"/>
          <w:sz w:val="20"/>
          <w:szCs w:val="20"/>
          <w:lang w:val="es-ES_tradnl"/>
        </w:rPr>
        <w:t xml:space="preserve"> en mayo de 2018, 76 de las presuntas víctimas llegaron a acuerdos conciliatorios y a las otras 52 se decidió otorgar el pago de la responsabilidad civil. Ambas resoluciones fueron declaradas firmes el 17 de julio de 2018, es decir, después de presentada la petición. </w:t>
      </w:r>
      <w:r w:rsidRPr="00DA102E">
        <w:rPr>
          <w:rFonts w:asciiTheme="majorHAnsi" w:hAnsiTheme="majorHAnsi" w:cstheme="majorHAnsi"/>
          <w:sz w:val="20"/>
          <w:szCs w:val="20"/>
          <w:lang w:val="es-ES"/>
        </w:rPr>
        <w:t>El</w:t>
      </w:r>
      <w:r w:rsidRPr="00DA102E">
        <w:rPr>
          <w:rFonts w:asciiTheme="majorHAnsi" w:hAnsiTheme="majorHAnsi" w:cstheme="majorHAnsi"/>
          <w:sz w:val="20"/>
          <w:szCs w:val="20"/>
          <w:lang w:val="es-ES_tradnl"/>
        </w:rPr>
        <w:t xml:space="preserve"> Estado indica que el</w:t>
      </w:r>
      <w:r w:rsidRPr="00DA102E">
        <w:rPr>
          <w:rFonts w:asciiTheme="majorHAnsi" w:hAnsiTheme="majorHAnsi" w:cstheme="majorHAnsi"/>
          <w:sz w:val="20"/>
          <w:szCs w:val="20"/>
          <w:lang w:val="es-ES"/>
        </w:rPr>
        <w:t xml:space="preserve"> 18 de mayo de 2018, fecha </w:t>
      </w:r>
      <w:r w:rsidRPr="00DA102E">
        <w:rPr>
          <w:rFonts w:asciiTheme="majorHAnsi" w:hAnsiTheme="majorHAnsi" w:cstheme="majorHAnsi"/>
          <w:sz w:val="20"/>
          <w:szCs w:val="20"/>
          <w:lang w:val="es-ES_tradnl"/>
        </w:rPr>
        <w:t>para</w:t>
      </w:r>
      <w:r w:rsidRPr="00DA102E">
        <w:rPr>
          <w:rFonts w:asciiTheme="majorHAnsi" w:hAnsiTheme="majorHAnsi" w:cstheme="majorHAnsi"/>
          <w:sz w:val="20"/>
          <w:szCs w:val="20"/>
          <w:lang w:val="es-ES"/>
        </w:rPr>
        <w:t xml:space="preserve"> la </w:t>
      </w:r>
      <w:r w:rsidR="00C84A88" w:rsidRPr="00DA102E">
        <w:rPr>
          <w:rFonts w:asciiTheme="majorHAnsi" w:hAnsiTheme="majorHAnsi" w:cstheme="majorHAnsi"/>
          <w:sz w:val="20"/>
          <w:szCs w:val="20"/>
          <w:lang w:val="es-ES"/>
        </w:rPr>
        <w:t>celebración</w:t>
      </w:r>
      <w:r w:rsidRPr="00DA102E">
        <w:rPr>
          <w:rFonts w:asciiTheme="majorHAnsi" w:hAnsiTheme="majorHAnsi" w:cstheme="majorHAnsi"/>
          <w:sz w:val="20"/>
          <w:szCs w:val="20"/>
          <w:lang w:val="es-ES"/>
        </w:rPr>
        <w:t xml:space="preserve"> de audiencia especial para el pago de responsabilidad civil a las 52 </w:t>
      </w:r>
      <w:r w:rsidRPr="00DA102E">
        <w:rPr>
          <w:rFonts w:asciiTheme="majorHAnsi" w:hAnsiTheme="majorHAnsi" w:cstheme="majorHAnsi"/>
          <w:sz w:val="20"/>
          <w:szCs w:val="20"/>
          <w:lang w:val="es-ES_tradnl"/>
        </w:rPr>
        <w:t>personas que no conciliaron</w:t>
      </w:r>
      <w:r w:rsidRPr="00DA102E">
        <w:rPr>
          <w:rFonts w:asciiTheme="majorHAnsi" w:hAnsiTheme="majorHAnsi" w:cstheme="majorHAnsi"/>
          <w:sz w:val="20"/>
          <w:szCs w:val="20"/>
          <w:lang w:val="es-ES"/>
        </w:rPr>
        <w:t xml:space="preserve">, </w:t>
      </w:r>
      <w:r w:rsidR="00C84A88" w:rsidRPr="00DA102E">
        <w:rPr>
          <w:rFonts w:asciiTheme="majorHAnsi" w:hAnsiTheme="majorHAnsi" w:cstheme="majorHAnsi"/>
          <w:sz w:val="20"/>
          <w:szCs w:val="20"/>
          <w:lang w:val="es-ES"/>
        </w:rPr>
        <w:t>únicamente</w:t>
      </w:r>
      <w:r w:rsidRPr="00DA102E">
        <w:rPr>
          <w:rFonts w:asciiTheme="majorHAnsi" w:hAnsiTheme="majorHAnsi" w:cstheme="majorHAnsi"/>
          <w:sz w:val="20"/>
          <w:szCs w:val="20"/>
          <w:lang w:val="es-ES"/>
        </w:rPr>
        <w:t xml:space="preserve"> comparecieron 23 </w:t>
      </w:r>
      <w:r w:rsidRPr="00DA102E">
        <w:rPr>
          <w:rFonts w:asciiTheme="majorHAnsi" w:hAnsiTheme="majorHAnsi" w:cstheme="majorHAnsi"/>
          <w:sz w:val="20"/>
          <w:szCs w:val="20"/>
          <w:lang w:val="es-ES_tradnl"/>
        </w:rPr>
        <w:t>personas</w:t>
      </w:r>
      <w:r w:rsidRPr="00DA102E">
        <w:rPr>
          <w:rFonts w:asciiTheme="majorHAnsi" w:hAnsiTheme="majorHAnsi" w:cstheme="majorHAnsi"/>
          <w:sz w:val="20"/>
          <w:szCs w:val="20"/>
          <w:lang w:val="es-ES"/>
        </w:rPr>
        <w:t xml:space="preserve">, </w:t>
      </w:r>
      <w:r w:rsidRPr="00DA102E">
        <w:rPr>
          <w:rFonts w:asciiTheme="majorHAnsi" w:hAnsiTheme="majorHAnsi" w:cstheme="majorHAnsi"/>
          <w:i/>
          <w:iCs/>
          <w:sz w:val="20"/>
          <w:szCs w:val="20"/>
          <w:lang w:val="es-ES_tradnl"/>
        </w:rPr>
        <w:t>“</w:t>
      </w:r>
      <w:r w:rsidR="008E54B7" w:rsidRPr="00DA102E">
        <w:rPr>
          <w:rFonts w:asciiTheme="majorHAnsi" w:hAnsiTheme="majorHAnsi" w:cstheme="majorHAnsi"/>
          <w:i/>
          <w:iCs/>
          <w:sz w:val="20"/>
          <w:szCs w:val="20"/>
          <w:lang w:val="es-ES"/>
        </w:rPr>
        <w:t>haciéndose</w:t>
      </w:r>
      <w:r w:rsidRPr="00DA102E">
        <w:rPr>
          <w:rFonts w:asciiTheme="majorHAnsi" w:hAnsiTheme="majorHAnsi" w:cstheme="majorHAnsi"/>
          <w:i/>
          <w:iCs/>
          <w:sz w:val="20"/>
          <w:szCs w:val="20"/>
          <w:lang w:val="es-ES"/>
        </w:rPr>
        <w:t xml:space="preserve"> entrega a cada una de ellas de la cantidad de ciento noventa y cinco </w:t>
      </w:r>
      <w:r w:rsidR="008E54B7" w:rsidRPr="00DA102E">
        <w:rPr>
          <w:rFonts w:asciiTheme="majorHAnsi" w:hAnsiTheme="majorHAnsi" w:cstheme="majorHAnsi"/>
          <w:i/>
          <w:iCs/>
          <w:sz w:val="20"/>
          <w:szCs w:val="20"/>
          <w:lang w:val="es-ES"/>
        </w:rPr>
        <w:t>dólares</w:t>
      </w:r>
      <w:r w:rsidRPr="00DA102E">
        <w:rPr>
          <w:rFonts w:asciiTheme="majorHAnsi" w:hAnsiTheme="majorHAnsi" w:cstheme="majorHAnsi"/>
          <w:i/>
          <w:iCs/>
          <w:sz w:val="20"/>
          <w:szCs w:val="20"/>
          <w:lang w:val="es-ES"/>
        </w:rPr>
        <w:t xml:space="preserve"> con treinta y un centavos (USD $195.31) en concepto de responsabilidad civil. El dinero correspondiente a las 29 </w:t>
      </w:r>
      <w:r w:rsidR="008E54B7" w:rsidRPr="00DA102E">
        <w:rPr>
          <w:rFonts w:asciiTheme="majorHAnsi" w:hAnsiTheme="majorHAnsi" w:cstheme="majorHAnsi"/>
          <w:i/>
          <w:iCs/>
          <w:sz w:val="20"/>
          <w:szCs w:val="20"/>
          <w:lang w:val="es-ES"/>
        </w:rPr>
        <w:t>víctimas</w:t>
      </w:r>
      <w:r w:rsidRPr="00DA102E">
        <w:rPr>
          <w:rFonts w:asciiTheme="majorHAnsi" w:hAnsiTheme="majorHAnsi" w:cstheme="majorHAnsi"/>
          <w:i/>
          <w:iCs/>
          <w:sz w:val="20"/>
          <w:szCs w:val="20"/>
          <w:lang w:val="es-ES"/>
        </w:rPr>
        <w:t xml:space="preserve"> que no comparecieron a esta</w:t>
      </w:r>
      <w:r w:rsidRPr="00DA102E">
        <w:rPr>
          <w:rFonts w:asciiTheme="majorHAnsi" w:hAnsiTheme="majorHAnsi" w:cstheme="majorHAnsi"/>
          <w:i/>
          <w:iCs/>
          <w:sz w:val="20"/>
          <w:szCs w:val="20"/>
          <w:lang w:val="es-ES_tradnl"/>
        </w:rPr>
        <w:t xml:space="preserve"> </w:t>
      </w:r>
      <w:r w:rsidR="00F15628" w:rsidRPr="00DA102E">
        <w:rPr>
          <w:rFonts w:asciiTheme="majorHAnsi" w:hAnsiTheme="majorHAnsi" w:cstheme="majorHAnsi"/>
          <w:i/>
          <w:iCs/>
          <w:sz w:val="20"/>
          <w:szCs w:val="20"/>
          <w:lang w:val="es-ES"/>
        </w:rPr>
        <w:t>audiencia</w:t>
      </w:r>
      <w:r w:rsidRPr="00DA102E">
        <w:rPr>
          <w:rFonts w:asciiTheme="majorHAnsi" w:hAnsiTheme="majorHAnsi" w:cstheme="majorHAnsi"/>
          <w:i/>
          <w:iCs/>
          <w:sz w:val="20"/>
          <w:szCs w:val="20"/>
          <w:lang w:val="es-ES"/>
        </w:rPr>
        <w:t xml:space="preserve"> fue depositado en fondos ajenos en custodia del Ministerio de Hacienda, para ser entregados en cuento fuesen reclamados</w:t>
      </w:r>
      <w:r w:rsidRPr="00DA102E">
        <w:rPr>
          <w:rFonts w:asciiTheme="majorHAnsi" w:hAnsiTheme="majorHAnsi" w:cstheme="majorHAnsi"/>
          <w:i/>
          <w:iCs/>
          <w:sz w:val="20"/>
          <w:szCs w:val="20"/>
          <w:lang w:val="es-ES_tradnl"/>
        </w:rPr>
        <w:t>”.</w:t>
      </w:r>
    </w:p>
    <w:p w14:paraId="181C2929" w14:textId="30A5095B" w:rsidR="00410D96" w:rsidRPr="00DA102E" w:rsidRDefault="00F21CE2" w:rsidP="00DA102E">
      <w:pPr>
        <w:pStyle w:val="ListParagraph"/>
        <w:numPr>
          <w:ilvl w:val="0"/>
          <w:numId w:val="56"/>
        </w:numPr>
        <w:spacing w:before="240" w:after="240"/>
        <w:ind w:left="142" w:firstLine="567"/>
        <w:jc w:val="both"/>
        <w:rPr>
          <w:rFonts w:asciiTheme="majorHAnsi" w:hAnsiTheme="majorHAnsi" w:cstheme="minorHAnsi"/>
          <w:bCs/>
          <w:sz w:val="20"/>
          <w:szCs w:val="20"/>
          <w:lang w:val="es-ES_tradnl"/>
        </w:rPr>
      </w:pPr>
      <w:r w:rsidRPr="00DA102E">
        <w:rPr>
          <w:rFonts w:asciiTheme="majorHAnsi" w:hAnsiTheme="majorHAnsi"/>
          <w:sz w:val="20"/>
          <w:szCs w:val="20"/>
          <w:lang w:val="es-ES_tradnl"/>
        </w:rPr>
        <w:t>En comunicación de marzo de 2023 el Estado proporcionó información actualizada en cuanto a la atención a la salud de la población afecta</w:t>
      </w:r>
      <w:r w:rsidR="00150848" w:rsidRPr="00DA102E">
        <w:rPr>
          <w:rFonts w:asciiTheme="majorHAnsi" w:hAnsiTheme="majorHAnsi"/>
          <w:sz w:val="20"/>
          <w:szCs w:val="20"/>
          <w:lang w:val="es-ES_tradnl"/>
        </w:rPr>
        <w:t>da</w:t>
      </w:r>
      <w:r w:rsidRPr="00DA102E">
        <w:rPr>
          <w:rFonts w:asciiTheme="majorHAnsi" w:hAnsiTheme="majorHAnsi"/>
          <w:sz w:val="20"/>
          <w:szCs w:val="20"/>
          <w:lang w:val="es-ES_tradnl"/>
        </w:rPr>
        <w:t xml:space="preserve"> y en las acciones para la contención de escoria y cenizas almacenadas. Así, por un lado, el Estado señaló que, para el primer trimestre de 2023, la cantidad de personas contaminadas por plomo había disminuido a sólo 39 casos, quienes continúan en seguimiento como parte de los lineamientos técnicos de atención a personas que presentaron intoxicación por plomo</w:t>
      </w:r>
      <w:r w:rsidR="00150848" w:rsidRPr="00DA102E">
        <w:rPr>
          <w:rFonts w:asciiTheme="majorHAnsi" w:hAnsiTheme="majorHAnsi"/>
          <w:sz w:val="20"/>
          <w:szCs w:val="20"/>
          <w:lang w:val="es-ES_tradnl"/>
        </w:rPr>
        <w:t>; asimismo,</w:t>
      </w:r>
      <w:r w:rsidRPr="00DA102E">
        <w:rPr>
          <w:rFonts w:asciiTheme="majorHAnsi" w:hAnsiTheme="majorHAnsi"/>
          <w:sz w:val="20"/>
          <w:szCs w:val="20"/>
          <w:lang w:val="es-ES_tradnl"/>
        </w:rPr>
        <w:t xml:space="preserve"> especificó las atenciones que se les ha brindado</w:t>
      </w:r>
      <w:r w:rsidRPr="00DA102E">
        <w:rPr>
          <w:rStyle w:val="FootnoteReference"/>
          <w:rFonts w:asciiTheme="majorHAnsi" w:hAnsiTheme="majorHAnsi"/>
          <w:sz w:val="20"/>
          <w:szCs w:val="20"/>
        </w:rPr>
        <w:footnoteReference w:id="20"/>
      </w:r>
      <w:r w:rsidRPr="00DA102E">
        <w:rPr>
          <w:rFonts w:asciiTheme="majorHAnsi" w:hAnsiTheme="majorHAnsi"/>
          <w:sz w:val="20"/>
          <w:szCs w:val="20"/>
          <w:lang w:val="es-ES_tradnl"/>
        </w:rPr>
        <w:t xml:space="preserve">. </w:t>
      </w:r>
      <w:r w:rsidR="00897C11" w:rsidRPr="00DA102E">
        <w:rPr>
          <w:rFonts w:asciiTheme="majorHAnsi" w:hAnsiTheme="majorHAnsi"/>
          <w:sz w:val="20"/>
          <w:szCs w:val="20"/>
          <w:lang w:val="es-ES_tradnl"/>
        </w:rPr>
        <w:t>Además,</w:t>
      </w:r>
      <w:r w:rsidRPr="00DA102E">
        <w:rPr>
          <w:rFonts w:asciiTheme="majorHAnsi" w:hAnsiTheme="majorHAnsi"/>
          <w:sz w:val="20"/>
          <w:szCs w:val="20"/>
          <w:lang w:val="es-ES_tradnl"/>
        </w:rPr>
        <w:t xml:space="preserve"> los pacientes con seguimiento por diagnóstico de intoxicación crónica por plomo han sido atendidos por morbilidad y en consultas preventivas</w:t>
      </w:r>
      <w:r w:rsidRPr="00DA102E">
        <w:rPr>
          <w:rStyle w:val="FootnoteReference"/>
          <w:rFonts w:asciiTheme="majorHAnsi" w:hAnsiTheme="majorHAnsi"/>
          <w:sz w:val="20"/>
          <w:szCs w:val="20"/>
        </w:rPr>
        <w:footnoteReference w:id="21"/>
      </w:r>
      <w:r w:rsidRPr="00DA102E">
        <w:rPr>
          <w:rFonts w:asciiTheme="majorHAnsi" w:hAnsiTheme="majorHAnsi"/>
          <w:sz w:val="20"/>
          <w:szCs w:val="20"/>
          <w:lang w:val="es-ES_tradnl"/>
        </w:rPr>
        <w:t xml:space="preserve">. Por otro lado, el Estado asevera que el monitoreo de contaminación del suelo continúa y que incluso en 2022, el MARN, </w:t>
      </w:r>
      <w:r w:rsidRPr="00DA102E">
        <w:rPr>
          <w:rFonts w:asciiTheme="majorHAnsi" w:hAnsiTheme="majorHAnsi"/>
          <w:sz w:val="20"/>
          <w:szCs w:val="20"/>
          <w:lang w:val="es-ES_tradnl"/>
        </w:rPr>
        <w:lastRenderedPageBreak/>
        <w:t xml:space="preserve">inició el proyecto </w:t>
      </w:r>
      <w:r w:rsidRPr="00DA102E">
        <w:rPr>
          <w:rFonts w:asciiTheme="majorHAnsi" w:hAnsiTheme="majorHAnsi"/>
          <w:i/>
          <w:iCs/>
          <w:sz w:val="20"/>
          <w:szCs w:val="20"/>
          <w:lang w:val="es-ES_tradnl"/>
        </w:rPr>
        <w:t xml:space="preserve">Construcción de Obras de Mitigación y Reparación de Bodegas de Almacenamiento de Elementos Contaminados por Plomo en Ex Fábrica Baterías de El Salvador </w:t>
      </w:r>
      <w:r w:rsidRPr="00DA102E">
        <w:rPr>
          <w:rFonts w:asciiTheme="majorHAnsi" w:hAnsiTheme="majorHAnsi"/>
          <w:sz w:val="20"/>
          <w:szCs w:val="20"/>
          <w:lang w:val="es-ES_tradnl"/>
        </w:rPr>
        <w:t>que tiene como propósito reparar los tapiales y bodegas de almacenamiento de elementos contaminados por plomo; así como restringir el acceso de personas ajenas al inmueble y prevenir riesgos de exposición de los elementos contaminantes.</w:t>
      </w:r>
    </w:p>
    <w:p w14:paraId="6411F27A" w14:textId="2EF6C29F" w:rsidR="00410D96" w:rsidRPr="00DA102E" w:rsidRDefault="00410D96" w:rsidP="00DA102E">
      <w:pPr>
        <w:spacing w:before="240" w:after="240"/>
        <w:ind w:firstLine="720"/>
        <w:jc w:val="both"/>
        <w:rPr>
          <w:rFonts w:asciiTheme="majorHAnsi" w:eastAsia="Cambria" w:hAnsiTheme="majorHAnsi" w:cs="Cambria"/>
          <w:b/>
          <w:bCs/>
          <w:color w:val="000000"/>
          <w:sz w:val="20"/>
          <w:szCs w:val="20"/>
          <w:u w:color="000000"/>
          <w:lang w:val="es-ES_tradnl" w:eastAsia="es-ES"/>
        </w:rPr>
      </w:pPr>
      <w:r w:rsidRPr="00DA102E">
        <w:rPr>
          <w:rFonts w:asciiTheme="majorHAnsi" w:eastAsia="Cambria" w:hAnsiTheme="majorHAnsi" w:cs="Cambria"/>
          <w:b/>
          <w:bCs/>
          <w:color w:val="000000"/>
          <w:sz w:val="20"/>
          <w:szCs w:val="20"/>
          <w:u w:color="000000"/>
          <w:lang w:val="es-ES_tradnl" w:eastAsia="es-ES"/>
        </w:rPr>
        <w:t>VI.</w:t>
      </w:r>
      <w:r w:rsidRPr="00DA102E">
        <w:rPr>
          <w:rFonts w:asciiTheme="majorHAnsi" w:eastAsia="Cambria" w:hAnsiTheme="majorHAnsi" w:cs="Cambria"/>
          <w:b/>
          <w:bCs/>
          <w:color w:val="000000"/>
          <w:sz w:val="20"/>
          <w:szCs w:val="20"/>
          <w:u w:color="000000"/>
          <w:lang w:val="es-ES_tradnl" w:eastAsia="es-ES"/>
        </w:rPr>
        <w:tab/>
      </w:r>
      <w:r w:rsidRPr="00DA102E">
        <w:rPr>
          <w:rFonts w:asciiTheme="majorHAnsi" w:hAnsiTheme="majorHAnsi"/>
          <w:b/>
          <w:bCs/>
          <w:sz w:val="20"/>
          <w:szCs w:val="20"/>
          <w:lang w:val="es-ES_tradnl"/>
        </w:rPr>
        <w:t xml:space="preserve">ANÁLISIS DE </w:t>
      </w:r>
      <w:r w:rsidRPr="00DA102E">
        <w:rPr>
          <w:rFonts w:asciiTheme="majorHAnsi" w:hAnsiTheme="majorHAnsi"/>
          <w:b/>
          <w:sz w:val="20"/>
          <w:szCs w:val="20"/>
          <w:lang w:val="es-ES_tradnl"/>
        </w:rPr>
        <w:t>AGOTAMIENTO DE LOS RECURSOS INTERNOS Y PLAZO DE PRESENTACIÓN</w:t>
      </w:r>
      <w:r w:rsidRPr="00DA102E">
        <w:rPr>
          <w:rFonts w:asciiTheme="majorHAnsi" w:eastAsia="Cambria" w:hAnsiTheme="majorHAnsi" w:cs="Cambria"/>
          <w:b/>
          <w:bCs/>
          <w:color w:val="000000"/>
          <w:sz w:val="20"/>
          <w:szCs w:val="20"/>
          <w:u w:color="000000"/>
          <w:lang w:val="es-ES_tradnl" w:eastAsia="es-ES"/>
        </w:rPr>
        <w:t xml:space="preserve"> </w:t>
      </w:r>
    </w:p>
    <w:p w14:paraId="1B5739A4" w14:textId="77777777" w:rsidR="00B34F4D" w:rsidRPr="00DA102E" w:rsidRDefault="00B34F4D" w:rsidP="00DA102E">
      <w:pPr>
        <w:pStyle w:val="ListParagraph"/>
        <w:numPr>
          <w:ilvl w:val="0"/>
          <w:numId w:val="56"/>
        </w:numPr>
        <w:spacing w:before="240" w:after="240"/>
        <w:ind w:left="142" w:firstLine="567"/>
        <w:jc w:val="both"/>
        <w:rPr>
          <w:rFonts w:asciiTheme="majorHAnsi" w:hAnsiTheme="majorHAnsi"/>
          <w:sz w:val="20"/>
          <w:szCs w:val="20"/>
          <w:lang w:val="es-ES_tradnl"/>
        </w:rPr>
      </w:pPr>
      <w:r w:rsidRPr="00DA102E">
        <w:rPr>
          <w:rFonts w:asciiTheme="majorHAnsi" w:hAnsiTheme="majorHAnsi"/>
          <w:sz w:val="20"/>
          <w:szCs w:val="20"/>
          <w:lang w:val="es-ES_tradnl"/>
        </w:rPr>
        <w:t>Para el análisis del agotamiento de los recursos internos en el presente asunto, la CIDH recuerda que, según su práctica consolidada y reiterada, a efectos de identificar los recursos idóneos que debieron haber sido agotados por un peticionario antes de recurrir al Sistema Interamericano, el primer paso metodológico del análisis consiste en deslindar los distintos reclamos formulados en la correspondiente petición para proceder a su examen individualizado</w:t>
      </w:r>
      <w:r w:rsidRPr="00DA102E">
        <w:rPr>
          <w:rFonts w:asciiTheme="majorHAnsi" w:hAnsiTheme="majorHAnsi"/>
          <w:sz w:val="20"/>
          <w:szCs w:val="20"/>
          <w:vertAlign w:val="superscript"/>
          <w:lang w:val="es-ES_tradnl"/>
        </w:rPr>
        <w:footnoteReference w:id="22"/>
      </w:r>
      <w:r w:rsidRPr="00DA102E">
        <w:rPr>
          <w:rFonts w:asciiTheme="majorHAnsi" w:hAnsiTheme="majorHAnsi"/>
          <w:sz w:val="20"/>
          <w:szCs w:val="20"/>
          <w:lang w:val="es-ES_tradnl"/>
        </w:rPr>
        <w:t xml:space="preserve">. </w:t>
      </w:r>
    </w:p>
    <w:p w14:paraId="5C62ADC7" w14:textId="2BA7C090" w:rsidR="00B34F4D" w:rsidRPr="00DA102E" w:rsidRDefault="00B34F4D" w:rsidP="00DA102E">
      <w:pPr>
        <w:pStyle w:val="ListParagraph"/>
        <w:numPr>
          <w:ilvl w:val="0"/>
          <w:numId w:val="56"/>
        </w:numPr>
        <w:spacing w:before="240" w:after="240"/>
        <w:ind w:left="142" w:firstLine="567"/>
        <w:jc w:val="both"/>
        <w:rPr>
          <w:rFonts w:asciiTheme="majorHAnsi" w:hAnsiTheme="majorHAnsi"/>
          <w:sz w:val="20"/>
          <w:szCs w:val="20"/>
          <w:lang w:val="es-ES_tradnl"/>
        </w:rPr>
      </w:pPr>
      <w:r w:rsidRPr="00DA102E">
        <w:rPr>
          <w:rFonts w:asciiTheme="majorHAnsi" w:hAnsiTheme="majorHAnsi"/>
          <w:sz w:val="20"/>
          <w:szCs w:val="20"/>
          <w:lang w:val="es-ES_tradnl"/>
        </w:rPr>
        <w:t>En la petición, se denuncian hechos ocurridos a partir de la contaminación causada por BAES: los estragos en la salud de las presuntas víctimas</w:t>
      </w:r>
      <w:r w:rsidR="00F615A2" w:rsidRPr="00DA102E">
        <w:rPr>
          <w:rFonts w:asciiTheme="majorHAnsi" w:hAnsiTheme="majorHAnsi"/>
          <w:sz w:val="20"/>
          <w:szCs w:val="20"/>
          <w:lang w:val="es-ES_tradnl"/>
        </w:rPr>
        <w:t>, incluidos niños y niñas</w:t>
      </w:r>
      <w:r w:rsidRPr="00DA102E">
        <w:rPr>
          <w:rFonts w:asciiTheme="majorHAnsi" w:hAnsiTheme="majorHAnsi"/>
          <w:sz w:val="20"/>
          <w:szCs w:val="20"/>
          <w:lang w:val="es-ES_tradnl"/>
        </w:rPr>
        <w:t>; los restos tóxicos que continúan en el área, representando una amenaza a la salud y el medio ambiente; la falta de atención médica integral a los afectados; retardo en la sanción de los responsables y falta de juicio a presuntos perpetradores que están en el extranjero; falta de reparación integral a las presuntas víctimas; y</w:t>
      </w:r>
      <w:r w:rsidR="00CF3896" w:rsidRPr="00DA102E">
        <w:rPr>
          <w:rFonts w:asciiTheme="majorHAnsi" w:hAnsiTheme="majorHAnsi"/>
          <w:sz w:val="20"/>
          <w:szCs w:val="20"/>
          <w:lang w:val="es-ES_tradnl"/>
        </w:rPr>
        <w:t>,</w:t>
      </w:r>
      <w:r w:rsidRPr="00DA102E">
        <w:rPr>
          <w:rFonts w:asciiTheme="majorHAnsi" w:hAnsiTheme="majorHAnsi"/>
          <w:sz w:val="20"/>
          <w:szCs w:val="20"/>
          <w:lang w:val="es-ES_tradnl"/>
        </w:rPr>
        <w:t xml:space="preserve"> retardo en la investigación por amenazas en contra de miembros del Comité Ambiental, particularmente del señor Cruz</w:t>
      </w:r>
      <w:r w:rsidR="00012D43" w:rsidRPr="00DA102E">
        <w:rPr>
          <w:rFonts w:asciiTheme="majorHAnsi" w:hAnsiTheme="majorHAnsi"/>
          <w:sz w:val="20"/>
          <w:szCs w:val="20"/>
          <w:lang w:val="es-ES_tradnl"/>
        </w:rPr>
        <w:t xml:space="preserve"> y la falta de seguimiento a las denuncias individuales presentadas por los extrabajadores de BAES</w:t>
      </w:r>
      <w:r w:rsidRPr="00DA102E">
        <w:rPr>
          <w:rFonts w:asciiTheme="majorHAnsi" w:hAnsiTheme="majorHAnsi"/>
          <w:sz w:val="20"/>
          <w:szCs w:val="20"/>
          <w:lang w:val="es-ES_tradnl"/>
        </w:rPr>
        <w:t xml:space="preserve">. Por su parte, el Estado, además de la falta de caracterización, considera que la parte peticionaria no agotó todos los recursos internos antes de presentarse ante la CIDH. </w:t>
      </w:r>
    </w:p>
    <w:p w14:paraId="286DDE9A" w14:textId="6577E26D" w:rsidR="00B34F4D" w:rsidRPr="00DA102E" w:rsidRDefault="00082DB2" w:rsidP="00DA102E">
      <w:pPr>
        <w:pStyle w:val="ListParagraph"/>
        <w:numPr>
          <w:ilvl w:val="0"/>
          <w:numId w:val="56"/>
        </w:numPr>
        <w:spacing w:before="240" w:after="240"/>
        <w:ind w:left="142" w:firstLine="567"/>
        <w:jc w:val="both"/>
        <w:rPr>
          <w:rFonts w:asciiTheme="majorHAnsi" w:hAnsiTheme="majorHAnsi"/>
          <w:sz w:val="20"/>
          <w:szCs w:val="20"/>
          <w:lang w:val="es-ES_tradnl"/>
        </w:rPr>
      </w:pPr>
      <w:r w:rsidRPr="00DA102E">
        <w:rPr>
          <w:rFonts w:asciiTheme="majorHAnsi" w:hAnsiTheme="majorHAnsi"/>
          <w:sz w:val="20"/>
          <w:szCs w:val="20"/>
          <w:lang w:val="es-ES_tradnl"/>
        </w:rPr>
        <w:t xml:space="preserve">La Comisión </w:t>
      </w:r>
      <w:r w:rsidR="0018409D" w:rsidRPr="00DA102E">
        <w:rPr>
          <w:rFonts w:asciiTheme="majorHAnsi" w:hAnsiTheme="majorHAnsi"/>
          <w:sz w:val="20"/>
          <w:szCs w:val="20"/>
          <w:lang w:val="es-ES_tradnl"/>
        </w:rPr>
        <w:t xml:space="preserve">advierte que </w:t>
      </w:r>
      <w:r w:rsidR="00CF3896" w:rsidRPr="00DA102E">
        <w:rPr>
          <w:rFonts w:asciiTheme="majorHAnsi" w:hAnsiTheme="majorHAnsi"/>
          <w:sz w:val="20"/>
          <w:szCs w:val="20"/>
          <w:lang w:val="es-ES_tradnl"/>
        </w:rPr>
        <w:t>las presuntas víctimas</w:t>
      </w:r>
      <w:r w:rsidR="0018409D" w:rsidRPr="00DA102E">
        <w:rPr>
          <w:rFonts w:asciiTheme="majorHAnsi" w:hAnsiTheme="majorHAnsi"/>
          <w:sz w:val="20"/>
          <w:szCs w:val="20"/>
          <w:lang w:val="es-ES_tradnl"/>
        </w:rPr>
        <w:t xml:space="preserve"> presentaron, a través del Comité Ambiental de Sitio del Niño, </w:t>
      </w:r>
      <w:r w:rsidR="00462E2F" w:rsidRPr="00DA102E">
        <w:rPr>
          <w:rFonts w:asciiTheme="majorHAnsi" w:hAnsiTheme="majorHAnsi"/>
          <w:sz w:val="20"/>
          <w:szCs w:val="20"/>
          <w:lang w:val="es-ES_tradnl"/>
        </w:rPr>
        <w:t xml:space="preserve">una </w:t>
      </w:r>
      <w:r w:rsidR="0018409D" w:rsidRPr="00DA102E">
        <w:rPr>
          <w:rFonts w:asciiTheme="majorHAnsi" w:hAnsiTheme="majorHAnsi"/>
          <w:sz w:val="20"/>
          <w:szCs w:val="20"/>
          <w:lang w:val="es-ES_tradnl"/>
        </w:rPr>
        <w:t xml:space="preserve">denuncia ante la Procuraduría de Derechos Humanos en 2005, </w:t>
      </w:r>
      <w:r w:rsidR="00231932" w:rsidRPr="00DA102E">
        <w:rPr>
          <w:rFonts w:asciiTheme="majorHAnsi" w:hAnsiTheme="majorHAnsi"/>
          <w:sz w:val="20"/>
          <w:szCs w:val="20"/>
          <w:lang w:val="es-ES_tradnl"/>
        </w:rPr>
        <w:t xml:space="preserve">la cual </w:t>
      </w:r>
      <w:r w:rsidR="0018409D" w:rsidRPr="00DA102E">
        <w:rPr>
          <w:rFonts w:asciiTheme="majorHAnsi" w:hAnsiTheme="majorHAnsi"/>
          <w:sz w:val="20"/>
          <w:szCs w:val="20"/>
          <w:lang w:val="es-ES_tradnl"/>
        </w:rPr>
        <w:t>emitió</w:t>
      </w:r>
      <w:r w:rsidR="00F46820" w:rsidRPr="00DA102E">
        <w:rPr>
          <w:rFonts w:asciiTheme="majorHAnsi" w:hAnsiTheme="majorHAnsi"/>
          <w:sz w:val="20"/>
          <w:szCs w:val="20"/>
          <w:lang w:val="es-ES_tradnl"/>
        </w:rPr>
        <w:t xml:space="preserve"> un pronunciamiento y medidas cautelares </w:t>
      </w:r>
      <w:r w:rsidR="00F46820" w:rsidRPr="00DA102E">
        <w:rPr>
          <w:rFonts w:asciiTheme="majorHAnsi" w:hAnsiTheme="majorHAnsi" w:cstheme="majorHAnsi"/>
          <w:sz w:val="20"/>
          <w:szCs w:val="20"/>
          <w:lang w:val="es-ES"/>
        </w:rPr>
        <w:t>el 30 de agosto de 2007.</w:t>
      </w:r>
      <w:r w:rsidR="0018409D" w:rsidRPr="00DA102E">
        <w:rPr>
          <w:rFonts w:asciiTheme="majorHAnsi" w:hAnsiTheme="majorHAnsi"/>
          <w:sz w:val="20"/>
          <w:szCs w:val="20"/>
          <w:lang w:val="es-ES_tradnl"/>
        </w:rPr>
        <w:t xml:space="preserve"> En ese mismo año, el comité presentó denuncia ante el </w:t>
      </w:r>
      <w:r w:rsidR="0018409D" w:rsidRPr="00DA102E">
        <w:rPr>
          <w:rFonts w:asciiTheme="majorHAnsi" w:hAnsiTheme="majorHAnsi" w:cstheme="majorHAnsi"/>
          <w:sz w:val="20"/>
          <w:szCs w:val="20"/>
          <w:lang w:val="es-ES"/>
        </w:rPr>
        <w:t>MSPAS, por lo que el ministerio realizó diversos estudios y pronunciamientos</w:t>
      </w:r>
      <w:r w:rsidR="00CF3896" w:rsidRPr="00DA102E">
        <w:rPr>
          <w:rFonts w:asciiTheme="majorHAnsi" w:hAnsiTheme="majorHAnsi" w:cstheme="majorHAnsi"/>
          <w:sz w:val="20"/>
          <w:szCs w:val="20"/>
          <w:lang w:val="es-ES"/>
        </w:rPr>
        <w:t>,</w:t>
      </w:r>
      <w:r w:rsidR="0018409D" w:rsidRPr="00DA102E">
        <w:rPr>
          <w:rFonts w:asciiTheme="majorHAnsi" w:hAnsiTheme="majorHAnsi" w:cstheme="majorHAnsi"/>
          <w:sz w:val="20"/>
          <w:szCs w:val="20"/>
          <w:lang w:val="es-ES"/>
        </w:rPr>
        <w:t xml:space="preserve"> culminando en </w:t>
      </w:r>
      <w:r w:rsidR="00F46820" w:rsidRPr="00DA102E">
        <w:rPr>
          <w:rFonts w:asciiTheme="majorHAnsi" w:hAnsiTheme="majorHAnsi" w:cstheme="majorHAnsi"/>
          <w:sz w:val="20"/>
          <w:szCs w:val="20"/>
          <w:lang w:val="es-ES"/>
        </w:rPr>
        <w:t xml:space="preserve">la declaración de un estado de emergencia ambiental el 19 de agosto de 2010 por Decreto Ejecutivo No. 12. Igualmente, se encuentra </w:t>
      </w:r>
      <w:r w:rsidR="00B34F4D" w:rsidRPr="00DA102E">
        <w:rPr>
          <w:rFonts w:asciiTheme="majorHAnsi" w:hAnsiTheme="majorHAnsi"/>
          <w:sz w:val="20"/>
          <w:szCs w:val="20"/>
          <w:lang w:val="es-ES_tradnl"/>
        </w:rPr>
        <w:t xml:space="preserve">la sentencia de amparo dentro del proceso 400-2011 </w:t>
      </w:r>
      <w:r w:rsidR="00227FD3" w:rsidRPr="00DA102E">
        <w:rPr>
          <w:rFonts w:asciiTheme="majorHAnsi" w:hAnsiTheme="majorHAnsi"/>
          <w:sz w:val="20"/>
          <w:szCs w:val="20"/>
          <w:lang w:val="es-ES_tradnl"/>
        </w:rPr>
        <w:t xml:space="preserve">que </w:t>
      </w:r>
      <w:r w:rsidR="00B34F4D" w:rsidRPr="00DA102E">
        <w:rPr>
          <w:rFonts w:asciiTheme="majorHAnsi" w:hAnsiTheme="majorHAnsi"/>
          <w:sz w:val="20"/>
          <w:szCs w:val="20"/>
          <w:lang w:val="es-ES_tradnl"/>
        </w:rPr>
        <w:t xml:space="preserve">fue emitida el </w:t>
      </w:r>
      <w:r w:rsidR="00B34F4D" w:rsidRPr="00DA102E">
        <w:rPr>
          <w:rFonts w:asciiTheme="majorHAnsi" w:hAnsiTheme="majorHAnsi" w:cstheme="majorHAnsi"/>
          <w:sz w:val="20"/>
          <w:szCs w:val="20"/>
          <w:lang w:val="es-ES_tradnl"/>
        </w:rPr>
        <w:t>11 de marzo de 2015</w:t>
      </w:r>
      <w:r w:rsidR="00E05C70" w:rsidRPr="00DA102E">
        <w:rPr>
          <w:rFonts w:asciiTheme="majorHAnsi" w:hAnsiTheme="majorHAnsi" w:cstheme="majorHAnsi"/>
          <w:sz w:val="20"/>
          <w:szCs w:val="20"/>
          <w:lang w:val="es-ES_tradnl"/>
        </w:rPr>
        <w:t>,</w:t>
      </w:r>
      <w:r w:rsidR="00CF3896" w:rsidRPr="00DA102E">
        <w:rPr>
          <w:rFonts w:asciiTheme="majorHAnsi" w:hAnsiTheme="majorHAnsi" w:cstheme="majorHAnsi"/>
          <w:sz w:val="20"/>
          <w:szCs w:val="20"/>
          <w:lang w:val="es-ES_tradnl"/>
        </w:rPr>
        <w:t xml:space="preserve"> que constató vulneraciones a los derechos al medio ambiente, a la salud y a la vida</w:t>
      </w:r>
      <w:r w:rsidR="00F46820" w:rsidRPr="00DA102E">
        <w:rPr>
          <w:rFonts w:asciiTheme="majorHAnsi" w:hAnsiTheme="majorHAnsi" w:cstheme="majorHAnsi"/>
          <w:sz w:val="20"/>
          <w:szCs w:val="20"/>
          <w:lang w:val="es-ES_tradnl"/>
        </w:rPr>
        <w:t>.</w:t>
      </w:r>
      <w:r w:rsidR="00B34F4D" w:rsidRPr="00DA102E">
        <w:rPr>
          <w:rFonts w:asciiTheme="majorHAnsi" w:hAnsiTheme="majorHAnsi" w:cstheme="majorHAnsi"/>
          <w:sz w:val="20"/>
          <w:szCs w:val="20"/>
          <w:lang w:val="es-ES_tradnl"/>
        </w:rPr>
        <w:t xml:space="preserve"> </w:t>
      </w:r>
      <w:r w:rsidR="00F46820" w:rsidRPr="00DA102E">
        <w:rPr>
          <w:rFonts w:asciiTheme="majorHAnsi" w:hAnsiTheme="majorHAnsi" w:cstheme="majorHAnsi"/>
          <w:sz w:val="20"/>
          <w:szCs w:val="20"/>
          <w:lang w:val="es-ES_tradnl"/>
        </w:rPr>
        <w:t>De la misma manera</w:t>
      </w:r>
      <w:r w:rsidR="00B34F4D" w:rsidRPr="00DA102E">
        <w:rPr>
          <w:rFonts w:asciiTheme="majorHAnsi" w:hAnsiTheme="majorHAnsi" w:cstheme="majorHAnsi"/>
          <w:sz w:val="20"/>
          <w:szCs w:val="20"/>
          <w:lang w:val="es-ES_tradnl"/>
        </w:rPr>
        <w:t xml:space="preserve">, las decisiones en materia penal culminaron el 12 de octubre de 2017 con la sentencia del Tribunal Primero de Sentencia de San Salvador, condenando a tres personas por el delito a contaminación ambiental culposa, faltando tres imputados a los que no se pudo extraditar; y por el delito de lesiones culposas la sentencia en donde se sobreseyó a los imputados se emitió el 20 de abril de 2018. En esta línea, se considera que se </w:t>
      </w:r>
      <w:r w:rsidR="00B34F4D" w:rsidRPr="00DA102E">
        <w:rPr>
          <w:rFonts w:asciiTheme="majorHAnsi" w:hAnsiTheme="majorHAnsi"/>
          <w:sz w:val="20"/>
          <w:szCs w:val="20"/>
          <w:lang w:val="es-ES_tradnl"/>
        </w:rPr>
        <w:t>cumple con el requisito previsto en el artículo 46.1.a) de la Convención Americana.</w:t>
      </w:r>
    </w:p>
    <w:p w14:paraId="1F5D8501" w14:textId="492D1B77" w:rsidR="00D71977" w:rsidRPr="00DA102E" w:rsidRDefault="00B34F4D" w:rsidP="00DA102E">
      <w:pPr>
        <w:pStyle w:val="ListParagraph"/>
        <w:numPr>
          <w:ilvl w:val="0"/>
          <w:numId w:val="56"/>
        </w:numPr>
        <w:spacing w:before="240" w:after="240"/>
        <w:ind w:left="142" w:firstLine="567"/>
        <w:jc w:val="both"/>
        <w:rPr>
          <w:rFonts w:asciiTheme="majorHAnsi" w:hAnsiTheme="majorHAnsi"/>
          <w:sz w:val="20"/>
          <w:szCs w:val="20"/>
          <w:lang w:val="es-ES_tradnl"/>
        </w:rPr>
      </w:pPr>
      <w:r w:rsidRPr="00DA102E">
        <w:rPr>
          <w:rFonts w:asciiTheme="majorHAnsi" w:hAnsiTheme="majorHAnsi"/>
          <w:bCs/>
          <w:sz w:val="20"/>
          <w:szCs w:val="20"/>
          <w:lang w:val="es-ES_tradnl"/>
        </w:rPr>
        <w:t>El Estado señala que se han realizado algunas conciliaciones con los imputados y que en los casos que no se logró, se les otorgó a las presuntas víctimas una suma por responsabilidad civil; no obstante, la Comisión ha sostenido que la determinación de una reparación por la vía administrativa o judicial, además de no ser excluyente, no exime al Estado de sus obligaciones relacionadas con el componente de justicia por las violaciones causadas</w:t>
      </w:r>
      <w:r w:rsidRPr="00DA102E">
        <w:rPr>
          <w:rFonts w:asciiTheme="majorHAnsi" w:hAnsiTheme="majorHAnsi"/>
          <w:sz w:val="20"/>
          <w:szCs w:val="20"/>
          <w:vertAlign w:val="superscript"/>
          <w:lang w:val="es-ES_tradnl"/>
        </w:rPr>
        <w:footnoteReference w:id="23"/>
      </w:r>
      <w:r w:rsidRPr="00DA102E">
        <w:rPr>
          <w:rFonts w:asciiTheme="majorHAnsi" w:hAnsiTheme="majorHAnsi"/>
          <w:bCs/>
          <w:sz w:val="20"/>
          <w:szCs w:val="20"/>
          <w:lang w:val="es-ES_tradnl"/>
        </w:rPr>
        <w:t xml:space="preserve">. </w:t>
      </w:r>
    </w:p>
    <w:p w14:paraId="03E668F8" w14:textId="68054E44" w:rsidR="00D71977" w:rsidRPr="00DA102E" w:rsidRDefault="00B34F4D" w:rsidP="00DA102E">
      <w:pPr>
        <w:pStyle w:val="ListParagraph"/>
        <w:numPr>
          <w:ilvl w:val="0"/>
          <w:numId w:val="56"/>
        </w:numPr>
        <w:spacing w:before="240" w:after="240"/>
        <w:ind w:left="142" w:firstLine="567"/>
        <w:jc w:val="both"/>
        <w:rPr>
          <w:rFonts w:asciiTheme="majorHAnsi" w:hAnsiTheme="majorHAnsi"/>
          <w:sz w:val="20"/>
          <w:szCs w:val="20"/>
          <w:lang w:val="es-ES_tradnl"/>
        </w:rPr>
      </w:pPr>
      <w:r w:rsidRPr="00DA102E">
        <w:rPr>
          <w:rFonts w:asciiTheme="majorHAnsi" w:hAnsiTheme="majorHAnsi"/>
          <w:sz w:val="20"/>
          <w:szCs w:val="20"/>
          <w:lang w:val="es-ES_tradnl"/>
        </w:rPr>
        <w:t>Además,</w:t>
      </w:r>
      <w:r w:rsidRPr="00DA102E">
        <w:rPr>
          <w:rFonts w:asciiTheme="majorHAnsi" w:hAnsiTheme="majorHAnsi"/>
          <w:bCs/>
          <w:sz w:val="20"/>
          <w:szCs w:val="20"/>
          <w:lang w:val="es-ES_tradnl"/>
        </w:rPr>
        <w:t xml:space="preserve"> de la información aportada por las partes, si bien surge que algunas personas han sido condenadas y se han concretado conciliaciones con algunas presuntas víctimas, a la fecha, aún no se ha juzgado a todos los responsables. Cabe resaltar que los hechos de contaminación y afectaciones a la salud se remontan a 1996</w:t>
      </w:r>
      <w:r w:rsidR="003105F6" w:rsidRPr="00DA102E">
        <w:rPr>
          <w:rFonts w:asciiTheme="majorHAnsi" w:hAnsiTheme="majorHAnsi"/>
          <w:bCs/>
          <w:sz w:val="20"/>
          <w:szCs w:val="20"/>
          <w:lang w:val="es-ES_tradnl"/>
        </w:rPr>
        <w:t>,</w:t>
      </w:r>
      <w:r w:rsidRPr="00DA102E">
        <w:rPr>
          <w:rFonts w:asciiTheme="majorHAnsi" w:hAnsiTheme="majorHAnsi"/>
          <w:bCs/>
          <w:sz w:val="20"/>
          <w:szCs w:val="20"/>
          <w:lang w:val="es-ES_tradnl"/>
        </w:rPr>
        <w:t xml:space="preserve"> cuando la empresa BAES comenzó sus operaciones, y sus consecuencias negativas fueron denunciadas por los peticionarios en 2005 ante el MSPAS y la Procuraduría de Derechos Humanos, por lo</w:t>
      </w:r>
      <w:r w:rsidR="00303651" w:rsidRPr="00DA102E">
        <w:rPr>
          <w:rFonts w:asciiTheme="majorHAnsi" w:hAnsiTheme="majorHAnsi"/>
          <w:bCs/>
          <w:sz w:val="20"/>
          <w:szCs w:val="20"/>
          <w:lang w:val="es-ES_tradnl"/>
        </w:rPr>
        <w:t xml:space="preserve"> que</w:t>
      </w:r>
      <w:r w:rsidRPr="00DA102E">
        <w:rPr>
          <w:rFonts w:asciiTheme="majorHAnsi" w:hAnsiTheme="majorHAnsi"/>
          <w:bCs/>
          <w:sz w:val="20"/>
          <w:szCs w:val="20"/>
          <w:lang w:val="es-ES_tradnl"/>
        </w:rPr>
        <w:t xml:space="preserve"> han transcurrido más de 18 años desde la activación de recursos en el nivel interno y los </w:t>
      </w:r>
      <w:r w:rsidR="006B1517" w:rsidRPr="00DA102E">
        <w:rPr>
          <w:rFonts w:asciiTheme="majorHAnsi" w:hAnsiTheme="majorHAnsi"/>
          <w:bCs/>
          <w:sz w:val="20"/>
          <w:szCs w:val="20"/>
          <w:lang w:val="es-ES_tradnl"/>
        </w:rPr>
        <w:t xml:space="preserve">alegados </w:t>
      </w:r>
      <w:r w:rsidRPr="00DA102E">
        <w:rPr>
          <w:rFonts w:asciiTheme="majorHAnsi" w:hAnsiTheme="majorHAnsi"/>
          <w:bCs/>
          <w:sz w:val="20"/>
          <w:szCs w:val="20"/>
          <w:lang w:val="es-ES_tradnl"/>
        </w:rPr>
        <w:t xml:space="preserve">efectos </w:t>
      </w:r>
      <w:r w:rsidRPr="00DA102E">
        <w:rPr>
          <w:rFonts w:asciiTheme="majorHAnsi" w:hAnsiTheme="majorHAnsi"/>
          <w:bCs/>
          <w:sz w:val="20"/>
          <w:szCs w:val="20"/>
          <w:lang w:val="es-ES_tradnl"/>
        </w:rPr>
        <w:lastRenderedPageBreak/>
        <w:t>negativos de un ambiente sano, salud y</w:t>
      </w:r>
      <w:r w:rsidR="006B1517" w:rsidRPr="00DA102E">
        <w:rPr>
          <w:rFonts w:asciiTheme="majorHAnsi" w:hAnsiTheme="majorHAnsi"/>
          <w:bCs/>
          <w:sz w:val="20"/>
          <w:szCs w:val="20"/>
          <w:lang w:val="es-ES_tradnl"/>
        </w:rPr>
        <w:t xml:space="preserve"> falta de</w:t>
      </w:r>
      <w:r w:rsidRPr="00DA102E">
        <w:rPr>
          <w:rFonts w:asciiTheme="majorHAnsi" w:hAnsiTheme="majorHAnsi"/>
          <w:bCs/>
          <w:sz w:val="20"/>
          <w:szCs w:val="20"/>
          <w:lang w:val="es-ES_tradnl"/>
        </w:rPr>
        <w:t xml:space="preserve"> sanción penal </w:t>
      </w:r>
      <w:r w:rsidR="006B1517" w:rsidRPr="00DA102E">
        <w:rPr>
          <w:rFonts w:asciiTheme="majorHAnsi" w:hAnsiTheme="majorHAnsi"/>
          <w:bCs/>
          <w:sz w:val="20"/>
          <w:szCs w:val="20"/>
          <w:lang w:val="es-ES_tradnl"/>
        </w:rPr>
        <w:t xml:space="preserve">efectiva </w:t>
      </w:r>
      <w:r w:rsidRPr="00DA102E">
        <w:rPr>
          <w:rFonts w:asciiTheme="majorHAnsi" w:hAnsiTheme="majorHAnsi"/>
          <w:bCs/>
          <w:sz w:val="20"/>
          <w:szCs w:val="20"/>
          <w:lang w:val="es-ES_tradnl"/>
        </w:rPr>
        <w:t>se extienden hasta la fecha. Así, tomando en consideración el contexto y las características de los hechos alegados y que la petición fue recibida en la CIDH el 24 de marzo de 2014, se considera que la petición fue presentada dentro del</w:t>
      </w:r>
      <w:r w:rsidRPr="00DA102E">
        <w:rPr>
          <w:rFonts w:asciiTheme="majorHAnsi" w:hAnsiTheme="majorHAnsi"/>
          <w:sz w:val="20"/>
          <w:szCs w:val="20"/>
          <w:lang w:val="es-ES_tradnl"/>
        </w:rPr>
        <w:t xml:space="preserve"> plazo de presentación previsto en el artículo 46.1.b) de la Convención Americana.</w:t>
      </w:r>
    </w:p>
    <w:p w14:paraId="21D92DDB" w14:textId="49628D4F" w:rsidR="00B34F4D" w:rsidRPr="00DA102E" w:rsidRDefault="00F46820" w:rsidP="00DA102E">
      <w:pPr>
        <w:pStyle w:val="ListParagraph"/>
        <w:numPr>
          <w:ilvl w:val="0"/>
          <w:numId w:val="56"/>
        </w:numPr>
        <w:spacing w:before="240" w:after="240"/>
        <w:ind w:left="142" w:firstLine="567"/>
        <w:jc w:val="both"/>
        <w:rPr>
          <w:rFonts w:asciiTheme="majorHAnsi" w:hAnsiTheme="majorHAnsi"/>
          <w:sz w:val="20"/>
          <w:szCs w:val="20"/>
          <w:lang w:val="es-ES_tradnl"/>
        </w:rPr>
      </w:pPr>
      <w:r w:rsidRPr="00DA102E">
        <w:rPr>
          <w:rFonts w:asciiTheme="majorHAnsi" w:hAnsiTheme="majorHAnsi" w:cstheme="majorHAnsi"/>
          <w:sz w:val="20"/>
          <w:szCs w:val="20"/>
          <w:lang w:val="es-ES_tradnl"/>
        </w:rPr>
        <w:t xml:space="preserve">La </w:t>
      </w:r>
      <w:r w:rsidRPr="00DA102E">
        <w:rPr>
          <w:rFonts w:asciiTheme="majorHAnsi" w:hAnsiTheme="majorHAnsi"/>
          <w:sz w:val="20"/>
          <w:szCs w:val="20"/>
          <w:lang w:val="es-ES_tradnl"/>
        </w:rPr>
        <w:t>CIDH observa que el Estado no presentó alegatos respecto a la falta de agotamiento de recursos internos s</w:t>
      </w:r>
      <w:r w:rsidR="00B34F4D" w:rsidRPr="00DA102E">
        <w:rPr>
          <w:rFonts w:asciiTheme="majorHAnsi" w:hAnsiTheme="majorHAnsi"/>
          <w:sz w:val="20"/>
          <w:szCs w:val="20"/>
          <w:lang w:val="es-ES_tradnl"/>
        </w:rPr>
        <w:t>obre el punto relativo a las</w:t>
      </w:r>
      <w:r w:rsidRPr="00DA102E">
        <w:rPr>
          <w:rFonts w:asciiTheme="majorHAnsi" w:hAnsiTheme="majorHAnsi"/>
          <w:sz w:val="20"/>
          <w:szCs w:val="20"/>
          <w:lang w:val="es-ES_tradnl"/>
        </w:rPr>
        <w:t xml:space="preserve"> denuncias presentadas individualmente por trabajadores de BAES que, aducen los peticionarios, no tendrían avance a la fecha, </w:t>
      </w:r>
      <w:r w:rsidR="00227FD3" w:rsidRPr="00DA102E">
        <w:rPr>
          <w:rFonts w:asciiTheme="majorHAnsi" w:hAnsiTheme="majorHAnsi"/>
          <w:sz w:val="20"/>
          <w:szCs w:val="20"/>
          <w:lang w:val="es-ES_tradnl"/>
        </w:rPr>
        <w:t>ni</w:t>
      </w:r>
      <w:r w:rsidRPr="00DA102E">
        <w:rPr>
          <w:rFonts w:asciiTheme="majorHAnsi" w:hAnsiTheme="majorHAnsi"/>
          <w:sz w:val="20"/>
          <w:szCs w:val="20"/>
          <w:lang w:val="es-ES_tradnl"/>
        </w:rPr>
        <w:t xml:space="preserve"> sobre las</w:t>
      </w:r>
      <w:r w:rsidR="00B34F4D" w:rsidRPr="00DA102E">
        <w:rPr>
          <w:rFonts w:asciiTheme="majorHAnsi" w:hAnsiTheme="majorHAnsi"/>
          <w:sz w:val="20"/>
          <w:szCs w:val="20"/>
          <w:lang w:val="es-ES_tradnl"/>
        </w:rPr>
        <w:t xml:space="preserve"> alegadas amenazas contra miembros del </w:t>
      </w:r>
      <w:r w:rsidR="00B34F4D" w:rsidRPr="00DA102E">
        <w:rPr>
          <w:rFonts w:asciiTheme="majorHAnsi" w:hAnsiTheme="majorHAnsi" w:cstheme="majorHAnsi"/>
          <w:sz w:val="20"/>
          <w:szCs w:val="20"/>
          <w:lang w:val="es-ES_tradnl"/>
        </w:rPr>
        <w:t>Comité Ambiental de Sitio del Niño y en particular del señor Cruz</w:t>
      </w:r>
      <w:r w:rsidRPr="00DA102E">
        <w:rPr>
          <w:rFonts w:asciiTheme="majorHAnsi" w:hAnsiTheme="majorHAnsi" w:cstheme="majorHAnsi"/>
          <w:sz w:val="20"/>
          <w:szCs w:val="20"/>
          <w:lang w:val="es-ES_tradnl"/>
        </w:rPr>
        <w:t xml:space="preserve">. </w:t>
      </w:r>
      <w:r w:rsidRPr="00DA102E">
        <w:rPr>
          <w:rFonts w:asciiTheme="majorHAnsi" w:hAnsiTheme="majorHAnsi"/>
          <w:sz w:val="20"/>
          <w:szCs w:val="20"/>
          <w:lang w:val="es-ES_tradnl"/>
        </w:rPr>
        <w:t>Así,</w:t>
      </w:r>
      <w:r w:rsidR="00B34F4D" w:rsidRPr="00DA102E">
        <w:rPr>
          <w:rFonts w:asciiTheme="majorHAnsi" w:hAnsiTheme="majorHAnsi"/>
          <w:sz w:val="20"/>
          <w:szCs w:val="20"/>
          <w:lang w:val="es-ES_tradnl"/>
        </w:rPr>
        <w:t xml:space="preserve"> considerando que</w:t>
      </w:r>
      <w:r w:rsidRPr="00DA102E">
        <w:rPr>
          <w:rFonts w:asciiTheme="majorHAnsi" w:hAnsiTheme="majorHAnsi"/>
          <w:sz w:val="20"/>
          <w:szCs w:val="20"/>
          <w:lang w:val="es-ES_tradnl"/>
        </w:rPr>
        <w:t>, por un lado, las denuncias individuales de extrabajadores fueron presentadas en 2011, y por otro lado,</w:t>
      </w:r>
      <w:r w:rsidR="00B34F4D" w:rsidRPr="00DA102E">
        <w:rPr>
          <w:rFonts w:asciiTheme="majorHAnsi" w:hAnsiTheme="majorHAnsi"/>
          <w:sz w:val="20"/>
          <w:szCs w:val="20"/>
          <w:lang w:val="es-ES_tradnl"/>
        </w:rPr>
        <w:t xml:space="preserve"> la amenaza de muerte contra el señor Cruz se dio en 2015</w:t>
      </w:r>
      <w:r w:rsidR="00EC6F51" w:rsidRPr="00DA102E">
        <w:rPr>
          <w:rFonts w:asciiTheme="majorHAnsi" w:hAnsiTheme="majorHAnsi"/>
          <w:sz w:val="20"/>
          <w:szCs w:val="20"/>
          <w:lang w:val="es-ES_tradnl"/>
        </w:rPr>
        <w:t>,</w:t>
      </w:r>
      <w:r w:rsidR="00B34F4D" w:rsidRPr="00DA102E">
        <w:rPr>
          <w:rFonts w:asciiTheme="majorHAnsi" w:hAnsiTheme="majorHAnsi"/>
          <w:sz w:val="20"/>
          <w:szCs w:val="20"/>
          <w:lang w:val="es-ES_tradnl"/>
        </w:rPr>
        <w:t xml:space="preserve"> </w:t>
      </w:r>
      <w:r w:rsidR="00EC6F51" w:rsidRPr="00DA102E">
        <w:rPr>
          <w:rFonts w:asciiTheme="majorHAnsi" w:hAnsiTheme="majorHAnsi"/>
          <w:sz w:val="20"/>
          <w:szCs w:val="20"/>
          <w:lang w:val="es-ES_tradnl"/>
        </w:rPr>
        <w:t>que</w:t>
      </w:r>
      <w:r w:rsidR="00B34F4D" w:rsidRPr="00DA102E">
        <w:rPr>
          <w:rFonts w:asciiTheme="majorHAnsi" w:hAnsiTheme="majorHAnsi"/>
          <w:sz w:val="20"/>
          <w:szCs w:val="20"/>
          <w:lang w:val="es-ES_tradnl"/>
        </w:rPr>
        <w:t xml:space="preserve"> la</w:t>
      </w:r>
      <w:r w:rsidR="00227FD3" w:rsidRPr="00DA102E">
        <w:rPr>
          <w:rFonts w:asciiTheme="majorHAnsi" w:hAnsiTheme="majorHAnsi"/>
          <w:sz w:val="20"/>
          <w:szCs w:val="20"/>
          <w:lang w:val="es-ES_tradnl"/>
        </w:rPr>
        <w:t>s</w:t>
      </w:r>
      <w:r w:rsidR="00B34F4D" w:rsidRPr="00DA102E">
        <w:rPr>
          <w:rFonts w:asciiTheme="majorHAnsi" w:hAnsiTheme="majorHAnsi"/>
          <w:sz w:val="20"/>
          <w:szCs w:val="20"/>
          <w:lang w:val="es-ES_tradnl"/>
        </w:rPr>
        <w:t xml:space="preserve"> investigaci</w:t>
      </w:r>
      <w:r w:rsidR="00227FD3" w:rsidRPr="00DA102E">
        <w:rPr>
          <w:rFonts w:asciiTheme="majorHAnsi" w:hAnsiTheme="majorHAnsi"/>
          <w:sz w:val="20"/>
          <w:szCs w:val="20"/>
          <w:lang w:val="es-ES_tradnl"/>
        </w:rPr>
        <w:t>ones</w:t>
      </w:r>
      <w:r w:rsidR="00B34F4D" w:rsidRPr="00DA102E">
        <w:rPr>
          <w:rFonts w:asciiTheme="majorHAnsi" w:hAnsiTheme="majorHAnsi"/>
          <w:sz w:val="20"/>
          <w:szCs w:val="20"/>
          <w:lang w:val="es-ES_tradnl"/>
        </w:rPr>
        <w:t xml:space="preserve"> seguiría</w:t>
      </w:r>
      <w:r w:rsidR="00227FD3" w:rsidRPr="00DA102E">
        <w:rPr>
          <w:rFonts w:asciiTheme="majorHAnsi" w:hAnsiTheme="majorHAnsi"/>
          <w:sz w:val="20"/>
          <w:szCs w:val="20"/>
          <w:lang w:val="es-ES_tradnl"/>
        </w:rPr>
        <w:t>n</w:t>
      </w:r>
      <w:r w:rsidR="00B34F4D" w:rsidRPr="00DA102E">
        <w:rPr>
          <w:rFonts w:asciiTheme="majorHAnsi" w:hAnsiTheme="majorHAnsi"/>
          <w:sz w:val="20"/>
          <w:szCs w:val="20"/>
          <w:lang w:val="es-ES_tradnl"/>
        </w:rPr>
        <w:t xml:space="preserve"> abierta</w:t>
      </w:r>
      <w:r w:rsidR="00227FD3" w:rsidRPr="00DA102E">
        <w:rPr>
          <w:rFonts w:asciiTheme="majorHAnsi" w:hAnsiTheme="majorHAnsi"/>
          <w:sz w:val="20"/>
          <w:szCs w:val="20"/>
          <w:lang w:val="es-ES_tradnl"/>
        </w:rPr>
        <w:t>s</w:t>
      </w:r>
      <w:r w:rsidR="00B34F4D" w:rsidRPr="00DA102E">
        <w:rPr>
          <w:rFonts w:asciiTheme="majorHAnsi" w:hAnsiTheme="majorHAnsi"/>
          <w:sz w:val="20"/>
          <w:szCs w:val="20"/>
          <w:lang w:val="es-ES_tradnl"/>
        </w:rPr>
        <w:t xml:space="preserve">, </w:t>
      </w:r>
      <w:r w:rsidR="00EC6F51" w:rsidRPr="00DA102E">
        <w:rPr>
          <w:rFonts w:asciiTheme="majorHAnsi" w:hAnsiTheme="majorHAnsi"/>
          <w:sz w:val="20"/>
          <w:szCs w:val="20"/>
          <w:lang w:val="es-ES_tradnl"/>
        </w:rPr>
        <w:t xml:space="preserve">y que es el Estado quien debió proporcionar información respecto del avance de estas investigaciones, </w:t>
      </w:r>
      <w:r w:rsidR="00B34F4D" w:rsidRPr="00DA102E">
        <w:rPr>
          <w:rFonts w:asciiTheme="majorHAnsi" w:hAnsiTheme="majorHAnsi"/>
          <w:sz w:val="20"/>
          <w:szCs w:val="20"/>
          <w:lang w:val="es-ES_tradnl"/>
        </w:rPr>
        <w:t xml:space="preserve">la Comisión considera aplicable la excepción prevista en el artículo 46.2.c) de la Convención Americana, por el retardo injustificado en el desarrollo de </w:t>
      </w:r>
      <w:r w:rsidR="00AB4D1B" w:rsidRPr="00DA102E">
        <w:rPr>
          <w:rFonts w:asciiTheme="majorHAnsi" w:hAnsiTheme="majorHAnsi"/>
          <w:sz w:val="20"/>
          <w:szCs w:val="20"/>
          <w:lang w:val="es-ES_tradnl"/>
        </w:rPr>
        <w:t xml:space="preserve">investigaciones </w:t>
      </w:r>
      <w:r w:rsidR="00227FD3" w:rsidRPr="00DA102E">
        <w:rPr>
          <w:rFonts w:asciiTheme="majorHAnsi" w:hAnsiTheme="majorHAnsi"/>
          <w:sz w:val="20"/>
          <w:szCs w:val="20"/>
          <w:lang w:val="es-ES_tradnl"/>
        </w:rPr>
        <w:t xml:space="preserve">y </w:t>
      </w:r>
      <w:r w:rsidR="00B34F4D" w:rsidRPr="00DA102E">
        <w:rPr>
          <w:rFonts w:asciiTheme="majorHAnsi" w:hAnsiTheme="majorHAnsi"/>
          <w:sz w:val="20"/>
          <w:szCs w:val="20"/>
          <w:lang w:val="es-ES_tradnl"/>
        </w:rPr>
        <w:t>procesos judicial</w:t>
      </w:r>
      <w:r w:rsidR="00AB4D1B" w:rsidRPr="00DA102E">
        <w:rPr>
          <w:rFonts w:asciiTheme="majorHAnsi" w:hAnsiTheme="majorHAnsi"/>
          <w:sz w:val="20"/>
          <w:szCs w:val="20"/>
          <w:lang w:val="es-ES_tradnl"/>
        </w:rPr>
        <w:t>es</w:t>
      </w:r>
      <w:r w:rsidR="00B34F4D" w:rsidRPr="00DA102E">
        <w:rPr>
          <w:rFonts w:asciiTheme="majorHAnsi" w:hAnsiTheme="majorHAnsi"/>
          <w:sz w:val="20"/>
          <w:szCs w:val="20"/>
          <w:lang w:val="es-ES_tradnl"/>
        </w:rPr>
        <w:t xml:space="preserve">. Esta determinación tiene efectos para el presente análisis de admisibilidad y no constituye un prejuzgamiento sobre el fondo de la petición. Además, </w:t>
      </w:r>
      <w:r w:rsidR="00AB4D1B" w:rsidRPr="00DA102E">
        <w:rPr>
          <w:rFonts w:asciiTheme="majorHAnsi" w:hAnsiTheme="majorHAnsi"/>
          <w:sz w:val="20"/>
          <w:szCs w:val="20"/>
          <w:lang w:val="es-ES_tradnl"/>
        </w:rPr>
        <w:t>las vulneraciones</w:t>
      </w:r>
      <w:r w:rsidR="00B34F4D" w:rsidRPr="00DA102E">
        <w:rPr>
          <w:rFonts w:asciiTheme="majorHAnsi" w:hAnsiTheme="majorHAnsi"/>
          <w:sz w:val="20"/>
          <w:szCs w:val="20"/>
          <w:lang w:val="es-ES_tradnl"/>
        </w:rPr>
        <w:t xml:space="preserve"> tendrían efectos hasta el presente, y siendo que la presente petición se presentó en marzo de 2014, la Comisión también considera que esta se presentó en un plazo razonable</w:t>
      </w:r>
      <w:r w:rsidR="00B25887" w:rsidRPr="00DA102E">
        <w:rPr>
          <w:rFonts w:asciiTheme="majorHAnsi" w:hAnsiTheme="majorHAnsi"/>
          <w:sz w:val="20"/>
          <w:szCs w:val="20"/>
          <w:lang w:val="es-ES_tradnl"/>
        </w:rPr>
        <w:t xml:space="preserve"> en los términos del artículo 32.2 del Reglamento de la CIDH</w:t>
      </w:r>
      <w:r w:rsidR="00B34F4D" w:rsidRPr="00DA102E">
        <w:rPr>
          <w:rFonts w:asciiTheme="majorHAnsi" w:hAnsiTheme="majorHAnsi"/>
          <w:sz w:val="20"/>
          <w:szCs w:val="20"/>
          <w:lang w:val="es-ES_tradnl"/>
        </w:rPr>
        <w:t>.</w:t>
      </w:r>
    </w:p>
    <w:p w14:paraId="673598AF" w14:textId="4B9520EF" w:rsidR="003239B8" w:rsidRPr="00DA102E" w:rsidRDefault="003239B8" w:rsidP="00DA102E">
      <w:pPr>
        <w:pStyle w:val="ListParagraph"/>
        <w:spacing w:before="240" w:after="240"/>
        <w:ind w:left="709"/>
        <w:jc w:val="both"/>
        <w:rPr>
          <w:rFonts w:asciiTheme="majorHAnsi" w:hAnsiTheme="majorHAnsi"/>
          <w:b/>
          <w:sz w:val="20"/>
          <w:szCs w:val="20"/>
          <w:lang w:val="es-ES_tradnl"/>
        </w:rPr>
      </w:pPr>
      <w:r w:rsidRPr="00DA102E">
        <w:rPr>
          <w:rFonts w:asciiTheme="majorHAnsi" w:hAnsiTheme="majorHAnsi"/>
          <w:b/>
          <w:bCs/>
          <w:sz w:val="20"/>
          <w:szCs w:val="20"/>
          <w:lang w:val="es-ES_tradnl"/>
        </w:rPr>
        <w:t>VII.</w:t>
      </w:r>
      <w:r w:rsidRPr="00DA102E">
        <w:rPr>
          <w:rFonts w:asciiTheme="majorHAnsi" w:hAnsiTheme="majorHAnsi"/>
          <w:b/>
          <w:bCs/>
          <w:sz w:val="20"/>
          <w:szCs w:val="20"/>
          <w:lang w:val="es-ES_tradnl"/>
        </w:rPr>
        <w:tab/>
      </w:r>
      <w:r w:rsidR="004A6A54" w:rsidRPr="00DA102E">
        <w:rPr>
          <w:rFonts w:asciiTheme="majorHAnsi" w:hAnsiTheme="majorHAnsi"/>
          <w:b/>
          <w:bCs/>
          <w:sz w:val="20"/>
          <w:szCs w:val="20"/>
          <w:lang w:val="es-ES_tradnl"/>
        </w:rPr>
        <w:t xml:space="preserve">ANÁLISIS DE </w:t>
      </w:r>
      <w:r w:rsidR="00C21FEF" w:rsidRPr="00DA102E">
        <w:rPr>
          <w:rFonts w:asciiTheme="majorHAnsi" w:hAnsiTheme="majorHAnsi"/>
          <w:b/>
          <w:bCs/>
          <w:sz w:val="20"/>
          <w:szCs w:val="20"/>
          <w:lang w:val="es-ES_tradnl"/>
        </w:rPr>
        <w:t>CARACTERIZACIÓN DE LOS HECHOS ALEGADOS</w:t>
      </w:r>
    </w:p>
    <w:p w14:paraId="4CDE7CE6" w14:textId="0E861C6C" w:rsidR="00BE2566" w:rsidRPr="00DA102E" w:rsidRDefault="00D71977" w:rsidP="00DA102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2" w:firstLine="567"/>
        <w:jc w:val="both"/>
        <w:rPr>
          <w:rFonts w:asciiTheme="majorHAnsi" w:hAnsiTheme="majorHAnsi"/>
          <w:bCs/>
          <w:sz w:val="20"/>
          <w:szCs w:val="20"/>
          <w:lang w:val="es-ES_tradnl"/>
        </w:rPr>
      </w:pPr>
      <w:r w:rsidRPr="00DA102E">
        <w:rPr>
          <w:rFonts w:asciiTheme="majorHAnsi" w:hAnsiTheme="majorHAnsi"/>
          <w:sz w:val="20"/>
          <w:szCs w:val="20"/>
          <w:lang w:val="es-ES_tradnl"/>
        </w:rPr>
        <w:t>Esta Comisión observa que la presente petición incluye alega</w:t>
      </w:r>
      <w:r w:rsidR="006B1517" w:rsidRPr="00DA102E">
        <w:rPr>
          <w:rFonts w:asciiTheme="majorHAnsi" w:hAnsiTheme="majorHAnsi"/>
          <w:sz w:val="20"/>
          <w:szCs w:val="20"/>
          <w:lang w:val="es-ES_tradnl"/>
        </w:rPr>
        <w:t>tos</w:t>
      </w:r>
      <w:r w:rsidRPr="00DA102E">
        <w:rPr>
          <w:rFonts w:asciiTheme="majorHAnsi" w:hAnsiTheme="majorHAnsi"/>
          <w:sz w:val="20"/>
          <w:szCs w:val="20"/>
          <w:lang w:val="es-ES_tradnl"/>
        </w:rPr>
        <w:t xml:space="preserve"> sobre: </w:t>
      </w:r>
      <w:r w:rsidR="00227FD3" w:rsidRPr="00DA102E">
        <w:rPr>
          <w:rFonts w:asciiTheme="majorHAnsi" w:hAnsiTheme="majorHAnsi"/>
          <w:sz w:val="20"/>
          <w:szCs w:val="20"/>
          <w:lang w:val="es-ES_tradnl"/>
        </w:rPr>
        <w:t xml:space="preserve">(i) afectación contra la vida y salud de las presuntas víctimas por el impacto ambiental negativo de BAES, incluida la de niños y niñas; (ii) falta de seguimiento adecuado y global en la salud de los afectados; </w:t>
      </w:r>
      <w:r w:rsidRPr="00DA102E">
        <w:rPr>
          <w:rFonts w:asciiTheme="majorHAnsi" w:hAnsiTheme="majorHAnsi"/>
          <w:sz w:val="20"/>
          <w:szCs w:val="20"/>
          <w:lang w:val="es-ES_tradnl"/>
        </w:rPr>
        <w:t>(i</w:t>
      </w:r>
      <w:r w:rsidR="00227FD3" w:rsidRPr="00DA102E">
        <w:rPr>
          <w:rFonts w:asciiTheme="majorHAnsi" w:hAnsiTheme="majorHAnsi"/>
          <w:sz w:val="20"/>
          <w:szCs w:val="20"/>
          <w:lang w:val="es-ES_tradnl"/>
        </w:rPr>
        <w:t>ii</w:t>
      </w:r>
      <w:r w:rsidRPr="00DA102E">
        <w:rPr>
          <w:rFonts w:asciiTheme="majorHAnsi" w:hAnsiTheme="majorHAnsi"/>
          <w:sz w:val="20"/>
          <w:szCs w:val="20"/>
          <w:lang w:val="es-ES_tradnl"/>
        </w:rPr>
        <w:t>) retardo y omisiones de las autoridades estatales en la investigación y sanción de los responsables de la contaminación ambiental en la zona aledaña a la fábrica BAES, en el cantón Sitio del Niño, tanto de directivos de la empresa como de funcionarios públicos que estarían coludidos con la empresa y sus actividades</w:t>
      </w:r>
      <w:r w:rsidR="00BE2566" w:rsidRPr="00DA102E">
        <w:rPr>
          <w:rFonts w:asciiTheme="majorHAnsi" w:hAnsiTheme="majorHAnsi"/>
          <w:sz w:val="20"/>
          <w:szCs w:val="20"/>
          <w:lang w:val="es-ES_tradnl"/>
        </w:rPr>
        <w:t xml:space="preserve"> contaminantes</w:t>
      </w:r>
      <w:r w:rsidRPr="00DA102E">
        <w:rPr>
          <w:rFonts w:asciiTheme="majorHAnsi" w:hAnsiTheme="majorHAnsi"/>
          <w:sz w:val="20"/>
          <w:szCs w:val="20"/>
          <w:lang w:val="es-ES_tradnl"/>
        </w:rPr>
        <w:t xml:space="preserve">; (iv) falta de reparación integral a las presuntas víctimas; (v) negación en el retiro de escombros tóxicos y escoria encontradas en BAES, así como el resguardo deficiente de dichos remanentes contaminados;  (vi) retardo en la investigación penal por la denuncia de las amenazas contra los miembros del </w:t>
      </w:r>
      <w:r w:rsidR="00304C31" w:rsidRPr="00DA102E">
        <w:rPr>
          <w:rFonts w:asciiTheme="majorHAnsi" w:hAnsiTheme="majorHAnsi"/>
          <w:sz w:val="20"/>
          <w:szCs w:val="20"/>
          <w:lang w:val="es-ES_tradnl"/>
        </w:rPr>
        <w:t>c</w:t>
      </w:r>
      <w:r w:rsidRPr="00DA102E">
        <w:rPr>
          <w:rFonts w:asciiTheme="majorHAnsi" w:hAnsiTheme="majorHAnsi"/>
          <w:sz w:val="20"/>
          <w:szCs w:val="20"/>
          <w:lang w:val="es-ES_tradnl"/>
        </w:rPr>
        <w:t>omité, especialmente, menciona el caso del señor Cruz</w:t>
      </w:r>
      <w:r w:rsidR="00012D43" w:rsidRPr="00DA102E">
        <w:rPr>
          <w:rFonts w:asciiTheme="majorHAnsi" w:hAnsiTheme="majorHAnsi"/>
          <w:sz w:val="20"/>
          <w:szCs w:val="20"/>
          <w:lang w:val="es-ES_tradnl"/>
        </w:rPr>
        <w:t xml:space="preserve">; y (vii) retardo en las investigaciones por las denuncias presentadas individualmente por extrabajadores de BAES en contra de dueños y jefes de la empresa por negligencia laboral y daños a la salud. </w:t>
      </w:r>
    </w:p>
    <w:p w14:paraId="4B4B3DE6" w14:textId="626D49BF" w:rsidR="00A44184" w:rsidRPr="00DA102E" w:rsidRDefault="00D71977" w:rsidP="00DA102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2" w:firstLine="567"/>
        <w:jc w:val="both"/>
        <w:rPr>
          <w:rFonts w:asciiTheme="majorHAnsi" w:hAnsiTheme="majorHAnsi"/>
          <w:bCs/>
          <w:sz w:val="20"/>
          <w:szCs w:val="20"/>
          <w:lang w:val="es-ES_tradnl"/>
        </w:rPr>
      </w:pPr>
      <w:r w:rsidRPr="00DA102E">
        <w:rPr>
          <w:rFonts w:asciiTheme="majorHAnsi" w:hAnsiTheme="majorHAnsi"/>
          <w:sz w:val="20"/>
          <w:szCs w:val="20"/>
          <w:lang w:val="es-ES_tradnl"/>
        </w:rPr>
        <w:t xml:space="preserve">Por su parte, el Estado </w:t>
      </w:r>
      <w:r w:rsidR="006B1517" w:rsidRPr="00DA102E">
        <w:rPr>
          <w:rFonts w:asciiTheme="majorHAnsi" w:hAnsiTheme="majorHAnsi"/>
          <w:sz w:val="20"/>
          <w:szCs w:val="20"/>
          <w:lang w:val="es-ES_tradnl"/>
        </w:rPr>
        <w:t>pide la</w:t>
      </w:r>
      <w:r w:rsidRPr="00DA102E">
        <w:rPr>
          <w:rFonts w:asciiTheme="majorHAnsi" w:hAnsiTheme="majorHAnsi"/>
          <w:sz w:val="20"/>
          <w:szCs w:val="20"/>
          <w:lang w:val="es-ES_tradnl"/>
        </w:rPr>
        <w:t xml:space="preserve"> inadmisibilidad de la presente petición </w:t>
      </w:r>
      <w:r w:rsidR="00435032" w:rsidRPr="00DA102E">
        <w:rPr>
          <w:rFonts w:asciiTheme="majorHAnsi" w:hAnsiTheme="majorHAnsi"/>
          <w:sz w:val="20"/>
          <w:szCs w:val="20"/>
          <w:lang w:val="es-ES_tradnl"/>
        </w:rPr>
        <w:t>por</w:t>
      </w:r>
      <w:r w:rsidR="00E3564D" w:rsidRPr="00DA102E">
        <w:rPr>
          <w:rFonts w:asciiTheme="majorHAnsi" w:hAnsiTheme="majorHAnsi"/>
          <w:sz w:val="20"/>
          <w:szCs w:val="20"/>
          <w:lang w:val="es-ES_tradnl"/>
        </w:rPr>
        <w:t xml:space="preserve"> considerar su</w:t>
      </w:r>
      <w:r w:rsidRPr="00DA102E">
        <w:rPr>
          <w:rFonts w:asciiTheme="majorHAnsi" w:hAnsiTheme="majorHAnsi"/>
          <w:bCs/>
          <w:sz w:val="20"/>
          <w:szCs w:val="20"/>
          <w:lang w:val="es-ES_tradnl"/>
        </w:rPr>
        <w:t xml:space="preserve"> falta de caracterización. </w:t>
      </w:r>
      <w:r w:rsidRPr="00DA102E">
        <w:rPr>
          <w:rFonts w:asciiTheme="majorHAnsi" w:hAnsiTheme="majorHAnsi"/>
          <w:sz w:val="20"/>
          <w:szCs w:val="20"/>
          <w:lang w:val="es-ES_tradnl"/>
        </w:rPr>
        <w:t>Considera que las autoridades internas han trabajado en conjunto emitiendo diversas medidas para salvaguarda</w:t>
      </w:r>
      <w:r w:rsidR="00BE2566" w:rsidRPr="00DA102E">
        <w:rPr>
          <w:rFonts w:asciiTheme="majorHAnsi" w:hAnsiTheme="majorHAnsi"/>
          <w:sz w:val="20"/>
          <w:szCs w:val="20"/>
          <w:lang w:val="es-ES_tradnl"/>
        </w:rPr>
        <w:t>r</w:t>
      </w:r>
      <w:r w:rsidRPr="00DA102E">
        <w:rPr>
          <w:rFonts w:asciiTheme="majorHAnsi" w:hAnsiTheme="majorHAnsi"/>
          <w:sz w:val="20"/>
          <w:szCs w:val="20"/>
          <w:lang w:val="es-ES_tradnl"/>
        </w:rPr>
        <w:t xml:space="preserve"> la salud de las presuntas víctimas y la mitigación de la contaminación en la zona. Igualmente, afirman que </w:t>
      </w:r>
      <w:r w:rsidR="00E91D28" w:rsidRPr="00DA102E">
        <w:rPr>
          <w:rFonts w:asciiTheme="majorHAnsi" w:hAnsiTheme="majorHAnsi"/>
          <w:sz w:val="20"/>
          <w:szCs w:val="20"/>
          <w:lang w:val="es-ES_tradnl"/>
        </w:rPr>
        <w:t xml:space="preserve">se ha resguardado la </w:t>
      </w:r>
      <w:r w:rsidRPr="00DA102E">
        <w:rPr>
          <w:rFonts w:asciiTheme="majorHAnsi" w:hAnsiTheme="majorHAnsi"/>
          <w:sz w:val="20"/>
          <w:szCs w:val="20"/>
          <w:lang w:val="es-ES_tradnl"/>
        </w:rPr>
        <w:t>salud de los afectados, y que, muy al contrario, no todas las presuntas víctimas se han presentado a sus seguimientos médicos. Añade que las investigaciones penales y sanciones se han realizado conforme a la legislación interna, y señala que, el proceso de ex</w:t>
      </w:r>
      <w:r w:rsidR="00D9751F" w:rsidRPr="00DA102E">
        <w:rPr>
          <w:rFonts w:asciiTheme="majorHAnsi" w:hAnsiTheme="majorHAnsi"/>
          <w:sz w:val="20"/>
          <w:szCs w:val="20"/>
          <w:lang w:val="es-ES_tradnl"/>
        </w:rPr>
        <w:t>tradición</w:t>
      </w:r>
      <w:r w:rsidRPr="00DA102E">
        <w:rPr>
          <w:rFonts w:asciiTheme="majorHAnsi" w:hAnsiTheme="majorHAnsi"/>
          <w:sz w:val="20"/>
          <w:szCs w:val="20"/>
          <w:lang w:val="es-ES_tradnl"/>
        </w:rPr>
        <w:t xml:space="preserve"> sigue activo para aquellos imputados fuera del país. De igual manera, </w:t>
      </w:r>
      <w:r w:rsidR="00D9751F" w:rsidRPr="00DA102E">
        <w:rPr>
          <w:rFonts w:asciiTheme="majorHAnsi" w:hAnsiTheme="majorHAnsi"/>
          <w:sz w:val="20"/>
          <w:szCs w:val="20"/>
          <w:lang w:val="es-ES_tradnl"/>
        </w:rPr>
        <w:t>expone</w:t>
      </w:r>
      <w:r w:rsidRPr="00DA102E">
        <w:rPr>
          <w:rFonts w:asciiTheme="majorHAnsi" w:hAnsiTheme="majorHAnsi"/>
          <w:sz w:val="20"/>
          <w:szCs w:val="20"/>
          <w:lang w:val="es-ES_tradnl"/>
        </w:rPr>
        <w:t xml:space="preserve"> las sentencias que se han emitido y las conciliaciones a las que las partes han llegado, y resalta las sumas económicas que los peticionarios han recibido a raíz de estas conciliaciones y como parte de la responsabilidad civil de los imputados. </w:t>
      </w:r>
    </w:p>
    <w:p w14:paraId="5929A53B" w14:textId="2A20C4B9" w:rsidR="00BE2566" w:rsidRPr="00DA102E" w:rsidRDefault="00E3564D" w:rsidP="00DA102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2" w:firstLine="567"/>
        <w:jc w:val="both"/>
        <w:rPr>
          <w:rFonts w:asciiTheme="majorHAnsi" w:hAnsiTheme="majorHAnsi"/>
          <w:bCs/>
          <w:sz w:val="20"/>
          <w:szCs w:val="20"/>
          <w:lang w:val="es-ES_tradnl"/>
        </w:rPr>
      </w:pPr>
      <w:r w:rsidRPr="00DA102E">
        <w:rPr>
          <w:rFonts w:asciiTheme="majorHAnsi" w:hAnsiTheme="majorHAnsi"/>
          <w:bCs/>
          <w:sz w:val="20"/>
          <w:szCs w:val="20"/>
          <w:lang w:val="es-ES_tradnl"/>
        </w:rPr>
        <w:t>L</w:t>
      </w:r>
      <w:r w:rsidR="00D71977" w:rsidRPr="00DA102E">
        <w:rPr>
          <w:rFonts w:asciiTheme="majorHAnsi" w:hAnsiTheme="majorHAnsi"/>
          <w:bCs/>
          <w:sz w:val="20"/>
          <w:szCs w:val="20"/>
          <w:lang w:val="es-ES_tradnl"/>
        </w:rPr>
        <w:t>a Comisión reitera que, a los efectos de la admisibilidad, ésta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ésta se refiere a procesos internos que podrían ser violatorios de derechos garantizados por la Convención Americana. Es decir que, de acuerdo con las normas convencionales citadas, y en concordancia con el artículo 34 de su Reglamento, el análisis de admisibilidad se centra en la verificación de tales requisitos, los cuales se refieren a la existencia de elementos</w:t>
      </w:r>
      <w:r w:rsidR="00A44184" w:rsidRPr="00DA102E">
        <w:rPr>
          <w:rFonts w:asciiTheme="majorHAnsi" w:hAnsiTheme="majorHAnsi"/>
          <w:bCs/>
          <w:sz w:val="20"/>
          <w:szCs w:val="20"/>
          <w:lang w:val="es-ES_tradnl"/>
        </w:rPr>
        <w:t xml:space="preserve"> </w:t>
      </w:r>
      <w:r w:rsidR="00A44184" w:rsidRPr="00DA102E">
        <w:rPr>
          <w:rFonts w:asciiTheme="majorHAnsi" w:hAnsiTheme="majorHAnsi"/>
          <w:bCs/>
          <w:sz w:val="20"/>
          <w:szCs w:val="20"/>
          <w:lang w:val="es-ES_tradnl"/>
        </w:rPr>
        <w:lastRenderedPageBreak/>
        <w:t xml:space="preserve">que, de ser ciertos, podrían constituir </w:t>
      </w:r>
      <w:r w:rsidR="00A44184" w:rsidRPr="00DA102E">
        <w:rPr>
          <w:rFonts w:asciiTheme="majorHAnsi" w:hAnsiTheme="majorHAnsi"/>
          <w:bCs/>
          <w:i/>
          <w:iCs/>
          <w:sz w:val="20"/>
          <w:szCs w:val="20"/>
          <w:lang w:val="es-ES_tradnl"/>
        </w:rPr>
        <w:t>prima facie</w:t>
      </w:r>
      <w:r w:rsidR="00A44184" w:rsidRPr="00DA102E">
        <w:rPr>
          <w:rFonts w:asciiTheme="majorHAnsi" w:hAnsiTheme="majorHAnsi"/>
          <w:bCs/>
          <w:sz w:val="20"/>
          <w:szCs w:val="20"/>
          <w:lang w:val="es-ES_tradnl"/>
        </w:rPr>
        <w:t xml:space="preserve"> violaciones a la Convención Americana</w:t>
      </w:r>
      <w:r w:rsidR="00A44184" w:rsidRPr="00DA102E">
        <w:rPr>
          <w:rFonts w:asciiTheme="majorHAnsi" w:hAnsiTheme="majorHAnsi"/>
          <w:color w:val="auto"/>
          <w:sz w:val="20"/>
          <w:szCs w:val="20"/>
          <w:vertAlign w:val="superscript"/>
          <w:lang w:val="es-ES_tradnl"/>
        </w:rPr>
        <w:footnoteReference w:id="24"/>
      </w:r>
      <w:r w:rsidR="00D71977" w:rsidRPr="00DA102E">
        <w:rPr>
          <w:rFonts w:asciiTheme="majorHAnsi" w:hAnsiTheme="majorHAnsi"/>
          <w:bCs/>
          <w:sz w:val="20"/>
          <w:szCs w:val="20"/>
          <w:lang w:val="es-ES_tradnl"/>
        </w:rPr>
        <w:t xml:space="preserve">. Por lo que se aclara que el criterio para la apreciación de lo anterior es distinto al requerido para pronunciarse sobre el fondo de una petición.  </w:t>
      </w:r>
    </w:p>
    <w:p w14:paraId="2FC161DE" w14:textId="62A7829B" w:rsidR="00BE2566" w:rsidRPr="00DA102E" w:rsidRDefault="00D71977" w:rsidP="00DA102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2" w:firstLine="567"/>
        <w:jc w:val="both"/>
        <w:rPr>
          <w:rFonts w:asciiTheme="majorHAnsi" w:hAnsiTheme="majorHAnsi"/>
          <w:bCs/>
          <w:sz w:val="20"/>
          <w:szCs w:val="20"/>
          <w:lang w:val="es-ES_tradnl"/>
        </w:rPr>
      </w:pPr>
      <w:r w:rsidRPr="00DA102E">
        <w:rPr>
          <w:rFonts w:asciiTheme="majorHAnsi" w:hAnsiTheme="majorHAnsi"/>
          <w:sz w:val="20"/>
          <w:szCs w:val="20"/>
          <w:lang w:val="es-ES_tradnl"/>
        </w:rPr>
        <w:t xml:space="preserve">En el presente caso, la CIDH observa que autoridades internas reconocieron que existió una afectación en el medio ambiente para la zona, así como para la salud de los habitantes y extrabajadores de BAES –por parte de la </w:t>
      </w:r>
      <w:r w:rsidRPr="00DA102E">
        <w:rPr>
          <w:rFonts w:asciiTheme="majorHAnsi" w:hAnsiTheme="majorHAnsi" w:cstheme="majorHAnsi"/>
          <w:sz w:val="20"/>
          <w:szCs w:val="20"/>
          <w:lang w:val="es-ES_tradnl"/>
        </w:rPr>
        <w:t>Procuraduría para la Defensa de los Derechos Humanos en agosto de 2007 y en la misma Declaratoria de estado de emergencia ambiental del 19 de agosto de 2010 emitida por Decreto Ejecutivo No. 12</w:t>
      </w:r>
      <w:r w:rsidR="00D9751F" w:rsidRPr="00DA102E">
        <w:rPr>
          <w:rFonts w:asciiTheme="majorHAnsi" w:hAnsiTheme="majorHAnsi" w:cstheme="majorHAnsi"/>
          <w:sz w:val="20"/>
          <w:szCs w:val="20"/>
          <w:lang w:val="es-ES_tradnl"/>
        </w:rPr>
        <w:t xml:space="preserve">; incluso por la sentencia de amparo del </w:t>
      </w:r>
      <w:r w:rsidR="00D9751F" w:rsidRPr="00DA102E">
        <w:rPr>
          <w:rFonts w:asciiTheme="majorHAnsi" w:hAnsiTheme="majorHAnsi" w:cstheme="majorHAnsi"/>
          <w:sz w:val="20"/>
          <w:szCs w:val="20"/>
          <w:lang w:val="es-ES"/>
        </w:rPr>
        <w:t>11 de marzo de 2015</w:t>
      </w:r>
      <w:r w:rsidR="00D9751F" w:rsidRPr="00DA102E">
        <w:rPr>
          <w:rFonts w:asciiTheme="majorHAnsi" w:hAnsiTheme="majorHAnsi" w:cstheme="majorHAnsi"/>
          <w:sz w:val="20"/>
          <w:szCs w:val="20"/>
          <w:lang w:val="es-ES_tradnl"/>
        </w:rPr>
        <w:t xml:space="preserve"> en el proceso 400-2011</w:t>
      </w:r>
      <w:r w:rsidRPr="00DA102E">
        <w:rPr>
          <w:rFonts w:asciiTheme="majorHAnsi" w:hAnsiTheme="majorHAnsi"/>
          <w:sz w:val="20"/>
          <w:szCs w:val="20"/>
          <w:lang w:val="es-ES_tradnl"/>
        </w:rPr>
        <w:t xml:space="preserve">–. Sin embargo, el Estado sostiene que el riesgo ha disminuido y que hay una mejora ambiental de 96%, </w:t>
      </w:r>
      <w:r w:rsidR="00BE2566" w:rsidRPr="00DA102E">
        <w:rPr>
          <w:rFonts w:asciiTheme="majorHAnsi" w:hAnsiTheme="majorHAnsi"/>
          <w:sz w:val="20"/>
          <w:szCs w:val="20"/>
          <w:lang w:val="es-ES_tradnl"/>
        </w:rPr>
        <w:t>mientras que</w:t>
      </w:r>
      <w:r w:rsidRPr="00DA102E">
        <w:rPr>
          <w:rFonts w:asciiTheme="majorHAnsi" w:hAnsiTheme="majorHAnsi"/>
          <w:sz w:val="20"/>
          <w:szCs w:val="20"/>
          <w:lang w:val="es-ES_tradnl"/>
        </w:rPr>
        <w:t xml:space="preserve"> la parte peticionaria afirma que a la fecha aún hay menoscabos al medio ambiente por el escombro y sustancias tóxicas encontradas </w:t>
      </w:r>
      <w:r w:rsidR="00BE2566" w:rsidRPr="00DA102E">
        <w:rPr>
          <w:rFonts w:asciiTheme="majorHAnsi" w:hAnsiTheme="majorHAnsi"/>
          <w:sz w:val="20"/>
          <w:szCs w:val="20"/>
          <w:lang w:val="es-ES_tradnl"/>
        </w:rPr>
        <w:t>en el lugar</w:t>
      </w:r>
      <w:r w:rsidRPr="00DA102E">
        <w:rPr>
          <w:rFonts w:asciiTheme="majorHAnsi" w:hAnsiTheme="majorHAnsi"/>
          <w:sz w:val="20"/>
          <w:szCs w:val="20"/>
          <w:lang w:val="es-ES_tradnl"/>
        </w:rPr>
        <w:t xml:space="preserve"> donde operó la fábrica, </w:t>
      </w:r>
      <w:r w:rsidR="00BE2566" w:rsidRPr="00DA102E">
        <w:rPr>
          <w:rFonts w:asciiTheme="majorHAnsi" w:hAnsiTheme="majorHAnsi"/>
          <w:sz w:val="20"/>
          <w:szCs w:val="20"/>
          <w:lang w:val="es-ES_tradnl"/>
        </w:rPr>
        <w:t>con riesgo</w:t>
      </w:r>
      <w:r w:rsidRPr="00DA102E">
        <w:rPr>
          <w:rFonts w:asciiTheme="majorHAnsi" w:hAnsiTheme="majorHAnsi"/>
          <w:sz w:val="20"/>
          <w:szCs w:val="20"/>
          <w:lang w:val="es-ES_tradnl"/>
        </w:rPr>
        <w:t xml:space="preserve"> por la falta de vigilancia de los residuos, lo que, argumentan, se refleja con el incendio ocurrido en 2020. </w:t>
      </w:r>
    </w:p>
    <w:p w14:paraId="56280209" w14:textId="77777777" w:rsidR="00BE2566" w:rsidRPr="00DA102E" w:rsidRDefault="00D71977" w:rsidP="00DA102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2" w:firstLine="567"/>
        <w:jc w:val="both"/>
        <w:rPr>
          <w:rFonts w:asciiTheme="majorHAnsi" w:hAnsiTheme="majorHAnsi"/>
          <w:bCs/>
          <w:sz w:val="20"/>
          <w:szCs w:val="20"/>
          <w:lang w:val="es-ES_tradnl"/>
        </w:rPr>
      </w:pPr>
      <w:r w:rsidRPr="00DA102E">
        <w:rPr>
          <w:rFonts w:asciiTheme="majorHAnsi" w:hAnsiTheme="majorHAnsi"/>
          <w:sz w:val="20"/>
          <w:szCs w:val="20"/>
          <w:lang w:val="es-ES_tradnl"/>
        </w:rPr>
        <w:t xml:space="preserve">Ante lo señalado, se recuerda que tanto la CIDH como la Corte </w:t>
      </w:r>
      <w:r w:rsidR="00BE2566" w:rsidRPr="00DA102E">
        <w:rPr>
          <w:rFonts w:asciiTheme="majorHAnsi" w:hAnsiTheme="majorHAnsi"/>
          <w:sz w:val="20"/>
          <w:szCs w:val="20"/>
          <w:lang w:val="es-ES_tradnl"/>
        </w:rPr>
        <w:t>Interamericana</w:t>
      </w:r>
      <w:r w:rsidRPr="00DA102E">
        <w:rPr>
          <w:rFonts w:asciiTheme="majorHAnsi" w:hAnsiTheme="majorHAnsi"/>
          <w:sz w:val="20"/>
          <w:szCs w:val="20"/>
          <w:lang w:val="es-ES_tradnl"/>
        </w:rPr>
        <w:t>, han afirmado que el artículo 26 contempla el derecho a un medio ambiente sano, el cual protege los componentes del medio ambiente, tales como tales como bosques, ríos, mares y otros, como intereses jurídicos en sí mismos</w:t>
      </w:r>
      <w:r w:rsidRPr="00DA102E">
        <w:rPr>
          <w:rStyle w:val="FootnoteReference"/>
          <w:rFonts w:asciiTheme="majorHAnsi" w:hAnsiTheme="majorHAnsi"/>
          <w:sz w:val="20"/>
          <w:szCs w:val="20"/>
          <w:lang w:val="es-ES_tradnl"/>
        </w:rPr>
        <w:footnoteReference w:id="25"/>
      </w:r>
      <w:r w:rsidRPr="00DA102E">
        <w:rPr>
          <w:rFonts w:asciiTheme="majorHAnsi" w:hAnsiTheme="majorHAnsi"/>
          <w:sz w:val="20"/>
          <w:szCs w:val="20"/>
          <w:lang w:val="es-ES_tradnl"/>
        </w:rPr>
        <w:t>. Por su parte, el Relator Especial sobre los derechos humanos y el medio ambiente de Naciones Unidas ha indicado, que si bien la obligación de proteger los derechos humanos de los daños ambientales no exige a los Estados que prohíban todas las actividades que puedan degradar el medio ambiente; las autoridades pueden optar por lograr un equilibrio entre la protección del medio ambiente y otros intereses sociales legítimos. Sin embargo, este equilibrio debe ser razonable y no conducir a violaciones previsibles e injustificadas de los derechos humanos. Para determinar si un equilibrio es razonable, pueden resultar pertinentes las normas nacionales e internacionales relativas a la salud y también se desaconsejan enérgicamente las medidas regresivas</w:t>
      </w:r>
      <w:r w:rsidRPr="00DA102E">
        <w:rPr>
          <w:rStyle w:val="FootnoteReference"/>
          <w:rFonts w:asciiTheme="majorHAnsi" w:hAnsiTheme="majorHAnsi"/>
          <w:sz w:val="20"/>
          <w:szCs w:val="20"/>
          <w:lang w:val="es-ES_tradnl"/>
        </w:rPr>
        <w:footnoteReference w:id="26"/>
      </w:r>
      <w:r w:rsidRPr="00DA102E">
        <w:rPr>
          <w:rFonts w:asciiTheme="majorHAnsi" w:hAnsiTheme="majorHAnsi"/>
          <w:sz w:val="20"/>
          <w:szCs w:val="20"/>
          <w:lang w:val="es-ES_tradnl"/>
        </w:rPr>
        <w:t xml:space="preserve">. </w:t>
      </w:r>
    </w:p>
    <w:p w14:paraId="2D830891" w14:textId="5BF35A8D" w:rsidR="00F615A2" w:rsidRPr="00DA102E" w:rsidRDefault="00D71977" w:rsidP="00DA102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2" w:firstLine="567"/>
        <w:jc w:val="both"/>
        <w:rPr>
          <w:rFonts w:asciiTheme="majorHAnsi" w:hAnsiTheme="majorHAnsi"/>
          <w:bCs/>
          <w:sz w:val="20"/>
          <w:szCs w:val="20"/>
          <w:lang w:val="es-ES_tradnl"/>
        </w:rPr>
      </w:pPr>
      <w:r w:rsidRPr="00DA102E">
        <w:rPr>
          <w:rFonts w:asciiTheme="majorHAnsi" w:hAnsiTheme="majorHAnsi" w:cs="Arial"/>
          <w:color w:val="000000" w:themeColor="text1"/>
          <w:sz w:val="20"/>
          <w:szCs w:val="20"/>
          <w:lang w:val="es-ES_tradnl"/>
        </w:rPr>
        <w:t xml:space="preserve">De igual manera, en lo relativo a los impactos en la salud y calidad de vida de las presuntas víctimas por los deterioros ocasionados por la contaminación y cercanía a desechos tóxicos, esta Comisión recuerda que, conforme a la jurisprudencia de la Corte Interamericana, el artículo 4 no sólo </w:t>
      </w:r>
      <w:r w:rsidRPr="00DA102E">
        <w:rPr>
          <w:rFonts w:asciiTheme="majorHAnsi" w:hAnsiTheme="majorHAnsi" w:cs="Calibri"/>
          <w:color w:val="000000" w:themeColor="text1"/>
          <w:sz w:val="20"/>
          <w:szCs w:val="20"/>
          <w:lang w:val="es-ES_tradnl"/>
        </w:rPr>
        <w:t xml:space="preserve">presupone </w:t>
      </w:r>
      <w:r w:rsidR="00BE2566" w:rsidRPr="00DA102E">
        <w:rPr>
          <w:rFonts w:asciiTheme="majorHAnsi" w:hAnsiTheme="majorHAnsi" w:cs="Calibri"/>
          <w:color w:val="000000" w:themeColor="text1"/>
          <w:sz w:val="20"/>
          <w:szCs w:val="20"/>
          <w:lang w:val="es-ES_tradnl"/>
        </w:rPr>
        <w:t xml:space="preserve">una </w:t>
      </w:r>
      <w:r w:rsidRPr="00DA102E">
        <w:rPr>
          <w:rFonts w:asciiTheme="majorHAnsi" w:hAnsiTheme="majorHAnsi" w:cs="Calibri"/>
          <w:color w:val="000000" w:themeColor="text1"/>
          <w:sz w:val="20"/>
          <w:szCs w:val="20"/>
          <w:lang w:val="es-ES_tradnl"/>
        </w:rPr>
        <w:t>obligación negativa</w:t>
      </w:r>
      <w:r w:rsidR="00BE2566" w:rsidRPr="00DA102E">
        <w:rPr>
          <w:rFonts w:asciiTheme="majorHAnsi" w:hAnsiTheme="majorHAnsi" w:cs="Calibri"/>
          <w:color w:val="000000" w:themeColor="text1"/>
          <w:sz w:val="20"/>
          <w:szCs w:val="20"/>
          <w:lang w:val="es-ES_tradnl"/>
        </w:rPr>
        <w:t xml:space="preserve"> sobre el derecho a la vida</w:t>
      </w:r>
      <w:r w:rsidRPr="00DA102E">
        <w:rPr>
          <w:rFonts w:asciiTheme="majorHAnsi" w:hAnsiTheme="majorHAnsi" w:cs="Calibri"/>
          <w:color w:val="000000" w:themeColor="text1"/>
          <w:sz w:val="20"/>
          <w:szCs w:val="20"/>
          <w:lang w:val="es-ES_tradnl"/>
        </w:rPr>
        <w:t xml:space="preserve">, sino que además requiere que los Estados adopten todas las medidas apropiadas para proteger y preservar </w:t>
      </w:r>
      <w:r w:rsidR="00BE2566" w:rsidRPr="00DA102E">
        <w:rPr>
          <w:rFonts w:asciiTheme="majorHAnsi" w:hAnsiTheme="majorHAnsi" w:cs="Calibri"/>
          <w:color w:val="000000" w:themeColor="text1"/>
          <w:sz w:val="20"/>
          <w:szCs w:val="20"/>
          <w:lang w:val="es-ES_tradnl"/>
        </w:rPr>
        <w:t>dicho derecho</w:t>
      </w:r>
      <w:r w:rsidRPr="00DA102E">
        <w:rPr>
          <w:rFonts w:asciiTheme="majorHAnsi" w:hAnsiTheme="majorHAnsi" w:cs="Calibri"/>
          <w:color w:val="000000" w:themeColor="text1"/>
          <w:sz w:val="20"/>
          <w:szCs w:val="20"/>
          <w:lang w:val="es-ES_tradnl"/>
        </w:rPr>
        <w:t xml:space="preserve"> (obligación positiva)</w:t>
      </w:r>
      <w:r w:rsidRPr="00DA102E">
        <w:rPr>
          <w:rStyle w:val="FootnoteReference"/>
          <w:rFonts w:asciiTheme="majorHAnsi" w:hAnsiTheme="majorHAnsi" w:cs="Calibri"/>
          <w:color w:val="000000" w:themeColor="text1"/>
          <w:sz w:val="20"/>
          <w:szCs w:val="20"/>
          <w:lang w:val="es-ES_tradnl"/>
        </w:rPr>
        <w:t xml:space="preserve"> </w:t>
      </w:r>
      <w:r w:rsidRPr="00DA102E">
        <w:rPr>
          <w:rStyle w:val="FootnoteReference"/>
          <w:rFonts w:asciiTheme="majorHAnsi" w:hAnsiTheme="majorHAnsi" w:cs="Calibri"/>
          <w:color w:val="000000" w:themeColor="text1"/>
          <w:sz w:val="20"/>
          <w:szCs w:val="20"/>
          <w:lang w:val="es-ES_tradnl"/>
        </w:rPr>
        <w:footnoteReference w:id="27"/>
      </w:r>
      <w:r w:rsidRPr="00DA102E">
        <w:rPr>
          <w:rFonts w:asciiTheme="majorHAnsi" w:hAnsiTheme="majorHAnsi" w:cs="Calibri"/>
          <w:color w:val="000000" w:themeColor="text1"/>
          <w:sz w:val="20"/>
          <w:szCs w:val="20"/>
          <w:lang w:val="es-ES_tradnl"/>
        </w:rPr>
        <w:t>. En consecuencia, la CIDH también analizará en etapa de fondo los referidos impactos ambientales provocaron un menoscabo en la calidad o condiciones de vida de las presuntas víctimas,</w:t>
      </w:r>
      <w:r w:rsidR="00F615A2" w:rsidRPr="00DA102E">
        <w:rPr>
          <w:rFonts w:asciiTheme="majorHAnsi" w:hAnsiTheme="majorHAnsi" w:cs="Calibri"/>
          <w:color w:val="000000" w:themeColor="text1"/>
          <w:sz w:val="20"/>
          <w:szCs w:val="20"/>
          <w:lang w:val="es-ES_tradnl"/>
        </w:rPr>
        <w:t xml:space="preserve"> incluidas </w:t>
      </w:r>
      <w:r w:rsidR="006B3802" w:rsidRPr="00DA102E">
        <w:rPr>
          <w:rFonts w:asciiTheme="majorHAnsi" w:hAnsiTheme="majorHAnsi" w:cs="Calibri"/>
          <w:color w:val="000000" w:themeColor="text1"/>
          <w:sz w:val="20"/>
          <w:szCs w:val="20"/>
          <w:lang w:val="es-ES_tradnl"/>
        </w:rPr>
        <w:t>niños</w:t>
      </w:r>
      <w:r w:rsidR="00F615A2" w:rsidRPr="00DA102E">
        <w:rPr>
          <w:rFonts w:asciiTheme="majorHAnsi" w:hAnsiTheme="majorHAnsi" w:cs="Calibri"/>
          <w:color w:val="000000" w:themeColor="text1"/>
          <w:sz w:val="20"/>
          <w:szCs w:val="20"/>
          <w:lang w:val="es-ES_tradnl"/>
        </w:rPr>
        <w:t>,</w:t>
      </w:r>
      <w:r w:rsidRPr="00DA102E">
        <w:rPr>
          <w:rFonts w:asciiTheme="majorHAnsi" w:hAnsiTheme="majorHAnsi" w:cs="Calibri"/>
          <w:color w:val="000000" w:themeColor="text1"/>
          <w:sz w:val="20"/>
          <w:szCs w:val="20"/>
          <w:lang w:val="es-ES_tradnl"/>
        </w:rPr>
        <w:t xml:space="preserve"> a efectos de determinar si hubo una posible violación al artículo 4 (derecho a la vida)</w:t>
      </w:r>
      <w:r w:rsidR="00F615A2" w:rsidRPr="00DA102E">
        <w:rPr>
          <w:rFonts w:asciiTheme="majorHAnsi" w:hAnsiTheme="majorHAnsi" w:cs="Calibri"/>
          <w:color w:val="000000" w:themeColor="text1"/>
          <w:sz w:val="20"/>
          <w:szCs w:val="20"/>
          <w:lang w:val="es-ES_tradnl"/>
        </w:rPr>
        <w:t xml:space="preserve"> y 19 (derechos del niño)</w:t>
      </w:r>
      <w:r w:rsidRPr="00DA102E">
        <w:rPr>
          <w:rFonts w:asciiTheme="majorHAnsi" w:hAnsiTheme="majorHAnsi" w:cs="Calibri"/>
          <w:color w:val="000000" w:themeColor="text1"/>
          <w:sz w:val="20"/>
          <w:szCs w:val="20"/>
          <w:lang w:val="es-ES_tradnl"/>
        </w:rPr>
        <w:t xml:space="preserve"> de la Convención Americana.</w:t>
      </w:r>
    </w:p>
    <w:p w14:paraId="18CEC560" w14:textId="3DF016A7" w:rsidR="00F615A2" w:rsidRPr="00DA102E" w:rsidRDefault="00D71977" w:rsidP="00DA102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2" w:firstLine="567"/>
        <w:jc w:val="both"/>
        <w:rPr>
          <w:rFonts w:asciiTheme="majorHAnsi" w:hAnsiTheme="majorHAnsi"/>
          <w:bCs/>
          <w:sz w:val="20"/>
          <w:szCs w:val="20"/>
          <w:lang w:val="es-ES_tradnl"/>
        </w:rPr>
      </w:pPr>
      <w:r w:rsidRPr="00DA102E">
        <w:rPr>
          <w:rFonts w:asciiTheme="majorHAnsi" w:hAnsiTheme="majorHAnsi" w:cs="Calibri"/>
          <w:color w:val="000000" w:themeColor="text1"/>
          <w:sz w:val="20"/>
          <w:szCs w:val="20"/>
          <w:lang w:val="es-ES_tradnl"/>
        </w:rPr>
        <w:t>En lo referente al alegado retardo injustificado dentro de</w:t>
      </w:r>
      <w:r w:rsidR="00A44184" w:rsidRPr="00DA102E">
        <w:rPr>
          <w:rFonts w:asciiTheme="majorHAnsi" w:hAnsiTheme="majorHAnsi" w:cs="Calibri"/>
          <w:color w:val="000000" w:themeColor="text1"/>
          <w:sz w:val="20"/>
          <w:szCs w:val="20"/>
          <w:lang w:val="es-ES_tradnl"/>
        </w:rPr>
        <w:t xml:space="preserve"> los</w:t>
      </w:r>
      <w:r w:rsidRPr="00DA102E">
        <w:rPr>
          <w:rFonts w:asciiTheme="majorHAnsi" w:hAnsiTheme="majorHAnsi" w:cs="Calibri"/>
          <w:color w:val="000000" w:themeColor="text1"/>
          <w:sz w:val="20"/>
          <w:szCs w:val="20"/>
          <w:lang w:val="es-ES_tradnl"/>
        </w:rPr>
        <w:t xml:space="preserve"> proceso</w:t>
      </w:r>
      <w:r w:rsidR="00A44184" w:rsidRPr="00DA102E">
        <w:rPr>
          <w:rFonts w:asciiTheme="majorHAnsi" w:hAnsiTheme="majorHAnsi" w:cs="Calibri"/>
          <w:color w:val="000000" w:themeColor="text1"/>
          <w:sz w:val="20"/>
          <w:szCs w:val="20"/>
          <w:lang w:val="es-ES_tradnl"/>
        </w:rPr>
        <w:t>s</w:t>
      </w:r>
      <w:r w:rsidRPr="00DA102E">
        <w:rPr>
          <w:rFonts w:asciiTheme="majorHAnsi" w:hAnsiTheme="majorHAnsi" w:cs="Calibri"/>
          <w:color w:val="000000" w:themeColor="text1"/>
          <w:sz w:val="20"/>
          <w:szCs w:val="20"/>
          <w:lang w:val="es-ES_tradnl"/>
        </w:rPr>
        <w:t xml:space="preserve"> penal</w:t>
      </w:r>
      <w:r w:rsidR="00A44184" w:rsidRPr="00DA102E">
        <w:rPr>
          <w:rFonts w:asciiTheme="majorHAnsi" w:hAnsiTheme="majorHAnsi" w:cs="Calibri"/>
          <w:color w:val="000000" w:themeColor="text1"/>
          <w:sz w:val="20"/>
          <w:szCs w:val="20"/>
          <w:lang w:val="es-ES_tradnl"/>
        </w:rPr>
        <w:t>es</w:t>
      </w:r>
      <w:r w:rsidRPr="00DA102E">
        <w:rPr>
          <w:rFonts w:asciiTheme="majorHAnsi" w:hAnsiTheme="majorHAnsi" w:cs="Calibri"/>
          <w:color w:val="000000" w:themeColor="text1"/>
          <w:sz w:val="20"/>
          <w:szCs w:val="20"/>
          <w:lang w:val="es-ES_tradnl"/>
        </w:rPr>
        <w:t xml:space="preserve"> y falta de sanción a todos los perpetradores</w:t>
      </w:r>
      <w:r w:rsidR="00A44184" w:rsidRPr="00DA102E">
        <w:rPr>
          <w:rFonts w:asciiTheme="majorHAnsi" w:hAnsiTheme="majorHAnsi" w:cs="Calibri"/>
          <w:color w:val="000000" w:themeColor="text1"/>
          <w:sz w:val="20"/>
          <w:szCs w:val="20"/>
          <w:lang w:val="es-ES_tradnl"/>
        </w:rPr>
        <w:t xml:space="preserve"> –incluyendo </w:t>
      </w:r>
      <w:r w:rsidR="00BF3072" w:rsidRPr="00DA102E">
        <w:rPr>
          <w:rFonts w:asciiTheme="majorHAnsi" w:hAnsiTheme="majorHAnsi" w:cs="Calibri"/>
          <w:color w:val="000000" w:themeColor="text1"/>
          <w:sz w:val="20"/>
          <w:szCs w:val="20"/>
          <w:lang w:val="es-ES_tradnl"/>
        </w:rPr>
        <w:t xml:space="preserve">también a </w:t>
      </w:r>
      <w:r w:rsidR="00A44184" w:rsidRPr="00DA102E">
        <w:rPr>
          <w:rFonts w:asciiTheme="majorHAnsi" w:hAnsiTheme="majorHAnsi" w:cs="Calibri"/>
          <w:color w:val="000000" w:themeColor="text1"/>
          <w:sz w:val="20"/>
          <w:szCs w:val="20"/>
          <w:lang w:val="es-ES_tradnl"/>
        </w:rPr>
        <w:t>aquellos presentados individualmente por los extrabajadores de BAES–</w:t>
      </w:r>
      <w:r w:rsidRPr="00DA102E">
        <w:rPr>
          <w:rFonts w:asciiTheme="majorHAnsi" w:hAnsiTheme="majorHAnsi" w:cs="Calibri"/>
          <w:color w:val="000000" w:themeColor="text1"/>
          <w:sz w:val="20"/>
          <w:szCs w:val="20"/>
          <w:lang w:val="es-ES_tradnl"/>
        </w:rPr>
        <w:t>, se señala que conforme a la jurisprudencia de la Corte Interamericana, las personas que sufrieron menoscabo en sus derechos humanos o sus familiares tienen derecho a obtener de los órganos competentes del Estado el esclarecimiento de los hechos violatorios y las responsabilidades correspondientes, a través de la investigación y el juzgamiento que previenen los artículos 8 y 25 de la Convención</w:t>
      </w:r>
      <w:r w:rsidRPr="00DA102E">
        <w:rPr>
          <w:rFonts w:asciiTheme="majorHAnsi" w:hAnsiTheme="majorHAnsi"/>
          <w:sz w:val="20"/>
          <w:szCs w:val="20"/>
          <w:vertAlign w:val="superscript"/>
          <w:lang w:val="es-ES_tradnl"/>
        </w:rPr>
        <w:footnoteReference w:id="28"/>
      </w:r>
      <w:r w:rsidRPr="00DA102E">
        <w:rPr>
          <w:rFonts w:asciiTheme="majorHAnsi" w:hAnsiTheme="majorHAnsi" w:cs="Calibri"/>
          <w:color w:val="000000" w:themeColor="text1"/>
          <w:sz w:val="20"/>
          <w:szCs w:val="20"/>
          <w:lang w:val="es-ES_tradnl"/>
        </w:rPr>
        <w:t>.</w:t>
      </w:r>
    </w:p>
    <w:p w14:paraId="63C32342" w14:textId="77777777" w:rsidR="00F615A2" w:rsidRPr="00DA102E" w:rsidRDefault="00D71977" w:rsidP="00DA102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2" w:firstLine="567"/>
        <w:jc w:val="both"/>
        <w:rPr>
          <w:rFonts w:asciiTheme="majorHAnsi" w:hAnsiTheme="majorHAnsi"/>
          <w:bCs/>
          <w:sz w:val="20"/>
          <w:szCs w:val="20"/>
          <w:lang w:val="es-ES_tradnl"/>
        </w:rPr>
      </w:pPr>
      <w:r w:rsidRPr="00DA102E">
        <w:rPr>
          <w:rFonts w:asciiTheme="majorHAnsi" w:hAnsiTheme="majorHAnsi" w:cs="Calibri"/>
          <w:color w:val="000000" w:themeColor="text1"/>
          <w:sz w:val="20"/>
          <w:szCs w:val="20"/>
          <w:lang w:val="es-ES_tradnl"/>
        </w:rPr>
        <w:t xml:space="preserve">Asimismo, en esta oportunidad la CIDH recuerda que la ausencia de investigación, sanción y acceso a reparación efectiva ante violaciones de derechos humanos atribuibles a terceros, como pueden ser </w:t>
      </w:r>
      <w:r w:rsidRPr="00DA102E">
        <w:rPr>
          <w:rFonts w:asciiTheme="majorHAnsi" w:hAnsiTheme="majorHAnsi" w:cs="Calibri"/>
          <w:color w:val="000000" w:themeColor="text1"/>
          <w:sz w:val="20"/>
          <w:szCs w:val="20"/>
          <w:lang w:val="es-ES_tradnl"/>
        </w:rPr>
        <w:lastRenderedPageBreak/>
        <w:t>las empresas, puede comprometer la responsabilidad del Estado ya que tales actos resultarían, en cierto modo, auxiliados por el poder público al dejarlos impunes</w:t>
      </w:r>
      <w:r w:rsidRPr="00DA102E">
        <w:rPr>
          <w:rFonts w:asciiTheme="majorHAnsi" w:hAnsiTheme="majorHAnsi"/>
          <w:sz w:val="20"/>
          <w:szCs w:val="20"/>
          <w:vertAlign w:val="superscript"/>
          <w:lang w:val="es-ES_tradnl"/>
        </w:rPr>
        <w:footnoteReference w:id="29"/>
      </w:r>
      <w:r w:rsidRPr="00DA102E">
        <w:rPr>
          <w:rFonts w:asciiTheme="majorHAnsi" w:hAnsiTheme="majorHAnsi" w:cs="Calibri"/>
          <w:color w:val="000000" w:themeColor="text1"/>
          <w:sz w:val="20"/>
          <w:szCs w:val="20"/>
          <w:lang w:val="es-ES_tradnl"/>
        </w:rPr>
        <w:t>.</w:t>
      </w:r>
    </w:p>
    <w:p w14:paraId="2A4F25DD" w14:textId="77777777" w:rsidR="00F615A2" w:rsidRPr="00DA102E" w:rsidRDefault="00D71977" w:rsidP="00DA102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2" w:firstLine="567"/>
        <w:jc w:val="both"/>
        <w:rPr>
          <w:rFonts w:asciiTheme="majorHAnsi" w:hAnsiTheme="majorHAnsi"/>
          <w:bCs/>
          <w:sz w:val="20"/>
          <w:szCs w:val="20"/>
          <w:lang w:val="es-ES_tradnl"/>
        </w:rPr>
      </w:pPr>
      <w:r w:rsidRPr="00DA102E">
        <w:rPr>
          <w:rFonts w:asciiTheme="majorHAnsi" w:hAnsiTheme="majorHAnsi" w:cs="Calibri"/>
          <w:color w:val="000000" w:themeColor="text1"/>
          <w:sz w:val="20"/>
          <w:szCs w:val="20"/>
          <w:lang w:val="es-ES_tradnl"/>
        </w:rPr>
        <w:t>De igual manera, se considera importante profundizar en los alegatos de amenazas y persecución en contra de los miembros  del</w:t>
      </w:r>
      <w:r w:rsidRPr="00DA102E">
        <w:rPr>
          <w:rFonts w:asciiTheme="majorHAnsi" w:hAnsiTheme="majorHAnsi" w:cstheme="majorHAnsi"/>
          <w:sz w:val="20"/>
          <w:szCs w:val="20"/>
          <w:lang w:val="es-ES_tradnl"/>
        </w:rPr>
        <w:t xml:space="preserve"> Comité Ambiental de Sitio del Niño</w:t>
      </w:r>
      <w:r w:rsidRPr="00DA102E">
        <w:rPr>
          <w:rFonts w:asciiTheme="majorHAnsi" w:hAnsiTheme="majorHAnsi" w:cs="Calibri"/>
          <w:color w:val="000000" w:themeColor="text1"/>
          <w:sz w:val="20"/>
          <w:szCs w:val="20"/>
          <w:lang w:val="es-ES_tradnl"/>
        </w:rPr>
        <w:t>, particularmente del señor Cruz, en atención a su condición de líder defensor de los derechos de la comunidad afectada; considerando la obligación especial que tienen los Estados de garantizar que las personas puedan ejercer libremente sus actividades de promoción y protección de los derechos humanos sin temor de que serán sujetos a violencia alguna</w:t>
      </w:r>
      <w:r w:rsidRPr="00DA102E">
        <w:rPr>
          <w:rFonts w:asciiTheme="majorHAnsi" w:hAnsiTheme="majorHAnsi"/>
          <w:sz w:val="20"/>
          <w:szCs w:val="20"/>
          <w:vertAlign w:val="superscript"/>
          <w:lang w:val="es-ES_tradnl"/>
        </w:rPr>
        <w:footnoteReference w:id="30"/>
      </w:r>
      <w:r w:rsidRPr="00DA102E">
        <w:rPr>
          <w:rFonts w:asciiTheme="majorHAnsi" w:hAnsiTheme="majorHAnsi" w:cs="Calibri"/>
          <w:color w:val="000000" w:themeColor="text1"/>
          <w:sz w:val="20"/>
          <w:szCs w:val="20"/>
          <w:lang w:val="es-ES_tradnl"/>
        </w:rPr>
        <w:t xml:space="preserve">. </w:t>
      </w:r>
    </w:p>
    <w:p w14:paraId="0FCBBEC9" w14:textId="5D8FD509" w:rsidR="00225631" w:rsidRPr="00DA102E" w:rsidRDefault="00D71977" w:rsidP="00DA102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2" w:firstLine="567"/>
        <w:jc w:val="both"/>
        <w:rPr>
          <w:rFonts w:asciiTheme="majorHAnsi" w:hAnsiTheme="majorHAnsi"/>
          <w:bCs/>
          <w:sz w:val="20"/>
          <w:szCs w:val="20"/>
          <w:lang w:val="es-ES_tradnl"/>
        </w:rPr>
      </w:pPr>
      <w:r w:rsidRPr="00DA102E">
        <w:rPr>
          <w:rFonts w:asciiTheme="majorHAnsi" w:hAnsiTheme="majorHAnsi"/>
          <w:sz w:val="20"/>
          <w:szCs w:val="20"/>
          <w:lang w:val="es-ES_tradnl"/>
        </w:rPr>
        <w:t>En atención a estas consideraciones, y en vista de los elementos de hecho y de derecho expuestos por las partes y la naturaleza del asunto puesto bajo su conocimiento, la Comisión considera que los alegatos de la parte peticionaria ameritan un examen de fondo a la luz de los derechos establecidos en los artículos</w:t>
      </w:r>
      <w:r w:rsidRPr="00DA102E">
        <w:rPr>
          <w:rFonts w:asciiTheme="majorHAnsi" w:hAnsiTheme="majorHAnsi" w:cs="Arial"/>
          <w:color w:val="212121"/>
          <w:sz w:val="20"/>
          <w:szCs w:val="20"/>
          <w:lang w:val="es-ES_tradnl"/>
        </w:rPr>
        <w:t xml:space="preserve"> 4 (derecho a la vida), </w:t>
      </w:r>
      <w:r w:rsidR="00053298" w:rsidRPr="00DA102E">
        <w:rPr>
          <w:rFonts w:asciiTheme="majorHAnsi" w:hAnsiTheme="majorHAnsi" w:cs="Arial"/>
          <w:color w:val="212121"/>
          <w:sz w:val="20"/>
          <w:szCs w:val="20"/>
          <w:lang w:val="es-ES_tradnl"/>
        </w:rPr>
        <w:t xml:space="preserve">5 (protección judicial), </w:t>
      </w:r>
      <w:r w:rsidRPr="00DA102E">
        <w:rPr>
          <w:rFonts w:asciiTheme="majorHAnsi" w:hAnsiTheme="majorHAnsi" w:cs="Arial"/>
          <w:color w:val="212121"/>
          <w:sz w:val="20"/>
          <w:szCs w:val="20"/>
          <w:lang w:val="es-ES_tradnl"/>
        </w:rPr>
        <w:t>8 (garantías judiciales),</w:t>
      </w:r>
      <w:r w:rsidR="00F615A2" w:rsidRPr="00DA102E">
        <w:rPr>
          <w:rFonts w:asciiTheme="majorHAnsi" w:hAnsiTheme="majorHAnsi" w:cs="Arial"/>
          <w:color w:val="212121"/>
          <w:sz w:val="20"/>
          <w:szCs w:val="20"/>
          <w:lang w:val="es-ES_tradnl"/>
        </w:rPr>
        <w:t xml:space="preserve"> 19 (</w:t>
      </w:r>
      <w:r w:rsidR="00F615A2" w:rsidRPr="00DA102E">
        <w:rPr>
          <w:rFonts w:asciiTheme="majorHAnsi" w:hAnsiTheme="majorHAnsi" w:cs="Calibri"/>
          <w:color w:val="000000" w:themeColor="text1"/>
          <w:sz w:val="20"/>
          <w:szCs w:val="20"/>
          <w:lang w:val="es-ES_tradnl"/>
        </w:rPr>
        <w:t>derechos del niño),</w:t>
      </w:r>
      <w:r w:rsidRPr="00DA102E">
        <w:rPr>
          <w:rFonts w:asciiTheme="majorHAnsi" w:hAnsiTheme="majorHAnsi" w:cs="Arial"/>
          <w:color w:val="212121"/>
          <w:sz w:val="20"/>
          <w:szCs w:val="20"/>
          <w:lang w:val="es-ES_tradnl"/>
        </w:rPr>
        <w:t xml:space="preserve"> 25 (protección judicial) y 26 (derechos económicos, sociales y culturales) de la Convención Americana, en relación con su artículo 1.1 (obligación de respetar los derechos)</w:t>
      </w:r>
      <w:r w:rsidRPr="00DA102E">
        <w:rPr>
          <w:rFonts w:asciiTheme="majorHAnsi" w:hAnsiTheme="majorHAnsi"/>
          <w:bCs/>
          <w:sz w:val="20"/>
          <w:szCs w:val="20"/>
          <w:lang w:val="es-ES_tradnl"/>
        </w:rPr>
        <w:t>, en perjuicio de los habitantes del cantón Sitio del Niño</w:t>
      </w:r>
      <w:r w:rsidR="00396781" w:rsidRPr="00DA102E">
        <w:rPr>
          <w:rFonts w:asciiTheme="majorHAnsi" w:hAnsiTheme="majorHAnsi"/>
          <w:bCs/>
          <w:sz w:val="20"/>
          <w:szCs w:val="20"/>
          <w:lang w:val="es-ES_tradnl"/>
        </w:rPr>
        <w:t>,</w:t>
      </w:r>
      <w:r w:rsidRPr="00DA102E">
        <w:rPr>
          <w:rFonts w:asciiTheme="majorHAnsi" w:hAnsiTheme="majorHAnsi"/>
          <w:bCs/>
          <w:sz w:val="20"/>
          <w:szCs w:val="20"/>
          <w:lang w:val="es-ES_tradnl"/>
        </w:rPr>
        <w:t xml:space="preserve"> miembros del </w:t>
      </w:r>
      <w:r w:rsidRPr="00DA102E">
        <w:rPr>
          <w:rFonts w:asciiTheme="majorHAnsi" w:hAnsiTheme="majorHAnsi" w:cstheme="majorHAnsi"/>
          <w:sz w:val="20"/>
          <w:szCs w:val="20"/>
          <w:lang w:val="es-ES_tradnl"/>
        </w:rPr>
        <w:t>Comité Ambiental de Sitio del Niño</w:t>
      </w:r>
      <w:r w:rsidRPr="00DA102E">
        <w:rPr>
          <w:rFonts w:asciiTheme="majorHAnsi" w:hAnsiTheme="majorHAnsi"/>
          <w:bCs/>
          <w:sz w:val="20"/>
          <w:szCs w:val="20"/>
          <w:lang w:val="es-ES_tradnl"/>
        </w:rPr>
        <w:t>, presuntas víctimas</w:t>
      </w:r>
      <w:r w:rsidR="00765014" w:rsidRPr="00DA102E">
        <w:rPr>
          <w:rFonts w:asciiTheme="majorHAnsi" w:hAnsiTheme="majorHAnsi"/>
          <w:bCs/>
          <w:sz w:val="20"/>
          <w:szCs w:val="20"/>
          <w:lang w:val="es-ES_tradnl"/>
        </w:rPr>
        <w:t xml:space="preserve"> </w:t>
      </w:r>
      <w:r w:rsidR="00B13DC5" w:rsidRPr="00DA102E">
        <w:rPr>
          <w:rFonts w:asciiTheme="majorHAnsi" w:hAnsiTheme="majorHAnsi"/>
          <w:bCs/>
          <w:sz w:val="20"/>
          <w:szCs w:val="20"/>
          <w:lang w:val="es-ES_tradnl"/>
        </w:rPr>
        <w:t>que constituyen un grupo determinable al que se ha hecho referencia como objeto del presente informe, y que</w:t>
      </w:r>
      <w:r w:rsidRPr="00DA102E">
        <w:rPr>
          <w:rFonts w:asciiTheme="majorHAnsi" w:hAnsiTheme="majorHAnsi"/>
          <w:bCs/>
          <w:sz w:val="20"/>
          <w:szCs w:val="20"/>
          <w:lang w:val="es-ES_tradnl"/>
        </w:rPr>
        <w:t xml:space="preserve"> </w:t>
      </w:r>
      <w:r w:rsidR="00B13DC5" w:rsidRPr="00DA102E">
        <w:rPr>
          <w:rFonts w:asciiTheme="majorHAnsi" w:hAnsiTheme="majorHAnsi"/>
          <w:bCs/>
          <w:sz w:val="20"/>
          <w:szCs w:val="20"/>
          <w:lang w:val="es-ES_tradnl"/>
        </w:rPr>
        <w:t>deberán ser debidamente</w:t>
      </w:r>
      <w:r w:rsidRPr="00DA102E">
        <w:rPr>
          <w:rFonts w:asciiTheme="majorHAnsi" w:hAnsiTheme="majorHAnsi"/>
          <w:bCs/>
          <w:sz w:val="20"/>
          <w:szCs w:val="20"/>
          <w:lang w:val="es-ES_tradnl"/>
        </w:rPr>
        <w:t xml:space="preserve"> individualizadas </w:t>
      </w:r>
      <w:r w:rsidR="00E92FBC" w:rsidRPr="00DA102E">
        <w:rPr>
          <w:rFonts w:asciiTheme="majorHAnsi" w:hAnsiTheme="majorHAnsi"/>
          <w:bCs/>
          <w:sz w:val="20"/>
          <w:szCs w:val="20"/>
          <w:lang w:val="es-ES_tradnl"/>
        </w:rPr>
        <w:t xml:space="preserve">por los peticionarios </w:t>
      </w:r>
      <w:r w:rsidRPr="00DA102E">
        <w:rPr>
          <w:rFonts w:asciiTheme="majorHAnsi" w:hAnsiTheme="majorHAnsi"/>
          <w:bCs/>
          <w:sz w:val="20"/>
          <w:szCs w:val="20"/>
          <w:lang w:val="es-ES_tradnl"/>
        </w:rPr>
        <w:t>en la etapa de fondo</w:t>
      </w:r>
      <w:r w:rsidRPr="00DA102E">
        <w:rPr>
          <w:rStyle w:val="FootnoteReference"/>
          <w:rFonts w:asciiTheme="majorHAnsi" w:hAnsiTheme="majorHAnsi"/>
          <w:bCs/>
          <w:sz w:val="20"/>
          <w:szCs w:val="20"/>
          <w:lang w:val="es-ES_tradnl"/>
        </w:rPr>
        <w:footnoteReference w:id="31"/>
      </w:r>
      <w:r w:rsidR="00E92FBC" w:rsidRPr="00DA102E">
        <w:rPr>
          <w:rFonts w:asciiTheme="majorHAnsi" w:hAnsiTheme="majorHAnsi"/>
          <w:bCs/>
          <w:sz w:val="20"/>
          <w:szCs w:val="20"/>
          <w:lang w:val="es-ES_tradnl"/>
        </w:rPr>
        <w:t>.</w:t>
      </w:r>
      <w:r w:rsidR="00B13DC5" w:rsidRPr="00DA102E">
        <w:rPr>
          <w:rFonts w:asciiTheme="majorHAnsi" w:hAnsiTheme="majorHAnsi"/>
          <w:bCs/>
          <w:sz w:val="20"/>
          <w:szCs w:val="20"/>
          <w:lang w:val="es-ES_tradnl"/>
        </w:rPr>
        <w:t xml:space="preserve"> </w:t>
      </w:r>
    </w:p>
    <w:p w14:paraId="739022B5" w14:textId="56AB3BBB" w:rsidR="00225631" w:rsidRDefault="00225631" w:rsidP="00DA102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2" w:firstLine="567"/>
        <w:jc w:val="both"/>
        <w:rPr>
          <w:rFonts w:asciiTheme="majorHAnsi" w:hAnsiTheme="majorHAnsi"/>
          <w:bCs/>
          <w:sz w:val="20"/>
          <w:szCs w:val="20"/>
          <w:lang w:val="es-ES_tradnl"/>
        </w:rPr>
      </w:pPr>
      <w:r w:rsidRPr="00DA102E">
        <w:rPr>
          <w:rFonts w:asciiTheme="majorHAnsi" w:hAnsiTheme="majorHAnsi"/>
          <w:bCs/>
          <w:sz w:val="20"/>
          <w:szCs w:val="20"/>
          <w:lang w:val="es-ES_tradnl"/>
        </w:rPr>
        <w:t xml:space="preserve">En cuanto al reclamo sobre la presunta violación del artículo 2 (deber de adoptar disposiciones de derecho interno) de la Convención Americana, la Comisión observa que los peticionarios no han ofrecido alegatos o sustento suficiente que permita considerar </w:t>
      </w:r>
      <w:r w:rsidRPr="00DA102E">
        <w:rPr>
          <w:rFonts w:asciiTheme="majorHAnsi" w:hAnsiTheme="majorHAnsi"/>
          <w:bCs/>
          <w:i/>
          <w:iCs/>
          <w:sz w:val="20"/>
          <w:szCs w:val="20"/>
          <w:lang w:val="es-ES_tradnl"/>
        </w:rPr>
        <w:t>prima facie</w:t>
      </w:r>
      <w:r w:rsidRPr="00DA102E">
        <w:rPr>
          <w:rFonts w:asciiTheme="majorHAnsi" w:hAnsiTheme="majorHAnsi"/>
          <w:bCs/>
          <w:sz w:val="20"/>
          <w:szCs w:val="20"/>
          <w:lang w:val="es-ES_tradnl"/>
        </w:rPr>
        <w:t xml:space="preserve"> su posible violación.</w:t>
      </w:r>
    </w:p>
    <w:p w14:paraId="6792B974" w14:textId="3288BA5E" w:rsidR="007C7F3D" w:rsidRPr="00DA102E" w:rsidRDefault="007C7F3D" w:rsidP="00DA102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2" w:firstLine="567"/>
        <w:jc w:val="both"/>
        <w:rPr>
          <w:rFonts w:asciiTheme="majorHAnsi" w:hAnsiTheme="majorHAnsi"/>
          <w:bCs/>
          <w:sz w:val="20"/>
          <w:szCs w:val="20"/>
          <w:lang w:val="es-ES_tradnl"/>
        </w:rPr>
      </w:pPr>
      <w:r>
        <w:rPr>
          <w:rFonts w:asciiTheme="majorHAnsi" w:hAnsiTheme="majorHAnsi"/>
          <w:bCs/>
          <w:sz w:val="20"/>
          <w:szCs w:val="20"/>
          <w:lang w:val="es-ES_tradnl"/>
        </w:rPr>
        <w:t xml:space="preserve">Finalmente, la Comisión toma nota de las medidas adoptadas por el Estado y que ha reportado en </w:t>
      </w:r>
      <w:r w:rsidR="00A34BA9">
        <w:rPr>
          <w:rFonts w:asciiTheme="majorHAnsi" w:hAnsiTheme="majorHAnsi"/>
          <w:bCs/>
          <w:sz w:val="20"/>
          <w:szCs w:val="20"/>
          <w:lang w:val="es-ES_tradnl"/>
        </w:rPr>
        <w:t xml:space="preserve">el marco del presente proceso. Tales medidas serán tomadas en cuenta en la etapa de fondo. </w:t>
      </w:r>
    </w:p>
    <w:p w14:paraId="445BF42E" w14:textId="77777777" w:rsidR="003239B8" w:rsidRPr="00DA102E" w:rsidRDefault="003239B8" w:rsidP="00DA102E">
      <w:pPr>
        <w:pStyle w:val="ListParagraph"/>
        <w:spacing w:before="240" w:after="240"/>
        <w:jc w:val="both"/>
        <w:rPr>
          <w:rFonts w:asciiTheme="majorHAnsi" w:hAnsiTheme="majorHAnsi"/>
          <w:b/>
          <w:bCs/>
          <w:sz w:val="20"/>
          <w:szCs w:val="20"/>
          <w:lang w:val="es-ES_tradnl"/>
        </w:rPr>
      </w:pPr>
      <w:r w:rsidRPr="00DA102E">
        <w:rPr>
          <w:rFonts w:asciiTheme="majorHAnsi" w:hAnsiTheme="majorHAnsi"/>
          <w:b/>
          <w:bCs/>
          <w:sz w:val="20"/>
          <w:szCs w:val="20"/>
          <w:lang w:val="es-ES_tradnl"/>
        </w:rPr>
        <w:t xml:space="preserve">VIII. </w:t>
      </w:r>
      <w:r w:rsidRPr="00DA102E">
        <w:rPr>
          <w:rFonts w:asciiTheme="majorHAnsi" w:hAnsiTheme="majorHAnsi"/>
          <w:b/>
          <w:bCs/>
          <w:sz w:val="20"/>
          <w:szCs w:val="20"/>
          <w:lang w:val="es-ES_tradnl"/>
        </w:rPr>
        <w:tab/>
        <w:t>DECISIÓN</w:t>
      </w:r>
    </w:p>
    <w:p w14:paraId="2A7F399C" w14:textId="539C084B" w:rsidR="001B456C" w:rsidRPr="00DA102E" w:rsidRDefault="003239B8" w:rsidP="00DA102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DA102E">
        <w:rPr>
          <w:rFonts w:asciiTheme="majorHAnsi" w:hAnsiTheme="majorHAnsi"/>
          <w:sz w:val="20"/>
          <w:szCs w:val="20"/>
          <w:lang w:val="es-ES_tradnl"/>
        </w:rPr>
        <w:t>Declarar admisible la presente petición en relación con</w:t>
      </w:r>
      <w:r w:rsidR="001D7F96" w:rsidRPr="00DA102E">
        <w:rPr>
          <w:rFonts w:asciiTheme="majorHAnsi" w:hAnsiTheme="majorHAnsi"/>
          <w:sz w:val="20"/>
          <w:szCs w:val="20"/>
          <w:lang w:val="es-ES_tradnl"/>
        </w:rPr>
        <w:t xml:space="preserve"> </w:t>
      </w:r>
      <w:r w:rsidR="003A6268" w:rsidRPr="00DA102E">
        <w:rPr>
          <w:rFonts w:asciiTheme="majorHAnsi" w:hAnsiTheme="majorHAnsi"/>
          <w:sz w:val="20"/>
          <w:szCs w:val="20"/>
          <w:lang w:val="es-ES_tradnl"/>
        </w:rPr>
        <w:t>los artículos</w:t>
      </w:r>
      <w:r w:rsidR="007B0A06" w:rsidRPr="00DA102E">
        <w:rPr>
          <w:rFonts w:asciiTheme="majorHAnsi" w:hAnsiTheme="majorHAnsi"/>
          <w:sz w:val="20"/>
          <w:szCs w:val="20"/>
          <w:lang w:val="es-ES_tradnl"/>
        </w:rPr>
        <w:t xml:space="preserve"> </w:t>
      </w:r>
      <w:r w:rsidR="004F2586" w:rsidRPr="00DA102E">
        <w:rPr>
          <w:rFonts w:asciiTheme="majorHAnsi" w:hAnsiTheme="majorHAnsi"/>
          <w:sz w:val="20"/>
          <w:szCs w:val="20"/>
          <w:lang w:val="es-ES_tradnl"/>
        </w:rPr>
        <w:t>4</w:t>
      </w:r>
      <w:r w:rsidR="00F41123" w:rsidRPr="00DA102E">
        <w:rPr>
          <w:rFonts w:asciiTheme="majorHAnsi" w:hAnsiTheme="majorHAnsi"/>
          <w:sz w:val="20"/>
          <w:szCs w:val="20"/>
          <w:lang w:val="es-ES_tradnl"/>
        </w:rPr>
        <w:t xml:space="preserve">, </w:t>
      </w:r>
      <w:r w:rsidR="00E92FBC" w:rsidRPr="00DA102E">
        <w:rPr>
          <w:rFonts w:asciiTheme="majorHAnsi" w:hAnsiTheme="majorHAnsi"/>
          <w:sz w:val="20"/>
          <w:szCs w:val="20"/>
          <w:lang w:val="es-ES_tradnl"/>
        </w:rPr>
        <w:t xml:space="preserve">5, </w:t>
      </w:r>
      <w:r w:rsidR="007B0A06" w:rsidRPr="00DA102E">
        <w:rPr>
          <w:rFonts w:asciiTheme="majorHAnsi" w:hAnsiTheme="majorHAnsi"/>
          <w:sz w:val="20"/>
          <w:szCs w:val="20"/>
          <w:lang w:val="es-ES_tradnl"/>
        </w:rPr>
        <w:t>8</w:t>
      </w:r>
      <w:r w:rsidR="00F41123" w:rsidRPr="00DA102E">
        <w:rPr>
          <w:rFonts w:asciiTheme="majorHAnsi" w:hAnsiTheme="majorHAnsi"/>
          <w:sz w:val="20"/>
          <w:szCs w:val="20"/>
          <w:lang w:val="es-ES_tradnl"/>
        </w:rPr>
        <w:t>,</w:t>
      </w:r>
      <w:r w:rsidR="004F2586" w:rsidRPr="00DA102E">
        <w:rPr>
          <w:rFonts w:asciiTheme="majorHAnsi" w:hAnsiTheme="majorHAnsi"/>
          <w:sz w:val="20"/>
          <w:szCs w:val="20"/>
          <w:lang w:val="es-ES_tradnl"/>
        </w:rPr>
        <w:t xml:space="preserve"> 19,</w:t>
      </w:r>
      <w:r w:rsidR="00BB01DC" w:rsidRPr="00DA102E">
        <w:rPr>
          <w:rFonts w:asciiTheme="majorHAnsi" w:hAnsiTheme="majorHAnsi"/>
          <w:sz w:val="20"/>
          <w:szCs w:val="20"/>
          <w:lang w:val="es-ES_tradnl"/>
        </w:rPr>
        <w:t xml:space="preserve"> </w:t>
      </w:r>
      <w:r w:rsidR="007B0A06" w:rsidRPr="00DA102E">
        <w:rPr>
          <w:rFonts w:asciiTheme="majorHAnsi" w:hAnsiTheme="majorHAnsi"/>
          <w:sz w:val="20"/>
          <w:szCs w:val="20"/>
          <w:lang w:val="es-ES_tradnl"/>
        </w:rPr>
        <w:t>2</w:t>
      </w:r>
      <w:r w:rsidR="00493BC9" w:rsidRPr="00DA102E">
        <w:rPr>
          <w:rFonts w:asciiTheme="majorHAnsi" w:hAnsiTheme="majorHAnsi"/>
          <w:sz w:val="20"/>
          <w:szCs w:val="20"/>
          <w:lang w:val="es-ES_tradnl"/>
        </w:rPr>
        <w:t>5</w:t>
      </w:r>
      <w:r w:rsidR="00F41123" w:rsidRPr="00DA102E">
        <w:rPr>
          <w:rFonts w:asciiTheme="majorHAnsi" w:hAnsiTheme="majorHAnsi"/>
          <w:sz w:val="20"/>
          <w:szCs w:val="20"/>
          <w:lang w:val="es-ES_tradnl"/>
        </w:rPr>
        <w:t xml:space="preserve"> y 26</w:t>
      </w:r>
      <w:r w:rsidR="00450066" w:rsidRPr="00DA102E">
        <w:rPr>
          <w:rFonts w:asciiTheme="majorHAnsi" w:hAnsiTheme="majorHAnsi"/>
          <w:sz w:val="20"/>
          <w:szCs w:val="20"/>
          <w:lang w:val="es-ES_tradnl"/>
        </w:rPr>
        <w:t xml:space="preserve"> en relación con </w:t>
      </w:r>
      <w:r w:rsidR="00F41123" w:rsidRPr="00DA102E">
        <w:rPr>
          <w:rFonts w:asciiTheme="majorHAnsi" w:hAnsiTheme="majorHAnsi"/>
          <w:sz w:val="20"/>
          <w:szCs w:val="20"/>
          <w:lang w:val="es-ES_tradnl"/>
        </w:rPr>
        <w:t>su</w:t>
      </w:r>
      <w:r w:rsidR="00450066" w:rsidRPr="00DA102E">
        <w:rPr>
          <w:rFonts w:asciiTheme="majorHAnsi" w:hAnsiTheme="majorHAnsi"/>
          <w:sz w:val="20"/>
          <w:szCs w:val="20"/>
          <w:lang w:val="es-ES_tradnl"/>
        </w:rPr>
        <w:t xml:space="preserve"> artículo 1</w:t>
      </w:r>
      <w:r w:rsidR="00493BC9" w:rsidRPr="00DA102E">
        <w:rPr>
          <w:rFonts w:asciiTheme="majorHAnsi" w:hAnsiTheme="majorHAnsi"/>
          <w:sz w:val="20"/>
          <w:szCs w:val="20"/>
          <w:lang w:val="es-ES_tradnl"/>
        </w:rPr>
        <w:t>.1</w:t>
      </w:r>
      <w:r w:rsidR="00A758AA" w:rsidRPr="00DA102E">
        <w:rPr>
          <w:rFonts w:asciiTheme="majorHAnsi" w:hAnsiTheme="majorHAnsi"/>
          <w:sz w:val="20"/>
          <w:szCs w:val="20"/>
          <w:lang w:val="es-ES_tradnl"/>
        </w:rPr>
        <w:t>;</w:t>
      </w:r>
      <w:r w:rsidR="007B76D3" w:rsidRPr="00DA102E">
        <w:rPr>
          <w:rFonts w:asciiTheme="majorHAnsi" w:hAnsiTheme="majorHAnsi"/>
          <w:sz w:val="20"/>
          <w:szCs w:val="20"/>
          <w:lang w:val="es-ES_tradnl"/>
        </w:rPr>
        <w:t xml:space="preserve"> </w:t>
      </w:r>
    </w:p>
    <w:p w14:paraId="4A941656" w14:textId="389EEAF0" w:rsidR="001B456C" w:rsidRPr="00DA102E" w:rsidRDefault="001B456C" w:rsidP="00DA102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DA102E">
        <w:rPr>
          <w:rFonts w:asciiTheme="majorHAnsi" w:hAnsiTheme="majorHAnsi"/>
          <w:sz w:val="20"/>
          <w:szCs w:val="20"/>
          <w:lang w:val="es-ES"/>
        </w:rPr>
        <w:t>Declarar inadmisible la presente petición en relación con su artículo 2 de la Convención Americana</w:t>
      </w:r>
      <w:r w:rsidR="00D51C12">
        <w:rPr>
          <w:rFonts w:asciiTheme="majorHAnsi" w:hAnsiTheme="majorHAnsi"/>
          <w:sz w:val="20"/>
          <w:szCs w:val="20"/>
          <w:lang w:val="es-ES"/>
        </w:rPr>
        <w:t>, y;</w:t>
      </w:r>
    </w:p>
    <w:p w14:paraId="7901072A" w14:textId="338F1F88" w:rsidR="00EF337D" w:rsidRPr="00564300" w:rsidRDefault="004A6A54" w:rsidP="0056430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Style w:val="normaltextrun"/>
          <w:rFonts w:asciiTheme="majorHAnsi" w:hAnsiTheme="majorHAnsi"/>
          <w:sz w:val="20"/>
          <w:szCs w:val="20"/>
          <w:lang w:val="es-ES_tradnl"/>
        </w:rPr>
      </w:pPr>
      <w:r w:rsidRPr="00DA102E">
        <w:rPr>
          <w:rFonts w:asciiTheme="majorHAnsi" w:hAnsiTheme="majorHAnsi"/>
          <w:sz w:val="20"/>
          <w:szCs w:val="20"/>
          <w:lang w:val="es-ES_tradnl"/>
        </w:rPr>
        <w:t>Notificar a las partes la presente decisión; continuar con el análisis del fondo de la cuestión</w:t>
      </w:r>
      <w:r w:rsidR="00394073" w:rsidRPr="00DA102E">
        <w:rPr>
          <w:rFonts w:asciiTheme="majorHAnsi" w:hAnsiTheme="majorHAnsi"/>
          <w:sz w:val="20"/>
          <w:szCs w:val="20"/>
          <w:lang w:val="es-ES_tradnl"/>
        </w:rPr>
        <w:t xml:space="preserve"> </w:t>
      </w:r>
      <w:r w:rsidRPr="00DA102E">
        <w:rPr>
          <w:rFonts w:asciiTheme="majorHAnsi" w:hAnsiTheme="majorHAnsi"/>
          <w:sz w:val="20"/>
          <w:szCs w:val="20"/>
          <w:lang w:val="es-ES_tradnl"/>
        </w:rPr>
        <w:t>y publicar esta decisión e incluirla en su Informe Anual a la Asamblea General de la Organización de los Estados Americanos.</w:t>
      </w:r>
    </w:p>
    <w:p w14:paraId="4E375525" w14:textId="5952BE3D" w:rsidR="00D51C12" w:rsidRPr="00564300" w:rsidRDefault="00D51C12" w:rsidP="00564300">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31 días del mes de octubre de 2023.  (Firmado): Esmeralda Arosemena de Troitiño, Primera Vicepresidenta; Julissa Mantilla Falcón, Stuardo Ralón Orellana y </w:t>
      </w:r>
      <w:r w:rsidRPr="005D270A">
        <w:rPr>
          <w:rStyle w:val="normaltextrun"/>
          <w:rFonts w:ascii="Cambria" w:hAnsi="Cambria" w:cs="Segoe UI"/>
          <w:sz w:val="20"/>
          <w:szCs w:val="20"/>
          <w:lang w:val="es-CL"/>
        </w:rPr>
        <w:t>José Luis Caballero Ochoa</w:t>
      </w:r>
      <w:r>
        <w:rPr>
          <w:rStyle w:val="normaltextrun"/>
          <w:rFonts w:ascii="Cambria" w:hAnsi="Cambria" w:cs="Segoe UI"/>
          <w:sz w:val="20"/>
          <w:szCs w:val="20"/>
          <w:lang w:val="es-CL"/>
        </w:rPr>
        <w:t xml:space="preserve">, </w:t>
      </w:r>
      <w:r w:rsidR="00564300">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47E3587D" w14:textId="77777777" w:rsidR="00D51C12" w:rsidRPr="00DA102E" w:rsidRDefault="00D51C12" w:rsidP="00D51C1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sz w:val="20"/>
          <w:szCs w:val="20"/>
          <w:lang w:val="es-ES_tradnl"/>
        </w:rPr>
      </w:pPr>
    </w:p>
    <w:sectPr w:rsidR="00D51C12" w:rsidRPr="00DA102E" w:rsidSect="00FC1610">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E6067" w14:textId="77777777" w:rsidR="00FC1610" w:rsidRDefault="00FC1610">
      <w:r>
        <w:separator/>
      </w:r>
    </w:p>
  </w:endnote>
  <w:endnote w:type="continuationSeparator" w:id="0">
    <w:p w14:paraId="0D9F2DFB" w14:textId="77777777" w:rsidR="00FC1610" w:rsidRDefault="00FC1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465D8" w14:textId="77777777" w:rsidR="00FC1610" w:rsidRPr="000F35ED" w:rsidRDefault="00FC161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C53B5FA" w14:textId="77777777" w:rsidR="00FC1610" w:rsidRPr="000F35ED" w:rsidRDefault="00FC1610" w:rsidP="000F35ED">
      <w:pPr>
        <w:rPr>
          <w:rFonts w:asciiTheme="majorHAnsi" w:hAnsiTheme="majorHAnsi"/>
          <w:sz w:val="16"/>
          <w:szCs w:val="16"/>
        </w:rPr>
      </w:pPr>
      <w:r w:rsidRPr="000F35ED">
        <w:rPr>
          <w:rFonts w:asciiTheme="majorHAnsi" w:hAnsiTheme="majorHAnsi"/>
          <w:sz w:val="16"/>
          <w:szCs w:val="16"/>
        </w:rPr>
        <w:separator/>
      </w:r>
    </w:p>
    <w:p w14:paraId="32792D3C" w14:textId="77777777" w:rsidR="00FC1610" w:rsidRPr="000F35ED" w:rsidRDefault="00FC1610"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83F4733" w14:textId="77777777" w:rsidR="00FC1610" w:rsidRPr="000F35ED" w:rsidRDefault="00FC161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680E637" w14:textId="77777777" w:rsidR="00383298" w:rsidRPr="00DA102E" w:rsidRDefault="00383298" w:rsidP="00DA102E">
      <w:pPr>
        <w:pStyle w:val="FootnoteText"/>
        <w:ind w:firstLine="720"/>
        <w:jc w:val="both"/>
        <w:rPr>
          <w:rFonts w:asciiTheme="majorHAnsi" w:hAnsiTheme="majorHAnsi"/>
          <w:sz w:val="16"/>
          <w:szCs w:val="16"/>
          <w:lang w:val="es-CO"/>
        </w:rPr>
      </w:pPr>
      <w:r w:rsidRPr="00DA102E">
        <w:rPr>
          <w:rStyle w:val="FootnoteReference"/>
          <w:rFonts w:asciiTheme="majorHAnsi" w:hAnsiTheme="majorHAnsi"/>
          <w:sz w:val="16"/>
          <w:szCs w:val="16"/>
        </w:rPr>
        <w:footnoteRef/>
      </w:r>
      <w:r w:rsidRPr="00DA102E">
        <w:rPr>
          <w:rFonts w:asciiTheme="majorHAnsi" w:hAnsiTheme="majorHAnsi"/>
          <w:sz w:val="16"/>
          <w:szCs w:val="16"/>
          <w:lang w:val="es-CO"/>
        </w:rPr>
        <w:t xml:space="preserve"> En adelante, “la Convención Americana” o “la Convención”.</w:t>
      </w:r>
    </w:p>
  </w:footnote>
  <w:footnote w:id="3">
    <w:p w14:paraId="1AFEF3B0" w14:textId="269FCD1B" w:rsidR="008E3BFE" w:rsidRPr="00DA102E" w:rsidRDefault="008E3BFE" w:rsidP="00DA102E">
      <w:pPr>
        <w:pStyle w:val="FootnoteText"/>
        <w:ind w:firstLine="720"/>
        <w:jc w:val="both"/>
        <w:rPr>
          <w:rFonts w:asciiTheme="majorHAnsi" w:hAnsiTheme="majorHAnsi"/>
          <w:sz w:val="16"/>
          <w:szCs w:val="16"/>
          <w:lang w:val="es-ES"/>
        </w:rPr>
      </w:pPr>
      <w:r w:rsidRPr="00DA102E">
        <w:rPr>
          <w:rStyle w:val="FootnoteReference"/>
          <w:rFonts w:asciiTheme="majorHAnsi" w:hAnsiTheme="majorHAnsi"/>
          <w:sz w:val="16"/>
          <w:szCs w:val="16"/>
        </w:rPr>
        <w:footnoteRef/>
      </w:r>
      <w:r w:rsidRPr="00DA102E">
        <w:rPr>
          <w:rFonts w:asciiTheme="majorHAnsi" w:hAnsiTheme="majorHAnsi"/>
          <w:sz w:val="16"/>
          <w:szCs w:val="16"/>
          <w:lang w:val="es-ES"/>
        </w:rPr>
        <w:t xml:space="preserve"> Las observaciones de cada parte fueron debidamente trasladadas a la parte contraria.</w:t>
      </w:r>
      <w:r w:rsidR="009A56CE" w:rsidRPr="00DA102E">
        <w:rPr>
          <w:rFonts w:asciiTheme="majorHAnsi" w:hAnsiTheme="majorHAnsi"/>
          <w:sz w:val="16"/>
          <w:szCs w:val="16"/>
          <w:lang w:val="es-ES"/>
        </w:rPr>
        <w:t xml:space="preserve"> </w:t>
      </w:r>
    </w:p>
  </w:footnote>
  <w:footnote w:id="4">
    <w:p w14:paraId="583BA8F9" w14:textId="7A4CE3E2" w:rsidR="00462DC8" w:rsidRPr="00DA102E" w:rsidRDefault="00462DC8" w:rsidP="00DA102E">
      <w:pPr>
        <w:pStyle w:val="FootnoteText"/>
        <w:ind w:firstLine="709"/>
        <w:jc w:val="both"/>
        <w:rPr>
          <w:rFonts w:asciiTheme="majorHAnsi" w:hAnsiTheme="majorHAnsi"/>
          <w:sz w:val="16"/>
          <w:szCs w:val="16"/>
          <w:lang w:val="es-ES"/>
        </w:rPr>
      </w:pPr>
      <w:r w:rsidRPr="00DA102E">
        <w:rPr>
          <w:rStyle w:val="FootnoteReference"/>
          <w:rFonts w:asciiTheme="majorHAnsi" w:hAnsiTheme="majorHAnsi"/>
          <w:sz w:val="16"/>
          <w:szCs w:val="16"/>
        </w:rPr>
        <w:footnoteRef/>
      </w:r>
      <w:r w:rsidRPr="00DA102E">
        <w:rPr>
          <w:rFonts w:asciiTheme="majorHAnsi" w:hAnsiTheme="majorHAnsi"/>
          <w:sz w:val="16"/>
          <w:szCs w:val="16"/>
          <w:lang w:val="es-ES"/>
        </w:rPr>
        <w:t xml:space="preserve"> El</w:t>
      </w:r>
      <w:r w:rsidR="00A12809" w:rsidRPr="00DA102E">
        <w:rPr>
          <w:rFonts w:asciiTheme="majorHAnsi" w:hAnsiTheme="majorHAnsi"/>
          <w:sz w:val="16"/>
          <w:szCs w:val="16"/>
          <w:lang w:val="es-ES"/>
        </w:rPr>
        <w:t xml:space="preserve"> 13 de mayo de 2022 la CIDH reiteró al Estado la solicitud de envío de su</w:t>
      </w:r>
      <w:r w:rsidR="007643BE" w:rsidRPr="00DA102E">
        <w:rPr>
          <w:rFonts w:asciiTheme="majorHAnsi" w:hAnsiTheme="majorHAnsi"/>
          <w:sz w:val="16"/>
          <w:szCs w:val="16"/>
          <w:lang w:val="es-ES"/>
        </w:rPr>
        <w:t>s observaciones</w:t>
      </w:r>
      <w:r w:rsidRPr="00DA102E">
        <w:rPr>
          <w:rFonts w:asciiTheme="majorHAnsi" w:hAnsiTheme="majorHAnsi"/>
          <w:sz w:val="16"/>
          <w:szCs w:val="16"/>
          <w:lang w:val="es-ES"/>
        </w:rPr>
        <w:t>.</w:t>
      </w:r>
    </w:p>
  </w:footnote>
  <w:footnote w:id="5">
    <w:p w14:paraId="3B856284" w14:textId="2DAB6636" w:rsidR="004F2586" w:rsidRPr="00DA102E" w:rsidRDefault="004F2586" w:rsidP="00DA102E">
      <w:pPr>
        <w:pStyle w:val="FootnoteText"/>
        <w:ind w:firstLine="709"/>
        <w:jc w:val="both"/>
        <w:rPr>
          <w:rFonts w:asciiTheme="majorHAnsi" w:hAnsiTheme="majorHAnsi"/>
          <w:sz w:val="16"/>
          <w:szCs w:val="16"/>
          <w:lang w:val="es-ES_tradnl"/>
        </w:rPr>
      </w:pPr>
      <w:r w:rsidRPr="00DA102E">
        <w:rPr>
          <w:rStyle w:val="FootnoteReference"/>
          <w:rFonts w:asciiTheme="majorHAnsi" w:hAnsiTheme="majorHAnsi"/>
          <w:sz w:val="16"/>
          <w:szCs w:val="16"/>
        </w:rPr>
        <w:footnoteRef/>
      </w:r>
      <w:r w:rsidRPr="00DA102E">
        <w:rPr>
          <w:rFonts w:asciiTheme="majorHAnsi" w:hAnsiTheme="majorHAnsi"/>
          <w:sz w:val="16"/>
          <w:szCs w:val="16"/>
          <w:lang w:val="es-ES"/>
        </w:rPr>
        <w:t xml:space="preserve"> </w:t>
      </w:r>
      <w:r w:rsidRPr="00DA102E">
        <w:rPr>
          <w:rFonts w:asciiTheme="majorHAnsi" w:hAnsiTheme="majorHAnsi"/>
          <w:sz w:val="16"/>
          <w:szCs w:val="16"/>
          <w:lang w:val="es-ES_tradnl"/>
        </w:rPr>
        <w:t xml:space="preserve">También conocida como </w:t>
      </w:r>
      <w:r w:rsidR="006D3CB3" w:rsidRPr="00DA102E">
        <w:rPr>
          <w:rFonts w:asciiTheme="majorHAnsi" w:hAnsiTheme="majorHAnsi"/>
          <w:sz w:val="16"/>
          <w:szCs w:val="16"/>
          <w:lang w:val="es-ES_tradnl"/>
        </w:rPr>
        <w:t>“</w:t>
      </w:r>
      <w:r w:rsidR="00014746" w:rsidRPr="00DA102E">
        <w:rPr>
          <w:rFonts w:asciiTheme="majorHAnsi" w:hAnsiTheme="majorHAnsi"/>
          <w:i/>
          <w:iCs/>
          <w:sz w:val="16"/>
          <w:szCs w:val="16"/>
          <w:lang w:val="es-ES_tradnl"/>
        </w:rPr>
        <w:t>B</w:t>
      </w:r>
      <w:r w:rsidRPr="00DA102E">
        <w:rPr>
          <w:rFonts w:asciiTheme="majorHAnsi" w:hAnsiTheme="majorHAnsi"/>
          <w:i/>
          <w:iCs/>
          <w:sz w:val="16"/>
          <w:szCs w:val="16"/>
          <w:lang w:val="es-ES_tradnl"/>
        </w:rPr>
        <w:t xml:space="preserve">aterías </w:t>
      </w:r>
      <w:r w:rsidR="006D3CB3" w:rsidRPr="00DA102E">
        <w:rPr>
          <w:rFonts w:asciiTheme="majorHAnsi" w:hAnsiTheme="majorHAnsi"/>
          <w:i/>
          <w:iCs/>
          <w:sz w:val="16"/>
          <w:szCs w:val="16"/>
          <w:lang w:val="es-ES_tradnl"/>
        </w:rPr>
        <w:t>Récord</w:t>
      </w:r>
      <w:r w:rsidRPr="00DA102E">
        <w:rPr>
          <w:rFonts w:asciiTheme="majorHAnsi" w:hAnsiTheme="majorHAnsi"/>
          <w:i/>
          <w:iCs/>
          <w:sz w:val="16"/>
          <w:szCs w:val="16"/>
          <w:lang w:val="es-ES_tradnl"/>
        </w:rPr>
        <w:t>”.</w:t>
      </w:r>
    </w:p>
  </w:footnote>
  <w:footnote w:id="6">
    <w:p w14:paraId="016C1ED4" w14:textId="77777777" w:rsidR="006D3CB3" w:rsidRPr="00DA102E" w:rsidRDefault="006D3CB3" w:rsidP="00DA102E">
      <w:pPr>
        <w:pStyle w:val="FootnoteText"/>
        <w:ind w:firstLine="709"/>
        <w:jc w:val="both"/>
        <w:rPr>
          <w:rFonts w:asciiTheme="majorHAnsi" w:hAnsiTheme="majorHAnsi"/>
          <w:sz w:val="16"/>
          <w:szCs w:val="16"/>
          <w:lang w:val="es-ES"/>
        </w:rPr>
      </w:pPr>
      <w:r w:rsidRPr="00DA102E">
        <w:rPr>
          <w:rStyle w:val="FootnoteReference"/>
          <w:rFonts w:asciiTheme="majorHAnsi" w:hAnsiTheme="majorHAnsi"/>
          <w:sz w:val="16"/>
          <w:szCs w:val="16"/>
        </w:rPr>
        <w:footnoteRef/>
      </w:r>
      <w:r w:rsidRPr="00DA102E">
        <w:rPr>
          <w:rFonts w:asciiTheme="majorHAnsi" w:hAnsiTheme="majorHAnsi"/>
          <w:sz w:val="16"/>
          <w:szCs w:val="16"/>
          <w:lang w:val="es-ES"/>
        </w:rPr>
        <w:t xml:space="preserve"> </w:t>
      </w:r>
      <w:r w:rsidRPr="00DA102E">
        <w:rPr>
          <w:rFonts w:asciiTheme="majorHAnsi" w:eastAsia="Cambria" w:hAnsiTheme="majorHAnsi" w:cstheme="majorHAnsi"/>
          <w:sz w:val="16"/>
          <w:szCs w:val="16"/>
          <w:lang w:val="es-ES"/>
        </w:rPr>
        <w:t xml:space="preserve">El Estado en su </w:t>
      </w:r>
      <w:r w:rsidRPr="00DA102E">
        <w:rPr>
          <w:rFonts w:asciiTheme="majorHAnsi" w:eastAsia="Cambria" w:hAnsiTheme="majorHAnsi" w:cstheme="majorHAnsi"/>
          <w:i/>
          <w:iCs/>
          <w:sz w:val="16"/>
          <w:szCs w:val="16"/>
          <w:lang w:val="es-ES"/>
        </w:rPr>
        <w:t>“Informe técnico en seguimiento a la Declaratoria de Estado de Emergencia Ambiental por Contaminación por plomo en Cantón Sitio del Niño de enero de 2023</w:t>
      </w:r>
      <w:r w:rsidRPr="00DA102E">
        <w:rPr>
          <w:rFonts w:asciiTheme="majorHAnsi" w:eastAsia="Cambria" w:hAnsiTheme="majorHAnsi" w:cstheme="majorHAnsi"/>
          <w:sz w:val="16"/>
          <w:szCs w:val="16"/>
          <w:lang w:val="es-ES"/>
        </w:rPr>
        <w:t>”, señala que inicialmente, en abril de 2007, se tomaron muestras a 17 adultos y a 68 niños y niñas de la comunidad de Sitio del Niño. Posteriormente se tomaron 300 muestras de plomo en sangre a niños y niñas, y resalta que hay 82 niños que residen en un perímetro de 250 metros alrededor de la fábrica, 164 personas están en riesgo epidemiológico y 54 menores que están en control subsecuente desde abril de 2007 porque presentaron valores fuera de la norma.</w:t>
      </w:r>
    </w:p>
  </w:footnote>
  <w:footnote w:id="7">
    <w:p w14:paraId="2BE760AB" w14:textId="59BAC73A" w:rsidR="006D3CB3" w:rsidRPr="00DA102E" w:rsidRDefault="006D3CB3" w:rsidP="00DA102E">
      <w:pPr>
        <w:ind w:firstLine="709"/>
        <w:jc w:val="both"/>
        <w:rPr>
          <w:rFonts w:asciiTheme="majorHAnsi" w:eastAsia="Cambria" w:hAnsiTheme="majorHAnsi" w:cstheme="majorHAnsi"/>
          <w:color w:val="000000"/>
          <w:sz w:val="16"/>
          <w:szCs w:val="16"/>
          <w:u w:color="000000"/>
          <w:lang w:val="es-ES" w:eastAsia="es-ES"/>
        </w:rPr>
      </w:pPr>
      <w:r w:rsidRPr="00DA102E">
        <w:rPr>
          <w:rStyle w:val="FootnoteReference"/>
          <w:rFonts w:asciiTheme="majorHAnsi" w:hAnsiTheme="majorHAnsi"/>
          <w:sz w:val="16"/>
          <w:szCs w:val="16"/>
        </w:rPr>
        <w:footnoteRef/>
      </w:r>
      <w:r w:rsidRPr="00DA102E">
        <w:rPr>
          <w:rFonts w:asciiTheme="majorHAnsi" w:hAnsiTheme="majorHAnsi"/>
          <w:sz w:val="16"/>
          <w:szCs w:val="16"/>
          <w:lang w:val="es-ES"/>
        </w:rPr>
        <w:t xml:space="preserve"> </w:t>
      </w:r>
      <w:r w:rsidR="00980213" w:rsidRPr="00DA102E">
        <w:rPr>
          <w:rFonts w:asciiTheme="majorHAnsi" w:eastAsia="Cambria" w:hAnsiTheme="majorHAnsi" w:cstheme="majorHAnsi"/>
          <w:color w:val="000000"/>
          <w:sz w:val="16"/>
          <w:szCs w:val="16"/>
          <w:u w:color="000000"/>
          <w:lang w:val="es-ES" w:eastAsia="es-ES"/>
        </w:rPr>
        <w:t xml:space="preserve">Conforme al </w:t>
      </w:r>
      <w:r w:rsidR="00980213" w:rsidRPr="00DA102E">
        <w:rPr>
          <w:rFonts w:asciiTheme="majorHAnsi" w:eastAsia="Cambria" w:hAnsiTheme="majorHAnsi" w:cstheme="majorHAnsi"/>
          <w:i/>
          <w:iCs/>
          <w:color w:val="000000"/>
          <w:sz w:val="16"/>
          <w:szCs w:val="16"/>
          <w:u w:color="000000"/>
          <w:lang w:val="es-ES" w:eastAsia="es-ES"/>
        </w:rPr>
        <w:t xml:space="preserve">“Informe técnico en seguimiento a la Declaratoria de Estado de Emergencia Ambiental por Contaminación por plomo en Cantón Sitio del Niño de enero de 2023”, </w:t>
      </w:r>
      <w:r w:rsidR="00980213" w:rsidRPr="00DA102E">
        <w:rPr>
          <w:rFonts w:asciiTheme="majorHAnsi" w:eastAsia="Cambria" w:hAnsiTheme="majorHAnsi" w:cstheme="majorHAnsi"/>
          <w:color w:val="000000"/>
          <w:sz w:val="16"/>
          <w:szCs w:val="16"/>
          <w:u w:color="000000"/>
          <w:lang w:val="es-ES" w:eastAsia="es-ES"/>
        </w:rPr>
        <w:t>e</w:t>
      </w:r>
      <w:r w:rsidRPr="00DA102E">
        <w:rPr>
          <w:rFonts w:asciiTheme="majorHAnsi" w:eastAsia="Cambria" w:hAnsiTheme="majorHAnsi" w:cstheme="majorHAnsi"/>
          <w:color w:val="000000"/>
          <w:sz w:val="16"/>
          <w:szCs w:val="16"/>
          <w:u w:color="000000"/>
          <w:lang w:val="es-ES" w:eastAsia="es-ES"/>
        </w:rPr>
        <w:t xml:space="preserve">n agosto de 2010 se encontró </w:t>
      </w:r>
      <w:r w:rsidR="00014410" w:rsidRPr="00DA102E">
        <w:rPr>
          <w:rFonts w:asciiTheme="majorHAnsi" w:eastAsia="Cambria" w:hAnsiTheme="majorHAnsi" w:cstheme="majorHAnsi"/>
          <w:color w:val="000000"/>
          <w:sz w:val="16"/>
          <w:szCs w:val="16"/>
          <w:u w:color="000000"/>
          <w:lang w:val="es-ES" w:eastAsia="es-ES"/>
        </w:rPr>
        <w:t>que,</w:t>
      </w:r>
      <w:r w:rsidR="00980213" w:rsidRPr="00DA102E">
        <w:rPr>
          <w:rFonts w:asciiTheme="majorHAnsi" w:eastAsia="Cambria" w:hAnsiTheme="majorHAnsi" w:cstheme="majorHAnsi"/>
          <w:color w:val="000000"/>
          <w:sz w:val="16"/>
          <w:szCs w:val="16"/>
          <w:u w:color="000000"/>
          <w:lang w:val="es-ES" w:eastAsia="es-ES"/>
        </w:rPr>
        <w:t xml:space="preserve"> </w:t>
      </w:r>
      <w:r w:rsidRPr="00DA102E">
        <w:rPr>
          <w:rFonts w:asciiTheme="majorHAnsi" w:eastAsia="Cambria" w:hAnsiTheme="majorHAnsi" w:cstheme="majorHAnsi"/>
          <w:color w:val="000000"/>
          <w:sz w:val="16"/>
          <w:szCs w:val="16"/>
          <w:u w:color="000000"/>
          <w:lang w:val="es-ES" w:eastAsia="es-ES"/>
        </w:rPr>
        <w:t>en los cultivos de maíz, jícama, yuca, noni, zacate y guayaba existía contaminación por plomo</w:t>
      </w:r>
      <w:r w:rsidR="00980213" w:rsidRPr="00DA102E">
        <w:rPr>
          <w:rFonts w:asciiTheme="majorHAnsi" w:eastAsia="Cambria" w:hAnsiTheme="majorHAnsi" w:cstheme="majorHAnsi"/>
          <w:color w:val="000000"/>
          <w:sz w:val="16"/>
          <w:szCs w:val="16"/>
          <w:u w:color="000000"/>
          <w:lang w:val="es-ES" w:eastAsia="es-ES"/>
        </w:rPr>
        <w:t>.</w:t>
      </w:r>
    </w:p>
  </w:footnote>
  <w:footnote w:id="8">
    <w:p w14:paraId="66744CB1" w14:textId="77777777" w:rsidR="006D3CB3" w:rsidRPr="00DA102E" w:rsidRDefault="006D3CB3" w:rsidP="00DA102E">
      <w:pPr>
        <w:pStyle w:val="FootnoteText"/>
        <w:ind w:firstLine="709"/>
        <w:jc w:val="both"/>
        <w:rPr>
          <w:rFonts w:asciiTheme="majorHAnsi" w:hAnsiTheme="majorHAnsi"/>
          <w:sz w:val="16"/>
          <w:szCs w:val="16"/>
          <w:lang w:val="es-ES"/>
        </w:rPr>
      </w:pPr>
      <w:r w:rsidRPr="00DA102E">
        <w:rPr>
          <w:rStyle w:val="FootnoteReference"/>
          <w:rFonts w:asciiTheme="majorHAnsi" w:hAnsiTheme="majorHAnsi"/>
          <w:sz w:val="16"/>
          <w:szCs w:val="16"/>
        </w:rPr>
        <w:footnoteRef/>
      </w:r>
      <w:r w:rsidRPr="00DA102E">
        <w:rPr>
          <w:rFonts w:asciiTheme="majorHAnsi" w:hAnsiTheme="majorHAnsi"/>
          <w:sz w:val="16"/>
          <w:szCs w:val="16"/>
          <w:lang w:val="es-ES"/>
        </w:rPr>
        <w:t xml:space="preserve"> </w:t>
      </w:r>
      <w:r w:rsidRPr="00DA102E">
        <w:rPr>
          <w:rFonts w:asciiTheme="majorHAnsi" w:eastAsia="Cambria" w:hAnsiTheme="majorHAnsi" w:cstheme="majorHAnsi"/>
          <w:sz w:val="16"/>
          <w:szCs w:val="16"/>
          <w:lang w:val="es-ES"/>
        </w:rPr>
        <w:t>Decreto Ejecutivo No. 12 Estado de Emergencia Ambiental, Diario Oficial No. 388, Tomo 153 del 19 de agosto de 2010.</w:t>
      </w:r>
    </w:p>
  </w:footnote>
  <w:footnote w:id="9">
    <w:p w14:paraId="2B45A7BF" w14:textId="332DB94B" w:rsidR="00014410" w:rsidRPr="00DA102E" w:rsidRDefault="00014410" w:rsidP="00DA102E">
      <w:pPr>
        <w:pStyle w:val="FootnoteText"/>
        <w:ind w:firstLine="709"/>
        <w:jc w:val="both"/>
        <w:rPr>
          <w:rFonts w:asciiTheme="majorHAnsi" w:hAnsiTheme="majorHAnsi"/>
          <w:sz w:val="16"/>
          <w:szCs w:val="16"/>
          <w:lang w:val="es-ES"/>
        </w:rPr>
      </w:pPr>
      <w:r w:rsidRPr="00DA102E">
        <w:rPr>
          <w:rStyle w:val="FootnoteReference"/>
          <w:rFonts w:asciiTheme="majorHAnsi" w:hAnsiTheme="majorHAnsi"/>
          <w:sz w:val="16"/>
          <w:szCs w:val="16"/>
        </w:rPr>
        <w:footnoteRef/>
      </w:r>
      <w:r w:rsidRPr="00DA102E">
        <w:rPr>
          <w:rFonts w:asciiTheme="majorHAnsi" w:hAnsiTheme="majorHAnsi"/>
          <w:sz w:val="16"/>
          <w:szCs w:val="16"/>
          <w:lang w:val="es-ES"/>
        </w:rPr>
        <w:t xml:space="preserve"> </w:t>
      </w:r>
      <w:r w:rsidRPr="00DA102E">
        <w:rPr>
          <w:rFonts w:asciiTheme="majorHAnsi" w:hAnsiTheme="majorHAnsi"/>
          <w:sz w:val="16"/>
          <w:szCs w:val="16"/>
          <w:lang w:val="es-ES_tradnl"/>
        </w:rPr>
        <w:t xml:space="preserve">Encontrado en la página web de la Corte Suprema de Justicia de El Salvador, Centro de Documentación Judicial: </w:t>
      </w:r>
      <w:hyperlink r:id="rId1" w:history="1">
        <w:r w:rsidRPr="00DA102E">
          <w:rPr>
            <w:rStyle w:val="Hyperlink"/>
            <w:rFonts w:asciiTheme="majorHAnsi" w:hAnsiTheme="majorHAnsi"/>
            <w:sz w:val="16"/>
            <w:szCs w:val="16"/>
            <w:lang w:val="es-ES_tradnl"/>
          </w:rPr>
          <w:t>https://www.jurisprudencia.gob.sv/DocumentosBoveda/D/2/2010-2019/2010/08/8955D.PDF</w:t>
        </w:r>
      </w:hyperlink>
      <w:r w:rsidRPr="00DA102E">
        <w:rPr>
          <w:rFonts w:asciiTheme="majorHAnsi" w:hAnsiTheme="majorHAnsi"/>
          <w:sz w:val="16"/>
          <w:szCs w:val="16"/>
          <w:lang w:val="es-ES_tradnl"/>
        </w:rPr>
        <w:t xml:space="preserve"> revisado el 6 de octubre de 2023.</w:t>
      </w:r>
    </w:p>
  </w:footnote>
  <w:footnote w:id="10">
    <w:p w14:paraId="5960DF1C" w14:textId="0F3C9C8B" w:rsidR="005746C6" w:rsidRPr="00DA102E" w:rsidRDefault="005746C6" w:rsidP="00DA102E">
      <w:pPr>
        <w:pStyle w:val="FootnoteText"/>
        <w:ind w:firstLine="709"/>
        <w:jc w:val="both"/>
        <w:rPr>
          <w:rFonts w:asciiTheme="majorHAnsi" w:hAnsiTheme="majorHAnsi"/>
          <w:sz w:val="16"/>
          <w:szCs w:val="16"/>
          <w:lang w:val="es-ES"/>
        </w:rPr>
      </w:pPr>
      <w:r w:rsidRPr="00DA102E">
        <w:rPr>
          <w:rStyle w:val="FootnoteReference"/>
          <w:rFonts w:asciiTheme="majorHAnsi" w:hAnsiTheme="majorHAnsi"/>
          <w:sz w:val="16"/>
          <w:szCs w:val="16"/>
        </w:rPr>
        <w:footnoteRef/>
      </w:r>
      <w:r w:rsidRPr="00DA102E">
        <w:rPr>
          <w:rFonts w:asciiTheme="majorHAnsi" w:hAnsiTheme="majorHAnsi"/>
          <w:sz w:val="16"/>
          <w:szCs w:val="16"/>
          <w:lang w:val="es-ES"/>
        </w:rPr>
        <w:t xml:space="preserve"> En búsqueda libre, se encontró en la página web de la Corte Suprema de Justicia de El Salvador</w:t>
      </w:r>
      <w:r w:rsidR="00014410" w:rsidRPr="00DA102E">
        <w:rPr>
          <w:rFonts w:asciiTheme="majorHAnsi" w:hAnsiTheme="majorHAnsi"/>
          <w:sz w:val="16"/>
          <w:szCs w:val="16"/>
          <w:lang w:val="es-ES"/>
        </w:rPr>
        <w:t xml:space="preserve">, </w:t>
      </w:r>
      <w:r w:rsidR="00014410" w:rsidRPr="00DA102E">
        <w:rPr>
          <w:rFonts w:asciiTheme="majorHAnsi" w:hAnsiTheme="majorHAnsi"/>
          <w:sz w:val="16"/>
          <w:szCs w:val="16"/>
          <w:lang w:val="es-ES_tradnl"/>
        </w:rPr>
        <w:t>Centro de Documentación Judicial</w:t>
      </w:r>
      <w:r w:rsidRPr="00DA102E">
        <w:rPr>
          <w:rFonts w:asciiTheme="majorHAnsi" w:hAnsiTheme="majorHAnsi"/>
          <w:sz w:val="16"/>
          <w:szCs w:val="16"/>
          <w:lang w:val="es-ES"/>
        </w:rPr>
        <w:t>, que la sentencia de amparo se dictó el 11 de marzo de 2015 y fue promovida por una persona en contra de BAES y otra sociedad anónima, a raíz de un contrato de compraventa de una vivienda, que finalmente no se le otorgó puesto que se encontraba en la zona de 1,500 metros señalada por el Decreto Ejecutivo No. 12. La actora consideró que BAES no daba muestras de resolver el problema y evitar que la contaminación se extendiera</w:t>
      </w:r>
      <w:r w:rsidR="003D18C2" w:rsidRPr="00DA102E">
        <w:rPr>
          <w:rFonts w:asciiTheme="majorHAnsi" w:hAnsiTheme="majorHAnsi"/>
          <w:sz w:val="16"/>
          <w:szCs w:val="16"/>
          <w:lang w:val="es-ES"/>
        </w:rPr>
        <w:t>;</w:t>
      </w:r>
      <w:r w:rsidRPr="00DA102E">
        <w:rPr>
          <w:rFonts w:asciiTheme="majorHAnsi" w:hAnsiTheme="majorHAnsi"/>
          <w:sz w:val="16"/>
          <w:szCs w:val="16"/>
          <w:lang w:val="es-ES"/>
        </w:rPr>
        <w:t xml:space="preserve"> además, que el MARN no cumplió con las políticas nacionales de protección del ambiente porque n</w:t>
      </w:r>
      <w:r w:rsidR="003D18C2" w:rsidRPr="00DA102E">
        <w:rPr>
          <w:rFonts w:asciiTheme="majorHAnsi" w:hAnsiTheme="majorHAnsi"/>
          <w:sz w:val="16"/>
          <w:szCs w:val="16"/>
          <w:lang w:val="es-ES"/>
        </w:rPr>
        <w:t>unca</w:t>
      </w:r>
      <w:r w:rsidRPr="00DA102E">
        <w:rPr>
          <w:rFonts w:asciiTheme="majorHAnsi" w:hAnsiTheme="majorHAnsi"/>
          <w:sz w:val="16"/>
          <w:szCs w:val="16"/>
          <w:lang w:val="es-ES"/>
        </w:rPr>
        <w:t xml:space="preserve"> debió autorizar el funcionamiento de una fábrica de baterías cerca de un lugar poblado</w:t>
      </w:r>
      <w:r w:rsidR="00097513" w:rsidRPr="00DA102E">
        <w:rPr>
          <w:rFonts w:asciiTheme="majorHAnsi" w:hAnsiTheme="majorHAnsi"/>
          <w:sz w:val="16"/>
          <w:szCs w:val="16"/>
          <w:lang w:val="es-ES"/>
        </w:rPr>
        <w:t xml:space="preserve"> </w:t>
      </w:r>
      <w:r w:rsidRPr="00DA102E">
        <w:rPr>
          <w:rFonts w:asciiTheme="majorHAnsi" w:hAnsiTheme="majorHAnsi"/>
          <w:sz w:val="16"/>
          <w:szCs w:val="16"/>
          <w:lang w:val="es-ES"/>
        </w:rPr>
        <w:t xml:space="preserve">dedicado al cultivo de granos básicos y declarada zona de reserva de agua. Además, argumentó que la Fiscalía General de la República no inició de oficio una investigación contra BAES por la contaminación del medio ambiente y el proceso penal que tramitó se limitó a un grupo de personas. </w:t>
      </w:r>
      <w:r w:rsidR="00E40B0D" w:rsidRPr="00DA102E">
        <w:rPr>
          <w:rFonts w:asciiTheme="majorHAnsi" w:hAnsiTheme="majorHAnsi"/>
          <w:sz w:val="16"/>
          <w:szCs w:val="16"/>
          <w:lang w:val="es-ES"/>
        </w:rPr>
        <w:t>E</w:t>
      </w:r>
      <w:r w:rsidRPr="00DA102E">
        <w:rPr>
          <w:rFonts w:asciiTheme="majorHAnsi" w:hAnsiTheme="majorHAnsi"/>
          <w:sz w:val="16"/>
          <w:szCs w:val="16"/>
          <w:lang w:val="es-ES"/>
        </w:rPr>
        <w:t>ncontrado</w:t>
      </w:r>
      <w:r w:rsidR="00E40B0D" w:rsidRPr="00DA102E">
        <w:rPr>
          <w:rFonts w:asciiTheme="majorHAnsi" w:hAnsiTheme="majorHAnsi"/>
          <w:sz w:val="16"/>
          <w:szCs w:val="16"/>
          <w:lang w:val="es-ES"/>
        </w:rPr>
        <w:t xml:space="preserve"> </w:t>
      </w:r>
      <w:r w:rsidR="00014410" w:rsidRPr="00DA102E">
        <w:rPr>
          <w:rFonts w:asciiTheme="majorHAnsi" w:hAnsiTheme="majorHAnsi"/>
          <w:sz w:val="16"/>
          <w:szCs w:val="16"/>
          <w:lang w:val="es-ES"/>
        </w:rPr>
        <w:t>en https://www.jurisprudencia.gob.sv/DocumentosBoveda/D/1/2010-2019/2015/03/B08E3.PDF</w:t>
      </w:r>
      <w:r w:rsidRPr="00DA102E">
        <w:rPr>
          <w:rFonts w:asciiTheme="majorHAnsi" w:hAnsiTheme="majorHAnsi"/>
          <w:sz w:val="16"/>
          <w:szCs w:val="16"/>
          <w:lang w:val="es-ES"/>
        </w:rPr>
        <w:t xml:space="preserve"> revisado el 4 de octubre de 2023.</w:t>
      </w:r>
    </w:p>
  </w:footnote>
  <w:footnote w:id="11">
    <w:p w14:paraId="4AC7066A" w14:textId="40E1E722" w:rsidR="001B456C" w:rsidRPr="00DA102E" w:rsidRDefault="001B456C" w:rsidP="00DA102E">
      <w:pPr>
        <w:pStyle w:val="FootnoteText"/>
        <w:ind w:firstLine="709"/>
        <w:jc w:val="both"/>
        <w:rPr>
          <w:rFonts w:asciiTheme="majorHAnsi" w:hAnsiTheme="majorHAnsi"/>
          <w:sz w:val="16"/>
          <w:szCs w:val="16"/>
          <w:lang w:val="es-ES"/>
        </w:rPr>
      </w:pPr>
      <w:r w:rsidRPr="00DA102E">
        <w:rPr>
          <w:rStyle w:val="FootnoteReference"/>
          <w:rFonts w:asciiTheme="majorHAnsi" w:hAnsiTheme="majorHAnsi"/>
          <w:sz w:val="16"/>
          <w:szCs w:val="16"/>
        </w:rPr>
        <w:footnoteRef/>
      </w:r>
      <w:r w:rsidRPr="00DA102E">
        <w:rPr>
          <w:rFonts w:asciiTheme="majorHAnsi" w:hAnsiTheme="majorHAnsi"/>
          <w:sz w:val="16"/>
          <w:szCs w:val="16"/>
          <w:lang w:val="es-ES"/>
        </w:rPr>
        <w:t xml:space="preserve"> </w:t>
      </w:r>
      <w:r w:rsidRPr="00DA102E">
        <w:rPr>
          <w:rFonts w:asciiTheme="majorHAnsi" w:hAnsiTheme="majorHAnsi"/>
          <w:sz w:val="16"/>
          <w:szCs w:val="16"/>
          <w:lang w:val="es-ES_tradnl"/>
        </w:rPr>
        <w:t>-</w:t>
      </w:r>
      <w:r w:rsidRPr="00DA102E">
        <w:rPr>
          <w:rFonts w:asciiTheme="majorHAnsi" w:hAnsiTheme="majorHAnsi"/>
          <w:sz w:val="16"/>
          <w:szCs w:val="16"/>
          <w:lang w:val="es-ES"/>
        </w:rPr>
        <w:t xml:space="preserve">Primera Prórroga de seis meses en la misma zona - Decreto Ejecutivo No. 3 Estado de Emergencia Ambiental, Diario Oficial No. 34, Tomo 390 del 17 de febrero de 2011. </w:t>
      </w:r>
    </w:p>
    <w:p w14:paraId="504E0060" w14:textId="77777777" w:rsidR="001B456C" w:rsidRPr="00DA102E" w:rsidRDefault="001B456C" w:rsidP="00DA102E">
      <w:pPr>
        <w:pStyle w:val="FootnoteText"/>
        <w:ind w:firstLine="709"/>
        <w:jc w:val="both"/>
        <w:rPr>
          <w:rFonts w:asciiTheme="majorHAnsi" w:hAnsiTheme="majorHAnsi"/>
          <w:sz w:val="16"/>
          <w:szCs w:val="16"/>
          <w:lang w:val="es-ES"/>
        </w:rPr>
      </w:pPr>
      <w:r w:rsidRPr="00DA102E">
        <w:rPr>
          <w:rFonts w:asciiTheme="majorHAnsi" w:hAnsiTheme="majorHAnsi"/>
          <w:sz w:val="16"/>
          <w:szCs w:val="16"/>
          <w:lang w:val="es-ES_tradnl"/>
        </w:rPr>
        <w:t xml:space="preserve">- </w:t>
      </w:r>
      <w:r w:rsidRPr="00DA102E">
        <w:rPr>
          <w:rFonts w:asciiTheme="majorHAnsi" w:hAnsiTheme="majorHAnsi"/>
          <w:sz w:val="16"/>
          <w:szCs w:val="16"/>
          <w:lang w:val="es-ES"/>
        </w:rPr>
        <w:t>Segunda Prórroga de doce meses en la misma zona - Decreto Ejecutivo No. 10 Estado de Emergencia Ambiental, Diario Oficial No. 153, Tomo 392 del 19 de agosto de 2011.</w:t>
      </w:r>
    </w:p>
    <w:p w14:paraId="5B7143FB" w14:textId="77777777" w:rsidR="001B456C" w:rsidRPr="00DA102E" w:rsidRDefault="001B456C" w:rsidP="00DA102E">
      <w:pPr>
        <w:pStyle w:val="FootnoteText"/>
        <w:ind w:firstLine="709"/>
        <w:jc w:val="both"/>
        <w:rPr>
          <w:rFonts w:asciiTheme="majorHAnsi" w:hAnsiTheme="majorHAnsi"/>
          <w:sz w:val="16"/>
          <w:szCs w:val="16"/>
          <w:lang w:val="es-ES"/>
        </w:rPr>
      </w:pPr>
      <w:r w:rsidRPr="00DA102E">
        <w:rPr>
          <w:rFonts w:asciiTheme="majorHAnsi" w:hAnsiTheme="majorHAnsi"/>
          <w:sz w:val="16"/>
          <w:szCs w:val="16"/>
          <w:lang w:val="es-ES_tradnl"/>
        </w:rPr>
        <w:t xml:space="preserve">- </w:t>
      </w:r>
      <w:r w:rsidRPr="00DA102E">
        <w:rPr>
          <w:rFonts w:asciiTheme="majorHAnsi" w:hAnsiTheme="majorHAnsi"/>
          <w:sz w:val="16"/>
          <w:szCs w:val="16"/>
          <w:lang w:val="es-ES"/>
        </w:rPr>
        <w:t>Tercera Prórroga de doce meses en la misma zona - Decreto Ejecutivo No. 06 Estado de Emergencia Ambiental, Diario Oficial No. 151, Tomo 396 del 17 de agosto de 2012.</w:t>
      </w:r>
    </w:p>
    <w:p w14:paraId="2349DD9C" w14:textId="77777777" w:rsidR="001B456C" w:rsidRPr="00DA102E" w:rsidRDefault="001B456C" w:rsidP="00DA102E">
      <w:pPr>
        <w:pStyle w:val="FootnoteText"/>
        <w:ind w:firstLine="709"/>
        <w:jc w:val="both"/>
        <w:rPr>
          <w:rFonts w:asciiTheme="majorHAnsi" w:hAnsiTheme="majorHAnsi"/>
          <w:sz w:val="16"/>
          <w:szCs w:val="16"/>
          <w:lang w:val="es-ES"/>
        </w:rPr>
      </w:pPr>
      <w:r w:rsidRPr="00DA102E">
        <w:rPr>
          <w:rFonts w:asciiTheme="majorHAnsi" w:hAnsiTheme="majorHAnsi"/>
          <w:sz w:val="16"/>
          <w:szCs w:val="16"/>
          <w:lang w:val="es-ES_tradnl"/>
        </w:rPr>
        <w:t xml:space="preserve">- </w:t>
      </w:r>
      <w:r w:rsidRPr="00DA102E">
        <w:rPr>
          <w:rFonts w:asciiTheme="majorHAnsi" w:hAnsiTheme="majorHAnsi"/>
          <w:sz w:val="16"/>
          <w:szCs w:val="16"/>
          <w:lang w:val="es-ES"/>
        </w:rPr>
        <w:t xml:space="preserve">Cuarta Prórroga de doce meses en la misma zona - Decreto Ejecutivo No. 13 Estado de Emergencia Ambiental, Diario Oficial No. 400, Tomo 156 del 27 de agosto de 2013. </w:t>
      </w:r>
    </w:p>
    <w:p w14:paraId="63C772F3" w14:textId="77777777" w:rsidR="001B456C" w:rsidRPr="00DA102E" w:rsidRDefault="001B456C" w:rsidP="00DA102E">
      <w:pPr>
        <w:pStyle w:val="FootnoteText"/>
        <w:ind w:firstLine="709"/>
        <w:jc w:val="both"/>
        <w:rPr>
          <w:rFonts w:asciiTheme="majorHAnsi" w:hAnsiTheme="majorHAnsi"/>
          <w:sz w:val="16"/>
          <w:szCs w:val="16"/>
          <w:lang w:val="es-ES"/>
        </w:rPr>
      </w:pPr>
      <w:r w:rsidRPr="00DA102E">
        <w:rPr>
          <w:rFonts w:asciiTheme="majorHAnsi" w:hAnsiTheme="majorHAnsi"/>
          <w:sz w:val="16"/>
          <w:szCs w:val="16"/>
          <w:lang w:val="es-ES_tradnl"/>
        </w:rPr>
        <w:t xml:space="preserve">- </w:t>
      </w:r>
      <w:r w:rsidRPr="00DA102E">
        <w:rPr>
          <w:rFonts w:asciiTheme="majorHAnsi" w:hAnsiTheme="majorHAnsi"/>
          <w:sz w:val="16"/>
          <w:szCs w:val="16"/>
          <w:lang w:val="es-ES"/>
        </w:rPr>
        <w:t xml:space="preserve">Quinta Prórroga de dieciocho meses en la misma zona - Decreto Ejecutivo No. 03 Estado de Emergencia Ambiental, Diario Oficial No. 404, Tomo 155 del 25 de agosto de 2014. </w:t>
      </w:r>
    </w:p>
    <w:p w14:paraId="7591C6D7" w14:textId="77777777" w:rsidR="001B456C" w:rsidRPr="00DA102E" w:rsidRDefault="001B456C" w:rsidP="00DA102E">
      <w:pPr>
        <w:pStyle w:val="FootnoteText"/>
        <w:ind w:firstLine="709"/>
        <w:jc w:val="both"/>
        <w:rPr>
          <w:rFonts w:asciiTheme="majorHAnsi" w:hAnsiTheme="majorHAnsi"/>
          <w:sz w:val="16"/>
          <w:szCs w:val="16"/>
          <w:lang w:val="es-ES"/>
        </w:rPr>
      </w:pPr>
      <w:r w:rsidRPr="00DA102E">
        <w:rPr>
          <w:rFonts w:asciiTheme="majorHAnsi" w:hAnsiTheme="majorHAnsi"/>
          <w:sz w:val="16"/>
          <w:szCs w:val="16"/>
          <w:lang w:val="es-ES_tradnl"/>
        </w:rPr>
        <w:t xml:space="preserve">- </w:t>
      </w:r>
      <w:r w:rsidRPr="00DA102E">
        <w:rPr>
          <w:rFonts w:asciiTheme="majorHAnsi" w:hAnsiTheme="majorHAnsi"/>
          <w:sz w:val="16"/>
          <w:szCs w:val="16"/>
          <w:lang w:val="es-ES"/>
        </w:rPr>
        <w:t xml:space="preserve">Sexta Prórroga de veinticuatro meses, reduciendo el área - Decreto Ejecutivo No. 08 Estado de Emergencia Ambiental, Diario Oficial No. 35, Tomo 410 del 19 de febrero de 2016. </w:t>
      </w:r>
    </w:p>
    <w:p w14:paraId="74861BE4" w14:textId="77777777" w:rsidR="001B456C" w:rsidRPr="00DA102E" w:rsidRDefault="001B456C" w:rsidP="00DA102E">
      <w:pPr>
        <w:pStyle w:val="FootnoteText"/>
        <w:ind w:firstLine="709"/>
        <w:jc w:val="both"/>
        <w:rPr>
          <w:rFonts w:asciiTheme="majorHAnsi" w:hAnsiTheme="majorHAnsi"/>
          <w:sz w:val="16"/>
          <w:szCs w:val="16"/>
          <w:lang w:val="es-ES"/>
        </w:rPr>
      </w:pPr>
      <w:r w:rsidRPr="00DA102E">
        <w:rPr>
          <w:rFonts w:asciiTheme="majorHAnsi" w:hAnsiTheme="majorHAnsi"/>
          <w:sz w:val="16"/>
          <w:szCs w:val="16"/>
          <w:lang w:val="es-ES_tradnl"/>
        </w:rPr>
        <w:t xml:space="preserve">- </w:t>
      </w:r>
      <w:r w:rsidRPr="00DA102E">
        <w:rPr>
          <w:rFonts w:asciiTheme="majorHAnsi" w:hAnsiTheme="majorHAnsi"/>
          <w:sz w:val="16"/>
          <w:szCs w:val="16"/>
          <w:lang w:val="es-ES"/>
        </w:rPr>
        <w:t>Séptima Prórroga de veinticuatro meses, manteniendo área señalada en 2016 - Decreto Ejecutivo No. 01 Estado de Emergencia Ambiental, Diario Oficial No. 36, Tomo 418 del 21 de febrero de 2018.</w:t>
      </w:r>
    </w:p>
    <w:p w14:paraId="57E8E859" w14:textId="77777777" w:rsidR="001B456C" w:rsidRPr="00DA102E" w:rsidRDefault="001B456C" w:rsidP="00DA102E">
      <w:pPr>
        <w:pStyle w:val="FootnoteText"/>
        <w:ind w:firstLine="709"/>
        <w:jc w:val="both"/>
        <w:rPr>
          <w:rFonts w:asciiTheme="majorHAnsi" w:hAnsiTheme="majorHAnsi"/>
          <w:sz w:val="16"/>
          <w:szCs w:val="16"/>
          <w:lang w:val="es-ES"/>
        </w:rPr>
      </w:pPr>
      <w:r w:rsidRPr="00DA102E">
        <w:rPr>
          <w:rFonts w:asciiTheme="majorHAnsi" w:hAnsiTheme="majorHAnsi"/>
          <w:sz w:val="16"/>
          <w:szCs w:val="16"/>
          <w:lang w:val="es-ES_tradnl"/>
        </w:rPr>
        <w:t xml:space="preserve">- </w:t>
      </w:r>
      <w:r w:rsidRPr="00DA102E">
        <w:rPr>
          <w:rFonts w:asciiTheme="majorHAnsi" w:hAnsiTheme="majorHAnsi"/>
          <w:sz w:val="16"/>
          <w:szCs w:val="16"/>
          <w:lang w:val="es-ES"/>
        </w:rPr>
        <w:t>Octava Prórroga de veinticuatro meses, manteniendo área señalada en 2016 - Decreto Ejecutivo No. 01 Estado de Emergencia Ambiental, Diario Oficial No. 35, Tomo 426 del 20 de febrero de 2020.</w:t>
      </w:r>
    </w:p>
  </w:footnote>
  <w:footnote w:id="12">
    <w:p w14:paraId="26A6CD47" w14:textId="16C4F69B" w:rsidR="003B23A7" w:rsidRPr="00DA102E" w:rsidRDefault="003B23A7" w:rsidP="00DA102E">
      <w:pPr>
        <w:ind w:firstLine="709"/>
        <w:jc w:val="both"/>
        <w:rPr>
          <w:rFonts w:asciiTheme="majorHAnsi" w:hAnsiTheme="majorHAnsi" w:cstheme="majorHAnsi"/>
          <w:sz w:val="16"/>
          <w:szCs w:val="16"/>
          <w:lang w:val="es-ES_tradnl"/>
        </w:rPr>
      </w:pPr>
      <w:r w:rsidRPr="00DA102E">
        <w:rPr>
          <w:rStyle w:val="FootnoteReference"/>
          <w:rFonts w:asciiTheme="majorHAnsi" w:hAnsiTheme="majorHAnsi"/>
          <w:sz w:val="16"/>
          <w:szCs w:val="16"/>
        </w:rPr>
        <w:footnoteRef/>
      </w:r>
      <w:r w:rsidRPr="00DA102E">
        <w:rPr>
          <w:rFonts w:asciiTheme="majorHAnsi" w:hAnsiTheme="majorHAnsi"/>
          <w:sz w:val="16"/>
          <w:szCs w:val="16"/>
          <w:lang w:val="es-ES"/>
        </w:rPr>
        <w:t xml:space="preserve"> </w:t>
      </w:r>
      <w:r w:rsidRPr="00DA102E">
        <w:rPr>
          <w:rFonts w:asciiTheme="majorHAnsi" w:hAnsiTheme="majorHAnsi" w:cstheme="majorHAnsi"/>
          <w:sz w:val="16"/>
          <w:szCs w:val="16"/>
          <w:lang w:val="es-ES"/>
        </w:rPr>
        <w:t>Sobre este punto, en búsqueda libre, se encontró que</w:t>
      </w:r>
      <w:r w:rsidR="00257A94" w:rsidRPr="00DA102E">
        <w:rPr>
          <w:rFonts w:asciiTheme="majorHAnsi" w:hAnsiTheme="majorHAnsi" w:cstheme="majorHAnsi"/>
          <w:sz w:val="16"/>
          <w:szCs w:val="16"/>
          <w:lang w:val="es-ES"/>
        </w:rPr>
        <w:t xml:space="preserve"> incluso</w:t>
      </w:r>
      <w:r w:rsidRPr="00DA102E">
        <w:rPr>
          <w:rFonts w:asciiTheme="majorHAnsi" w:hAnsiTheme="majorHAnsi" w:cstheme="majorHAnsi"/>
          <w:sz w:val="16"/>
          <w:szCs w:val="16"/>
          <w:lang w:val="es-ES"/>
        </w:rPr>
        <w:t xml:space="preserve"> la Procuraduría de Derechos Humanos pronunció las resoluciones del 4 de enero de 2006 y 7 </w:t>
      </w:r>
      <w:r w:rsidR="00257A94" w:rsidRPr="00DA102E">
        <w:rPr>
          <w:rFonts w:asciiTheme="majorHAnsi" w:hAnsiTheme="majorHAnsi" w:cstheme="majorHAnsi"/>
          <w:sz w:val="16"/>
          <w:szCs w:val="16"/>
          <w:lang w:val="es-ES"/>
        </w:rPr>
        <w:t>d</w:t>
      </w:r>
      <w:r w:rsidRPr="00DA102E">
        <w:rPr>
          <w:rFonts w:asciiTheme="majorHAnsi" w:hAnsiTheme="majorHAnsi" w:cstheme="majorHAnsi"/>
          <w:sz w:val="16"/>
          <w:szCs w:val="16"/>
          <w:lang w:val="es-ES"/>
        </w:rPr>
        <w:t xml:space="preserve">e junio de 2007 en las que se </w:t>
      </w:r>
      <w:r w:rsidRPr="00DA102E">
        <w:rPr>
          <w:rFonts w:asciiTheme="majorHAnsi" w:hAnsiTheme="majorHAnsi" w:cstheme="majorHAnsi"/>
          <w:i/>
          <w:iCs/>
          <w:sz w:val="16"/>
          <w:szCs w:val="16"/>
          <w:lang w:val="es-ES"/>
        </w:rPr>
        <w:t>“recomendó al Fiscal General de la República realizar una investigación penal, a fin de determinar las acciones legales necesarias para prevenir que se continuaran dañando el medio ambiente y la salud de los residentes del cantón Sitio del Niño; y declaró que los graves problemas de salud en las comunidades de dicho cantón eran producto de la contaminación por plomo generada por la referida fábrica de baterías. Esta última decisión se comunicó al Fiscal General con el objeto de que informara sobre las acciones adoptadas conforme a los procedimientos legales de su competencia”</w:t>
      </w:r>
      <w:r w:rsidRPr="00DA102E">
        <w:rPr>
          <w:rFonts w:asciiTheme="majorHAnsi" w:hAnsiTheme="majorHAnsi" w:cstheme="majorHAnsi"/>
          <w:sz w:val="16"/>
          <w:szCs w:val="16"/>
          <w:lang w:val="es-ES"/>
        </w:rPr>
        <w:t xml:space="preserve">. Encontrado </w:t>
      </w:r>
      <w:r w:rsidRPr="00DA102E">
        <w:rPr>
          <w:rFonts w:asciiTheme="majorHAnsi" w:eastAsia="Cambria" w:hAnsiTheme="majorHAnsi" w:cstheme="majorHAnsi"/>
          <w:color w:val="000000"/>
          <w:sz w:val="16"/>
          <w:szCs w:val="16"/>
          <w:u w:color="000000"/>
          <w:lang w:val="es-ES" w:eastAsia="es-ES"/>
        </w:rPr>
        <w:t>en búsqueda libre</w:t>
      </w:r>
      <w:r w:rsidRPr="00DA102E">
        <w:rPr>
          <w:rFonts w:asciiTheme="majorHAnsi" w:hAnsiTheme="majorHAnsi" w:cstheme="majorHAnsi"/>
          <w:sz w:val="16"/>
          <w:szCs w:val="16"/>
          <w:lang w:val="es-ES"/>
        </w:rPr>
        <w:t xml:space="preserve"> en la sentencia de amparo </w:t>
      </w:r>
      <w:r w:rsidRPr="00DA102E">
        <w:rPr>
          <w:rFonts w:asciiTheme="majorHAnsi" w:eastAsia="Cambria" w:hAnsiTheme="majorHAnsi" w:cstheme="majorHAnsi"/>
          <w:color w:val="000000"/>
          <w:sz w:val="16"/>
          <w:szCs w:val="16"/>
          <w:u w:color="000000"/>
          <w:lang w:val="es-ES_tradnl" w:eastAsia="es-ES"/>
        </w:rPr>
        <w:t>400-2011 d</w:t>
      </w:r>
      <w:r w:rsidRPr="00DA102E">
        <w:rPr>
          <w:rFonts w:asciiTheme="majorHAnsi" w:eastAsia="Cambria" w:hAnsiTheme="majorHAnsi" w:cstheme="majorHAnsi"/>
          <w:color w:val="000000"/>
          <w:sz w:val="16"/>
          <w:szCs w:val="16"/>
          <w:u w:color="000000"/>
          <w:lang w:val="es-ES" w:eastAsia="es-ES"/>
        </w:rPr>
        <w:t>el 11 de marzo de 2015.</w:t>
      </w:r>
    </w:p>
  </w:footnote>
  <w:footnote w:id="13">
    <w:p w14:paraId="708F7E08" w14:textId="4B57F409" w:rsidR="00F617B0" w:rsidRPr="00DA102E" w:rsidRDefault="00F617B0" w:rsidP="00DA102E">
      <w:pPr>
        <w:pStyle w:val="FootnoteText"/>
        <w:ind w:firstLine="709"/>
        <w:jc w:val="both"/>
        <w:rPr>
          <w:rFonts w:asciiTheme="majorHAnsi" w:hAnsiTheme="majorHAnsi"/>
          <w:sz w:val="16"/>
          <w:szCs w:val="16"/>
          <w:lang w:val="es-ES"/>
        </w:rPr>
      </w:pPr>
      <w:r w:rsidRPr="00DA102E">
        <w:rPr>
          <w:rStyle w:val="FootnoteReference"/>
          <w:rFonts w:asciiTheme="majorHAnsi" w:hAnsiTheme="majorHAnsi"/>
          <w:sz w:val="16"/>
          <w:szCs w:val="16"/>
        </w:rPr>
        <w:footnoteRef/>
      </w:r>
      <w:r w:rsidRPr="00DA102E">
        <w:rPr>
          <w:rFonts w:asciiTheme="majorHAnsi" w:hAnsiTheme="majorHAnsi"/>
          <w:sz w:val="16"/>
          <w:szCs w:val="16"/>
          <w:lang w:val="es-ES"/>
        </w:rPr>
        <w:t xml:space="preserve"> Los peticionarios señalan que: </w:t>
      </w:r>
      <w:r w:rsidRPr="00DA102E">
        <w:rPr>
          <w:rFonts w:asciiTheme="majorHAnsi" w:hAnsiTheme="majorHAnsi"/>
          <w:i/>
          <w:iCs/>
          <w:sz w:val="16"/>
          <w:szCs w:val="16"/>
          <w:lang w:val="es-ES"/>
        </w:rPr>
        <w:t>“</w:t>
      </w:r>
      <w:r w:rsidR="00257A94" w:rsidRPr="00DA102E">
        <w:rPr>
          <w:rFonts w:asciiTheme="majorHAnsi" w:hAnsiTheme="majorHAnsi"/>
          <w:i/>
          <w:iCs/>
          <w:sz w:val="16"/>
          <w:szCs w:val="16"/>
          <w:lang w:val="es-ES"/>
        </w:rPr>
        <w:t>L</w:t>
      </w:r>
      <w:r w:rsidRPr="00DA102E">
        <w:rPr>
          <w:rFonts w:asciiTheme="majorHAnsi" w:hAnsiTheme="majorHAnsi"/>
          <w:i/>
          <w:iCs/>
          <w:sz w:val="16"/>
          <w:szCs w:val="16"/>
          <w:lang w:val="es-ES"/>
        </w:rPr>
        <w:t>os extrabajadores denunciaron que los dueños de esta empresa incumplieron la promesa hecha a más de 400 trabajadores de brindarles asistencia médica especializada, remuneración económica y recontrataciones. Añadiendo que no habían denunciado los hechos, ya que existía la posibilidad de ser despedidos de sus trabajos actuales en otras empresas, sin dejar de lado el temor a la reacción de los propietarios de Baterías de El Salvador, que ya han demostrado su agresividad contra quienes atentan contra sus intereses”</w:t>
      </w:r>
      <w:r w:rsidRPr="00DA102E">
        <w:rPr>
          <w:rFonts w:asciiTheme="majorHAnsi" w:hAnsiTheme="majorHAnsi"/>
          <w:sz w:val="16"/>
          <w:szCs w:val="16"/>
          <w:lang w:val="es-ES"/>
        </w:rPr>
        <w:t>.</w:t>
      </w:r>
    </w:p>
  </w:footnote>
  <w:footnote w:id="14">
    <w:p w14:paraId="13F9FFA2" w14:textId="56009FAB" w:rsidR="00012D43" w:rsidRPr="00DA102E" w:rsidRDefault="00012D43" w:rsidP="00DA102E">
      <w:pPr>
        <w:ind w:firstLine="709"/>
        <w:jc w:val="both"/>
        <w:rPr>
          <w:rFonts w:asciiTheme="majorHAnsi" w:eastAsia="Cambria" w:hAnsiTheme="majorHAnsi" w:cstheme="majorHAnsi"/>
          <w:color w:val="000000"/>
          <w:sz w:val="16"/>
          <w:szCs w:val="16"/>
          <w:u w:color="000000"/>
          <w:lang w:val="es-ES_tradnl" w:eastAsia="es-ES"/>
        </w:rPr>
      </w:pPr>
      <w:r w:rsidRPr="00DA102E">
        <w:rPr>
          <w:rStyle w:val="FootnoteReference"/>
          <w:rFonts w:asciiTheme="majorHAnsi" w:hAnsiTheme="majorHAnsi"/>
          <w:sz w:val="16"/>
          <w:szCs w:val="16"/>
        </w:rPr>
        <w:footnoteRef/>
      </w:r>
      <w:r w:rsidRPr="00DA102E">
        <w:rPr>
          <w:rFonts w:asciiTheme="majorHAnsi" w:hAnsiTheme="majorHAnsi"/>
          <w:sz w:val="16"/>
          <w:szCs w:val="16"/>
          <w:lang w:val="es-ES"/>
        </w:rPr>
        <w:t xml:space="preserve"> </w:t>
      </w:r>
      <w:r w:rsidRPr="00DA102E">
        <w:rPr>
          <w:rFonts w:asciiTheme="majorHAnsi" w:eastAsia="Cambria" w:hAnsiTheme="majorHAnsi" w:cstheme="majorHAnsi"/>
          <w:color w:val="000000"/>
          <w:sz w:val="16"/>
          <w:szCs w:val="16"/>
          <w:u w:color="000000"/>
          <w:lang w:val="es-ES_tradnl" w:eastAsia="es-ES"/>
        </w:rPr>
        <w:t xml:space="preserve">Sobre esta misma línea, manifiestan que el mismo retraso en la apertura de investigaciones y sanciones han ocasionado que los dueños de BAES vendieran y traspasaran a otras personas los activos de la empresa, </w:t>
      </w:r>
      <w:r w:rsidR="008412B2" w:rsidRPr="00DA102E">
        <w:rPr>
          <w:rFonts w:asciiTheme="majorHAnsi" w:eastAsia="Cambria" w:hAnsiTheme="majorHAnsi" w:cstheme="majorHAnsi"/>
          <w:color w:val="000000"/>
          <w:sz w:val="16"/>
          <w:szCs w:val="16"/>
          <w:u w:color="000000"/>
          <w:lang w:val="es-ES_tradnl" w:eastAsia="es-ES"/>
        </w:rPr>
        <w:t>creando</w:t>
      </w:r>
      <w:r w:rsidRPr="00DA102E">
        <w:rPr>
          <w:rFonts w:asciiTheme="majorHAnsi" w:eastAsia="Cambria" w:hAnsiTheme="majorHAnsi" w:cstheme="majorHAnsi"/>
          <w:color w:val="000000"/>
          <w:sz w:val="16"/>
          <w:szCs w:val="16"/>
          <w:u w:color="000000"/>
          <w:lang w:val="es-ES_tradnl" w:eastAsia="es-ES"/>
        </w:rPr>
        <w:t xml:space="preserve"> una nueva empresa</w:t>
      </w:r>
      <w:r w:rsidR="008412B2" w:rsidRPr="00DA102E">
        <w:rPr>
          <w:rFonts w:asciiTheme="majorHAnsi" w:eastAsia="Cambria" w:hAnsiTheme="majorHAnsi" w:cstheme="majorHAnsi"/>
          <w:color w:val="000000"/>
          <w:sz w:val="16"/>
          <w:szCs w:val="16"/>
          <w:u w:color="000000"/>
          <w:lang w:val="es-ES_tradnl" w:eastAsia="es-ES"/>
        </w:rPr>
        <w:t>:</w:t>
      </w:r>
      <w:r w:rsidRPr="00DA102E">
        <w:rPr>
          <w:rFonts w:asciiTheme="majorHAnsi" w:eastAsia="Cambria" w:hAnsiTheme="majorHAnsi" w:cstheme="majorHAnsi"/>
          <w:color w:val="000000"/>
          <w:sz w:val="16"/>
          <w:szCs w:val="16"/>
          <w:u w:color="000000"/>
          <w:lang w:val="es-ES_tradnl" w:eastAsia="es-ES"/>
        </w:rPr>
        <w:t xml:space="preserve"> </w:t>
      </w:r>
      <w:r w:rsidRPr="00DA102E">
        <w:rPr>
          <w:rFonts w:asciiTheme="majorHAnsi" w:eastAsia="Cambria" w:hAnsiTheme="majorHAnsi" w:cstheme="majorHAnsi"/>
          <w:i/>
          <w:iCs/>
          <w:color w:val="000000"/>
          <w:sz w:val="16"/>
          <w:szCs w:val="16"/>
          <w:u w:color="000000"/>
          <w:lang w:val="es-ES_tradnl" w:eastAsia="es-ES"/>
        </w:rPr>
        <w:t>Diparvel. S.A. de C.V</w:t>
      </w:r>
      <w:r w:rsidRPr="00DA102E">
        <w:rPr>
          <w:rFonts w:asciiTheme="majorHAnsi" w:eastAsia="Cambria" w:hAnsiTheme="majorHAnsi" w:cstheme="majorHAnsi"/>
          <w:color w:val="000000"/>
          <w:sz w:val="16"/>
          <w:szCs w:val="16"/>
          <w:u w:color="000000"/>
          <w:lang w:val="es-ES_tradnl" w:eastAsia="es-ES"/>
        </w:rPr>
        <w:t xml:space="preserve">. </w:t>
      </w:r>
    </w:p>
  </w:footnote>
  <w:footnote w:id="15">
    <w:p w14:paraId="7BCD7115" w14:textId="436CBBF2" w:rsidR="0018409D" w:rsidRPr="00DA102E" w:rsidRDefault="0018409D" w:rsidP="00DA102E">
      <w:pPr>
        <w:pStyle w:val="FootnoteText"/>
        <w:ind w:firstLine="709"/>
        <w:jc w:val="both"/>
        <w:rPr>
          <w:rFonts w:asciiTheme="majorHAnsi" w:hAnsiTheme="majorHAnsi"/>
          <w:sz w:val="16"/>
          <w:szCs w:val="16"/>
          <w:lang w:val="es-ES"/>
        </w:rPr>
      </w:pPr>
      <w:r w:rsidRPr="00DA102E">
        <w:rPr>
          <w:rStyle w:val="FootnoteReference"/>
          <w:rFonts w:asciiTheme="majorHAnsi" w:hAnsiTheme="majorHAnsi"/>
          <w:sz w:val="16"/>
          <w:szCs w:val="16"/>
        </w:rPr>
        <w:footnoteRef/>
      </w:r>
      <w:r w:rsidRPr="00DA102E">
        <w:rPr>
          <w:rFonts w:asciiTheme="majorHAnsi" w:hAnsiTheme="majorHAnsi"/>
          <w:sz w:val="16"/>
          <w:szCs w:val="16"/>
          <w:lang w:val="es-ES"/>
        </w:rPr>
        <w:t xml:space="preserve"> En búsqueda libre, se encontró en la página web de la </w:t>
      </w:r>
      <w:r w:rsidRPr="00DA102E">
        <w:rPr>
          <w:rFonts w:asciiTheme="majorHAnsi" w:hAnsiTheme="majorHAnsi"/>
          <w:i/>
          <w:iCs/>
          <w:sz w:val="16"/>
          <w:szCs w:val="16"/>
          <w:lang w:val="es-ES"/>
        </w:rPr>
        <w:t>Mesa Permanente para la Gestión de Riesgos en el Salvador</w:t>
      </w:r>
      <w:r w:rsidRPr="00DA102E">
        <w:rPr>
          <w:rFonts w:asciiTheme="majorHAnsi" w:hAnsiTheme="majorHAnsi"/>
          <w:sz w:val="16"/>
          <w:szCs w:val="16"/>
          <w:lang w:val="es-ES"/>
        </w:rPr>
        <w:t xml:space="preserve"> (red de organizaciones de la sociedad civil), que tras el incendio el Sistema Nacional de Protección Civil evacuó a la población que se encontraba a 500 metros a la redonda de BAES</w:t>
      </w:r>
      <w:r w:rsidR="008412B2" w:rsidRPr="00DA102E">
        <w:rPr>
          <w:rFonts w:asciiTheme="majorHAnsi" w:hAnsiTheme="majorHAnsi"/>
          <w:sz w:val="16"/>
          <w:szCs w:val="16"/>
          <w:lang w:val="es-ES"/>
        </w:rPr>
        <w:t xml:space="preserve"> </w:t>
      </w:r>
      <w:r w:rsidRPr="00DA102E">
        <w:rPr>
          <w:rFonts w:asciiTheme="majorHAnsi" w:hAnsiTheme="majorHAnsi"/>
          <w:sz w:val="16"/>
          <w:szCs w:val="16"/>
          <w:lang w:val="es-ES"/>
        </w:rPr>
        <w:t xml:space="preserve">por el peligro de exposición al plomo que aún se encuentra en la zona. Además, que el MARN aseguró que iniciaron las investigaciones técnicas necesarias en coordinación con la Policía Nacional Civil y buscarían agotar las instancias legales y técnicas </w:t>
      </w:r>
      <w:r w:rsidRPr="00DA102E">
        <w:rPr>
          <w:rFonts w:asciiTheme="majorHAnsi" w:hAnsiTheme="majorHAnsi"/>
          <w:i/>
          <w:iCs/>
          <w:sz w:val="16"/>
          <w:szCs w:val="16"/>
          <w:lang w:val="es-ES"/>
        </w:rPr>
        <w:t>"para solucionar este problema que ha afectado por años a la población de Sitio del Niño"</w:t>
      </w:r>
      <w:r w:rsidRPr="00DA102E">
        <w:rPr>
          <w:rFonts w:asciiTheme="majorHAnsi" w:hAnsiTheme="majorHAnsi"/>
          <w:sz w:val="16"/>
          <w:szCs w:val="16"/>
          <w:lang w:val="es-ES"/>
        </w:rPr>
        <w:t xml:space="preserve">, encontrado en: </w:t>
      </w:r>
      <w:hyperlink r:id="rId2" w:history="1">
        <w:r w:rsidRPr="00DA102E">
          <w:rPr>
            <w:rStyle w:val="Hyperlink"/>
            <w:rFonts w:asciiTheme="majorHAnsi" w:hAnsiTheme="majorHAnsi"/>
            <w:sz w:val="16"/>
            <w:szCs w:val="16"/>
            <w:lang w:val="es-ES"/>
          </w:rPr>
          <w:t>https://mpgr.org.sv/noticias/ex-fabrica-de-baterias-record-pone-en-peligro-nuevamente-a-la-poblacion-del-canton-sitio-del-nino/</w:t>
        </w:r>
      </w:hyperlink>
      <w:r w:rsidRPr="00DA102E">
        <w:rPr>
          <w:rFonts w:asciiTheme="majorHAnsi" w:hAnsiTheme="majorHAnsi"/>
          <w:sz w:val="16"/>
          <w:szCs w:val="16"/>
          <w:lang w:val="es-ES"/>
        </w:rPr>
        <w:t xml:space="preserve"> revisado el 4 de octubre de 2023.</w:t>
      </w:r>
    </w:p>
  </w:footnote>
  <w:footnote w:id="16">
    <w:p w14:paraId="78D0A950" w14:textId="77777777" w:rsidR="00012D43" w:rsidRPr="00DA102E" w:rsidRDefault="00012D43" w:rsidP="00DA102E">
      <w:pPr>
        <w:pStyle w:val="FootnoteText"/>
        <w:ind w:firstLine="709"/>
        <w:jc w:val="both"/>
        <w:rPr>
          <w:rFonts w:asciiTheme="majorHAnsi" w:hAnsiTheme="majorHAnsi"/>
          <w:sz w:val="16"/>
          <w:szCs w:val="16"/>
          <w:lang w:val="es-ES_tradnl"/>
        </w:rPr>
      </w:pPr>
      <w:r w:rsidRPr="00DA102E">
        <w:rPr>
          <w:rStyle w:val="FootnoteReference"/>
          <w:rFonts w:asciiTheme="majorHAnsi" w:hAnsiTheme="majorHAnsi"/>
          <w:sz w:val="16"/>
          <w:szCs w:val="16"/>
        </w:rPr>
        <w:footnoteRef/>
      </w:r>
      <w:r w:rsidRPr="00DA102E">
        <w:rPr>
          <w:rFonts w:asciiTheme="majorHAnsi" w:hAnsiTheme="majorHAnsi"/>
          <w:sz w:val="16"/>
          <w:szCs w:val="16"/>
          <w:lang w:val="es-ES"/>
        </w:rPr>
        <w:t xml:space="preserve"> </w:t>
      </w:r>
      <w:r w:rsidRPr="00DA102E">
        <w:rPr>
          <w:rFonts w:asciiTheme="majorHAnsi" w:hAnsiTheme="majorHAnsi"/>
          <w:sz w:val="16"/>
          <w:szCs w:val="16"/>
          <w:lang w:val="es-ES_tradnl"/>
        </w:rPr>
        <w:t xml:space="preserve">Los peticionarios señalan que los </w:t>
      </w:r>
      <w:r w:rsidRPr="00DA102E">
        <w:rPr>
          <w:rFonts w:asciiTheme="majorHAnsi" w:hAnsiTheme="majorHAnsi"/>
          <w:i/>
          <w:iCs/>
          <w:sz w:val="16"/>
          <w:szCs w:val="16"/>
          <w:lang w:val="es-ES_tradnl"/>
        </w:rPr>
        <w:t>“niños que fueron objeto de petición de medidas cautelares ante la Comisión Interamericana de Derechos Humanos […] fueron diagnosticados con saturnismo, bronconeumonía, hipertensión arterial, faringitis, amigdalitis, dolores de cabeza y huesos, […] dificultad para concentrarse en sus centros de estudios; hiperactividad; adormecimiento de diferentes partes de su cuerpo; sangramiento de nariz; mareos, falta de apetito, irritabilidad”</w:t>
      </w:r>
      <w:r w:rsidRPr="00DA102E">
        <w:rPr>
          <w:rFonts w:asciiTheme="majorHAnsi" w:hAnsiTheme="majorHAnsi"/>
          <w:sz w:val="16"/>
          <w:szCs w:val="16"/>
          <w:lang w:val="es-ES_tradnl"/>
        </w:rPr>
        <w:t>.</w:t>
      </w:r>
    </w:p>
  </w:footnote>
  <w:footnote w:id="17">
    <w:p w14:paraId="15712F8E" w14:textId="7FBA90EE" w:rsidR="00621ADA" w:rsidRPr="00DA102E" w:rsidRDefault="00621ADA" w:rsidP="00DA102E">
      <w:pPr>
        <w:pStyle w:val="FootnoteText"/>
        <w:ind w:firstLine="709"/>
        <w:jc w:val="both"/>
        <w:rPr>
          <w:rFonts w:asciiTheme="majorHAnsi" w:eastAsiaTheme="minorHAnsi" w:hAnsiTheme="majorHAnsi" w:cstheme="minorBidi"/>
          <w:sz w:val="16"/>
          <w:szCs w:val="16"/>
          <w:lang w:val="es-ES_tradnl"/>
        </w:rPr>
      </w:pPr>
      <w:r w:rsidRPr="00DA102E">
        <w:rPr>
          <w:rStyle w:val="FootnoteReference"/>
          <w:rFonts w:asciiTheme="majorHAnsi" w:hAnsiTheme="majorHAnsi"/>
          <w:sz w:val="16"/>
          <w:szCs w:val="16"/>
        </w:rPr>
        <w:footnoteRef/>
      </w:r>
      <w:r w:rsidRPr="00DA102E">
        <w:rPr>
          <w:rFonts w:asciiTheme="majorHAnsi" w:hAnsiTheme="majorHAnsi"/>
          <w:sz w:val="16"/>
          <w:szCs w:val="16"/>
          <w:lang w:val="es-ES"/>
        </w:rPr>
        <w:t xml:space="preserve"> </w:t>
      </w:r>
      <w:r w:rsidRPr="00DA102E">
        <w:rPr>
          <w:rFonts w:asciiTheme="majorHAnsi" w:hAnsiTheme="majorHAnsi"/>
          <w:sz w:val="16"/>
          <w:szCs w:val="16"/>
          <w:lang w:val="es-ES_tradnl"/>
        </w:rPr>
        <w:t xml:space="preserve">La parte peticionaria presentó </w:t>
      </w:r>
      <w:r w:rsidRPr="00DA102E">
        <w:rPr>
          <w:rFonts w:asciiTheme="majorHAnsi" w:eastAsiaTheme="minorHAnsi" w:hAnsiTheme="majorHAnsi" w:cstheme="minorBidi"/>
          <w:sz w:val="16"/>
          <w:szCs w:val="16"/>
          <w:lang w:val="es-ES"/>
        </w:rPr>
        <w:t xml:space="preserve">declaraciones juradas de ex trabajadores de </w:t>
      </w:r>
      <w:r w:rsidRPr="00DA102E">
        <w:rPr>
          <w:rFonts w:asciiTheme="majorHAnsi" w:hAnsiTheme="majorHAnsi"/>
          <w:sz w:val="16"/>
          <w:szCs w:val="16"/>
          <w:lang w:val="es-ES_tradnl"/>
        </w:rPr>
        <w:t>BAES:</w:t>
      </w:r>
      <w:r w:rsidRPr="00DA102E">
        <w:rPr>
          <w:rFonts w:asciiTheme="majorHAnsi" w:eastAsiaTheme="minorHAnsi" w:hAnsiTheme="majorHAnsi" w:cstheme="minorBidi"/>
          <w:sz w:val="16"/>
          <w:szCs w:val="16"/>
          <w:lang w:val="es-ES"/>
        </w:rPr>
        <w:t xml:space="preserve"> señores Jorge Alberto Hernández Rivas, Marcos Antonio López, Carlos Antonio Hernández Alvarado y Miguel Ángel</w:t>
      </w:r>
      <w:r w:rsidR="00F21CE2" w:rsidRPr="00DA102E">
        <w:rPr>
          <w:rFonts w:asciiTheme="majorHAnsi" w:eastAsiaTheme="minorHAnsi" w:hAnsiTheme="majorHAnsi" w:cstheme="minorBidi"/>
          <w:sz w:val="16"/>
          <w:szCs w:val="16"/>
          <w:lang w:val="es-ES"/>
        </w:rPr>
        <w:t xml:space="preserve"> </w:t>
      </w:r>
      <w:r w:rsidRPr="00DA102E">
        <w:rPr>
          <w:rFonts w:asciiTheme="majorHAnsi" w:eastAsiaTheme="minorHAnsi" w:hAnsiTheme="majorHAnsi" w:cstheme="minorBidi"/>
          <w:sz w:val="16"/>
          <w:szCs w:val="16"/>
          <w:lang w:val="es-ES"/>
        </w:rPr>
        <w:t xml:space="preserve">Alvarado </w:t>
      </w:r>
      <w:r w:rsidRPr="00DA102E">
        <w:rPr>
          <w:rFonts w:asciiTheme="majorHAnsi" w:hAnsiTheme="majorHAnsi"/>
          <w:sz w:val="16"/>
          <w:szCs w:val="16"/>
          <w:lang w:val="es-ES_tradnl"/>
        </w:rPr>
        <w:t xml:space="preserve">en donde afirman que </w:t>
      </w:r>
      <w:r w:rsidRPr="00DA102E">
        <w:rPr>
          <w:rFonts w:asciiTheme="majorHAnsi" w:eastAsiaTheme="minorHAnsi" w:hAnsiTheme="majorHAnsi" w:cstheme="minorBidi"/>
          <w:sz w:val="16"/>
          <w:szCs w:val="16"/>
          <w:lang w:val="es-ES"/>
        </w:rPr>
        <w:t>no han tenido ningún tipo de tratamiento médico especializado, atención integral, justicia y reparaciones en este caso.</w:t>
      </w:r>
      <w:r w:rsidRPr="00DA102E">
        <w:rPr>
          <w:rFonts w:asciiTheme="majorHAnsi" w:hAnsiTheme="majorHAnsi"/>
          <w:sz w:val="16"/>
          <w:szCs w:val="16"/>
          <w:lang w:val="es-ES_tradnl"/>
        </w:rPr>
        <w:t xml:space="preserve"> También, presentan declaraciones de familiares de </w:t>
      </w:r>
      <w:r w:rsidRPr="00DA102E">
        <w:rPr>
          <w:rFonts w:asciiTheme="majorHAnsi" w:eastAsiaTheme="minorHAnsi" w:hAnsiTheme="majorHAnsi" w:cstheme="minorBidi"/>
          <w:sz w:val="16"/>
          <w:szCs w:val="16"/>
          <w:lang w:val="es-ES"/>
        </w:rPr>
        <w:t xml:space="preserve">los señores Ana Narcisa Blanco de Paz y Aldo Leonardo Rivas González, </w:t>
      </w:r>
      <w:r w:rsidRPr="00DA102E">
        <w:rPr>
          <w:rFonts w:asciiTheme="majorHAnsi" w:hAnsiTheme="majorHAnsi"/>
          <w:sz w:val="16"/>
          <w:szCs w:val="16"/>
          <w:lang w:val="es-ES_tradnl"/>
        </w:rPr>
        <w:t>en donde aseveran que no han recibido una</w:t>
      </w:r>
      <w:r w:rsidRPr="00DA102E">
        <w:rPr>
          <w:rFonts w:asciiTheme="majorHAnsi" w:eastAsiaTheme="minorHAnsi" w:hAnsiTheme="majorHAnsi" w:cstheme="minorBidi"/>
          <w:sz w:val="16"/>
          <w:szCs w:val="16"/>
          <w:lang w:val="es-ES"/>
        </w:rPr>
        <w:t xml:space="preserve"> adecuada atenci</w:t>
      </w:r>
      <w:r w:rsidRPr="00DA102E">
        <w:rPr>
          <w:rFonts w:asciiTheme="majorHAnsi" w:hAnsiTheme="majorHAnsi"/>
          <w:sz w:val="16"/>
          <w:szCs w:val="16"/>
          <w:lang w:val="es-ES"/>
        </w:rPr>
        <w:t>ó</w:t>
      </w:r>
      <w:r w:rsidRPr="00DA102E">
        <w:rPr>
          <w:rFonts w:asciiTheme="majorHAnsi" w:hAnsiTheme="majorHAnsi"/>
          <w:sz w:val="16"/>
          <w:szCs w:val="16"/>
          <w:lang w:val="es-ES_tradnl"/>
        </w:rPr>
        <w:t xml:space="preserve">n de su </w:t>
      </w:r>
      <w:r w:rsidRPr="00DA102E">
        <w:rPr>
          <w:rFonts w:asciiTheme="majorHAnsi" w:eastAsiaTheme="minorHAnsi" w:hAnsiTheme="majorHAnsi" w:cstheme="minorBidi"/>
          <w:sz w:val="16"/>
          <w:szCs w:val="16"/>
          <w:lang w:val="es-ES"/>
        </w:rPr>
        <w:t xml:space="preserve">salud y </w:t>
      </w:r>
      <w:r w:rsidRPr="00DA102E">
        <w:rPr>
          <w:rFonts w:asciiTheme="majorHAnsi" w:hAnsiTheme="majorHAnsi"/>
          <w:sz w:val="16"/>
          <w:szCs w:val="16"/>
          <w:lang w:val="es-ES_tradnl"/>
        </w:rPr>
        <w:t xml:space="preserve">estableciendo que los </w:t>
      </w:r>
      <w:r w:rsidRPr="00DA102E">
        <w:rPr>
          <w:rFonts w:asciiTheme="majorHAnsi" w:eastAsiaTheme="minorHAnsi" w:hAnsiTheme="majorHAnsi" w:cstheme="minorBidi"/>
          <w:sz w:val="16"/>
          <w:szCs w:val="16"/>
          <w:lang w:val="es-ES"/>
        </w:rPr>
        <w:t xml:space="preserve">195 dólares </w:t>
      </w:r>
      <w:r w:rsidRPr="00DA102E">
        <w:rPr>
          <w:rFonts w:asciiTheme="majorHAnsi" w:hAnsiTheme="majorHAnsi"/>
          <w:sz w:val="16"/>
          <w:szCs w:val="16"/>
          <w:lang w:val="es-ES_tradnl"/>
        </w:rPr>
        <w:t xml:space="preserve">que recibieron como </w:t>
      </w:r>
      <w:r w:rsidRPr="00DA102E">
        <w:rPr>
          <w:rFonts w:asciiTheme="majorHAnsi" w:eastAsiaTheme="minorHAnsi" w:hAnsiTheme="majorHAnsi" w:cstheme="minorBidi"/>
          <w:sz w:val="16"/>
          <w:szCs w:val="16"/>
          <w:lang w:val="es-ES"/>
        </w:rPr>
        <w:t>responsabilidad civil por parte</w:t>
      </w:r>
      <w:r w:rsidRPr="00DA102E">
        <w:rPr>
          <w:rFonts w:asciiTheme="majorHAnsi" w:hAnsiTheme="majorHAnsi"/>
          <w:sz w:val="16"/>
          <w:szCs w:val="16"/>
          <w:lang w:val="es-ES_tradnl"/>
        </w:rPr>
        <w:t xml:space="preserve"> </w:t>
      </w:r>
      <w:r w:rsidRPr="00DA102E">
        <w:rPr>
          <w:rFonts w:asciiTheme="majorHAnsi" w:eastAsiaTheme="minorHAnsi" w:hAnsiTheme="majorHAnsi" w:cstheme="minorBidi"/>
          <w:sz w:val="16"/>
          <w:szCs w:val="16"/>
          <w:lang w:val="es-ES"/>
        </w:rPr>
        <w:t xml:space="preserve">de los </w:t>
      </w:r>
      <w:r w:rsidR="008412B2" w:rsidRPr="00DA102E">
        <w:rPr>
          <w:rFonts w:asciiTheme="majorHAnsi" w:eastAsiaTheme="minorHAnsi" w:hAnsiTheme="majorHAnsi" w:cstheme="minorBidi"/>
          <w:sz w:val="16"/>
          <w:szCs w:val="16"/>
          <w:lang w:val="es-ES"/>
        </w:rPr>
        <w:t>i</w:t>
      </w:r>
      <w:r w:rsidRPr="00DA102E">
        <w:rPr>
          <w:rFonts w:asciiTheme="majorHAnsi" w:eastAsiaTheme="minorHAnsi" w:hAnsiTheme="majorHAnsi" w:cstheme="minorBidi"/>
          <w:sz w:val="16"/>
          <w:szCs w:val="16"/>
          <w:lang w:val="es-ES"/>
        </w:rPr>
        <w:t xml:space="preserve">ngenieros que fueron imputados inicialmente y absueltos luego en el caso, </w:t>
      </w:r>
      <w:r w:rsidRPr="00DA102E">
        <w:rPr>
          <w:rFonts w:asciiTheme="majorHAnsi" w:hAnsiTheme="majorHAnsi"/>
          <w:sz w:val="16"/>
          <w:szCs w:val="16"/>
          <w:lang w:val="es-ES_tradnl"/>
        </w:rPr>
        <w:t>no han sido suficientes para</w:t>
      </w:r>
      <w:r w:rsidRPr="00DA102E">
        <w:rPr>
          <w:rFonts w:asciiTheme="majorHAnsi" w:eastAsiaTheme="minorHAnsi" w:hAnsiTheme="majorHAnsi" w:cstheme="minorBidi"/>
          <w:sz w:val="16"/>
          <w:szCs w:val="16"/>
          <w:lang w:val="es-ES"/>
        </w:rPr>
        <w:t xml:space="preserve"> solventar sus gastos en salud</w:t>
      </w:r>
      <w:r w:rsidRPr="00DA102E">
        <w:rPr>
          <w:rFonts w:asciiTheme="majorHAnsi" w:hAnsiTheme="majorHAnsi"/>
          <w:sz w:val="16"/>
          <w:szCs w:val="16"/>
          <w:lang w:val="es-ES_tradnl"/>
        </w:rPr>
        <w:t>.</w:t>
      </w:r>
    </w:p>
  </w:footnote>
  <w:footnote w:id="18">
    <w:p w14:paraId="21765193" w14:textId="23A050F6" w:rsidR="00F21CE2" w:rsidRPr="00DA102E" w:rsidRDefault="00F21CE2" w:rsidP="00DA102E">
      <w:pPr>
        <w:pStyle w:val="FootnoteText"/>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heme="majorHAnsi" w:hAnsiTheme="majorHAnsi"/>
          <w:i/>
          <w:iCs/>
          <w:sz w:val="16"/>
          <w:szCs w:val="16"/>
          <w:lang w:val="es-ES_tradnl"/>
        </w:rPr>
      </w:pPr>
      <w:r w:rsidRPr="00DA102E">
        <w:rPr>
          <w:rStyle w:val="FootnoteReference"/>
          <w:rFonts w:asciiTheme="majorHAnsi" w:hAnsiTheme="majorHAnsi"/>
          <w:sz w:val="16"/>
          <w:szCs w:val="16"/>
        </w:rPr>
        <w:footnoteRef/>
      </w:r>
      <w:r w:rsidRPr="00DA102E">
        <w:rPr>
          <w:rFonts w:asciiTheme="majorHAnsi" w:hAnsiTheme="majorHAnsi"/>
          <w:sz w:val="16"/>
          <w:szCs w:val="16"/>
          <w:lang w:val="es-ES"/>
        </w:rPr>
        <w:t xml:space="preserve"> El Estado indica que distintas instituciones realizaron importantes acciones en la zona, a saber: </w:t>
      </w:r>
      <w:r w:rsidRPr="00DA102E">
        <w:rPr>
          <w:rFonts w:asciiTheme="majorHAnsi" w:hAnsiTheme="majorHAnsi"/>
          <w:i/>
          <w:iCs/>
          <w:sz w:val="16"/>
          <w:szCs w:val="16"/>
          <w:lang w:val="es-ES"/>
        </w:rPr>
        <w:t xml:space="preserve">Ministerio de Medio Ambiente y Recursos Naturales (MARN), Ministerio de Salud (MINSAL); Ministerio de Obras Públicas (MOP), Ministerio de Trabajo y Previsión Social (MTPS); </w:t>
      </w:r>
      <w:r w:rsidR="001341D0" w:rsidRPr="00DA102E">
        <w:rPr>
          <w:rFonts w:asciiTheme="majorHAnsi" w:hAnsiTheme="majorHAnsi"/>
          <w:i/>
          <w:iCs/>
          <w:sz w:val="16"/>
          <w:szCs w:val="16"/>
          <w:lang w:val="es-ES"/>
        </w:rPr>
        <w:t>Administración</w:t>
      </w:r>
      <w:r w:rsidRPr="00DA102E">
        <w:rPr>
          <w:rFonts w:asciiTheme="majorHAnsi" w:hAnsiTheme="majorHAnsi"/>
          <w:i/>
          <w:iCs/>
          <w:sz w:val="16"/>
          <w:szCs w:val="16"/>
          <w:lang w:val="es-ES"/>
        </w:rPr>
        <w:t xml:space="preserve"> Nacional de Acueductos y Alcantarillados (ANDA), Ministerio de Agricultura y Ganadería (MAG/CENTA), y el Instituto </w:t>
      </w:r>
      <w:r w:rsidR="001341D0" w:rsidRPr="00DA102E">
        <w:rPr>
          <w:rFonts w:asciiTheme="majorHAnsi" w:hAnsiTheme="majorHAnsi"/>
          <w:i/>
          <w:iCs/>
          <w:sz w:val="16"/>
          <w:szCs w:val="16"/>
          <w:lang w:val="es-ES"/>
        </w:rPr>
        <w:t>Salvadoreño</w:t>
      </w:r>
      <w:r w:rsidRPr="00DA102E">
        <w:rPr>
          <w:rFonts w:asciiTheme="majorHAnsi" w:hAnsiTheme="majorHAnsi"/>
          <w:i/>
          <w:iCs/>
          <w:sz w:val="16"/>
          <w:szCs w:val="16"/>
          <w:lang w:val="es-ES"/>
        </w:rPr>
        <w:t xml:space="preserve"> del Seguro Social (ISSS).</w:t>
      </w:r>
      <w:r w:rsidRPr="00DA102E">
        <w:rPr>
          <w:rFonts w:asciiTheme="majorHAnsi" w:hAnsiTheme="majorHAnsi"/>
          <w:i/>
          <w:iCs/>
          <w:sz w:val="16"/>
          <w:szCs w:val="16"/>
          <w:lang w:val="es-ES_tradnl"/>
        </w:rPr>
        <w:t xml:space="preserve"> </w:t>
      </w:r>
    </w:p>
  </w:footnote>
  <w:footnote w:id="19">
    <w:p w14:paraId="315383C9" w14:textId="59168FB0" w:rsidR="00F21CE2" w:rsidRPr="00DA102E" w:rsidRDefault="00F21CE2" w:rsidP="00DA102E">
      <w:pPr>
        <w:pStyle w:val="FootnoteText"/>
        <w:ind w:firstLine="709"/>
        <w:jc w:val="both"/>
        <w:rPr>
          <w:rFonts w:asciiTheme="majorHAnsi" w:hAnsiTheme="majorHAnsi"/>
          <w:sz w:val="16"/>
          <w:szCs w:val="16"/>
          <w:lang w:val="es-ES_tradnl"/>
        </w:rPr>
      </w:pPr>
      <w:r w:rsidRPr="00DA102E">
        <w:rPr>
          <w:rStyle w:val="FootnoteReference"/>
          <w:rFonts w:asciiTheme="majorHAnsi" w:hAnsiTheme="majorHAnsi"/>
          <w:sz w:val="16"/>
          <w:szCs w:val="16"/>
        </w:rPr>
        <w:footnoteRef/>
      </w:r>
      <w:r w:rsidRPr="00DA102E">
        <w:rPr>
          <w:rFonts w:asciiTheme="majorHAnsi" w:hAnsiTheme="majorHAnsi"/>
          <w:sz w:val="16"/>
          <w:szCs w:val="16"/>
          <w:lang w:val="es-ES"/>
        </w:rPr>
        <w:t xml:space="preserve"> </w:t>
      </w:r>
      <w:r w:rsidR="001341D0" w:rsidRPr="00DA102E">
        <w:rPr>
          <w:rFonts w:asciiTheme="majorHAnsi" w:hAnsiTheme="majorHAnsi"/>
          <w:sz w:val="16"/>
          <w:szCs w:val="16"/>
          <w:lang w:val="es-ES_tradnl"/>
        </w:rPr>
        <w:t>En el</w:t>
      </w:r>
      <w:r w:rsidRPr="00DA102E">
        <w:rPr>
          <w:rFonts w:asciiTheme="majorHAnsi" w:hAnsiTheme="majorHAnsi"/>
          <w:sz w:val="16"/>
          <w:szCs w:val="16"/>
          <w:lang w:val="es-ES_tradnl"/>
        </w:rPr>
        <w:t xml:space="preserve"> </w:t>
      </w:r>
      <w:r w:rsidRPr="00DA102E">
        <w:rPr>
          <w:rFonts w:asciiTheme="majorHAnsi" w:hAnsiTheme="majorHAnsi"/>
          <w:i/>
          <w:iCs/>
          <w:sz w:val="16"/>
          <w:szCs w:val="16"/>
          <w:lang w:val="es-ES_tradnl"/>
        </w:rPr>
        <w:t xml:space="preserve">Informe técnico en seguimiento a la Declaratoria de Estado de Emergencia Ambiental por Contaminación por plomo en Cantón Sitio del Niño </w:t>
      </w:r>
      <w:r w:rsidRPr="00DA102E">
        <w:rPr>
          <w:rFonts w:asciiTheme="majorHAnsi" w:hAnsiTheme="majorHAnsi"/>
          <w:sz w:val="16"/>
          <w:szCs w:val="16"/>
          <w:lang w:val="es-ES_tradnl"/>
        </w:rPr>
        <w:t>del 10 de enero de 2023, realizado por el Ministerio de Medio Ambiente y Recursos Naturales, se emitieron recomendaciones en donde se señaló que las concentraciones de plomo en el suelo representan aún riesgos a la salud, en las inmediaciones de BAES, por lo que “</w:t>
      </w:r>
      <w:r w:rsidRPr="00DA102E">
        <w:rPr>
          <w:rFonts w:asciiTheme="majorHAnsi" w:hAnsiTheme="majorHAnsi"/>
          <w:i/>
          <w:iCs/>
          <w:sz w:val="16"/>
          <w:szCs w:val="16"/>
          <w:lang w:val="es-ES_tradnl"/>
        </w:rPr>
        <w:t>se deben mantener las medidas de vigilancia y de emergencia ambiental en la zona</w:t>
      </w:r>
      <w:r w:rsidRPr="00DA102E">
        <w:rPr>
          <w:rFonts w:asciiTheme="majorHAnsi" w:hAnsiTheme="majorHAnsi"/>
          <w:sz w:val="16"/>
          <w:szCs w:val="16"/>
          <w:lang w:val="es-ES_tradnl"/>
        </w:rPr>
        <w:t xml:space="preserve">” y </w:t>
      </w:r>
      <w:r w:rsidR="001341D0" w:rsidRPr="00DA102E">
        <w:rPr>
          <w:rFonts w:asciiTheme="majorHAnsi" w:hAnsiTheme="majorHAnsi"/>
          <w:sz w:val="16"/>
          <w:szCs w:val="16"/>
          <w:lang w:val="es-ES_tradnl"/>
        </w:rPr>
        <w:t>cuidar</w:t>
      </w:r>
      <w:r w:rsidRPr="00DA102E">
        <w:rPr>
          <w:rFonts w:asciiTheme="majorHAnsi" w:hAnsiTheme="majorHAnsi"/>
          <w:sz w:val="16"/>
          <w:szCs w:val="16"/>
          <w:lang w:val="es-ES_tradnl"/>
        </w:rPr>
        <w:t xml:space="preserve"> las instalaciones para prevenir que los desechos conteniendo plomo sean expuestos.</w:t>
      </w:r>
    </w:p>
  </w:footnote>
  <w:footnote w:id="20">
    <w:p w14:paraId="6BF3806C" w14:textId="77777777" w:rsidR="00F21CE2" w:rsidRPr="00DA102E" w:rsidRDefault="00F21CE2" w:rsidP="00DA102E">
      <w:pPr>
        <w:pStyle w:val="FootnoteText"/>
        <w:ind w:firstLine="709"/>
        <w:jc w:val="both"/>
        <w:rPr>
          <w:rFonts w:asciiTheme="majorHAnsi" w:hAnsiTheme="majorHAnsi"/>
          <w:sz w:val="16"/>
          <w:szCs w:val="16"/>
          <w:lang w:val="es-ES"/>
        </w:rPr>
      </w:pPr>
      <w:r w:rsidRPr="00DA102E">
        <w:rPr>
          <w:rStyle w:val="FootnoteReference"/>
          <w:rFonts w:asciiTheme="majorHAnsi" w:hAnsiTheme="majorHAnsi"/>
          <w:sz w:val="16"/>
          <w:szCs w:val="16"/>
        </w:rPr>
        <w:footnoteRef/>
      </w:r>
      <w:r w:rsidRPr="00DA102E">
        <w:rPr>
          <w:rFonts w:asciiTheme="majorHAnsi" w:hAnsiTheme="majorHAnsi"/>
          <w:sz w:val="16"/>
          <w:szCs w:val="16"/>
          <w:lang w:val="es-ES"/>
        </w:rPr>
        <w:t xml:space="preserve"> </w:t>
      </w:r>
      <w:r w:rsidRPr="00DA102E">
        <w:rPr>
          <w:rFonts w:asciiTheme="majorHAnsi" w:hAnsiTheme="majorHAnsi"/>
          <w:sz w:val="16"/>
          <w:szCs w:val="16"/>
          <w:lang w:val="es-ES_tradnl"/>
        </w:rPr>
        <w:t xml:space="preserve">Conforme al anexo enviado por el Estado, </w:t>
      </w:r>
      <w:r w:rsidRPr="00DA102E">
        <w:rPr>
          <w:rFonts w:asciiTheme="majorHAnsi" w:eastAsiaTheme="minorHAnsi" w:hAnsiTheme="majorHAnsi" w:cstheme="minorBidi"/>
          <w:sz w:val="16"/>
          <w:szCs w:val="16"/>
          <w:lang w:val="es-ES"/>
        </w:rPr>
        <w:t>Memorándum N°-2023-RSC-DGSS-551</w:t>
      </w:r>
      <w:r w:rsidRPr="00DA102E">
        <w:rPr>
          <w:rFonts w:asciiTheme="majorHAnsi" w:hAnsiTheme="majorHAnsi"/>
          <w:sz w:val="16"/>
          <w:szCs w:val="16"/>
          <w:lang w:val="es-ES_tradnl"/>
        </w:rPr>
        <w:t>, emitido por el Ministerio de Salud, Región de Salud Central, del 13 de enero de 2023, el listado enviado está conformado por 39 pacientes de todas las edades, incluidos menores de edad.</w:t>
      </w:r>
    </w:p>
  </w:footnote>
  <w:footnote w:id="21">
    <w:p w14:paraId="7792973B" w14:textId="2D92D731" w:rsidR="00F21CE2" w:rsidRPr="00DA102E" w:rsidRDefault="00F21CE2" w:rsidP="00DA102E">
      <w:pPr>
        <w:pStyle w:val="FootnoteText"/>
        <w:ind w:firstLine="709"/>
        <w:jc w:val="both"/>
        <w:rPr>
          <w:rFonts w:asciiTheme="majorHAnsi" w:hAnsiTheme="majorHAnsi"/>
          <w:sz w:val="16"/>
          <w:szCs w:val="16"/>
          <w:lang w:val="es-ES_tradnl"/>
        </w:rPr>
      </w:pPr>
      <w:r w:rsidRPr="00DA102E">
        <w:rPr>
          <w:rStyle w:val="FootnoteReference"/>
          <w:rFonts w:asciiTheme="majorHAnsi" w:hAnsiTheme="majorHAnsi"/>
          <w:sz w:val="16"/>
          <w:szCs w:val="16"/>
        </w:rPr>
        <w:footnoteRef/>
      </w:r>
      <w:r w:rsidRPr="00DA102E">
        <w:rPr>
          <w:rFonts w:asciiTheme="majorHAnsi" w:hAnsiTheme="majorHAnsi"/>
          <w:sz w:val="16"/>
          <w:szCs w:val="16"/>
          <w:lang w:val="es-ES"/>
        </w:rPr>
        <w:t xml:space="preserve"> </w:t>
      </w:r>
      <w:r w:rsidRPr="00DA102E">
        <w:rPr>
          <w:rFonts w:asciiTheme="majorHAnsi" w:hAnsiTheme="majorHAnsi"/>
          <w:sz w:val="16"/>
          <w:szCs w:val="16"/>
          <w:lang w:val="es-ES_tradnl"/>
        </w:rPr>
        <w:t xml:space="preserve">En el memorándum </w:t>
      </w:r>
      <w:r w:rsidRPr="00DA102E">
        <w:rPr>
          <w:rFonts w:asciiTheme="majorHAnsi" w:hAnsiTheme="majorHAnsi"/>
          <w:i/>
          <w:iCs/>
          <w:sz w:val="16"/>
          <w:szCs w:val="16"/>
          <w:lang w:val="es-ES_tradnl"/>
        </w:rPr>
        <w:t>op. cit</w:t>
      </w:r>
      <w:r w:rsidRPr="00DA102E">
        <w:rPr>
          <w:rFonts w:asciiTheme="majorHAnsi" w:hAnsiTheme="majorHAnsi"/>
          <w:sz w:val="16"/>
          <w:szCs w:val="16"/>
          <w:lang w:val="es-ES_tradnl"/>
        </w:rPr>
        <w:t xml:space="preserve">., afirma que en el último trimestre de 2022, se realizaron atenciones a los pacientes con seguimiento por diagnóstico de intoxicación crónica por plomo: Preventivas (1 inscripción prenatal, 3 controles infantiles, 1 inscripción de riesgo reproductivo, 2 atenciones odontológicas); y atenciones por morbilidad (10 por enfermedades respiratorias agudas, 2 por infecciones de transmisión sexual, 2 por traumas leves, 1 por oftalmología, 1 por abdomen agudo, 1 dermatológica, 1 por dislipidemia mixta, 1 por mastitis aguda, y 5 odontológicas). </w:t>
      </w:r>
    </w:p>
  </w:footnote>
  <w:footnote w:id="22">
    <w:p w14:paraId="23C0F09E" w14:textId="002ACCC1" w:rsidR="00B34F4D" w:rsidRPr="00DA102E" w:rsidRDefault="00B34F4D" w:rsidP="00DA102E">
      <w:pPr>
        <w:pStyle w:val="FootnoteText"/>
        <w:ind w:firstLine="709"/>
        <w:jc w:val="both"/>
        <w:rPr>
          <w:rFonts w:asciiTheme="majorHAnsi" w:hAnsiTheme="majorHAnsi"/>
          <w:color w:val="auto"/>
          <w:sz w:val="16"/>
          <w:szCs w:val="16"/>
          <w:lang w:val="es-CO"/>
        </w:rPr>
      </w:pPr>
      <w:r w:rsidRPr="00DA102E">
        <w:rPr>
          <w:rStyle w:val="FootnoteReference"/>
          <w:rFonts w:asciiTheme="majorHAnsi" w:hAnsiTheme="majorHAnsi"/>
          <w:color w:val="auto"/>
          <w:sz w:val="16"/>
          <w:szCs w:val="16"/>
        </w:rPr>
        <w:footnoteRef/>
      </w:r>
      <w:r w:rsidRPr="00DA102E">
        <w:rPr>
          <w:rFonts w:asciiTheme="majorHAnsi" w:hAnsiTheme="majorHAnsi"/>
          <w:color w:val="auto"/>
          <w:sz w:val="16"/>
          <w:szCs w:val="16"/>
          <w:lang w:val="es-CO"/>
        </w:rPr>
        <w:t xml:space="preserve"> A título ilustrativo, se pueden consultar los siguientes informes de la CIDH: Informe No. 117/19. Petición 833-11. Admisibilidad. Trabajadores liberados de la Hacienda Boa-Fé Caru. Brasil. 7 de junio de 2019, párrs. 11, 12; Informe No. 4/19. Petición 673-11. Admisibilidad. Fernando Alcántara de Figueiredo y Laci Marinho de Araújo. Brasil. 3 de enero de 2019, párrs. 19 y ss; </w:t>
      </w:r>
      <w:r w:rsidR="00225631" w:rsidRPr="00DA102E">
        <w:rPr>
          <w:rFonts w:asciiTheme="majorHAnsi" w:hAnsiTheme="majorHAnsi"/>
          <w:color w:val="auto"/>
          <w:sz w:val="16"/>
          <w:szCs w:val="16"/>
          <w:lang w:val="es-CO"/>
        </w:rPr>
        <w:t xml:space="preserve">o </w:t>
      </w:r>
      <w:r w:rsidRPr="00DA102E">
        <w:rPr>
          <w:rFonts w:asciiTheme="majorHAnsi" w:hAnsiTheme="majorHAnsi"/>
          <w:color w:val="auto"/>
          <w:sz w:val="16"/>
          <w:szCs w:val="16"/>
          <w:lang w:val="es-CO"/>
        </w:rPr>
        <w:t>Informe No. 164/17. Admisibilidad. Santiago Adolfo Villegas Delgado. Venezuela. 30 de noviembre de 2017, párr. 12</w:t>
      </w:r>
      <w:r w:rsidR="00225631" w:rsidRPr="00DA102E">
        <w:rPr>
          <w:rFonts w:asciiTheme="majorHAnsi" w:hAnsiTheme="majorHAnsi"/>
          <w:color w:val="auto"/>
          <w:sz w:val="16"/>
          <w:szCs w:val="16"/>
          <w:lang w:val="es-CO"/>
        </w:rPr>
        <w:t>.</w:t>
      </w:r>
      <w:r w:rsidRPr="00DA102E">
        <w:rPr>
          <w:rFonts w:asciiTheme="majorHAnsi" w:hAnsiTheme="majorHAnsi"/>
          <w:color w:val="auto"/>
          <w:sz w:val="16"/>
          <w:szCs w:val="16"/>
          <w:lang w:val="es-CO"/>
        </w:rPr>
        <w:t xml:space="preserve"> </w:t>
      </w:r>
    </w:p>
  </w:footnote>
  <w:footnote w:id="23">
    <w:p w14:paraId="3BDBB0DE" w14:textId="77777777" w:rsidR="00B34F4D" w:rsidRPr="00DA102E" w:rsidRDefault="00B34F4D" w:rsidP="00DA102E">
      <w:pPr>
        <w:pStyle w:val="FootnoteText"/>
        <w:ind w:firstLine="720"/>
        <w:jc w:val="both"/>
        <w:rPr>
          <w:rFonts w:asciiTheme="majorHAnsi" w:hAnsiTheme="majorHAnsi"/>
          <w:sz w:val="16"/>
          <w:szCs w:val="16"/>
          <w:lang w:val="es-ES"/>
        </w:rPr>
      </w:pPr>
      <w:r w:rsidRPr="00DA102E">
        <w:rPr>
          <w:rStyle w:val="FootnoteReference"/>
          <w:rFonts w:asciiTheme="majorHAnsi" w:hAnsiTheme="majorHAnsi"/>
          <w:sz w:val="16"/>
          <w:szCs w:val="16"/>
        </w:rPr>
        <w:footnoteRef/>
      </w:r>
      <w:r w:rsidRPr="00DA102E">
        <w:rPr>
          <w:rFonts w:asciiTheme="majorHAnsi" w:hAnsiTheme="majorHAnsi"/>
          <w:sz w:val="16"/>
          <w:szCs w:val="16"/>
          <w:lang w:val="es-ES"/>
        </w:rPr>
        <w:t xml:space="preserve"> CIDH, Informe No. 129/18, Petición 1256/07, Admisibilidad. Cornelio Antonio Isaza Arango y otros (Masacre de los Aserraderos de El Retiro), Colombia, 20 de noviembre de 2018, párr. 10.</w:t>
      </w:r>
    </w:p>
    <w:p w14:paraId="761D1BD2" w14:textId="77777777" w:rsidR="00B34F4D" w:rsidRPr="00DA102E" w:rsidRDefault="00B34F4D" w:rsidP="00DA102E">
      <w:pPr>
        <w:pStyle w:val="FootnoteText"/>
        <w:jc w:val="both"/>
        <w:rPr>
          <w:rFonts w:asciiTheme="majorHAnsi" w:hAnsiTheme="majorHAnsi"/>
          <w:sz w:val="16"/>
          <w:szCs w:val="16"/>
          <w:lang w:val="es-ES_tradnl"/>
        </w:rPr>
      </w:pPr>
    </w:p>
  </w:footnote>
  <w:footnote w:id="24">
    <w:p w14:paraId="24E04947" w14:textId="77777777" w:rsidR="00A44184" w:rsidRPr="00DA102E" w:rsidRDefault="00A44184" w:rsidP="00DA102E">
      <w:pPr>
        <w:pStyle w:val="FootnoteText"/>
        <w:ind w:firstLine="709"/>
        <w:jc w:val="both"/>
        <w:rPr>
          <w:rFonts w:asciiTheme="majorHAnsi" w:hAnsiTheme="majorHAnsi"/>
          <w:sz w:val="16"/>
          <w:szCs w:val="16"/>
          <w:lang w:val="es-ES_tradnl"/>
        </w:rPr>
      </w:pPr>
      <w:r w:rsidRPr="00DA102E">
        <w:rPr>
          <w:rFonts w:asciiTheme="majorHAnsi" w:hAnsiTheme="majorHAnsi"/>
          <w:sz w:val="16"/>
          <w:szCs w:val="16"/>
          <w:vertAlign w:val="superscript"/>
          <w:lang w:val="es-ES_tradnl"/>
        </w:rPr>
        <w:footnoteRef/>
      </w:r>
      <w:r w:rsidRPr="00DA102E">
        <w:rPr>
          <w:rFonts w:asciiTheme="majorHAnsi" w:hAnsiTheme="majorHAnsi"/>
          <w:sz w:val="16"/>
          <w:szCs w:val="16"/>
          <w:lang w:val="es-ES_tradnl"/>
        </w:rPr>
        <w:t xml:space="preserve"> CIDH. Informe No. 143/18, Petición 940-08. Admisibilidad. Luis Américo Ayala Gonzales. Perú, 4 de diciembre de 2018, párr. 12; y CIDH. Informe No. 293/20, Petición 434-09. Admisibilidad. Gabriel Ulises Valdez Larqué y familiares. México, 13 de octubre de 2020, párr. 22.</w:t>
      </w:r>
    </w:p>
  </w:footnote>
  <w:footnote w:id="25">
    <w:p w14:paraId="4CC57C3D" w14:textId="77777777" w:rsidR="00D71977" w:rsidRPr="00DA102E" w:rsidRDefault="00D71977" w:rsidP="00DA102E">
      <w:pPr>
        <w:pStyle w:val="FootnoteText"/>
        <w:ind w:firstLine="709"/>
        <w:jc w:val="both"/>
        <w:rPr>
          <w:rFonts w:asciiTheme="majorHAnsi" w:hAnsiTheme="majorHAnsi"/>
          <w:sz w:val="16"/>
          <w:szCs w:val="16"/>
          <w:lang w:val="es-ES"/>
        </w:rPr>
      </w:pPr>
      <w:r w:rsidRPr="00DA102E">
        <w:rPr>
          <w:rStyle w:val="FootnoteReference"/>
          <w:rFonts w:asciiTheme="majorHAnsi" w:hAnsiTheme="majorHAnsi"/>
          <w:sz w:val="16"/>
          <w:szCs w:val="16"/>
        </w:rPr>
        <w:footnoteRef/>
      </w:r>
      <w:r w:rsidRPr="00DA102E">
        <w:rPr>
          <w:rFonts w:asciiTheme="majorHAnsi" w:hAnsiTheme="majorHAnsi"/>
          <w:sz w:val="16"/>
          <w:szCs w:val="16"/>
          <w:lang w:val="es-ES"/>
        </w:rPr>
        <w:t xml:space="preserve"> CIDH, Informe No. 330/20, Caso 12.718, Fondo. Comunidad de La Oroya. Perú. 19 de noviembre de 2020, párr. 131; y Informe No. 189/20, Caso 12.569, Fondo. Comunidades Quilombolas de Alcantara. Brasil. 14 de junio de 2020, párr. 264.</w:t>
      </w:r>
    </w:p>
  </w:footnote>
  <w:footnote w:id="26">
    <w:p w14:paraId="4C1C41E6" w14:textId="77777777" w:rsidR="00D71977" w:rsidRPr="00DA102E" w:rsidRDefault="00D71977" w:rsidP="00DA102E">
      <w:pPr>
        <w:pStyle w:val="FootnoteText"/>
        <w:ind w:firstLine="709"/>
        <w:jc w:val="both"/>
        <w:rPr>
          <w:rFonts w:asciiTheme="majorHAnsi" w:hAnsiTheme="majorHAnsi"/>
          <w:sz w:val="16"/>
          <w:szCs w:val="16"/>
          <w:lang w:val="es-ES"/>
        </w:rPr>
      </w:pPr>
      <w:r w:rsidRPr="00DA102E">
        <w:rPr>
          <w:rStyle w:val="FootnoteReference"/>
          <w:rFonts w:asciiTheme="majorHAnsi" w:hAnsiTheme="majorHAnsi"/>
          <w:sz w:val="16"/>
          <w:szCs w:val="16"/>
        </w:rPr>
        <w:footnoteRef/>
      </w:r>
      <w:r w:rsidRPr="00DA102E">
        <w:rPr>
          <w:rFonts w:asciiTheme="majorHAnsi" w:hAnsiTheme="majorHAnsi"/>
          <w:sz w:val="16"/>
          <w:szCs w:val="16"/>
          <w:lang w:val="es-ES"/>
        </w:rPr>
        <w:t xml:space="preserve"> Informe del Experto independiente sobre la cuestión de las obligaciones de derechos humanos relacionadas con el disfrute de un medio ambiente sin riesgos, limpio, saludable y sostenible, secc. V. Conclusiones y recomendaciones. </w:t>
      </w:r>
    </w:p>
  </w:footnote>
  <w:footnote w:id="27">
    <w:p w14:paraId="7318E6E6" w14:textId="77777777" w:rsidR="00D71977" w:rsidRPr="00DA102E" w:rsidRDefault="00D71977" w:rsidP="00DA102E">
      <w:pPr>
        <w:pStyle w:val="FootnoteText"/>
        <w:ind w:firstLine="709"/>
        <w:jc w:val="both"/>
        <w:rPr>
          <w:rFonts w:asciiTheme="majorHAnsi" w:hAnsiTheme="majorHAnsi"/>
          <w:sz w:val="16"/>
          <w:szCs w:val="16"/>
          <w:lang w:val="es-ES"/>
        </w:rPr>
      </w:pPr>
      <w:r w:rsidRPr="00DA102E">
        <w:rPr>
          <w:rStyle w:val="FootnoteReference"/>
          <w:rFonts w:asciiTheme="majorHAnsi" w:hAnsiTheme="majorHAnsi"/>
          <w:sz w:val="16"/>
          <w:szCs w:val="16"/>
        </w:rPr>
        <w:footnoteRef/>
      </w:r>
      <w:r w:rsidRPr="007C7F3D">
        <w:rPr>
          <w:rFonts w:asciiTheme="majorHAnsi" w:hAnsiTheme="majorHAnsi"/>
          <w:sz w:val="16"/>
          <w:szCs w:val="16"/>
          <w:lang w:val="es-ES"/>
        </w:rPr>
        <w:t xml:space="preserve"> Corte IDH. Caso Comunidad Indígena Xákmok Kásek Vs. Paraguay. </w:t>
      </w:r>
      <w:r w:rsidRPr="00DA102E">
        <w:rPr>
          <w:rFonts w:asciiTheme="majorHAnsi" w:hAnsiTheme="majorHAnsi"/>
          <w:sz w:val="16"/>
          <w:szCs w:val="16"/>
          <w:lang w:val="es-ES"/>
        </w:rPr>
        <w:t xml:space="preserve">Fondo, Reparaciones y Costas. Sentencia de 24 de agosto de 2010. Serie C No. 214, párr. 187. </w:t>
      </w:r>
    </w:p>
  </w:footnote>
  <w:footnote w:id="28">
    <w:p w14:paraId="1D5EF74C" w14:textId="77777777" w:rsidR="00D71977" w:rsidRPr="00DA102E" w:rsidRDefault="00D71977" w:rsidP="00DA102E">
      <w:pPr>
        <w:pStyle w:val="FootnoteText"/>
        <w:ind w:firstLine="709"/>
        <w:jc w:val="both"/>
        <w:rPr>
          <w:rFonts w:asciiTheme="majorHAnsi" w:hAnsiTheme="majorHAnsi"/>
          <w:sz w:val="16"/>
          <w:szCs w:val="16"/>
          <w:lang w:val="es-ES_tradnl"/>
        </w:rPr>
      </w:pPr>
      <w:r w:rsidRPr="00DA102E">
        <w:rPr>
          <w:rStyle w:val="FootnoteReference"/>
          <w:rFonts w:asciiTheme="majorHAnsi" w:hAnsiTheme="majorHAnsi"/>
          <w:sz w:val="16"/>
          <w:szCs w:val="16"/>
        </w:rPr>
        <w:footnoteRef/>
      </w:r>
      <w:r w:rsidRPr="00861426">
        <w:rPr>
          <w:rFonts w:asciiTheme="majorHAnsi" w:hAnsiTheme="majorHAnsi"/>
          <w:sz w:val="16"/>
          <w:szCs w:val="16"/>
          <w:lang w:val="es-ES"/>
        </w:rPr>
        <w:t xml:space="preserve"> Corte IDH. Caso Barrios Altos Vs. </w:t>
      </w:r>
      <w:r w:rsidRPr="00DA102E">
        <w:rPr>
          <w:rFonts w:asciiTheme="majorHAnsi" w:hAnsiTheme="majorHAnsi"/>
          <w:sz w:val="16"/>
          <w:szCs w:val="16"/>
          <w:lang w:val="es-ES"/>
        </w:rPr>
        <w:t>Perú. Sentencia del 14 de marzo de 2001, Serie C No. 75, párr. 48.</w:t>
      </w:r>
    </w:p>
  </w:footnote>
  <w:footnote w:id="29">
    <w:p w14:paraId="5F41EE42" w14:textId="681ADB2E" w:rsidR="00D71977" w:rsidRPr="00DA102E" w:rsidRDefault="00D71977" w:rsidP="00DA102E">
      <w:pPr>
        <w:pStyle w:val="FootnoteText"/>
        <w:ind w:firstLine="709"/>
        <w:jc w:val="both"/>
        <w:rPr>
          <w:rFonts w:asciiTheme="majorHAnsi" w:hAnsiTheme="majorHAnsi"/>
          <w:sz w:val="16"/>
          <w:szCs w:val="16"/>
          <w:lang w:val="es-ES_tradnl"/>
        </w:rPr>
      </w:pPr>
      <w:r w:rsidRPr="00DA102E">
        <w:rPr>
          <w:rStyle w:val="FootnoteReference"/>
          <w:rFonts w:asciiTheme="majorHAnsi" w:hAnsiTheme="majorHAnsi"/>
          <w:sz w:val="16"/>
          <w:szCs w:val="16"/>
        </w:rPr>
        <w:footnoteRef/>
      </w:r>
      <w:r w:rsidR="00BF3072" w:rsidRPr="00DA102E">
        <w:rPr>
          <w:rFonts w:asciiTheme="majorHAnsi" w:hAnsiTheme="majorHAnsi"/>
          <w:sz w:val="16"/>
          <w:szCs w:val="16"/>
          <w:lang w:val="es-ES"/>
        </w:rPr>
        <w:t xml:space="preserve"> C</w:t>
      </w:r>
      <w:r w:rsidRPr="00DA102E">
        <w:rPr>
          <w:rFonts w:asciiTheme="majorHAnsi" w:hAnsiTheme="majorHAnsi"/>
          <w:sz w:val="16"/>
          <w:szCs w:val="16"/>
          <w:lang w:val="es-ES"/>
        </w:rPr>
        <w:t>IDH, REDESCA Informe sobre Empresas y Derechos Humanos: Estándares Interamericanos. OEA/Ser.L/V/IICIDH/REDESCA/INF.1/19, 1 de noviembre de 2019, párr. 13</w:t>
      </w:r>
      <w:r w:rsidRPr="00DA102E">
        <w:rPr>
          <w:rFonts w:asciiTheme="majorHAnsi" w:hAnsiTheme="majorHAnsi"/>
          <w:sz w:val="16"/>
          <w:szCs w:val="16"/>
          <w:lang w:val="es-ES_tradnl"/>
        </w:rPr>
        <w:t xml:space="preserve">0; </w:t>
      </w:r>
      <w:r w:rsidRPr="00DA102E">
        <w:rPr>
          <w:rFonts w:asciiTheme="majorHAnsi" w:hAnsiTheme="majorHAnsi"/>
          <w:sz w:val="16"/>
          <w:szCs w:val="16"/>
          <w:lang w:val="es-ES"/>
        </w:rPr>
        <w:t>Corte IDH. Caso Velásquez Rodríguez Vs. Honduras. Fondo. Sentencia de 29 de julio de 1988. Serie C No. 4. párr. 176; Corte IDH. Caso de la masacre de pueblo Bello vs. Colombia. sentencia de 31 de enero de 2006. párr 145.</w:t>
      </w:r>
    </w:p>
  </w:footnote>
  <w:footnote w:id="30">
    <w:p w14:paraId="7F5E3709" w14:textId="77777777" w:rsidR="00D71977" w:rsidRPr="00DA102E" w:rsidRDefault="00D71977" w:rsidP="00DA102E">
      <w:pPr>
        <w:pStyle w:val="FootnoteText"/>
        <w:ind w:firstLine="709"/>
        <w:jc w:val="both"/>
        <w:rPr>
          <w:rFonts w:asciiTheme="majorHAnsi" w:hAnsiTheme="majorHAnsi"/>
          <w:sz w:val="16"/>
          <w:szCs w:val="16"/>
          <w:lang w:val="es-ES_tradnl"/>
        </w:rPr>
      </w:pPr>
      <w:r w:rsidRPr="00DA102E">
        <w:rPr>
          <w:rStyle w:val="FootnoteReference"/>
          <w:rFonts w:asciiTheme="majorHAnsi" w:hAnsiTheme="majorHAnsi"/>
          <w:sz w:val="16"/>
          <w:szCs w:val="16"/>
        </w:rPr>
        <w:footnoteRef/>
      </w:r>
      <w:r w:rsidRPr="00DA102E">
        <w:rPr>
          <w:rFonts w:asciiTheme="majorHAnsi" w:hAnsiTheme="majorHAnsi"/>
          <w:sz w:val="16"/>
          <w:szCs w:val="16"/>
          <w:lang w:val="pt-BR"/>
        </w:rPr>
        <w:t xml:space="preserve"> Corte IDH, Caso Huilca Tecse vs. Perú. </w:t>
      </w:r>
      <w:r w:rsidRPr="00DA102E">
        <w:rPr>
          <w:rFonts w:asciiTheme="majorHAnsi" w:hAnsiTheme="majorHAnsi"/>
          <w:sz w:val="16"/>
          <w:szCs w:val="16"/>
          <w:lang w:val="es-ES"/>
        </w:rPr>
        <w:t>Sentencia 3 de marzo de 2005. Serie C No. 121, párr. 70.</w:t>
      </w:r>
    </w:p>
  </w:footnote>
  <w:footnote w:id="31">
    <w:p w14:paraId="5C724509" w14:textId="77777777" w:rsidR="00D71977" w:rsidRPr="00DA102E" w:rsidRDefault="00D71977" w:rsidP="00DA102E">
      <w:pPr>
        <w:pStyle w:val="FootnoteText"/>
        <w:ind w:firstLine="709"/>
        <w:jc w:val="both"/>
        <w:rPr>
          <w:rFonts w:asciiTheme="majorHAnsi" w:hAnsiTheme="majorHAnsi"/>
          <w:sz w:val="16"/>
          <w:szCs w:val="16"/>
          <w:lang w:val="es-ES_tradnl"/>
        </w:rPr>
      </w:pPr>
      <w:r w:rsidRPr="00DA102E">
        <w:rPr>
          <w:rStyle w:val="FootnoteReference"/>
          <w:rFonts w:asciiTheme="majorHAnsi" w:hAnsiTheme="majorHAnsi"/>
          <w:sz w:val="16"/>
          <w:szCs w:val="16"/>
        </w:rPr>
        <w:footnoteRef/>
      </w:r>
      <w:r w:rsidRPr="00DA102E">
        <w:rPr>
          <w:rFonts w:asciiTheme="majorHAnsi" w:hAnsiTheme="majorHAnsi"/>
          <w:sz w:val="16"/>
          <w:szCs w:val="16"/>
          <w:lang w:val="es-ES"/>
        </w:rPr>
        <w:t xml:space="preserve"> </w:t>
      </w:r>
      <w:r w:rsidRPr="00DA102E">
        <w:rPr>
          <w:rFonts w:asciiTheme="majorHAnsi" w:eastAsia="Times New Roman" w:hAnsiTheme="majorHAnsi"/>
          <w:sz w:val="16"/>
          <w:szCs w:val="16"/>
          <w:bdr w:val="none" w:sz="0" w:space="0" w:color="auto"/>
          <w:lang w:val="es-ES_tradnl"/>
        </w:rPr>
        <w:t>En el presente caso, la Comisión considera que, además de existir personas identificadas por la parte peticionaria, existe un grupo determinable, ya que los hechos denunciados afectaron a la zona aledaña a la fábrica BAES, en un territorio determinado, como lo es el Cantón Sitio del Niño. En consecuencia, la Comisión considera que la presente petición cumple con el artículo 44 de la Convención Americana.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ED3FDE" w:rsidP="00A50FCF">
    <w:pPr>
      <w:pStyle w:val="Header"/>
      <w:tabs>
        <w:tab w:val="clear" w:pos="4320"/>
        <w:tab w:val="clear" w:pos="8640"/>
      </w:tabs>
      <w:jc w:val="center"/>
      <w:rPr>
        <w:sz w:val="22"/>
        <w:szCs w:val="22"/>
      </w:rPr>
    </w:pPr>
    <w:r>
      <w:rPr>
        <w:noProof/>
        <w:sz w:val="22"/>
        <w:szCs w:val="22"/>
        <w:bdr w:val="nil"/>
      </w:rPr>
      <w:pict w14:anchorId="0E161511">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6993"/>
    <w:multiLevelType w:val="hybridMultilevel"/>
    <w:tmpl w:val="E02CAF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ABE2237"/>
    <w:multiLevelType w:val="hybridMultilevel"/>
    <w:tmpl w:val="93EAFF1A"/>
    <w:lvl w:ilvl="0" w:tplc="257C5188">
      <w:start w:val="1"/>
      <w:numFmt w:val="lowerRoman"/>
      <w:lvlText w:val="%1)"/>
      <w:lvlJc w:val="left"/>
      <w:pPr>
        <w:ind w:left="862" w:hanging="720"/>
      </w:pPr>
      <w:rPr>
        <w:rFonts w:hint="default"/>
        <w:i/>
        <w:iCs/>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1E46266"/>
    <w:multiLevelType w:val="hybridMultilevel"/>
    <w:tmpl w:val="3A6A7588"/>
    <w:lvl w:ilvl="0" w:tplc="65F03A6A">
      <w:start w:val="1"/>
      <w:numFmt w:val="decimal"/>
      <w:lvlText w:val="%1."/>
      <w:lvlJc w:val="left"/>
      <w:pPr>
        <w:ind w:left="2487" w:hanging="360"/>
      </w:pPr>
      <w:rPr>
        <w:rFonts w:hint="default"/>
        <w:b w:val="0"/>
        <w:b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BFB76A0"/>
    <w:multiLevelType w:val="hybridMultilevel"/>
    <w:tmpl w:val="238047EE"/>
    <w:lvl w:ilvl="0" w:tplc="0A0A6966">
      <w:start w:val="1"/>
      <w:numFmt w:val="low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D0467A5"/>
    <w:multiLevelType w:val="hybridMultilevel"/>
    <w:tmpl w:val="A53EC6A6"/>
    <w:lvl w:ilvl="0" w:tplc="6A00DA4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87416453">
    <w:abstractNumId w:val="4"/>
  </w:num>
  <w:num w:numId="2" w16cid:durableId="1596745527">
    <w:abstractNumId w:val="5"/>
  </w:num>
  <w:num w:numId="3" w16cid:durableId="1249846251">
    <w:abstractNumId w:val="54"/>
  </w:num>
  <w:num w:numId="4" w16cid:durableId="1217740037">
    <w:abstractNumId w:val="22"/>
  </w:num>
  <w:num w:numId="5" w16cid:durableId="534738279">
    <w:abstractNumId w:val="48"/>
  </w:num>
  <w:num w:numId="6" w16cid:durableId="712146770">
    <w:abstractNumId w:val="27"/>
  </w:num>
  <w:num w:numId="7" w16cid:durableId="964580196">
    <w:abstractNumId w:val="7"/>
  </w:num>
  <w:num w:numId="8" w16cid:durableId="1291091728">
    <w:abstractNumId w:val="18"/>
  </w:num>
  <w:num w:numId="9" w16cid:durableId="1582907718">
    <w:abstractNumId w:val="42"/>
  </w:num>
  <w:num w:numId="10" w16cid:durableId="180827105">
    <w:abstractNumId w:val="1"/>
  </w:num>
  <w:num w:numId="11" w16cid:durableId="915632011">
    <w:abstractNumId w:val="37"/>
  </w:num>
  <w:num w:numId="12" w16cid:durableId="1779257503">
    <w:abstractNumId w:val="38"/>
  </w:num>
  <w:num w:numId="13" w16cid:durableId="1058354948">
    <w:abstractNumId w:val="44"/>
  </w:num>
  <w:num w:numId="14" w16cid:durableId="1238590959">
    <w:abstractNumId w:val="2"/>
  </w:num>
  <w:num w:numId="15" w16cid:durableId="1092437831">
    <w:abstractNumId w:val="3"/>
  </w:num>
  <w:num w:numId="16" w16cid:durableId="1759907390">
    <w:abstractNumId w:val="8"/>
  </w:num>
  <w:num w:numId="17" w16cid:durableId="263618110">
    <w:abstractNumId w:val="9"/>
  </w:num>
  <w:num w:numId="18" w16cid:durableId="950628371">
    <w:abstractNumId w:val="10"/>
  </w:num>
  <w:num w:numId="19" w16cid:durableId="295599152">
    <w:abstractNumId w:val="11"/>
  </w:num>
  <w:num w:numId="20" w16cid:durableId="1979913706">
    <w:abstractNumId w:val="12"/>
  </w:num>
  <w:num w:numId="21" w16cid:durableId="138108825">
    <w:abstractNumId w:val="14"/>
  </w:num>
  <w:num w:numId="22" w16cid:durableId="1783069909">
    <w:abstractNumId w:val="15"/>
  </w:num>
  <w:num w:numId="23" w16cid:durableId="684088741">
    <w:abstractNumId w:val="16"/>
  </w:num>
  <w:num w:numId="24" w16cid:durableId="1185024746">
    <w:abstractNumId w:val="17"/>
  </w:num>
  <w:num w:numId="25" w16cid:durableId="613251542">
    <w:abstractNumId w:val="19"/>
  </w:num>
  <w:num w:numId="26" w16cid:durableId="1409965196">
    <w:abstractNumId w:val="20"/>
  </w:num>
  <w:num w:numId="27" w16cid:durableId="378288473">
    <w:abstractNumId w:val="23"/>
  </w:num>
  <w:num w:numId="28" w16cid:durableId="1864174115">
    <w:abstractNumId w:val="24"/>
  </w:num>
  <w:num w:numId="29" w16cid:durableId="1286698905">
    <w:abstractNumId w:val="25"/>
  </w:num>
  <w:num w:numId="30" w16cid:durableId="1806041225">
    <w:abstractNumId w:val="26"/>
  </w:num>
  <w:num w:numId="31" w16cid:durableId="1104806719">
    <w:abstractNumId w:val="28"/>
  </w:num>
  <w:num w:numId="32" w16cid:durableId="1258976245">
    <w:abstractNumId w:val="29"/>
  </w:num>
  <w:num w:numId="33" w16cid:durableId="1604340222">
    <w:abstractNumId w:val="30"/>
  </w:num>
  <w:num w:numId="34" w16cid:durableId="29647916">
    <w:abstractNumId w:val="31"/>
  </w:num>
  <w:num w:numId="35" w16cid:durableId="637491403">
    <w:abstractNumId w:val="32"/>
  </w:num>
  <w:num w:numId="36" w16cid:durableId="1056513010">
    <w:abstractNumId w:val="33"/>
  </w:num>
  <w:num w:numId="37" w16cid:durableId="1405420384">
    <w:abstractNumId w:val="35"/>
  </w:num>
  <w:num w:numId="38" w16cid:durableId="1134060475">
    <w:abstractNumId w:val="36"/>
  </w:num>
  <w:num w:numId="39" w16cid:durableId="728722240">
    <w:abstractNumId w:val="39"/>
  </w:num>
  <w:num w:numId="40" w16cid:durableId="359668647">
    <w:abstractNumId w:val="40"/>
  </w:num>
  <w:num w:numId="41" w16cid:durableId="490293589">
    <w:abstractNumId w:val="47"/>
  </w:num>
  <w:num w:numId="42" w16cid:durableId="726875089">
    <w:abstractNumId w:val="49"/>
  </w:num>
  <w:num w:numId="43" w16cid:durableId="508758833">
    <w:abstractNumId w:val="50"/>
  </w:num>
  <w:num w:numId="44" w16cid:durableId="1795444677">
    <w:abstractNumId w:val="52"/>
  </w:num>
  <w:num w:numId="45" w16cid:durableId="215776511">
    <w:abstractNumId w:val="53"/>
  </w:num>
  <w:num w:numId="46" w16cid:durableId="1316645355">
    <w:abstractNumId w:val="55"/>
  </w:num>
  <w:num w:numId="47" w16cid:durableId="1313363408">
    <w:abstractNumId w:val="56"/>
  </w:num>
  <w:num w:numId="48" w16cid:durableId="2109809111">
    <w:abstractNumId w:val="57"/>
  </w:num>
  <w:num w:numId="49" w16cid:durableId="1584337260">
    <w:abstractNumId w:val="59"/>
  </w:num>
  <w:num w:numId="50" w16cid:durableId="780807808">
    <w:abstractNumId w:val="60"/>
  </w:num>
  <w:num w:numId="51" w16cid:durableId="462313843">
    <w:abstractNumId w:val="21"/>
  </w:num>
  <w:num w:numId="52" w16cid:durableId="1786659210">
    <w:abstractNumId w:val="41"/>
  </w:num>
  <w:num w:numId="53" w16cid:durableId="653023681">
    <w:abstractNumId w:val="51"/>
  </w:num>
  <w:num w:numId="54" w16cid:durableId="2071341605">
    <w:abstractNumId w:val="45"/>
  </w:num>
  <w:num w:numId="55" w16cid:durableId="508644348">
    <w:abstractNumId w:val="43"/>
  </w:num>
  <w:num w:numId="56" w16cid:durableId="1590966623">
    <w:abstractNumId w:val="58"/>
  </w:num>
  <w:num w:numId="57" w16cid:durableId="12926748">
    <w:abstractNumId w:val="46"/>
  </w:num>
  <w:num w:numId="58" w16cid:durableId="1018654889">
    <w:abstractNumId w:val="0"/>
  </w:num>
  <w:num w:numId="59" w16cid:durableId="846869748">
    <w:abstractNumId w:val="6"/>
  </w:num>
  <w:num w:numId="60" w16cid:durableId="773018376">
    <w:abstractNumId w:val="34"/>
  </w:num>
  <w:num w:numId="61" w16cid:durableId="1750538953">
    <w:abstractNumId w:val="1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4A3D"/>
    <w:rsid w:val="00006E1F"/>
    <w:rsid w:val="000070D7"/>
    <w:rsid w:val="00007AAC"/>
    <w:rsid w:val="000102B3"/>
    <w:rsid w:val="00012D43"/>
    <w:rsid w:val="00014410"/>
    <w:rsid w:val="00014746"/>
    <w:rsid w:val="00015194"/>
    <w:rsid w:val="00017042"/>
    <w:rsid w:val="0001788C"/>
    <w:rsid w:val="00021D9E"/>
    <w:rsid w:val="00023894"/>
    <w:rsid w:val="00031FD4"/>
    <w:rsid w:val="00032575"/>
    <w:rsid w:val="0003273F"/>
    <w:rsid w:val="000337EF"/>
    <w:rsid w:val="00033C85"/>
    <w:rsid w:val="00034431"/>
    <w:rsid w:val="0003447A"/>
    <w:rsid w:val="00040C3A"/>
    <w:rsid w:val="000419AD"/>
    <w:rsid w:val="00041B1C"/>
    <w:rsid w:val="00042D44"/>
    <w:rsid w:val="000433C9"/>
    <w:rsid w:val="00044BE5"/>
    <w:rsid w:val="00045CF4"/>
    <w:rsid w:val="00052001"/>
    <w:rsid w:val="00053298"/>
    <w:rsid w:val="0005333D"/>
    <w:rsid w:val="000558BC"/>
    <w:rsid w:val="000572E5"/>
    <w:rsid w:val="0006373F"/>
    <w:rsid w:val="000651D7"/>
    <w:rsid w:val="00071174"/>
    <w:rsid w:val="000716C5"/>
    <w:rsid w:val="00072B47"/>
    <w:rsid w:val="00075E23"/>
    <w:rsid w:val="000820F4"/>
    <w:rsid w:val="00082DB2"/>
    <w:rsid w:val="0008509C"/>
    <w:rsid w:val="000854FF"/>
    <w:rsid w:val="00090D25"/>
    <w:rsid w:val="000915B0"/>
    <w:rsid w:val="0009344A"/>
    <w:rsid w:val="000967DB"/>
    <w:rsid w:val="00097513"/>
    <w:rsid w:val="00097FCB"/>
    <w:rsid w:val="000A2F1C"/>
    <w:rsid w:val="000A392E"/>
    <w:rsid w:val="000A3ADE"/>
    <w:rsid w:val="000A575F"/>
    <w:rsid w:val="000A58AC"/>
    <w:rsid w:val="000A7843"/>
    <w:rsid w:val="000B18C3"/>
    <w:rsid w:val="000B2608"/>
    <w:rsid w:val="000B7342"/>
    <w:rsid w:val="000B75B9"/>
    <w:rsid w:val="000C2ADD"/>
    <w:rsid w:val="000C5FA1"/>
    <w:rsid w:val="000C6F53"/>
    <w:rsid w:val="000C7279"/>
    <w:rsid w:val="000D05CB"/>
    <w:rsid w:val="000D10DB"/>
    <w:rsid w:val="000D5F8F"/>
    <w:rsid w:val="000E253F"/>
    <w:rsid w:val="000E3A2F"/>
    <w:rsid w:val="000E4C58"/>
    <w:rsid w:val="000E5EB5"/>
    <w:rsid w:val="000E6736"/>
    <w:rsid w:val="000F27D7"/>
    <w:rsid w:val="000F2B5D"/>
    <w:rsid w:val="000F3140"/>
    <w:rsid w:val="000F35ED"/>
    <w:rsid w:val="000F52EC"/>
    <w:rsid w:val="000F6B9A"/>
    <w:rsid w:val="000F6E4A"/>
    <w:rsid w:val="000F7556"/>
    <w:rsid w:val="001004FE"/>
    <w:rsid w:val="00100EB9"/>
    <w:rsid w:val="00101129"/>
    <w:rsid w:val="00103E76"/>
    <w:rsid w:val="0010565D"/>
    <w:rsid w:val="00106BB7"/>
    <w:rsid w:val="00107131"/>
    <w:rsid w:val="0010736F"/>
    <w:rsid w:val="0011172F"/>
    <w:rsid w:val="00112D66"/>
    <w:rsid w:val="00113F73"/>
    <w:rsid w:val="001156CF"/>
    <w:rsid w:val="00121342"/>
    <w:rsid w:val="00121CC2"/>
    <w:rsid w:val="00123BA6"/>
    <w:rsid w:val="001272F9"/>
    <w:rsid w:val="00131425"/>
    <w:rsid w:val="00132955"/>
    <w:rsid w:val="00133EE5"/>
    <w:rsid w:val="001341D0"/>
    <w:rsid w:val="0013623B"/>
    <w:rsid w:val="00141E60"/>
    <w:rsid w:val="00142BA9"/>
    <w:rsid w:val="00143F50"/>
    <w:rsid w:val="00144311"/>
    <w:rsid w:val="00147281"/>
    <w:rsid w:val="00150848"/>
    <w:rsid w:val="001542ED"/>
    <w:rsid w:val="00155308"/>
    <w:rsid w:val="001564A6"/>
    <w:rsid w:val="00156EFF"/>
    <w:rsid w:val="00157077"/>
    <w:rsid w:val="0016026F"/>
    <w:rsid w:val="00160AF0"/>
    <w:rsid w:val="00161951"/>
    <w:rsid w:val="001650A7"/>
    <w:rsid w:val="00167A34"/>
    <w:rsid w:val="0017141D"/>
    <w:rsid w:val="0017442C"/>
    <w:rsid w:val="0017450A"/>
    <w:rsid w:val="00174B76"/>
    <w:rsid w:val="0017681E"/>
    <w:rsid w:val="00176907"/>
    <w:rsid w:val="00176BC1"/>
    <w:rsid w:val="0018409D"/>
    <w:rsid w:val="00193027"/>
    <w:rsid w:val="00195964"/>
    <w:rsid w:val="001978D9"/>
    <w:rsid w:val="001A02FF"/>
    <w:rsid w:val="001A25DF"/>
    <w:rsid w:val="001A520D"/>
    <w:rsid w:val="001A5642"/>
    <w:rsid w:val="001A7870"/>
    <w:rsid w:val="001B20BC"/>
    <w:rsid w:val="001B21D8"/>
    <w:rsid w:val="001B3A00"/>
    <w:rsid w:val="001B456C"/>
    <w:rsid w:val="001B478B"/>
    <w:rsid w:val="001B55A3"/>
    <w:rsid w:val="001C0606"/>
    <w:rsid w:val="001C1B41"/>
    <w:rsid w:val="001C1D8F"/>
    <w:rsid w:val="001C702C"/>
    <w:rsid w:val="001D03F1"/>
    <w:rsid w:val="001D07A0"/>
    <w:rsid w:val="001D2E1D"/>
    <w:rsid w:val="001D57D6"/>
    <w:rsid w:val="001D5E78"/>
    <w:rsid w:val="001D65EF"/>
    <w:rsid w:val="001D6FBD"/>
    <w:rsid w:val="001D775D"/>
    <w:rsid w:val="001D7F96"/>
    <w:rsid w:val="001E24D6"/>
    <w:rsid w:val="001E49E7"/>
    <w:rsid w:val="001E574D"/>
    <w:rsid w:val="001E5967"/>
    <w:rsid w:val="001E73E1"/>
    <w:rsid w:val="001F3EA5"/>
    <w:rsid w:val="001F7201"/>
    <w:rsid w:val="001F77D5"/>
    <w:rsid w:val="00202863"/>
    <w:rsid w:val="002030C1"/>
    <w:rsid w:val="00203172"/>
    <w:rsid w:val="0020437A"/>
    <w:rsid w:val="00204DB0"/>
    <w:rsid w:val="002057AF"/>
    <w:rsid w:val="00207AC3"/>
    <w:rsid w:val="00212FF2"/>
    <w:rsid w:val="00217223"/>
    <w:rsid w:val="002176A4"/>
    <w:rsid w:val="00217EAF"/>
    <w:rsid w:val="00223984"/>
    <w:rsid w:val="00223A29"/>
    <w:rsid w:val="002250A3"/>
    <w:rsid w:val="00225631"/>
    <w:rsid w:val="00227FD3"/>
    <w:rsid w:val="00231932"/>
    <w:rsid w:val="0023259B"/>
    <w:rsid w:val="00235217"/>
    <w:rsid w:val="002359E2"/>
    <w:rsid w:val="00236F8A"/>
    <w:rsid w:val="002376BA"/>
    <w:rsid w:val="00240814"/>
    <w:rsid w:val="00243044"/>
    <w:rsid w:val="00244208"/>
    <w:rsid w:val="00246D1F"/>
    <w:rsid w:val="00247403"/>
    <w:rsid w:val="00247542"/>
    <w:rsid w:val="00250690"/>
    <w:rsid w:val="00251FE0"/>
    <w:rsid w:val="00254C2D"/>
    <w:rsid w:val="00257A94"/>
    <w:rsid w:val="00266B61"/>
    <w:rsid w:val="0026712A"/>
    <w:rsid w:val="002704DB"/>
    <w:rsid w:val="00271F4E"/>
    <w:rsid w:val="00275057"/>
    <w:rsid w:val="002805FA"/>
    <w:rsid w:val="00292C94"/>
    <w:rsid w:val="00293936"/>
    <w:rsid w:val="00296988"/>
    <w:rsid w:val="002A0AAE"/>
    <w:rsid w:val="002A46B8"/>
    <w:rsid w:val="002A56C9"/>
    <w:rsid w:val="002A5820"/>
    <w:rsid w:val="002B029A"/>
    <w:rsid w:val="002B25D9"/>
    <w:rsid w:val="002B4246"/>
    <w:rsid w:val="002B5AA7"/>
    <w:rsid w:val="002B6FEE"/>
    <w:rsid w:val="002B7E19"/>
    <w:rsid w:val="002C5D2E"/>
    <w:rsid w:val="002D2B26"/>
    <w:rsid w:val="002D394B"/>
    <w:rsid w:val="002D6CC4"/>
    <w:rsid w:val="002D6E65"/>
    <w:rsid w:val="002D7EA2"/>
    <w:rsid w:val="002E187C"/>
    <w:rsid w:val="002E4FC2"/>
    <w:rsid w:val="002E7AD8"/>
    <w:rsid w:val="002F02E6"/>
    <w:rsid w:val="002F23E1"/>
    <w:rsid w:val="00301AAD"/>
    <w:rsid w:val="00302733"/>
    <w:rsid w:val="0030292F"/>
    <w:rsid w:val="00303651"/>
    <w:rsid w:val="003044FA"/>
    <w:rsid w:val="00304C31"/>
    <w:rsid w:val="0030581C"/>
    <w:rsid w:val="00305835"/>
    <w:rsid w:val="003065B8"/>
    <w:rsid w:val="00306A07"/>
    <w:rsid w:val="00306F33"/>
    <w:rsid w:val="003105F6"/>
    <w:rsid w:val="00311F1E"/>
    <w:rsid w:val="0031243C"/>
    <w:rsid w:val="00314078"/>
    <w:rsid w:val="0031535D"/>
    <w:rsid w:val="00317A9F"/>
    <w:rsid w:val="00317DC2"/>
    <w:rsid w:val="003220D1"/>
    <w:rsid w:val="003239B8"/>
    <w:rsid w:val="003243B5"/>
    <w:rsid w:val="00327EF0"/>
    <w:rsid w:val="0033169F"/>
    <w:rsid w:val="003316E3"/>
    <w:rsid w:val="0033223B"/>
    <w:rsid w:val="003352C7"/>
    <w:rsid w:val="00335C4C"/>
    <w:rsid w:val="003362A5"/>
    <w:rsid w:val="00340773"/>
    <w:rsid w:val="0034126B"/>
    <w:rsid w:val="00344977"/>
    <w:rsid w:val="00344D54"/>
    <w:rsid w:val="00346C95"/>
    <w:rsid w:val="00347CEE"/>
    <w:rsid w:val="00347F52"/>
    <w:rsid w:val="00351868"/>
    <w:rsid w:val="00356185"/>
    <w:rsid w:val="00356E40"/>
    <w:rsid w:val="003576D7"/>
    <w:rsid w:val="00360380"/>
    <w:rsid w:val="00370D53"/>
    <w:rsid w:val="00372523"/>
    <w:rsid w:val="0037519E"/>
    <w:rsid w:val="00375E07"/>
    <w:rsid w:val="00377C05"/>
    <w:rsid w:val="003804F2"/>
    <w:rsid w:val="00382AE2"/>
    <w:rsid w:val="00383298"/>
    <w:rsid w:val="00386CF0"/>
    <w:rsid w:val="003878C8"/>
    <w:rsid w:val="00390D8D"/>
    <w:rsid w:val="00393589"/>
    <w:rsid w:val="00394073"/>
    <w:rsid w:val="003942D7"/>
    <w:rsid w:val="00396781"/>
    <w:rsid w:val="00397AA5"/>
    <w:rsid w:val="003A5FEB"/>
    <w:rsid w:val="003A6268"/>
    <w:rsid w:val="003B23A7"/>
    <w:rsid w:val="003B3299"/>
    <w:rsid w:val="003B4FC8"/>
    <w:rsid w:val="003B70FB"/>
    <w:rsid w:val="003C2E8A"/>
    <w:rsid w:val="003C52D9"/>
    <w:rsid w:val="003C5D09"/>
    <w:rsid w:val="003C676B"/>
    <w:rsid w:val="003D18C2"/>
    <w:rsid w:val="003D3BC2"/>
    <w:rsid w:val="003D5AD9"/>
    <w:rsid w:val="003D767F"/>
    <w:rsid w:val="003E119F"/>
    <w:rsid w:val="003E4BEF"/>
    <w:rsid w:val="003E66E0"/>
    <w:rsid w:val="003E6CA1"/>
    <w:rsid w:val="003F1AB2"/>
    <w:rsid w:val="003F5154"/>
    <w:rsid w:val="003F5F70"/>
    <w:rsid w:val="003F7F72"/>
    <w:rsid w:val="004008D3"/>
    <w:rsid w:val="00401C00"/>
    <w:rsid w:val="004024C0"/>
    <w:rsid w:val="00403E93"/>
    <w:rsid w:val="00404800"/>
    <w:rsid w:val="00405F9C"/>
    <w:rsid w:val="004065A8"/>
    <w:rsid w:val="00407C76"/>
    <w:rsid w:val="004103AA"/>
    <w:rsid w:val="00410D96"/>
    <w:rsid w:val="00411549"/>
    <w:rsid w:val="00415771"/>
    <w:rsid w:val="00415801"/>
    <w:rsid w:val="00415E06"/>
    <w:rsid w:val="004165C2"/>
    <w:rsid w:val="00417667"/>
    <w:rsid w:val="00423C4D"/>
    <w:rsid w:val="004241A0"/>
    <w:rsid w:val="00427218"/>
    <w:rsid w:val="004275AF"/>
    <w:rsid w:val="00433B06"/>
    <w:rsid w:val="00435032"/>
    <w:rsid w:val="00437E52"/>
    <w:rsid w:val="004409FC"/>
    <w:rsid w:val="00441E74"/>
    <w:rsid w:val="00441ECB"/>
    <w:rsid w:val="00442BC8"/>
    <w:rsid w:val="00443073"/>
    <w:rsid w:val="00445193"/>
    <w:rsid w:val="004456A0"/>
    <w:rsid w:val="00446492"/>
    <w:rsid w:val="00446EB6"/>
    <w:rsid w:val="00450066"/>
    <w:rsid w:val="004518B0"/>
    <w:rsid w:val="0045431F"/>
    <w:rsid w:val="00454AA5"/>
    <w:rsid w:val="00454FE0"/>
    <w:rsid w:val="00455183"/>
    <w:rsid w:val="004606B1"/>
    <w:rsid w:val="00460CED"/>
    <w:rsid w:val="004612F0"/>
    <w:rsid w:val="00462C1B"/>
    <w:rsid w:val="00462DC8"/>
    <w:rsid w:val="00462E2F"/>
    <w:rsid w:val="00462F22"/>
    <w:rsid w:val="00465FDF"/>
    <w:rsid w:val="00466210"/>
    <w:rsid w:val="00467B7E"/>
    <w:rsid w:val="00470EC2"/>
    <w:rsid w:val="004732EF"/>
    <w:rsid w:val="00473BB4"/>
    <w:rsid w:val="004752F8"/>
    <w:rsid w:val="00475A54"/>
    <w:rsid w:val="00477592"/>
    <w:rsid w:val="00480795"/>
    <w:rsid w:val="00483151"/>
    <w:rsid w:val="00486F1C"/>
    <w:rsid w:val="00490E25"/>
    <w:rsid w:val="00491EF2"/>
    <w:rsid w:val="00491FE9"/>
    <w:rsid w:val="00493BC9"/>
    <w:rsid w:val="0049419D"/>
    <w:rsid w:val="00496EF6"/>
    <w:rsid w:val="004A057B"/>
    <w:rsid w:val="004A0BDC"/>
    <w:rsid w:val="004A1FEA"/>
    <w:rsid w:val="004A4CF7"/>
    <w:rsid w:val="004A5A52"/>
    <w:rsid w:val="004A6A54"/>
    <w:rsid w:val="004B3885"/>
    <w:rsid w:val="004B421C"/>
    <w:rsid w:val="004B4BEC"/>
    <w:rsid w:val="004B5208"/>
    <w:rsid w:val="004B5D37"/>
    <w:rsid w:val="004C20D2"/>
    <w:rsid w:val="004C2312"/>
    <w:rsid w:val="004C2E83"/>
    <w:rsid w:val="004C3669"/>
    <w:rsid w:val="004C4B62"/>
    <w:rsid w:val="004C54C9"/>
    <w:rsid w:val="004D0370"/>
    <w:rsid w:val="004D4ABA"/>
    <w:rsid w:val="004D5034"/>
    <w:rsid w:val="004D6025"/>
    <w:rsid w:val="004E2649"/>
    <w:rsid w:val="004E329A"/>
    <w:rsid w:val="004F04FA"/>
    <w:rsid w:val="004F2586"/>
    <w:rsid w:val="004F2F4C"/>
    <w:rsid w:val="004F3018"/>
    <w:rsid w:val="004F305D"/>
    <w:rsid w:val="004F626F"/>
    <w:rsid w:val="004F7C62"/>
    <w:rsid w:val="00500A79"/>
    <w:rsid w:val="00501399"/>
    <w:rsid w:val="00501E47"/>
    <w:rsid w:val="00503717"/>
    <w:rsid w:val="005047ED"/>
    <w:rsid w:val="0050633D"/>
    <w:rsid w:val="0050752C"/>
    <w:rsid w:val="00507BC4"/>
    <w:rsid w:val="005128E4"/>
    <w:rsid w:val="005133DB"/>
    <w:rsid w:val="00514504"/>
    <w:rsid w:val="005161D5"/>
    <w:rsid w:val="00520ACC"/>
    <w:rsid w:val="00521E1F"/>
    <w:rsid w:val="00525560"/>
    <w:rsid w:val="0053366B"/>
    <w:rsid w:val="005340A2"/>
    <w:rsid w:val="00540715"/>
    <w:rsid w:val="005407CA"/>
    <w:rsid w:val="00543B95"/>
    <w:rsid w:val="00543C6D"/>
    <w:rsid w:val="00544C49"/>
    <w:rsid w:val="005516A1"/>
    <w:rsid w:val="00551E9B"/>
    <w:rsid w:val="005559EF"/>
    <w:rsid w:val="00556993"/>
    <w:rsid w:val="005569A2"/>
    <w:rsid w:val="005575C0"/>
    <w:rsid w:val="0056175F"/>
    <w:rsid w:val="00562C48"/>
    <w:rsid w:val="00563557"/>
    <w:rsid w:val="00564300"/>
    <w:rsid w:val="00564B7E"/>
    <w:rsid w:val="00567290"/>
    <w:rsid w:val="0057177A"/>
    <w:rsid w:val="0057402A"/>
    <w:rsid w:val="005746C6"/>
    <w:rsid w:val="00574B1B"/>
    <w:rsid w:val="00574ED4"/>
    <w:rsid w:val="005750D5"/>
    <w:rsid w:val="0057580A"/>
    <w:rsid w:val="005771D0"/>
    <w:rsid w:val="005819CE"/>
    <w:rsid w:val="0058470D"/>
    <w:rsid w:val="0059191A"/>
    <w:rsid w:val="005921FF"/>
    <w:rsid w:val="00595717"/>
    <w:rsid w:val="005A2382"/>
    <w:rsid w:val="005A24ED"/>
    <w:rsid w:val="005A6D0E"/>
    <w:rsid w:val="005B0D2B"/>
    <w:rsid w:val="005B4603"/>
    <w:rsid w:val="005B4F6E"/>
    <w:rsid w:val="005B4F6F"/>
    <w:rsid w:val="005B52B0"/>
    <w:rsid w:val="005B52B6"/>
    <w:rsid w:val="005B6656"/>
    <w:rsid w:val="005B6806"/>
    <w:rsid w:val="005C026D"/>
    <w:rsid w:val="005C1208"/>
    <w:rsid w:val="005C188C"/>
    <w:rsid w:val="005C4225"/>
    <w:rsid w:val="005C523C"/>
    <w:rsid w:val="005C573A"/>
    <w:rsid w:val="005C763D"/>
    <w:rsid w:val="005D208A"/>
    <w:rsid w:val="005D3DE1"/>
    <w:rsid w:val="005D5138"/>
    <w:rsid w:val="005D72C7"/>
    <w:rsid w:val="005E0759"/>
    <w:rsid w:val="005E1DD4"/>
    <w:rsid w:val="005E33D4"/>
    <w:rsid w:val="005F05B4"/>
    <w:rsid w:val="005F0DAD"/>
    <w:rsid w:val="005F0F33"/>
    <w:rsid w:val="005F3476"/>
    <w:rsid w:val="005F36E8"/>
    <w:rsid w:val="005F53C0"/>
    <w:rsid w:val="005F61F7"/>
    <w:rsid w:val="00600DEB"/>
    <w:rsid w:val="00601901"/>
    <w:rsid w:val="00604D6F"/>
    <w:rsid w:val="00606831"/>
    <w:rsid w:val="006102B2"/>
    <w:rsid w:val="00612A0A"/>
    <w:rsid w:val="00613D63"/>
    <w:rsid w:val="00614362"/>
    <w:rsid w:val="00614BDA"/>
    <w:rsid w:val="00615363"/>
    <w:rsid w:val="00615ED5"/>
    <w:rsid w:val="006164D2"/>
    <w:rsid w:val="006175AF"/>
    <w:rsid w:val="00620C6F"/>
    <w:rsid w:val="00621ADA"/>
    <w:rsid w:val="00621F7A"/>
    <w:rsid w:val="00622B9E"/>
    <w:rsid w:val="006239DB"/>
    <w:rsid w:val="00626E5D"/>
    <w:rsid w:val="00627C9F"/>
    <w:rsid w:val="006311E9"/>
    <w:rsid w:val="00632354"/>
    <w:rsid w:val="00632C85"/>
    <w:rsid w:val="00635421"/>
    <w:rsid w:val="00635507"/>
    <w:rsid w:val="00637154"/>
    <w:rsid w:val="0063749F"/>
    <w:rsid w:val="00641AA8"/>
    <w:rsid w:val="00641AAA"/>
    <w:rsid w:val="00641FED"/>
    <w:rsid w:val="006424B3"/>
    <w:rsid w:val="00642810"/>
    <w:rsid w:val="00642B15"/>
    <w:rsid w:val="00642FFE"/>
    <w:rsid w:val="0064359E"/>
    <w:rsid w:val="00645171"/>
    <w:rsid w:val="006508E0"/>
    <w:rsid w:val="0065198A"/>
    <w:rsid w:val="00652333"/>
    <w:rsid w:val="006532B5"/>
    <w:rsid w:val="006563B7"/>
    <w:rsid w:val="006577F2"/>
    <w:rsid w:val="00661C78"/>
    <w:rsid w:val="006708AE"/>
    <w:rsid w:val="00674878"/>
    <w:rsid w:val="0068009E"/>
    <w:rsid w:val="00680EAD"/>
    <w:rsid w:val="006838FE"/>
    <w:rsid w:val="00690221"/>
    <w:rsid w:val="006903FE"/>
    <w:rsid w:val="00690DEA"/>
    <w:rsid w:val="00692219"/>
    <w:rsid w:val="0069400D"/>
    <w:rsid w:val="006A08C4"/>
    <w:rsid w:val="006A0CE8"/>
    <w:rsid w:val="006A17D2"/>
    <w:rsid w:val="006A2725"/>
    <w:rsid w:val="006A2AAD"/>
    <w:rsid w:val="006A52DB"/>
    <w:rsid w:val="006A5F70"/>
    <w:rsid w:val="006A61E4"/>
    <w:rsid w:val="006A68DD"/>
    <w:rsid w:val="006A73E6"/>
    <w:rsid w:val="006A76CB"/>
    <w:rsid w:val="006B1517"/>
    <w:rsid w:val="006B20E3"/>
    <w:rsid w:val="006B275F"/>
    <w:rsid w:val="006B2D5C"/>
    <w:rsid w:val="006B3802"/>
    <w:rsid w:val="006B3A1B"/>
    <w:rsid w:val="006B5C86"/>
    <w:rsid w:val="006B6823"/>
    <w:rsid w:val="006B7D02"/>
    <w:rsid w:val="006C0ECF"/>
    <w:rsid w:val="006C3654"/>
    <w:rsid w:val="006C4EB1"/>
    <w:rsid w:val="006C4EF6"/>
    <w:rsid w:val="006C75B8"/>
    <w:rsid w:val="006D108A"/>
    <w:rsid w:val="006D3CB3"/>
    <w:rsid w:val="006D47DE"/>
    <w:rsid w:val="006D76FF"/>
    <w:rsid w:val="006D7F02"/>
    <w:rsid w:val="006E0166"/>
    <w:rsid w:val="006E2FFB"/>
    <w:rsid w:val="006E7B34"/>
    <w:rsid w:val="006F44F3"/>
    <w:rsid w:val="006F6BED"/>
    <w:rsid w:val="007021BC"/>
    <w:rsid w:val="0070697F"/>
    <w:rsid w:val="00707D78"/>
    <w:rsid w:val="007103C4"/>
    <w:rsid w:val="00712208"/>
    <w:rsid w:val="00717A6F"/>
    <w:rsid w:val="00720FA3"/>
    <w:rsid w:val="0072199C"/>
    <w:rsid w:val="00722C9F"/>
    <w:rsid w:val="00724397"/>
    <w:rsid w:val="007252A1"/>
    <w:rsid w:val="007253B8"/>
    <w:rsid w:val="007265F1"/>
    <w:rsid w:val="00731745"/>
    <w:rsid w:val="00732E17"/>
    <w:rsid w:val="0073709A"/>
    <w:rsid w:val="0073741F"/>
    <w:rsid w:val="00737E5A"/>
    <w:rsid w:val="00740E71"/>
    <w:rsid w:val="0074282A"/>
    <w:rsid w:val="00743371"/>
    <w:rsid w:val="0074449B"/>
    <w:rsid w:val="007461AD"/>
    <w:rsid w:val="00746BF7"/>
    <w:rsid w:val="00747928"/>
    <w:rsid w:val="007504E8"/>
    <w:rsid w:val="00750585"/>
    <w:rsid w:val="00750E86"/>
    <w:rsid w:val="00752CB4"/>
    <w:rsid w:val="00754016"/>
    <w:rsid w:val="00756BC1"/>
    <w:rsid w:val="00756EC5"/>
    <w:rsid w:val="00760CF2"/>
    <w:rsid w:val="00762207"/>
    <w:rsid w:val="00762B4F"/>
    <w:rsid w:val="0076413F"/>
    <w:rsid w:val="007643BE"/>
    <w:rsid w:val="00764910"/>
    <w:rsid w:val="00765014"/>
    <w:rsid w:val="00766268"/>
    <w:rsid w:val="0076641D"/>
    <w:rsid w:val="0076643F"/>
    <w:rsid w:val="00767486"/>
    <w:rsid w:val="00767B01"/>
    <w:rsid w:val="007719F0"/>
    <w:rsid w:val="007723E0"/>
    <w:rsid w:val="00774065"/>
    <w:rsid w:val="007744B6"/>
    <w:rsid w:val="00774A3D"/>
    <w:rsid w:val="00776EA6"/>
    <w:rsid w:val="00777F63"/>
    <w:rsid w:val="0078046C"/>
    <w:rsid w:val="00780956"/>
    <w:rsid w:val="0078095F"/>
    <w:rsid w:val="0078256C"/>
    <w:rsid w:val="00797C15"/>
    <w:rsid w:val="007A0ABF"/>
    <w:rsid w:val="007A5769"/>
    <w:rsid w:val="007A5817"/>
    <w:rsid w:val="007A5BC5"/>
    <w:rsid w:val="007A6271"/>
    <w:rsid w:val="007B05C4"/>
    <w:rsid w:val="007B0A06"/>
    <w:rsid w:val="007B2EBB"/>
    <w:rsid w:val="007B60E9"/>
    <w:rsid w:val="007B6CC3"/>
    <w:rsid w:val="007B76D3"/>
    <w:rsid w:val="007C3334"/>
    <w:rsid w:val="007C715A"/>
    <w:rsid w:val="007C7F3D"/>
    <w:rsid w:val="007D08D7"/>
    <w:rsid w:val="007D21E9"/>
    <w:rsid w:val="007D2B98"/>
    <w:rsid w:val="007D60F5"/>
    <w:rsid w:val="007E21BC"/>
    <w:rsid w:val="007E563E"/>
    <w:rsid w:val="007E7C82"/>
    <w:rsid w:val="007F12C1"/>
    <w:rsid w:val="007F1907"/>
    <w:rsid w:val="007F2AA1"/>
    <w:rsid w:val="007F2BA5"/>
    <w:rsid w:val="007F588D"/>
    <w:rsid w:val="007F74EE"/>
    <w:rsid w:val="008013AE"/>
    <w:rsid w:val="00803F1C"/>
    <w:rsid w:val="0080600E"/>
    <w:rsid w:val="00810C95"/>
    <w:rsid w:val="00811C8F"/>
    <w:rsid w:val="00813D37"/>
    <w:rsid w:val="00814688"/>
    <w:rsid w:val="0081655B"/>
    <w:rsid w:val="00817612"/>
    <w:rsid w:val="008212D4"/>
    <w:rsid w:val="008261C9"/>
    <w:rsid w:val="00830070"/>
    <w:rsid w:val="00830AAC"/>
    <w:rsid w:val="008333E0"/>
    <w:rsid w:val="008338A4"/>
    <w:rsid w:val="00834D49"/>
    <w:rsid w:val="00837C45"/>
    <w:rsid w:val="0084046B"/>
    <w:rsid w:val="008412B2"/>
    <w:rsid w:val="00842DB1"/>
    <w:rsid w:val="00844730"/>
    <w:rsid w:val="008457C2"/>
    <w:rsid w:val="00847101"/>
    <w:rsid w:val="00857A82"/>
    <w:rsid w:val="00861426"/>
    <w:rsid w:val="008646F3"/>
    <w:rsid w:val="00865C99"/>
    <w:rsid w:val="00865E9E"/>
    <w:rsid w:val="00872630"/>
    <w:rsid w:val="00873836"/>
    <w:rsid w:val="008747D5"/>
    <w:rsid w:val="008748FB"/>
    <w:rsid w:val="00877BA0"/>
    <w:rsid w:val="0088043E"/>
    <w:rsid w:val="00881258"/>
    <w:rsid w:val="00882D28"/>
    <w:rsid w:val="00883319"/>
    <w:rsid w:val="00884041"/>
    <w:rsid w:val="00885737"/>
    <w:rsid w:val="00890650"/>
    <w:rsid w:val="00891227"/>
    <w:rsid w:val="00893808"/>
    <w:rsid w:val="008944DC"/>
    <w:rsid w:val="00895E24"/>
    <w:rsid w:val="00897C11"/>
    <w:rsid w:val="00897E12"/>
    <w:rsid w:val="008A48C8"/>
    <w:rsid w:val="008A5913"/>
    <w:rsid w:val="008A7E0F"/>
    <w:rsid w:val="008B12F5"/>
    <w:rsid w:val="008B382D"/>
    <w:rsid w:val="008B75EB"/>
    <w:rsid w:val="008C1F6E"/>
    <w:rsid w:val="008C4DEE"/>
    <w:rsid w:val="008C5E2D"/>
    <w:rsid w:val="008D3A3B"/>
    <w:rsid w:val="008D3F77"/>
    <w:rsid w:val="008D768D"/>
    <w:rsid w:val="008E021C"/>
    <w:rsid w:val="008E3759"/>
    <w:rsid w:val="008E3BFE"/>
    <w:rsid w:val="008E4780"/>
    <w:rsid w:val="008E54B7"/>
    <w:rsid w:val="008F1912"/>
    <w:rsid w:val="008F6478"/>
    <w:rsid w:val="0090270B"/>
    <w:rsid w:val="00902D62"/>
    <w:rsid w:val="009036AD"/>
    <w:rsid w:val="009041DC"/>
    <w:rsid w:val="00913E68"/>
    <w:rsid w:val="009147ED"/>
    <w:rsid w:val="00916596"/>
    <w:rsid w:val="00917B5A"/>
    <w:rsid w:val="0092044D"/>
    <w:rsid w:val="00920A58"/>
    <w:rsid w:val="00920A8C"/>
    <w:rsid w:val="009216DE"/>
    <w:rsid w:val="0092229A"/>
    <w:rsid w:val="009242B0"/>
    <w:rsid w:val="00924C32"/>
    <w:rsid w:val="00926258"/>
    <w:rsid w:val="00926566"/>
    <w:rsid w:val="00926E4C"/>
    <w:rsid w:val="00930D3E"/>
    <w:rsid w:val="0093321C"/>
    <w:rsid w:val="00934A2C"/>
    <w:rsid w:val="00944F3F"/>
    <w:rsid w:val="009456AC"/>
    <w:rsid w:val="009523E3"/>
    <w:rsid w:val="00960EDD"/>
    <w:rsid w:val="009624F7"/>
    <w:rsid w:val="009627FF"/>
    <w:rsid w:val="0096706E"/>
    <w:rsid w:val="00967C75"/>
    <w:rsid w:val="009735E7"/>
    <w:rsid w:val="00974421"/>
    <w:rsid w:val="00974491"/>
    <w:rsid w:val="00975C4E"/>
    <w:rsid w:val="0097776C"/>
    <w:rsid w:val="00980213"/>
    <w:rsid w:val="00981FBA"/>
    <w:rsid w:val="009847C6"/>
    <w:rsid w:val="00986466"/>
    <w:rsid w:val="009935AC"/>
    <w:rsid w:val="00997BC5"/>
    <w:rsid w:val="009A4F41"/>
    <w:rsid w:val="009A56CE"/>
    <w:rsid w:val="009A7E67"/>
    <w:rsid w:val="009B0E68"/>
    <w:rsid w:val="009B381B"/>
    <w:rsid w:val="009B3A68"/>
    <w:rsid w:val="009B418D"/>
    <w:rsid w:val="009B53CC"/>
    <w:rsid w:val="009B7814"/>
    <w:rsid w:val="009C0A2D"/>
    <w:rsid w:val="009C1847"/>
    <w:rsid w:val="009C1F97"/>
    <w:rsid w:val="009C7C40"/>
    <w:rsid w:val="009D0F53"/>
    <w:rsid w:val="009D1753"/>
    <w:rsid w:val="009D2C17"/>
    <w:rsid w:val="009D701E"/>
    <w:rsid w:val="009D7611"/>
    <w:rsid w:val="009E0B61"/>
    <w:rsid w:val="009E3950"/>
    <w:rsid w:val="009E53DE"/>
    <w:rsid w:val="009E5564"/>
    <w:rsid w:val="009E7742"/>
    <w:rsid w:val="009F1577"/>
    <w:rsid w:val="009F1A8A"/>
    <w:rsid w:val="009F223F"/>
    <w:rsid w:val="009F265B"/>
    <w:rsid w:val="009F6236"/>
    <w:rsid w:val="00A0092A"/>
    <w:rsid w:val="00A011F7"/>
    <w:rsid w:val="00A0332A"/>
    <w:rsid w:val="00A04E5F"/>
    <w:rsid w:val="00A11128"/>
    <w:rsid w:val="00A11212"/>
    <w:rsid w:val="00A1151B"/>
    <w:rsid w:val="00A11E44"/>
    <w:rsid w:val="00A12809"/>
    <w:rsid w:val="00A15562"/>
    <w:rsid w:val="00A20646"/>
    <w:rsid w:val="00A2190C"/>
    <w:rsid w:val="00A2546C"/>
    <w:rsid w:val="00A30100"/>
    <w:rsid w:val="00A31134"/>
    <w:rsid w:val="00A328B3"/>
    <w:rsid w:val="00A341F1"/>
    <w:rsid w:val="00A34824"/>
    <w:rsid w:val="00A34BA9"/>
    <w:rsid w:val="00A369CF"/>
    <w:rsid w:val="00A40F20"/>
    <w:rsid w:val="00A44184"/>
    <w:rsid w:val="00A4670B"/>
    <w:rsid w:val="00A46F73"/>
    <w:rsid w:val="00A472ED"/>
    <w:rsid w:val="00A50FCF"/>
    <w:rsid w:val="00A512D5"/>
    <w:rsid w:val="00A528D1"/>
    <w:rsid w:val="00A54452"/>
    <w:rsid w:val="00A60FC7"/>
    <w:rsid w:val="00A610CD"/>
    <w:rsid w:val="00A65D06"/>
    <w:rsid w:val="00A674F4"/>
    <w:rsid w:val="00A71259"/>
    <w:rsid w:val="00A72F3B"/>
    <w:rsid w:val="00A758AA"/>
    <w:rsid w:val="00A82471"/>
    <w:rsid w:val="00A85053"/>
    <w:rsid w:val="00A871D4"/>
    <w:rsid w:val="00A9077C"/>
    <w:rsid w:val="00A90A48"/>
    <w:rsid w:val="00A94644"/>
    <w:rsid w:val="00A955A9"/>
    <w:rsid w:val="00AA09A2"/>
    <w:rsid w:val="00AA10D3"/>
    <w:rsid w:val="00AA4254"/>
    <w:rsid w:val="00AA43DE"/>
    <w:rsid w:val="00AA4767"/>
    <w:rsid w:val="00AA4F86"/>
    <w:rsid w:val="00AA5394"/>
    <w:rsid w:val="00AA5638"/>
    <w:rsid w:val="00AA678C"/>
    <w:rsid w:val="00AA7996"/>
    <w:rsid w:val="00AB08C2"/>
    <w:rsid w:val="00AB2236"/>
    <w:rsid w:val="00AB4D1B"/>
    <w:rsid w:val="00AB60BF"/>
    <w:rsid w:val="00AB62B1"/>
    <w:rsid w:val="00AB68E0"/>
    <w:rsid w:val="00AB6D37"/>
    <w:rsid w:val="00AC19CB"/>
    <w:rsid w:val="00AC4131"/>
    <w:rsid w:val="00AC5E64"/>
    <w:rsid w:val="00AC604A"/>
    <w:rsid w:val="00AD527D"/>
    <w:rsid w:val="00AD7F72"/>
    <w:rsid w:val="00AE32A9"/>
    <w:rsid w:val="00AE5488"/>
    <w:rsid w:val="00AE63D9"/>
    <w:rsid w:val="00AE68D1"/>
    <w:rsid w:val="00AE6F91"/>
    <w:rsid w:val="00AF0138"/>
    <w:rsid w:val="00AF3176"/>
    <w:rsid w:val="00AF5571"/>
    <w:rsid w:val="00B013E9"/>
    <w:rsid w:val="00B01A4A"/>
    <w:rsid w:val="00B02C08"/>
    <w:rsid w:val="00B04818"/>
    <w:rsid w:val="00B0643A"/>
    <w:rsid w:val="00B06C5C"/>
    <w:rsid w:val="00B07341"/>
    <w:rsid w:val="00B07981"/>
    <w:rsid w:val="00B110D2"/>
    <w:rsid w:val="00B11D5E"/>
    <w:rsid w:val="00B1214F"/>
    <w:rsid w:val="00B13353"/>
    <w:rsid w:val="00B13667"/>
    <w:rsid w:val="00B13DC5"/>
    <w:rsid w:val="00B15B87"/>
    <w:rsid w:val="00B2497A"/>
    <w:rsid w:val="00B25887"/>
    <w:rsid w:val="00B2600B"/>
    <w:rsid w:val="00B278B0"/>
    <w:rsid w:val="00B2793E"/>
    <w:rsid w:val="00B27B65"/>
    <w:rsid w:val="00B303F7"/>
    <w:rsid w:val="00B30539"/>
    <w:rsid w:val="00B314DB"/>
    <w:rsid w:val="00B33BDC"/>
    <w:rsid w:val="00B34F4D"/>
    <w:rsid w:val="00B361F2"/>
    <w:rsid w:val="00B3718B"/>
    <w:rsid w:val="00B3745F"/>
    <w:rsid w:val="00B414D3"/>
    <w:rsid w:val="00B42152"/>
    <w:rsid w:val="00B4297F"/>
    <w:rsid w:val="00B43E96"/>
    <w:rsid w:val="00B443C7"/>
    <w:rsid w:val="00B45469"/>
    <w:rsid w:val="00B46084"/>
    <w:rsid w:val="00B4632A"/>
    <w:rsid w:val="00B4793C"/>
    <w:rsid w:val="00B530F1"/>
    <w:rsid w:val="00B532E7"/>
    <w:rsid w:val="00B542C6"/>
    <w:rsid w:val="00B54E07"/>
    <w:rsid w:val="00B55ED2"/>
    <w:rsid w:val="00B65EB4"/>
    <w:rsid w:val="00B662AC"/>
    <w:rsid w:val="00B66DD0"/>
    <w:rsid w:val="00B677CF"/>
    <w:rsid w:val="00B7111B"/>
    <w:rsid w:val="00B7186E"/>
    <w:rsid w:val="00B71F04"/>
    <w:rsid w:val="00B73754"/>
    <w:rsid w:val="00B74E47"/>
    <w:rsid w:val="00B774D8"/>
    <w:rsid w:val="00B84DAA"/>
    <w:rsid w:val="00B84FCE"/>
    <w:rsid w:val="00B8526F"/>
    <w:rsid w:val="00B9134D"/>
    <w:rsid w:val="00B93D7F"/>
    <w:rsid w:val="00B9501A"/>
    <w:rsid w:val="00B961CF"/>
    <w:rsid w:val="00BA1187"/>
    <w:rsid w:val="00BA2512"/>
    <w:rsid w:val="00BA276C"/>
    <w:rsid w:val="00BA456A"/>
    <w:rsid w:val="00BA721B"/>
    <w:rsid w:val="00BB019D"/>
    <w:rsid w:val="00BB01DC"/>
    <w:rsid w:val="00BB306F"/>
    <w:rsid w:val="00BB3A1C"/>
    <w:rsid w:val="00BB4EDC"/>
    <w:rsid w:val="00BB6523"/>
    <w:rsid w:val="00BC1458"/>
    <w:rsid w:val="00BC4E42"/>
    <w:rsid w:val="00BD01F0"/>
    <w:rsid w:val="00BD0FF5"/>
    <w:rsid w:val="00BD34E9"/>
    <w:rsid w:val="00BD4B89"/>
    <w:rsid w:val="00BD5922"/>
    <w:rsid w:val="00BE1CD1"/>
    <w:rsid w:val="00BE2414"/>
    <w:rsid w:val="00BE2566"/>
    <w:rsid w:val="00BE29B8"/>
    <w:rsid w:val="00BE3CD0"/>
    <w:rsid w:val="00BE5E6F"/>
    <w:rsid w:val="00BF02CB"/>
    <w:rsid w:val="00BF3072"/>
    <w:rsid w:val="00BF47EB"/>
    <w:rsid w:val="00BF6FD8"/>
    <w:rsid w:val="00C03680"/>
    <w:rsid w:val="00C054DF"/>
    <w:rsid w:val="00C056CD"/>
    <w:rsid w:val="00C05B7F"/>
    <w:rsid w:val="00C06DDD"/>
    <w:rsid w:val="00C06E9D"/>
    <w:rsid w:val="00C07135"/>
    <w:rsid w:val="00C10C16"/>
    <w:rsid w:val="00C11E3E"/>
    <w:rsid w:val="00C128BE"/>
    <w:rsid w:val="00C145F1"/>
    <w:rsid w:val="00C201E8"/>
    <w:rsid w:val="00C21762"/>
    <w:rsid w:val="00C21FEF"/>
    <w:rsid w:val="00C23BA4"/>
    <w:rsid w:val="00C24543"/>
    <w:rsid w:val="00C256A2"/>
    <w:rsid w:val="00C25ADB"/>
    <w:rsid w:val="00C2767A"/>
    <w:rsid w:val="00C31C1A"/>
    <w:rsid w:val="00C33714"/>
    <w:rsid w:val="00C37DE2"/>
    <w:rsid w:val="00C405D0"/>
    <w:rsid w:val="00C41D8A"/>
    <w:rsid w:val="00C4275E"/>
    <w:rsid w:val="00C466BD"/>
    <w:rsid w:val="00C47401"/>
    <w:rsid w:val="00C477EC"/>
    <w:rsid w:val="00C51515"/>
    <w:rsid w:val="00C5660B"/>
    <w:rsid w:val="00C56BA3"/>
    <w:rsid w:val="00C60769"/>
    <w:rsid w:val="00C6183C"/>
    <w:rsid w:val="00C642D2"/>
    <w:rsid w:val="00C660E9"/>
    <w:rsid w:val="00C66B72"/>
    <w:rsid w:val="00C71BEE"/>
    <w:rsid w:val="00C72196"/>
    <w:rsid w:val="00C7310B"/>
    <w:rsid w:val="00C732FC"/>
    <w:rsid w:val="00C74157"/>
    <w:rsid w:val="00C75645"/>
    <w:rsid w:val="00C76FA2"/>
    <w:rsid w:val="00C847E9"/>
    <w:rsid w:val="00C84A88"/>
    <w:rsid w:val="00C85A0A"/>
    <w:rsid w:val="00C87AC4"/>
    <w:rsid w:val="00C90453"/>
    <w:rsid w:val="00C90993"/>
    <w:rsid w:val="00C922AE"/>
    <w:rsid w:val="00C9567A"/>
    <w:rsid w:val="00C97D6A"/>
    <w:rsid w:val="00CA5EDC"/>
    <w:rsid w:val="00CA7141"/>
    <w:rsid w:val="00CA757F"/>
    <w:rsid w:val="00CB212D"/>
    <w:rsid w:val="00CB22D9"/>
    <w:rsid w:val="00CB2310"/>
    <w:rsid w:val="00CB2660"/>
    <w:rsid w:val="00CB307F"/>
    <w:rsid w:val="00CB6609"/>
    <w:rsid w:val="00CB7A35"/>
    <w:rsid w:val="00CB7AEB"/>
    <w:rsid w:val="00CB7E3D"/>
    <w:rsid w:val="00CC2F71"/>
    <w:rsid w:val="00CC5B6F"/>
    <w:rsid w:val="00CC5E90"/>
    <w:rsid w:val="00CC692B"/>
    <w:rsid w:val="00CC743E"/>
    <w:rsid w:val="00CC75E3"/>
    <w:rsid w:val="00CD046C"/>
    <w:rsid w:val="00CD2F33"/>
    <w:rsid w:val="00CD4147"/>
    <w:rsid w:val="00CD4CEB"/>
    <w:rsid w:val="00CD4D4F"/>
    <w:rsid w:val="00CD6B06"/>
    <w:rsid w:val="00CE0252"/>
    <w:rsid w:val="00CE076C"/>
    <w:rsid w:val="00CE4DB7"/>
    <w:rsid w:val="00CE5199"/>
    <w:rsid w:val="00CE66D5"/>
    <w:rsid w:val="00CE7F73"/>
    <w:rsid w:val="00CF2564"/>
    <w:rsid w:val="00CF288C"/>
    <w:rsid w:val="00CF3896"/>
    <w:rsid w:val="00CF523E"/>
    <w:rsid w:val="00CF637A"/>
    <w:rsid w:val="00CF652C"/>
    <w:rsid w:val="00D0437A"/>
    <w:rsid w:val="00D04DCC"/>
    <w:rsid w:val="00D059DE"/>
    <w:rsid w:val="00D05ABD"/>
    <w:rsid w:val="00D067A0"/>
    <w:rsid w:val="00D11074"/>
    <w:rsid w:val="00D1193C"/>
    <w:rsid w:val="00D12BAD"/>
    <w:rsid w:val="00D12C1F"/>
    <w:rsid w:val="00D13FCE"/>
    <w:rsid w:val="00D1477A"/>
    <w:rsid w:val="00D179F3"/>
    <w:rsid w:val="00D17EA2"/>
    <w:rsid w:val="00D213B5"/>
    <w:rsid w:val="00D2414C"/>
    <w:rsid w:val="00D25290"/>
    <w:rsid w:val="00D306D1"/>
    <w:rsid w:val="00D30800"/>
    <w:rsid w:val="00D33BCE"/>
    <w:rsid w:val="00D34477"/>
    <w:rsid w:val="00D34786"/>
    <w:rsid w:val="00D3509C"/>
    <w:rsid w:val="00D37BFC"/>
    <w:rsid w:val="00D40B3D"/>
    <w:rsid w:val="00D4366E"/>
    <w:rsid w:val="00D442AA"/>
    <w:rsid w:val="00D47A8E"/>
    <w:rsid w:val="00D47F3A"/>
    <w:rsid w:val="00D51C12"/>
    <w:rsid w:val="00D52D14"/>
    <w:rsid w:val="00D570B9"/>
    <w:rsid w:val="00D621DC"/>
    <w:rsid w:val="00D64856"/>
    <w:rsid w:val="00D701CB"/>
    <w:rsid w:val="00D70A4C"/>
    <w:rsid w:val="00D71063"/>
    <w:rsid w:val="00D712D3"/>
    <w:rsid w:val="00D71422"/>
    <w:rsid w:val="00D71977"/>
    <w:rsid w:val="00D719BA"/>
    <w:rsid w:val="00D71CF6"/>
    <w:rsid w:val="00D72100"/>
    <w:rsid w:val="00D72DC6"/>
    <w:rsid w:val="00D73CE6"/>
    <w:rsid w:val="00D74650"/>
    <w:rsid w:val="00D7558D"/>
    <w:rsid w:val="00D763F3"/>
    <w:rsid w:val="00D76E0A"/>
    <w:rsid w:val="00D77782"/>
    <w:rsid w:val="00D801E0"/>
    <w:rsid w:val="00D80DE9"/>
    <w:rsid w:val="00D81D92"/>
    <w:rsid w:val="00D821E4"/>
    <w:rsid w:val="00D85B7C"/>
    <w:rsid w:val="00D876F9"/>
    <w:rsid w:val="00D95A2D"/>
    <w:rsid w:val="00D9743A"/>
    <w:rsid w:val="00D9751F"/>
    <w:rsid w:val="00DA102E"/>
    <w:rsid w:val="00DA1036"/>
    <w:rsid w:val="00DA1CC2"/>
    <w:rsid w:val="00DA5360"/>
    <w:rsid w:val="00DA7B5F"/>
    <w:rsid w:val="00DB3C52"/>
    <w:rsid w:val="00DB5261"/>
    <w:rsid w:val="00DC006E"/>
    <w:rsid w:val="00DC11E7"/>
    <w:rsid w:val="00DC24E3"/>
    <w:rsid w:val="00DC3047"/>
    <w:rsid w:val="00DC520C"/>
    <w:rsid w:val="00DC7023"/>
    <w:rsid w:val="00DC769A"/>
    <w:rsid w:val="00DD3D86"/>
    <w:rsid w:val="00DD4AD2"/>
    <w:rsid w:val="00DD7C7D"/>
    <w:rsid w:val="00DE18AA"/>
    <w:rsid w:val="00DE2862"/>
    <w:rsid w:val="00DE2B2F"/>
    <w:rsid w:val="00DE65C2"/>
    <w:rsid w:val="00DF1EC4"/>
    <w:rsid w:val="00DF221F"/>
    <w:rsid w:val="00DF5712"/>
    <w:rsid w:val="00DF725A"/>
    <w:rsid w:val="00E02224"/>
    <w:rsid w:val="00E0340B"/>
    <w:rsid w:val="00E043E2"/>
    <w:rsid w:val="00E04A90"/>
    <w:rsid w:val="00E0551F"/>
    <w:rsid w:val="00E05C70"/>
    <w:rsid w:val="00E11650"/>
    <w:rsid w:val="00E11C2E"/>
    <w:rsid w:val="00E122AF"/>
    <w:rsid w:val="00E1500C"/>
    <w:rsid w:val="00E1574D"/>
    <w:rsid w:val="00E16043"/>
    <w:rsid w:val="00E219C7"/>
    <w:rsid w:val="00E22609"/>
    <w:rsid w:val="00E248AB"/>
    <w:rsid w:val="00E24C5A"/>
    <w:rsid w:val="00E26277"/>
    <w:rsid w:val="00E2633B"/>
    <w:rsid w:val="00E269F1"/>
    <w:rsid w:val="00E33B8B"/>
    <w:rsid w:val="00E3564D"/>
    <w:rsid w:val="00E36EB7"/>
    <w:rsid w:val="00E40B0D"/>
    <w:rsid w:val="00E4118C"/>
    <w:rsid w:val="00E43157"/>
    <w:rsid w:val="00E461CE"/>
    <w:rsid w:val="00E473D7"/>
    <w:rsid w:val="00E53400"/>
    <w:rsid w:val="00E53FB0"/>
    <w:rsid w:val="00E55E92"/>
    <w:rsid w:val="00E566BE"/>
    <w:rsid w:val="00E573E4"/>
    <w:rsid w:val="00E64C3D"/>
    <w:rsid w:val="00E66DCD"/>
    <w:rsid w:val="00E720CA"/>
    <w:rsid w:val="00E768F6"/>
    <w:rsid w:val="00E76E06"/>
    <w:rsid w:val="00E800BD"/>
    <w:rsid w:val="00E812D0"/>
    <w:rsid w:val="00E81728"/>
    <w:rsid w:val="00E81E3B"/>
    <w:rsid w:val="00E83697"/>
    <w:rsid w:val="00E83EEA"/>
    <w:rsid w:val="00E84EB5"/>
    <w:rsid w:val="00E85662"/>
    <w:rsid w:val="00E8789F"/>
    <w:rsid w:val="00E91D28"/>
    <w:rsid w:val="00E92D57"/>
    <w:rsid w:val="00E92FBC"/>
    <w:rsid w:val="00E93292"/>
    <w:rsid w:val="00E96261"/>
    <w:rsid w:val="00E97B71"/>
    <w:rsid w:val="00EA1847"/>
    <w:rsid w:val="00EA250A"/>
    <w:rsid w:val="00EA3C33"/>
    <w:rsid w:val="00EA3D34"/>
    <w:rsid w:val="00EA5A0A"/>
    <w:rsid w:val="00EB1B06"/>
    <w:rsid w:val="00EB1DBE"/>
    <w:rsid w:val="00EB454D"/>
    <w:rsid w:val="00EB4EC7"/>
    <w:rsid w:val="00EB7D79"/>
    <w:rsid w:val="00EB7E86"/>
    <w:rsid w:val="00EC20E5"/>
    <w:rsid w:val="00EC671C"/>
    <w:rsid w:val="00EC6F51"/>
    <w:rsid w:val="00ED3FDE"/>
    <w:rsid w:val="00ED549D"/>
    <w:rsid w:val="00ED5E10"/>
    <w:rsid w:val="00ED76BE"/>
    <w:rsid w:val="00EE00E9"/>
    <w:rsid w:val="00EE16E6"/>
    <w:rsid w:val="00EE1A19"/>
    <w:rsid w:val="00EE3C26"/>
    <w:rsid w:val="00EE527A"/>
    <w:rsid w:val="00EF0A32"/>
    <w:rsid w:val="00EF1AAA"/>
    <w:rsid w:val="00EF1BBD"/>
    <w:rsid w:val="00EF337D"/>
    <w:rsid w:val="00EF5DAD"/>
    <w:rsid w:val="00EF619B"/>
    <w:rsid w:val="00EF7E48"/>
    <w:rsid w:val="00F00B55"/>
    <w:rsid w:val="00F01BCD"/>
    <w:rsid w:val="00F02AD1"/>
    <w:rsid w:val="00F0524C"/>
    <w:rsid w:val="00F05541"/>
    <w:rsid w:val="00F1223E"/>
    <w:rsid w:val="00F12A17"/>
    <w:rsid w:val="00F13AD0"/>
    <w:rsid w:val="00F13EC2"/>
    <w:rsid w:val="00F15628"/>
    <w:rsid w:val="00F15B64"/>
    <w:rsid w:val="00F21CE2"/>
    <w:rsid w:val="00F240F7"/>
    <w:rsid w:val="00F250B6"/>
    <w:rsid w:val="00F253CC"/>
    <w:rsid w:val="00F26F8F"/>
    <w:rsid w:val="00F27ED9"/>
    <w:rsid w:val="00F30A9D"/>
    <w:rsid w:val="00F310CE"/>
    <w:rsid w:val="00F33C62"/>
    <w:rsid w:val="00F33E85"/>
    <w:rsid w:val="00F35D13"/>
    <w:rsid w:val="00F37106"/>
    <w:rsid w:val="00F41123"/>
    <w:rsid w:val="00F435AC"/>
    <w:rsid w:val="00F44E25"/>
    <w:rsid w:val="00F454EE"/>
    <w:rsid w:val="00F45811"/>
    <w:rsid w:val="00F45C3E"/>
    <w:rsid w:val="00F46820"/>
    <w:rsid w:val="00F519CF"/>
    <w:rsid w:val="00F51D72"/>
    <w:rsid w:val="00F528C1"/>
    <w:rsid w:val="00F56BA5"/>
    <w:rsid w:val="00F56ECB"/>
    <w:rsid w:val="00F572F6"/>
    <w:rsid w:val="00F57C80"/>
    <w:rsid w:val="00F60E22"/>
    <w:rsid w:val="00F615A2"/>
    <w:rsid w:val="00F617B0"/>
    <w:rsid w:val="00F638B1"/>
    <w:rsid w:val="00F660B6"/>
    <w:rsid w:val="00F677EC"/>
    <w:rsid w:val="00F722CD"/>
    <w:rsid w:val="00F7295D"/>
    <w:rsid w:val="00F72F85"/>
    <w:rsid w:val="00F7324E"/>
    <w:rsid w:val="00F74C35"/>
    <w:rsid w:val="00F76F7C"/>
    <w:rsid w:val="00F80297"/>
    <w:rsid w:val="00F81395"/>
    <w:rsid w:val="00F813CB"/>
    <w:rsid w:val="00F81BB8"/>
    <w:rsid w:val="00F81F20"/>
    <w:rsid w:val="00F90100"/>
    <w:rsid w:val="00F90C64"/>
    <w:rsid w:val="00F911DB"/>
    <w:rsid w:val="00F917D1"/>
    <w:rsid w:val="00F94E18"/>
    <w:rsid w:val="00F9653B"/>
    <w:rsid w:val="00F967B0"/>
    <w:rsid w:val="00FA3AEF"/>
    <w:rsid w:val="00FA3DEA"/>
    <w:rsid w:val="00FA7252"/>
    <w:rsid w:val="00FB1A00"/>
    <w:rsid w:val="00FB3EC4"/>
    <w:rsid w:val="00FB62CF"/>
    <w:rsid w:val="00FB7CC1"/>
    <w:rsid w:val="00FC10A2"/>
    <w:rsid w:val="00FC1610"/>
    <w:rsid w:val="00FC57E7"/>
    <w:rsid w:val="00FC6125"/>
    <w:rsid w:val="00FC641E"/>
    <w:rsid w:val="00FC6CDC"/>
    <w:rsid w:val="00FD148D"/>
    <w:rsid w:val="00FD14AE"/>
    <w:rsid w:val="00FD3C3B"/>
    <w:rsid w:val="00FD481F"/>
    <w:rsid w:val="00FD5AD9"/>
    <w:rsid w:val="00FE07DD"/>
    <w:rsid w:val="00FE6B45"/>
    <w:rsid w:val="00FF1EE4"/>
    <w:rsid w:val="00FF2427"/>
    <w:rsid w:val="00FF4347"/>
    <w:rsid w:val="00FF559D"/>
    <w:rsid w:val="00FF55F3"/>
    <w:rsid w:val="00FF5851"/>
    <w:rsid w:val="00FF6087"/>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semiHidden/>
    <w:unhideWhenUsed/>
    <w:qFormat/>
    <w:rsid w:val="001978D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1978D9"/>
    <w:pPr>
      <w:keepNext w:val="0"/>
      <w:keepLines w:val="0"/>
      <w:numPr>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contextualSpacing/>
      <w:jc w:val="both"/>
      <w:outlineLvl w:val="4"/>
    </w:pPr>
    <w:rPr>
      <w:rFonts w:ascii="Cambria" w:eastAsia="Calibri" w:hAnsi="Cambria" w:cs="Calibri"/>
      <w:b/>
      <w:i w:val="0"/>
      <w:iCs w:val="0"/>
      <w:color w:val="auto"/>
      <w:sz w:val="20"/>
      <w:szCs w:val="20"/>
      <w:bdr w:val="none" w:sz="0" w:space="0" w:color="auto"/>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38329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basedOn w:val="Normal"/>
    <w:uiPriority w:val="99"/>
    <w:unhideWhenUsed/>
    <w:rsid w:val="005B4F6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5Char">
    <w:name w:val="Heading 5 Char"/>
    <w:basedOn w:val="DefaultParagraphFont"/>
    <w:link w:val="Heading5"/>
    <w:uiPriority w:val="9"/>
    <w:rsid w:val="001978D9"/>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1978D9"/>
    <w:rPr>
      <w:rFonts w:asciiTheme="majorHAnsi" w:eastAsiaTheme="majorEastAsia" w:hAnsiTheme="majorHAnsi" w:cstheme="majorBidi"/>
      <w:i/>
      <w:iCs/>
      <w:color w:val="365F91" w:themeColor="accent1" w:themeShade="BF"/>
      <w:sz w:val="24"/>
      <w:szCs w:val="24"/>
      <w:lang w:val="en-US" w:eastAsia="en-US"/>
    </w:rPr>
  </w:style>
  <w:style w:type="paragraph" w:styleId="Revision">
    <w:name w:val="Revision"/>
    <w:hidden/>
    <w:uiPriority w:val="99"/>
    <w:semiHidden/>
    <w:rsid w:val="00543B9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CommentReference">
    <w:name w:val="annotation reference"/>
    <w:basedOn w:val="DefaultParagraphFont"/>
    <w:uiPriority w:val="99"/>
    <w:semiHidden/>
    <w:unhideWhenUsed/>
    <w:rsid w:val="00DA5360"/>
    <w:rPr>
      <w:sz w:val="16"/>
      <w:szCs w:val="16"/>
    </w:rPr>
  </w:style>
  <w:style w:type="paragraph" w:styleId="CommentText">
    <w:name w:val="annotation text"/>
    <w:basedOn w:val="Normal"/>
    <w:link w:val="CommentTextChar"/>
    <w:uiPriority w:val="99"/>
    <w:unhideWhenUsed/>
    <w:rsid w:val="00DA5360"/>
    <w:rPr>
      <w:sz w:val="20"/>
      <w:szCs w:val="20"/>
    </w:rPr>
  </w:style>
  <w:style w:type="character" w:customStyle="1" w:styleId="CommentTextChar">
    <w:name w:val="Comment Text Char"/>
    <w:basedOn w:val="DefaultParagraphFont"/>
    <w:link w:val="CommentText"/>
    <w:uiPriority w:val="99"/>
    <w:rsid w:val="00DA5360"/>
    <w:rPr>
      <w:lang w:val="en-US" w:eastAsia="en-US"/>
    </w:rPr>
  </w:style>
  <w:style w:type="paragraph" w:styleId="CommentSubject">
    <w:name w:val="annotation subject"/>
    <w:basedOn w:val="CommentText"/>
    <w:next w:val="CommentText"/>
    <w:link w:val="CommentSubjectChar"/>
    <w:uiPriority w:val="99"/>
    <w:semiHidden/>
    <w:unhideWhenUsed/>
    <w:rsid w:val="00DA5360"/>
    <w:rPr>
      <w:b/>
      <w:bCs/>
    </w:rPr>
  </w:style>
  <w:style w:type="character" w:customStyle="1" w:styleId="CommentSubjectChar">
    <w:name w:val="Comment Subject Char"/>
    <w:basedOn w:val="CommentTextChar"/>
    <w:link w:val="CommentSubject"/>
    <w:uiPriority w:val="99"/>
    <w:semiHidden/>
    <w:rsid w:val="00DA5360"/>
    <w:rPr>
      <w:b/>
      <w:bCs/>
      <w:lang w:val="en-US" w:eastAsia="en-US"/>
    </w:rPr>
  </w:style>
  <w:style w:type="character" w:customStyle="1" w:styleId="s36">
    <w:name w:val="s36"/>
    <w:basedOn w:val="DefaultParagraphFont"/>
    <w:rsid w:val="007F1907"/>
  </w:style>
  <w:style w:type="character" w:customStyle="1" w:styleId="apple-converted-space">
    <w:name w:val="apple-converted-space"/>
    <w:basedOn w:val="DefaultParagraphFont"/>
    <w:rsid w:val="007F1907"/>
  </w:style>
  <w:style w:type="character" w:customStyle="1" w:styleId="s37">
    <w:name w:val="s37"/>
    <w:basedOn w:val="DefaultParagraphFont"/>
    <w:rsid w:val="007F1907"/>
  </w:style>
  <w:style w:type="character" w:styleId="UnresolvedMention">
    <w:name w:val="Unresolved Mention"/>
    <w:basedOn w:val="DefaultParagraphFont"/>
    <w:uiPriority w:val="99"/>
    <w:semiHidden/>
    <w:unhideWhenUsed/>
    <w:rsid w:val="0018409D"/>
    <w:rPr>
      <w:color w:val="605E5C"/>
      <w:shd w:val="clear" w:color="auto" w:fill="E1DFDD"/>
    </w:rPr>
  </w:style>
  <w:style w:type="paragraph" w:customStyle="1" w:styleId="paragraph">
    <w:name w:val="paragraph"/>
    <w:basedOn w:val="Normal"/>
    <w:rsid w:val="00D51C1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D51C12"/>
  </w:style>
  <w:style w:type="character" w:customStyle="1" w:styleId="eop">
    <w:name w:val="eop"/>
    <w:basedOn w:val="DefaultParagraphFont"/>
    <w:rsid w:val="00D51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7357">
      <w:bodyDiv w:val="1"/>
      <w:marLeft w:val="0"/>
      <w:marRight w:val="0"/>
      <w:marTop w:val="0"/>
      <w:marBottom w:val="0"/>
      <w:divBdr>
        <w:top w:val="none" w:sz="0" w:space="0" w:color="auto"/>
        <w:left w:val="none" w:sz="0" w:space="0" w:color="auto"/>
        <w:bottom w:val="none" w:sz="0" w:space="0" w:color="auto"/>
        <w:right w:val="none" w:sz="0" w:space="0" w:color="auto"/>
      </w:divBdr>
    </w:div>
    <w:div w:id="36273072">
      <w:bodyDiv w:val="1"/>
      <w:marLeft w:val="0"/>
      <w:marRight w:val="0"/>
      <w:marTop w:val="0"/>
      <w:marBottom w:val="0"/>
      <w:divBdr>
        <w:top w:val="none" w:sz="0" w:space="0" w:color="auto"/>
        <w:left w:val="none" w:sz="0" w:space="0" w:color="auto"/>
        <w:bottom w:val="none" w:sz="0" w:space="0" w:color="auto"/>
        <w:right w:val="none" w:sz="0" w:space="0" w:color="auto"/>
      </w:divBdr>
      <w:divsChild>
        <w:div w:id="1157890155">
          <w:marLeft w:val="0"/>
          <w:marRight w:val="0"/>
          <w:marTop w:val="0"/>
          <w:marBottom w:val="0"/>
          <w:divBdr>
            <w:top w:val="none" w:sz="0" w:space="0" w:color="auto"/>
            <w:left w:val="none" w:sz="0" w:space="0" w:color="auto"/>
            <w:bottom w:val="none" w:sz="0" w:space="0" w:color="auto"/>
            <w:right w:val="none" w:sz="0" w:space="0" w:color="auto"/>
          </w:divBdr>
          <w:divsChild>
            <w:div w:id="139538100">
              <w:marLeft w:val="0"/>
              <w:marRight w:val="0"/>
              <w:marTop w:val="0"/>
              <w:marBottom w:val="0"/>
              <w:divBdr>
                <w:top w:val="none" w:sz="0" w:space="0" w:color="auto"/>
                <w:left w:val="none" w:sz="0" w:space="0" w:color="auto"/>
                <w:bottom w:val="none" w:sz="0" w:space="0" w:color="auto"/>
                <w:right w:val="none" w:sz="0" w:space="0" w:color="auto"/>
              </w:divBdr>
              <w:divsChild>
                <w:div w:id="20784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41845">
      <w:bodyDiv w:val="1"/>
      <w:marLeft w:val="0"/>
      <w:marRight w:val="0"/>
      <w:marTop w:val="0"/>
      <w:marBottom w:val="0"/>
      <w:divBdr>
        <w:top w:val="none" w:sz="0" w:space="0" w:color="auto"/>
        <w:left w:val="none" w:sz="0" w:space="0" w:color="auto"/>
        <w:bottom w:val="none" w:sz="0" w:space="0" w:color="auto"/>
        <w:right w:val="none" w:sz="0" w:space="0" w:color="auto"/>
      </w:divBdr>
      <w:divsChild>
        <w:div w:id="1488471729">
          <w:marLeft w:val="0"/>
          <w:marRight w:val="0"/>
          <w:marTop w:val="0"/>
          <w:marBottom w:val="0"/>
          <w:divBdr>
            <w:top w:val="none" w:sz="0" w:space="0" w:color="auto"/>
            <w:left w:val="none" w:sz="0" w:space="0" w:color="auto"/>
            <w:bottom w:val="none" w:sz="0" w:space="0" w:color="auto"/>
            <w:right w:val="none" w:sz="0" w:space="0" w:color="auto"/>
          </w:divBdr>
          <w:divsChild>
            <w:div w:id="698509688">
              <w:marLeft w:val="0"/>
              <w:marRight w:val="0"/>
              <w:marTop w:val="0"/>
              <w:marBottom w:val="0"/>
              <w:divBdr>
                <w:top w:val="none" w:sz="0" w:space="0" w:color="auto"/>
                <w:left w:val="none" w:sz="0" w:space="0" w:color="auto"/>
                <w:bottom w:val="none" w:sz="0" w:space="0" w:color="auto"/>
                <w:right w:val="none" w:sz="0" w:space="0" w:color="auto"/>
              </w:divBdr>
              <w:divsChild>
                <w:div w:id="2156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90122">
      <w:bodyDiv w:val="1"/>
      <w:marLeft w:val="0"/>
      <w:marRight w:val="0"/>
      <w:marTop w:val="0"/>
      <w:marBottom w:val="0"/>
      <w:divBdr>
        <w:top w:val="none" w:sz="0" w:space="0" w:color="auto"/>
        <w:left w:val="none" w:sz="0" w:space="0" w:color="auto"/>
        <w:bottom w:val="none" w:sz="0" w:space="0" w:color="auto"/>
        <w:right w:val="none" w:sz="0" w:space="0" w:color="auto"/>
      </w:divBdr>
    </w:div>
    <w:div w:id="150609377">
      <w:bodyDiv w:val="1"/>
      <w:marLeft w:val="0"/>
      <w:marRight w:val="0"/>
      <w:marTop w:val="0"/>
      <w:marBottom w:val="0"/>
      <w:divBdr>
        <w:top w:val="none" w:sz="0" w:space="0" w:color="auto"/>
        <w:left w:val="none" w:sz="0" w:space="0" w:color="auto"/>
        <w:bottom w:val="none" w:sz="0" w:space="0" w:color="auto"/>
        <w:right w:val="none" w:sz="0" w:space="0" w:color="auto"/>
      </w:divBdr>
    </w:div>
    <w:div w:id="158080164">
      <w:bodyDiv w:val="1"/>
      <w:marLeft w:val="0"/>
      <w:marRight w:val="0"/>
      <w:marTop w:val="0"/>
      <w:marBottom w:val="0"/>
      <w:divBdr>
        <w:top w:val="none" w:sz="0" w:space="0" w:color="auto"/>
        <w:left w:val="none" w:sz="0" w:space="0" w:color="auto"/>
        <w:bottom w:val="none" w:sz="0" w:space="0" w:color="auto"/>
        <w:right w:val="none" w:sz="0" w:space="0" w:color="auto"/>
      </w:divBdr>
      <w:divsChild>
        <w:div w:id="12071206">
          <w:marLeft w:val="0"/>
          <w:marRight w:val="0"/>
          <w:marTop w:val="0"/>
          <w:marBottom w:val="0"/>
          <w:divBdr>
            <w:top w:val="none" w:sz="0" w:space="0" w:color="auto"/>
            <w:left w:val="none" w:sz="0" w:space="0" w:color="auto"/>
            <w:bottom w:val="none" w:sz="0" w:space="0" w:color="auto"/>
            <w:right w:val="none" w:sz="0" w:space="0" w:color="auto"/>
          </w:divBdr>
          <w:divsChild>
            <w:div w:id="829256025">
              <w:marLeft w:val="0"/>
              <w:marRight w:val="0"/>
              <w:marTop w:val="0"/>
              <w:marBottom w:val="0"/>
              <w:divBdr>
                <w:top w:val="none" w:sz="0" w:space="0" w:color="auto"/>
                <w:left w:val="none" w:sz="0" w:space="0" w:color="auto"/>
                <w:bottom w:val="none" w:sz="0" w:space="0" w:color="auto"/>
                <w:right w:val="none" w:sz="0" w:space="0" w:color="auto"/>
              </w:divBdr>
              <w:divsChild>
                <w:div w:id="96018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6230">
      <w:bodyDiv w:val="1"/>
      <w:marLeft w:val="0"/>
      <w:marRight w:val="0"/>
      <w:marTop w:val="0"/>
      <w:marBottom w:val="0"/>
      <w:divBdr>
        <w:top w:val="none" w:sz="0" w:space="0" w:color="auto"/>
        <w:left w:val="none" w:sz="0" w:space="0" w:color="auto"/>
        <w:bottom w:val="none" w:sz="0" w:space="0" w:color="auto"/>
        <w:right w:val="none" w:sz="0" w:space="0" w:color="auto"/>
      </w:divBdr>
      <w:divsChild>
        <w:div w:id="1344355666">
          <w:marLeft w:val="0"/>
          <w:marRight w:val="0"/>
          <w:marTop w:val="0"/>
          <w:marBottom w:val="0"/>
          <w:divBdr>
            <w:top w:val="none" w:sz="0" w:space="0" w:color="auto"/>
            <w:left w:val="none" w:sz="0" w:space="0" w:color="auto"/>
            <w:bottom w:val="none" w:sz="0" w:space="0" w:color="auto"/>
            <w:right w:val="none" w:sz="0" w:space="0" w:color="auto"/>
          </w:divBdr>
          <w:divsChild>
            <w:div w:id="244805291">
              <w:marLeft w:val="0"/>
              <w:marRight w:val="0"/>
              <w:marTop w:val="0"/>
              <w:marBottom w:val="0"/>
              <w:divBdr>
                <w:top w:val="none" w:sz="0" w:space="0" w:color="auto"/>
                <w:left w:val="none" w:sz="0" w:space="0" w:color="auto"/>
                <w:bottom w:val="none" w:sz="0" w:space="0" w:color="auto"/>
                <w:right w:val="none" w:sz="0" w:space="0" w:color="auto"/>
              </w:divBdr>
              <w:divsChild>
                <w:div w:id="897395555">
                  <w:marLeft w:val="0"/>
                  <w:marRight w:val="0"/>
                  <w:marTop w:val="0"/>
                  <w:marBottom w:val="0"/>
                  <w:divBdr>
                    <w:top w:val="none" w:sz="0" w:space="0" w:color="auto"/>
                    <w:left w:val="none" w:sz="0" w:space="0" w:color="auto"/>
                    <w:bottom w:val="none" w:sz="0" w:space="0" w:color="auto"/>
                    <w:right w:val="none" w:sz="0" w:space="0" w:color="auto"/>
                  </w:divBdr>
                  <w:divsChild>
                    <w:div w:id="125652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6351">
      <w:bodyDiv w:val="1"/>
      <w:marLeft w:val="0"/>
      <w:marRight w:val="0"/>
      <w:marTop w:val="0"/>
      <w:marBottom w:val="0"/>
      <w:divBdr>
        <w:top w:val="none" w:sz="0" w:space="0" w:color="auto"/>
        <w:left w:val="none" w:sz="0" w:space="0" w:color="auto"/>
        <w:bottom w:val="none" w:sz="0" w:space="0" w:color="auto"/>
        <w:right w:val="none" w:sz="0" w:space="0" w:color="auto"/>
      </w:divBdr>
      <w:divsChild>
        <w:div w:id="2038894300">
          <w:marLeft w:val="0"/>
          <w:marRight w:val="0"/>
          <w:marTop w:val="0"/>
          <w:marBottom w:val="0"/>
          <w:divBdr>
            <w:top w:val="none" w:sz="0" w:space="0" w:color="auto"/>
            <w:left w:val="none" w:sz="0" w:space="0" w:color="auto"/>
            <w:bottom w:val="none" w:sz="0" w:space="0" w:color="auto"/>
            <w:right w:val="none" w:sz="0" w:space="0" w:color="auto"/>
          </w:divBdr>
          <w:divsChild>
            <w:div w:id="153111740">
              <w:marLeft w:val="0"/>
              <w:marRight w:val="0"/>
              <w:marTop w:val="0"/>
              <w:marBottom w:val="0"/>
              <w:divBdr>
                <w:top w:val="none" w:sz="0" w:space="0" w:color="auto"/>
                <w:left w:val="none" w:sz="0" w:space="0" w:color="auto"/>
                <w:bottom w:val="none" w:sz="0" w:space="0" w:color="auto"/>
                <w:right w:val="none" w:sz="0" w:space="0" w:color="auto"/>
              </w:divBdr>
              <w:divsChild>
                <w:div w:id="165217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2770">
      <w:bodyDiv w:val="1"/>
      <w:marLeft w:val="0"/>
      <w:marRight w:val="0"/>
      <w:marTop w:val="0"/>
      <w:marBottom w:val="0"/>
      <w:divBdr>
        <w:top w:val="none" w:sz="0" w:space="0" w:color="auto"/>
        <w:left w:val="none" w:sz="0" w:space="0" w:color="auto"/>
        <w:bottom w:val="none" w:sz="0" w:space="0" w:color="auto"/>
        <w:right w:val="none" w:sz="0" w:space="0" w:color="auto"/>
      </w:divBdr>
      <w:divsChild>
        <w:div w:id="1459257183">
          <w:marLeft w:val="0"/>
          <w:marRight w:val="0"/>
          <w:marTop w:val="0"/>
          <w:marBottom w:val="0"/>
          <w:divBdr>
            <w:top w:val="none" w:sz="0" w:space="0" w:color="auto"/>
            <w:left w:val="none" w:sz="0" w:space="0" w:color="auto"/>
            <w:bottom w:val="none" w:sz="0" w:space="0" w:color="auto"/>
            <w:right w:val="none" w:sz="0" w:space="0" w:color="auto"/>
          </w:divBdr>
          <w:divsChild>
            <w:div w:id="1494568597">
              <w:marLeft w:val="0"/>
              <w:marRight w:val="0"/>
              <w:marTop w:val="0"/>
              <w:marBottom w:val="0"/>
              <w:divBdr>
                <w:top w:val="none" w:sz="0" w:space="0" w:color="auto"/>
                <w:left w:val="none" w:sz="0" w:space="0" w:color="auto"/>
                <w:bottom w:val="none" w:sz="0" w:space="0" w:color="auto"/>
                <w:right w:val="none" w:sz="0" w:space="0" w:color="auto"/>
              </w:divBdr>
              <w:divsChild>
                <w:div w:id="426731980">
                  <w:marLeft w:val="0"/>
                  <w:marRight w:val="0"/>
                  <w:marTop w:val="0"/>
                  <w:marBottom w:val="0"/>
                  <w:divBdr>
                    <w:top w:val="none" w:sz="0" w:space="0" w:color="auto"/>
                    <w:left w:val="none" w:sz="0" w:space="0" w:color="auto"/>
                    <w:bottom w:val="none" w:sz="0" w:space="0" w:color="auto"/>
                    <w:right w:val="none" w:sz="0" w:space="0" w:color="auto"/>
                  </w:divBdr>
                  <w:divsChild>
                    <w:div w:id="2072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044576">
      <w:bodyDiv w:val="1"/>
      <w:marLeft w:val="0"/>
      <w:marRight w:val="0"/>
      <w:marTop w:val="0"/>
      <w:marBottom w:val="0"/>
      <w:divBdr>
        <w:top w:val="none" w:sz="0" w:space="0" w:color="auto"/>
        <w:left w:val="none" w:sz="0" w:space="0" w:color="auto"/>
        <w:bottom w:val="none" w:sz="0" w:space="0" w:color="auto"/>
        <w:right w:val="none" w:sz="0" w:space="0" w:color="auto"/>
      </w:divBdr>
    </w:div>
    <w:div w:id="394592769">
      <w:bodyDiv w:val="1"/>
      <w:marLeft w:val="0"/>
      <w:marRight w:val="0"/>
      <w:marTop w:val="0"/>
      <w:marBottom w:val="0"/>
      <w:divBdr>
        <w:top w:val="none" w:sz="0" w:space="0" w:color="auto"/>
        <w:left w:val="none" w:sz="0" w:space="0" w:color="auto"/>
        <w:bottom w:val="none" w:sz="0" w:space="0" w:color="auto"/>
        <w:right w:val="none" w:sz="0" w:space="0" w:color="auto"/>
      </w:divBdr>
      <w:divsChild>
        <w:div w:id="696085258">
          <w:marLeft w:val="0"/>
          <w:marRight w:val="0"/>
          <w:marTop w:val="0"/>
          <w:marBottom w:val="0"/>
          <w:divBdr>
            <w:top w:val="none" w:sz="0" w:space="0" w:color="auto"/>
            <w:left w:val="none" w:sz="0" w:space="0" w:color="auto"/>
            <w:bottom w:val="none" w:sz="0" w:space="0" w:color="auto"/>
            <w:right w:val="none" w:sz="0" w:space="0" w:color="auto"/>
          </w:divBdr>
          <w:divsChild>
            <w:div w:id="2146116978">
              <w:marLeft w:val="0"/>
              <w:marRight w:val="0"/>
              <w:marTop w:val="0"/>
              <w:marBottom w:val="0"/>
              <w:divBdr>
                <w:top w:val="none" w:sz="0" w:space="0" w:color="auto"/>
                <w:left w:val="none" w:sz="0" w:space="0" w:color="auto"/>
                <w:bottom w:val="none" w:sz="0" w:space="0" w:color="auto"/>
                <w:right w:val="none" w:sz="0" w:space="0" w:color="auto"/>
              </w:divBdr>
              <w:divsChild>
                <w:div w:id="119630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556981">
      <w:bodyDiv w:val="1"/>
      <w:marLeft w:val="0"/>
      <w:marRight w:val="0"/>
      <w:marTop w:val="0"/>
      <w:marBottom w:val="0"/>
      <w:divBdr>
        <w:top w:val="none" w:sz="0" w:space="0" w:color="auto"/>
        <w:left w:val="none" w:sz="0" w:space="0" w:color="auto"/>
        <w:bottom w:val="none" w:sz="0" w:space="0" w:color="auto"/>
        <w:right w:val="none" w:sz="0" w:space="0" w:color="auto"/>
      </w:divBdr>
      <w:divsChild>
        <w:div w:id="1906450558">
          <w:marLeft w:val="0"/>
          <w:marRight w:val="0"/>
          <w:marTop w:val="0"/>
          <w:marBottom w:val="0"/>
          <w:divBdr>
            <w:top w:val="none" w:sz="0" w:space="0" w:color="auto"/>
            <w:left w:val="none" w:sz="0" w:space="0" w:color="auto"/>
            <w:bottom w:val="none" w:sz="0" w:space="0" w:color="auto"/>
            <w:right w:val="none" w:sz="0" w:space="0" w:color="auto"/>
          </w:divBdr>
          <w:divsChild>
            <w:div w:id="1946692537">
              <w:marLeft w:val="0"/>
              <w:marRight w:val="0"/>
              <w:marTop w:val="0"/>
              <w:marBottom w:val="0"/>
              <w:divBdr>
                <w:top w:val="none" w:sz="0" w:space="0" w:color="auto"/>
                <w:left w:val="none" w:sz="0" w:space="0" w:color="auto"/>
                <w:bottom w:val="none" w:sz="0" w:space="0" w:color="auto"/>
                <w:right w:val="none" w:sz="0" w:space="0" w:color="auto"/>
              </w:divBdr>
              <w:divsChild>
                <w:div w:id="188325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225307">
      <w:bodyDiv w:val="1"/>
      <w:marLeft w:val="0"/>
      <w:marRight w:val="0"/>
      <w:marTop w:val="0"/>
      <w:marBottom w:val="0"/>
      <w:divBdr>
        <w:top w:val="none" w:sz="0" w:space="0" w:color="auto"/>
        <w:left w:val="none" w:sz="0" w:space="0" w:color="auto"/>
        <w:bottom w:val="none" w:sz="0" w:space="0" w:color="auto"/>
        <w:right w:val="none" w:sz="0" w:space="0" w:color="auto"/>
      </w:divBdr>
    </w:div>
    <w:div w:id="428089941">
      <w:bodyDiv w:val="1"/>
      <w:marLeft w:val="0"/>
      <w:marRight w:val="0"/>
      <w:marTop w:val="0"/>
      <w:marBottom w:val="0"/>
      <w:divBdr>
        <w:top w:val="none" w:sz="0" w:space="0" w:color="auto"/>
        <w:left w:val="none" w:sz="0" w:space="0" w:color="auto"/>
        <w:bottom w:val="none" w:sz="0" w:space="0" w:color="auto"/>
        <w:right w:val="none" w:sz="0" w:space="0" w:color="auto"/>
      </w:divBdr>
    </w:div>
    <w:div w:id="436142309">
      <w:bodyDiv w:val="1"/>
      <w:marLeft w:val="0"/>
      <w:marRight w:val="0"/>
      <w:marTop w:val="0"/>
      <w:marBottom w:val="0"/>
      <w:divBdr>
        <w:top w:val="none" w:sz="0" w:space="0" w:color="auto"/>
        <w:left w:val="none" w:sz="0" w:space="0" w:color="auto"/>
        <w:bottom w:val="none" w:sz="0" w:space="0" w:color="auto"/>
        <w:right w:val="none" w:sz="0" w:space="0" w:color="auto"/>
      </w:divBdr>
    </w:div>
    <w:div w:id="441613910">
      <w:bodyDiv w:val="1"/>
      <w:marLeft w:val="0"/>
      <w:marRight w:val="0"/>
      <w:marTop w:val="0"/>
      <w:marBottom w:val="0"/>
      <w:divBdr>
        <w:top w:val="none" w:sz="0" w:space="0" w:color="auto"/>
        <w:left w:val="none" w:sz="0" w:space="0" w:color="auto"/>
        <w:bottom w:val="none" w:sz="0" w:space="0" w:color="auto"/>
        <w:right w:val="none" w:sz="0" w:space="0" w:color="auto"/>
      </w:divBdr>
      <w:divsChild>
        <w:div w:id="1388341269">
          <w:marLeft w:val="0"/>
          <w:marRight w:val="0"/>
          <w:marTop w:val="0"/>
          <w:marBottom w:val="0"/>
          <w:divBdr>
            <w:top w:val="none" w:sz="0" w:space="0" w:color="auto"/>
            <w:left w:val="none" w:sz="0" w:space="0" w:color="auto"/>
            <w:bottom w:val="none" w:sz="0" w:space="0" w:color="auto"/>
            <w:right w:val="none" w:sz="0" w:space="0" w:color="auto"/>
          </w:divBdr>
          <w:divsChild>
            <w:div w:id="1028796545">
              <w:marLeft w:val="0"/>
              <w:marRight w:val="0"/>
              <w:marTop w:val="0"/>
              <w:marBottom w:val="0"/>
              <w:divBdr>
                <w:top w:val="none" w:sz="0" w:space="0" w:color="auto"/>
                <w:left w:val="none" w:sz="0" w:space="0" w:color="auto"/>
                <w:bottom w:val="none" w:sz="0" w:space="0" w:color="auto"/>
                <w:right w:val="none" w:sz="0" w:space="0" w:color="auto"/>
              </w:divBdr>
              <w:divsChild>
                <w:div w:id="1012610223">
                  <w:marLeft w:val="0"/>
                  <w:marRight w:val="0"/>
                  <w:marTop w:val="0"/>
                  <w:marBottom w:val="0"/>
                  <w:divBdr>
                    <w:top w:val="none" w:sz="0" w:space="0" w:color="auto"/>
                    <w:left w:val="none" w:sz="0" w:space="0" w:color="auto"/>
                    <w:bottom w:val="none" w:sz="0" w:space="0" w:color="auto"/>
                    <w:right w:val="none" w:sz="0" w:space="0" w:color="auto"/>
                  </w:divBdr>
                  <w:divsChild>
                    <w:div w:id="17689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037500">
      <w:bodyDiv w:val="1"/>
      <w:marLeft w:val="0"/>
      <w:marRight w:val="0"/>
      <w:marTop w:val="0"/>
      <w:marBottom w:val="0"/>
      <w:divBdr>
        <w:top w:val="none" w:sz="0" w:space="0" w:color="auto"/>
        <w:left w:val="none" w:sz="0" w:space="0" w:color="auto"/>
        <w:bottom w:val="none" w:sz="0" w:space="0" w:color="auto"/>
        <w:right w:val="none" w:sz="0" w:space="0" w:color="auto"/>
      </w:divBdr>
      <w:divsChild>
        <w:div w:id="2055811787">
          <w:marLeft w:val="0"/>
          <w:marRight w:val="0"/>
          <w:marTop w:val="0"/>
          <w:marBottom w:val="0"/>
          <w:divBdr>
            <w:top w:val="none" w:sz="0" w:space="0" w:color="auto"/>
            <w:left w:val="none" w:sz="0" w:space="0" w:color="auto"/>
            <w:bottom w:val="none" w:sz="0" w:space="0" w:color="auto"/>
            <w:right w:val="none" w:sz="0" w:space="0" w:color="auto"/>
          </w:divBdr>
          <w:divsChild>
            <w:div w:id="2076004487">
              <w:marLeft w:val="0"/>
              <w:marRight w:val="0"/>
              <w:marTop w:val="0"/>
              <w:marBottom w:val="0"/>
              <w:divBdr>
                <w:top w:val="none" w:sz="0" w:space="0" w:color="auto"/>
                <w:left w:val="none" w:sz="0" w:space="0" w:color="auto"/>
                <w:bottom w:val="none" w:sz="0" w:space="0" w:color="auto"/>
                <w:right w:val="none" w:sz="0" w:space="0" w:color="auto"/>
              </w:divBdr>
              <w:divsChild>
                <w:div w:id="661852671">
                  <w:marLeft w:val="0"/>
                  <w:marRight w:val="0"/>
                  <w:marTop w:val="0"/>
                  <w:marBottom w:val="0"/>
                  <w:divBdr>
                    <w:top w:val="none" w:sz="0" w:space="0" w:color="auto"/>
                    <w:left w:val="none" w:sz="0" w:space="0" w:color="auto"/>
                    <w:bottom w:val="none" w:sz="0" w:space="0" w:color="auto"/>
                    <w:right w:val="none" w:sz="0" w:space="0" w:color="auto"/>
                  </w:divBdr>
                  <w:divsChild>
                    <w:div w:id="49449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653812">
      <w:bodyDiv w:val="1"/>
      <w:marLeft w:val="0"/>
      <w:marRight w:val="0"/>
      <w:marTop w:val="0"/>
      <w:marBottom w:val="0"/>
      <w:divBdr>
        <w:top w:val="none" w:sz="0" w:space="0" w:color="auto"/>
        <w:left w:val="none" w:sz="0" w:space="0" w:color="auto"/>
        <w:bottom w:val="none" w:sz="0" w:space="0" w:color="auto"/>
        <w:right w:val="none" w:sz="0" w:space="0" w:color="auto"/>
      </w:divBdr>
    </w:div>
    <w:div w:id="523371961">
      <w:bodyDiv w:val="1"/>
      <w:marLeft w:val="0"/>
      <w:marRight w:val="0"/>
      <w:marTop w:val="0"/>
      <w:marBottom w:val="0"/>
      <w:divBdr>
        <w:top w:val="none" w:sz="0" w:space="0" w:color="auto"/>
        <w:left w:val="none" w:sz="0" w:space="0" w:color="auto"/>
        <w:bottom w:val="none" w:sz="0" w:space="0" w:color="auto"/>
        <w:right w:val="none" w:sz="0" w:space="0" w:color="auto"/>
      </w:divBdr>
      <w:divsChild>
        <w:div w:id="871696008">
          <w:marLeft w:val="0"/>
          <w:marRight w:val="0"/>
          <w:marTop w:val="0"/>
          <w:marBottom w:val="0"/>
          <w:divBdr>
            <w:top w:val="none" w:sz="0" w:space="0" w:color="auto"/>
            <w:left w:val="none" w:sz="0" w:space="0" w:color="auto"/>
            <w:bottom w:val="none" w:sz="0" w:space="0" w:color="auto"/>
            <w:right w:val="none" w:sz="0" w:space="0" w:color="auto"/>
          </w:divBdr>
          <w:divsChild>
            <w:div w:id="1676882912">
              <w:marLeft w:val="0"/>
              <w:marRight w:val="0"/>
              <w:marTop w:val="0"/>
              <w:marBottom w:val="0"/>
              <w:divBdr>
                <w:top w:val="none" w:sz="0" w:space="0" w:color="auto"/>
                <w:left w:val="none" w:sz="0" w:space="0" w:color="auto"/>
                <w:bottom w:val="none" w:sz="0" w:space="0" w:color="auto"/>
                <w:right w:val="none" w:sz="0" w:space="0" w:color="auto"/>
              </w:divBdr>
              <w:divsChild>
                <w:div w:id="820654823">
                  <w:marLeft w:val="0"/>
                  <w:marRight w:val="0"/>
                  <w:marTop w:val="0"/>
                  <w:marBottom w:val="0"/>
                  <w:divBdr>
                    <w:top w:val="none" w:sz="0" w:space="0" w:color="auto"/>
                    <w:left w:val="none" w:sz="0" w:space="0" w:color="auto"/>
                    <w:bottom w:val="none" w:sz="0" w:space="0" w:color="auto"/>
                    <w:right w:val="none" w:sz="0" w:space="0" w:color="auto"/>
                  </w:divBdr>
                  <w:divsChild>
                    <w:div w:id="2289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401350">
      <w:bodyDiv w:val="1"/>
      <w:marLeft w:val="0"/>
      <w:marRight w:val="0"/>
      <w:marTop w:val="0"/>
      <w:marBottom w:val="0"/>
      <w:divBdr>
        <w:top w:val="none" w:sz="0" w:space="0" w:color="auto"/>
        <w:left w:val="none" w:sz="0" w:space="0" w:color="auto"/>
        <w:bottom w:val="none" w:sz="0" w:space="0" w:color="auto"/>
        <w:right w:val="none" w:sz="0" w:space="0" w:color="auto"/>
      </w:divBdr>
      <w:divsChild>
        <w:div w:id="2130467964">
          <w:marLeft w:val="0"/>
          <w:marRight w:val="0"/>
          <w:marTop w:val="0"/>
          <w:marBottom w:val="0"/>
          <w:divBdr>
            <w:top w:val="none" w:sz="0" w:space="0" w:color="auto"/>
            <w:left w:val="none" w:sz="0" w:space="0" w:color="auto"/>
            <w:bottom w:val="none" w:sz="0" w:space="0" w:color="auto"/>
            <w:right w:val="none" w:sz="0" w:space="0" w:color="auto"/>
          </w:divBdr>
          <w:divsChild>
            <w:div w:id="1756783606">
              <w:marLeft w:val="0"/>
              <w:marRight w:val="0"/>
              <w:marTop w:val="0"/>
              <w:marBottom w:val="0"/>
              <w:divBdr>
                <w:top w:val="none" w:sz="0" w:space="0" w:color="auto"/>
                <w:left w:val="none" w:sz="0" w:space="0" w:color="auto"/>
                <w:bottom w:val="none" w:sz="0" w:space="0" w:color="auto"/>
                <w:right w:val="none" w:sz="0" w:space="0" w:color="auto"/>
              </w:divBdr>
              <w:divsChild>
                <w:div w:id="8092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570322">
      <w:bodyDiv w:val="1"/>
      <w:marLeft w:val="0"/>
      <w:marRight w:val="0"/>
      <w:marTop w:val="0"/>
      <w:marBottom w:val="0"/>
      <w:divBdr>
        <w:top w:val="none" w:sz="0" w:space="0" w:color="auto"/>
        <w:left w:val="none" w:sz="0" w:space="0" w:color="auto"/>
        <w:bottom w:val="none" w:sz="0" w:space="0" w:color="auto"/>
        <w:right w:val="none" w:sz="0" w:space="0" w:color="auto"/>
      </w:divBdr>
    </w:div>
    <w:div w:id="614361148">
      <w:bodyDiv w:val="1"/>
      <w:marLeft w:val="0"/>
      <w:marRight w:val="0"/>
      <w:marTop w:val="0"/>
      <w:marBottom w:val="0"/>
      <w:divBdr>
        <w:top w:val="none" w:sz="0" w:space="0" w:color="auto"/>
        <w:left w:val="none" w:sz="0" w:space="0" w:color="auto"/>
        <w:bottom w:val="none" w:sz="0" w:space="0" w:color="auto"/>
        <w:right w:val="none" w:sz="0" w:space="0" w:color="auto"/>
      </w:divBdr>
      <w:divsChild>
        <w:div w:id="731656536">
          <w:marLeft w:val="0"/>
          <w:marRight w:val="0"/>
          <w:marTop w:val="0"/>
          <w:marBottom w:val="0"/>
          <w:divBdr>
            <w:top w:val="none" w:sz="0" w:space="0" w:color="auto"/>
            <w:left w:val="none" w:sz="0" w:space="0" w:color="auto"/>
            <w:bottom w:val="none" w:sz="0" w:space="0" w:color="auto"/>
            <w:right w:val="none" w:sz="0" w:space="0" w:color="auto"/>
          </w:divBdr>
          <w:divsChild>
            <w:div w:id="429081966">
              <w:marLeft w:val="0"/>
              <w:marRight w:val="0"/>
              <w:marTop w:val="0"/>
              <w:marBottom w:val="0"/>
              <w:divBdr>
                <w:top w:val="none" w:sz="0" w:space="0" w:color="auto"/>
                <w:left w:val="none" w:sz="0" w:space="0" w:color="auto"/>
                <w:bottom w:val="none" w:sz="0" w:space="0" w:color="auto"/>
                <w:right w:val="none" w:sz="0" w:space="0" w:color="auto"/>
              </w:divBdr>
              <w:divsChild>
                <w:div w:id="31499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536553">
      <w:bodyDiv w:val="1"/>
      <w:marLeft w:val="0"/>
      <w:marRight w:val="0"/>
      <w:marTop w:val="0"/>
      <w:marBottom w:val="0"/>
      <w:divBdr>
        <w:top w:val="none" w:sz="0" w:space="0" w:color="auto"/>
        <w:left w:val="none" w:sz="0" w:space="0" w:color="auto"/>
        <w:bottom w:val="none" w:sz="0" w:space="0" w:color="auto"/>
        <w:right w:val="none" w:sz="0" w:space="0" w:color="auto"/>
      </w:divBdr>
      <w:divsChild>
        <w:div w:id="168836662">
          <w:marLeft w:val="0"/>
          <w:marRight w:val="0"/>
          <w:marTop w:val="0"/>
          <w:marBottom w:val="0"/>
          <w:divBdr>
            <w:top w:val="none" w:sz="0" w:space="0" w:color="auto"/>
            <w:left w:val="none" w:sz="0" w:space="0" w:color="auto"/>
            <w:bottom w:val="none" w:sz="0" w:space="0" w:color="auto"/>
            <w:right w:val="none" w:sz="0" w:space="0" w:color="auto"/>
          </w:divBdr>
          <w:divsChild>
            <w:div w:id="964118079">
              <w:marLeft w:val="0"/>
              <w:marRight w:val="0"/>
              <w:marTop w:val="0"/>
              <w:marBottom w:val="0"/>
              <w:divBdr>
                <w:top w:val="none" w:sz="0" w:space="0" w:color="auto"/>
                <w:left w:val="none" w:sz="0" w:space="0" w:color="auto"/>
                <w:bottom w:val="none" w:sz="0" w:space="0" w:color="auto"/>
                <w:right w:val="none" w:sz="0" w:space="0" w:color="auto"/>
              </w:divBdr>
              <w:divsChild>
                <w:div w:id="510805482">
                  <w:marLeft w:val="0"/>
                  <w:marRight w:val="0"/>
                  <w:marTop w:val="0"/>
                  <w:marBottom w:val="0"/>
                  <w:divBdr>
                    <w:top w:val="none" w:sz="0" w:space="0" w:color="auto"/>
                    <w:left w:val="none" w:sz="0" w:space="0" w:color="auto"/>
                    <w:bottom w:val="none" w:sz="0" w:space="0" w:color="auto"/>
                    <w:right w:val="none" w:sz="0" w:space="0" w:color="auto"/>
                  </w:divBdr>
                  <w:divsChild>
                    <w:div w:id="55196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803682">
      <w:bodyDiv w:val="1"/>
      <w:marLeft w:val="0"/>
      <w:marRight w:val="0"/>
      <w:marTop w:val="0"/>
      <w:marBottom w:val="0"/>
      <w:divBdr>
        <w:top w:val="none" w:sz="0" w:space="0" w:color="auto"/>
        <w:left w:val="none" w:sz="0" w:space="0" w:color="auto"/>
        <w:bottom w:val="none" w:sz="0" w:space="0" w:color="auto"/>
        <w:right w:val="none" w:sz="0" w:space="0" w:color="auto"/>
      </w:divBdr>
    </w:div>
    <w:div w:id="700715105">
      <w:bodyDiv w:val="1"/>
      <w:marLeft w:val="0"/>
      <w:marRight w:val="0"/>
      <w:marTop w:val="0"/>
      <w:marBottom w:val="0"/>
      <w:divBdr>
        <w:top w:val="none" w:sz="0" w:space="0" w:color="auto"/>
        <w:left w:val="none" w:sz="0" w:space="0" w:color="auto"/>
        <w:bottom w:val="none" w:sz="0" w:space="0" w:color="auto"/>
        <w:right w:val="none" w:sz="0" w:space="0" w:color="auto"/>
      </w:divBdr>
    </w:div>
    <w:div w:id="742290786">
      <w:bodyDiv w:val="1"/>
      <w:marLeft w:val="0"/>
      <w:marRight w:val="0"/>
      <w:marTop w:val="0"/>
      <w:marBottom w:val="0"/>
      <w:divBdr>
        <w:top w:val="none" w:sz="0" w:space="0" w:color="auto"/>
        <w:left w:val="none" w:sz="0" w:space="0" w:color="auto"/>
        <w:bottom w:val="none" w:sz="0" w:space="0" w:color="auto"/>
        <w:right w:val="none" w:sz="0" w:space="0" w:color="auto"/>
      </w:divBdr>
    </w:div>
    <w:div w:id="742680567">
      <w:bodyDiv w:val="1"/>
      <w:marLeft w:val="0"/>
      <w:marRight w:val="0"/>
      <w:marTop w:val="0"/>
      <w:marBottom w:val="0"/>
      <w:divBdr>
        <w:top w:val="none" w:sz="0" w:space="0" w:color="auto"/>
        <w:left w:val="none" w:sz="0" w:space="0" w:color="auto"/>
        <w:bottom w:val="none" w:sz="0" w:space="0" w:color="auto"/>
        <w:right w:val="none" w:sz="0" w:space="0" w:color="auto"/>
      </w:divBdr>
      <w:divsChild>
        <w:div w:id="1499887125">
          <w:marLeft w:val="0"/>
          <w:marRight w:val="0"/>
          <w:marTop w:val="0"/>
          <w:marBottom w:val="0"/>
          <w:divBdr>
            <w:top w:val="none" w:sz="0" w:space="0" w:color="auto"/>
            <w:left w:val="none" w:sz="0" w:space="0" w:color="auto"/>
            <w:bottom w:val="none" w:sz="0" w:space="0" w:color="auto"/>
            <w:right w:val="none" w:sz="0" w:space="0" w:color="auto"/>
          </w:divBdr>
          <w:divsChild>
            <w:div w:id="1267424168">
              <w:marLeft w:val="0"/>
              <w:marRight w:val="0"/>
              <w:marTop w:val="0"/>
              <w:marBottom w:val="0"/>
              <w:divBdr>
                <w:top w:val="none" w:sz="0" w:space="0" w:color="auto"/>
                <w:left w:val="none" w:sz="0" w:space="0" w:color="auto"/>
                <w:bottom w:val="none" w:sz="0" w:space="0" w:color="auto"/>
                <w:right w:val="none" w:sz="0" w:space="0" w:color="auto"/>
              </w:divBdr>
              <w:divsChild>
                <w:div w:id="168061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074216">
      <w:bodyDiv w:val="1"/>
      <w:marLeft w:val="0"/>
      <w:marRight w:val="0"/>
      <w:marTop w:val="0"/>
      <w:marBottom w:val="0"/>
      <w:divBdr>
        <w:top w:val="none" w:sz="0" w:space="0" w:color="auto"/>
        <w:left w:val="none" w:sz="0" w:space="0" w:color="auto"/>
        <w:bottom w:val="none" w:sz="0" w:space="0" w:color="auto"/>
        <w:right w:val="none" w:sz="0" w:space="0" w:color="auto"/>
      </w:divBdr>
      <w:divsChild>
        <w:div w:id="1259143509">
          <w:marLeft w:val="0"/>
          <w:marRight w:val="0"/>
          <w:marTop w:val="0"/>
          <w:marBottom w:val="0"/>
          <w:divBdr>
            <w:top w:val="none" w:sz="0" w:space="0" w:color="auto"/>
            <w:left w:val="none" w:sz="0" w:space="0" w:color="auto"/>
            <w:bottom w:val="none" w:sz="0" w:space="0" w:color="auto"/>
            <w:right w:val="none" w:sz="0" w:space="0" w:color="auto"/>
          </w:divBdr>
          <w:divsChild>
            <w:div w:id="1853497411">
              <w:marLeft w:val="0"/>
              <w:marRight w:val="0"/>
              <w:marTop w:val="0"/>
              <w:marBottom w:val="0"/>
              <w:divBdr>
                <w:top w:val="none" w:sz="0" w:space="0" w:color="auto"/>
                <w:left w:val="none" w:sz="0" w:space="0" w:color="auto"/>
                <w:bottom w:val="none" w:sz="0" w:space="0" w:color="auto"/>
                <w:right w:val="none" w:sz="0" w:space="0" w:color="auto"/>
              </w:divBdr>
              <w:divsChild>
                <w:div w:id="5894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06468">
      <w:bodyDiv w:val="1"/>
      <w:marLeft w:val="0"/>
      <w:marRight w:val="0"/>
      <w:marTop w:val="0"/>
      <w:marBottom w:val="0"/>
      <w:divBdr>
        <w:top w:val="none" w:sz="0" w:space="0" w:color="auto"/>
        <w:left w:val="none" w:sz="0" w:space="0" w:color="auto"/>
        <w:bottom w:val="none" w:sz="0" w:space="0" w:color="auto"/>
        <w:right w:val="none" w:sz="0" w:space="0" w:color="auto"/>
      </w:divBdr>
      <w:divsChild>
        <w:div w:id="1255437605">
          <w:marLeft w:val="0"/>
          <w:marRight w:val="0"/>
          <w:marTop w:val="0"/>
          <w:marBottom w:val="0"/>
          <w:divBdr>
            <w:top w:val="none" w:sz="0" w:space="0" w:color="auto"/>
            <w:left w:val="none" w:sz="0" w:space="0" w:color="auto"/>
            <w:bottom w:val="none" w:sz="0" w:space="0" w:color="auto"/>
            <w:right w:val="none" w:sz="0" w:space="0" w:color="auto"/>
          </w:divBdr>
          <w:divsChild>
            <w:div w:id="1836996963">
              <w:marLeft w:val="0"/>
              <w:marRight w:val="0"/>
              <w:marTop w:val="0"/>
              <w:marBottom w:val="0"/>
              <w:divBdr>
                <w:top w:val="none" w:sz="0" w:space="0" w:color="auto"/>
                <w:left w:val="none" w:sz="0" w:space="0" w:color="auto"/>
                <w:bottom w:val="none" w:sz="0" w:space="0" w:color="auto"/>
                <w:right w:val="none" w:sz="0" w:space="0" w:color="auto"/>
              </w:divBdr>
              <w:divsChild>
                <w:div w:id="207496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368224">
      <w:bodyDiv w:val="1"/>
      <w:marLeft w:val="0"/>
      <w:marRight w:val="0"/>
      <w:marTop w:val="0"/>
      <w:marBottom w:val="0"/>
      <w:divBdr>
        <w:top w:val="none" w:sz="0" w:space="0" w:color="auto"/>
        <w:left w:val="none" w:sz="0" w:space="0" w:color="auto"/>
        <w:bottom w:val="none" w:sz="0" w:space="0" w:color="auto"/>
        <w:right w:val="none" w:sz="0" w:space="0" w:color="auto"/>
      </w:divBdr>
    </w:div>
    <w:div w:id="799808645">
      <w:bodyDiv w:val="1"/>
      <w:marLeft w:val="0"/>
      <w:marRight w:val="0"/>
      <w:marTop w:val="0"/>
      <w:marBottom w:val="0"/>
      <w:divBdr>
        <w:top w:val="none" w:sz="0" w:space="0" w:color="auto"/>
        <w:left w:val="none" w:sz="0" w:space="0" w:color="auto"/>
        <w:bottom w:val="none" w:sz="0" w:space="0" w:color="auto"/>
        <w:right w:val="none" w:sz="0" w:space="0" w:color="auto"/>
      </w:divBdr>
      <w:divsChild>
        <w:div w:id="932015096">
          <w:marLeft w:val="0"/>
          <w:marRight w:val="0"/>
          <w:marTop w:val="0"/>
          <w:marBottom w:val="0"/>
          <w:divBdr>
            <w:top w:val="none" w:sz="0" w:space="0" w:color="auto"/>
            <w:left w:val="none" w:sz="0" w:space="0" w:color="auto"/>
            <w:bottom w:val="none" w:sz="0" w:space="0" w:color="auto"/>
            <w:right w:val="none" w:sz="0" w:space="0" w:color="auto"/>
          </w:divBdr>
          <w:divsChild>
            <w:div w:id="798180565">
              <w:marLeft w:val="0"/>
              <w:marRight w:val="0"/>
              <w:marTop w:val="0"/>
              <w:marBottom w:val="0"/>
              <w:divBdr>
                <w:top w:val="none" w:sz="0" w:space="0" w:color="auto"/>
                <w:left w:val="none" w:sz="0" w:space="0" w:color="auto"/>
                <w:bottom w:val="none" w:sz="0" w:space="0" w:color="auto"/>
                <w:right w:val="none" w:sz="0" w:space="0" w:color="auto"/>
              </w:divBdr>
              <w:divsChild>
                <w:div w:id="131039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30119">
      <w:bodyDiv w:val="1"/>
      <w:marLeft w:val="0"/>
      <w:marRight w:val="0"/>
      <w:marTop w:val="0"/>
      <w:marBottom w:val="0"/>
      <w:divBdr>
        <w:top w:val="none" w:sz="0" w:space="0" w:color="auto"/>
        <w:left w:val="none" w:sz="0" w:space="0" w:color="auto"/>
        <w:bottom w:val="none" w:sz="0" w:space="0" w:color="auto"/>
        <w:right w:val="none" w:sz="0" w:space="0" w:color="auto"/>
      </w:divBdr>
      <w:divsChild>
        <w:div w:id="607741517">
          <w:marLeft w:val="0"/>
          <w:marRight w:val="0"/>
          <w:marTop w:val="0"/>
          <w:marBottom w:val="0"/>
          <w:divBdr>
            <w:top w:val="none" w:sz="0" w:space="0" w:color="auto"/>
            <w:left w:val="none" w:sz="0" w:space="0" w:color="auto"/>
            <w:bottom w:val="none" w:sz="0" w:space="0" w:color="auto"/>
            <w:right w:val="none" w:sz="0" w:space="0" w:color="auto"/>
          </w:divBdr>
          <w:divsChild>
            <w:div w:id="1907062890">
              <w:marLeft w:val="0"/>
              <w:marRight w:val="0"/>
              <w:marTop w:val="0"/>
              <w:marBottom w:val="0"/>
              <w:divBdr>
                <w:top w:val="none" w:sz="0" w:space="0" w:color="auto"/>
                <w:left w:val="none" w:sz="0" w:space="0" w:color="auto"/>
                <w:bottom w:val="none" w:sz="0" w:space="0" w:color="auto"/>
                <w:right w:val="none" w:sz="0" w:space="0" w:color="auto"/>
              </w:divBdr>
              <w:divsChild>
                <w:div w:id="751195318">
                  <w:marLeft w:val="0"/>
                  <w:marRight w:val="0"/>
                  <w:marTop w:val="0"/>
                  <w:marBottom w:val="0"/>
                  <w:divBdr>
                    <w:top w:val="none" w:sz="0" w:space="0" w:color="auto"/>
                    <w:left w:val="none" w:sz="0" w:space="0" w:color="auto"/>
                    <w:bottom w:val="none" w:sz="0" w:space="0" w:color="auto"/>
                    <w:right w:val="none" w:sz="0" w:space="0" w:color="auto"/>
                  </w:divBdr>
                  <w:divsChild>
                    <w:div w:id="59837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431420">
      <w:bodyDiv w:val="1"/>
      <w:marLeft w:val="0"/>
      <w:marRight w:val="0"/>
      <w:marTop w:val="0"/>
      <w:marBottom w:val="0"/>
      <w:divBdr>
        <w:top w:val="none" w:sz="0" w:space="0" w:color="auto"/>
        <w:left w:val="none" w:sz="0" w:space="0" w:color="auto"/>
        <w:bottom w:val="none" w:sz="0" w:space="0" w:color="auto"/>
        <w:right w:val="none" w:sz="0" w:space="0" w:color="auto"/>
      </w:divBdr>
    </w:div>
    <w:div w:id="889922653">
      <w:bodyDiv w:val="1"/>
      <w:marLeft w:val="0"/>
      <w:marRight w:val="0"/>
      <w:marTop w:val="0"/>
      <w:marBottom w:val="0"/>
      <w:divBdr>
        <w:top w:val="none" w:sz="0" w:space="0" w:color="auto"/>
        <w:left w:val="none" w:sz="0" w:space="0" w:color="auto"/>
        <w:bottom w:val="none" w:sz="0" w:space="0" w:color="auto"/>
        <w:right w:val="none" w:sz="0" w:space="0" w:color="auto"/>
      </w:divBdr>
    </w:div>
    <w:div w:id="905410225">
      <w:bodyDiv w:val="1"/>
      <w:marLeft w:val="0"/>
      <w:marRight w:val="0"/>
      <w:marTop w:val="0"/>
      <w:marBottom w:val="0"/>
      <w:divBdr>
        <w:top w:val="none" w:sz="0" w:space="0" w:color="auto"/>
        <w:left w:val="none" w:sz="0" w:space="0" w:color="auto"/>
        <w:bottom w:val="none" w:sz="0" w:space="0" w:color="auto"/>
        <w:right w:val="none" w:sz="0" w:space="0" w:color="auto"/>
      </w:divBdr>
      <w:divsChild>
        <w:div w:id="164908105">
          <w:marLeft w:val="0"/>
          <w:marRight w:val="0"/>
          <w:marTop w:val="0"/>
          <w:marBottom w:val="0"/>
          <w:divBdr>
            <w:top w:val="none" w:sz="0" w:space="0" w:color="auto"/>
            <w:left w:val="none" w:sz="0" w:space="0" w:color="auto"/>
            <w:bottom w:val="none" w:sz="0" w:space="0" w:color="auto"/>
            <w:right w:val="none" w:sz="0" w:space="0" w:color="auto"/>
          </w:divBdr>
          <w:divsChild>
            <w:div w:id="810900547">
              <w:marLeft w:val="0"/>
              <w:marRight w:val="0"/>
              <w:marTop w:val="0"/>
              <w:marBottom w:val="0"/>
              <w:divBdr>
                <w:top w:val="none" w:sz="0" w:space="0" w:color="auto"/>
                <w:left w:val="none" w:sz="0" w:space="0" w:color="auto"/>
                <w:bottom w:val="none" w:sz="0" w:space="0" w:color="auto"/>
                <w:right w:val="none" w:sz="0" w:space="0" w:color="auto"/>
              </w:divBdr>
              <w:divsChild>
                <w:div w:id="148910735">
                  <w:marLeft w:val="0"/>
                  <w:marRight w:val="0"/>
                  <w:marTop w:val="0"/>
                  <w:marBottom w:val="0"/>
                  <w:divBdr>
                    <w:top w:val="none" w:sz="0" w:space="0" w:color="auto"/>
                    <w:left w:val="none" w:sz="0" w:space="0" w:color="auto"/>
                    <w:bottom w:val="none" w:sz="0" w:space="0" w:color="auto"/>
                    <w:right w:val="none" w:sz="0" w:space="0" w:color="auto"/>
                  </w:divBdr>
                  <w:divsChild>
                    <w:div w:id="179713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044300">
      <w:bodyDiv w:val="1"/>
      <w:marLeft w:val="0"/>
      <w:marRight w:val="0"/>
      <w:marTop w:val="0"/>
      <w:marBottom w:val="0"/>
      <w:divBdr>
        <w:top w:val="none" w:sz="0" w:space="0" w:color="auto"/>
        <w:left w:val="none" w:sz="0" w:space="0" w:color="auto"/>
        <w:bottom w:val="none" w:sz="0" w:space="0" w:color="auto"/>
        <w:right w:val="none" w:sz="0" w:space="0" w:color="auto"/>
      </w:divBdr>
      <w:divsChild>
        <w:div w:id="1713264401">
          <w:marLeft w:val="0"/>
          <w:marRight w:val="0"/>
          <w:marTop w:val="0"/>
          <w:marBottom w:val="0"/>
          <w:divBdr>
            <w:top w:val="none" w:sz="0" w:space="0" w:color="auto"/>
            <w:left w:val="none" w:sz="0" w:space="0" w:color="auto"/>
            <w:bottom w:val="none" w:sz="0" w:space="0" w:color="auto"/>
            <w:right w:val="none" w:sz="0" w:space="0" w:color="auto"/>
          </w:divBdr>
          <w:divsChild>
            <w:div w:id="848448790">
              <w:marLeft w:val="0"/>
              <w:marRight w:val="0"/>
              <w:marTop w:val="0"/>
              <w:marBottom w:val="0"/>
              <w:divBdr>
                <w:top w:val="none" w:sz="0" w:space="0" w:color="auto"/>
                <w:left w:val="none" w:sz="0" w:space="0" w:color="auto"/>
                <w:bottom w:val="none" w:sz="0" w:space="0" w:color="auto"/>
                <w:right w:val="none" w:sz="0" w:space="0" w:color="auto"/>
              </w:divBdr>
              <w:divsChild>
                <w:div w:id="103481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93538">
      <w:bodyDiv w:val="1"/>
      <w:marLeft w:val="0"/>
      <w:marRight w:val="0"/>
      <w:marTop w:val="0"/>
      <w:marBottom w:val="0"/>
      <w:divBdr>
        <w:top w:val="none" w:sz="0" w:space="0" w:color="auto"/>
        <w:left w:val="none" w:sz="0" w:space="0" w:color="auto"/>
        <w:bottom w:val="none" w:sz="0" w:space="0" w:color="auto"/>
        <w:right w:val="none" w:sz="0" w:space="0" w:color="auto"/>
      </w:divBdr>
      <w:divsChild>
        <w:div w:id="878661939">
          <w:marLeft w:val="0"/>
          <w:marRight w:val="0"/>
          <w:marTop w:val="0"/>
          <w:marBottom w:val="0"/>
          <w:divBdr>
            <w:top w:val="none" w:sz="0" w:space="0" w:color="auto"/>
            <w:left w:val="none" w:sz="0" w:space="0" w:color="auto"/>
            <w:bottom w:val="none" w:sz="0" w:space="0" w:color="auto"/>
            <w:right w:val="none" w:sz="0" w:space="0" w:color="auto"/>
          </w:divBdr>
          <w:divsChild>
            <w:div w:id="1931348794">
              <w:marLeft w:val="0"/>
              <w:marRight w:val="0"/>
              <w:marTop w:val="0"/>
              <w:marBottom w:val="0"/>
              <w:divBdr>
                <w:top w:val="none" w:sz="0" w:space="0" w:color="auto"/>
                <w:left w:val="none" w:sz="0" w:space="0" w:color="auto"/>
                <w:bottom w:val="none" w:sz="0" w:space="0" w:color="auto"/>
                <w:right w:val="none" w:sz="0" w:space="0" w:color="auto"/>
              </w:divBdr>
              <w:divsChild>
                <w:div w:id="1987733190">
                  <w:marLeft w:val="0"/>
                  <w:marRight w:val="0"/>
                  <w:marTop w:val="0"/>
                  <w:marBottom w:val="0"/>
                  <w:divBdr>
                    <w:top w:val="none" w:sz="0" w:space="0" w:color="auto"/>
                    <w:left w:val="none" w:sz="0" w:space="0" w:color="auto"/>
                    <w:bottom w:val="none" w:sz="0" w:space="0" w:color="auto"/>
                    <w:right w:val="none" w:sz="0" w:space="0" w:color="auto"/>
                  </w:divBdr>
                  <w:divsChild>
                    <w:div w:id="166535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718058">
      <w:bodyDiv w:val="1"/>
      <w:marLeft w:val="0"/>
      <w:marRight w:val="0"/>
      <w:marTop w:val="0"/>
      <w:marBottom w:val="0"/>
      <w:divBdr>
        <w:top w:val="none" w:sz="0" w:space="0" w:color="auto"/>
        <w:left w:val="none" w:sz="0" w:space="0" w:color="auto"/>
        <w:bottom w:val="none" w:sz="0" w:space="0" w:color="auto"/>
        <w:right w:val="none" w:sz="0" w:space="0" w:color="auto"/>
      </w:divBdr>
      <w:divsChild>
        <w:div w:id="1794204100">
          <w:marLeft w:val="0"/>
          <w:marRight w:val="0"/>
          <w:marTop w:val="0"/>
          <w:marBottom w:val="0"/>
          <w:divBdr>
            <w:top w:val="none" w:sz="0" w:space="0" w:color="auto"/>
            <w:left w:val="none" w:sz="0" w:space="0" w:color="auto"/>
            <w:bottom w:val="none" w:sz="0" w:space="0" w:color="auto"/>
            <w:right w:val="none" w:sz="0" w:space="0" w:color="auto"/>
          </w:divBdr>
          <w:divsChild>
            <w:div w:id="1899435593">
              <w:marLeft w:val="0"/>
              <w:marRight w:val="0"/>
              <w:marTop w:val="0"/>
              <w:marBottom w:val="0"/>
              <w:divBdr>
                <w:top w:val="none" w:sz="0" w:space="0" w:color="auto"/>
                <w:left w:val="none" w:sz="0" w:space="0" w:color="auto"/>
                <w:bottom w:val="none" w:sz="0" w:space="0" w:color="auto"/>
                <w:right w:val="none" w:sz="0" w:space="0" w:color="auto"/>
              </w:divBdr>
              <w:divsChild>
                <w:div w:id="517042410">
                  <w:marLeft w:val="0"/>
                  <w:marRight w:val="0"/>
                  <w:marTop w:val="0"/>
                  <w:marBottom w:val="0"/>
                  <w:divBdr>
                    <w:top w:val="none" w:sz="0" w:space="0" w:color="auto"/>
                    <w:left w:val="none" w:sz="0" w:space="0" w:color="auto"/>
                    <w:bottom w:val="none" w:sz="0" w:space="0" w:color="auto"/>
                    <w:right w:val="none" w:sz="0" w:space="0" w:color="auto"/>
                  </w:divBdr>
                  <w:divsChild>
                    <w:div w:id="192067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83864">
      <w:bodyDiv w:val="1"/>
      <w:marLeft w:val="0"/>
      <w:marRight w:val="0"/>
      <w:marTop w:val="0"/>
      <w:marBottom w:val="0"/>
      <w:divBdr>
        <w:top w:val="none" w:sz="0" w:space="0" w:color="auto"/>
        <w:left w:val="none" w:sz="0" w:space="0" w:color="auto"/>
        <w:bottom w:val="none" w:sz="0" w:space="0" w:color="auto"/>
        <w:right w:val="none" w:sz="0" w:space="0" w:color="auto"/>
      </w:divBdr>
    </w:div>
    <w:div w:id="1013187246">
      <w:bodyDiv w:val="1"/>
      <w:marLeft w:val="0"/>
      <w:marRight w:val="0"/>
      <w:marTop w:val="0"/>
      <w:marBottom w:val="0"/>
      <w:divBdr>
        <w:top w:val="none" w:sz="0" w:space="0" w:color="auto"/>
        <w:left w:val="none" w:sz="0" w:space="0" w:color="auto"/>
        <w:bottom w:val="none" w:sz="0" w:space="0" w:color="auto"/>
        <w:right w:val="none" w:sz="0" w:space="0" w:color="auto"/>
      </w:divBdr>
      <w:divsChild>
        <w:div w:id="1318729513">
          <w:marLeft w:val="0"/>
          <w:marRight w:val="0"/>
          <w:marTop w:val="0"/>
          <w:marBottom w:val="0"/>
          <w:divBdr>
            <w:top w:val="none" w:sz="0" w:space="0" w:color="auto"/>
            <w:left w:val="none" w:sz="0" w:space="0" w:color="auto"/>
            <w:bottom w:val="none" w:sz="0" w:space="0" w:color="auto"/>
            <w:right w:val="none" w:sz="0" w:space="0" w:color="auto"/>
          </w:divBdr>
          <w:divsChild>
            <w:div w:id="1549100752">
              <w:marLeft w:val="0"/>
              <w:marRight w:val="0"/>
              <w:marTop w:val="0"/>
              <w:marBottom w:val="0"/>
              <w:divBdr>
                <w:top w:val="none" w:sz="0" w:space="0" w:color="auto"/>
                <w:left w:val="none" w:sz="0" w:space="0" w:color="auto"/>
                <w:bottom w:val="none" w:sz="0" w:space="0" w:color="auto"/>
                <w:right w:val="none" w:sz="0" w:space="0" w:color="auto"/>
              </w:divBdr>
              <w:divsChild>
                <w:div w:id="833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866888">
      <w:bodyDiv w:val="1"/>
      <w:marLeft w:val="0"/>
      <w:marRight w:val="0"/>
      <w:marTop w:val="0"/>
      <w:marBottom w:val="0"/>
      <w:divBdr>
        <w:top w:val="none" w:sz="0" w:space="0" w:color="auto"/>
        <w:left w:val="none" w:sz="0" w:space="0" w:color="auto"/>
        <w:bottom w:val="none" w:sz="0" w:space="0" w:color="auto"/>
        <w:right w:val="none" w:sz="0" w:space="0" w:color="auto"/>
      </w:divBdr>
      <w:divsChild>
        <w:div w:id="782386292">
          <w:marLeft w:val="0"/>
          <w:marRight w:val="0"/>
          <w:marTop w:val="0"/>
          <w:marBottom w:val="0"/>
          <w:divBdr>
            <w:top w:val="none" w:sz="0" w:space="0" w:color="auto"/>
            <w:left w:val="none" w:sz="0" w:space="0" w:color="auto"/>
            <w:bottom w:val="none" w:sz="0" w:space="0" w:color="auto"/>
            <w:right w:val="none" w:sz="0" w:space="0" w:color="auto"/>
          </w:divBdr>
          <w:divsChild>
            <w:div w:id="913123695">
              <w:marLeft w:val="0"/>
              <w:marRight w:val="0"/>
              <w:marTop w:val="0"/>
              <w:marBottom w:val="0"/>
              <w:divBdr>
                <w:top w:val="none" w:sz="0" w:space="0" w:color="auto"/>
                <w:left w:val="none" w:sz="0" w:space="0" w:color="auto"/>
                <w:bottom w:val="none" w:sz="0" w:space="0" w:color="auto"/>
                <w:right w:val="none" w:sz="0" w:space="0" w:color="auto"/>
              </w:divBdr>
              <w:divsChild>
                <w:div w:id="253367195">
                  <w:marLeft w:val="0"/>
                  <w:marRight w:val="0"/>
                  <w:marTop w:val="0"/>
                  <w:marBottom w:val="0"/>
                  <w:divBdr>
                    <w:top w:val="none" w:sz="0" w:space="0" w:color="auto"/>
                    <w:left w:val="none" w:sz="0" w:space="0" w:color="auto"/>
                    <w:bottom w:val="none" w:sz="0" w:space="0" w:color="auto"/>
                    <w:right w:val="none" w:sz="0" w:space="0" w:color="auto"/>
                  </w:divBdr>
                  <w:divsChild>
                    <w:div w:id="7972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661256">
      <w:bodyDiv w:val="1"/>
      <w:marLeft w:val="0"/>
      <w:marRight w:val="0"/>
      <w:marTop w:val="0"/>
      <w:marBottom w:val="0"/>
      <w:divBdr>
        <w:top w:val="none" w:sz="0" w:space="0" w:color="auto"/>
        <w:left w:val="none" w:sz="0" w:space="0" w:color="auto"/>
        <w:bottom w:val="none" w:sz="0" w:space="0" w:color="auto"/>
        <w:right w:val="none" w:sz="0" w:space="0" w:color="auto"/>
      </w:divBdr>
    </w:div>
    <w:div w:id="1068647143">
      <w:bodyDiv w:val="1"/>
      <w:marLeft w:val="0"/>
      <w:marRight w:val="0"/>
      <w:marTop w:val="0"/>
      <w:marBottom w:val="0"/>
      <w:divBdr>
        <w:top w:val="none" w:sz="0" w:space="0" w:color="auto"/>
        <w:left w:val="none" w:sz="0" w:space="0" w:color="auto"/>
        <w:bottom w:val="none" w:sz="0" w:space="0" w:color="auto"/>
        <w:right w:val="none" w:sz="0" w:space="0" w:color="auto"/>
      </w:divBdr>
    </w:div>
    <w:div w:id="1069424724">
      <w:bodyDiv w:val="1"/>
      <w:marLeft w:val="0"/>
      <w:marRight w:val="0"/>
      <w:marTop w:val="0"/>
      <w:marBottom w:val="0"/>
      <w:divBdr>
        <w:top w:val="none" w:sz="0" w:space="0" w:color="auto"/>
        <w:left w:val="none" w:sz="0" w:space="0" w:color="auto"/>
        <w:bottom w:val="none" w:sz="0" w:space="0" w:color="auto"/>
        <w:right w:val="none" w:sz="0" w:space="0" w:color="auto"/>
      </w:divBdr>
      <w:divsChild>
        <w:div w:id="1212427776">
          <w:marLeft w:val="0"/>
          <w:marRight w:val="0"/>
          <w:marTop w:val="0"/>
          <w:marBottom w:val="0"/>
          <w:divBdr>
            <w:top w:val="none" w:sz="0" w:space="0" w:color="auto"/>
            <w:left w:val="none" w:sz="0" w:space="0" w:color="auto"/>
            <w:bottom w:val="none" w:sz="0" w:space="0" w:color="auto"/>
            <w:right w:val="none" w:sz="0" w:space="0" w:color="auto"/>
          </w:divBdr>
          <w:divsChild>
            <w:div w:id="2007593874">
              <w:marLeft w:val="0"/>
              <w:marRight w:val="0"/>
              <w:marTop w:val="0"/>
              <w:marBottom w:val="0"/>
              <w:divBdr>
                <w:top w:val="none" w:sz="0" w:space="0" w:color="auto"/>
                <w:left w:val="none" w:sz="0" w:space="0" w:color="auto"/>
                <w:bottom w:val="none" w:sz="0" w:space="0" w:color="auto"/>
                <w:right w:val="none" w:sz="0" w:space="0" w:color="auto"/>
              </w:divBdr>
              <w:divsChild>
                <w:div w:id="212160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251149">
      <w:bodyDiv w:val="1"/>
      <w:marLeft w:val="0"/>
      <w:marRight w:val="0"/>
      <w:marTop w:val="0"/>
      <w:marBottom w:val="0"/>
      <w:divBdr>
        <w:top w:val="none" w:sz="0" w:space="0" w:color="auto"/>
        <w:left w:val="none" w:sz="0" w:space="0" w:color="auto"/>
        <w:bottom w:val="none" w:sz="0" w:space="0" w:color="auto"/>
        <w:right w:val="none" w:sz="0" w:space="0" w:color="auto"/>
      </w:divBdr>
    </w:div>
    <w:div w:id="1110902035">
      <w:bodyDiv w:val="1"/>
      <w:marLeft w:val="0"/>
      <w:marRight w:val="0"/>
      <w:marTop w:val="0"/>
      <w:marBottom w:val="0"/>
      <w:divBdr>
        <w:top w:val="none" w:sz="0" w:space="0" w:color="auto"/>
        <w:left w:val="none" w:sz="0" w:space="0" w:color="auto"/>
        <w:bottom w:val="none" w:sz="0" w:space="0" w:color="auto"/>
        <w:right w:val="none" w:sz="0" w:space="0" w:color="auto"/>
      </w:divBdr>
    </w:div>
    <w:div w:id="1114835144">
      <w:bodyDiv w:val="1"/>
      <w:marLeft w:val="0"/>
      <w:marRight w:val="0"/>
      <w:marTop w:val="0"/>
      <w:marBottom w:val="0"/>
      <w:divBdr>
        <w:top w:val="none" w:sz="0" w:space="0" w:color="auto"/>
        <w:left w:val="none" w:sz="0" w:space="0" w:color="auto"/>
        <w:bottom w:val="none" w:sz="0" w:space="0" w:color="auto"/>
        <w:right w:val="none" w:sz="0" w:space="0" w:color="auto"/>
      </w:divBdr>
      <w:divsChild>
        <w:div w:id="532882373">
          <w:marLeft w:val="0"/>
          <w:marRight w:val="0"/>
          <w:marTop w:val="0"/>
          <w:marBottom w:val="0"/>
          <w:divBdr>
            <w:top w:val="none" w:sz="0" w:space="0" w:color="auto"/>
            <w:left w:val="none" w:sz="0" w:space="0" w:color="auto"/>
            <w:bottom w:val="none" w:sz="0" w:space="0" w:color="auto"/>
            <w:right w:val="none" w:sz="0" w:space="0" w:color="auto"/>
          </w:divBdr>
          <w:divsChild>
            <w:div w:id="1256670037">
              <w:marLeft w:val="0"/>
              <w:marRight w:val="0"/>
              <w:marTop w:val="0"/>
              <w:marBottom w:val="0"/>
              <w:divBdr>
                <w:top w:val="none" w:sz="0" w:space="0" w:color="auto"/>
                <w:left w:val="none" w:sz="0" w:space="0" w:color="auto"/>
                <w:bottom w:val="none" w:sz="0" w:space="0" w:color="auto"/>
                <w:right w:val="none" w:sz="0" w:space="0" w:color="auto"/>
              </w:divBdr>
              <w:divsChild>
                <w:div w:id="15854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920584">
      <w:bodyDiv w:val="1"/>
      <w:marLeft w:val="0"/>
      <w:marRight w:val="0"/>
      <w:marTop w:val="0"/>
      <w:marBottom w:val="0"/>
      <w:divBdr>
        <w:top w:val="none" w:sz="0" w:space="0" w:color="auto"/>
        <w:left w:val="none" w:sz="0" w:space="0" w:color="auto"/>
        <w:bottom w:val="none" w:sz="0" w:space="0" w:color="auto"/>
        <w:right w:val="none" w:sz="0" w:space="0" w:color="auto"/>
      </w:divBdr>
      <w:divsChild>
        <w:div w:id="2040662675">
          <w:marLeft w:val="0"/>
          <w:marRight w:val="0"/>
          <w:marTop w:val="0"/>
          <w:marBottom w:val="0"/>
          <w:divBdr>
            <w:top w:val="none" w:sz="0" w:space="0" w:color="auto"/>
            <w:left w:val="none" w:sz="0" w:space="0" w:color="auto"/>
            <w:bottom w:val="none" w:sz="0" w:space="0" w:color="auto"/>
            <w:right w:val="none" w:sz="0" w:space="0" w:color="auto"/>
          </w:divBdr>
          <w:divsChild>
            <w:div w:id="558443543">
              <w:marLeft w:val="0"/>
              <w:marRight w:val="0"/>
              <w:marTop w:val="0"/>
              <w:marBottom w:val="0"/>
              <w:divBdr>
                <w:top w:val="none" w:sz="0" w:space="0" w:color="auto"/>
                <w:left w:val="none" w:sz="0" w:space="0" w:color="auto"/>
                <w:bottom w:val="none" w:sz="0" w:space="0" w:color="auto"/>
                <w:right w:val="none" w:sz="0" w:space="0" w:color="auto"/>
              </w:divBdr>
              <w:divsChild>
                <w:div w:id="96438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061780">
      <w:bodyDiv w:val="1"/>
      <w:marLeft w:val="0"/>
      <w:marRight w:val="0"/>
      <w:marTop w:val="0"/>
      <w:marBottom w:val="0"/>
      <w:divBdr>
        <w:top w:val="none" w:sz="0" w:space="0" w:color="auto"/>
        <w:left w:val="none" w:sz="0" w:space="0" w:color="auto"/>
        <w:bottom w:val="none" w:sz="0" w:space="0" w:color="auto"/>
        <w:right w:val="none" w:sz="0" w:space="0" w:color="auto"/>
      </w:divBdr>
    </w:div>
    <w:div w:id="122429438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43640138">
      <w:bodyDiv w:val="1"/>
      <w:marLeft w:val="0"/>
      <w:marRight w:val="0"/>
      <w:marTop w:val="0"/>
      <w:marBottom w:val="0"/>
      <w:divBdr>
        <w:top w:val="none" w:sz="0" w:space="0" w:color="auto"/>
        <w:left w:val="none" w:sz="0" w:space="0" w:color="auto"/>
        <w:bottom w:val="none" w:sz="0" w:space="0" w:color="auto"/>
        <w:right w:val="none" w:sz="0" w:space="0" w:color="auto"/>
      </w:divBdr>
      <w:divsChild>
        <w:div w:id="1561748999">
          <w:marLeft w:val="0"/>
          <w:marRight w:val="0"/>
          <w:marTop w:val="0"/>
          <w:marBottom w:val="0"/>
          <w:divBdr>
            <w:top w:val="none" w:sz="0" w:space="0" w:color="auto"/>
            <w:left w:val="none" w:sz="0" w:space="0" w:color="auto"/>
            <w:bottom w:val="none" w:sz="0" w:space="0" w:color="auto"/>
            <w:right w:val="none" w:sz="0" w:space="0" w:color="auto"/>
          </w:divBdr>
          <w:divsChild>
            <w:div w:id="1674186495">
              <w:marLeft w:val="0"/>
              <w:marRight w:val="0"/>
              <w:marTop w:val="0"/>
              <w:marBottom w:val="0"/>
              <w:divBdr>
                <w:top w:val="none" w:sz="0" w:space="0" w:color="auto"/>
                <w:left w:val="none" w:sz="0" w:space="0" w:color="auto"/>
                <w:bottom w:val="none" w:sz="0" w:space="0" w:color="auto"/>
                <w:right w:val="none" w:sz="0" w:space="0" w:color="auto"/>
              </w:divBdr>
              <w:divsChild>
                <w:div w:id="1519201342">
                  <w:marLeft w:val="0"/>
                  <w:marRight w:val="0"/>
                  <w:marTop w:val="0"/>
                  <w:marBottom w:val="0"/>
                  <w:divBdr>
                    <w:top w:val="none" w:sz="0" w:space="0" w:color="auto"/>
                    <w:left w:val="none" w:sz="0" w:space="0" w:color="auto"/>
                    <w:bottom w:val="none" w:sz="0" w:space="0" w:color="auto"/>
                    <w:right w:val="none" w:sz="0" w:space="0" w:color="auto"/>
                  </w:divBdr>
                  <w:divsChild>
                    <w:div w:id="166705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374376">
      <w:bodyDiv w:val="1"/>
      <w:marLeft w:val="0"/>
      <w:marRight w:val="0"/>
      <w:marTop w:val="0"/>
      <w:marBottom w:val="0"/>
      <w:divBdr>
        <w:top w:val="none" w:sz="0" w:space="0" w:color="auto"/>
        <w:left w:val="none" w:sz="0" w:space="0" w:color="auto"/>
        <w:bottom w:val="none" w:sz="0" w:space="0" w:color="auto"/>
        <w:right w:val="none" w:sz="0" w:space="0" w:color="auto"/>
      </w:divBdr>
    </w:div>
    <w:div w:id="14111941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905">
          <w:marLeft w:val="0"/>
          <w:marRight w:val="0"/>
          <w:marTop w:val="0"/>
          <w:marBottom w:val="0"/>
          <w:divBdr>
            <w:top w:val="none" w:sz="0" w:space="0" w:color="auto"/>
            <w:left w:val="none" w:sz="0" w:space="0" w:color="auto"/>
            <w:bottom w:val="none" w:sz="0" w:space="0" w:color="auto"/>
            <w:right w:val="none" w:sz="0" w:space="0" w:color="auto"/>
          </w:divBdr>
          <w:divsChild>
            <w:div w:id="933322066">
              <w:marLeft w:val="0"/>
              <w:marRight w:val="0"/>
              <w:marTop w:val="0"/>
              <w:marBottom w:val="0"/>
              <w:divBdr>
                <w:top w:val="none" w:sz="0" w:space="0" w:color="auto"/>
                <w:left w:val="none" w:sz="0" w:space="0" w:color="auto"/>
                <w:bottom w:val="none" w:sz="0" w:space="0" w:color="auto"/>
                <w:right w:val="none" w:sz="0" w:space="0" w:color="auto"/>
              </w:divBdr>
              <w:divsChild>
                <w:div w:id="153881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548115">
      <w:bodyDiv w:val="1"/>
      <w:marLeft w:val="0"/>
      <w:marRight w:val="0"/>
      <w:marTop w:val="0"/>
      <w:marBottom w:val="0"/>
      <w:divBdr>
        <w:top w:val="none" w:sz="0" w:space="0" w:color="auto"/>
        <w:left w:val="none" w:sz="0" w:space="0" w:color="auto"/>
        <w:bottom w:val="none" w:sz="0" w:space="0" w:color="auto"/>
        <w:right w:val="none" w:sz="0" w:space="0" w:color="auto"/>
      </w:divBdr>
      <w:divsChild>
        <w:div w:id="1204292824">
          <w:marLeft w:val="0"/>
          <w:marRight w:val="0"/>
          <w:marTop w:val="0"/>
          <w:marBottom w:val="0"/>
          <w:divBdr>
            <w:top w:val="none" w:sz="0" w:space="0" w:color="auto"/>
            <w:left w:val="none" w:sz="0" w:space="0" w:color="auto"/>
            <w:bottom w:val="none" w:sz="0" w:space="0" w:color="auto"/>
            <w:right w:val="none" w:sz="0" w:space="0" w:color="auto"/>
          </w:divBdr>
          <w:divsChild>
            <w:div w:id="2121339580">
              <w:marLeft w:val="0"/>
              <w:marRight w:val="0"/>
              <w:marTop w:val="0"/>
              <w:marBottom w:val="0"/>
              <w:divBdr>
                <w:top w:val="none" w:sz="0" w:space="0" w:color="auto"/>
                <w:left w:val="none" w:sz="0" w:space="0" w:color="auto"/>
                <w:bottom w:val="none" w:sz="0" w:space="0" w:color="auto"/>
                <w:right w:val="none" w:sz="0" w:space="0" w:color="auto"/>
              </w:divBdr>
              <w:divsChild>
                <w:div w:id="813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960489">
      <w:bodyDiv w:val="1"/>
      <w:marLeft w:val="0"/>
      <w:marRight w:val="0"/>
      <w:marTop w:val="0"/>
      <w:marBottom w:val="0"/>
      <w:divBdr>
        <w:top w:val="none" w:sz="0" w:space="0" w:color="auto"/>
        <w:left w:val="none" w:sz="0" w:space="0" w:color="auto"/>
        <w:bottom w:val="none" w:sz="0" w:space="0" w:color="auto"/>
        <w:right w:val="none" w:sz="0" w:space="0" w:color="auto"/>
      </w:divBdr>
    </w:div>
    <w:div w:id="1448431335">
      <w:bodyDiv w:val="1"/>
      <w:marLeft w:val="0"/>
      <w:marRight w:val="0"/>
      <w:marTop w:val="0"/>
      <w:marBottom w:val="0"/>
      <w:divBdr>
        <w:top w:val="none" w:sz="0" w:space="0" w:color="auto"/>
        <w:left w:val="none" w:sz="0" w:space="0" w:color="auto"/>
        <w:bottom w:val="none" w:sz="0" w:space="0" w:color="auto"/>
        <w:right w:val="none" w:sz="0" w:space="0" w:color="auto"/>
      </w:divBdr>
      <w:divsChild>
        <w:div w:id="836384041">
          <w:marLeft w:val="105"/>
          <w:marRight w:val="0"/>
          <w:marTop w:val="180"/>
          <w:marBottom w:val="180"/>
          <w:divBdr>
            <w:top w:val="none" w:sz="0" w:space="0" w:color="auto"/>
            <w:left w:val="none" w:sz="0" w:space="0" w:color="auto"/>
            <w:bottom w:val="none" w:sz="0" w:space="0" w:color="auto"/>
            <w:right w:val="none" w:sz="0" w:space="0" w:color="auto"/>
          </w:divBdr>
        </w:div>
        <w:div w:id="1980451497">
          <w:marLeft w:val="105"/>
          <w:marRight w:val="0"/>
          <w:marTop w:val="180"/>
          <w:marBottom w:val="180"/>
          <w:divBdr>
            <w:top w:val="none" w:sz="0" w:space="0" w:color="auto"/>
            <w:left w:val="none" w:sz="0" w:space="0" w:color="auto"/>
            <w:bottom w:val="none" w:sz="0" w:space="0" w:color="auto"/>
            <w:right w:val="none" w:sz="0" w:space="0" w:color="auto"/>
          </w:divBdr>
        </w:div>
      </w:divsChild>
    </w:div>
    <w:div w:id="1503276875">
      <w:bodyDiv w:val="1"/>
      <w:marLeft w:val="0"/>
      <w:marRight w:val="0"/>
      <w:marTop w:val="0"/>
      <w:marBottom w:val="0"/>
      <w:divBdr>
        <w:top w:val="none" w:sz="0" w:space="0" w:color="auto"/>
        <w:left w:val="none" w:sz="0" w:space="0" w:color="auto"/>
        <w:bottom w:val="none" w:sz="0" w:space="0" w:color="auto"/>
        <w:right w:val="none" w:sz="0" w:space="0" w:color="auto"/>
      </w:divBdr>
      <w:divsChild>
        <w:div w:id="46757425">
          <w:marLeft w:val="0"/>
          <w:marRight w:val="0"/>
          <w:marTop w:val="0"/>
          <w:marBottom w:val="0"/>
          <w:divBdr>
            <w:top w:val="none" w:sz="0" w:space="0" w:color="auto"/>
            <w:left w:val="none" w:sz="0" w:space="0" w:color="auto"/>
            <w:bottom w:val="none" w:sz="0" w:space="0" w:color="auto"/>
            <w:right w:val="none" w:sz="0" w:space="0" w:color="auto"/>
          </w:divBdr>
          <w:divsChild>
            <w:div w:id="923493023">
              <w:marLeft w:val="0"/>
              <w:marRight w:val="0"/>
              <w:marTop w:val="0"/>
              <w:marBottom w:val="0"/>
              <w:divBdr>
                <w:top w:val="none" w:sz="0" w:space="0" w:color="auto"/>
                <w:left w:val="none" w:sz="0" w:space="0" w:color="auto"/>
                <w:bottom w:val="none" w:sz="0" w:space="0" w:color="auto"/>
                <w:right w:val="none" w:sz="0" w:space="0" w:color="auto"/>
              </w:divBdr>
              <w:divsChild>
                <w:div w:id="19377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81412">
      <w:bodyDiv w:val="1"/>
      <w:marLeft w:val="0"/>
      <w:marRight w:val="0"/>
      <w:marTop w:val="0"/>
      <w:marBottom w:val="0"/>
      <w:divBdr>
        <w:top w:val="none" w:sz="0" w:space="0" w:color="auto"/>
        <w:left w:val="none" w:sz="0" w:space="0" w:color="auto"/>
        <w:bottom w:val="none" w:sz="0" w:space="0" w:color="auto"/>
        <w:right w:val="none" w:sz="0" w:space="0" w:color="auto"/>
      </w:divBdr>
    </w:div>
    <w:div w:id="1579823497">
      <w:bodyDiv w:val="1"/>
      <w:marLeft w:val="0"/>
      <w:marRight w:val="0"/>
      <w:marTop w:val="0"/>
      <w:marBottom w:val="0"/>
      <w:divBdr>
        <w:top w:val="none" w:sz="0" w:space="0" w:color="auto"/>
        <w:left w:val="none" w:sz="0" w:space="0" w:color="auto"/>
        <w:bottom w:val="none" w:sz="0" w:space="0" w:color="auto"/>
        <w:right w:val="none" w:sz="0" w:space="0" w:color="auto"/>
      </w:divBdr>
    </w:div>
    <w:div w:id="1603293621">
      <w:bodyDiv w:val="1"/>
      <w:marLeft w:val="0"/>
      <w:marRight w:val="0"/>
      <w:marTop w:val="0"/>
      <w:marBottom w:val="0"/>
      <w:divBdr>
        <w:top w:val="none" w:sz="0" w:space="0" w:color="auto"/>
        <w:left w:val="none" w:sz="0" w:space="0" w:color="auto"/>
        <w:bottom w:val="none" w:sz="0" w:space="0" w:color="auto"/>
        <w:right w:val="none" w:sz="0" w:space="0" w:color="auto"/>
      </w:divBdr>
    </w:div>
    <w:div w:id="1616323456">
      <w:bodyDiv w:val="1"/>
      <w:marLeft w:val="0"/>
      <w:marRight w:val="0"/>
      <w:marTop w:val="0"/>
      <w:marBottom w:val="0"/>
      <w:divBdr>
        <w:top w:val="none" w:sz="0" w:space="0" w:color="auto"/>
        <w:left w:val="none" w:sz="0" w:space="0" w:color="auto"/>
        <w:bottom w:val="none" w:sz="0" w:space="0" w:color="auto"/>
        <w:right w:val="none" w:sz="0" w:space="0" w:color="auto"/>
      </w:divBdr>
    </w:div>
    <w:div w:id="1700352942">
      <w:bodyDiv w:val="1"/>
      <w:marLeft w:val="0"/>
      <w:marRight w:val="0"/>
      <w:marTop w:val="0"/>
      <w:marBottom w:val="0"/>
      <w:divBdr>
        <w:top w:val="none" w:sz="0" w:space="0" w:color="auto"/>
        <w:left w:val="none" w:sz="0" w:space="0" w:color="auto"/>
        <w:bottom w:val="none" w:sz="0" w:space="0" w:color="auto"/>
        <w:right w:val="none" w:sz="0" w:space="0" w:color="auto"/>
      </w:divBdr>
    </w:div>
    <w:div w:id="1769231223">
      <w:bodyDiv w:val="1"/>
      <w:marLeft w:val="0"/>
      <w:marRight w:val="0"/>
      <w:marTop w:val="0"/>
      <w:marBottom w:val="0"/>
      <w:divBdr>
        <w:top w:val="none" w:sz="0" w:space="0" w:color="auto"/>
        <w:left w:val="none" w:sz="0" w:space="0" w:color="auto"/>
        <w:bottom w:val="none" w:sz="0" w:space="0" w:color="auto"/>
        <w:right w:val="none" w:sz="0" w:space="0" w:color="auto"/>
      </w:divBdr>
      <w:divsChild>
        <w:div w:id="602028783">
          <w:marLeft w:val="0"/>
          <w:marRight w:val="0"/>
          <w:marTop w:val="0"/>
          <w:marBottom w:val="0"/>
          <w:divBdr>
            <w:top w:val="none" w:sz="0" w:space="0" w:color="auto"/>
            <w:left w:val="none" w:sz="0" w:space="0" w:color="auto"/>
            <w:bottom w:val="none" w:sz="0" w:space="0" w:color="auto"/>
            <w:right w:val="none" w:sz="0" w:space="0" w:color="auto"/>
          </w:divBdr>
          <w:divsChild>
            <w:div w:id="205221293">
              <w:marLeft w:val="0"/>
              <w:marRight w:val="0"/>
              <w:marTop w:val="0"/>
              <w:marBottom w:val="0"/>
              <w:divBdr>
                <w:top w:val="none" w:sz="0" w:space="0" w:color="auto"/>
                <w:left w:val="none" w:sz="0" w:space="0" w:color="auto"/>
                <w:bottom w:val="none" w:sz="0" w:space="0" w:color="auto"/>
                <w:right w:val="none" w:sz="0" w:space="0" w:color="auto"/>
              </w:divBdr>
              <w:divsChild>
                <w:div w:id="101831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8330966">
      <w:bodyDiv w:val="1"/>
      <w:marLeft w:val="0"/>
      <w:marRight w:val="0"/>
      <w:marTop w:val="0"/>
      <w:marBottom w:val="0"/>
      <w:divBdr>
        <w:top w:val="none" w:sz="0" w:space="0" w:color="auto"/>
        <w:left w:val="none" w:sz="0" w:space="0" w:color="auto"/>
        <w:bottom w:val="none" w:sz="0" w:space="0" w:color="auto"/>
        <w:right w:val="none" w:sz="0" w:space="0" w:color="auto"/>
      </w:divBdr>
    </w:div>
    <w:div w:id="1842698842">
      <w:bodyDiv w:val="1"/>
      <w:marLeft w:val="0"/>
      <w:marRight w:val="0"/>
      <w:marTop w:val="0"/>
      <w:marBottom w:val="0"/>
      <w:divBdr>
        <w:top w:val="none" w:sz="0" w:space="0" w:color="auto"/>
        <w:left w:val="none" w:sz="0" w:space="0" w:color="auto"/>
        <w:bottom w:val="none" w:sz="0" w:space="0" w:color="auto"/>
        <w:right w:val="none" w:sz="0" w:space="0" w:color="auto"/>
      </w:divBdr>
      <w:divsChild>
        <w:div w:id="1452899743">
          <w:marLeft w:val="0"/>
          <w:marRight w:val="0"/>
          <w:marTop w:val="0"/>
          <w:marBottom w:val="0"/>
          <w:divBdr>
            <w:top w:val="none" w:sz="0" w:space="0" w:color="auto"/>
            <w:left w:val="none" w:sz="0" w:space="0" w:color="auto"/>
            <w:bottom w:val="none" w:sz="0" w:space="0" w:color="auto"/>
            <w:right w:val="none" w:sz="0" w:space="0" w:color="auto"/>
          </w:divBdr>
          <w:divsChild>
            <w:div w:id="1180318463">
              <w:marLeft w:val="0"/>
              <w:marRight w:val="0"/>
              <w:marTop w:val="0"/>
              <w:marBottom w:val="0"/>
              <w:divBdr>
                <w:top w:val="none" w:sz="0" w:space="0" w:color="auto"/>
                <w:left w:val="none" w:sz="0" w:space="0" w:color="auto"/>
                <w:bottom w:val="none" w:sz="0" w:space="0" w:color="auto"/>
                <w:right w:val="none" w:sz="0" w:space="0" w:color="auto"/>
              </w:divBdr>
              <w:divsChild>
                <w:div w:id="1217813616">
                  <w:marLeft w:val="0"/>
                  <w:marRight w:val="0"/>
                  <w:marTop w:val="0"/>
                  <w:marBottom w:val="0"/>
                  <w:divBdr>
                    <w:top w:val="none" w:sz="0" w:space="0" w:color="auto"/>
                    <w:left w:val="none" w:sz="0" w:space="0" w:color="auto"/>
                    <w:bottom w:val="none" w:sz="0" w:space="0" w:color="auto"/>
                    <w:right w:val="none" w:sz="0" w:space="0" w:color="auto"/>
                  </w:divBdr>
                  <w:divsChild>
                    <w:div w:id="165013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646056">
      <w:bodyDiv w:val="1"/>
      <w:marLeft w:val="0"/>
      <w:marRight w:val="0"/>
      <w:marTop w:val="0"/>
      <w:marBottom w:val="0"/>
      <w:divBdr>
        <w:top w:val="none" w:sz="0" w:space="0" w:color="auto"/>
        <w:left w:val="none" w:sz="0" w:space="0" w:color="auto"/>
        <w:bottom w:val="none" w:sz="0" w:space="0" w:color="auto"/>
        <w:right w:val="none" w:sz="0" w:space="0" w:color="auto"/>
      </w:divBdr>
      <w:divsChild>
        <w:div w:id="1685087732">
          <w:marLeft w:val="0"/>
          <w:marRight w:val="0"/>
          <w:marTop w:val="0"/>
          <w:marBottom w:val="0"/>
          <w:divBdr>
            <w:top w:val="none" w:sz="0" w:space="0" w:color="auto"/>
            <w:left w:val="none" w:sz="0" w:space="0" w:color="auto"/>
            <w:bottom w:val="none" w:sz="0" w:space="0" w:color="auto"/>
            <w:right w:val="none" w:sz="0" w:space="0" w:color="auto"/>
          </w:divBdr>
          <w:divsChild>
            <w:div w:id="117649547">
              <w:marLeft w:val="0"/>
              <w:marRight w:val="0"/>
              <w:marTop w:val="0"/>
              <w:marBottom w:val="0"/>
              <w:divBdr>
                <w:top w:val="none" w:sz="0" w:space="0" w:color="auto"/>
                <w:left w:val="none" w:sz="0" w:space="0" w:color="auto"/>
                <w:bottom w:val="none" w:sz="0" w:space="0" w:color="auto"/>
                <w:right w:val="none" w:sz="0" w:space="0" w:color="auto"/>
              </w:divBdr>
              <w:divsChild>
                <w:div w:id="63946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48930">
      <w:bodyDiv w:val="1"/>
      <w:marLeft w:val="0"/>
      <w:marRight w:val="0"/>
      <w:marTop w:val="0"/>
      <w:marBottom w:val="0"/>
      <w:divBdr>
        <w:top w:val="none" w:sz="0" w:space="0" w:color="auto"/>
        <w:left w:val="none" w:sz="0" w:space="0" w:color="auto"/>
        <w:bottom w:val="none" w:sz="0" w:space="0" w:color="auto"/>
        <w:right w:val="none" w:sz="0" w:space="0" w:color="auto"/>
      </w:divBdr>
    </w:div>
    <w:div w:id="1894807128">
      <w:bodyDiv w:val="1"/>
      <w:marLeft w:val="0"/>
      <w:marRight w:val="0"/>
      <w:marTop w:val="0"/>
      <w:marBottom w:val="0"/>
      <w:divBdr>
        <w:top w:val="none" w:sz="0" w:space="0" w:color="auto"/>
        <w:left w:val="none" w:sz="0" w:space="0" w:color="auto"/>
        <w:bottom w:val="none" w:sz="0" w:space="0" w:color="auto"/>
        <w:right w:val="none" w:sz="0" w:space="0" w:color="auto"/>
      </w:divBdr>
      <w:divsChild>
        <w:div w:id="815026254">
          <w:marLeft w:val="0"/>
          <w:marRight w:val="0"/>
          <w:marTop w:val="0"/>
          <w:marBottom w:val="0"/>
          <w:divBdr>
            <w:top w:val="none" w:sz="0" w:space="0" w:color="auto"/>
            <w:left w:val="none" w:sz="0" w:space="0" w:color="auto"/>
            <w:bottom w:val="none" w:sz="0" w:space="0" w:color="auto"/>
            <w:right w:val="none" w:sz="0" w:space="0" w:color="auto"/>
          </w:divBdr>
          <w:divsChild>
            <w:div w:id="2019574550">
              <w:marLeft w:val="0"/>
              <w:marRight w:val="0"/>
              <w:marTop w:val="0"/>
              <w:marBottom w:val="0"/>
              <w:divBdr>
                <w:top w:val="none" w:sz="0" w:space="0" w:color="auto"/>
                <w:left w:val="none" w:sz="0" w:space="0" w:color="auto"/>
                <w:bottom w:val="none" w:sz="0" w:space="0" w:color="auto"/>
                <w:right w:val="none" w:sz="0" w:space="0" w:color="auto"/>
              </w:divBdr>
              <w:divsChild>
                <w:div w:id="198739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787085">
      <w:bodyDiv w:val="1"/>
      <w:marLeft w:val="0"/>
      <w:marRight w:val="0"/>
      <w:marTop w:val="0"/>
      <w:marBottom w:val="0"/>
      <w:divBdr>
        <w:top w:val="none" w:sz="0" w:space="0" w:color="auto"/>
        <w:left w:val="none" w:sz="0" w:space="0" w:color="auto"/>
        <w:bottom w:val="none" w:sz="0" w:space="0" w:color="auto"/>
        <w:right w:val="none" w:sz="0" w:space="0" w:color="auto"/>
      </w:divBdr>
      <w:divsChild>
        <w:div w:id="2005357266">
          <w:marLeft w:val="0"/>
          <w:marRight w:val="0"/>
          <w:marTop w:val="0"/>
          <w:marBottom w:val="0"/>
          <w:divBdr>
            <w:top w:val="none" w:sz="0" w:space="0" w:color="auto"/>
            <w:left w:val="none" w:sz="0" w:space="0" w:color="auto"/>
            <w:bottom w:val="none" w:sz="0" w:space="0" w:color="auto"/>
            <w:right w:val="none" w:sz="0" w:space="0" w:color="auto"/>
          </w:divBdr>
          <w:divsChild>
            <w:div w:id="2114662803">
              <w:marLeft w:val="0"/>
              <w:marRight w:val="0"/>
              <w:marTop w:val="0"/>
              <w:marBottom w:val="0"/>
              <w:divBdr>
                <w:top w:val="none" w:sz="0" w:space="0" w:color="auto"/>
                <w:left w:val="none" w:sz="0" w:space="0" w:color="auto"/>
                <w:bottom w:val="none" w:sz="0" w:space="0" w:color="auto"/>
                <w:right w:val="none" w:sz="0" w:space="0" w:color="auto"/>
              </w:divBdr>
              <w:divsChild>
                <w:div w:id="189643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494050">
      <w:bodyDiv w:val="1"/>
      <w:marLeft w:val="0"/>
      <w:marRight w:val="0"/>
      <w:marTop w:val="0"/>
      <w:marBottom w:val="0"/>
      <w:divBdr>
        <w:top w:val="none" w:sz="0" w:space="0" w:color="auto"/>
        <w:left w:val="none" w:sz="0" w:space="0" w:color="auto"/>
        <w:bottom w:val="none" w:sz="0" w:space="0" w:color="auto"/>
        <w:right w:val="none" w:sz="0" w:space="0" w:color="auto"/>
      </w:divBdr>
    </w:div>
    <w:div w:id="1949191393">
      <w:bodyDiv w:val="1"/>
      <w:marLeft w:val="0"/>
      <w:marRight w:val="0"/>
      <w:marTop w:val="0"/>
      <w:marBottom w:val="0"/>
      <w:divBdr>
        <w:top w:val="none" w:sz="0" w:space="0" w:color="auto"/>
        <w:left w:val="none" w:sz="0" w:space="0" w:color="auto"/>
        <w:bottom w:val="none" w:sz="0" w:space="0" w:color="auto"/>
        <w:right w:val="none" w:sz="0" w:space="0" w:color="auto"/>
      </w:divBdr>
    </w:div>
    <w:div w:id="2047826750">
      <w:bodyDiv w:val="1"/>
      <w:marLeft w:val="0"/>
      <w:marRight w:val="0"/>
      <w:marTop w:val="0"/>
      <w:marBottom w:val="0"/>
      <w:divBdr>
        <w:top w:val="none" w:sz="0" w:space="0" w:color="auto"/>
        <w:left w:val="none" w:sz="0" w:space="0" w:color="auto"/>
        <w:bottom w:val="none" w:sz="0" w:space="0" w:color="auto"/>
        <w:right w:val="none" w:sz="0" w:space="0" w:color="auto"/>
      </w:divBdr>
      <w:divsChild>
        <w:div w:id="1110708669">
          <w:marLeft w:val="0"/>
          <w:marRight w:val="0"/>
          <w:marTop w:val="0"/>
          <w:marBottom w:val="0"/>
          <w:divBdr>
            <w:top w:val="none" w:sz="0" w:space="0" w:color="auto"/>
            <w:left w:val="none" w:sz="0" w:space="0" w:color="auto"/>
            <w:bottom w:val="none" w:sz="0" w:space="0" w:color="auto"/>
            <w:right w:val="none" w:sz="0" w:space="0" w:color="auto"/>
          </w:divBdr>
          <w:divsChild>
            <w:div w:id="417018408">
              <w:marLeft w:val="0"/>
              <w:marRight w:val="0"/>
              <w:marTop w:val="0"/>
              <w:marBottom w:val="0"/>
              <w:divBdr>
                <w:top w:val="none" w:sz="0" w:space="0" w:color="auto"/>
                <w:left w:val="none" w:sz="0" w:space="0" w:color="auto"/>
                <w:bottom w:val="none" w:sz="0" w:space="0" w:color="auto"/>
                <w:right w:val="none" w:sz="0" w:space="0" w:color="auto"/>
              </w:divBdr>
              <w:divsChild>
                <w:div w:id="177374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886823">
      <w:bodyDiv w:val="1"/>
      <w:marLeft w:val="0"/>
      <w:marRight w:val="0"/>
      <w:marTop w:val="0"/>
      <w:marBottom w:val="0"/>
      <w:divBdr>
        <w:top w:val="none" w:sz="0" w:space="0" w:color="auto"/>
        <w:left w:val="none" w:sz="0" w:space="0" w:color="auto"/>
        <w:bottom w:val="none" w:sz="0" w:space="0" w:color="auto"/>
        <w:right w:val="none" w:sz="0" w:space="0" w:color="auto"/>
      </w:divBdr>
    </w:div>
    <w:div w:id="2110539053">
      <w:bodyDiv w:val="1"/>
      <w:marLeft w:val="0"/>
      <w:marRight w:val="0"/>
      <w:marTop w:val="0"/>
      <w:marBottom w:val="0"/>
      <w:divBdr>
        <w:top w:val="none" w:sz="0" w:space="0" w:color="auto"/>
        <w:left w:val="none" w:sz="0" w:space="0" w:color="auto"/>
        <w:bottom w:val="none" w:sz="0" w:space="0" w:color="auto"/>
        <w:right w:val="none" w:sz="0" w:space="0" w:color="auto"/>
      </w:divBdr>
      <w:divsChild>
        <w:div w:id="2147163912">
          <w:marLeft w:val="0"/>
          <w:marRight w:val="0"/>
          <w:marTop w:val="0"/>
          <w:marBottom w:val="0"/>
          <w:divBdr>
            <w:top w:val="none" w:sz="0" w:space="0" w:color="auto"/>
            <w:left w:val="none" w:sz="0" w:space="0" w:color="auto"/>
            <w:bottom w:val="none" w:sz="0" w:space="0" w:color="auto"/>
            <w:right w:val="none" w:sz="0" w:space="0" w:color="auto"/>
          </w:divBdr>
          <w:divsChild>
            <w:div w:id="1831822313">
              <w:marLeft w:val="0"/>
              <w:marRight w:val="0"/>
              <w:marTop w:val="0"/>
              <w:marBottom w:val="0"/>
              <w:divBdr>
                <w:top w:val="none" w:sz="0" w:space="0" w:color="auto"/>
                <w:left w:val="none" w:sz="0" w:space="0" w:color="auto"/>
                <w:bottom w:val="none" w:sz="0" w:space="0" w:color="auto"/>
                <w:right w:val="none" w:sz="0" w:space="0" w:color="auto"/>
              </w:divBdr>
              <w:divsChild>
                <w:div w:id="605772222">
                  <w:marLeft w:val="0"/>
                  <w:marRight w:val="0"/>
                  <w:marTop w:val="0"/>
                  <w:marBottom w:val="0"/>
                  <w:divBdr>
                    <w:top w:val="none" w:sz="0" w:space="0" w:color="auto"/>
                    <w:left w:val="none" w:sz="0" w:space="0" w:color="auto"/>
                    <w:bottom w:val="none" w:sz="0" w:space="0" w:color="auto"/>
                    <w:right w:val="none" w:sz="0" w:space="0" w:color="auto"/>
                  </w:divBdr>
                  <w:divsChild>
                    <w:div w:id="69241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660179">
      <w:bodyDiv w:val="1"/>
      <w:marLeft w:val="0"/>
      <w:marRight w:val="0"/>
      <w:marTop w:val="0"/>
      <w:marBottom w:val="0"/>
      <w:divBdr>
        <w:top w:val="none" w:sz="0" w:space="0" w:color="auto"/>
        <w:left w:val="none" w:sz="0" w:space="0" w:color="auto"/>
        <w:bottom w:val="none" w:sz="0" w:space="0" w:color="auto"/>
        <w:right w:val="none" w:sz="0" w:space="0" w:color="auto"/>
      </w:divBdr>
      <w:divsChild>
        <w:div w:id="1849638823">
          <w:marLeft w:val="0"/>
          <w:marRight w:val="0"/>
          <w:marTop w:val="0"/>
          <w:marBottom w:val="0"/>
          <w:divBdr>
            <w:top w:val="none" w:sz="0" w:space="0" w:color="auto"/>
            <w:left w:val="none" w:sz="0" w:space="0" w:color="auto"/>
            <w:bottom w:val="none" w:sz="0" w:space="0" w:color="auto"/>
            <w:right w:val="none" w:sz="0" w:space="0" w:color="auto"/>
          </w:divBdr>
          <w:divsChild>
            <w:div w:id="350032413">
              <w:marLeft w:val="0"/>
              <w:marRight w:val="0"/>
              <w:marTop w:val="0"/>
              <w:marBottom w:val="0"/>
              <w:divBdr>
                <w:top w:val="none" w:sz="0" w:space="0" w:color="auto"/>
                <w:left w:val="none" w:sz="0" w:space="0" w:color="auto"/>
                <w:bottom w:val="none" w:sz="0" w:space="0" w:color="auto"/>
                <w:right w:val="none" w:sz="0" w:space="0" w:color="auto"/>
              </w:divBdr>
              <w:divsChild>
                <w:div w:id="145056468">
                  <w:marLeft w:val="0"/>
                  <w:marRight w:val="0"/>
                  <w:marTop w:val="0"/>
                  <w:marBottom w:val="0"/>
                  <w:divBdr>
                    <w:top w:val="none" w:sz="0" w:space="0" w:color="auto"/>
                    <w:left w:val="none" w:sz="0" w:space="0" w:color="auto"/>
                    <w:bottom w:val="none" w:sz="0" w:space="0" w:color="auto"/>
                    <w:right w:val="none" w:sz="0" w:space="0" w:color="auto"/>
                  </w:divBdr>
                  <w:divsChild>
                    <w:div w:id="148800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mpgr.org.sv/noticias/ex-fabrica-de-baterias-record-pone-en-peligro-nuevamente-a-la-poblacion-del-canton-sitio-del-nino/" TargetMode="External"/><Relationship Id="rId1" Type="http://schemas.openxmlformats.org/officeDocument/2006/relationships/hyperlink" Target="https://www.jurisprudencia.gob.sv/DocumentosBoveda/D/2/2010-2019/2010/08/8955D.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6498F"/>
    <w:rsid w:val="0007176C"/>
    <w:rsid w:val="00175990"/>
    <w:rsid w:val="00193049"/>
    <w:rsid w:val="001C105B"/>
    <w:rsid w:val="001F1EF7"/>
    <w:rsid w:val="00200821"/>
    <w:rsid w:val="002354BE"/>
    <w:rsid w:val="002514A6"/>
    <w:rsid w:val="0025245B"/>
    <w:rsid w:val="002A3923"/>
    <w:rsid w:val="002E1D73"/>
    <w:rsid w:val="002F63D6"/>
    <w:rsid w:val="00366DC5"/>
    <w:rsid w:val="00381F99"/>
    <w:rsid w:val="00394049"/>
    <w:rsid w:val="003B0C71"/>
    <w:rsid w:val="00440659"/>
    <w:rsid w:val="00461C78"/>
    <w:rsid w:val="004B5BBB"/>
    <w:rsid w:val="004C2C96"/>
    <w:rsid w:val="004F2DF8"/>
    <w:rsid w:val="00517E2A"/>
    <w:rsid w:val="005C57CF"/>
    <w:rsid w:val="0063288B"/>
    <w:rsid w:val="00664541"/>
    <w:rsid w:val="006D3128"/>
    <w:rsid w:val="006F24A1"/>
    <w:rsid w:val="00721933"/>
    <w:rsid w:val="00755702"/>
    <w:rsid w:val="00761C02"/>
    <w:rsid w:val="00875B8A"/>
    <w:rsid w:val="008953BC"/>
    <w:rsid w:val="009A261B"/>
    <w:rsid w:val="009A3D90"/>
    <w:rsid w:val="00A814C7"/>
    <w:rsid w:val="00AA01CA"/>
    <w:rsid w:val="00AA2E17"/>
    <w:rsid w:val="00AC15A4"/>
    <w:rsid w:val="00AD34C4"/>
    <w:rsid w:val="00B01EDA"/>
    <w:rsid w:val="00B0336C"/>
    <w:rsid w:val="00B61AF4"/>
    <w:rsid w:val="00B77095"/>
    <w:rsid w:val="00B877F5"/>
    <w:rsid w:val="00B95975"/>
    <w:rsid w:val="00BD3108"/>
    <w:rsid w:val="00BF7790"/>
    <w:rsid w:val="00C40B32"/>
    <w:rsid w:val="00CE20E9"/>
    <w:rsid w:val="00D241E9"/>
    <w:rsid w:val="00D27284"/>
    <w:rsid w:val="00D7750D"/>
    <w:rsid w:val="00D8352C"/>
    <w:rsid w:val="00DB1537"/>
    <w:rsid w:val="00E26D48"/>
    <w:rsid w:val="00E51DA5"/>
    <w:rsid w:val="00E86A65"/>
    <w:rsid w:val="00EC4E34"/>
    <w:rsid w:val="00ED7830"/>
    <w:rsid w:val="00EE722F"/>
    <w:rsid w:val="00F00D2F"/>
    <w:rsid w:val="00F128DF"/>
    <w:rsid w:val="00F25ED0"/>
    <w:rsid w:val="00F74FBD"/>
    <w:rsid w:val="00FB76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6403</Words>
  <Characters>36502</Characters>
  <Application>Microsoft Office Word</Application>
  <DocSecurity>0</DocSecurity>
  <Lines>304</Lines>
  <Paragraphs>85</Paragraphs>
  <ScaleCrop>false</ScaleCrop>
  <Company/>
  <LinksUpToDate>false</LinksUpToDate>
  <CharactersWithSpaces>42820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2024-01-18T15:37:00Z</dcterms:created>
  <dcterms:modified xsi:type="dcterms:W3CDTF">2024-01-18T15:37:00Z</dcterms:modified>
</cp:coreProperties>
</file>