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1CA36D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5A4A78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82CC3">
                              <w:rPr>
                                <w:rFonts w:asciiTheme="majorHAnsi" w:hAnsiTheme="majorHAnsi" w:cs="Arial"/>
                                <w:b/>
                                <w:bCs/>
                                <w:color w:val="0D0D0D" w:themeColor="text1" w:themeTint="F2"/>
                                <w:sz w:val="36"/>
                                <w:szCs w:val="22"/>
                                <w:lang w:val="es-ES_tradnl"/>
                              </w:rPr>
                              <w:t>230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77E6C">
                              <w:rPr>
                                <w:rFonts w:asciiTheme="majorHAnsi" w:hAnsiTheme="majorHAnsi" w:cs="Arial"/>
                                <w:b/>
                                <w:bCs/>
                                <w:color w:val="0D0D0D" w:themeColor="text1" w:themeTint="F2"/>
                                <w:sz w:val="36"/>
                                <w:szCs w:val="22"/>
                                <w:lang w:val="es-ES_tradnl"/>
                              </w:rPr>
                              <w:t>4</w:t>
                            </w:r>
                          </w:p>
                          <w:p w14:paraId="45F30ECA" w14:textId="60B2145D" w:rsidR="007B05C4" w:rsidRDefault="00277E6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0B04FC">
                              <w:rPr>
                                <w:rFonts w:asciiTheme="majorHAnsi" w:hAnsiTheme="majorHAnsi" w:cs="Arial"/>
                                <w:b/>
                                <w:color w:val="0D0D0D" w:themeColor="text1" w:themeTint="F2"/>
                                <w:sz w:val="36"/>
                                <w:szCs w:val="22"/>
                                <w:lang w:val="es-ES_tradnl"/>
                              </w:rPr>
                              <w:t>15</w:t>
                            </w:r>
                            <w:r w:rsidR="002B6B84">
                              <w:rPr>
                                <w:rFonts w:asciiTheme="majorHAnsi" w:hAnsiTheme="majorHAnsi" w:cs="Arial"/>
                                <w:b/>
                                <w:color w:val="0D0D0D" w:themeColor="text1" w:themeTint="F2"/>
                                <w:sz w:val="36"/>
                                <w:szCs w:val="22"/>
                                <w:lang w:val="es-ES_tradnl"/>
                              </w:rPr>
                              <w:t>-14</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59C61926" w:rsidR="005B52B0" w:rsidRPr="0010736F" w:rsidRDefault="000B04F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FLORENTINO QUIROGA CHARRY 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5A4A78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82CC3">
                        <w:rPr>
                          <w:rFonts w:asciiTheme="majorHAnsi" w:hAnsiTheme="majorHAnsi" w:cs="Arial"/>
                          <w:b/>
                          <w:bCs/>
                          <w:color w:val="0D0D0D" w:themeColor="text1" w:themeTint="F2"/>
                          <w:sz w:val="36"/>
                          <w:szCs w:val="22"/>
                          <w:lang w:val="es-ES_tradnl"/>
                        </w:rPr>
                        <w:t>230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77E6C">
                        <w:rPr>
                          <w:rFonts w:asciiTheme="majorHAnsi" w:hAnsiTheme="majorHAnsi" w:cs="Arial"/>
                          <w:b/>
                          <w:bCs/>
                          <w:color w:val="0D0D0D" w:themeColor="text1" w:themeTint="F2"/>
                          <w:sz w:val="36"/>
                          <w:szCs w:val="22"/>
                          <w:lang w:val="es-ES_tradnl"/>
                        </w:rPr>
                        <w:t>4</w:t>
                      </w:r>
                    </w:p>
                    <w:p w14:paraId="45F30ECA" w14:textId="60B2145D" w:rsidR="007B05C4" w:rsidRDefault="00277E6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0B04FC">
                        <w:rPr>
                          <w:rFonts w:asciiTheme="majorHAnsi" w:hAnsiTheme="majorHAnsi" w:cs="Arial"/>
                          <w:b/>
                          <w:color w:val="0D0D0D" w:themeColor="text1" w:themeTint="F2"/>
                          <w:sz w:val="36"/>
                          <w:szCs w:val="22"/>
                          <w:lang w:val="es-ES_tradnl"/>
                        </w:rPr>
                        <w:t>15</w:t>
                      </w:r>
                      <w:r w:rsidR="002B6B84">
                        <w:rPr>
                          <w:rFonts w:asciiTheme="majorHAnsi" w:hAnsiTheme="majorHAnsi" w:cs="Arial"/>
                          <w:b/>
                          <w:color w:val="0D0D0D" w:themeColor="text1" w:themeTint="F2"/>
                          <w:sz w:val="36"/>
                          <w:szCs w:val="22"/>
                          <w:lang w:val="es-ES_tradnl"/>
                        </w:rPr>
                        <w:t>-14</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59C61926" w:rsidR="005B52B0" w:rsidRPr="0010736F" w:rsidRDefault="000B04F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FLORENTINO QUIROGA CHARRY 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72B4AF6" w:rsidR="00627C9F" w:rsidRPr="00346CF0" w:rsidRDefault="00834D49" w:rsidP="007A5817">
                            <w:pPr>
                              <w:spacing w:line="276" w:lineRule="auto"/>
                              <w:jc w:val="right"/>
                              <w:rPr>
                                <w:rFonts w:asciiTheme="minorHAnsi" w:hAnsiTheme="minorHAnsi"/>
                                <w:color w:val="FFFFFF" w:themeColor="background1"/>
                                <w:sz w:val="22"/>
                                <w:lang w:val="es-ES"/>
                              </w:rPr>
                            </w:pPr>
                            <w:r w:rsidRPr="00346CF0">
                              <w:rPr>
                                <w:rFonts w:asciiTheme="minorHAnsi" w:hAnsiTheme="minorHAnsi"/>
                                <w:color w:val="FFFFFF" w:themeColor="background1"/>
                                <w:sz w:val="22"/>
                                <w:lang w:val="es-ES"/>
                              </w:rPr>
                              <w:t>OEA/Ser.L/V/II</w:t>
                            </w:r>
                          </w:p>
                          <w:p w14:paraId="71D2D5D2" w14:textId="168B1A59" w:rsidR="00627C9F" w:rsidRPr="00346CF0" w:rsidRDefault="00627C9F" w:rsidP="007A5817">
                            <w:pPr>
                              <w:spacing w:line="276" w:lineRule="auto"/>
                              <w:jc w:val="right"/>
                              <w:rPr>
                                <w:rFonts w:asciiTheme="minorHAnsi" w:hAnsiTheme="minorHAnsi"/>
                                <w:color w:val="FFFFFF" w:themeColor="background1"/>
                                <w:sz w:val="22"/>
                                <w:lang w:val="es-ES"/>
                              </w:rPr>
                            </w:pPr>
                            <w:r w:rsidRPr="00346CF0">
                              <w:rPr>
                                <w:rFonts w:asciiTheme="minorHAnsi" w:hAnsiTheme="minorHAnsi"/>
                                <w:color w:val="FFFFFF" w:themeColor="background1"/>
                                <w:sz w:val="22"/>
                                <w:lang w:val="es-ES"/>
                              </w:rPr>
                              <w:t xml:space="preserve">Doc. </w:t>
                            </w:r>
                            <w:r w:rsidR="00582CC3">
                              <w:rPr>
                                <w:rFonts w:asciiTheme="minorHAnsi" w:hAnsiTheme="minorHAnsi"/>
                                <w:color w:val="FFFFFF" w:themeColor="background1"/>
                                <w:sz w:val="22"/>
                                <w:lang w:val="es-ES"/>
                              </w:rPr>
                              <w:t>242</w:t>
                            </w:r>
                          </w:p>
                          <w:p w14:paraId="4061DBBD" w14:textId="5EBD84AB" w:rsidR="00627C9F" w:rsidRPr="00C25ADB" w:rsidRDefault="00582CC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77E6C">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72B4AF6" w:rsidR="00627C9F" w:rsidRPr="00346CF0" w:rsidRDefault="00834D49" w:rsidP="007A5817">
                      <w:pPr>
                        <w:spacing w:line="276" w:lineRule="auto"/>
                        <w:jc w:val="right"/>
                        <w:rPr>
                          <w:rFonts w:asciiTheme="minorHAnsi" w:hAnsiTheme="minorHAnsi"/>
                          <w:color w:val="FFFFFF" w:themeColor="background1"/>
                          <w:sz w:val="22"/>
                          <w:lang w:val="es-ES"/>
                        </w:rPr>
                      </w:pPr>
                      <w:r w:rsidRPr="00346CF0">
                        <w:rPr>
                          <w:rFonts w:asciiTheme="minorHAnsi" w:hAnsiTheme="minorHAnsi"/>
                          <w:color w:val="FFFFFF" w:themeColor="background1"/>
                          <w:sz w:val="22"/>
                          <w:lang w:val="es-ES"/>
                        </w:rPr>
                        <w:t>OEA/Ser.L/V/II</w:t>
                      </w:r>
                    </w:p>
                    <w:p w14:paraId="71D2D5D2" w14:textId="168B1A59" w:rsidR="00627C9F" w:rsidRPr="00346CF0" w:rsidRDefault="00627C9F" w:rsidP="007A5817">
                      <w:pPr>
                        <w:spacing w:line="276" w:lineRule="auto"/>
                        <w:jc w:val="right"/>
                        <w:rPr>
                          <w:rFonts w:asciiTheme="minorHAnsi" w:hAnsiTheme="minorHAnsi"/>
                          <w:color w:val="FFFFFF" w:themeColor="background1"/>
                          <w:sz w:val="22"/>
                          <w:lang w:val="es-ES"/>
                        </w:rPr>
                      </w:pPr>
                      <w:r w:rsidRPr="00346CF0">
                        <w:rPr>
                          <w:rFonts w:asciiTheme="minorHAnsi" w:hAnsiTheme="minorHAnsi"/>
                          <w:color w:val="FFFFFF" w:themeColor="background1"/>
                          <w:sz w:val="22"/>
                          <w:lang w:val="es-ES"/>
                        </w:rPr>
                        <w:t xml:space="preserve">Doc. </w:t>
                      </w:r>
                      <w:r w:rsidR="00582CC3">
                        <w:rPr>
                          <w:rFonts w:asciiTheme="minorHAnsi" w:hAnsiTheme="minorHAnsi"/>
                          <w:color w:val="FFFFFF" w:themeColor="background1"/>
                          <w:sz w:val="22"/>
                          <w:lang w:val="es-ES"/>
                        </w:rPr>
                        <w:t>242</w:t>
                      </w:r>
                    </w:p>
                    <w:p w14:paraId="4061DBBD" w14:textId="5EBD84AB" w:rsidR="00627C9F" w:rsidRPr="00C25ADB" w:rsidRDefault="00582CC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77E6C">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710E44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82CC3">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582CC3">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7E6C">
                              <w:rPr>
                                <w:rFonts w:asciiTheme="majorHAnsi" w:hAnsiTheme="majorHAnsi"/>
                                <w:color w:val="0D0D0D" w:themeColor="text1" w:themeTint="F2"/>
                                <w:sz w:val="18"/>
                                <w:szCs w:val="22"/>
                                <w:lang w:val="es-ES"/>
                              </w:rPr>
                              <w:t>4</w:t>
                            </w:r>
                            <w:r w:rsidR="00582CC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710E44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82CC3">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582CC3">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7E6C">
                        <w:rPr>
                          <w:rFonts w:asciiTheme="majorHAnsi" w:hAnsiTheme="majorHAnsi"/>
                          <w:color w:val="0D0D0D" w:themeColor="text1" w:themeTint="F2"/>
                          <w:sz w:val="18"/>
                          <w:szCs w:val="22"/>
                          <w:lang w:val="es-ES"/>
                        </w:rPr>
                        <w:t>4</w:t>
                      </w:r>
                      <w:r w:rsidR="00582CC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5FDF39B" w:rsidR="00113F73" w:rsidRPr="00D916C8"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82CC3" w:rsidRPr="00582CC3">
                              <w:rPr>
                                <w:rFonts w:asciiTheme="majorHAnsi" w:hAnsiTheme="majorHAnsi"/>
                                <w:color w:val="595959" w:themeColor="text1" w:themeTint="A6"/>
                                <w:sz w:val="18"/>
                                <w:szCs w:val="18"/>
                                <w:lang w:val="pt-BR"/>
                              </w:rPr>
                              <w:t>230</w:t>
                            </w:r>
                            <w:r w:rsidR="007B05C4" w:rsidRPr="00582CC3">
                              <w:rPr>
                                <w:rFonts w:asciiTheme="majorHAnsi" w:hAnsiTheme="majorHAnsi"/>
                                <w:color w:val="595959" w:themeColor="text1" w:themeTint="A6"/>
                                <w:sz w:val="18"/>
                                <w:szCs w:val="18"/>
                                <w:lang w:val="pt-BR"/>
                              </w:rPr>
                              <w:t>/</w:t>
                            </w:r>
                            <w:r w:rsidR="00582CC3" w:rsidRPr="00582CC3">
                              <w:rPr>
                                <w:rFonts w:asciiTheme="majorHAnsi" w:hAnsiTheme="majorHAnsi"/>
                                <w:color w:val="595959" w:themeColor="text1" w:themeTint="A6"/>
                                <w:sz w:val="18"/>
                                <w:szCs w:val="18"/>
                                <w:lang w:val="pt-BR"/>
                              </w:rPr>
                              <w:t>24</w:t>
                            </w:r>
                            <w:r w:rsidRPr="00582CC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277E6C">
                              <w:rPr>
                                <w:rFonts w:asciiTheme="majorHAnsi" w:hAnsiTheme="majorHAnsi"/>
                                <w:color w:val="595959" w:themeColor="text1" w:themeTint="A6"/>
                                <w:sz w:val="18"/>
                                <w:szCs w:val="18"/>
                                <w:lang w:val="es-ES"/>
                              </w:rPr>
                              <w:t>ó</w:t>
                            </w:r>
                            <w:r w:rsidR="00684F21">
                              <w:rPr>
                                <w:rFonts w:asciiTheme="majorHAnsi" w:hAnsiTheme="majorHAnsi"/>
                                <w:color w:val="595959" w:themeColor="text1" w:themeTint="A6"/>
                                <w:sz w:val="18"/>
                                <w:szCs w:val="18"/>
                                <w:lang w:val="es-ES"/>
                              </w:rPr>
                              <w:t>n</w:t>
                            </w:r>
                            <w:r w:rsidR="00277E6C">
                              <w:rPr>
                                <w:rFonts w:asciiTheme="majorHAnsi" w:hAnsiTheme="majorHAnsi"/>
                                <w:color w:val="595959" w:themeColor="text1" w:themeTint="A6"/>
                                <w:sz w:val="18"/>
                                <w:szCs w:val="18"/>
                                <w:lang w:val="es-ES"/>
                              </w:rPr>
                              <w:t xml:space="preserve"> </w:t>
                            </w:r>
                            <w:r w:rsidR="000B04FC">
                              <w:rPr>
                                <w:rFonts w:asciiTheme="majorHAnsi" w:hAnsiTheme="majorHAnsi"/>
                                <w:color w:val="595959" w:themeColor="text1" w:themeTint="A6"/>
                                <w:sz w:val="18"/>
                                <w:szCs w:val="18"/>
                                <w:lang w:val="es-ES"/>
                              </w:rPr>
                              <w:t>15</w:t>
                            </w:r>
                            <w:r w:rsidR="002B6B8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0B04FC">
                              <w:rPr>
                                <w:rFonts w:asciiTheme="majorHAnsi" w:hAnsiTheme="majorHAnsi"/>
                                <w:color w:val="595959" w:themeColor="text1" w:themeTint="A6"/>
                                <w:sz w:val="18"/>
                                <w:szCs w:val="18"/>
                                <w:lang w:val="es-ES_tradnl"/>
                              </w:rPr>
                              <w:t>Florentino Quiroga Charry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D916C8">
                              <w:rPr>
                                <w:rFonts w:asciiTheme="majorHAnsi" w:hAnsiTheme="majorHAnsi"/>
                                <w:color w:val="595959" w:themeColor="text1" w:themeTint="A6"/>
                                <w:sz w:val="18"/>
                                <w:szCs w:val="18"/>
                                <w:lang w:val="es-ES"/>
                              </w:rPr>
                              <w:t>5 de diciembre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5FDF39B" w:rsidR="00113F73" w:rsidRPr="00D916C8"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82CC3" w:rsidRPr="00582CC3">
                        <w:rPr>
                          <w:rFonts w:asciiTheme="majorHAnsi" w:hAnsiTheme="majorHAnsi"/>
                          <w:color w:val="595959" w:themeColor="text1" w:themeTint="A6"/>
                          <w:sz w:val="18"/>
                          <w:szCs w:val="18"/>
                          <w:lang w:val="pt-BR"/>
                        </w:rPr>
                        <w:t>230</w:t>
                      </w:r>
                      <w:r w:rsidR="007B05C4" w:rsidRPr="00582CC3">
                        <w:rPr>
                          <w:rFonts w:asciiTheme="majorHAnsi" w:hAnsiTheme="majorHAnsi"/>
                          <w:color w:val="595959" w:themeColor="text1" w:themeTint="A6"/>
                          <w:sz w:val="18"/>
                          <w:szCs w:val="18"/>
                          <w:lang w:val="pt-BR"/>
                        </w:rPr>
                        <w:t>/</w:t>
                      </w:r>
                      <w:r w:rsidR="00582CC3" w:rsidRPr="00582CC3">
                        <w:rPr>
                          <w:rFonts w:asciiTheme="majorHAnsi" w:hAnsiTheme="majorHAnsi"/>
                          <w:color w:val="595959" w:themeColor="text1" w:themeTint="A6"/>
                          <w:sz w:val="18"/>
                          <w:szCs w:val="18"/>
                          <w:lang w:val="pt-BR"/>
                        </w:rPr>
                        <w:t>24</w:t>
                      </w:r>
                      <w:r w:rsidRPr="00582CC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277E6C">
                        <w:rPr>
                          <w:rFonts w:asciiTheme="majorHAnsi" w:hAnsiTheme="majorHAnsi"/>
                          <w:color w:val="595959" w:themeColor="text1" w:themeTint="A6"/>
                          <w:sz w:val="18"/>
                          <w:szCs w:val="18"/>
                          <w:lang w:val="es-ES"/>
                        </w:rPr>
                        <w:t>ó</w:t>
                      </w:r>
                      <w:r w:rsidR="00684F21">
                        <w:rPr>
                          <w:rFonts w:asciiTheme="majorHAnsi" w:hAnsiTheme="majorHAnsi"/>
                          <w:color w:val="595959" w:themeColor="text1" w:themeTint="A6"/>
                          <w:sz w:val="18"/>
                          <w:szCs w:val="18"/>
                          <w:lang w:val="es-ES"/>
                        </w:rPr>
                        <w:t>n</w:t>
                      </w:r>
                      <w:r w:rsidR="00277E6C">
                        <w:rPr>
                          <w:rFonts w:asciiTheme="majorHAnsi" w:hAnsiTheme="majorHAnsi"/>
                          <w:color w:val="595959" w:themeColor="text1" w:themeTint="A6"/>
                          <w:sz w:val="18"/>
                          <w:szCs w:val="18"/>
                          <w:lang w:val="es-ES"/>
                        </w:rPr>
                        <w:t xml:space="preserve"> </w:t>
                      </w:r>
                      <w:r w:rsidR="000B04FC">
                        <w:rPr>
                          <w:rFonts w:asciiTheme="majorHAnsi" w:hAnsiTheme="majorHAnsi"/>
                          <w:color w:val="595959" w:themeColor="text1" w:themeTint="A6"/>
                          <w:sz w:val="18"/>
                          <w:szCs w:val="18"/>
                          <w:lang w:val="es-ES"/>
                        </w:rPr>
                        <w:t>15</w:t>
                      </w:r>
                      <w:r w:rsidR="002B6B84">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0B04FC">
                        <w:rPr>
                          <w:rFonts w:asciiTheme="majorHAnsi" w:hAnsiTheme="majorHAnsi"/>
                          <w:color w:val="595959" w:themeColor="text1" w:themeTint="A6"/>
                          <w:sz w:val="18"/>
                          <w:szCs w:val="18"/>
                          <w:lang w:val="es-ES_tradnl"/>
                        </w:rPr>
                        <w:t>Florentino Quiroga Charry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D916C8">
                        <w:rPr>
                          <w:rFonts w:asciiTheme="majorHAnsi" w:hAnsiTheme="majorHAnsi"/>
                          <w:color w:val="595959" w:themeColor="text1" w:themeTint="A6"/>
                          <w:sz w:val="18"/>
                          <w:szCs w:val="18"/>
                          <w:lang w:val="es-ES"/>
                        </w:rPr>
                        <w:t>5 de diciembre de 2024</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DADE1B0" w:rsidR="00D72DC6" w:rsidRPr="00D72DC6" w:rsidRDefault="005A7C71" w:rsidP="00F02AD1">
                            <w:pPr>
                              <w:rPr>
                                <w:color w:val="FFFFFF" w:themeColor="background1"/>
                                <w14:textFill>
                                  <w14:noFill/>
                                </w14:textFill>
                              </w:rPr>
                            </w:pPr>
                            <w:r>
                              <w:rPr>
                                <w:noProof/>
                                <w:color w:val="FFFFFF" w:themeColor="background1"/>
                              </w:rPr>
                              <w:drawing>
                                <wp:inline distT="0" distB="0" distL="0" distR="0" wp14:anchorId="42B80E87" wp14:editId="2A1238F8">
                                  <wp:extent cx="1824355" cy="469265"/>
                                  <wp:effectExtent l="0" t="0" r="4445" b="6985"/>
                                  <wp:docPr id="687397095" name="Picture 6873970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6DADE1B0" w:rsidR="00D72DC6" w:rsidRPr="00D72DC6" w:rsidRDefault="005A7C71" w:rsidP="00F02AD1">
                      <w:pPr>
                        <w:rPr>
                          <w:color w:val="FFFFFF" w:themeColor="background1"/>
                          <w14:textFill>
                            <w14:noFill/>
                          </w14:textFill>
                        </w:rPr>
                      </w:pPr>
                      <w:r>
                        <w:rPr>
                          <w:noProof/>
                          <w:color w:val="FFFFFF" w:themeColor="background1"/>
                        </w:rPr>
                        <w:drawing>
                          <wp:inline distT="0" distB="0" distL="0" distR="0" wp14:anchorId="42B80E87" wp14:editId="2A1238F8">
                            <wp:extent cx="1824355" cy="469265"/>
                            <wp:effectExtent l="0" t="0" r="4445" b="6985"/>
                            <wp:docPr id="687397095" name="Picture 6873970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1075B" w:rsidRDefault="004A6A54" w:rsidP="005516A1">
      <w:pPr>
        <w:tabs>
          <w:tab w:val="center" w:pos="5400"/>
        </w:tabs>
        <w:suppressAutoHyphens/>
        <w:jc w:val="center"/>
        <w:rPr>
          <w:rFonts w:asciiTheme="majorHAnsi" w:hAnsiTheme="majorHAnsi"/>
          <w:b/>
          <w:sz w:val="20"/>
          <w:lang w:val="es-419"/>
        </w:rPr>
        <w:sectPr w:rsidR="0070697F" w:rsidRPr="0011075B" w:rsidSect="0091257C">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1E5609F8" w:rsidR="003239B8" w:rsidRPr="00337C3E" w:rsidRDefault="000B04FC" w:rsidP="008D2290">
            <w:pPr>
              <w:jc w:val="both"/>
              <w:rPr>
                <w:rFonts w:ascii="Cambria" w:hAnsi="Cambria"/>
                <w:bCs/>
                <w:sz w:val="20"/>
                <w:szCs w:val="20"/>
              </w:rPr>
            </w:pPr>
            <w:r w:rsidRPr="00337C3E">
              <w:rPr>
                <w:rFonts w:ascii="Cambria" w:hAnsi="Cambria"/>
                <w:bCs/>
                <w:sz w:val="20"/>
                <w:szCs w:val="20"/>
              </w:rPr>
              <w:t>Luz Mary Charry Rodríguez</w:t>
            </w:r>
            <w:r w:rsidR="0093727D">
              <w:rPr>
                <w:rFonts w:ascii="Cambria" w:hAnsi="Cambria"/>
                <w:bCs/>
                <w:sz w:val="20"/>
                <w:szCs w:val="20"/>
              </w:rPr>
              <w:t xml:space="preserve"> y</w:t>
            </w:r>
            <w:r w:rsidR="00337C3E" w:rsidRPr="00337C3E">
              <w:rPr>
                <w:rFonts w:ascii="Cambria" w:hAnsi="Cambria"/>
                <w:bCs/>
                <w:sz w:val="20"/>
                <w:szCs w:val="20"/>
              </w:rPr>
              <w:t xml:space="preserve"> J</w:t>
            </w:r>
            <w:r w:rsidR="00337C3E">
              <w:rPr>
                <w:rFonts w:ascii="Cambria" w:hAnsi="Cambria"/>
                <w:bCs/>
                <w:sz w:val="20"/>
                <w:szCs w:val="20"/>
              </w:rPr>
              <w:t>aime Rojas Tafur</w:t>
            </w:r>
          </w:p>
        </w:tc>
      </w:tr>
      <w:tr w:rsidR="003239B8" w:rsidRPr="00AE3172"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804822"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50BCE4E4" w:rsidR="001D21C7" w:rsidRPr="002B6B84" w:rsidRDefault="000B04FC" w:rsidP="003646EE">
            <w:pPr>
              <w:jc w:val="both"/>
              <w:rPr>
                <w:rFonts w:ascii="Cambria" w:hAnsi="Cambria"/>
                <w:bCs/>
                <w:sz w:val="20"/>
                <w:szCs w:val="20"/>
                <w:lang w:val="es-419"/>
              </w:rPr>
            </w:pPr>
            <w:r>
              <w:rPr>
                <w:rFonts w:ascii="Cambria" w:hAnsi="Cambria"/>
                <w:sz w:val="20"/>
                <w:szCs w:val="20"/>
                <w:lang w:val="es-ES"/>
              </w:rPr>
              <w:t xml:space="preserve">Florentino Quiroga Charry </w:t>
            </w:r>
            <w:r w:rsidR="008D46B1">
              <w:rPr>
                <w:rFonts w:ascii="Cambria" w:hAnsi="Cambria"/>
                <w:sz w:val="20"/>
                <w:szCs w:val="20"/>
                <w:lang w:val="es-ES"/>
              </w:rPr>
              <w:t>y familiares</w:t>
            </w:r>
            <w:r w:rsidR="00712893" w:rsidRPr="0011075B">
              <w:rPr>
                <w:rStyle w:val="FootnoteReference"/>
                <w:rFonts w:ascii="Cambria" w:hAnsi="Cambria"/>
                <w:bCs/>
                <w:sz w:val="20"/>
                <w:szCs w:val="20"/>
                <w:lang w:val="es-419"/>
              </w:rPr>
              <w:footnoteReference w:id="2"/>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AE3172"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446D0309" w:rsidR="00223A29" w:rsidRPr="00A3329B" w:rsidRDefault="00DE7F2B" w:rsidP="00472297">
            <w:pPr>
              <w:jc w:val="both"/>
              <w:rPr>
                <w:rFonts w:ascii="Cambria" w:hAnsi="Cambria"/>
                <w:bCs/>
                <w:sz w:val="20"/>
                <w:szCs w:val="20"/>
                <w:lang w:val="es-419"/>
              </w:rPr>
            </w:pPr>
            <w:r w:rsidRPr="00403904">
              <w:rPr>
                <w:rFonts w:ascii="Cambria" w:hAnsi="Cambria"/>
                <w:bCs/>
                <w:sz w:val="20"/>
                <w:szCs w:val="20"/>
                <w:lang w:val="es-419" w:bidi="es-ES"/>
              </w:rPr>
              <w:t>A</w:t>
            </w:r>
            <w:r w:rsidR="00472297" w:rsidRPr="00403904">
              <w:rPr>
                <w:rFonts w:ascii="Cambria" w:hAnsi="Cambria"/>
                <w:bCs/>
                <w:sz w:val="20"/>
                <w:szCs w:val="20"/>
                <w:lang w:val="es-419" w:bidi="es-ES"/>
              </w:rPr>
              <w:t xml:space="preserve">rtículos </w:t>
            </w:r>
            <w:r w:rsidR="00A34797" w:rsidRPr="00403904">
              <w:rPr>
                <w:rFonts w:ascii="Cambria" w:hAnsi="Cambria"/>
                <w:bCs/>
                <w:sz w:val="20"/>
                <w:szCs w:val="20"/>
                <w:lang w:val="es-419" w:bidi="es-ES"/>
              </w:rPr>
              <w:t>4 (vida), 5 (integridad personal),</w:t>
            </w:r>
            <w:r w:rsidR="00472297" w:rsidRPr="00403904">
              <w:rPr>
                <w:rFonts w:ascii="Cambria" w:hAnsi="Cambria"/>
                <w:bCs/>
                <w:sz w:val="20"/>
                <w:szCs w:val="20"/>
                <w:lang w:val="es-419" w:bidi="es-ES"/>
              </w:rPr>
              <w:t xml:space="preserve"> </w:t>
            </w:r>
            <w:r w:rsidR="001D21C7" w:rsidRPr="00403904">
              <w:rPr>
                <w:rFonts w:ascii="Cambria" w:hAnsi="Cambria"/>
                <w:bCs/>
                <w:sz w:val="20"/>
                <w:szCs w:val="20"/>
                <w:lang w:val="es-419" w:bidi="es-ES"/>
              </w:rPr>
              <w:t>8 (garantías judiciales)</w:t>
            </w:r>
            <w:r w:rsidR="00403904" w:rsidRPr="00403904">
              <w:rPr>
                <w:rFonts w:ascii="Cambria" w:hAnsi="Cambria"/>
                <w:bCs/>
                <w:sz w:val="20"/>
                <w:szCs w:val="20"/>
                <w:lang w:val="es-419" w:bidi="es-ES"/>
              </w:rPr>
              <w:t xml:space="preserve"> y</w:t>
            </w:r>
            <w:r w:rsidR="001D21C7" w:rsidRPr="00403904">
              <w:rPr>
                <w:rFonts w:ascii="Cambria" w:hAnsi="Cambria"/>
                <w:bCs/>
                <w:sz w:val="20"/>
                <w:szCs w:val="20"/>
                <w:lang w:val="es-419" w:bidi="es-ES"/>
              </w:rPr>
              <w:t xml:space="preserve"> 25 (protección judicial)</w:t>
            </w:r>
            <w:r w:rsidR="00A34797" w:rsidRPr="00403904">
              <w:rPr>
                <w:rFonts w:ascii="Cambria" w:hAnsi="Cambria"/>
                <w:bCs/>
                <w:sz w:val="20"/>
                <w:szCs w:val="20"/>
                <w:lang w:val="es-419" w:bidi="es-ES"/>
              </w:rPr>
              <w:t xml:space="preserve"> de la Convención Americana sobre Derechos Humanos</w:t>
            </w:r>
            <w:r w:rsidR="00785B6C" w:rsidRPr="00403904">
              <w:rPr>
                <w:rFonts w:ascii="Cambria" w:hAnsi="Cambria"/>
                <w:bCs/>
                <w:sz w:val="20"/>
                <w:szCs w:val="20"/>
                <w:vertAlign w:val="superscript"/>
                <w:lang w:val="es-419" w:bidi="es-ES"/>
              </w:rPr>
              <w:footnoteReference w:id="4"/>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55EA1" w:rsidRPr="00277E6C" w14:paraId="1741E9DD" w14:textId="77777777" w:rsidTr="00C21F04">
        <w:tc>
          <w:tcPr>
            <w:tcW w:w="3600" w:type="dxa"/>
            <w:tcBorders>
              <w:top w:val="single" w:sz="6" w:space="0" w:color="auto"/>
              <w:bottom w:val="single" w:sz="6" w:space="0" w:color="auto"/>
            </w:tcBorders>
            <w:shd w:val="clear" w:color="auto" w:fill="386294"/>
            <w:vAlign w:val="center"/>
          </w:tcPr>
          <w:p w14:paraId="55388D97" w14:textId="77777777" w:rsidR="00F55EA1" w:rsidRPr="0011075B" w:rsidRDefault="00F55EA1" w:rsidP="00F55EA1">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759CB112" w14:textId="41D4BC2A" w:rsidR="00F55EA1" w:rsidRPr="0011075B" w:rsidRDefault="00337C3E" w:rsidP="00F55EA1">
            <w:pPr>
              <w:jc w:val="both"/>
              <w:rPr>
                <w:rFonts w:ascii="Cambria" w:hAnsi="Cambria"/>
                <w:bCs/>
                <w:sz w:val="20"/>
                <w:szCs w:val="20"/>
                <w:lang w:val="es-419"/>
              </w:rPr>
            </w:pPr>
            <w:r>
              <w:rPr>
                <w:rFonts w:ascii="Cambria" w:hAnsi="Cambria"/>
                <w:bCs/>
                <w:sz w:val="20"/>
                <w:szCs w:val="20"/>
                <w:lang w:val="es-419"/>
              </w:rPr>
              <w:t>7 de enero de 2014</w:t>
            </w:r>
          </w:p>
        </w:tc>
      </w:tr>
      <w:tr w:rsidR="00F55EA1" w:rsidRPr="000B04FC" w14:paraId="71F4584C" w14:textId="77777777" w:rsidTr="00C21F04">
        <w:tc>
          <w:tcPr>
            <w:tcW w:w="3600" w:type="dxa"/>
            <w:tcBorders>
              <w:top w:val="single" w:sz="6" w:space="0" w:color="auto"/>
              <w:bottom w:val="single" w:sz="6" w:space="0" w:color="auto"/>
            </w:tcBorders>
            <w:shd w:val="clear" w:color="auto" w:fill="386294"/>
            <w:vAlign w:val="center"/>
          </w:tcPr>
          <w:p w14:paraId="1D933CC5" w14:textId="676BE0BB" w:rsidR="00F55EA1" w:rsidRPr="0011075B" w:rsidRDefault="00F55EA1" w:rsidP="00F55EA1">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Información adicional recibida durante la etapa de estudio:</w:t>
            </w:r>
          </w:p>
        </w:tc>
        <w:tc>
          <w:tcPr>
            <w:tcW w:w="5760" w:type="dxa"/>
            <w:vAlign w:val="center"/>
          </w:tcPr>
          <w:p w14:paraId="348F2111" w14:textId="524D4BD6" w:rsidR="00F55EA1" w:rsidRDefault="00337C3E" w:rsidP="00F55EA1">
            <w:pPr>
              <w:jc w:val="both"/>
              <w:rPr>
                <w:rFonts w:ascii="Cambria" w:hAnsi="Cambria"/>
                <w:bCs/>
                <w:sz w:val="20"/>
                <w:szCs w:val="20"/>
                <w:lang w:val="es-419"/>
              </w:rPr>
            </w:pPr>
            <w:r>
              <w:rPr>
                <w:rFonts w:ascii="Cambria" w:hAnsi="Cambria"/>
                <w:bCs/>
                <w:sz w:val="20"/>
                <w:szCs w:val="20"/>
                <w:lang w:val="es-419"/>
              </w:rPr>
              <w:t>2 de agosto de 2018</w:t>
            </w:r>
          </w:p>
        </w:tc>
      </w:tr>
      <w:tr w:rsidR="00F55EA1" w:rsidRPr="005116BE" w14:paraId="3B80779B" w14:textId="77777777" w:rsidTr="00C21F04">
        <w:tc>
          <w:tcPr>
            <w:tcW w:w="3600" w:type="dxa"/>
            <w:tcBorders>
              <w:top w:val="single" w:sz="6" w:space="0" w:color="auto"/>
              <w:bottom w:val="single" w:sz="6" w:space="0" w:color="auto"/>
            </w:tcBorders>
            <w:shd w:val="clear" w:color="auto" w:fill="386294"/>
            <w:vAlign w:val="center"/>
          </w:tcPr>
          <w:p w14:paraId="45B23345" w14:textId="77777777" w:rsidR="00F55EA1" w:rsidRPr="0011075B" w:rsidRDefault="00F55EA1" w:rsidP="00F55EA1">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6065C697" w14:textId="476F0238" w:rsidR="00F55EA1" w:rsidRPr="0011075B" w:rsidRDefault="00337C3E" w:rsidP="00F55EA1">
            <w:pPr>
              <w:jc w:val="both"/>
              <w:rPr>
                <w:rFonts w:ascii="Cambria" w:hAnsi="Cambria"/>
                <w:bCs/>
                <w:sz w:val="20"/>
                <w:szCs w:val="20"/>
                <w:lang w:val="es-419"/>
              </w:rPr>
            </w:pPr>
            <w:r>
              <w:rPr>
                <w:rFonts w:ascii="Cambria" w:hAnsi="Cambria"/>
                <w:bCs/>
                <w:sz w:val="20"/>
                <w:szCs w:val="20"/>
                <w:lang w:val="es-419"/>
              </w:rPr>
              <w:t>4 de septiembre de 2018</w:t>
            </w:r>
          </w:p>
        </w:tc>
      </w:tr>
      <w:tr w:rsidR="00337C3E" w:rsidRPr="005116BE" w14:paraId="1591D312" w14:textId="77777777" w:rsidTr="00C21F04">
        <w:tc>
          <w:tcPr>
            <w:tcW w:w="3600" w:type="dxa"/>
            <w:tcBorders>
              <w:top w:val="single" w:sz="6" w:space="0" w:color="auto"/>
              <w:bottom w:val="single" w:sz="6" w:space="0" w:color="auto"/>
            </w:tcBorders>
            <w:shd w:val="clear" w:color="auto" w:fill="386294"/>
            <w:vAlign w:val="center"/>
          </w:tcPr>
          <w:p w14:paraId="19C13526" w14:textId="0D5BB060" w:rsidR="00337C3E" w:rsidRPr="0011075B" w:rsidRDefault="00337C3E" w:rsidP="00F55EA1">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Primera respuesta del Estado:</w:t>
            </w:r>
          </w:p>
        </w:tc>
        <w:tc>
          <w:tcPr>
            <w:tcW w:w="5760" w:type="dxa"/>
            <w:vAlign w:val="center"/>
          </w:tcPr>
          <w:p w14:paraId="2420B378" w14:textId="203EA1BC" w:rsidR="00337C3E" w:rsidRDefault="00337C3E" w:rsidP="00F55EA1">
            <w:pPr>
              <w:jc w:val="both"/>
              <w:rPr>
                <w:rFonts w:ascii="Cambria" w:hAnsi="Cambria"/>
                <w:bCs/>
                <w:sz w:val="20"/>
                <w:szCs w:val="20"/>
                <w:lang w:val="es-419"/>
              </w:rPr>
            </w:pPr>
            <w:r>
              <w:rPr>
                <w:rFonts w:ascii="Cambria" w:hAnsi="Cambria"/>
                <w:bCs/>
                <w:sz w:val="20"/>
                <w:szCs w:val="20"/>
                <w:lang w:val="es-419"/>
              </w:rPr>
              <w:t>3 de marzo de 2020</w:t>
            </w:r>
          </w:p>
        </w:tc>
      </w:tr>
      <w:tr w:rsidR="00F55EA1" w:rsidRPr="00AE3172" w14:paraId="05EF7490" w14:textId="77777777" w:rsidTr="00C21F04">
        <w:tc>
          <w:tcPr>
            <w:tcW w:w="3600" w:type="dxa"/>
            <w:tcBorders>
              <w:top w:val="single" w:sz="6" w:space="0" w:color="auto"/>
              <w:bottom w:val="single" w:sz="6" w:space="0" w:color="auto"/>
            </w:tcBorders>
            <w:shd w:val="clear" w:color="auto" w:fill="386294"/>
            <w:vAlign w:val="center"/>
          </w:tcPr>
          <w:p w14:paraId="08496212" w14:textId="77777777" w:rsidR="00F55EA1" w:rsidRPr="0011075B" w:rsidRDefault="00F55EA1" w:rsidP="00F55EA1">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del Estado:</w:t>
            </w:r>
          </w:p>
        </w:tc>
        <w:tc>
          <w:tcPr>
            <w:tcW w:w="5760" w:type="dxa"/>
            <w:vAlign w:val="center"/>
          </w:tcPr>
          <w:p w14:paraId="02440138" w14:textId="2AF3D23B" w:rsidR="00F55EA1" w:rsidRPr="0011075B" w:rsidRDefault="00403904" w:rsidP="00F55EA1">
            <w:pPr>
              <w:jc w:val="both"/>
              <w:rPr>
                <w:rFonts w:ascii="Cambria" w:hAnsi="Cambria"/>
                <w:bCs/>
                <w:sz w:val="20"/>
                <w:szCs w:val="20"/>
                <w:lang w:val="es-419"/>
              </w:rPr>
            </w:pPr>
            <w:r>
              <w:rPr>
                <w:rFonts w:ascii="Cambria" w:hAnsi="Cambria"/>
                <w:bCs/>
                <w:sz w:val="20"/>
                <w:szCs w:val="20"/>
                <w:lang w:val="es-419"/>
              </w:rPr>
              <w:t>12 de junio de 2020, 20 de mayo de 2021</w:t>
            </w:r>
          </w:p>
        </w:tc>
      </w:tr>
      <w:tr w:rsidR="00337C3E" w:rsidRPr="00337C3E" w14:paraId="75D84A25" w14:textId="77777777" w:rsidTr="00C21F04">
        <w:tc>
          <w:tcPr>
            <w:tcW w:w="3600" w:type="dxa"/>
            <w:tcBorders>
              <w:top w:val="single" w:sz="6" w:space="0" w:color="auto"/>
              <w:bottom w:val="single" w:sz="6" w:space="0" w:color="auto"/>
            </w:tcBorders>
            <w:shd w:val="clear" w:color="auto" w:fill="386294"/>
            <w:vAlign w:val="center"/>
          </w:tcPr>
          <w:p w14:paraId="1F4EA606" w14:textId="3D5A6063" w:rsidR="00337C3E" w:rsidRDefault="00337C3E" w:rsidP="00F55EA1">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 la parte peticionaria:</w:t>
            </w:r>
          </w:p>
        </w:tc>
        <w:tc>
          <w:tcPr>
            <w:tcW w:w="5760" w:type="dxa"/>
            <w:vAlign w:val="center"/>
          </w:tcPr>
          <w:p w14:paraId="2743F9F1" w14:textId="421249AB" w:rsidR="00337C3E" w:rsidRPr="0011075B" w:rsidRDefault="00403904" w:rsidP="00F55EA1">
            <w:pPr>
              <w:jc w:val="both"/>
              <w:rPr>
                <w:rFonts w:ascii="Cambria" w:hAnsi="Cambria"/>
                <w:bCs/>
                <w:sz w:val="20"/>
                <w:szCs w:val="20"/>
                <w:lang w:val="es-419"/>
              </w:rPr>
            </w:pPr>
            <w:r>
              <w:rPr>
                <w:rFonts w:ascii="Cambria" w:hAnsi="Cambria"/>
                <w:bCs/>
                <w:sz w:val="20"/>
                <w:szCs w:val="20"/>
                <w:lang w:val="es-419"/>
              </w:rPr>
              <w:t>9 de octubre de 2020</w:t>
            </w:r>
          </w:p>
        </w:tc>
      </w:tr>
    </w:tbl>
    <w:p w14:paraId="0FC6E9E8" w14:textId="4C1D64B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AE3172"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504EB207"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Sí, Convención Americana (depósito de instrumento realizado el 31 de julio de 197</w:t>
            </w:r>
            <w:r w:rsidRPr="00BA0097">
              <w:rPr>
                <w:rFonts w:ascii="Cambria" w:hAnsi="Cambria"/>
                <w:bCs/>
                <w:sz w:val="20"/>
                <w:szCs w:val="20"/>
                <w:lang w:val="es-419" w:bidi="es-ES"/>
              </w:rPr>
              <w:t>3)</w:t>
            </w:r>
            <w:r w:rsidR="00A3329B" w:rsidRPr="00BA0097">
              <w:rPr>
                <w:rFonts w:ascii="Cambria" w:hAnsi="Cambria"/>
                <w:bCs/>
                <w:sz w:val="20"/>
                <w:szCs w:val="20"/>
                <w:lang w:val="es-419" w:bidi="es-ES"/>
              </w:rPr>
              <w:t xml:space="preserve">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2F369F" w:rsidRDefault="00A004BB" w:rsidP="008D2290">
            <w:pPr>
              <w:jc w:val="both"/>
              <w:rPr>
                <w:rFonts w:ascii="Cambria" w:hAnsi="Cambria"/>
                <w:bCs/>
                <w:sz w:val="20"/>
                <w:szCs w:val="20"/>
                <w:lang w:val="es-419"/>
              </w:rPr>
            </w:pPr>
            <w:r w:rsidRPr="002F369F">
              <w:rPr>
                <w:rFonts w:ascii="Cambria" w:hAnsi="Cambria"/>
                <w:bCs/>
                <w:sz w:val="20"/>
                <w:szCs w:val="20"/>
                <w:lang w:val="es-419"/>
              </w:rPr>
              <w:t>No</w:t>
            </w:r>
          </w:p>
        </w:tc>
      </w:tr>
      <w:tr w:rsidR="003239B8" w:rsidRPr="00AE3172"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3C6A637F" w:rsidR="0026174C" w:rsidRPr="002F369F" w:rsidRDefault="00A3329B" w:rsidP="008D2290">
            <w:pPr>
              <w:jc w:val="both"/>
              <w:rPr>
                <w:rFonts w:ascii="Cambria" w:hAnsi="Cambria"/>
                <w:bCs/>
                <w:sz w:val="20"/>
                <w:szCs w:val="20"/>
                <w:lang w:val="es-ES"/>
              </w:rPr>
            </w:pPr>
            <w:r w:rsidRPr="002F369F">
              <w:rPr>
                <w:rFonts w:ascii="Cambria" w:hAnsi="Cambria"/>
                <w:bCs/>
                <w:sz w:val="20"/>
                <w:szCs w:val="20"/>
                <w:lang w:val="es-ES" w:bidi="es-ES"/>
              </w:rPr>
              <w:t>Artículos 4 (vida), 5 (integridad personal), 8 (garantías judiciales)</w:t>
            </w:r>
            <w:r w:rsidR="002B3C53" w:rsidRPr="002F369F">
              <w:rPr>
                <w:rFonts w:ascii="Cambria" w:hAnsi="Cambria"/>
                <w:bCs/>
                <w:sz w:val="20"/>
                <w:szCs w:val="20"/>
                <w:lang w:val="es-ES" w:bidi="es-ES"/>
              </w:rPr>
              <w:t>, 11 (protección a la honra y dignidad)</w:t>
            </w:r>
            <w:r w:rsidRPr="002F369F">
              <w:rPr>
                <w:rFonts w:ascii="Cambria" w:hAnsi="Cambria"/>
                <w:bCs/>
                <w:sz w:val="20"/>
                <w:szCs w:val="20"/>
                <w:lang w:val="es-ES" w:bidi="es-ES"/>
              </w:rPr>
              <w:t xml:space="preserve"> y 25 (protección judicial) de la Convención Americana, en relación con su artículo 1.1</w:t>
            </w:r>
            <w:r w:rsidR="001C384E" w:rsidRPr="002F369F">
              <w:rPr>
                <w:rFonts w:ascii="Cambria" w:hAnsi="Cambria"/>
                <w:bCs/>
                <w:sz w:val="20"/>
                <w:szCs w:val="20"/>
                <w:lang w:val="es-ES" w:bidi="es-ES"/>
              </w:rPr>
              <w:t xml:space="preserve"> (obligación de respetar los derechos)</w:t>
            </w:r>
          </w:p>
        </w:tc>
      </w:tr>
      <w:tr w:rsidR="003239B8" w:rsidRPr="00AE3172"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052E2A24" w:rsidR="003239B8" w:rsidRPr="002F369F" w:rsidRDefault="00A004BB" w:rsidP="008D2290">
            <w:pPr>
              <w:rPr>
                <w:rFonts w:ascii="Cambria" w:hAnsi="Cambria"/>
                <w:bCs/>
                <w:sz w:val="20"/>
                <w:szCs w:val="20"/>
                <w:lang w:val="es-419"/>
              </w:rPr>
            </w:pPr>
            <w:r w:rsidRPr="002F369F">
              <w:rPr>
                <w:rFonts w:ascii="Cambria" w:hAnsi="Cambria"/>
                <w:bCs/>
                <w:sz w:val="20"/>
                <w:szCs w:val="20"/>
                <w:lang w:val="es-419" w:bidi="es-ES"/>
              </w:rPr>
              <w:t xml:space="preserve">Sí, </w:t>
            </w:r>
            <w:r w:rsidR="00684F21" w:rsidRPr="002F369F">
              <w:rPr>
                <w:rFonts w:ascii="Cambria" w:hAnsi="Cambria"/>
                <w:bCs/>
                <w:sz w:val="20"/>
                <w:szCs w:val="20"/>
                <w:lang w:val="es-419" w:bidi="es-ES"/>
              </w:rPr>
              <w:t>la excepción del artículo 46.2.</w:t>
            </w:r>
            <w:r w:rsidR="00F55EA1">
              <w:rPr>
                <w:rFonts w:ascii="Cambria" w:hAnsi="Cambria"/>
                <w:bCs/>
                <w:sz w:val="20"/>
                <w:szCs w:val="20"/>
                <w:lang w:val="es-419" w:bidi="es-ES"/>
              </w:rPr>
              <w:t>b</w:t>
            </w:r>
            <w:r w:rsidR="00684F21" w:rsidRPr="002F369F">
              <w:rPr>
                <w:rFonts w:ascii="Cambria" w:hAnsi="Cambria"/>
                <w:bCs/>
                <w:sz w:val="20"/>
                <w:szCs w:val="20"/>
                <w:lang w:val="es-419" w:bidi="es-ES"/>
              </w:rPr>
              <w:t xml:space="preserve"> de la Convención, </w:t>
            </w:r>
            <w:r w:rsidR="003D337C" w:rsidRPr="002F369F">
              <w:rPr>
                <w:rFonts w:ascii="Cambria" w:hAnsi="Cambria"/>
                <w:bCs/>
                <w:sz w:val="20"/>
                <w:szCs w:val="20"/>
                <w:lang w:val="es-419" w:bidi="es-ES"/>
              </w:rPr>
              <w:t>e</w:t>
            </w:r>
            <w:r w:rsidR="00094203" w:rsidRPr="002F369F">
              <w:rPr>
                <w:rFonts w:ascii="Cambria" w:hAnsi="Cambria"/>
                <w:bCs/>
                <w:sz w:val="20"/>
                <w:szCs w:val="20"/>
                <w:lang w:val="es-419" w:bidi="es-ES"/>
              </w:rPr>
              <w:t>n los términos de la Sección VI</w:t>
            </w:r>
          </w:p>
        </w:tc>
      </w:tr>
      <w:tr w:rsidR="003239B8" w:rsidRPr="00AE3172"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2491ABBA" w:rsidR="003239B8" w:rsidRPr="002F369F" w:rsidRDefault="00A004BB" w:rsidP="008D2290">
            <w:pPr>
              <w:rPr>
                <w:rFonts w:ascii="Cambria" w:hAnsi="Cambria"/>
                <w:bCs/>
                <w:sz w:val="20"/>
                <w:szCs w:val="20"/>
                <w:lang w:val="es-419"/>
              </w:rPr>
            </w:pPr>
            <w:r w:rsidRPr="002F369F">
              <w:rPr>
                <w:rFonts w:ascii="Cambria" w:hAnsi="Cambria"/>
                <w:bCs/>
                <w:sz w:val="20"/>
                <w:szCs w:val="20"/>
                <w:lang w:val="es-419" w:bidi="es-ES"/>
              </w:rPr>
              <w:t xml:space="preserve">Sí, </w:t>
            </w:r>
            <w:r w:rsidR="00094203" w:rsidRPr="002F369F">
              <w:rPr>
                <w:rFonts w:ascii="Cambria" w:hAnsi="Cambria"/>
                <w:bCs/>
                <w:sz w:val="20"/>
                <w:szCs w:val="20"/>
                <w:lang w:val="es-419" w:bidi="es-ES"/>
              </w:rPr>
              <w:t>en los términos de la Sección VI</w:t>
            </w:r>
          </w:p>
        </w:tc>
      </w:tr>
    </w:tbl>
    <w:p w14:paraId="5468F336" w14:textId="77777777" w:rsidR="00403904" w:rsidRDefault="00403904" w:rsidP="00923C35">
      <w:pPr>
        <w:spacing w:before="240" w:after="240"/>
        <w:ind w:firstLine="720"/>
        <w:jc w:val="both"/>
        <w:rPr>
          <w:rFonts w:asciiTheme="majorHAnsi" w:hAnsiTheme="majorHAnsi"/>
          <w:b/>
          <w:sz w:val="20"/>
          <w:szCs w:val="20"/>
          <w:lang w:val="es-419"/>
        </w:rPr>
      </w:pPr>
      <w:bookmarkStart w:id="2" w:name="_Hlk167699802"/>
      <w:bookmarkStart w:id="3" w:name="_Hlk170767375"/>
    </w:p>
    <w:p w14:paraId="33D92413" w14:textId="11145762" w:rsidR="00277E6C" w:rsidRPr="001F3BCA" w:rsidRDefault="00277E6C" w:rsidP="001F3BCA">
      <w:pPr>
        <w:spacing w:after="240"/>
        <w:ind w:firstLine="720"/>
        <w:jc w:val="both"/>
        <w:rPr>
          <w:rFonts w:asciiTheme="majorHAnsi" w:hAnsiTheme="majorHAnsi"/>
          <w:b/>
          <w:sz w:val="20"/>
          <w:szCs w:val="20"/>
          <w:lang w:val="es-ES_tradnl"/>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Pr="001F3BCA">
        <w:rPr>
          <w:rFonts w:asciiTheme="majorHAnsi" w:hAnsiTheme="majorHAnsi"/>
          <w:b/>
          <w:sz w:val="20"/>
          <w:szCs w:val="20"/>
          <w:lang w:val="es-ES_tradnl"/>
        </w:rPr>
        <w:t xml:space="preserve">POSICIÓN DE LAS PARTES </w:t>
      </w:r>
    </w:p>
    <w:p w14:paraId="2C49C6BE" w14:textId="7F484D4B" w:rsidR="00277E6C" w:rsidRPr="001F3BCA" w:rsidRDefault="0093727D" w:rsidP="001F3BC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b/>
          <w:bCs/>
          <w:sz w:val="20"/>
          <w:szCs w:val="20"/>
          <w:lang w:val="es-ES_tradnl"/>
        </w:rPr>
      </w:pPr>
      <w:r w:rsidRPr="001F3BCA">
        <w:rPr>
          <w:b/>
          <w:bCs/>
          <w:sz w:val="20"/>
          <w:szCs w:val="20"/>
          <w:lang w:val="es-ES_tradnl"/>
        </w:rPr>
        <w:t>La parte peticionaria</w:t>
      </w:r>
    </w:p>
    <w:p w14:paraId="609B9667" w14:textId="6C210192" w:rsidR="001B70F5" w:rsidRPr="001F3BCA" w:rsidRDefault="000B04FC" w:rsidP="001F3BCA">
      <w:pPr>
        <w:pStyle w:val="ListParagraph"/>
        <w:numPr>
          <w:ilvl w:val="0"/>
          <w:numId w:val="59"/>
        </w:numPr>
        <w:spacing w:after="240"/>
        <w:ind w:left="0" w:firstLine="720"/>
        <w:jc w:val="both"/>
        <w:rPr>
          <w:sz w:val="20"/>
          <w:szCs w:val="20"/>
          <w:lang w:val="es-ES"/>
        </w:rPr>
      </w:pPr>
      <w:r w:rsidRPr="001F3BCA">
        <w:rPr>
          <w:sz w:val="20"/>
          <w:szCs w:val="20"/>
          <w:lang w:val="es-ES"/>
        </w:rPr>
        <w:t xml:space="preserve">La </w:t>
      </w:r>
      <w:r w:rsidR="0093727D" w:rsidRPr="001F3BCA">
        <w:rPr>
          <w:sz w:val="20"/>
          <w:szCs w:val="20"/>
          <w:lang w:val="es-ES"/>
        </w:rPr>
        <w:t xml:space="preserve">parte </w:t>
      </w:r>
      <w:r w:rsidRPr="001F3BCA">
        <w:rPr>
          <w:sz w:val="20"/>
          <w:szCs w:val="20"/>
          <w:lang w:val="es-ES"/>
        </w:rPr>
        <w:t xml:space="preserve">peticionaria denuncia la ejecución extrajudicial de Florentino Quiroga Charry </w:t>
      </w:r>
      <w:r w:rsidR="00B72CD1" w:rsidRPr="001F3BCA">
        <w:rPr>
          <w:sz w:val="20"/>
          <w:szCs w:val="20"/>
          <w:lang w:val="es-ES"/>
        </w:rPr>
        <w:t xml:space="preserve">(en adelante también “la presunta víctima” </w:t>
      </w:r>
      <w:r w:rsidR="00F4752D" w:rsidRPr="001F3BCA">
        <w:rPr>
          <w:sz w:val="20"/>
          <w:szCs w:val="20"/>
          <w:lang w:val="es-ES"/>
        </w:rPr>
        <w:t xml:space="preserve">o “el Sr. Quiroga” </w:t>
      </w:r>
      <w:r w:rsidRPr="001F3BCA">
        <w:rPr>
          <w:sz w:val="20"/>
          <w:szCs w:val="20"/>
          <w:lang w:val="es-ES"/>
        </w:rPr>
        <w:t>por parte del Ejército de Colombia</w:t>
      </w:r>
      <w:r w:rsidR="001B70F5" w:rsidRPr="001F3BCA">
        <w:rPr>
          <w:sz w:val="20"/>
          <w:szCs w:val="20"/>
          <w:lang w:val="es-ES"/>
        </w:rPr>
        <w:t>, así como la impunidad y falta de reparación de los hechos y el consecuente sufrimiento de sus familiares. La peticionaria indica que la ejecución extrajudicial se produjo en el contexto de los denominados “falsos positivos”</w:t>
      </w:r>
      <w:r w:rsidR="001B70F5" w:rsidRPr="001F3BCA">
        <w:rPr>
          <w:sz w:val="20"/>
          <w:szCs w:val="20"/>
          <w:vertAlign w:val="superscript"/>
          <w:lang w:val="es-ES_tradnl"/>
        </w:rPr>
        <w:footnoteReference w:id="6"/>
      </w:r>
      <w:r w:rsidR="001B70F5" w:rsidRPr="001F3BCA">
        <w:rPr>
          <w:sz w:val="20"/>
          <w:szCs w:val="20"/>
          <w:lang w:val="es-ES"/>
        </w:rPr>
        <w:t xml:space="preserve">. </w:t>
      </w:r>
    </w:p>
    <w:p w14:paraId="3A72A9F3" w14:textId="7DC04FBA" w:rsidR="001B70F5" w:rsidRPr="001F3BCA" w:rsidRDefault="001B70F5" w:rsidP="001F3BCA">
      <w:pPr>
        <w:pStyle w:val="ListParagraph"/>
        <w:numPr>
          <w:ilvl w:val="0"/>
          <w:numId w:val="59"/>
        </w:numPr>
        <w:spacing w:after="240"/>
        <w:ind w:left="0" w:firstLine="720"/>
        <w:jc w:val="both"/>
        <w:rPr>
          <w:sz w:val="20"/>
          <w:szCs w:val="20"/>
          <w:lang w:val="es-ES"/>
        </w:rPr>
      </w:pPr>
      <w:r w:rsidRPr="001F3BCA">
        <w:rPr>
          <w:sz w:val="20"/>
          <w:szCs w:val="20"/>
          <w:lang w:val="es-ES"/>
        </w:rPr>
        <w:t xml:space="preserve">Según la peticionaria, </w:t>
      </w:r>
      <w:r w:rsidR="00E32588" w:rsidRPr="001F3BCA">
        <w:rPr>
          <w:sz w:val="20"/>
          <w:szCs w:val="20"/>
          <w:lang w:val="es-ES"/>
        </w:rPr>
        <w:t xml:space="preserve">Florentino Quiroga Charry </w:t>
      </w:r>
      <w:r w:rsidR="000B04FC" w:rsidRPr="001F3BCA">
        <w:rPr>
          <w:sz w:val="20"/>
          <w:szCs w:val="20"/>
          <w:lang w:val="es-ES"/>
        </w:rPr>
        <w:t>se dedicaba al comercio de ganado y productos agrícolas</w:t>
      </w:r>
      <w:r w:rsidR="00E32588" w:rsidRPr="001F3BCA">
        <w:rPr>
          <w:sz w:val="20"/>
          <w:szCs w:val="20"/>
          <w:lang w:val="es-ES"/>
        </w:rPr>
        <w:t xml:space="preserve">. </w:t>
      </w:r>
      <w:r w:rsidR="00DD390A" w:rsidRPr="001F3BCA">
        <w:rPr>
          <w:sz w:val="20"/>
          <w:szCs w:val="20"/>
          <w:lang w:val="es-ES"/>
        </w:rPr>
        <w:t>Sin embargo, e</w:t>
      </w:r>
      <w:r w:rsidR="00E32588" w:rsidRPr="001F3BCA">
        <w:rPr>
          <w:sz w:val="20"/>
          <w:szCs w:val="20"/>
          <w:lang w:val="es-ES"/>
        </w:rPr>
        <w:t xml:space="preserve">l 22 de noviembre de 2004 en la vereda Lucitania, municipio de San Vicente del Caguán, departamento del Caquetá, cuando regresaba a casa tras realizar labores comerciales en la zona, </w:t>
      </w:r>
      <w:r w:rsidR="000B04FC" w:rsidRPr="001F3BCA">
        <w:rPr>
          <w:sz w:val="20"/>
          <w:szCs w:val="20"/>
          <w:lang w:val="es-ES"/>
        </w:rPr>
        <w:t xml:space="preserve">fue víctima de una emboscada indiscriminada perpetrada por una patrulla del Batallón de Contraguerrillas No. 72 Centauro del Ejército Nacional. </w:t>
      </w:r>
    </w:p>
    <w:p w14:paraId="794F8D65" w14:textId="344FC634" w:rsidR="00E32588" w:rsidRPr="001F3BCA" w:rsidRDefault="00E32588" w:rsidP="001F3BCA">
      <w:pPr>
        <w:pStyle w:val="ListParagraph"/>
        <w:numPr>
          <w:ilvl w:val="0"/>
          <w:numId w:val="59"/>
        </w:numPr>
        <w:spacing w:after="240"/>
        <w:ind w:left="0" w:firstLine="720"/>
        <w:jc w:val="both"/>
        <w:rPr>
          <w:sz w:val="20"/>
          <w:szCs w:val="20"/>
          <w:lang w:val="es-ES"/>
        </w:rPr>
      </w:pPr>
      <w:r w:rsidRPr="001F3BCA">
        <w:rPr>
          <w:sz w:val="20"/>
          <w:szCs w:val="20"/>
          <w:lang w:val="es-ES"/>
        </w:rPr>
        <w:t>L</w:t>
      </w:r>
      <w:r w:rsidR="000B04FC" w:rsidRPr="001F3BCA">
        <w:rPr>
          <w:sz w:val="20"/>
          <w:szCs w:val="20"/>
          <w:lang w:val="es-ES"/>
        </w:rPr>
        <w:t xml:space="preserve">os militares, quienes se encontraban en la zona con el objetivo de capturar a un guerrillero conocido como alias “Yerbas”, abrieron fuego contra la camioneta Toyota color roja en la que se desplazaba el Sr. </w:t>
      </w:r>
      <w:r w:rsidRPr="001F3BCA">
        <w:rPr>
          <w:sz w:val="20"/>
          <w:szCs w:val="20"/>
          <w:lang w:val="es-ES"/>
        </w:rPr>
        <w:t xml:space="preserve">Florentino Quiroga Charry </w:t>
      </w:r>
      <w:r w:rsidR="000B04FC" w:rsidRPr="001F3BCA">
        <w:rPr>
          <w:sz w:val="20"/>
          <w:szCs w:val="20"/>
          <w:lang w:val="es-ES"/>
        </w:rPr>
        <w:t>junto con otras personas sin mediar provocación alguna.</w:t>
      </w:r>
      <w:r w:rsidRPr="001F3BCA">
        <w:rPr>
          <w:sz w:val="20"/>
          <w:szCs w:val="20"/>
          <w:lang w:val="es-ES"/>
        </w:rPr>
        <w:t xml:space="preserve"> L</w:t>
      </w:r>
      <w:r w:rsidR="000B04FC" w:rsidRPr="001F3BCA">
        <w:rPr>
          <w:sz w:val="20"/>
          <w:szCs w:val="20"/>
          <w:lang w:val="es-ES"/>
        </w:rPr>
        <w:t>os daños sufridos por la camioneta</w:t>
      </w:r>
      <w:r w:rsidRPr="001F3BCA">
        <w:rPr>
          <w:sz w:val="20"/>
          <w:szCs w:val="20"/>
          <w:lang w:val="es-ES"/>
        </w:rPr>
        <w:t xml:space="preserve"> incluyeron</w:t>
      </w:r>
      <w:r w:rsidR="000B04FC" w:rsidRPr="001F3BCA">
        <w:rPr>
          <w:sz w:val="20"/>
          <w:szCs w:val="20"/>
          <w:lang w:val="es-ES"/>
        </w:rPr>
        <w:t xml:space="preserve"> </w:t>
      </w:r>
      <w:r w:rsidRPr="001F3BCA">
        <w:rPr>
          <w:sz w:val="20"/>
          <w:szCs w:val="20"/>
          <w:lang w:val="es-ES"/>
        </w:rPr>
        <w:t xml:space="preserve">más de </w:t>
      </w:r>
      <w:r w:rsidR="009E5018" w:rsidRPr="001F3BCA">
        <w:rPr>
          <w:sz w:val="20"/>
          <w:szCs w:val="20"/>
          <w:lang w:val="es-ES"/>
        </w:rPr>
        <w:t>360</w:t>
      </w:r>
      <w:r w:rsidR="000B04FC" w:rsidRPr="001F3BCA">
        <w:rPr>
          <w:sz w:val="20"/>
          <w:szCs w:val="20"/>
          <w:lang w:val="es-ES"/>
        </w:rPr>
        <w:t xml:space="preserve"> impactos de bala</w:t>
      </w:r>
      <w:r w:rsidRPr="001F3BCA">
        <w:rPr>
          <w:sz w:val="20"/>
          <w:szCs w:val="20"/>
          <w:lang w:val="es-ES"/>
        </w:rPr>
        <w:t xml:space="preserve">. Los militares también utilizaron </w:t>
      </w:r>
      <w:r w:rsidR="000B04FC" w:rsidRPr="001F3BCA">
        <w:rPr>
          <w:sz w:val="20"/>
          <w:szCs w:val="20"/>
          <w:lang w:val="es-ES"/>
        </w:rPr>
        <w:t>granadas de fusil y bombas</w:t>
      </w:r>
      <w:r w:rsidRPr="001F3BCA">
        <w:rPr>
          <w:sz w:val="20"/>
          <w:szCs w:val="20"/>
          <w:lang w:val="es-ES"/>
        </w:rPr>
        <w:t xml:space="preserve">. </w:t>
      </w:r>
    </w:p>
    <w:p w14:paraId="70785403" w14:textId="1E113A76" w:rsidR="00E32588" w:rsidRPr="001F3BCA" w:rsidRDefault="00E32588" w:rsidP="001F3BCA">
      <w:pPr>
        <w:pStyle w:val="ListParagraph"/>
        <w:numPr>
          <w:ilvl w:val="0"/>
          <w:numId w:val="59"/>
        </w:numPr>
        <w:spacing w:after="240"/>
        <w:ind w:left="0" w:firstLine="720"/>
        <w:jc w:val="both"/>
        <w:rPr>
          <w:sz w:val="20"/>
          <w:szCs w:val="20"/>
          <w:lang w:val="es-ES"/>
        </w:rPr>
      </w:pPr>
      <w:r w:rsidRPr="001F3BCA">
        <w:rPr>
          <w:sz w:val="20"/>
          <w:szCs w:val="20"/>
          <w:lang w:val="es-ES"/>
        </w:rPr>
        <w:t>A</w:t>
      </w:r>
      <w:r w:rsidR="000B04FC" w:rsidRPr="001F3BCA">
        <w:rPr>
          <w:sz w:val="20"/>
          <w:szCs w:val="20"/>
          <w:lang w:val="es-ES"/>
        </w:rPr>
        <w:t xml:space="preserve">l percatarse de que habían asesinado a civiles, </w:t>
      </w:r>
      <w:r w:rsidRPr="001F3BCA">
        <w:rPr>
          <w:sz w:val="20"/>
          <w:szCs w:val="20"/>
          <w:lang w:val="es-ES"/>
        </w:rPr>
        <w:t xml:space="preserve">los militares </w:t>
      </w:r>
      <w:r w:rsidR="000B04FC" w:rsidRPr="001F3BCA">
        <w:rPr>
          <w:sz w:val="20"/>
          <w:szCs w:val="20"/>
          <w:lang w:val="es-ES"/>
        </w:rPr>
        <w:t>manipularon la escena del crimen para simular un enfrentamiento armado con guerrilleros de las FARC, colocando armas junto a los cuerpos.</w:t>
      </w:r>
      <w:r w:rsidRPr="001F3BCA">
        <w:rPr>
          <w:sz w:val="20"/>
          <w:szCs w:val="20"/>
          <w:lang w:val="es-ES"/>
        </w:rPr>
        <w:t xml:space="preserve"> </w:t>
      </w:r>
      <w:r w:rsidR="000B04FC" w:rsidRPr="001F3BCA">
        <w:rPr>
          <w:sz w:val="20"/>
          <w:szCs w:val="20"/>
          <w:lang w:val="es-ES"/>
        </w:rPr>
        <w:t>Para sustentar la inocencia del Sr. Quiroga y desvirtuar la versión del Ejército, la peticionaria resalta su rol como miembro activo de la Junta de Acción Comunal del caserío Guayabal Centro Pato</w:t>
      </w:r>
      <w:r w:rsidR="00E321D7" w:rsidRPr="001F3BCA">
        <w:rPr>
          <w:sz w:val="20"/>
          <w:szCs w:val="20"/>
          <w:lang w:val="es-ES"/>
        </w:rPr>
        <w:t>,</w:t>
      </w:r>
      <w:r w:rsidR="000B04FC" w:rsidRPr="001F3BCA">
        <w:rPr>
          <w:sz w:val="20"/>
          <w:szCs w:val="20"/>
          <w:lang w:val="es-ES"/>
        </w:rPr>
        <w:t xml:space="preserve"> y presenta un certificado expedido por la Junta que da fe de su conducta intachable.</w:t>
      </w:r>
    </w:p>
    <w:p w14:paraId="6FE7EE50" w14:textId="5D74F60A" w:rsidR="000B04FC" w:rsidRPr="001F3BCA" w:rsidRDefault="00E32588" w:rsidP="001F3BCA">
      <w:pPr>
        <w:pStyle w:val="ListParagraph"/>
        <w:numPr>
          <w:ilvl w:val="0"/>
          <w:numId w:val="59"/>
        </w:numPr>
        <w:spacing w:after="240"/>
        <w:ind w:left="0" w:firstLine="720"/>
        <w:jc w:val="both"/>
        <w:rPr>
          <w:sz w:val="20"/>
          <w:szCs w:val="20"/>
          <w:lang w:val="es-ES"/>
        </w:rPr>
      </w:pPr>
      <w:r w:rsidRPr="001F3BCA">
        <w:rPr>
          <w:sz w:val="20"/>
          <w:szCs w:val="20"/>
          <w:lang w:val="es-ES"/>
        </w:rPr>
        <w:t xml:space="preserve">En relación con el proceso penal, la peticionaria informa que los nueve militares que participaron en el operativo fueron objeto de la investigación preliminar penal militar </w:t>
      </w:r>
      <w:r w:rsidR="001B70F5" w:rsidRPr="001F3BCA">
        <w:rPr>
          <w:sz w:val="20"/>
          <w:szCs w:val="20"/>
          <w:lang w:val="es-ES"/>
        </w:rPr>
        <w:t xml:space="preserve">069 </w:t>
      </w:r>
      <w:r w:rsidR="000B04FC" w:rsidRPr="001F3BCA">
        <w:rPr>
          <w:sz w:val="20"/>
          <w:szCs w:val="20"/>
          <w:lang w:val="es-ES"/>
        </w:rPr>
        <w:t>ante el Juzgado 97 de Instrucción Penal Militar ubicado en el batallón Tenerife en Neiva, Huila</w:t>
      </w:r>
      <w:r w:rsidR="001B70F5" w:rsidRPr="001F3BCA">
        <w:rPr>
          <w:sz w:val="20"/>
          <w:szCs w:val="20"/>
          <w:lang w:val="es-ES"/>
        </w:rPr>
        <w:t>. Sin embargo, l</w:t>
      </w:r>
      <w:r w:rsidR="000B04FC" w:rsidRPr="001F3BCA">
        <w:rPr>
          <w:sz w:val="20"/>
          <w:szCs w:val="20"/>
          <w:lang w:val="es-ES"/>
        </w:rPr>
        <w:t>a investigación finalizó con un auto inhibitorio.</w:t>
      </w:r>
    </w:p>
    <w:p w14:paraId="2FAE72AB" w14:textId="103DD0D1" w:rsidR="000B04FC" w:rsidRPr="001F3BCA" w:rsidRDefault="001B70F5" w:rsidP="001F3BCA">
      <w:pPr>
        <w:pStyle w:val="ListParagraph"/>
        <w:numPr>
          <w:ilvl w:val="0"/>
          <w:numId w:val="59"/>
        </w:numPr>
        <w:spacing w:after="240"/>
        <w:ind w:left="0" w:firstLine="720"/>
        <w:jc w:val="both"/>
        <w:rPr>
          <w:sz w:val="20"/>
          <w:szCs w:val="20"/>
          <w:lang w:val="es-ES"/>
        </w:rPr>
      </w:pPr>
      <w:r w:rsidRPr="001F3BCA">
        <w:rPr>
          <w:sz w:val="20"/>
          <w:szCs w:val="20"/>
          <w:lang w:val="es-ES"/>
        </w:rPr>
        <w:t xml:space="preserve">El 7 de julio de 2006 los familiares de Florentino Quiroga Charry interpusieron una demanda de reparación directa contra el Estado. </w:t>
      </w:r>
      <w:r w:rsidR="000B04FC" w:rsidRPr="001F3BCA">
        <w:rPr>
          <w:sz w:val="20"/>
          <w:szCs w:val="20"/>
          <w:lang w:val="es-ES"/>
        </w:rPr>
        <w:t>El 9 de marzo de 2011 el Juzgado Segundo Administrativo del Circuito de Florencia, Caquetá</w:t>
      </w:r>
      <w:r w:rsidR="0072199D" w:rsidRPr="001F3BCA">
        <w:rPr>
          <w:sz w:val="20"/>
          <w:szCs w:val="20"/>
          <w:lang w:val="es-ES"/>
        </w:rPr>
        <w:t>,</w:t>
      </w:r>
      <w:r w:rsidR="000B04FC" w:rsidRPr="001F3BCA">
        <w:rPr>
          <w:sz w:val="20"/>
          <w:szCs w:val="20"/>
          <w:lang w:val="es-ES"/>
        </w:rPr>
        <w:t xml:space="preserve"> emitió sentencia condenatoria, ordenando al Estado indemnizar a los familiares. Sin embargo, el 24 de mayo de 2012 el Tribunal de lo Contencioso-Administrativo de Caquetá, en segunda instancia, revocó la sentencia y negó las pretensiones de la demanda.</w:t>
      </w:r>
    </w:p>
    <w:p w14:paraId="2A8209AB" w14:textId="49BD397B" w:rsidR="00AF533D" w:rsidRPr="001F3BCA" w:rsidRDefault="001B70F5" w:rsidP="001F3BCA">
      <w:pPr>
        <w:pStyle w:val="ListParagraph"/>
        <w:numPr>
          <w:ilvl w:val="0"/>
          <w:numId w:val="59"/>
        </w:numPr>
        <w:spacing w:after="240"/>
        <w:ind w:left="0" w:firstLine="720"/>
        <w:jc w:val="both"/>
        <w:rPr>
          <w:sz w:val="20"/>
          <w:szCs w:val="20"/>
          <w:lang w:val="es-ES"/>
        </w:rPr>
      </w:pPr>
      <w:r w:rsidRPr="001F3BCA">
        <w:rPr>
          <w:sz w:val="20"/>
          <w:szCs w:val="20"/>
          <w:lang w:val="es-ES"/>
        </w:rPr>
        <w:t xml:space="preserve">El 19 de octubre de 2012 los familiares interpusieron acción de tutela contra la citada decisión de segunda instancia del Tribunal de lo Contencioso-Administrativo de Caquetá. </w:t>
      </w:r>
      <w:r w:rsidR="000B04FC" w:rsidRPr="001F3BCA">
        <w:rPr>
          <w:sz w:val="20"/>
          <w:szCs w:val="20"/>
          <w:lang w:val="es-ES"/>
        </w:rPr>
        <w:t>El 13 de diciembre de 2012 el Consejo de Estado negó la tutela. La apelación interpuesta el 21 de enero de 2013 fue denegada el 27 de mayo de 2013. Finalmente, en octubre de 2013 la Corte Constitucional negó la selección del caso para revisión, ordenando el archivo del expediente.</w:t>
      </w:r>
    </w:p>
    <w:p w14:paraId="00C2DD62" w14:textId="7422F0F3" w:rsidR="00AF533D" w:rsidRPr="001F3BCA" w:rsidRDefault="00AF533D" w:rsidP="001F3BCA">
      <w:pPr>
        <w:pStyle w:val="ListParagraph"/>
        <w:numPr>
          <w:ilvl w:val="0"/>
          <w:numId w:val="59"/>
        </w:numPr>
        <w:spacing w:after="240"/>
        <w:ind w:left="0" w:firstLine="720"/>
        <w:jc w:val="both"/>
        <w:rPr>
          <w:sz w:val="20"/>
          <w:szCs w:val="20"/>
          <w:lang w:val="es-ES"/>
        </w:rPr>
      </w:pPr>
      <w:r w:rsidRPr="001F3BCA">
        <w:rPr>
          <w:sz w:val="20"/>
          <w:szCs w:val="20"/>
          <w:lang w:val="es-ES"/>
        </w:rPr>
        <w:t xml:space="preserve">La peticionaria argumenta que las investigaciones internas fueron ineficaces y que el Estado no actuó con la debida diligencia para investigar y sancionar a los responsables de la muerte de Florentino Quiroga Charry. Además, que la decisión judicial </w:t>
      </w:r>
      <w:r w:rsidR="00615923" w:rsidRPr="001F3BCA">
        <w:rPr>
          <w:sz w:val="20"/>
          <w:szCs w:val="20"/>
          <w:lang w:val="es-ES"/>
        </w:rPr>
        <w:t xml:space="preserve">del Tribunal de lo Contencioso-Administrativo de Caquetá </w:t>
      </w:r>
      <w:r w:rsidRPr="001F3BCA">
        <w:rPr>
          <w:sz w:val="20"/>
          <w:szCs w:val="20"/>
          <w:lang w:val="es-ES"/>
        </w:rPr>
        <w:t>que determinó la culpa exclusiva de la víctima desconoció las pruebas que evidenciaban la responsabilidad del Estado.</w:t>
      </w:r>
    </w:p>
    <w:p w14:paraId="57D95F35" w14:textId="1EB001F6" w:rsidR="00615923" w:rsidRPr="001F3BCA" w:rsidRDefault="00615923" w:rsidP="001F3BCA">
      <w:pPr>
        <w:pStyle w:val="ListParagraph"/>
        <w:numPr>
          <w:ilvl w:val="0"/>
          <w:numId w:val="59"/>
        </w:numPr>
        <w:spacing w:after="240"/>
        <w:ind w:left="0" w:firstLine="720"/>
        <w:jc w:val="both"/>
        <w:rPr>
          <w:sz w:val="20"/>
          <w:szCs w:val="20"/>
          <w:lang w:val="es-ES"/>
        </w:rPr>
      </w:pPr>
      <w:r w:rsidRPr="001F3BCA">
        <w:rPr>
          <w:sz w:val="20"/>
          <w:szCs w:val="20"/>
          <w:lang w:val="es-ES"/>
        </w:rPr>
        <w:lastRenderedPageBreak/>
        <w:t xml:space="preserve">La peticionaria fundamenta su petición ante la CIDH </w:t>
      </w:r>
      <w:r w:rsidR="000B04FC" w:rsidRPr="001F3BCA">
        <w:rPr>
          <w:sz w:val="20"/>
          <w:szCs w:val="20"/>
          <w:lang w:val="es-ES"/>
        </w:rPr>
        <w:t>en la violación de los derechos a la vida, integridad personal, debido proceso y reparación judicial del Sr. Quiroga</w:t>
      </w:r>
      <w:r w:rsidR="0002421B" w:rsidRPr="001F3BCA">
        <w:rPr>
          <w:sz w:val="20"/>
          <w:szCs w:val="20"/>
          <w:lang w:val="es-ES"/>
        </w:rPr>
        <w:t>,</w:t>
      </w:r>
      <w:r w:rsidR="000B04FC" w:rsidRPr="001F3BCA">
        <w:rPr>
          <w:sz w:val="20"/>
          <w:szCs w:val="20"/>
          <w:lang w:val="es-ES"/>
        </w:rPr>
        <w:t xml:space="preserve"> y </w:t>
      </w:r>
      <w:r w:rsidR="0002421B" w:rsidRPr="001F3BCA">
        <w:rPr>
          <w:sz w:val="20"/>
          <w:szCs w:val="20"/>
          <w:lang w:val="es-ES"/>
        </w:rPr>
        <w:t xml:space="preserve">en </w:t>
      </w:r>
      <w:r w:rsidR="000B04FC" w:rsidRPr="001F3BCA">
        <w:rPr>
          <w:sz w:val="20"/>
          <w:szCs w:val="20"/>
          <w:lang w:val="es-ES"/>
        </w:rPr>
        <w:t xml:space="preserve">la afectación a la vida familiar de sus deudos. </w:t>
      </w:r>
      <w:r w:rsidRPr="001F3BCA">
        <w:rPr>
          <w:sz w:val="20"/>
          <w:szCs w:val="20"/>
          <w:lang w:val="es-ES"/>
        </w:rPr>
        <w:t xml:space="preserve">Argumenta que el Ejército Nacional violó flagrantemente el derecho a la vida del Sr. Quiroga, así como los derechos especiales de protección que le asistían como adulto mayor. Destaca que no hubo ningún combate entre el Ejército y los ocupantes del vehículo y que ningún civil disparó un arma. </w:t>
      </w:r>
      <w:r w:rsidR="000B04FC" w:rsidRPr="001F3BCA">
        <w:rPr>
          <w:sz w:val="20"/>
          <w:szCs w:val="20"/>
          <w:lang w:val="es-ES"/>
        </w:rPr>
        <w:t>Alega que las investigaciones internas fueron ineficaces, que la justicia ordinaria no tuvo en cuenta las pruebas que demostraban la ejecución extrajudicial y que el Estado colombiano no ha garantizado el derecho a la justicia ni la reparación integral de los daños sufridos.</w:t>
      </w:r>
      <w:r w:rsidRPr="001F3BCA">
        <w:rPr>
          <w:sz w:val="20"/>
          <w:szCs w:val="20"/>
          <w:lang w:val="es-ES"/>
        </w:rPr>
        <w:t xml:space="preserve"> </w:t>
      </w:r>
    </w:p>
    <w:p w14:paraId="143A96A7" w14:textId="179F5DAC" w:rsidR="00615923" w:rsidRPr="001F3BCA" w:rsidRDefault="00615923" w:rsidP="001F3BCA">
      <w:pPr>
        <w:pStyle w:val="ListParagraph"/>
        <w:numPr>
          <w:ilvl w:val="0"/>
          <w:numId w:val="59"/>
        </w:numPr>
        <w:spacing w:after="240"/>
        <w:ind w:left="0" w:firstLine="720"/>
        <w:jc w:val="both"/>
        <w:rPr>
          <w:sz w:val="20"/>
          <w:szCs w:val="20"/>
          <w:lang w:val="es-ES"/>
        </w:rPr>
      </w:pPr>
      <w:r w:rsidRPr="001F3BCA">
        <w:rPr>
          <w:sz w:val="20"/>
          <w:szCs w:val="20"/>
          <w:lang w:val="es-ES"/>
        </w:rPr>
        <w:t>Finalmente, enfatiza que el objetivo de su denuncia no es obtener una cuarta instancia para una posible indemnización de perjuicios, sino que busca que la CIDH sancione al Estado colombiano por la violación de los derechos humanos. Argumenta que la impunidad en este tipo de casos fomenta la violencia y la violación de los derechos humanos en Colombia.</w:t>
      </w:r>
    </w:p>
    <w:p w14:paraId="5E2FAA85" w14:textId="028572F3" w:rsidR="001B70F5" w:rsidRPr="001F3BCA" w:rsidRDefault="000110A9" w:rsidP="001F3BCA">
      <w:pPr>
        <w:pStyle w:val="ListParagraph"/>
        <w:spacing w:after="240"/>
        <w:jc w:val="both"/>
        <w:rPr>
          <w:b/>
          <w:bCs/>
          <w:sz w:val="20"/>
          <w:szCs w:val="20"/>
          <w:lang w:val="es-ES"/>
        </w:rPr>
      </w:pPr>
      <w:r w:rsidRPr="001F3BCA">
        <w:rPr>
          <w:b/>
          <w:bCs/>
          <w:sz w:val="20"/>
          <w:szCs w:val="20"/>
          <w:lang w:val="es-ES"/>
        </w:rPr>
        <w:t>El Estado colombiano</w:t>
      </w:r>
    </w:p>
    <w:p w14:paraId="6354525A" w14:textId="5E3560E8" w:rsidR="001B70F5" w:rsidRPr="001F3BCA" w:rsidRDefault="001B70F5" w:rsidP="001F3BCA">
      <w:pPr>
        <w:pStyle w:val="ListParagraph"/>
        <w:numPr>
          <w:ilvl w:val="0"/>
          <w:numId w:val="59"/>
        </w:numPr>
        <w:spacing w:after="240"/>
        <w:ind w:left="0" w:firstLine="720"/>
        <w:jc w:val="both"/>
        <w:rPr>
          <w:sz w:val="20"/>
          <w:szCs w:val="20"/>
          <w:lang w:val="es-ES"/>
        </w:rPr>
      </w:pPr>
      <w:r w:rsidRPr="001F3BCA">
        <w:rPr>
          <w:sz w:val="20"/>
          <w:szCs w:val="20"/>
          <w:lang w:val="es-ES"/>
        </w:rPr>
        <w:t>El Estado manifiesta que la muerte del Sr. Florentino Quiroga Charry ocurrió el 22 de noviembre de 2004 durante un operativo militar legítimo llevado a cabo por el Ejército Nacional en la vereda Lucitania, municipio de San Vicente, Caquetá.</w:t>
      </w:r>
    </w:p>
    <w:p w14:paraId="2C70E667" w14:textId="5CB945A0" w:rsidR="00AF533D" w:rsidRPr="001F3BCA" w:rsidRDefault="001B70F5" w:rsidP="001F3BCA">
      <w:pPr>
        <w:pStyle w:val="ListParagraph"/>
        <w:numPr>
          <w:ilvl w:val="0"/>
          <w:numId w:val="59"/>
        </w:numPr>
        <w:spacing w:after="240"/>
        <w:ind w:left="0" w:firstLine="720"/>
        <w:jc w:val="both"/>
        <w:rPr>
          <w:sz w:val="20"/>
          <w:szCs w:val="20"/>
          <w:lang w:val="es-ES"/>
        </w:rPr>
      </w:pPr>
      <w:r w:rsidRPr="001F3BCA">
        <w:rPr>
          <w:sz w:val="20"/>
          <w:szCs w:val="20"/>
          <w:lang w:val="es-ES"/>
        </w:rPr>
        <w:t>Según el Estado, la muerte del Sr. Quiroga Charry se produjo en el marco de una operación contra miembros del grupo guerrillero FARC, específicamente</w:t>
      </w:r>
      <w:r w:rsidR="00E66F43" w:rsidRPr="001F3BCA">
        <w:rPr>
          <w:sz w:val="20"/>
          <w:szCs w:val="20"/>
          <w:lang w:val="es-ES"/>
        </w:rPr>
        <w:t xml:space="preserve"> a la caza de</w:t>
      </w:r>
      <w:r w:rsidRPr="001F3BCA">
        <w:rPr>
          <w:sz w:val="20"/>
          <w:szCs w:val="20"/>
          <w:lang w:val="es-ES"/>
        </w:rPr>
        <w:t xml:space="preserve"> un </w:t>
      </w:r>
      <w:r w:rsidR="00E66F43" w:rsidRPr="001F3BCA">
        <w:rPr>
          <w:sz w:val="20"/>
          <w:szCs w:val="20"/>
          <w:lang w:val="es-ES"/>
        </w:rPr>
        <w:t>guerrillero</w:t>
      </w:r>
      <w:r w:rsidRPr="001F3BCA">
        <w:rPr>
          <w:sz w:val="20"/>
          <w:szCs w:val="20"/>
          <w:lang w:val="es-ES"/>
        </w:rPr>
        <w:t xml:space="preserve"> conocido como alias “Yerbas”, quien estaba siendo buscado por las autoridades por el delito de extorsión a los habitantes de la región. Según la versión del Estado, el Sr. Quiroga Charry se encontraba a bordo de la camioneta que pertenecía a alias “Yerbas” en el momento del operativo.</w:t>
      </w:r>
    </w:p>
    <w:p w14:paraId="65927F15" w14:textId="493D84E2" w:rsidR="00AF533D" w:rsidRPr="001F3BCA" w:rsidRDefault="00AF533D" w:rsidP="001F3BCA">
      <w:pPr>
        <w:pStyle w:val="ListParagraph"/>
        <w:numPr>
          <w:ilvl w:val="0"/>
          <w:numId w:val="59"/>
        </w:numPr>
        <w:spacing w:after="240"/>
        <w:ind w:left="0" w:firstLine="720"/>
        <w:jc w:val="both"/>
        <w:rPr>
          <w:sz w:val="20"/>
          <w:szCs w:val="20"/>
          <w:lang w:val="es-ES"/>
        </w:rPr>
      </w:pPr>
      <w:r w:rsidRPr="001F3BCA">
        <w:rPr>
          <w:sz w:val="20"/>
          <w:szCs w:val="20"/>
          <w:lang w:val="es-ES"/>
        </w:rPr>
        <w:t xml:space="preserve">Por cuenta de estos hechos, en </w:t>
      </w:r>
      <w:r w:rsidR="00486BA6" w:rsidRPr="001F3BCA">
        <w:rPr>
          <w:sz w:val="20"/>
          <w:szCs w:val="20"/>
          <w:lang w:val="es-ES"/>
        </w:rPr>
        <w:t>la jurisdicción</w:t>
      </w:r>
      <w:r w:rsidRPr="001F3BCA">
        <w:rPr>
          <w:sz w:val="20"/>
          <w:szCs w:val="20"/>
          <w:lang w:val="es-ES"/>
        </w:rPr>
        <w:t xml:space="preserve"> penal se inició investigación en la Jurisdicción Penal Militar, en el Juzgado 97 de Instrucción Penal Militar, bajo la indagación No. 069. Esta investigación se siguió contra los militares Aramis Junior Rico Freyle, José Gabriel Mora Tinoco, Ángel Yovany Sánchez Loaiza, Carlos Audi Castaño Angulo, Hermenegildo Vega López, Eider Cardona Vargas, John Freddy Ortizy Blady Alexis Román Murillo, la cual concluyó con auto inhibitorio el 23 de mayo de 2005.</w:t>
      </w:r>
    </w:p>
    <w:p w14:paraId="6CF6788E" w14:textId="0BCF98B9" w:rsidR="00AF533D" w:rsidRPr="001F3BCA" w:rsidRDefault="001B70F5" w:rsidP="001F3BCA">
      <w:pPr>
        <w:pStyle w:val="ListParagraph"/>
        <w:numPr>
          <w:ilvl w:val="0"/>
          <w:numId w:val="59"/>
        </w:numPr>
        <w:spacing w:after="240"/>
        <w:ind w:left="0" w:firstLine="720"/>
        <w:jc w:val="both"/>
        <w:rPr>
          <w:sz w:val="20"/>
          <w:szCs w:val="20"/>
          <w:lang w:val="es-ES"/>
        </w:rPr>
      </w:pPr>
      <w:r w:rsidRPr="001F3BCA">
        <w:rPr>
          <w:sz w:val="20"/>
          <w:szCs w:val="20"/>
          <w:lang w:val="es-ES"/>
        </w:rPr>
        <w:t>El Estado informa</w:t>
      </w:r>
      <w:r w:rsidR="00615923" w:rsidRPr="001F3BCA">
        <w:rPr>
          <w:sz w:val="20"/>
          <w:szCs w:val="20"/>
          <w:lang w:val="es-ES"/>
        </w:rPr>
        <w:t>, además</w:t>
      </w:r>
      <w:r w:rsidRPr="001F3BCA">
        <w:rPr>
          <w:sz w:val="20"/>
          <w:szCs w:val="20"/>
          <w:lang w:val="es-ES"/>
        </w:rPr>
        <w:t xml:space="preserve"> que la señora Luz Mary Charry Rodríguez, esposa de la presunta víctima, interpuso una demanda de reparación directa el 7 de julio de 2006 contra la Nación - Ministerio de Defensa Nacional. En primera instancia, el Juzgado Segundo Administrativo del Circuito de Florencia, Caquetá, mediante sentencia del 9 de marzo de 2011, condenó al Estado y ordenó el pago de los perjuicios morales y materiales causados por la muerte del Sr. Quiroga. </w:t>
      </w:r>
      <w:r w:rsidR="00AF533D" w:rsidRPr="001F3BCA">
        <w:rPr>
          <w:sz w:val="20"/>
          <w:szCs w:val="20"/>
          <w:lang w:val="es-ES"/>
        </w:rPr>
        <w:t>El juzgado basó su decisión en la aplicación del régimen de responsabilidad por daño especial, argumentando que, si bien la operación militar era legítima, el Sr. Quiroga era un civil ajeno a los hechos que se vio afectado por la acción estatal. El juzgado consideró que el Sr. Quiroga no tuvo otra opción que abordar el vehículo de alias "Yerbas" debido a la falta de transporte público en la zona.</w:t>
      </w:r>
    </w:p>
    <w:p w14:paraId="26E5B545" w14:textId="03F4C694" w:rsidR="00AF533D" w:rsidRPr="001F3BCA" w:rsidRDefault="001B70F5" w:rsidP="001F3BCA">
      <w:pPr>
        <w:pStyle w:val="ListParagraph"/>
        <w:numPr>
          <w:ilvl w:val="0"/>
          <w:numId w:val="59"/>
        </w:numPr>
        <w:spacing w:after="240"/>
        <w:ind w:left="0" w:firstLine="720"/>
        <w:jc w:val="both"/>
        <w:rPr>
          <w:sz w:val="20"/>
          <w:szCs w:val="20"/>
          <w:lang w:val="es-ES"/>
        </w:rPr>
      </w:pPr>
      <w:r w:rsidRPr="001F3BCA">
        <w:rPr>
          <w:sz w:val="20"/>
          <w:szCs w:val="20"/>
          <w:lang w:val="es-ES"/>
        </w:rPr>
        <w:t>Sin embargo, el Tribunal de lo Contencioso-Administrativo de Caquetá, en sentencia del 24 de mayo de 2012, revocó la decisión de primera instancia y absolvió a la entidad demandada.</w:t>
      </w:r>
      <w:r w:rsidR="00AF533D" w:rsidRPr="001F3BCA">
        <w:rPr>
          <w:sz w:val="20"/>
          <w:szCs w:val="20"/>
          <w:lang w:val="es-ES"/>
        </w:rPr>
        <w:t xml:space="preserve"> El </w:t>
      </w:r>
      <w:r w:rsidR="00EE1F60" w:rsidRPr="001F3BCA">
        <w:rPr>
          <w:sz w:val="20"/>
          <w:szCs w:val="20"/>
          <w:lang w:val="es-ES"/>
        </w:rPr>
        <w:t>t</w:t>
      </w:r>
      <w:r w:rsidR="00AF533D" w:rsidRPr="001F3BCA">
        <w:rPr>
          <w:sz w:val="20"/>
          <w:szCs w:val="20"/>
          <w:lang w:val="es-ES"/>
        </w:rPr>
        <w:t>ribunal argumentó que si bien el daño era evidente</w:t>
      </w:r>
      <w:r w:rsidR="00DF6731" w:rsidRPr="001F3BCA">
        <w:rPr>
          <w:sz w:val="20"/>
          <w:szCs w:val="20"/>
          <w:lang w:val="es-ES"/>
        </w:rPr>
        <w:t>,</w:t>
      </w:r>
      <w:r w:rsidR="00AF533D" w:rsidRPr="001F3BCA">
        <w:rPr>
          <w:sz w:val="20"/>
          <w:szCs w:val="20"/>
          <w:lang w:val="es-ES"/>
        </w:rPr>
        <w:t xml:space="preserve"> se configuraba la causal eximente de responsabilidad por culpa exclusiva de la víctima. </w:t>
      </w:r>
      <w:r w:rsidR="00DF6731" w:rsidRPr="001F3BCA">
        <w:rPr>
          <w:sz w:val="20"/>
          <w:szCs w:val="20"/>
          <w:lang w:val="es-ES"/>
        </w:rPr>
        <w:t>C</w:t>
      </w:r>
      <w:r w:rsidR="00AF533D" w:rsidRPr="001F3BCA">
        <w:rPr>
          <w:sz w:val="20"/>
          <w:szCs w:val="20"/>
          <w:lang w:val="es-ES"/>
        </w:rPr>
        <w:t xml:space="preserve">onsideró </w:t>
      </w:r>
      <w:r w:rsidR="00DF6731" w:rsidRPr="001F3BCA">
        <w:rPr>
          <w:sz w:val="20"/>
          <w:szCs w:val="20"/>
          <w:lang w:val="es-ES"/>
        </w:rPr>
        <w:t xml:space="preserve">además </w:t>
      </w:r>
      <w:r w:rsidR="00AF533D" w:rsidRPr="001F3BCA">
        <w:rPr>
          <w:sz w:val="20"/>
          <w:szCs w:val="20"/>
          <w:lang w:val="es-ES"/>
        </w:rPr>
        <w:t>que el Sr. Quiroga actuó de manera imprudente al abordar un vehículo con guerrilleros, "</w:t>
      </w:r>
      <w:r w:rsidR="00AF533D" w:rsidRPr="001F3BCA">
        <w:rPr>
          <w:i/>
          <w:iCs/>
          <w:sz w:val="20"/>
          <w:szCs w:val="20"/>
          <w:lang w:val="es-ES"/>
        </w:rPr>
        <w:t>evidentemente identificables por su vestimenta y armamento</w:t>
      </w:r>
      <w:r w:rsidR="00AF533D" w:rsidRPr="001F3BCA">
        <w:rPr>
          <w:sz w:val="20"/>
          <w:szCs w:val="20"/>
          <w:lang w:val="es-ES"/>
        </w:rPr>
        <w:t>", asumiendo así el riesgo derivado de dicha acción.</w:t>
      </w:r>
    </w:p>
    <w:p w14:paraId="060A8EF8" w14:textId="389397BE" w:rsidR="00AF533D" w:rsidRPr="001F3BCA" w:rsidRDefault="00AF533D" w:rsidP="001F3BCA">
      <w:pPr>
        <w:pStyle w:val="ListParagraph"/>
        <w:numPr>
          <w:ilvl w:val="0"/>
          <w:numId w:val="59"/>
        </w:numPr>
        <w:spacing w:after="240"/>
        <w:ind w:left="0" w:firstLine="720"/>
        <w:jc w:val="both"/>
        <w:rPr>
          <w:sz w:val="20"/>
          <w:szCs w:val="20"/>
          <w:lang w:val="es-ES"/>
        </w:rPr>
      </w:pPr>
      <w:r w:rsidRPr="001F3BCA">
        <w:rPr>
          <w:sz w:val="20"/>
          <w:szCs w:val="20"/>
          <w:lang w:val="es-ES"/>
        </w:rPr>
        <w:t xml:space="preserve">En cuanto a la acción de tutela interpuesta por la peticionaria el 19 de octubre de 2012 contra la sentencia del </w:t>
      </w:r>
      <w:r w:rsidR="006412C2" w:rsidRPr="001F3BCA">
        <w:rPr>
          <w:sz w:val="20"/>
          <w:szCs w:val="20"/>
          <w:lang w:val="es-ES"/>
        </w:rPr>
        <w:t>Tribunal de lo Contencioso-Administrativo de Caquetá</w:t>
      </w:r>
      <w:r w:rsidRPr="001F3BCA">
        <w:rPr>
          <w:sz w:val="20"/>
          <w:szCs w:val="20"/>
          <w:lang w:val="es-ES"/>
        </w:rPr>
        <w:t xml:space="preserve">, el </w:t>
      </w:r>
      <w:r w:rsidR="006412C2" w:rsidRPr="001F3BCA">
        <w:rPr>
          <w:sz w:val="20"/>
          <w:szCs w:val="20"/>
          <w:lang w:val="es-ES"/>
        </w:rPr>
        <w:t>Colombia</w:t>
      </w:r>
      <w:r w:rsidRPr="001F3BCA">
        <w:rPr>
          <w:sz w:val="20"/>
          <w:szCs w:val="20"/>
          <w:lang w:val="es-ES"/>
        </w:rPr>
        <w:t xml:space="preserve"> indica que el Consejo de Estado, mediante providencia del 13 de diciembre de 2012, negó </w:t>
      </w:r>
      <w:r w:rsidR="002E740F" w:rsidRPr="001F3BCA">
        <w:rPr>
          <w:sz w:val="20"/>
          <w:szCs w:val="20"/>
          <w:lang w:val="es-ES"/>
        </w:rPr>
        <w:t>esta acción</w:t>
      </w:r>
      <w:r w:rsidRPr="001F3BCA">
        <w:rPr>
          <w:sz w:val="20"/>
          <w:szCs w:val="20"/>
          <w:lang w:val="es-ES"/>
        </w:rPr>
        <w:t xml:space="preserve"> al no evidenciar violaciones al debido proceso. El Consejo de Estado analizó la sentencia del </w:t>
      </w:r>
      <w:r w:rsidR="00845C77" w:rsidRPr="001F3BCA">
        <w:rPr>
          <w:sz w:val="20"/>
          <w:szCs w:val="20"/>
          <w:lang w:val="es-ES"/>
        </w:rPr>
        <w:t>t</w:t>
      </w:r>
      <w:r w:rsidRPr="001F3BCA">
        <w:rPr>
          <w:sz w:val="20"/>
          <w:szCs w:val="20"/>
          <w:lang w:val="es-ES"/>
        </w:rPr>
        <w:t xml:space="preserve">ribunal y determinó que la valoración probatoria realizada, aunque distinta a la de primera instancia, no configuraba un defecto fáctico que justificara la intervención del juez de tutela. Argumentó que la decisión del </w:t>
      </w:r>
      <w:r w:rsidR="00EC53F8" w:rsidRPr="001F3BCA">
        <w:rPr>
          <w:sz w:val="20"/>
          <w:szCs w:val="20"/>
          <w:lang w:val="es-ES"/>
        </w:rPr>
        <w:t>t</w:t>
      </w:r>
      <w:r w:rsidRPr="001F3BCA">
        <w:rPr>
          <w:sz w:val="20"/>
          <w:szCs w:val="20"/>
          <w:lang w:val="es-ES"/>
        </w:rPr>
        <w:t xml:space="preserve">ribunal sobre la culpa exclusiva de la víctima se basó en una interpretación razonable de las pruebas y </w:t>
      </w:r>
      <w:r w:rsidR="00F72FB1" w:rsidRPr="001F3BCA">
        <w:rPr>
          <w:sz w:val="20"/>
          <w:szCs w:val="20"/>
          <w:lang w:val="es-ES"/>
        </w:rPr>
        <w:t>se enmarcaba en</w:t>
      </w:r>
      <w:r w:rsidRPr="001F3BCA">
        <w:rPr>
          <w:sz w:val="20"/>
          <w:szCs w:val="20"/>
          <w:lang w:val="es-ES"/>
        </w:rPr>
        <w:t xml:space="preserve"> la autonomía judicial. La apelación de </w:t>
      </w:r>
      <w:r w:rsidRPr="001F3BCA">
        <w:rPr>
          <w:sz w:val="20"/>
          <w:szCs w:val="20"/>
          <w:lang w:val="es-ES"/>
        </w:rPr>
        <w:lastRenderedPageBreak/>
        <w:t xml:space="preserve">este fallo fue a su vez negada el 21 de mayo de 2013 por la Sección Cuarta del Consejo de Estado, confirmando la decisión inicial. </w:t>
      </w:r>
      <w:r w:rsidR="00EC53F8" w:rsidRPr="001F3BCA">
        <w:rPr>
          <w:sz w:val="20"/>
          <w:szCs w:val="20"/>
          <w:lang w:val="es-ES"/>
        </w:rPr>
        <w:t>Así, l</w:t>
      </w:r>
      <w:r w:rsidRPr="001F3BCA">
        <w:rPr>
          <w:sz w:val="20"/>
          <w:szCs w:val="20"/>
          <w:lang w:val="es-ES"/>
        </w:rPr>
        <w:t>a Corte Constitucional, mediante auto del 26 de septiembre de 2013, decidió no seleccionar la tutela para revisión, ordenándose el archivo del proceso el 11 de octubre de 2013.</w:t>
      </w:r>
    </w:p>
    <w:p w14:paraId="58906F76" w14:textId="75E0D74A" w:rsidR="00AF533D" w:rsidRPr="001F3BCA" w:rsidRDefault="00AF533D" w:rsidP="001F3BCA">
      <w:pPr>
        <w:pStyle w:val="ListParagraph"/>
        <w:numPr>
          <w:ilvl w:val="0"/>
          <w:numId w:val="59"/>
        </w:numPr>
        <w:spacing w:after="240"/>
        <w:ind w:left="0" w:firstLine="720"/>
        <w:jc w:val="both"/>
        <w:rPr>
          <w:sz w:val="20"/>
          <w:szCs w:val="20"/>
          <w:lang w:val="es-ES"/>
        </w:rPr>
      </w:pPr>
      <w:r w:rsidRPr="001F3BCA">
        <w:rPr>
          <w:sz w:val="20"/>
          <w:szCs w:val="20"/>
          <w:lang w:val="es-ES"/>
        </w:rPr>
        <w:t xml:space="preserve">El Estado sostiene que los jueces colombianos, tanto en la jurisdicción ordinaria como en la constitucional, actuaron conforme a derecho, garantizando el debido proceso a lo largo de todas las instancias. Asegura que las decisiones judiciales se encuentran debidamente fundamentadas en las pruebas presentadas y en la </w:t>
      </w:r>
      <w:r w:rsidR="00BA6895" w:rsidRPr="001F3BCA">
        <w:rPr>
          <w:sz w:val="20"/>
          <w:szCs w:val="20"/>
          <w:lang w:val="es-ES"/>
        </w:rPr>
        <w:t xml:space="preserve">correcta </w:t>
      </w:r>
      <w:r w:rsidRPr="001F3BCA">
        <w:rPr>
          <w:sz w:val="20"/>
          <w:szCs w:val="20"/>
          <w:lang w:val="es-ES"/>
        </w:rPr>
        <w:t>aplicación del derecho interno. Asimismo, asegura que la acción de reparación directa, prevista en el ordenamiento jurídico colombiano, es un mecanismo adecuado y efectivo para reclamar la responsabilidad del Estado por daños ocasionados por sus agentes.</w:t>
      </w:r>
    </w:p>
    <w:p w14:paraId="2E3EDCD5" w14:textId="13D7CAEC" w:rsidR="00AF533D" w:rsidRPr="001F3BCA" w:rsidRDefault="00AF533D" w:rsidP="001F3BCA">
      <w:pPr>
        <w:pStyle w:val="ListParagraph"/>
        <w:numPr>
          <w:ilvl w:val="0"/>
          <w:numId w:val="59"/>
        </w:numPr>
        <w:spacing w:after="240"/>
        <w:ind w:left="0" w:firstLine="720"/>
        <w:jc w:val="both"/>
        <w:rPr>
          <w:sz w:val="20"/>
          <w:szCs w:val="20"/>
          <w:lang w:val="es-ES"/>
        </w:rPr>
      </w:pPr>
      <w:r w:rsidRPr="001F3BCA">
        <w:rPr>
          <w:sz w:val="20"/>
          <w:szCs w:val="20"/>
          <w:lang w:val="es-ES"/>
        </w:rPr>
        <w:t>El Estado concluye que la petición ante la CIDH es inadmisible, ya que pretende convertir a este órgano en una cuarta instancia, buscando que revise la valoración probatoria y la interpretación del derecho interno realizada por los jueces colombianos, quienes, según el Estado, actuaron con diligencia y respetando las garantías judiciales de las presuntas víctimas.</w:t>
      </w:r>
    </w:p>
    <w:bookmarkEnd w:id="2"/>
    <w:bookmarkEnd w:id="3"/>
    <w:p w14:paraId="6B466593" w14:textId="20C9769B" w:rsidR="00B83158" w:rsidRPr="001F3BCA" w:rsidRDefault="00B83158" w:rsidP="001F3BCA">
      <w:pPr>
        <w:spacing w:after="240"/>
        <w:ind w:firstLine="720"/>
        <w:jc w:val="both"/>
        <w:rPr>
          <w:rFonts w:ascii="Cambria" w:hAnsi="Cambria"/>
          <w:sz w:val="20"/>
          <w:szCs w:val="20"/>
          <w:lang w:val="es-ES_tradnl"/>
        </w:rPr>
      </w:pPr>
      <w:r w:rsidRPr="001F3BCA">
        <w:rPr>
          <w:rFonts w:asciiTheme="majorHAnsi" w:hAnsiTheme="majorHAnsi"/>
          <w:b/>
          <w:sz w:val="20"/>
          <w:szCs w:val="20"/>
          <w:lang w:val="es-ES_tradnl"/>
        </w:rPr>
        <w:t>V</w:t>
      </w:r>
      <w:r w:rsidR="00B461D2" w:rsidRPr="001F3BCA">
        <w:rPr>
          <w:rFonts w:asciiTheme="majorHAnsi" w:hAnsiTheme="majorHAnsi"/>
          <w:b/>
          <w:sz w:val="20"/>
          <w:szCs w:val="20"/>
          <w:lang w:val="es-ES_tradnl"/>
        </w:rPr>
        <w:t>I</w:t>
      </w:r>
      <w:r w:rsidRPr="001F3BCA">
        <w:rPr>
          <w:rFonts w:asciiTheme="majorHAnsi" w:hAnsiTheme="majorHAnsi"/>
          <w:b/>
          <w:sz w:val="20"/>
          <w:szCs w:val="20"/>
          <w:lang w:val="es-ES_tradnl"/>
        </w:rPr>
        <w:t xml:space="preserve">. </w:t>
      </w:r>
      <w:r w:rsidRPr="001F3BCA">
        <w:rPr>
          <w:rFonts w:asciiTheme="majorHAnsi" w:hAnsiTheme="majorHAnsi"/>
          <w:b/>
          <w:sz w:val="20"/>
          <w:szCs w:val="20"/>
          <w:lang w:val="es-ES_tradnl"/>
        </w:rPr>
        <w:tab/>
      </w:r>
      <w:r w:rsidRPr="001F3BCA">
        <w:rPr>
          <w:rFonts w:asciiTheme="majorHAnsi" w:hAnsiTheme="majorHAnsi"/>
          <w:b/>
          <w:bCs/>
          <w:sz w:val="20"/>
          <w:szCs w:val="20"/>
          <w:lang w:val="es-ES_tradnl"/>
        </w:rPr>
        <w:t xml:space="preserve">ANÁLISIS DE </w:t>
      </w:r>
      <w:r w:rsidRPr="001F3BCA">
        <w:rPr>
          <w:rFonts w:asciiTheme="majorHAnsi" w:hAnsiTheme="majorHAnsi"/>
          <w:b/>
          <w:sz w:val="20"/>
          <w:szCs w:val="20"/>
          <w:lang w:val="es-ES_tradnl"/>
        </w:rPr>
        <w:t>AGOTAMIENTO DE LOS RECURSOS INTERNOS Y PLAZO DE PRESENTACIÓN</w:t>
      </w:r>
      <w:r w:rsidRPr="001F3BCA">
        <w:rPr>
          <w:rFonts w:asciiTheme="majorHAnsi" w:eastAsia="Cambria" w:hAnsiTheme="majorHAnsi" w:cs="Cambria"/>
          <w:b/>
          <w:bCs/>
          <w:sz w:val="20"/>
          <w:szCs w:val="20"/>
          <w:u w:color="000000"/>
          <w:lang w:val="es-ES_tradnl" w:eastAsia="es-ES"/>
        </w:rPr>
        <w:t xml:space="preserve"> </w:t>
      </w:r>
    </w:p>
    <w:p w14:paraId="4520A75D" w14:textId="64203614" w:rsidR="00615923" w:rsidRPr="001F3BCA" w:rsidRDefault="00615923" w:rsidP="001F3BC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_tradnl"/>
        </w:rPr>
      </w:pPr>
      <w:r w:rsidRPr="001F3BCA">
        <w:rPr>
          <w:sz w:val="20"/>
          <w:szCs w:val="20"/>
          <w:lang w:val="es-ES"/>
        </w:rPr>
        <w:t>El objeto principal de la petición se refiere a la ejecución extrajudicial de Florentino Quiroga Charry, así como la impunidad y falta de reparación de los hechos hasta el presente y el consecuente sufrimiento de sus familiares.</w:t>
      </w:r>
    </w:p>
    <w:p w14:paraId="65E1D335" w14:textId="209BBF3B" w:rsidR="00673C7E" w:rsidRPr="001F3BCA" w:rsidRDefault="0014454A" w:rsidP="001F3BC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_tradnl"/>
        </w:rPr>
      </w:pPr>
      <w:r w:rsidRPr="001F3BCA">
        <w:rPr>
          <w:color w:val="auto"/>
          <w:sz w:val="20"/>
          <w:szCs w:val="20"/>
          <w:lang w:val="es-ES"/>
        </w:rPr>
        <w:t>Con respecto a</w:t>
      </w:r>
      <w:r w:rsidR="00F532B6" w:rsidRPr="001F3BCA">
        <w:rPr>
          <w:color w:val="auto"/>
          <w:sz w:val="20"/>
          <w:szCs w:val="20"/>
          <w:lang w:val="es-ES"/>
        </w:rPr>
        <w:t xml:space="preserve"> este objeto</w:t>
      </w:r>
      <w:r w:rsidRPr="001F3BCA">
        <w:rPr>
          <w:color w:val="auto"/>
          <w:sz w:val="20"/>
          <w:szCs w:val="20"/>
          <w:lang w:val="es-ES"/>
        </w:rPr>
        <w:t xml:space="preserve">, </w:t>
      </w:r>
      <w:r w:rsidR="006A2CE3" w:rsidRPr="001F3BCA">
        <w:rPr>
          <w:sz w:val="20"/>
          <w:szCs w:val="20"/>
          <w:lang w:val="es-ES_tradnl"/>
        </w:rPr>
        <w:t>el recurso idóneo que se debe agotar a nivel doméstico es la vía penal, mediante la realización oficiosa y diligente de investigaciones que determinen los responsables de la violación del derecho a la vida y l</w:t>
      </w:r>
      <w:r w:rsidR="00075F54" w:rsidRPr="001F3BCA">
        <w:rPr>
          <w:sz w:val="20"/>
          <w:szCs w:val="20"/>
          <w:lang w:val="es-ES_tradnl"/>
        </w:rPr>
        <w:t>a</w:t>
      </w:r>
      <w:r w:rsidR="006A2CE3" w:rsidRPr="001F3BCA">
        <w:rPr>
          <w:sz w:val="20"/>
          <w:szCs w:val="20"/>
          <w:lang w:val="es-ES_tradnl"/>
        </w:rPr>
        <w:t>s sometan a juzgamiento y sanción de conformidad con la Convención Americana</w:t>
      </w:r>
      <w:r w:rsidR="006A2CE3" w:rsidRPr="001F3BCA">
        <w:rPr>
          <w:bCs/>
          <w:sz w:val="20"/>
          <w:szCs w:val="20"/>
          <w:vertAlign w:val="superscript"/>
          <w:lang w:val="es-ES_tradnl"/>
        </w:rPr>
        <w:footnoteReference w:id="7"/>
      </w:r>
      <w:r w:rsidR="006A2CE3" w:rsidRPr="001F3BCA">
        <w:rPr>
          <w:sz w:val="20"/>
          <w:szCs w:val="20"/>
          <w:lang w:val="es-ES_tradnl"/>
        </w:rPr>
        <w:t>;</w:t>
      </w:r>
      <w:r w:rsidR="00274B08" w:rsidRPr="001F3BCA">
        <w:rPr>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1F3BCA">
        <w:rPr>
          <w:bCs/>
          <w:sz w:val="20"/>
          <w:szCs w:val="20"/>
          <w:vertAlign w:val="superscript"/>
          <w:lang w:val="es-ES_tradnl"/>
        </w:rPr>
        <w:footnoteReference w:id="8"/>
      </w:r>
      <w:r w:rsidR="00274B08" w:rsidRPr="001F3BCA">
        <w:rPr>
          <w:sz w:val="20"/>
          <w:szCs w:val="20"/>
          <w:lang w:val="es-ES_tradnl"/>
        </w:rPr>
        <w:t xml:space="preserve">. </w:t>
      </w:r>
    </w:p>
    <w:p w14:paraId="278689F2" w14:textId="77777777" w:rsidR="00F532B6" w:rsidRPr="001F3BCA" w:rsidRDefault="003031EC" w:rsidP="001F3BC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_tradnl"/>
        </w:rPr>
      </w:pPr>
      <w:r w:rsidRPr="001F3BCA">
        <w:rPr>
          <w:sz w:val="20"/>
          <w:szCs w:val="20"/>
          <w:lang w:val="es-ES"/>
        </w:rPr>
        <w:t xml:space="preserve">En el presente caso, de acuerdo con la información proporcionada por </w:t>
      </w:r>
      <w:r w:rsidR="00F532B6" w:rsidRPr="001F3BCA">
        <w:rPr>
          <w:sz w:val="20"/>
          <w:szCs w:val="20"/>
          <w:lang w:val="es-ES"/>
        </w:rPr>
        <w:t>el Estado</w:t>
      </w:r>
      <w:r w:rsidRPr="001F3BCA">
        <w:rPr>
          <w:sz w:val="20"/>
          <w:szCs w:val="20"/>
          <w:lang w:val="es-ES"/>
        </w:rPr>
        <w:t xml:space="preserve">, </w:t>
      </w:r>
      <w:r w:rsidR="00F532B6" w:rsidRPr="001F3BCA">
        <w:rPr>
          <w:sz w:val="20"/>
          <w:szCs w:val="20"/>
          <w:lang w:val="es-ES"/>
        </w:rPr>
        <w:t>la muerte de Florentino Quiroga Charry se produjo el 22 de noviembre de 2004. Los hechos fueron investigados en la Jurisdicción Penal Militar, en el Juzgado 97 de Instrucción Penal Militar, bajo la indagación No. 069. Esta investigación concluyó con auto inhibitorio el 23 de mayo de 2005.</w:t>
      </w:r>
    </w:p>
    <w:p w14:paraId="6E132BDA" w14:textId="00F42F13" w:rsidR="00F532B6" w:rsidRPr="001F3BCA" w:rsidRDefault="00F532B6" w:rsidP="001F3BC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_tradnl"/>
        </w:rPr>
      </w:pPr>
      <w:r w:rsidRPr="001F3BCA">
        <w:rPr>
          <w:sz w:val="20"/>
          <w:szCs w:val="20"/>
          <w:lang w:val="es-ES_tradnl"/>
        </w:rPr>
        <w:t>Según la jurisprudencia de la CIDH, la jurisdicción militar no constituye un foro apropiado y por lo tanto no brinda un recurso adecuado para investigar, juzgar y sancionar las alegadas violaciones a los derechos humanos consagrados en la Convención Americana, presuntamente cometidas por miembros de la Fuerza Pública o con su colaboración o aquiescencia. Por tanto, considera que, en el presente caso, al haberse desarrollado y archivado las investigaciones en la justicia penal militar, se configura la excepción establecida en el artículo 46.2.b) de la Convención</w:t>
      </w:r>
      <w:r w:rsidRPr="001F3BCA">
        <w:rPr>
          <w:bCs/>
          <w:sz w:val="20"/>
          <w:szCs w:val="20"/>
          <w:vertAlign w:val="superscript"/>
          <w:lang w:val="es-ES_tradnl"/>
        </w:rPr>
        <w:footnoteReference w:id="9"/>
      </w:r>
      <w:r w:rsidRPr="001F3BCA">
        <w:rPr>
          <w:sz w:val="20"/>
          <w:szCs w:val="20"/>
          <w:lang w:val="es-ES_tradnl"/>
        </w:rPr>
        <w:t>.</w:t>
      </w:r>
    </w:p>
    <w:p w14:paraId="0C13BE9D" w14:textId="44EA931D" w:rsidR="008D3C50" w:rsidRPr="001F3BCA" w:rsidRDefault="008D3C50" w:rsidP="001F3BC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1F3BCA">
        <w:rPr>
          <w:rFonts w:asciiTheme="majorHAnsi" w:hAnsiTheme="majorHAnsi"/>
          <w:sz w:val="20"/>
          <w:szCs w:val="20"/>
          <w:lang w:val="es-ES_tradnl"/>
        </w:rPr>
        <w:t xml:space="preserve">A este respecto, </w:t>
      </w:r>
      <w:bookmarkStart w:id="4" w:name="_Hlk118123845"/>
      <w:r w:rsidRPr="001F3BCA">
        <w:rPr>
          <w:rFonts w:asciiTheme="majorHAnsi" w:hAnsiTheme="majorHAnsi"/>
          <w:sz w:val="20"/>
          <w:szCs w:val="20"/>
          <w:lang w:val="es-ES_tradnl"/>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w:t>
      </w:r>
      <w:r w:rsidRPr="001F3BCA">
        <w:rPr>
          <w:rFonts w:asciiTheme="majorHAnsi" w:hAnsiTheme="majorHAnsi"/>
          <w:sz w:val="20"/>
          <w:szCs w:val="20"/>
          <w:lang w:val="es-ES_tradnl"/>
        </w:rPr>
        <w:lastRenderedPageBreak/>
        <w:t>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w:t>
      </w:r>
      <w:bookmarkStart w:id="5" w:name="_Hlk118122280"/>
      <w:r w:rsidRPr="001F3BCA">
        <w:rPr>
          <w:rStyle w:val="FootnoteReference"/>
          <w:rFonts w:asciiTheme="majorHAnsi" w:hAnsiTheme="majorHAnsi"/>
          <w:sz w:val="20"/>
          <w:szCs w:val="20"/>
          <w:lang w:val="es-ES_tradnl"/>
        </w:rPr>
        <w:footnoteReference w:id="10"/>
      </w:r>
      <w:r w:rsidRPr="001F3BCA">
        <w:rPr>
          <w:rFonts w:asciiTheme="majorHAnsi" w:hAnsiTheme="majorHAnsi"/>
          <w:sz w:val="20"/>
          <w:szCs w:val="20"/>
          <w:lang w:val="es-ES_tradnl"/>
        </w:rPr>
        <w:t xml:space="preserve">. </w:t>
      </w:r>
      <w:bookmarkEnd w:id="4"/>
      <w:bookmarkEnd w:id="5"/>
    </w:p>
    <w:p w14:paraId="6C845530" w14:textId="5F9EF62F" w:rsidR="008D3C50" w:rsidRPr="001F3BCA" w:rsidRDefault="003031EC" w:rsidP="001F3BCA">
      <w:pPr>
        <w:pStyle w:val="ListParagraph"/>
        <w:widowControl w:val="0"/>
        <w:numPr>
          <w:ilvl w:val="0"/>
          <w:numId w:val="59"/>
        </w:numPr>
        <w:spacing w:after="240"/>
        <w:ind w:left="0" w:firstLine="720"/>
        <w:jc w:val="both"/>
        <w:rPr>
          <w:rFonts w:asciiTheme="majorHAnsi" w:hAnsiTheme="majorHAnsi"/>
          <w:sz w:val="20"/>
          <w:szCs w:val="20"/>
          <w:lang w:val="es-ES_tradnl"/>
        </w:rPr>
      </w:pPr>
      <w:r w:rsidRPr="001F3BCA">
        <w:rPr>
          <w:rFonts w:asciiTheme="majorHAnsi" w:hAnsiTheme="majorHAnsi"/>
          <w:sz w:val="20"/>
          <w:szCs w:val="20"/>
          <w:lang w:val="es-ES"/>
        </w:rPr>
        <w:t xml:space="preserve">Acerca de la razonabilidad del plazo en el cual fue presentada la presente petición, conforme al artículo 32.2 de su Reglamento Interno, la CIDH concluye que esta cumple con dicho requisito, ya que los hechos iniciales ocurrieron </w:t>
      </w:r>
      <w:r w:rsidR="00F532B6" w:rsidRPr="001F3BCA">
        <w:rPr>
          <w:rFonts w:asciiTheme="majorHAnsi" w:hAnsiTheme="majorHAnsi"/>
          <w:sz w:val="20"/>
          <w:szCs w:val="20"/>
          <w:lang w:val="es-ES"/>
        </w:rPr>
        <w:t>en 2004</w:t>
      </w:r>
      <w:r w:rsidRPr="001F3BCA">
        <w:rPr>
          <w:rFonts w:asciiTheme="majorHAnsi" w:hAnsiTheme="majorHAnsi"/>
          <w:sz w:val="20"/>
          <w:szCs w:val="20"/>
          <w:lang w:val="es-ES"/>
        </w:rPr>
        <w:t>; la petición fue presentada en 2014; y los efectos de las alegadas violaciones en términos de la alegada impunidad permanecen hasta el presente.</w:t>
      </w:r>
      <w:r w:rsidR="008D3C50" w:rsidRPr="001F3BCA">
        <w:rPr>
          <w:rFonts w:asciiTheme="majorHAnsi" w:hAnsiTheme="majorHAnsi"/>
          <w:sz w:val="20"/>
          <w:szCs w:val="20"/>
          <w:lang w:val="es-ES_tradnl"/>
        </w:rPr>
        <w:t xml:space="preserve"> </w:t>
      </w:r>
    </w:p>
    <w:p w14:paraId="2C613E54" w14:textId="61DEC1EC" w:rsidR="00C9124E" w:rsidRPr="001F3BCA" w:rsidRDefault="00C9124E" w:rsidP="001F3BCA">
      <w:pPr>
        <w:pStyle w:val="ListParagraph"/>
        <w:spacing w:after="240"/>
        <w:ind w:left="0" w:firstLine="720"/>
        <w:jc w:val="both"/>
        <w:rPr>
          <w:rFonts w:asciiTheme="majorHAnsi" w:hAnsiTheme="majorHAnsi"/>
          <w:b/>
          <w:sz w:val="20"/>
          <w:szCs w:val="20"/>
          <w:lang w:val="es-ES_tradnl"/>
        </w:rPr>
      </w:pPr>
      <w:r w:rsidRPr="001F3BCA">
        <w:rPr>
          <w:rFonts w:asciiTheme="majorHAnsi" w:hAnsiTheme="majorHAnsi"/>
          <w:b/>
          <w:sz w:val="20"/>
          <w:szCs w:val="20"/>
          <w:lang w:val="es-ES_tradnl"/>
        </w:rPr>
        <w:t>VI</w:t>
      </w:r>
      <w:r w:rsidR="00B461D2" w:rsidRPr="001F3BCA">
        <w:rPr>
          <w:rFonts w:asciiTheme="majorHAnsi" w:hAnsiTheme="majorHAnsi"/>
          <w:b/>
          <w:sz w:val="20"/>
          <w:szCs w:val="20"/>
          <w:lang w:val="es-ES_tradnl"/>
        </w:rPr>
        <w:t>I</w:t>
      </w:r>
      <w:r w:rsidRPr="001F3BCA">
        <w:rPr>
          <w:rFonts w:asciiTheme="majorHAnsi" w:hAnsiTheme="majorHAnsi"/>
          <w:b/>
          <w:sz w:val="20"/>
          <w:szCs w:val="20"/>
          <w:lang w:val="es-ES_tradnl"/>
        </w:rPr>
        <w:t xml:space="preserve">. </w:t>
      </w:r>
      <w:r w:rsidRPr="001F3BCA">
        <w:rPr>
          <w:rFonts w:asciiTheme="majorHAnsi" w:hAnsiTheme="majorHAnsi"/>
          <w:b/>
          <w:sz w:val="20"/>
          <w:szCs w:val="20"/>
          <w:lang w:val="es-ES_tradnl"/>
        </w:rPr>
        <w:tab/>
      </w:r>
      <w:r w:rsidRPr="001F3BCA">
        <w:rPr>
          <w:rFonts w:asciiTheme="majorHAnsi" w:hAnsiTheme="majorHAnsi"/>
          <w:b/>
          <w:bCs/>
          <w:sz w:val="20"/>
          <w:szCs w:val="20"/>
          <w:lang w:val="es-ES_tradnl"/>
        </w:rPr>
        <w:t>ANÁLISIS DE CARACTERIZACIÓN DE LOS HECHOS ALEGADOS</w:t>
      </w:r>
    </w:p>
    <w:p w14:paraId="1DA599D5" w14:textId="2C397626" w:rsidR="00EB0BBE" w:rsidRPr="001F3BCA" w:rsidRDefault="00EB0BBE" w:rsidP="001F3BC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es-ES_tradnl"/>
        </w:rPr>
      </w:pPr>
      <w:r w:rsidRPr="001F3BCA">
        <w:rPr>
          <w:sz w:val="20"/>
          <w:szCs w:val="20"/>
          <w:lang w:val="es-ES_tradnl"/>
        </w:rPr>
        <w:t>A los efectos de la admisibilidad, la Comisión debe decidir si los hechos alegados pueden caracterizar una violación de derechos, según lo estipulado en el artículo 47</w:t>
      </w:r>
      <w:r w:rsidR="003D337C" w:rsidRPr="001F3BCA">
        <w:rPr>
          <w:sz w:val="20"/>
          <w:szCs w:val="20"/>
          <w:lang w:val="es-ES_tradnl"/>
        </w:rPr>
        <w:t>.</w:t>
      </w:r>
      <w:r w:rsidRPr="001F3BCA">
        <w:rPr>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1F3BCA">
        <w:rPr>
          <w:i/>
          <w:iCs/>
          <w:sz w:val="20"/>
          <w:szCs w:val="20"/>
          <w:lang w:val="es-ES_tradnl"/>
        </w:rPr>
        <w:t>prima facie</w:t>
      </w:r>
      <w:r w:rsidRPr="001F3BCA">
        <w:rPr>
          <w:sz w:val="20"/>
          <w:szCs w:val="20"/>
          <w:lang w:val="es-ES_tradnl"/>
        </w:rPr>
        <w:t xml:space="preserve"> violaciones a la Convención Americana”.</w:t>
      </w:r>
    </w:p>
    <w:p w14:paraId="6EFEA3BE" w14:textId="647F1B2D" w:rsidR="00403904" w:rsidRPr="001F3BCA" w:rsidRDefault="00EB0BBE" w:rsidP="001F3BCA">
      <w:pPr>
        <w:pStyle w:val="ListParagraph"/>
        <w:widowControl w:val="0"/>
        <w:numPr>
          <w:ilvl w:val="0"/>
          <w:numId w:val="59"/>
        </w:numPr>
        <w:spacing w:after="240"/>
        <w:ind w:left="0" w:firstLine="720"/>
        <w:jc w:val="both"/>
        <w:rPr>
          <w:sz w:val="20"/>
          <w:szCs w:val="20"/>
          <w:lang w:val="es-ES_tradnl"/>
        </w:rPr>
      </w:pPr>
      <w:r w:rsidRPr="001F3BCA">
        <w:rPr>
          <w:sz w:val="20"/>
          <w:szCs w:val="20"/>
          <w:lang w:val="es-ES_tradnl"/>
        </w:rPr>
        <w:t xml:space="preserve">En el presente asunto, la Comisión observa que el reclamo principal de la parte peticionaria se centra </w:t>
      </w:r>
      <w:r w:rsidR="003031EC" w:rsidRPr="001F3BCA">
        <w:rPr>
          <w:sz w:val="20"/>
          <w:szCs w:val="20"/>
          <w:lang w:val="es-ES"/>
        </w:rPr>
        <w:t>en l</w:t>
      </w:r>
      <w:r w:rsidR="00F55EA1" w:rsidRPr="001F3BCA">
        <w:rPr>
          <w:sz w:val="20"/>
          <w:szCs w:val="20"/>
          <w:lang w:val="es-ES"/>
        </w:rPr>
        <w:t xml:space="preserve">a muerte de Florentino Quiroga Charry. Según los hechos narrados, </w:t>
      </w:r>
      <w:r w:rsidR="001912DB" w:rsidRPr="001F3BCA">
        <w:rPr>
          <w:sz w:val="20"/>
          <w:szCs w:val="20"/>
          <w:lang w:val="es-ES"/>
        </w:rPr>
        <w:t xml:space="preserve">este </w:t>
      </w:r>
      <w:r w:rsidR="00F55EA1" w:rsidRPr="001F3BCA">
        <w:rPr>
          <w:sz w:val="20"/>
          <w:szCs w:val="20"/>
          <w:lang w:val="es-ES"/>
        </w:rPr>
        <w:t xml:space="preserve">fue ejecutado y reportado como guerrillero </w:t>
      </w:r>
      <w:r w:rsidR="003031EC" w:rsidRPr="001F3BCA">
        <w:rPr>
          <w:sz w:val="20"/>
          <w:szCs w:val="20"/>
          <w:lang w:val="es-ES"/>
        </w:rPr>
        <w:t xml:space="preserve">pese a que su familia asegura que no tenía vínculos con grupos ilegales. </w:t>
      </w:r>
      <w:r w:rsidR="00F55EA1" w:rsidRPr="001F3BCA">
        <w:rPr>
          <w:sz w:val="20"/>
          <w:szCs w:val="20"/>
          <w:lang w:val="es-ES"/>
        </w:rPr>
        <w:t>La</w:t>
      </w:r>
      <w:r w:rsidR="0099211B" w:rsidRPr="001F3BCA">
        <w:rPr>
          <w:sz w:val="20"/>
          <w:szCs w:val="20"/>
          <w:lang w:val="es-ES"/>
        </w:rPr>
        <w:t xml:space="preserve"> parte</w:t>
      </w:r>
      <w:r w:rsidR="00F55EA1" w:rsidRPr="001F3BCA">
        <w:rPr>
          <w:sz w:val="20"/>
          <w:szCs w:val="20"/>
          <w:lang w:val="es-ES"/>
        </w:rPr>
        <w:t xml:space="preserve"> peticionaria destaca además, que la presunta víctima era una persona mayor.</w:t>
      </w:r>
      <w:r w:rsidR="00403904" w:rsidRPr="001F3BCA">
        <w:rPr>
          <w:sz w:val="20"/>
          <w:szCs w:val="20"/>
          <w:lang w:val="es-ES"/>
        </w:rPr>
        <w:t xml:space="preserve"> </w:t>
      </w:r>
      <w:r w:rsidR="00403904" w:rsidRPr="001F3BCA">
        <w:rPr>
          <w:sz w:val="20"/>
          <w:szCs w:val="20"/>
          <w:lang w:val="es-ES_tradnl"/>
        </w:rPr>
        <w:t>La descripción de la peticionaria sobre el ataque contra el vehículo en el que se transportaba el Sr. Quiroga</w:t>
      </w:r>
      <w:r w:rsidR="006C55D5" w:rsidRPr="001F3BCA">
        <w:rPr>
          <w:sz w:val="20"/>
          <w:szCs w:val="20"/>
          <w:lang w:val="es-ES_tradnl"/>
        </w:rPr>
        <w:t>;</w:t>
      </w:r>
      <w:r w:rsidR="00403904" w:rsidRPr="001F3BCA">
        <w:rPr>
          <w:sz w:val="20"/>
          <w:szCs w:val="20"/>
          <w:lang w:val="es-ES_tradnl"/>
        </w:rPr>
        <w:t xml:space="preserve"> la cantidad de impactos de bala</w:t>
      </w:r>
      <w:r w:rsidR="006C55D5" w:rsidRPr="001F3BCA">
        <w:rPr>
          <w:sz w:val="20"/>
          <w:szCs w:val="20"/>
          <w:lang w:val="es-ES_tradnl"/>
        </w:rPr>
        <w:t>;</w:t>
      </w:r>
      <w:r w:rsidR="00403904" w:rsidRPr="001F3BCA">
        <w:rPr>
          <w:sz w:val="20"/>
          <w:szCs w:val="20"/>
          <w:lang w:val="es-ES_tradnl"/>
        </w:rPr>
        <w:t xml:space="preserve"> y el uso de explosivos</w:t>
      </w:r>
      <w:r w:rsidR="006C55D5" w:rsidRPr="001F3BCA">
        <w:rPr>
          <w:sz w:val="20"/>
          <w:szCs w:val="20"/>
          <w:lang w:val="es-ES_tradnl"/>
        </w:rPr>
        <w:t>;</w:t>
      </w:r>
      <w:r w:rsidR="00403904" w:rsidRPr="001F3BCA">
        <w:rPr>
          <w:sz w:val="20"/>
          <w:szCs w:val="20"/>
          <w:lang w:val="es-ES_tradnl"/>
        </w:rPr>
        <w:t xml:space="preserve"> sumado a la alegada manipulación de la escena del crimen, plantea serias dudas sobre la versión de un enfrentamiento armado. </w:t>
      </w:r>
      <w:r w:rsidR="00DB54C8" w:rsidRPr="001F3BCA">
        <w:rPr>
          <w:sz w:val="20"/>
          <w:szCs w:val="20"/>
          <w:lang w:val="es-ES_tradnl"/>
        </w:rPr>
        <w:t xml:space="preserve">A esto se suma, </w:t>
      </w:r>
      <w:r w:rsidR="00DB54C8" w:rsidRPr="001F3BCA">
        <w:rPr>
          <w:i/>
          <w:iCs/>
          <w:sz w:val="20"/>
          <w:szCs w:val="20"/>
          <w:lang w:val="es-ES_tradnl"/>
        </w:rPr>
        <w:t>inter alia</w:t>
      </w:r>
      <w:r w:rsidR="00DB54C8" w:rsidRPr="001F3BCA">
        <w:rPr>
          <w:sz w:val="20"/>
          <w:szCs w:val="20"/>
          <w:lang w:val="es-ES_tradnl"/>
        </w:rPr>
        <w:t xml:space="preserve">, la falta de una investigación exhaustiva e imparcial de los hechos en el ámbito de la justicia ordinaria, que permita determinar la verdad de lo ocurrido y la eventual responsabilidad de los agentes estatales. </w:t>
      </w:r>
      <w:r w:rsidR="00D13163" w:rsidRPr="001F3BCA">
        <w:rPr>
          <w:sz w:val="20"/>
          <w:szCs w:val="20"/>
          <w:lang w:val="es-ES_tradnl"/>
        </w:rPr>
        <w:t xml:space="preserve">Por lo tanto, </w:t>
      </w:r>
      <w:r w:rsidR="00D13163" w:rsidRPr="001F3BCA">
        <w:rPr>
          <w:sz w:val="20"/>
          <w:szCs w:val="20"/>
          <w:lang w:val="es-ES"/>
        </w:rPr>
        <w:t>l</w:t>
      </w:r>
      <w:r w:rsidR="00D13163" w:rsidRPr="001F3BCA">
        <w:rPr>
          <w:sz w:val="20"/>
          <w:szCs w:val="20"/>
          <w:lang w:val="es-ES_tradnl"/>
        </w:rPr>
        <w:t xml:space="preserve">a petición no es manifiestamente infundada. </w:t>
      </w:r>
    </w:p>
    <w:p w14:paraId="2381BAD1" w14:textId="1AE1BD06" w:rsidR="00A955F6" w:rsidRPr="001F3BCA" w:rsidRDefault="00FF4C1E" w:rsidP="001F3BCA">
      <w:pPr>
        <w:pStyle w:val="ListParagraph"/>
        <w:widowControl w:val="0"/>
        <w:numPr>
          <w:ilvl w:val="0"/>
          <w:numId w:val="59"/>
        </w:numPr>
        <w:spacing w:after="240"/>
        <w:ind w:left="0" w:firstLine="720"/>
        <w:jc w:val="both"/>
        <w:rPr>
          <w:sz w:val="20"/>
          <w:szCs w:val="20"/>
          <w:lang w:val="es-ES_tradnl"/>
        </w:rPr>
      </w:pPr>
      <w:r w:rsidRPr="001F3BCA">
        <w:rPr>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2F369F" w:rsidRPr="001F3BCA">
        <w:rPr>
          <w:sz w:val="20"/>
          <w:szCs w:val="20"/>
          <w:lang w:val="es-ES"/>
        </w:rPr>
        <w:t xml:space="preserve">4 (vida), 5 (integridad personal), 8 (garantías judiciales), 11 (protección a la honra y dignidad) y 25 (protección judicial) de la Convención Americana, en relación con su artículo 1.1, en perjuicio de </w:t>
      </w:r>
      <w:r w:rsidR="00F55EA1" w:rsidRPr="001F3BCA">
        <w:rPr>
          <w:sz w:val="20"/>
          <w:szCs w:val="20"/>
          <w:lang w:val="es-ES"/>
        </w:rPr>
        <w:t>Florentino Quiroga Charry</w:t>
      </w:r>
      <w:r w:rsidR="002F369F" w:rsidRPr="001F3BCA">
        <w:rPr>
          <w:sz w:val="20"/>
          <w:szCs w:val="20"/>
          <w:lang w:val="es-ES"/>
        </w:rPr>
        <w:t xml:space="preserve"> y sus familiares, en los términos del presente informe</w:t>
      </w:r>
      <w:r w:rsidR="0055521B" w:rsidRPr="001F3BCA">
        <w:rPr>
          <w:sz w:val="20"/>
          <w:szCs w:val="20"/>
          <w:lang w:val="es-ES_tradnl"/>
        </w:rPr>
        <w:t>.</w:t>
      </w:r>
    </w:p>
    <w:p w14:paraId="68242D43" w14:textId="35BBA6F6" w:rsidR="00DB54C8" w:rsidRPr="001F3BCA" w:rsidRDefault="00DB54C8" w:rsidP="001F3BCA">
      <w:pPr>
        <w:pStyle w:val="ListParagraph"/>
        <w:widowControl w:val="0"/>
        <w:numPr>
          <w:ilvl w:val="0"/>
          <w:numId w:val="59"/>
        </w:numPr>
        <w:spacing w:after="240"/>
        <w:ind w:left="0" w:firstLine="720"/>
        <w:jc w:val="both"/>
        <w:rPr>
          <w:sz w:val="20"/>
          <w:szCs w:val="20"/>
          <w:lang w:val="es-ES_tradnl"/>
        </w:rPr>
      </w:pPr>
      <w:r w:rsidRPr="001F3BCA">
        <w:rPr>
          <w:rFonts w:asciiTheme="majorHAnsi" w:hAnsiTheme="majorHAnsi"/>
          <w:sz w:val="20"/>
          <w:szCs w:val="20"/>
          <w:lang w:val="es-ES_tradnl"/>
        </w:rPr>
        <w:t>Finalmente, y con respecto al argumento de la “fórmula de la cuarta instancia”, la Comisión subraya el carácter complementario del sistema interamericano y resalta que, según lo ha indicado la Corte Interamericana, para que proceda una excepción de “cuarta instancia” sería necesario que se “busque que […][se]  revise el fallo de un tribunal interno en virtud de su incorrecta apreciación de la prueba, los hechos o el derecho interno, sin que, a la vez, se alegue que tal fallo incurrió en una violación de tratados internacionales [ …]”</w:t>
      </w:r>
      <w:r w:rsidRPr="001F3BCA">
        <w:rPr>
          <w:sz w:val="20"/>
          <w:szCs w:val="20"/>
          <w:vertAlign w:val="superscript"/>
          <w:lang w:val="es-ES_tradnl"/>
        </w:rPr>
        <w:footnoteReference w:id="11"/>
      </w:r>
      <w:r w:rsidRPr="001F3BCA">
        <w:rPr>
          <w:rFonts w:asciiTheme="majorHAnsi" w:hAnsiTheme="majorHAnsi"/>
          <w:sz w:val="20"/>
          <w:szCs w:val="20"/>
          <w:lang w:val="es-ES_tradnl"/>
        </w:rPr>
        <w:t>.  En el presente caso, la Comisión considera que, tal como lo ha indicado la Corte Interamericana, “[le]compete verificar si en los pasos efectivamente dados a nivel interno se violaron o no obligaciones internacionales del Estado derivadas de los instrumentos interamericanos que le otorgan competencia”</w:t>
      </w:r>
      <w:r w:rsidRPr="001F3BCA">
        <w:rPr>
          <w:rFonts w:asciiTheme="majorHAnsi" w:hAnsiTheme="majorHAnsi"/>
          <w:sz w:val="20"/>
          <w:szCs w:val="20"/>
          <w:vertAlign w:val="superscript"/>
          <w:lang w:val="es-ES_tradnl"/>
        </w:rPr>
        <w:t xml:space="preserve"> </w:t>
      </w:r>
      <w:r w:rsidRPr="001F3BCA">
        <w:rPr>
          <w:sz w:val="20"/>
          <w:szCs w:val="20"/>
          <w:vertAlign w:val="superscript"/>
        </w:rPr>
        <w:footnoteReference w:id="12"/>
      </w:r>
      <w:r w:rsidRPr="001F3BCA">
        <w:rPr>
          <w:rFonts w:asciiTheme="majorHAnsi" w:hAnsiTheme="majorHAnsi"/>
          <w:sz w:val="20"/>
          <w:szCs w:val="20"/>
          <w:lang w:val="es-ES_tradnl"/>
        </w:rPr>
        <w:t xml:space="preserve">.  Asimismo, le corresponde examinar “si las actuaciones de órganos judiciales constituyen o no una violación de las obligaciones internacionales del Estado, [lo cual]puede conducir a que […] deba ocuparse de examinar los </w:t>
      </w:r>
      <w:r w:rsidRPr="001F3BCA">
        <w:rPr>
          <w:rFonts w:asciiTheme="majorHAnsi" w:hAnsiTheme="majorHAnsi"/>
          <w:sz w:val="20"/>
          <w:szCs w:val="20"/>
          <w:lang w:val="es-ES_tradnl"/>
        </w:rPr>
        <w:lastRenderedPageBreak/>
        <w:t>respectivos procesos internos para establecer su compatibilidad con la Convención Americana”</w:t>
      </w:r>
      <w:r w:rsidRPr="001F3BCA">
        <w:rPr>
          <w:sz w:val="20"/>
          <w:szCs w:val="20"/>
          <w:vertAlign w:val="superscript"/>
        </w:rPr>
        <w:footnoteReference w:id="13"/>
      </w:r>
      <w:r w:rsidRPr="001F3BCA">
        <w:rPr>
          <w:rFonts w:asciiTheme="majorHAnsi" w:hAnsiTheme="majorHAnsi"/>
          <w:sz w:val="20"/>
          <w:szCs w:val="20"/>
          <w:lang w:val="es-ES_tradnl"/>
        </w:rPr>
        <w:t xml:space="preserve">. En este sentido, el análisis sobre si el Estado incurrió en violaciones a la Convención Americana es una cuestión que corresponde ser decidida en el fondo del presente asunto. </w:t>
      </w:r>
    </w:p>
    <w:p w14:paraId="4EE95FA5" w14:textId="1B000F17" w:rsidR="00DB54C8" w:rsidRPr="001F3BCA" w:rsidRDefault="00DB54C8" w:rsidP="001F3BCA">
      <w:pPr>
        <w:pStyle w:val="ListParagraph"/>
        <w:widowControl w:val="0"/>
        <w:numPr>
          <w:ilvl w:val="0"/>
          <w:numId w:val="59"/>
        </w:numPr>
        <w:spacing w:after="240"/>
        <w:ind w:left="0" w:firstLine="720"/>
        <w:jc w:val="both"/>
        <w:rPr>
          <w:sz w:val="20"/>
          <w:szCs w:val="20"/>
          <w:lang w:val="es-ES_tradnl"/>
        </w:rPr>
      </w:pPr>
      <w:r w:rsidRPr="001F3BCA">
        <w:rPr>
          <w:rFonts w:asciiTheme="majorHAnsi" w:hAnsiTheme="majorHAnsi"/>
          <w:sz w:val="20"/>
          <w:szCs w:val="20"/>
          <w:lang w:val="es-ES"/>
        </w:rPr>
        <w:t xml:space="preserve">En este sentido, la CIDH al admitir una petición no pretende suplantar la competencia de las autoridades judiciales domésticas. Sino que </w:t>
      </w:r>
      <w:r w:rsidRPr="001F3BCA">
        <w:rPr>
          <w:rFonts w:asciiTheme="majorHAnsi" w:hAnsiTheme="majorHAnsi"/>
          <w:sz w:val="20"/>
          <w:szCs w:val="20"/>
          <w:lang w:val="es-ES_tradnl"/>
        </w:rPr>
        <w:t xml:space="preserve">dentro del marco de su mandato sí es competente para declarar admisible una petición y fallar sobre el fondo cuando ésta se refiere a procesos internos que podrían ser violatorios de derechos garantizados por la Convención Americana. </w:t>
      </w:r>
    </w:p>
    <w:p w14:paraId="40DABB4D" w14:textId="78B126BE" w:rsidR="006E3BAD" w:rsidRPr="001F3BCA" w:rsidRDefault="00F92229" w:rsidP="001F3BCA">
      <w:pPr>
        <w:pStyle w:val="ListParagraph"/>
        <w:spacing w:after="240"/>
        <w:ind w:left="0" w:firstLine="720"/>
        <w:jc w:val="both"/>
        <w:rPr>
          <w:rFonts w:asciiTheme="majorHAnsi" w:hAnsiTheme="majorHAnsi"/>
          <w:b/>
          <w:sz w:val="20"/>
          <w:szCs w:val="20"/>
          <w:lang w:val="es-ES_tradnl"/>
        </w:rPr>
      </w:pPr>
      <w:r>
        <w:rPr>
          <w:rFonts w:asciiTheme="majorHAnsi" w:hAnsiTheme="majorHAnsi"/>
          <w:b/>
          <w:sz w:val="20"/>
          <w:szCs w:val="20"/>
          <w:lang w:val="es-ES_tradnl"/>
        </w:rPr>
        <w:t>VIII</w:t>
      </w:r>
      <w:r w:rsidR="006E3BAD" w:rsidRPr="001F3BCA">
        <w:rPr>
          <w:rFonts w:asciiTheme="majorHAnsi" w:hAnsiTheme="majorHAnsi"/>
          <w:b/>
          <w:sz w:val="20"/>
          <w:szCs w:val="20"/>
          <w:lang w:val="es-ES_tradnl"/>
        </w:rPr>
        <w:t xml:space="preserve">. </w:t>
      </w:r>
      <w:r w:rsidR="006E3BAD" w:rsidRPr="001F3BCA">
        <w:rPr>
          <w:rFonts w:asciiTheme="majorHAnsi" w:hAnsiTheme="majorHAnsi"/>
          <w:b/>
          <w:sz w:val="20"/>
          <w:szCs w:val="20"/>
          <w:lang w:val="es-ES_tradnl"/>
        </w:rPr>
        <w:tab/>
      </w:r>
      <w:r w:rsidR="006E3BAD" w:rsidRPr="001F3BCA">
        <w:rPr>
          <w:rFonts w:asciiTheme="majorHAnsi" w:hAnsiTheme="majorHAnsi"/>
          <w:b/>
          <w:bCs/>
          <w:sz w:val="20"/>
          <w:szCs w:val="20"/>
          <w:lang w:val="es-ES_tradnl"/>
        </w:rPr>
        <w:t>DECISIÓN</w:t>
      </w:r>
    </w:p>
    <w:p w14:paraId="15C58DEE" w14:textId="43768777" w:rsidR="00E9667E" w:rsidRPr="001F3BCA" w:rsidRDefault="00E9667E" w:rsidP="001F3BCA">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sz w:val="20"/>
          <w:szCs w:val="20"/>
          <w:lang w:val="es-ES_tradnl"/>
        </w:rPr>
      </w:pPr>
      <w:r w:rsidRPr="001F3BCA">
        <w:rPr>
          <w:rFonts w:asciiTheme="majorHAnsi" w:hAnsiTheme="majorHAnsi"/>
          <w:sz w:val="20"/>
          <w:szCs w:val="20"/>
          <w:lang w:val="es-ES_tradnl"/>
        </w:rPr>
        <w:t>Declarar admisible la presente petición en relación con los artículos 4, 5, 8, 11 y 25 de la Convención Americana en conexión con su artículo 1.1;</w:t>
      </w:r>
      <w:r w:rsidR="00C23F3E">
        <w:rPr>
          <w:rFonts w:asciiTheme="majorHAnsi" w:hAnsiTheme="majorHAnsi"/>
          <w:sz w:val="20"/>
          <w:szCs w:val="20"/>
          <w:lang w:val="es-ES_tradnl"/>
        </w:rPr>
        <w:t xml:space="preserve"> y</w:t>
      </w:r>
    </w:p>
    <w:p w14:paraId="245C05A6" w14:textId="72BB47FC" w:rsidR="006E3BAD" w:rsidRPr="003E054D" w:rsidRDefault="00E9667E" w:rsidP="001F3BCA">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sz w:val="20"/>
          <w:szCs w:val="20"/>
          <w:lang w:val="es-ES_tradnl"/>
        </w:rPr>
      </w:pPr>
      <w:r w:rsidRPr="001F3BCA">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27FC127" w14:textId="043162D8" w:rsidR="003E054D" w:rsidRPr="00AE3172" w:rsidRDefault="003E054D" w:rsidP="00AE3172">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2726F0">
        <w:rPr>
          <w:rStyle w:val="normaltextrun"/>
          <w:rFonts w:ascii="Cambria" w:hAnsi="Cambria" w:cs="Segoe UI"/>
          <w:sz w:val="20"/>
          <w:szCs w:val="20"/>
          <w:lang w:val="es-CL"/>
        </w:rPr>
        <w:t>5</w:t>
      </w:r>
      <w:r>
        <w:rPr>
          <w:rStyle w:val="normaltextrun"/>
          <w:rFonts w:ascii="Cambria" w:hAnsi="Cambria" w:cs="Segoe UI"/>
          <w:sz w:val="20"/>
          <w:szCs w:val="20"/>
          <w:lang w:val="es-CL"/>
        </w:rPr>
        <w:t xml:space="preserve"> días del mes de </w:t>
      </w:r>
      <w:r w:rsidR="002726F0">
        <w:rPr>
          <w:rStyle w:val="normaltextrun"/>
          <w:rFonts w:ascii="Cambria" w:hAnsi="Cambria" w:cs="Segoe UI"/>
          <w:sz w:val="20"/>
          <w:szCs w:val="20"/>
          <w:lang w:val="es-CL"/>
        </w:rPr>
        <w:t>diciembre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Presidenta; José Luis Caballero Ochoa, Segundo Vicepresidente; Arif Bulkan</w:t>
      </w:r>
      <w:r w:rsidR="008A76DE">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y Gloria Monique de Mees, </w:t>
      </w:r>
      <w:r w:rsidR="00AE3172">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3E054D" w:rsidRPr="00AE3172" w:rsidSect="0091257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09F3" w14:textId="77777777" w:rsidR="0017238B" w:rsidRDefault="0017238B">
      <w:r>
        <w:separator/>
      </w:r>
    </w:p>
  </w:endnote>
  <w:endnote w:type="continuationSeparator" w:id="0">
    <w:p w14:paraId="5C084640" w14:textId="77777777" w:rsidR="0017238B" w:rsidRDefault="001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8663" w14:textId="77777777" w:rsidR="0017238B" w:rsidRPr="000F35ED" w:rsidRDefault="0017238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105279C" w14:textId="77777777" w:rsidR="0017238B" w:rsidRPr="000F35ED" w:rsidRDefault="0017238B" w:rsidP="000F35ED">
      <w:pPr>
        <w:rPr>
          <w:rFonts w:asciiTheme="majorHAnsi" w:hAnsiTheme="majorHAnsi"/>
          <w:sz w:val="16"/>
          <w:szCs w:val="16"/>
        </w:rPr>
      </w:pPr>
      <w:r w:rsidRPr="000F35ED">
        <w:rPr>
          <w:rFonts w:asciiTheme="majorHAnsi" w:hAnsiTheme="majorHAnsi"/>
          <w:sz w:val="16"/>
          <w:szCs w:val="16"/>
        </w:rPr>
        <w:separator/>
      </w:r>
    </w:p>
    <w:p w14:paraId="3DCD3389" w14:textId="77777777" w:rsidR="0017238B" w:rsidRPr="000F35ED" w:rsidRDefault="0017238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A521E1E" w14:textId="77777777" w:rsidR="0017238B" w:rsidRPr="000F35ED" w:rsidRDefault="0017238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910A7B" w14:textId="572C8919" w:rsidR="00712893" w:rsidRPr="000B04FC" w:rsidRDefault="00712893" w:rsidP="00712893">
      <w:pPr>
        <w:pStyle w:val="FootnoteText"/>
        <w:ind w:firstLine="720"/>
        <w:jc w:val="both"/>
        <w:rPr>
          <w:rFonts w:asciiTheme="majorHAnsi" w:hAnsiTheme="majorHAnsi"/>
          <w:color w:val="auto"/>
          <w:sz w:val="16"/>
          <w:szCs w:val="16"/>
          <w:lang w:val="pt-BR"/>
        </w:rPr>
      </w:pPr>
      <w:r w:rsidRPr="000B04FC">
        <w:rPr>
          <w:rStyle w:val="FootnoteReference"/>
          <w:rFonts w:asciiTheme="majorHAnsi" w:hAnsiTheme="majorHAnsi"/>
          <w:color w:val="auto"/>
          <w:sz w:val="16"/>
          <w:szCs w:val="16"/>
        </w:rPr>
        <w:footnoteRef/>
      </w:r>
      <w:r w:rsidRPr="000B04FC">
        <w:rPr>
          <w:rFonts w:asciiTheme="majorHAnsi" w:hAnsiTheme="majorHAnsi"/>
          <w:color w:val="auto"/>
          <w:sz w:val="16"/>
          <w:szCs w:val="16"/>
          <w:lang w:val="pt-BR"/>
        </w:rPr>
        <w:t xml:space="preserve"> </w:t>
      </w:r>
      <w:r w:rsidR="000B04FC" w:rsidRPr="000B04FC">
        <w:rPr>
          <w:rFonts w:asciiTheme="majorHAnsi" w:hAnsiTheme="majorHAnsi"/>
          <w:color w:val="auto"/>
          <w:sz w:val="16"/>
          <w:szCs w:val="16"/>
          <w:lang w:val="pt-BR"/>
        </w:rPr>
        <w:t>Luz Mary Charry Rodríguez (e</w:t>
      </w:r>
      <w:r w:rsidR="000B04FC">
        <w:rPr>
          <w:rFonts w:asciiTheme="majorHAnsi" w:hAnsiTheme="majorHAnsi"/>
          <w:color w:val="auto"/>
          <w:sz w:val="16"/>
          <w:szCs w:val="16"/>
          <w:lang w:val="pt-BR"/>
        </w:rPr>
        <w:t xml:space="preserve">sposa); </w:t>
      </w:r>
      <w:r w:rsidR="000B04FC" w:rsidRPr="000B04FC">
        <w:rPr>
          <w:rFonts w:asciiTheme="majorHAnsi" w:hAnsiTheme="majorHAnsi"/>
          <w:color w:val="auto"/>
          <w:sz w:val="16"/>
          <w:szCs w:val="16"/>
          <w:lang w:val="pt-BR"/>
        </w:rPr>
        <w:t>Cenon Aureliano Quiroga Charry, Josefina Quiroga Charry, Nina Quiroga Charry, Elvira Quiroga Charry</w:t>
      </w:r>
      <w:r w:rsidR="000B04FC">
        <w:rPr>
          <w:rFonts w:asciiTheme="majorHAnsi" w:hAnsiTheme="majorHAnsi"/>
          <w:color w:val="auto"/>
          <w:sz w:val="16"/>
          <w:szCs w:val="16"/>
          <w:lang w:val="pt-BR"/>
        </w:rPr>
        <w:t>,</w:t>
      </w:r>
      <w:r w:rsidR="000B04FC" w:rsidRPr="000B04FC">
        <w:rPr>
          <w:rFonts w:asciiTheme="majorHAnsi" w:hAnsiTheme="majorHAnsi"/>
          <w:color w:val="auto"/>
          <w:sz w:val="16"/>
          <w:szCs w:val="16"/>
          <w:lang w:val="pt-BR"/>
        </w:rPr>
        <w:t xml:space="preserve"> Graciela Quiroga Charry</w:t>
      </w:r>
      <w:r w:rsidR="000B04FC">
        <w:rPr>
          <w:rFonts w:asciiTheme="majorHAnsi" w:hAnsiTheme="majorHAnsi"/>
          <w:color w:val="auto"/>
          <w:sz w:val="16"/>
          <w:szCs w:val="16"/>
          <w:lang w:val="pt-BR"/>
        </w:rPr>
        <w:t xml:space="preserve"> (hermanos); </w:t>
      </w:r>
      <w:r w:rsidR="000B04FC" w:rsidRPr="000B04FC">
        <w:rPr>
          <w:rFonts w:asciiTheme="majorHAnsi" w:hAnsiTheme="majorHAnsi"/>
          <w:color w:val="auto"/>
          <w:sz w:val="16"/>
          <w:szCs w:val="16"/>
          <w:lang w:val="pt-BR"/>
        </w:rPr>
        <w:t>Florentino Quiroga Martínez</w:t>
      </w:r>
      <w:r w:rsidR="000B04FC">
        <w:rPr>
          <w:rFonts w:asciiTheme="majorHAnsi" w:hAnsiTheme="majorHAnsi"/>
          <w:color w:val="auto"/>
          <w:sz w:val="16"/>
          <w:szCs w:val="16"/>
          <w:lang w:val="pt-BR"/>
        </w:rPr>
        <w:t xml:space="preserve">, </w:t>
      </w:r>
      <w:r w:rsidR="000B04FC" w:rsidRPr="000B04FC">
        <w:rPr>
          <w:rFonts w:asciiTheme="majorHAnsi" w:hAnsiTheme="majorHAnsi"/>
          <w:color w:val="auto"/>
          <w:sz w:val="16"/>
          <w:szCs w:val="16"/>
          <w:lang w:val="pt-BR"/>
        </w:rPr>
        <w:t>Duván Fabián Quiroga Charry</w:t>
      </w:r>
      <w:r w:rsidR="000B04FC">
        <w:rPr>
          <w:rFonts w:asciiTheme="majorHAnsi" w:hAnsiTheme="majorHAnsi"/>
          <w:color w:val="auto"/>
          <w:sz w:val="16"/>
          <w:szCs w:val="16"/>
          <w:lang w:val="pt-BR"/>
        </w:rPr>
        <w:t xml:space="preserve"> (hijos).</w:t>
      </w:r>
    </w:p>
  </w:footnote>
  <w:footnote w:id="3">
    <w:p w14:paraId="43634E79" w14:textId="749084D4" w:rsidR="002B6B84" w:rsidRPr="00BA0097" w:rsidRDefault="004A6A54" w:rsidP="00E64B52">
      <w:pPr>
        <w:pStyle w:val="FootnoteText"/>
        <w:ind w:firstLine="720"/>
        <w:jc w:val="both"/>
        <w:rPr>
          <w:rFonts w:asciiTheme="majorHAnsi" w:hAnsiTheme="majorHAnsi"/>
          <w:color w:val="auto"/>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BA0097">
        <w:rPr>
          <w:rFonts w:asciiTheme="majorHAnsi" w:hAnsiTheme="majorHAnsi"/>
          <w:color w:val="auto"/>
          <w:sz w:val="16"/>
          <w:szCs w:val="16"/>
          <w:lang w:val="es-ES"/>
        </w:rPr>
        <w:t xml:space="preserve">Conforme a lo dispuesto en el artículo 17.2.a del Reglamento de la Comisión, el Comisionado </w:t>
      </w:r>
      <w:r w:rsidR="00E2321A" w:rsidRPr="00BA0097">
        <w:rPr>
          <w:rFonts w:asciiTheme="majorHAnsi" w:hAnsiTheme="majorHAnsi"/>
          <w:color w:val="auto"/>
          <w:sz w:val="16"/>
          <w:szCs w:val="16"/>
          <w:lang w:val="es-ES"/>
        </w:rPr>
        <w:t>Carlos Bernal Pulido</w:t>
      </w:r>
      <w:r w:rsidRPr="00BA0097">
        <w:rPr>
          <w:rFonts w:asciiTheme="majorHAnsi" w:hAnsiTheme="majorHAnsi"/>
          <w:color w:val="auto"/>
          <w:sz w:val="16"/>
          <w:szCs w:val="16"/>
          <w:lang w:val="es-ES"/>
        </w:rPr>
        <w:t xml:space="preserve">, de nacionalidad </w:t>
      </w:r>
      <w:r w:rsidR="00E2321A" w:rsidRPr="00BA0097">
        <w:rPr>
          <w:rFonts w:asciiTheme="majorHAnsi" w:hAnsiTheme="majorHAnsi"/>
          <w:color w:val="auto"/>
          <w:sz w:val="16"/>
          <w:szCs w:val="16"/>
          <w:lang w:val="es-ES"/>
        </w:rPr>
        <w:t>colombiana</w:t>
      </w:r>
      <w:r w:rsidRPr="00BA0097">
        <w:rPr>
          <w:rFonts w:asciiTheme="majorHAnsi" w:hAnsiTheme="majorHAnsi"/>
          <w:color w:val="auto"/>
          <w:sz w:val="16"/>
          <w:szCs w:val="16"/>
          <w:lang w:val="es-ES"/>
        </w:rPr>
        <w:t>, no participó en el debate ni en la decisión del presente asunto.</w:t>
      </w:r>
      <w:r w:rsidR="002B6B84">
        <w:rPr>
          <w:rFonts w:asciiTheme="majorHAnsi" w:hAnsiTheme="majorHAnsi"/>
          <w:color w:val="auto"/>
          <w:sz w:val="16"/>
          <w:szCs w:val="16"/>
          <w:lang w:val="es-ES"/>
        </w:rPr>
        <w:t xml:space="preserve"> </w:t>
      </w:r>
    </w:p>
  </w:footnote>
  <w:footnote w:id="4">
    <w:p w14:paraId="606B6CC7" w14:textId="77777777" w:rsidR="00785B6C" w:rsidRPr="00BA0097" w:rsidRDefault="00785B6C" w:rsidP="00E64B52">
      <w:pPr>
        <w:pStyle w:val="FootnoteText"/>
        <w:ind w:firstLine="720"/>
        <w:jc w:val="both"/>
        <w:rPr>
          <w:rFonts w:asciiTheme="majorHAnsi" w:hAnsiTheme="majorHAnsi"/>
          <w:color w:val="auto"/>
          <w:sz w:val="16"/>
          <w:szCs w:val="16"/>
          <w:lang w:val="es-ES"/>
        </w:rPr>
      </w:pPr>
      <w:r w:rsidRPr="00BA0097">
        <w:rPr>
          <w:rStyle w:val="FootnoteReference"/>
          <w:rFonts w:asciiTheme="majorHAnsi" w:hAnsiTheme="majorHAnsi"/>
          <w:color w:val="auto"/>
          <w:sz w:val="16"/>
          <w:szCs w:val="16"/>
        </w:rPr>
        <w:footnoteRef/>
      </w:r>
      <w:r w:rsidRPr="00BA0097">
        <w:rPr>
          <w:rFonts w:asciiTheme="majorHAnsi" w:hAnsiTheme="majorHAnsi"/>
          <w:color w:val="auto"/>
          <w:sz w:val="16"/>
          <w:szCs w:val="16"/>
          <w:lang w:val="es-ES"/>
        </w:rPr>
        <w:t xml:space="preserve"> En adelante “la Convención Americana” o “la Convención”.</w:t>
      </w:r>
    </w:p>
  </w:footnote>
  <w:footnote w:id="5">
    <w:p w14:paraId="6B023966" w14:textId="7D6A1FC1" w:rsidR="00403904" w:rsidRPr="00403904" w:rsidRDefault="008E3BFE" w:rsidP="00E64B52">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00403904" w:rsidRPr="00403904">
        <w:rPr>
          <w:rFonts w:asciiTheme="majorHAnsi" w:hAnsiTheme="majorHAnsi"/>
          <w:sz w:val="16"/>
          <w:szCs w:val="16"/>
          <w:lang w:val="es-ES"/>
        </w:rPr>
        <w:t>Las observaciones de cada parte fueron debidamente trasladadas a la parte contraria. El escrito de la peticionaria del 2 de agosto de 2018, mencionado en el subcampo “Información adicional recibida durante la etapa de estudio,” constituye una manifestación de interés en continuar con la tramitación de la petición. El escrito del Estado del 3 de marzo de 2020, mencionado en el subcampo “Primera respuesta del Estado,” notifica a la CIDH que el Estado estaba recaudando la información necesaria para presentar sus primeras observaciones de admisibilidad, lo cual ocurrió el 12 de junio de 2020.</w:t>
      </w:r>
    </w:p>
  </w:footnote>
  <w:footnote w:id="6">
    <w:p w14:paraId="02CD1D98" w14:textId="77777777" w:rsidR="001B70F5" w:rsidRPr="009840C7" w:rsidRDefault="001B70F5" w:rsidP="001B70F5">
      <w:pPr>
        <w:pStyle w:val="FootnoteText"/>
        <w:ind w:firstLine="720"/>
        <w:jc w:val="both"/>
        <w:rPr>
          <w:rFonts w:asciiTheme="majorHAnsi" w:hAnsiTheme="majorHAnsi"/>
          <w:sz w:val="16"/>
          <w:szCs w:val="16"/>
          <w:lang w:val="es-CO"/>
        </w:rPr>
      </w:pPr>
      <w:r w:rsidRPr="00B42C02">
        <w:rPr>
          <w:rStyle w:val="FootnoteReference"/>
          <w:rFonts w:asciiTheme="majorHAnsi" w:hAnsiTheme="majorHAnsi"/>
          <w:sz w:val="16"/>
          <w:szCs w:val="16"/>
        </w:rPr>
        <w:footnoteRef/>
      </w:r>
      <w:r w:rsidRPr="00B42C02">
        <w:rPr>
          <w:rFonts w:asciiTheme="majorHAnsi" w:hAnsiTheme="majorHAnsi"/>
          <w:sz w:val="16"/>
          <w:szCs w:val="16"/>
          <w:lang w:val="es-CO"/>
        </w:rPr>
        <w:t xml:space="preserve"> En Colombia, se conoce como ‘falsos positivos’ a una serie de ejecuciones extrajudiciales de civiles cometidas por las fuerzas de seguridad del Estado para luego ser presentados como bajas en combate. Al respecto ver: CIDH, Verdad, justicia y reparación: Cuarto informe sobre la situación de derechos humanos en Colombia, 31 de diciembre de 2013, párr</w:t>
      </w:r>
      <w:r>
        <w:rPr>
          <w:rFonts w:asciiTheme="majorHAnsi" w:hAnsiTheme="majorHAnsi"/>
          <w:sz w:val="16"/>
          <w:szCs w:val="16"/>
          <w:lang w:val="es-CO"/>
        </w:rPr>
        <w:t>afos</w:t>
      </w:r>
      <w:r w:rsidRPr="00B42C02">
        <w:rPr>
          <w:rFonts w:asciiTheme="majorHAnsi" w:hAnsiTheme="majorHAnsi"/>
          <w:sz w:val="16"/>
          <w:szCs w:val="16"/>
          <w:lang w:val="es-CO"/>
        </w:rPr>
        <w:t xml:space="preserve"> 21, 122 y ss.</w:t>
      </w:r>
    </w:p>
  </w:footnote>
  <w:footnote w:id="7">
    <w:p w14:paraId="5C120274" w14:textId="70A7B87D" w:rsidR="006A2CE3" w:rsidRPr="00982364" w:rsidRDefault="006A2CE3" w:rsidP="00E64B52">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1A5287">
        <w:rPr>
          <w:rFonts w:asciiTheme="majorHAnsi" w:hAnsiTheme="majorHAnsi"/>
          <w:sz w:val="16"/>
          <w:szCs w:val="16"/>
          <w:lang w:val="es-ES"/>
        </w:rPr>
        <w:t xml:space="preserve"> CIDH, Informe No. 13/22. </w:t>
      </w:r>
      <w:r w:rsidRPr="002E516C">
        <w:rPr>
          <w:rFonts w:asciiTheme="majorHAnsi" w:hAnsiTheme="majorHAnsi"/>
          <w:sz w:val="16"/>
          <w:szCs w:val="16"/>
          <w:lang w:val="es-ES"/>
        </w:rPr>
        <w:t xml:space="preserve">Petición 1332-11. </w:t>
      </w:r>
      <w:r w:rsidRPr="006A2CE3">
        <w:rPr>
          <w:rFonts w:asciiTheme="majorHAnsi" w:hAnsiTheme="majorHAnsi"/>
          <w:sz w:val="16"/>
          <w:szCs w:val="16"/>
          <w:lang w:val="es-ES"/>
        </w:rPr>
        <w:t xml:space="preserve">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6A2CE3">
        <w:rPr>
          <w:rFonts w:asciiTheme="majorHAnsi" w:hAnsiTheme="majorHAnsi"/>
          <w:sz w:val="16"/>
          <w:szCs w:val="16"/>
          <w:lang w:val="es-ES"/>
        </w:rPr>
        <w:t xml:space="preserve">CIDH, Informe No. 72/18, Petición 1131-08. Admisibilidad. Moisés de Jesús Hernández Pinto y familia. Guatemala. 20 de junio de 2018,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10</w:t>
      </w:r>
      <w:r>
        <w:rPr>
          <w:rFonts w:asciiTheme="majorHAnsi" w:hAnsiTheme="majorHAnsi"/>
          <w:sz w:val="16"/>
          <w:szCs w:val="16"/>
          <w:lang w:val="es-ES"/>
        </w:rPr>
        <w:t>;</w:t>
      </w:r>
      <w:r w:rsidRPr="006A2CE3">
        <w:rPr>
          <w:rFonts w:asciiTheme="majorHAnsi" w:hAnsiTheme="majorHAnsi"/>
          <w:sz w:val="16"/>
          <w:szCs w:val="16"/>
          <w:lang w:val="es-ES"/>
        </w:rPr>
        <w:t xml:space="preserve"> CIDH, Informe Nº 70/14. Petición 1453-06. Admisibilidad. </w:t>
      </w:r>
      <w:r w:rsidRPr="00B9716F">
        <w:rPr>
          <w:rFonts w:asciiTheme="majorHAnsi" w:hAnsiTheme="majorHAnsi"/>
          <w:sz w:val="16"/>
          <w:szCs w:val="16"/>
          <w:lang w:val="es-ES"/>
        </w:rPr>
        <w:t xml:space="preserve">Maicon de Souza Silva. Renato da Silva Paixão y otros. </w:t>
      </w:r>
      <w:r w:rsidRPr="006A2CE3">
        <w:rPr>
          <w:rFonts w:asciiTheme="majorHAnsi" w:hAnsiTheme="majorHAnsi"/>
          <w:sz w:val="16"/>
          <w:szCs w:val="16"/>
          <w:lang w:val="es-ES"/>
        </w:rPr>
        <w:t xml:space="preserve">25 de julio de 2014,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18; Informe No. 3/12, Petición 12.224, Admisibilidad, Santiago Antezana Cueto y otros, Perú, 27 de enero de 2012,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24; Informe No. 124/17, Petición 21-08, Admisibilidad, Fernanda López Medina y otros, Perú, 7 de septiembre de 2017, </w:t>
      </w:r>
      <w:r w:rsidRPr="00982364">
        <w:rPr>
          <w:rFonts w:asciiTheme="majorHAnsi" w:hAnsiTheme="majorHAnsi"/>
          <w:sz w:val="16"/>
          <w:szCs w:val="16"/>
          <w:lang w:val="es-ES"/>
        </w:rPr>
        <w:t>párrafo</w:t>
      </w:r>
      <w:r>
        <w:rPr>
          <w:rFonts w:asciiTheme="majorHAnsi" w:hAnsiTheme="majorHAnsi"/>
          <w:sz w:val="16"/>
          <w:szCs w:val="16"/>
          <w:lang w:val="es-ES"/>
        </w:rPr>
        <w:t>s</w:t>
      </w:r>
      <w:r w:rsidRPr="006A2CE3">
        <w:rPr>
          <w:rFonts w:asciiTheme="majorHAnsi" w:hAnsiTheme="majorHAnsi"/>
          <w:sz w:val="16"/>
          <w:szCs w:val="16"/>
          <w:lang w:val="es-ES"/>
        </w:rPr>
        <w:t xml:space="preserve"> 3, 9-11.</w:t>
      </w:r>
    </w:p>
  </w:footnote>
  <w:footnote w:id="8">
    <w:p w14:paraId="09CDCE09" w14:textId="7F2023CC" w:rsidR="00274B08" w:rsidRPr="00982364" w:rsidRDefault="00274B08" w:rsidP="00E64B52">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6A2CE3">
        <w:rPr>
          <w:rFonts w:asciiTheme="majorHAnsi" w:hAnsiTheme="majorHAnsi"/>
          <w:sz w:val="16"/>
          <w:szCs w:val="16"/>
          <w:lang w:val="es-ES"/>
        </w:rPr>
        <w:t xml:space="preserve">CIDH, Informe No. 13/22. Petición 1332-11. 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274B08">
        <w:rPr>
          <w:rFonts w:asciiTheme="majorHAnsi" w:hAnsiTheme="majorHAnsi"/>
          <w:sz w:val="16"/>
          <w:szCs w:val="16"/>
          <w:lang w:val="es-ES"/>
        </w:rPr>
        <w:t xml:space="preserve">CIDH, Informe No. 159/17, Petición 712-08. Admisibilidad. Sebastián Larroza Velázquez y familia. </w:t>
      </w:r>
      <w:r w:rsidRPr="00B9716F">
        <w:rPr>
          <w:rFonts w:asciiTheme="majorHAnsi" w:hAnsiTheme="majorHAnsi"/>
          <w:sz w:val="16"/>
          <w:szCs w:val="16"/>
          <w:lang w:val="es-ES"/>
        </w:rPr>
        <w:t>Paraguay. 30 de noviembre de 2017, párrafo 14.</w:t>
      </w:r>
    </w:p>
  </w:footnote>
  <w:footnote w:id="9">
    <w:p w14:paraId="0F9C4AF0" w14:textId="181F06AC" w:rsidR="00F532B6" w:rsidRPr="00982364" w:rsidRDefault="00F532B6" w:rsidP="00F532B6">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1A5287">
        <w:rPr>
          <w:rFonts w:asciiTheme="majorHAnsi" w:hAnsiTheme="majorHAnsi"/>
          <w:sz w:val="16"/>
          <w:szCs w:val="16"/>
          <w:lang w:val="es-ES"/>
        </w:rPr>
        <w:t xml:space="preserve"> </w:t>
      </w:r>
      <w:r w:rsidRPr="00F532B6">
        <w:rPr>
          <w:rFonts w:asciiTheme="majorHAnsi" w:hAnsiTheme="majorHAnsi"/>
          <w:sz w:val="16"/>
          <w:szCs w:val="16"/>
          <w:lang w:val="es-ES"/>
        </w:rPr>
        <w:t>CIDH, Informe No. 154/17, Petición 239-07. Admisibilidad. Nicanor Alfonso Terreros Londoño y familia. Colombia. 30 de noviembre de 2017, párr. 10</w:t>
      </w:r>
      <w:r>
        <w:rPr>
          <w:rFonts w:asciiTheme="majorHAnsi" w:hAnsiTheme="majorHAnsi"/>
          <w:sz w:val="16"/>
          <w:szCs w:val="16"/>
          <w:lang w:val="es-ES"/>
        </w:rPr>
        <w:t>;</w:t>
      </w:r>
      <w:r w:rsidRPr="00F532B6">
        <w:rPr>
          <w:rFonts w:asciiTheme="majorHAnsi" w:hAnsiTheme="majorHAnsi"/>
          <w:sz w:val="16"/>
          <w:szCs w:val="16"/>
          <w:lang w:val="es-ES"/>
        </w:rPr>
        <w:t xml:space="preserve"> CIDH, Informe No. 107/17, Petición 535-07. Admisibilidad. </w:t>
      </w:r>
      <w:r w:rsidRPr="0093727D">
        <w:rPr>
          <w:rFonts w:asciiTheme="majorHAnsi" w:hAnsiTheme="majorHAnsi"/>
          <w:sz w:val="16"/>
          <w:szCs w:val="16"/>
          <w:lang w:val="es-ES"/>
        </w:rPr>
        <w:t>Vitelio Capera Cruz. Colombia. 7 de septiembre de 2017, párr. 8.</w:t>
      </w:r>
    </w:p>
  </w:footnote>
  <w:footnote w:id="10">
    <w:p w14:paraId="2BC50F92" w14:textId="77777777" w:rsidR="008D3C50" w:rsidRPr="00A11B3B" w:rsidRDefault="008D3C50" w:rsidP="008D3C50">
      <w:pPr>
        <w:pStyle w:val="FootnoteText"/>
        <w:ind w:firstLine="720"/>
        <w:jc w:val="both"/>
        <w:rPr>
          <w:rFonts w:ascii="Cambria" w:hAnsi="Cambria"/>
          <w:sz w:val="16"/>
          <w:szCs w:val="16"/>
          <w:lang w:val="es-MX"/>
        </w:rPr>
      </w:pPr>
      <w:r w:rsidRPr="00A11B3B">
        <w:rPr>
          <w:rStyle w:val="FootnoteReference"/>
          <w:rFonts w:ascii="Cambria" w:hAnsi="Cambria"/>
          <w:sz w:val="16"/>
          <w:szCs w:val="16"/>
        </w:rPr>
        <w:footnoteRef/>
      </w:r>
      <w:r w:rsidRPr="00A11B3B">
        <w:rPr>
          <w:rFonts w:ascii="Cambria" w:hAnsi="Cambria"/>
          <w:sz w:val="16"/>
          <w:szCs w:val="16"/>
          <w:lang w:val="es-MX"/>
        </w:rPr>
        <w:t xml:space="preserve"> </w:t>
      </w:r>
      <w:r w:rsidRPr="00A11B3B">
        <w:rPr>
          <w:rFonts w:ascii="Cambria" w:hAnsi="Cambria"/>
          <w:sz w:val="16"/>
          <w:szCs w:val="16"/>
          <w:lang w:val="es-ES"/>
        </w:rPr>
        <w:t>CIDH, Informe N</w:t>
      </w:r>
      <w:r>
        <w:rPr>
          <w:rFonts w:ascii="Cambria" w:hAnsi="Cambria"/>
          <w:sz w:val="16"/>
          <w:szCs w:val="16"/>
          <w:lang w:val="es-ES"/>
        </w:rPr>
        <w:t>o.</w:t>
      </w:r>
      <w:r w:rsidRPr="00A11B3B">
        <w:rPr>
          <w:rFonts w:ascii="Cambria" w:hAnsi="Cambria"/>
          <w:sz w:val="16"/>
          <w:szCs w:val="16"/>
          <w:lang w:val="es-ES"/>
        </w:rPr>
        <w:t xml:space="preserve"> 14/08, Petición 652-04. Admisibilidad. Hugo Humberto Ruíz Fuentes. Guatemala. 5 de marzo de 2008, párr. 68.</w:t>
      </w:r>
    </w:p>
  </w:footnote>
  <w:footnote w:id="11">
    <w:p w14:paraId="2EF8D1B3" w14:textId="77777777" w:rsidR="00DB54C8" w:rsidRPr="00A11B3B" w:rsidRDefault="00DB54C8" w:rsidP="00DB54C8">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18.</w:t>
      </w:r>
    </w:p>
  </w:footnote>
  <w:footnote w:id="12">
    <w:p w14:paraId="1A917AC6" w14:textId="77777777" w:rsidR="00DB54C8" w:rsidRPr="00A11B3B" w:rsidRDefault="00DB54C8" w:rsidP="00DB54C8">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19.</w:t>
      </w:r>
    </w:p>
  </w:footnote>
  <w:footnote w:id="13">
    <w:p w14:paraId="5A1FC0FD" w14:textId="77777777" w:rsidR="00DB54C8" w:rsidRPr="00A11B3B" w:rsidRDefault="00DB54C8" w:rsidP="00DB54C8">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Palma Mendoza y otros Vs. Ecuador. Excepción Preliminar y Fondo. Sentencia de 3 de septiembre de 2012. </w:t>
      </w:r>
      <w:r w:rsidRPr="00C23F3E">
        <w:rPr>
          <w:rFonts w:ascii="Cambria" w:hAnsi="Cambria"/>
          <w:sz w:val="16"/>
          <w:szCs w:val="16"/>
          <w:lang w:val="es-ES"/>
        </w:rPr>
        <w:t xml:space="preserve">Serie C No. 247, párr. 18; Corte IDH. Caso Rosadio Villavicencio Vs. </w:t>
      </w:r>
      <w:r w:rsidRPr="00A11B3B">
        <w:rPr>
          <w:rFonts w:ascii="Cambria" w:hAnsi="Cambria"/>
          <w:sz w:val="16"/>
          <w:szCs w:val="16"/>
          <w:lang w:val="es-ES_tradnl"/>
        </w:rPr>
        <w:t xml:space="preserve">Perú. Excepciones Preliminares, Fondo, Reparaciones y Costas. </w:t>
      </w:r>
      <w:r w:rsidRPr="00A11B3B">
        <w:rPr>
          <w:rFonts w:ascii="Cambria" w:hAnsi="Cambria"/>
          <w:sz w:val="16"/>
          <w:szCs w:val="16"/>
          <w:lang w:val="es-US"/>
        </w:rPr>
        <w:t xml:space="preserve">Sentencia de 14 de octubre de 2019. Serie C No. 388., párr. 24; </w:t>
      </w:r>
      <w:r w:rsidRPr="00A11B3B">
        <w:rPr>
          <w:rFonts w:ascii="Cambria" w:hAnsi="Cambria"/>
          <w:sz w:val="16"/>
          <w:szCs w:val="16"/>
          <w:lang w:val="es-ES_tradnl"/>
        </w:rPr>
        <w:t xml:space="preserve">Corte IDH. Caso Cabrera García y Montiel Flores Vs. México. Excepción Preliminar, Fondo, Reparaciones y Costas. </w:t>
      </w:r>
      <w:r w:rsidRPr="00A11B3B">
        <w:rPr>
          <w:rFonts w:ascii="Cambria" w:hAnsi="Cambria"/>
          <w:sz w:val="16"/>
          <w:szCs w:val="16"/>
          <w:lang w:val="es-US"/>
        </w:rPr>
        <w:t>Sentencia de 26 de noviembre de 2010. Serie C No. 220,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04822"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6166A"/>
    <w:multiLevelType w:val="multilevel"/>
    <w:tmpl w:val="359283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FC563D6"/>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001150"/>
    <w:multiLevelType w:val="hybridMultilevel"/>
    <w:tmpl w:val="4DC85E76"/>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8"/>
  </w:num>
  <w:num w:numId="4" w16cid:durableId="82342866">
    <w:abstractNumId w:val="21"/>
  </w:num>
  <w:num w:numId="5" w16cid:durableId="1599026591">
    <w:abstractNumId w:val="51"/>
  </w:num>
  <w:num w:numId="6" w16cid:durableId="1795514418">
    <w:abstractNumId w:val="28"/>
  </w:num>
  <w:num w:numId="7" w16cid:durableId="396254">
    <w:abstractNumId w:val="6"/>
  </w:num>
  <w:num w:numId="8" w16cid:durableId="1302268258">
    <w:abstractNumId w:val="17"/>
  </w:num>
  <w:num w:numId="9" w16cid:durableId="669480169">
    <w:abstractNumId w:val="44"/>
  </w:num>
  <w:num w:numId="10" w16cid:durableId="275260533">
    <w:abstractNumId w:val="0"/>
  </w:num>
  <w:num w:numId="11" w16cid:durableId="866258526">
    <w:abstractNumId w:val="39"/>
  </w:num>
  <w:num w:numId="12" w16cid:durableId="171335598">
    <w:abstractNumId w:val="40"/>
  </w:num>
  <w:num w:numId="13" w16cid:durableId="752550714">
    <w:abstractNumId w:val="47"/>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2"/>
  </w:num>
  <w:num w:numId="28" w16cid:durableId="1169757202">
    <w:abstractNumId w:val="23"/>
  </w:num>
  <w:num w:numId="29" w16cid:durableId="1713113596">
    <w:abstractNumId w:val="24"/>
  </w:num>
  <w:num w:numId="30" w16cid:durableId="217321478">
    <w:abstractNumId w:val="26"/>
  </w:num>
  <w:num w:numId="31" w16cid:durableId="2001157105">
    <w:abstractNumId w:val="29"/>
  </w:num>
  <w:num w:numId="32" w16cid:durableId="1680884154">
    <w:abstractNumId w:val="30"/>
  </w:num>
  <w:num w:numId="33" w16cid:durableId="1152284582">
    <w:abstractNumId w:val="31"/>
  </w:num>
  <w:num w:numId="34" w16cid:durableId="676424681">
    <w:abstractNumId w:val="32"/>
  </w:num>
  <w:num w:numId="35" w16cid:durableId="894270057">
    <w:abstractNumId w:val="33"/>
  </w:num>
  <w:num w:numId="36" w16cid:durableId="988172318">
    <w:abstractNumId w:val="35"/>
  </w:num>
  <w:num w:numId="37" w16cid:durableId="550464103">
    <w:abstractNumId w:val="36"/>
  </w:num>
  <w:num w:numId="38" w16cid:durableId="923027620">
    <w:abstractNumId w:val="37"/>
  </w:num>
  <w:num w:numId="39" w16cid:durableId="257376164">
    <w:abstractNumId w:val="41"/>
  </w:num>
  <w:num w:numId="40" w16cid:durableId="1595551088">
    <w:abstractNumId w:val="42"/>
  </w:num>
  <w:num w:numId="41" w16cid:durableId="1901792458">
    <w:abstractNumId w:val="50"/>
  </w:num>
  <w:num w:numId="42" w16cid:durableId="2066679574">
    <w:abstractNumId w:val="52"/>
  </w:num>
  <w:num w:numId="43" w16cid:durableId="1855076713">
    <w:abstractNumId w:val="54"/>
  </w:num>
  <w:num w:numId="44" w16cid:durableId="101000019">
    <w:abstractNumId w:val="56"/>
  </w:num>
  <w:num w:numId="45" w16cid:durableId="1260337889">
    <w:abstractNumId w:val="57"/>
  </w:num>
  <w:num w:numId="46" w16cid:durableId="1866938194">
    <w:abstractNumId w:val="59"/>
  </w:num>
  <w:num w:numId="47" w16cid:durableId="1627587656">
    <w:abstractNumId w:val="60"/>
  </w:num>
  <w:num w:numId="48" w16cid:durableId="43716973">
    <w:abstractNumId w:val="61"/>
  </w:num>
  <w:num w:numId="49" w16cid:durableId="795217068">
    <w:abstractNumId w:val="63"/>
  </w:num>
  <w:num w:numId="50" w16cid:durableId="1981417420">
    <w:abstractNumId w:val="64"/>
  </w:num>
  <w:num w:numId="51" w16cid:durableId="1472405985">
    <w:abstractNumId w:val="20"/>
  </w:num>
  <w:num w:numId="52" w16cid:durableId="1310091464">
    <w:abstractNumId w:val="43"/>
  </w:num>
  <w:num w:numId="53" w16cid:durableId="88084230">
    <w:abstractNumId w:val="55"/>
  </w:num>
  <w:num w:numId="54" w16cid:durableId="1659263601">
    <w:abstractNumId w:val="48"/>
  </w:num>
  <w:num w:numId="55" w16cid:durableId="1823621252">
    <w:abstractNumId w:val="45"/>
  </w:num>
  <w:num w:numId="56" w16cid:durableId="1618171722">
    <w:abstractNumId w:val="27"/>
  </w:num>
  <w:num w:numId="57" w16cid:durableId="979261358">
    <w:abstractNumId w:val="25"/>
  </w:num>
  <w:num w:numId="58" w16cid:durableId="55784951">
    <w:abstractNumId w:val="38"/>
  </w:num>
  <w:num w:numId="59" w16cid:durableId="665792024">
    <w:abstractNumId w:val="62"/>
  </w:num>
  <w:num w:numId="60" w16cid:durableId="712732366">
    <w:abstractNumId w:val="34"/>
  </w:num>
  <w:num w:numId="61" w16cid:durableId="1097671741">
    <w:abstractNumId w:val="46"/>
  </w:num>
  <w:num w:numId="62" w16cid:durableId="1840730130">
    <w:abstractNumId w:val="53"/>
  </w:num>
  <w:num w:numId="63" w16cid:durableId="369187513">
    <w:abstractNumId w:val="3"/>
  </w:num>
  <w:num w:numId="64" w16cid:durableId="1437168547">
    <w:abstractNumId w:val="49"/>
  </w:num>
  <w:num w:numId="65" w16cid:durableId="1204168602">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10A9"/>
    <w:rsid w:val="0001788C"/>
    <w:rsid w:val="00017979"/>
    <w:rsid w:val="0002421B"/>
    <w:rsid w:val="00025725"/>
    <w:rsid w:val="00030ED7"/>
    <w:rsid w:val="00032246"/>
    <w:rsid w:val="000336E7"/>
    <w:rsid w:val="000337EF"/>
    <w:rsid w:val="00040C3A"/>
    <w:rsid w:val="000419AD"/>
    <w:rsid w:val="000433C9"/>
    <w:rsid w:val="000444E7"/>
    <w:rsid w:val="0004514E"/>
    <w:rsid w:val="00045CA3"/>
    <w:rsid w:val="000472C6"/>
    <w:rsid w:val="00054D01"/>
    <w:rsid w:val="00057379"/>
    <w:rsid w:val="00062E15"/>
    <w:rsid w:val="000630CE"/>
    <w:rsid w:val="00065AB4"/>
    <w:rsid w:val="00066C33"/>
    <w:rsid w:val="00071174"/>
    <w:rsid w:val="000716C5"/>
    <w:rsid w:val="00071EE7"/>
    <w:rsid w:val="00075E23"/>
    <w:rsid w:val="00075F54"/>
    <w:rsid w:val="000769B9"/>
    <w:rsid w:val="0008469C"/>
    <w:rsid w:val="00091A11"/>
    <w:rsid w:val="00092479"/>
    <w:rsid w:val="0009344A"/>
    <w:rsid w:val="00093590"/>
    <w:rsid w:val="00094203"/>
    <w:rsid w:val="000970F4"/>
    <w:rsid w:val="00097761"/>
    <w:rsid w:val="000A16D0"/>
    <w:rsid w:val="000A392E"/>
    <w:rsid w:val="000A483B"/>
    <w:rsid w:val="000A575F"/>
    <w:rsid w:val="000B04FC"/>
    <w:rsid w:val="000B286A"/>
    <w:rsid w:val="000B4F11"/>
    <w:rsid w:val="000B64F9"/>
    <w:rsid w:val="000B66F4"/>
    <w:rsid w:val="000B7730"/>
    <w:rsid w:val="000D05CB"/>
    <w:rsid w:val="000D10DB"/>
    <w:rsid w:val="000D5CBC"/>
    <w:rsid w:val="000E361A"/>
    <w:rsid w:val="000E5EB5"/>
    <w:rsid w:val="000E73F0"/>
    <w:rsid w:val="000F1A16"/>
    <w:rsid w:val="000F35ED"/>
    <w:rsid w:val="00100CDB"/>
    <w:rsid w:val="0010550C"/>
    <w:rsid w:val="00107131"/>
    <w:rsid w:val="0010736F"/>
    <w:rsid w:val="00107A3B"/>
    <w:rsid w:val="0011075B"/>
    <w:rsid w:val="001112E6"/>
    <w:rsid w:val="00113F73"/>
    <w:rsid w:val="00116413"/>
    <w:rsid w:val="0011794D"/>
    <w:rsid w:val="00121CC2"/>
    <w:rsid w:val="00126186"/>
    <w:rsid w:val="00126870"/>
    <w:rsid w:val="00131425"/>
    <w:rsid w:val="00133EE5"/>
    <w:rsid w:val="0014454A"/>
    <w:rsid w:val="00147696"/>
    <w:rsid w:val="00154D0F"/>
    <w:rsid w:val="00164460"/>
    <w:rsid w:val="00164F56"/>
    <w:rsid w:val="00165562"/>
    <w:rsid w:val="00165CC7"/>
    <w:rsid w:val="00167A34"/>
    <w:rsid w:val="0017238B"/>
    <w:rsid w:val="00172C07"/>
    <w:rsid w:val="0017734D"/>
    <w:rsid w:val="00177B43"/>
    <w:rsid w:val="00177D68"/>
    <w:rsid w:val="00190448"/>
    <w:rsid w:val="001912DB"/>
    <w:rsid w:val="00192BE2"/>
    <w:rsid w:val="001A493B"/>
    <w:rsid w:val="001A520D"/>
    <w:rsid w:val="001A5287"/>
    <w:rsid w:val="001A5C79"/>
    <w:rsid w:val="001A5FEE"/>
    <w:rsid w:val="001A746C"/>
    <w:rsid w:val="001A7870"/>
    <w:rsid w:val="001A7CC7"/>
    <w:rsid w:val="001A7D7B"/>
    <w:rsid w:val="001B03A4"/>
    <w:rsid w:val="001B3A00"/>
    <w:rsid w:val="001B3E22"/>
    <w:rsid w:val="001B4456"/>
    <w:rsid w:val="001B70F5"/>
    <w:rsid w:val="001C1696"/>
    <w:rsid w:val="001C1B41"/>
    <w:rsid w:val="001C384E"/>
    <w:rsid w:val="001D21C7"/>
    <w:rsid w:val="001D2F0F"/>
    <w:rsid w:val="001D65EF"/>
    <w:rsid w:val="001D7880"/>
    <w:rsid w:val="001E15E7"/>
    <w:rsid w:val="001E2F3E"/>
    <w:rsid w:val="001E34C0"/>
    <w:rsid w:val="001E49E7"/>
    <w:rsid w:val="001F3BCA"/>
    <w:rsid w:val="001F44BF"/>
    <w:rsid w:val="001F7201"/>
    <w:rsid w:val="00205093"/>
    <w:rsid w:val="00206C91"/>
    <w:rsid w:val="0022022F"/>
    <w:rsid w:val="00221AD9"/>
    <w:rsid w:val="00223A29"/>
    <w:rsid w:val="002249E7"/>
    <w:rsid w:val="002250A3"/>
    <w:rsid w:val="0022545A"/>
    <w:rsid w:val="002261E0"/>
    <w:rsid w:val="00231628"/>
    <w:rsid w:val="00234F71"/>
    <w:rsid w:val="00235217"/>
    <w:rsid w:val="00237C68"/>
    <w:rsid w:val="002414F8"/>
    <w:rsid w:val="00245964"/>
    <w:rsid w:val="00246D1F"/>
    <w:rsid w:val="002470A6"/>
    <w:rsid w:val="00247403"/>
    <w:rsid w:val="00247542"/>
    <w:rsid w:val="00247FD4"/>
    <w:rsid w:val="00253A4F"/>
    <w:rsid w:val="0026174C"/>
    <w:rsid w:val="00261992"/>
    <w:rsid w:val="00266B61"/>
    <w:rsid w:val="0026712A"/>
    <w:rsid w:val="002678E1"/>
    <w:rsid w:val="002704DB"/>
    <w:rsid w:val="002726F0"/>
    <w:rsid w:val="00274B08"/>
    <w:rsid w:val="00277E6C"/>
    <w:rsid w:val="00280B37"/>
    <w:rsid w:val="00284E46"/>
    <w:rsid w:val="002878D8"/>
    <w:rsid w:val="00291B41"/>
    <w:rsid w:val="002A0AAE"/>
    <w:rsid w:val="002A5820"/>
    <w:rsid w:val="002A5E2A"/>
    <w:rsid w:val="002A6870"/>
    <w:rsid w:val="002B1533"/>
    <w:rsid w:val="002B15B4"/>
    <w:rsid w:val="002B3C53"/>
    <w:rsid w:val="002B6B84"/>
    <w:rsid w:val="002C1760"/>
    <w:rsid w:val="002C2A93"/>
    <w:rsid w:val="002C533A"/>
    <w:rsid w:val="002C58E9"/>
    <w:rsid w:val="002D2B26"/>
    <w:rsid w:val="002D31A9"/>
    <w:rsid w:val="002D3798"/>
    <w:rsid w:val="002D6082"/>
    <w:rsid w:val="002D61B7"/>
    <w:rsid w:val="002D7EA2"/>
    <w:rsid w:val="002E187C"/>
    <w:rsid w:val="002E39F7"/>
    <w:rsid w:val="002E5103"/>
    <w:rsid w:val="002E516C"/>
    <w:rsid w:val="002E733F"/>
    <w:rsid w:val="002E740F"/>
    <w:rsid w:val="002F369F"/>
    <w:rsid w:val="002F3F8C"/>
    <w:rsid w:val="002F59F0"/>
    <w:rsid w:val="002F5D52"/>
    <w:rsid w:val="002F7C43"/>
    <w:rsid w:val="0030107F"/>
    <w:rsid w:val="00302733"/>
    <w:rsid w:val="003031EC"/>
    <w:rsid w:val="003040AB"/>
    <w:rsid w:val="00304171"/>
    <w:rsid w:val="00305835"/>
    <w:rsid w:val="00306F33"/>
    <w:rsid w:val="00310E34"/>
    <w:rsid w:val="00314078"/>
    <w:rsid w:val="0031535D"/>
    <w:rsid w:val="003239B8"/>
    <w:rsid w:val="00325E77"/>
    <w:rsid w:val="0033169F"/>
    <w:rsid w:val="00334BF5"/>
    <w:rsid w:val="00336C9D"/>
    <w:rsid w:val="00337472"/>
    <w:rsid w:val="00337C3E"/>
    <w:rsid w:val="00344977"/>
    <w:rsid w:val="003456FD"/>
    <w:rsid w:val="003459D0"/>
    <w:rsid w:val="00346C95"/>
    <w:rsid w:val="00346CF0"/>
    <w:rsid w:val="003502DB"/>
    <w:rsid w:val="003523F5"/>
    <w:rsid w:val="00356185"/>
    <w:rsid w:val="00357269"/>
    <w:rsid w:val="00360380"/>
    <w:rsid w:val="00363074"/>
    <w:rsid w:val="003646EE"/>
    <w:rsid w:val="003715F0"/>
    <w:rsid w:val="003744E8"/>
    <w:rsid w:val="0037519E"/>
    <w:rsid w:val="0037725C"/>
    <w:rsid w:val="00380295"/>
    <w:rsid w:val="00386CF0"/>
    <w:rsid w:val="0039052A"/>
    <w:rsid w:val="00391673"/>
    <w:rsid w:val="003A2DE7"/>
    <w:rsid w:val="003A4D4D"/>
    <w:rsid w:val="003A5762"/>
    <w:rsid w:val="003B15CE"/>
    <w:rsid w:val="003B3033"/>
    <w:rsid w:val="003B70FB"/>
    <w:rsid w:val="003B7105"/>
    <w:rsid w:val="003C0D9B"/>
    <w:rsid w:val="003C49B9"/>
    <w:rsid w:val="003C676B"/>
    <w:rsid w:val="003D0605"/>
    <w:rsid w:val="003D1D62"/>
    <w:rsid w:val="003D31E7"/>
    <w:rsid w:val="003D337C"/>
    <w:rsid w:val="003D3BC2"/>
    <w:rsid w:val="003D5076"/>
    <w:rsid w:val="003D67A9"/>
    <w:rsid w:val="003E054D"/>
    <w:rsid w:val="003E0823"/>
    <w:rsid w:val="003E51E9"/>
    <w:rsid w:val="003E6CA1"/>
    <w:rsid w:val="003F0EB4"/>
    <w:rsid w:val="003F12C5"/>
    <w:rsid w:val="003F14AF"/>
    <w:rsid w:val="003F48E9"/>
    <w:rsid w:val="003F5154"/>
    <w:rsid w:val="003F599A"/>
    <w:rsid w:val="00403904"/>
    <w:rsid w:val="0040453B"/>
    <w:rsid w:val="00405F9C"/>
    <w:rsid w:val="004065A8"/>
    <w:rsid w:val="004067FE"/>
    <w:rsid w:val="00406E9A"/>
    <w:rsid w:val="004125E0"/>
    <w:rsid w:val="004165C2"/>
    <w:rsid w:val="00416A6D"/>
    <w:rsid w:val="004205D0"/>
    <w:rsid w:val="004241A0"/>
    <w:rsid w:val="00427B38"/>
    <w:rsid w:val="0043388E"/>
    <w:rsid w:val="00441ECB"/>
    <w:rsid w:val="00445193"/>
    <w:rsid w:val="004465DA"/>
    <w:rsid w:val="00446994"/>
    <w:rsid w:val="0045796E"/>
    <w:rsid w:val="00461C5E"/>
    <w:rsid w:val="0046294D"/>
    <w:rsid w:val="00462C1B"/>
    <w:rsid w:val="00463E14"/>
    <w:rsid w:val="004666EB"/>
    <w:rsid w:val="00467B7E"/>
    <w:rsid w:val="00472297"/>
    <w:rsid w:val="00473BB4"/>
    <w:rsid w:val="00477592"/>
    <w:rsid w:val="004803DE"/>
    <w:rsid w:val="00486BA6"/>
    <w:rsid w:val="00486F1C"/>
    <w:rsid w:val="0049419D"/>
    <w:rsid w:val="004A057B"/>
    <w:rsid w:val="004A1A74"/>
    <w:rsid w:val="004A6A54"/>
    <w:rsid w:val="004B16A7"/>
    <w:rsid w:val="004B2C41"/>
    <w:rsid w:val="004B421C"/>
    <w:rsid w:val="004B5553"/>
    <w:rsid w:val="004C20D2"/>
    <w:rsid w:val="004C2312"/>
    <w:rsid w:val="004C3F6A"/>
    <w:rsid w:val="004C4B62"/>
    <w:rsid w:val="004C54C9"/>
    <w:rsid w:val="004D0217"/>
    <w:rsid w:val="004D3EEF"/>
    <w:rsid w:val="004D4ABA"/>
    <w:rsid w:val="004D6025"/>
    <w:rsid w:val="004E013A"/>
    <w:rsid w:val="004E1AB4"/>
    <w:rsid w:val="004E2649"/>
    <w:rsid w:val="004F1840"/>
    <w:rsid w:val="004F1862"/>
    <w:rsid w:val="004F1B17"/>
    <w:rsid w:val="004F5543"/>
    <w:rsid w:val="004F5B6B"/>
    <w:rsid w:val="004F626F"/>
    <w:rsid w:val="00501399"/>
    <w:rsid w:val="00503E5E"/>
    <w:rsid w:val="005040B1"/>
    <w:rsid w:val="005047ED"/>
    <w:rsid w:val="00505F31"/>
    <w:rsid w:val="0050633D"/>
    <w:rsid w:val="00507BC4"/>
    <w:rsid w:val="005116A8"/>
    <w:rsid w:val="005116BE"/>
    <w:rsid w:val="00512873"/>
    <w:rsid w:val="005128E4"/>
    <w:rsid w:val="005133DB"/>
    <w:rsid w:val="00514504"/>
    <w:rsid w:val="00516EF3"/>
    <w:rsid w:val="00521E1F"/>
    <w:rsid w:val="00522627"/>
    <w:rsid w:val="00525560"/>
    <w:rsid w:val="00535856"/>
    <w:rsid w:val="00535BE0"/>
    <w:rsid w:val="005403A2"/>
    <w:rsid w:val="00544C49"/>
    <w:rsid w:val="005458E4"/>
    <w:rsid w:val="00547F9D"/>
    <w:rsid w:val="00550D23"/>
    <w:rsid w:val="005516A1"/>
    <w:rsid w:val="005516D4"/>
    <w:rsid w:val="0055521B"/>
    <w:rsid w:val="005559EF"/>
    <w:rsid w:val="0055720F"/>
    <w:rsid w:val="005627DD"/>
    <w:rsid w:val="00563557"/>
    <w:rsid w:val="00567B3B"/>
    <w:rsid w:val="0057402A"/>
    <w:rsid w:val="005771D0"/>
    <w:rsid w:val="00582CC3"/>
    <w:rsid w:val="0059085A"/>
    <w:rsid w:val="0059191A"/>
    <w:rsid w:val="005921FF"/>
    <w:rsid w:val="005933E2"/>
    <w:rsid w:val="00593C3D"/>
    <w:rsid w:val="005A24ED"/>
    <w:rsid w:val="005A6D0E"/>
    <w:rsid w:val="005A7C71"/>
    <w:rsid w:val="005B039F"/>
    <w:rsid w:val="005B2E0D"/>
    <w:rsid w:val="005B4019"/>
    <w:rsid w:val="005B52B0"/>
    <w:rsid w:val="005B6806"/>
    <w:rsid w:val="005C4225"/>
    <w:rsid w:val="005C5944"/>
    <w:rsid w:val="005E1D12"/>
    <w:rsid w:val="005F0DAD"/>
    <w:rsid w:val="005F0F33"/>
    <w:rsid w:val="005F2407"/>
    <w:rsid w:val="00600DEB"/>
    <w:rsid w:val="006051A0"/>
    <w:rsid w:val="006114A0"/>
    <w:rsid w:val="00615923"/>
    <w:rsid w:val="006221D0"/>
    <w:rsid w:val="00627562"/>
    <w:rsid w:val="00627C9F"/>
    <w:rsid w:val="006311E9"/>
    <w:rsid w:val="00632354"/>
    <w:rsid w:val="00635421"/>
    <w:rsid w:val="00635B94"/>
    <w:rsid w:val="00637038"/>
    <w:rsid w:val="00637275"/>
    <w:rsid w:val="006412C2"/>
    <w:rsid w:val="00642810"/>
    <w:rsid w:val="006453F1"/>
    <w:rsid w:val="00652333"/>
    <w:rsid w:val="00652938"/>
    <w:rsid w:val="00660E83"/>
    <w:rsid w:val="00664052"/>
    <w:rsid w:val="00664C62"/>
    <w:rsid w:val="0067195B"/>
    <w:rsid w:val="00673C7E"/>
    <w:rsid w:val="00676B28"/>
    <w:rsid w:val="0068009E"/>
    <w:rsid w:val="00682195"/>
    <w:rsid w:val="00682E8E"/>
    <w:rsid w:val="00684F21"/>
    <w:rsid w:val="00686178"/>
    <w:rsid w:val="00692219"/>
    <w:rsid w:val="00693EB9"/>
    <w:rsid w:val="00694BD8"/>
    <w:rsid w:val="006A17D2"/>
    <w:rsid w:val="006A2CE3"/>
    <w:rsid w:val="006A463D"/>
    <w:rsid w:val="006A6E6E"/>
    <w:rsid w:val="006A6FAA"/>
    <w:rsid w:val="006A73E6"/>
    <w:rsid w:val="006B2D5C"/>
    <w:rsid w:val="006C0ECF"/>
    <w:rsid w:val="006C10B8"/>
    <w:rsid w:val="006C1C8C"/>
    <w:rsid w:val="006C4EB1"/>
    <w:rsid w:val="006C55D5"/>
    <w:rsid w:val="006D54DF"/>
    <w:rsid w:val="006E0166"/>
    <w:rsid w:val="006E2FFB"/>
    <w:rsid w:val="006E3BAD"/>
    <w:rsid w:val="006E7B34"/>
    <w:rsid w:val="006F05F9"/>
    <w:rsid w:val="00706596"/>
    <w:rsid w:val="0070697F"/>
    <w:rsid w:val="007103C4"/>
    <w:rsid w:val="00712893"/>
    <w:rsid w:val="00712D48"/>
    <w:rsid w:val="0072199C"/>
    <w:rsid w:val="0072199D"/>
    <w:rsid w:val="0072288A"/>
    <w:rsid w:val="00722C9F"/>
    <w:rsid w:val="00723817"/>
    <w:rsid w:val="007253B8"/>
    <w:rsid w:val="0073487D"/>
    <w:rsid w:val="00735158"/>
    <w:rsid w:val="00737314"/>
    <w:rsid w:val="0073741F"/>
    <w:rsid w:val="00737ED2"/>
    <w:rsid w:val="00747819"/>
    <w:rsid w:val="00750BAB"/>
    <w:rsid w:val="007539C0"/>
    <w:rsid w:val="007655E9"/>
    <w:rsid w:val="0076643F"/>
    <w:rsid w:val="00766BBA"/>
    <w:rsid w:val="0076742F"/>
    <w:rsid w:val="00777F63"/>
    <w:rsid w:val="00781099"/>
    <w:rsid w:val="00785B6C"/>
    <w:rsid w:val="00793F1C"/>
    <w:rsid w:val="00796066"/>
    <w:rsid w:val="007A5817"/>
    <w:rsid w:val="007B05C4"/>
    <w:rsid w:val="007B44CC"/>
    <w:rsid w:val="007B60E9"/>
    <w:rsid w:val="007B6595"/>
    <w:rsid w:val="007B6CC3"/>
    <w:rsid w:val="007B76D3"/>
    <w:rsid w:val="007B79D5"/>
    <w:rsid w:val="007C090F"/>
    <w:rsid w:val="007C3334"/>
    <w:rsid w:val="007C5AB4"/>
    <w:rsid w:val="007C6179"/>
    <w:rsid w:val="007C6835"/>
    <w:rsid w:val="007D1789"/>
    <w:rsid w:val="007D2924"/>
    <w:rsid w:val="007D2B98"/>
    <w:rsid w:val="007D5609"/>
    <w:rsid w:val="007E21BC"/>
    <w:rsid w:val="007E64CF"/>
    <w:rsid w:val="007E6888"/>
    <w:rsid w:val="007E778E"/>
    <w:rsid w:val="007E7C82"/>
    <w:rsid w:val="007F2AA1"/>
    <w:rsid w:val="007F53EF"/>
    <w:rsid w:val="007F588D"/>
    <w:rsid w:val="007F669D"/>
    <w:rsid w:val="007F681B"/>
    <w:rsid w:val="00803F1C"/>
    <w:rsid w:val="00804822"/>
    <w:rsid w:val="00805505"/>
    <w:rsid w:val="0080600E"/>
    <w:rsid w:val="008060A6"/>
    <w:rsid w:val="00810066"/>
    <w:rsid w:val="0081185A"/>
    <w:rsid w:val="00814688"/>
    <w:rsid w:val="00817612"/>
    <w:rsid w:val="00820E67"/>
    <w:rsid w:val="00822BF8"/>
    <w:rsid w:val="008314CE"/>
    <w:rsid w:val="008338A4"/>
    <w:rsid w:val="00834D49"/>
    <w:rsid w:val="00837C45"/>
    <w:rsid w:val="00841CD0"/>
    <w:rsid w:val="0084236E"/>
    <w:rsid w:val="008431BA"/>
    <w:rsid w:val="0084454F"/>
    <w:rsid w:val="00844730"/>
    <w:rsid w:val="008457C2"/>
    <w:rsid w:val="00845C77"/>
    <w:rsid w:val="00847767"/>
    <w:rsid w:val="00857919"/>
    <w:rsid w:val="00857A82"/>
    <w:rsid w:val="00861490"/>
    <w:rsid w:val="00872CBE"/>
    <w:rsid w:val="00873836"/>
    <w:rsid w:val="00876DC3"/>
    <w:rsid w:val="008778B7"/>
    <w:rsid w:val="00885737"/>
    <w:rsid w:val="00885E4A"/>
    <w:rsid w:val="00890650"/>
    <w:rsid w:val="00890D5D"/>
    <w:rsid w:val="00891115"/>
    <w:rsid w:val="008944DC"/>
    <w:rsid w:val="00895F48"/>
    <w:rsid w:val="00897E12"/>
    <w:rsid w:val="008A76DE"/>
    <w:rsid w:val="008A7E0F"/>
    <w:rsid w:val="008B089E"/>
    <w:rsid w:val="008B12F5"/>
    <w:rsid w:val="008C08F1"/>
    <w:rsid w:val="008C41A0"/>
    <w:rsid w:val="008C5E2D"/>
    <w:rsid w:val="008D2CA2"/>
    <w:rsid w:val="008D2D90"/>
    <w:rsid w:val="008D3C50"/>
    <w:rsid w:val="008D46B1"/>
    <w:rsid w:val="008D768D"/>
    <w:rsid w:val="008E2546"/>
    <w:rsid w:val="008E3759"/>
    <w:rsid w:val="008E3BFE"/>
    <w:rsid w:val="008E66C5"/>
    <w:rsid w:val="008F1912"/>
    <w:rsid w:val="008F30FE"/>
    <w:rsid w:val="0090270B"/>
    <w:rsid w:val="009041DC"/>
    <w:rsid w:val="00906AA1"/>
    <w:rsid w:val="0091257C"/>
    <w:rsid w:val="00913A84"/>
    <w:rsid w:val="00917B5A"/>
    <w:rsid w:val="00920A58"/>
    <w:rsid w:val="00920A8C"/>
    <w:rsid w:val="00923C35"/>
    <w:rsid w:val="00925BDD"/>
    <w:rsid w:val="00934A2C"/>
    <w:rsid w:val="0093727D"/>
    <w:rsid w:val="00953D86"/>
    <w:rsid w:val="00955740"/>
    <w:rsid w:val="00955D72"/>
    <w:rsid w:val="00957C0E"/>
    <w:rsid w:val="0096706E"/>
    <w:rsid w:val="009674E4"/>
    <w:rsid w:val="00973A6E"/>
    <w:rsid w:val="00974312"/>
    <w:rsid w:val="00974491"/>
    <w:rsid w:val="00975C4E"/>
    <w:rsid w:val="009773CC"/>
    <w:rsid w:val="00981FBA"/>
    <w:rsid w:val="00982364"/>
    <w:rsid w:val="00983760"/>
    <w:rsid w:val="009840C7"/>
    <w:rsid w:val="009864DA"/>
    <w:rsid w:val="0099211B"/>
    <w:rsid w:val="00997BC5"/>
    <w:rsid w:val="009A366A"/>
    <w:rsid w:val="009A4F41"/>
    <w:rsid w:val="009A619C"/>
    <w:rsid w:val="009B0226"/>
    <w:rsid w:val="009B381B"/>
    <w:rsid w:val="009B58D1"/>
    <w:rsid w:val="009C009E"/>
    <w:rsid w:val="009D1753"/>
    <w:rsid w:val="009D2D7C"/>
    <w:rsid w:val="009D30CA"/>
    <w:rsid w:val="009D6AD6"/>
    <w:rsid w:val="009D7611"/>
    <w:rsid w:val="009E03F1"/>
    <w:rsid w:val="009E0B61"/>
    <w:rsid w:val="009E5018"/>
    <w:rsid w:val="009E53DE"/>
    <w:rsid w:val="009E7F46"/>
    <w:rsid w:val="009F0879"/>
    <w:rsid w:val="009F3E23"/>
    <w:rsid w:val="009F74EF"/>
    <w:rsid w:val="00A004BB"/>
    <w:rsid w:val="00A04DF9"/>
    <w:rsid w:val="00A11212"/>
    <w:rsid w:val="00A11E44"/>
    <w:rsid w:val="00A1740A"/>
    <w:rsid w:val="00A21438"/>
    <w:rsid w:val="00A2403D"/>
    <w:rsid w:val="00A2648A"/>
    <w:rsid w:val="00A30100"/>
    <w:rsid w:val="00A3027F"/>
    <w:rsid w:val="00A328B3"/>
    <w:rsid w:val="00A3329B"/>
    <w:rsid w:val="00A34797"/>
    <w:rsid w:val="00A42CE5"/>
    <w:rsid w:val="00A50FCF"/>
    <w:rsid w:val="00A528D1"/>
    <w:rsid w:val="00A52A44"/>
    <w:rsid w:val="00A53688"/>
    <w:rsid w:val="00A54CEE"/>
    <w:rsid w:val="00A56563"/>
    <w:rsid w:val="00A60C42"/>
    <w:rsid w:val="00A610CD"/>
    <w:rsid w:val="00A63DCF"/>
    <w:rsid w:val="00A64D2B"/>
    <w:rsid w:val="00A64E8E"/>
    <w:rsid w:val="00A65390"/>
    <w:rsid w:val="00A654BB"/>
    <w:rsid w:val="00A70D52"/>
    <w:rsid w:val="00A734DC"/>
    <w:rsid w:val="00A758AA"/>
    <w:rsid w:val="00A9266E"/>
    <w:rsid w:val="00A955F6"/>
    <w:rsid w:val="00A95FC1"/>
    <w:rsid w:val="00A96DAD"/>
    <w:rsid w:val="00A976DA"/>
    <w:rsid w:val="00AA0334"/>
    <w:rsid w:val="00AA09A2"/>
    <w:rsid w:val="00AA7996"/>
    <w:rsid w:val="00AA7EA1"/>
    <w:rsid w:val="00AB2816"/>
    <w:rsid w:val="00AB3141"/>
    <w:rsid w:val="00AB65E9"/>
    <w:rsid w:val="00AC01A2"/>
    <w:rsid w:val="00AC19CB"/>
    <w:rsid w:val="00AC1F03"/>
    <w:rsid w:val="00AE3172"/>
    <w:rsid w:val="00AE5055"/>
    <w:rsid w:val="00AE5488"/>
    <w:rsid w:val="00AE62FC"/>
    <w:rsid w:val="00AE6F91"/>
    <w:rsid w:val="00AF1AF9"/>
    <w:rsid w:val="00AF1B18"/>
    <w:rsid w:val="00AF3A30"/>
    <w:rsid w:val="00AF45F6"/>
    <w:rsid w:val="00AF533D"/>
    <w:rsid w:val="00AF5571"/>
    <w:rsid w:val="00AF7199"/>
    <w:rsid w:val="00B0247A"/>
    <w:rsid w:val="00B04DCD"/>
    <w:rsid w:val="00B050D2"/>
    <w:rsid w:val="00B06FF5"/>
    <w:rsid w:val="00B07341"/>
    <w:rsid w:val="00B116AF"/>
    <w:rsid w:val="00B12D92"/>
    <w:rsid w:val="00B30539"/>
    <w:rsid w:val="00B314DB"/>
    <w:rsid w:val="00B3243D"/>
    <w:rsid w:val="00B361F2"/>
    <w:rsid w:val="00B3718B"/>
    <w:rsid w:val="00B3745F"/>
    <w:rsid w:val="00B42C02"/>
    <w:rsid w:val="00B461D2"/>
    <w:rsid w:val="00B4632A"/>
    <w:rsid w:val="00B530F1"/>
    <w:rsid w:val="00B67E81"/>
    <w:rsid w:val="00B72CD1"/>
    <w:rsid w:val="00B805FE"/>
    <w:rsid w:val="00B8104E"/>
    <w:rsid w:val="00B83158"/>
    <w:rsid w:val="00B8367C"/>
    <w:rsid w:val="00B8394D"/>
    <w:rsid w:val="00B87101"/>
    <w:rsid w:val="00B909C7"/>
    <w:rsid w:val="00B93D7F"/>
    <w:rsid w:val="00B9716F"/>
    <w:rsid w:val="00BA0097"/>
    <w:rsid w:val="00BA2401"/>
    <w:rsid w:val="00BA276C"/>
    <w:rsid w:val="00BA27E4"/>
    <w:rsid w:val="00BA383F"/>
    <w:rsid w:val="00BA6895"/>
    <w:rsid w:val="00BB0028"/>
    <w:rsid w:val="00BB019D"/>
    <w:rsid w:val="00BB27F4"/>
    <w:rsid w:val="00BB306F"/>
    <w:rsid w:val="00BB562C"/>
    <w:rsid w:val="00BB66C8"/>
    <w:rsid w:val="00BB6B26"/>
    <w:rsid w:val="00BC2521"/>
    <w:rsid w:val="00BC31F2"/>
    <w:rsid w:val="00BD0FF5"/>
    <w:rsid w:val="00BD4655"/>
    <w:rsid w:val="00BD4B89"/>
    <w:rsid w:val="00BD5922"/>
    <w:rsid w:val="00BE0816"/>
    <w:rsid w:val="00BE0F09"/>
    <w:rsid w:val="00BE2FF6"/>
    <w:rsid w:val="00BF02CB"/>
    <w:rsid w:val="00BF6FD8"/>
    <w:rsid w:val="00C03680"/>
    <w:rsid w:val="00C04B29"/>
    <w:rsid w:val="00C054DF"/>
    <w:rsid w:val="00C10E34"/>
    <w:rsid w:val="00C1368D"/>
    <w:rsid w:val="00C21762"/>
    <w:rsid w:val="00C218D9"/>
    <w:rsid w:val="00C21FEF"/>
    <w:rsid w:val="00C23BA4"/>
    <w:rsid w:val="00C23F3E"/>
    <w:rsid w:val="00C24543"/>
    <w:rsid w:val="00C256A2"/>
    <w:rsid w:val="00C25ADB"/>
    <w:rsid w:val="00C3243D"/>
    <w:rsid w:val="00C51515"/>
    <w:rsid w:val="00C5660B"/>
    <w:rsid w:val="00C56831"/>
    <w:rsid w:val="00C612AB"/>
    <w:rsid w:val="00C64F8D"/>
    <w:rsid w:val="00C66B72"/>
    <w:rsid w:val="00C70619"/>
    <w:rsid w:val="00C715CB"/>
    <w:rsid w:val="00C720E8"/>
    <w:rsid w:val="00C721DB"/>
    <w:rsid w:val="00C76CAA"/>
    <w:rsid w:val="00C7753A"/>
    <w:rsid w:val="00C81094"/>
    <w:rsid w:val="00C813A3"/>
    <w:rsid w:val="00C8359E"/>
    <w:rsid w:val="00C866C7"/>
    <w:rsid w:val="00C87AC4"/>
    <w:rsid w:val="00C9124E"/>
    <w:rsid w:val="00C92925"/>
    <w:rsid w:val="00C9567A"/>
    <w:rsid w:val="00CA4D9E"/>
    <w:rsid w:val="00CA7AF2"/>
    <w:rsid w:val="00CB212D"/>
    <w:rsid w:val="00CB2660"/>
    <w:rsid w:val="00CB3F74"/>
    <w:rsid w:val="00CB45D8"/>
    <w:rsid w:val="00CB7424"/>
    <w:rsid w:val="00CC5E90"/>
    <w:rsid w:val="00CD046C"/>
    <w:rsid w:val="00CD443B"/>
    <w:rsid w:val="00CE076C"/>
    <w:rsid w:val="00CE0C66"/>
    <w:rsid w:val="00CE3250"/>
    <w:rsid w:val="00CE4A5B"/>
    <w:rsid w:val="00CE5199"/>
    <w:rsid w:val="00CE66D5"/>
    <w:rsid w:val="00CF3003"/>
    <w:rsid w:val="00CF637A"/>
    <w:rsid w:val="00CF7370"/>
    <w:rsid w:val="00D00803"/>
    <w:rsid w:val="00D02C81"/>
    <w:rsid w:val="00D059DE"/>
    <w:rsid w:val="00D05ABD"/>
    <w:rsid w:val="00D07AFF"/>
    <w:rsid w:val="00D13163"/>
    <w:rsid w:val="00D13321"/>
    <w:rsid w:val="00D13FCE"/>
    <w:rsid w:val="00D15A6F"/>
    <w:rsid w:val="00D27519"/>
    <w:rsid w:val="00D306D1"/>
    <w:rsid w:val="00D30800"/>
    <w:rsid w:val="00D34786"/>
    <w:rsid w:val="00D375AF"/>
    <w:rsid w:val="00D37BFC"/>
    <w:rsid w:val="00D45165"/>
    <w:rsid w:val="00D471A2"/>
    <w:rsid w:val="00D47A8E"/>
    <w:rsid w:val="00D52D14"/>
    <w:rsid w:val="00D53261"/>
    <w:rsid w:val="00D712D3"/>
    <w:rsid w:val="00D71422"/>
    <w:rsid w:val="00D72DC6"/>
    <w:rsid w:val="00D7558D"/>
    <w:rsid w:val="00D81D92"/>
    <w:rsid w:val="00D8769D"/>
    <w:rsid w:val="00D876F9"/>
    <w:rsid w:val="00D916C8"/>
    <w:rsid w:val="00D92F63"/>
    <w:rsid w:val="00D9403D"/>
    <w:rsid w:val="00D958A8"/>
    <w:rsid w:val="00D97F2D"/>
    <w:rsid w:val="00DA647E"/>
    <w:rsid w:val="00DA7B5F"/>
    <w:rsid w:val="00DA7DEF"/>
    <w:rsid w:val="00DB134F"/>
    <w:rsid w:val="00DB2530"/>
    <w:rsid w:val="00DB27E3"/>
    <w:rsid w:val="00DB54C8"/>
    <w:rsid w:val="00DB62D4"/>
    <w:rsid w:val="00DC07CD"/>
    <w:rsid w:val="00DC11E7"/>
    <w:rsid w:val="00DC24E3"/>
    <w:rsid w:val="00DC7023"/>
    <w:rsid w:val="00DC769A"/>
    <w:rsid w:val="00DC7950"/>
    <w:rsid w:val="00DD227E"/>
    <w:rsid w:val="00DD2802"/>
    <w:rsid w:val="00DD390A"/>
    <w:rsid w:val="00DD3D86"/>
    <w:rsid w:val="00DD4AD2"/>
    <w:rsid w:val="00DE0A58"/>
    <w:rsid w:val="00DE10D7"/>
    <w:rsid w:val="00DE2862"/>
    <w:rsid w:val="00DE2B30"/>
    <w:rsid w:val="00DE48E5"/>
    <w:rsid w:val="00DE7F2B"/>
    <w:rsid w:val="00DF1EC4"/>
    <w:rsid w:val="00DF2FFA"/>
    <w:rsid w:val="00DF461E"/>
    <w:rsid w:val="00DF4D42"/>
    <w:rsid w:val="00DF6731"/>
    <w:rsid w:val="00E017C5"/>
    <w:rsid w:val="00E01C97"/>
    <w:rsid w:val="00E0340B"/>
    <w:rsid w:val="00E0371E"/>
    <w:rsid w:val="00E04A29"/>
    <w:rsid w:val="00E04A90"/>
    <w:rsid w:val="00E0551F"/>
    <w:rsid w:val="00E138AE"/>
    <w:rsid w:val="00E15774"/>
    <w:rsid w:val="00E219C7"/>
    <w:rsid w:val="00E21ED9"/>
    <w:rsid w:val="00E2321A"/>
    <w:rsid w:val="00E247AD"/>
    <w:rsid w:val="00E265E3"/>
    <w:rsid w:val="00E27DF3"/>
    <w:rsid w:val="00E300D7"/>
    <w:rsid w:val="00E313D1"/>
    <w:rsid w:val="00E318B9"/>
    <w:rsid w:val="00E31E56"/>
    <w:rsid w:val="00E321D7"/>
    <w:rsid w:val="00E32588"/>
    <w:rsid w:val="00E375DF"/>
    <w:rsid w:val="00E40CE4"/>
    <w:rsid w:val="00E40E47"/>
    <w:rsid w:val="00E4118C"/>
    <w:rsid w:val="00E43157"/>
    <w:rsid w:val="00E461CE"/>
    <w:rsid w:val="00E54FF5"/>
    <w:rsid w:val="00E555D4"/>
    <w:rsid w:val="00E56336"/>
    <w:rsid w:val="00E573E4"/>
    <w:rsid w:val="00E647BD"/>
    <w:rsid w:val="00E64B52"/>
    <w:rsid w:val="00E64C3D"/>
    <w:rsid w:val="00E64E86"/>
    <w:rsid w:val="00E66F43"/>
    <w:rsid w:val="00E720CA"/>
    <w:rsid w:val="00E74277"/>
    <w:rsid w:val="00E811FD"/>
    <w:rsid w:val="00E84EB5"/>
    <w:rsid w:val="00E85662"/>
    <w:rsid w:val="00E8789F"/>
    <w:rsid w:val="00E91BCA"/>
    <w:rsid w:val="00E92D71"/>
    <w:rsid w:val="00E9667E"/>
    <w:rsid w:val="00E97B71"/>
    <w:rsid w:val="00EA26F0"/>
    <w:rsid w:val="00EA3D34"/>
    <w:rsid w:val="00EA559D"/>
    <w:rsid w:val="00EA5E51"/>
    <w:rsid w:val="00EB0BBE"/>
    <w:rsid w:val="00EB0D15"/>
    <w:rsid w:val="00EB454D"/>
    <w:rsid w:val="00EB77C7"/>
    <w:rsid w:val="00EC3C33"/>
    <w:rsid w:val="00EC53F8"/>
    <w:rsid w:val="00ED0D11"/>
    <w:rsid w:val="00ED549D"/>
    <w:rsid w:val="00ED5E10"/>
    <w:rsid w:val="00ED76BE"/>
    <w:rsid w:val="00EE00E9"/>
    <w:rsid w:val="00EE1F60"/>
    <w:rsid w:val="00EE36C0"/>
    <w:rsid w:val="00EF1AAA"/>
    <w:rsid w:val="00EF4ED0"/>
    <w:rsid w:val="00EF619B"/>
    <w:rsid w:val="00F00B55"/>
    <w:rsid w:val="00F02AD1"/>
    <w:rsid w:val="00F046D0"/>
    <w:rsid w:val="00F17870"/>
    <w:rsid w:val="00F2209C"/>
    <w:rsid w:val="00F253CC"/>
    <w:rsid w:val="00F3182C"/>
    <w:rsid w:val="00F3183B"/>
    <w:rsid w:val="00F321F5"/>
    <w:rsid w:val="00F33C9E"/>
    <w:rsid w:val="00F37106"/>
    <w:rsid w:val="00F44E25"/>
    <w:rsid w:val="00F4752D"/>
    <w:rsid w:val="00F519CF"/>
    <w:rsid w:val="00F532B6"/>
    <w:rsid w:val="00F54C18"/>
    <w:rsid w:val="00F55EA1"/>
    <w:rsid w:val="00F56BA5"/>
    <w:rsid w:val="00F60C89"/>
    <w:rsid w:val="00F60E22"/>
    <w:rsid w:val="00F65504"/>
    <w:rsid w:val="00F711C3"/>
    <w:rsid w:val="00F71A7B"/>
    <w:rsid w:val="00F72FB1"/>
    <w:rsid w:val="00F80D59"/>
    <w:rsid w:val="00F81395"/>
    <w:rsid w:val="00F81BB8"/>
    <w:rsid w:val="00F8227D"/>
    <w:rsid w:val="00F848EF"/>
    <w:rsid w:val="00F90926"/>
    <w:rsid w:val="00F90C64"/>
    <w:rsid w:val="00F917D1"/>
    <w:rsid w:val="00F92229"/>
    <w:rsid w:val="00F92851"/>
    <w:rsid w:val="00F93560"/>
    <w:rsid w:val="00F94136"/>
    <w:rsid w:val="00F95C17"/>
    <w:rsid w:val="00F9653B"/>
    <w:rsid w:val="00FA61B1"/>
    <w:rsid w:val="00FA6AEF"/>
    <w:rsid w:val="00FB62CF"/>
    <w:rsid w:val="00FC50C0"/>
    <w:rsid w:val="00FC6219"/>
    <w:rsid w:val="00FC66E2"/>
    <w:rsid w:val="00FD0F47"/>
    <w:rsid w:val="00FD149C"/>
    <w:rsid w:val="00FD3C3B"/>
    <w:rsid w:val="00FD3D90"/>
    <w:rsid w:val="00FD4A99"/>
    <w:rsid w:val="00FD7F24"/>
    <w:rsid w:val="00FE0588"/>
    <w:rsid w:val="00FE07DD"/>
    <w:rsid w:val="00FE0AF1"/>
    <w:rsid w:val="00FE6B45"/>
    <w:rsid w:val="00FF2079"/>
    <w:rsid w:val="00FF290F"/>
    <w:rsid w:val="00FF4C1E"/>
    <w:rsid w:val="00FF55F3"/>
    <w:rsid w:val="00FF5851"/>
    <w:rsid w:val="00FF6FAE"/>
    <w:rsid w:val="00FF765C"/>
    <w:rsid w:val="00FF79C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4D3E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2D31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styleId="Strong">
    <w:name w:val="Strong"/>
    <w:basedOn w:val="DefaultParagraphFont"/>
    <w:uiPriority w:val="22"/>
    <w:qFormat/>
    <w:rsid w:val="00C218D9"/>
    <w:rPr>
      <w:b/>
      <w:bCs/>
    </w:rPr>
  </w:style>
  <w:style w:type="paragraph" w:customStyle="1" w:styleId="paragraph">
    <w:name w:val="paragraph"/>
    <w:basedOn w:val="Normal"/>
    <w:rsid w:val="003E05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E054D"/>
  </w:style>
  <w:style w:type="character" w:customStyle="1" w:styleId="eop">
    <w:name w:val="eop"/>
    <w:basedOn w:val="DefaultParagraphFont"/>
    <w:rsid w:val="003E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105463963">
      <w:bodyDiv w:val="1"/>
      <w:marLeft w:val="0"/>
      <w:marRight w:val="0"/>
      <w:marTop w:val="0"/>
      <w:marBottom w:val="0"/>
      <w:divBdr>
        <w:top w:val="none" w:sz="0" w:space="0" w:color="auto"/>
        <w:left w:val="none" w:sz="0" w:space="0" w:color="auto"/>
        <w:bottom w:val="none" w:sz="0" w:space="0" w:color="auto"/>
        <w:right w:val="none" w:sz="0" w:space="0" w:color="auto"/>
      </w:divBdr>
    </w:div>
    <w:div w:id="113864600">
      <w:bodyDiv w:val="1"/>
      <w:marLeft w:val="0"/>
      <w:marRight w:val="0"/>
      <w:marTop w:val="0"/>
      <w:marBottom w:val="0"/>
      <w:divBdr>
        <w:top w:val="none" w:sz="0" w:space="0" w:color="auto"/>
        <w:left w:val="none" w:sz="0" w:space="0" w:color="auto"/>
        <w:bottom w:val="none" w:sz="0" w:space="0" w:color="auto"/>
        <w:right w:val="none" w:sz="0" w:space="0" w:color="auto"/>
      </w:divBdr>
    </w:div>
    <w:div w:id="258954315">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69034700">
      <w:bodyDiv w:val="1"/>
      <w:marLeft w:val="0"/>
      <w:marRight w:val="0"/>
      <w:marTop w:val="0"/>
      <w:marBottom w:val="0"/>
      <w:divBdr>
        <w:top w:val="none" w:sz="0" w:space="0" w:color="auto"/>
        <w:left w:val="none" w:sz="0" w:space="0" w:color="auto"/>
        <w:bottom w:val="none" w:sz="0" w:space="0" w:color="auto"/>
        <w:right w:val="none" w:sz="0" w:space="0" w:color="auto"/>
      </w:divBdr>
    </w:div>
    <w:div w:id="486940211">
      <w:bodyDiv w:val="1"/>
      <w:marLeft w:val="0"/>
      <w:marRight w:val="0"/>
      <w:marTop w:val="0"/>
      <w:marBottom w:val="0"/>
      <w:divBdr>
        <w:top w:val="none" w:sz="0" w:space="0" w:color="auto"/>
        <w:left w:val="none" w:sz="0" w:space="0" w:color="auto"/>
        <w:bottom w:val="none" w:sz="0" w:space="0" w:color="auto"/>
        <w:right w:val="none" w:sz="0" w:space="0" w:color="auto"/>
      </w:divBdr>
    </w:div>
    <w:div w:id="488641821">
      <w:bodyDiv w:val="1"/>
      <w:marLeft w:val="0"/>
      <w:marRight w:val="0"/>
      <w:marTop w:val="0"/>
      <w:marBottom w:val="0"/>
      <w:divBdr>
        <w:top w:val="none" w:sz="0" w:space="0" w:color="auto"/>
        <w:left w:val="none" w:sz="0" w:space="0" w:color="auto"/>
        <w:bottom w:val="none" w:sz="0" w:space="0" w:color="auto"/>
        <w:right w:val="none" w:sz="0" w:space="0" w:color="auto"/>
      </w:divBdr>
    </w:div>
    <w:div w:id="502354366">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767310434">
      <w:bodyDiv w:val="1"/>
      <w:marLeft w:val="0"/>
      <w:marRight w:val="0"/>
      <w:marTop w:val="0"/>
      <w:marBottom w:val="0"/>
      <w:divBdr>
        <w:top w:val="none" w:sz="0" w:space="0" w:color="auto"/>
        <w:left w:val="none" w:sz="0" w:space="0" w:color="auto"/>
        <w:bottom w:val="none" w:sz="0" w:space="0" w:color="auto"/>
        <w:right w:val="none" w:sz="0" w:space="0" w:color="auto"/>
      </w:divBdr>
    </w:div>
    <w:div w:id="814416841">
      <w:bodyDiv w:val="1"/>
      <w:marLeft w:val="0"/>
      <w:marRight w:val="0"/>
      <w:marTop w:val="0"/>
      <w:marBottom w:val="0"/>
      <w:divBdr>
        <w:top w:val="none" w:sz="0" w:space="0" w:color="auto"/>
        <w:left w:val="none" w:sz="0" w:space="0" w:color="auto"/>
        <w:bottom w:val="none" w:sz="0" w:space="0" w:color="auto"/>
        <w:right w:val="none" w:sz="0" w:space="0" w:color="auto"/>
      </w:divBdr>
    </w:div>
    <w:div w:id="850534959">
      <w:bodyDiv w:val="1"/>
      <w:marLeft w:val="0"/>
      <w:marRight w:val="0"/>
      <w:marTop w:val="0"/>
      <w:marBottom w:val="0"/>
      <w:divBdr>
        <w:top w:val="none" w:sz="0" w:space="0" w:color="auto"/>
        <w:left w:val="none" w:sz="0" w:space="0" w:color="auto"/>
        <w:bottom w:val="none" w:sz="0" w:space="0" w:color="auto"/>
        <w:right w:val="none" w:sz="0" w:space="0" w:color="auto"/>
      </w:divBdr>
    </w:div>
    <w:div w:id="884636464">
      <w:bodyDiv w:val="1"/>
      <w:marLeft w:val="0"/>
      <w:marRight w:val="0"/>
      <w:marTop w:val="0"/>
      <w:marBottom w:val="0"/>
      <w:divBdr>
        <w:top w:val="none" w:sz="0" w:space="0" w:color="auto"/>
        <w:left w:val="none" w:sz="0" w:space="0" w:color="auto"/>
        <w:bottom w:val="none" w:sz="0" w:space="0" w:color="auto"/>
        <w:right w:val="none" w:sz="0" w:space="0" w:color="auto"/>
      </w:divBdr>
    </w:div>
    <w:div w:id="956326969">
      <w:bodyDiv w:val="1"/>
      <w:marLeft w:val="0"/>
      <w:marRight w:val="0"/>
      <w:marTop w:val="0"/>
      <w:marBottom w:val="0"/>
      <w:divBdr>
        <w:top w:val="none" w:sz="0" w:space="0" w:color="auto"/>
        <w:left w:val="none" w:sz="0" w:space="0" w:color="auto"/>
        <w:bottom w:val="none" w:sz="0" w:space="0" w:color="auto"/>
        <w:right w:val="none" w:sz="0" w:space="0" w:color="auto"/>
      </w:divBdr>
    </w:div>
    <w:div w:id="968707108">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470855685">
      <w:bodyDiv w:val="1"/>
      <w:marLeft w:val="0"/>
      <w:marRight w:val="0"/>
      <w:marTop w:val="0"/>
      <w:marBottom w:val="0"/>
      <w:divBdr>
        <w:top w:val="none" w:sz="0" w:space="0" w:color="auto"/>
        <w:left w:val="none" w:sz="0" w:space="0" w:color="auto"/>
        <w:bottom w:val="none" w:sz="0" w:space="0" w:color="auto"/>
        <w:right w:val="none" w:sz="0" w:space="0" w:color="auto"/>
      </w:divBdr>
    </w:div>
    <w:div w:id="1473716056">
      <w:bodyDiv w:val="1"/>
      <w:marLeft w:val="0"/>
      <w:marRight w:val="0"/>
      <w:marTop w:val="0"/>
      <w:marBottom w:val="0"/>
      <w:divBdr>
        <w:top w:val="none" w:sz="0" w:space="0" w:color="auto"/>
        <w:left w:val="none" w:sz="0" w:space="0" w:color="auto"/>
        <w:bottom w:val="none" w:sz="0" w:space="0" w:color="auto"/>
        <w:right w:val="none" w:sz="0" w:space="0" w:color="auto"/>
      </w:divBdr>
    </w:div>
    <w:div w:id="1479610930">
      <w:bodyDiv w:val="1"/>
      <w:marLeft w:val="0"/>
      <w:marRight w:val="0"/>
      <w:marTop w:val="0"/>
      <w:marBottom w:val="0"/>
      <w:divBdr>
        <w:top w:val="none" w:sz="0" w:space="0" w:color="auto"/>
        <w:left w:val="none" w:sz="0" w:space="0" w:color="auto"/>
        <w:bottom w:val="none" w:sz="0" w:space="0" w:color="auto"/>
        <w:right w:val="none" w:sz="0" w:space="0" w:color="auto"/>
      </w:divBdr>
    </w:div>
    <w:div w:id="1492719099">
      <w:bodyDiv w:val="1"/>
      <w:marLeft w:val="0"/>
      <w:marRight w:val="0"/>
      <w:marTop w:val="0"/>
      <w:marBottom w:val="0"/>
      <w:divBdr>
        <w:top w:val="none" w:sz="0" w:space="0" w:color="auto"/>
        <w:left w:val="none" w:sz="0" w:space="0" w:color="auto"/>
        <w:bottom w:val="none" w:sz="0" w:space="0" w:color="auto"/>
        <w:right w:val="none" w:sz="0" w:space="0" w:color="auto"/>
      </w:divBdr>
    </w:div>
    <w:div w:id="1507212556">
      <w:bodyDiv w:val="1"/>
      <w:marLeft w:val="0"/>
      <w:marRight w:val="0"/>
      <w:marTop w:val="0"/>
      <w:marBottom w:val="0"/>
      <w:divBdr>
        <w:top w:val="none" w:sz="0" w:space="0" w:color="auto"/>
        <w:left w:val="none" w:sz="0" w:space="0" w:color="auto"/>
        <w:bottom w:val="none" w:sz="0" w:space="0" w:color="auto"/>
        <w:right w:val="none" w:sz="0" w:space="0" w:color="auto"/>
      </w:divBdr>
    </w:div>
    <w:div w:id="1507556224">
      <w:bodyDiv w:val="1"/>
      <w:marLeft w:val="0"/>
      <w:marRight w:val="0"/>
      <w:marTop w:val="0"/>
      <w:marBottom w:val="0"/>
      <w:divBdr>
        <w:top w:val="none" w:sz="0" w:space="0" w:color="auto"/>
        <w:left w:val="none" w:sz="0" w:space="0" w:color="auto"/>
        <w:bottom w:val="none" w:sz="0" w:space="0" w:color="auto"/>
        <w:right w:val="none" w:sz="0" w:space="0" w:color="auto"/>
      </w:divBdr>
    </w:div>
    <w:div w:id="1514297559">
      <w:bodyDiv w:val="1"/>
      <w:marLeft w:val="0"/>
      <w:marRight w:val="0"/>
      <w:marTop w:val="0"/>
      <w:marBottom w:val="0"/>
      <w:divBdr>
        <w:top w:val="none" w:sz="0" w:space="0" w:color="auto"/>
        <w:left w:val="none" w:sz="0" w:space="0" w:color="auto"/>
        <w:bottom w:val="none" w:sz="0" w:space="0" w:color="auto"/>
        <w:right w:val="none" w:sz="0" w:space="0" w:color="auto"/>
      </w:divBdr>
    </w:div>
    <w:div w:id="175790181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1292634">
      <w:bodyDiv w:val="1"/>
      <w:marLeft w:val="0"/>
      <w:marRight w:val="0"/>
      <w:marTop w:val="0"/>
      <w:marBottom w:val="0"/>
      <w:divBdr>
        <w:top w:val="none" w:sz="0" w:space="0" w:color="auto"/>
        <w:left w:val="none" w:sz="0" w:space="0" w:color="auto"/>
        <w:bottom w:val="none" w:sz="0" w:space="0" w:color="auto"/>
        <w:right w:val="none" w:sz="0" w:space="0" w:color="auto"/>
      </w:divBdr>
    </w:div>
    <w:div w:id="1882395946">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04365047">
      <w:bodyDiv w:val="1"/>
      <w:marLeft w:val="0"/>
      <w:marRight w:val="0"/>
      <w:marTop w:val="0"/>
      <w:marBottom w:val="0"/>
      <w:divBdr>
        <w:top w:val="none" w:sz="0" w:space="0" w:color="auto"/>
        <w:left w:val="none" w:sz="0" w:space="0" w:color="auto"/>
        <w:bottom w:val="none" w:sz="0" w:space="0" w:color="auto"/>
        <w:right w:val="none" w:sz="0" w:space="0" w:color="auto"/>
      </w:divBdr>
    </w:div>
    <w:div w:id="1926377505">
      <w:bodyDiv w:val="1"/>
      <w:marLeft w:val="0"/>
      <w:marRight w:val="0"/>
      <w:marTop w:val="0"/>
      <w:marBottom w:val="0"/>
      <w:divBdr>
        <w:top w:val="none" w:sz="0" w:space="0" w:color="auto"/>
        <w:left w:val="none" w:sz="0" w:space="0" w:color="auto"/>
        <w:bottom w:val="none" w:sz="0" w:space="0" w:color="auto"/>
        <w:right w:val="none" w:sz="0" w:space="0" w:color="auto"/>
      </w:divBdr>
    </w:div>
    <w:div w:id="2050303192">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685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945AD"/>
    <w:rsid w:val="000B1AA8"/>
    <w:rsid w:val="000E60FB"/>
    <w:rsid w:val="0016435A"/>
    <w:rsid w:val="001703C5"/>
    <w:rsid w:val="001C1696"/>
    <w:rsid w:val="00200821"/>
    <w:rsid w:val="00231E89"/>
    <w:rsid w:val="0025245B"/>
    <w:rsid w:val="002A3923"/>
    <w:rsid w:val="00370FCD"/>
    <w:rsid w:val="00394049"/>
    <w:rsid w:val="003B0C71"/>
    <w:rsid w:val="003D2F9D"/>
    <w:rsid w:val="004B5BBB"/>
    <w:rsid w:val="004F2DF8"/>
    <w:rsid w:val="004F5B6B"/>
    <w:rsid w:val="0050264B"/>
    <w:rsid w:val="00517E2A"/>
    <w:rsid w:val="005B4019"/>
    <w:rsid w:val="006065D3"/>
    <w:rsid w:val="00681EA2"/>
    <w:rsid w:val="006D12AA"/>
    <w:rsid w:val="006D54DF"/>
    <w:rsid w:val="006E7644"/>
    <w:rsid w:val="006F24A1"/>
    <w:rsid w:val="007655E9"/>
    <w:rsid w:val="00771AC9"/>
    <w:rsid w:val="00775C63"/>
    <w:rsid w:val="00791C2A"/>
    <w:rsid w:val="007D5609"/>
    <w:rsid w:val="007E395B"/>
    <w:rsid w:val="00875B8A"/>
    <w:rsid w:val="00880DE1"/>
    <w:rsid w:val="008F49A1"/>
    <w:rsid w:val="009864DA"/>
    <w:rsid w:val="009A261B"/>
    <w:rsid w:val="009B58D1"/>
    <w:rsid w:val="00A313FB"/>
    <w:rsid w:val="00AA2E17"/>
    <w:rsid w:val="00AC15A4"/>
    <w:rsid w:val="00B0336C"/>
    <w:rsid w:val="00BC7E25"/>
    <w:rsid w:val="00BD73DB"/>
    <w:rsid w:val="00CE6EC1"/>
    <w:rsid w:val="00CF3003"/>
    <w:rsid w:val="00D241E9"/>
    <w:rsid w:val="00D45165"/>
    <w:rsid w:val="00D47BE9"/>
    <w:rsid w:val="00D73E31"/>
    <w:rsid w:val="00D7750D"/>
    <w:rsid w:val="00F00D2F"/>
    <w:rsid w:val="00F124B2"/>
    <w:rsid w:val="00F128DF"/>
    <w:rsid w:val="00F220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2823</Words>
  <Characters>16095</Characters>
  <Application>Microsoft Office Word</Application>
  <DocSecurity>0</DocSecurity>
  <Lines>134</Lines>
  <Paragraphs>37</Paragraphs>
  <ScaleCrop>false</ScaleCrop>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2025-02-10T19:40:00Z</dcterms:created>
  <dcterms:modified xsi:type="dcterms:W3CDTF">2025-02-10T19:40:00Z</dcterms:modified>
</cp:coreProperties>
</file>