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D8E1F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922875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5E90">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6144CF5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650E">
                              <w:rPr>
                                <w:rFonts w:asciiTheme="majorHAnsi" w:hAnsiTheme="majorHAnsi" w:cs="Arial"/>
                                <w:b/>
                                <w:color w:val="0D0D0D" w:themeColor="text1" w:themeTint="F2"/>
                                <w:sz w:val="36"/>
                                <w:szCs w:val="22"/>
                                <w:lang w:val="es-ES_tradnl"/>
                              </w:rPr>
                              <w:t>917</w:t>
                            </w:r>
                            <w:r w:rsidR="00246D1F" w:rsidRPr="004E2649">
                              <w:rPr>
                                <w:rFonts w:asciiTheme="majorHAnsi" w:hAnsiTheme="majorHAnsi" w:cs="Arial"/>
                                <w:b/>
                                <w:color w:val="0D0D0D" w:themeColor="text1" w:themeTint="F2"/>
                                <w:sz w:val="36"/>
                                <w:szCs w:val="22"/>
                                <w:lang w:val="es-ES_tradnl"/>
                              </w:rPr>
                              <w:t>-</w:t>
                            </w:r>
                            <w:r w:rsidR="00A6650E">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449CD04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A6650E" w:rsidRDefault="008F1912" w:rsidP="00997BC5">
                            <w:pPr>
                              <w:spacing w:line="276" w:lineRule="auto"/>
                              <w:rPr>
                                <w:rFonts w:asciiTheme="majorHAnsi" w:hAnsiTheme="majorHAnsi" w:cs="Arial"/>
                                <w:color w:val="0D0D0D" w:themeColor="text1" w:themeTint="F2"/>
                                <w:lang w:val="es-ES_tradnl"/>
                              </w:rPr>
                            </w:pPr>
                            <w:bookmarkStart w:id="0" w:name="_ftnref1"/>
                          </w:p>
                          <w:bookmarkEnd w:id="0"/>
                          <w:p w14:paraId="6435CFA9" w14:textId="73C9AB05" w:rsidR="00A6650E" w:rsidRPr="00A6650E" w:rsidRDefault="00A6650E" w:rsidP="00A665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olor w:val="212529"/>
                                <w:bdr w:val="none" w:sz="0" w:space="0" w:color="auto"/>
                                <w:lang w:val="es-PE" w:eastAsia="es-PE"/>
                              </w:rPr>
                            </w:pPr>
                            <w:r>
                              <w:rPr>
                                <w:rFonts w:asciiTheme="majorHAnsi" w:eastAsia="Times New Roman" w:hAnsiTheme="majorHAnsi"/>
                                <w:color w:val="212529"/>
                                <w:bdr w:val="none" w:sz="0" w:space="0" w:color="auto"/>
                                <w:lang w:val="es-PE" w:eastAsia="es-PE"/>
                              </w:rPr>
                              <w:t>JUAN ESTEBAN CASTAÑO SALDARRIAGA</w:t>
                            </w:r>
                          </w:p>
                          <w:p w14:paraId="575DFD52" w14:textId="60711BBC" w:rsidR="005B52B0" w:rsidRPr="00EB197F" w:rsidRDefault="00A6650E"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922875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5E90">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6144CF5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650E">
                        <w:rPr>
                          <w:rFonts w:asciiTheme="majorHAnsi" w:hAnsiTheme="majorHAnsi" w:cs="Arial"/>
                          <w:b/>
                          <w:color w:val="0D0D0D" w:themeColor="text1" w:themeTint="F2"/>
                          <w:sz w:val="36"/>
                          <w:szCs w:val="22"/>
                          <w:lang w:val="es-ES_tradnl"/>
                        </w:rPr>
                        <w:t>917</w:t>
                      </w:r>
                      <w:r w:rsidR="00246D1F" w:rsidRPr="004E2649">
                        <w:rPr>
                          <w:rFonts w:asciiTheme="majorHAnsi" w:hAnsiTheme="majorHAnsi" w:cs="Arial"/>
                          <w:b/>
                          <w:color w:val="0D0D0D" w:themeColor="text1" w:themeTint="F2"/>
                          <w:sz w:val="36"/>
                          <w:szCs w:val="22"/>
                          <w:lang w:val="es-ES_tradnl"/>
                        </w:rPr>
                        <w:t>-</w:t>
                      </w:r>
                      <w:r w:rsidR="00A6650E">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449CD04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A6650E" w:rsidRDefault="008F1912" w:rsidP="00997BC5">
                      <w:pPr>
                        <w:spacing w:line="276" w:lineRule="auto"/>
                        <w:rPr>
                          <w:rFonts w:asciiTheme="majorHAnsi" w:hAnsiTheme="majorHAnsi" w:cs="Arial"/>
                          <w:color w:val="0D0D0D" w:themeColor="text1" w:themeTint="F2"/>
                          <w:lang w:val="es-ES_tradnl"/>
                        </w:rPr>
                      </w:pPr>
                      <w:bookmarkStart w:id="1" w:name="_ftnref1"/>
                    </w:p>
                    <w:bookmarkEnd w:id="1"/>
                    <w:p w14:paraId="6435CFA9" w14:textId="73C9AB05" w:rsidR="00A6650E" w:rsidRPr="00A6650E" w:rsidRDefault="00A6650E" w:rsidP="00A665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olor w:val="212529"/>
                          <w:bdr w:val="none" w:sz="0" w:space="0" w:color="auto"/>
                          <w:lang w:val="es-PE" w:eastAsia="es-PE"/>
                        </w:rPr>
                      </w:pPr>
                      <w:r>
                        <w:rPr>
                          <w:rFonts w:asciiTheme="majorHAnsi" w:eastAsia="Times New Roman" w:hAnsiTheme="majorHAnsi"/>
                          <w:color w:val="212529"/>
                          <w:bdr w:val="none" w:sz="0" w:space="0" w:color="auto"/>
                          <w:lang w:val="es-PE" w:eastAsia="es-PE"/>
                        </w:rPr>
                        <w:t>JUAN ESTEBAN CASTAÑO SALDARRIAGA</w:t>
                      </w:r>
                    </w:p>
                    <w:p w14:paraId="575DFD52" w14:textId="60711BBC" w:rsidR="005B52B0" w:rsidRPr="00EB197F" w:rsidRDefault="00A6650E"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23991F3" w:rsidR="00627C9F" w:rsidRPr="004E1D82" w:rsidRDefault="00834D49" w:rsidP="007A5817">
                            <w:pPr>
                              <w:spacing w:line="276" w:lineRule="auto"/>
                              <w:jc w:val="right"/>
                              <w:rPr>
                                <w:rFonts w:asciiTheme="minorHAnsi" w:hAnsiTheme="minorHAnsi"/>
                                <w:color w:val="FFFFFF" w:themeColor="background1"/>
                                <w:sz w:val="22"/>
                                <w:lang w:val="es-ES"/>
                              </w:rPr>
                            </w:pPr>
                            <w:r w:rsidRPr="004E1D82">
                              <w:rPr>
                                <w:rFonts w:asciiTheme="minorHAnsi" w:hAnsiTheme="minorHAnsi"/>
                                <w:color w:val="FFFFFF" w:themeColor="background1"/>
                                <w:sz w:val="22"/>
                                <w:lang w:val="es-ES"/>
                              </w:rPr>
                              <w:t>OEA/Ser.L/V/II</w:t>
                            </w:r>
                          </w:p>
                          <w:p w14:paraId="6A41611B" w14:textId="6D7E5A04" w:rsidR="00627C9F" w:rsidRPr="004E1D82" w:rsidRDefault="00627C9F" w:rsidP="007A5817">
                            <w:pPr>
                              <w:spacing w:line="276" w:lineRule="auto"/>
                              <w:jc w:val="right"/>
                              <w:rPr>
                                <w:rFonts w:asciiTheme="minorHAnsi" w:hAnsiTheme="minorHAnsi"/>
                                <w:color w:val="FFFFFF" w:themeColor="background1"/>
                                <w:sz w:val="22"/>
                                <w:lang w:val="es-ES"/>
                              </w:rPr>
                            </w:pPr>
                            <w:r w:rsidRPr="004E1D82">
                              <w:rPr>
                                <w:rFonts w:asciiTheme="minorHAnsi" w:hAnsiTheme="minorHAnsi"/>
                                <w:color w:val="FFFFFF" w:themeColor="background1"/>
                                <w:sz w:val="22"/>
                                <w:lang w:val="es-ES"/>
                              </w:rPr>
                              <w:t xml:space="preserve">Doc. </w:t>
                            </w:r>
                            <w:r w:rsidR="00382602" w:rsidRPr="004E1D82">
                              <w:rPr>
                                <w:rFonts w:asciiTheme="minorHAnsi" w:hAnsiTheme="minorHAnsi"/>
                                <w:color w:val="FFFFFF" w:themeColor="background1"/>
                                <w:sz w:val="22"/>
                                <w:lang w:val="es-ES"/>
                              </w:rPr>
                              <w:t>144</w:t>
                            </w:r>
                          </w:p>
                          <w:p w14:paraId="69373ED2" w14:textId="3079A0D5" w:rsidR="00627C9F" w:rsidRPr="00C25ADB" w:rsidRDefault="0038260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23991F3" w:rsidR="00627C9F" w:rsidRPr="004E1D82" w:rsidRDefault="00834D49" w:rsidP="007A5817">
                      <w:pPr>
                        <w:spacing w:line="276" w:lineRule="auto"/>
                        <w:jc w:val="right"/>
                        <w:rPr>
                          <w:rFonts w:asciiTheme="minorHAnsi" w:hAnsiTheme="minorHAnsi"/>
                          <w:color w:val="FFFFFF" w:themeColor="background1"/>
                          <w:sz w:val="22"/>
                          <w:lang w:val="es-ES"/>
                        </w:rPr>
                      </w:pPr>
                      <w:r w:rsidRPr="004E1D82">
                        <w:rPr>
                          <w:rFonts w:asciiTheme="minorHAnsi" w:hAnsiTheme="minorHAnsi"/>
                          <w:color w:val="FFFFFF" w:themeColor="background1"/>
                          <w:sz w:val="22"/>
                          <w:lang w:val="es-ES"/>
                        </w:rPr>
                        <w:t>OEA/Ser.L/V/II</w:t>
                      </w:r>
                    </w:p>
                    <w:p w14:paraId="6A41611B" w14:textId="6D7E5A04" w:rsidR="00627C9F" w:rsidRPr="004E1D82" w:rsidRDefault="00627C9F" w:rsidP="007A5817">
                      <w:pPr>
                        <w:spacing w:line="276" w:lineRule="auto"/>
                        <w:jc w:val="right"/>
                        <w:rPr>
                          <w:rFonts w:asciiTheme="minorHAnsi" w:hAnsiTheme="minorHAnsi"/>
                          <w:color w:val="FFFFFF" w:themeColor="background1"/>
                          <w:sz w:val="22"/>
                          <w:lang w:val="es-ES"/>
                        </w:rPr>
                      </w:pPr>
                      <w:r w:rsidRPr="004E1D82">
                        <w:rPr>
                          <w:rFonts w:asciiTheme="minorHAnsi" w:hAnsiTheme="minorHAnsi"/>
                          <w:color w:val="FFFFFF" w:themeColor="background1"/>
                          <w:sz w:val="22"/>
                          <w:lang w:val="es-ES"/>
                        </w:rPr>
                        <w:t xml:space="preserve">Doc. </w:t>
                      </w:r>
                      <w:r w:rsidR="00382602" w:rsidRPr="004E1D82">
                        <w:rPr>
                          <w:rFonts w:asciiTheme="minorHAnsi" w:hAnsiTheme="minorHAnsi"/>
                          <w:color w:val="FFFFFF" w:themeColor="background1"/>
                          <w:sz w:val="22"/>
                          <w:lang w:val="es-ES"/>
                        </w:rPr>
                        <w:t>144</w:t>
                      </w:r>
                    </w:p>
                    <w:p w14:paraId="69373ED2" w14:textId="3079A0D5" w:rsidR="00627C9F" w:rsidRPr="00C25ADB" w:rsidRDefault="0038260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00B3FB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8260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8260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38260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00B3FB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8260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8260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38260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E41D97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315FB" w14:textId="77777777" w:rsidR="002C3B8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20C9E" w:rsidRPr="00820C9E">
                              <w:rPr>
                                <w:rFonts w:asciiTheme="majorHAnsi" w:hAnsiTheme="majorHAnsi"/>
                                <w:color w:val="595959" w:themeColor="text1" w:themeTint="A6"/>
                                <w:sz w:val="18"/>
                                <w:szCs w:val="18"/>
                                <w:lang w:val="pt-BR"/>
                              </w:rPr>
                              <w:t>136</w:t>
                            </w:r>
                            <w:r w:rsidR="007B05C4" w:rsidRPr="00820C9E">
                              <w:rPr>
                                <w:rFonts w:asciiTheme="majorHAnsi" w:hAnsiTheme="majorHAnsi"/>
                                <w:color w:val="595959" w:themeColor="text1" w:themeTint="A6"/>
                                <w:sz w:val="18"/>
                                <w:szCs w:val="18"/>
                                <w:lang w:val="pt-BR"/>
                              </w:rPr>
                              <w:t>/</w:t>
                            </w:r>
                            <w:r w:rsidR="00820C9E" w:rsidRPr="00820C9E">
                              <w:rPr>
                                <w:rFonts w:asciiTheme="majorHAnsi" w:hAnsiTheme="majorHAnsi"/>
                                <w:color w:val="595959" w:themeColor="text1" w:themeTint="A6"/>
                                <w:sz w:val="18"/>
                                <w:szCs w:val="18"/>
                                <w:lang w:val="pt-BR"/>
                              </w:rPr>
                              <w:t>24</w:t>
                            </w:r>
                            <w:r w:rsidRPr="00820C9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6650E">
                              <w:rPr>
                                <w:rFonts w:asciiTheme="majorHAnsi" w:hAnsiTheme="majorHAnsi"/>
                                <w:color w:val="595959" w:themeColor="text1" w:themeTint="A6"/>
                                <w:sz w:val="18"/>
                                <w:szCs w:val="18"/>
                                <w:lang w:val="es-ES"/>
                              </w:rPr>
                              <w:t>917</w:t>
                            </w:r>
                            <w:r w:rsidR="00441E0D">
                              <w:rPr>
                                <w:rFonts w:asciiTheme="majorHAnsi" w:hAnsiTheme="majorHAnsi"/>
                                <w:color w:val="595959" w:themeColor="text1" w:themeTint="A6"/>
                                <w:sz w:val="18"/>
                                <w:szCs w:val="18"/>
                                <w:lang w:val="es-ES"/>
                              </w:rPr>
                              <w:t>-</w:t>
                            </w:r>
                            <w:r w:rsidR="00A6650E">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59D02CCA" w:rsidR="00113F73" w:rsidRPr="007B05C4" w:rsidRDefault="00A6650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 Esteban Castaño Saldarriaga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A1FD2">
                              <w:rPr>
                                <w:rFonts w:asciiTheme="majorHAnsi" w:hAnsiTheme="majorHAnsi"/>
                                <w:color w:val="595959" w:themeColor="text1" w:themeTint="A6"/>
                                <w:sz w:val="18"/>
                                <w:szCs w:val="18"/>
                                <w:lang w:val="es-ES"/>
                              </w:rPr>
                              <w:t>9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25315FB" w14:textId="77777777" w:rsidR="002C3B8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20C9E" w:rsidRPr="00820C9E">
                        <w:rPr>
                          <w:rFonts w:asciiTheme="majorHAnsi" w:hAnsiTheme="majorHAnsi"/>
                          <w:color w:val="595959" w:themeColor="text1" w:themeTint="A6"/>
                          <w:sz w:val="18"/>
                          <w:szCs w:val="18"/>
                          <w:lang w:val="pt-BR"/>
                        </w:rPr>
                        <w:t>136</w:t>
                      </w:r>
                      <w:r w:rsidR="007B05C4" w:rsidRPr="00820C9E">
                        <w:rPr>
                          <w:rFonts w:asciiTheme="majorHAnsi" w:hAnsiTheme="majorHAnsi"/>
                          <w:color w:val="595959" w:themeColor="text1" w:themeTint="A6"/>
                          <w:sz w:val="18"/>
                          <w:szCs w:val="18"/>
                          <w:lang w:val="pt-BR"/>
                        </w:rPr>
                        <w:t>/</w:t>
                      </w:r>
                      <w:r w:rsidR="00820C9E" w:rsidRPr="00820C9E">
                        <w:rPr>
                          <w:rFonts w:asciiTheme="majorHAnsi" w:hAnsiTheme="majorHAnsi"/>
                          <w:color w:val="595959" w:themeColor="text1" w:themeTint="A6"/>
                          <w:sz w:val="18"/>
                          <w:szCs w:val="18"/>
                          <w:lang w:val="pt-BR"/>
                        </w:rPr>
                        <w:t>24</w:t>
                      </w:r>
                      <w:r w:rsidRPr="00820C9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6650E">
                        <w:rPr>
                          <w:rFonts w:asciiTheme="majorHAnsi" w:hAnsiTheme="majorHAnsi"/>
                          <w:color w:val="595959" w:themeColor="text1" w:themeTint="A6"/>
                          <w:sz w:val="18"/>
                          <w:szCs w:val="18"/>
                          <w:lang w:val="es-ES"/>
                        </w:rPr>
                        <w:t>917</w:t>
                      </w:r>
                      <w:r w:rsidR="00441E0D">
                        <w:rPr>
                          <w:rFonts w:asciiTheme="majorHAnsi" w:hAnsiTheme="majorHAnsi"/>
                          <w:color w:val="595959" w:themeColor="text1" w:themeTint="A6"/>
                          <w:sz w:val="18"/>
                          <w:szCs w:val="18"/>
                          <w:lang w:val="es-ES"/>
                        </w:rPr>
                        <w:t>-</w:t>
                      </w:r>
                      <w:r w:rsidR="00A6650E">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59D02CCA" w:rsidR="00113F73" w:rsidRPr="007B05C4" w:rsidRDefault="00A6650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 Esteban Castaño Saldarriaga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A1FD2">
                        <w:rPr>
                          <w:rFonts w:asciiTheme="majorHAnsi" w:hAnsiTheme="majorHAnsi"/>
                          <w:color w:val="595959" w:themeColor="text1" w:themeTint="A6"/>
                          <w:sz w:val="18"/>
                          <w:szCs w:val="18"/>
                          <w:lang w:val="es-ES"/>
                        </w:rPr>
                        <w:t>9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1E8E159" w:rsidR="00D72DC6" w:rsidRPr="00D72DC6" w:rsidRDefault="00820C9E" w:rsidP="00F02AD1">
                            <w:pPr>
                              <w:rPr>
                                <w:color w:val="FFFFFF" w:themeColor="background1"/>
                                <w14:textFill>
                                  <w14:noFill/>
                                </w14:textFill>
                              </w:rPr>
                            </w:pPr>
                            <w:r>
                              <w:rPr>
                                <w:noProof/>
                                <w:color w:val="FFFFFF" w:themeColor="background1"/>
                              </w:rPr>
                              <w:drawing>
                                <wp:inline distT="0" distB="0" distL="0" distR="0" wp14:anchorId="5E19D68B" wp14:editId="204869B8">
                                  <wp:extent cx="1824355" cy="469265"/>
                                  <wp:effectExtent l="0" t="0" r="4445" b="6985"/>
                                  <wp:docPr id="1249869792" name="Picture 12498697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1E8E159" w:rsidR="00D72DC6" w:rsidRPr="00D72DC6" w:rsidRDefault="00820C9E" w:rsidP="00F02AD1">
                      <w:pPr>
                        <w:rPr>
                          <w:color w:val="FFFFFF" w:themeColor="background1"/>
                          <w14:textFill>
                            <w14:noFill/>
                          </w14:textFill>
                        </w:rPr>
                      </w:pPr>
                      <w:r>
                        <w:rPr>
                          <w:noProof/>
                          <w:color w:val="FFFFFF" w:themeColor="background1"/>
                        </w:rPr>
                        <w:drawing>
                          <wp:inline distT="0" distB="0" distL="0" distR="0" wp14:anchorId="5E19D68B" wp14:editId="204869B8">
                            <wp:extent cx="1824355" cy="469265"/>
                            <wp:effectExtent l="0" t="0" r="4445" b="6985"/>
                            <wp:docPr id="1249869792" name="Picture 12498697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A031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0514507" w:rsidR="003239B8" w:rsidRPr="00D13530" w:rsidRDefault="006A0313" w:rsidP="00D13530">
            <w:pPr>
              <w:jc w:val="both"/>
              <w:rPr>
                <w:rFonts w:ascii="Cambria" w:hAnsi="Cambria"/>
                <w:bCs/>
                <w:sz w:val="20"/>
                <w:szCs w:val="20"/>
                <w:lang w:val="es-PE"/>
              </w:rPr>
            </w:pPr>
            <w:r w:rsidRPr="006A0313">
              <w:rPr>
                <w:rFonts w:ascii="Cambria" w:hAnsi="Cambria"/>
                <w:bCs/>
                <w:sz w:val="20"/>
                <w:szCs w:val="20"/>
                <w:lang w:val="es-PE"/>
              </w:rPr>
              <w:t>Gloria Saldarriaga Ochoa</w:t>
            </w:r>
          </w:p>
        </w:tc>
      </w:tr>
      <w:tr w:rsidR="003239B8" w:rsidRPr="00A6650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A5ED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89DE544" w:rsidR="003239B8" w:rsidRPr="000D05CB" w:rsidRDefault="006A0313" w:rsidP="008D2290">
            <w:pPr>
              <w:jc w:val="both"/>
              <w:rPr>
                <w:rFonts w:ascii="Cambria" w:hAnsi="Cambria"/>
                <w:bCs/>
                <w:sz w:val="20"/>
                <w:szCs w:val="20"/>
                <w:lang w:val="es-ES"/>
              </w:rPr>
            </w:pPr>
            <w:r w:rsidRPr="006A0313">
              <w:rPr>
                <w:rFonts w:ascii="Cambria" w:hAnsi="Cambria"/>
                <w:bCs/>
                <w:sz w:val="20"/>
                <w:szCs w:val="20"/>
                <w:lang w:val="es-ES"/>
              </w:rPr>
              <w:t>Juan Esteban Castaño Saldarriaga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471CA9C" w:rsidR="003239B8" w:rsidRPr="000D05CB" w:rsidRDefault="00441E0D" w:rsidP="008D2290">
            <w:pPr>
              <w:jc w:val="both"/>
              <w:rPr>
                <w:rFonts w:ascii="Cambria" w:hAnsi="Cambria"/>
                <w:bCs/>
                <w:sz w:val="20"/>
                <w:szCs w:val="20"/>
              </w:rPr>
            </w:pPr>
            <w:r>
              <w:rPr>
                <w:rFonts w:ascii="Cambria" w:hAnsi="Cambria"/>
                <w:bCs/>
                <w:sz w:val="20"/>
                <w:szCs w:val="20"/>
              </w:rPr>
              <w:t>Co</w:t>
            </w:r>
            <w:r w:rsidR="006A0313">
              <w:rPr>
                <w:rFonts w:ascii="Cambria" w:hAnsi="Cambria"/>
                <w:bCs/>
                <w:sz w:val="20"/>
                <w:szCs w:val="20"/>
              </w:rPr>
              <w:t>lombia</w:t>
            </w:r>
            <w:r w:rsidR="00CD2478" w:rsidRPr="000D05CB">
              <w:rPr>
                <w:rStyle w:val="FootnoteReference"/>
                <w:rFonts w:ascii="Cambria" w:hAnsi="Cambria"/>
                <w:bCs/>
                <w:sz w:val="20"/>
                <w:szCs w:val="20"/>
              </w:rPr>
              <w:footnoteReference w:id="2"/>
            </w:r>
          </w:p>
        </w:tc>
      </w:tr>
      <w:tr w:rsidR="00223A29" w:rsidRPr="0030153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C8D1E80" w:rsidR="00223A29" w:rsidRPr="002B1A36" w:rsidRDefault="002F0159" w:rsidP="008D2290">
            <w:pPr>
              <w:jc w:val="both"/>
              <w:rPr>
                <w:rFonts w:ascii="Cambria" w:hAnsi="Cambria"/>
                <w:bCs/>
                <w:sz w:val="20"/>
                <w:szCs w:val="20"/>
                <w:lang w:val="es-PE"/>
              </w:rPr>
            </w:pPr>
            <w:r>
              <w:rPr>
                <w:rFonts w:ascii="Cambria" w:hAnsi="Cambria"/>
                <w:bCs/>
                <w:sz w:val="20"/>
                <w:szCs w:val="20"/>
                <w:lang w:val="es-MX"/>
              </w:rPr>
              <w:t>Artículos 4 (vida), 8 (garantías judiciales) y 25 (protección judicial)</w:t>
            </w:r>
            <w:r w:rsidR="00021B69">
              <w:rPr>
                <w:rFonts w:ascii="Cambria" w:hAnsi="Cambria"/>
                <w:bCs/>
                <w:sz w:val="20"/>
                <w:szCs w:val="20"/>
                <w:lang w:val="es-MX"/>
              </w:rPr>
              <w:t xml:space="preserve"> </w:t>
            </w:r>
            <w:r w:rsidR="002B1A36" w:rsidRPr="00946005">
              <w:rPr>
                <w:rFonts w:ascii="Cambria" w:hAnsi="Cambria"/>
                <w:bCs/>
                <w:sz w:val="20"/>
                <w:szCs w:val="20"/>
                <w:lang w:val="es-MX"/>
              </w:rPr>
              <w:t xml:space="preserve">de la </w:t>
            </w:r>
            <w:r w:rsidR="002B1A36">
              <w:rPr>
                <w:rFonts w:ascii="Cambria" w:hAnsi="Cambria"/>
                <w:bCs/>
                <w:sz w:val="20"/>
                <w:szCs w:val="20"/>
                <w:lang w:val="es-MX"/>
              </w:rPr>
              <w:t>Convención Americana sobre Derechos Humanos</w:t>
            </w:r>
            <w:r w:rsidR="002B1A36">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4E3BB7B" w:rsidR="004C2312" w:rsidRPr="003239B8" w:rsidRDefault="00482F97" w:rsidP="002625EA">
            <w:pPr>
              <w:jc w:val="both"/>
              <w:rPr>
                <w:rFonts w:ascii="Cambria" w:hAnsi="Cambria"/>
                <w:bCs/>
                <w:sz w:val="20"/>
                <w:szCs w:val="20"/>
                <w:lang w:val="es-ES"/>
              </w:rPr>
            </w:pPr>
            <w:r>
              <w:rPr>
                <w:rFonts w:ascii="Cambria" w:hAnsi="Cambria"/>
                <w:bCs/>
                <w:sz w:val="20"/>
                <w:szCs w:val="20"/>
                <w:lang w:val="es-ES"/>
              </w:rPr>
              <w:t>27 de junio de 2014</w:t>
            </w:r>
          </w:p>
        </w:tc>
      </w:tr>
      <w:tr w:rsidR="00131425" w:rsidRPr="0030153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337D92B" w:rsidR="00131425" w:rsidRPr="003239B8" w:rsidRDefault="00460A5C" w:rsidP="002625EA">
            <w:pPr>
              <w:jc w:val="both"/>
              <w:rPr>
                <w:rFonts w:ascii="Cambria" w:hAnsi="Cambria"/>
                <w:bCs/>
                <w:sz w:val="20"/>
                <w:szCs w:val="20"/>
                <w:lang w:val="es-ES"/>
              </w:rPr>
            </w:pPr>
            <w:r>
              <w:rPr>
                <w:rFonts w:ascii="Cambria" w:hAnsi="Cambria"/>
                <w:bCs/>
                <w:sz w:val="20"/>
                <w:szCs w:val="20"/>
                <w:lang w:val="es-ES"/>
              </w:rPr>
              <w:t>19 de abril de 2017</w:t>
            </w:r>
            <w:r w:rsidR="00F06D90">
              <w:rPr>
                <w:rFonts w:ascii="Cambria" w:hAnsi="Cambria"/>
                <w:bCs/>
                <w:sz w:val="20"/>
                <w:szCs w:val="20"/>
                <w:lang w:val="es-ES"/>
              </w:rPr>
              <w:t xml:space="preserve"> y</w:t>
            </w:r>
            <w:r>
              <w:rPr>
                <w:rFonts w:ascii="Cambria" w:hAnsi="Cambria"/>
                <w:bCs/>
                <w:sz w:val="20"/>
                <w:szCs w:val="20"/>
                <w:lang w:val="es-ES"/>
              </w:rPr>
              <w:t xml:space="preserve"> 4 de diciembre de 2018</w:t>
            </w:r>
          </w:p>
        </w:tc>
      </w:tr>
      <w:tr w:rsidR="004C2312" w:rsidRPr="00A6650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A4D476D" w:rsidR="004C2312" w:rsidRPr="003239B8" w:rsidRDefault="00B060EB" w:rsidP="008D2290">
            <w:pPr>
              <w:jc w:val="both"/>
              <w:rPr>
                <w:rFonts w:ascii="Cambria" w:hAnsi="Cambria"/>
                <w:bCs/>
                <w:sz w:val="20"/>
                <w:szCs w:val="20"/>
                <w:lang w:val="es-ES"/>
              </w:rPr>
            </w:pPr>
            <w:r>
              <w:rPr>
                <w:rFonts w:ascii="Cambria" w:hAnsi="Cambria"/>
                <w:bCs/>
                <w:sz w:val="20"/>
                <w:szCs w:val="20"/>
                <w:lang w:val="es-ES"/>
              </w:rPr>
              <w:t>17 de diciembre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18CC7BE" w:rsidR="004C2312" w:rsidRPr="003239B8" w:rsidRDefault="004D6541" w:rsidP="008D2290">
            <w:pPr>
              <w:jc w:val="both"/>
              <w:rPr>
                <w:rFonts w:ascii="Cambria" w:hAnsi="Cambria"/>
                <w:bCs/>
                <w:sz w:val="20"/>
                <w:szCs w:val="20"/>
                <w:lang w:val="es-ES"/>
              </w:rPr>
            </w:pPr>
            <w:r>
              <w:rPr>
                <w:rFonts w:ascii="Cambria" w:hAnsi="Cambria"/>
                <w:bCs/>
                <w:sz w:val="20"/>
                <w:szCs w:val="20"/>
                <w:lang w:val="es-ES"/>
              </w:rPr>
              <w:t>24 de junio de 2022</w:t>
            </w:r>
          </w:p>
        </w:tc>
      </w:tr>
      <w:tr w:rsidR="004C2312" w:rsidRPr="00A6650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F7D0F6D" w:rsidR="004C2312" w:rsidRPr="003239B8" w:rsidRDefault="00021B69" w:rsidP="008D2290">
            <w:pPr>
              <w:jc w:val="both"/>
              <w:rPr>
                <w:rFonts w:ascii="Cambria" w:hAnsi="Cambria"/>
                <w:bCs/>
                <w:sz w:val="20"/>
                <w:szCs w:val="20"/>
                <w:lang w:val="es-ES"/>
              </w:rPr>
            </w:pPr>
            <w:r>
              <w:rPr>
                <w:rFonts w:ascii="Cambria" w:hAnsi="Cambria"/>
                <w:bCs/>
                <w:sz w:val="20"/>
                <w:szCs w:val="20"/>
                <w:lang w:val="es-ES"/>
              </w:rPr>
              <w:t>4 de agosto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7005822" w:rsidR="001E49E7" w:rsidRPr="003239B8" w:rsidRDefault="004715AF" w:rsidP="002625EA">
            <w:pPr>
              <w:jc w:val="both"/>
              <w:rPr>
                <w:rFonts w:ascii="Cambria" w:hAnsi="Cambria"/>
                <w:bCs/>
                <w:sz w:val="20"/>
                <w:szCs w:val="20"/>
                <w:lang w:val="es-ES"/>
              </w:rPr>
            </w:pPr>
            <w:r>
              <w:rPr>
                <w:rFonts w:ascii="Cambria" w:hAnsi="Cambria"/>
                <w:bCs/>
                <w:sz w:val="20"/>
                <w:szCs w:val="20"/>
                <w:lang w:val="es-ES"/>
              </w:rPr>
              <w:t>13 de septiembre de 2021</w:t>
            </w:r>
          </w:p>
        </w:tc>
      </w:tr>
      <w:tr w:rsidR="001E49E7" w:rsidRPr="00A6650E"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20539243" w:rsidR="001E49E7" w:rsidRPr="003239B8" w:rsidRDefault="00B060EB" w:rsidP="002625EA">
            <w:pPr>
              <w:jc w:val="both"/>
              <w:rPr>
                <w:rFonts w:ascii="Cambria" w:hAnsi="Cambria"/>
                <w:bCs/>
                <w:sz w:val="20"/>
                <w:szCs w:val="20"/>
                <w:lang w:val="es-ES"/>
              </w:rPr>
            </w:pPr>
            <w:r>
              <w:rPr>
                <w:rFonts w:ascii="Cambria" w:hAnsi="Cambria"/>
                <w:bCs/>
                <w:sz w:val="20"/>
                <w:szCs w:val="20"/>
                <w:lang w:val="es-ES"/>
              </w:rPr>
              <w:t>13 de septiembre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DE94C6A" w:rsidR="003239B8" w:rsidRPr="00B3745F" w:rsidRDefault="0046318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6EC960E6" w:rsidR="003239B8" w:rsidRPr="00B3745F" w:rsidRDefault="0046318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580F4CA" w:rsidR="003239B8" w:rsidRPr="00B3745F" w:rsidRDefault="00463185"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A1FC305" w14:textId="77777777" w:rsidR="00463185" w:rsidRPr="00463185" w:rsidRDefault="00463185" w:rsidP="00463185">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3F897C6B" w:rsidR="003239B8" w:rsidRPr="00B3745F" w:rsidRDefault="00463185" w:rsidP="00463185">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A369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C57BE92" w:rsidR="00EE00E9" w:rsidRPr="00DC24E3" w:rsidRDefault="002F0159" w:rsidP="008D2290">
            <w:pPr>
              <w:jc w:val="both"/>
              <w:rPr>
                <w:rFonts w:ascii="Cambria" w:hAnsi="Cambria"/>
                <w:bCs/>
                <w:sz w:val="20"/>
                <w:szCs w:val="20"/>
                <w:lang w:val="es-ES"/>
              </w:rPr>
            </w:pPr>
            <w:r>
              <w:rPr>
                <w:rFonts w:ascii="Cambria" w:hAnsi="Cambria"/>
                <w:bCs/>
                <w:sz w:val="20"/>
                <w:szCs w:val="20"/>
                <w:lang w:val="es-ES"/>
              </w:rPr>
              <w:t>No</w:t>
            </w:r>
          </w:p>
        </w:tc>
      </w:tr>
      <w:tr w:rsidR="003239B8" w:rsidRPr="0030153D"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42A79DD6" w:rsidR="003239B8" w:rsidRPr="002F0159" w:rsidRDefault="002F0159" w:rsidP="008D2290">
            <w:pPr>
              <w:jc w:val="both"/>
              <w:rPr>
                <w:rFonts w:ascii="Cambria" w:hAnsi="Cambria"/>
                <w:bCs/>
                <w:sz w:val="20"/>
                <w:szCs w:val="20"/>
                <w:lang w:val="es-PE"/>
              </w:rPr>
            </w:pPr>
            <w:r>
              <w:rPr>
                <w:rFonts w:ascii="Cambria" w:hAnsi="Cambria"/>
                <w:bCs/>
                <w:sz w:val="20"/>
                <w:szCs w:val="20"/>
                <w:lang w:val="es-MX"/>
              </w:rPr>
              <w:t xml:space="preserve">Artículos 4 (vida), 8 (garantías judiciales) y 25 (protección judicial) </w:t>
            </w:r>
            <w:r w:rsidRPr="00946005">
              <w:rPr>
                <w:rFonts w:ascii="Cambria" w:hAnsi="Cambria"/>
                <w:bCs/>
                <w:sz w:val="20"/>
                <w:szCs w:val="20"/>
                <w:lang w:val="es-MX"/>
              </w:rPr>
              <w:t xml:space="preserve">de la </w:t>
            </w:r>
            <w:r>
              <w:rPr>
                <w:rFonts w:ascii="Cambria" w:hAnsi="Cambria"/>
                <w:bCs/>
                <w:sz w:val="20"/>
                <w:szCs w:val="20"/>
                <w:lang w:val="es-MX"/>
              </w:rPr>
              <w:t>Convención Americana</w:t>
            </w:r>
            <w:r w:rsidR="00D0239F">
              <w:rPr>
                <w:rFonts w:ascii="Cambria" w:hAnsi="Cambria"/>
                <w:bCs/>
                <w:sz w:val="20"/>
                <w:szCs w:val="20"/>
                <w:lang w:val="es-MX"/>
              </w:rPr>
              <w:t>, en relación su artículo 1.1 (</w:t>
            </w:r>
            <w:r w:rsidR="00D0239F">
              <w:rPr>
                <w:rFonts w:ascii="Cambria" w:hAnsi="Cambria"/>
                <w:bCs/>
                <w:sz w:val="20"/>
                <w:szCs w:val="20"/>
                <w:lang w:val="es-ES"/>
              </w:rPr>
              <w:t>obligación de respetar los derechos</w:t>
            </w:r>
            <w:r w:rsidR="00D0239F">
              <w:rPr>
                <w:rFonts w:ascii="Cambria" w:hAnsi="Cambria"/>
                <w:bCs/>
                <w:sz w:val="20"/>
                <w:szCs w:val="20"/>
                <w:lang w:val="es-MX"/>
              </w:rPr>
              <w:t>)</w:t>
            </w:r>
          </w:p>
        </w:tc>
      </w:tr>
      <w:tr w:rsidR="003239B8" w:rsidRPr="0030153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622E1251" w:rsidR="003239B8" w:rsidRPr="00DC24E3" w:rsidRDefault="002F0159"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30153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765B18D5" w:rsidR="003239B8" w:rsidRPr="002F0159" w:rsidRDefault="002F0159" w:rsidP="008D2290">
            <w:pPr>
              <w:rPr>
                <w:rFonts w:ascii="Cambria" w:hAnsi="Cambria"/>
                <w:bCs/>
                <w:sz w:val="20"/>
                <w:szCs w:val="20"/>
                <w:lang w:val="es-PE"/>
              </w:rPr>
            </w:pPr>
            <w:r w:rsidRPr="002F0159">
              <w:rPr>
                <w:rFonts w:ascii="Cambria" w:hAnsi="Cambria"/>
                <w:bCs/>
                <w:sz w:val="20"/>
                <w:szCs w:val="20"/>
                <w:lang w:val="es-PE"/>
              </w:rPr>
              <w:t>Sí, en los términos d</w:t>
            </w:r>
            <w:r>
              <w:rPr>
                <w:rFonts w:ascii="Cambria" w:hAnsi="Cambria"/>
                <w:bCs/>
                <w:sz w:val="20"/>
                <w:szCs w:val="20"/>
                <w:lang w:val="es-PE"/>
              </w:rPr>
              <w:t>e la sección VI</w:t>
            </w:r>
          </w:p>
        </w:tc>
      </w:tr>
    </w:tbl>
    <w:p w14:paraId="4E4ACE10" w14:textId="77777777" w:rsidR="00365E90" w:rsidRDefault="00365E90" w:rsidP="00245E8B">
      <w:pPr>
        <w:spacing w:after="240"/>
        <w:ind w:firstLine="720"/>
        <w:jc w:val="both"/>
        <w:rPr>
          <w:rFonts w:asciiTheme="majorHAnsi" w:hAnsiTheme="majorHAnsi"/>
          <w:b/>
          <w:sz w:val="20"/>
          <w:szCs w:val="20"/>
          <w:lang w:val="es-UY"/>
        </w:rPr>
      </w:pPr>
    </w:p>
    <w:p w14:paraId="17573F4B" w14:textId="77777777" w:rsidR="00365E90" w:rsidRDefault="00365E90" w:rsidP="00245E8B">
      <w:pPr>
        <w:spacing w:after="240"/>
        <w:ind w:firstLine="720"/>
        <w:jc w:val="both"/>
        <w:rPr>
          <w:rFonts w:asciiTheme="majorHAnsi" w:hAnsiTheme="majorHAnsi"/>
          <w:b/>
          <w:sz w:val="20"/>
          <w:szCs w:val="20"/>
          <w:lang w:val="es-UY"/>
        </w:rPr>
      </w:pPr>
    </w:p>
    <w:p w14:paraId="3E16B689" w14:textId="77777777" w:rsidR="00365E90" w:rsidRDefault="00365E90" w:rsidP="00245E8B">
      <w:pPr>
        <w:spacing w:after="240"/>
        <w:ind w:firstLine="720"/>
        <w:jc w:val="both"/>
        <w:rPr>
          <w:rFonts w:asciiTheme="majorHAnsi" w:hAnsiTheme="majorHAnsi"/>
          <w:b/>
          <w:sz w:val="20"/>
          <w:szCs w:val="20"/>
          <w:lang w:val="es-UY"/>
        </w:rPr>
      </w:pPr>
    </w:p>
    <w:p w14:paraId="38089EEA" w14:textId="77777777" w:rsidR="00365E90" w:rsidRDefault="00365E90" w:rsidP="00245E8B">
      <w:pPr>
        <w:spacing w:after="240"/>
        <w:ind w:firstLine="720"/>
        <w:jc w:val="both"/>
        <w:rPr>
          <w:rFonts w:asciiTheme="majorHAnsi" w:hAnsiTheme="majorHAnsi"/>
          <w:b/>
          <w:sz w:val="20"/>
          <w:szCs w:val="20"/>
          <w:lang w:val="es-UY"/>
        </w:rPr>
      </w:pPr>
    </w:p>
    <w:p w14:paraId="18E6423B" w14:textId="08657A11" w:rsidR="003239B8" w:rsidRPr="00245E8B" w:rsidRDefault="00223A29" w:rsidP="00245E8B">
      <w:pPr>
        <w:spacing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245E8B">
        <w:rPr>
          <w:rFonts w:asciiTheme="majorHAnsi" w:hAnsiTheme="majorHAnsi"/>
          <w:b/>
          <w:sz w:val="20"/>
          <w:szCs w:val="20"/>
          <w:lang w:val="es-UY"/>
        </w:rPr>
        <w:t>POSICIÓN DE LAS PARTES</w:t>
      </w:r>
    </w:p>
    <w:p w14:paraId="09A57312" w14:textId="6A15A98C" w:rsidR="005F3C87" w:rsidRPr="00245E8B" w:rsidRDefault="005F3C87" w:rsidP="00245E8B">
      <w:pPr>
        <w:spacing w:after="240"/>
        <w:ind w:firstLine="720"/>
        <w:jc w:val="both"/>
        <w:rPr>
          <w:rFonts w:asciiTheme="majorHAnsi" w:hAnsiTheme="majorHAnsi"/>
          <w:bCs/>
          <w:i/>
          <w:iCs/>
          <w:sz w:val="20"/>
          <w:szCs w:val="20"/>
          <w:lang w:val="es-UY"/>
        </w:rPr>
      </w:pPr>
      <w:r w:rsidRPr="00245E8B">
        <w:rPr>
          <w:rFonts w:asciiTheme="majorHAnsi" w:hAnsiTheme="majorHAnsi"/>
          <w:bCs/>
          <w:i/>
          <w:iCs/>
          <w:sz w:val="20"/>
          <w:szCs w:val="20"/>
          <w:lang w:val="es-UY"/>
        </w:rPr>
        <w:t>De la peticionaria</w:t>
      </w:r>
    </w:p>
    <w:p w14:paraId="25598E81" w14:textId="30DC4D09" w:rsidR="004C1C0F" w:rsidRPr="00245E8B" w:rsidRDefault="004C1C0F" w:rsidP="00245E8B">
      <w:pPr>
        <w:pStyle w:val="ListParagraph"/>
        <w:numPr>
          <w:ilvl w:val="0"/>
          <w:numId w:val="103"/>
        </w:numPr>
        <w:spacing w:after="240"/>
        <w:jc w:val="both"/>
        <w:rPr>
          <w:rFonts w:eastAsia="Arial Unicode MS" w:cs="Times New Roman"/>
          <w:color w:val="auto"/>
          <w:sz w:val="20"/>
          <w:szCs w:val="20"/>
          <w:lang w:val="es-AR" w:eastAsia="en-US"/>
        </w:rPr>
      </w:pPr>
      <w:r w:rsidRPr="00245E8B">
        <w:rPr>
          <w:rFonts w:eastAsia="Arial Unicode MS" w:cs="Times New Roman"/>
          <w:color w:val="auto"/>
          <w:sz w:val="20"/>
          <w:szCs w:val="20"/>
          <w:lang w:val="es-AR" w:eastAsia="en-US"/>
        </w:rPr>
        <w:t xml:space="preserve">La parte peticionaria denuncia que la muerte de su hijo producto de una explosión se encuentra impune, pues la Fiscalía archivó la investigación sin identificar a los responsables ni esclarecer la posible responsabilidad de las autoridades de la </w:t>
      </w:r>
      <w:r w:rsidR="00245E8B" w:rsidRPr="00245E8B">
        <w:rPr>
          <w:rFonts w:eastAsia="Arial Unicode MS" w:cs="Times New Roman"/>
          <w:color w:val="auto"/>
          <w:sz w:val="20"/>
          <w:szCs w:val="20"/>
          <w:lang w:val="es-AR" w:eastAsia="en-US"/>
        </w:rPr>
        <w:t>p</w:t>
      </w:r>
      <w:r w:rsidRPr="00245E8B">
        <w:rPr>
          <w:rFonts w:eastAsia="Arial Unicode MS" w:cs="Times New Roman"/>
          <w:color w:val="auto"/>
          <w:sz w:val="20"/>
          <w:szCs w:val="20"/>
          <w:lang w:val="es-AR" w:eastAsia="en-US"/>
        </w:rPr>
        <w:t>olicía.</w:t>
      </w:r>
    </w:p>
    <w:p w14:paraId="66B91E1B" w14:textId="2405F0C1" w:rsidR="00B32175" w:rsidRPr="00245E8B" w:rsidRDefault="00245E8B"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245E8B">
        <w:rPr>
          <w:rFonts w:ascii="Cambria" w:hAnsi="Cambria"/>
          <w:sz w:val="20"/>
          <w:szCs w:val="20"/>
          <w:lang w:val="es-PE"/>
        </w:rPr>
        <w:t xml:space="preserve">La peticionaria </w:t>
      </w:r>
      <w:r w:rsidR="00ED3DD1">
        <w:rPr>
          <w:rFonts w:ascii="Cambria" w:hAnsi="Cambria"/>
          <w:sz w:val="20"/>
          <w:szCs w:val="20"/>
          <w:lang w:val="es-PE"/>
        </w:rPr>
        <w:t>narra</w:t>
      </w:r>
      <w:r w:rsidR="00B32175" w:rsidRPr="00245E8B">
        <w:rPr>
          <w:rFonts w:ascii="Cambria" w:hAnsi="Cambria"/>
          <w:sz w:val="20"/>
          <w:szCs w:val="20"/>
          <w:lang w:val="es-PE"/>
        </w:rPr>
        <w:t xml:space="preserve"> que su hijo se desempeñaba como patrullero de la Policía Nacional en el municipio de Túquerres, perteneciente al departamento de Nariño, y que el 25 de junio de 2011, tras recibir una llamada telefónica, acudió a un bar para realizar una verificación de seguridad, ya que supuestamente estaba ocurriendo una pelea entre dos personas. Sin embargo, al entrar al local, una carga explosiva estalló, causándole la muerte. Precisa que las diligencias posteriores determinaron que el señor Castaño Saldarriaga falleció después de que una esquirla impactara su corazón por no tener chaleco antibalas, y que los posibles responsables de lo ocurrido fueron integrantes de las FARC.</w:t>
      </w:r>
    </w:p>
    <w:p w14:paraId="2AF4E4E8" w14:textId="45108D00" w:rsidR="009D53DD" w:rsidRPr="00245E8B" w:rsidRDefault="009D53DD"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245E8B">
        <w:rPr>
          <w:rFonts w:ascii="Cambria" w:hAnsi="Cambria"/>
          <w:sz w:val="20"/>
          <w:szCs w:val="20"/>
          <w:lang w:val="es-PE"/>
        </w:rPr>
        <w:t xml:space="preserve">Informa que el 26 de junio de 2011 la Fiscalía 28 Local de Túquerres inició una investigación por el delito de homicidio agravado por estos acontecimientos. Sin embargo, tras la realización de una serie de diligencias, el 9 de diciembre de 2019 </w:t>
      </w:r>
      <w:r w:rsidR="004F241D">
        <w:rPr>
          <w:rFonts w:ascii="Cambria" w:hAnsi="Cambria"/>
          <w:sz w:val="20"/>
          <w:szCs w:val="20"/>
          <w:lang w:val="es-PE"/>
        </w:rPr>
        <w:t>l</w:t>
      </w:r>
      <w:r w:rsidRPr="00245E8B">
        <w:rPr>
          <w:rFonts w:ascii="Cambria" w:hAnsi="Cambria"/>
          <w:sz w:val="20"/>
          <w:szCs w:val="20"/>
          <w:lang w:val="es-PE"/>
        </w:rPr>
        <w:t xml:space="preserve">a </w:t>
      </w:r>
      <w:r w:rsidR="004F241D">
        <w:rPr>
          <w:rFonts w:ascii="Cambria" w:hAnsi="Cambria"/>
          <w:sz w:val="20"/>
          <w:szCs w:val="20"/>
          <w:lang w:val="es-PE"/>
        </w:rPr>
        <w:t>f</w:t>
      </w:r>
      <w:r w:rsidRPr="00245E8B">
        <w:rPr>
          <w:rFonts w:ascii="Cambria" w:hAnsi="Cambria"/>
          <w:sz w:val="20"/>
          <w:szCs w:val="20"/>
          <w:lang w:val="es-PE"/>
        </w:rPr>
        <w:t>iscalía dispuso el archivo del caso bajo la siguiente fundamentación:</w:t>
      </w:r>
    </w:p>
    <w:p w14:paraId="6118B2E9" w14:textId="2CC085EE" w:rsidR="008850A0" w:rsidRPr="00245E8B" w:rsidRDefault="007D32C1" w:rsidP="00245E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PE"/>
        </w:rPr>
      </w:pPr>
      <w:r w:rsidRPr="00245E8B">
        <w:rPr>
          <w:rFonts w:ascii="Cambria" w:hAnsi="Cambria"/>
          <w:sz w:val="18"/>
          <w:szCs w:val="18"/>
          <w:lang w:val="es-AR"/>
        </w:rPr>
        <w:t>Hasta la fec</w:t>
      </w:r>
      <w:r w:rsidRPr="00245E8B">
        <w:rPr>
          <w:rFonts w:asciiTheme="majorHAnsi" w:hAnsiTheme="majorHAnsi"/>
          <w:sz w:val="18"/>
          <w:szCs w:val="18"/>
          <w:lang w:val="es-AR"/>
        </w:rPr>
        <w:t xml:space="preserve">ha y por ausencia de información puntual, sobre los posibles autores o participes de la conducta punible, </w:t>
      </w:r>
      <w:r w:rsidR="00EA0462" w:rsidRPr="00245E8B">
        <w:rPr>
          <w:rFonts w:asciiTheme="majorHAnsi" w:hAnsiTheme="majorHAnsi" w:cs="Arial"/>
          <w:color w:val="202122"/>
          <w:sz w:val="18"/>
          <w:szCs w:val="18"/>
          <w:shd w:val="clear" w:color="auto" w:fill="FFFFFF"/>
          <w:lang w:val="es-PE"/>
        </w:rPr>
        <w:t xml:space="preserve">[…], no se ha  podido establecer de forma plena, la identificación e individualización del autor/es y/o participe/s de la conducta punible y poder desvirtuar la presunción existente del sujeto activo, desde el inicio no se expuso información alguna respectiva e indiciaria directa; por tanto, para el Despacho Fiscal se hace imposible e infructuoso continuar con la investigación correspondiente, de igual manera no puede desconocerse el tiempo que ha transcurrido desde la realización de la acción cometida; que hace más difícil obtener información respectiva motivo por el cual, esta Fiscalía […] procederá a archivar las diligencias, con sustento en la causal “imposibilidad de Determinar el Sujeto Activo”. </w:t>
      </w:r>
    </w:p>
    <w:p w14:paraId="7152C533" w14:textId="15EB2378" w:rsidR="007E521A" w:rsidRPr="00245E8B" w:rsidRDefault="006F54F2"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La peticionaria i</w:t>
      </w:r>
      <w:r w:rsidR="007E521A" w:rsidRPr="00245E8B">
        <w:rPr>
          <w:rFonts w:asciiTheme="majorHAnsi" w:hAnsiTheme="majorHAnsi"/>
          <w:sz w:val="20"/>
          <w:szCs w:val="20"/>
          <w:lang w:val="es-AR"/>
        </w:rPr>
        <w:t>ndica que</w:t>
      </w:r>
      <w:r w:rsidR="00CB7D20">
        <w:rPr>
          <w:rFonts w:asciiTheme="majorHAnsi" w:hAnsiTheme="majorHAnsi"/>
          <w:sz w:val="20"/>
          <w:szCs w:val="20"/>
          <w:lang w:val="es-AR"/>
        </w:rPr>
        <w:t xml:space="preserve"> </w:t>
      </w:r>
      <w:r w:rsidR="007E521A" w:rsidRPr="00245E8B">
        <w:rPr>
          <w:rFonts w:asciiTheme="majorHAnsi" w:hAnsiTheme="majorHAnsi"/>
          <w:sz w:val="20"/>
          <w:szCs w:val="20"/>
          <w:lang w:val="es-AR"/>
        </w:rPr>
        <w:t xml:space="preserve">en 2013 presentó </w:t>
      </w:r>
      <w:r w:rsidR="00CB7D20">
        <w:rPr>
          <w:rFonts w:asciiTheme="majorHAnsi" w:hAnsiTheme="majorHAnsi"/>
          <w:sz w:val="20"/>
          <w:szCs w:val="20"/>
          <w:lang w:val="es-AR"/>
        </w:rPr>
        <w:t xml:space="preserve">además </w:t>
      </w:r>
      <w:r w:rsidR="007E521A" w:rsidRPr="00245E8B">
        <w:rPr>
          <w:rFonts w:asciiTheme="majorHAnsi" w:hAnsiTheme="majorHAnsi"/>
          <w:sz w:val="20"/>
          <w:szCs w:val="20"/>
          <w:lang w:val="es-AR"/>
        </w:rPr>
        <w:t xml:space="preserve">una acción de reparación directa, solicitando el otorgamiento de una reparación por la muerte de su hijo. Sin embargo, el 15 de enero de 2016 el Juzgado Quinto Administrativo de Pasto negó las pretensiones de la demanda. Ante ello, precisa que apeló esta </w:t>
      </w:r>
      <w:r w:rsidR="005C37AA">
        <w:rPr>
          <w:rFonts w:asciiTheme="majorHAnsi" w:hAnsiTheme="majorHAnsi"/>
          <w:sz w:val="20"/>
          <w:szCs w:val="20"/>
          <w:lang w:val="es-AR"/>
        </w:rPr>
        <w:t>decisión,</w:t>
      </w:r>
      <w:r w:rsidR="007E521A" w:rsidRPr="00245E8B">
        <w:rPr>
          <w:rFonts w:asciiTheme="majorHAnsi" w:hAnsiTheme="majorHAnsi"/>
          <w:sz w:val="20"/>
          <w:szCs w:val="20"/>
          <w:lang w:val="es-AR"/>
        </w:rPr>
        <w:t xml:space="preserve"> y el 26 de febrero de 2020 el Tribunal Administrativo de Nariño la revocó y declaró responsable al Estado por la muerte del señor Castaño Saldarriaga, al considerar que era responsabilidad del Estado que la presunta víctima no hubiera contado con un chaleco antibalas al momento de realizar sus labores de vigilancia. En consecuencia, ordenó el pago de una indemnización.</w:t>
      </w:r>
    </w:p>
    <w:p w14:paraId="530A2FCF" w14:textId="75616C73" w:rsidR="001874A3" w:rsidRPr="00245E8B" w:rsidRDefault="001874A3"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245E8B">
        <w:rPr>
          <w:rFonts w:ascii="Cambria" w:hAnsi="Cambria"/>
          <w:sz w:val="20"/>
          <w:szCs w:val="20"/>
          <w:lang w:val="es-PE"/>
        </w:rPr>
        <w:t xml:space="preserve">Con base en las citadas consideraciones de hecho, la parte peticionaria denuncia que la investigación penal estuvo plagada de varias inconsistencias y omisiones. En particular, resalta que la Fiscalía nunca investigó la posible responsabilidad penal del comandante de la estación de policía de Túquerres, a pesar de que hay indicios de que permitió que la presunta víctima fuera atacada por grupos guerrilleros. </w:t>
      </w:r>
      <w:r w:rsidR="008D0083">
        <w:rPr>
          <w:rFonts w:ascii="Cambria" w:hAnsi="Cambria"/>
          <w:sz w:val="20"/>
          <w:szCs w:val="20"/>
          <w:lang w:val="es-PE"/>
        </w:rPr>
        <w:t>Además</w:t>
      </w:r>
      <w:r w:rsidRPr="00245E8B">
        <w:rPr>
          <w:rFonts w:ascii="Cambria" w:hAnsi="Cambria"/>
          <w:sz w:val="20"/>
          <w:szCs w:val="20"/>
          <w:lang w:val="es-PE"/>
        </w:rPr>
        <w:t>, que tampoco se tomó en consideración una posible manipulación de las pruebas por parte de la Policía Nacional, en particular cambios en el libro de minutas y de registro de las llamadas realizadas el día de la muerte de la presunta víctima. A criterio de la parte peticionaria, tales pruebas resultaban claves para esclarecer una posible responsabilidad institucional.</w:t>
      </w:r>
    </w:p>
    <w:p w14:paraId="3289B651" w14:textId="5461A5AB" w:rsidR="00A3056E" w:rsidRPr="00245E8B" w:rsidRDefault="00EB659C" w:rsidP="00A305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245E8B">
        <w:rPr>
          <w:rFonts w:ascii="Cambria" w:hAnsi="Cambria"/>
          <w:i/>
          <w:iCs/>
          <w:sz w:val="20"/>
          <w:szCs w:val="20"/>
          <w:lang w:val="es-AR"/>
        </w:rPr>
        <w:t>El Estado</w:t>
      </w:r>
      <w:r w:rsidR="00A3056E">
        <w:rPr>
          <w:rFonts w:ascii="Cambria" w:hAnsi="Cambria"/>
          <w:i/>
          <w:iCs/>
          <w:sz w:val="20"/>
          <w:szCs w:val="20"/>
          <w:lang w:val="es-AR"/>
        </w:rPr>
        <w:t xml:space="preserve"> colombiano</w:t>
      </w:r>
    </w:p>
    <w:p w14:paraId="341B1199" w14:textId="6E9A20F7" w:rsidR="008A3697" w:rsidRPr="00245E8B" w:rsidRDefault="008A3697"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245E8B">
        <w:rPr>
          <w:rFonts w:ascii="Cambria" w:hAnsi="Cambria"/>
          <w:sz w:val="20"/>
          <w:szCs w:val="20"/>
          <w:lang w:val="es-PE"/>
        </w:rPr>
        <w:t xml:space="preserve">El Estado replica que los hechos alegados en la petición no constituyen </w:t>
      </w:r>
      <w:r w:rsidR="00A3056E">
        <w:rPr>
          <w:rFonts w:ascii="Cambria" w:hAnsi="Cambria"/>
          <w:sz w:val="20"/>
          <w:szCs w:val="20"/>
          <w:lang w:val="es-PE"/>
        </w:rPr>
        <w:t>vulneraciones a</w:t>
      </w:r>
      <w:r w:rsidRPr="00245E8B">
        <w:rPr>
          <w:rFonts w:ascii="Cambria" w:hAnsi="Cambria"/>
          <w:sz w:val="20"/>
          <w:szCs w:val="20"/>
          <w:lang w:val="es-PE"/>
        </w:rPr>
        <w:t xml:space="preserve"> los derechos reconocidos en la Convención Americana. Argumenta que </w:t>
      </w:r>
      <w:r w:rsidR="00D22F02">
        <w:rPr>
          <w:rFonts w:ascii="Cambria" w:hAnsi="Cambria"/>
          <w:sz w:val="20"/>
          <w:szCs w:val="20"/>
          <w:lang w:val="es-PE"/>
        </w:rPr>
        <w:t>la</w:t>
      </w:r>
      <w:r w:rsidRPr="00245E8B">
        <w:rPr>
          <w:rFonts w:ascii="Cambria" w:hAnsi="Cambria"/>
          <w:sz w:val="20"/>
          <w:szCs w:val="20"/>
          <w:lang w:val="es-PE"/>
        </w:rPr>
        <w:t xml:space="preserve"> peticionari</w:t>
      </w:r>
      <w:r w:rsidR="00D22F02">
        <w:rPr>
          <w:rFonts w:ascii="Cambria" w:hAnsi="Cambria"/>
          <w:sz w:val="20"/>
          <w:szCs w:val="20"/>
          <w:lang w:val="es-PE"/>
        </w:rPr>
        <w:t>a</w:t>
      </w:r>
      <w:r w:rsidRPr="00245E8B">
        <w:rPr>
          <w:rFonts w:ascii="Cambria" w:hAnsi="Cambria"/>
          <w:sz w:val="20"/>
          <w:szCs w:val="20"/>
          <w:lang w:val="es-PE"/>
        </w:rPr>
        <w:t xml:space="preserve"> busca que la Comisión actúe como una cuarta instancia judicial y revise las valoraciones de hecho y de derecho realizadas por los jueces y tribunales internos que actuaron dentro de su competencia.</w:t>
      </w:r>
    </w:p>
    <w:p w14:paraId="7912A75E" w14:textId="550A020F" w:rsidR="00413E6F" w:rsidRPr="00245E8B" w:rsidRDefault="00413E6F"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45E8B">
        <w:rPr>
          <w:rFonts w:ascii="Cambria" w:hAnsi="Cambria"/>
          <w:sz w:val="20"/>
          <w:szCs w:val="20"/>
          <w:lang w:val="es-PE"/>
        </w:rPr>
        <w:t xml:space="preserve">Señala que el Tribunal Administrativo de Nariño ya atendió los reclamos de la presunta víctima y le permitió obtener una indemnización, a partir de una sentencia debidamente motivada y luego de </w:t>
      </w:r>
      <w:r w:rsidRPr="00245E8B">
        <w:rPr>
          <w:rFonts w:ascii="Cambria" w:hAnsi="Cambria"/>
          <w:sz w:val="20"/>
          <w:szCs w:val="20"/>
          <w:lang w:val="es-PE"/>
        </w:rPr>
        <w:lastRenderedPageBreak/>
        <w:t>un proceso que se desarrolló cumpliendo todas las garantías judiciales. En consecuencia, el Estado considera que la petición únicamente plantea cuestiones que ya fueron resueltas a nivel doméstico, por lo c</w:t>
      </w:r>
      <w:r w:rsidRPr="00245E8B">
        <w:rPr>
          <w:rFonts w:asciiTheme="majorHAnsi" w:hAnsiTheme="majorHAnsi"/>
          <w:sz w:val="20"/>
          <w:szCs w:val="20"/>
          <w:lang w:val="es-PE"/>
        </w:rPr>
        <w:t>ual corresponde declararla inadmisible.</w:t>
      </w:r>
    </w:p>
    <w:p w14:paraId="55A4F846" w14:textId="331DC3DF" w:rsidR="00413E6F" w:rsidRPr="00245E8B" w:rsidRDefault="00413E6F"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245E8B">
        <w:rPr>
          <w:rFonts w:asciiTheme="majorHAnsi" w:hAnsiTheme="majorHAnsi"/>
          <w:sz w:val="20"/>
          <w:szCs w:val="20"/>
          <w:lang w:val="es-AR"/>
        </w:rPr>
        <w:t>Finalmente, precisa que la Fiscalía inició una investigación por la muerte de la presunta víctima tan pronto tuvo conocimiento de tal acontecimiento. Luego de realizar las respectivas diligencias, la Fiscalía General de la Nación decretó la suspensión de la investigación y archivó el proceso, pues las pruebas practicadas no le permitieron determinar quiénes fueron los responsables de los hechos ocurridos, pese a los esfuerzos desplegados por las distintas autoridades de la Policía Judicial. A criterio del Estado, las citadas actuaciones demuestran que la referida decisión de archivar el caso se adecua al estándar del sistema interamericano de derechos humanos, relativo a la obligación de investigar, juzgar y, de ser el caso, sancionar a los responsables de un hecho delictivo. Señala que la revisión de esta decisión por parte de la CIDH resultaría improcedente, pues estaría actuando como un órgano de cuarta instancia.</w:t>
      </w:r>
    </w:p>
    <w:p w14:paraId="6F4D4171" w14:textId="61F41104" w:rsidR="003239B8" w:rsidRPr="00245E8B" w:rsidRDefault="003239B8" w:rsidP="00245E8B">
      <w:pPr>
        <w:spacing w:after="240"/>
        <w:ind w:firstLine="720"/>
        <w:jc w:val="both"/>
        <w:rPr>
          <w:rFonts w:asciiTheme="majorHAnsi" w:hAnsiTheme="majorHAnsi"/>
          <w:sz w:val="20"/>
          <w:szCs w:val="20"/>
          <w:lang w:val="es-UY"/>
        </w:rPr>
      </w:pPr>
      <w:r w:rsidRPr="00245E8B">
        <w:rPr>
          <w:rFonts w:asciiTheme="majorHAnsi" w:eastAsia="Cambria" w:hAnsiTheme="majorHAnsi" w:cs="Cambria"/>
          <w:b/>
          <w:bCs/>
          <w:color w:val="000000"/>
          <w:sz w:val="20"/>
          <w:szCs w:val="20"/>
          <w:u w:color="000000"/>
          <w:lang w:val="es-ES" w:eastAsia="es-ES"/>
        </w:rPr>
        <w:t>VI.</w:t>
      </w:r>
      <w:r w:rsidRPr="00245E8B">
        <w:rPr>
          <w:rFonts w:asciiTheme="majorHAnsi" w:eastAsia="Cambria" w:hAnsiTheme="majorHAnsi" w:cs="Cambria"/>
          <w:b/>
          <w:bCs/>
          <w:color w:val="000000"/>
          <w:sz w:val="20"/>
          <w:szCs w:val="20"/>
          <w:u w:color="000000"/>
          <w:lang w:val="es-ES" w:eastAsia="es-ES"/>
        </w:rPr>
        <w:tab/>
      </w:r>
      <w:r w:rsidR="004A6A54" w:rsidRPr="00245E8B">
        <w:rPr>
          <w:rFonts w:asciiTheme="majorHAnsi" w:hAnsiTheme="majorHAnsi"/>
          <w:b/>
          <w:bCs/>
          <w:sz w:val="20"/>
          <w:szCs w:val="20"/>
          <w:lang w:val="es-ES_tradnl"/>
        </w:rPr>
        <w:t xml:space="preserve">ANÁLISIS DE </w:t>
      </w:r>
      <w:r w:rsidR="00C21FEF" w:rsidRPr="00245E8B">
        <w:rPr>
          <w:rFonts w:asciiTheme="majorHAnsi" w:hAnsiTheme="majorHAnsi"/>
          <w:b/>
          <w:sz w:val="20"/>
          <w:szCs w:val="20"/>
          <w:lang w:val="es-ES"/>
        </w:rPr>
        <w:t>AGOTAMIENTO DE LOS RECURSOS INTERNOS Y PLAZO DE PRESENTACIÓN</w:t>
      </w:r>
      <w:r w:rsidR="00C21FEF" w:rsidRPr="00245E8B">
        <w:rPr>
          <w:rFonts w:asciiTheme="majorHAnsi" w:eastAsia="Cambria" w:hAnsiTheme="majorHAnsi" w:cs="Cambria"/>
          <w:b/>
          <w:bCs/>
          <w:color w:val="000000"/>
          <w:sz w:val="20"/>
          <w:szCs w:val="20"/>
          <w:u w:color="000000"/>
          <w:lang w:val="es-ES" w:eastAsia="es-ES"/>
        </w:rPr>
        <w:t xml:space="preserve"> </w:t>
      </w:r>
    </w:p>
    <w:p w14:paraId="3214ED64" w14:textId="77777777" w:rsidR="004F2BED" w:rsidRDefault="00861EB5" w:rsidP="004F2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45E8B">
        <w:rPr>
          <w:rFonts w:asciiTheme="majorHAnsi" w:hAnsiTheme="majorHAnsi"/>
          <w:sz w:val="20"/>
          <w:szCs w:val="20"/>
          <w:lang w:val="es-PE"/>
        </w:rPr>
        <w:t>La Comisión observa que el reclamo principal de la parte peticionaria versa esencialmente sobre la falta de identificación y sanción de los responsables de la muerte de la presunta víctima. Debido a esto, la Comisión recuerda que, en situaciones relacionadas con posibles violaciones al derecho a la vida,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245E8B">
        <w:rPr>
          <w:rStyle w:val="FootnoteReference"/>
          <w:rFonts w:ascii="Cambria" w:hAnsi="Cambria"/>
          <w:sz w:val="20"/>
          <w:szCs w:val="20"/>
          <w:lang w:val="es-PE"/>
        </w:rPr>
        <w:footnoteReference w:id="5"/>
      </w:r>
      <w:r w:rsidR="001D1361" w:rsidRPr="00245E8B">
        <w:rPr>
          <w:rFonts w:asciiTheme="majorHAnsi" w:hAnsiTheme="majorHAnsi"/>
          <w:sz w:val="20"/>
          <w:szCs w:val="20"/>
          <w:lang w:val="es-PE"/>
        </w:rPr>
        <w:t>.</w:t>
      </w:r>
    </w:p>
    <w:p w14:paraId="46CED53A" w14:textId="751D6F8A" w:rsidR="001D1361" w:rsidRPr="00256222" w:rsidRDefault="004F2BED" w:rsidP="004F2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56222">
        <w:rPr>
          <w:sz w:val="20"/>
          <w:szCs w:val="20"/>
          <w:lang w:val="es-PE"/>
        </w:rPr>
        <w:t xml:space="preserve">Con base en ello, la Comisión advierte que, si bien la Fiscalía inició una investigación, el 9 de diciembre de 2019 decretó </w:t>
      </w:r>
      <w:r w:rsidR="00C0039E" w:rsidRPr="00256222">
        <w:rPr>
          <w:sz w:val="20"/>
          <w:szCs w:val="20"/>
          <w:lang w:val="es-PE"/>
        </w:rPr>
        <w:t>su</w:t>
      </w:r>
      <w:r w:rsidRPr="00256222">
        <w:rPr>
          <w:sz w:val="20"/>
          <w:szCs w:val="20"/>
          <w:lang w:val="es-PE"/>
        </w:rPr>
        <w:t xml:space="preserve"> suspensión y dispuso el archivo del caso, alegando la imposibilidad de identificar a los responsables. </w:t>
      </w:r>
      <w:r w:rsidRPr="00256222">
        <w:rPr>
          <w:rFonts w:asciiTheme="majorHAnsi" w:hAnsiTheme="majorHAnsi"/>
          <w:sz w:val="20"/>
          <w:szCs w:val="20"/>
          <w:lang w:val="es-ES"/>
        </w:rPr>
        <w:t xml:space="preserve">Así, la CIDH observa que ha transcurrido más de una década y aún no ha sido posible esclarecer los hechos e identificar, juzgar y sancionar a los responsables del asesinato del señor Castaño Sadarriaga. En consecuencia, tratándose de crímenes que deben ser investigados </w:t>
      </w:r>
      <w:r w:rsidRPr="00256222">
        <w:rPr>
          <w:rFonts w:asciiTheme="majorHAnsi" w:hAnsiTheme="majorHAnsi"/>
          <w:i/>
          <w:iCs/>
          <w:sz w:val="20"/>
          <w:szCs w:val="20"/>
          <w:lang w:val="es-ES"/>
        </w:rPr>
        <w:t xml:space="preserve">ex </w:t>
      </w:r>
      <w:r w:rsidR="00256222" w:rsidRPr="00256222">
        <w:rPr>
          <w:rFonts w:asciiTheme="majorHAnsi" w:hAnsiTheme="majorHAnsi"/>
          <w:i/>
          <w:iCs/>
          <w:sz w:val="20"/>
          <w:szCs w:val="20"/>
          <w:lang w:val="es-ES"/>
        </w:rPr>
        <w:t>oficio</w:t>
      </w:r>
      <w:r w:rsidR="00256222" w:rsidRPr="00256222">
        <w:rPr>
          <w:rFonts w:asciiTheme="majorHAnsi" w:hAnsiTheme="majorHAnsi"/>
          <w:sz w:val="20"/>
          <w:szCs w:val="20"/>
          <w:lang w:val="es-ES"/>
        </w:rPr>
        <w:t xml:space="preserve"> </w:t>
      </w:r>
      <w:r w:rsidRPr="00256222">
        <w:rPr>
          <w:rFonts w:asciiTheme="majorHAnsi" w:hAnsiTheme="majorHAnsi"/>
          <w:sz w:val="20"/>
          <w:szCs w:val="20"/>
          <w:lang w:val="es-ES"/>
        </w:rPr>
        <w:t>y los indicios de impunidad presentes en el caso</w:t>
      </w:r>
      <w:r w:rsidR="00C0039E" w:rsidRPr="00256222">
        <w:rPr>
          <w:rFonts w:asciiTheme="majorHAnsi" w:hAnsiTheme="majorHAnsi"/>
          <w:sz w:val="20"/>
          <w:szCs w:val="20"/>
          <w:lang w:val="es-ES"/>
        </w:rPr>
        <w:t xml:space="preserve"> debido a la suspensión de la acción penal</w:t>
      </w:r>
      <w:r w:rsidRPr="00256222">
        <w:rPr>
          <w:rFonts w:asciiTheme="majorHAnsi" w:hAnsiTheme="majorHAnsi"/>
          <w:sz w:val="20"/>
          <w:szCs w:val="20"/>
          <w:lang w:val="es-ES"/>
        </w:rPr>
        <w:t>, resulta aplicable la excepción al agotamiento de los recursos internos prevista en el artículo 46.2.c) de la Convención Americana y 31.2.c) de su Reglamento</w:t>
      </w:r>
      <w:r w:rsidR="00256222" w:rsidRPr="00256222">
        <w:rPr>
          <w:rStyle w:val="FootnoteReference"/>
          <w:rFonts w:asciiTheme="majorHAnsi" w:hAnsiTheme="majorHAnsi"/>
          <w:sz w:val="20"/>
          <w:szCs w:val="20"/>
          <w:lang w:val="es-ES"/>
        </w:rPr>
        <w:footnoteReference w:id="6"/>
      </w:r>
      <w:r w:rsidRPr="00256222">
        <w:rPr>
          <w:rFonts w:asciiTheme="majorHAnsi" w:hAnsiTheme="majorHAnsi"/>
          <w:sz w:val="20"/>
          <w:szCs w:val="20"/>
          <w:lang w:val="es-ES"/>
        </w:rPr>
        <w:t>.</w:t>
      </w:r>
      <w:r w:rsidR="001D1361" w:rsidRPr="00256222">
        <w:rPr>
          <w:rFonts w:ascii="Cambria" w:hAnsi="Cambria"/>
          <w:sz w:val="20"/>
          <w:szCs w:val="20"/>
          <w:lang w:val="es-PE"/>
        </w:rPr>
        <w:t xml:space="preserve"> Asimismo, dado que la resolución de archivo de la Fiscalía se emitió mientras e</w:t>
      </w:r>
      <w:r w:rsidR="00256222" w:rsidRPr="00256222">
        <w:rPr>
          <w:rFonts w:ascii="Cambria" w:hAnsi="Cambria"/>
          <w:sz w:val="20"/>
          <w:szCs w:val="20"/>
          <w:lang w:val="es-PE"/>
        </w:rPr>
        <w:t>ste</w:t>
      </w:r>
      <w:r w:rsidR="001D1361" w:rsidRPr="00256222">
        <w:rPr>
          <w:rFonts w:ascii="Cambria" w:hAnsi="Cambria"/>
          <w:sz w:val="20"/>
          <w:szCs w:val="20"/>
          <w:lang w:val="es-PE"/>
        </w:rPr>
        <w:t xml:space="preserve"> asunto se encontraba bajo estudio de admisibilidad, la Comisión también considera que </w:t>
      </w:r>
      <w:r w:rsidR="00256222" w:rsidRPr="00256222">
        <w:rPr>
          <w:rFonts w:ascii="Cambria" w:hAnsi="Cambria"/>
          <w:sz w:val="20"/>
          <w:szCs w:val="20"/>
          <w:lang w:val="es-PE"/>
        </w:rPr>
        <w:t>la petición</w:t>
      </w:r>
      <w:r w:rsidR="001D1361" w:rsidRPr="00256222">
        <w:rPr>
          <w:rFonts w:ascii="Cambria" w:hAnsi="Cambria"/>
          <w:sz w:val="20"/>
          <w:szCs w:val="20"/>
          <w:lang w:val="es-PE"/>
        </w:rPr>
        <w:t xml:space="preserve"> </w:t>
      </w:r>
      <w:r w:rsidRPr="00256222">
        <w:rPr>
          <w:rFonts w:asciiTheme="majorHAnsi" w:hAnsiTheme="majorHAnsi"/>
          <w:bCs/>
          <w:sz w:val="20"/>
          <w:szCs w:val="20"/>
          <w:lang w:val="es-ES"/>
        </w:rPr>
        <w:t>fue presentad</w:t>
      </w:r>
      <w:r w:rsidR="00256222" w:rsidRPr="00256222">
        <w:rPr>
          <w:rFonts w:asciiTheme="majorHAnsi" w:hAnsiTheme="majorHAnsi"/>
          <w:bCs/>
          <w:sz w:val="20"/>
          <w:szCs w:val="20"/>
          <w:lang w:val="es-ES"/>
        </w:rPr>
        <w:t>a</w:t>
      </w:r>
      <w:r w:rsidRPr="00256222">
        <w:rPr>
          <w:rFonts w:asciiTheme="majorHAnsi" w:hAnsiTheme="majorHAnsi"/>
          <w:bCs/>
          <w:sz w:val="20"/>
          <w:szCs w:val="20"/>
          <w:lang w:val="es-ES"/>
        </w:rPr>
        <w:t xml:space="preserve"> en un plazo razonable en los términos del artículo 32.2 de su Reglamento.</w:t>
      </w:r>
    </w:p>
    <w:p w14:paraId="4FFBE378" w14:textId="64322DE9" w:rsidR="003239B8" w:rsidRPr="00245E8B" w:rsidRDefault="003239B8" w:rsidP="00245E8B">
      <w:pPr>
        <w:pStyle w:val="ListParagraph"/>
        <w:spacing w:after="240"/>
        <w:jc w:val="both"/>
        <w:rPr>
          <w:rFonts w:asciiTheme="majorHAnsi" w:hAnsiTheme="majorHAnsi"/>
          <w:b/>
          <w:sz w:val="20"/>
          <w:szCs w:val="20"/>
          <w:lang w:val="es-ES"/>
        </w:rPr>
      </w:pPr>
      <w:r w:rsidRPr="00245E8B">
        <w:rPr>
          <w:rFonts w:asciiTheme="majorHAnsi" w:hAnsiTheme="majorHAnsi"/>
          <w:b/>
          <w:bCs/>
          <w:sz w:val="20"/>
          <w:szCs w:val="20"/>
          <w:lang w:val="es-ES"/>
        </w:rPr>
        <w:t>VII.</w:t>
      </w:r>
      <w:r w:rsidRPr="00245E8B">
        <w:rPr>
          <w:rFonts w:asciiTheme="majorHAnsi" w:hAnsiTheme="majorHAnsi"/>
          <w:b/>
          <w:bCs/>
          <w:sz w:val="20"/>
          <w:szCs w:val="20"/>
          <w:lang w:val="es-ES"/>
        </w:rPr>
        <w:tab/>
      </w:r>
      <w:r w:rsidR="004A6A54" w:rsidRPr="00245E8B">
        <w:rPr>
          <w:rFonts w:asciiTheme="majorHAnsi" w:hAnsiTheme="majorHAnsi"/>
          <w:b/>
          <w:bCs/>
          <w:sz w:val="20"/>
          <w:szCs w:val="20"/>
          <w:lang w:val="es-ES_tradnl"/>
        </w:rPr>
        <w:t xml:space="preserve">ANÁLISIS DE </w:t>
      </w:r>
      <w:r w:rsidR="00C21FEF" w:rsidRPr="00245E8B">
        <w:rPr>
          <w:rFonts w:asciiTheme="majorHAnsi" w:hAnsiTheme="majorHAnsi"/>
          <w:b/>
          <w:bCs/>
          <w:sz w:val="20"/>
          <w:szCs w:val="20"/>
          <w:lang w:val="es-ES"/>
        </w:rPr>
        <w:t xml:space="preserve">CARACTERIZACIÓN </w:t>
      </w:r>
      <w:r w:rsidR="00C21FEF" w:rsidRPr="00245E8B">
        <w:rPr>
          <w:rFonts w:asciiTheme="majorHAnsi" w:hAnsiTheme="majorHAnsi"/>
          <w:b/>
          <w:bCs/>
          <w:sz w:val="20"/>
          <w:szCs w:val="20"/>
          <w:lang w:val="es-UY"/>
        </w:rPr>
        <w:t>DE LOS HECHOS ALEGADOS</w:t>
      </w:r>
    </w:p>
    <w:p w14:paraId="00577C0B" w14:textId="77777777" w:rsidR="00396322" w:rsidRPr="00245E8B" w:rsidRDefault="00396322"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245E8B">
        <w:rPr>
          <w:rFonts w:ascii="Cambria" w:hAnsi="Cambria"/>
          <w:sz w:val="20"/>
          <w:szCs w:val="20"/>
          <w:lang w:val="es-ES_tradnl"/>
        </w:rPr>
        <w:t>En primer lugar, la Comisión reitera que el criterio de evaluación de la fase de admisibilidad difiere del que se utiliza para pronunciarse sobre el fondo de una petición; la CIDH debe realizar en esta etapa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58F59545" w14:textId="34FA71F4" w:rsidR="008C758F" w:rsidRPr="00245E8B" w:rsidRDefault="008C758F" w:rsidP="00245E8B">
      <w:pPr>
        <w:pStyle w:val="ListParagraph"/>
        <w:numPr>
          <w:ilvl w:val="0"/>
          <w:numId w:val="103"/>
        </w:numPr>
        <w:spacing w:after="240"/>
        <w:jc w:val="both"/>
        <w:rPr>
          <w:rFonts w:asciiTheme="majorHAnsi" w:hAnsiTheme="majorHAnsi"/>
          <w:sz w:val="20"/>
          <w:szCs w:val="20"/>
          <w:lang w:val="es-ES"/>
        </w:rPr>
      </w:pPr>
      <w:r w:rsidRPr="00245E8B">
        <w:rPr>
          <w:rFonts w:asciiTheme="majorHAnsi" w:hAnsiTheme="majorHAnsi"/>
          <w:sz w:val="20"/>
          <w:szCs w:val="20"/>
          <w:lang w:val="es-ES"/>
        </w:rPr>
        <w:lastRenderedPageBreak/>
        <w:t>En el presente asunto, la Comisión nota que, de acuerdo con la parte peticionaria, la Fiscalía omitió una serie de diligencias y no investigó adecuadamente la posible responsabilidad de las autoridades policiales. Al respecto, si bien el Estado brinda algunos detalles sobre las acciones adoptadas por la fiscal encargada del caso, no proporciona información que permita conocer con precisión las medidas que adoptó para esclarecer los hechos y, principalmente, identificar una eventual complicidad de integrantes de la Policía Nacional.</w:t>
      </w:r>
    </w:p>
    <w:p w14:paraId="328B9044" w14:textId="7A51FE31" w:rsidR="00E64C3D" w:rsidRPr="00245E8B" w:rsidRDefault="00DF65ED" w:rsidP="00245E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245E8B">
        <w:rPr>
          <w:rFonts w:asciiTheme="majorHAnsi" w:hAnsiTheme="majorHAnsi"/>
          <w:sz w:val="20"/>
          <w:szCs w:val="20"/>
          <w:lang w:val="es-ES_tradnl"/>
        </w:rPr>
        <w:t xml:space="preserve">En atención a estas consideraciones, y tras examinar los elementos de hecho y de derecho expuestos por las partes, la Comisión estima que los alegatos de la parte peticionaria no resultan manifiestamente </w:t>
      </w:r>
      <w:r w:rsidR="00FF5946" w:rsidRPr="00245E8B">
        <w:rPr>
          <w:rFonts w:asciiTheme="majorHAnsi" w:hAnsiTheme="majorHAnsi"/>
          <w:sz w:val="20"/>
          <w:szCs w:val="20"/>
          <w:lang w:val="es-ES_tradnl"/>
        </w:rPr>
        <w:t>infundados</w:t>
      </w:r>
      <w:r w:rsidRPr="00245E8B">
        <w:rPr>
          <w:rFonts w:asciiTheme="majorHAnsi" w:hAnsiTheme="majorHAnsi"/>
          <w:sz w:val="20"/>
          <w:szCs w:val="20"/>
          <w:lang w:val="es-ES_tradnl"/>
        </w:rPr>
        <w:t xml:space="preserve"> y requieren un estudio de fondo, pues los hechos alegados, de corroborarse, podrían caracterizar violaciones a los artículos </w:t>
      </w:r>
      <w:r w:rsidR="00FF5946" w:rsidRPr="00245E8B">
        <w:rPr>
          <w:rFonts w:ascii="Cambria" w:hAnsi="Cambria"/>
          <w:bCs/>
          <w:sz w:val="20"/>
          <w:szCs w:val="20"/>
          <w:lang w:val="es-MX"/>
        </w:rPr>
        <w:t>artículos 4 (derecho a la vida), 8 (garantías judiciales) y 25 (protección judicial) de la Convención Americana, en perjuicio de la presunta víctima.</w:t>
      </w:r>
    </w:p>
    <w:p w14:paraId="2A0D0B49" w14:textId="2C2D871B" w:rsidR="0067709C" w:rsidRPr="00245E8B" w:rsidRDefault="0067709C" w:rsidP="00245E8B">
      <w:pPr>
        <w:pStyle w:val="ListParagraph"/>
        <w:numPr>
          <w:ilvl w:val="0"/>
          <w:numId w:val="103"/>
        </w:numPr>
        <w:suppressAutoHyphens/>
        <w:spacing w:after="240"/>
        <w:jc w:val="both"/>
        <w:rPr>
          <w:sz w:val="20"/>
          <w:szCs w:val="20"/>
          <w:lang w:val="es-ES_tradnl"/>
        </w:rPr>
      </w:pPr>
      <w:r w:rsidRPr="00245E8B">
        <w:rPr>
          <w:sz w:val="20"/>
          <w:szCs w:val="20"/>
          <w:lang w:val="es-ES_tradnl"/>
        </w:rPr>
        <w:t>Finalmente, y con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Pr="00245E8B">
        <w:rPr>
          <w:rStyle w:val="FootnoteReference"/>
          <w:sz w:val="20"/>
          <w:szCs w:val="20"/>
          <w:lang w:val="es-ES_tradnl"/>
        </w:rPr>
        <w:footnoteReference w:id="7"/>
      </w:r>
      <w:r w:rsidRPr="00245E8B">
        <w:rPr>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245E8B">
        <w:rPr>
          <w:sz w:val="20"/>
          <w:szCs w:val="20"/>
          <w:vertAlign w:val="superscript"/>
          <w:lang w:val="es-ES_tradnl"/>
        </w:rPr>
        <w:t xml:space="preserve"> </w:t>
      </w:r>
      <w:r w:rsidRPr="00245E8B">
        <w:rPr>
          <w:sz w:val="20"/>
          <w:szCs w:val="20"/>
          <w:vertAlign w:val="superscript"/>
        </w:rPr>
        <w:footnoteReference w:id="8"/>
      </w:r>
      <w:r w:rsidRPr="00245E8B">
        <w:rPr>
          <w:sz w:val="20"/>
          <w:szCs w:val="20"/>
          <w:lang w:val="es-ES_tradnl"/>
        </w:rPr>
        <w:t>.  Asimismo, le corresponde examinar “si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245E8B">
        <w:rPr>
          <w:sz w:val="20"/>
          <w:szCs w:val="20"/>
          <w:vertAlign w:val="superscript"/>
        </w:rPr>
        <w:footnoteReference w:id="9"/>
      </w:r>
      <w:r w:rsidRPr="00245E8B">
        <w:rPr>
          <w:sz w:val="20"/>
          <w:szCs w:val="20"/>
          <w:lang w:val="es-ES_tradnl"/>
        </w:rPr>
        <w:t xml:space="preserve">. En este sentido, el análisis sobre si el Estado incurrió en violaciones a la Convención Americana es una cuestión que corresponde ser decidida en el fondo del presente asunto. </w:t>
      </w:r>
    </w:p>
    <w:p w14:paraId="29BB41F5" w14:textId="77777777" w:rsidR="003239B8" w:rsidRPr="00245E8B" w:rsidRDefault="003239B8" w:rsidP="00245E8B">
      <w:pPr>
        <w:pStyle w:val="ListParagraph"/>
        <w:spacing w:after="240"/>
        <w:jc w:val="both"/>
        <w:rPr>
          <w:rFonts w:asciiTheme="majorHAnsi" w:hAnsiTheme="majorHAnsi"/>
          <w:b/>
          <w:bCs/>
          <w:sz w:val="20"/>
          <w:szCs w:val="20"/>
          <w:lang w:val="es-ES"/>
        </w:rPr>
      </w:pPr>
      <w:r w:rsidRPr="00245E8B">
        <w:rPr>
          <w:rFonts w:asciiTheme="majorHAnsi" w:hAnsiTheme="majorHAnsi"/>
          <w:b/>
          <w:bCs/>
          <w:sz w:val="20"/>
          <w:szCs w:val="20"/>
          <w:lang w:val="es-ES"/>
        </w:rPr>
        <w:t xml:space="preserve">VIII. </w:t>
      </w:r>
      <w:r w:rsidRPr="00245E8B">
        <w:rPr>
          <w:rFonts w:asciiTheme="majorHAnsi" w:hAnsiTheme="majorHAnsi"/>
          <w:b/>
          <w:bCs/>
          <w:sz w:val="20"/>
          <w:szCs w:val="20"/>
          <w:lang w:val="es-ES"/>
        </w:rPr>
        <w:tab/>
        <w:t>DECISIÓN</w:t>
      </w:r>
    </w:p>
    <w:p w14:paraId="41AA5BF6" w14:textId="04A4BD6A" w:rsidR="000419AD" w:rsidRPr="00245E8B" w:rsidRDefault="003239B8" w:rsidP="00245E8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5E8B">
        <w:rPr>
          <w:rFonts w:asciiTheme="majorHAnsi" w:hAnsiTheme="majorHAnsi"/>
          <w:sz w:val="20"/>
          <w:szCs w:val="20"/>
          <w:lang w:val="es-ES"/>
        </w:rPr>
        <w:t xml:space="preserve">Declarar admisible la presente petición en relación con </w:t>
      </w:r>
      <w:r w:rsidR="00FF5946" w:rsidRPr="00245E8B">
        <w:rPr>
          <w:rFonts w:asciiTheme="majorHAnsi" w:hAnsiTheme="majorHAnsi"/>
          <w:sz w:val="20"/>
          <w:szCs w:val="20"/>
          <w:lang w:val="es-ES"/>
        </w:rPr>
        <w:t>los artículos 4, 8 y 25 de la Convención Americana</w:t>
      </w:r>
      <w:r w:rsidR="00A758AA" w:rsidRPr="00245E8B">
        <w:rPr>
          <w:rFonts w:asciiTheme="majorHAnsi" w:hAnsiTheme="majorHAnsi"/>
          <w:sz w:val="20"/>
          <w:szCs w:val="20"/>
          <w:lang w:val="es-ES"/>
        </w:rPr>
        <w:t>;</w:t>
      </w:r>
      <w:r w:rsidR="007B76D3" w:rsidRPr="00245E8B">
        <w:rPr>
          <w:rFonts w:asciiTheme="majorHAnsi" w:hAnsiTheme="majorHAnsi"/>
          <w:sz w:val="20"/>
          <w:szCs w:val="20"/>
          <w:lang w:val="es-ES"/>
        </w:rPr>
        <w:t xml:space="preserve"> y</w:t>
      </w:r>
    </w:p>
    <w:p w14:paraId="12A7002C" w14:textId="77777777" w:rsidR="004A6A54" w:rsidRDefault="004A6A54" w:rsidP="00245E8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45E8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3C21E523" w:rsidR="00722C9F" w:rsidRPr="0030153D" w:rsidRDefault="009A283F" w:rsidP="0030153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E1D82">
        <w:rPr>
          <w:rStyle w:val="normaltextrun"/>
          <w:rFonts w:ascii="Cambria" w:hAnsi="Cambria" w:cs="Segoe UI"/>
          <w:sz w:val="20"/>
          <w:szCs w:val="20"/>
          <w:lang w:val="es-CL"/>
        </w:rPr>
        <w:t>9</w:t>
      </w:r>
      <w:r>
        <w:rPr>
          <w:rStyle w:val="normaltextrun"/>
          <w:rFonts w:ascii="Cambria" w:hAnsi="Cambria" w:cs="Segoe UI"/>
          <w:sz w:val="20"/>
          <w:szCs w:val="20"/>
          <w:lang w:val="es-CL"/>
        </w:rPr>
        <w:t xml:space="preserve"> días del mes de </w:t>
      </w:r>
      <w:r w:rsidR="004E1D82">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30153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2C9F" w:rsidRPr="0030153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A9DD" w14:textId="77777777" w:rsidR="00920BFB" w:rsidRDefault="00920BFB">
      <w:r>
        <w:separator/>
      </w:r>
    </w:p>
  </w:endnote>
  <w:endnote w:type="continuationSeparator" w:id="0">
    <w:p w14:paraId="522A1668" w14:textId="77777777" w:rsidR="00920BFB" w:rsidRDefault="0092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954B" w14:textId="77777777" w:rsidR="00920BFB" w:rsidRPr="000F35ED" w:rsidRDefault="00920B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C74A1A" w14:textId="77777777" w:rsidR="00920BFB" w:rsidRPr="000F35ED" w:rsidRDefault="00920BFB" w:rsidP="000F35ED">
      <w:pPr>
        <w:rPr>
          <w:rFonts w:asciiTheme="majorHAnsi" w:hAnsiTheme="majorHAnsi"/>
          <w:sz w:val="16"/>
          <w:szCs w:val="16"/>
        </w:rPr>
      </w:pPr>
      <w:r w:rsidRPr="000F35ED">
        <w:rPr>
          <w:rFonts w:asciiTheme="majorHAnsi" w:hAnsiTheme="majorHAnsi"/>
          <w:sz w:val="16"/>
          <w:szCs w:val="16"/>
        </w:rPr>
        <w:separator/>
      </w:r>
    </w:p>
    <w:p w14:paraId="0D72796D" w14:textId="77777777" w:rsidR="00920BFB" w:rsidRPr="000F35ED" w:rsidRDefault="00920BF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0B065C" w14:textId="77777777" w:rsidR="00920BFB" w:rsidRPr="000F35ED" w:rsidRDefault="00920B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C766391" w14:textId="118A602A" w:rsidR="00CD2478" w:rsidRPr="00CF02F2" w:rsidRDefault="00CD2478" w:rsidP="00245E8B">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Carlos Bernal Pulido</w:t>
      </w:r>
      <w:r w:rsidRPr="009D4060">
        <w:rPr>
          <w:rFonts w:asciiTheme="majorHAnsi" w:hAnsiTheme="majorHAnsi"/>
          <w:sz w:val="16"/>
          <w:szCs w:val="16"/>
          <w:lang w:val="es-ES"/>
        </w:rPr>
        <w:t xml:space="preserve">, de nacionalidad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697F38BC" w14:textId="77777777" w:rsidR="002B1A36" w:rsidRPr="00CF02F2" w:rsidRDefault="002B1A36" w:rsidP="00245E8B">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245E8B">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74718FD3" w14:textId="77777777" w:rsidR="00861EB5" w:rsidRPr="009756E5" w:rsidRDefault="00861EB5" w:rsidP="00245E8B">
      <w:pPr>
        <w:pStyle w:val="FootnoteText"/>
        <w:ind w:firstLine="720"/>
        <w:jc w:val="both"/>
        <w:rPr>
          <w:rFonts w:asciiTheme="majorHAnsi" w:hAnsiTheme="majorHAnsi"/>
          <w:sz w:val="16"/>
          <w:szCs w:val="16"/>
          <w:lang w:val="es-PE"/>
        </w:rPr>
      </w:pPr>
      <w:r w:rsidRPr="009756E5">
        <w:rPr>
          <w:rStyle w:val="FootnoteReference"/>
          <w:rFonts w:asciiTheme="majorHAnsi" w:hAnsiTheme="majorHAnsi"/>
          <w:sz w:val="16"/>
          <w:szCs w:val="16"/>
        </w:rPr>
        <w:footnoteRef/>
      </w:r>
      <w:r w:rsidRPr="009756E5">
        <w:rPr>
          <w:rFonts w:asciiTheme="majorHAnsi" w:hAnsiTheme="majorHAnsi"/>
          <w:sz w:val="16"/>
          <w:szCs w:val="16"/>
          <w:lang w:val="es-PE"/>
        </w:rPr>
        <w:t xml:space="preserve"> CIDH, Informe No. 159/17, Petición 712-08, Admisibilidad, Sebastián Larroza Velázquez y familia, Paraguay, 30 de noviembre</w:t>
      </w:r>
    </w:p>
    <w:p w14:paraId="43A77E4C" w14:textId="77777777" w:rsidR="00861EB5" w:rsidRPr="009756E5" w:rsidRDefault="00861EB5" w:rsidP="00245E8B">
      <w:pPr>
        <w:pStyle w:val="FootnoteText"/>
        <w:jc w:val="both"/>
        <w:rPr>
          <w:rFonts w:asciiTheme="majorHAnsi" w:hAnsiTheme="majorHAnsi"/>
          <w:sz w:val="16"/>
          <w:szCs w:val="16"/>
          <w:lang w:val="es-PE"/>
        </w:rPr>
      </w:pPr>
      <w:r w:rsidRPr="009756E5">
        <w:rPr>
          <w:rFonts w:asciiTheme="majorHAnsi" w:hAnsiTheme="majorHAnsi"/>
          <w:sz w:val="16"/>
          <w:szCs w:val="16"/>
          <w:lang w:val="es-PE"/>
        </w:rPr>
        <w:t>de 2017, párr. 14; CIDH, Informe No. 108/19, Petición 81-09, Admisibilidad, Anael Fidel Sanjuanelo Polo y familia, Colombia, 0028 de julio de 2019, párr. 17-19.</w:t>
      </w:r>
    </w:p>
  </w:footnote>
  <w:footnote w:id="6">
    <w:p w14:paraId="6398FC07" w14:textId="77777777" w:rsidR="00256222" w:rsidRPr="00F5449B" w:rsidRDefault="00256222" w:rsidP="00256222">
      <w:pPr>
        <w:pStyle w:val="FootnoteText"/>
        <w:ind w:firstLine="709"/>
        <w:jc w:val="both"/>
        <w:rPr>
          <w:lang w:val="es-ES"/>
        </w:rPr>
      </w:pPr>
      <w:r w:rsidRPr="007B2BC9">
        <w:rPr>
          <w:rStyle w:val="FootnoteReference"/>
          <w:rFonts w:asciiTheme="majorHAnsi" w:hAnsiTheme="majorHAnsi"/>
          <w:sz w:val="16"/>
          <w:szCs w:val="16"/>
        </w:rPr>
        <w:footnoteRef/>
      </w:r>
      <w:r w:rsidRPr="002F14C6">
        <w:rPr>
          <w:rStyle w:val="FootnoteReference"/>
          <w:rFonts w:asciiTheme="majorHAnsi" w:hAnsiTheme="majorHAnsi"/>
          <w:sz w:val="16"/>
          <w:szCs w:val="16"/>
          <w:lang w:val="es-ES"/>
        </w:rPr>
        <w:t xml:space="preserve"> </w:t>
      </w:r>
      <w:r w:rsidRPr="002F14C6">
        <w:rPr>
          <w:rFonts w:asciiTheme="majorHAnsi" w:hAnsiTheme="majorHAnsi"/>
          <w:sz w:val="16"/>
          <w:szCs w:val="16"/>
          <w:lang w:val="es-ES"/>
        </w:rPr>
        <w:t xml:space="preserve"> </w:t>
      </w:r>
      <w:r w:rsidRPr="000A3989">
        <w:rPr>
          <w:rFonts w:asciiTheme="majorHAnsi" w:hAnsiTheme="majorHAnsi"/>
          <w:sz w:val="16"/>
          <w:szCs w:val="16"/>
          <w:lang w:val="es-ES"/>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7">
    <w:p w14:paraId="50BF3224" w14:textId="77777777" w:rsidR="0067709C" w:rsidRPr="00A11B3B" w:rsidRDefault="0067709C" w:rsidP="00245E8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8">
    <w:p w14:paraId="51F37E6C" w14:textId="77777777" w:rsidR="0067709C" w:rsidRPr="00A11B3B" w:rsidRDefault="0067709C" w:rsidP="00245E8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9">
    <w:p w14:paraId="0545CBEE" w14:textId="77777777" w:rsidR="0067709C" w:rsidRPr="00A11B3B" w:rsidRDefault="0067709C" w:rsidP="00245E8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30153D">
        <w:rPr>
          <w:rFonts w:ascii="Cambria" w:hAnsi="Cambria"/>
          <w:sz w:val="16"/>
          <w:szCs w:val="16"/>
          <w:lang w:val="es-AR"/>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A5ED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91A0182"/>
    <w:lvl w:ilvl="0" w:tplc="4FD2BC6C">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822887346">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B69"/>
    <w:rsid w:val="000337EF"/>
    <w:rsid w:val="00036994"/>
    <w:rsid w:val="00040C3A"/>
    <w:rsid w:val="000419AD"/>
    <w:rsid w:val="000433C9"/>
    <w:rsid w:val="00066EE0"/>
    <w:rsid w:val="000716C5"/>
    <w:rsid w:val="00075E23"/>
    <w:rsid w:val="0009344A"/>
    <w:rsid w:val="000A392E"/>
    <w:rsid w:val="000A575F"/>
    <w:rsid w:val="000B062C"/>
    <w:rsid w:val="000C5EBB"/>
    <w:rsid w:val="000D05CB"/>
    <w:rsid w:val="000D10DB"/>
    <w:rsid w:val="000E5EB5"/>
    <w:rsid w:val="000F35ED"/>
    <w:rsid w:val="000F7E78"/>
    <w:rsid w:val="00107131"/>
    <w:rsid w:val="0010736F"/>
    <w:rsid w:val="00113F73"/>
    <w:rsid w:val="001175F2"/>
    <w:rsid w:val="00121CC2"/>
    <w:rsid w:val="00131425"/>
    <w:rsid w:val="00133EE5"/>
    <w:rsid w:val="00167A34"/>
    <w:rsid w:val="001874A3"/>
    <w:rsid w:val="0019566B"/>
    <w:rsid w:val="001A7870"/>
    <w:rsid w:val="001B3A00"/>
    <w:rsid w:val="001B7019"/>
    <w:rsid w:val="001C1B41"/>
    <w:rsid w:val="001D1361"/>
    <w:rsid w:val="001D65EF"/>
    <w:rsid w:val="001D7945"/>
    <w:rsid w:val="001E49E7"/>
    <w:rsid w:val="001F5522"/>
    <w:rsid w:val="001F7201"/>
    <w:rsid w:val="00223A29"/>
    <w:rsid w:val="002250A3"/>
    <w:rsid w:val="00225B5A"/>
    <w:rsid w:val="00235217"/>
    <w:rsid w:val="00244A74"/>
    <w:rsid w:val="00245E8B"/>
    <w:rsid w:val="00245F75"/>
    <w:rsid w:val="002469D2"/>
    <w:rsid w:val="00246D1F"/>
    <w:rsid w:val="00247403"/>
    <w:rsid w:val="00247542"/>
    <w:rsid w:val="002552F3"/>
    <w:rsid w:val="00256222"/>
    <w:rsid w:val="0026020D"/>
    <w:rsid w:val="00266B61"/>
    <w:rsid w:val="0026712A"/>
    <w:rsid w:val="002704DB"/>
    <w:rsid w:val="002732DF"/>
    <w:rsid w:val="0029127C"/>
    <w:rsid w:val="002A0AAE"/>
    <w:rsid w:val="002A47D7"/>
    <w:rsid w:val="002A5820"/>
    <w:rsid w:val="002B1A36"/>
    <w:rsid w:val="002C3B80"/>
    <w:rsid w:val="002D2B26"/>
    <w:rsid w:val="002D7EA2"/>
    <w:rsid w:val="002E187C"/>
    <w:rsid w:val="002F0159"/>
    <w:rsid w:val="0030153D"/>
    <w:rsid w:val="00302733"/>
    <w:rsid w:val="00314078"/>
    <w:rsid w:val="0031535D"/>
    <w:rsid w:val="003239B8"/>
    <w:rsid w:val="00331446"/>
    <w:rsid w:val="0033169F"/>
    <w:rsid w:val="00344977"/>
    <w:rsid w:val="00346C95"/>
    <w:rsid w:val="00356185"/>
    <w:rsid w:val="00360380"/>
    <w:rsid w:val="00365E90"/>
    <w:rsid w:val="0037519E"/>
    <w:rsid w:val="00382602"/>
    <w:rsid w:val="00386CF0"/>
    <w:rsid w:val="00396322"/>
    <w:rsid w:val="003B1B44"/>
    <w:rsid w:val="003B55A5"/>
    <w:rsid w:val="003B70FB"/>
    <w:rsid w:val="003C2239"/>
    <w:rsid w:val="003C676B"/>
    <w:rsid w:val="003D3BC2"/>
    <w:rsid w:val="003E6CA1"/>
    <w:rsid w:val="00405F9C"/>
    <w:rsid w:val="004065A8"/>
    <w:rsid w:val="00412A31"/>
    <w:rsid w:val="00413E6F"/>
    <w:rsid w:val="004165C2"/>
    <w:rsid w:val="00436B39"/>
    <w:rsid w:val="00441524"/>
    <w:rsid w:val="00441E0D"/>
    <w:rsid w:val="00441ECB"/>
    <w:rsid w:val="00445193"/>
    <w:rsid w:val="00460A5C"/>
    <w:rsid w:val="00462C1B"/>
    <w:rsid w:val="00463185"/>
    <w:rsid w:val="00467B7E"/>
    <w:rsid w:val="004715AF"/>
    <w:rsid w:val="00473BB4"/>
    <w:rsid w:val="00477592"/>
    <w:rsid w:val="00482F97"/>
    <w:rsid w:val="00486F1C"/>
    <w:rsid w:val="0049419D"/>
    <w:rsid w:val="004A5ED5"/>
    <w:rsid w:val="004A6A54"/>
    <w:rsid w:val="004C1C0F"/>
    <w:rsid w:val="004C20D2"/>
    <w:rsid w:val="004C2312"/>
    <w:rsid w:val="004C4B62"/>
    <w:rsid w:val="004C54C9"/>
    <w:rsid w:val="004D4ABA"/>
    <w:rsid w:val="004D6025"/>
    <w:rsid w:val="004D6541"/>
    <w:rsid w:val="004E1D82"/>
    <w:rsid w:val="004E2649"/>
    <w:rsid w:val="004E3C2F"/>
    <w:rsid w:val="004F241D"/>
    <w:rsid w:val="004F2BED"/>
    <w:rsid w:val="004F626F"/>
    <w:rsid w:val="00501399"/>
    <w:rsid w:val="00501A17"/>
    <w:rsid w:val="0050633D"/>
    <w:rsid w:val="00507BC4"/>
    <w:rsid w:val="005128E4"/>
    <w:rsid w:val="005133DB"/>
    <w:rsid w:val="00514504"/>
    <w:rsid w:val="00525560"/>
    <w:rsid w:val="00540230"/>
    <w:rsid w:val="00544C49"/>
    <w:rsid w:val="005516A1"/>
    <w:rsid w:val="005559EF"/>
    <w:rsid w:val="005564B7"/>
    <w:rsid w:val="00563557"/>
    <w:rsid w:val="0057402A"/>
    <w:rsid w:val="005771D0"/>
    <w:rsid w:val="0059191A"/>
    <w:rsid w:val="005921FF"/>
    <w:rsid w:val="005A24ED"/>
    <w:rsid w:val="005A254F"/>
    <w:rsid w:val="005A6D0E"/>
    <w:rsid w:val="005B52B0"/>
    <w:rsid w:val="005B6806"/>
    <w:rsid w:val="005B6808"/>
    <w:rsid w:val="005C37AA"/>
    <w:rsid w:val="005C4225"/>
    <w:rsid w:val="005D38F9"/>
    <w:rsid w:val="005F0DAD"/>
    <w:rsid w:val="005F0F33"/>
    <w:rsid w:val="005F3C87"/>
    <w:rsid w:val="005F4363"/>
    <w:rsid w:val="00600DEB"/>
    <w:rsid w:val="00627C9F"/>
    <w:rsid w:val="006311E9"/>
    <w:rsid w:val="00632354"/>
    <w:rsid w:val="00635421"/>
    <w:rsid w:val="00642810"/>
    <w:rsid w:val="0065119A"/>
    <w:rsid w:val="00652333"/>
    <w:rsid w:val="0067709C"/>
    <w:rsid w:val="0068009E"/>
    <w:rsid w:val="00692219"/>
    <w:rsid w:val="006A0313"/>
    <w:rsid w:val="006A05B8"/>
    <w:rsid w:val="006A1645"/>
    <w:rsid w:val="006A17D2"/>
    <w:rsid w:val="006A73E6"/>
    <w:rsid w:val="006B2D5C"/>
    <w:rsid w:val="006B4585"/>
    <w:rsid w:val="006C4EB1"/>
    <w:rsid w:val="006D5B19"/>
    <w:rsid w:val="006E0166"/>
    <w:rsid w:val="006E2FFB"/>
    <w:rsid w:val="006E7B34"/>
    <w:rsid w:val="006F54F2"/>
    <w:rsid w:val="0070697F"/>
    <w:rsid w:val="00720CD6"/>
    <w:rsid w:val="0072199C"/>
    <w:rsid w:val="00722C9F"/>
    <w:rsid w:val="007253B8"/>
    <w:rsid w:val="007363FE"/>
    <w:rsid w:val="0073741F"/>
    <w:rsid w:val="0076643F"/>
    <w:rsid w:val="00777F63"/>
    <w:rsid w:val="007867E8"/>
    <w:rsid w:val="007923CB"/>
    <w:rsid w:val="007A5817"/>
    <w:rsid w:val="007B05C4"/>
    <w:rsid w:val="007B60E9"/>
    <w:rsid w:val="007B6CC3"/>
    <w:rsid w:val="007B76D3"/>
    <w:rsid w:val="007C3334"/>
    <w:rsid w:val="007D2B98"/>
    <w:rsid w:val="007D32C1"/>
    <w:rsid w:val="007E21BC"/>
    <w:rsid w:val="007E521A"/>
    <w:rsid w:val="007E7C82"/>
    <w:rsid w:val="007F2AA1"/>
    <w:rsid w:val="007F588D"/>
    <w:rsid w:val="00803F1C"/>
    <w:rsid w:val="0080600E"/>
    <w:rsid w:val="00813D36"/>
    <w:rsid w:val="00814688"/>
    <w:rsid w:val="00817612"/>
    <w:rsid w:val="00820C9E"/>
    <w:rsid w:val="008338A4"/>
    <w:rsid w:val="00834D49"/>
    <w:rsid w:val="00837C45"/>
    <w:rsid w:val="00844730"/>
    <w:rsid w:val="00845743"/>
    <w:rsid w:val="008457C2"/>
    <w:rsid w:val="00857698"/>
    <w:rsid w:val="00857A82"/>
    <w:rsid w:val="00861EB5"/>
    <w:rsid w:val="008661F2"/>
    <w:rsid w:val="00867314"/>
    <w:rsid w:val="00873836"/>
    <w:rsid w:val="008850A0"/>
    <w:rsid w:val="00885737"/>
    <w:rsid w:val="00890650"/>
    <w:rsid w:val="00897E12"/>
    <w:rsid w:val="008A3697"/>
    <w:rsid w:val="008A7E0F"/>
    <w:rsid w:val="008B12F5"/>
    <w:rsid w:val="008B40B6"/>
    <w:rsid w:val="008B60C6"/>
    <w:rsid w:val="008C5E2D"/>
    <w:rsid w:val="008C758F"/>
    <w:rsid w:val="008D0083"/>
    <w:rsid w:val="008D768D"/>
    <w:rsid w:val="008E3759"/>
    <w:rsid w:val="008E3BFE"/>
    <w:rsid w:val="008F1912"/>
    <w:rsid w:val="0090270B"/>
    <w:rsid w:val="009041DC"/>
    <w:rsid w:val="00911F2B"/>
    <w:rsid w:val="00917B5A"/>
    <w:rsid w:val="00920A58"/>
    <w:rsid w:val="00920A8C"/>
    <w:rsid w:val="00920BFB"/>
    <w:rsid w:val="00934A2C"/>
    <w:rsid w:val="00957DA9"/>
    <w:rsid w:val="0096706E"/>
    <w:rsid w:val="00974491"/>
    <w:rsid w:val="00975C2C"/>
    <w:rsid w:val="00975C4E"/>
    <w:rsid w:val="00981FBA"/>
    <w:rsid w:val="00996CA5"/>
    <w:rsid w:val="00997BC5"/>
    <w:rsid w:val="009A283F"/>
    <w:rsid w:val="009A4F41"/>
    <w:rsid w:val="009B381B"/>
    <w:rsid w:val="009D1753"/>
    <w:rsid w:val="009D53DD"/>
    <w:rsid w:val="009D7611"/>
    <w:rsid w:val="009E0B61"/>
    <w:rsid w:val="009E53DE"/>
    <w:rsid w:val="00A0271A"/>
    <w:rsid w:val="00A11212"/>
    <w:rsid w:val="00A11E44"/>
    <w:rsid w:val="00A12D40"/>
    <w:rsid w:val="00A23907"/>
    <w:rsid w:val="00A30100"/>
    <w:rsid w:val="00A3056E"/>
    <w:rsid w:val="00A328B3"/>
    <w:rsid w:val="00A41216"/>
    <w:rsid w:val="00A50FCF"/>
    <w:rsid w:val="00A51E60"/>
    <w:rsid w:val="00A528D1"/>
    <w:rsid w:val="00A54A18"/>
    <w:rsid w:val="00A610CD"/>
    <w:rsid w:val="00A6650E"/>
    <w:rsid w:val="00A758AA"/>
    <w:rsid w:val="00A75919"/>
    <w:rsid w:val="00AA09A2"/>
    <w:rsid w:val="00AA14D8"/>
    <w:rsid w:val="00AA52AC"/>
    <w:rsid w:val="00AA7996"/>
    <w:rsid w:val="00AC19CB"/>
    <w:rsid w:val="00AE5488"/>
    <w:rsid w:val="00AE6959"/>
    <w:rsid w:val="00AE6F91"/>
    <w:rsid w:val="00AF5571"/>
    <w:rsid w:val="00B060EB"/>
    <w:rsid w:val="00B07341"/>
    <w:rsid w:val="00B2440E"/>
    <w:rsid w:val="00B30539"/>
    <w:rsid w:val="00B314DB"/>
    <w:rsid w:val="00B32175"/>
    <w:rsid w:val="00B361F2"/>
    <w:rsid w:val="00B3718B"/>
    <w:rsid w:val="00B3745F"/>
    <w:rsid w:val="00B4632A"/>
    <w:rsid w:val="00B530F1"/>
    <w:rsid w:val="00BA276C"/>
    <w:rsid w:val="00BA4DD5"/>
    <w:rsid w:val="00BB306F"/>
    <w:rsid w:val="00BD4B89"/>
    <w:rsid w:val="00BD5922"/>
    <w:rsid w:val="00BF02CB"/>
    <w:rsid w:val="00BF0778"/>
    <w:rsid w:val="00BF26A6"/>
    <w:rsid w:val="00BF6FD8"/>
    <w:rsid w:val="00C0039E"/>
    <w:rsid w:val="00C03680"/>
    <w:rsid w:val="00C054DF"/>
    <w:rsid w:val="00C21762"/>
    <w:rsid w:val="00C21FEF"/>
    <w:rsid w:val="00C23BA4"/>
    <w:rsid w:val="00C24543"/>
    <w:rsid w:val="00C256A2"/>
    <w:rsid w:val="00C25ADB"/>
    <w:rsid w:val="00C51515"/>
    <w:rsid w:val="00C5660B"/>
    <w:rsid w:val="00C66B72"/>
    <w:rsid w:val="00C741C1"/>
    <w:rsid w:val="00C772CD"/>
    <w:rsid w:val="00C85504"/>
    <w:rsid w:val="00C87AC4"/>
    <w:rsid w:val="00C9567A"/>
    <w:rsid w:val="00CA1FD2"/>
    <w:rsid w:val="00CB212D"/>
    <w:rsid w:val="00CB2660"/>
    <w:rsid w:val="00CB7D20"/>
    <w:rsid w:val="00CC2F8D"/>
    <w:rsid w:val="00CC5E90"/>
    <w:rsid w:val="00CD046C"/>
    <w:rsid w:val="00CD2478"/>
    <w:rsid w:val="00CD2DBB"/>
    <w:rsid w:val="00CD49CB"/>
    <w:rsid w:val="00CE076C"/>
    <w:rsid w:val="00CE13B3"/>
    <w:rsid w:val="00CE5199"/>
    <w:rsid w:val="00CE66D5"/>
    <w:rsid w:val="00CF531B"/>
    <w:rsid w:val="00CF637A"/>
    <w:rsid w:val="00CF72B0"/>
    <w:rsid w:val="00D0239F"/>
    <w:rsid w:val="00D059DE"/>
    <w:rsid w:val="00D05ABD"/>
    <w:rsid w:val="00D13530"/>
    <w:rsid w:val="00D13FCE"/>
    <w:rsid w:val="00D22F02"/>
    <w:rsid w:val="00D306D1"/>
    <w:rsid w:val="00D30800"/>
    <w:rsid w:val="00D3335E"/>
    <w:rsid w:val="00D34786"/>
    <w:rsid w:val="00D37BFC"/>
    <w:rsid w:val="00D442CC"/>
    <w:rsid w:val="00D47A8E"/>
    <w:rsid w:val="00D52D14"/>
    <w:rsid w:val="00D712D3"/>
    <w:rsid w:val="00D71422"/>
    <w:rsid w:val="00D72DC6"/>
    <w:rsid w:val="00D743C6"/>
    <w:rsid w:val="00D7558D"/>
    <w:rsid w:val="00D81D92"/>
    <w:rsid w:val="00D876F9"/>
    <w:rsid w:val="00D87874"/>
    <w:rsid w:val="00DA7B5F"/>
    <w:rsid w:val="00DC11E7"/>
    <w:rsid w:val="00DC2167"/>
    <w:rsid w:val="00DC24E3"/>
    <w:rsid w:val="00DC7023"/>
    <w:rsid w:val="00DC769A"/>
    <w:rsid w:val="00DD3D86"/>
    <w:rsid w:val="00DD4AD2"/>
    <w:rsid w:val="00DF1EC4"/>
    <w:rsid w:val="00DF65ED"/>
    <w:rsid w:val="00E0340B"/>
    <w:rsid w:val="00E04A90"/>
    <w:rsid w:val="00E0551F"/>
    <w:rsid w:val="00E219C7"/>
    <w:rsid w:val="00E4118C"/>
    <w:rsid w:val="00E43157"/>
    <w:rsid w:val="00E461CE"/>
    <w:rsid w:val="00E54D28"/>
    <w:rsid w:val="00E573E4"/>
    <w:rsid w:val="00E64C3D"/>
    <w:rsid w:val="00E720CA"/>
    <w:rsid w:val="00E82DDC"/>
    <w:rsid w:val="00E84EB5"/>
    <w:rsid w:val="00E85662"/>
    <w:rsid w:val="00E8789F"/>
    <w:rsid w:val="00E979F5"/>
    <w:rsid w:val="00E97B71"/>
    <w:rsid w:val="00EA0462"/>
    <w:rsid w:val="00EA3D34"/>
    <w:rsid w:val="00EB197F"/>
    <w:rsid w:val="00EB454D"/>
    <w:rsid w:val="00EB659C"/>
    <w:rsid w:val="00EC7646"/>
    <w:rsid w:val="00ED3DD1"/>
    <w:rsid w:val="00ED549D"/>
    <w:rsid w:val="00ED76BE"/>
    <w:rsid w:val="00EE00E9"/>
    <w:rsid w:val="00EF1AAA"/>
    <w:rsid w:val="00EF619B"/>
    <w:rsid w:val="00F00B55"/>
    <w:rsid w:val="00F02AD1"/>
    <w:rsid w:val="00F06D90"/>
    <w:rsid w:val="00F07914"/>
    <w:rsid w:val="00F15E9A"/>
    <w:rsid w:val="00F253CC"/>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10E2"/>
    <w:rsid w:val="00FF55F3"/>
    <w:rsid w:val="00FF5851"/>
    <w:rsid w:val="00FF594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D247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CommentText">
    <w:name w:val="annotation text"/>
    <w:basedOn w:val="Normal"/>
    <w:link w:val="CommentTextChar"/>
    <w:uiPriority w:val="99"/>
    <w:unhideWhenUsed/>
    <w:rsid w:val="008B40B6"/>
    <w:rPr>
      <w:sz w:val="20"/>
      <w:szCs w:val="20"/>
    </w:rPr>
  </w:style>
  <w:style w:type="character" w:customStyle="1" w:styleId="CommentTextChar">
    <w:name w:val="Comment Text Char"/>
    <w:basedOn w:val="DefaultParagraphFont"/>
    <w:link w:val="CommentText"/>
    <w:uiPriority w:val="99"/>
    <w:rsid w:val="008B40B6"/>
    <w:rPr>
      <w:lang w:val="en-US" w:eastAsia="en-US"/>
    </w:rPr>
  </w:style>
  <w:style w:type="character" w:styleId="CommentReference">
    <w:name w:val="annotation reference"/>
    <w:basedOn w:val="DefaultParagraphFont"/>
    <w:uiPriority w:val="99"/>
    <w:semiHidden/>
    <w:unhideWhenUsed/>
    <w:rsid w:val="008B40B6"/>
    <w:rPr>
      <w:sz w:val="16"/>
      <w:szCs w:val="16"/>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DC2167"/>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67709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styleId="CommentSubject">
    <w:name w:val="annotation subject"/>
    <w:basedOn w:val="CommentText"/>
    <w:next w:val="CommentText"/>
    <w:link w:val="CommentSubjectChar"/>
    <w:uiPriority w:val="99"/>
    <w:semiHidden/>
    <w:unhideWhenUsed/>
    <w:rsid w:val="00A12D40"/>
    <w:rPr>
      <w:b/>
      <w:bCs/>
    </w:rPr>
  </w:style>
  <w:style w:type="character" w:customStyle="1" w:styleId="CommentSubjectChar">
    <w:name w:val="Comment Subject Char"/>
    <w:basedOn w:val="CommentTextChar"/>
    <w:link w:val="CommentSubject"/>
    <w:uiPriority w:val="99"/>
    <w:semiHidden/>
    <w:rsid w:val="00A12D40"/>
    <w:rPr>
      <w:b/>
      <w:bCs/>
      <w:lang w:val="en-US" w:eastAsia="en-US"/>
    </w:rPr>
  </w:style>
  <w:style w:type="paragraph" w:customStyle="1" w:styleId="paragraph">
    <w:name w:val="paragraph"/>
    <w:basedOn w:val="Normal"/>
    <w:rsid w:val="009A28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A283F"/>
  </w:style>
  <w:style w:type="character" w:customStyle="1" w:styleId="eop">
    <w:name w:val="eop"/>
    <w:basedOn w:val="DefaultParagraphFont"/>
    <w:rsid w:val="009A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4071">
      <w:bodyDiv w:val="1"/>
      <w:marLeft w:val="0"/>
      <w:marRight w:val="0"/>
      <w:marTop w:val="0"/>
      <w:marBottom w:val="0"/>
      <w:divBdr>
        <w:top w:val="none" w:sz="0" w:space="0" w:color="auto"/>
        <w:left w:val="none" w:sz="0" w:space="0" w:color="auto"/>
        <w:bottom w:val="none" w:sz="0" w:space="0" w:color="auto"/>
        <w:right w:val="none" w:sz="0" w:space="0" w:color="auto"/>
      </w:divBdr>
      <w:divsChild>
        <w:div w:id="1786654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863938">
      <w:bodyDiv w:val="1"/>
      <w:marLeft w:val="0"/>
      <w:marRight w:val="0"/>
      <w:marTop w:val="0"/>
      <w:marBottom w:val="0"/>
      <w:divBdr>
        <w:top w:val="none" w:sz="0" w:space="0" w:color="auto"/>
        <w:left w:val="none" w:sz="0" w:space="0" w:color="auto"/>
        <w:bottom w:val="none" w:sz="0" w:space="0" w:color="auto"/>
        <w:right w:val="none" w:sz="0" w:space="0" w:color="auto"/>
      </w:divBdr>
      <w:divsChild>
        <w:div w:id="211289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234145">
      <w:bodyDiv w:val="1"/>
      <w:marLeft w:val="0"/>
      <w:marRight w:val="0"/>
      <w:marTop w:val="0"/>
      <w:marBottom w:val="0"/>
      <w:divBdr>
        <w:top w:val="none" w:sz="0" w:space="0" w:color="auto"/>
        <w:left w:val="none" w:sz="0" w:space="0" w:color="auto"/>
        <w:bottom w:val="none" w:sz="0" w:space="0" w:color="auto"/>
        <w:right w:val="none" w:sz="0" w:space="0" w:color="auto"/>
      </w:divBdr>
      <w:divsChild>
        <w:div w:id="426855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64816">
      <w:bodyDiv w:val="1"/>
      <w:marLeft w:val="0"/>
      <w:marRight w:val="0"/>
      <w:marTop w:val="0"/>
      <w:marBottom w:val="0"/>
      <w:divBdr>
        <w:top w:val="none" w:sz="0" w:space="0" w:color="auto"/>
        <w:left w:val="none" w:sz="0" w:space="0" w:color="auto"/>
        <w:bottom w:val="none" w:sz="0" w:space="0" w:color="auto"/>
        <w:right w:val="none" w:sz="0" w:space="0" w:color="auto"/>
      </w:divBdr>
      <w:divsChild>
        <w:div w:id="8902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322068">
      <w:bodyDiv w:val="1"/>
      <w:marLeft w:val="0"/>
      <w:marRight w:val="0"/>
      <w:marTop w:val="0"/>
      <w:marBottom w:val="0"/>
      <w:divBdr>
        <w:top w:val="none" w:sz="0" w:space="0" w:color="auto"/>
        <w:left w:val="none" w:sz="0" w:space="0" w:color="auto"/>
        <w:bottom w:val="none" w:sz="0" w:space="0" w:color="auto"/>
        <w:right w:val="none" w:sz="0" w:space="0" w:color="auto"/>
      </w:divBdr>
      <w:divsChild>
        <w:div w:id="1342203237">
          <w:marLeft w:val="-225"/>
          <w:marRight w:val="-225"/>
          <w:marTop w:val="0"/>
          <w:marBottom w:val="0"/>
          <w:divBdr>
            <w:top w:val="none" w:sz="0" w:space="0" w:color="auto"/>
            <w:left w:val="none" w:sz="0" w:space="0" w:color="auto"/>
            <w:bottom w:val="single" w:sz="6" w:space="0" w:color="DEE2E6"/>
            <w:right w:val="none" w:sz="0" w:space="0" w:color="auto"/>
          </w:divBdr>
          <w:divsChild>
            <w:div w:id="1945308443">
              <w:marLeft w:val="0"/>
              <w:marRight w:val="0"/>
              <w:marTop w:val="0"/>
              <w:marBottom w:val="0"/>
              <w:divBdr>
                <w:top w:val="none" w:sz="0" w:space="0" w:color="auto"/>
                <w:left w:val="none" w:sz="0" w:space="0" w:color="auto"/>
                <w:bottom w:val="none" w:sz="0" w:space="0" w:color="auto"/>
                <w:right w:val="none" w:sz="0" w:space="0" w:color="auto"/>
              </w:divBdr>
              <w:divsChild>
                <w:div w:id="17034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7022">
      <w:bodyDiv w:val="1"/>
      <w:marLeft w:val="0"/>
      <w:marRight w:val="0"/>
      <w:marTop w:val="0"/>
      <w:marBottom w:val="0"/>
      <w:divBdr>
        <w:top w:val="none" w:sz="0" w:space="0" w:color="auto"/>
        <w:left w:val="none" w:sz="0" w:space="0" w:color="auto"/>
        <w:bottom w:val="none" w:sz="0" w:space="0" w:color="auto"/>
        <w:right w:val="none" w:sz="0" w:space="0" w:color="auto"/>
      </w:divBdr>
      <w:divsChild>
        <w:div w:id="1190216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808269">
      <w:bodyDiv w:val="1"/>
      <w:marLeft w:val="0"/>
      <w:marRight w:val="0"/>
      <w:marTop w:val="0"/>
      <w:marBottom w:val="0"/>
      <w:divBdr>
        <w:top w:val="none" w:sz="0" w:space="0" w:color="auto"/>
        <w:left w:val="none" w:sz="0" w:space="0" w:color="auto"/>
        <w:bottom w:val="none" w:sz="0" w:space="0" w:color="auto"/>
        <w:right w:val="none" w:sz="0" w:space="0" w:color="auto"/>
      </w:divBdr>
      <w:divsChild>
        <w:div w:id="1810899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1643518">
      <w:bodyDiv w:val="1"/>
      <w:marLeft w:val="0"/>
      <w:marRight w:val="0"/>
      <w:marTop w:val="0"/>
      <w:marBottom w:val="0"/>
      <w:divBdr>
        <w:top w:val="none" w:sz="0" w:space="0" w:color="auto"/>
        <w:left w:val="none" w:sz="0" w:space="0" w:color="auto"/>
        <w:bottom w:val="none" w:sz="0" w:space="0" w:color="auto"/>
        <w:right w:val="none" w:sz="0" w:space="0" w:color="auto"/>
      </w:divBdr>
      <w:divsChild>
        <w:div w:id="883172276">
          <w:marLeft w:val="0"/>
          <w:marRight w:val="0"/>
          <w:marTop w:val="0"/>
          <w:marBottom w:val="0"/>
          <w:divBdr>
            <w:top w:val="none" w:sz="0" w:space="0" w:color="auto"/>
            <w:left w:val="none" w:sz="0" w:space="0" w:color="auto"/>
            <w:bottom w:val="none" w:sz="0" w:space="0" w:color="auto"/>
            <w:right w:val="none" w:sz="0" w:space="0" w:color="auto"/>
          </w:divBdr>
        </w:div>
      </w:divsChild>
    </w:div>
    <w:div w:id="1418601396">
      <w:bodyDiv w:val="1"/>
      <w:marLeft w:val="0"/>
      <w:marRight w:val="0"/>
      <w:marTop w:val="0"/>
      <w:marBottom w:val="0"/>
      <w:divBdr>
        <w:top w:val="none" w:sz="0" w:space="0" w:color="auto"/>
        <w:left w:val="none" w:sz="0" w:space="0" w:color="auto"/>
        <w:bottom w:val="none" w:sz="0" w:space="0" w:color="auto"/>
        <w:right w:val="none" w:sz="0" w:space="0" w:color="auto"/>
      </w:divBdr>
      <w:divsChild>
        <w:div w:id="1953433369">
          <w:marLeft w:val="0"/>
          <w:marRight w:val="0"/>
          <w:marTop w:val="0"/>
          <w:marBottom w:val="0"/>
          <w:divBdr>
            <w:top w:val="none" w:sz="0" w:space="0" w:color="auto"/>
            <w:left w:val="none" w:sz="0" w:space="0" w:color="auto"/>
            <w:bottom w:val="none" w:sz="0" w:space="0" w:color="auto"/>
            <w:right w:val="none" w:sz="0" w:space="0" w:color="auto"/>
          </w:divBdr>
        </w:div>
      </w:divsChild>
    </w:div>
    <w:div w:id="1486167826">
      <w:bodyDiv w:val="1"/>
      <w:marLeft w:val="0"/>
      <w:marRight w:val="0"/>
      <w:marTop w:val="0"/>
      <w:marBottom w:val="0"/>
      <w:divBdr>
        <w:top w:val="none" w:sz="0" w:space="0" w:color="auto"/>
        <w:left w:val="none" w:sz="0" w:space="0" w:color="auto"/>
        <w:bottom w:val="none" w:sz="0" w:space="0" w:color="auto"/>
        <w:right w:val="none" w:sz="0" w:space="0" w:color="auto"/>
      </w:divBdr>
      <w:divsChild>
        <w:div w:id="212149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81597">
      <w:bodyDiv w:val="1"/>
      <w:marLeft w:val="0"/>
      <w:marRight w:val="0"/>
      <w:marTop w:val="0"/>
      <w:marBottom w:val="0"/>
      <w:divBdr>
        <w:top w:val="none" w:sz="0" w:space="0" w:color="auto"/>
        <w:left w:val="none" w:sz="0" w:space="0" w:color="auto"/>
        <w:bottom w:val="none" w:sz="0" w:space="0" w:color="auto"/>
        <w:right w:val="none" w:sz="0" w:space="0" w:color="auto"/>
      </w:divBdr>
      <w:divsChild>
        <w:div w:id="176175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093053">
      <w:bodyDiv w:val="1"/>
      <w:marLeft w:val="0"/>
      <w:marRight w:val="0"/>
      <w:marTop w:val="0"/>
      <w:marBottom w:val="0"/>
      <w:divBdr>
        <w:top w:val="none" w:sz="0" w:space="0" w:color="auto"/>
        <w:left w:val="none" w:sz="0" w:space="0" w:color="auto"/>
        <w:bottom w:val="none" w:sz="0" w:space="0" w:color="auto"/>
        <w:right w:val="none" w:sz="0" w:space="0" w:color="auto"/>
      </w:divBdr>
      <w:divsChild>
        <w:div w:id="123955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4172503">
      <w:bodyDiv w:val="1"/>
      <w:marLeft w:val="0"/>
      <w:marRight w:val="0"/>
      <w:marTop w:val="0"/>
      <w:marBottom w:val="0"/>
      <w:divBdr>
        <w:top w:val="none" w:sz="0" w:space="0" w:color="auto"/>
        <w:left w:val="none" w:sz="0" w:space="0" w:color="auto"/>
        <w:bottom w:val="none" w:sz="0" w:space="0" w:color="auto"/>
        <w:right w:val="none" w:sz="0" w:space="0" w:color="auto"/>
      </w:divBdr>
      <w:divsChild>
        <w:div w:id="1180699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73675">
      <w:bodyDiv w:val="1"/>
      <w:marLeft w:val="0"/>
      <w:marRight w:val="0"/>
      <w:marTop w:val="0"/>
      <w:marBottom w:val="0"/>
      <w:divBdr>
        <w:top w:val="none" w:sz="0" w:space="0" w:color="auto"/>
        <w:left w:val="none" w:sz="0" w:space="0" w:color="auto"/>
        <w:bottom w:val="none" w:sz="0" w:space="0" w:color="auto"/>
        <w:right w:val="none" w:sz="0" w:space="0" w:color="auto"/>
      </w:divBdr>
      <w:divsChild>
        <w:div w:id="522012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585079">
      <w:bodyDiv w:val="1"/>
      <w:marLeft w:val="0"/>
      <w:marRight w:val="0"/>
      <w:marTop w:val="0"/>
      <w:marBottom w:val="0"/>
      <w:divBdr>
        <w:top w:val="none" w:sz="0" w:space="0" w:color="auto"/>
        <w:left w:val="none" w:sz="0" w:space="0" w:color="auto"/>
        <w:bottom w:val="none" w:sz="0" w:space="0" w:color="auto"/>
        <w:right w:val="none" w:sz="0" w:space="0" w:color="auto"/>
      </w:divBdr>
      <w:divsChild>
        <w:div w:id="888343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C7671"/>
    <w:rsid w:val="001B68CE"/>
    <w:rsid w:val="00200821"/>
    <w:rsid w:val="00201CE6"/>
    <w:rsid w:val="0025245B"/>
    <w:rsid w:val="002A3923"/>
    <w:rsid w:val="00394049"/>
    <w:rsid w:val="003F79DF"/>
    <w:rsid w:val="00411F64"/>
    <w:rsid w:val="004B5BBB"/>
    <w:rsid w:val="004F2DF8"/>
    <w:rsid w:val="006F24A1"/>
    <w:rsid w:val="00992E15"/>
    <w:rsid w:val="009A261B"/>
    <w:rsid w:val="009C3CB6"/>
    <w:rsid w:val="00A4418E"/>
    <w:rsid w:val="00A75919"/>
    <w:rsid w:val="00AA0EF5"/>
    <w:rsid w:val="00AA2E17"/>
    <w:rsid w:val="00AC15A4"/>
    <w:rsid w:val="00B0336C"/>
    <w:rsid w:val="00B30277"/>
    <w:rsid w:val="00D241E9"/>
    <w:rsid w:val="00D7750D"/>
    <w:rsid w:val="00F00D2F"/>
    <w:rsid w:val="00F128DF"/>
    <w:rsid w:val="00F2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