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91BB3" w14:textId="77777777" w:rsidR="00040C3A" w:rsidRPr="0090270B" w:rsidRDefault="00D306D1" w:rsidP="00627C9F">
      <w:pPr>
        <w:jc w:val="both"/>
        <w:rPr>
          <w:rFonts w:asciiTheme="majorHAnsi" w:hAnsiTheme="majorHAnsi" w:cs="Univers"/>
          <w:b/>
          <w:bCs/>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7F7DDEEB"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" fillcolor="#4a7194" stroked="f" strokeweight="2pt"/>
            </w:pict>
          </mc:Fallback>
        </mc:AlternateContent>
      </w:r>
      <w:r w:rsidR="003E6CA1" w:rsidRPr="0090270B">
        <w:rPr>
          <w:rFonts w:asciiTheme="majorHAnsi" w:hAnsiTheme="majorHAnsi"/>
          <w:noProof/>
          <w:sz w:val="22"/>
          <w:szCs w:val="22"/>
          <w:lang w:val="es-419" w:eastAsia="es-419"/>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49218F2" w14:textId="0208E50D" w:rsidR="00CB2660" w:rsidRDefault="00AE5488" w:rsidP="00AE5488">
                      <w:r>
                        <w:rPr>
                          <w:noProof/>
                          <w:lang w:val="es-419" w:eastAsia="es-419"/>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p>
                  </w:txbxContent>
                </v:textbox>
              </v:shape>
            </w:pict>
          </mc:Fallback>
        </mc:AlternateContent>
      </w:r>
    </w:p>
    <w:p w14:paraId="47386BAF"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5A87E141" w14:textId="77777777" w:rsidR="00040C3A" w:rsidRPr="0090270B" w:rsidRDefault="00040C3A" w:rsidP="00040C3A">
      <w:pPr>
        <w:tabs>
          <w:tab w:val="center" w:pos="5400"/>
        </w:tabs>
        <w:suppressAutoHyphens/>
        <w:jc w:val="both"/>
        <w:rPr>
          <w:rFonts w:asciiTheme="majorHAnsi" w:hAnsiTheme="majorHAnsi"/>
          <w:sz w:val="22"/>
          <w:szCs w:val="22"/>
          <w:lang w:val="es-ES"/>
        </w:rPr>
      </w:pPr>
    </w:p>
    <w:p w14:paraId="29D95BCC" w14:textId="77777777" w:rsidR="005128E4" w:rsidRPr="0090270B" w:rsidRDefault="005128E4" w:rsidP="00040C3A">
      <w:pPr>
        <w:tabs>
          <w:tab w:val="center" w:pos="5400"/>
        </w:tabs>
        <w:suppressAutoHyphens/>
        <w:rPr>
          <w:rFonts w:asciiTheme="majorHAnsi" w:hAnsiTheme="majorHAnsi"/>
          <w:sz w:val="22"/>
          <w:szCs w:val="22"/>
          <w:lang w:val="es-ES_tradnl"/>
        </w:rPr>
      </w:pPr>
    </w:p>
    <w:p w14:paraId="12A36B24" w14:textId="77777777" w:rsidR="005128E4" w:rsidRPr="0090270B" w:rsidRDefault="005128E4" w:rsidP="00040C3A">
      <w:pPr>
        <w:tabs>
          <w:tab w:val="center" w:pos="5400"/>
        </w:tabs>
        <w:suppressAutoHyphens/>
        <w:rPr>
          <w:rFonts w:asciiTheme="majorHAnsi" w:hAnsiTheme="majorHAnsi"/>
          <w:sz w:val="22"/>
          <w:szCs w:val="22"/>
          <w:lang w:val="es-ES_tradnl"/>
        </w:rPr>
      </w:pPr>
    </w:p>
    <w:p w14:paraId="2252093D" w14:textId="77777777" w:rsidR="005128E4" w:rsidRPr="0090270B" w:rsidRDefault="005128E4" w:rsidP="00040C3A">
      <w:pPr>
        <w:tabs>
          <w:tab w:val="center" w:pos="5400"/>
        </w:tabs>
        <w:suppressAutoHyphens/>
        <w:rPr>
          <w:rFonts w:asciiTheme="majorHAnsi" w:hAnsiTheme="majorHAnsi"/>
          <w:sz w:val="22"/>
          <w:szCs w:val="22"/>
          <w:lang w:val="es-ES_tradnl"/>
        </w:rPr>
      </w:pPr>
    </w:p>
    <w:p w14:paraId="403935BD"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6DCF5F8F" w14:textId="77777777" w:rsidR="00040C3A" w:rsidRPr="0090270B" w:rsidRDefault="00040C3A" w:rsidP="005128E4">
      <w:pPr>
        <w:tabs>
          <w:tab w:val="center" w:pos="5400"/>
        </w:tabs>
        <w:suppressAutoHyphens/>
        <w:jc w:val="center"/>
        <w:rPr>
          <w:rFonts w:asciiTheme="majorHAnsi" w:hAnsiTheme="majorHAnsi"/>
          <w:sz w:val="22"/>
          <w:szCs w:val="22"/>
          <w:lang w:val="es-ES_tradnl"/>
        </w:rPr>
      </w:pPr>
    </w:p>
    <w:p w14:paraId="4791F13A"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44E016B6"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63D41962" w14:textId="77777777" w:rsidR="005B52B0" w:rsidRPr="0090270B" w:rsidRDefault="005B52B0" w:rsidP="005128E4">
      <w:pPr>
        <w:tabs>
          <w:tab w:val="center" w:pos="5400"/>
        </w:tabs>
        <w:suppressAutoHyphens/>
        <w:jc w:val="center"/>
        <w:rPr>
          <w:rFonts w:asciiTheme="majorHAnsi" w:hAnsiTheme="majorHAnsi"/>
          <w:sz w:val="22"/>
          <w:szCs w:val="22"/>
          <w:lang w:val="es-ES_tradnl"/>
        </w:rPr>
      </w:pPr>
    </w:p>
    <w:p w14:paraId="5ADEB99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D81B7E8"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64791D04" w14:textId="77777777"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9FE29C" w14:textId="5CDEB66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3C93">
                              <w:rPr>
                                <w:rFonts w:asciiTheme="majorHAnsi" w:hAnsiTheme="majorHAnsi" w:cs="Arial"/>
                                <w:b/>
                                <w:bCs/>
                                <w:color w:val="0D0D0D" w:themeColor="text1" w:themeTint="F2"/>
                                <w:sz w:val="36"/>
                                <w:szCs w:val="22"/>
                                <w:lang w:val="es-ES_tradnl"/>
                              </w:rPr>
                              <w:t>137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19566B">
                              <w:rPr>
                                <w:rFonts w:asciiTheme="majorHAnsi" w:hAnsiTheme="majorHAnsi" w:cs="Arial"/>
                                <w:b/>
                                <w:bCs/>
                                <w:color w:val="0D0D0D" w:themeColor="text1" w:themeTint="F2"/>
                                <w:sz w:val="36"/>
                                <w:szCs w:val="22"/>
                                <w:lang w:val="es-ES_tradnl"/>
                              </w:rPr>
                              <w:t>4</w:t>
                            </w:r>
                          </w:p>
                          <w:p w14:paraId="09C54AB3" w14:textId="2731828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50CCC">
                              <w:rPr>
                                <w:rFonts w:asciiTheme="majorHAnsi" w:hAnsiTheme="majorHAnsi" w:cs="Arial"/>
                                <w:b/>
                                <w:color w:val="0D0D0D" w:themeColor="text1" w:themeTint="F2"/>
                                <w:sz w:val="36"/>
                                <w:szCs w:val="22"/>
                                <w:lang w:val="es-ES_tradnl"/>
                              </w:rPr>
                              <w:t>1442</w:t>
                            </w:r>
                            <w:r w:rsidR="00246D1F" w:rsidRPr="004E2649">
                              <w:rPr>
                                <w:rFonts w:asciiTheme="majorHAnsi" w:hAnsiTheme="majorHAnsi" w:cs="Arial"/>
                                <w:b/>
                                <w:color w:val="0D0D0D" w:themeColor="text1" w:themeTint="F2"/>
                                <w:sz w:val="36"/>
                                <w:szCs w:val="22"/>
                                <w:lang w:val="es-ES_tradnl"/>
                              </w:rPr>
                              <w:t>-</w:t>
                            </w:r>
                            <w:r w:rsidR="00550CCC">
                              <w:rPr>
                                <w:rFonts w:asciiTheme="majorHAnsi" w:hAnsiTheme="majorHAnsi" w:cs="Arial"/>
                                <w:b/>
                                <w:color w:val="0D0D0D" w:themeColor="text1" w:themeTint="F2"/>
                                <w:sz w:val="36"/>
                                <w:szCs w:val="22"/>
                                <w:lang w:val="es-ES_tradnl"/>
                              </w:rPr>
                              <w:t>14</w:t>
                            </w:r>
                            <w:r w:rsidR="00246D1F" w:rsidRPr="004E2649">
                              <w:rPr>
                                <w:rFonts w:asciiTheme="majorHAnsi" w:hAnsiTheme="majorHAnsi" w:cs="Arial"/>
                                <w:b/>
                                <w:color w:val="0D0D0D" w:themeColor="text1" w:themeTint="F2"/>
                                <w:sz w:val="36"/>
                                <w:szCs w:val="22"/>
                                <w:lang w:val="es-ES_tradnl"/>
                              </w:rPr>
                              <w:t xml:space="preserve"> </w:t>
                            </w:r>
                          </w:p>
                          <w:p w14:paraId="70CF6833" w14:textId="1CC6195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0" w:name="_ftnref1"/>
                          </w:p>
                          <w:bookmarkEnd w:id="0"/>
                          <w:p w14:paraId="01E3C4E2" w14:textId="2F08DDAA" w:rsidR="00EB197F" w:rsidRPr="00EB197F" w:rsidRDefault="00550CC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GUILLERMO ROMERO OCAMPO</w:t>
                            </w:r>
                          </w:p>
                          <w:p w14:paraId="575DFD52" w14:textId="7176967C" w:rsidR="005B52B0" w:rsidRPr="00EB197F" w:rsidRDefault="00550CCC" w:rsidP="007A5817">
                            <w:pPr>
                              <w:rPr>
                                <w:color w:val="0D0D0D" w:themeColor="text1" w:themeTint="F2"/>
                                <w:lang w:val="es-PE"/>
                              </w:rPr>
                            </w:pPr>
                            <w:r>
                              <w:rPr>
                                <w:rFonts w:asciiTheme="majorHAnsi" w:hAnsiTheme="majorHAnsi" w:cs="Arial"/>
                                <w:color w:val="0D0D0D" w:themeColor="text1" w:themeTint="F2"/>
                                <w:szCs w:val="22"/>
                                <w:lang w:val="es-PE"/>
                              </w:rPr>
                              <w:t>COLOMBIA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4D9FE29C" w14:textId="5CDEB662"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9F3C93">
                        <w:rPr>
                          <w:rFonts w:asciiTheme="majorHAnsi" w:hAnsiTheme="majorHAnsi" w:cs="Arial"/>
                          <w:b/>
                          <w:bCs/>
                          <w:color w:val="0D0D0D" w:themeColor="text1" w:themeTint="F2"/>
                          <w:sz w:val="36"/>
                          <w:szCs w:val="22"/>
                          <w:lang w:val="es-ES_tradnl"/>
                        </w:rPr>
                        <w:t>137</w:t>
                      </w:r>
                      <w:r w:rsidR="007B05C4">
                        <w:rPr>
                          <w:rFonts w:asciiTheme="majorHAnsi" w:hAnsiTheme="majorHAnsi" w:cs="Arial"/>
                          <w:b/>
                          <w:bCs/>
                          <w:color w:val="0D0D0D" w:themeColor="text1" w:themeTint="F2"/>
                          <w:sz w:val="36"/>
                          <w:szCs w:val="22"/>
                          <w:lang w:val="es-ES_tradnl"/>
                        </w:rPr>
                        <w:t>/</w:t>
                      </w:r>
                      <w:r w:rsidR="00C23BA4">
                        <w:rPr>
                          <w:rFonts w:asciiTheme="majorHAnsi" w:hAnsiTheme="majorHAnsi" w:cs="Arial"/>
                          <w:b/>
                          <w:bCs/>
                          <w:color w:val="0D0D0D" w:themeColor="text1" w:themeTint="F2"/>
                          <w:sz w:val="36"/>
                          <w:szCs w:val="22"/>
                          <w:lang w:val="es-ES_tradnl"/>
                        </w:rPr>
                        <w:t>2</w:t>
                      </w:r>
                      <w:r w:rsidR="0019566B">
                        <w:rPr>
                          <w:rFonts w:asciiTheme="majorHAnsi" w:hAnsiTheme="majorHAnsi" w:cs="Arial"/>
                          <w:b/>
                          <w:bCs/>
                          <w:color w:val="0D0D0D" w:themeColor="text1" w:themeTint="F2"/>
                          <w:sz w:val="36"/>
                          <w:szCs w:val="22"/>
                          <w:lang w:val="es-ES_tradnl"/>
                        </w:rPr>
                        <w:t>4</w:t>
                      </w:r>
                    </w:p>
                    <w:p w14:paraId="09C54AB3" w14:textId="27318283"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550CCC">
                        <w:rPr>
                          <w:rFonts w:asciiTheme="majorHAnsi" w:hAnsiTheme="majorHAnsi" w:cs="Arial"/>
                          <w:b/>
                          <w:color w:val="0D0D0D" w:themeColor="text1" w:themeTint="F2"/>
                          <w:sz w:val="36"/>
                          <w:szCs w:val="22"/>
                          <w:lang w:val="es-ES_tradnl"/>
                        </w:rPr>
                        <w:t>1442</w:t>
                      </w:r>
                      <w:r w:rsidR="00246D1F" w:rsidRPr="004E2649">
                        <w:rPr>
                          <w:rFonts w:asciiTheme="majorHAnsi" w:hAnsiTheme="majorHAnsi" w:cs="Arial"/>
                          <w:b/>
                          <w:color w:val="0D0D0D" w:themeColor="text1" w:themeTint="F2"/>
                          <w:sz w:val="36"/>
                          <w:szCs w:val="22"/>
                          <w:lang w:val="es-ES_tradnl"/>
                        </w:rPr>
                        <w:t>-</w:t>
                      </w:r>
                      <w:r w:rsidR="00550CCC">
                        <w:rPr>
                          <w:rFonts w:asciiTheme="majorHAnsi" w:hAnsiTheme="majorHAnsi" w:cs="Arial"/>
                          <w:b/>
                          <w:color w:val="0D0D0D" w:themeColor="text1" w:themeTint="F2"/>
                          <w:sz w:val="36"/>
                          <w:szCs w:val="22"/>
                          <w:lang w:val="es-ES_tradnl"/>
                        </w:rPr>
                        <w:t>14</w:t>
                      </w:r>
                      <w:r w:rsidR="00246D1F" w:rsidRPr="004E2649">
                        <w:rPr>
                          <w:rFonts w:asciiTheme="majorHAnsi" w:hAnsiTheme="majorHAnsi" w:cs="Arial"/>
                          <w:b/>
                          <w:color w:val="0D0D0D" w:themeColor="text1" w:themeTint="F2"/>
                          <w:sz w:val="36"/>
                          <w:szCs w:val="22"/>
                          <w:lang w:val="es-ES_tradnl"/>
                        </w:rPr>
                        <w:t xml:space="preserve"> </w:t>
                      </w:r>
                    </w:p>
                    <w:p w14:paraId="70CF6833" w14:textId="1CC61954"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INADMISIBILIDAD</w:t>
                      </w:r>
                      <w:r w:rsidR="008F1912" w:rsidRPr="0010736F">
                        <w:rPr>
                          <w:rFonts w:asciiTheme="majorHAnsi" w:hAnsiTheme="majorHAnsi" w:cs="Arial"/>
                          <w:color w:val="0D0D0D" w:themeColor="text1" w:themeTint="F2"/>
                          <w:szCs w:val="22"/>
                          <w:lang w:val="es-ES_tradnl"/>
                        </w:rPr>
                        <w:t xml:space="preserve"> </w:t>
                      </w:r>
                    </w:p>
                    <w:p w14:paraId="5FDD6F0D" w14:textId="77777777"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bookmarkEnd w:id="1"/>
                    <w:p w14:paraId="01E3C4E2" w14:textId="2F08DDAA" w:rsidR="00EB197F" w:rsidRPr="00EB197F" w:rsidRDefault="00550CCC"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GUILLERMO ROMERO OCAMPO</w:t>
                      </w:r>
                    </w:p>
                    <w:p w14:paraId="575DFD52" w14:textId="7176967C" w:rsidR="005B52B0" w:rsidRPr="00EB197F" w:rsidRDefault="00550CCC" w:rsidP="007A5817">
                      <w:pPr>
                        <w:rPr>
                          <w:color w:val="0D0D0D" w:themeColor="text1" w:themeTint="F2"/>
                          <w:lang w:val="es-PE"/>
                        </w:rPr>
                      </w:pPr>
                      <w:r>
                        <w:rPr>
                          <w:rFonts w:asciiTheme="majorHAnsi" w:hAnsiTheme="majorHAnsi" w:cs="Arial"/>
                          <w:color w:val="0D0D0D" w:themeColor="text1" w:themeTint="F2"/>
                          <w:szCs w:val="22"/>
                          <w:lang w:val="es-PE"/>
                        </w:rPr>
                        <w:t>COLOMBIA</w:t>
                      </w:r>
                    </w:p>
                  </w:txbxContent>
                </v:textbox>
              </v:shape>
            </w:pict>
          </mc:Fallback>
        </mc:AlternateContent>
      </w:r>
      <w:r w:rsidR="004E2649" w:rsidRPr="0090270B">
        <w:rPr>
          <w:rFonts w:asciiTheme="majorHAnsi" w:hAnsiTheme="majorHAnsi"/>
          <w:noProof/>
          <w:sz w:val="22"/>
          <w:szCs w:val="22"/>
          <w:lang w:val="es-419" w:eastAsia="es-419"/>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F0BAF6" w14:textId="2EDCE720" w:rsidR="00627C9F" w:rsidRPr="00C21264" w:rsidRDefault="00834D49" w:rsidP="007A5817">
                            <w:pPr>
                              <w:spacing w:line="276" w:lineRule="auto"/>
                              <w:jc w:val="right"/>
                              <w:rPr>
                                <w:rFonts w:asciiTheme="minorHAnsi" w:hAnsiTheme="minorHAnsi"/>
                                <w:color w:val="FFFFFF" w:themeColor="background1"/>
                                <w:sz w:val="22"/>
                                <w:lang w:val="es-ES"/>
                              </w:rPr>
                            </w:pPr>
                            <w:r w:rsidRPr="00C21264">
                              <w:rPr>
                                <w:rFonts w:asciiTheme="minorHAnsi" w:hAnsiTheme="minorHAnsi"/>
                                <w:color w:val="FFFFFF" w:themeColor="background1"/>
                                <w:sz w:val="22"/>
                                <w:lang w:val="es-ES"/>
                              </w:rPr>
                              <w:t>OEA/Ser.L/V/II</w:t>
                            </w:r>
                          </w:p>
                          <w:p w14:paraId="6A41611B" w14:textId="7B8A07E1" w:rsidR="00627C9F" w:rsidRPr="00C21264" w:rsidRDefault="00627C9F" w:rsidP="007A5817">
                            <w:pPr>
                              <w:spacing w:line="276" w:lineRule="auto"/>
                              <w:jc w:val="right"/>
                              <w:rPr>
                                <w:rFonts w:asciiTheme="minorHAnsi" w:hAnsiTheme="minorHAnsi"/>
                                <w:color w:val="FFFFFF" w:themeColor="background1"/>
                                <w:sz w:val="22"/>
                                <w:lang w:val="es-ES"/>
                              </w:rPr>
                            </w:pPr>
                            <w:r w:rsidRPr="00C21264">
                              <w:rPr>
                                <w:rFonts w:asciiTheme="minorHAnsi" w:hAnsiTheme="minorHAnsi"/>
                                <w:color w:val="FFFFFF" w:themeColor="background1"/>
                                <w:sz w:val="22"/>
                                <w:lang w:val="es-ES"/>
                              </w:rPr>
                              <w:t xml:space="preserve">Doc. </w:t>
                            </w:r>
                            <w:r w:rsidR="009F3C93" w:rsidRPr="00C21264">
                              <w:rPr>
                                <w:rFonts w:asciiTheme="minorHAnsi" w:hAnsiTheme="minorHAnsi"/>
                                <w:color w:val="FFFFFF" w:themeColor="background1"/>
                                <w:sz w:val="22"/>
                                <w:lang w:val="es-ES"/>
                              </w:rPr>
                              <w:t>145</w:t>
                            </w:r>
                          </w:p>
                          <w:p w14:paraId="69373ED2" w14:textId="753C8DEF" w:rsidR="00627C9F" w:rsidRPr="00C25ADB" w:rsidRDefault="00E27A2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54D28">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CF0BAF6" w14:textId="2EDCE720" w:rsidR="00627C9F" w:rsidRPr="00C21264" w:rsidRDefault="00834D49" w:rsidP="007A5817">
                      <w:pPr>
                        <w:spacing w:line="276" w:lineRule="auto"/>
                        <w:jc w:val="right"/>
                        <w:rPr>
                          <w:rFonts w:asciiTheme="minorHAnsi" w:hAnsiTheme="minorHAnsi"/>
                          <w:color w:val="FFFFFF" w:themeColor="background1"/>
                          <w:sz w:val="22"/>
                          <w:lang w:val="es-ES"/>
                        </w:rPr>
                      </w:pPr>
                      <w:r w:rsidRPr="00C21264">
                        <w:rPr>
                          <w:rFonts w:asciiTheme="minorHAnsi" w:hAnsiTheme="minorHAnsi"/>
                          <w:color w:val="FFFFFF" w:themeColor="background1"/>
                          <w:sz w:val="22"/>
                          <w:lang w:val="es-ES"/>
                        </w:rPr>
                        <w:t>OEA/Ser.L/V/II</w:t>
                      </w:r>
                    </w:p>
                    <w:p w14:paraId="6A41611B" w14:textId="7B8A07E1" w:rsidR="00627C9F" w:rsidRPr="00C21264" w:rsidRDefault="00627C9F" w:rsidP="007A5817">
                      <w:pPr>
                        <w:spacing w:line="276" w:lineRule="auto"/>
                        <w:jc w:val="right"/>
                        <w:rPr>
                          <w:rFonts w:asciiTheme="minorHAnsi" w:hAnsiTheme="minorHAnsi"/>
                          <w:color w:val="FFFFFF" w:themeColor="background1"/>
                          <w:sz w:val="22"/>
                          <w:lang w:val="es-ES"/>
                        </w:rPr>
                      </w:pPr>
                      <w:r w:rsidRPr="00C21264">
                        <w:rPr>
                          <w:rFonts w:asciiTheme="minorHAnsi" w:hAnsiTheme="minorHAnsi"/>
                          <w:color w:val="FFFFFF" w:themeColor="background1"/>
                          <w:sz w:val="22"/>
                          <w:lang w:val="es-ES"/>
                        </w:rPr>
                        <w:t xml:space="preserve">Doc. </w:t>
                      </w:r>
                      <w:r w:rsidR="009F3C93" w:rsidRPr="00C21264">
                        <w:rPr>
                          <w:rFonts w:asciiTheme="minorHAnsi" w:hAnsiTheme="minorHAnsi"/>
                          <w:color w:val="FFFFFF" w:themeColor="background1"/>
                          <w:sz w:val="22"/>
                          <w:lang w:val="es-ES"/>
                        </w:rPr>
                        <w:t>145</w:t>
                      </w:r>
                    </w:p>
                    <w:p w14:paraId="69373ED2" w14:textId="753C8DEF" w:rsidR="00627C9F" w:rsidRPr="00C25ADB" w:rsidRDefault="00E27A24" w:rsidP="007A5817">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9 septiembre</w:t>
                      </w:r>
                      <w:r w:rsidR="007B05C4" w:rsidRPr="00C25ADB">
                        <w:rPr>
                          <w:rFonts w:asciiTheme="minorHAnsi" w:hAnsiTheme="minorHAnsi"/>
                          <w:color w:val="FFFFFF" w:themeColor="background1"/>
                          <w:sz w:val="22"/>
                          <w:lang w:val="es-PA"/>
                        </w:rPr>
                        <w:t xml:space="preserve"> </w:t>
                      </w:r>
                      <w:r w:rsidR="00627C9F" w:rsidRPr="00C25ADB">
                        <w:rPr>
                          <w:rFonts w:asciiTheme="minorHAnsi" w:hAnsiTheme="minorHAnsi"/>
                          <w:color w:val="FFFFFF" w:themeColor="background1"/>
                          <w:sz w:val="22"/>
                          <w:lang w:val="es-PA"/>
                        </w:rPr>
                        <w:t>20</w:t>
                      </w:r>
                      <w:r w:rsidR="00C23BA4" w:rsidRPr="00C25ADB">
                        <w:rPr>
                          <w:rFonts w:asciiTheme="minorHAnsi" w:hAnsiTheme="minorHAnsi"/>
                          <w:color w:val="FFFFFF" w:themeColor="background1"/>
                          <w:sz w:val="22"/>
                          <w:lang w:val="es-PA"/>
                        </w:rPr>
                        <w:t>2</w:t>
                      </w:r>
                      <w:r w:rsidR="00E54D28">
                        <w:rPr>
                          <w:rFonts w:asciiTheme="minorHAnsi" w:hAnsiTheme="minorHAnsi"/>
                          <w:color w:val="FFFFFF" w:themeColor="background1"/>
                          <w:sz w:val="22"/>
                          <w:lang w:val="es-PA"/>
                        </w:rPr>
                        <w:t>4</w:t>
                      </w:r>
                    </w:p>
                    <w:p w14:paraId="0771DB5B" w14:textId="77777777" w:rsidR="00627C9F" w:rsidRPr="00C25ADB" w:rsidRDefault="00E0340B" w:rsidP="007A5817">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 xml:space="preserve">Original: </w:t>
                      </w:r>
                      <w:r w:rsidR="008B12F5" w:rsidRPr="00C25ADB">
                        <w:rPr>
                          <w:rFonts w:asciiTheme="minorHAnsi" w:hAnsiTheme="minorHAnsi"/>
                          <w:color w:val="FFFFFF" w:themeColor="background1"/>
                          <w:sz w:val="22"/>
                          <w:lang w:val="es-PA"/>
                        </w:rPr>
                        <w:t>e</w:t>
                      </w:r>
                      <w:r w:rsidR="00627C9F" w:rsidRPr="00C25ADB">
                        <w:rPr>
                          <w:rFonts w:asciiTheme="minorHAnsi" w:hAnsiTheme="minorHAnsi"/>
                          <w:color w:val="FFFFFF" w:themeColor="background1"/>
                          <w:sz w:val="22"/>
                          <w:lang w:val="es-PA"/>
                        </w:rPr>
                        <w:t>spañol</w:t>
                      </w:r>
                    </w:p>
                  </w:txbxContent>
                </v:textbox>
              </v:shape>
            </w:pict>
          </mc:Fallback>
        </mc:AlternateContent>
      </w:r>
    </w:p>
    <w:p w14:paraId="155B053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FE3AB8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383BC0" w14:textId="77777777" w:rsidR="00040C3A" w:rsidRPr="0090270B" w:rsidRDefault="00040C3A" w:rsidP="00040C3A">
      <w:pPr>
        <w:tabs>
          <w:tab w:val="center" w:pos="5400"/>
        </w:tabs>
        <w:suppressAutoHyphens/>
        <w:jc w:val="center"/>
        <w:rPr>
          <w:rFonts w:asciiTheme="majorHAnsi" w:hAnsiTheme="majorHAnsi" w:cs="Arial"/>
          <w:sz w:val="22"/>
          <w:szCs w:val="22"/>
          <w:lang w:val="es-ES_tradnl"/>
        </w:rPr>
      </w:pPr>
    </w:p>
    <w:p w14:paraId="54590931"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76C291D6"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2161B44F"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C4EEE07"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3B0E4647"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DAAF36D"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12496A14"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25772DB3"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6820FADA" w14:textId="77777777" w:rsidR="005128E4" w:rsidRPr="0090270B" w:rsidRDefault="005128E4" w:rsidP="00040C3A">
      <w:pPr>
        <w:tabs>
          <w:tab w:val="center" w:pos="5400"/>
        </w:tabs>
        <w:suppressAutoHyphens/>
        <w:jc w:val="center"/>
        <w:rPr>
          <w:rFonts w:asciiTheme="majorHAnsi" w:hAnsiTheme="majorHAnsi"/>
          <w:sz w:val="22"/>
          <w:szCs w:val="22"/>
          <w:lang w:val="es-ES_tradnl"/>
        </w:rPr>
      </w:pPr>
    </w:p>
    <w:p w14:paraId="54445A55"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5D4A4040" w14:textId="77777777" w:rsidR="00040C3A" w:rsidRPr="0090270B" w:rsidRDefault="00040C3A" w:rsidP="00040C3A">
      <w:pPr>
        <w:tabs>
          <w:tab w:val="center" w:pos="5400"/>
        </w:tabs>
        <w:suppressAutoHyphens/>
        <w:jc w:val="center"/>
        <w:rPr>
          <w:rFonts w:asciiTheme="majorHAnsi" w:hAnsiTheme="majorHAnsi"/>
          <w:sz w:val="22"/>
          <w:szCs w:val="22"/>
          <w:lang w:val="es-ES_tradnl"/>
        </w:rPr>
      </w:pPr>
    </w:p>
    <w:p w14:paraId="048FBB22"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90ABFB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4C69004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33CA438"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74DEE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698D0D6"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F907823"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45D9AC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6068EE5"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4A4A43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B3B735F"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02C5C441"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806A2B0"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19C392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14A0182"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lang w:val="es-419" w:eastAsia="es-419"/>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BDF3581" w14:textId="3FBD8FBF" w:rsidR="00DD3D86" w:rsidRPr="003C2239" w:rsidRDefault="00DD3D86"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3F346B">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3F346B">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3B1B44">
                              <w:rPr>
                                <w:rFonts w:asciiTheme="majorHAnsi" w:hAnsiTheme="majorHAnsi"/>
                                <w:color w:val="0D0D0D" w:themeColor="text1" w:themeTint="F2"/>
                                <w:sz w:val="18"/>
                                <w:szCs w:val="22"/>
                                <w:lang w:val="es-ES"/>
                              </w:rPr>
                              <w:t>4</w:t>
                            </w:r>
                            <w:r w:rsidR="003F346B">
                              <w:rPr>
                                <w:rFonts w:asciiTheme="majorHAnsi" w:hAnsiTheme="majorHAnsi"/>
                                <w:color w:val="0D0D0D" w:themeColor="text1" w:themeTint="F2"/>
                                <w:sz w:val="18"/>
                                <w:szCs w:val="22"/>
                                <w:lang w:val="es-ES"/>
                              </w:rPr>
                              <w:t>.</w:t>
                            </w: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4BDF3581" w14:textId="3FBD8FBF" w:rsidR="00DD3D86" w:rsidRPr="003C2239" w:rsidRDefault="00DD3D86" w:rsidP="00247403">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Aprobado electr</w:t>
                      </w:r>
                      <w:r w:rsidRPr="00890650">
                        <w:rPr>
                          <w:rFonts w:asciiTheme="majorHAnsi" w:hAnsiTheme="majorHAnsi"/>
                          <w:color w:val="0D0D0D" w:themeColor="text1" w:themeTint="F2"/>
                          <w:sz w:val="18"/>
                          <w:szCs w:val="22"/>
                          <w:lang w:val="es-ES_tradnl"/>
                        </w:rPr>
                        <w:t>ónicamente</w:t>
                      </w:r>
                      <w:r w:rsidRPr="00890650">
                        <w:rPr>
                          <w:rFonts w:asciiTheme="majorHAnsi" w:hAnsiTheme="majorHAnsi"/>
                          <w:color w:val="0D0D0D" w:themeColor="text1" w:themeTint="F2"/>
                          <w:sz w:val="18"/>
                          <w:szCs w:val="22"/>
                          <w:lang w:val="es-ES"/>
                        </w:rPr>
                        <w:t xml:space="preserve"> por la Comisión el </w:t>
                      </w:r>
                      <w:r w:rsidR="003F346B">
                        <w:rPr>
                          <w:rFonts w:asciiTheme="majorHAnsi" w:hAnsiTheme="majorHAnsi"/>
                          <w:color w:val="0D0D0D" w:themeColor="text1" w:themeTint="F2"/>
                          <w:sz w:val="18"/>
                          <w:szCs w:val="22"/>
                          <w:lang w:val="es-ES"/>
                        </w:rPr>
                        <w:t>9</w:t>
                      </w:r>
                      <w:r w:rsidRPr="00890650">
                        <w:rPr>
                          <w:rFonts w:asciiTheme="majorHAnsi" w:hAnsiTheme="majorHAnsi"/>
                          <w:color w:val="0D0D0D" w:themeColor="text1" w:themeTint="F2"/>
                          <w:sz w:val="18"/>
                          <w:szCs w:val="22"/>
                          <w:lang w:val="es-ES"/>
                        </w:rPr>
                        <w:t xml:space="preserve"> de </w:t>
                      </w:r>
                      <w:r w:rsidR="003F346B">
                        <w:rPr>
                          <w:rFonts w:asciiTheme="majorHAnsi" w:hAnsiTheme="majorHAnsi"/>
                          <w:color w:val="0D0D0D" w:themeColor="text1" w:themeTint="F2"/>
                          <w:sz w:val="18"/>
                          <w:szCs w:val="22"/>
                          <w:lang w:val="es-ES"/>
                        </w:rPr>
                        <w:t>septiembre</w:t>
                      </w:r>
                      <w:r w:rsidR="00F81BB8">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sidR="00C23BA4">
                        <w:rPr>
                          <w:rFonts w:asciiTheme="majorHAnsi" w:hAnsiTheme="majorHAnsi"/>
                          <w:color w:val="0D0D0D" w:themeColor="text1" w:themeTint="F2"/>
                          <w:sz w:val="18"/>
                          <w:szCs w:val="22"/>
                          <w:lang w:val="es-ES"/>
                        </w:rPr>
                        <w:t>2</w:t>
                      </w:r>
                      <w:r w:rsidR="003B1B44">
                        <w:rPr>
                          <w:rFonts w:asciiTheme="majorHAnsi" w:hAnsiTheme="majorHAnsi"/>
                          <w:color w:val="0D0D0D" w:themeColor="text1" w:themeTint="F2"/>
                          <w:sz w:val="18"/>
                          <w:szCs w:val="22"/>
                          <w:lang w:val="es-ES"/>
                        </w:rPr>
                        <w:t>4</w:t>
                      </w:r>
                      <w:r w:rsidR="003F346B">
                        <w:rPr>
                          <w:rFonts w:asciiTheme="majorHAnsi" w:hAnsiTheme="majorHAnsi"/>
                          <w:color w:val="0D0D0D" w:themeColor="text1" w:themeTint="F2"/>
                          <w:sz w:val="18"/>
                          <w:szCs w:val="22"/>
                          <w:lang w:val="es-ES"/>
                        </w:rPr>
                        <w:t>.</w:t>
                      </w:r>
                    </w:p>
                    <w:p w14:paraId="4D148488" w14:textId="77777777"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1F28BEBB"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929D1FD"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5469D0B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7A79F059"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330672AE" w14:textId="77777777"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lang w:val="es-419" w:eastAsia="es-419"/>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E134715" w14:textId="77777777" w:rsidR="003F346B"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F346B" w:rsidRPr="003F346B">
                              <w:rPr>
                                <w:rFonts w:asciiTheme="majorHAnsi" w:hAnsiTheme="majorHAnsi"/>
                                <w:color w:val="595959" w:themeColor="text1" w:themeTint="A6"/>
                                <w:sz w:val="18"/>
                                <w:szCs w:val="18"/>
                                <w:lang w:val="pt-BR"/>
                              </w:rPr>
                              <w:t>137</w:t>
                            </w:r>
                            <w:r w:rsidR="007B05C4" w:rsidRPr="003F346B">
                              <w:rPr>
                                <w:rFonts w:asciiTheme="majorHAnsi" w:hAnsiTheme="majorHAnsi"/>
                                <w:color w:val="595959" w:themeColor="text1" w:themeTint="A6"/>
                                <w:sz w:val="18"/>
                                <w:szCs w:val="18"/>
                                <w:lang w:val="pt-BR"/>
                              </w:rPr>
                              <w:t>/</w:t>
                            </w:r>
                            <w:r w:rsidR="003F346B" w:rsidRPr="003F346B">
                              <w:rPr>
                                <w:rFonts w:asciiTheme="majorHAnsi" w:hAnsiTheme="majorHAnsi"/>
                                <w:color w:val="595959" w:themeColor="text1" w:themeTint="A6"/>
                                <w:sz w:val="18"/>
                                <w:szCs w:val="18"/>
                                <w:lang w:val="pt-BR"/>
                              </w:rPr>
                              <w:t>24</w:t>
                            </w:r>
                            <w:r w:rsidRPr="003F346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50CCC">
                              <w:rPr>
                                <w:rFonts w:asciiTheme="majorHAnsi" w:hAnsiTheme="majorHAnsi"/>
                                <w:color w:val="595959" w:themeColor="text1" w:themeTint="A6"/>
                                <w:sz w:val="18"/>
                                <w:szCs w:val="18"/>
                                <w:lang w:val="es-ES"/>
                              </w:rPr>
                              <w:t>1442-14</w:t>
                            </w:r>
                            <w:r w:rsidR="000433C9">
                              <w:rPr>
                                <w:rFonts w:asciiTheme="majorHAnsi" w:hAnsiTheme="majorHAnsi"/>
                                <w:color w:val="595959" w:themeColor="text1" w:themeTint="A6"/>
                                <w:sz w:val="18"/>
                                <w:szCs w:val="18"/>
                                <w:lang w:val="es-ES"/>
                              </w:rPr>
                              <w:t xml:space="preserve">. </w:t>
                            </w:r>
                            <w:r w:rsidR="00133D30">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0D1B22CF" w14:textId="43F8D7A6" w:rsidR="00113F73" w:rsidRPr="007B05C4" w:rsidRDefault="00550CCC"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Guillermo Romero Ocampo</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3F346B">
                              <w:rPr>
                                <w:rFonts w:asciiTheme="majorHAnsi" w:hAnsiTheme="majorHAnsi"/>
                                <w:color w:val="595959" w:themeColor="text1" w:themeTint="A6"/>
                                <w:sz w:val="18"/>
                                <w:szCs w:val="18"/>
                                <w:lang w:val="es-ES"/>
                              </w:rPr>
                              <w:t>9 de septiembre de 2024</w:t>
                            </w:r>
                            <w:r w:rsidR="00113F73"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1E134715" w14:textId="77777777" w:rsidR="003F346B" w:rsidRDefault="00113F73" w:rsidP="00113F73">
                      <w:pPr>
                        <w:spacing w:line="276" w:lineRule="auto"/>
                        <w:rPr>
                          <w:rFonts w:asciiTheme="majorHAnsi" w:hAnsiTheme="majorHAnsi"/>
                          <w:color w:val="595959" w:themeColor="text1" w:themeTint="A6"/>
                          <w:sz w:val="18"/>
                          <w:szCs w:val="18"/>
                          <w:lang w:val="es-ES_tradnl"/>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3F346B" w:rsidRPr="003F346B">
                        <w:rPr>
                          <w:rFonts w:asciiTheme="majorHAnsi" w:hAnsiTheme="majorHAnsi"/>
                          <w:color w:val="595959" w:themeColor="text1" w:themeTint="A6"/>
                          <w:sz w:val="18"/>
                          <w:szCs w:val="18"/>
                          <w:lang w:val="pt-BR"/>
                        </w:rPr>
                        <w:t>137</w:t>
                      </w:r>
                      <w:r w:rsidR="007B05C4" w:rsidRPr="003F346B">
                        <w:rPr>
                          <w:rFonts w:asciiTheme="majorHAnsi" w:hAnsiTheme="majorHAnsi"/>
                          <w:color w:val="595959" w:themeColor="text1" w:themeTint="A6"/>
                          <w:sz w:val="18"/>
                          <w:szCs w:val="18"/>
                          <w:lang w:val="pt-BR"/>
                        </w:rPr>
                        <w:t>/</w:t>
                      </w:r>
                      <w:r w:rsidR="003F346B" w:rsidRPr="003F346B">
                        <w:rPr>
                          <w:rFonts w:asciiTheme="majorHAnsi" w:hAnsiTheme="majorHAnsi"/>
                          <w:color w:val="595959" w:themeColor="text1" w:themeTint="A6"/>
                          <w:sz w:val="18"/>
                          <w:szCs w:val="18"/>
                          <w:lang w:val="pt-BR"/>
                        </w:rPr>
                        <w:t>24</w:t>
                      </w:r>
                      <w:r w:rsidRPr="003F346B">
                        <w:rPr>
                          <w:rFonts w:asciiTheme="majorHAnsi" w:hAnsiTheme="majorHAnsi"/>
                          <w:color w:val="595959" w:themeColor="text1" w:themeTint="A6"/>
                          <w:sz w:val="18"/>
                          <w:szCs w:val="18"/>
                          <w:lang w:val="pt-BR"/>
                        </w:rPr>
                        <w:t xml:space="preserve">. </w:t>
                      </w:r>
                      <w:r w:rsidR="000433C9">
                        <w:rPr>
                          <w:rFonts w:asciiTheme="majorHAnsi" w:hAnsiTheme="majorHAnsi"/>
                          <w:color w:val="595959" w:themeColor="text1" w:themeTint="A6"/>
                          <w:sz w:val="18"/>
                          <w:szCs w:val="18"/>
                          <w:lang w:val="es-ES_tradnl"/>
                        </w:rPr>
                        <w:t>Petici</w:t>
                      </w:r>
                      <w:r w:rsidR="000433C9">
                        <w:rPr>
                          <w:rFonts w:asciiTheme="majorHAnsi" w:hAnsiTheme="majorHAnsi"/>
                          <w:color w:val="595959" w:themeColor="text1" w:themeTint="A6"/>
                          <w:sz w:val="18"/>
                          <w:szCs w:val="18"/>
                          <w:lang w:val="es-ES"/>
                        </w:rPr>
                        <w:t xml:space="preserve">ón </w:t>
                      </w:r>
                      <w:r w:rsidR="00550CCC">
                        <w:rPr>
                          <w:rFonts w:asciiTheme="majorHAnsi" w:hAnsiTheme="majorHAnsi"/>
                          <w:color w:val="595959" w:themeColor="text1" w:themeTint="A6"/>
                          <w:sz w:val="18"/>
                          <w:szCs w:val="18"/>
                          <w:lang w:val="es-ES"/>
                        </w:rPr>
                        <w:t>1442-14</w:t>
                      </w:r>
                      <w:r w:rsidR="000433C9">
                        <w:rPr>
                          <w:rFonts w:asciiTheme="majorHAnsi" w:hAnsiTheme="majorHAnsi"/>
                          <w:color w:val="595959" w:themeColor="text1" w:themeTint="A6"/>
                          <w:sz w:val="18"/>
                          <w:szCs w:val="18"/>
                          <w:lang w:val="es-ES"/>
                        </w:rPr>
                        <w:t xml:space="preserve">. </w:t>
                      </w:r>
                      <w:r w:rsidR="00133D30">
                        <w:rPr>
                          <w:rFonts w:asciiTheme="majorHAnsi" w:hAnsiTheme="majorHAnsi"/>
                          <w:color w:val="595959" w:themeColor="text1" w:themeTint="A6"/>
                          <w:sz w:val="18"/>
                          <w:szCs w:val="18"/>
                          <w:lang w:val="es-ES_tradnl"/>
                        </w:rPr>
                        <w:t>Ina</w:t>
                      </w:r>
                      <w:r w:rsidRPr="00890650">
                        <w:rPr>
                          <w:rFonts w:asciiTheme="majorHAnsi" w:hAnsiTheme="majorHAnsi"/>
                          <w:color w:val="595959" w:themeColor="text1" w:themeTint="A6"/>
                          <w:sz w:val="18"/>
                          <w:szCs w:val="18"/>
                          <w:lang w:val="es-ES_tradnl"/>
                        </w:rPr>
                        <w:t xml:space="preserve">dmisibilidad. </w:t>
                      </w:r>
                    </w:p>
                    <w:p w14:paraId="0D1B22CF" w14:textId="43F8D7A6" w:rsidR="00113F73" w:rsidRPr="007B05C4" w:rsidRDefault="00550CCC" w:rsidP="00113F73">
                      <w:pPr>
                        <w:spacing w:line="276" w:lineRule="auto"/>
                        <w:rPr>
                          <w:rFonts w:asciiTheme="majorHAnsi" w:hAnsiTheme="majorHAnsi"/>
                          <w:color w:val="595959" w:themeColor="text1" w:themeTint="A6"/>
                          <w:sz w:val="18"/>
                          <w:szCs w:val="18"/>
                          <w:lang w:val="es-ES"/>
                        </w:rPr>
                      </w:pPr>
                      <w:r>
                        <w:rPr>
                          <w:rFonts w:asciiTheme="majorHAnsi" w:hAnsiTheme="majorHAnsi"/>
                          <w:color w:val="595959" w:themeColor="text1" w:themeTint="A6"/>
                          <w:sz w:val="18"/>
                          <w:szCs w:val="18"/>
                          <w:lang w:val="es-ES_tradnl"/>
                        </w:rPr>
                        <w:t>Guillermo Romero Ocampo</w:t>
                      </w:r>
                      <w:r w:rsidR="00113F73"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Colombia</w:t>
                      </w:r>
                      <w:r w:rsidR="00113F73" w:rsidRPr="00890650">
                        <w:rPr>
                          <w:rFonts w:asciiTheme="majorHAnsi" w:hAnsiTheme="majorHAnsi"/>
                          <w:color w:val="595959" w:themeColor="text1" w:themeTint="A6"/>
                          <w:sz w:val="18"/>
                          <w:szCs w:val="18"/>
                          <w:lang w:val="es-ES_tradnl"/>
                        </w:rPr>
                        <w:t xml:space="preserve">. </w:t>
                      </w:r>
                      <w:r w:rsidR="003F346B">
                        <w:rPr>
                          <w:rFonts w:asciiTheme="majorHAnsi" w:hAnsiTheme="majorHAnsi"/>
                          <w:color w:val="595959" w:themeColor="text1" w:themeTint="A6"/>
                          <w:sz w:val="18"/>
                          <w:szCs w:val="18"/>
                          <w:lang w:val="es-ES"/>
                        </w:rPr>
                        <w:t>9 de septiembre de 2024</w:t>
                      </w:r>
                      <w:r w:rsidR="00113F73" w:rsidRPr="007B05C4">
                        <w:rPr>
                          <w:rFonts w:asciiTheme="majorHAnsi" w:hAnsiTheme="majorHAnsi"/>
                          <w:color w:val="595959" w:themeColor="text1" w:themeTint="A6"/>
                          <w:sz w:val="18"/>
                          <w:szCs w:val="18"/>
                          <w:lang w:val="es-ES"/>
                        </w:rPr>
                        <w:t>.</w:t>
                      </w:r>
                    </w:p>
                  </w:txbxContent>
                </v:textbox>
              </v:shape>
            </w:pict>
          </mc:Fallback>
        </mc:AlternateContent>
      </w:r>
    </w:p>
    <w:p w14:paraId="196A49DE" w14:textId="77777777" w:rsidR="00A50FCF" w:rsidRPr="0090270B" w:rsidRDefault="00A50FCF" w:rsidP="00040C3A">
      <w:pPr>
        <w:tabs>
          <w:tab w:val="center" w:pos="5400"/>
        </w:tabs>
        <w:suppressAutoHyphens/>
        <w:jc w:val="center"/>
        <w:rPr>
          <w:rFonts w:asciiTheme="majorHAnsi" w:hAnsiTheme="majorHAnsi"/>
          <w:sz w:val="18"/>
          <w:szCs w:val="22"/>
          <w:lang w:val="es-ES_tradnl"/>
        </w:rPr>
      </w:pPr>
    </w:p>
    <w:p w14:paraId="1DA07629" w14:textId="36BE9832" w:rsidR="0090270B" w:rsidRDefault="0090270B" w:rsidP="005516A1">
      <w:pPr>
        <w:tabs>
          <w:tab w:val="center" w:pos="5400"/>
        </w:tabs>
        <w:suppressAutoHyphens/>
        <w:jc w:val="center"/>
        <w:rPr>
          <w:rFonts w:asciiTheme="majorHAnsi" w:hAnsiTheme="majorHAnsi"/>
          <w:b/>
          <w:sz w:val="20"/>
          <w:lang w:val="es-ES_tradnl"/>
        </w:rPr>
      </w:pPr>
    </w:p>
    <w:p w14:paraId="2FE1B253" w14:textId="48E1794D" w:rsidR="0070697F" w:rsidRDefault="00C21264" w:rsidP="005516A1">
      <w:pPr>
        <w:tabs>
          <w:tab w:val="center" w:pos="5400"/>
        </w:tabs>
        <w:suppressAutoHyphens/>
        <w:jc w:val="center"/>
        <w:rPr>
          <w:rFonts w:asciiTheme="majorHAnsi" w:hAnsiTheme="majorHAnsi"/>
          <w:b/>
          <w:sz w:val="20"/>
          <w:lang w:val="es-ES_tradnl"/>
        </w:rPr>
        <w:sectPr w:rsidR="0070697F"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sidRPr="00625030">
        <w:rPr>
          <w:rFonts w:asciiTheme="majorHAnsi" w:hAnsiTheme="majorHAnsi"/>
          <w:noProof/>
          <w:sz w:val="22"/>
          <w:szCs w:val="22"/>
          <w:lang w:val="es-419" w:eastAsia="es-419"/>
        </w:rPr>
        <mc:AlternateContent>
          <mc:Choice Requires="wps">
            <w:drawing>
              <wp:anchor distT="0" distB="0" distL="114300" distR="114300" simplePos="0" relativeHeight="251682816" behindDoc="0" locked="0" layoutInCell="1" allowOverlap="1" wp14:anchorId="02EDA5EE" wp14:editId="27B206F0">
                <wp:simplePos x="0" y="0"/>
                <wp:positionH relativeFrom="column">
                  <wp:posOffset>-231140</wp:posOffset>
                </wp:positionH>
                <wp:positionV relativeFrom="paragraph">
                  <wp:posOffset>668817</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1" type="#_x0000_t202" style="position:absolute;left:0;text-align:left;margin-left:-18.2pt;margin-top:52.6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" filled="f" stroked="f" strokeweight=".5pt">
                <v:textbox>
                  <w:txbxContent>
                    <w:p w14:paraId="6EA0DBC3" w14:textId="77777777"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Pr>
          <w:rFonts w:asciiTheme="majorHAnsi" w:hAnsiTheme="majorHAnsi"/>
          <w:noProof/>
          <w:sz w:val="18"/>
          <w:szCs w:val="22"/>
          <w:lang w:val="es-419" w:eastAsia="es-419"/>
        </w:rPr>
        <mc:AlternateContent>
          <mc:Choice Requires="wps">
            <w:drawing>
              <wp:anchor distT="0" distB="0" distL="114300" distR="114300" simplePos="0" relativeHeight="251680768" behindDoc="0" locked="0" layoutInCell="1" allowOverlap="1" wp14:anchorId="50472543" wp14:editId="76F53EC5">
                <wp:simplePos x="0" y="0"/>
                <wp:positionH relativeFrom="column">
                  <wp:posOffset>1318895</wp:posOffset>
                </wp:positionH>
                <wp:positionV relativeFrom="paragraph">
                  <wp:posOffset>550383</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A1ECD3C" w14:textId="51531D48" w:rsidR="00D72DC6" w:rsidRPr="00D72DC6" w:rsidRDefault="00C21264" w:rsidP="00F02AD1">
                            <w:pPr>
                              <w:rPr>
                                <w:color w:val="FFFFFF" w:themeColor="background1"/>
                                <w14:textFill>
                                  <w14:noFill/>
                                </w14:textFill>
                              </w:rPr>
                            </w:pPr>
                            <w:r>
                              <w:rPr>
                                <w:noProof/>
                                <w:color w:val="FFFFFF" w:themeColor="background1"/>
                              </w:rPr>
                              <w:drawing>
                                <wp:inline distT="0" distB="0" distL="0" distR="0" wp14:anchorId="7C9745B8" wp14:editId="525A99A1">
                                  <wp:extent cx="1824355" cy="469265"/>
                                  <wp:effectExtent l="0" t="0" r="4445" b="6985"/>
                                  <wp:docPr id="1864137847" name="Picture 186413784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2" type="#_x0000_t202" style="position:absolute;left:0;text-align:left;margin-left:103.85pt;margin-top:43.35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" fillcolor="white [3201]" stroked="f" strokeweight=".5pt">
                <v:textbox>
                  <w:txbxContent>
                    <w:p w14:paraId="2A1ECD3C" w14:textId="51531D48" w:rsidR="00D72DC6" w:rsidRPr="00D72DC6" w:rsidRDefault="00C21264" w:rsidP="00F02AD1">
                      <w:pPr>
                        <w:rPr>
                          <w:color w:val="FFFFFF" w:themeColor="background1"/>
                          <w14:textFill>
                            <w14:noFill/>
                          </w14:textFill>
                        </w:rPr>
                      </w:pPr>
                      <w:r>
                        <w:rPr>
                          <w:noProof/>
                          <w:color w:val="FFFFFF" w:themeColor="background1"/>
                        </w:rPr>
                        <w:drawing>
                          <wp:inline distT="0" distB="0" distL="0" distR="0" wp14:anchorId="7C9745B8" wp14:editId="525A99A1">
                            <wp:extent cx="1824355" cy="469265"/>
                            <wp:effectExtent l="0" t="0" r="4445" b="6985"/>
                            <wp:docPr id="1864137847" name="Picture 1864137847"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4A6A54">
        <w:rPr>
          <w:rFonts w:asciiTheme="majorHAnsi" w:hAnsiTheme="majorHAnsi"/>
          <w:b/>
          <w:sz w:val="20"/>
          <w:lang w:val="es-ES_tradnl"/>
        </w:rPr>
        <w:tab/>
      </w:r>
    </w:p>
    <w:p w14:paraId="376DDC8B" w14:textId="77777777" w:rsidR="003239B8" w:rsidRPr="000419AD" w:rsidRDefault="003239B8" w:rsidP="004A6A54">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8655E1" w14:paraId="5A79D1F7" w14:textId="77777777" w:rsidTr="004A6A54">
        <w:tc>
          <w:tcPr>
            <w:tcW w:w="3600" w:type="dxa"/>
            <w:tcBorders>
              <w:top w:val="single" w:sz="4" w:space="0" w:color="auto"/>
              <w:bottom w:val="single" w:sz="6" w:space="0" w:color="auto"/>
            </w:tcBorders>
            <w:shd w:val="clear" w:color="auto" w:fill="386294"/>
            <w:vAlign w:val="center"/>
          </w:tcPr>
          <w:p w14:paraId="0CB2A43B"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Parte peticionaria:</w:t>
            </w:r>
          </w:p>
        </w:tc>
        <w:tc>
          <w:tcPr>
            <w:tcW w:w="5760" w:type="dxa"/>
            <w:vAlign w:val="center"/>
          </w:tcPr>
          <w:p w14:paraId="3C5315D8" w14:textId="7FE450F8" w:rsidR="003239B8" w:rsidRPr="003D3F1B" w:rsidRDefault="00550CCC" w:rsidP="00D13530">
            <w:pPr>
              <w:jc w:val="both"/>
              <w:rPr>
                <w:rFonts w:ascii="Cambria" w:hAnsi="Cambria"/>
                <w:bCs/>
                <w:sz w:val="20"/>
                <w:szCs w:val="20"/>
                <w:lang w:val="es-PE"/>
              </w:rPr>
            </w:pPr>
            <w:r w:rsidRPr="003D3F1B">
              <w:rPr>
                <w:rFonts w:ascii="Cambria" w:hAnsi="Cambria"/>
                <w:bCs/>
                <w:sz w:val="20"/>
                <w:szCs w:val="20"/>
                <w:lang w:val="es-PE"/>
              </w:rPr>
              <w:t>Guillermo Romero Ocampo</w:t>
            </w:r>
            <w:r w:rsidR="008655E1" w:rsidRPr="003D3F1B">
              <w:rPr>
                <w:rFonts w:ascii="Cambria" w:hAnsi="Cambria"/>
                <w:bCs/>
                <w:sz w:val="20"/>
                <w:szCs w:val="20"/>
                <w:lang w:val="es-PE"/>
              </w:rPr>
              <w:t xml:space="preserve"> </w:t>
            </w:r>
          </w:p>
        </w:tc>
      </w:tr>
      <w:tr w:rsidR="002740F6" w:rsidRPr="00550CCC" w14:paraId="593A7E45" w14:textId="77777777" w:rsidTr="004A6A54">
        <w:tc>
          <w:tcPr>
            <w:tcW w:w="3600" w:type="dxa"/>
            <w:tcBorders>
              <w:top w:val="single" w:sz="6" w:space="0" w:color="auto"/>
              <w:bottom w:val="single" w:sz="6" w:space="0" w:color="auto"/>
            </w:tcBorders>
            <w:shd w:val="clear" w:color="auto" w:fill="386294"/>
            <w:vAlign w:val="center"/>
          </w:tcPr>
          <w:p w14:paraId="0E78CA0C" w14:textId="77777777" w:rsidR="002740F6" w:rsidRPr="000D05CB" w:rsidRDefault="009369A5" w:rsidP="002740F6">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BC475997D21C46C78C7D4A65A0EA1BD6"/>
                </w:placeholder>
                <w:dropDownList>
                  <w:listItem w:value="Choose an item."/>
                  <w:listItem w:displayText="Presunta víctima" w:value="Presunta víctima"/>
                  <w:listItem w:displayText="Presuntas víctimas" w:value="Presuntas víctimas"/>
                </w:dropDownList>
              </w:sdtPr>
              <w:sdtEndPr/>
              <w:sdtContent>
                <w:r w:rsidR="002740F6" w:rsidRPr="000D05CB">
                  <w:rPr>
                    <w:rFonts w:ascii="Cambria" w:hAnsi="Cambria"/>
                    <w:b/>
                    <w:bCs/>
                    <w:color w:val="FFFFFF" w:themeColor="background1"/>
                    <w:sz w:val="20"/>
                    <w:szCs w:val="20"/>
                  </w:rPr>
                  <w:t>Presunta víctima</w:t>
                </w:r>
              </w:sdtContent>
            </w:sdt>
            <w:r w:rsidR="002740F6" w:rsidRPr="000D05CB">
              <w:rPr>
                <w:rFonts w:ascii="Cambria" w:hAnsi="Cambria"/>
                <w:b/>
                <w:bCs/>
                <w:color w:val="FFFFFF" w:themeColor="background1"/>
                <w:sz w:val="20"/>
                <w:szCs w:val="20"/>
              </w:rPr>
              <w:t>:</w:t>
            </w:r>
          </w:p>
        </w:tc>
        <w:tc>
          <w:tcPr>
            <w:tcW w:w="5760" w:type="dxa"/>
            <w:vAlign w:val="center"/>
          </w:tcPr>
          <w:p w14:paraId="4AEBF59E" w14:textId="3D772EC0" w:rsidR="002740F6" w:rsidRPr="000D05CB" w:rsidRDefault="002740F6" w:rsidP="002740F6">
            <w:pPr>
              <w:jc w:val="both"/>
              <w:rPr>
                <w:rFonts w:ascii="Cambria" w:hAnsi="Cambria"/>
                <w:bCs/>
                <w:sz w:val="20"/>
                <w:szCs w:val="20"/>
                <w:lang w:val="es-ES"/>
              </w:rPr>
            </w:pPr>
            <w:r w:rsidRPr="00550CCC">
              <w:rPr>
                <w:rFonts w:ascii="Cambria" w:hAnsi="Cambria"/>
                <w:bCs/>
                <w:sz w:val="20"/>
                <w:szCs w:val="20"/>
                <w:lang w:val="es-PE"/>
              </w:rPr>
              <w:t>Guillermo Romero Ocampo</w:t>
            </w:r>
          </w:p>
        </w:tc>
      </w:tr>
      <w:tr w:rsidR="003239B8" w14:paraId="3E62E1D3" w14:textId="77777777" w:rsidTr="004A6A54">
        <w:tc>
          <w:tcPr>
            <w:tcW w:w="3600" w:type="dxa"/>
            <w:tcBorders>
              <w:top w:val="single" w:sz="6" w:space="0" w:color="auto"/>
              <w:bottom w:val="single" w:sz="6" w:space="0" w:color="auto"/>
            </w:tcBorders>
            <w:shd w:val="clear" w:color="auto" w:fill="386294"/>
            <w:vAlign w:val="center"/>
          </w:tcPr>
          <w:p w14:paraId="340B0F09" w14:textId="77777777" w:rsidR="003239B8" w:rsidRPr="000D05CB" w:rsidRDefault="003239B8" w:rsidP="008D2290">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Estado denunciado:</w:t>
            </w:r>
          </w:p>
        </w:tc>
        <w:tc>
          <w:tcPr>
            <w:tcW w:w="5760" w:type="dxa"/>
            <w:vAlign w:val="center"/>
          </w:tcPr>
          <w:p w14:paraId="274C8A50" w14:textId="6DC392DC" w:rsidR="003239B8" w:rsidRPr="000D05CB" w:rsidRDefault="002740F6" w:rsidP="008D2290">
            <w:pPr>
              <w:jc w:val="both"/>
              <w:rPr>
                <w:rFonts w:ascii="Cambria" w:hAnsi="Cambria"/>
                <w:bCs/>
                <w:sz w:val="20"/>
                <w:szCs w:val="20"/>
              </w:rPr>
            </w:pPr>
            <w:r>
              <w:rPr>
                <w:rFonts w:ascii="Cambria" w:hAnsi="Cambria"/>
                <w:bCs/>
                <w:sz w:val="20"/>
                <w:szCs w:val="20"/>
              </w:rPr>
              <w:t>Colombia</w:t>
            </w:r>
            <w:r w:rsidR="00F57C91" w:rsidRPr="000D05CB">
              <w:rPr>
                <w:rStyle w:val="FootnoteReference"/>
                <w:rFonts w:ascii="Cambria" w:hAnsi="Cambria"/>
                <w:bCs/>
                <w:sz w:val="20"/>
                <w:szCs w:val="20"/>
              </w:rPr>
              <w:footnoteReference w:id="2"/>
            </w:r>
          </w:p>
        </w:tc>
      </w:tr>
      <w:tr w:rsidR="00223A29" w:rsidRPr="00947139" w14:paraId="632511BC" w14:textId="77777777" w:rsidTr="004A6A54">
        <w:tc>
          <w:tcPr>
            <w:tcW w:w="3600" w:type="dxa"/>
            <w:tcBorders>
              <w:top w:val="single" w:sz="6" w:space="0" w:color="auto"/>
              <w:bottom w:val="single" w:sz="6" w:space="0" w:color="auto"/>
            </w:tcBorders>
            <w:shd w:val="clear" w:color="auto" w:fill="386294"/>
            <w:vAlign w:val="center"/>
          </w:tcPr>
          <w:p w14:paraId="727E2F6B" w14:textId="60AEE329" w:rsidR="00223A29" w:rsidRPr="000D05CB" w:rsidRDefault="001B3A00" w:rsidP="00E4118C">
            <w:pPr>
              <w:jc w:val="center"/>
              <w:rPr>
                <w:rFonts w:ascii="Cambria" w:hAnsi="Cambria"/>
                <w:b/>
                <w:bCs/>
                <w:color w:val="FFFFFF" w:themeColor="background1"/>
                <w:sz w:val="20"/>
                <w:szCs w:val="20"/>
              </w:rPr>
            </w:pPr>
            <w:r w:rsidRPr="000D05CB">
              <w:rPr>
                <w:rFonts w:ascii="Cambria" w:hAnsi="Cambria"/>
                <w:b/>
                <w:bCs/>
                <w:color w:val="FFFFFF" w:themeColor="background1"/>
                <w:sz w:val="20"/>
                <w:szCs w:val="20"/>
              </w:rPr>
              <w:t xml:space="preserve">Derechos </w:t>
            </w:r>
            <w:r w:rsidR="00E4118C" w:rsidRPr="000D05CB">
              <w:rPr>
                <w:rFonts w:ascii="Cambria" w:hAnsi="Cambria"/>
                <w:b/>
                <w:bCs/>
                <w:color w:val="FFFFFF" w:themeColor="background1"/>
                <w:sz w:val="20"/>
                <w:szCs w:val="20"/>
              </w:rPr>
              <w:t>invocados</w:t>
            </w:r>
            <w:r w:rsidRPr="000D05CB">
              <w:rPr>
                <w:rFonts w:ascii="Cambria" w:hAnsi="Cambria"/>
                <w:b/>
                <w:bCs/>
                <w:color w:val="FFFFFF" w:themeColor="background1"/>
                <w:sz w:val="20"/>
                <w:szCs w:val="20"/>
              </w:rPr>
              <w:t>:</w:t>
            </w:r>
          </w:p>
        </w:tc>
        <w:tc>
          <w:tcPr>
            <w:tcW w:w="5760" w:type="dxa"/>
            <w:vAlign w:val="center"/>
          </w:tcPr>
          <w:p w14:paraId="6DEE1EEB" w14:textId="7CDCE355" w:rsidR="00223A29" w:rsidRPr="009B66F6" w:rsidRDefault="00660813" w:rsidP="008D2290">
            <w:pPr>
              <w:jc w:val="both"/>
              <w:rPr>
                <w:rFonts w:ascii="Cambria" w:hAnsi="Cambria"/>
                <w:bCs/>
                <w:sz w:val="20"/>
                <w:szCs w:val="20"/>
                <w:lang w:val="es-PE"/>
              </w:rPr>
            </w:pPr>
            <w:r>
              <w:rPr>
                <w:rFonts w:ascii="Cambria" w:hAnsi="Cambria"/>
                <w:bCs/>
                <w:sz w:val="20"/>
                <w:szCs w:val="20"/>
                <w:lang w:val="es-MX"/>
              </w:rPr>
              <w:t xml:space="preserve">Artículos 8 (garantías judiciales), 24 (igualdad ante la ley) y 25 (protección judicial) </w:t>
            </w:r>
            <w:r w:rsidR="009B66F6" w:rsidRPr="00946005">
              <w:rPr>
                <w:rFonts w:ascii="Cambria" w:hAnsi="Cambria"/>
                <w:bCs/>
                <w:sz w:val="20"/>
                <w:szCs w:val="20"/>
                <w:lang w:val="es-MX"/>
              </w:rPr>
              <w:t xml:space="preserve">de la </w:t>
            </w:r>
            <w:r w:rsidR="009B66F6">
              <w:rPr>
                <w:rFonts w:ascii="Cambria" w:hAnsi="Cambria"/>
                <w:bCs/>
                <w:sz w:val="20"/>
                <w:szCs w:val="20"/>
                <w:lang w:val="es-MX"/>
              </w:rPr>
              <w:t>Convención Americana sobre Derechos Humanos</w:t>
            </w:r>
            <w:r w:rsidR="009B66F6">
              <w:rPr>
                <w:rStyle w:val="FootnoteReference"/>
                <w:rFonts w:ascii="Cambria" w:hAnsi="Cambria"/>
                <w:bCs/>
                <w:sz w:val="20"/>
                <w:szCs w:val="20"/>
                <w:lang w:val="es-MX"/>
              </w:rPr>
              <w:footnoteReference w:id="3"/>
            </w:r>
          </w:p>
        </w:tc>
      </w:tr>
    </w:tbl>
    <w:p w14:paraId="20263696" w14:textId="77777777" w:rsidR="003239B8" w:rsidRPr="00E4118C" w:rsidRDefault="003239B8" w:rsidP="003239B8">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008E3BFE"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4A6A54" w14:paraId="306EFCB0" w14:textId="77777777" w:rsidTr="004A6A54">
        <w:tc>
          <w:tcPr>
            <w:tcW w:w="3600" w:type="dxa"/>
            <w:tcBorders>
              <w:top w:val="single" w:sz="6" w:space="0" w:color="auto"/>
              <w:bottom w:val="single" w:sz="6" w:space="0" w:color="auto"/>
            </w:tcBorders>
            <w:shd w:val="clear" w:color="auto" w:fill="386294"/>
            <w:vAlign w:val="center"/>
          </w:tcPr>
          <w:p w14:paraId="7508D16F" w14:textId="653461D7" w:rsidR="004C2312"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004C2312" w:rsidRPr="003239B8">
              <w:rPr>
                <w:rFonts w:ascii="Cambria" w:hAnsi="Cambria"/>
                <w:b/>
                <w:bCs/>
                <w:color w:val="FFFFFF" w:themeColor="background1"/>
                <w:sz w:val="20"/>
                <w:szCs w:val="20"/>
                <w:lang w:val="es-ES"/>
              </w:rPr>
              <w:t>resentación de la petición:</w:t>
            </w:r>
          </w:p>
        </w:tc>
        <w:tc>
          <w:tcPr>
            <w:tcW w:w="5760" w:type="dxa"/>
            <w:vAlign w:val="center"/>
          </w:tcPr>
          <w:p w14:paraId="6E579153" w14:textId="75510595" w:rsidR="004C2312" w:rsidRPr="003239B8" w:rsidRDefault="00730EF6" w:rsidP="002625EA">
            <w:pPr>
              <w:jc w:val="both"/>
              <w:rPr>
                <w:rFonts w:ascii="Cambria" w:hAnsi="Cambria"/>
                <w:bCs/>
                <w:sz w:val="20"/>
                <w:szCs w:val="20"/>
                <w:lang w:val="es-ES"/>
              </w:rPr>
            </w:pPr>
            <w:r>
              <w:rPr>
                <w:rFonts w:ascii="Cambria" w:hAnsi="Cambria"/>
                <w:bCs/>
                <w:sz w:val="20"/>
                <w:szCs w:val="20"/>
                <w:lang w:val="es-ES"/>
              </w:rPr>
              <w:t>21 de octubre de 20</w:t>
            </w:r>
            <w:r w:rsidR="007872AE">
              <w:rPr>
                <w:rFonts w:ascii="Cambria" w:hAnsi="Cambria"/>
                <w:bCs/>
                <w:sz w:val="20"/>
                <w:szCs w:val="20"/>
                <w:lang w:val="es-ES"/>
              </w:rPr>
              <w:t>14</w:t>
            </w:r>
          </w:p>
        </w:tc>
      </w:tr>
      <w:tr w:rsidR="00131425" w:rsidRPr="00550CCC" w14:paraId="337129E8" w14:textId="77777777" w:rsidTr="004A6A54">
        <w:tc>
          <w:tcPr>
            <w:tcW w:w="3600" w:type="dxa"/>
            <w:tcBorders>
              <w:top w:val="single" w:sz="6" w:space="0" w:color="auto"/>
              <w:bottom w:val="single" w:sz="6" w:space="0" w:color="auto"/>
            </w:tcBorders>
            <w:shd w:val="clear" w:color="auto" w:fill="386294"/>
            <w:vAlign w:val="center"/>
          </w:tcPr>
          <w:p w14:paraId="3D52E482" w14:textId="0FA8B3B3" w:rsidR="00131425" w:rsidRDefault="00131425"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Información adicional recibida durante la etapa de estudio:</w:t>
            </w:r>
          </w:p>
        </w:tc>
        <w:tc>
          <w:tcPr>
            <w:tcW w:w="5760" w:type="dxa"/>
            <w:vAlign w:val="center"/>
          </w:tcPr>
          <w:p w14:paraId="30151270" w14:textId="2CF13F97" w:rsidR="00131425" w:rsidRPr="003239B8" w:rsidRDefault="007872AE" w:rsidP="002625EA">
            <w:pPr>
              <w:jc w:val="both"/>
              <w:rPr>
                <w:rFonts w:ascii="Cambria" w:hAnsi="Cambria"/>
                <w:bCs/>
                <w:sz w:val="20"/>
                <w:szCs w:val="20"/>
                <w:lang w:val="es-ES"/>
              </w:rPr>
            </w:pPr>
            <w:r>
              <w:rPr>
                <w:rFonts w:ascii="Cambria" w:hAnsi="Cambria"/>
                <w:bCs/>
                <w:sz w:val="20"/>
                <w:szCs w:val="20"/>
                <w:lang w:val="es-ES"/>
              </w:rPr>
              <w:t>3 de noviembre de 2014</w:t>
            </w:r>
          </w:p>
        </w:tc>
      </w:tr>
      <w:tr w:rsidR="004C2312" w:rsidRPr="00550CCC" w14:paraId="1BDCD5C6" w14:textId="77777777" w:rsidTr="004A6A54">
        <w:tc>
          <w:tcPr>
            <w:tcW w:w="3600" w:type="dxa"/>
            <w:tcBorders>
              <w:top w:val="single" w:sz="6" w:space="0" w:color="auto"/>
              <w:bottom w:val="single" w:sz="6" w:space="0" w:color="auto"/>
            </w:tcBorders>
            <w:shd w:val="clear" w:color="auto" w:fill="386294"/>
            <w:vAlign w:val="center"/>
          </w:tcPr>
          <w:p w14:paraId="7A18664F" w14:textId="73FE510C"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004C2312" w:rsidRPr="003239B8">
              <w:rPr>
                <w:rFonts w:ascii="Cambria" w:hAnsi="Cambria"/>
                <w:b/>
                <w:color w:val="FFFFFF" w:themeColor="background1"/>
                <w:sz w:val="20"/>
                <w:szCs w:val="20"/>
                <w:lang w:val="es-ES"/>
              </w:rPr>
              <w:t>otificación de la petición al Estado:</w:t>
            </w:r>
          </w:p>
        </w:tc>
        <w:tc>
          <w:tcPr>
            <w:tcW w:w="5760" w:type="dxa"/>
            <w:vAlign w:val="center"/>
          </w:tcPr>
          <w:p w14:paraId="1519DA6A" w14:textId="476CC583" w:rsidR="004C2312" w:rsidRPr="003239B8" w:rsidRDefault="007F7AF2" w:rsidP="008D2290">
            <w:pPr>
              <w:jc w:val="both"/>
              <w:rPr>
                <w:rFonts w:ascii="Cambria" w:hAnsi="Cambria"/>
                <w:bCs/>
                <w:sz w:val="20"/>
                <w:szCs w:val="20"/>
                <w:lang w:val="es-ES"/>
              </w:rPr>
            </w:pPr>
            <w:r>
              <w:rPr>
                <w:rFonts w:ascii="Cambria" w:hAnsi="Cambria"/>
                <w:bCs/>
                <w:sz w:val="20"/>
                <w:szCs w:val="20"/>
                <w:lang w:val="es-ES"/>
              </w:rPr>
              <w:t>19 de diciembre de 2022</w:t>
            </w:r>
          </w:p>
        </w:tc>
      </w:tr>
      <w:tr w:rsidR="004C2312" w:rsidRPr="004A6A54" w14:paraId="6147A8D5" w14:textId="77777777" w:rsidTr="004A6A54">
        <w:tc>
          <w:tcPr>
            <w:tcW w:w="3600" w:type="dxa"/>
            <w:tcBorders>
              <w:top w:val="single" w:sz="6" w:space="0" w:color="auto"/>
              <w:bottom w:val="single" w:sz="6" w:space="0" w:color="auto"/>
            </w:tcBorders>
            <w:shd w:val="clear" w:color="auto" w:fill="386294"/>
            <w:vAlign w:val="center"/>
          </w:tcPr>
          <w:p w14:paraId="0201C86D" w14:textId="4A5EC6F9" w:rsidR="004C2312" w:rsidRPr="003239B8" w:rsidRDefault="004A6A54" w:rsidP="004A6A54">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004C2312" w:rsidRPr="003239B8">
              <w:rPr>
                <w:rFonts w:ascii="Cambria" w:hAnsi="Cambria"/>
                <w:b/>
                <w:color w:val="FFFFFF" w:themeColor="background1"/>
                <w:sz w:val="20"/>
                <w:szCs w:val="20"/>
                <w:lang w:val="es-ES"/>
              </w:rPr>
              <w:t>rimera respuesta del Estado:</w:t>
            </w:r>
          </w:p>
        </w:tc>
        <w:tc>
          <w:tcPr>
            <w:tcW w:w="5760" w:type="dxa"/>
            <w:vAlign w:val="center"/>
          </w:tcPr>
          <w:p w14:paraId="1972B99E" w14:textId="1BDD3EAF" w:rsidR="004C2312" w:rsidRPr="003239B8" w:rsidRDefault="00605F0F" w:rsidP="008D2290">
            <w:pPr>
              <w:jc w:val="both"/>
              <w:rPr>
                <w:rFonts w:ascii="Cambria" w:hAnsi="Cambria"/>
                <w:bCs/>
                <w:sz w:val="20"/>
                <w:szCs w:val="20"/>
                <w:lang w:val="es-ES"/>
              </w:rPr>
            </w:pPr>
            <w:r>
              <w:rPr>
                <w:rFonts w:ascii="Cambria" w:hAnsi="Cambria"/>
                <w:bCs/>
                <w:sz w:val="20"/>
                <w:szCs w:val="20"/>
                <w:lang w:val="es-ES"/>
              </w:rPr>
              <w:t>2 de mayo de 2023</w:t>
            </w:r>
          </w:p>
        </w:tc>
      </w:tr>
      <w:tr w:rsidR="001E49E7" w:rsidRPr="00947139" w14:paraId="0F502B44" w14:textId="77777777" w:rsidTr="004A6A54">
        <w:tc>
          <w:tcPr>
            <w:tcW w:w="3600" w:type="dxa"/>
            <w:tcBorders>
              <w:top w:val="single" w:sz="6" w:space="0" w:color="auto"/>
              <w:bottom w:val="single" w:sz="6" w:space="0" w:color="auto"/>
            </w:tcBorders>
            <w:shd w:val="clear" w:color="auto" w:fill="386294"/>
            <w:vAlign w:val="center"/>
          </w:tcPr>
          <w:p w14:paraId="046FEDC0" w14:textId="71E42F00" w:rsidR="001E49E7" w:rsidRPr="003239B8" w:rsidRDefault="004A6A54" w:rsidP="00DD4AD2">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A</w:t>
            </w:r>
            <w:r w:rsidR="001E49E7" w:rsidRPr="003239B8">
              <w:rPr>
                <w:rFonts w:ascii="Cambria" w:hAnsi="Cambria"/>
                <w:b/>
                <w:bCs/>
                <w:color w:val="FFFFFF" w:themeColor="background1"/>
                <w:sz w:val="20"/>
                <w:szCs w:val="20"/>
                <w:lang w:val="es-ES"/>
              </w:rPr>
              <w:t>dvertencia sobre posible archivo:</w:t>
            </w:r>
          </w:p>
        </w:tc>
        <w:tc>
          <w:tcPr>
            <w:tcW w:w="5760" w:type="dxa"/>
            <w:vAlign w:val="center"/>
          </w:tcPr>
          <w:p w14:paraId="5500808B" w14:textId="192D87BF" w:rsidR="001E49E7" w:rsidRPr="003239B8" w:rsidRDefault="007872AE" w:rsidP="002625EA">
            <w:pPr>
              <w:jc w:val="both"/>
              <w:rPr>
                <w:rFonts w:ascii="Cambria" w:hAnsi="Cambria"/>
                <w:bCs/>
                <w:sz w:val="20"/>
                <w:szCs w:val="20"/>
                <w:lang w:val="es-ES"/>
              </w:rPr>
            </w:pPr>
            <w:r>
              <w:rPr>
                <w:rFonts w:ascii="Cambria" w:hAnsi="Cambria"/>
                <w:bCs/>
                <w:sz w:val="20"/>
                <w:szCs w:val="20"/>
                <w:lang w:val="es-ES"/>
              </w:rPr>
              <w:t>28 de octubre de 2020</w:t>
            </w:r>
            <w:r w:rsidR="00F65A9F">
              <w:rPr>
                <w:rFonts w:ascii="Cambria" w:hAnsi="Cambria"/>
                <w:bCs/>
                <w:sz w:val="20"/>
                <w:szCs w:val="20"/>
                <w:lang w:val="es-ES"/>
              </w:rPr>
              <w:t xml:space="preserve"> y </w:t>
            </w:r>
            <w:r w:rsidR="00410B07">
              <w:rPr>
                <w:rFonts w:ascii="Cambria" w:hAnsi="Cambria"/>
                <w:bCs/>
                <w:sz w:val="20"/>
                <w:szCs w:val="20"/>
                <w:lang w:val="es-ES"/>
              </w:rPr>
              <w:t>3 de octubre de 2022</w:t>
            </w:r>
          </w:p>
        </w:tc>
      </w:tr>
      <w:tr w:rsidR="001E49E7" w:rsidRPr="00947139" w14:paraId="789A7AF7" w14:textId="77777777" w:rsidTr="004A6A54">
        <w:tc>
          <w:tcPr>
            <w:tcW w:w="3600" w:type="dxa"/>
            <w:tcBorders>
              <w:top w:val="single" w:sz="6" w:space="0" w:color="auto"/>
              <w:bottom w:val="single" w:sz="6" w:space="0" w:color="auto"/>
            </w:tcBorders>
            <w:shd w:val="clear" w:color="auto" w:fill="386294"/>
            <w:vAlign w:val="center"/>
          </w:tcPr>
          <w:p w14:paraId="11989038" w14:textId="59EC032B" w:rsidR="001E49E7" w:rsidRPr="003239B8" w:rsidRDefault="004A6A54" w:rsidP="004A6A54">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001E49E7" w:rsidRPr="003239B8">
              <w:rPr>
                <w:rFonts w:ascii="Cambria" w:hAnsi="Cambria"/>
                <w:b/>
                <w:bCs/>
                <w:color w:val="FFFFFF" w:themeColor="background1"/>
                <w:sz w:val="20"/>
                <w:szCs w:val="20"/>
                <w:lang w:val="es-ES"/>
              </w:rPr>
              <w:t xml:space="preserve">espuesta de la parte peticionaria ante advertencia </w:t>
            </w:r>
            <w:r w:rsidR="00DD4AD2">
              <w:rPr>
                <w:rFonts w:ascii="Cambria" w:hAnsi="Cambria"/>
                <w:b/>
                <w:bCs/>
                <w:color w:val="FFFFFF" w:themeColor="background1"/>
                <w:sz w:val="20"/>
                <w:szCs w:val="20"/>
                <w:lang w:val="es-ES"/>
              </w:rPr>
              <w:t xml:space="preserve">de </w:t>
            </w:r>
            <w:r w:rsidR="001E49E7" w:rsidRPr="003239B8">
              <w:rPr>
                <w:rFonts w:ascii="Cambria" w:hAnsi="Cambria"/>
                <w:b/>
                <w:bCs/>
                <w:color w:val="FFFFFF" w:themeColor="background1"/>
                <w:sz w:val="20"/>
                <w:szCs w:val="20"/>
                <w:lang w:val="es-ES"/>
              </w:rPr>
              <w:t>posible archivo:</w:t>
            </w:r>
          </w:p>
        </w:tc>
        <w:tc>
          <w:tcPr>
            <w:tcW w:w="5760" w:type="dxa"/>
            <w:vAlign w:val="center"/>
          </w:tcPr>
          <w:p w14:paraId="24E176E2" w14:textId="351480FA" w:rsidR="001E49E7" w:rsidRPr="003239B8" w:rsidRDefault="00F65A9F" w:rsidP="002625EA">
            <w:pPr>
              <w:jc w:val="both"/>
              <w:rPr>
                <w:rFonts w:ascii="Cambria" w:hAnsi="Cambria"/>
                <w:bCs/>
                <w:sz w:val="20"/>
                <w:szCs w:val="20"/>
                <w:lang w:val="es-ES"/>
              </w:rPr>
            </w:pPr>
            <w:r>
              <w:rPr>
                <w:rFonts w:ascii="Cambria" w:hAnsi="Cambria"/>
                <w:bCs/>
                <w:sz w:val="20"/>
                <w:szCs w:val="20"/>
                <w:lang w:val="es-ES"/>
              </w:rPr>
              <w:t xml:space="preserve">9 de noviembre de 2020 y </w:t>
            </w:r>
            <w:r w:rsidR="00410B07">
              <w:rPr>
                <w:rFonts w:ascii="Cambria" w:hAnsi="Cambria"/>
                <w:bCs/>
                <w:sz w:val="20"/>
                <w:szCs w:val="20"/>
                <w:lang w:val="es-ES"/>
              </w:rPr>
              <w:t>20 de octubre de 2022</w:t>
            </w:r>
          </w:p>
        </w:tc>
      </w:tr>
    </w:tbl>
    <w:p w14:paraId="21DAA666" w14:textId="7777777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sidR="00EE00E9">
        <w:rPr>
          <w:rFonts w:asciiTheme="majorHAnsi" w:hAnsiTheme="majorHAnsi"/>
          <w:b/>
          <w:bCs/>
          <w:sz w:val="20"/>
          <w:szCs w:val="20"/>
          <w:lang w:val="es-ES"/>
        </w:rPr>
        <w:t xml:space="preserve"> </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1"/>
        <w:gridCol w:w="5776"/>
      </w:tblGrid>
      <w:tr w:rsidR="003239B8" w:rsidRPr="00540F17" w14:paraId="072532AD" w14:textId="77777777" w:rsidTr="004E778C">
        <w:trPr>
          <w:cantSplit/>
        </w:trPr>
        <w:tc>
          <w:tcPr>
            <w:tcW w:w="3561" w:type="dxa"/>
            <w:tcBorders>
              <w:top w:val="single" w:sz="4" w:space="0" w:color="auto"/>
              <w:bottom w:val="single" w:sz="6" w:space="0" w:color="auto"/>
            </w:tcBorders>
            <w:shd w:val="clear" w:color="auto" w:fill="386294"/>
            <w:vAlign w:val="center"/>
          </w:tcPr>
          <w:p w14:paraId="5C2E4B34" w14:textId="77777777" w:rsidR="003239B8" w:rsidRPr="00B3745F" w:rsidRDefault="003239B8" w:rsidP="008D2290">
            <w:pPr>
              <w:jc w:val="center"/>
              <w:rPr>
                <w:rFonts w:ascii="Cambria" w:hAnsi="Cambria"/>
                <w:b/>
                <w:bCs/>
                <w:i/>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personae:</w:t>
            </w:r>
          </w:p>
        </w:tc>
        <w:tc>
          <w:tcPr>
            <w:tcW w:w="5776" w:type="dxa"/>
            <w:vAlign w:val="center"/>
          </w:tcPr>
          <w:p w14:paraId="7707F3E9" w14:textId="2376A53C" w:rsidR="003239B8" w:rsidRPr="00B3745F" w:rsidRDefault="008372DB" w:rsidP="008D2290">
            <w:pPr>
              <w:rPr>
                <w:rFonts w:ascii="Cambria" w:hAnsi="Cambria"/>
                <w:bCs/>
                <w:sz w:val="20"/>
                <w:szCs w:val="20"/>
              </w:rPr>
            </w:pPr>
            <w:r>
              <w:rPr>
                <w:rFonts w:ascii="Cambria" w:hAnsi="Cambria"/>
                <w:bCs/>
                <w:sz w:val="20"/>
                <w:szCs w:val="20"/>
              </w:rPr>
              <w:t>Sí</w:t>
            </w:r>
          </w:p>
        </w:tc>
      </w:tr>
      <w:tr w:rsidR="003239B8" w:rsidRPr="00540F17" w14:paraId="4B8802DA" w14:textId="77777777" w:rsidTr="004E778C">
        <w:trPr>
          <w:cantSplit/>
        </w:trPr>
        <w:tc>
          <w:tcPr>
            <w:tcW w:w="3561" w:type="dxa"/>
            <w:tcBorders>
              <w:top w:val="single" w:sz="6" w:space="0" w:color="auto"/>
              <w:bottom w:val="single" w:sz="6" w:space="0" w:color="auto"/>
            </w:tcBorders>
            <w:shd w:val="clear" w:color="auto" w:fill="386294"/>
            <w:vAlign w:val="center"/>
          </w:tcPr>
          <w:p w14:paraId="3915C23B"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loci</w:t>
            </w:r>
            <w:r w:rsidRPr="00B3745F">
              <w:rPr>
                <w:rFonts w:ascii="Cambria" w:hAnsi="Cambria"/>
                <w:b/>
                <w:bCs/>
                <w:color w:val="FFFFFF" w:themeColor="background1"/>
                <w:sz w:val="20"/>
                <w:szCs w:val="20"/>
              </w:rPr>
              <w:t>:</w:t>
            </w:r>
          </w:p>
        </w:tc>
        <w:tc>
          <w:tcPr>
            <w:tcW w:w="5776" w:type="dxa"/>
            <w:vAlign w:val="center"/>
          </w:tcPr>
          <w:p w14:paraId="12C931CB" w14:textId="396478FE" w:rsidR="003239B8" w:rsidRPr="00B3745F" w:rsidRDefault="008372DB" w:rsidP="008D2290">
            <w:pPr>
              <w:rPr>
                <w:rFonts w:ascii="Cambria" w:hAnsi="Cambria"/>
                <w:bCs/>
                <w:sz w:val="20"/>
                <w:szCs w:val="20"/>
              </w:rPr>
            </w:pPr>
            <w:r>
              <w:rPr>
                <w:rFonts w:ascii="Cambria" w:hAnsi="Cambria"/>
                <w:bCs/>
                <w:sz w:val="20"/>
                <w:szCs w:val="20"/>
              </w:rPr>
              <w:t>Sí</w:t>
            </w:r>
          </w:p>
        </w:tc>
      </w:tr>
      <w:tr w:rsidR="003239B8" w:rsidRPr="00540F17" w14:paraId="4362FDF3" w14:textId="77777777" w:rsidTr="004E778C">
        <w:trPr>
          <w:cantSplit/>
        </w:trPr>
        <w:tc>
          <w:tcPr>
            <w:tcW w:w="3561" w:type="dxa"/>
            <w:tcBorders>
              <w:top w:val="single" w:sz="6" w:space="0" w:color="auto"/>
              <w:bottom w:val="single" w:sz="6" w:space="0" w:color="auto"/>
            </w:tcBorders>
            <w:shd w:val="clear" w:color="auto" w:fill="386294"/>
            <w:vAlign w:val="center"/>
          </w:tcPr>
          <w:p w14:paraId="3BE23153"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temporis</w:t>
            </w:r>
            <w:r w:rsidRPr="00B3745F">
              <w:rPr>
                <w:rFonts w:ascii="Cambria" w:hAnsi="Cambria"/>
                <w:b/>
                <w:bCs/>
                <w:color w:val="FFFFFF" w:themeColor="background1"/>
                <w:sz w:val="20"/>
                <w:szCs w:val="20"/>
              </w:rPr>
              <w:t>:</w:t>
            </w:r>
          </w:p>
        </w:tc>
        <w:tc>
          <w:tcPr>
            <w:tcW w:w="5776" w:type="dxa"/>
            <w:vAlign w:val="center"/>
          </w:tcPr>
          <w:p w14:paraId="6F8B059B" w14:textId="4FEEA265" w:rsidR="003239B8" w:rsidRPr="00B3745F" w:rsidRDefault="008372DB" w:rsidP="008D2290">
            <w:pPr>
              <w:rPr>
                <w:rFonts w:ascii="Cambria" w:hAnsi="Cambria"/>
                <w:bCs/>
                <w:sz w:val="20"/>
                <w:szCs w:val="20"/>
              </w:rPr>
            </w:pPr>
            <w:r>
              <w:rPr>
                <w:rFonts w:ascii="Cambria" w:hAnsi="Cambria"/>
                <w:bCs/>
                <w:sz w:val="20"/>
                <w:szCs w:val="20"/>
              </w:rPr>
              <w:t>Sí</w:t>
            </w:r>
          </w:p>
        </w:tc>
      </w:tr>
      <w:tr w:rsidR="003239B8" w:rsidRPr="001E49E7" w14:paraId="30ABEC3E" w14:textId="77777777" w:rsidTr="004E778C">
        <w:trPr>
          <w:cantSplit/>
        </w:trPr>
        <w:tc>
          <w:tcPr>
            <w:tcW w:w="3561" w:type="dxa"/>
            <w:tcBorders>
              <w:top w:val="single" w:sz="6" w:space="0" w:color="auto"/>
              <w:bottom w:val="single" w:sz="6" w:space="0" w:color="auto"/>
            </w:tcBorders>
            <w:shd w:val="clear" w:color="auto" w:fill="386294"/>
            <w:vAlign w:val="center"/>
          </w:tcPr>
          <w:p w14:paraId="47B529D2" w14:textId="77777777" w:rsidR="003239B8" w:rsidRPr="00B3745F" w:rsidRDefault="003239B8" w:rsidP="008D2290">
            <w:pPr>
              <w:jc w:val="center"/>
              <w:rPr>
                <w:rFonts w:ascii="Cambria" w:hAnsi="Cambria"/>
                <w:b/>
                <w:bCs/>
                <w:color w:val="FFFFFF" w:themeColor="background1"/>
                <w:sz w:val="20"/>
                <w:szCs w:val="20"/>
              </w:rPr>
            </w:pPr>
            <w:r w:rsidRPr="00B3745F">
              <w:rPr>
                <w:rFonts w:ascii="Cambria" w:hAnsi="Cambria"/>
                <w:b/>
                <w:bCs/>
                <w:color w:val="FFFFFF" w:themeColor="background1"/>
                <w:sz w:val="20"/>
                <w:szCs w:val="20"/>
              </w:rPr>
              <w:t>Competencia</w:t>
            </w:r>
            <w:r w:rsidRPr="00B3745F">
              <w:rPr>
                <w:rFonts w:ascii="Cambria" w:hAnsi="Cambria"/>
                <w:b/>
                <w:bCs/>
                <w:i/>
                <w:color w:val="FFFFFF" w:themeColor="background1"/>
                <w:sz w:val="20"/>
                <w:szCs w:val="20"/>
              </w:rPr>
              <w:t xml:space="preserve"> Ratione materia</w:t>
            </w:r>
            <w:r w:rsidR="00EE00E9" w:rsidRPr="00B3745F">
              <w:rPr>
                <w:rFonts w:ascii="Cambria" w:hAnsi="Cambria"/>
                <w:b/>
                <w:bCs/>
                <w:i/>
                <w:color w:val="FFFFFF" w:themeColor="background1"/>
                <w:sz w:val="20"/>
                <w:szCs w:val="20"/>
              </w:rPr>
              <w:t>e</w:t>
            </w:r>
            <w:r w:rsidRPr="00B3745F">
              <w:rPr>
                <w:rFonts w:ascii="Cambria" w:hAnsi="Cambria"/>
                <w:b/>
                <w:bCs/>
                <w:color w:val="FFFFFF" w:themeColor="background1"/>
                <w:sz w:val="20"/>
                <w:szCs w:val="20"/>
              </w:rPr>
              <w:t>:</w:t>
            </w:r>
          </w:p>
        </w:tc>
        <w:tc>
          <w:tcPr>
            <w:tcW w:w="5776" w:type="dxa"/>
            <w:vAlign w:val="center"/>
          </w:tcPr>
          <w:p w14:paraId="5ECE1440" w14:textId="51B6B174" w:rsidR="00414D42" w:rsidRPr="00463185" w:rsidRDefault="00414D42" w:rsidP="00414D42">
            <w:pPr>
              <w:jc w:val="both"/>
              <w:rPr>
                <w:rFonts w:ascii="Cambria" w:hAnsi="Cambria"/>
                <w:bCs/>
                <w:sz w:val="20"/>
                <w:szCs w:val="20"/>
                <w:lang w:val="es-ES"/>
              </w:rPr>
            </w:pPr>
            <w:r>
              <w:rPr>
                <w:rFonts w:ascii="Cambria" w:hAnsi="Cambria"/>
                <w:bCs/>
                <w:sz w:val="20"/>
                <w:szCs w:val="20"/>
                <w:lang w:val="es-ES"/>
              </w:rPr>
              <w:t>S</w:t>
            </w:r>
            <w:r w:rsidRPr="00463185">
              <w:rPr>
                <w:rFonts w:ascii="Cambria" w:hAnsi="Cambria"/>
                <w:bCs/>
                <w:sz w:val="20"/>
                <w:szCs w:val="20"/>
                <w:lang w:val="es-ES"/>
              </w:rPr>
              <w:t>í, la Convención Americana (depósito de instrumento realizado</w:t>
            </w:r>
          </w:p>
          <w:p w14:paraId="0C122F44" w14:textId="22EBB7B7" w:rsidR="003239B8" w:rsidRPr="00B3745F" w:rsidRDefault="00414D42" w:rsidP="00414D42">
            <w:pPr>
              <w:jc w:val="both"/>
              <w:rPr>
                <w:rFonts w:ascii="Cambria" w:hAnsi="Cambria"/>
                <w:bCs/>
                <w:sz w:val="20"/>
                <w:szCs w:val="20"/>
                <w:lang w:val="es-ES"/>
              </w:rPr>
            </w:pPr>
            <w:r w:rsidRPr="00463185">
              <w:rPr>
                <w:rFonts w:ascii="Cambria" w:hAnsi="Cambria"/>
                <w:bCs/>
                <w:sz w:val="20"/>
                <w:szCs w:val="20"/>
                <w:lang w:val="es-ES"/>
              </w:rPr>
              <w:t>el 31 de julio de 1973)</w:t>
            </w:r>
          </w:p>
        </w:tc>
      </w:tr>
    </w:tbl>
    <w:p w14:paraId="4E92C444" w14:textId="140CB1E7" w:rsidR="003239B8" w:rsidRPr="003239B8" w:rsidRDefault="003239B8" w:rsidP="003239B8">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r>
      <w:r w:rsidR="00EE00E9" w:rsidRPr="003239B8">
        <w:rPr>
          <w:rFonts w:asciiTheme="majorHAnsi" w:hAnsiTheme="majorHAnsi"/>
          <w:b/>
          <w:bCs/>
          <w:sz w:val="20"/>
          <w:szCs w:val="20"/>
          <w:lang w:val="es-ES"/>
        </w:rPr>
        <w:t>DUPLICACIÓN</w:t>
      </w:r>
      <w:r w:rsidR="00EE00E9" w:rsidRPr="003239B8">
        <w:rPr>
          <w:rFonts w:asciiTheme="majorHAnsi" w:hAnsiTheme="majorHAnsi"/>
          <w:b/>
          <w:bCs/>
          <w:color w:val="FFFFFF" w:themeColor="background1"/>
          <w:sz w:val="20"/>
          <w:szCs w:val="20"/>
          <w:lang w:val="es-ES"/>
        </w:rPr>
        <w:t xml:space="preserve"> </w:t>
      </w:r>
      <w:r w:rsidR="00EE00E9" w:rsidRPr="003239B8">
        <w:rPr>
          <w:rFonts w:asciiTheme="majorHAnsi" w:hAnsiTheme="majorHAnsi"/>
          <w:b/>
          <w:bCs/>
          <w:sz w:val="20"/>
          <w:szCs w:val="20"/>
          <w:lang w:val="es-ES"/>
        </w:rPr>
        <w:t>DE PROCEDIMIENTOS Y COSA JUZGADA</w:t>
      </w:r>
      <w:r w:rsidR="00EE00E9" w:rsidRPr="003239B8">
        <w:rPr>
          <w:rFonts w:asciiTheme="majorHAnsi" w:hAnsiTheme="majorHAnsi"/>
          <w:b/>
          <w:bCs/>
          <w:i/>
          <w:sz w:val="20"/>
          <w:szCs w:val="20"/>
          <w:lang w:val="es-ES"/>
        </w:rPr>
        <w:t xml:space="preserve"> </w:t>
      </w:r>
      <w:r w:rsidR="00EE00E9" w:rsidRPr="003239B8">
        <w:rPr>
          <w:rFonts w:asciiTheme="majorHAnsi" w:hAnsiTheme="majorHAnsi"/>
          <w:b/>
          <w:bCs/>
          <w:sz w:val="20"/>
          <w:szCs w:val="20"/>
          <w:lang w:val="es-ES"/>
        </w:rPr>
        <w:t>INTERNACIONAL</w:t>
      </w:r>
      <w:r w:rsidR="005D38F9">
        <w:rPr>
          <w:rFonts w:asciiTheme="majorHAnsi" w:hAnsiTheme="majorHAnsi"/>
          <w:b/>
          <w:bCs/>
          <w:sz w:val="20"/>
          <w:szCs w:val="20"/>
          <w:lang w:val="es-ES"/>
        </w:rPr>
        <w:t>,</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9337" w:type="dxa"/>
        <w:tblInd w:w="108" w:type="dxa"/>
        <w:tblBorders>
          <w:insideH w:val="single" w:sz="6" w:space="0" w:color="auto"/>
          <w:insideV w:val="single" w:sz="6" w:space="0" w:color="auto"/>
        </w:tblBorders>
        <w:tblLook w:val="04A0" w:firstRow="1" w:lastRow="0" w:firstColumn="1" w:lastColumn="0" w:noHBand="0" w:noVBand="1"/>
      </w:tblPr>
      <w:tblGrid>
        <w:gridCol w:w="3566"/>
        <w:gridCol w:w="5771"/>
      </w:tblGrid>
      <w:tr w:rsidR="00EE00E9" w:rsidRPr="00DD58B1" w14:paraId="1231C988" w14:textId="77777777" w:rsidTr="004E778C">
        <w:trPr>
          <w:cantSplit/>
        </w:trPr>
        <w:tc>
          <w:tcPr>
            <w:tcW w:w="3566" w:type="dxa"/>
            <w:tcBorders>
              <w:top w:val="single" w:sz="4" w:space="0" w:color="auto"/>
              <w:bottom w:val="single" w:sz="6" w:space="0" w:color="auto"/>
            </w:tcBorders>
            <w:shd w:val="clear" w:color="auto" w:fill="386294"/>
            <w:vAlign w:val="center"/>
          </w:tcPr>
          <w:p w14:paraId="6F8031F4" w14:textId="77777777" w:rsidR="00EE00E9" w:rsidRPr="006C7A10" w:rsidRDefault="00EE00E9" w:rsidP="008D2290">
            <w:pPr>
              <w:jc w:val="center"/>
              <w:rPr>
                <w:rFonts w:ascii="Cambria" w:hAnsi="Cambria"/>
                <w:b/>
                <w:bCs/>
                <w:color w:val="FFFFFF" w:themeColor="background1"/>
                <w:sz w:val="20"/>
                <w:szCs w:val="20"/>
                <w:lang w:val="es-PE"/>
              </w:rPr>
            </w:pPr>
            <w:r w:rsidRPr="006C7A10">
              <w:rPr>
                <w:rFonts w:ascii="Cambria" w:hAnsi="Cambria"/>
                <w:b/>
                <w:bCs/>
                <w:color w:val="FFFFFF" w:themeColor="background1"/>
                <w:sz w:val="20"/>
                <w:szCs w:val="20"/>
                <w:lang w:val="es-PE"/>
              </w:rPr>
              <w:t>Duplicación de procedimientos y cosa juzgada internacional:</w:t>
            </w:r>
          </w:p>
        </w:tc>
        <w:tc>
          <w:tcPr>
            <w:tcW w:w="5771" w:type="dxa"/>
            <w:vAlign w:val="center"/>
          </w:tcPr>
          <w:p w14:paraId="240941E6" w14:textId="7DBAFC2C" w:rsidR="00EE00E9" w:rsidRPr="006C7A10" w:rsidRDefault="006C7A10" w:rsidP="008D2290">
            <w:pPr>
              <w:jc w:val="both"/>
              <w:rPr>
                <w:rFonts w:ascii="Cambria" w:hAnsi="Cambria"/>
                <w:bCs/>
                <w:sz w:val="20"/>
                <w:szCs w:val="20"/>
                <w:lang w:val="es-PE"/>
              </w:rPr>
            </w:pPr>
            <w:r w:rsidRPr="006C7A10">
              <w:rPr>
                <w:rFonts w:ascii="Cambria" w:hAnsi="Cambria"/>
                <w:bCs/>
                <w:sz w:val="20"/>
                <w:szCs w:val="20"/>
                <w:lang w:val="es-PE"/>
              </w:rPr>
              <w:t>No</w:t>
            </w:r>
          </w:p>
        </w:tc>
      </w:tr>
      <w:tr w:rsidR="003239B8" w:rsidRPr="002021CE" w14:paraId="15FAA7D1" w14:textId="77777777" w:rsidTr="004E778C">
        <w:trPr>
          <w:cantSplit/>
        </w:trPr>
        <w:tc>
          <w:tcPr>
            <w:tcW w:w="3566" w:type="dxa"/>
            <w:tcBorders>
              <w:top w:val="single" w:sz="4" w:space="0" w:color="auto"/>
              <w:bottom w:val="single" w:sz="6" w:space="0" w:color="auto"/>
            </w:tcBorders>
            <w:shd w:val="clear" w:color="auto" w:fill="386294"/>
            <w:vAlign w:val="center"/>
          </w:tcPr>
          <w:p w14:paraId="1B0D29FF" w14:textId="77777777" w:rsidR="003239B8" w:rsidRPr="006C7A10" w:rsidRDefault="003239B8" w:rsidP="008D2290">
            <w:pPr>
              <w:jc w:val="center"/>
              <w:rPr>
                <w:rFonts w:ascii="Cambria" w:hAnsi="Cambria"/>
                <w:b/>
                <w:bCs/>
                <w:i/>
                <w:color w:val="FFFFFF" w:themeColor="background1"/>
                <w:sz w:val="20"/>
                <w:szCs w:val="20"/>
                <w:lang w:val="es-PE"/>
              </w:rPr>
            </w:pPr>
            <w:r w:rsidRPr="006C7A10">
              <w:rPr>
                <w:rFonts w:ascii="Cambria" w:hAnsi="Cambria"/>
                <w:b/>
                <w:bCs/>
                <w:color w:val="FFFFFF" w:themeColor="background1"/>
                <w:sz w:val="20"/>
                <w:szCs w:val="20"/>
                <w:lang w:val="es-PE"/>
              </w:rPr>
              <w:t>Derechos declarados admisibles</w:t>
            </w:r>
            <w:r w:rsidRPr="006C7A10">
              <w:rPr>
                <w:rFonts w:ascii="Cambria" w:hAnsi="Cambria"/>
                <w:b/>
                <w:bCs/>
                <w:i/>
                <w:color w:val="FFFFFF" w:themeColor="background1"/>
                <w:sz w:val="20"/>
                <w:szCs w:val="20"/>
                <w:lang w:val="es-PE"/>
              </w:rPr>
              <w:t>:</w:t>
            </w:r>
          </w:p>
        </w:tc>
        <w:tc>
          <w:tcPr>
            <w:tcW w:w="5771" w:type="dxa"/>
            <w:vAlign w:val="center"/>
          </w:tcPr>
          <w:p w14:paraId="6310C8F7" w14:textId="7EB92FAA" w:rsidR="003239B8" w:rsidRPr="006C7A10" w:rsidRDefault="006C7A10" w:rsidP="008D2290">
            <w:pPr>
              <w:jc w:val="both"/>
              <w:rPr>
                <w:rFonts w:ascii="Cambria" w:hAnsi="Cambria"/>
                <w:bCs/>
                <w:sz w:val="20"/>
                <w:szCs w:val="20"/>
                <w:lang w:val="es-PE"/>
              </w:rPr>
            </w:pPr>
            <w:r w:rsidRPr="006C7A10">
              <w:rPr>
                <w:rFonts w:ascii="Cambria" w:hAnsi="Cambria"/>
                <w:bCs/>
                <w:sz w:val="20"/>
                <w:szCs w:val="20"/>
                <w:lang w:val="es-PE"/>
              </w:rPr>
              <w:t>Ninguno</w:t>
            </w:r>
          </w:p>
        </w:tc>
      </w:tr>
      <w:tr w:rsidR="003239B8" w:rsidRPr="00947139" w14:paraId="4EFD141E" w14:textId="77777777" w:rsidTr="004E778C">
        <w:trPr>
          <w:cantSplit/>
        </w:trPr>
        <w:tc>
          <w:tcPr>
            <w:tcW w:w="3566" w:type="dxa"/>
            <w:tcBorders>
              <w:top w:val="single" w:sz="6" w:space="0" w:color="auto"/>
              <w:bottom w:val="single" w:sz="6" w:space="0" w:color="auto"/>
            </w:tcBorders>
            <w:shd w:val="clear" w:color="auto" w:fill="386294"/>
            <w:vAlign w:val="center"/>
          </w:tcPr>
          <w:p w14:paraId="4C04A89C" w14:textId="77777777" w:rsidR="003239B8" w:rsidRPr="006C7A10" w:rsidRDefault="003239B8" w:rsidP="008D2290">
            <w:pPr>
              <w:jc w:val="center"/>
              <w:rPr>
                <w:rFonts w:ascii="Cambria" w:hAnsi="Cambria"/>
                <w:b/>
                <w:bCs/>
                <w:color w:val="FFFFFF" w:themeColor="background1"/>
                <w:sz w:val="20"/>
                <w:szCs w:val="20"/>
                <w:lang w:val="es-PE"/>
              </w:rPr>
            </w:pPr>
            <w:r w:rsidRPr="006C7A10">
              <w:rPr>
                <w:rFonts w:ascii="Cambria" w:hAnsi="Cambria"/>
                <w:b/>
                <w:bCs/>
                <w:color w:val="FFFFFF" w:themeColor="background1"/>
                <w:sz w:val="20"/>
                <w:szCs w:val="20"/>
                <w:lang w:val="es-PE"/>
              </w:rPr>
              <w:t>Agotamiento de recursos internos</w:t>
            </w:r>
            <w:r w:rsidR="00EE00E9" w:rsidRPr="006C7A10">
              <w:rPr>
                <w:rFonts w:ascii="Cambria" w:hAnsi="Cambria"/>
                <w:b/>
                <w:bCs/>
                <w:color w:val="FFFFFF" w:themeColor="background1"/>
                <w:sz w:val="20"/>
                <w:szCs w:val="20"/>
                <w:lang w:val="es-PE"/>
              </w:rPr>
              <w:t xml:space="preserve"> o procedencia de una excepción</w:t>
            </w:r>
            <w:r w:rsidRPr="006C7A10">
              <w:rPr>
                <w:rFonts w:ascii="Cambria" w:hAnsi="Cambria"/>
                <w:b/>
                <w:bCs/>
                <w:color w:val="FFFFFF" w:themeColor="background1"/>
                <w:sz w:val="20"/>
                <w:szCs w:val="20"/>
                <w:lang w:val="es-PE"/>
              </w:rPr>
              <w:t>:</w:t>
            </w:r>
          </w:p>
        </w:tc>
        <w:tc>
          <w:tcPr>
            <w:tcW w:w="5771" w:type="dxa"/>
            <w:vAlign w:val="center"/>
          </w:tcPr>
          <w:p w14:paraId="69C53E8A" w14:textId="31B3664E" w:rsidR="003239B8" w:rsidRPr="006C7A10" w:rsidRDefault="006C7A10" w:rsidP="008D2290">
            <w:pPr>
              <w:rPr>
                <w:rFonts w:ascii="Cambria" w:hAnsi="Cambria"/>
                <w:bCs/>
                <w:sz w:val="20"/>
                <w:szCs w:val="20"/>
                <w:lang w:val="es-PE"/>
              </w:rPr>
            </w:pPr>
            <w:r w:rsidRPr="006C7A10">
              <w:rPr>
                <w:rFonts w:ascii="Cambria" w:hAnsi="Cambria"/>
                <w:bCs/>
                <w:sz w:val="20"/>
                <w:szCs w:val="20"/>
                <w:lang w:val="es-PE"/>
              </w:rPr>
              <w:t>Sí, en los términos de la sección VI</w:t>
            </w:r>
          </w:p>
        </w:tc>
      </w:tr>
      <w:tr w:rsidR="003239B8" w:rsidRPr="00947139" w14:paraId="52B5BA17" w14:textId="77777777" w:rsidTr="004E778C">
        <w:trPr>
          <w:cantSplit/>
        </w:trPr>
        <w:tc>
          <w:tcPr>
            <w:tcW w:w="3566" w:type="dxa"/>
            <w:tcBorders>
              <w:top w:val="single" w:sz="6" w:space="0" w:color="auto"/>
              <w:bottom w:val="single" w:sz="6" w:space="0" w:color="auto"/>
            </w:tcBorders>
            <w:shd w:val="clear" w:color="auto" w:fill="386294"/>
            <w:vAlign w:val="center"/>
          </w:tcPr>
          <w:p w14:paraId="5DF99086" w14:textId="77777777" w:rsidR="003239B8" w:rsidRPr="006C7A10" w:rsidRDefault="003239B8" w:rsidP="008D2290">
            <w:pPr>
              <w:jc w:val="center"/>
              <w:rPr>
                <w:rFonts w:ascii="Cambria" w:hAnsi="Cambria"/>
                <w:b/>
                <w:bCs/>
                <w:color w:val="FFFFFF" w:themeColor="background1"/>
                <w:sz w:val="20"/>
                <w:szCs w:val="20"/>
                <w:lang w:val="es-PE"/>
              </w:rPr>
            </w:pPr>
            <w:r w:rsidRPr="006C7A10">
              <w:rPr>
                <w:rFonts w:ascii="Cambria" w:hAnsi="Cambria"/>
                <w:b/>
                <w:bCs/>
                <w:color w:val="FFFFFF" w:themeColor="background1"/>
                <w:sz w:val="20"/>
                <w:szCs w:val="20"/>
                <w:lang w:val="es-PE"/>
              </w:rPr>
              <w:t>Presentación dentro de plazo:</w:t>
            </w:r>
          </w:p>
        </w:tc>
        <w:tc>
          <w:tcPr>
            <w:tcW w:w="5771" w:type="dxa"/>
            <w:vAlign w:val="center"/>
          </w:tcPr>
          <w:p w14:paraId="4A2A4569" w14:textId="66D35103" w:rsidR="003239B8" w:rsidRPr="006C7A10" w:rsidRDefault="006C7A10" w:rsidP="008D2290">
            <w:pPr>
              <w:rPr>
                <w:rFonts w:ascii="Cambria" w:hAnsi="Cambria"/>
                <w:bCs/>
                <w:sz w:val="20"/>
                <w:szCs w:val="20"/>
                <w:lang w:val="es-PE"/>
              </w:rPr>
            </w:pPr>
            <w:r w:rsidRPr="006C7A10">
              <w:rPr>
                <w:rFonts w:ascii="Cambria" w:hAnsi="Cambria"/>
                <w:bCs/>
                <w:sz w:val="20"/>
                <w:szCs w:val="20"/>
                <w:lang w:val="es-PE"/>
              </w:rPr>
              <w:t>Sí, en los términos de la sección VI</w:t>
            </w:r>
          </w:p>
        </w:tc>
      </w:tr>
    </w:tbl>
    <w:p w14:paraId="192825A2" w14:textId="77777777" w:rsidR="004E778C" w:rsidRDefault="004E778C" w:rsidP="004E778C">
      <w:pPr>
        <w:spacing w:after="240"/>
        <w:ind w:firstLine="720"/>
        <w:jc w:val="both"/>
        <w:rPr>
          <w:rFonts w:asciiTheme="majorHAnsi" w:hAnsiTheme="majorHAnsi"/>
          <w:b/>
          <w:sz w:val="20"/>
          <w:szCs w:val="20"/>
          <w:lang w:val="es-UY"/>
        </w:rPr>
      </w:pPr>
    </w:p>
    <w:p w14:paraId="18E6423B" w14:textId="42AD9B35" w:rsidR="003239B8" w:rsidRPr="00824579" w:rsidRDefault="00223A29" w:rsidP="00824579">
      <w:pPr>
        <w:spacing w:after="240"/>
        <w:ind w:firstLine="720"/>
        <w:jc w:val="both"/>
        <w:rPr>
          <w:rFonts w:asciiTheme="majorHAnsi" w:hAnsiTheme="majorHAnsi"/>
          <w:b/>
          <w:sz w:val="20"/>
          <w:szCs w:val="20"/>
          <w:lang w:val="es-ES"/>
        </w:rPr>
      </w:pPr>
      <w:r>
        <w:rPr>
          <w:rFonts w:asciiTheme="majorHAnsi" w:hAnsiTheme="majorHAnsi"/>
          <w:b/>
          <w:sz w:val="20"/>
          <w:szCs w:val="20"/>
          <w:lang w:val="es-UY"/>
        </w:rPr>
        <w:t xml:space="preserve">V. </w:t>
      </w:r>
      <w:r>
        <w:rPr>
          <w:rFonts w:asciiTheme="majorHAnsi" w:hAnsiTheme="majorHAnsi"/>
          <w:b/>
          <w:sz w:val="20"/>
          <w:szCs w:val="20"/>
          <w:lang w:val="es-UY"/>
        </w:rPr>
        <w:tab/>
      </w:r>
      <w:r w:rsidR="00867314" w:rsidRPr="00824579">
        <w:rPr>
          <w:rFonts w:asciiTheme="majorHAnsi" w:hAnsiTheme="majorHAnsi"/>
          <w:b/>
          <w:sz w:val="20"/>
          <w:szCs w:val="20"/>
          <w:lang w:val="es-ES"/>
        </w:rPr>
        <w:t>POSICIÓN DE LAS PARTES</w:t>
      </w:r>
    </w:p>
    <w:p w14:paraId="08E53370" w14:textId="1C357FC7" w:rsidR="00F57C91" w:rsidRPr="00824579" w:rsidRDefault="004E778C" w:rsidP="00824579">
      <w:pPr>
        <w:spacing w:after="240"/>
        <w:ind w:firstLine="720"/>
        <w:jc w:val="both"/>
        <w:rPr>
          <w:rFonts w:asciiTheme="majorHAnsi" w:hAnsiTheme="majorHAnsi"/>
          <w:bCs/>
          <w:i/>
          <w:iCs/>
          <w:sz w:val="20"/>
          <w:szCs w:val="20"/>
          <w:lang w:val="es-ES"/>
        </w:rPr>
      </w:pPr>
      <w:r w:rsidRPr="00824579">
        <w:rPr>
          <w:rFonts w:asciiTheme="majorHAnsi" w:hAnsiTheme="majorHAnsi"/>
          <w:bCs/>
          <w:i/>
          <w:iCs/>
          <w:sz w:val="20"/>
          <w:szCs w:val="20"/>
          <w:lang w:val="es-ES"/>
        </w:rPr>
        <w:t>E</w:t>
      </w:r>
      <w:r w:rsidR="00F57C91" w:rsidRPr="00824579">
        <w:rPr>
          <w:rFonts w:asciiTheme="majorHAnsi" w:hAnsiTheme="majorHAnsi"/>
          <w:bCs/>
          <w:i/>
          <w:iCs/>
          <w:sz w:val="20"/>
          <w:szCs w:val="20"/>
          <w:lang w:val="es-ES"/>
        </w:rPr>
        <w:t>l peticionario</w:t>
      </w:r>
    </w:p>
    <w:p w14:paraId="2A8E265A" w14:textId="1B48BF1B" w:rsidR="00CD187D" w:rsidRPr="00824579" w:rsidRDefault="00CD187D" w:rsidP="00824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824579">
        <w:rPr>
          <w:rFonts w:asciiTheme="majorHAnsi" w:hAnsiTheme="majorHAnsi"/>
          <w:sz w:val="20"/>
          <w:szCs w:val="20"/>
          <w:lang w:val="es-ES"/>
        </w:rPr>
        <w:t>El señor Romero Ocampo, en su calidad de presunta víctima y peticionario, denuncia que un fiscal lo acusó sin fundamento del delito de soborno, lo cual a su criterio constituye un delito de prevaricato. Sin embargo, cuestiona que las autoridades no investigaron debidamente este acto y que esta falta de esclarecimiento afectó su reputación y buen nombre.</w:t>
      </w:r>
    </w:p>
    <w:p w14:paraId="36EA70AE" w14:textId="2093446A" w:rsidR="00B7160F" w:rsidRPr="00824579" w:rsidRDefault="00C67CA2"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rFonts w:eastAsia="Arial Unicode MS" w:cs="Times New Roman"/>
          <w:color w:val="auto"/>
          <w:sz w:val="20"/>
          <w:szCs w:val="20"/>
          <w:lang w:val="es-ES" w:eastAsia="en-US"/>
        </w:rPr>
        <w:lastRenderedPageBreak/>
        <w:t>El peticionario narra</w:t>
      </w:r>
      <w:r w:rsidR="00E44C15" w:rsidRPr="00824579">
        <w:rPr>
          <w:rFonts w:eastAsia="Arial Unicode MS" w:cs="Times New Roman"/>
          <w:color w:val="auto"/>
          <w:sz w:val="20"/>
          <w:szCs w:val="20"/>
          <w:lang w:val="es-ES" w:eastAsia="en-US"/>
        </w:rPr>
        <w:t xml:space="preserve"> </w:t>
      </w:r>
      <w:r w:rsidR="00C13CAB" w:rsidRPr="00824579">
        <w:rPr>
          <w:rFonts w:eastAsia="Arial Unicode MS" w:cs="Times New Roman"/>
          <w:color w:val="auto"/>
          <w:sz w:val="20"/>
          <w:szCs w:val="20"/>
          <w:lang w:val="es-ES" w:eastAsia="en-US"/>
        </w:rPr>
        <w:t>que,</w:t>
      </w:r>
      <w:r w:rsidR="00E44C15" w:rsidRPr="00824579">
        <w:rPr>
          <w:rFonts w:eastAsia="Arial Unicode MS" w:cs="Times New Roman"/>
          <w:color w:val="auto"/>
          <w:sz w:val="20"/>
          <w:szCs w:val="20"/>
          <w:lang w:val="es-ES" w:eastAsia="en-US"/>
        </w:rPr>
        <w:t xml:space="preserve"> en octubre de 1997, obrando en calidad de apoderado de una compañía aseguradora, presentó una denuncia penal contra el empresario J</w:t>
      </w:r>
      <w:r w:rsidR="00714354" w:rsidRPr="00824579">
        <w:rPr>
          <w:rFonts w:eastAsia="Arial Unicode MS" w:cs="Times New Roman"/>
          <w:color w:val="auto"/>
          <w:sz w:val="20"/>
          <w:szCs w:val="20"/>
          <w:lang w:val="es-ES" w:eastAsia="en-US"/>
        </w:rPr>
        <w:t>.R.R.</w:t>
      </w:r>
      <w:r w:rsidR="00E44C15" w:rsidRPr="00824579">
        <w:rPr>
          <w:rFonts w:eastAsia="Arial Unicode MS" w:cs="Times New Roman"/>
          <w:color w:val="auto"/>
          <w:sz w:val="20"/>
          <w:szCs w:val="20"/>
          <w:lang w:val="es-ES" w:eastAsia="en-US"/>
        </w:rPr>
        <w:t xml:space="preserve"> </w:t>
      </w:r>
      <w:r w:rsidR="00714354" w:rsidRPr="00824579">
        <w:rPr>
          <w:rFonts w:eastAsia="Arial Unicode MS" w:cs="Times New Roman"/>
          <w:color w:val="auto"/>
          <w:sz w:val="20"/>
          <w:szCs w:val="20"/>
          <w:lang w:val="es-ES" w:eastAsia="en-US"/>
        </w:rPr>
        <w:t xml:space="preserve">por </w:t>
      </w:r>
      <w:r w:rsidR="00E44C15" w:rsidRPr="00824579">
        <w:rPr>
          <w:rFonts w:eastAsia="Arial Unicode MS" w:cs="Times New Roman"/>
          <w:color w:val="auto"/>
          <w:sz w:val="20"/>
          <w:szCs w:val="20"/>
          <w:lang w:val="es-ES" w:eastAsia="en-US"/>
        </w:rPr>
        <w:t>estafa y fraude procesal, señalando que este incendió su propia fábrica de textiles para cobrar el seguro. Como resultado, en agosto de 2006 el Décimo Juzgado Penal del Circuito de Bogotá condenó a dicha persona, y en noviembre de 2007, el Tribunal Superior de Bogotá confirmó el fallo.</w:t>
      </w:r>
    </w:p>
    <w:p w14:paraId="2FE2B76C" w14:textId="446B9C60" w:rsidR="00285E90" w:rsidRPr="00824579" w:rsidRDefault="00B7160F"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sz w:val="20"/>
          <w:szCs w:val="20"/>
          <w:lang w:val="es-ES"/>
        </w:rPr>
        <w:t>Sin embargo, sostiene que como estrategia de defensa el abogado del señor J</w:t>
      </w:r>
      <w:r w:rsidR="008C1EE8" w:rsidRPr="00824579">
        <w:rPr>
          <w:sz w:val="20"/>
          <w:szCs w:val="20"/>
          <w:lang w:val="es-ES"/>
        </w:rPr>
        <w:t xml:space="preserve">.R.R. </w:t>
      </w:r>
      <w:r w:rsidRPr="00824579">
        <w:rPr>
          <w:sz w:val="20"/>
          <w:szCs w:val="20"/>
          <w:lang w:val="es-ES"/>
        </w:rPr>
        <w:t xml:space="preserve">lo denunció por los delitos de soborno y fraude procesal, </w:t>
      </w:r>
      <w:r w:rsidR="006F2BBC" w:rsidRPr="00824579">
        <w:rPr>
          <w:sz w:val="20"/>
          <w:szCs w:val="20"/>
          <w:lang w:val="es-ES"/>
        </w:rPr>
        <w:t>aduciendo</w:t>
      </w:r>
      <w:r w:rsidRPr="00824579">
        <w:rPr>
          <w:sz w:val="20"/>
          <w:szCs w:val="20"/>
          <w:lang w:val="es-ES"/>
        </w:rPr>
        <w:t xml:space="preserve"> que le pagó a un testigo para que declarara a favor de sus intereses. A pesar de que el 14 de noviembre de 2007 la Fiscalía 69 Seccional de Bogotá resolvió la preclusión de la investigación, concluyendo que la conducta cuestionada era atípica, en virtud de un recurso de apelación, el 7 de junio de 2008 el Fiscal 11 Delegado ante el Tribunal Superior de Bogotá revocó esta determinación y profirió en su contra una resolución de acusación por delito</w:t>
      </w:r>
      <w:r w:rsidR="00612D11" w:rsidRPr="00824579">
        <w:rPr>
          <w:sz w:val="20"/>
          <w:szCs w:val="20"/>
          <w:lang w:val="es-ES"/>
        </w:rPr>
        <w:t xml:space="preserve"> de soborno</w:t>
      </w:r>
      <w:r w:rsidRPr="00824579">
        <w:rPr>
          <w:sz w:val="20"/>
          <w:szCs w:val="20"/>
          <w:lang w:val="es-ES"/>
        </w:rPr>
        <w:t>.</w:t>
      </w:r>
      <w:r w:rsidR="00354EF3" w:rsidRPr="00824579">
        <w:rPr>
          <w:sz w:val="20"/>
          <w:szCs w:val="20"/>
          <w:lang w:val="es-ES"/>
        </w:rPr>
        <w:t xml:space="preserve"> </w:t>
      </w:r>
      <w:r w:rsidR="00E602D2" w:rsidRPr="00824579">
        <w:rPr>
          <w:sz w:val="20"/>
          <w:szCs w:val="20"/>
          <w:lang w:val="es-ES"/>
        </w:rPr>
        <w:t>El peticionario sostiene</w:t>
      </w:r>
      <w:r w:rsidRPr="00824579">
        <w:rPr>
          <w:sz w:val="20"/>
          <w:szCs w:val="20"/>
          <w:lang w:val="es-ES"/>
        </w:rPr>
        <w:t xml:space="preserve"> que esta autoridad no actuó de manera imparcial</w:t>
      </w:r>
      <w:r w:rsidR="00612D11" w:rsidRPr="00824579">
        <w:rPr>
          <w:sz w:val="20"/>
          <w:szCs w:val="20"/>
          <w:lang w:val="es-ES"/>
        </w:rPr>
        <w:t>,</w:t>
      </w:r>
      <w:r w:rsidRPr="00824579">
        <w:rPr>
          <w:sz w:val="20"/>
          <w:szCs w:val="20"/>
          <w:lang w:val="es-ES"/>
        </w:rPr>
        <w:t xml:space="preserve"> y </w:t>
      </w:r>
      <w:r w:rsidR="005137B6" w:rsidRPr="00824579">
        <w:rPr>
          <w:sz w:val="20"/>
          <w:szCs w:val="20"/>
          <w:lang w:val="es-ES"/>
        </w:rPr>
        <w:t xml:space="preserve">que </w:t>
      </w:r>
      <w:r w:rsidRPr="00824579">
        <w:rPr>
          <w:sz w:val="20"/>
          <w:szCs w:val="20"/>
          <w:lang w:val="es-ES"/>
        </w:rPr>
        <w:t>por el contrario, su decisión buscó favorecer al abogado del señor J</w:t>
      </w:r>
      <w:r w:rsidR="008F217A" w:rsidRPr="00824579">
        <w:rPr>
          <w:sz w:val="20"/>
          <w:szCs w:val="20"/>
          <w:lang w:val="es-ES"/>
        </w:rPr>
        <w:t>.R.R.</w:t>
      </w:r>
      <w:r w:rsidR="00356ED2" w:rsidRPr="00824579">
        <w:rPr>
          <w:sz w:val="20"/>
          <w:szCs w:val="20"/>
          <w:lang w:val="es-ES"/>
        </w:rPr>
        <w:t>,</w:t>
      </w:r>
      <w:r w:rsidRPr="00824579">
        <w:rPr>
          <w:sz w:val="20"/>
          <w:szCs w:val="20"/>
          <w:lang w:val="es-ES"/>
        </w:rPr>
        <w:t xml:space="preserve"> pues eran amigos. </w:t>
      </w:r>
      <w:r w:rsidR="00DE7050" w:rsidRPr="00824579">
        <w:rPr>
          <w:sz w:val="20"/>
          <w:szCs w:val="20"/>
          <w:lang w:val="es-ES"/>
        </w:rPr>
        <w:t>Posteriormente,</w:t>
      </w:r>
      <w:r w:rsidRPr="00824579">
        <w:rPr>
          <w:sz w:val="20"/>
          <w:szCs w:val="20"/>
          <w:lang w:val="es-ES"/>
        </w:rPr>
        <w:t xml:space="preserve"> el juzgado terminó declarando la cesación total del procedimiento ante la falta de argumentos que justificaran la acción penal.</w:t>
      </w:r>
    </w:p>
    <w:p w14:paraId="6C2D2105" w14:textId="68871EB3" w:rsidR="00635D3C" w:rsidRPr="00824579" w:rsidRDefault="00285E90"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sz w:val="20"/>
          <w:szCs w:val="20"/>
          <w:lang w:val="es-ES"/>
        </w:rPr>
        <w:t xml:space="preserve">Afirma que dicha acusación fue ilegal y arbitraria, y que prueba de ello es que en 2009 la Procuraduría 240 Judicial Penal formuló una denuncia contra el citado fiscal por el delito de prevaricato, al considerar que la acusación que profirió no cumplía con los requisitos establecidos por el ordenamiento interno. No obstante, si bien la Fiscalía General inició una investigación contra tal funcionario, el 8 de abril de 2013 archivó la indagación preliminar por atipicidad de la conducta, conforme al artículo 79 de la Ley 906 de 2004, arguyendo que el agente investigado no cometió ningún delito al acusar al señor Romero Ocampo del delito de soborno. El peticionario sostiene que solicitó el desarchivo del caso, pero el 27 de noviembre de 2013 la Sala Penal del Tribunal Superior de Bogotá desestimó </w:t>
      </w:r>
      <w:r w:rsidR="00C54569" w:rsidRPr="00824579">
        <w:rPr>
          <w:sz w:val="20"/>
          <w:szCs w:val="20"/>
          <w:lang w:val="es-ES"/>
        </w:rPr>
        <w:t>su</w:t>
      </w:r>
      <w:r w:rsidRPr="00824579">
        <w:rPr>
          <w:sz w:val="20"/>
          <w:szCs w:val="20"/>
          <w:lang w:val="es-ES"/>
        </w:rPr>
        <w:t xml:space="preserve"> solicitud</w:t>
      </w:r>
      <w:r w:rsidR="00D36454" w:rsidRPr="00824579">
        <w:rPr>
          <w:sz w:val="20"/>
          <w:szCs w:val="20"/>
          <w:lang w:val="es-ES"/>
        </w:rPr>
        <w:t xml:space="preserve">, argumentando que no se aportaron elementos que muestren indicios de la comisión del delito de prevaricato. </w:t>
      </w:r>
    </w:p>
    <w:p w14:paraId="77C9B3D6" w14:textId="3630628B" w:rsidR="00A96CC9" w:rsidRPr="00824579" w:rsidRDefault="00635D3C"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sz w:val="20"/>
          <w:szCs w:val="20"/>
          <w:lang w:val="es-ES"/>
        </w:rPr>
        <w:t>Indica que, debido a ello, el 28 de enero de 2014 presentó una acción de tutela contra estas decisiones, alegando la violación del debido proceso y acceso a la justicia debido a la ausencia de una verdadera investigación penal. Sin embargo, luego de la resolución de un conflicto de competencias, el 19 de mayo de 2014 la Sala Civil de la Corte Suprema rechazó su recurso. Refiere que a pesar de que apeló esta resolución, el 18 de junio de 2014 la Sala Laboral de la Corte Suprema de Justicia la confirmó</w:t>
      </w:r>
      <w:r w:rsidR="00D36454" w:rsidRPr="00824579">
        <w:rPr>
          <w:sz w:val="20"/>
          <w:szCs w:val="20"/>
          <w:lang w:val="es-ES"/>
        </w:rPr>
        <w:t xml:space="preserve">, </w:t>
      </w:r>
      <w:r w:rsidR="009A4DCF" w:rsidRPr="00824579">
        <w:rPr>
          <w:sz w:val="20"/>
          <w:szCs w:val="20"/>
          <w:lang w:val="es-ES"/>
        </w:rPr>
        <w:t>estimando</w:t>
      </w:r>
      <w:r w:rsidR="00D36454" w:rsidRPr="00824579">
        <w:rPr>
          <w:sz w:val="20"/>
          <w:szCs w:val="20"/>
          <w:lang w:val="es-ES"/>
        </w:rPr>
        <w:t xml:space="preserve"> que la decisión de la Sala Penal del Tribunal Superior de Bogotá no era arbitraria y, por el contrario, estuvo debidamente fundamentada. </w:t>
      </w:r>
    </w:p>
    <w:p w14:paraId="2A3A7882" w14:textId="43CD5D51" w:rsidR="00285E90" w:rsidRPr="00824579" w:rsidRDefault="00A96CC9"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sz w:val="20"/>
          <w:szCs w:val="20"/>
          <w:lang w:val="es-ES"/>
        </w:rPr>
        <w:t>Con base en los hechos previamente descritos, el señor Romero Ocampo denuncia que, a pesar de que buscó que la jurisdicción penal limpiara su imagen y buen nombre luego de haber sido acusado irregularmente, el fiscal a cargo de su caso no investigó debidamente los hechos denunciados y archivó su caso. A su criterio, esto constituyó una limitación a su derecho de acceso a la justicia y un acto de corrupción judicial.</w:t>
      </w:r>
    </w:p>
    <w:p w14:paraId="4526A7B2" w14:textId="056E4A8B" w:rsidR="001C4A25" w:rsidRPr="00824579" w:rsidRDefault="009A4DCF" w:rsidP="00824579">
      <w:pPr>
        <w:pStyle w:val="ListParagraph"/>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i/>
          <w:iCs/>
          <w:sz w:val="20"/>
          <w:szCs w:val="20"/>
          <w:lang w:val="es-ES"/>
        </w:rPr>
      </w:pPr>
      <w:r w:rsidRPr="00824579">
        <w:rPr>
          <w:i/>
          <w:iCs/>
          <w:sz w:val="20"/>
          <w:szCs w:val="20"/>
          <w:lang w:val="es-ES"/>
        </w:rPr>
        <w:t>E</w:t>
      </w:r>
      <w:r w:rsidR="001C4A25" w:rsidRPr="00824579">
        <w:rPr>
          <w:i/>
          <w:iCs/>
          <w:sz w:val="20"/>
          <w:szCs w:val="20"/>
          <w:lang w:val="es-ES"/>
        </w:rPr>
        <w:t>l Estado</w:t>
      </w:r>
      <w:r w:rsidR="008F217A" w:rsidRPr="00824579">
        <w:rPr>
          <w:i/>
          <w:iCs/>
          <w:sz w:val="20"/>
          <w:szCs w:val="20"/>
          <w:lang w:val="es-ES"/>
        </w:rPr>
        <w:t xml:space="preserve"> colombiano</w:t>
      </w:r>
    </w:p>
    <w:p w14:paraId="1B2828FB" w14:textId="77777777" w:rsidR="00DB70C2" w:rsidRPr="00824579" w:rsidRDefault="005D679D" w:rsidP="00824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sz w:val="20"/>
          <w:szCs w:val="20"/>
          <w:lang w:val="es-ES"/>
        </w:rPr>
      </w:pPr>
      <w:r w:rsidRPr="00824579">
        <w:rPr>
          <w:rFonts w:asciiTheme="majorHAnsi" w:hAnsiTheme="majorHAnsi"/>
          <w:bCs/>
          <w:sz w:val="20"/>
          <w:szCs w:val="20"/>
          <w:lang w:val="es-ES"/>
        </w:rPr>
        <w:t>Por su parte, el Estado replica que la petición es inadmisible, toda vez que el peticionario no agotó los recursos de la jurisdicción interna. Detalla que, a pesar de que el señor Romero Ocampo solicita ser reparado por los daños derivados del accionar del fiscal que lo acusó, no activó los mecanismos internos para obtener una indemnización, aun cuando tenía a su disposición la vía de reparación directa ante la jurisdicción de lo contencioso administrativo. Alega que este mecanismo era idóneo y efectivo para ello, pues se encuentra en capacidad de ordenar el pago de una reparación integral en caso de que se acredite la responsabilidad de la autoridad cuestionada, ya sea por acción u omisión de sus deberes.</w:t>
      </w:r>
    </w:p>
    <w:p w14:paraId="434782CB" w14:textId="61E529EF" w:rsidR="00DB70C2" w:rsidRPr="00824579" w:rsidRDefault="00DB70C2" w:rsidP="00824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Cs/>
          <w:sz w:val="20"/>
          <w:szCs w:val="20"/>
          <w:lang w:val="es-ES"/>
        </w:rPr>
      </w:pPr>
      <w:r w:rsidRPr="00824579">
        <w:rPr>
          <w:rFonts w:asciiTheme="majorHAnsi" w:hAnsiTheme="majorHAnsi"/>
          <w:bCs/>
          <w:sz w:val="20"/>
          <w:szCs w:val="20"/>
          <w:lang w:val="es-ES"/>
        </w:rPr>
        <w:t xml:space="preserve">Sin perjuicio de ello, plantea que los hechos alegados no caracterizan, ni siquiera </w:t>
      </w:r>
      <w:r w:rsidRPr="00824579">
        <w:rPr>
          <w:rFonts w:asciiTheme="majorHAnsi" w:hAnsiTheme="majorHAnsi"/>
          <w:bCs/>
          <w:i/>
          <w:iCs/>
          <w:sz w:val="20"/>
          <w:szCs w:val="20"/>
          <w:lang w:val="es-ES"/>
        </w:rPr>
        <w:t>prima facie</w:t>
      </w:r>
      <w:r w:rsidRPr="00824579">
        <w:rPr>
          <w:rFonts w:asciiTheme="majorHAnsi" w:hAnsiTheme="majorHAnsi"/>
          <w:bCs/>
          <w:sz w:val="20"/>
          <w:szCs w:val="20"/>
          <w:lang w:val="es-ES"/>
        </w:rPr>
        <w:t>, una violación de derechos humanos que le sea atribuible. Por el contrario, arguye que la parte peticionaria pretende que la Comisión actúe como una cuarta instancia judicial y revise las valoraciones de hecho y de derecho efectuadas por los jueces y tribunales internos que actuaron en la esfera de su competencia. Con base en ello, considera que no corresponde a la Comisión analizar el presente asunto, pues no se ha acreditado la existencia de una resolución o decisión que haya sido dictada al margen del debido proceso o que aparentemente haya violado cualquier otro derecho garantizado por la Convención.</w:t>
      </w:r>
    </w:p>
    <w:p w14:paraId="6F4D4171" w14:textId="61F41104" w:rsidR="003239B8" w:rsidRPr="00824579" w:rsidRDefault="003239B8" w:rsidP="00824579">
      <w:pPr>
        <w:spacing w:after="240"/>
        <w:ind w:firstLine="720"/>
        <w:jc w:val="both"/>
        <w:rPr>
          <w:rFonts w:ascii="Cambria" w:hAnsi="Cambria"/>
          <w:sz w:val="20"/>
          <w:szCs w:val="20"/>
          <w:lang w:val="es-ES"/>
        </w:rPr>
      </w:pPr>
      <w:r w:rsidRPr="00824579">
        <w:rPr>
          <w:rFonts w:asciiTheme="majorHAnsi" w:eastAsia="Cambria" w:hAnsiTheme="majorHAnsi" w:cs="Cambria"/>
          <w:b/>
          <w:bCs/>
          <w:color w:val="000000"/>
          <w:sz w:val="20"/>
          <w:szCs w:val="20"/>
          <w:u w:color="000000"/>
          <w:lang w:val="es-ES" w:eastAsia="es-ES"/>
        </w:rPr>
        <w:lastRenderedPageBreak/>
        <w:t>VI.</w:t>
      </w:r>
      <w:r w:rsidRPr="00824579">
        <w:rPr>
          <w:rFonts w:asciiTheme="majorHAnsi" w:eastAsia="Cambria" w:hAnsiTheme="majorHAnsi" w:cs="Cambria"/>
          <w:b/>
          <w:bCs/>
          <w:color w:val="000000"/>
          <w:sz w:val="20"/>
          <w:szCs w:val="20"/>
          <w:u w:color="000000"/>
          <w:lang w:val="es-ES" w:eastAsia="es-ES"/>
        </w:rPr>
        <w:tab/>
      </w:r>
      <w:r w:rsidR="004A6A54" w:rsidRPr="00824579">
        <w:rPr>
          <w:rFonts w:asciiTheme="majorHAnsi" w:hAnsiTheme="majorHAnsi"/>
          <w:b/>
          <w:bCs/>
          <w:sz w:val="20"/>
          <w:szCs w:val="20"/>
          <w:lang w:val="es-ES"/>
        </w:rPr>
        <w:t xml:space="preserve">ANÁLISIS DE </w:t>
      </w:r>
      <w:r w:rsidR="00C21FEF" w:rsidRPr="00824579">
        <w:rPr>
          <w:rFonts w:asciiTheme="majorHAnsi" w:hAnsiTheme="majorHAnsi"/>
          <w:b/>
          <w:sz w:val="20"/>
          <w:szCs w:val="20"/>
          <w:lang w:val="es-ES"/>
        </w:rPr>
        <w:t>AGOTAMIENTO DE LOS RECURSOS INTERNOS Y PLAZO DE PRESENTACIÓN</w:t>
      </w:r>
      <w:r w:rsidR="00C21FEF" w:rsidRPr="00824579">
        <w:rPr>
          <w:rFonts w:asciiTheme="majorHAnsi" w:eastAsia="Cambria" w:hAnsiTheme="majorHAnsi" w:cs="Cambria"/>
          <w:b/>
          <w:bCs/>
          <w:color w:val="000000"/>
          <w:sz w:val="20"/>
          <w:szCs w:val="20"/>
          <w:u w:color="000000"/>
          <w:lang w:val="es-ES" w:eastAsia="es-ES"/>
        </w:rPr>
        <w:t xml:space="preserve"> </w:t>
      </w:r>
    </w:p>
    <w:p w14:paraId="4E4EF7A6" w14:textId="13B1EF35" w:rsidR="0064633E" w:rsidRPr="00824579" w:rsidRDefault="0064633E"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rFonts w:eastAsia="Arial Unicode MS" w:cs="Times New Roman"/>
          <w:color w:val="auto"/>
          <w:sz w:val="20"/>
          <w:szCs w:val="20"/>
          <w:lang w:val="es-ES" w:eastAsia="en-US"/>
        </w:rPr>
        <w:t>La Comisión observa que el objeto central de esta petición se centra esencialmente en la presunta falta de esclarecimiento del supuesto delito de prevaricato que un fiscal habría cometido en perjuicio de la presunta víctima. Para agotar la jurisdicción interna, la parte peticionaria informa que el 28 de enero de 2014 presentó una acción de tutela contra las resoluciones que archivaron la indagación preliminar iniciada contra dicho funcionario. Sin embargo, el 8 de junio de 2014, la Sala Laboral de la Corte Suprema de Justicia confirmó el rechazo de su demanda.</w:t>
      </w:r>
    </w:p>
    <w:p w14:paraId="494403CA" w14:textId="21A0EE7A" w:rsidR="009F1E30" w:rsidRPr="00824579" w:rsidRDefault="00BB38F9" w:rsidP="00824579">
      <w:pPr>
        <w:pStyle w:val="ListParagraph"/>
        <w:numPr>
          <w:ilvl w:val="0"/>
          <w:numId w:val="103"/>
        </w:numPr>
        <w:spacing w:after="240"/>
        <w:jc w:val="both"/>
        <w:rPr>
          <w:rFonts w:asciiTheme="majorHAnsi" w:eastAsia="Arial Unicode MS" w:hAnsiTheme="majorHAnsi" w:cs="Times New Roman"/>
          <w:bCs/>
          <w:color w:val="auto"/>
          <w:sz w:val="20"/>
          <w:szCs w:val="20"/>
          <w:lang w:val="es-ES" w:eastAsia="en-US"/>
        </w:rPr>
      </w:pPr>
      <w:r w:rsidRPr="00824579">
        <w:rPr>
          <w:rFonts w:asciiTheme="majorHAnsi" w:eastAsia="Arial Unicode MS" w:hAnsiTheme="majorHAnsi" w:cs="Times New Roman"/>
          <w:bCs/>
          <w:color w:val="auto"/>
          <w:sz w:val="20"/>
          <w:szCs w:val="20"/>
          <w:lang w:val="es-ES" w:eastAsia="en-US"/>
        </w:rPr>
        <w:t>Ante ello, Colombia cuestiona la falta de agotamiento de la jurisdicción interna, pues la presunta víctima no utilizó la vía de reparación directa para canalizar sus reclamos y obtener una indemnización. Al respecto, la Comisión reitera que el requisito de agotamiento de los recursos internos no implica que las presuntas víctimas tengan la obligación de agotar todos los recursos posibles a su disposición. En este sentido, la CIDH ha mantenido que si la presunta víctima planteó la cuestión por alguna de las alternativas válidas y adecuadas según el ordenamiento jurídico interno y el Estado tuvo la oportunidad de remediar la cuestión en su jurisdicción, la finalidad de la norma internacional está cumplida. En el presente asunto, la Comisión nota que las instancias judiciales que conocieron la acción de tutela del señor Romero Ocampo, si bien desestimaron sus argumentos de fondo, afirmaron su competencia para analizar la controversia planteada y declararon cumplidos los requisitos de procedencia de la acción.</w:t>
      </w:r>
      <w:r w:rsidR="00363811" w:rsidRPr="00824579">
        <w:rPr>
          <w:rFonts w:asciiTheme="majorHAnsi" w:eastAsia="Arial Unicode MS" w:hAnsiTheme="majorHAnsi" w:cs="Times New Roman"/>
          <w:bCs/>
          <w:color w:val="auto"/>
          <w:sz w:val="20"/>
          <w:szCs w:val="20"/>
          <w:lang w:val="es-ES" w:eastAsia="en-US"/>
        </w:rPr>
        <w:t xml:space="preserve"> </w:t>
      </w:r>
      <w:r w:rsidR="009F1E30" w:rsidRPr="00824579">
        <w:rPr>
          <w:rFonts w:asciiTheme="majorHAnsi" w:hAnsiTheme="majorHAnsi"/>
          <w:sz w:val="20"/>
          <w:szCs w:val="20"/>
          <w:lang w:val="es-ES"/>
        </w:rPr>
        <w:t xml:space="preserve">Por las razones expuestas, resulta válido concluir </w:t>
      </w:r>
      <w:r w:rsidR="00047A85" w:rsidRPr="00824579">
        <w:rPr>
          <w:rFonts w:asciiTheme="majorHAnsi" w:hAnsiTheme="majorHAnsi"/>
          <w:sz w:val="20"/>
          <w:szCs w:val="20"/>
          <w:lang w:val="es-ES"/>
        </w:rPr>
        <w:t>que,</w:t>
      </w:r>
      <w:r w:rsidR="009F1E30" w:rsidRPr="00824579">
        <w:rPr>
          <w:rFonts w:asciiTheme="majorHAnsi" w:hAnsiTheme="majorHAnsi"/>
          <w:sz w:val="20"/>
          <w:szCs w:val="20"/>
          <w:lang w:val="es-ES"/>
        </w:rPr>
        <w:t xml:space="preserve"> con la decisión del 18 de junio de 2014 de la Sala Laboral de la Corte Suprema, se agotó la jurisdicción interna</w:t>
      </w:r>
      <w:r w:rsidR="0051498D" w:rsidRPr="00824579">
        <w:rPr>
          <w:rFonts w:asciiTheme="majorHAnsi" w:hAnsiTheme="majorHAnsi"/>
          <w:sz w:val="20"/>
          <w:szCs w:val="20"/>
          <w:lang w:val="es-ES"/>
        </w:rPr>
        <w:t>,</w:t>
      </w:r>
      <w:r w:rsidR="009F1E30" w:rsidRPr="00824579">
        <w:rPr>
          <w:rFonts w:asciiTheme="majorHAnsi" w:hAnsiTheme="majorHAnsi"/>
          <w:sz w:val="20"/>
          <w:szCs w:val="20"/>
          <w:lang w:val="es-ES"/>
        </w:rPr>
        <w:t xml:space="preserve"> y por ende, esta petición cumple con el requisito previsto en el artículo 46.1.a) de la Convención Americana. Asimismo, tomando en cuenta que la parte peticionaria presentó este reclamo el 21 de octubre de 2014, este asunto también cumple el requisito de plazo previsto en el artículo 46.1.b) de la Convención.</w:t>
      </w:r>
    </w:p>
    <w:p w14:paraId="4FFBE378" w14:textId="64322DE9" w:rsidR="003239B8" w:rsidRPr="00824579" w:rsidRDefault="003239B8" w:rsidP="00824579">
      <w:pPr>
        <w:pStyle w:val="ListParagraph"/>
        <w:spacing w:after="240"/>
        <w:jc w:val="both"/>
        <w:rPr>
          <w:rFonts w:asciiTheme="majorHAnsi" w:hAnsiTheme="majorHAnsi"/>
          <w:b/>
          <w:sz w:val="20"/>
          <w:szCs w:val="20"/>
          <w:lang w:val="es-ES"/>
        </w:rPr>
      </w:pPr>
      <w:r w:rsidRPr="00824579">
        <w:rPr>
          <w:rFonts w:asciiTheme="majorHAnsi" w:hAnsiTheme="majorHAnsi"/>
          <w:b/>
          <w:bCs/>
          <w:sz w:val="20"/>
          <w:szCs w:val="20"/>
          <w:lang w:val="es-ES"/>
        </w:rPr>
        <w:t>VII.</w:t>
      </w:r>
      <w:r w:rsidRPr="00824579">
        <w:rPr>
          <w:rFonts w:asciiTheme="majorHAnsi" w:hAnsiTheme="majorHAnsi"/>
          <w:b/>
          <w:bCs/>
          <w:sz w:val="20"/>
          <w:szCs w:val="20"/>
          <w:lang w:val="es-ES"/>
        </w:rPr>
        <w:tab/>
      </w:r>
      <w:r w:rsidR="004A6A54" w:rsidRPr="00824579">
        <w:rPr>
          <w:rFonts w:asciiTheme="majorHAnsi" w:hAnsiTheme="majorHAnsi"/>
          <w:b/>
          <w:bCs/>
          <w:sz w:val="20"/>
          <w:szCs w:val="20"/>
          <w:lang w:val="es-ES"/>
        </w:rPr>
        <w:t xml:space="preserve">ANÁLISIS DE </w:t>
      </w:r>
      <w:r w:rsidR="00C21FEF" w:rsidRPr="00824579">
        <w:rPr>
          <w:rFonts w:asciiTheme="majorHAnsi" w:hAnsiTheme="majorHAnsi"/>
          <w:b/>
          <w:bCs/>
          <w:sz w:val="20"/>
          <w:szCs w:val="20"/>
          <w:lang w:val="es-ES"/>
        </w:rPr>
        <w:t>CARACTERIZACIÓN DE LOS HECHOS ALEGADOS</w:t>
      </w:r>
    </w:p>
    <w:p w14:paraId="0F8BCE3C" w14:textId="77777777" w:rsidR="005957EB" w:rsidRPr="00824579" w:rsidRDefault="005957EB" w:rsidP="0082457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824579">
        <w:rPr>
          <w:rFonts w:asciiTheme="majorHAnsi" w:hAnsiTheme="majorHAnsi"/>
          <w:sz w:val="20"/>
          <w:szCs w:val="20"/>
          <w:lang w:val="es-ES"/>
        </w:rPr>
        <w:t>En primer lugar, la Comisión reitera que el criterio de evaluación de la fase de admisibilidad difiere del que se utiliza para pronunciarse sobre el fondo de una petición; la CIDH debe realizar en esta etapa una evaluación prima facie para determinar si la petición establece el fundamento de la violación, posible o potencial, de un derecho garantizado por la Convención, pero no para establecer la existencia de una violación de derechos. Esta determinación sobre la caracterización de violaciones de la Convención Americana constituye un análisis primario, que no implica prejuzgar sobre el fondo del asunto. A los efectos de la admisibilidad, la Comisión debe decidir si los hechos alegados pueden caracterizar una violación de derechos, según lo estipulado en el artículo 47.b) de la Convención Americana o si la petición es "manifiestamente infundada" o es "evidente su total improcedencia", conforme al 47.c) de la Convención Americana.</w:t>
      </w:r>
    </w:p>
    <w:p w14:paraId="43B9291C" w14:textId="401F3EEE" w:rsidR="007F2434" w:rsidRPr="00824579" w:rsidRDefault="000C6DB9"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rFonts w:eastAsia="Arial Unicode MS" w:cs="Times New Roman"/>
          <w:color w:val="auto"/>
          <w:sz w:val="20"/>
          <w:szCs w:val="20"/>
          <w:lang w:val="es-ES" w:eastAsia="en-US"/>
        </w:rPr>
        <w:t xml:space="preserve">En el presente asunto, la CIDH estima que si bien inicialmente la Fiscalía General inició una investigación por el presunto delito de prevaricato contra el agente que acusó a la presunta víctima, posteriormente </w:t>
      </w:r>
      <w:r w:rsidR="00A314D6" w:rsidRPr="00824579">
        <w:rPr>
          <w:rFonts w:eastAsia="Arial Unicode MS" w:cs="Times New Roman"/>
          <w:color w:val="auto"/>
          <w:sz w:val="20"/>
          <w:szCs w:val="20"/>
          <w:lang w:val="es-ES" w:eastAsia="en-US"/>
        </w:rPr>
        <w:t>dicha fiscalía</w:t>
      </w:r>
      <w:r w:rsidRPr="00824579">
        <w:rPr>
          <w:rFonts w:eastAsia="Arial Unicode MS" w:cs="Times New Roman"/>
          <w:color w:val="auto"/>
          <w:sz w:val="20"/>
          <w:szCs w:val="20"/>
          <w:lang w:val="es-ES" w:eastAsia="en-US"/>
        </w:rPr>
        <w:t xml:space="preserve"> y los órganos de justicia revirtieron tal determinación al constatar que </w:t>
      </w:r>
      <w:r w:rsidR="00A314D6" w:rsidRPr="00824579">
        <w:rPr>
          <w:rFonts w:eastAsia="Arial Unicode MS" w:cs="Times New Roman"/>
          <w:color w:val="auto"/>
          <w:sz w:val="20"/>
          <w:szCs w:val="20"/>
          <w:lang w:val="es-ES" w:eastAsia="en-US"/>
        </w:rPr>
        <w:t xml:space="preserve">no </w:t>
      </w:r>
      <w:r w:rsidRPr="00824579">
        <w:rPr>
          <w:rFonts w:eastAsia="Arial Unicode MS" w:cs="Times New Roman"/>
          <w:color w:val="auto"/>
          <w:sz w:val="20"/>
          <w:szCs w:val="20"/>
          <w:lang w:val="es-ES" w:eastAsia="en-US"/>
        </w:rPr>
        <w:t xml:space="preserve">se cumplían los elementos requeridos por el tipo penal. A este respecto, la Comisión no cuenta con argumentos o elementos de información que permitan </w:t>
      </w:r>
      <w:r w:rsidR="00A4567B" w:rsidRPr="00824579">
        <w:rPr>
          <w:rFonts w:eastAsia="Arial Unicode MS" w:cs="Times New Roman"/>
          <w:color w:val="auto"/>
          <w:sz w:val="20"/>
          <w:szCs w:val="20"/>
          <w:lang w:val="es-ES" w:eastAsia="en-US"/>
        </w:rPr>
        <w:t xml:space="preserve">establecer, al menos </w:t>
      </w:r>
      <w:r w:rsidR="00A4567B" w:rsidRPr="00824579">
        <w:rPr>
          <w:rFonts w:eastAsia="Arial Unicode MS" w:cs="Times New Roman"/>
          <w:i/>
          <w:iCs/>
          <w:color w:val="auto"/>
          <w:sz w:val="20"/>
          <w:szCs w:val="20"/>
          <w:lang w:val="es-ES" w:eastAsia="en-US"/>
        </w:rPr>
        <w:t>prima facie</w:t>
      </w:r>
      <w:r w:rsidR="00A4567B" w:rsidRPr="00824579">
        <w:rPr>
          <w:rFonts w:eastAsia="Arial Unicode MS" w:cs="Times New Roman"/>
          <w:color w:val="auto"/>
          <w:sz w:val="20"/>
          <w:szCs w:val="20"/>
          <w:lang w:val="es-ES" w:eastAsia="en-US"/>
        </w:rPr>
        <w:t>,</w:t>
      </w:r>
      <w:r w:rsidRPr="00824579">
        <w:rPr>
          <w:rFonts w:eastAsia="Arial Unicode MS" w:cs="Times New Roman"/>
          <w:color w:val="auto"/>
          <w:sz w:val="20"/>
          <w:szCs w:val="20"/>
          <w:lang w:val="es-ES" w:eastAsia="en-US"/>
        </w:rPr>
        <w:t xml:space="preserve"> que </w:t>
      </w:r>
      <w:r w:rsidR="000C7C8B" w:rsidRPr="00824579">
        <w:rPr>
          <w:rFonts w:eastAsia="Arial Unicode MS" w:cs="Times New Roman"/>
          <w:color w:val="auto"/>
          <w:sz w:val="20"/>
          <w:szCs w:val="20"/>
          <w:lang w:val="es-ES" w:eastAsia="en-US"/>
        </w:rPr>
        <w:t xml:space="preserve">la decisión de no procesar penalmente a este fiscal vulnere alguno de los derechos </w:t>
      </w:r>
      <w:r w:rsidR="007F2434" w:rsidRPr="00824579">
        <w:rPr>
          <w:rFonts w:eastAsia="Arial Unicode MS" w:cs="Times New Roman"/>
          <w:color w:val="auto"/>
          <w:sz w:val="20"/>
          <w:szCs w:val="20"/>
          <w:lang w:val="es-ES" w:eastAsia="en-US"/>
        </w:rPr>
        <w:t xml:space="preserve">humanos del peticionario establecidos en </w:t>
      </w:r>
      <w:r w:rsidR="00F8115E" w:rsidRPr="00824579">
        <w:rPr>
          <w:rFonts w:eastAsia="Arial Unicode MS" w:cs="Times New Roman"/>
          <w:color w:val="auto"/>
          <w:sz w:val="20"/>
          <w:szCs w:val="20"/>
          <w:lang w:val="es-ES" w:eastAsia="en-US"/>
        </w:rPr>
        <w:t>la</w:t>
      </w:r>
      <w:r w:rsidR="007F2434" w:rsidRPr="00824579">
        <w:rPr>
          <w:rFonts w:eastAsia="Arial Unicode MS" w:cs="Times New Roman"/>
          <w:color w:val="auto"/>
          <w:sz w:val="20"/>
          <w:szCs w:val="20"/>
          <w:lang w:val="es-ES" w:eastAsia="en-US"/>
        </w:rPr>
        <w:t xml:space="preserve"> Convención Americana.</w:t>
      </w:r>
      <w:r w:rsidRPr="00824579">
        <w:rPr>
          <w:rFonts w:eastAsia="Arial Unicode MS" w:cs="Times New Roman"/>
          <w:color w:val="auto"/>
          <w:sz w:val="20"/>
          <w:szCs w:val="20"/>
          <w:lang w:val="es-ES" w:eastAsia="en-US"/>
        </w:rPr>
        <w:t xml:space="preserve"> </w:t>
      </w:r>
    </w:p>
    <w:p w14:paraId="00FE9753" w14:textId="77777777" w:rsidR="00824579" w:rsidRPr="00824579" w:rsidRDefault="007F2434"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rFonts w:eastAsia="Arial Unicode MS" w:cs="Times New Roman"/>
          <w:color w:val="auto"/>
          <w:sz w:val="20"/>
          <w:szCs w:val="20"/>
          <w:lang w:val="es-ES" w:eastAsia="en-US"/>
        </w:rPr>
        <w:t>De igual forma, la Comisión tampoco considera</w:t>
      </w:r>
      <w:r w:rsidR="000C6DB9" w:rsidRPr="00824579">
        <w:rPr>
          <w:rFonts w:eastAsia="Arial Unicode MS" w:cs="Times New Roman"/>
          <w:color w:val="auto"/>
          <w:sz w:val="20"/>
          <w:szCs w:val="20"/>
          <w:lang w:val="es-ES" w:eastAsia="en-US"/>
        </w:rPr>
        <w:t xml:space="preserve"> que la acusación </w:t>
      </w:r>
      <w:r w:rsidR="00DB1C61" w:rsidRPr="00824579">
        <w:rPr>
          <w:rFonts w:eastAsia="Arial Unicode MS" w:cs="Times New Roman"/>
          <w:color w:val="auto"/>
          <w:sz w:val="20"/>
          <w:szCs w:val="20"/>
          <w:lang w:val="es-ES" w:eastAsia="en-US"/>
        </w:rPr>
        <w:t xml:space="preserve">que en su momento presentó el citado fiscal </w:t>
      </w:r>
      <w:r w:rsidR="000C6DB9" w:rsidRPr="00824579">
        <w:rPr>
          <w:rFonts w:eastAsia="Arial Unicode MS" w:cs="Times New Roman"/>
          <w:color w:val="auto"/>
          <w:sz w:val="20"/>
          <w:szCs w:val="20"/>
          <w:lang w:val="es-ES" w:eastAsia="en-US"/>
        </w:rPr>
        <w:t xml:space="preserve">contra </w:t>
      </w:r>
      <w:r w:rsidR="00DB1C61" w:rsidRPr="00824579">
        <w:rPr>
          <w:rFonts w:eastAsia="Arial Unicode MS" w:cs="Times New Roman"/>
          <w:color w:val="auto"/>
          <w:sz w:val="20"/>
          <w:szCs w:val="20"/>
          <w:lang w:val="es-ES" w:eastAsia="en-US"/>
        </w:rPr>
        <w:t>el peticionario</w:t>
      </w:r>
      <w:r w:rsidR="000C6DB9" w:rsidRPr="00824579">
        <w:rPr>
          <w:rFonts w:eastAsia="Arial Unicode MS" w:cs="Times New Roman"/>
          <w:color w:val="auto"/>
          <w:sz w:val="20"/>
          <w:szCs w:val="20"/>
          <w:lang w:val="es-ES" w:eastAsia="en-US"/>
        </w:rPr>
        <w:t xml:space="preserve"> </w:t>
      </w:r>
      <w:r w:rsidR="00557AFF" w:rsidRPr="00824579">
        <w:rPr>
          <w:rFonts w:eastAsia="Arial Unicode MS" w:cs="Times New Roman"/>
          <w:color w:val="auto"/>
          <w:sz w:val="20"/>
          <w:szCs w:val="20"/>
          <w:lang w:val="es-ES" w:eastAsia="en-US"/>
        </w:rPr>
        <w:t xml:space="preserve">constituya un acto </w:t>
      </w:r>
      <w:r w:rsidR="00DC2EB5" w:rsidRPr="00824579">
        <w:rPr>
          <w:rFonts w:eastAsia="Arial Unicode MS" w:cs="Times New Roman"/>
          <w:color w:val="auto"/>
          <w:sz w:val="20"/>
          <w:szCs w:val="20"/>
          <w:lang w:val="es-ES" w:eastAsia="en-US"/>
        </w:rPr>
        <w:t>de naturaleza tal que haya vulnerado sus derechos humanos protegidos en el supra citado tratado</w:t>
      </w:r>
      <w:r w:rsidR="000C6DB9" w:rsidRPr="00824579">
        <w:rPr>
          <w:rFonts w:eastAsia="Arial Unicode MS" w:cs="Times New Roman"/>
          <w:color w:val="auto"/>
          <w:sz w:val="20"/>
          <w:szCs w:val="20"/>
          <w:lang w:val="es-ES" w:eastAsia="en-US"/>
        </w:rPr>
        <w:t xml:space="preserve">, </w:t>
      </w:r>
      <w:r w:rsidR="00267FB3" w:rsidRPr="00824579">
        <w:rPr>
          <w:rFonts w:eastAsia="Arial Unicode MS" w:cs="Times New Roman"/>
          <w:color w:val="auto"/>
          <w:sz w:val="20"/>
          <w:szCs w:val="20"/>
          <w:lang w:val="es-ES" w:eastAsia="en-US"/>
        </w:rPr>
        <w:t>ya que posteriormente aquel fue absuelto</w:t>
      </w:r>
      <w:r w:rsidR="000C6DB9" w:rsidRPr="00824579">
        <w:rPr>
          <w:rFonts w:eastAsia="Arial Unicode MS" w:cs="Times New Roman"/>
          <w:color w:val="auto"/>
          <w:sz w:val="20"/>
          <w:szCs w:val="20"/>
          <w:lang w:val="es-ES" w:eastAsia="en-US"/>
        </w:rPr>
        <w:t xml:space="preserve">. </w:t>
      </w:r>
    </w:p>
    <w:p w14:paraId="10F220AE" w14:textId="49B16FB4" w:rsidR="00DE7050" w:rsidRPr="00824579" w:rsidRDefault="00824579"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bCs/>
          <w:sz w:val="20"/>
          <w:szCs w:val="20"/>
          <w:lang w:val="es-ES"/>
        </w:rPr>
        <w:t xml:space="preserve">En este sentido, la Comisión reitera que la mera discrepancia de los peticionarios con la interpretación que los tribunales internos hayan hecho de las normas legales pertinentes no basta para configurar violaciones a la Convención. La interpretación de la ley, el procedimiento pertinente y la valoración </w:t>
      </w:r>
      <w:r w:rsidRPr="00824579">
        <w:rPr>
          <w:bCs/>
          <w:sz w:val="20"/>
          <w:szCs w:val="20"/>
          <w:lang w:val="es-ES"/>
        </w:rPr>
        <w:lastRenderedPageBreak/>
        <w:t xml:space="preserve">de la prueba </w:t>
      </w:r>
      <w:r w:rsidR="00B95807">
        <w:rPr>
          <w:bCs/>
          <w:sz w:val="20"/>
          <w:szCs w:val="20"/>
          <w:lang w:val="es-ES"/>
        </w:rPr>
        <w:t>forman parte del</w:t>
      </w:r>
      <w:r w:rsidRPr="00824579">
        <w:rPr>
          <w:bCs/>
          <w:sz w:val="20"/>
          <w:szCs w:val="20"/>
          <w:lang w:val="es-ES"/>
        </w:rPr>
        <w:t xml:space="preserve"> ejercicio de la jurisdicción interna, que no puede ser remplazado por la CIDH</w:t>
      </w:r>
      <w:r w:rsidRPr="00824579">
        <w:rPr>
          <w:rStyle w:val="FootnoteReference"/>
          <w:bCs/>
          <w:sz w:val="20"/>
          <w:szCs w:val="20"/>
          <w:lang w:val="es-ES"/>
        </w:rPr>
        <w:footnoteReference w:id="5"/>
      </w:r>
      <w:r w:rsidRPr="00824579">
        <w:rPr>
          <w:bCs/>
          <w:sz w:val="20"/>
          <w:szCs w:val="20"/>
          <w:lang w:val="es-ES"/>
        </w:rPr>
        <w:t>. En ese sentido, la función de la Comisión consiste en garantizar la observancia de las obligaciones asumidas por los Estados partes de la Convención Americana, pero no puede hacer las veces de un tribunal de alzada para examinar supuestos errores de derecho o de hecho que puedan haber cometido los tribunales nacionales que hayan actuado dentro de los límites de su competencia</w:t>
      </w:r>
      <w:r w:rsidRPr="00824579">
        <w:rPr>
          <w:rStyle w:val="FootnoteReference"/>
          <w:bCs/>
          <w:sz w:val="20"/>
          <w:szCs w:val="20"/>
          <w:lang w:val="es-ES"/>
        </w:rPr>
        <w:footnoteReference w:id="6"/>
      </w:r>
      <w:r w:rsidRPr="00824579">
        <w:rPr>
          <w:bCs/>
          <w:sz w:val="20"/>
          <w:szCs w:val="20"/>
          <w:lang w:val="es-ES"/>
        </w:rPr>
        <w:t xml:space="preserve">.  </w:t>
      </w:r>
    </w:p>
    <w:p w14:paraId="4296E5FE" w14:textId="56D4AE62" w:rsidR="00363811" w:rsidRPr="00824579" w:rsidRDefault="005E5ACF" w:rsidP="00824579">
      <w:pPr>
        <w:pStyle w:val="ListParagraph"/>
        <w:numPr>
          <w:ilvl w:val="0"/>
          <w:numId w:val="103"/>
        </w:numPr>
        <w:spacing w:after="240"/>
        <w:jc w:val="both"/>
        <w:rPr>
          <w:rFonts w:eastAsia="Arial Unicode MS" w:cs="Times New Roman"/>
          <w:color w:val="auto"/>
          <w:sz w:val="20"/>
          <w:szCs w:val="20"/>
          <w:lang w:val="es-ES" w:eastAsia="en-US"/>
        </w:rPr>
      </w:pPr>
      <w:r w:rsidRPr="00824579">
        <w:rPr>
          <w:rFonts w:eastAsia="Arial Unicode MS" w:cs="Times New Roman"/>
          <w:color w:val="auto"/>
          <w:sz w:val="20"/>
          <w:szCs w:val="20"/>
          <w:lang w:val="es-ES" w:eastAsia="en-US"/>
        </w:rPr>
        <w:t>E</w:t>
      </w:r>
      <w:r w:rsidR="000C6DB9" w:rsidRPr="00824579">
        <w:rPr>
          <w:rFonts w:eastAsia="Arial Unicode MS" w:cs="Times New Roman"/>
          <w:color w:val="auto"/>
          <w:sz w:val="20"/>
          <w:szCs w:val="20"/>
          <w:lang w:val="es-ES" w:eastAsia="en-US"/>
        </w:rPr>
        <w:t xml:space="preserve">n consecuencia, de acuerdo con la información aportada por la parte peticionaria, la Comisión no logra identificar que, </w:t>
      </w:r>
      <w:r w:rsidR="000C6DB9" w:rsidRPr="00824579">
        <w:rPr>
          <w:rFonts w:eastAsia="Arial Unicode MS" w:cs="Times New Roman"/>
          <w:i/>
          <w:iCs/>
          <w:color w:val="auto"/>
          <w:sz w:val="20"/>
          <w:szCs w:val="20"/>
          <w:lang w:val="es-ES" w:eastAsia="en-US"/>
        </w:rPr>
        <w:t>prima facie</w:t>
      </w:r>
      <w:r w:rsidR="000C6DB9" w:rsidRPr="00824579">
        <w:rPr>
          <w:rFonts w:eastAsia="Arial Unicode MS" w:cs="Times New Roman"/>
          <w:color w:val="auto"/>
          <w:sz w:val="20"/>
          <w:szCs w:val="20"/>
          <w:lang w:val="es-ES" w:eastAsia="en-US"/>
        </w:rPr>
        <w:t xml:space="preserve">, se haya producido alguna vulneración a los derechos humanos </w:t>
      </w:r>
      <w:r w:rsidRPr="00824579">
        <w:rPr>
          <w:rFonts w:eastAsia="Arial Unicode MS" w:cs="Times New Roman"/>
          <w:color w:val="auto"/>
          <w:sz w:val="20"/>
          <w:szCs w:val="20"/>
          <w:lang w:val="es-ES" w:eastAsia="en-US"/>
        </w:rPr>
        <w:t xml:space="preserve">convencionales </w:t>
      </w:r>
      <w:r w:rsidR="000C6DB9" w:rsidRPr="00824579">
        <w:rPr>
          <w:rFonts w:eastAsia="Arial Unicode MS" w:cs="Times New Roman"/>
          <w:color w:val="auto"/>
          <w:sz w:val="20"/>
          <w:szCs w:val="20"/>
          <w:lang w:val="es-ES" w:eastAsia="en-US"/>
        </w:rPr>
        <w:t>del señor Romero Ocampo</w:t>
      </w:r>
      <w:r w:rsidRPr="00824579">
        <w:rPr>
          <w:rFonts w:eastAsia="Arial Unicode MS" w:cs="Times New Roman"/>
          <w:color w:val="auto"/>
          <w:sz w:val="20"/>
          <w:szCs w:val="20"/>
          <w:lang w:val="es-ES" w:eastAsia="en-US"/>
        </w:rPr>
        <w:t>, por lo tanto la presente petición resulta inadmisi</w:t>
      </w:r>
      <w:r w:rsidR="00DE7050" w:rsidRPr="00824579">
        <w:rPr>
          <w:rFonts w:eastAsia="Arial Unicode MS" w:cs="Times New Roman"/>
          <w:color w:val="auto"/>
          <w:sz w:val="20"/>
          <w:szCs w:val="20"/>
          <w:lang w:val="es-ES" w:eastAsia="en-US"/>
        </w:rPr>
        <w:t>ble</w:t>
      </w:r>
      <w:r w:rsidR="000C6DB9" w:rsidRPr="00824579">
        <w:rPr>
          <w:rFonts w:eastAsia="Arial Unicode MS" w:cs="Times New Roman"/>
          <w:color w:val="auto"/>
          <w:sz w:val="20"/>
          <w:szCs w:val="20"/>
          <w:lang w:val="es-ES" w:eastAsia="en-US"/>
        </w:rPr>
        <w:t xml:space="preserve"> en los términos </w:t>
      </w:r>
      <w:r w:rsidRPr="00824579">
        <w:rPr>
          <w:rFonts w:eastAsia="Arial Unicode MS" w:cs="Times New Roman"/>
          <w:color w:val="auto"/>
          <w:sz w:val="20"/>
          <w:szCs w:val="20"/>
          <w:lang w:val="es-ES" w:eastAsia="en-US"/>
        </w:rPr>
        <w:t xml:space="preserve">del artículo 47.b) </w:t>
      </w:r>
      <w:r w:rsidR="000C6DB9" w:rsidRPr="00824579">
        <w:rPr>
          <w:rFonts w:eastAsia="Arial Unicode MS" w:cs="Times New Roman"/>
          <w:color w:val="auto"/>
          <w:sz w:val="20"/>
          <w:szCs w:val="20"/>
          <w:lang w:val="es-ES" w:eastAsia="en-US"/>
        </w:rPr>
        <w:t>de la Convención Americana</w:t>
      </w:r>
      <w:r w:rsidRPr="00824579">
        <w:rPr>
          <w:rFonts w:eastAsia="Arial Unicode MS" w:cs="Times New Roman"/>
          <w:color w:val="auto"/>
          <w:sz w:val="20"/>
          <w:szCs w:val="20"/>
          <w:lang w:val="es-ES" w:eastAsia="en-US"/>
        </w:rPr>
        <w:t xml:space="preserve">, </w:t>
      </w:r>
    </w:p>
    <w:p w14:paraId="29BB41F5" w14:textId="77777777" w:rsidR="003239B8" w:rsidRPr="00C21264" w:rsidRDefault="003239B8" w:rsidP="00824579">
      <w:pPr>
        <w:pStyle w:val="ListParagraph"/>
        <w:spacing w:after="240"/>
        <w:jc w:val="both"/>
        <w:rPr>
          <w:rFonts w:asciiTheme="majorHAnsi" w:hAnsiTheme="majorHAnsi"/>
          <w:b/>
          <w:bCs/>
          <w:color w:val="auto"/>
          <w:sz w:val="20"/>
          <w:szCs w:val="20"/>
          <w:lang w:val="es-ES"/>
        </w:rPr>
      </w:pPr>
      <w:r w:rsidRPr="00824579">
        <w:rPr>
          <w:rFonts w:asciiTheme="majorHAnsi" w:hAnsiTheme="majorHAnsi"/>
          <w:b/>
          <w:bCs/>
          <w:sz w:val="20"/>
          <w:szCs w:val="20"/>
          <w:lang w:val="es-ES"/>
        </w:rPr>
        <w:t xml:space="preserve">VIII. </w:t>
      </w:r>
      <w:r w:rsidRPr="00824579">
        <w:rPr>
          <w:rFonts w:asciiTheme="majorHAnsi" w:hAnsiTheme="majorHAnsi"/>
          <w:b/>
          <w:bCs/>
          <w:sz w:val="20"/>
          <w:szCs w:val="20"/>
          <w:lang w:val="es-ES"/>
        </w:rPr>
        <w:tab/>
        <w:t>DEC</w:t>
      </w:r>
      <w:r w:rsidRPr="00C21264">
        <w:rPr>
          <w:rFonts w:asciiTheme="majorHAnsi" w:hAnsiTheme="majorHAnsi"/>
          <w:b/>
          <w:bCs/>
          <w:color w:val="auto"/>
          <w:sz w:val="20"/>
          <w:szCs w:val="20"/>
          <w:lang w:val="es-ES"/>
        </w:rPr>
        <w:t>ISIÓN</w:t>
      </w:r>
    </w:p>
    <w:p w14:paraId="41AA5BF6" w14:textId="173FA1EA" w:rsidR="000419AD" w:rsidRPr="00824579" w:rsidRDefault="000419AD" w:rsidP="00824579">
      <w:pPr>
        <w:pStyle w:val="ListParagraph"/>
        <w:numPr>
          <w:ilvl w:val="0"/>
          <w:numId w:val="109"/>
        </w:numPr>
        <w:spacing w:after="240"/>
        <w:rPr>
          <w:rFonts w:eastAsia="Arial Unicode MS" w:cs="Times New Roman"/>
          <w:color w:val="auto"/>
          <w:sz w:val="20"/>
          <w:szCs w:val="20"/>
          <w:lang w:val="es-ES" w:eastAsia="en-US"/>
        </w:rPr>
      </w:pPr>
      <w:r w:rsidRPr="00C21264">
        <w:rPr>
          <w:rFonts w:eastAsia="Arial Unicode MS" w:cs="Times New Roman"/>
          <w:color w:val="auto"/>
          <w:sz w:val="20"/>
          <w:szCs w:val="20"/>
          <w:lang w:val="es-ES" w:eastAsia="en-US"/>
        </w:rPr>
        <w:t>Declarar inadmisible la pres</w:t>
      </w:r>
      <w:r w:rsidRPr="00824579">
        <w:rPr>
          <w:rFonts w:eastAsia="Arial Unicode MS" w:cs="Times New Roman"/>
          <w:color w:val="auto"/>
          <w:sz w:val="20"/>
          <w:szCs w:val="20"/>
          <w:lang w:val="es-ES" w:eastAsia="en-US"/>
        </w:rPr>
        <w:t>ente petición</w:t>
      </w:r>
      <w:r w:rsidR="00A758AA" w:rsidRPr="00824579">
        <w:rPr>
          <w:rFonts w:eastAsia="Arial Unicode MS" w:cs="Times New Roman"/>
          <w:color w:val="auto"/>
          <w:sz w:val="20"/>
          <w:szCs w:val="20"/>
          <w:lang w:val="es-ES" w:eastAsia="en-US"/>
        </w:rPr>
        <w:t>;</w:t>
      </w:r>
      <w:r w:rsidR="004A6A54" w:rsidRPr="00824579">
        <w:rPr>
          <w:rFonts w:eastAsia="Arial Unicode MS" w:cs="Times New Roman"/>
          <w:color w:val="auto"/>
          <w:sz w:val="20"/>
          <w:szCs w:val="20"/>
          <w:lang w:val="es-ES" w:eastAsia="en-US"/>
        </w:rPr>
        <w:t xml:space="preserve"> y</w:t>
      </w:r>
    </w:p>
    <w:p w14:paraId="12A7002C" w14:textId="313B240B" w:rsidR="004A6A54" w:rsidRDefault="004A6A54" w:rsidP="0082457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824579">
        <w:rPr>
          <w:rFonts w:asciiTheme="majorHAnsi" w:hAnsiTheme="majorHAnsi"/>
          <w:sz w:val="20"/>
          <w:szCs w:val="20"/>
          <w:lang w:val="es-ES"/>
        </w:rPr>
        <w:t>Notificar a las partes la presente decisión; y publicar esta decisión e incluirla en su Informe Anual a la Asamblea General de la Organización de los Estados Americanos.</w:t>
      </w:r>
    </w:p>
    <w:p w14:paraId="417AFBD3" w14:textId="075A619C" w:rsidR="00C655CA" w:rsidRPr="00947139" w:rsidRDefault="00601011" w:rsidP="00947139">
      <w:pPr>
        <w:pStyle w:val="paragraph"/>
        <w:spacing w:before="0" w:beforeAutospacing="0" w:after="0" w:afterAutospacing="0"/>
        <w:ind w:firstLine="720"/>
        <w:jc w:val="both"/>
        <w:textAlignment w:val="baseline"/>
        <w:rPr>
          <w:rFonts w:ascii="Segoe UI" w:hAnsi="Segoe UI" w:cs="Segoe UI"/>
          <w:sz w:val="18"/>
          <w:szCs w:val="18"/>
          <w:lang w:val="es-ES"/>
        </w:rPr>
      </w:pPr>
      <w:r>
        <w:rPr>
          <w:rStyle w:val="normaltextrun"/>
          <w:rFonts w:ascii="Cambria" w:hAnsi="Cambria" w:cs="Segoe UI"/>
          <w:sz w:val="20"/>
          <w:szCs w:val="20"/>
          <w:lang w:val="es-CL"/>
        </w:rPr>
        <w:t>Aprobado por la Comisión Interamericana de Derechos Humanos a los 9 días del mes de septiembre de 2024.  (Firmado): R</w:t>
      </w:r>
      <w:r w:rsidRPr="00923259">
        <w:rPr>
          <w:rStyle w:val="normaltextrun"/>
          <w:rFonts w:ascii="Cambria" w:hAnsi="Cambria" w:cs="Segoe UI"/>
          <w:sz w:val="20"/>
          <w:szCs w:val="20"/>
          <w:lang w:val="es-CL"/>
        </w:rPr>
        <w:t>oberta Clarke</w:t>
      </w:r>
      <w:r>
        <w:rPr>
          <w:rStyle w:val="normaltextrun"/>
          <w:rFonts w:ascii="Cambria" w:hAnsi="Cambria" w:cs="Segoe UI"/>
          <w:sz w:val="20"/>
          <w:szCs w:val="20"/>
          <w:lang w:val="es-CL"/>
        </w:rPr>
        <w:t xml:space="preserve">, Presidenta; José Luis Caballero Ochoa, Segundo Vicepresidente; Arif Bulkan y Gloria Monique de Mees, </w:t>
      </w:r>
      <w:r w:rsidR="00947139">
        <w:rPr>
          <w:rStyle w:val="normaltextrun"/>
          <w:rFonts w:ascii="Cambria" w:hAnsi="Cambria" w:cs="Segoe UI"/>
          <w:sz w:val="20"/>
          <w:szCs w:val="20"/>
          <w:lang w:val="es-CL"/>
        </w:rPr>
        <w:t>m</w:t>
      </w:r>
      <w:r>
        <w:rPr>
          <w:rStyle w:val="normaltextrun"/>
          <w:rFonts w:ascii="Cambria" w:hAnsi="Cambria" w:cs="Segoe UI"/>
          <w:sz w:val="20"/>
          <w:szCs w:val="20"/>
          <w:lang w:val="es-CL"/>
        </w:rPr>
        <w:t>iembros de la Comisión.</w:t>
      </w:r>
    </w:p>
    <w:p w14:paraId="7CD4DFBD" w14:textId="77777777" w:rsidR="003239B8" w:rsidRPr="00824579" w:rsidRDefault="003239B8" w:rsidP="00824579">
      <w:pPr>
        <w:pStyle w:val="ListParagraph"/>
        <w:suppressAutoHyphens/>
        <w:spacing w:after="240"/>
        <w:jc w:val="both"/>
        <w:rPr>
          <w:rFonts w:asciiTheme="majorHAnsi" w:hAnsiTheme="majorHAnsi"/>
          <w:sz w:val="20"/>
          <w:szCs w:val="20"/>
          <w:lang w:val="es-ES"/>
        </w:rPr>
      </w:pPr>
    </w:p>
    <w:p w14:paraId="0D98495A" w14:textId="77777777" w:rsidR="008D768D" w:rsidRPr="00824579" w:rsidRDefault="008D768D" w:rsidP="00824579">
      <w:pPr>
        <w:tabs>
          <w:tab w:val="center" w:pos="5400"/>
        </w:tabs>
        <w:suppressAutoHyphens/>
        <w:spacing w:after="240"/>
        <w:rPr>
          <w:rFonts w:asciiTheme="majorHAnsi" w:hAnsiTheme="majorHAnsi"/>
          <w:sz w:val="20"/>
          <w:szCs w:val="20"/>
          <w:lang w:val="es-ES"/>
        </w:rPr>
      </w:pPr>
    </w:p>
    <w:p w14:paraId="2642C68E" w14:textId="77777777" w:rsidR="008D768D" w:rsidRPr="00824579" w:rsidRDefault="008D768D" w:rsidP="00824579">
      <w:pPr>
        <w:tabs>
          <w:tab w:val="center" w:pos="5400"/>
        </w:tabs>
        <w:suppressAutoHyphens/>
        <w:spacing w:after="240"/>
        <w:rPr>
          <w:rFonts w:asciiTheme="majorHAnsi" w:hAnsiTheme="majorHAnsi"/>
          <w:sz w:val="20"/>
          <w:szCs w:val="20"/>
          <w:lang w:val="es-ES"/>
        </w:rPr>
      </w:pPr>
    </w:p>
    <w:p w14:paraId="6AC80CA6" w14:textId="77777777" w:rsidR="00722C9F" w:rsidRPr="00824579" w:rsidRDefault="00722C9F" w:rsidP="00824579">
      <w:pPr>
        <w:spacing w:after="240"/>
        <w:rPr>
          <w:rFonts w:ascii="Cambria" w:hAnsi="Cambria" w:cs="Calibri"/>
          <w:sz w:val="20"/>
          <w:szCs w:val="20"/>
          <w:lang w:val="es-ES"/>
        </w:rPr>
      </w:pPr>
    </w:p>
    <w:sectPr w:rsidR="00722C9F" w:rsidRPr="00824579"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819CA" w14:textId="77777777" w:rsidR="00244CD2" w:rsidRDefault="00244CD2">
      <w:r>
        <w:separator/>
      </w:r>
    </w:p>
  </w:endnote>
  <w:endnote w:type="continuationSeparator" w:id="0">
    <w:p w14:paraId="2C5F5228" w14:textId="77777777" w:rsidR="00244CD2" w:rsidRDefault="00244C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25B7F197"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5D38F9">
          <w:rPr>
            <w:noProof/>
            <w:sz w:val="16"/>
            <w:szCs w:val="22"/>
          </w:rPr>
          <w:t>2</w:t>
        </w:r>
        <w:r w:rsidRPr="00934A2C">
          <w:rPr>
            <w:noProof/>
            <w:sz w:val="16"/>
            <w:szCs w:val="22"/>
          </w:rPr>
          <w:fldChar w:fldCharType="end"/>
        </w:r>
      </w:p>
    </w:sdtContent>
  </w:sdt>
  <w:p w14:paraId="68530E6A" w14:textId="77777777" w:rsidR="0070697F" w:rsidRDefault="0070697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70697F" w:rsidRPr="00934A2C" w:rsidRDefault="0070697F">
    <w:pPr>
      <w:pStyle w:val="Footer"/>
      <w:jc w:val="center"/>
      <w:rPr>
        <w:sz w:val="16"/>
        <w:szCs w:val="22"/>
      </w:rPr>
    </w:pPr>
  </w:p>
  <w:p w14:paraId="49059CE3" w14:textId="77777777" w:rsidR="0070697F" w:rsidRDefault="007069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BA4DA5" w14:textId="77777777" w:rsidR="00244CD2" w:rsidRPr="000F35ED" w:rsidRDefault="00244CD2">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68A5BC42" w14:textId="77777777" w:rsidR="00244CD2" w:rsidRPr="000F35ED" w:rsidRDefault="00244CD2" w:rsidP="000F35ED">
      <w:pPr>
        <w:rPr>
          <w:rFonts w:asciiTheme="majorHAnsi" w:hAnsiTheme="majorHAnsi"/>
          <w:sz w:val="16"/>
          <w:szCs w:val="16"/>
        </w:rPr>
      </w:pPr>
      <w:r w:rsidRPr="000F35ED">
        <w:rPr>
          <w:rFonts w:asciiTheme="majorHAnsi" w:hAnsiTheme="majorHAnsi"/>
          <w:sz w:val="16"/>
          <w:szCs w:val="16"/>
        </w:rPr>
        <w:separator/>
      </w:r>
    </w:p>
    <w:p w14:paraId="39342B02" w14:textId="77777777" w:rsidR="00244CD2" w:rsidRPr="000F35ED" w:rsidRDefault="00244CD2"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14:paraId="66B7CC89" w14:textId="77777777" w:rsidR="00244CD2" w:rsidRPr="000F35ED" w:rsidRDefault="00244CD2"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02E5F790" w14:textId="77777777" w:rsidR="00F57C91" w:rsidRPr="00CF02F2" w:rsidRDefault="00F57C91" w:rsidP="00F57C91">
      <w:pPr>
        <w:pStyle w:val="FootnoteText"/>
        <w:ind w:firstLine="720"/>
        <w:jc w:val="both"/>
        <w:rPr>
          <w:rFonts w:asciiTheme="majorHAnsi" w:hAnsiTheme="majorHAnsi"/>
          <w:sz w:val="16"/>
          <w:szCs w:val="16"/>
          <w:lang w:val="es-ES"/>
        </w:rPr>
      </w:pPr>
      <w:r w:rsidRPr="000B6CF7">
        <w:rPr>
          <w:rStyle w:val="FootnoteReference"/>
          <w:rFonts w:asciiTheme="majorHAnsi" w:hAnsiTheme="majorHAnsi"/>
          <w:sz w:val="16"/>
          <w:szCs w:val="16"/>
        </w:rPr>
        <w:footnoteRef/>
      </w:r>
      <w:r w:rsidRPr="000B6CF7">
        <w:rPr>
          <w:rFonts w:asciiTheme="majorHAnsi" w:hAnsiTheme="majorHAnsi"/>
          <w:sz w:val="16"/>
          <w:szCs w:val="16"/>
          <w:lang w:val="es-ES"/>
        </w:rPr>
        <w:t xml:space="preserve"> Conforme a lo dispuesto en el artículo 17.2.a del Reglamento de la Comisión, </w:t>
      </w:r>
      <w:r>
        <w:rPr>
          <w:rFonts w:asciiTheme="majorHAnsi" w:hAnsiTheme="majorHAnsi"/>
          <w:sz w:val="16"/>
          <w:szCs w:val="16"/>
          <w:lang w:val="es-ES"/>
        </w:rPr>
        <w:t>el Comisionado</w:t>
      </w:r>
      <w:r w:rsidRPr="009D4060">
        <w:rPr>
          <w:rFonts w:asciiTheme="majorHAnsi" w:hAnsiTheme="majorHAnsi"/>
          <w:sz w:val="16"/>
          <w:szCs w:val="16"/>
          <w:lang w:val="es-ES"/>
        </w:rPr>
        <w:t xml:space="preserve"> </w:t>
      </w:r>
      <w:r>
        <w:rPr>
          <w:rFonts w:asciiTheme="majorHAnsi" w:hAnsiTheme="majorHAnsi"/>
          <w:sz w:val="16"/>
          <w:szCs w:val="16"/>
          <w:lang w:val="es-ES"/>
        </w:rPr>
        <w:t>Carlos Bernal Pulido</w:t>
      </w:r>
      <w:r w:rsidRPr="009D4060">
        <w:rPr>
          <w:rFonts w:asciiTheme="majorHAnsi" w:hAnsiTheme="majorHAnsi"/>
          <w:sz w:val="16"/>
          <w:szCs w:val="16"/>
          <w:lang w:val="es-ES"/>
        </w:rPr>
        <w:t xml:space="preserve">, de nacionalidad </w:t>
      </w:r>
      <w:r>
        <w:rPr>
          <w:rFonts w:asciiTheme="majorHAnsi" w:hAnsiTheme="majorHAnsi"/>
          <w:sz w:val="16"/>
          <w:szCs w:val="16"/>
          <w:lang w:val="es-ES"/>
        </w:rPr>
        <w:t>colombiana</w:t>
      </w:r>
      <w:r w:rsidRPr="009D4060">
        <w:rPr>
          <w:rFonts w:asciiTheme="majorHAnsi" w:hAnsiTheme="majorHAnsi"/>
          <w:sz w:val="16"/>
          <w:szCs w:val="16"/>
          <w:lang w:val="es-ES"/>
        </w:rPr>
        <w:t>,</w:t>
      </w:r>
      <w:r w:rsidRPr="000B6CF7">
        <w:rPr>
          <w:rFonts w:asciiTheme="majorHAnsi" w:hAnsiTheme="majorHAnsi"/>
          <w:sz w:val="16"/>
          <w:szCs w:val="16"/>
          <w:lang w:val="es-ES"/>
        </w:rPr>
        <w:t xml:space="preserve"> no participó en el debate ni en la decisión del presente asunto.</w:t>
      </w:r>
    </w:p>
  </w:footnote>
  <w:footnote w:id="3">
    <w:p w14:paraId="1B61098A" w14:textId="77777777" w:rsidR="009B66F6" w:rsidRPr="00CF02F2" w:rsidRDefault="009B66F6" w:rsidP="009B66F6">
      <w:pPr>
        <w:pStyle w:val="FootnoteText"/>
        <w:ind w:firstLine="720"/>
        <w:jc w:val="both"/>
        <w:rPr>
          <w:rFonts w:asciiTheme="majorHAnsi" w:hAnsiTheme="majorHAnsi"/>
          <w:sz w:val="16"/>
          <w:szCs w:val="16"/>
          <w:lang w:val="es-MX"/>
        </w:rPr>
      </w:pPr>
      <w:r w:rsidRPr="00CF02F2">
        <w:rPr>
          <w:rStyle w:val="FootnoteReference"/>
          <w:rFonts w:asciiTheme="majorHAnsi" w:hAnsiTheme="majorHAnsi"/>
          <w:sz w:val="16"/>
          <w:szCs w:val="16"/>
        </w:rPr>
        <w:footnoteRef/>
      </w:r>
      <w:r w:rsidRPr="00CF02F2">
        <w:rPr>
          <w:rStyle w:val="FootnoteReference"/>
          <w:rFonts w:asciiTheme="majorHAnsi" w:hAnsiTheme="majorHAnsi"/>
          <w:sz w:val="16"/>
          <w:szCs w:val="16"/>
          <w:lang w:val="es-US"/>
        </w:rPr>
        <w:t xml:space="preserve"> </w:t>
      </w:r>
      <w:r w:rsidRPr="00CF02F2">
        <w:rPr>
          <w:rFonts w:asciiTheme="majorHAnsi" w:hAnsiTheme="majorHAnsi"/>
          <w:sz w:val="16"/>
          <w:szCs w:val="16"/>
          <w:lang w:val="es-ES"/>
        </w:rPr>
        <w:t xml:space="preserve">En adelante, “la Convención Americana” o “la Convención”. </w:t>
      </w:r>
      <w:r w:rsidRPr="00CF02F2">
        <w:rPr>
          <w:rFonts w:asciiTheme="majorHAnsi" w:hAnsiTheme="majorHAnsi"/>
          <w:sz w:val="16"/>
          <w:szCs w:val="16"/>
          <w:lang w:val="es-ES"/>
        </w:rPr>
        <w:tab/>
      </w:r>
    </w:p>
  </w:footnote>
  <w:footnote w:id="4">
    <w:p w14:paraId="79F07139" w14:textId="77777777" w:rsidR="008E3BFE" w:rsidRPr="00537490" w:rsidRDefault="008E3BFE" w:rsidP="000337EF">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5">
    <w:p w14:paraId="7621CC63" w14:textId="77777777" w:rsidR="00824579" w:rsidRPr="0026787C" w:rsidRDefault="00824579" w:rsidP="00824579">
      <w:pPr>
        <w:pStyle w:val="FootnoteText"/>
        <w:ind w:firstLine="720"/>
        <w:jc w:val="both"/>
        <w:rPr>
          <w:rFonts w:ascii="Cambria" w:hAnsi="Cambria"/>
          <w:sz w:val="16"/>
          <w:szCs w:val="16"/>
          <w:lang w:val="es-US"/>
        </w:rPr>
      </w:pPr>
      <w:r w:rsidRPr="0026787C">
        <w:rPr>
          <w:rStyle w:val="FootnoteReference"/>
          <w:rFonts w:ascii="Cambria" w:hAnsi="Cambria"/>
          <w:sz w:val="16"/>
          <w:szCs w:val="16"/>
        </w:rPr>
        <w:footnoteRef/>
      </w:r>
      <w:r w:rsidRPr="0026787C">
        <w:rPr>
          <w:rFonts w:ascii="Cambria" w:hAnsi="Cambria"/>
          <w:sz w:val="16"/>
          <w:szCs w:val="16"/>
          <w:lang w:val="es-US"/>
        </w:rPr>
        <w:t xml:space="preserve"> CIDH, Informe Nº 83/05 (Inadmisibilidad), Petición 644/00, Carlos Alberto López Urquía, Honduras, 24 de octubre de 2005, párr. </w:t>
      </w:r>
      <w:r w:rsidRPr="0026787C">
        <w:rPr>
          <w:rFonts w:ascii="Cambria" w:hAnsi="Cambria"/>
          <w:sz w:val="16"/>
          <w:szCs w:val="16"/>
          <w:lang w:val="es-ES"/>
        </w:rPr>
        <w:t>72.</w:t>
      </w:r>
    </w:p>
  </w:footnote>
  <w:footnote w:id="6">
    <w:p w14:paraId="09AAF086" w14:textId="77777777" w:rsidR="00824579" w:rsidRPr="0026787C" w:rsidRDefault="00824579" w:rsidP="00824579">
      <w:pPr>
        <w:pStyle w:val="FootnoteText"/>
        <w:ind w:firstLine="720"/>
        <w:jc w:val="both"/>
        <w:rPr>
          <w:rFonts w:ascii="Cambria" w:hAnsi="Cambria"/>
          <w:sz w:val="16"/>
          <w:szCs w:val="16"/>
          <w:lang w:val="es-US"/>
        </w:rPr>
      </w:pPr>
      <w:r w:rsidRPr="0026787C">
        <w:rPr>
          <w:rStyle w:val="FootnoteReference"/>
          <w:rFonts w:ascii="Cambria" w:hAnsi="Cambria"/>
          <w:sz w:val="16"/>
          <w:szCs w:val="16"/>
        </w:rPr>
        <w:footnoteRef/>
      </w:r>
      <w:r w:rsidRPr="0026787C">
        <w:rPr>
          <w:rFonts w:ascii="Cambria" w:hAnsi="Cambria"/>
          <w:sz w:val="16"/>
          <w:szCs w:val="16"/>
          <w:lang w:val="es-US"/>
        </w:rPr>
        <w:t xml:space="preserve"> CIDH, Informe Nº 70/08, (Admisibilidad), Petición 12.242, Clínica Pediátrica de la Región de los Lago, Brasil, 16 de octubre de 2008, párr. 47.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A50FCF" w:rsidRDefault="00A50FCF" w:rsidP="00A50FCF">
    <w:pPr>
      <w:pStyle w:val="Header"/>
      <w:tabs>
        <w:tab w:val="clear" w:pos="4320"/>
        <w:tab w:val="clear" w:pos="8640"/>
      </w:tabs>
      <w:jc w:val="center"/>
      <w:rPr>
        <w:sz w:val="22"/>
        <w:szCs w:val="22"/>
      </w:rPr>
    </w:pPr>
    <w:r>
      <w:rPr>
        <w:noProof/>
        <w:sz w:val="22"/>
        <w:szCs w:val="22"/>
        <w:lang w:val="es-419" w:eastAsia="es-419"/>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040C3A" w:rsidRPr="00EC7D62" w:rsidRDefault="009369A5"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2065057153">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16cid:durableId="299000730">
    <w:abstractNumId w:val="5"/>
  </w:num>
  <w:num w:numId="3" w16cid:durableId="1377241164">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16cid:durableId="274292859">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16cid:durableId="1420520311">
    <w:abstractNumId w:val="7"/>
  </w:num>
  <w:num w:numId="6" w16cid:durableId="233206698">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16cid:durableId="1713266273">
    <w:abstractNumId w:val="60"/>
  </w:num>
  <w:num w:numId="8" w16cid:durableId="2068602545">
    <w:abstractNumId w:val="23"/>
  </w:num>
  <w:num w:numId="9" w16cid:durableId="1616525600">
    <w:abstractNumId w:val="51"/>
  </w:num>
  <w:num w:numId="10" w16cid:durableId="1097168266">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16cid:durableId="1902403871">
    <w:abstractNumId w:val="29"/>
  </w:num>
  <w:num w:numId="12" w16cid:durableId="998582662">
    <w:abstractNumId w:val="58"/>
  </w:num>
  <w:num w:numId="13" w16cid:durableId="117527065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16cid:durableId="1940526860">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16cid:durableId="163363596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16cid:durableId="144973994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16cid:durableId="140590903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16cid:durableId="1889141467">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16cid:durableId="1174995086">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16cid:durableId="2142066646">
    <w:abstractNumId w:val="8"/>
  </w:num>
  <w:num w:numId="21" w16cid:durableId="954404290">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16cid:durableId="1398673481">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16cid:durableId="2031177379">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16cid:durableId="225145085">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16cid:durableId="341274347">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16cid:durableId="1828008149">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16cid:durableId="242109799">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16cid:durableId="663240565">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16cid:durableId="1622682712">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16cid:durableId="914515378">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16cid:durableId="1658193735">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16cid:durableId="524832573">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16cid:durableId="366488650">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16cid:durableId="750809682">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16cid:durableId="1861747358">
    <w:abstractNumId w:val="19"/>
  </w:num>
  <w:num w:numId="36" w16cid:durableId="480005394">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16cid:durableId="902371158">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16cid:durableId="1294868507">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16cid:durableId="1129207172">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16cid:durableId="2027058377">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16cid:durableId="1688628619">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16cid:durableId="1025256902">
    <w:abstractNumId w:val="41"/>
  </w:num>
  <w:num w:numId="43" w16cid:durableId="738096386">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16cid:durableId="1205827895">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16cid:durableId="615064692">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16cid:durableId="1737630465">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16cid:durableId="1133913171">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16cid:durableId="1797291766">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16cid:durableId="1587574653">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16cid:durableId="1448817741">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16cid:durableId="102886926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16cid:durableId="1866940441">
    <w:abstractNumId w:val="45"/>
  </w:num>
  <w:num w:numId="53" w16cid:durableId="251017014">
    <w:abstractNumId w:val="0"/>
  </w:num>
  <w:num w:numId="54" w16cid:durableId="2134210098">
    <w:abstractNumId w:val="40"/>
  </w:num>
  <w:num w:numId="55" w16cid:durableId="608663301">
    <w:abstractNumId w:val="41"/>
  </w:num>
  <w:num w:numId="56" w16cid:durableId="255601910">
    <w:abstractNumId w:val="47"/>
  </w:num>
  <w:num w:numId="57" w16cid:durableId="1761757703">
    <w:abstractNumId w:val="1"/>
  </w:num>
  <w:num w:numId="58" w16cid:durableId="1186796706">
    <w:abstractNumId w:val="2"/>
  </w:num>
  <w:num w:numId="59" w16cid:durableId="1606693034">
    <w:abstractNumId w:val="9"/>
  </w:num>
  <w:num w:numId="60" w16cid:durableId="1738476247">
    <w:abstractNumId w:val="10"/>
  </w:num>
  <w:num w:numId="61" w16cid:durableId="1484001738">
    <w:abstractNumId w:val="11"/>
  </w:num>
  <w:num w:numId="62" w16cid:durableId="866941465">
    <w:abstractNumId w:val="12"/>
  </w:num>
  <w:num w:numId="63" w16cid:durableId="891114917">
    <w:abstractNumId w:val="13"/>
  </w:num>
  <w:num w:numId="64" w16cid:durableId="1852600886">
    <w:abstractNumId w:val="15"/>
  </w:num>
  <w:num w:numId="65" w16cid:durableId="925655403">
    <w:abstractNumId w:val="16"/>
  </w:num>
  <w:num w:numId="66" w16cid:durableId="1122456303">
    <w:abstractNumId w:val="17"/>
  </w:num>
  <w:num w:numId="67" w16cid:durableId="2034264947">
    <w:abstractNumId w:val="18"/>
  </w:num>
  <w:num w:numId="68" w16cid:durableId="943655646">
    <w:abstractNumId w:val="20"/>
  </w:num>
  <w:num w:numId="69" w16cid:durableId="48573556">
    <w:abstractNumId w:val="21"/>
  </w:num>
  <w:num w:numId="70" w16cid:durableId="1714845553">
    <w:abstractNumId w:val="24"/>
  </w:num>
  <w:num w:numId="71" w16cid:durableId="43258639">
    <w:abstractNumId w:val="25"/>
  </w:num>
  <w:num w:numId="72" w16cid:durableId="1533766946">
    <w:abstractNumId w:val="26"/>
  </w:num>
  <w:num w:numId="73" w16cid:durableId="1375960398">
    <w:abstractNumId w:val="28"/>
  </w:num>
  <w:num w:numId="74" w16cid:durableId="142351334">
    <w:abstractNumId w:val="30"/>
  </w:num>
  <w:num w:numId="75" w16cid:durableId="179467967">
    <w:abstractNumId w:val="32"/>
  </w:num>
  <w:num w:numId="76" w16cid:durableId="1445685242">
    <w:abstractNumId w:val="33"/>
  </w:num>
  <w:num w:numId="77" w16cid:durableId="2049792361">
    <w:abstractNumId w:val="34"/>
  </w:num>
  <w:num w:numId="78" w16cid:durableId="1766075673">
    <w:abstractNumId w:val="35"/>
  </w:num>
  <w:num w:numId="79" w16cid:durableId="1193613694">
    <w:abstractNumId w:val="36"/>
  </w:num>
  <w:num w:numId="80" w16cid:durableId="1731923604">
    <w:abstractNumId w:val="37"/>
  </w:num>
  <w:num w:numId="81" w16cid:durableId="1266036850">
    <w:abstractNumId w:val="38"/>
  </w:num>
  <w:num w:numId="82" w16cid:durableId="1881671385">
    <w:abstractNumId w:val="42"/>
  </w:num>
  <w:num w:numId="83" w16cid:durableId="1301611395">
    <w:abstractNumId w:val="43"/>
  </w:num>
  <w:num w:numId="84" w16cid:durableId="1131166778">
    <w:abstractNumId w:val="49"/>
  </w:num>
  <w:num w:numId="85" w16cid:durableId="507405131">
    <w:abstractNumId w:val="52"/>
  </w:num>
  <w:num w:numId="86" w16cid:durableId="147091870">
    <w:abstractNumId w:val="55"/>
  </w:num>
  <w:num w:numId="87" w16cid:durableId="655454458">
    <w:abstractNumId w:val="57"/>
  </w:num>
  <w:num w:numId="88" w16cid:durableId="1812089391">
    <w:abstractNumId w:val="59"/>
  </w:num>
  <w:num w:numId="89" w16cid:durableId="515115365">
    <w:abstractNumId w:val="61"/>
  </w:num>
  <w:num w:numId="90" w16cid:durableId="1221944455">
    <w:abstractNumId w:val="62"/>
  </w:num>
  <w:num w:numId="91" w16cid:durableId="908535618">
    <w:abstractNumId w:val="63"/>
  </w:num>
  <w:num w:numId="92" w16cid:durableId="825898735">
    <w:abstractNumId w:val="64"/>
  </w:num>
  <w:num w:numId="93" w16cid:durableId="49690932">
    <w:abstractNumId w:val="66"/>
  </w:num>
  <w:num w:numId="94" w16cid:durableId="2095399920">
    <w:abstractNumId w:val="22"/>
  </w:num>
  <w:num w:numId="95" w16cid:durableId="1435326325">
    <w:abstractNumId w:val="44"/>
  </w:num>
  <w:num w:numId="96" w16cid:durableId="935866318">
    <w:abstractNumId w:val="56"/>
  </w:num>
  <w:num w:numId="97" w16cid:durableId="2089502159">
    <w:abstractNumId w:val="53"/>
  </w:num>
  <w:num w:numId="98" w16cid:durableId="749347125">
    <w:abstractNumId w:val="48"/>
  </w:num>
  <w:num w:numId="99" w16cid:durableId="456994649">
    <w:abstractNumId w:val="39"/>
  </w:num>
  <w:num w:numId="100" w16cid:durableId="378870339">
    <w:abstractNumId w:val="3"/>
  </w:num>
  <w:num w:numId="101" w16cid:durableId="1289773468">
    <w:abstractNumId w:val="27"/>
  </w:num>
  <w:num w:numId="102" w16cid:durableId="1186287539">
    <w:abstractNumId w:val="50"/>
  </w:num>
  <w:num w:numId="103" w16cid:durableId="1458334191">
    <w:abstractNumId w:val="6"/>
  </w:num>
  <w:num w:numId="104" w16cid:durableId="913318813">
    <w:abstractNumId w:val="65"/>
  </w:num>
  <w:num w:numId="105" w16cid:durableId="589050340">
    <w:abstractNumId w:val="54"/>
  </w:num>
  <w:num w:numId="106" w16cid:durableId="836576904">
    <w:abstractNumId w:val="4"/>
  </w:num>
  <w:num w:numId="107" w16cid:durableId="1173912010">
    <w:abstractNumId w:val="31"/>
  </w:num>
  <w:num w:numId="108" w16cid:durableId="2116440378">
    <w:abstractNumId w:val="14"/>
  </w:num>
  <w:num w:numId="109" w16cid:durableId="1694842942">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D5C"/>
    <w:rsid w:val="0000036F"/>
    <w:rsid w:val="00000CDA"/>
    <w:rsid w:val="00006E1F"/>
    <w:rsid w:val="000070D7"/>
    <w:rsid w:val="0001788C"/>
    <w:rsid w:val="000337EF"/>
    <w:rsid w:val="00040C3A"/>
    <w:rsid w:val="000419AD"/>
    <w:rsid w:val="00041AD3"/>
    <w:rsid w:val="000433C9"/>
    <w:rsid w:val="00047A85"/>
    <w:rsid w:val="00050701"/>
    <w:rsid w:val="000540E9"/>
    <w:rsid w:val="00055491"/>
    <w:rsid w:val="000716C5"/>
    <w:rsid w:val="00075E23"/>
    <w:rsid w:val="00085E16"/>
    <w:rsid w:val="0009344A"/>
    <w:rsid w:val="000A392E"/>
    <w:rsid w:val="000A575F"/>
    <w:rsid w:val="000A77A8"/>
    <w:rsid w:val="000B062C"/>
    <w:rsid w:val="000C6222"/>
    <w:rsid w:val="000C6DB9"/>
    <w:rsid w:val="000C7C8B"/>
    <w:rsid w:val="000D0571"/>
    <w:rsid w:val="000D05CB"/>
    <w:rsid w:val="000D10DB"/>
    <w:rsid w:val="000E5EB5"/>
    <w:rsid w:val="000F35ED"/>
    <w:rsid w:val="00107131"/>
    <w:rsid w:val="0010736F"/>
    <w:rsid w:val="00113F73"/>
    <w:rsid w:val="00121CC2"/>
    <w:rsid w:val="001229C6"/>
    <w:rsid w:val="00122F33"/>
    <w:rsid w:val="00131425"/>
    <w:rsid w:val="00133D30"/>
    <w:rsid w:val="00133EE5"/>
    <w:rsid w:val="00145B90"/>
    <w:rsid w:val="00167A34"/>
    <w:rsid w:val="0019566B"/>
    <w:rsid w:val="001A7870"/>
    <w:rsid w:val="001B3A00"/>
    <w:rsid w:val="001C1B41"/>
    <w:rsid w:val="001C4A25"/>
    <w:rsid w:val="001D34EE"/>
    <w:rsid w:val="001D65EF"/>
    <w:rsid w:val="001D7945"/>
    <w:rsid w:val="001E49E7"/>
    <w:rsid w:val="001F7201"/>
    <w:rsid w:val="00216B78"/>
    <w:rsid w:val="00223A29"/>
    <w:rsid w:val="002250A3"/>
    <w:rsid w:val="00235217"/>
    <w:rsid w:val="00244CD2"/>
    <w:rsid w:val="002469D2"/>
    <w:rsid w:val="00246D1F"/>
    <w:rsid w:val="00247403"/>
    <w:rsid w:val="00247542"/>
    <w:rsid w:val="0026020D"/>
    <w:rsid w:val="00266B61"/>
    <w:rsid w:val="0026712A"/>
    <w:rsid w:val="00267FB3"/>
    <w:rsid w:val="002704DB"/>
    <w:rsid w:val="002740F6"/>
    <w:rsid w:val="00280008"/>
    <w:rsid w:val="00280328"/>
    <w:rsid w:val="002814D8"/>
    <w:rsid w:val="00285E90"/>
    <w:rsid w:val="00296279"/>
    <w:rsid w:val="002A0AAE"/>
    <w:rsid w:val="002A5820"/>
    <w:rsid w:val="002C6FC7"/>
    <w:rsid w:val="002D2B26"/>
    <w:rsid w:val="002D7EA2"/>
    <w:rsid w:val="002E187C"/>
    <w:rsid w:val="002F58EB"/>
    <w:rsid w:val="00302733"/>
    <w:rsid w:val="00314078"/>
    <w:rsid w:val="0031535D"/>
    <w:rsid w:val="003239B8"/>
    <w:rsid w:val="0033169F"/>
    <w:rsid w:val="00344977"/>
    <w:rsid w:val="00346C95"/>
    <w:rsid w:val="00350D10"/>
    <w:rsid w:val="00354EF3"/>
    <w:rsid w:val="00356185"/>
    <w:rsid w:val="00356ED2"/>
    <w:rsid w:val="00360380"/>
    <w:rsid w:val="00363811"/>
    <w:rsid w:val="0037519E"/>
    <w:rsid w:val="00386CF0"/>
    <w:rsid w:val="003A5226"/>
    <w:rsid w:val="003B1B44"/>
    <w:rsid w:val="003B2886"/>
    <w:rsid w:val="003B70FB"/>
    <w:rsid w:val="003C2239"/>
    <w:rsid w:val="003C676B"/>
    <w:rsid w:val="003D3BC2"/>
    <w:rsid w:val="003D3F1B"/>
    <w:rsid w:val="003D5479"/>
    <w:rsid w:val="003E6CA1"/>
    <w:rsid w:val="003F1312"/>
    <w:rsid w:val="003F346B"/>
    <w:rsid w:val="0040433D"/>
    <w:rsid w:val="00405F9C"/>
    <w:rsid w:val="004065A8"/>
    <w:rsid w:val="00410B07"/>
    <w:rsid w:val="00411BA8"/>
    <w:rsid w:val="00414D42"/>
    <w:rsid w:val="004165C2"/>
    <w:rsid w:val="00427128"/>
    <w:rsid w:val="00436B39"/>
    <w:rsid w:val="00440754"/>
    <w:rsid w:val="00441033"/>
    <w:rsid w:val="00441524"/>
    <w:rsid w:val="00441E0D"/>
    <w:rsid w:val="00441ECB"/>
    <w:rsid w:val="00445193"/>
    <w:rsid w:val="0045145B"/>
    <w:rsid w:val="00456598"/>
    <w:rsid w:val="00462C1B"/>
    <w:rsid w:val="00467B7E"/>
    <w:rsid w:val="00473A1D"/>
    <w:rsid w:val="00473BB4"/>
    <w:rsid w:val="00477592"/>
    <w:rsid w:val="00486F1C"/>
    <w:rsid w:val="0049419D"/>
    <w:rsid w:val="004A6A54"/>
    <w:rsid w:val="004C20D2"/>
    <w:rsid w:val="004C2312"/>
    <w:rsid w:val="004C4B62"/>
    <w:rsid w:val="004C54C9"/>
    <w:rsid w:val="004D4ABA"/>
    <w:rsid w:val="004D6025"/>
    <w:rsid w:val="004E0953"/>
    <w:rsid w:val="004E2649"/>
    <w:rsid w:val="004E778C"/>
    <w:rsid w:val="004F626F"/>
    <w:rsid w:val="00501399"/>
    <w:rsid w:val="0050633D"/>
    <w:rsid w:val="00507BC4"/>
    <w:rsid w:val="005128E4"/>
    <w:rsid w:val="005133DB"/>
    <w:rsid w:val="005137B6"/>
    <w:rsid w:val="00514504"/>
    <w:rsid w:val="0051498D"/>
    <w:rsid w:val="00525560"/>
    <w:rsid w:val="00544C49"/>
    <w:rsid w:val="00550CCC"/>
    <w:rsid w:val="005516A1"/>
    <w:rsid w:val="005559EF"/>
    <w:rsid w:val="005564B7"/>
    <w:rsid w:val="00557AFF"/>
    <w:rsid w:val="00563557"/>
    <w:rsid w:val="0057402A"/>
    <w:rsid w:val="005771D0"/>
    <w:rsid w:val="005866F0"/>
    <w:rsid w:val="0059191A"/>
    <w:rsid w:val="005921FF"/>
    <w:rsid w:val="005957EB"/>
    <w:rsid w:val="005A24ED"/>
    <w:rsid w:val="005A254F"/>
    <w:rsid w:val="005A6D0E"/>
    <w:rsid w:val="005B52B0"/>
    <w:rsid w:val="005B6806"/>
    <w:rsid w:val="005C4225"/>
    <w:rsid w:val="005D38F9"/>
    <w:rsid w:val="005D679D"/>
    <w:rsid w:val="005E5ACF"/>
    <w:rsid w:val="005F0DAD"/>
    <w:rsid w:val="005F0F33"/>
    <w:rsid w:val="00600DEB"/>
    <w:rsid w:val="00601011"/>
    <w:rsid w:val="00605F0F"/>
    <w:rsid w:val="00612D11"/>
    <w:rsid w:val="00627C9F"/>
    <w:rsid w:val="006311E9"/>
    <w:rsid w:val="00632354"/>
    <w:rsid w:val="006343CF"/>
    <w:rsid w:val="00635421"/>
    <w:rsid w:val="00635D3C"/>
    <w:rsid w:val="00641A57"/>
    <w:rsid w:val="00641A7B"/>
    <w:rsid w:val="00642810"/>
    <w:rsid w:val="0064633E"/>
    <w:rsid w:val="00652333"/>
    <w:rsid w:val="00655368"/>
    <w:rsid w:val="00656F20"/>
    <w:rsid w:val="00660813"/>
    <w:rsid w:val="006734D2"/>
    <w:rsid w:val="0068009E"/>
    <w:rsid w:val="00692219"/>
    <w:rsid w:val="0069612D"/>
    <w:rsid w:val="006A05B8"/>
    <w:rsid w:val="006A0966"/>
    <w:rsid w:val="006A17D2"/>
    <w:rsid w:val="006A235E"/>
    <w:rsid w:val="006A6DB8"/>
    <w:rsid w:val="006A73E6"/>
    <w:rsid w:val="006B0384"/>
    <w:rsid w:val="006B2D5C"/>
    <w:rsid w:val="006C4EB1"/>
    <w:rsid w:val="006C7A10"/>
    <w:rsid w:val="006D5B19"/>
    <w:rsid w:val="006E0166"/>
    <w:rsid w:val="006E2FFB"/>
    <w:rsid w:val="006E7B34"/>
    <w:rsid w:val="006F2BBC"/>
    <w:rsid w:val="0070697F"/>
    <w:rsid w:val="00714354"/>
    <w:rsid w:val="00715DFF"/>
    <w:rsid w:val="0072199C"/>
    <w:rsid w:val="00722C9F"/>
    <w:rsid w:val="007253B8"/>
    <w:rsid w:val="00730EF6"/>
    <w:rsid w:val="0073741F"/>
    <w:rsid w:val="0076643F"/>
    <w:rsid w:val="00772AC6"/>
    <w:rsid w:val="007737FC"/>
    <w:rsid w:val="007769CF"/>
    <w:rsid w:val="00776EE6"/>
    <w:rsid w:val="00777F63"/>
    <w:rsid w:val="007872AE"/>
    <w:rsid w:val="007969F7"/>
    <w:rsid w:val="007A5817"/>
    <w:rsid w:val="007B05C4"/>
    <w:rsid w:val="007B60E9"/>
    <w:rsid w:val="007B6CC3"/>
    <w:rsid w:val="007B76D3"/>
    <w:rsid w:val="007C3334"/>
    <w:rsid w:val="007D2B98"/>
    <w:rsid w:val="007E21BC"/>
    <w:rsid w:val="007E7C82"/>
    <w:rsid w:val="007F2434"/>
    <w:rsid w:val="007F2AA1"/>
    <w:rsid w:val="007F588D"/>
    <w:rsid w:val="007F7AF2"/>
    <w:rsid w:val="00803F1C"/>
    <w:rsid w:val="0080600E"/>
    <w:rsid w:val="00814688"/>
    <w:rsid w:val="008162BE"/>
    <w:rsid w:val="00817612"/>
    <w:rsid w:val="00824579"/>
    <w:rsid w:val="0082602E"/>
    <w:rsid w:val="00826F4D"/>
    <w:rsid w:val="008338A4"/>
    <w:rsid w:val="00834D49"/>
    <w:rsid w:val="008372DB"/>
    <w:rsid w:val="00837C45"/>
    <w:rsid w:val="00844730"/>
    <w:rsid w:val="008457C2"/>
    <w:rsid w:val="00857A82"/>
    <w:rsid w:val="00862C20"/>
    <w:rsid w:val="008655E1"/>
    <w:rsid w:val="00867314"/>
    <w:rsid w:val="00873836"/>
    <w:rsid w:val="0088022B"/>
    <w:rsid w:val="00885737"/>
    <w:rsid w:val="00890650"/>
    <w:rsid w:val="00897E12"/>
    <w:rsid w:val="008A7E0F"/>
    <w:rsid w:val="008B05D6"/>
    <w:rsid w:val="008B12F5"/>
    <w:rsid w:val="008C1EE8"/>
    <w:rsid w:val="008C5E2D"/>
    <w:rsid w:val="008D69D9"/>
    <w:rsid w:val="008D768D"/>
    <w:rsid w:val="008E3759"/>
    <w:rsid w:val="008E3BFE"/>
    <w:rsid w:val="008F1829"/>
    <w:rsid w:val="008F1912"/>
    <w:rsid w:val="008F217A"/>
    <w:rsid w:val="0090270B"/>
    <w:rsid w:val="009041DC"/>
    <w:rsid w:val="009116F9"/>
    <w:rsid w:val="00917B5A"/>
    <w:rsid w:val="00920A58"/>
    <w:rsid w:val="00920A8C"/>
    <w:rsid w:val="00934A2C"/>
    <w:rsid w:val="009369A5"/>
    <w:rsid w:val="00947139"/>
    <w:rsid w:val="0096706E"/>
    <w:rsid w:val="00974491"/>
    <w:rsid w:val="00975C4E"/>
    <w:rsid w:val="00981FBA"/>
    <w:rsid w:val="00997BC5"/>
    <w:rsid w:val="009A4DCF"/>
    <w:rsid w:val="009A4F41"/>
    <w:rsid w:val="009A5FFD"/>
    <w:rsid w:val="009B381B"/>
    <w:rsid w:val="009B66F6"/>
    <w:rsid w:val="009D1753"/>
    <w:rsid w:val="009D7611"/>
    <w:rsid w:val="009E0B61"/>
    <w:rsid w:val="009E53DE"/>
    <w:rsid w:val="009F1E30"/>
    <w:rsid w:val="009F3C93"/>
    <w:rsid w:val="00A11212"/>
    <w:rsid w:val="00A11E44"/>
    <w:rsid w:val="00A23907"/>
    <w:rsid w:val="00A30100"/>
    <w:rsid w:val="00A314D6"/>
    <w:rsid w:val="00A328B3"/>
    <w:rsid w:val="00A37A5F"/>
    <w:rsid w:val="00A4567B"/>
    <w:rsid w:val="00A50FCF"/>
    <w:rsid w:val="00A528D1"/>
    <w:rsid w:val="00A610CD"/>
    <w:rsid w:val="00A63BCE"/>
    <w:rsid w:val="00A758AA"/>
    <w:rsid w:val="00A75919"/>
    <w:rsid w:val="00A868AE"/>
    <w:rsid w:val="00A91307"/>
    <w:rsid w:val="00A96CC9"/>
    <w:rsid w:val="00AA09A2"/>
    <w:rsid w:val="00AA1EDD"/>
    <w:rsid w:val="00AA52AC"/>
    <w:rsid w:val="00AA7996"/>
    <w:rsid w:val="00AB6FE8"/>
    <w:rsid w:val="00AC19CB"/>
    <w:rsid w:val="00AE247A"/>
    <w:rsid w:val="00AE34D5"/>
    <w:rsid w:val="00AE4ED1"/>
    <w:rsid w:val="00AE5488"/>
    <w:rsid w:val="00AE6F91"/>
    <w:rsid w:val="00AF5571"/>
    <w:rsid w:val="00B07341"/>
    <w:rsid w:val="00B30539"/>
    <w:rsid w:val="00B314DB"/>
    <w:rsid w:val="00B361F2"/>
    <w:rsid w:val="00B3718B"/>
    <w:rsid w:val="00B3745F"/>
    <w:rsid w:val="00B40673"/>
    <w:rsid w:val="00B4632A"/>
    <w:rsid w:val="00B530F1"/>
    <w:rsid w:val="00B61BFC"/>
    <w:rsid w:val="00B7160F"/>
    <w:rsid w:val="00B95807"/>
    <w:rsid w:val="00BA276C"/>
    <w:rsid w:val="00BB0456"/>
    <w:rsid w:val="00BB306F"/>
    <w:rsid w:val="00BB38F9"/>
    <w:rsid w:val="00BD4B89"/>
    <w:rsid w:val="00BD5922"/>
    <w:rsid w:val="00BE063E"/>
    <w:rsid w:val="00BF02CB"/>
    <w:rsid w:val="00BF26A6"/>
    <w:rsid w:val="00BF6FD8"/>
    <w:rsid w:val="00C03680"/>
    <w:rsid w:val="00C054DF"/>
    <w:rsid w:val="00C13CAB"/>
    <w:rsid w:val="00C21264"/>
    <w:rsid w:val="00C21762"/>
    <w:rsid w:val="00C21FEF"/>
    <w:rsid w:val="00C23BA4"/>
    <w:rsid w:val="00C24543"/>
    <w:rsid w:val="00C256A2"/>
    <w:rsid w:val="00C25ADB"/>
    <w:rsid w:val="00C336E0"/>
    <w:rsid w:val="00C358C3"/>
    <w:rsid w:val="00C51515"/>
    <w:rsid w:val="00C54569"/>
    <w:rsid w:val="00C5660B"/>
    <w:rsid w:val="00C655CA"/>
    <w:rsid w:val="00C66B72"/>
    <w:rsid w:val="00C67CA2"/>
    <w:rsid w:val="00C741C1"/>
    <w:rsid w:val="00C83E8E"/>
    <w:rsid w:val="00C87AC4"/>
    <w:rsid w:val="00C9567A"/>
    <w:rsid w:val="00CB212D"/>
    <w:rsid w:val="00CB2660"/>
    <w:rsid w:val="00CC331D"/>
    <w:rsid w:val="00CC5E90"/>
    <w:rsid w:val="00CD046C"/>
    <w:rsid w:val="00CD187D"/>
    <w:rsid w:val="00CE076C"/>
    <w:rsid w:val="00CE13B3"/>
    <w:rsid w:val="00CE5199"/>
    <w:rsid w:val="00CE66D5"/>
    <w:rsid w:val="00CF637A"/>
    <w:rsid w:val="00D059DE"/>
    <w:rsid w:val="00D05ABD"/>
    <w:rsid w:val="00D13530"/>
    <w:rsid w:val="00D13FCE"/>
    <w:rsid w:val="00D306D1"/>
    <w:rsid w:val="00D30800"/>
    <w:rsid w:val="00D34786"/>
    <w:rsid w:val="00D36454"/>
    <w:rsid w:val="00D37BFC"/>
    <w:rsid w:val="00D47A8E"/>
    <w:rsid w:val="00D52D14"/>
    <w:rsid w:val="00D53571"/>
    <w:rsid w:val="00D67AA3"/>
    <w:rsid w:val="00D712D3"/>
    <w:rsid w:val="00D71422"/>
    <w:rsid w:val="00D71777"/>
    <w:rsid w:val="00D72DC6"/>
    <w:rsid w:val="00D7558D"/>
    <w:rsid w:val="00D81D92"/>
    <w:rsid w:val="00D876F9"/>
    <w:rsid w:val="00DA2765"/>
    <w:rsid w:val="00DA7B5F"/>
    <w:rsid w:val="00DB1C61"/>
    <w:rsid w:val="00DB70C2"/>
    <w:rsid w:val="00DC11E7"/>
    <w:rsid w:val="00DC24E3"/>
    <w:rsid w:val="00DC2EB5"/>
    <w:rsid w:val="00DC7023"/>
    <w:rsid w:val="00DC769A"/>
    <w:rsid w:val="00DD3D86"/>
    <w:rsid w:val="00DD4AD2"/>
    <w:rsid w:val="00DD58B1"/>
    <w:rsid w:val="00DE7050"/>
    <w:rsid w:val="00DF1EC4"/>
    <w:rsid w:val="00E0340B"/>
    <w:rsid w:val="00E04A90"/>
    <w:rsid w:val="00E0551F"/>
    <w:rsid w:val="00E11D2D"/>
    <w:rsid w:val="00E219C7"/>
    <w:rsid w:val="00E26B4E"/>
    <w:rsid w:val="00E27A24"/>
    <w:rsid w:val="00E4118C"/>
    <w:rsid w:val="00E43157"/>
    <w:rsid w:val="00E44C15"/>
    <w:rsid w:val="00E461CE"/>
    <w:rsid w:val="00E54D28"/>
    <w:rsid w:val="00E573E4"/>
    <w:rsid w:val="00E602D2"/>
    <w:rsid w:val="00E62006"/>
    <w:rsid w:val="00E64C3D"/>
    <w:rsid w:val="00E720CA"/>
    <w:rsid w:val="00E82DDC"/>
    <w:rsid w:val="00E84EB5"/>
    <w:rsid w:val="00E85662"/>
    <w:rsid w:val="00E8789F"/>
    <w:rsid w:val="00E939D7"/>
    <w:rsid w:val="00E97B71"/>
    <w:rsid w:val="00EA3D34"/>
    <w:rsid w:val="00EA4C11"/>
    <w:rsid w:val="00EB197F"/>
    <w:rsid w:val="00EB454D"/>
    <w:rsid w:val="00ED549D"/>
    <w:rsid w:val="00ED76BE"/>
    <w:rsid w:val="00EE00E9"/>
    <w:rsid w:val="00EE28C4"/>
    <w:rsid w:val="00EF04A3"/>
    <w:rsid w:val="00EF1AAA"/>
    <w:rsid w:val="00EF619B"/>
    <w:rsid w:val="00F00B55"/>
    <w:rsid w:val="00F02AD1"/>
    <w:rsid w:val="00F253CC"/>
    <w:rsid w:val="00F27DB7"/>
    <w:rsid w:val="00F37106"/>
    <w:rsid w:val="00F44E25"/>
    <w:rsid w:val="00F519CF"/>
    <w:rsid w:val="00F56BA5"/>
    <w:rsid w:val="00F57C91"/>
    <w:rsid w:val="00F60E22"/>
    <w:rsid w:val="00F65A9F"/>
    <w:rsid w:val="00F7049B"/>
    <w:rsid w:val="00F8115E"/>
    <w:rsid w:val="00F81395"/>
    <w:rsid w:val="00F81BB8"/>
    <w:rsid w:val="00F90C64"/>
    <w:rsid w:val="00F917D1"/>
    <w:rsid w:val="00F95370"/>
    <w:rsid w:val="00F9653B"/>
    <w:rsid w:val="00FB48DA"/>
    <w:rsid w:val="00FB62CF"/>
    <w:rsid w:val="00FC560C"/>
    <w:rsid w:val="00FD155D"/>
    <w:rsid w:val="00FD3C3B"/>
    <w:rsid w:val="00FE07DD"/>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Char2"/>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2">
    <w:name w:val="Char2"/>
    <w:basedOn w:val="Normal"/>
    <w:link w:val="FootnoteReference"/>
    <w:rsid w:val="009B66F6"/>
    <w:pPr>
      <w:pBdr>
        <w:top w:val="none" w:sz="0" w:space="0" w:color="auto"/>
        <w:left w:val="none" w:sz="0" w:space="0" w:color="auto"/>
        <w:bottom w:val="none" w:sz="0" w:space="0" w:color="auto"/>
        <w:right w:val="none" w:sz="0" w:space="0" w:color="auto"/>
        <w:between w:val="none" w:sz="0" w:space="0" w:color="auto"/>
        <w:bar w:val="none" w:sz="0" w:color="auto"/>
      </w:pBdr>
      <w:spacing w:after="160" w:line="240" w:lineRule="exact"/>
    </w:pPr>
    <w:rPr>
      <w:sz w:val="20"/>
      <w:szCs w:val="20"/>
      <w:vertAlign w:val="superscript"/>
      <w:lang w:val="es-E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qFormat/>
    <w:rsid w:val="00824579"/>
    <w:pPr>
      <w:pBdr>
        <w:top w:val="none" w:sz="0" w:space="0" w:color="auto"/>
        <w:left w:val="none" w:sz="0" w:space="0" w:color="auto"/>
        <w:bottom w:val="none" w:sz="0" w:space="0" w:color="auto"/>
        <w:right w:val="none" w:sz="0" w:space="0" w:color="auto"/>
        <w:between w:val="none" w:sz="0" w:space="0" w:color="auto"/>
        <w:bar w:val="none" w:sz="0" w:color="auto"/>
      </w:pBdr>
      <w:jc w:val="both"/>
    </w:pPr>
    <w:rPr>
      <w:rFonts w:ascii="Calibri" w:eastAsia="Calibri" w:hAnsi="Calibri"/>
      <w:sz w:val="20"/>
      <w:szCs w:val="20"/>
      <w:bdr w:val="none" w:sz="0" w:space="0" w:color="auto"/>
      <w:vertAlign w:val="superscript"/>
    </w:rPr>
  </w:style>
  <w:style w:type="paragraph" w:customStyle="1" w:styleId="paragraph">
    <w:name w:val="paragraph"/>
    <w:basedOn w:val="Normal"/>
    <w:rsid w:val="0060101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normaltextrun">
    <w:name w:val="normaltextrun"/>
    <w:basedOn w:val="DefaultParagraphFont"/>
    <w:rsid w:val="00601011"/>
  </w:style>
  <w:style w:type="character" w:customStyle="1" w:styleId="eop">
    <w:name w:val="eop"/>
    <w:basedOn w:val="DefaultParagraphFont"/>
    <w:rsid w:val="006010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7366980">
      <w:bodyDiv w:val="1"/>
      <w:marLeft w:val="0"/>
      <w:marRight w:val="0"/>
      <w:marTop w:val="0"/>
      <w:marBottom w:val="0"/>
      <w:divBdr>
        <w:top w:val="none" w:sz="0" w:space="0" w:color="auto"/>
        <w:left w:val="none" w:sz="0" w:space="0" w:color="auto"/>
        <w:bottom w:val="none" w:sz="0" w:space="0" w:color="auto"/>
        <w:right w:val="none" w:sz="0" w:space="0" w:color="auto"/>
      </w:divBdr>
      <w:divsChild>
        <w:div w:id="9956484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09619252">
      <w:bodyDiv w:val="1"/>
      <w:marLeft w:val="0"/>
      <w:marRight w:val="0"/>
      <w:marTop w:val="0"/>
      <w:marBottom w:val="0"/>
      <w:divBdr>
        <w:top w:val="none" w:sz="0" w:space="0" w:color="auto"/>
        <w:left w:val="none" w:sz="0" w:space="0" w:color="auto"/>
        <w:bottom w:val="none" w:sz="0" w:space="0" w:color="auto"/>
        <w:right w:val="none" w:sz="0" w:space="0" w:color="auto"/>
      </w:divBdr>
      <w:divsChild>
        <w:div w:id="66612952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645941015">
      <w:bodyDiv w:val="1"/>
      <w:marLeft w:val="0"/>
      <w:marRight w:val="0"/>
      <w:marTop w:val="0"/>
      <w:marBottom w:val="0"/>
      <w:divBdr>
        <w:top w:val="none" w:sz="0" w:space="0" w:color="auto"/>
        <w:left w:val="none" w:sz="0" w:space="0" w:color="auto"/>
        <w:bottom w:val="none" w:sz="0" w:space="0" w:color="auto"/>
        <w:right w:val="none" w:sz="0" w:space="0" w:color="auto"/>
      </w:divBdr>
      <w:divsChild>
        <w:div w:id="131957771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50086266">
      <w:bodyDiv w:val="1"/>
      <w:marLeft w:val="0"/>
      <w:marRight w:val="0"/>
      <w:marTop w:val="0"/>
      <w:marBottom w:val="0"/>
      <w:divBdr>
        <w:top w:val="none" w:sz="0" w:space="0" w:color="auto"/>
        <w:left w:val="none" w:sz="0" w:space="0" w:color="auto"/>
        <w:bottom w:val="none" w:sz="0" w:space="0" w:color="auto"/>
        <w:right w:val="none" w:sz="0" w:space="0" w:color="auto"/>
      </w:divBdr>
      <w:divsChild>
        <w:div w:id="160194981">
          <w:marLeft w:val="0"/>
          <w:marRight w:val="0"/>
          <w:marTop w:val="0"/>
          <w:marBottom w:val="0"/>
          <w:divBdr>
            <w:top w:val="none" w:sz="0" w:space="0" w:color="auto"/>
            <w:left w:val="none" w:sz="0" w:space="0" w:color="auto"/>
            <w:bottom w:val="none" w:sz="0" w:space="0" w:color="auto"/>
            <w:right w:val="none" w:sz="0" w:space="0" w:color="auto"/>
          </w:divBdr>
        </w:div>
      </w:divsChild>
    </w:div>
    <w:div w:id="778258499">
      <w:bodyDiv w:val="1"/>
      <w:marLeft w:val="0"/>
      <w:marRight w:val="0"/>
      <w:marTop w:val="0"/>
      <w:marBottom w:val="0"/>
      <w:divBdr>
        <w:top w:val="none" w:sz="0" w:space="0" w:color="auto"/>
        <w:left w:val="none" w:sz="0" w:space="0" w:color="auto"/>
        <w:bottom w:val="none" w:sz="0" w:space="0" w:color="auto"/>
        <w:right w:val="none" w:sz="0" w:space="0" w:color="auto"/>
      </w:divBdr>
      <w:divsChild>
        <w:div w:id="141068771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07501381">
      <w:bodyDiv w:val="1"/>
      <w:marLeft w:val="0"/>
      <w:marRight w:val="0"/>
      <w:marTop w:val="0"/>
      <w:marBottom w:val="0"/>
      <w:divBdr>
        <w:top w:val="none" w:sz="0" w:space="0" w:color="auto"/>
        <w:left w:val="none" w:sz="0" w:space="0" w:color="auto"/>
        <w:bottom w:val="none" w:sz="0" w:space="0" w:color="auto"/>
        <w:right w:val="none" w:sz="0" w:space="0" w:color="auto"/>
      </w:divBdr>
      <w:divsChild>
        <w:div w:id="117211138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934898825">
      <w:bodyDiv w:val="1"/>
      <w:marLeft w:val="0"/>
      <w:marRight w:val="0"/>
      <w:marTop w:val="0"/>
      <w:marBottom w:val="0"/>
      <w:divBdr>
        <w:top w:val="none" w:sz="0" w:space="0" w:color="auto"/>
        <w:left w:val="none" w:sz="0" w:space="0" w:color="auto"/>
        <w:bottom w:val="none" w:sz="0" w:space="0" w:color="auto"/>
        <w:right w:val="none" w:sz="0" w:space="0" w:color="auto"/>
      </w:divBdr>
      <w:divsChild>
        <w:div w:id="167753560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20875112">
      <w:bodyDiv w:val="1"/>
      <w:marLeft w:val="0"/>
      <w:marRight w:val="0"/>
      <w:marTop w:val="0"/>
      <w:marBottom w:val="0"/>
      <w:divBdr>
        <w:top w:val="none" w:sz="0" w:space="0" w:color="auto"/>
        <w:left w:val="none" w:sz="0" w:space="0" w:color="auto"/>
        <w:bottom w:val="none" w:sz="0" w:space="0" w:color="auto"/>
        <w:right w:val="none" w:sz="0" w:space="0" w:color="auto"/>
      </w:divBdr>
      <w:divsChild>
        <w:div w:id="201695160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420559386">
      <w:bodyDiv w:val="1"/>
      <w:marLeft w:val="0"/>
      <w:marRight w:val="0"/>
      <w:marTop w:val="0"/>
      <w:marBottom w:val="0"/>
      <w:divBdr>
        <w:top w:val="none" w:sz="0" w:space="0" w:color="auto"/>
        <w:left w:val="none" w:sz="0" w:space="0" w:color="auto"/>
        <w:bottom w:val="none" w:sz="0" w:space="0" w:color="auto"/>
        <w:right w:val="none" w:sz="0" w:space="0" w:color="auto"/>
      </w:divBdr>
      <w:divsChild>
        <w:div w:id="11731026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55054257">
      <w:bodyDiv w:val="1"/>
      <w:marLeft w:val="0"/>
      <w:marRight w:val="0"/>
      <w:marTop w:val="0"/>
      <w:marBottom w:val="0"/>
      <w:divBdr>
        <w:top w:val="none" w:sz="0" w:space="0" w:color="auto"/>
        <w:left w:val="none" w:sz="0" w:space="0" w:color="auto"/>
        <w:bottom w:val="none" w:sz="0" w:space="0" w:color="auto"/>
        <w:right w:val="none" w:sz="0" w:space="0" w:color="auto"/>
      </w:divBdr>
      <w:divsChild>
        <w:div w:id="65641655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565139827">
      <w:bodyDiv w:val="1"/>
      <w:marLeft w:val="0"/>
      <w:marRight w:val="0"/>
      <w:marTop w:val="0"/>
      <w:marBottom w:val="0"/>
      <w:divBdr>
        <w:top w:val="none" w:sz="0" w:space="0" w:color="auto"/>
        <w:left w:val="none" w:sz="0" w:space="0" w:color="auto"/>
        <w:bottom w:val="none" w:sz="0" w:space="0" w:color="auto"/>
        <w:right w:val="none" w:sz="0" w:space="0" w:color="auto"/>
      </w:divBdr>
      <w:divsChild>
        <w:div w:id="1868979212">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666008280">
      <w:bodyDiv w:val="1"/>
      <w:marLeft w:val="0"/>
      <w:marRight w:val="0"/>
      <w:marTop w:val="0"/>
      <w:marBottom w:val="0"/>
      <w:divBdr>
        <w:top w:val="none" w:sz="0" w:space="0" w:color="auto"/>
        <w:left w:val="none" w:sz="0" w:space="0" w:color="auto"/>
        <w:bottom w:val="none" w:sz="0" w:space="0" w:color="auto"/>
        <w:right w:val="none" w:sz="0" w:space="0" w:color="auto"/>
      </w:divBdr>
      <w:divsChild>
        <w:div w:id="97945804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34573520">
      <w:bodyDiv w:val="1"/>
      <w:marLeft w:val="0"/>
      <w:marRight w:val="0"/>
      <w:marTop w:val="0"/>
      <w:marBottom w:val="0"/>
      <w:divBdr>
        <w:top w:val="none" w:sz="0" w:space="0" w:color="auto"/>
        <w:left w:val="none" w:sz="0" w:space="0" w:color="auto"/>
        <w:bottom w:val="none" w:sz="0" w:space="0" w:color="auto"/>
        <w:right w:val="none" w:sz="0" w:space="0" w:color="auto"/>
      </w:divBdr>
      <w:divsChild>
        <w:div w:id="75493523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979647336">
      <w:bodyDiv w:val="1"/>
      <w:marLeft w:val="0"/>
      <w:marRight w:val="0"/>
      <w:marTop w:val="0"/>
      <w:marBottom w:val="0"/>
      <w:divBdr>
        <w:top w:val="none" w:sz="0" w:space="0" w:color="auto"/>
        <w:left w:val="none" w:sz="0" w:space="0" w:color="auto"/>
        <w:bottom w:val="none" w:sz="0" w:space="0" w:color="auto"/>
        <w:right w:val="none" w:sz="0" w:space="0" w:color="auto"/>
      </w:divBdr>
      <w:divsChild>
        <w:div w:id="63086110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0161310">
      <w:bodyDiv w:val="1"/>
      <w:marLeft w:val="0"/>
      <w:marRight w:val="0"/>
      <w:marTop w:val="0"/>
      <w:marBottom w:val="0"/>
      <w:divBdr>
        <w:top w:val="none" w:sz="0" w:space="0" w:color="auto"/>
        <w:left w:val="none" w:sz="0" w:space="0" w:color="auto"/>
        <w:bottom w:val="none" w:sz="0" w:space="0" w:color="auto"/>
        <w:right w:val="none" w:sz="0" w:space="0" w:color="auto"/>
      </w:divBdr>
      <w:divsChild>
        <w:div w:id="96006803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glossaryDocument" Target="glossary/document.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C475997D21C46C78C7D4A65A0EA1BD6"/>
        <w:category>
          <w:name w:val="General"/>
          <w:gallery w:val="placeholder"/>
        </w:category>
        <w:types>
          <w:type w:val="bbPlcHdr"/>
        </w:types>
        <w:behaviors>
          <w:behavior w:val="content"/>
        </w:behaviors>
        <w:guid w:val="{CD226210-B08E-418A-B1EF-13DECCFF32E1}"/>
      </w:docPartPr>
      <w:docPartBody>
        <w:p w:rsidR="00EC7A9D" w:rsidRDefault="00EC7A9D" w:rsidP="00EC7A9D">
          <w:pPr>
            <w:pStyle w:val="BC475997D21C46C78C7D4A65A0EA1BD6"/>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auto"/>
    <w:pitch w:val="variable"/>
    <w:sig w:usb0="E00002FF" w:usb1="5000785B" w:usb2="00000000" w:usb3="00000000" w:csb0="0000019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1B68CE"/>
    <w:rsid w:val="00200821"/>
    <w:rsid w:val="00201CE6"/>
    <w:rsid w:val="0025245B"/>
    <w:rsid w:val="002A3923"/>
    <w:rsid w:val="00394049"/>
    <w:rsid w:val="004B5BBB"/>
    <w:rsid w:val="004F2DF8"/>
    <w:rsid w:val="006F24A1"/>
    <w:rsid w:val="009A261B"/>
    <w:rsid w:val="009C3CB6"/>
    <w:rsid w:val="009F7DBE"/>
    <w:rsid w:val="00A1229E"/>
    <w:rsid w:val="00A4418E"/>
    <w:rsid w:val="00A75919"/>
    <w:rsid w:val="00AA2E17"/>
    <w:rsid w:val="00AC15A4"/>
    <w:rsid w:val="00AE5E97"/>
    <w:rsid w:val="00B0336C"/>
    <w:rsid w:val="00B138FE"/>
    <w:rsid w:val="00B30277"/>
    <w:rsid w:val="00BC4FDF"/>
    <w:rsid w:val="00D241E9"/>
    <w:rsid w:val="00D7750D"/>
    <w:rsid w:val="00EC7A9D"/>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C7A9D"/>
    <w:rPr>
      <w:color w:val="808080"/>
    </w:rPr>
  </w:style>
  <w:style w:type="paragraph" w:customStyle="1" w:styleId="BC475997D21C46C78C7D4A65A0EA1BD6">
    <w:name w:val="BC475997D21C46C78C7D4A65A0EA1BD6"/>
    <w:rsid w:val="00EC7A9D"/>
    <w:pPr>
      <w:spacing w:after="160" w:line="259" w:lineRule="auto"/>
    </w:pPr>
    <w:rPr>
      <w:kern w:val="2"/>
      <w:lang w:val="es-PE" w:eastAsia="es-PE"/>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6126BE-6309-409F-9A97-9BD99ECB8C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1857</Words>
  <Characters>10591</Characters>
  <Application>Microsoft Office Word</Application>
  <DocSecurity>0</DocSecurity>
  <Lines>88</Lines>
  <Paragraphs>24</Paragraphs>
  <ScaleCrop>false</ScaleCrop>
  <Company/>
  <LinksUpToDate>false</LinksUpToDate>
  <CharactersWithSpaces>12424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2024-11-27T16:05:00Z</dcterms:created>
  <dcterms:modified xsi:type="dcterms:W3CDTF">2024-11-27T16:05:00Z</dcterms:modified>
</cp:coreProperties>
</file>