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CA7E5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19F89C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E7DAE">
                              <w:rPr>
                                <w:rFonts w:asciiTheme="majorHAnsi" w:hAnsiTheme="majorHAnsi" w:cs="Arial"/>
                                <w:b/>
                                <w:bCs/>
                                <w:color w:val="0D0D0D" w:themeColor="text1" w:themeTint="F2"/>
                                <w:sz w:val="36"/>
                                <w:szCs w:val="22"/>
                                <w:lang w:val="es-ES_tradnl"/>
                              </w:rPr>
                              <w:t>14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73259">
                              <w:rPr>
                                <w:rFonts w:asciiTheme="majorHAnsi" w:hAnsiTheme="majorHAnsi" w:cs="Arial"/>
                                <w:b/>
                                <w:bCs/>
                                <w:color w:val="0D0D0D" w:themeColor="text1" w:themeTint="F2"/>
                                <w:sz w:val="36"/>
                                <w:szCs w:val="22"/>
                                <w:lang w:val="es-ES_tradnl"/>
                              </w:rPr>
                              <w:t>4</w:t>
                            </w:r>
                          </w:p>
                          <w:p w14:paraId="09C54AB3" w14:textId="160EEE4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6296E">
                              <w:rPr>
                                <w:rFonts w:asciiTheme="majorHAnsi" w:hAnsiTheme="majorHAnsi" w:cs="Arial"/>
                                <w:b/>
                                <w:color w:val="0D0D0D" w:themeColor="text1" w:themeTint="F2"/>
                                <w:sz w:val="36"/>
                                <w:szCs w:val="22"/>
                                <w:lang w:val="es-ES_tradnl"/>
                              </w:rPr>
                              <w:t>1</w:t>
                            </w:r>
                            <w:r w:rsidR="00AD7898">
                              <w:rPr>
                                <w:rFonts w:asciiTheme="majorHAnsi" w:hAnsiTheme="majorHAnsi" w:cs="Arial"/>
                                <w:b/>
                                <w:color w:val="0D0D0D" w:themeColor="text1" w:themeTint="F2"/>
                                <w:sz w:val="36"/>
                                <w:szCs w:val="22"/>
                                <w:lang w:val="es-ES_tradnl"/>
                              </w:rPr>
                              <w:t>953</w:t>
                            </w:r>
                            <w:r w:rsidR="00246D1F" w:rsidRPr="004E2649">
                              <w:rPr>
                                <w:rFonts w:asciiTheme="majorHAnsi" w:hAnsiTheme="majorHAnsi" w:cs="Arial"/>
                                <w:b/>
                                <w:color w:val="0D0D0D" w:themeColor="text1" w:themeTint="F2"/>
                                <w:sz w:val="36"/>
                                <w:szCs w:val="22"/>
                                <w:lang w:val="es-ES_tradnl"/>
                              </w:rPr>
                              <w:t>-</w:t>
                            </w:r>
                            <w:r w:rsidR="0016296E">
                              <w:rPr>
                                <w:rFonts w:asciiTheme="majorHAnsi" w:hAnsiTheme="majorHAnsi" w:cs="Arial"/>
                                <w:b/>
                                <w:color w:val="0D0D0D" w:themeColor="text1" w:themeTint="F2"/>
                                <w:sz w:val="36"/>
                                <w:szCs w:val="22"/>
                                <w:lang w:val="es-ES_tradnl"/>
                              </w:rPr>
                              <w:t>1</w:t>
                            </w:r>
                            <w:r w:rsidR="00AD7898">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4AE839B8" w:rsidR="005B52B0" w:rsidRPr="0016296E" w:rsidRDefault="00AD7898"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WILLIAM ALVARADO SANDI</w:t>
                            </w:r>
                          </w:p>
                          <w:bookmarkEnd w:id="0"/>
                          <w:p w14:paraId="35068D0D" w14:textId="0DC00239" w:rsidR="005B52B0" w:rsidRPr="0016296E" w:rsidRDefault="00441E0D" w:rsidP="00997BC5">
                            <w:pPr>
                              <w:spacing w:line="276" w:lineRule="auto"/>
                              <w:rPr>
                                <w:rFonts w:asciiTheme="majorHAnsi" w:hAnsiTheme="majorHAnsi" w:cs="Arial"/>
                                <w:color w:val="0D0D0D" w:themeColor="text1" w:themeTint="F2"/>
                                <w:szCs w:val="22"/>
                                <w:lang w:val="pt-BR"/>
                              </w:rPr>
                            </w:pPr>
                            <w:r w:rsidRPr="0016296E">
                              <w:rPr>
                                <w:rFonts w:asciiTheme="majorHAnsi" w:hAnsiTheme="majorHAnsi" w:cs="Arial"/>
                                <w:color w:val="0D0D0D" w:themeColor="text1" w:themeTint="F2"/>
                                <w:szCs w:val="22"/>
                                <w:lang w:val="pt-BR"/>
                              </w:rPr>
                              <w:t>COSTA RICA</w:t>
                            </w:r>
                          </w:p>
                          <w:p w14:paraId="575DFD52" w14:textId="77777777" w:rsidR="005B52B0" w:rsidRPr="0016296E"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19F89C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E7DAE">
                        <w:rPr>
                          <w:rFonts w:asciiTheme="majorHAnsi" w:hAnsiTheme="majorHAnsi" w:cs="Arial"/>
                          <w:b/>
                          <w:bCs/>
                          <w:color w:val="0D0D0D" w:themeColor="text1" w:themeTint="F2"/>
                          <w:sz w:val="36"/>
                          <w:szCs w:val="22"/>
                          <w:lang w:val="es-ES_tradnl"/>
                        </w:rPr>
                        <w:t>14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73259">
                        <w:rPr>
                          <w:rFonts w:asciiTheme="majorHAnsi" w:hAnsiTheme="majorHAnsi" w:cs="Arial"/>
                          <w:b/>
                          <w:bCs/>
                          <w:color w:val="0D0D0D" w:themeColor="text1" w:themeTint="F2"/>
                          <w:sz w:val="36"/>
                          <w:szCs w:val="22"/>
                          <w:lang w:val="es-ES_tradnl"/>
                        </w:rPr>
                        <w:t>4</w:t>
                      </w:r>
                    </w:p>
                    <w:p w14:paraId="09C54AB3" w14:textId="160EEE4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6296E">
                        <w:rPr>
                          <w:rFonts w:asciiTheme="majorHAnsi" w:hAnsiTheme="majorHAnsi" w:cs="Arial"/>
                          <w:b/>
                          <w:color w:val="0D0D0D" w:themeColor="text1" w:themeTint="F2"/>
                          <w:sz w:val="36"/>
                          <w:szCs w:val="22"/>
                          <w:lang w:val="es-ES_tradnl"/>
                        </w:rPr>
                        <w:t>1</w:t>
                      </w:r>
                      <w:r w:rsidR="00AD7898">
                        <w:rPr>
                          <w:rFonts w:asciiTheme="majorHAnsi" w:hAnsiTheme="majorHAnsi" w:cs="Arial"/>
                          <w:b/>
                          <w:color w:val="0D0D0D" w:themeColor="text1" w:themeTint="F2"/>
                          <w:sz w:val="36"/>
                          <w:szCs w:val="22"/>
                          <w:lang w:val="es-ES_tradnl"/>
                        </w:rPr>
                        <w:t>953</w:t>
                      </w:r>
                      <w:r w:rsidR="00246D1F" w:rsidRPr="004E2649">
                        <w:rPr>
                          <w:rFonts w:asciiTheme="majorHAnsi" w:hAnsiTheme="majorHAnsi" w:cs="Arial"/>
                          <w:b/>
                          <w:color w:val="0D0D0D" w:themeColor="text1" w:themeTint="F2"/>
                          <w:sz w:val="36"/>
                          <w:szCs w:val="22"/>
                          <w:lang w:val="es-ES_tradnl"/>
                        </w:rPr>
                        <w:t>-</w:t>
                      </w:r>
                      <w:r w:rsidR="0016296E">
                        <w:rPr>
                          <w:rFonts w:asciiTheme="majorHAnsi" w:hAnsiTheme="majorHAnsi" w:cs="Arial"/>
                          <w:b/>
                          <w:color w:val="0D0D0D" w:themeColor="text1" w:themeTint="F2"/>
                          <w:sz w:val="36"/>
                          <w:szCs w:val="22"/>
                          <w:lang w:val="es-ES_tradnl"/>
                        </w:rPr>
                        <w:t>1</w:t>
                      </w:r>
                      <w:r w:rsidR="00AD7898">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AE839B8" w:rsidR="005B52B0" w:rsidRPr="0016296E" w:rsidRDefault="00AD7898"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WILLIAM ALVARADO SANDI</w:t>
                      </w:r>
                    </w:p>
                    <w:bookmarkEnd w:id="1"/>
                    <w:p w14:paraId="35068D0D" w14:textId="0DC00239" w:rsidR="005B52B0" w:rsidRPr="0016296E" w:rsidRDefault="00441E0D" w:rsidP="00997BC5">
                      <w:pPr>
                        <w:spacing w:line="276" w:lineRule="auto"/>
                        <w:rPr>
                          <w:rFonts w:asciiTheme="majorHAnsi" w:hAnsiTheme="majorHAnsi" w:cs="Arial"/>
                          <w:color w:val="0D0D0D" w:themeColor="text1" w:themeTint="F2"/>
                          <w:szCs w:val="22"/>
                          <w:lang w:val="pt-BR"/>
                        </w:rPr>
                      </w:pPr>
                      <w:r w:rsidRPr="0016296E">
                        <w:rPr>
                          <w:rFonts w:asciiTheme="majorHAnsi" w:hAnsiTheme="majorHAnsi" w:cs="Arial"/>
                          <w:color w:val="0D0D0D" w:themeColor="text1" w:themeTint="F2"/>
                          <w:szCs w:val="22"/>
                          <w:lang w:val="pt-BR"/>
                        </w:rPr>
                        <w:t>COSTA RICA</w:t>
                      </w:r>
                    </w:p>
                    <w:p w14:paraId="575DFD52" w14:textId="77777777" w:rsidR="005B52B0" w:rsidRPr="0016296E" w:rsidRDefault="005B52B0" w:rsidP="007A5817">
                      <w:pPr>
                        <w:rPr>
                          <w:color w:val="0D0D0D" w:themeColor="text1" w:themeTint="F2"/>
                          <w:lang w:val="pt-BR"/>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E9CB336" w:rsidR="00627C9F" w:rsidRPr="001000D4" w:rsidRDefault="00834D49" w:rsidP="007A5817">
                            <w:pPr>
                              <w:spacing w:line="276" w:lineRule="auto"/>
                              <w:jc w:val="right"/>
                              <w:rPr>
                                <w:rFonts w:asciiTheme="minorHAnsi" w:hAnsiTheme="minorHAnsi"/>
                                <w:color w:val="FFFFFF" w:themeColor="background1"/>
                                <w:sz w:val="22"/>
                                <w:lang w:val="es-ES"/>
                              </w:rPr>
                            </w:pPr>
                            <w:r w:rsidRPr="001000D4">
                              <w:rPr>
                                <w:rFonts w:asciiTheme="minorHAnsi" w:hAnsiTheme="minorHAnsi"/>
                                <w:color w:val="FFFFFF" w:themeColor="background1"/>
                                <w:sz w:val="22"/>
                                <w:lang w:val="es-ES"/>
                              </w:rPr>
                              <w:t>OEA/Ser.L/V/II</w:t>
                            </w:r>
                          </w:p>
                          <w:p w14:paraId="6A41611B" w14:textId="39DD17A5" w:rsidR="00627C9F" w:rsidRPr="001000D4" w:rsidRDefault="00627C9F" w:rsidP="007A5817">
                            <w:pPr>
                              <w:spacing w:line="276" w:lineRule="auto"/>
                              <w:jc w:val="right"/>
                              <w:rPr>
                                <w:rFonts w:asciiTheme="minorHAnsi" w:hAnsiTheme="minorHAnsi"/>
                                <w:color w:val="FFFFFF" w:themeColor="background1"/>
                                <w:sz w:val="22"/>
                                <w:lang w:val="es-ES"/>
                              </w:rPr>
                            </w:pPr>
                            <w:r w:rsidRPr="001000D4">
                              <w:rPr>
                                <w:rFonts w:asciiTheme="minorHAnsi" w:hAnsiTheme="minorHAnsi"/>
                                <w:color w:val="FFFFFF" w:themeColor="background1"/>
                                <w:sz w:val="22"/>
                                <w:lang w:val="es-ES"/>
                              </w:rPr>
                              <w:t xml:space="preserve">Doc. </w:t>
                            </w:r>
                            <w:r w:rsidR="002A72C0" w:rsidRPr="001000D4">
                              <w:rPr>
                                <w:rFonts w:asciiTheme="minorHAnsi" w:hAnsiTheme="minorHAnsi"/>
                                <w:color w:val="FFFFFF" w:themeColor="background1"/>
                                <w:sz w:val="22"/>
                                <w:lang w:val="es-ES"/>
                              </w:rPr>
                              <w:t>16</w:t>
                            </w:r>
                          </w:p>
                          <w:p w14:paraId="69373ED2" w14:textId="2BEB3554" w:rsidR="00627C9F" w:rsidRPr="00C25ADB" w:rsidRDefault="002A72C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273259">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3E9CB336" w:rsidR="00627C9F" w:rsidRPr="001000D4" w:rsidRDefault="00834D49" w:rsidP="007A5817">
                      <w:pPr>
                        <w:spacing w:line="276" w:lineRule="auto"/>
                        <w:jc w:val="right"/>
                        <w:rPr>
                          <w:rFonts w:asciiTheme="minorHAnsi" w:hAnsiTheme="minorHAnsi"/>
                          <w:color w:val="FFFFFF" w:themeColor="background1"/>
                          <w:sz w:val="22"/>
                          <w:lang w:val="es-ES"/>
                        </w:rPr>
                      </w:pPr>
                      <w:r w:rsidRPr="001000D4">
                        <w:rPr>
                          <w:rFonts w:asciiTheme="minorHAnsi" w:hAnsiTheme="minorHAnsi"/>
                          <w:color w:val="FFFFFF" w:themeColor="background1"/>
                          <w:sz w:val="22"/>
                          <w:lang w:val="es-ES"/>
                        </w:rPr>
                        <w:t>OEA/Ser.L/V/II</w:t>
                      </w:r>
                    </w:p>
                    <w:p w14:paraId="6A41611B" w14:textId="39DD17A5" w:rsidR="00627C9F" w:rsidRPr="001000D4" w:rsidRDefault="00627C9F" w:rsidP="007A5817">
                      <w:pPr>
                        <w:spacing w:line="276" w:lineRule="auto"/>
                        <w:jc w:val="right"/>
                        <w:rPr>
                          <w:rFonts w:asciiTheme="minorHAnsi" w:hAnsiTheme="minorHAnsi"/>
                          <w:color w:val="FFFFFF" w:themeColor="background1"/>
                          <w:sz w:val="22"/>
                          <w:lang w:val="es-ES"/>
                        </w:rPr>
                      </w:pPr>
                      <w:r w:rsidRPr="001000D4">
                        <w:rPr>
                          <w:rFonts w:asciiTheme="minorHAnsi" w:hAnsiTheme="minorHAnsi"/>
                          <w:color w:val="FFFFFF" w:themeColor="background1"/>
                          <w:sz w:val="22"/>
                          <w:lang w:val="es-ES"/>
                        </w:rPr>
                        <w:t xml:space="preserve">Doc. </w:t>
                      </w:r>
                      <w:r w:rsidR="002A72C0" w:rsidRPr="001000D4">
                        <w:rPr>
                          <w:rFonts w:asciiTheme="minorHAnsi" w:hAnsiTheme="minorHAnsi"/>
                          <w:color w:val="FFFFFF" w:themeColor="background1"/>
                          <w:sz w:val="22"/>
                          <w:lang w:val="es-ES"/>
                        </w:rPr>
                        <w:t>16</w:t>
                      </w:r>
                    </w:p>
                    <w:p w14:paraId="69373ED2" w14:textId="2BEB3554" w:rsidR="00627C9F" w:rsidRPr="00C25ADB" w:rsidRDefault="002A72C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273259">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FA345A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A72C0">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2A72C0">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3259">
                              <w:rPr>
                                <w:rFonts w:asciiTheme="majorHAnsi" w:hAnsiTheme="majorHAnsi"/>
                                <w:color w:val="0D0D0D" w:themeColor="text1" w:themeTint="F2"/>
                                <w:sz w:val="18"/>
                                <w:szCs w:val="22"/>
                                <w:lang w:val="es-ES"/>
                              </w:rPr>
                              <w:t>4</w:t>
                            </w:r>
                            <w:r w:rsidR="002A72C0">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FA345A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A72C0">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2A72C0">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3259">
                        <w:rPr>
                          <w:rFonts w:asciiTheme="majorHAnsi" w:hAnsiTheme="majorHAnsi"/>
                          <w:color w:val="0D0D0D" w:themeColor="text1" w:themeTint="F2"/>
                          <w:sz w:val="18"/>
                          <w:szCs w:val="22"/>
                          <w:lang w:val="es-ES"/>
                        </w:rPr>
                        <w:t>4</w:t>
                      </w:r>
                      <w:r w:rsidR="002A72C0">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08D4C" w14:textId="77777777" w:rsidR="00A8674D" w:rsidRDefault="00113F73" w:rsidP="00113F73">
                            <w:pPr>
                              <w:spacing w:line="276" w:lineRule="auto"/>
                              <w:rPr>
                                <w:rFonts w:asciiTheme="majorHAnsi" w:hAnsiTheme="majorHAnsi"/>
                                <w:color w:val="595959" w:themeColor="text1" w:themeTint="A6"/>
                                <w:sz w:val="18"/>
                                <w:szCs w:val="18"/>
                                <w:lang w:val="es-PE"/>
                              </w:rPr>
                            </w:pPr>
                            <w:r w:rsidRPr="00AD2778">
                              <w:rPr>
                                <w:rFonts w:asciiTheme="majorHAnsi" w:hAnsiTheme="majorHAnsi"/>
                                <w:b/>
                                <w:color w:val="595959" w:themeColor="text1" w:themeTint="A6"/>
                                <w:sz w:val="18"/>
                                <w:szCs w:val="18"/>
                                <w:lang w:val="pt-BR"/>
                              </w:rPr>
                              <w:t>Citar como:</w:t>
                            </w:r>
                            <w:r w:rsidRPr="00AD2778">
                              <w:rPr>
                                <w:rFonts w:asciiTheme="majorHAnsi" w:hAnsiTheme="majorHAnsi"/>
                                <w:color w:val="595959" w:themeColor="text1" w:themeTint="A6"/>
                                <w:sz w:val="18"/>
                                <w:szCs w:val="18"/>
                                <w:lang w:val="pt-BR"/>
                              </w:rPr>
                              <w:t xml:space="preserve"> CIDH, Informe No. </w:t>
                            </w:r>
                            <w:r w:rsidR="00A8674D" w:rsidRPr="00A8674D">
                              <w:rPr>
                                <w:rFonts w:asciiTheme="majorHAnsi" w:hAnsiTheme="majorHAnsi"/>
                                <w:color w:val="595959" w:themeColor="text1" w:themeTint="A6"/>
                                <w:sz w:val="18"/>
                                <w:szCs w:val="18"/>
                                <w:lang w:val="pt-BR"/>
                              </w:rPr>
                              <w:t>14</w:t>
                            </w:r>
                            <w:r w:rsidR="007B05C4" w:rsidRPr="00A8674D">
                              <w:rPr>
                                <w:rFonts w:asciiTheme="majorHAnsi" w:hAnsiTheme="majorHAnsi"/>
                                <w:color w:val="595959" w:themeColor="text1" w:themeTint="A6"/>
                                <w:sz w:val="18"/>
                                <w:szCs w:val="18"/>
                                <w:lang w:val="pt-BR"/>
                              </w:rPr>
                              <w:t>/</w:t>
                            </w:r>
                            <w:r w:rsidR="00A8674D" w:rsidRPr="00A8674D">
                              <w:rPr>
                                <w:rFonts w:asciiTheme="majorHAnsi" w:hAnsiTheme="majorHAnsi"/>
                                <w:color w:val="595959" w:themeColor="text1" w:themeTint="A6"/>
                                <w:sz w:val="18"/>
                                <w:szCs w:val="18"/>
                                <w:lang w:val="pt-BR"/>
                              </w:rPr>
                              <w:t>24</w:t>
                            </w:r>
                            <w:r w:rsidRPr="00A8674D">
                              <w:rPr>
                                <w:rFonts w:asciiTheme="majorHAnsi" w:hAnsiTheme="majorHAnsi"/>
                                <w:color w:val="595959" w:themeColor="text1" w:themeTint="A6"/>
                                <w:sz w:val="18"/>
                                <w:szCs w:val="18"/>
                                <w:lang w:val="pt-BR"/>
                              </w:rPr>
                              <w:t xml:space="preserve">. </w:t>
                            </w:r>
                            <w:r w:rsidR="000433C9" w:rsidRPr="003E64D9">
                              <w:rPr>
                                <w:rFonts w:asciiTheme="majorHAnsi" w:hAnsiTheme="majorHAnsi"/>
                                <w:color w:val="595959" w:themeColor="text1" w:themeTint="A6"/>
                                <w:sz w:val="18"/>
                                <w:szCs w:val="18"/>
                                <w:lang w:val="es-PE"/>
                              </w:rPr>
                              <w:t xml:space="preserve">Petición </w:t>
                            </w:r>
                            <w:r w:rsidR="00AD7898" w:rsidRPr="003E64D9">
                              <w:rPr>
                                <w:rFonts w:asciiTheme="majorHAnsi" w:hAnsiTheme="majorHAnsi"/>
                                <w:color w:val="595959" w:themeColor="text1" w:themeTint="A6"/>
                                <w:sz w:val="18"/>
                                <w:szCs w:val="18"/>
                                <w:lang w:val="es-PE"/>
                              </w:rPr>
                              <w:t>1953</w:t>
                            </w:r>
                            <w:r w:rsidR="00441E0D" w:rsidRPr="003E64D9">
                              <w:rPr>
                                <w:rFonts w:asciiTheme="majorHAnsi" w:hAnsiTheme="majorHAnsi"/>
                                <w:color w:val="595959" w:themeColor="text1" w:themeTint="A6"/>
                                <w:sz w:val="18"/>
                                <w:szCs w:val="18"/>
                                <w:lang w:val="es-PE"/>
                              </w:rPr>
                              <w:t>-</w:t>
                            </w:r>
                            <w:r w:rsidR="0016296E" w:rsidRPr="003E64D9">
                              <w:rPr>
                                <w:rFonts w:asciiTheme="majorHAnsi" w:hAnsiTheme="majorHAnsi"/>
                                <w:color w:val="595959" w:themeColor="text1" w:themeTint="A6"/>
                                <w:sz w:val="18"/>
                                <w:szCs w:val="18"/>
                                <w:lang w:val="es-PE"/>
                              </w:rPr>
                              <w:t>1</w:t>
                            </w:r>
                            <w:r w:rsidR="00A8674D">
                              <w:rPr>
                                <w:rFonts w:asciiTheme="majorHAnsi" w:hAnsiTheme="majorHAnsi"/>
                                <w:color w:val="595959" w:themeColor="text1" w:themeTint="A6"/>
                                <w:sz w:val="18"/>
                                <w:szCs w:val="18"/>
                                <w:lang w:val="es-PE"/>
                              </w:rPr>
                              <w:t>2</w:t>
                            </w:r>
                            <w:r w:rsidR="000433C9" w:rsidRPr="003E64D9">
                              <w:rPr>
                                <w:rFonts w:asciiTheme="majorHAnsi" w:hAnsiTheme="majorHAnsi"/>
                                <w:color w:val="595959" w:themeColor="text1" w:themeTint="A6"/>
                                <w:sz w:val="18"/>
                                <w:szCs w:val="18"/>
                                <w:lang w:val="es-PE"/>
                              </w:rPr>
                              <w:t xml:space="preserve">. </w:t>
                            </w:r>
                            <w:r w:rsidRPr="003E64D9">
                              <w:rPr>
                                <w:rFonts w:asciiTheme="majorHAnsi" w:hAnsiTheme="majorHAnsi"/>
                                <w:color w:val="595959" w:themeColor="text1" w:themeTint="A6"/>
                                <w:sz w:val="18"/>
                                <w:szCs w:val="18"/>
                                <w:lang w:val="es-PE"/>
                              </w:rPr>
                              <w:t xml:space="preserve">Inadmisibilidad. </w:t>
                            </w:r>
                          </w:p>
                          <w:p w14:paraId="0D1B22CF" w14:textId="15FE6C9D" w:rsidR="00113F73" w:rsidRPr="00A8674D" w:rsidRDefault="00AD7898" w:rsidP="00113F73">
                            <w:pPr>
                              <w:spacing w:line="276" w:lineRule="auto"/>
                              <w:rPr>
                                <w:rFonts w:asciiTheme="majorHAnsi" w:hAnsiTheme="majorHAnsi"/>
                                <w:color w:val="595959" w:themeColor="text1" w:themeTint="A6"/>
                                <w:sz w:val="18"/>
                                <w:szCs w:val="18"/>
                                <w:lang w:val="pt-BR"/>
                              </w:rPr>
                            </w:pPr>
                            <w:r w:rsidRPr="00A8674D">
                              <w:rPr>
                                <w:rFonts w:asciiTheme="majorHAnsi" w:hAnsiTheme="majorHAnsi"/>
                                <w:color w:val="595959" w:themeColor="text1" w:themeTint="A6"/>
                                <w:sz w:val="18"/>
                                <w:szCs w:val="18"/>
                                <w:lang w:val="pt-BR"/>
                              </w:rPr>
                              <w:t>William Alvarado Sandi</w:t>
                            </w:r>
                            <w:r w:rsidR="00113F73" w:rsidRPr="00A8674D">
                              <w:rPr>
                                <w:rFonts w:asciiTheme="majorHAnsi" w:hAnsiTheme="majorHAnsi"/>
                                <w:color w:val="595959" w:themeColor="text1" w:themeTint="A6"/>
                                <w:sz w:val="18"/>
                                <w:szCs w:val="18"/>
                                <w:lang w:val="pt-BR"/>
                              </w:rPr>
                              <w:t xml:space="preserve">. </w:t>
                            </w:r>
                            <w:r w:rsidR="00441E0D" w:rsidRPr="00A8674D">
                              <w:rPr>
                                <w:rFonts w:asciiTheme="majorHAnsi" w:hAnsiTheme="majorHAnsi"/>
                                <w:color w:val="595959" w:themeColor="text1" w:themeTint="A6"/>
                                <w:sz w:val="18"/>
                                <w:szCs w:val="18"/>
                                <w:lang w:val="pt-BR"/>
                              </w:rPr>
                              <w:t>Costa Rica</w:t>
                            </w:r>
                            <w:r w:rsidR="00113F73" w:rsidRPr="00A8674D">
                              <w:rPr>
                                <w:rFonts w:asciiTheme="majorHAnsi" w:hAnsiTheme="majorHAnsi"/>
                                <w:color w:val="595959" w:themeColor="text1" w:themeTint="A6"/>
                                <w:sz w:val="18"/>
                                <w:szCs w:val="18"/>
                                <w:lang w:val="pt-BR"/>
                              </w:rPr>
                              <w:t xml:space="preserve">. </w:t>
                            </w:r>
                            <w:r w:rsidR="00A8674D" w:rsidRPr="00A8674D">
                              <w:rPr>
                                <w:rFonts w:asciiTheme="majorHAnsi" w:hAnsiTheme="majorHAnsi"/>
                                <w:color w:val="595959" w:themeColor="text1" w:themeTint="A6"/>
                                <w:sz w:val="18"/>
                                <w:szCs w:val="18"/>
                                <w:lang w:val="pt-BR"/>
                              </w:rPr>
                              <w:t>24 de abril de 2024</w:t>
                            </w:r>
                            <w:r w:rsidR="00113F73" w:rsidRPr="00A8674D">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0D08D4C" w14:textId="77777777" w:rsidR="00A8674D" w:rsidRDefault="00113F73" w:rsidP="00113F73">
                      <w:pPr>
                        <w:spacing w:line="276" w:lineRule="auto"/>
                        <w:rPr>
                          <w:rFonts w:asciiTheme="majorHAnsi" w:hAnsiTheme="majorHAnsi"/>
                          <w:color w:val="595959" w:themeColor="text1" w:themeTint="A6"/>
                          <w:sz w:val="18"/>
                          <w:szCs w:val="18"/>
                          <w:lang w:val="es-PE"/>
                        </w:rPr>
                      </w:pPr>
                      <w:r w:rsidRPr="00AD2778">
                        <w:rPr>
                          <w:rFonts w:asciiTheme="majorHAnsi" w:hAnsiTheme="majorHAnsi"/>
                          <w:b/>
                          <w:color w:val="595959" w:themeColor="text1" w:themeTint="A6"/>
                          <w:sz w:val="18"/>
                          <w:szCs w:val="18"/>
                          <w:lang w:val="pt-BR"/>
                        </w:rPr>
                        <w:t>Citar como:</w:t>
                      </w:r>
                      <w:r w:rsidRPr="00AD2778">
                        <w:rPr>
                          <w:rFonts w:asciiTheme="majorHAnsi" w:hAnsiTheme="majorHAnsi"/>
                          <w:color w:val="595959" w:themeColor="text1" w:themeTint="A6"/>
                          <w:sz w:val="18"/>
                          <w:szCs w:val="18"/>
                          <w:lang w:val="pt-BR"/>
                        </w:rPr>
                        <w:t xml:space="preserve"> CIDH, Informe No. </w:t>
                      </w:r>
                      <w:r w:rsidR="00A8674D" w:rsidRPr="00A8674D">
                        <w:rPr>
                          <w:rFonts w:asciiTheme="majorHAnsi" w:hAnsiTheme="majorHAnsi"/>
                          <w:color w:val="595959" w:themeColor="text1" w:themeTint="A6"/>
                          <w:sz w:val="18"/>
                          <w:szCs w:val="18"/>
                          <w:lang w:val="pt-BR"/>
                        </w:rPr>
                        <w:t>14</w:t>
                      </w:r>
                      <w:r w:rsidR="007B05C4" w:rsidRPr="00A8674D">
                        <w:rPr>
                          <w:rFonts w:asciiTheme="majorHAnsi" w:hAnsiTheme="majorHAnsi"/>
                          <w:color w:val="595959" w:themeColor="text1" w:themeTint="A6"/>
                          <w:sz w:val="18"/>
                          <w:szCs w:val="18"/>
                          <w:lang w:val="pt-BR"/>
                        </w:rPr>
                        <w:t>/</w:t>
                      </w:r>
                      <w:r w:rsidR="00A8674D" w:rsidRPr="00A8674D">
                        <w:rPr>
                          <w:rFonts w:asciiTheme="majorHAnsi" w:hAnsiTheme="majorHAnsi"/>
                          <w:color w:val="595959" w:themeColor="text1" w:themeTint="A6"/>
                          <w:sz w:val="18"/>
                          <w:szCs w:val="18"/>
                          <w:lang w:val="pt-BR"/>
                        </w:rPr>
                        <w:t>24</w:t>
                      </w:r>
                      <w:r w:rsidRPr="00A8674D">
                        <w:rPr>
                          <w:rFonts w:asciiTheme="majorHAnsi" w:hAnsiTheme="majorHAnsi"/>
                          <w:color w:val="595959" w:themeColor="text1" w:themeTint="A6"/>
                          <w:sz w:val="18"/>
                          <w:szCs w:val="18"/>
                          <w:lang w:val="pt-BR"/>
                        </w:rPr>
                        <w:t xml:space="preserve">. </w:t>
                      </w:r>
                      <w:r w:rsidR="000433C9" w:rsidRPr="003E64D9">
                        <w:rPr>
                          <w:rFonts w:asciiTheme="majorHAnsi" w:hAnsiTheme="majorHAnsi"/>
                          <w:color w:val="595959" w:themeColor="text1" w:themeTint="A6"/>
                          <w:sz w:val="18"/>
                          <w:szCs w:val="18"/>
                          <w:lang w:val="es-PE"/>
                        </w:rPr>
                        <w:t xml:space="preserve">Petición </w:t>
                      </w:r>
                      <w:r w:rsidR="00AD7898" w:rsidRPr="003E64D9">
                        <w:rPr>
                          <w:rFonts w:asciiTheme="majorHAnsi" w:hAnsiTheme="majorHAnsi"/>
                          <w:color w:val="595959" w:themeColor="text1" w:themeTint="A6"/>
                          <w:sz w:val="18"/>
                          <w:szCs w:val="18"/>
                          <w:lang w:val="es-PE"/>
                        </w:rPr>
                        <w:t>1953</w:t>
                      </w:r>
                      <w:r w:rsidR="00441E0D" w:rsidRPr="003E64D9">
                        <w:rPr>
                          <w:rFonts w:asciiTheme="majorHAnsi" w:hAnsiTheme="majorHAnsi"/>
                          <w:color w:val="595959" w:themeColor="text1" w:themeTint="A6"/>
                          <w:sz w:val="18"/>
                          <w:szCs w:val="18"/>
                          <w:lang w:val="es-PE"/>
                        </w:rPr>
                        <w:t>-</w:t>
                      </w:r>
                      <w:r w:rsidR="0016296E" w:rsidRPr="003E64D9">
                        <w:rPr>
                          <w:rFonts w:asciiTheme="majorHAnsi" w:hAnsiTheme="majorHAnsi"/>
                          <w:color w:val="595959" w:themeColor="text1" w:themeTint="A6"/>
                          <w:sz w:val="18"/>
                          <w:szCs w:val="18"/>
                          <w:lang w:val="es-PE"/>
                        </w:rPr>
                        <w:t>1</w:t>
                      </w:r>
                      <w:r w:rsidR="00A8674D">
                        <w:rPr>
                          <w:rFonts w:asciiTheme="majorHAnsi" w:hAnsiTheme="majorHAnsi"/>
                          <w:color w:val="595959" w:themeColor="text1" w:themeTint="A6"/>
                          <w:sz w:val="18"/>
                          <w:szCs w:val="18"/>
                          <w:lang w:val="es-PE"/>
                        </w:rPr>
                        <w:t>2</w:t>
                      </w:r>
                      <w:r w:rsidR="000433C9" w:rsidRPr="003E64D9">
                        <w:rPr>
                          <w:rFonts w:asciiTheme="majorHAnsi" w:hAnsiTheme="majorHAnsi"/>
                          <w:color w:val="595959" w:themeColor="text1" w:themeTint="A6"/>
                          <w:sz w:val="18"/>
                          <w:szCs w:val="18"/>
                          <w:lang w:val="es-PE"/>
                        </w:rPr>
                        <w:t xml:space="preserve">. </w:t>
                      </w:r>
                      <w:r w:rsidRPr="003E64D9">
                        <w:rPr>
                          <w:rFonts w:asciiTheme="majorHAnsi" w:hAnsiTheme="majorHAnsi"/>
                          <w:color w:val="595959" w:themeColor="text1" w:themeTint="A6"/>
                          <w:sz w:val="18"/>
                          <w:szCs w:val="18"/>
                          <w:lang w:val="es-PE"/>
                        </w:rPr>
                        <w:t xml:space="preserve">Inadmisibilidad. </w:t>
                      </w:r>
                    </w:p>
                    <w:p w14:paraId="0D1B22CF" w14:textId="15FE6C9D" w:rsidR="00113F73" w:rsidRPr="00A8674D" w:rsidRDefault="00AD7898" w:rsidP="00113F73">
                      <w:pPr>
                        <w:spacing w:line="276" w:lineRule="auto"/>
                        <w:rPr>
                          <w:rFonts w:asciiTheme="majorHAnsi" w:hAnsiTheme="majorHAnsi"/>
                          <w:color w:val="595959" w:themeColor="text1" w:themeTint="A6"/>
                          <w:sz w:val="18"/>
                          <w:szCs w:val="18"/>
                          <w:lang w:val="pt-BR"/>
                        </w:rPr>
                      </w:pPr>
                      <w:r w:rsidRPr="00A8674D">
                        <w:rPr>
                          <w:rFonts w:asciiTheme="majorHAnsi" w:hAnsiTheme="majorHAnsi"/>
                          <w:color w:val="595959" w:themeColor="text1" w:themeTint="A6"/>
                          <w:sz w:val="18"/>
                          <w:szCs w:val="18"/>
                          <w:lang w:val="pt-BR"/>
                        </w:rPr>
                        <w:t>William Alvarado Sandi</w:t>
                      </w:r>
                      <w:r w:rsidR="00113F73" w:rsidRPr="00A8674D">
                        <w:rPr>
                          <w:rFonts w:asciiTheme="majorHAnsi" w:hAnsiTheme="majorHAnsi"/>
                          <w:color w:val="595959" w:themeColor="text1" w:themeTint="A6"/>
                          <w:sz w:val="18"/>
                          <w:szCs w:val="18"/>
                          <w:lang w:val="pt-BR"/>
                        </w:rPr>
                        <w:t xml:space="preserve">. </w:t>
                      </w:r>
                      <w:r w:rsidR="00441E0D" w:rsidRPr="00A8674D">
                        <w:rPr>
                          <w:rFonts w:asciiTheme="majorHAnsi" w:hAnsiTheme="majorHAnsi"/>
                          <w:color w:val="595959" w:themeColor="text1" w:themeTint="A6"/>
                          <w:sz w:val="18"/>
                          <w:szCs w:val="18"/>
                          <w:lang w:val="pt-BR"/>
                        </w:rPr>
                        <w:t>Costa Rica</w:t>
                      </w:r>
                      <w:r w:rsidR="00113F73" w:rsidRPr="00A8674D">
                        <w:rPr>
                          <w:rFonts w:asciiTheme="majorHAnsi" w:hAnsiTheme="majorHAnsi"/>
                          <w:color w:val="595959" w:themeColor="text1" w:themeTint="A6"/>
                          <w:sz w:val="18"/>
                          <w:szCs w:val="18"/>
                          <w:lang w:val="pt-BR"/>
                        </w:rPr>
                        <w:t xml:space="preserve">. </w:t>
                      </w:r>
                      <w:r w:rsidR="00A8674D" w:rsidRPr="00A8674D">
                        <w:rPr>
                          <w:rFonts w:asciiTheme="majorHAnsi" w:hAnsiTheme="majorHAnsi"/>
                          <w:color w:val="595959" w:themeColor="text1" w:themeTint="A6"/>
                          <w:sz w:val="18"/>
                          <w:szCs w:val="18"/>
                          <w:lang w:val="pt-BR"/>
                        </w:rPr>
                        <w:t>24 de abril de 2024</w:t>
                      </w:r>
                      <w:r w:rsidR="00113F73" w:rsidRPr="00A8674D">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190B78C" w:rsidR="00D72DC6" w:rsidRPr="00D72DC6" w:rsidRDefault="00D84ADE" w:rsidP="00F02AD1">
                            <w:pPr>
                              <w:rPr>
                                <w:color w:val="FFFFFF" w:themeColor="background1"/>
                                <w14:textFill>
                                  <w14:noFill/>
                                </w14:textFill>
                              </w:rPr>
                            </w:pPr>
                            <w:r>
                              <w:rPr>
                                <w:noProof/>
                                <w:color w:val="FFFFFF" w:themeColor="background1"/>
                              </w:rPr>
                              <w:drawing>
                                <wp:inline distT="0" distB="0" distL="0" distR="0" wp14:anchorId="07DE6E7F" wp14:editId="7B41C28B">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6190B78C" w:rsidR="00D72DC6" w:rsidRPr="00D72DC6" w:rsidRDefault="00D84ADE" w:rsidP="00F02AD1">
                      <w:pPr>
                        <w:rPr>
                          <w:color w:val="FFFFFF" w:themeColor="background1"/>
                          <w14:textFill>
                            <w14:noFill/>
                          </w14:textFill>
                        </w:rPr>
                      </w:pPr>
                      <w:r>
                        <w:rPr>
                          <w:noProof/>
                          <w:color w:val="FFFFFF" w:themeColor="background1"/>
                        </w:rPr>
                        <w:drawing>
                          <wp:inline distT="0" distB="0" distL="0" distR="0" wp14:anchorId="07DE6E7F" wp14:editId="7B41C28B">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41E0D"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0CC9B8EE" w:rsidR="003239B8" w:rsidRPr="005A254F" w:rsidRDefault="004C26CF" w:rsidP="008D2290">
            <w:pPr>
              <w:jc w:val="both"/>
              <w:rPr>
                <w:rFonts w:ascii="Cambria" w:hAnsi="Cambria"/>
                <w:bCs/>
                <w:sz w:val="20"/>
                <w:szCs w:val="20"/>
                <w:lang w:val="es-PE"/>
              </w:rPr>
            </w:pPr>
            <w:r>
              <w:rPr>
                <w:rFonts w:ascii="Cambria" w:hAnsi="Cambria"/>
                <w:bCs/>
                <w:sz w:val="20"/>
                <w:szCs w:val="20"/>
                <w:lang w:val="es-PE"/>
              </w:rPr>
              <w:t>Alexander Ruiz Castillo</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07035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5178AAAC" w:rsidR="003239B8" w:rsidRPr="000D05CB" w:rsidRDefault="003E64D9" w:rsidP="008D2290">
            <w:pPr>
              <w:jc w:val="both"/>
              <w:rPr>
                <w:rFonts w:ascii="Cambria" w:hAnsi="Cambria"/>
                <w:bCs/>
                <w:sz w:val="20"/>
                <w:szCs w:val="20"/>
                <w:lang w:val="es-ES"/>
              </w:rPr>
            </w:pPr>
            <w:r>
              <w:rPr>
                <w:rFonts w:ascii="Cambria" w:hAnsi="Cambria"/>
                <w:bCs/>
                <w:sz w:val="20"/>
                <w:szCs w:val="20"/>
                <w:lang w:val="es-ES"/>
              </w:rPr>
              <w:t>William Alvarado Sandi</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EA411B2" w:rsidR="003239B8" w:rsidRPr="000D05CB" w:rsidRDefault="00441E0D" w:rsidP="008D2290">
            <w:pPr>
              <w:jc w:val="both"/>
              <w:rPr>
                <w:rFonts w:ascii="Cambria" w:hAnsi="Cambria"/>
                <w:bCs/>
                <w:sz w:val="20"/>
                <w:szCs w:val="20"/>
              </w:rPr>
            </w:pPr>
            <w:r>
              <w:rPr>
                <w:rFonts w:ascii="Cambria" w:hAnsi="Cambria"/>
                <w:bCs/>
                <w:sz w:val="20"/>
                <w:szCs w:val="20"/>
              </w:rPr>
              <w:t>Costa Rica</w:t>
            </w:r>
          </w:p>
        </w:tc>
      </w:tr>
      <w:tr w:rsidR="00223A29" w:rsidRPr="00A932AE"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6B39395C" w:rsidR="00223A29" w:rsidRPr="0061609D" w:rsidRDefault="0061609D" w:rsidP="008D2290">
            <w:pPr>
              <w:jc w:val="both"/>
              <w:rPr>
                <w:rFonts w:ascii="Cambria" w:hAnsi="Cambria"/>
                <w:bCs/>
                <w:sz w:val="20"/>
                <w:szCs w:val="20"/>
                <w:lang w:val="es-US"/>
              </w:rPr>
            </w:pPr>
            <w:r w:rsidRPr="001E2981">
              <w:rPr>
                <w:rFonts w:ascii="Cambria" w:hAnsi="Cambria"/>
                <w:bCs/>
                <w:sz w:val="20"/>
                <w:szCs w:val="20"/>
                <w:lang w:val="es-PE"/>
              </w:rPr>
              <w:t>Artículos</w:t>
            </w:r>
            <w:r>
              <w:rPr>
                <w:rFonts w:ascii="Cambria" w:hAnsi="Cambria"/>
                <w:bCs/>
                <w:sz w:val="20"/>
                <w:szCs w:val="20"/>
                <w:lang w:val="es-PE"/>
              </w:rPr>
              <w:t xml:space="preserve"> </w:t>
            </w:r>
            <w:r w:rsidR="006B1B78">
              <w:rPr>
                <w:rFonts w:ascii="Cambria" w:hAnsi="Cambria"/>
                <w:bCs/>
                <w:sz w:val="20"/>
                <w:szCs w:val="20"/>
                <w:lang w:val="es-PE"/>
              </w:rPr>
              <w:t xml:space="preserve">7 (libertad personal), </w:t>
            </w:r>
            <w:r>
              <w:rPr>
                <w:rFonts w:ascii="Cambria" w:hAnsi="Cambria"/>
                <w:bCs/>
                <w:sz w:val="20"/>
                <w:szCs w:val="20"/>
                <w:lang w:val="es-ES"/>
              </w:rPr>
              <w:t>8 (garantías judiciales)</w:t>
            </w:r>
            <w:r w:rsidR="007449B3">
              <w:rPr>
                <w:rFonts w:ascii="Cambria" w:hAnsi="Cambria"/>
                <w:bCs/>
                <w:sz w:val="20"/>
                <w:szCs w:val="20"/>
                <w:lang w:val="es-ES"/>
              </w:rPr>
              <w:t>,</w:t>
            </w:r>
            <w:r w:rsidR="00AC0EF1">
              <w:rPr>
                <w:rFonts w:ascii="Cambria" w:hAnsi="Cambria"/>
                <w:bCs/>
                <w:sz w:val="20"/>
                <w:szCs w:val="20"/>
                <w:lang w:val="es-ES"/>
              </w:rPr>
              <w:t xml:space="preserve"> </w:t>
            </w:r>
            <w:r w:rsidR="00CE55BB">
              <w:rPr>
                <w:rFonts w:ascii="Cambria" w:hAnsi="Cambria"/>
                <w:bCs/>
                <w:sz w:val="20"/>
                <w:szCs w:val="20"/>
                <w:lang w:val="es-ES"/>
              </w:rPr>
              <w:t>10 (derecho a indemnización),</w:t>
            </w:r>
            <w:r w:rsidR="007449B3">
              <w:rPr>
                <w:rFonts w:ascii="Cambria" w:hAnsi="Cambria"/>
                <w:bCs/>
                <w:sz w:val="20"/>
                <w:szCs w:val="20"/>
                <w:lang w:val="es-ES"/>
              </w:rPr>
              <w:t xml:space="preserve"> </w:t>
            </w:r>
            <w:r w:rsidR="00481982">
              <w:rPr>
                <w:rFonts w:ascii="Cambria" w:hAnsi="Cambria"/>
                <w:bCs/>
                <w:sz w:val="20"/>
                <w:szCs w:val="20"/>
                <w:lang w:val="es-ES"/>
              </w:rPr>
              <w:t>21 (</w:t>
            </w:r>
            <w:r w:rsidR="00AC0EF1">
              <w:rPr>
                <w:rFonts w:ascii="Cambria" w:hAnsi="Cambria"/>
                <w:bCs/>
                <w:sz w:val="20"/>
                <w:szCs w:val="20"/>
                <w:lang w:val="es-ES"/>
              </w:rPr>
              <w:t xml:space="preserve">derecho a la propiedad privada) </w:t>
            </w:r>
            <w:r>
              <w:rPr>
                <w:rFonts w:ascii="Cambria" w:hAnsi="Cambria"/>
                <w:bCs/>
                <w:sz w:val="20"/>
                <w:szCs w:val="20"/>
                <w:lang w:val="es-ES"/>
              </w:rPr>
              <w:t>y 25 (protección judicial) de la Convención Americana sobre Derechos Humanos</w:t>
            </w:r>
            <w:r>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45725DC8" w:rsidR="004C2312" w:rsidRPr="003239B8" w:rsidRDefault="00730BAF" w:rsidP="002625EA">
            <w:pPr>
              <w:jc w:val="both"/>
              <w:rPr>
                <w:rFonts w:ascii="Cambria" w:hAnsi="Cambria"/>
                <w:bCs/>
                <w:sz w:val="20"/>
                <w:szCs w:val="20"/>
                <w:lang w:val="es-ES"/>
              </w:rPr>
            </w:pPr>
            <w:r>
              <w:rPr>
                <w:rFonts w:ascii="Cambria" w:hAnsi="Cambria"/>
                <w:bCs/>
                <w:sz w:val="20"/>
                <w:szCs w:val="20"/>
                <w:lang w:val="es-ES"/>
              </w:rPr>
              <w:t>26 de octubre de 2012</w:t>
            </w:r>
          </w:p>
        </w:tc>
      </w:tr>
      <w:tr w:rsidR="00131425" w:rsidRPr="00A932AE"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48719B" w:rsidRDefault="00131425" w:rsidP="004A6A54">
            <w:pPr>
              <w:jc w:val="center"/>
              <w:rPr>
                <w:rFonts w:ascii="Cambria" w:hAnsi="Cambria"/>
                <w:b/>
                <w:bCs/>
                <w:color w:val="FFFFFF" w:themeColor="background1"/>
                <w:sz w:val="20"/>
                <w:szCs w:val="20"/>
                <w:lang w:val="es-PE"/>
              </w:rPr>
            </w:pPr>
            <w:r w:rsidRPr="0048719B">
              <w:rPr>
                <w:rFonts w:ascii="Cambria" w:hAnsi="Cambria"/>
                <w:b/>
                <w:bCs/>
                <w:color w:val="FFFFFF" w:themeColor="background1"/>
                <w:sz w:val="20"/>
                <w:szCs w:val="20"/>
                <w:lang w:val="es-PE"/>
              </w:rPr>
              <w:t>Información adicional recibida durante la etapa de estudio:</w:t>
            </w:r>
          </w:p>
        </w:tc>
        <w:tc>
          <w:tcPr>
            <w:tcW w:w="5760" w:type="dxa"/>
            <w:vAlign w:val="center"/>
          </w:tcPr>
          <w:p w14:paraId="30151270" w14:textId="54E96E72" w:rsidR="00131425" w:rsidRPr="00805E57" w:rsidRDefault="00805E57" w:rsidP="002625EA">
            <w:pPr>
              <w:jc w:val="both"/>
              <w:rPr>
                <w:rFonts w:ascii="Cambria" w:hAnsi="Cambria"/>
                <w:bCs/>
                <w:sz w:val="20"/>
                <w:szCs w:val="20"/>
                <w:lang w:val="es-US"/>
              </w:rPr>
            </w:pPr>
            <w:r w:rsidRPr="00805E57">
              <w:rPr>
                <w:rFonts w:ascii="Cambria" w:hAnsi="Cambria"/>
                <w:bCs/>
                <w:sz w:val="20"/>
                <w:szCs w:val="20"/>
                <w:lang w:val="es-US"/>
              </w:rPr>
              <w:t xml:space="preserve">16 de julio de 2013, 24 </w:t>
            </w:r>
            <w:r>
              <w:rPr>
                <w:rFonts w:ascii="Cambria" w:hAnsi="Cambria"/>
                <w:bCs/>
                <w:sz w:val="20"/>
                <w:szCs w:val="20"/>
                <w:lang w:val="es-US"/>
              </w:rPr>
              <w:t>de enero de 2014</w:t>
            </w:r>
            <w:r w:rsidR="00B925CA">
              <w:rPr>
                <w:rFonts w:ascii="Cambria" w:hAnsi="Cambria"/>
                <w:bCs/>
                <w:sz w:val="20"/>
                <w:szCs w:val="20"/>
                <w:lang w:val="es-US"/>
              </w:rPr>
              <w:t xml:space="preserve">, 23 de junio de 2015 </w:t>
            </w:r>
            <w:r w:rsidR="00365595">
              <w:rPr>
                <w:rFonts w:ascii="Cambria" w:hAnsi="Cambria"/>
                <w:bCs/>
                <w:sz w:val="20"/>
                <w:szCs w:val="20"/>
                <w:lang w:val="es-US"/>
              </w:rPr>
              <w:t xml:space="preserve">y </w:t>
            </w:r>
            <w:r w:rsidR="00B925CA">
              <w:rPr>
                <w:rFonts w:ascii="Cambria" w:hAnsi="Cambria"/>
                <w:bCs/>
                <w:sz w:val="20"/>
                <w:szCs w:val="20"/>
                <w:lang w:val="es-US"/>
              </w:rPr>
              <w:t>22 d</w:t>
            </w:r>
            <w:r w:rsidR="00365595">
              <w:rPr>
                <w:rFonts w:ascii="Cambria" w:hAnsi="Cambria"/>
                <w:bCs/>
                <w:sz w:val="20"/>
                <w:szCs w:val="20"/>
                <w:lang w:val="es-US"/>
              </w:rPr>
              <w:t xml:space="preserve"> y</w:t>
            </w:r>
            <w:r w:rsidR="00B925CA">
              <w:rPr>
                <w:rFonts w:ascii="Cambria" w:hAnsi="Cambria"/>
                <w:bCs/>
                <w:sz w:val="20"/>
                <w:szCs w:val="20"/>
                <w:lang w:val="es-US"/>
              </w:rPr>
              <w:t>e agosto de 2016</w:t>
            </w:r>
          </w:p>
        </w:tc>
      </w:tr>
      <w:tr w:rsidR="004C2312" w:rsidRPr="006C0D4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N</w:t>
            </w:r>
            <w:r w:rsidR="004C2312" w:rsidRPr="0048719B">
              <w:rPr>
                <w:rFonts w:ascii="Cambria" w:hAnsi="Cambria"/>
                <w:b/>
                <w:color w:val="FFFFFF" w:themeColor="background1"/>
                <w:sz w:val="20"/>
                <w:szCs w:val="20"/>
                <w:lang w:val="es-PE"/>
              </w:rPr>
              <w:t>otificación de la petición al Estado:</w:t>
            </w:r>
          </w:p>
        </w:tc>
        <w:tc>
          <w:tcPr>
            <w:tcW w:w="5760" w:type="dxa"/>
            <w:vAlign w:val="center"/>
          </w:tcPr>
          <w:p w14:paraId="1519DA6A" w14:textId="1F472536" w:rsidR="004C2312" w:rsidRPr="0048719B" w:rsidRDefault="00C272C9" w:rsidP="008D2290">
            <w:pPr>
              <w:jc w:val="both"/>
              <w:rPr>
                <w:rFonts w:ascii="Cambria" w:hAnsi="Cambria"/>
                <w:bCs/>
                <w:sz w:val="20"/>
                <w:szCs w:val="20"/>
                <w:lang w:val="es-PE"/>
              </w:rPr>
            </w:pPr>
            <w:r>
              <w:rPr>
                <w:rFonts w:ascii="Cambria" w:hAnsi="Cambria"/>
                <w:bCs/>
                <w:sz w:val="20"/>
                <w:szCs w:val="20"/>
                <w:lang w:val="es-PE"/>
              </w:rPr>
              <w:t>25 de octubre de 2016</w:t>
            </w:r>
          </w:p>
        </w:tc>
      </w:tr>
      <w:tr w:rsidR="004C2312" w:rsidRPr="0016296E"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P</w:t>
            </w:r>
            <w:r w:rsidR="004C2312" w:rsidRPr="0048719B">
              <w:rPr>
                <w:rFonts w:ascii="Cambria" w:hAnsi="Cambria"/>
                <w:b/>
                <w:color w:val="FFFFFF" w:themeColor="background1"/>
                <w:sz w:val="20"/>
                <w:szCs w:val="20"/>
                <w:lang w:val="es-PE"/>
              </w:rPr>
              <w:t>rimera respuesta del Estado:</w:t>
            </w:r>
          </w:p>
        </w:tc>
        <w:tc>
          <w:tcPr>
            <w:tcW w:w="5760" w:type="dxa"/>
            <w:vAlign w:val="center"/>
          </w:tcPr>
          <w:p w14:paraId="1972B99E" w14:textId="56671AA4" w:rsidR="004C2312" w:rsidRPr="0048719B" w:rsidRDefault="007F7F8B" w:rsidP="008D2290">
            <w:pPr>
              <w:jc w:val="both"/>
              <w:rPr>
                <w:rFonts w:ascii="Cambria" w:hAnsi="Cambria"/>
                <w:bCs/>
                <w:sz w:val="20"/>
                <w:szCs w:val="20"/>
                <w:lang w:val="es-PE"/>
              </w:rPr>
            </w:pPr>
            <w:r>
              <w:rPr>
                <w:rFonts w:ascii="Cambria" w:hAnsi="Cambria"/>
                <w:bCs/>
                <w:sz w:val="20"/>
                <w:szCs w:val="20"/>
                <w:lang w:val="es-PE"/>
              </w:rPr>
              <w:t>13 de septiembre de 2017</w:t>
            </w:r>
          </w:p>
        </w:tc>
      </w:tr>
      <w:tr w:rsidR="00791760" w:rsidRPr="00A932AE" w14:paraId="196F8C00" w14:textId="77777777" w:rsidTr="004A6A54">
        <w:tc>
          <w:tcPr>
            <w:tcW w:w="3600" w:type="dxa"/>
            <w:tcBorders>
              <w:top w:val="single" w:sz="6" w:space="0" w:color="auto"/>
              <w:bottom w:val="single" w:sz="6" w:space="0" w:color="auto"/>
            </w:tcBorders>
            <w:shd w:val="clear" w:color="auto" w:fill="386294"/>
            <w:vAlign w:val="center"/>
          </w:tcPr>
          <w:p w14:paraId="08A5BE10" w14:textId="63418C36" w:rsidR="00791760" w:rsidRPr="0048719B" w:rsidRDefault="00AF620C" w:rsidP="004A6A54">
            <w:pPr>
              <w:jc w:val="center"/>
              <w:rPr>
                <w:rFonts w:ascii="Cambria" w:hAnsi="Cambria"/>
                <w:b/>
                <w:color w:val="FFFFFF" w:themeColor="background1"/>
                <w:sz w:val="20"/>
                <w:szCs w:val="20"/>
                <w:lang w:val="es-PE"/>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59793192" w14:textId="10F04162" w:rsidR="00791760" w:rsidRDefault="00B22B71" w:rsidP="008D2290">
            <w:pPr>
              <w:jc w:val="both"/>
              <w:rPr>
                <w:rFonts w:ascii="Cambria" w:hAnsi="Cambria"/>
                <w:bCs/>
                <w:sz w:val="20"/>
                <w:szCs w:val="20"/>
                <w:lang w:val="es-PE"/>
              </w:rPr>
            </w:pPr>
            <w:r>
              <w:rPr>
                <w:rFonts w:ascii="Cambria" w:hAnsi="Cambria"/>
                <w:bCs/>
                <w:sz w:val="20"/>
                <w:szCs w:val="20"/>
                <w:lang w:val="es-PE"/>
              </w:rPr>
              <w:t>6 de agosto de 2021</w:t>
            </w:r>
            <w:r w:rsidR="00143B88">
              <w:rPr>
                <w:rFonts w:ascii="Cambria" w:hAnsi="Cambria"/>
                <w:bCs/>
                <w:sz w:val="20"/>
                <w:szCs w:val="20"/>
                <w:lang w:val="es-PE"/>
              </w:rPr>
              <w:t xml:space="preserve"> y 22 de marzo de 2022</w:t>
            </w:r>
          </w:p>
        </w:tc>
      </w:tr>
      <w:tr w:rsidR="00303948" w:rsidRPr="00817C5C" w14:paraId="275AD04F" w14:textId="77777777" w:rsidTr="004A6A54">
        <w:tc>
          <w:tcPr>
            <w:tcW w:w="3600" w:type="dxa"/>
            <w:tcBorders>
              <w:top w:val="single" w:sz="6" w:space="0" w:color="auto"/>
              <w:bottom w:val="single" w:sz="6" w:space="0" w:color="auto"/>
            </w:tcBorders>
            <w:shd w:val="clear" w:color="auto" w:fill="386294"/>
            <w:vAlign w:val="center"/>
          </w:tcPr>
          <w:p w14:paraId="6AAD5C12" w14:textId="1FDF6153" w:rsidR="00303948" w:rsidRPr="0048719B" w:rsidRDefault="0046105F" w:rsidP="0046105F">
            <w:pPr>
              <w:jc w:val="center"/>
              <w:rPr>
                <w:rFonts w:ascii="Cambria" w:hAnsi="Cambria"/>
                <w:b/>
                <w:color w:val="FFFFFF" w:themeColor="background1"/>
                <w:sz w:val="20"/>
                <w:szCs w:val="20"/>
                <w:lang w:val="es-PE"/>
              </w:rPr>
            </w:pPr>
            <w:r w:rsidRPr="0048719B">
              <w:rPr>
                <w:rFonts w:ascii="Cambria" w:hAnsi="Cambria"/>
                <w:b/>
                <w:bCs/>
                <w:color w:val="FFFFFF" w:themeColor="background1"/>
                <w:sz w:val="20"/>
                <w:szCs w:val="20"/>
                <w:lang w:val="es-PE"/>
              </w:rPr>
              <w:t>Observaciones adicionales del Estado</w:t>
            </w:r>
            <w:r>
              <w:rPr>
                <w:rFonts w:ascii="Cambria" w:hAnsi="Cambria"/>
                <w:b/>
                <w:bCs/>
                <w:color w:val="FFFFFF" w:themeColor="background1"/>
                <w:sz w:val="20"/>
                <w:szCs w:val="20"/>
                <w:lang w:val="es-PE"/>
              </w:rPr>
              <w:t>:</w:t>
            </w:r>
          </w:p>
        </w:tc>
        <w:tc>
          <w:tcPr>
            <w:tcW w:w="5760" w:type="dxa"/>
            <w:vAlign w:val="center"/>
          </w:tcPr>
          <w:p w14:paraId="17B21EF8" w14:textId="23B3815A" w:rsidR="00303948" w:rsidRPr="0048719B" w:rsidRDefault="00B47838" w:rsidP="008D2290">
            <w:pPr>
              <w:jc w:val="both"/>
              <w:rPr>
                <w:rFonts w:ascii="Cambria" w:hAnsi="Cambria"/>
                <w:bCs/>
                <w:sz w:val="20"/>
                <w:szCs w:val="20"/>
                <w:lang w:val="es-PE"/>
              </w:rPr>
            </w:pPr>
            <w:r>
              <w:rPr>
                <w:rFonts w:ascii="Cambria" w:hAnsi="Cambria"/>
                <w:bCs/>
                <w:sz w:val="20"/>
                <w:szCs w:val="20"/>
                <w:lang w:val="es-PE"/>
              </w:rPr>
              <w:t>21 de enero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74293C" w:rsidRDefault="003239B8" w:rsidP="008D2290">
            <w:pPr>
              <w:jc w:val="center"/>
              <w:rPr>
                <w:rFonts w:ascii="Cambria" w:hAnsi="Cambria"/>
                <w:b/>
                <w:bCs/>
                <w:i/>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personae:</w:t>
            </w:r>
          </w:p>
        </w:tc>
        <w:tc>
          <w:tcPr>
            <w:tcW w:w="5760" w:type="dxa"/>
            <w:vAlign w:val="center"/>
          </w:tcPr>
          <w:p w14:paraId="7707F3E9" w14:textId="58FDBB2A"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loci</w:t>
            </w:r>
            <w:r w:rsidRPr="0074293C">
              <w:rPr>
                <w:rFonts w:ascii="Cambria" w:hAnsi="Cambria"/>
                <w:b/>
                <w:bCs/>
                <w:color w:val="FFFFFF" w:themeColor="background1"/>
                <w:sz w:val="20"/>
                <w:szCs w:val="20"/>
                <w:lang w:val="es-PE"/>
              </w:rPr>
              <w:t>:</w:t>
            </w:r>
          </w:p>
        </w:tc>
        <w:tc>
          <w:tcPr>
            <w:tcW w:w="5760" w:type="dxa"/>
            <w:vAlign w:val="center"/>
          </w:tcPr>
          <w:p w14:paraId="12C931CB" w14:textId="7EDE1F5B"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temporis</w:t>
            </w:r>
            <w:r w:rsidRPr="0074293C">
              <w:rPr>
                <w:rFonts w:ascii="Cambria" w:hAnsi="Cambria"/>
                <w:b/>
                <w:bCs/>
                <w:color w:val="FFFFFF" w:themeColor="background1"/>
                <w:sz w:val="20"/>
                <w:szCs w:val="20"/>
                <w:lang w:val="es-PE"/>
              </w:rPr>
              <w:t>:</w:t>
            </w:r>
          </w:p>
        </w:tc>
        <w:tc>
          <w:tcPr>
            <w:tcW w:w="5760" w:type="dxa"/>
            <w:vAlign w:val="center"/>
          </w:tcPr>
          <w:p w14:paraId="6F8B059B" w14:textId="2114778A"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A932AE"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materia</w:t>
            </w:r>
            <w:r w:rsidR="00EE00E9" w:rsidRPr="0074293C">
              <w:rPr>
                <w:rFonts w:ascii="Cambria" w:hAnsi="Cambria"/>
                <w:b/>
                <w:bCs/>
                <w:i/>
                <w:color w:val="FFFFFF" w:themeColor="background1"/>
                <w:sz w:val="20"/>
                <w:szCs w:val="20"/>
                <w:lang w:val="es-PE"/>
              </w:rPr>
              <w:t>e</w:t>
            </w:r>
            <w:r w:rsidRPr="0074293C">
              <w:rPr>
                <w:rFonts w:ascii="Cambria" w:hAnsi="Cambria"/>
                <w:b/>
                <w:bCs/>
                <w:color w:val="FFFFFF" w:themeColor="background1"/>
                <w:sz w:val="20"/>
                <w:szCs w:val="20"/>
                <w:lang w:val="es-PE"/>
              </w:rPr>
              <w:t>:</w:t>
            </w:r>
          </w:p>
        </w:tc>
        <w:tc>
          <w:tcPr>
            <w:tcW w:w="5760" w:type="dxa"/>
            <w:vAlign w:val="center"/>
          </w:tcPr>
          <w:p w14:paraId="0C122F44" w14:textId="410C8E10" w:rsidR="003239B8" w:rsidRPr="0074293C" w:rsidRDefault="00B472EC" w:rsidP="008D2290">
            <w:pPr>
              <w:jc w:val="both"/>
              <w:rPr>
                <w:rFonts w:ascii="Cambria" w:hAnsi="Cambria"/>
                <w:bCs/>
                <w:sz w:val="20"/>
                <w:szCs w:val="20"/>
                <w:lang w:val="es-PE"/>
              </w:rPr>
            </w:pPr>
            <w:r w:rsidRPr="0074293C">
              <w:rPr>
                <w:rFonts w:ascii="Cambria" w:hAnsi="Cambria"/>
                <w:bCs/>
                <w:sz w:val="20"/>
                <w:szCs w:val="20"/>
                <w:lang w:val="es-PE"/>
              </w:rPr>
              <w:t>Sí, Convención Americana (depósito del instrumento de ratificación realizado el 8 de abril de 1970)</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6D1946"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0A715263" w:rsidR="00EE00E9" w:rsidRPr="00DC24E3" w:rsidRDefault="005F327D"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1A7EAD23" w:rsidR="003239B8" w:rsidRPr="005F327D" w:rsidRDefault="005F327D" w:rsidP="008D2290">
            <w:pPr>
              <w:jc w:val="both"/>
              <w:rPr>
                <w:rFonts w:ascii="Cambria" w:hAnsi="Cambria"/>
                <w:bCs/>
                <w:sz w:val="20"/>
                <w:szCs w:val="20"/>
                <w:lang w:val="es-PE"/>
              </w:rPr>
            </w:pPr>
            <w:r w:rsidRPr="005F327D">
              <w:rPr>
                <w:rFonts w:ascii="Cambria" w:hAnsi="Cambria"/>
                <w:bCs/>
                <w:sz w:val="20"/>
                <w:szCs w:val="20"/>
                <w:lang w:val="es-PE"/>
              </w:rPr>
              <w:t>Ninguno</w:t>
            </w:r>
          </w:p>
        </w:tc>
      </w:tr>
      <w:tr w:rsidR="003239B8" w:rsidRPr="00A932AE"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280953CB" w:rsidR="003239B8" w:rsidRPr="00DC24E3" w:rsidRDefault="00416DD6" w:rsidP="008D2290">
            <w:pPr>
              <w:rPr>
                <w:rFonts w:ascii="Cambria" w:hAnsi="Cambria"/>
                <w:bCs/>
                <w:sz w:val="20"/>
                <w:szCs w:val="20"/>
                <w:lang w:val="es-ES"/>
              </w:rPr>
            </w:pPr>
            <w:r>
              <w:rPr>
                <w:rFonts w:ascii="Cambria" w:hAnsi="Cambria"/>
                <w:bCs/>
                <w:sz w:val="20"/>
                <w:szCs w:val="20"/>
                <w:lang w:val="es-ES"/>
              </w:rPr>
              <w:t>No</w:t>
            </w:r>
            <w:r w:rsidR="005F327D">
              <w:rPr>
                <w:rFonts w:ascii="Cambria" w:hAnsi="Cambria"/>
                <w:bCs/>
                <w:sz w:val="20"/>
                <w:szCs w:val="20"/>
                <w:lang w:val="es-ES"/>
              </w:rPr>
              <w:t>, en los términos de la sección VII</w:t>
            </w:r>
          </w:p>
        </w:tc>
      </w:tr>
      <w:tr w:rsidR="003239B8" w:rsidRPr="00A932AE"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5A972E69" w:rsidR="003239B8" w:rsidRPr="005F327D" w:rsidRDefault="00416DD6" w:rsidP="008D2290">
            <w:pPr>
              <w:rPr>
                <w:rFonts w:ascii="Cambria" w:hAnsi="Cambria"/>
                <w:bCs/>
                <w:sz w:val="20"/>
                <w:szCs w:val="20"/>
                <w:lang w:val="es-US"/>
              </w:rPr>
            </w:pPr>
            <w:r>
              <w:rPr>
                <w:rFonts w:ascii="Cambria" w:hAnsi="Cambria"/>
                <w:bCs/>
                <w:sz w:val="20"/>
                <w:szCs w:val="20"/>
                <w:lang w:val="es-ES"/>
              </w:rPr>
              <w:t>No</w:t>
            </w:r>
            <w:r w:rsidR="005F327D">
              <w:rPr>
                <w:rFonts w:ascii="Cambria" w:hAnsi="Cambria"/>
                <w:bCs/>
                <w:sz w:val="20"/>
                <w:szCs w:val="20"/>
                <w:lang w:val="es-ES"/>
              </w:rPr>
              <w:t>, en los términos de la sección VII</w:t>
            </w:r>
          </w:p>
        </w:tc>
      </w:tr>
    </w:tbl>
    <w:p w14:paraId="18E6423B" w14:textId="0107F3A7" w:rsidR="003239B8" w:rsidRPr="00273259"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273259">
        <w:rPr>
          <w:rFonts w:asciiTheme="majorHAnsi" w:hAnsiTheme="majorHAnsi"/>
          <w:b/>
          <w:sz w:val="20"/>
          <w:szCs w:val="20"/>
          <w:lang w:val="es-UY"/>
        </w:rPr>
        <w:t>POSICIÓN DE LAS PARTES</w:t>
      </w:r>
    </w:p>
    <w:p w14:paraId="6CB72300" w14:textId="41137ED5" w:rsidR="00BA237E" w:rsidRPr="00273259" w:rsidRDefault="008E3587" w:rsidP="003239B8">
      <w:pPr>
        <w:spacing w:before="240" w:after="240"/>
        <w:ind w:firstLine="720"/>
        <w:jc w:val="both"/>
        <w:rPr>
          <w:rFonts w:asciiTheme="majorHAnsi" w:hAnsiTheme="majorHAnsi"/>
          <w:bCs/>
          <w:i/>
          <w:iCs/>
          <w:sz w:val="20"/>
          <w:szCs w:val="20"/>
          <w:lang w:val="es-UY"/>
        </w:rPr>
      </w:pPr>
      <w:r w:rsidRPr="00273259">
        <w:rPr>
          <w:rFonts w:asciiTheme="majorHAnsi" w:hAnsiTheme="majorHAnsi"/>
          <w:bCs/>
          <w:i/>
          <w:iCs/>
          <w:sz w:val="20"/>
          <w:szCs w:val="20"/>
          <w:lang w:val="es-UY"/>
        </w:rPr>
        <w:t>Alegatos de la parte peticionaria</w:t>
      </w:r>
    </w:p>
    <w:p w14:paraId="23B95E86" w14:textId="136F9354" w:rsidR="00103549" w:rsidRPr="00273259" w:rsidRDefault="00103549" w:rsidP="001035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273259">
        <w:rPr>
          <w:rFonts w:asciiTheme="majorHAnsi" w:hAnsiTheme="majorHAnsi"/>
          <w:sz w:val="20"/>
          <w:szCs w:val="20"/>
          <w:lang w:val="es-ES_tradnl"/>
        </w:rPr>
        <w:t>La parte peticionaria denuncia que el se</w:t>
      </w:r>
      <w:r w:rsidRPr="00273259">
        <w:rPr>
          <w:rFonts w:asciiTheme="majorHAnsi" w:hAnsiTheme="majorHAnsi"/>
          <w:sz w:val="20"/>
          <w:szCs w:val="20"/>
          <w:lang w:val="es-US"/>
        </w:rPr>
        <w:t xml:space="preserve">ñor </w:t>
      </w:r>
      <w:r w:rsidR="002E58F8" w:rsidRPr="00273259">
        <w:rPr>
          <w:rFonts w:asciiTheme="majorHAnsi" w:hAnsiTheme="majorHAnsi"/>
          <w:sz w:val="20"/>
          <w:szCs w:val="20"/>
          <w:lang w:val="es-US"/>
        </w:rPr>
        <w:t xml:space="preserve">Alvarado Sandi </w:t>
      </w:r>
      <w:r w:rsidRPr="00273259">
        <w:rPr>
          <w:rFonts w:asciiTheme="majorHAnsi" w:hAnsiTheme="majorHAnsi"/>
          <w:sz w:val="20"/>
          <w:szCs w:val="20"/>
          <w:lang w:val="es-ES_tradnl"/>
        </w:rPr>
        <w:t xml:space="preserve">no tuvo acceso a un recurso que permita la revisión integral de su condena por </w:t>
      </w:r>
      <w:r w:rsidR="002E58F8" w:rsidRPr="00273259">
        <w:rPr>
          <w:rFonts w:asciiTheme="majorHAnsi" w:hAnsiTheme="majorHAnsi"/>
          <w:sz w:val="20"/>
          <w:szCs w:val="20"/>
          <w:lang w:val="es-US"/>
        </w:rPr>
        <w:t>el delito de violación sexual</w:t>
      </w:r>
      <w:r w:rsidRPr="00273259">
        <w:rPr>
          <w:rFonts w:asciiTheme="majorHAnsi" w:hAnsiTheme="majorHAnsi"/>
          <w:sz w:val="20"/>
          <w:szCs w:val="20"/>
          <w:lang w:val="es-ES_tradnl"/>
        </w:rPr>
        <w:t xml:space="preserve">. Asimismo, arguye que dicha sentencia no estuvo debidamente fundamentada y que </w:t>
      </w:r>
      <w:r w:rsidR="002E58F8" w:rsidRPr="00273259">
        <w:rPr>
          <w:rFonts w:asciiTheme="majorHAnsi" w:hAnsiTheme="majorHAnsi"/>
          <w:sz w:val="20"/>
          <w:szCs w:val="20"/>
          <w:lang w:val="es-ES_tradnl"/>
        </w:rPr>
        <w:t>su privación de libertad afectó sus derechos</w:t>
      </w:r>
      <w:r w:rsidRPr="00273259">
        <w:rPr>
          <w:rFonts w:asciiTheme="majorHAnsi" w:hAnsiTheme="majorHAnsi"/>
          <w:sz w:val="20"/>
          <w:szCs w:val="20"/>
          <w:lang w:val="es-ES_tradnl"/>
        </w:rPr>
        <w:t>.</w:t>
      </w:r>
    </w:p>
    <w:p w14:paraId="2BBEA5EE" w14:textId="6A033CF4" w:rsidR="00E17338" w:rsidRPr="00273259" w:rsidRDefault="00C71E2C" w:rsidP="00E173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AR"/>
        </w:rPr>
      </w:pPr>
      <w:r w:rsidRPr="00273259">
        <w:rPr>
          <w:rFonts w:asciiTheme="majorHAnsi" w:hAnsiTheme="majorHAnsi"/>
          <w:sz w:val="20"/>
          <w:szCs w:val="20"/>
          <w:lang w:val="es-AR"/>
        </w:rPr>
        <w:t>Afirma que e</w:t>
      </w:r>
      <w:r w:rsidR="00AD2778" w:rsidRPr="00273259">
        <w:rPr>
          <w:rFonts w:asciiTheme="majorHAnsi" w:hAnsiTheme="majorHAnsi"/>
          <w:sz w:val="20"/>
          <w:szCs w:val="20"/>
          <w:lang w:val="es-AR"/>
        </w:rPr>
        <w:t xml:space="preserve">l </w:t>
      </w:r>
      <w:r w:rsidRPr="00273259">
        <w:rPr>
          <w:rFonts w:asciiTheme="majorHAnsi" w:hAnsiTheme="majorHAnsi"/>
          <w:sz w:val="20"/>
          <w:szCs w:val="20"/>
          <w:lang w:val="es-AR"/>
        </w:rPr>
        <w:t>30 de agosto de 1989</w:t>
      </w:r>
      <w:r w:rsidR="00AD2778" w:rsidRPr="00273259">
        <w:rPr>
          <w:rFonts w:asciiTheme="majorHAnsi" w:hAnsiTheme="majorHAnsi"/>
          <w:sz w:val="20"/>
          <w:szCs w:val="20"/>
          <w:lang w:val="es-AR"/>
        </w:rPr>
        <w:t xml:space="preserve"> </w:t>
      </w:r>
      <w:r w:rsidR="00444AE5" w:rsidRPr="00273259">
        <w:rPr>
          <w:rFonts w:asciiTheme="majorHAnsi" w:hAnsiTheme="majorHAnsi"/>
          <w:sz w:val="20"/>
          <w:szCs w:val="20"/>
          <w:lang w:val="es-AR"/>
        </w:rPr>
        <w:t xml:space="preserve">el </w:t>
      </w:r>
      <w:r w:rsidR="00AD2778" w:rsidRPr="00273259">
        <w:rPr>
          <w:rFonts w:asciiTheme="majorHAnsi" w:hAnsiTheme="majorHAnsi"/>
          <w:sz w:val="20"/>
          <w:szCs w:val="20"/>
          <w:lang w:val="es-AR"/>
        </w:rPr>
        <w:t xml:space="preserve">Tribunal Superior Penal de Alajuela, mediante la sentencia </w:t>
      </w:r>
      <w:r w:rsidR="00C0025F" w:rsidRPr="00273259">
        <w:rPr>
          <w:rFonts w:asciiTheme="majorHAnsi" w:hAnsiTheme="majorHAnsi"/>
          <w:sz w:val="20"/>
          <w:szCs w:val="20"/>
          <w:lang w:val="es-AR"/>
        </w:rPr>
        <w:t>N.º 175, condenó a la presunta víctima a catorce años de prisión</w:t>
      </w:r>
      <w:r w:rsidR="00562F35" w:rsidRPr="00273259">
        <w:rPr>
          <w:rFonts w:asciiTheme="majorHAnsi" w:hAnsiTheme="majorHAnsi"/>
          <w:sz w:val="20"/>
          <w:szCs w:val="20"/>
          <w:lang w:val="es-AR"/>
        </w:rPr>
        <w:t xml:space="preserve"> por </w:t>
      </w:r>
      <w:r w:rsidR="006C7384" w:rsidRPr="00273259">
        <w:rPr>
          <w:rFonts w:asciiTheme="majorHAnsi" w:hAnsiTheme="majorHAnsi"/>
          <w:sz w:val="20"/>
          <w:szCs w:val="20"/>
          <w:lang w:val="es-AR"/>
        </w:rPr>
        <w:t>la comisión</w:t>
      </w:r>
      <w:r w:rsidR="00E85774" w:rsidRPr="00273259">
        <w:rPr>
          <w:rFonts w:asciiTheme="majorHAnsi" w:hAnsiTheme="majorHAnsi"/>
          <w:sz w:val="20"/>
          <w:szCs w:val="20"/>
          <w:lang w:val="es-AR"/>
        </w:rPr>
        <w:t xml:space="preserve"> de dos</w:t>
      </w:r>
      <w:r w:rsidR="006C7384" w:rsidRPr="00273259">
        <w:rPr>
          <w:rFonts w:asciiTheme="majorHAnsi" w:hAnsiTheme="majorHAnsi"/>
          <w:sz w:val="20"/>
          <w:szCs w:val="20"/>
          <w:lang w:val="es-AR"/>
        </w:rPr>
        <w:t xml:space="preserve"> delitos de </w:t>
      </w:r>
      <w:r w:rsidR="006C7384" w:rsidRPr="00273259">
        <w:rPr>
          <w:rFonts w:asciiTheme="majorHAnsi" w:hAnsiTheme="majorHAnsi"/>
          <w:sz w:val="20"/>
          <w:szCs w:val="20"/>
          <w:lang w:val="es-AR"/>
        </w:rPr>
        <w:lastRenderedPageBreak/>
        <w:t xml:space="preserve">violación </w:t>
      </w:r>
      <w:r w:rsidR="00626444" w:rsidRPr="00273259">
        <w:rPr>
          <w:rFonts w:asciiTheme="majorHAnsi" w:hAnsiTheme="majorHAnsi"/>
          <w:sz w:val="20"/>
          <w:szCs w:val="20"/>
          <w:lang w:val="es-AR"/>
        </w:rPr>
        <w:t>sexual</w:t>
      </w:r>
      <w:r w:rsidR="00E85774" w:rsidRPr="00273259">
        <w:rPr>
          <w:rFonts w:asciiTheme="majorHAnsi" w:hAnsiTheme="majorHAnsi"/>
          <w:sz w:val="20"/>
          <w:szCs w:val="20"/>
          <w:lang w:val="es-AR"/>
        </w:rPr>
        <w:t xml:space="preserve"> en perjuicio de dos niños. </w:t>
      </w:r>
      <w:r w:rsidR="0057039A" w:rsidRPr="00273259">
        <w:rPr>
          <w:rFonts w:asciiTheme="majorHAnsi" w:hAnsiTheme="majorHAnsi"/>
          <w:sz w:val="20"/>
          <w:szCs w:val="20"/>
          <w:lang w:val="es-AR"/>
        </w:rPr>
        <w:t xml:space="preserve">Ante ello, </w:t>
      </w:r>
      <w:r w:rsidRPr="00273259">
        <w:rPr>
          <w:rFonts w:asciiTheme="majorHAnsi" w:hAnsiTheme="majorHAnsi"/>
          <w:sz w:val="20"/>
          <w:szCs w:val="20"/>
          <w:lang w:val="es-AR"/>
        </w:rPr>
        <w:t>sostiene</w:t>
      </w:r>
      <w:r w:rsidR="00E85774" w:rsidRPr="00273259">
        <w:rPr>
          <w:rFonts w:asciiTheme="majorHAnsi" w:hAnsiTheme="majorHAnsi"/>
          <w:sz w:val="20"/>
          <w:szCs w:val="20"/>
          <w:lang w:val="es-AR"/>
        </w:rPr>
        <w:t xml:space="preserve"> que el </w:t>
      </w:r>
      <w:r w:rsidR="00BE1758" w:rsidRPr="00273259">
        <w:rPr>
          <w:rFonts w:asciiTheme="majorHAnsi" w:hAnsiTheme="majorHAnsi"/>
          <w:sz w:val="20"/>
          <w:szCs w:val="20"/>
          <w:lang w:val="es-AR"/>
        </w:rPr>
        <w:t xml:space="preserve">25 de septiembre de 1989 el </w:t>
      </w:r>
      <w:r w:rsidR="00E85774" w:rsidRPr="00273259">
        <w:rPr>
          <w:rFonts w:asciiTheme="majorHAnsi" w:hAnsiTheme="majorHAnsi"/>
          <w:sz w:val="20"/>
          <w:szCs w:val="20"/>
          <w:lang w:val="es-AR"/>
        </w:rPr>
        <w:t xml:space="preserve">señor Alvarado Sandi interpuso un recurso de casación contra esta decisión, </w:t>
      </w:r>
      <w:r w:rsidR="002E58F8" w:rsidRPr="00273259">
        <w:rPr>
          <w:rFonts w:asciiTheme="majorHAnsi" w:hAnsiTheme="majorHAnsi"/>
          <w:sz w:val="20"/>
          <w:szCs w:val="20"/>
          <w:lang w:val="es-AR"/>
        </w:rPr>
        <w:t>cuestionando la valoración probatoria realizada por el tribunal y otros aspectos de derecho</w:t>
      </w:r>
      <w:r w:rsidR="0057039A" w:rsidRPr="00273259">
        <w:rPr>
          <w:rFonts w:asciiTheme="majorHAnsi" w:hAnsiTheme="majorHAnsi"/>
          <w:sz w:val="20"/>
          <w:szCs w:val="20"/>
          <w:lang w:val="es-AR"/>
        </w:rPr>
        <w:t xml:space="preserve">. Sin embargo, </w:t>
      </w:r>
      <w:r w:rsidR="00BE1758" w:rsidRPr="00273259">
        <w:rPr>
          <w:rFonts w:asciiTheme="majorHAnsi" w:hAnsiTheme="majorHAnsi"/>
          <w:sz w:val="20"/>
          <w:szCs w:val="20"/>
          <w:lang w:val="es-AR"/>
        </w:rPr>
        <w:t xml:space="preserve">el 31 de enero de 1990 </w:t>
      </w:r>
      <w:r w:rsidR="0057039A" w:rsidRPr="00273259">
        <w:rPr>
          <w:rFonts w:asciiTheme="majorHAnsi" w:hAnsiTheme="majorHAnsi"/>
          <w:sz w:val="20"/>
          <w:szCs w:val="20"/>
          <w:lang w:val="es-AR"/>
        </w:rPr>
        <w:t>la Sala Tercera de la Corte Suprema de Justicia rechazó tal acción, al considerar que el fallo de primera instancia estaba debidamente fundamentado.</w:t>
      </w:r>
    </w:p>
    <w:p w14:paraId="29339BAC" w14:textId="0BFA9A73" w:rsidR="00642B62" w:rsidRPr="00273259" w:rsidRDefault="0057039A" w:rsidP="00642B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AR"/>
        </w:rPr>
      </w:pPr>
      <w:r w:rsidRPr="00273259">
        <w:rPr>
          <w:rFonts w:asciiTheme="majorHAnsi" w:hAnsiTheme="majorHAnsi"/>
          <w:sz w:val="20"/>
          <w:szCs w:val="20"/>
          <w:lang w:val="es-AR"/>
        </w:rPr>
        <w:t>Frente a este escenario</w:t>
      </w:r>
      <w:r w:rsidR="000B3B23" w:rsidRPr="00273259">
        <w:rPr>
          <w:rFonts w:asciiTheme="majorHAnsi" w:hAnsiTheme="majorHAnsi"/>
          <w:sz w:val="20"/>
          <w:szCs w:val="20"/>
          <w:lang w:val="es-AR"/>
        </w:rPr>
        <w:t xml:space="preserve">, </w:t>
      </w:r>
      <w:r w:rsidR="00365595">
        <w:rPr>
          <w:rFonts w:asciiTheme="majorHAnsi" w:hAnsiTheme="majorHAnsi"/>
          <w:sz w:val="20"/>
          <w:szCs w:val="20"/>
          <w:lang w:val="es-AR"/>
        </w:rPr>
        <w:t>sostiene</w:t>
      </w:r>
      <w:r w:rsidR="000B3B23" w:rsidRPr="00273259">
        <w:rPr>
          <w:rFonts w:asciiTheme="majorHAnsi" w:hAnsiTheme="majorHAnsi"/>
          <w:sz w:val="20"/>
          <w:szCs w:val="20"/>
          <w:lang w:val="es-AR"/>
        </w:rPr>
        <w:t xml:space="preserve"> que </w:t>
      </w:r>
      <w:r w:rsidR="00444AE5" w:rsidRPr="00273259">
        <w:rPr>
          <w:rFonts w:asciiTheme="majorHAnsi" w:hAnsiTheme="majorHAnsi"/>
          <w:sz w:val="20"/>
          <w:szCs w:val="20"/>
          <w:lang w:val="es-AR"/>
        </w:rPr>
        <w:t xml:space="preserve">el señor Alvarado Sandi </w:t>
      </w:r>
      <w:r w:rsidR="000B3B23" w:rsidRPr="00273259">
        <w:rPr>
          <w:rFonts w:asciiTheme="majorHAnsi" w:hAnsiTheme="majorHAnsi"/>
          <w:sz w:val="20"/>
          <w:szCs w:val="20"/>
          <w:lang w:val="es-AR"/>
        </w:rPr>
        <w:t xml:space="preserve">interpuso hasta cuatro procedimientos ordinarios de revisión contra su sentencia, </w:t>
      </w:r>
      <w:r w:rsidR="00392B93" w:rsidRPr="00273259">
        <w:rPr>
          <w:rFonts w:asciiTheme="majorHAnsi" w:hAnsiTheme="majorHAnsi"/>
          <w:sz w:val="20"/>
          <w:szCs w:val="20"/>
          <w:lang w:val="es-AR"/>
        </w:rPr>
        <w:t>cuestionando la valoración de la prueba realizada por el tribunal y la afectación al debido proceso. Tales acciones se interpusieron y resolvieron en las siguientes fechas</w:t>
      </w:r>
      <w:r w:rsidR="000B3B23" w:rsidRPr="00273259">
        <w:rPr>
          <w:rFonts w:asciiTheme="majorHAnsi" w:hAnsiTheme="majorHAnsi"/>
          <w:sz w:val="20"/>
          <w:szCs w:val="20"/>
          <w:lang w:val="es-AR"/>
        </w:rPr>
        <w:t xml:space="preserve">: </w:t>
      </w:r>
    </w:p>
    <w:tbl>
      <w:tblPr>
        <w:tblStyle w:val="TableGrid"/>
        <w:tblW w:w="0" w:type="auto"/>
        <w:tblInd w:w="720" w:type="dxa"/>
        <w:tblLook w:val="04A0" w:firstRow="1" w:lastRow="0" w:firstColumn="1" w:lastColumn="0" w:noHBand="0" w:noVBand="1"/>
      </w:tblPr>
      <w:tblGrid>
        <w:gridCol w:w="2245"/>
        <w:gridCol w:w="2700"/>
        <w:gridCol w:w="3685"/>
      </w:tblGrid>
      <w:tr w:rsidR="00642B62" w:rsidRPr="00A932AE" w14:paraId="0C3CB2FA" w14:textId="77777777" w:rsidTr="007A3669">
        <w:tc>
          <w:tcPr>
            <w:tcW w:w="2245" w:type="dxa"/>
          </w:tcPr>
          <w:p w14:paraId="660D01DA" w14:textId="77777777" w:rsidR="00642B62" w:rsidRPr="00273259" w:rsidRDefault="00642B62" w:rsidP="007A366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tc>
        <w:tc>
          <w:tcPr>
            <w:tcW w:w="2700" w:type="dxa"/>
          </w:tcPr>
          <w:p w14:paraId="1C0D0447" w14:textId="77777777" w:rsidR="00642B62" w:rsidRPr="00273259" w:rsidRDefault="00642B62" w:rsidP="007A366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AR"/>
              </w:rPr>
            </w:pPr>
            <w:r w:rsidRPr="00273259">
              <w:rPr>
                <w:rFonts w:asciiTheme="majorHAnsi" w:hAnsiTheme="majorHAnsi"/>
                <w:sz w:val="20"/>
                <w:szCs w:val="20"/>
                <w:lang w:val="es-AR"/>
              </w:rPr>
              <w:t xml:space="preserve">Fecha de presentación </w:t>
            </w:r>
          </w:p>
        </w:tc>
        <w:tc>
          <w:tcPr>
            <w:tcW w:w="3685" w:type="dxa"/>
          </w:tcPr>
          <w:p w14:paraId="3A69E9D7" w14:textId="77777777" w:rsidR="00642B62" w:rsidRPr="00273259" w:rsidRDefault="00642B62" w:rsidP="007A366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AR"/>
              </w:rPr>
            </w:pPr>
            <w:r w:rsidRPr="00273259">
              <w:rPr>
                <w:rFonts w:asciiTheme="majorHAnsi" w:hAnsiTheme="majorHAnsi"/>
                <w:sz w:val="20"/>
                <w:szCs w:val="20"/>
                <w:lang w:val="es-AR"/>
              </w:rPr>
              <w:t>Fecha de resolución y resultado</w:t>
            </w:r>
          </w:p>
        </w:tc>
      </w:tr>
      <w:tr w:rsidR="00642B62" w:rsidRPr="00A932AE" w14:paraId="337471B6" w14:textId="77777777" w:rsidTr="007A3669">
        <w:tc>
          <w:tcPr>
            <w:tcW w:w="2245" w:type="dxa"/>
          </w:tcPr>
          <w:p w14:paraId="0FAADA72" w14:textId="77777777" w:rsidR="00642B62" w:rsidRPr="00273259" w:rsidRDefault="00642B62" w:rsidP="007A366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iCs/>
                <w:sz w:val="20"/>
                <w:szCs w:val="20"/>
                <w:lang w:val="es-AR"/>
              </w:rPr>
            </w:pPr>
            <w:r w:rsidRPr="00273259">
              <w:rPr>
                <w:rFonts w:asciiTheme="majorHAnsi" w:hAnsiTheme="majorHAnsi"/>
                <w:sz w:val="20"/>
                <w:szCs w:val="20"/>
                <w:lang w:val="es-AR"/>
              </w:rPr>
              <w:t>Primer procedimiento</w:t>
            </w:r>
          </w:p>
        </w:tc>
        <w:tc>
          <w:tcPr>
            <w:tcW w:w="2700" w:type="dxa"/>
          </w:tcPr>
          <w:p w14:paraId="288AEEAE" w14:textId="77777777" w:rsidR="00642B62" w:rsidRPr="00273259" w:rsidRDefault="00642B62" w:rsidP="007A366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AR"/>
              </w:rPr>
            </w:pPr>
            <w:r w:rsidRPr="00273259">
              <w:rPr>
                <w:rFonts w:asciiTheme="majorHAnsi" w:hAnsiTheme="majorHAnsi"/>
                <w:sz w:val="20"/>
                <w:szCs w:val="20"/>
                <w:lang w:val="es-AR"/>
              </w:rPr>
              <w:t>8 de julio de 1991</w:t>
            </w:r>
          </w:p>
        </w:tc>
        <w:tc>
          <w:tcPr>
            <w:tcW w:w="3685" w:type="dxa"/>
          </w:tcPr>
          <w:p w14:paraId="74F34394" w14:textId="2B8E0AB3" w:rsidR="00642B62" w:rsidRPr="00273259" w:rsidRDefault="00642B62" w:rsidP="007A366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US"/>
              </w:rPr>
            </w:pPr>
            <w:r w:rsidRPr="00273259">
              <w:rPr>
                <w:rFonts w:asciiTheme="majorHAnsi" w:hAnsiTheme="majorHAnsi"/>
                <w:sz w:val="20"/>
                <w:szCs w:val="20"/>
                <w:lang w:val="es-US"/>
              </w:rPr>
              <w:t>El 8 de julio de 1994 la Sala Tercera de la Corte Suprema lo declara sin lugar</w:t>
            </w:r>
            <w:r w:rsidR="00324ECA">
              <w:rPr>
                <w:rFonts w:asciiTheme="majorHAnsi" w:hAnsiTheme="majorHAnsi"/>
                <w:sz w:val="20"/>
                <w:szCs w:val="20"/>
                <w:lang w:val="es-US"/>
              </w:rPr>
              <w:t>.</w:t>
            </w:r>
          </w:p>
        </w:tc>
      </w:tr>
      <w:tr w:rsidR="00642B62" w:rsidRPr="00A932AE" w14:paraId="3E150FBE" w14:textId="77777777" w:rsidTr="007A3669">
        <w:tc>
          <w:tcPr>
            <w:tcW w:w="2245" w:type="dxa"/>
          </w:tcPr>
          <w:p w14:paraId="153B3128" w14:textId="77777777" w:rsidR="00642B62" w:rsidRPr="00273259" w:rsidRDefault="00642B62" w:rsidP="007A366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273259">
              <w:rPr>
                <w:rFonts w:asciiTheme="majorHAnsi" w:hAnsiTheme="majorHAnsi"/>
                <w:sz w:val="20"/>
                <w:szCs w:val="20"/>
                <w:lang w:val="es-AR"/>
              </w:rPr>
              <w:t>Segundo procedimiento</w:t>
            </w:r>
          </w:p>
        </w:tc>
        <w:tc>
          <w:tcPr>
            <w:tcW w:w="2700" w:type="dxa"/>
          </w:tcPr>
          <w:p w14:paraId="1AD97D70" w14:textId="77777777" w:rsidR="00642B62" w:rsidRPr="00273259" w:rsidRDefault="00642B62" w:rsidP="007A366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AR"/>
              </w:rPr>
            </w:pPr>
            <w:r w:rsidRPr="00273259">
              <w:rPr>
                <w:rFonts w:asciiTheme="majorHAnsi" w:hAnsiTheme="majorHAnsi"/>
                <w:sz w:val="20"/>
                <w:szCs w:val="20"/>
                <w:lang w:val="es-AR"/>
              </w:rPr>
              <w:t>5 de septiembre de 1994</w:t>
            </w:r>
          </w:p>
        </w:tc>
        <w:tc>
          <w:tcPr>
            <w:tcW w:w="3685" w:type="dxa"/>
          </w:tcPr>
          <w:p w14:paraId="24ADE41E" w14:textId="77777777" w:rsidR="00642B62" w:rsidRPr="00273259" w:rsidRDefault="00642B62" w:rsidP="007A366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US"/>
              </w:rPr>
            </w:pPr>
            <w:r w:rsidRPr="00273259">
              <w:rPr>
                <w:rFonts w:asciiTheme="majorHAnsi" w:hAnsiTheme="majorHAnsi"/>
                <w:sz w:val="20"/>
                <w:szCs w:val="20"/>
                <w:lang w:val="es-AR"/>
              </w:rPr>
              <w:t xml:space="preserve">El 11 de noviembre de 1994 </w:t>
            </w:r>
            <w:r w:rsidRPr="00273259">
              <w:rPr>
                <w:rFonts w:asciiTheme="majorHAnsi" w:hAnsiTheme="majorHAnsi"/>
                <w:sz w:val="20"/>
                <w:szCs w:val="20"/>
                <w:lang w:val="es-US"/>
              </w:rPr>
              <w:t>la Sala Tercera de la Corte Suprema lo declara inadmisible.</w:t>
            </w:r>
          </w:p>
        </w:tc>
      </w:tr>
      <w:tr w:rsidR="00642B62" w:rsidRPr="00A932AE" w14:paraId="7D984C32" w14:textId="77777777" w:rsidTr="007A3669">
        <w:tc>
          <w:tcPr>
            <w:tcW w:w="2245" w:type="dxa"/>
          </w:tcPr>
          <w:p w14:paraId="4909B262" w14:textId="77777777" w:rsidR="00642B62" w:rsidRPr="00273259" w:rsidRDefault="00642B62" w:rsidP="007A366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273259">
              <w:rPr>
                <w:rFonts w:asciiTheme="majorHAnsi" w:hAnsiTheme="majorHAnsi"/>
                <w:sz w:val="20"/>
                <w:szCs w:val="20"/>
                <w:lang w:val="es-AR"/>
              </w:rPr>
              <w:t>Tercer procedimiento</w:t>
            </w:r>
          </w:p>
        </w:tc>
        <w:tc>
          <w:tcPr>
            <w:tcW w:w="2700" w:type="dxa"/>
          </w:tcPr>
          <w:p w14:paraId="140D2296" w14:textId="77777777" w:rsidR="00642B62" w:rsidRPr="00273259" w:rsidRDefault="00642B62" w:rsidP="007A366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AR"/>
              </w:rPr>
            </w:pPr>
            <w:r w:rsidRPr="00273259">
              <w:rPr>
                <w:rFonts w:asciiTheme="majorHAnsi" w:hAnsiTheme="majorHAnsi"/>
                <w:sz w:val="20"/>
                <w:szCs w:val="20"/>
                <w:lang w:val="es-AR"/>
              </w:rPr>
              <w:t>3 de febrero de 1995</w:t>
            </w:r>
          </w:p>
        </w:tc>
        <w:tc>
          <w:tcPr>
            <w:tcW w:w="3685" w:type="dxa"/>
          </w:tcPr>
          <w:p w14:paraId="56F484D2" w14:textId="033D3A1E" w:rsidR="00642B62" w:rsidRPr="00273259" w:rsidRDefault="00642B62" w:rsidP="007A366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AR"/>
              </w:rPr>
            </w:pPr>
            <w:r w:rsidRPr="00273259">
              <w:rPr>
                <w:rFonts w:asciiTheme="majorHAnsi" w:hAnsiTheme="majorHAnsi"/>
                <w:sz w:val="20"/>
                <w:szCs w:val="20"/>
                <w:lang w:val="es-AR"/>
              </w:rPr>
              <w:t xml:space="preserve">El 8 de junio de 1995 </w:t>
            </w:r>
            <w:r w:rsidRPr="00273259">
              <w:rPr>
                <w:rFonts w:asciiTheme="majorHAnsi" w:hAnsiTheme="majorHAnsi"/>
                <w:sz w:val="20"/>
                <w:szCs w:val="20"/>
                <w:lang w:val="es-US"/>
              </w:rPr>
              <w:t>la Sala Tercera de la Corte Suprema</w:t>
            </w:r>
            <w:r w:rsidRPr="00273259">
              <w:rPr>
                <w:rFonts w:asciiTheme="majorHAnsi" w:hAnsiTheme="majorHAnsi"/>
                <w:sz w:val="20"/>
                <w:szCs w:val="20"/>
                <w:lang w:val="es-AR"/>
              </w:rPr>
              <w:t xml:space="preserve"> lo declara inadmisible</w:t>
            </w:r>
            <w:r w:rsidR="00324ECA">
              <w:rPr>
                <w:rFonts w:asciiTheme="majorHAnsi" w:hAnsiTheme="majorHAnsi"/>
                <w:sz w:val="20"/>
                <w:szCs w:val="20"/>
                <w:lang w:val="es-AR"/>
              </w:rPr>
              <w:t>.</w:t>
            </w:r>
          </w:p>
        </w:tc>
      </w:tr>
      <w:tr w:rsidR="00642B62" w:rsidRPr="00A932AE" w14:paraId="61A7656B" w14:textId="77777777" w:rsidTr="007A3669">
        <w:tc>
          <w:tcPr>
            <w:tcW w:w="2245" w:type="dxa"/>
          </w:tcPr>
          <w:p w14:paraId="56B0072F" w14:textId="77777777" w:rsidR="00642B62" w:rsidRPr="00273259" w:rsidRDefault="00642B62" w:rsidP="00642B6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E"/>
              </w:rPr>
            </w:pPr>
            <w:r w:rsidRPr="00273259">
              <w:rPr>
                <w:rFonts w:asciiTheme="majorHAnsi" w:hAnsiTheme="majorHAnsi"/>
                <w:sz w:val="20"/>
                <w:szCs w:val="20"/>
                <w:lang w:val="es-PE"/>
              </w:rPr>
              <w:t>Cuarto procedimiento</w:t>
            </w:r>
          </w:p>
        </w:tc>
        <w:tc>
          <w:tcPr>
            <w:tcW w:w="2700" w:type="dxa"/>
          </w:tcPr>
          <w:p w14:paraId="3A107B01" w14:textId="77777777" w:rsidR="00642B62" w:rsidRPr="00273259" w:rsidRDefault="00642B62" w:rsidP="00642B6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AR"/>
              </w:rPr>
            </w:pPr>
            <w:r w:rsidRPr="00273259">
              <w:rPr>
                <w:rFonts w:asciiTheme="majorHAnsi" w:hAnsiTheme="majorHAnsi"/>
                <w:sz w:val="20"/>
                <w:szCs w:val="20"/>
                <w:lang w:val="es-AR"/>
              </w:rPr>
              <w:t>El 21 de septiembre de 2010</w:t>
            </w:r>
          </w:p>
        </w:tc>
        <w:tc>
          <w:tcPr>
            <w:tcW w:w="3685" w:type="dxa"/>
          </w:tcPr>
          <w:p w14:paraId="254BA28B" w14:textId="5EEB3024" w:rsidR="00642B62" w:rsidRPr="00273259" w:rsidRDefault="00642B62" w:rsidP="00642B6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AR"/>
              </w:rPr>
            </w:pPr>
            <w:r w:rsidRPr="00273259">
              <w:rPr>
                <w:rFonts w:asciiTheme="majorHAnsi" w:hAnsiTheme="majorHAnsi"/>
                <w:sz w:val="20"/>
                <w:szCs w:val="20"/>
                <w:lang w:val="es-AR"/>
              </w:rPr>
              <w:t xml:space="preserve">El 16 de marzo de 2012 </w:t>
            </w:r>
            <w:r w:rsidRPr="00273259">
              <w:rPr>
                <w:rFonts w:asciiTheme="majorHAnsi" w:hAnsiTheme="majorHAnsi"/>
                <w:sz w:val="20"/>
                <w:szCs w:val="20"/>
                <w:lang w:val="es-US"/>
              </w:rPr>
              <w:t>la Sala Tercera de la Corte Suprema</w:t>
            </w:r>
            <w:r w:rsidRPr="00273259">
              <w:rPr>
                <w:rFonts w:asciiTheme="majorHAnsi" w:hAnsiTheme="majorHAnsi"/>
                <w:sz w:val="20"/>
                <w:szCs w:val="20"/>
                <w:lang w:val="es-AR"/>
              </w:rPr>
              <w:t xml:space="preserve"> lo declara inadmisible</w:t>
            </w:r>
            <w:r w:rsidR="00324ECA">
              <w:rPr>
                <w:rFonts w:asciiTheme="majorHAnsi" w:hAnsiTheme="majorHAnsi"/>
                <w:sz w:val="20"/>
                <w:szCs w:val="20"/>
                <w:lang w:val="es-AR"/>
              </w:rPr>
              <w:t>.</w:t>
            </w:r>
          </w:p>
        </w:tc>
      </w:tr>
    </w:tbl>
    <w:p w14:paraId="3357BB76" w14:textId="77777777" w:rsidR="00642B62" w:rsidRPr="00273259" w:rsidRDefault="00642B62" w:rsidP="00642B6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i/>
          <w:iCs/>
          <w:sz w:val="20"/>
          <w:szCs w:val="20"/>
          <w:lang w:val="es-AR"/>
        </w:rPr>
      </w:pPr>
    </w:p>
    <w:p w14:paraId="54B45A2B" w14:textId="3B61D5E6" w:rsidR="00642B62" w:rsidRPr="00273259" w:rsidRDefault="00642B62" w:rsidP="00642B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AR"/>
        </w:rPr>
      </w:pPr>
      <w:r w:rsidRPr="00273259">
        <w:rPr>
          <w:rFonts w:asciiTheme="majorHAnsi" w:hAnsiTheme="majorHAnsi"/>
          <w:sz w:val="20"/>
          <w:szCs w:val="20"/>
          <w:lang w:val="es-US"/>
        </w:rPr>
        <w:t xml:space="preserve">Con base en las citadas consideraciones, la parte peticionaria denuncia que </w:t>
      </w:r>
      <w:r w:rsidRPr="00273259">
        <w:rPr>
          <w:rFonts w:asciiTheme="majorHAnsi" w:hAnsiTheme="majorHAnsi"/>
          <w:sz w:val="20"/>
          <w:szCs w:val="20"/>
          <w:lang w:val="es-ES_tradnl"/>
        </w:rPr>
        <w:t>el Estado vulneró el derecho a recurrir el fallo de la presunta víctima, debido a que no contó con un recurso que permita la revisión integral de su condena de primera instancia.</w:t>
      </w:r>
    </w:p>
    <w:p w14:paraId="4D689013" w14:textId="3471559F" w:rsidR="00522C3B" w:rsidRPr="00273259" w:rsidRDefault="00522C3B" w:rsidP="00062D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AR"/>
        </w:rPr>
      </w:pPr>
      <w:r w:rsidRPr="00273259">
        <w:rPr>
          <w:rFonts w:asciiTheme="majorHAnsi" w:hAnsiTheme="majorHAnsi"/>
          <w:i/>
          <w:iCs/>
          <w:sz w:val="20"/>
          <w:szCs w:val="20"/>
          <w:lang w:val="es-AR"/>
        </w:rPr>
        <w:t>Alegatos del Estado</w:t>
      </w:r>
    </w:p>
    <w:p w14:paraId="0E19C924" w14:textId="61EFCCC8" w:rsidR="00817C5C" w:rsidRPr="00273259" w:rsidRDefault="00A86EBC" w:rsidP="0036161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273259">
        <w:rPr>
          <w:rFonts w:asciiTheme="majorHAnsi" w:hAnsiTheme="majorHAnsi"/>
          <w:sz w:val="20"/>
          <w:szCs w:val="20"/>
          <w:lang w:val="es-AR"/>
        </w:rPr>
        <w:t xml:space="preserve">Por su parte, el Estado </w:t>
      </w:r>
      <w:r w:rsidR="00817C5C" w:rsidRPr="00273259">
        <w:rPr>
          <w:rFonts w:asciiTheme="majorHAnsi" w:hAnsiTheme="majorHAnsi"/>
          <w:sz w:val="20"/>
          <w:szCs w:val="20"/>
          <w:lang w:val="es-ES_tradnl"/>
        </w:rPr>
        <w:t>replica</w:t>
      </w:r>
      <w:r w:rsidRPr="00273259">
        <w:rPr>
          <w:rFonts w:asciiTheme="majorHAnsi" w:hAnsiTheme="majorHAnsi"/>
          <w:sz w:val="20"/>
          <w:szCs w:val="20"/>
          <w:lang w:val="es-ES_tradnl"/>
        </w:rPr>
        <w:t xml:space="preserve"> que </w:t>
      </w:r>
      <w:r w:rsidR="00062DAC" w:rsidRPr="00273259">
        <w:rPr>
          <w:rFonts w:asciiTheme="majorHAnsi" w:hAnsiTheme="majorHAnsi"/>
          <w:sz w:val="20"/>
          <w:szCs w:val="20"/>
          <w:lang w:val="es-ES_tradnl"/>
        </w:rPr>
        <w:t xml:space="preserve">la petición es inadmisible por haber sido presentada de forma extemporánea. Al respecto, afirma que la parte peticionaria debió </w:t>
      </w:r>
      <w:r w:rsidR="00CD4161">
        <w:rPr>
          <w:rFonts w:asciiTheme="majorHAnsi" w:hAnsiTheme="majorHAnsi"/>
          <w:sz w:val="20"/>
          <w:szCs w:val="20"/>
          <w:lang w:val="es-ES_tradnl"/>
        </w:rPr>
        <w:t>interponer su</w:t>
      </w:r>
      <w:r w:rsidR="00062DAC" w:rsidRPr="00273259">
        <w:rPr>
          <w:rFonts w:asciiTheme="majorHAnsi" w:hAnsiTheme="majorHAnsi"/>
          <w:sz w:val="20"/>
          <w:szCs w:val="20"/>
          <w:lang w:val="es-ES_tradnl"/>
        </w:rPr>
        <w:t xml:space="preserve"> reclamo hasta seis meses después de la notificación de la resolución del primer procedimiento de revisión</w:t>
      </w:r>
      <w:r w:rsidR="005F0D75" w:rsidRPr="00273259">
        <w:rPr>
          <w:rFonts w:asciiTheme="majorHAnsi" w:hAnsiTheme="majorHAnsi"/>
          <w:sz w:val="20"/>
          <w:szCs w:val="20"/>
          <w:lang w:val="es-ES_tradnl"/>
        </w:rPr>
        <w:t xml:space="preserve"> y, a pesar de ello, </w:t>
      </w:r>
      <w:r w:rsidR="00C360A2" w:rsidRPr="00273259">
        <w:rPr>
          <w:rFonts w:asciiTheme="majorHAnsi" w:hAnsiTheme="majorHAnsi"/>
          <w:sz w:val="20"/>
          <w:szCs w:val="20"/>
          <w:lang w:val="es-ES_tradnl"/>
        </w:rPr>
        <w:t xml:space="preserve">no cumplió el referido plazo. </w:t>
      </w:r>
      <w:r w:rsidR="00CD4161">
        <w:rPr>
          <w:rFonts w:asciiTheme="majorHAnsi" w:hAnsiTheme="majorHAnsi"/>
          <w:sz w:val="20"/>
          <w:szCs w:val="20"/>
          <w:lang w:val="es-ES_tradnl"/>
        </w:rPr>
        <w:t>Resalta</w:t>
      </w:r>
      <w:r w:rsidR="00C360A2" w:rsidRPr="00273259">
        <w:rPr>
          <w:rFonts w:asciiTheme="majorHAnsi" w:hAnsiTheme="majorHAnsi"/>
          <w:sz w:val="20"/>
          <w:szCs w:val="20"/>
          <w:lang w:val="es-ES_tradnl"/>
        </w:rPr>
        <w:t xml:space="preserve"> que, por el contrario, </w:t>
      </w:r>
      <w:r w:rsidR="005F0D75" w:rsidRPr="00273259">
        <w:rPr>
          <w:rFonts w:asciiTheme="majorHAnsi" w:hAnsiTheme="majorHAnsi"/>
          <w:sz w:val="20"/>
          <w:szCs w:val="20"/>
          <w:lang w:val="es-ES_tradnl"/>
        </w:rPr>
        <w:t xml:space="preserve">recién </w:t>
      </w:r>
      <w:r w:rsidR="00CD4161">
        <w:rPr>
          <w:rFonts w:asciiTheme="majorHAnsi" w:hAnsiTheme="majorHAnsi"/>
          <w:sz w:val="20"/>
          <w:szCs w:val="20"/>
          <w:lang w:val="es-ES_tradnl"/>
        </w:rPr>
        <w:t>inició</w:t>
      </w:r>
      <w:r w:rsidR="005F0D75" w:rsidRPr="00273259">
        <w:rPr>
          <w:rFonts w:asciiTheme="majorHAnsi" w:hAnsiTheme="majorHAnsi"/>
          <w:sz w:val="20"/>
          <w:szCs w:val="20"/>
          <w:lang w:val="es-ES_tradnl"/>
        </w:rPr>
        <w:t xml:space="preserve"> un cuarto procedimiento de revisión quince años después que sea desestimado el tercer procedimiento que inició</w:t>
      </w:r>
      <w:r w:rsidR="00BD1F39" w:rsidRPr="00273259">
        <w:rPr>
          <w:rFonts w:asciiTheme="majorHAnsi" w:hAnsiTheme="majorHAnsi"/>
          <w:sz w:val="20"/>
          <w:szCs w:val="20"/>
          <w:lang w:val="es-ES_tradnl"/>
        </w:rPr>
        <w:t>, y siempre emplea</w:t>
      </w:r>
      <w:r w:rsidR="00444AE5" w:rsidRPr="00273259">
        <w:rPr>
          <w:rFonts w:asciiTheme="majorHAnsi" w:hAnsiTheme="majorHAnsi"/>
          <w:sz w:val="20"/>
          <w:szCs w:val="20"/>
          <w:lang w:val="es-ES_tradnl"/>
        </w:rPr>
        <w:t>n</w:t>
      </w:r>
      <w:r w:rsidR="00BD1F39" w:rsidRPr="00273259">
        <w:rPr>
          <w:rFonts w:asciiTheme="majorHAnsi" w:hAnsiTheme="majorHAnsi"/>
          <w:sz w:val="20"/>
          <w:szCs w:val="20"/>
          <w:lang w:val="es-ES_tradnl"/>
        </w:rPr>
        <w:t>do los mismos argumentos que ya habían sido desestimados</w:t>
      </w:r>
      <w:r w:rsidR="005F0D75" w:rsidRPr="00273259">
        <w:rPr>
          <w:rFonts w:asciiTheme="majorHAnsi" w:hAnsiTheme="majorHAnsi"/>
          <w:sz w:val="20"/>
          <w:szCs w:val="20"/>
          <w:lang w:val="es-ES_tradnl"/>
        </w:rPr>
        <w:t xml:space="preserve">. </w:t>
      </w:r>
      <w:r w:rsidR="0093685C" w:rsidRPr="00273259">
        <w:rPr>
          <w:rFonts w:asciiTheme="majorHAnsi" w:hAnsiTheme="majorHAnsi"/>
          <w:sz w:val="20"/>
          <w:szCs w:val="20"/>
          <w:lang w:val="es-ES_tradnl"/>
        </w:rPr>
        <w:t xml:space="preserve">A criterio de Costa Rica, </w:t>
      </w:r>
      <w:r w:rsidR="005F0D75" w:rsidRPr="00273259">
        <w:rPr>
          <w:rFonts w:asciiTheme="majorHAnsi" w:hAnsiTheme="majorHAnsi"/>
          <w:sz w:val="20"/>
          <w:szCs w:val="20"/>
          <w:lang w:val="es-ES_tradnl"/>
        </w:rPr>
        <w:t>tal situación evidencia que el señor Alvarado Sandi ha utilizado de manera</w:t>
      </w:r>
      <w:r w:rsidR="0036161A" w:rsidRPr="00273259">
        <w:rPr>
          <w:rFonts w:asciiTheme="majorHAnsi" w:hAnsiTheme="majorHAnsi"/>
          <w:sz w:val="20"/>
          <w:szCs w:val="20"/>
          <w:lang w:val="es-ES_tradnl"/>
        </w:rPr>
        <w:t xml:space="preserve"> cuestionable tales mecanismos, lo que podría denotar una postura de litigio alejado de la buena fe. Por ello, solicita que </w:t>
      </w:r>
      <w:r w:rsidR="00CD4161">
        <w:rPr>
          <w:rFonts w:asciiTheme="majorHAnsi" w:hAnsiTheme="majorHAnsi"/>
          <w:sz w:val="20"/>
          <w:szCs w:val="20"/>
          <w:lang w:val="es-ES_tradnl"/>
        </w:rPr>
        <w:t>esta</w:t>
      </w:r>
      <w:r w:rsidR="0036161A" w:rsidRPr="00273259">
        <w:rPr>
          <w:rFonts w:asciiTheme="majorHAnsi" w:hAnsiTheme="majorHAnsi"/>
          <w:sz w:val="20"/>
          <w:szCs w:val="20"/>
          <w:lang w:val="es-ES_tradnl"/>
        </w:rPr>
        <w:t xml:space="preserve"> petición sea desestimada por no cumplir con e</w:t>
      </w:r>
      <w:r w:rsidR="00062DAC" w:rsidRPr="00273259">
        <w:rPr>
          <w:rFonts w:asciiTheme="majorHAnsi" w:hAnsiTheme="majorHAnsi"/>
          <w:sz w:val="20"/>
          <w:szCs w:val="20"/>
          <w:lang w:val="es-ES_tradnl"/>
        </w:rPr>
        <w:t xml:space="preserve">l requisito de plazo previsto en el artículo 46.1.b) de la Convención. </w:t>
      </w:r>
    </w:p>
    <w:p w14:paraId="73F8DE3D" w14:textId="7A1E30FF" w:rsidR="00217FDB" w:rsidRPr="00273259" w:rsidRDefault="00217FDB" w:rsidP="00217F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273259">
        <w:rPr>
          <w:rFonts w:asciiTheme="majorHAnsi" w:hAnsiTheme="majorHAnsi"/>
          <w:sz w:val="20"/>
          <w:szCs w:val="20"/>
          <w:lang w:val="es-ES_tradnl"/>
        </w:rPr>
        <w:t xml:space="preserve">Sin perjuicio de ello, Costa Rica sostiene que la presente petición también sería inadmisible por falta de agotamiento de la jurisdicción interna. Al respecto, </w:t>
      </w:r>
      <w:r w:rsidR="00DA3025">
        <w:rPr>
          <w:rFonts w:asciiTheme="majorHAnsi" w:hAnsiTheme="majorHAnsi"/>
          <w:sz w:val="20"/>
          <w:szCs w:val="20"/>
          <w:lang w:val="es-AR"/>
        </w:rPr>
        <w:t>alega</w:t>
      </w:r>
      <w:r w:rsidR="00DA3025" w:rsidRPr="00273259">
        <w:rPr>
          <w:rFonts w:asciiTheme="majorHAnsi" w:hAnsiTheme="majorHAnsi"/>
          <w:sz w:val="20"/>
          <w:szCs w:val="20"/>
          <w:lang w:val="es-AR"/>
        </w:rPr>
        <w:t xml:space="preserve"> </w:t>
      </w:r>
      <w:r w:rsidRPr="00273259">
        <w:rPr>
          <w:rFonts w:asciiTheme="majorHAnsi" w:hAnsiTheme="majorHAnsi"/>
          <w:sz w:val="20"/>
          <w:szCs w:val="20"/>
          <w:lang w:val="es-AR"/>
        </w:rPr>
        <w:t>que el señor Alvarado Sandi no utilizó oportunamente los mecanismos especiales de revisión, a pesar de que están idead</w:t>
      </w:r>
      <w:r w:rsidR="00692815" w:rsidRPr="00273259">
        <w:rPr>
          <w:rFonts w:asciiTheme="majorHAnsi" w:hAnsiTheme="majorHAnsi"/>
          <w:sz w:val="20"/>
          <w:szCs w:val="20"/>
          <w:lang w:val="es-AR"/>
        </w:rPr>
        <w:t>o</w:t>
      </w:r>
      <w:r w:rsidRPr="00273259">
        <w:rPr>
          <w:rFonts w:asciiTheme="majorHAnsi" w:hAnsiTheme="majorHAnsi"/>
          <w:sz w:val="20"/>
          <w:szCs w:val="20"/>
          <w:lang w:val="es-AR"/>
        </w:rPr>
        <w:t>s precisamente para personas con sentencias condenatorias en firme y que consideran vulnerado su derecho a recurrir su fallo condenatorio, de conformidad con el artículo 8.2.h) de la Convención. En esa línea, el Estado manifiesta que el señor Alvarado Sandi tuvo la oportunidad de interponer el procedimiento especial de revisión establecido en el Transitorio I de la Ley N.º 8503</w:t>
      </w:r>
      <w:r w:rsidRPr="00273259">
        <w:rPr>
          <w:rStyle w:val="FootnoteReference"/>
          <w:rFonts w:asciiTheme="majorHAnsi" w:hAnsiTheme="majorHAnsi"/>
          <w:sz w:val="20"/>
          <w:szCs w:val="20"/>
          <w:lang w:val="es-AR"/>
        </w:rPr>
        <w:footnoteReference w:id="4"/>
      </w:r>
      <w:r w:rsidRPr="00273259">
        <w:rPr>
          <w:rFonts w:asciiTheme="majorHAnsi" w:hAnsiTheme="majorHAnsi"/>
          <w:sz w:val="20"/>
          <w:szCs w:val="20"/>
          <w:lang w:val="es-AR"/>
        </w:rPr>
        <w:t>, y, en su defecto, también podía utilizar el mecanismo especial de revisión previsto en el Transitorio III de la Ley N.º 8837</w:t>
      </w:r>
      <w:r w:rsidRPr="00273259">
        <w:rPr>
          <w:rStyle w:val="FootnoteReference"/>
          <w:rFonts w:asciiTheme="majorHAnsi" w:hAnsiTheme="majorHAnsi"/>
          <w:sz w:val="20"/>
          <w:szCs w:val="20"/>
          <w:lang w:val="es-AR"/>
        </w:rPr>
        <w:footnoteReference w:id="5"/>
      </w:r>
      <w:r w:rsidRPr="00273259">
        <w:rPr>
          <w:rFonts w:asciiTheme="majorHAnsi" w:hAnsiTheme="majorHAnsi"/>
          <w:sz w:val="20"/>
          <w:szCs w:val="20"/>
          <w:lang w:val="es-AR"/>
        </w:rPr>
        <w:t xml:space="preserve">. Por ende, </w:t>
      </w:r>
      <w:r w:rsidR="00CD4161">
        <w:rPr>
          <w:rFonts w:asciiTheme="majorHAnsi" w:hAnsiTheme="majorHAnsi"/>
          <w:sz w:val="20"/>
          <w:szCs w:val="20"/>
          <w:lang w:val="es-AR"/>
        </w:rPr>
        <w:t>destaca</w:t>
      </w:r>
      <w:r w:rsidRPr="00273259">
        <w:rPr>
          <w:rFonts w:asciiTheme="majorHAnsi" w:hAnsiTheme="majorHAnsi"/>
          <w:sz w:val="20"/>
          <w:szCs w:val="20"/>
          <w:lang w:val="es-AR"/>
        </w:rPr>
        <w:t xml:space="preserve"> que el ordenamiento interno disponía </w:t>
      </w:r>
      <w:r w:rsidRPr="00273259">
        <w:rPr>
          <w:rFonts w:asciiTheme="majorHAnsi" w:hAnsiTheme="majorHAnsi"/>
          <w:sz w:val="20"/>
          <w:szCs w:val="20"/>
          <w:lang w:val="es-AR"/>
        </w:rPr>
        <w:lastRenderedPageBreak/>
        <w:t>opciones adicionales para que la presunta víctima pueda utilizarlas en el momento procesal oportuno y</w:t>
      </w:r>
      <w:r w:rsidR="009922FD">
        <w:rPr>
          <w:rFonts w:asciiTheme="majorHAnsi" w:hAnsiTheme="majorHAnsi"/>
          <w:sz w:val="20"/>
          <w:szCs w:val="20"/>
          <w:lang w:val="es-AR"/>
        </w:rPr>
        <w:t>,</w:t>
      </w:r>
      <w:r w:rsidRPr="00273259">
        <w:rPr>
          <w:rFonts w:asciiTheme="majorHAnsi" w:hAnsiTheme="majorHAnsi"/>
          <w:sz w:val="20"/>
          <w:szCs w:val="20"/>
          <w:lang w:val="es-AR"/>
        </w:rPr>
        <w:t xml:space="preserve"> a pesar de ello</w:t>
      </w:r>
      <w:r w:rsidR="009922FD">
        <w:rPr>
          <w:rFonts w:asciiTheme="majorHAnsi" w:hAnsiTheme="majorHAnsi"/>
          <w:sz w:val="20"/>
          <w:szCs w:val="20"/>
          <w:lang w:val="es-AR"/>
        </w:rPr>
        <w:t>,</w:t>
      </w:r>
      <w:r w:rsidRPr="00273259">
        <w:rPr>
          <w:rFonts w:asciiTheme="majorHAnsi" w:hAnsiTheme="majorHAnsi"/>
          <w:sz w:val="20"/>
          <w:szCs w:val="20"/>
          <w:lang w:val="es-AR"/>
        </w:rPr>
        <w:t xml:space="preserve"> no uso estas vías. </w:t>
      </w:r>
    </w:p>
    <w:p w14:paraId="5A83726A" w14:textId="734AB06D" w:rsidR="00217FDB" w:rsidRPr="00273259" w:rsidRDefault="00217FDB" w:rsidP="00217F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273259">
        <w:rPr>
          <w:rFonts w:asciiTheme="majorHAnsi" w:hAnsiTheme="majorHAnsi"/>
          <w:sz w:val="20"/>
          <w:szCs w:val="20"/>
          <w:lang w:val="es-AR"/>
        </w:rPr>
        <w:t xml:space="preserve">En sentido similar, afirma </w:t>
      </w:r>
      <w:r w:rsidR="00E80D25" w:rsidRPr="00273259">
        <w:rPr>
          <w:rFonts w:asciiTheme="majorHAnsi" w:hAnsiTheme="majorHAnsi"/>
          <w:sz w:val="20"/>
          <w:szCs w:val="20"/>
          <w:lang w:val="es-AR"/>
        </w:rPr>
        <w:t xml:space="preserve">que </w:t>
      </w:r>
      <w:r w:rsidRPr="00273259">
        <w:rPr>
          <w:rFonts w:asciiTheme="majorHAnsi" w:hAnsiTheme="majorHAnsi"/>
          <w:sz w:val="20"/>
          <w:szCs w:val="20"/>
          <w:lang w:val="es-AR"/>
        </w:rPr>
        <w:t xml:space="preserve">la presunta víctima tampoco utilizó la vía de hábeas corpus para </w:t>
      </w:r>
      <w:r w:rsidR="00CD4161">
        <w:rPr>
          <w:rFonts w:asciiTheme="majorHAnsi" w:hAnsiTheme="majorHAnsi"/>
          <w:sz w:val="20"/>
          <w:szCs w:val="20"/>
          <w:lang w:val="es-AR"/>
        </w:rPr>
        <w:t>canalizar</w:t>
      </w:r>
      <w:r w:rsidRPr="00273259">
        <w:rPr>
          <w:rFonts w:asciiTheme="majorHAnsi" w:hAnsiTheme="majorHAnsi"/>
          <w:sz w:val="20"/>
          <w:szCs w:val="20"/>
          <w:lang w:val="es-AR"/>
        </w:rPr>
        <w:t xml:space="preserve"> cualquier otro cuestionamiento relativo a su condena penal, </w:t>
      </w:r>
      <w:r w:rsidR="009922FD">
        <w:rPr>
          <w:rFonts w:asciiTheme="majorHAnsi" w:hAnsiTheme="majorHAnsi"/>
          <w:sz w:val="20"/>
          <w:szCs w:val="20"/>
          <w:lang w:val="es-AR"/>
        </w:rPr>
        <w:t>aunque</w:t>
      </w:r>
      <w:r w:rsidRPr="00273259">
        <w:rPr>
          <w:rFonts w:asciiTheme="majorHAnsi" w:hAnsiTheme="majorHAnsi"/>
          <w:sz w:val="20"/>
          <w:szCs w:val="20"/>
          <w:lang w:val="es-AR"/>
        </w:rPr>
        <w:t xml:space="preserve"> dicha vía constitucional resultaba adecuada para analizar reclamos vinculados a su derecho a la libertad personal. Por las razones expuestas, Costa Rica arguye que la presente petición no cumple el requisito previsto en el artículo 46.1.a) de la Convención Americana. </w:t>
      </w:r>
    </w:p>
    <w:p w14:paraId="28FDB5C5" w14:textId="31B04348" w:rsidR="00217FDB" w:rsidRPr="00273259" w:rsidRDefault="00217FDB" w:rsidP="00217F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530FE594">
        <w:rPr>
          <w:rFonts w:asciiTheme="majorHAnsi" w:hAnsiTheme="majorHAnsi"/>
          <w:sz w:val="20"/>
          <w:szCs w:val="20"/>
          <w:lang w:val="es-ES"/>
        </w:rPr>
        <w:t xml:space="preserve">Por último, Costa Rica plantea que los hechos alegados no caracterizan una violación de derechos humanos que le sea atribuible. Por el contrario, </w:t>
      </w:r>
      <w:r w:rsidR="00CD4161" w:rsidRPr="530FE594">
        <w:rPr>
          <w:rFonts w:asciiTheme="majorHAnsi" w:hAnsiTheme="majorHAnsi"/>
          <w:sz w:val="20"/>
          <w:szCs w:val="20"/>
          <w:lang w:val="es-ES"/>
        </w:rPr>
        <w:t>alega</w:t>
      </w:r>
      <w:r w:rsidRPr="530FE594">
        <w:rPr>
          <w:rFonts w:asciiTheme="majorHAnsi" w:hAnsiTheme="majorHAnsi"/>
          <w:sz w:val="20"/>
          <w:szCs w:val="20"/>
          <w:lang w:val="es-ES"/>
        </w:rPr>
        <w:t xml:space="preserve"> que la parte peticionaria pretende que la Comisión actúe como una cuarta instancia judicial y revise las valoraciones de hecho y de derecho efectuadas por los jueces y tribunales internos que actuaron en la esfera de su competencia. </w:t>
      </w:r>
    </w:p>
    <w:p w14:paraId="48976B36" w14:textId="520FC460" w:rsidR="00217FDB" w:rsidRPr="00273259" w:rsidRDefault="00217FDB" w:rsidP="00217F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273259">
        <w:rPr>
          <w:rFonts w:asciiTheme="majorHAnsi" w:hAnsiTheme="majorHAnsi"/>
          <w:sz w:val="20"/>
          <w:szCs w:val="20"/>
          <w:lang w:val="es-ES_tradnl"/>
        </w:rPr>
        <w:t xml:space="preserve">Destaca que dentro del ordenamiento costarricense se han previsto una diversidad de recursos, principalmente judiciales, con el fin de ofrecer a las personas medios para determinar derechos de distinta índole. En esa línea, específica que tales medios cumplen con las reglas del debido proceso y garantizan un acceso justo y una discusión equilibrada en los procesos, por lo que estos respetan las normas de la Convención Americana. Por ende, considera que no corresponde a la Comisión analizar </w:t>
      </w:r>
      <w:r w:rsidR="00CD4161">
        <w:rPr>
          <w:rFonts w:asciiTheme="majorHAnsi" w:hAnsiTheme="majorHAnsi"/>
          <w:sz w:val="20"/>
          <w:szCs w:val="20"/>
          <w:lang w:val="es-ES_tradnl"/>
        </w:rPr>
        <w:t>este</w:t>
      </w:r>
      <w:r w:rsidRPr="00273259">
        <w:rPr>
          <w:rFonts w:asciiTheme="majorHAnsi" w:hAnsiTheme="majorHAnsi"/>
          <w:sz w:val="20"/>
          <w:szCs w:val="20"/>
          <w:lang w:val="es-ES_tradnl"/>
        </w:rPr>
        <w:t xml:space="preserve"> asunto, pues no se ha acreditado la existencia de una sentencia nacional que haya sido dictada al margen del debido proceso o que aparentemente haya violado cualquier otro derecho garantizado por la Convención</w:t>
      </w:r>
      <w:r w:rsidR="00E80D25" w:rsidRPr="00273259">
        <w:rPr>
          <w:rFonts w:asciiTheme="majorHAnsi" w:hAnsiTheme="majorHAnsi"/>
          <w:sz w:val="20"/>
          <w:szCs w:val="20"/>
          <w:lang w:val="es-ES_tradnl"/>
        </w:rPr>
        <w:t>.</w:t>
      </w:r>
    </w:p>
    <w:p w14:paraId="3CDBB522" w14:textId="31CFDB38" w:rsidR="007705D7" w:rsidRPr="00273259" w:rsidRDefault="007705D7" w:rsidP="00817C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273259">
        <w:rPr>
          <w:rFonts w:asciiTheme="majorHAnsi" w:hAnsiTheme="majorHAnsi"/>
          <w:b/>
          <w:bCs/>
          <w:sz w:val="20"/>
          <w:szCs w:val="20"/>
          <w:lang w:val="es-ES"/>
        </w:rPr>
        <w:t>VI.</w:t>
      </w:r>
      <w:r w:rsidRPr="00273259">
        <w:rPr>
          <w:rFonts w:asciiTheme="majorHAnsi" w:hAnsiTheme="majorHAnsi"/>
          <w:b/>
          <w:bCs/>
          <w:sz w:val="20"/>
          <w:szCs w:val="20"/>
          <w:lang w:val="es-ES"/>
        </w:rPr>
        <w:tab/>
      </w:r>
      <w:r w:rsidRPr="00273259">
        <w:rPr>
          <w:rFonts w:asciiTheme="majorHAnsi" w:hAnsiTheme="majorHAnsi"/>
          <w:b/>
          <w:bCs/>
          <w:sz w:val="20"/>
          <w:szCs w:val="20"/>
          <w:lang w:val="es-ES_tradnl"/>
        </w:rPr>
        <w:t>CONSIDERACIONES PREVIAS</w:t>
      </w:r>
    </w:p>
    <w:p w14:paraId="2A8A445B" w14:textId="77777777" w:rsidR="00CD4161" w:rsidRPr="00B54F0A" w:rsidRDefault="00CD4161" w:rsidP="00CD41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
        </w:rPr>
      </w:pPr>
      <w:r w:rsidRPr="00B54F0A">
        <w:rPr>
          <w:rFonts w:asciiTheme="majorHAnsi" w:hAnsiTheme="majorHAnsi"/>
          <w:bCs/>
          <w:sz w:val="20"/>
          <w:szCs w:val="20"/>
          <w:lang w:val="es-ES"/>
        </w:rPr>
        <w:t>La Comisión observa que el objeto principal de la presente petición se centra en cuestionar la afectación al derecho a recurrir el fallo, contemplado en el artículo 8.2.h) de la Convención Americana. En razón a ello, dado que se han emitido distintas decisiones dentro del sistema interamericano sobre esta temática, en función de las modificaciones implementadas en la legislación procesal penal costarricense, la CIDH estima necesario realizar un recuento de estos pronunciamientos a efectos de identificar estándares que permitan resolver adecuadamente</w:t>
      </w:r>
      <w:r>
        <w:rPr>
          <w:rFonts w:asciiTheme="majorHAnsi" w:hAnsiTheme="majorHAnsi"/>
          <w:bCs/>
          <w:sz w:val="20"/>
          <w:szCs w:val="20"/>
          <w:lang w:val="es-ES"/>
        </w:rPr>
        <w:t xml:space="preserve"> este reclamo. </w:t>
      </w:r>
      <w:r w:rsidRPr="00B54F0A">
        <w:rPr>
          <w:rFonts w:asciiTheme="majorHAnsi" w:hAnsiTheme="majorHAnsi"/>
          <w:bCs/>
          <w:sz w:val="20"/>
          <w:szCs w:val="20"/>
          <w:lang w:val="es-ES"/>
        </w:rPr>
        <w:t xml:space="preserve"> </w:t>
      </w:r>
    </w:p>
    <w:p w14:paraId="156D0E5C" w14:textId="77777777" w:rsidR="00CD4161" w:rsidRPr="00B54F0A" w:rsidRDefault="00CD4161" w:rsidP="00CD41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54F0A">
        <w:rPr>
          <w:rFonts w:asciiTheme="majorHAnsi" w:hAnsiTheme="majorHAnsi"/>
          <w:bCs/>
          <w:sz w:val="20"/>
          <w:szCs w:val="20"/>
          <w:lang w:val="es-ES"/>
        </w:rPr>
        <w:t xml:space="preserve">Así, la CIDH recuerda que en la sentencia del caso </w:t>
      </w:r>
      <w:r w:rsidRPr="00B54F0A">
        <w:rPr>
          <w:rFonts w:asciiTheme="majorHAnsi" w:hAnsiTheme="majorHAnsi"/>
          <w:bCs/>
          <w:i/>
          <w:iCs/>
          <w:sz w:val="20"/>
          <w:szCs w:val="20"/>
          <w:lang w:val="es-ES"/>
        </w:rPr>
        <w:t xml:space="preserve">Herrera Ulloa vs. Costa Rica </w:t>
      </w:r>
      <w:r w:rsidRPr="00B54F0A">
        <w:rPr>
          <w:rFonts w:asciiTheme="majorHAnsi" w:hAnsiTheme="majorHAnsi"/>
          <w:bCs/>
          <w:sz w:val="20"/>
          <w:szCs w:val="20"/>
          <w:lang w:val="es-ES"/>
        </w:rPr>
        <w:t>del 2 de julio de 2004, la Corte Interamericana de Derechos Humanos</w:t>
      </w:r>
      <w:r w:rsidRPr="00B54F0A">
        <w:rPr>
          <w:rStyle w:val="FootnoteReference"/>
          <w:rFonts w:asciiTheme="majorHAnsi" w:hAnsiTheme="majorHAnsi"/>
          <w:bCs/>
          <w:sz w:val="20"/>
          <w:szCs w:val="20"/>
          <w:lang w:val="es-ES"/>
        </w:rPr>
        <w:footnoteReference w:id="6"/>
      </w:r>
      <w:r w:rsidRPr="00B54F0A">
        <w:rPr>
          <w:rFonts w:asciiTheme="majorHAnsi" w:hAnsiTheme="majorHAnsi"/>
          <w:bCs/>
          <w:sz w:val="20"/>
          <w:szCs w:val="20"/>
          <w:lang w:val="es-ES"/>
        </w:rPr>
        <w:t xml:space="preserve"> examinó la regulación establecida en el Código Procesal Penal vigente desde 1998; y concluyó que no contaba con “</w:t>
      </w:r>
      <w:r w:rsidRPr="00B54F0A">
        <w:rPr>
          <w:rFonts w:asciiTheme="majorHAnsi" w:hAnsiTheme="majorHAnsi"/>
          <w:bCs/>
          <w:i/>
          <w:iCs/>
          <w:sz w:val="20"/>
          <w:szCs w:val="20"/>
          <w:lang w:val="es-ES"/>
        </w:rPr>
        <w:t xml:space="preserve">un recurso que </w:t>
      </w:r>
      <w:r w:rsidRPr="00B54F0A">
        <w:rPr>
          <w:rFonts w:asciiTheme="majorHAnsi" w:hAnsiTheme="majorHAnsi"/>
          <w:i/>
          <w:iCs/>
          <w:sz w:val="20"/>
          <w:szCs w:val="20"/>
          <w:lang w:val="es-ES"/>
        </w:rPr>
        <w:t>permitiera que el tribunal superior realizara un análisis o examen comprensivo e integral de todas las cuestiones debatidas y analizadas por el tribunal inferior</w:t>
      </w:r>
      <w:r w:rsidRPr="00B54F0A">
        <w:rPr>
          <w:rFonts w:asciiTheme="majorHAnsi" w:hAnsiTheme="majorHAnsi"/>
          <w:sz w:val="20"/>
          <w:szCs w:val="20"/>
          <w:lang w:val="es-ES"/>
        </w:rPr>
        <w:t>”, dada las limitaciones que tenía la regulación del recurso de casación en el ámbito penal</w:t>
      </w:r>
      <w:r w:rsidRPr="00B54F0A">
        <w:rPr>
          <w:rStyle w:val="FootnoteReference"/>
          <w:rFonts w:asciiTheme="majorHAnsi" w:hAnsiTheme="majorHAnsi"/>
          <w:sz w:val="20"/>
          <w:szCs w:val="20"/>
          <w:lang w:val="es-ES"/>
        </w:rPr>
        <w:footnoteReference w:id="7"/>
      </w:r>
      <w:r w:rsidRPr="00B54F0A">
        <w:rPr>
          <w:rFonts w:asciiTheme="majorHAnsi" w:hAnsiTheme="majorHAnsi"/>
          <w:sz w:val="20"/>
          <w:szCs w:val="20"/>
          <w:lang w:val="es-ES"/>
        </w:rPr>
        <w:t>. En consecuencia, la Corte IDH declaró que el Estado costarricense violó el artículo 8.2.h) de la Convención en relación con sus artículos 1.1 y 2 en perjuicio del señor Mauricio Herrera Ulloa, al no haber garantizado su derecho a recurrir el fallo; y ordenó a Costa Rica “</w:t>
      </w:r>
      <w:r w:rsidRPr="00B54F0A">
        <w:rPr>
          <w:rFonts w:asciiTheme="majorHAnsi" w:hAnsiTheme="majorHAnsi"/>
          <w:i/>
          <w:iCs/>
          <w:sz w:val="20"/>
          <w:szCs w:val="20"/>
          <w:lang w:val="es-ES"/>
        </w:rPr>
        <w:t>adecuar su ordenamiento jurídico interno a lo establecido en el artículo 8.2.h de la Convención Americana, en relación con el artículo 2 de la misma</w:t>
      </w:r>
      <w:r w:rsidRPr="00B54F0A">
        <w:rPr>
          <w:rFonts w:asciiTheme="majorHAnsi" w:hAnsiTheme="majorHAnsi"/>
          <w:sz w:val="20"/>
          <w:szCs w:val="20"/>
          <w:lang w:val="es-ES"/>
        </w:rPr>
        <w:t>”</w:t>
      </w:r>
      <w:r w:rsidRPr="00B54F0A">
        <w:rPr>
          <w:rStyle w:val="FootnoteReference"/>
          <w:rFonts w:asciiTheme="majorHAnsi" w:hAnsiTheme="majorHAnsi"/>
          <w:sz w:val="20"/>
          <w:szCs w:val="20"/>
          <w:lang w:val="es-ES"/>
        </w:rPr>
        <w:footnoteReference w:id="8"/>
      </w:r>
      <w:r w:rsidRPr="00B54F0A">
        <w:rPr>
          <w:rFonts w:asciiTheme="majorHAnsi" w:hAnsiTheme="majorHAnsi"/>
          <w:sz w:val="20"/>
          <w:szCs w:val="20"/>
          <w:lang w:val="es-ES"/>
        </w:rPr>
        <w:t>.</w:t>
      </w:r>
    </w:p>
    <w:p w14:paraId="13CC94D9" w14:textId="135F474D" w:rsidR="00CD4161" w:rsidRPr="00B54F0A" w:rsidRDefault="00CD4161" w:rsidP="00CD41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54F0A">
        <w:rPr>
          <w:rFonts w:asciiTheme="majorHAnsi" w:hAnsiTheme="majorHAnsi"/>
          <w:bCs/>
          <w:sz w:val="20"/>
          <w:szCs w:val="20"/>
          <w:lang w:val="es-ES"/>
        </w:rPr>
        <w:t>Como consecuencia de esta sentencia, Costa Rica reformó su sistema procesal penal a efectos de contar con una regulación acorde con las obligaciones contempladas en el artículo 8.2.h) de la Convención Americana. Así, el 6 de</w:t>
      </w:r>
      <w:r w:rsidRPr="00B54F0A">
        <w:rPr>
          <w:rFonts w:asciiTheme="majorHAnsi" w:hAnsiTheme="majorHAnsi"/>
          <w:sz w:val="20"/>
          <w:szCs w:val="20"/>
          <w:lang w:val="es-ES"/>
        </w:rPr>
        <w:t xml:space="preserve"> junio de 2006 entró en vigor la Ley </w:t>
      </w:r>
      <w:r>
        <w:rPr>
          <w:rFonts w:asciiTheme="majorHAnsi" w:hAnsiTheme="majorHAnsi"/>
          <w:sz w:val="20"/>
          <w:szCs w:val="20"/>
          <w:lang w:val="es-ES_tradnl"/>
        </w:rPr>
        <w:t>Nº</w:t>
      </w:r>
      <w:r w:rsidRPr="00B54F0A">
        <w:rPr>
          <w:rFonts w:asciiTheme="majorHAnsi" w:hAnsiTheme="majorHAnsi"/>
          <w:sz w:val="20"/>
          <w:szCs w:val="20"/>
          <w:lang w:val="es-ES"/>
        </w:rPr>
        <w:t xml:space="preserve"> 8503, denominada “Ley de Apertura de la Casación Penal”, la cual modificó y adicionó distintos artículos del Código Procesal Penal relacionados con los recursos </w:t>
      </w:r>
      <w:r w:rsidRPr="00B54F0A">
        <w:rPr>
          <w:rFonts w:asciiTheme="majorHAnsi" w:hAnsiTheme="majorHAnsi"/>
          <w:sz w:val="20"/>
          <w:szCs w:val="20"/>
          <w:lang w:val="es-ES"/>
        </w:rPr>
        <w:lastRenderedPageBreak/>
        <w:t>de casación y revisión. Asimismo, tal legislación estableció en su Transitorio I, un procedimiento de revisión especial para “</w:t>
      </w:r>
      <w:r w:rsidRPr="00B54F0A">
        <w:rPr>
          <w:rFonts w:asciiTheme="majorHAnsi" w:hAnsiTheme="majorHAnsi"/>
          <w:i/>
          <w:iCs/>
          <w:sz w:val="20"/>
          <w:szCs w:val="20"/>
          <w:lang w:val="es-ES"/>
        </w:rPr>
        <w:t>las personas condenadas por un hecho delictivo con fecha anterior a esta Ley, a quienes se les haya obstaculizado formular recurso de casación contra la sentencia, en razón de las reglas que regulaban su admisibilidad en aquella fecha […] invocando, en cada caso, el agravio y los aspectos de hecho y de derecho que no fueron posibles de- conocer en casación</w:t>
      </w:r>
      <w:r w:rsidRPr="00B54F0A">
        <w:rPr>
          <w:rFonts w:asciiTheme="majorHAnsi" w:hAnsiTheme="majorHAnsi"/>
          <w:sz w:val="20"/>
          <w:szCs w:val="20"/>
          <w:lang w:val="es-ES"/>
        </w:rPr>
        <w:t>”. En virtud de ello, la Corte Interamericana consideró que “</w:t>
      </w:r>
      <w:r w:rsidRPr="00B54F0A">
        <w:rPr>
          <w:rFonts w:asciiTheme="majorHAnsi" w:hAnsiTheme="majorHAnsi"/>
          <w:i/>
          <w:iCs/>
          <w:sz w:val="20"/>
          <w:szCs w:val="20"/>
          <w:lang w:val="es-ES"/>
        </w:rPr>
        <w:t>a través de la causal de revisión creada por el Transitorio I, una persona condenada penalmente podría, en principio, obtener una revisión integral de su sentencia que incluya tanto cuestiones de hecho como de derecho</w:t>
      </w:r>
      <w:r w:rsidRPr="00B54F0A">
        <w:rPr>
          <w:rFonts w:asciiTheme="majorHAnsi" w:hAnsiTheme="majorHAnsi"/>
          <w:sz w:val="20"/>
          <w:szCs w:val="20"/>
          <w:lang w:val="es-ES"/>
        </w:rPr>
        <w:t>”</w:t>
      </w:r>
      <w:r w:rsidRPr="00B54F0A">
        <w:rPr>
          <w:rStyle w:val="FootnoteReference"/>
          <w:rFonts w:asciiTheme="majorHAnsi" w:hAnsiTheme="majorHAnsi"/>
          <w:sz w:val="20"/>
          <w:szCs w:val="20"/>
          <w:lang w:val="es-ES"/>
        </w:rPr>
        <w:footnoteReference w:id="9"/>
      </w:r>
      <w:r w:rsidRPr="00B54F0A">
        <w:rPr>
          <w:rFonts w:asciiTheme="majorHAnsi" w:hAnsiTheme="majorHAnsi"/>
          <w:sz w:val="20"/>
          <w:szCs w:val="20"/>
          <w:lang w:val="es-ES"/>
        </w:rPr>
        <w:t>.</w:t>
      </w:r>
    </w:p>
    <w:p w14:paraId="2A770FDE" w14:textId="77777777" w:rsidR="00CD4161" w:rsidRPr="00B54F0A" w:rsidRDefault="00CD4161" w:rsidP="00CD41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Además</w:t>
      </w:r>
      <w:r w:rsidRPr="00B54F0A">
        <w:rPr>
          <w:rFonts w:asciiTheme="majorHAnsi" w:hAnsiTheme="majorHAnsi"/>
          <w:sz w:val="20"/>
          <w:szCs w:val="20"/>
          <w:lang w:val="es-ES"/>
        </w:rPr>
        <w:t xml:space="preserve">, y en lo relevante para el presente caso, la citada ley incorporó diversas modificaciones al régimen legal del recurso de casación contenido en el Código Procesal Penal. En primer término, se adicionó a la nómina de vicios de la sentencia que justifican la casación del art. 396 una nueva causal consistente en que “la sentencia no haya sido dictada mediante el debido proceso o con oportunidad de defensa”. En segundo lugar, y con respecto a la amplitud del examen del tribunal de casación, la </w:t>
      </w:r>
      <w:r>
        <w:rPr>
          <w:rFonts w:asciiTheme="majorHAnsi" w:hAnsiTheme="majorHAnsi"/>
          <w:sz w:val="20"/>
          <w:szCs w:val="20"/>
          <w:lang w:val="es-ES"/>
        </w:rPr>
        <w:t>L</w:t>
      </w:r>
      <w:r w:rsidRPr="00B54F0A">
        <w:rPr>
          <w:rFonts w:asciiTheme="majorHAnsi" w:hAnsiTheme="majorHAnsi"/>
          <w:sz w:val="20"/>
          <w:szCs w:val="20"/>
          <w:lang w:val="es-ES"/>
        </w:rPr>
        <w:t xml:space="preserve">ey </w:t>
      </w:r>
      <w:r>
        <w:rPr>
          <w:rFonts w:asciiTheme="majorHAnsi" w:hAnsiTheme="majorHAnsi"/>
          <w:sz w:val="20"/>
          <w:szCs w:val="20"/>
          <w:lang w:val="es-ES_tradnl"/>
        </w:rPr>
        <w:t>Nº</w:t>
      </w:r>
      <w:r w:rsidRPr="00B54F0A">
        <w:rPr>
          <w:rFonts w:asciiTheme="majorHAnsi" w:hAnsiTheme="majorHAnsi"/>
          <w:sz w:val="20"/>
          <w:szCs w:val="20"/>
          <w:lang w:val="es-ES"/>
        </w:rPr>
        <w:t xml:space="preserve"> 8503 incorporó el artículo 449 </w:t>
      </w:r>
      <w:r w:rsidRPr="00E61B74">
        <w:rPr>
          <w:rFonts w:asciiTheme="majorHAnsi" w:hAnsiTheme="majorHAnsi"/>
          <w:i/>
          <w:iCs/>
          <w:sz w:val="20"/>
          <w:szCs w:val="20"/>
          <w:lang w:val="es-ES"/>
        </w:rPr>
        <w:t>bis</w:t>
      </w:r>
      <w:r w:rsidRPr="00B54F0A">
        <w:rPr>
          <w:rFonts w:asciiTheme="majorHAnsi" w:hAnsiTheme="majorHAnsi"/>
          <w:sz w:val="20"/>
          <w:szCs w:val="20"/>
          <w:lang w:val="es-ES"/>
        </w:rPr>
        <w:t xml:space="preserve"> al Código Procesal Penal, el cual reza: </w:t>
      </w:r>
    </w:p>
    <w:p w14:paraId="34A8729E" w14:textId="77777777" w:rsidR="00CD4161" w:rsidRPr="00E61B74" w:rsidRDefault="00CD4161" w:rsidP="00CD4161">
      <w:pPr>
        <w:pStyle w:val="NormalWeb"/>
        <w:spacing w:before="0" w:beforeAutospacing="0" w:after="0" w:afterAutospacing="0"/>
        <w:ind w:left="709" w:right="798"/>
        <w:jc w:val="both"/>
        <w:rPr>
          <w:rFonts w:asciiTheme="majorHAnsi" w:hAnsiTheme="majorHAnsi" w:cs="Calibri"/>
          <w:sz w:val="18"/>
          <w:szCs w:val="18"/>
          <w:lang w:val="es-ES"/>
        </w:rPr>
      </w:pPr>
      <w:r w:rsidRPr="00E61B74">
        <w:rPr>
          <w:rFonts w:asciiTheme="majorHAnsi" w:hAnsiTheme="majorHAnsi" w:cs="Calibri"/>
          <w:sz w:val="18"/>
          <w:szCs w:val="18"/>
          <w:lang w:val="es-ES"/>
        </w:rPr>
        <w:t xml:space="preserve">El Tribunal de Casación apreciará la procedencia de los reclamos invocados en el recurso y sus fundamentos, examinando las actuaciones y los registros de la audiencia, de modo que pueda valorar la forma en que los jueces de juicio apreciaron la prueba y fundamentaron su decisión. De no tener registros suficientes para realizar esa apreciación, podrá reproducir en casación la prueba oral del juicio que, en su criterio, sea necesaria para examinar la procedencia del reclamo, y la valorará en relación con el resto de las actuaciones. </w:t>
      </w:r>
    </w:p>
    <w:p w14:paraId="3D41EF5D" w14:textId="77777777" w:rsidR="00CD4161" w:rsidRPr="00E61B74" w:rsidRDefault="00CD4161" w:rsidP="00CD4161">
      <w:pPr>
        <w:pStyle w:val="NormalWeb"/>
        <w:spacing w:before="0" w:beforeAutospacing="0" w:after="0" w:afterAutospacing="0"/>
        <w:ind w:left="709" w:right="798"/>
        <w:jc w:val="both"/>
        <w:rPr>
          <w:rFonts w:asciiTheme="majorHAnsi" w:hAnsiTheme="majorHAnsi"/>
          <w:sz w:val="18"/>
          <w:szCs w:val="18"/>
          <w:lang w:val="es-ES"/>
        </w:rPr>
      </w:pPr>
    </w:p>
    <w:p w14:paraId="2588A611" w14:textId="77777777" w:rsidR="00CD4161" w:rsidRPr="00E61B74" w:rsidRDefault="00CD4161" w:rsidP="00CD4161">
      <w:pPr>
        <w:pStyle w:val="NormalWeb"/>
        <w:spacing w:before="0" w:beforeAutospacing="0" w:after="0" w:afterAutospacing="0"/>
        <w:ind w:left="709" w:right="798"/>
        <w:jc w:val="both"/>
        <w:rPr>
          <w:rFonts w:asciiTheme="majorHAnsi" w:hAnsiTheme="majorHAnsi" w:cs="Calibri"/>
          <w:sz w:val="18"/>
          <w:szCs w:val="18"/>
          <w:lang w:val="es-ES"/>
        </w:rPr>
      </w:pPr>
      <w:r w:rsidRPr="00E61B74">
        <w:rPr>
          <w:rFonts w:asciiTheme="majorHAnsi" w:hAnsiTheme="majorHAnsi" w:cs="Calibri"/>
          <w:sz w:val="18"/>
          <w:szCs w:val="18"/>
          <w:lang w:val="es-ES"/>
        </w:rPr>
        <w:t>De igual manera, podrá valorar en forma directa la prueba que se haya introducido por escrito al juicio.</w:t>
      </w:r>
    </w:p>
    <w:p w14:paraId="0657A781" w14:textId="77777777" w:rsidR="00CD4161" w:rsidRPr="00B54F0A" w:rsidRDefault="00CD4161" w:rsidP="00CD41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54F0A">
        <w:rPr>
          <w:rFonts w:asciiTheme="majorHAnsi" w:hAnsiTheme="majorHAnsi"/>
          <w:bCs/>
          <w:sz w:val="20"/>
          <w:szCs w:val="20"/>
          <w:lang w:val="es-ES"/>
        </w:rPr>
        <w:t>Adicionalmente, tanto la Comisión como la Corte IDH también constataron que e</w:t>
      </w:r>
      <w:r w:rsidRPr="00B54F0A">
        <w:rPr>
          <w:rFonts w:asciiTheme="majorHAnsi" w:hAnsiTheme="majorHAnsi"/>
          <w:sz w:val="20"/>
          <w:szCs w:val="20"/>
          <w:lang w:val="es-ES"/>
        </w:rPr>
        <w:t xml:space="preserve">l 9 de junio de 2010 se publicó la Ley </w:t>
      </w:r>
      <w:r>
        <w:rPr>
          <w:rFonts w:asciiTheme="majorHAnsi" w:hAnsiTheme="majorHAnsi"/>
          <w:sz w:val="20"/>
          <w:szCs w:val="20"/>
          <w:lang w:val="es-ES_tradnl"/>
        </w:rPr>
        <w:t>Nº</w:t>
      </w:r>
      <w:r w:rsidRPr="00B54F0A">
        <w:rPr>
          <w:rFonts w:asciiTheme="majorHAnsi" w:hAnsiTheme="majorHAnsi"/>
          <w:sz w:val="20"/>
          <w:szCs w:val="20"/>
          <w:lang w:val="es-ES"/>
        </w:rPr>
        <w:t xml:space="preserve"> 8837, denominada “Creación del recurso de apelación de la sentencia, otras reformas al régimen de impugnación e implementación de nuevas reglas de oralidad en el proceso penal”, vigente a partir del 9 de diciembre de 2011; la cual creó y reguló el recurso de apelación. Además, el Transitorio III de dicha norma reguló dos supuestos adicionales: i) para las personas cuyas sentencias estaban firmes para el momento de entrada en vigencia de la ley, se estableció que pueden interponer, por única vez, un procedimiento de revisión en los primeros seis meses; y ii) para las personas cuyos recursos de casación se encontraban pendientes de resolución al momento de la entrada en vigencia de la ley, se estableció que podían solicitar la conversión del recurso de casación ya presentado a uno de apelación conforme a la nueva norma.</w:t>
      </w:r>
    </w:p>
    <w:p w14:paraId="6BC1C4B8" w14:textId="77777777" w:rsidR="00CD4161" w:rsidRPr="00B54F0A" w:rsidRDefault="00CD4161" w:rsidP="00CD41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54F0A">
        <w:rPr>
          <w:rFonts w:asciiTheme="majorHAnsi" w:hAnsiTheme="majorHAnsi"/>
          <w:sz w:val="20"/>
          <w:szCs w:val="20"/>
          <w:lang w:val="es-ES"/>
        </w:rPr>
        <w:t xml:space="preserve">Como </w:t>
      </w:r>
      <w:r>
        <w:rPr>
          <w:rFonts w:asciiTheme="majorHAnsi" w:hAnsiTheme="majorHAnsi"/>
          <w:sz w:val="20"/>
          <w:szCs w:val="20"/>
          <w:lang w:val="es-ES"/>
        </w:rPr>
        <w:t>resultado</w:t>
      </w:r>
      <w:r w:rsidRPr="00B54F0A">
        <w:rPr>
          <w:rFonts w:asciiTheme="majorHAnsi" w:hAnsiTheme="majorHAnsi"/>
          <w:sz w:val="20"/>
          <w:szCs w:val="20"/>
          <w:lang w:val="es-ES"/>
        </w:rPr>
        <w:t xml:space="preserve"> de las citadas modificaciones, en la sentencia del caso </w:t>
      </w:r>
      <w:r w:rsidRPr="00B54F0A">
        <w:rPr>
          <w:rFonts w:asciiTheme="majorHAnsi" w:hAnsiTheme="majorHAnsi"/>
          <w:i/>
          <w:iCs/>
          <w:sz w:val="20"/>
          <w:szCs w:val="20"/>
          <w:lang w:val="es-ES"/>
        </w:rPr>
        <w:t>Amrhein y otros vs. Costa Rica</w:t>
      </w:r>
      <w:r w:rsidRPr="00B54F0A">
        <w:rPr>
          <w:rFonts w:asciiTheme="majorHAnsi" w:hAnsiTheme="majorHAnsi"/>
          <w:sz w:val="20"/>
          <w:szCs w:val="20"/>
          <w:lang w:val="es-ES"/>
        </w:rPr>
        <w:t xml:space="preserve"> del 25 de abril de 2018, la Corte Interamericana evaluó nuevamente la regulación procesal penal costarricense; y amplió sus criterios jurídicos tanto respecto al agotamiento de la jurisdicción interna, como al análisis de fondo de casos sobre la misma temática. </w:t>
      </w:r>
    </w:p>
    <w:p w14:paraId="03A4C447" w14:textId="14A0D985" w:rsidR="00CD4161" w:rsidRPr="00B54F0A" w:rsidRDefault="00CD4161" w:rsidP="00CD41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54F0A">
        <w:rPr>
          <w:rFonts w:asciiTheme="majorHAnsi" w:hAnsiTheme="majorHAnsi"/>
          <w:sz w:val="20"/>
          <w:szCs w:val="20"/>
          <w:lang w:val="es-ES"/>
        </w:rPr>
        <w:t xml:space="preserve">En relación con el primer punto, la Comisión destaca que, en el citado caso, la Corte IDH </w:t>
      </w:r>
      <w:r>
        <w:rPr>
          <w:rFonts w:asciiTheme="majorHAnsi" w:hAnsiTheme="majorHAnsi"/>
          <w:sz w:val="20"/>
          <w:szCs w:val="20"/>
          <w:lang w:val="es-ES"/>
        </w:rPr>
        <w:t>concluyó</w:t>
      </w:r>
      <w:r w:rsidRPr="00B54F0A">
        <w:rPr>
          <w:rFonts w:asciiTheme="majorHAnsi" w:hAnsiTheme="majorHAnsi"/>
          <w:sz w:val="20"/>
          <w:szCs w:val="20"/>
          <w:lang w:val="es-ES"/>
        </w:rPr>
        <w:t xml:space="preserve"> que las presuntas víctimas debieron haber interpuesto el recurso de revisión especial con base en el Transitorio I de la Ley</w:t>
      </w:r>
      <w:r>
        <w:rPr>
          <w:rFonts w:asciiTheme="majorHAnsi" w:hAnsiTheme="majorHAnsi"/>
          <w:sz w:val="20"/>
          <w:szCs w:val="20"/>
          <w:lang w:val="es-ES"/>
        </w:rPr>
        <w:t xml:space="preserve"> </w:t>
      </w:r>
      <w:r>
        <w:rPr>
          <w:rFonts w:asciiTheme="majorHAnsi" w:hAnsiTheme="majorHAnsi"/>
          <w:sz w:val="20"/>
          <w:szCs w:val="20"/>
          <w:lang w:val="es-ES_tradnl"/>
        </w:rPr>
        <w:t>Nº</w:t>
      </w:r>
      <w:r w:rsidRPr="00B54F0A">
        <w:rPr>
          <w:rFonts w:asciiTheme="majorHAnsi" w:hAnsiTheme="majorHAnsi"/>
          <w:sz w:val="20"/>
          <w:szCs w:val="20"/>
          <w:lang w:val="es-ES"/>
        </w:rPr>
        <w:t xml:space="preserve"> 8503 de 2006 durante el trámite de admisibilidad de la petición, pues estaba destinado específicamente a personas con condenas ya en firme; y por ello, “</w:t>
      </w:r>
      <w:r w:rsidRPr="00B54F0A">
        <w:rPr>
          <w:rFonts w:asciiTheme="majorHAnsi" w:hAnsiTheme="majorHAnsi"/>
          <w:i/>
          <w:iCs/>
          <w:sz w:val="20"/>
          <w:szCs w:val="20"/>
          <w:lang w:val="es-ES"/>
        </w:rPr>
        <w:t>el hecho de que se trataría de un recurso extraordinario no puede ser determinante, per se, para concluir su inefectividad”</w:t>
      </w:r>
      <w:r w:rsidRPr="00B54F0A">
        <w:rPr>
          <w:rStyle w:val="FootnoteReference"/>
          <w:rFonts w:asciiTheme="majorHAnsi" w:hAnsiTheme="majorHAnsi"/>
          <w:i/>
          <w:iCs/>
          <w:sz w:val="20"/>
          <w:szCs w:val="20"/>
          <w:lang w:val="es-ES"/>
        </w:rPr>
        <w:footnoteReference w:id="10"/>
      </w:r>
      <w:r w:rsidRPr="00B54F0A">
        <w:rPr>
          <w:rFonts w:asciiTheme="majorHAnsi" w:hAnsiTheme="majorHAnsi"/>
          <w:i/>
          <w:iCs/>
          <w:sz w:val="20"/>
          <w:szCs w:val="20"/>
          <w:lang w:val="es-ES"/>
        </w:rPr>
        <w:t xml:space="preserve">. </w:t>
      </w:r>
      <w:r w:rsidRPr="00B54F0A">
        <w:rPr>
          <w:rFonts w:asciiTheme="majorHAnsi" w:hAnsiTheme="majorHAnsi"/>
          <w:sz w:val="20"/>
          <w:szCs w:val="20"/>
          <w:lang w:val="es-ES"/>
        </w:rPr>
        <w:t>En consecuencia, siguiendo la citada jurisprudencia, la Comisión considera que</w:t>
      </w:r>
      <w:r w:rsidR="000521C1">
        <w:rPr>
          <w:rFonts w:asciiTheme="majorHAnsi" w:hAnsiTheme="majorHAnsi"/>
          <w:sz w:val="20"/>
          <w:szCs w:val="20"/>
          <w:lang w:val="es-ES"/>
        </w:rPr>
        <w:t>,</w:t>
      </w:r>
      <w:r w:rsidRPr="00B54F0A">
        <w:rPr>
          <w:rFonts w:asciiTheme="majorHAnsi" w:hAnsiTheme="majorHAnsi"/>
          <w:sz w:val="20"/>
          <w:szCs w:val="20"/>
          <w:lang w:val="es-ES"/>
        </w:rPr>
        <w:t xml:space="preserve"> a efectos de </w:t>
      </w:r>
      <w:r w:rsidR="00F05B38">
        <w:rPr>
          <w:rFonts w:asciiTheme="majorHAnsi" w:hAnsiTheme="majorHAnsi"/>
          <w:sz w:val="20"/>
          <w:szCs w:val="20"/>
          <w:lang w:val="es-ES"/>
        </w:rPr>
        <w:t>dilucidar</w:t>
      </w:r>
      <w:r w:rsidR="00F05B38" w:rsidRPr="00B54F0A">
        <w:rPr>
          <w:rFonts w:asciiTheme="majorHAnsi" w:hAnsiTheme="majorHAnsi"/>
          <w:sz w:val="20"/>
          <w:szCs w:val="20"/>
          <w:lang w:val="es-ES"/>
        </w:rPr>
        <w:t xml:space="preserve"> </w:t>
      </w:r>
      <w:r w:rsidRPr="00B54F0A">
        <w:rPr>
          <w:rFonts w:asciiTheme="majorHAnsi" w:hAnsiTheme="majorHAnsi"/>
          <w:sz w:val="20"/>
          <w:szCs w:val="20"/>
          <w:lang w:val="es-ES"/>
        </w:rPr>
        <w:t>la admisibilidad de un asunto sobre esta temática</w:t>
      </w:r>
      <w:r w:rsidR="00F05B38">
        <w:rPr>
          <w:rFonts w:asciiTheme="majorHAnsi" w:hAnsiTheme="majorHAnsi"/>
          <w:sz w:val="20"/>
          <w:szCs w:val="20"/>
          <w:lang w:val="es-ES"/>
        </w:rPr>
        <w:t>,</w:t>
      </w:r>
      <w:r w:rsidRPr="00B54F0A">
        <w:rPr>
          <w:rFonts w:asciiTheme="majorHAnsi" w:hAnsiTheme="majorHAnsi"/>
          <w:sz w:val="20"/>
          <w:szCs w:val="20"/>
          <w:lang w:val="es-ES"/>
        </w:rPr>
        <w:t xml:space="preserve"> debe determinar si la citada vía recursiva estuvo a disposición de las presuntas víctimas tras la emisión de su condena</w:t>
      </w:r>
      <w:r w:rsidR="00F05B38">
        <w:rPr>
          <w:rFonts w:asciiTheme="majorHAnsi" w:hAnsiTheme="majorHAnsi"/>
          <w:sz w:val="20"/>
          <w:szCs w:val="20"/>
          <w:lang w:val="es-ES"/>
        </w:rPr>
        <w:t>;</w:t>
      </w:r>
      <w:r w:rsidRPr="00B54F0A">
        <w:rPr>
          <w:rFonts w:asciiTheme="majorHAnsi" w:hAnsiTheme="majorHAnsi"/>
          <w:sz w:val="20"/>
          <w:szCs w:val="20"/>
          <w:lang w:val="es-ES"/>
        </w:rPr>
        <w:t xml:space="preserve"> y</w:t>
      </w:r>
      <w:r w:rsidR="00F05B38">
        <w:rPr>
          <w:rFonts w:asciiTheme="majorHAnsi" w:hAnsiTheme="majorHAnsi"/>
          <w:sz w:val="20"/>
          <w:szCs w:val="20"/>
          <w:lang w:val="es-ES"/>
        </w:rPr>
        <w:t>,</w:t>
      </w:r>
      <w:r w:rsidRPr="00B54F0A">
        <w:rPr>
          <w:rFonts w:asciiTheme="majorHAnsi" w:hAnsiTheme="majorHAnsi"/>
          <w:sz w:val="20"/>
          <w:szCs w:val="20"/>
          <w:lang w:val="es-ES"/>
        </w:rPr>
        <w:t xml:space="preserve"> de ser este el supuesto, verificar si agotaron o no tal recurso. </w:t>
      </w:r>
    </w:p>
    <w:p w14:paraId="630A8DF7" w14:textId="77777777" w:rsidR="00CD4161" w:rsidRPr="00B54F0A" w:rsidRDefault="00CD4161" w:rsidP="00CD41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54F0A">
        <w:rPr>
          <w:rFonts w:asciiTheme="majorHAnsi" w:hAnsiTheme="majorHAnsi"/>
          <w:sz w:val="20"/>
          <w:szCs w:val="20"/>
          <w:lang w:val="es-ES"/>
        </w:rPr>
        <w:t xml:space="preserve">Finalmente, </w:t>
      </w:r>
      <w:r>
        <w:rPr>
          <w:rFonts w:asciiTheme="majorHAnsi" w:hAnsiTheme="majorHAnsi"/>
          <w:sz w:val="20"/>
          <w:szCs w:val="20"/>
          <w:lang w:val="es-ES"/>
        </w:rPr>
        <w:t>respecto al</w:t>
      </w:r>
      <w:r w:rsidRPr="00B54F0A">
        <w:rPr>
          <w:rFonts w:asciiTheme="majorHAnsi" w:hAnsiTheme="majorHAnsi"/>
          <w:sz w:val="20"/>
          <w:szCs w:val="20"/>
          <w:lang w:val="es-ES"/>
        </w:rPr>
        <w:t xml:space="preserve"> análisis de caracterización de las peticiones, la Comisión nota que la Corte Interamericana </w:t>
      </w:r>
      <w:r>
        <w:rPr>
          <w:rFonts w:asciiTheme="majorHAnsi" w:hAnsiTheme="majorHAnsi"/>
          <w:sz w:val="20"/>
          <w:szCs w:val="20"/>
          <w:lang w:val="es-ES"/>
        </w:rPr>
        <w:t>argumentó</w:t>
      </w:r>
      <w:r w:rsidRPr="00B54F0A">
        <w:rPr>
          <w:rFonts w:asciiTheme="majorHAnsi" w:hAnsiTheme="majorHAnsi"/>
          <w:sz w:val="20"/>
          <w:szCs w:val="20"/>
          <w:lang w:val="es-ES"/>
        </w:rPr>
        <w:t xml:space="preserve"> en la citada sentencia que no correspondía “</w:t>
      </w:r>
      <w:r w:rsidRPr="00B54F0A">
        <w:rPr>
          <w:rFonts w:asciiTheme="majorHAnsi" w:hAnsiTheme="majorHAnsi"/>
          <w:i/>
          <w:iCs/>
          <w:sz w:val="20"/>
          <w:szCs w:val="20"/>
          <w:lang w:val="es-ES"/>
        </w:rPr>
        <w:t xml:space="preserve">declarar una violación al artículo 2 de la Convención Americana por la forma en que está regulado el sistema recursivo costarricense, ni por la forma </w:t>
      </w:r>
      <w:r w:rsidRPr="00B54F0A">
        <w:rPr>
          <w:rFonts w:asciiTheme="majorHAnsi" w:hAnsiTheme="majorHAnsi"/>
          <w:i/>
          <w:iCs/>
          <w:sz w:val="20"/>
          <w:szCs w:val="20"/>
          <w:lang w:val="es-ES"/>
        </w:rPr>
        <w:lastRenderedPageBreak/>
        <w:t>en que dicho Estado atendió la situación de personas cuyas sentencias ya estaban en firme con anterioridad a la vigencia de las Leyes 8503 y 8837, ya que, a través de dichas reformas, subsanó las deficiencias en la aplicación de las normas recursivas</w:t>
      </w:r>
      <w:r w:rsidRPr="00B54F0A">
        <w:rPr>
          <w:rFonts w:asciiTheme="majorHAnsi" w:hAnsiTheme="majorHAnsi"/>
          <w:sz w:val="20"/>
          <w:szCs w:val="20"/>
          <w:lang w:val="es-ES"/>
        </w:rPr>
        <w:t xml:space="preserve"> […]”</w:t>
      </w:r>
      <w:r w:rsidRPr="00B54F0A">
        <w:rPr>
          <w:rStyle w:val="FootnoteReference"/>
          <w:rFonts w:asciiTheme="majorHAnsi" w:hAnsiTheme="majorHAnsi"/>
          <w:sz w:val="20"/>
          <w:szCs w:val="20"/>
          <w:lang w:val="es-ES"/>
        </w:rPr>
        <w:footnoteReference w:id="11"/>
      </w:r>
      <w:r w:rsidRPr="00B54F0A">
        <w:rPr>
          <w:rFonts w:asciiTheme="majorHAnsi" w:hAnsiTheme="majorHAnsi"/>
          <w:sz w:val="20"/>
          <w:szCs w:val="20"/>
          <w:lang w:val="es-ES"/>
        </w:rPr>
        <w:t xml:space="preserve">. Asimismo, recuerda que en la resolución de supervisión de cumplimiento del 22 de noviembre de 2010 del caso </w:t>
      </w:r>
      <w:r w:rsidRPr="00B54F0A">
        <w:rPr>
          <w:rFonts w:asciiTheme="majorHAnsi" w:hAnsiTheme="majorHAnsi"/>
          <w:i/>
          <w:iCs/>
          <w:sz w:val="20"/>
          <w:szCs w:val="20"/>
          <w:lang w:val="es-ES"/>
        </w:rPr>
        <w:t xml:space="preserve">Herrera Ulloa vs. Costa Rica, </w:t>
      </w:r>
      <w:r w:rsidRPr="00B54F0A">
        <w:rPr>
          <w:rFonts w:asciiTheme="majorHAnsi" w:hAnsiTheme="majorHAnsi"/>
          <w:sz w:val="20"/>
          <w:szCs w:val="20"/>
          <w:lang w:val="es-ES"/>
        </w:rPr>
        <w:t>el Tribunal valoró positivamente las reformas introducidas en la legislación procesal penal; y en virtud de tales modificaciones concluyó que “</w:t>
      </w:r>
      <w:r w:rsidRPr="00B54F0A">
        <w:rPr>
          <w:rFonts w:asciiTheme="majorHAnsi" w:hAnsiTheme="majorHAnsi"/>
          <w:i/>
          <w:iCs/>
          <w:sz w:val="20"/>
          <w:szCs w:val="20"/>
          <w:lang w:val="es-ES"/>
        </w:rPr>
        <w:t>al garantizar la posibilidad de un amplio control de la sentencia emitida por un tribunal de juicio en materia penal a nivel interno</w:t>
      </w:r>
      <w:r w:rsidRPr="00B54F0A">
        <w:rPr>
          <w:rFonts w:asciiTheme="majorHAnsi" w:hAnsiTheme="majorHAnsi"/>
          <w:sz w:val="20"/>
          <w:szCs w:val="20"/>
          <w:lang w:val="es-ES"/>
        </w:rPr>
        <w:t>”</w:t>
      </w:r>
      <w:r w:rsidRPr="00B54F0A">
        <w:rPr>
          <w:rStyle w:val="FootnoteReference"/>
          <w:rFonts w:asciiTheme="majorHAnsi" w:hAnsiTheme="majorHAnsi"/>
          <w:sz w:val="20"/>
          <w:szCs w:val="20"/>
          <w:lang w:val="es-ES"/>
        </w:rPr>
        <w:footnoteReference w:id="12"/>
      </w:r>
      <w:r w:rsidRPr="00B54F0A">
        <w:rPr>
          <w:rFonts w:asciiTheme="majorHAnsi" w:hAnsiTheme="majorHAnsi"/>
          <w:sz w:val="20"/>
          <w:szCs w:val="20"/>
          <w:lang w:val="es-ES"/>
        </w:rPr>
        <w:t xml:space="preserve">, Costa Rica había cumplido con adecuar su legislación interna. </w:t>
      </w:r>
    </w:p>
    <w:p w14:paraId="26F52316" w14:textId="77777777" w:rsidR="00CD4161" w:rsidRPr="00B54F0A" w:rsidRDefault="00CD4161" w:rsidP="00CD41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54F0A">
        <w:rPr>
          <w:rFonts w:asciiTheme="majorHAnsi" w:hAnsiTheme="majorHAnsi"/>
          <w:sz w:val="20"/>
          <w:szCs w:val="20"/>
          <w:lang w:val="es-ES"/>
        </w:rPr>
        <w:t>Sin perjuicio de ello, la Comisión destaca que las citadas normas</w:t>
      </w:r>
      <w:r w:rsidRPr="00B54F0A">
        <w:rPr>
          <w:rFonts w:asciiTheme="majorHAnsi" w:hAnsiTheme="majorHAnsi" w:cs="Calibri"/>
          <w:sz w:val="20"/>
          <w:szCs w:val="20"/>
          <w:lang w:val="es-ES"/>
        </w:rPr>
        <w:t xml:space="preserve"> reconocieron a aquellas personas cuyas sentencias condenatorias ya habían adquirido calidad de cosa juzgada la posibilidad de interponer un procedimiento de revisión, aunque supeditado al cumplimiento de ciertos requisitos. En el caso de la </w:t>
      </w:r>
      <w:r>
        <w:rPr>
          <w:rFonts w:asciiTheme="majorHAnsi" w:hAnsiTheme="majorHAnsi" w:cs="Calibri"/>
          <w:sz w:val="20"/>
          <w:szCs w:val="20"/>
          <w:lang w:val="es-ES"/>
        </w:rPr>
        <w:t>L</w:t>
      </w:r>
      <w:r w:rsidRPr="00B54F0A">
        <w:rPr>
          <w:rFonts w:asciiTheme="majorHAnsi" w:hAnsiTheme="majorHAnsi" w:cs="Calibri"/>
          <w:sz w:val="20"/>
          <w:szCs w:val="20"/>
          <w:lang w:val="es-ES"/>
        </w:rPr>
        <w:t>ey</w:t>
      </w:r>
      <w:r w:rsidRPr="00106C7F">
        <w:rPr>
          <w:rFonts w:asciiTheme="majorHAnsi" w:hAnsiTheme="majorHAnsi"/>
          <w:sz w:val="20"/>
          <w:szCs w:val="20"/>
          <w:lang w:val="es-ES_tradnl"/>
        </w:rPr>
        <w:t xml:space="preserve"> </w:t>
      </w:r>
      <w:r>
        <w:rPr>
          <w:rFonts w:asciiTheme="majorHAnsi" w:hAnsiTheme="majorHAnsi"/>
          <w:sz w:val="20"/>
          <w:szCs w:val="20"/>
          <w:lang w:val="es-ES_tradnl"/>
        </w:rPr>
        <w:t>Nº</w:t>
      </w:r>
      <w:r w:rsidRPr="00B54F0A">
        <w:rPr>
          <w:rFonts w:asciiTheme="majorHAnsi" w:hAnsiTheme="majorHAnsi" w:cs="Calibri"/>
          <w:sz w:val="20"/>
          <w:szCs w:val="20"/>
          <w:lang w:val="es-ES"/>
        </w:rPr>
        <w:t xml:space="preserve"> 8503, la Comisión destaca que se exigía que el recurrente invoque en su presentación “</w:t>
      </w:r>
      <w:r w:rsidRPr="00B54F0A">
        <w:rPr>
          <w:rFonts w:asciiTheme="majorHAnsi" w:hAnsiTheme="majorHAnsi" w:cs="Calibri"/>
          <w:i/>
          <w:iCs/>
          <w:sz w:val="20"/>
          <w:szCs w:val="20"/>
          <w:lang w:val="es-ES"/>
        </w:rPr>
        <w:t>el agravio y los aspectos de hecho y derecho que no fueron posibles de conocer en casación</w:t>
      </w:r>
      <w:r w:rsidRPr="00B54F0A">
        <w:rPr>
          <w:rFonts w:asciiTheme="majorHAnsi" w:hAnsiTheme="majorHAnsi" w:cs="Calibri"/>
          <w:sz w:val="20"/>
          <w:szCs w:val="20"/>
          <w:lang w:val="es-ES"/>
        </w:rPr>
        <w:t xml:space="preserve">”. Por su parte, el Transitorio III de la </w:t>
      </w:r>
      <w:r>
        <w:rPr>
          <w:rFonts w:asciiTheme="majorHAnsi" w:hAnsiTheme="majorHAnsi" w:cs="Calibri"/>
          <w:sz w:val="20"/>
          <w:szCs w:val="20"/>
          <w:lang w:val="es-ES"/>
        </w:rPr>
        <w:t>L</w:t>
      </w:r>
      <w:r w:rsidRPr="00B54F0A">
        <w:rPr>
          <w:rFonts w:asciiTheme="majorHAnsi" w:hAnsiTheme="majorHAnsi" w:cs="Calibri"/>
          <w:sz w:val="20"/>
          <w:szCs w:val="20"/>
          <w:lang w:val="es-ES"/>
        </w:rPr>
        <w:t xml:space="preserve">ey </w:t>
      </w:r>
      <w:r>
        <w:rPr>
          <w:rFonts w:asciiTheme="majorHAnsi" w:hAnsiTheme="majorHAnsi"/>
          <w:sz w:val="20"/>
          <w:szCs w:val="20"/>
          <w:lang w:val="es-ES_tradnl"/>
        </w:rPr>
        <w:t>Nº</w:t>
      </w:r>
      <w:r w:rsidRPr="00B54F0A">
        <w:rPr>
          <w:rFonts w:asciiTheme="majorHAnsi" w:hAnsiTheme="majorHAnsi" w:cs="Calibri"/>
          <w:sz w:val="20"/>
          <w:szCs w:val="20"/>
          <w:lang w:val="es-ES"/>
        </w:rPr>
        <w:t xml:space="preserve"> 8837 demandaba para la procedencia del procedimiento de revisión que el condenado “</w:t>
      </w:r>
      <w:r w:rsidRPr="00B54F0A">
        <w:rPr>
          <w:rFonts w:asciiTheme="majorHAnsi" w:hAnsiTheme="majorHAnsi" w:cs="Calibri"/>
          <w:i/>
          <w:iCs/>
          <w:sz w:val="20"/>
          <w:szCs w:val="20"/>
          <w:lang w:val="es-ES"/>
        </w:rPr>
        <w:t>haya alegado con anterioridad la vulneración del artículo 8.2.h de la Convención</w:t>
      </w:r>
      <w:r w:rsidRPr="00B54F0A">
        <w:rPr>
          <w:rFonts w:asciiTheme="majorHAnsi" w:hAnsiTheme="majorHAnsi" w:cs="Calibri"/>
          <w:sz w:val="20"/>
          <w:szCs w:val="20"/>
          <w:lang w:val="es-ES"/>
        </w:rPr>
        <w:t xml:space="preserve">”.   </w:t>
      </w:r>
    </w:p>
    <w:p w14:paraId="254FBB1E" w14:textId="77777777" w:rsidR="00CD4161" w:rsidRPr="00B54F0A" w:rsidRDefault="00CD4161" w:rsidP="00CD416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r w:rsidRPr="00B54F0A">
        <w:rPr>
          <w:rFonts w:asciiTheme="majorHAnsi" w:hAnsiTheme="majorHAnsi" w:cs="Calibri"/>
          <w:sz w:val="20"/>
          <w:szCs w:val="20"/>
          <w:lang w:val="es-ES"/>
        </w:rPr>
        <w:t xml:space="preserve">En tal sentido, la Comisión reafirma que la manera en que se encontraba regulado el procedimiento de revisión establecido por el Transitorio I de la </w:t>
      </w:r>
      <w:r>
        <w:rPr>
          <w:rFonts w:asciiTheme="majorHAnsi" w:hAnsiTheme="majorHAnsi" w:cs="Calibri"/>
          <w:sz w:val="20"/>
          <w:szCs w:val="20"/>
          <w:lang w:val="es-ES"/>
        </w:rPr>
        <w:t>L</w:t>
      </w:r>
      <w:r w:rsidRPr="00B54F0A">
        <w:rPr>
          <w:rFonts w:asciiTheme="majorHAnsi" w:hAnsiTheme="majorHAnsi" w:cs="Calibri"/>
          <w:sz w:val="20"/>
          <w:szCs w:val="20"/>
          <w:lang w:val="es-ES"/>
        </w:rPr>
        <w:t>ey</w:t>
      </w:r>
      <w:r>
        <w:rPr>
          <w:rFonts w:asciiTheme="majorHAnsi" w:hAnsiTheme="majorHAnsi" w:cs="Calibri"/>
          <w:sz w:val="20"/>
          <w:szCs w:val="20"/>
          <w:lang w:val="es-ES"/>
        </w:rPr>
        <w:t xml:space="preserve"> </w:t>
      </w:r>
      <w:r>
        <w:rPr>
          <w:rFonts w:asciiTheme="majorHAnsi" w:hAnsiTheme="majorHAnsi"/>
          <w:sz w:val="20"/>
          <w:szCs w:val="20"/>
          <w:lang w:val="es-ES_tradnl"/>
        </w:rPr>
        <w:t>Nº</w:t>
      </w:r>
      <w:r w:rsidRPr="00B54F0A">
        <w:rPr>
          <w:rFonts w:asciiTheme="majorHAnsi" w:hAnsiTheme="majorHAnsi" w:cs="Calibri"/>
          <w:sz w:val="20"/>
          <w:szCs w:val="20"/>
          <w:lang w:val="es-ES"/>
        </w:rPr>
        <w:t xml:space="preserve"> 8503 podía generar limitaciones en términos de la accesibilidad del recurso, y, en consecuencia, no garantiza en sí mismo el derecho a la revisión integral del fallo condenatorio a todos aquellos que fueron condenados durante la vigencia del texto originario del Código Procesal Penal</w:t>
      </w:r>
      <w:r w:rsidRPr="00B54F0A">
        <w:rPr>
          <w:rStyle w:val="FootnoteReference"/>
          <w:rFonts w:asciiTheme="majorHAnsi" w:hAnsiTheme="majorHAnsi" w:cs="Calibri"/>
          <w:sz w:val="20"/>
          <w:szCs w:val="20"/>
          <w:lang w:val="es-ES"/>
        </w:rPr>
        <w:footnoteReference w:id="13"/>
      </w:r>
      <w:r w:rsidRPr="00B54F0A">
        <w:rPr>
          <w:rFonts w:asciiTheme="majorHAnsi" w:hAnsiTheme="majorHAnsi" w:cs="Calibri"/>
          <w:sz w:val="20"/>
          <w:szCs w:val="20"/>
          <w:lang w:val="es-ES"/>
        </w:rPr>
        <w:t xml:space="preserve">. Idéntica conclusión cabe realizar respecto del recurso de revisión consagrado en el Transitorio III de la </w:t>
      </w:r>
      <w:r>
        <w:rPr>
          <w:rFonts w:asciiTheme="majorHAnsi" w:hAnsiTheme="majorHAnsi" w:cs="Calibri"/>
          <w:sz w:val="20"/>
          <w:szCs w:val="20"/>
          <w:lang w:val="es-ES"/>
        </w:rPr>
        <w:t>L</w:t>
      </w:r>
      <w:r w:rsidRPr="00B54F0A">
        <w:rPr>
          <w:rFonts w:asciiTheme="majorHAnsi" w:hAnsiTheme="majorHAnsi" w:cs="Calibri"/>
          <w:sz w:val="20"/>
          <w:szCs w:val="20"/>
          <w:lang w:val="es-ES"/>
        </w:rPr>
        <w:t xml:space="preserve">ey </w:t>
      </w:r>
      <w:r>
        <w:rPr>
          <w:rFonts w:asciiTheme="majorHAnsi" w:hAnsiTheme="majorHAnsi"/>
          <w:sz w:val="20"/>
          <w:szCs w:val="20"/>
          <w:lang w:val="es-ES_tradnl"/>
        </w:rPr>
        <w:t>Nº</w:t>
      </w:r>
      <w:r w:rsidRPr="00B54F0A">
        <w:rPr>
          <w:rFonts w:asciiTheme="majorHAnsi" w:hAnsiTheme="majorHAnsi" w:cs="Calibri"/>
          <w:sz w:val="20"/>
          <w:szCs w:val="20"/>
          <w:lang w:val="es-ES"/>
        </w:rPr>
        <w:t xml:space="preserve"> 8837, toda vez que la norma incluía la exigencia de haber alegado previamente la vulneración del derecho al recurso como un requisito de procedibilidad del recurso de revisión. </w:t>
      </w:r>
    </w:p>
    <w:p w14:paraId="7ECA233E" w14:textId="77777777" w:rsidR="00CD4161" w:rsidRPr="00B54F0A" w:rsidRDefault="00CD4161" w:rsidP="00CD416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p>
    <w:p w14:paraId="2BB70E51" w14:textId="77777777" w:rsidR="00CD4161" w:rsidRPr="00B54F0A" w:rsidRDefault="00CD4161" w:rsidP="00CD416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r w:rsidRPr="00B54F0A">
        <w:rPr>
          <w:rFonts w:asciiTheme="majorHAnsi" w:hAnsiTheme="majorHAnsi"/>
          <w:sz w:val="20"/>
          <w:szCs w:val="20"/>
          <w:lang w:val="es-ES"/>
        </w:rPr>
        <w:t>No obstante, la Comisión reconoce, en primer término, que la Sala Constitucional de la Corte Suprema de Justicia de Costa Rica se refirió en reiterados pronunciamientos a la necesidad de “</w:t>
      </w:r>
      <w:r w:rsidRPr="00B54F0A">
        <w:rPr>
          <w:rFonts w:asciiTheme="majorHAnsi" w:hAnsiTheme="majorHAnsi"/>
          <w:i/>
          <w:iCs/>
          <w:sz w:val="20"/>
          <w:szCs w:val="20"/>
          <w:lang w:val="es-ES"/>
        </w:rPr>
        <w:t>asegurar el derecho al recurso, excluyendo formalismos que impidieran la revisión de las sentencias de condena, a fin de satisfacer lo dispuesto por el artículo 8.2.h de la Convención</w:t>
      </w:r>
      <w:r w:rsidRPr="00B54F0A">
        <w:rPr>
          <w:rFonts w:asciiTheme="majorHAnsi" w:hAnsiTheme="majorHAnsi"/>
          <w:sz w:val="20"/>
          <w:szCs w:val="20"/>
          <w:lang w:val="es-ES"/>
        </w:rPr>
        <w:t>”</w:t>
      </w:r>
      <w:r w:rsidRPr="00B54F0A">
        <w:rPr>
          <w:rStyle w:val="FootnoteReference"/>
          <w:rFonts w:asciiTheme="majorHAnsi" w:hAnsiTheme="majorHAnsi"/>
          <w:sz w:val="20"/>
          <w:szCs w:val="20"/>
          <w:lang w:val="es-ES"/>
        </w:rPr>
        <w:footnoteReference w:id="14"/>
      </w:r>
      <w:r w:rsidRPr="00B54F0A">
        <w:rPr>
          <w:rFonts w:asciiTheme="majorHAnsi" w:hAnsiTheme="majorHAnsi"/>
          <w:sz w:val="20"/>
          <w:szCs w:val="20"/>
          <w:lang w:val="es-ES"/>
        </w:rPr>
        <w:t>.</w:t>
      </w:r>
    </w:p>
    <w:p w14:paraId="28ACF898" w14:textId="77777777" w:rsidR="00CD4161" w:rsidRPr="00B54F0A" w:rsidRDefault="00CD4161" w:rsidP="00CD416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p>
    <w:p w14:paraId="0EC9976B" w14:textId="77777777" w:rsidR="00CD4161" w:rsidRPr="00B54F0A" w:rsidRDefault="00CD4161" w:rsidP="00CD416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r w:rsidRPr="00B54F0A">
        <w:rPr>
          <w:rFonts w:asciiTheme="majorHAnsi" w:hAnsiTheme="majorHAnsi"/>
          <w:sz w:val="20"/>
          <w:szCs w:val="20"/>
          <w:lang w:val="es-ES"/>
        </w:rPr>
        <w:t xml:space="preserve">Asimismo, la CIDH considera que, a pesar de los obstáculos a la procedencia del recurso incorporados en la redacción del Transitorio I de la </w:t>
      </w:r>
      <w:r>
        <w:rPr>
          <w:rFonts w:asciiTheme="majorHAnsi" w:hAnsiTheme="majorHAnsi"/>
          <w:sz w:val="20"/>
          <w:szCs w:val="20"/>
          <w:lang w:val="es-ES"/>
        </w:rPr>
        <w:t>L</w:t>
      </w:r>
      <w:r w:rsidRPr="00B54F0A">
        <w:rPr>
          <w:rFonts w:asciiTheme="majorHAnsi" w:hAnsiTheme="majorHAnsi"/>
          <w:sz w:val="20"/>
          <w:szCs w:val="20"/>
          <w:lang w:val="es-ES"/>
        </w:rPr>
        <w:t>ey</w:t>
      </w:r>
      <w:r>
        <w:rPr>
          <w:rFonts w:asciiTheme="majorHAnsi" w:hAnsiTheme="majorHAnsi"/>
          <w:sz w:val="20"/>
          <w:szCs w:val="20"/>
          <w:lang w:val="es-ES"/>
        </w:rPr>
        <w:t xml:space="preserve"> </w:t>
      </w:r>
      <w:r>
        <w:rPr>
          <w:rFonts w:asciiTheme="majorHAnsi" w:hAnsiTheme="majorHAnsi"/>
          <w:sz w:val="20"/>
          <w:szCs w:val="20"/>
          <w:lang w:val="es-ES_tradnl"/>
        </w:rPr>
        <w:t>Nº</w:t>
      </w:r>
      <w:r w:rsidRPr="00B54F0A">
        <w:rPr>
          <w:rFonts w:asciiTheme="majorHAnsi" w:hAnsiTheme="majorHAnsi"/>
          <w:sz w:val="20"/>
          <w:szCs w:val="20"/>
          <w:lang w:val="es-ES"/>
        </w:rPr>
        <w:t xml:space="preserve"> 8503, el recurso de revisión allí reconocido significó una oportunidad adicional al recurso de casación para que una persona condenada pudiera obtener una revisión integral de su sentencia. Dicha revisión integral 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00B54F0A">
        <w:rPr>
          <w:rFonts w:asciiTheme="majorHAnsi" w:hAnsiTheme="majorHAnsi"/>
          <w:i/>
          <w:iCs/>
          <w:sz w:val="20"/>
          <w:szCs w:val="20"/>
          <w:lang w:val="es-ES"/>
        </w:rPr>
        <w:t>Herrera Ulloa</w:t>
      </w:r>
      <w:r w:rsidRPr="00B54F0A">
        <w:rPr>
          <w:rFonts w:asciiTheme="majorHAnsi" w:hAnsiTheme="majorHAnsi"/>
          <w:sz w:val="20"/>
          <w:szCs w:val="20"/>
          <w:lang w:val="es-ES"/>
        </w:rPr>
        <w:t xml:space="preserve">. </w:t>
      </w:r>
    </w:p>
    <w:p w14:paraId="66C2A030" w14:textId="77777777" w:rsidR="00CD4161" w:rsidRPr="00B54F0A" w:rsidRDefault="00CD4161" w:rsidP="00CD416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p>
    <w:p w14:paraId="538833BE" w14:textId="262EE9A5" w:rsidR="00CD4161" w:rsidRPr="00B54F0A" w:rsidRDefault="00CD4161" w:rsidP="00CD416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r w:rsidRPr="00B54F0A">
        <w:rPr>
          <w:rFonts w:asciiTheme="majorHAnsi" w:hAnsiTheme="majorHAnsi"/>
          <w:sz w:val="20"/>
          <w:szCs w:val="20"/>
          <w:lang w:val="es-ES"/>
        </w:rPr>
        <w:t xml:space="preserve">En particular, y en línea con lo decidido por la Corte, la Comisión observa que, teniendo en cuenta que tales modificaciones legislativas al sistema recursivo costarricense fueron adoptadas como </w:t>
      </w:r>
      <w:r>
        <w:rPr>
          <w:rFonts w:asciiTheme="majorHAnsi" w:hAnsiTheme="majorHAnsi"/>
          <w:sz w:val="20"/>
          <w:szCs w:val="20"/>
          <w:lang w:val="es-ES"/>
        </w:rPr>
        <w:t>consecuencia</w:t>
      </w:r>
      <w:r w:rsidRPr="00B54F0A">
        <w:rPr>
          <w:rFonts w:asciiTheme="majorHAnsi" w:hAnsiTheme="majorHAnsi"/>
          <w:sz w:val="20"/>
          <w:szCs w:val="20"/>
          <w:lang w:val="es-ES"/>
        </w:rPr>
        <w:t xml:space="preserve"> de los pronunciamientos de los órganos del Sistema Interamericano de </w:t>
      </w:r>
      <w:r w:rsidR="0085727A">
        <w:rPr>
          <w:rFonts w:asciiTheme="majorHAnsi" w:hAnsiTheme="majorHAnsi"/>
          <w:sz w:val="20"/>
          <w:szCs w:val="20"/>
          <w:lang w:val="es-ES"/>
        </w:rPr>
        <w:t>D</w:t>
      </w:r>
      <w:r w:rsidRPr="00B54F0A">
        <w:rPr>
          <w:rFonts w:asciiTheme="majorHAnsi" w:hAnsiTheme="majorHAnsi"/>
          <w:sz w:val="20"/>
          <w:szCs w:val="20"/>
          <w:lang w:val="es-ES"/>
        </w:rPr>
        <w:t xml:space="preserve">erechos </w:t>
      </w:r>
      <w:r w:rsidR="0085727A">
        <w:rPr>
          <w:rFonts w:asciiTheme="majorHAnsi" w:hAnsiTheme="majorHAnsi"/>
          <w:sz w:val="20"/>
          <w:szCs w:val="20"/>
          <w:lang w:val="es-ES"/>
        </w:rPr>
        <w:t>H</w:t>
      </w:r>
      <w:r w:rsidRPr="00B54F0A">
        <w:rPr>
          <w:rFonts w:asciiTheme="majorHAnsi" w:hAnsiTheme="majorHAnsi"/>
          <w:sz w:val="20"/>
          <w:szCs w:val="20"/>
          <w:lang w:val="es-ES"/>
        </w:rPr>
        <w:t xml:space="preserve">umanos, </w:t>
      </w:r>
      <w:r>
        <w:rPr>
          <w:rFonts w:asciiTheme="majorHAnsi" w:hAnsiTheme="majorHAnsi"/>
          <w:sz w:val="20"/>
          <w:szCs w:val="20"/>
          <w:lang w:val="es-ES"/>
        </w:rPr>
        <w:t>es</w:t>
      </w:r>
      <w:r w:rsidRPr="00B54F0A">
        <w:rPr>
          <w:rFonts w:asciiTheme="majorHAnsi" w:hAnsiTheme="majorHAnsi"/>
          <w:sz w:val="20"/>
          <w:szCs w:val="20"/>
          <w:lang w:val="es-ES"/>
        </w:rPr>
        <w:t xml:space="preserve"> razonable </w:t>
      </w:r>
      <w:r>
        <w:rPr>
          <w:rFonts w:asciiTheme="majorHAnsi" w:hAnsiTheme="majorHAnsi"/>
          <w:sz w:val="20"/>
          <w:szCs w:val="20"/>
          <w:lang w:val="es-ES"/>
        </w:rPr>
        <w:t xml:space="preserve">aceptar </w:t>
      </w:r>
      <w:r w:rsidRPr="00B54F0A">
        <w:rPr>
          <w:rFonts w:asciiTheme="majorHAnsi" w:hAnsiTheme="majorHAnsi"/>
          <w:sz w:val="20"/>
          <w:szCs w:val="20"/>
          <w:lang w:val="es-ES"/>
        </w:rPr>
        <w:t>como causal de admisibilidad del recurso que los interesados deban invocar los posibles errores que hubiera podido cometer el juez o tribunal de la instancia inferior.</w:t>
      </w:r>
    </w:p>
    <w:p w14:paraId="2B35E5DA" w14:textId="77777777" w:rsidR="00CD4161" w:rsidRPr="00B54F0A" w:rsidRDefault="00CD4161" w:rsidP="00CD416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p>
    <w:p w14:paraId="4DBFB044" w14:textId="7E5DAF42" w:rsidR="00CD4161" w:rsidRPr="00B54F0A" w:rsidRDefault="00CD4161" w:rsidP="00CD41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Por ende</w:t>
      </w:r>
      <w:r w:rsidRPr="00B54F0A">
        <w:rPr>
          <w:rFonts w:asciiTheme="majorHAnsi" w:hAnsiTheme="majorHAnsi"/>
          <w:sz w:val="20"/>
          <w:szCs w:val="20"/>
          <w:lang w:val="es-ES"/>
        </w:rPr>
        <w:t xml:space="preserve">, teniendo en cuenta las especificidades existentes respecto de este tema en el sistema costarricense, como resultado de las </w:t>
      </w:r>
      <w:r>
        <w:rPr>
          <w:rFonts w:asciiTheme="majorHAnsi" w:hAnsiTheme="majorHAnsi"/>
          <w:sz w:val="20"/>
          <w:szCs w:val="20"/>
          <w:lang w:val="es-ES"/>
        </w:rPr>
        <w:t>decisiones</w:t>
      </w:r>
      <w:r w:rsidRPr="00B54F0A">
        <w:rPr>
          <w:rFonts w:asciiTheme="majorHAnsi" w:hAnsiTheme="majorHAnsi"/>
          <w:sz w:val="20"/>
          <w:szCs w:val="20"/>
          <w:lang w:val="es-ES"/>
        </w:rPr>
        <w:t xml:space="preserve"> dictadas por el Sistema Interamericano, y concretamente con lo señalado por la Corte IDH en el caso </w:t>
      </w:r>
      <w:r w:rsidRPr="00E61B74">
        <w:rPr>
          <w:rFonts w:asciiTheme="majorHAnsi" w:hAnsiTheme="majorHAnsi"/>
          <w:i/>
          <w:iCs/>
          <w:sz w:val="20"/>
          <w:szCs w:val="20"/>
          <w:lang w:val="es-ES"/>
        </w:rPr>
        <w:t>Amrhein</w:t>
      </w:r>
      <w:r w:rsidRPr="00B54F0A">
        <w:rPr>
          <w:rFonts w:asciiTheme="majorHAnsi" w:hAnsiTheme="majorHAnsi"/>
          <w:sz w:val="20"/>
          <w:szCs w:val="20"/>
          <w:lang w:val="es-ES"/>
        </w:rPr>
        <w:t xml:space="preserve">, la Comisión considera que no </w:t>
      </w:r>
      <w:r>
        <w:rPr>
          <w:rFonts w:asciiTheme="majorHAnsi" w:hAnsiTheme="majorHAnsi"/>
          <w:sz w:val="20"/>
          <w:szCs w:val="20"/>
          <w:lang w:val="es-ES"/>
        </w:rPr>
        <w:t>es</w:t>
      </w:r>
      <w:r w:rsidRPr="00B54F0A">
        <w:rPr>
          <w:rFonts w:asciiTheme="majorHAnsi" w:hAnsiTheme="majorHAnsi"/>
          <w:sz w:val="20"/>
          <w:szCs w:val="20"/>
          <w:lang w:val="es-ES"/>
        </w:rPr>
        <w:t xml:space="preserve"> apropiado realizar una evaluación en abstracto de cada uno de los recursos disponibles en la legislación procesal penal, sino que se debe efectuar “</w:t>
      </w:r>
      <w:r w:rsidRPr="00B54F0A">
        <w:rPr>
          <w:rFonts w:asciiTheme="majorHAnsi" w:hAnsiTheme="majorHAnsi"/>
          <w:i/>
          <w:iCs/>
          <w:sz w:val="20"/>
          <w:szCs w:val="20"/>
          <w:lang w:val="es-ES"/>
        </w:rPr>
        <w:t xml:space="preserve">un análisis, caso por caso, de los recursos efectivamente interpuestos por las presuntas víctimas a </w:t>
      </w:r>
      <w:r w:rsidRPr="00B54F0A">
        <w:rPr>
          <w:rFonts w:asciiTheme="majorHAnsi" w:hAnsiTheme="majorHAnsi"/>
          <w:i/>
          <w:iCs/>
          <w:sz w:val="20"/>
          <w:szCs w:val="20"/>
          <w:lang w:val="es-ES"/>
        </w:rPr>
        <w:lastRenderedPageBreak/>
        <w:t>fin de determinar si la forma en que éstos fueron resueltos en el sistema recursivo costarricense, tomando en cuenta sus reformas, respetaron el derecho de aquellas a una revisión integral de sus sentencias condenatorias</w:t>
      </w:r>
      <w:r w:rsidRPr="00B54F0A">
        <w:rPr>
          <w:rFonts w:asciiTheme="majorHAnsi" w:hAnsiTheme="majorHAnsi"/>
          <w:sz w:val="20"/>
          <w:szCs w:val="20"/>
          <w:lang w:val="es-ES"/>
        </w:rPr>
        <w:t>”</w:t>
      </w:r>
      <w:r w:rsidRPr="00B54F0A">
        <w:rPr>
          <w:rStyle w:val="FootnoteReference"/>
          <w:rFonts w:asciiTheme="majorHAnsi" w:hAnsiTheme="majorHAnsi"/>
          <w:sz w:val="20"/>
          <w:szCs w:val="20"/>
          <w:lang w:val="es-ES"/>
        </w:rPr>
        <w:footnoteReference w:id="15"/>
      </w:r>
      <w:r w:rsidRPr="00B54F0A">
        <w:rPr>
          <w:rFonts w:asciiTheme="majorHAnsi" w:hAnsiTheme="majorHAnsi"/>
          <w:sz w:val="20"/>
          <w:szCs w:val="20"/>
          <w:lang w:val="es-ES"/>
        </w:rPr>
        <w:t xml:space="preserve">. Lo que en principio requiere de un análisis de fondo por parte de la CIDH, salvo que de la información de las partes se observe que los hechos planteados por el peticionario no caractericen </w:t>
      </w:r>
      <w:r w:rsidRPr="00B54F0A">
        <w:rPr>
          <w:rFonts w:asciiTheme="majorHAnsi" w:hAnsiTheme="majorHAnsi"/>
          <w:i/>
          <w:iCs/>
          <w:sz w:val="20"/>
          <w:szCs w:val="20"/>
          <w:lang w:val="es-ES"/>
        </w:rPr>
        <w:t>prima facie</w:t>
      </w:r>
      <w:r w:rsidRPr="00B54F0A">
        <w:rPr>
          <w:rFonts w:asciiTheme="majorHAnsi" w:hAnsiTheme="majorHAnsi"/>
          <w:sz w:val="20"/>
          <w:szCs w:val="20"/>
          <w:lang w:val="es-ES"/>
        </w:rPr>
        <w:t xml:space="preserve"> violaciones a la Convención Americana, en los términos de su artículo 47.</w:t>
      </w:r>
    </w:p>
    <w:p w14:paraId="6F4D4171" w14:textId="0D2EBA06" w:rsidR="003239B8" w:rsidRPr="00273259" w:rsidRDefault="00D96818" w:rsidP="003239B8">
      <w:pPr>
        <w:spacing w:before="240" w:after="240"/>
        <w:ind w:firstLine="720"/>
        <w:jc w:val="both"/>
        <w:rPr>
          <w:rFonts w:asciiTheme="majorHAnsi" w:hAnsiTheme="majorHAnsi"/>
          <w:sz w:val="20"/>
          <w:szCs w:val="20"/>
          <w:lang w:val="es-UY"/>
        </w:rPr>
      </w:pPr>
      <w:r w:rsidRPr="00273259">
        <w:rPr>
          <w:rFonts w:asciiTheme="majorHAnsi" w:eastAsia="Cambria" w:hAnsiTheme="majorHAnsi" w:cs="Cambria"/>
          <w:b/>
          <w:bCs/>
          <w:color w:val="000000"/>
          <w:sz w:val="20"/>
          <w:szCs w:val="20"/>
          <w:u w:color="000000"/>
          <w:lang w:val="es-ES" w:eastAsia="es-ES"/>
        </w:rPr>
        <w:t>V</w:t>
      </w:r>
      <w:r w:rsidR="00445CE8" w:rsidRPr="00273259">
        <w:rPr>
          <w:rFonts w:asciiTheme="majorHAnsi" w:eastAsia="Cambria" w:hAnsiTheme="majorHAnsi" w:cs="Cambria"/>
          <w:b/>
          <w:bCs/>
          <w:color w:val="000000"/>
          <w:sz w:val="20"/>
          <w:szCs w:val="20"/>
          <w:u w:color="000000"/>
          <w:lang w:val="es-ES" w:eastAsia="es-ES"/>
        </w:rPr>
        <w:t>I</w:t>
      </w:r>
      <w:r w:rsidRPr="00273259">
        <w:rPr>
          <w:rFonts w:asciiTheme="majorHAnsi" w:eastAsia="Cambria" w:hAnsiTheme="majorHAnsi" w:cs="Cambria"/>
          <w:b/>
          <w:bCs/>
          <w:color w:val="000000"/>
          <w:sz w:val="20"/>
          <w:szCs w:val="20"/>
          <w:u w:color="000000"/>
          <w:lang w:val="es-ES" w:eastAsia="es-ES"/>
        </w:rPr>
        <w:t xml:space="preserve">I. </w:t>
      </w:r>
      <w:r w:rsidR="00E6378C" w:rsidRPr="00273259">
        <w:rPr>
          <w:rFonts w:asciiTheme="majorHAnsi" w:eastAsia="Cambria" w:hAnsiTheme="majorHAnsi" w:cs="Cambria"/>
          <w:b/>
          <w:bCs/>
          <w:color w:val="000000"/>
          <w:sz w:val="20"/>
          <w:szCs w:val="20"/>
          <w:u w:color="000000"/>
          <w:lang w:val="es-ES" w:eastAsia="es-ES"/>
        </w:rPr>
        <w:tab/>
      </w:r>
      <w:r w:rsidR="004A6A54" w:rsidRPr="00273259">
        <w:rPr>
          <w:rFonts w:asciiTheme="majorHAnsi" w:hAnsiTheme="majorHAnsi"/>
          <w:b/>
          <w:bCs/>
          <w:sz w:val="20"/>
          <w:szCs w:val="20"/>
          <w:lang w:val="es-ES_tradnl"/>
        </w:rPr>
        <w:t xml:space="preserve">ANÁLISIS DE </w:t>
      </w:r>
      <w:r w:rsidR="00C21FEF" w:rsidRPr="00273259">
        <w:rPr>
          <w:rFonts w:asciiTheme="majorHAnsi" w:hAnsiTheme="majorHAnsi"/>
          <w:b/>
          <w:sz w:val="20"/>
          <w:szCs w:val="20"/>
          <w:lang w:val="es-ES"/>
        </w:rPr>
        <w:t>AGOTAMIENTO DE LOS RECURSOS INTERNOS Y PLAZO DE PRESENTACIÓN</w:t>
      </w:r>
      <w:r w:rsidR="00C21FEF" w:rsidRPr="00273259">
        <w:rPr>
          <w:rFonts w:asciiTheme="majorHAnsi" w:eastAsia="Cambria" w:hAnsiTheme="majorHAnsi" w:cs="Cambria"/>
          <w:b/>
          <w:bCs/>
          <w:color w:val="000000"/>
          <w:sz w:val="20"/>
          <w:szCs w:val="20"/>
          <w:u w:color="000000"/>
          <w:lang w:val="es-ES" w:eastAsia="es-ES"/>
        </w:rPr>
        <w:t xml:space="preserve"> </w:t>
      </w:r>
    </w:p>
    <w:p w14:paraId="64E5866A" w14:textId="0EAD3CD8" w:rsidR="00421785" w:rsidRPr="00273259" w:rsidRDefault="00EF7575" w:rsidP="004217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273259">
        <w:rPr>
          <w:rFonts w:asciiTheme="majorHAnsi" w:hAnsiTheme="majorHAnsi"/>
          <w:sz w:val="20"/>
          <w:szCs w:val="20"/>
          <w:lang w:val="es-ES"/>
        </w:rPr>
        <w:t xml:space="preserve">La Comisión observa que </w:t>
      </w:r>
      <w:r w:rsidRPr="00273259">
        <w:rPr>
          <w:rFonts w:asciiTheme="majorHAnsi" w:hAnsiTheme="majorHAnsi"/>
          <w:sz w:val="20"/>
          <w:szCs w:val="20"/>
          <w:lang w:val="es-AR"/>
        </w:rPr>
        <w:t xml:space="preserve">el </w:t>
      </w:r>
      <w:r w:rsidRPr="00273259">
        <w:rPr>
          <w:rFonts w:asciiTheme="majorHAnsi" w:hAnsiTheme="majorHAnsi"/>
          <w:sz w:val="20"/>
          <w:szCs w:val="20"/>
          <w:lang w:val="es-US"/>
        </w:rPr>
        <w:t>3</w:t>
      </w:r>
      <w:r w:rsidR="00421785" w:rsidRPr="00273259">
        <w:rPr>
          <w:rFonts w:asciiTheme="majorHAnsi" w:hAnsiTheme="majorHAnsi"/>
          <w:sz w:val="20"/>
          <w:szCs w:val="20"/>
          <w:lang w:val="es-US"/>
        </w:rPr>
        <w:t>1</w:t>
      </w:r>
      <w:r w:rsidRPr="00273259">
        <w:rPr>
          <w:rFonts w:asciiTheme="majorHAnsi" w:hAnsiTheme="majorHAnsi"/>
          <w:sz w:val="20"/>
          <w:szCs w:val="20"/>
          <w:lang w:val="es-US"/>
        </w:rPr>
        <w:t xml:space="preserve"> de </w:t>
      </w:r>
      <w:r w:rsidR="00421785" w:rsidRPr="00273259">
        <w:rPr>
          <w:rFonts w:asciiTheme="majorHAnsi" w:hAnsiTheme="majorHAnsi"/>
          <w:sz w:val="20"/>
          <w:szCs w:val="20"/>
          <w:lang w:val="es-US"/>
        </w:rPr>
        <w:t>enero</w:t>
      </w:r>
      <w:r w:rsidRPr="00273259">
        <w:rPr>
          <w:rFonts w:asciiTheme="majorHAnsi" w:hAnsiTheme="majorHAnsi"/>
          <w:sz w:val="20"/>
          <w:szCs w:val="20"/>
          <w:lang w:val="es-US"/>
        </w:rPr>
        <w:t xml:space="preserve"> de </w:t>
      </w:r>
      <w:r w:rsidR="00421785" w:rsidRPr="00273259">
        <w:rPr>
          <w:rFonts w:asciiTheme="majorHAnsi" w:hAnsiTheme="majorHAnsi"/>
          <w:sz w:val="20"/>
          <w:szCs w:val="20"/>
          <w:lang w:val="es-US"/>
        </w:rPr>
        <w:t>1990</w:t>
      </w:r>
      <w:r w:rsidRPr="00273259">
        <w:rPr>
          <w:rFonts w:asciiTheme="majorHAnsi" w:hAnsiTheme="majorHAnsi"/>
          <w:sz w:val="20"/>
          <w:szCs w:val="20"/>
          <w:lang w:val="es-US"/>
        </w:rPr>
        <w:t xml:space="preserve"> </w:t>
      </w:r>
      <w:r w:rsidRPr="00273259">
        <w:rPr>
          <w:rFonts w:asciiTheme="majorHAnsi" w:hAnsiTheme="majorHAnsi"/>
          <w:sz w:val="20"/>
          <w:szCs w:val="20"/>
          <w:lang w:val="es-AR"/>
        </w:rPr>
        <w:t xml:space="preserve">la Sala Tercera de la Corte Suprema de Justicia rechazó el recurso de casación </w:t>
      </w:r>
      <w:r w:rsidR="00CD4161">
        <w:rPr>
          <w:rFonts w:asciiTheme="majorHAnsi" w:hAnsiTheme="majorHAnsi"/>
          <w:sz w:val="20"/>
          <w:szCs w:val="20"/>
          <w:lang w:val="es-AR"/>
        </w:rPr>
        <w:t>interpuesto</w:t>
      </w:r>
      <w:r w:rsidRPr="00273259">
        <w:rPr>
          <w:rFonts w:asciiTheme="majorHAnsi" w:hAnsiTheme="majorHAnsi"/>
          <w:sz w:val="20"/>
          <w:szCs w:val="20"/>
          <w:lang w:val="es-AR"/>
        </w:rPr>
        <w:t xml:space="preserve"> por la presunta víctima contra su sentencia condenatoria de primera instancia. Tras ello, el señor </w:t>
      </w:r>
      <w:r w:rsidR="00421785" w:rsidRPr="00273259">
        <w:rPr>
          <w:rFonts w:asciiTheme="majorHAnsi" w:hAnsiTheme="majorHAnsi"/>
          <w:sz w:val="20"/>
          <w:szCs w:val="20"/>
          <w:lang w:val="es-AR"/>
        </w:rPr>
        <w:t>Alvarado Sandi</w:t>
      </w:r>
      <w:r w:rsidRPr="00273259">
        <w:rPr>
          <w:rFonts w:asciiTheme="majorHAnsi" w:hAnsiTheme="majorHAnsi"/>
          <w:sz w:val="20"/>
          <w:szCs w:val="20"/>
          <w:lang w:val="es-AR"/>
        </w:rPr>
        <w:t xml:space="preserve"> planteó </w:t>
      </w:r>
      <w:r w:rsidR="00421785" w:rsidRPr="00273259">
        <w:rPr>
          <w:rFonts w:asciiTheme="majorHAnsi" w:hAnsiTheme="majorHAnsi"/>
          <w:sz w:val="20"/>
          <w:szCs w:val="20"/>
          <w:lang w:val="es-AR"/>
        </w:rPr>
        <w:t>hasta cuatro</w:t>
      </w:r>
      <w:r w:rsidRPr="00273259">
        <w:rPr>
          <w:rFonts w:asciiTheme="majorHAnsi" w:hAnsiTheme="majorHAnsi"/>
          <w:sz w:val="20"/>
          <w:szCs w:val="20"/>
          <w:lang w:val="es-AR"/>
        </w:rPr>
        <w:t xml:space="preserve"> procedimiento</w:t>
      </w:r>
      <w:r w:rsidR="00421785" w:rsidRPr="00273259">
        <w:rPr>
          <w:rFonts w:asciiTheme="majorHAnsi" w:hAnsiTheme="majorHAnsi"/>
          <w:sz w:val="20"/>
          <w:szCs w:val="20"/>
          <w:lang w:val="es-AR"/>
        </w:rPr>
        <w:t>s</w:t>
      </w:r>
      <w:r w:rsidRPr="00273259">
        <w:rPr>
          <w:rFonts w:asciiTheme="majorHAnsi" w:hAnsiTheme="majorHAnsi"/>
          <w:sz w:val="20"/>
          <w:szCs w:val="20"/>
          <w:lang w:val="es-AR"/>
        </w:rPr>
        <w:t xml:space="preserve"> </w:t>
      </w:r>
      <w:r w:rsidR="00421785" w:rsidRPr="00273259">
        <w:rPr>
          <w:rFonts w:asciiTheme="majorHAnsi" w:hAnsiTheme="majorHAnsi"/>
          <w:sz w:val="20"/>
          <w:szCs w:val="20"/>
          <w:lang w:val="es-AR"/>
        </w:rPr>
        <w:t xml:space="preserve">de </w:t>
      </w:r>
      <w:r w:rsidRPr="00273259">
        <w:rPr>
          <w:rFonts w:asciiTheme="majorHAnsi" w:hAnsiTheme="majorHAnsi"/>
          <w:sz w:val="20"/>
          <w:szCs w:val="20"/>
          <w:lang w:val="es-AR"/>
        </w:rPr>
        <w:t>revisión</w:t>
      </w:r>
      <w:r w:rsidR="00421785" w:rsidRPr="00273259">
        <w:rPr>
          <w:rFonts w:asciiTheme="majorHAnsi" w:hAnsiTheme="majorHAnsi"/>
          <w:sz w:val="20"/>
          <w:szCs w:val="20"/>
          <w:lang w:val="es-AR"/>
        </w:rPr>
        <w:t>,</w:t>
      </w:r>
      <w:r w:rsidRPr="00273259">
        <w:rPr>
          <w:rFonts w:asciiTheme="majorHAnsi" w:hAnsiTheme="majorHAnsi"/>
          <w:sz w:val="20"/>
          <w:szCs w:val="20"/>
          <w:lang w:val="es-AR"/>
        </w:rPr>
        <w:t xml:space="preserve"> cuestionando su condena. Sin embargo, la Sala Tercera de la Corte Suprema de Justicia </w:t>
      </w:r>
      <w:r w:rsidR="00421785" w:rsidRPr="00273259">
        <w:rPr>
          <w:rFonts w:asciiTheme="majorHAnsi" w:hAnsiTheme="majorHAnsi"/>
          <w:sz w:val="20"/>
          <w:szCs w:val="20"/>
          <w:lang w:val="es-AR"/>
        </w:rPr>
        <w:t xml:space="preserve">desestimó todas estas acciones. </w:t>
      </w:r>
    </w:p>
    <w:p w14:paraId="77D9A2F7" w14:textId="68BE5366" w:rsidR="00EF7575" w:rsidRPr="00273259" w:rsidRDefault="00EF7575" w:rsidP="00EF75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73259">
        <w:rPr>
          <w:rFonts w:asciiTheme="majorHAnsi" w:hAnsiTheme="majorHAnsi"/>
          <w:sz w:val="20"/>
          <w:szCs w:val="20"/>
          <w:lang w:val="es-ES_tradnl"/>
        </w:rPr>
        <w:t>Sobre este punto, el Estado plantea, en</w:t>
      </w:r>
      <w:r w:rsidR="00E80D25" w:rsidRPr="00273259">
        <w:rPr>
          <w:rFonts w:asciiTheme="majorHAnsi" w:hAnsiTheme="majorHAnsi"/>
          <w:sz w:val="20"/>
          <w:szCs w:val="20"/>
          <w:lang w:val="es-ES_tradnl"/>
        </w:rPr>
        <w:t>tre</w:t>
      </w:r>
      <w:r w:rsidRPr="00273259">
        <w:rPr>
          <w:rFonts w:asciiTheme="majorHAnsi" w:hAnsiTheme="majorHAnsi"/>
          <w:sz w:val="20"/>
          <w:szCs w:val="20"/>
          <w:lang w:val="es-ES_tradnl"/>
        </w:rPr>
        <w:t xml:space="preserve"> otros alegatos, que la presunta víctima podía solicitar la revisión integral de su condena mediante los mecanismos especiales de revisión, establecidos en las </w:t>
      </w:r>
      <w:r w:rsidRPr="00273259">
        <w:rPr>
          <w:rFonts w:asciiTheme="majorHAnsi" w:hAnsiTheme="majorHAnsi"/>
          <w:sz w:val="20"/>
          <w:szCs w:val="20"/>
          <w:lang w:val="es-AR"/>
        </w:rPr>
        <w:t>disposiciones transitorias de la</w:t>
      </w:r>
      <w:r w:rsidR="00E80D25" w:rsidRPr="00273259">
        <w:rPr>
          <w:rFonts w:asciiTheme="majorHAnsi" w:hAnsiTheme="majorHAnsi"/>
          <w:sz w:val="20"/>
          <w:szCs w:val="20"/>
          <w:lang w:val="es-AR"/>
        </w:rPr>
        <w:t>s</w:t>
      </w:r>
      <w:r w:rsidRPr="00273259">
        <w:rPr>
          <w:rFonts w:asciiTheme="majorHAnsi" w:hAnsiTheme="majorHAnsi"/>
          <w:sz w:val="20"/>
          <w:szCs w:val="20"/>
          <w:lang w:val="es-AR"/>
        </w:rPr>
        <w:t xml:space="preserve"> </w:t>
      </w:r>
      <w:r w:rsidR="00CD4161">
        <w:rPr>
          <w:rFonts w:asciiTheme="majorHAnsi" w:hAnsiTheme="majorHAnsi"/>
          <w:sz w:val="20"/>
          <w:szCs w:val="20"/>
          <w:lang w:val="es-AR"/>
        </w:rPr>
        <w:t>L</w:t>
      </w:r>
      <w:r w:rsidR="00E80D25" w:rsidRPr="00273259">
        <w:rPr>
          <w:rFonts w:asciiTheme="majorHAnsi" w:hAnsiTheme="majorHAnsi"/>
          <w:sz w:val="20"/>
          <w:szCs w:val="20"/>
          <w:lang w:val="es-AR"/>
        </w:rPr>
        <w:t>eyes</w:t>
      </w:r>
      <w:r w:rsidRPr="00273259">
        <w:rPr>
          <w:rFonts w:asciiTheme="majorHAnsi" w:hAnsiTheme="majorHAnsi"/>
          <w:sz w:val="20"/>
          <w:szCs w:val="20"/>
          <w:lang w:val="es-AR"/>
        </w:rPr>
        <w:t xml:space="preserve"> N.º 8503 y N.º 8837, </w:t>
      </w:r>
      <w:r w:rsidR="00111357" w:rsidRPr="00273259">
        <w:rPr>
          <w:rFonts w:asciiTheme="majorHAnsi" w:hAnsiTheme="majorHAnsi"/>
          <w:sz w:val="20"/>
          <w:szCs w:val="20"/>
          <w:lang w:val="es-AR"/>
        </w:rPr>
        <w:t>toda vez que</w:t>
      </w:r>
      <w:r w:rsidR="00B37C49" w:rsidRPr="00273259">
        <w:rPr>
          <w:rFonts w:asciiTheme="majorHAnsi" w:hAnsiTheme="majorHAnsi"/>
          <w:sz w:val="20"/>
          <w:szCs w:val="20"/>
          <w:lang w:val="es-AR"/>
        </w:rPr>
        <w:t xml:space="preserve"> estos</w:t>
      </w:r>
      <w:r w:rsidR="00111357" w:rsidRPr="00273259">
        <w:rPr>
          <w:rFonts w:asciiTheme="majorHAnsi" w:hAnsiTheme="majorHAnsi"/>
          <w:sz w:val="20"/>
          <w:szCs w:val="20"/>
          <w:lang w:val="es-AR"/>
        </w:rPr>
        <w:t xml:space="preserve"> entr</w:t>
      </w:r>
      <w:r w:rsidR="00B37C49" w:rsidRPr="00273259">
        <w:rPr>
          <w:rFonts w:asciiTheme="majorHAnsi" w:hAnsiTheme="majorHAnsi"/>
          <w:sz w:val="20"/>
          <w:szCs w:val="20"/>
          <w:lang w:val="es-AR"/>
        </w:rPr>
        <w:t>aron</w:t>
      </w:r>
      <w:r w:rsidR="00111357" w:rsidRPr="00273259">
        <w:rPr>
          <w:rFonts w:asciiTheme="majorHAnsi" w:hAnsiTheme="majorHAnsi"/>
          <w:sz w:val="20"/>
          <w:szCs w:val="20"/>
          <w:lang w:val="es-AR"/>
        </w:rPr>
        <w:t xml:space="preserve"> en vigor antes que el señor Alvarado Sandi presente este reclamo. </w:t>
      </w:r>
    </w:p>
    <w:p w14:paraId="734DC9A0" w14:textId="6B196CFC" w:rsidR="00EF7575" w:rsidRPr="00273259" w:rsidRDefault="00EF7575" w:rsidP="00E80D2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73259">
        <w:rPr>
          <w:rFonts w:asciiTheme="majorHAnsi" w:hAnsiTheme="majorHAnsi"/>
          <w:sz w:val="20"/>
          <w:szCs w:val="20"/>
          <w:lang w:val="es-ES_tradnl"/>
        </w:rPr>
        <w:t xml:space="preserve">Conforme a los alegatos expuestos, la Comisión </w:t>
      </w:r>
      <w:r w:rsidR="00724235">
        <w:rPr>
          <w:rFonts w:asciiTheme="majorHAnsi" w:hAnsiTheme="majorHAnsi"/>
          <w:sz w:val="20"/>
          <w:szCs w:val="20"/>
          <w:lang w:val="es-ES_tradnl"/>
        </w:rPr>
        <w:t>advierte</w:t>
      </w:r>
      <w:r w:rsidR="00724235" w:rsidRPr="00273259">
        <w:rPr>
          <w:rFonts w:asciiTheme="majorHAnsi" w:hAnsiTheme="majorHAnsi"/>
          <w:sz w:val="20"/>
          <w:szCs w:val="20"/>
          <w:lang w:val="es-ES_tradnl"/>
        </w:rPr>
        <w:t xml:space="preserve"> </w:t>
      </w:r>
      <w:r w:rsidRPr="00273259">
        <w:rPr>
          <w:rFonts w:asciiTheme="majorHAnsi" w:hAnsiTheme="majorHAnsi"/>
          <w:sz w:val="20"/>
          <w:szCs w:val="20"/>
          <w:lang w:val="es-ES_tradnl"/>
        </w:rPr>
        <w:t>que el Estado cumplió con su deber de especificar los recursos internos que no fueron agotados y las razones por las cuáles estos resultaban adecuados y efectivos para solventar la situación jurídica de la presunta víctima. En efecto, desde su primera jurisprudencia la Corte Interamericana estableció que “</w:t>
      </w:r>
      <w:r w:rsidRPr="00273259">
        <w:rPr>
          <w:rFonts w:asciiTheme="majorHAnsi" w:hAnsiTheme="majorHAnsi"/>
          <w:i/>
          <w:iCs/>
          <w:sz w:val="20"/>
          <w:szCs w:val="20"/>
          <w:lang w:val="es-ES_tradnl"/>
        </w:rPr>
        <w:t>el Estado que alega el no agotamiento tiene a su cargo el señalamiento de los recursos internos que deben agotarse y de su efectividad</w:t>
      </w:r>
      <w:r w:rsidRPr="00273259">
        <w:rPr>
          <w:rFonts w:asciiTheme="majorHAnsi" w:hAnsiTheme="majorHAnsi"/>
          <w:sz w:val="20"/>
          <w:szCs w:val="20"/>
          <w:lang w:val="es-ES_tradnl"/>
        </w:rPr>
        <w:t>”</w:t>
      </w:r>
      <w:r w:rsidRPr="00273259">
        <w:rPr>
          <w:rStyle w:val="FootnoteReference"/>
          <w:rFonts w:asciiTheme="majorHAnsi" w:hAnsiTheme="majorHAnsi"/>
          <w:sz w:val="20"/>
          <w:szCs w:val="20"/>
          <w:lang w:val="es-ES_tradnl"/>
        </w:rPr>
        <w:footnoteReference w:id="16"/>
      </w:r>
      <w:r w:rsidRPr="00273259">
        <w:rPr>
          <w:rFonts w:asciiTheme="majorHAnsi" w:hAnsiTheme="majorHAnsi"/>
          <w:sz w:val="20"/>
          <w:szCs w:val="20"/>
          <w:lang w:val="es-ES_tradnl"/>
        </w:rPr>
        <w:t xml:space="preserve">. En concreto, la información aportada demuestra que, </w:t>
      </w:r>
      <w:r w:rsidR="00B37C49" w:rsidRPr="00273259">
        <w:rPr>
          <w:rFonts w:asciiTheme="majorHAnsi" w:hAnsiTheme="majorHAnsi"/>
          <w:sz w:val="20"/>
          <w:szCs w:val="20"/>
          <w:lang w:val="es-ES_tradnl"/>
        </w:rPr>
        <w:t xml:space="preserve">antes de la presentación de este reclamo, </w:t>
      </w:r>
      <w:r w:rsidRPr="00273259">
        <w:rPr>
          <w:rFonts w:asciiTheme="majorHAnsi" w:hAnsiTheme="majorHAnsi"/>
          <w:sz w:val="20"/>
          <w:szCs w:val="20"/>
          <w:lang w:val="es-ES_tradnl"/>
        </w:rPr>
        <w:t xml:space="preserve">el señor </w:t>
      </w:r>
      <w:r w:rsidR="00B37C49" w:rsidRPr="00273259">
        <w:rPr>
          <w:rFonts w:asciiTheme="majorHAnsi" w:hAnsiTheme="majorHAnsi"/>
          <w:sz w:val="20"/>
          <w:szCs w:val="20"/>
          <w:lang w:val="es-ES_tradnl"/>
        </w:rPr>
        <w:t>Alvarado Sandi</w:t>
      </w:r>
      <w:r w:rsidRPr="00273259">
        <w:rPr>
          <w:rFonts w:asciiTheme="majorHAnsi" w:hAnsiTheme="majorHAnsi"/>
          <w:sz w:val="20"/>
          <w:szCs w:val="20"/>
          <w:lang w:val="es-ES_tradnl"/>
        </w:rPr>
        <w:t xml:space="preserve"> tenía a su disposición la vía de revisión especial establecida en el Transitorio I de la Ley N.º 8503 para cuestionar su condena y lograr una revisión integral de tal fallo, toda vez que esta disposición entró en vigor el </w:t>
      </w:r>
      <w:r w:rsidRPr="00273259">
        <w:rPr>
          <w:rFonts w:asciiTheme="majorHAnsi" w:hAnsiTheme="majorHAnsi"/>
          <w:bCs/>
          <w:sz w:val="20"/>
          <w:szCs w:val="20"/>
          <w:lang w:val="es-ES_tradnl"/>
        </w:rPr>
        <w:t>6 de</w:t>
      </w:r>
      <w:r w:rsidRPr="00273259">
        <w:rPr>
          <w:rFonts w:asciiTheme="majorHAnsi" w:hAnsiTheme="majorHAnsi"/>
          <w:sz w:val="20"/>
          <w:szCs w:val="20"/>
          <w:lang w:val="es-ES_tradnl"/>
        </w:rPr>
        <w:t xml:space="preserve"> junio de 2006 y </w:t>
      </w:r>
      <w:r w:rsidR="00E80D25" w:rsidRPr="00273259">
        <w:rPr>
          <w:rFonts w:asciiTheme="majorHAnsi" w:hAnsiTheme="majorHAnsi"/>
          <w:sz w:val="20"/>
          <w:szCs w:val="20"/>
          <w:lang w:val="es-AR"/>
        </w:rPr>
        <w:t xml:space="preserve">la Sala Tercera de la Corte Suprema de Justicia rechazó su recurso de casación el </w:t>
      </w:r>
      <w:r w:rsidR="00E80D25" w:rsidRPr="00273259">
        <w:rPr>
          <w:rFonts w:asciiTheme="majorHAnsi" w:hAnsiTheme="majorHAnsi"/>
          <w:sz w:val="20"/>
          <w:szCs w:val="20"/>
          <w:lang w:val="es-US"/>
        </w:rPr>
        <w:t>31 de enero de 1990</w:t>
      </w:r>
      <w:r w:rsidRPr="00273259">
        <w:rPr>
          <w:rFonts w:asciiTheme="majorHAnsi" w:hAnsiTheme="majorHAnsi"/>
          <w:sz w:val="20"/>
          <w:szCs w:val="20"/>
          <w:lang w:val="es-US"/>
        </w:rPr>
        <w:t xml:space="preserve">. </w:t>
      </w:r>
      <w:r w:rsidRPr="00273259">
        <w:rPr>
          <w:rFonts w:asciiTheme="majorHAnsi" w:hAnsiTheme="majorHAnsi"/>
          <w:sz w:val="20"/>
          <w:szCs w:val="20"/>
          <w:lang w:val="es-ES"/>
        </w:rPr>
        <w:t xml:space="preserve">En tal sentido, correspondía al señor </w:t>
      </w:r>
      <w:r w:rsidR="00B37C49" w:rsidRPr="00273259">
        <w:rPr>
          <w:rFonts w:asciiTheme="majorHAnsi" w:hAnsiTheme="majorHAnsi"/>
          <w:sz w:val="20"/>
          <w:szCs w:val="20"/>
          <w:lang w:val="es-ES"/>
        </w:rPr>
        <w:t>Alvarado Sandi</w:t>
      </w:r>
      <w:r w:rsidRPr="00273259">
        <w:rPr>
          <w:rFonts w:asciiTheme="majorHAnsi" w:hAnsiTheme="majorHAnsi"/>
          <w:sz w:val="20"/>
          <w:szCs w:val="20"/>
          <w:lang w:val="es-ES"/>
        </w:rPr>
        <w:t xml:space="preserve"> utilizar dicha vía, arguyendo los aspectos que no fueron debidamente analizados en su recurso de casación. </w:t>
      </w:r>
    </w:p>
    <w:p w14:paraId="0A3CEE8C" w14:textId="7ACD2865" w:rsidR="00EF7575" w:rsidRPr="001000D4" w:rsidRDefault="00E7136C" w:rsidP="0005620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000D4">
        <w:rPr>
          <w:rFonts w:asciiTheme="majorHAnsi" w:hAnsiTheme="majorHAnsi"/>
          <w:sz w:val="20"/>
          <w:szCs w:val="20"/>
          <w:lang w:val="es-ES"/>
        </w:rPr>
        <w:t>L</w:t>
      </w:r>
      <w:r w:rsidR="00EF7575" w:rsidRPr="001000D4">
        <w:rPr>
          <w:rFonts w:asciiTheme="majorHAnsi" w:hAnsiTheme="majorHAnsi"/>
          <w:sz w:val="20"/>
          <w:szCs w:val="20"/>
          <w:lang w:val="es-ES"/>
        </w:rPr>
        <w:t xml:space="preserve">a Comisión reitera que la Corte Interamericana consideró que el citado mecanismo permite garantizar el derecho a la revisión integral de un fallo condenatorio y, por ende, cumple con la obligación </w:t>
      </w:r>
      <w:r w:rsidR="00117EA3" w:rsidRPr="001000D4">
        <w:rPr>
          <w:rFonts w:asciiTheme="majorHAnsi" w:hAnsiTheme="majorHAnsi"/>
          <w:sz w:val="20"/>
          <w:szCs w:val="20"/>
          <w:lang w:val="es-ES"/>
        </w:rPr>
        <w:t xml:space="preserve">prevista </w:t>
      </w:r>
      <w:r w:rsidR="00EF7575" w:rsidRPr="001000D4">
        <w:rPr>
          <w:rFonts w:asciiTheme="majorHAnsi" w:hAnsiTheme="majorHAnsi"/>
          <w:sz w:val="20"/>
          <w:szCs w:val="20"/>
          <w:lang w:val="es-ES"/>
        </w:rPr>
        <w:t>en el artículo 8.2.h) de la Convención Americana. Bajo este entendimiento, el precedente del caso</w:t>
      </w:r>
      <w:r w:rsidR="00EF7575" w:rsidRPr="001000D4">
        <w:rPr>
          <w:rFonts w:asciiTheme="majorHAnsi" w:hAnsiTheme="majorHAnsi"/>
          <w:i/>
          <w:sz w:val="20"/>
          <w:szCs w:val="20"/>
          <w:lang w:val="es-ES"/>
        </w:rPr>
        <w:t xml:space="preserve"> Amrhein y otros vs. Costa Rica</w:t>
      </w:r>
      <w:r w:rsidR="00EF7575" w:rsidRPr="001000D4">
        <w:rPr>
          <w:rFonts w:asciiTheme="majorHAnsi" w:hAnsiTheme="majorHAnsi"/>
          <w:sz w:val="20"/>
          <w:szCs w:val="20"/>
          <w:lang w:val="es-ES"/>
        </w:rPr>
        <w:t xml:space="preserve"> </w:t>
      </w:r>
      <w:r w:rsidR="00E61B74" w:rsidRPr="001000D4">
        <w:rPr>
          <w:rFonts w:asciiTheme="majorHAnsi" w:hAnsiTheme="majorHAnsi"/>
          <w:sz w:val="20"/>
          <w:szCs w:val="20"/>
          <w:lang w:val="es-ES"/>
        </w:rPr>
        <w:t>decidió</w:t>
      </w:r>
      <w:r w:rsidR="001000D4" w:rsidRPr="001000D4">
        <w:rPr>
          <w:rFonts w:asciiTheme="majorHAnsi" w:hAnsiTheme="majorHAnsi"/>
          <w:sz w:val="20"/>
          <w:szCs w:val="20"/>
          <w:lang w:val="es-ES"/>
        </w:rPr>
        <w:t xml:space="preserve"> </w:t>
      </w:r>
      <w:r w:rsidR="00EF7575" w:rsidRPr="001000D4">
        <w:rPr>
          <w:rFonts w:asciiTheme="majorHAnsi" w:hAnsiTheme="majorHAnsi"/>
          <w:sz w:val="20"/>
          <w:szCs w:val="20"/>
          <w:lang w:val="es-ES_tradnl"/>
        </w:rPr>
        <w:t>que las presuntas víctimas que aleguen una afectación al derecho contemplado en el citado artículo 8.2.h) y/u otras garantías vinculadas deben utilizar tal vía si esta se encontraba disponible al momento de los hechos o</w:t>
      </w:r>
      <w:r w:rsidR="00117EA3" w:rsidRPr="001000D4">
        <w:rPr>
          <w:rFonts w:asciiTheme="majorHAnsi" w:hAnsiTheme="majorHAnsi"/>
          <w:sz w:val="20"/>
          <w:szCs w:val="20"/>
          <w:lang w:val="es-ES_tradnl"/>
        </w:rPr>
        <w:t>,</w:t>
      </w:r>
      <w:r w:rsidR="00EF7575" w:rsidRPr="001000D4">
        <w:rPr>
          <w:rFonts w:asciiTheme="majorHAnsi" w:hAnsiTheme="majorHAnsi"/>
          <w:sz w:val="20"/>
          <w:szCs w:val="20"/>
          <w:lang w:val="es-ES_tradnl"/>
        </w:rPr>
        <w:t xml:space="preserve"> de lo contrario</w:t>
      </w:r>
      <w:r w:rsidR="00117EA3" w:rsidRPr="001000D4">
        <w:rPr>
          <w:rFonts w:asciiTheme="majorHAnsi" w:hAnsiTheme="majorHAnsi"/>
          <w:sz w:val="20"/>
          <w:szCs w:val="20"/>
          <w:lang w:val="es-ES_tradnl"/>
        </w:rPr>
        <w:t>,</w:t>
      </w:r>
      <w:r w:rsidR="00EF7575" w:rsidRPr="001000D4">
        <w:rPr>
          <w:rFonts w:asciiTheme="majorHAnsi" w:hAnsiTheme="majorHAnsi"/>
          <w:sz w:val="20"/>
          <w:szCs w:val="20"/>
          <w:lang w:val="es-ES_tradnl"/>
        </w:rPr>
        <w:t xml:space="preserve"> tienen que demostrar su falta de accesibilidad u idoneidad. En sentido congruente, la Comisión ha considerado también que cuando el Estado cumple con su deber de cuestionar en tiempo y forma el agotamiento de los recursos internos, corresponde a la parte peticionaria pronunciarse al respecto</w:t>
      </w:r>
      <w:r w:rsidR="00EF7575" w:rsidRPr="001000D4">
        <w:rPr>
          <w:rStyle w:val="FootnoteReference"/>
          <w:rFonts w:asciiTheme="majorHAnsi" w:hAnsiTheme="majorHAnsi" w:cs="Calibri"/>
          <w:sz w:val="20"/>
          <w:szCs w:val="20"/>
          <w:lang w:val="es-ES_tradnl"/>
        </w:rPr>
        <w:footnoteReference w:id="17"/>
      </w:r>
      <w:r w:rsidR="00EF7575" w:rsidRPr="001000D4">
        <w:rPr>
          <w:rFonts w:asciiTheme="majorHAnsi" w:hAnsiTheme="majorHAnsi"/>
          <w:sz w:val="20"/>
          <w:szCs w:val="20"/>
          <w:lang w:val="es-ES_tradnl"/>
        </w:rPr>
        <w:t>.</w:t>
      </w:r>
    </w:p>
    <w:p w14:paraId="61A9134B" w14:textId="70BCA9D9" w:rsidR="00817C5C" w:rsidRPr="00273259" w:rsidRDefault="00E80D25" w:rsidP="00EF75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3259">
        <w:rPr>
          <w:rFonts w:asciiTheme="majorHAnsi" w:hAnsiTheme="majorHAnsi"/>
          <w:sz w:val="20"/>
          <w:szCs w:val="20"/>
          <w:lang w:val="es-ES_tradnl"/>
        </w:rPr>
        <w:t>En consecuencia</w:t>
      </w:r>
      <w:r w:rsidR="00EF7575" w:rsidRPr="00273259">
        <w:rPr>
          <w:rFonts w:asciiTheme="majorHAnsi" w:hAnsiTheme="majorHAnsi"/>
          <w:sz w:val="20"/>
          <w:szCs w:val="20"/>
          <w:lang w:val="es-ES_tradnl"/>
        </w:rPr>
        <w:t xml:space="preserve">, toda vez que la parte peticionaria no presenta alegatos orientados a rebatir los argumentos e información </w:t>
      </w:r>
      <w:r w:rsidR="00CD4161">
        <w:rPr>
          <w:rFonts w:asciiTheme="majorHAnsi" w:hAnsiTheme="majorHAnsi"/>
          <w:sz w:val="20"/>
          <w:szCs w:val="20"/>
          <w:lang w:val="es-ES_tradnl"/>
        </w:rPr>
        <w:t>aportados</w:t>
      </w:r>
      <w:r w:rsidR="00EF7575" w:rsidRPr="00273259">
        <w:rPr>
          <w:rFonts w:asciiTheme="majorHAnsi" w:hAnsiTheme="majorHAnsi"/>
          <w:sz w:val="20"/>
          <w:szCs w:val="20"/>
          <w:lang w:val="es-ES_tradnl"/>
        </w:rPr>
        <w:t xml:space="preserve"> por Costa Rica; ni cuestiona que, en el caso en concreto, el mecanismo especial de revisión contemplado en el Transitorio I de la Ley N.º 8503 haya carecido de algún elemento que afecte su idoneidad o eficacia, la Comisión concluye que, en aplicación de los estándares fijados por la Corte Interamericana de Derechos Humanos, </w:t>
      </w:r>
      <w:r w:rsidR="00CD4161">
        <w:rPr>
          <w:rFonts w:asciiTheme="majorHAnsi" w:hAnsiTheme="majorHAnsi"/>
          <w:sz w:val="20"/>
          <w:szCs w:val="20"/>
          <w:lang w:val="es-ES_tradnl"/>
        </w:rPr>
        <w:t>este</w:t>
      </w:r>
      <w:r w:rsidR="00EF7575" w:rsidRPr="00273259">
        <w:rPr>
          <w:rFonts w:asciiTheme="majorHAnsi" w:hAnsiTheme="majorHAnsi"/>
          <w:sz w:val="20"/>
          <w:szCs w:val="20"/>
          <w:lang w:val="es-ES_tradnl"/>
        </w:rPr>
        <w:t xml:space="preserve"> asunto no cumple con el requisito previsto en el artículo 46.1.a) de la Convención Americana y, en consecuencia, corresponde declarar inadmisible la petición.</w:t>
      </w:r>
    </w:p>
    <w:p w14:paraId="5CF88EF4" w14:textId="77777777" w:rsidR="00605E2F" w:rsidRDefault="00605E2F" w:rsidP="00C27964">
      <w:pPr>
        <w:pStyle w:val="ListParagraph"/>
        <w:jc w:val="both"/>
        <w:rPr>
          <w:rFonts w:asciiTheme="majorHAnsi" w:hAnsiTheme="majorHAnsi"/>
          <w:b/>
          <w:bCs/>
          <w:sz w:val="20"/>
          <w:szCs w:val="20"/>
          <w:lang w:val="es-ES"/>
        </w:rPr>
      </w:pPr>
    </w:p>
    <w:p w14:paraId="29BB41F5" w14:textId="2B93B7A2" w:rsidR="003239B8" w:rsidRPr="00273259" w:rsidRDefault="00573F09" w:rsidP="00C27964">
      <w:pPr>
        <w:pStyle w:val="ListParagraph"/>
        <w:jc w:val="both"/>
        <w:rPr>
          <w:rFonts w:asciiTheme="majorHAnsi" w:hAnsiTheme="majorHAnsi"/>
          <w:b/>
          <w:bCs/>
          <w:sz w:val="20"/>
          <w:szCs w:val="20"/>
          <w:lang w:val="es-ES"/>
        </w:rPr>
      </w:pPr>
      <w:r w:rsidRPr="00273259">
        <w:rPr>
          <w:rFonts w:asciiTheme="majorHAnsi" w:hAnsiTheme="majorHAnsi"/>
          <w:b/>
          <w:bCs/>
          <w:sz w:val="20"/>
          <w:szCs w:val="20"/>
          <w:lang w:val="es-ES"/>
        </w:rPr>
        <w:lastRenderedPageBreak/>
        <w:t>VIII</w:t>
      </w:r>
      <w:r w:rsidR="003239B8" w:rsidRPr="00273259">
        <w:rPr>
          <w:rFonts w:asciiTheme="majorHAnsi" w:hAnsiTheme="majorHAnsi"/>
          <w:b/>
          <w:bCs/>
          <w:sz w:val="20"/>
          <w:szCs w:val="20"/>
          <w:lang w:val="es-ES"/>
        </w:rPr>
        <w:t xml:space="preserve">. </w:t>
      </w:r>
      <w:r w:rsidR="003239B8" w:rsidRPr="00273259">
        <w:rPr>
          <w:rFonts w:asciiTheme="majorHAnsi" w:hAnsiTheme="majorHAnsi"/>
          <w:b/>
          <w:bCs/>
          <w:sz w:val="20"/>
          <w:szCs w:val="20"/>
          <w:lang w:val="es-ES"/>
        </w:rPr>
        <w:tab/>
        <w:t>DECISIÓN</w:t>
      </w:r>
    </w:p>
    <w:p w14:paraId="378F2698" w14:textId="77777777" w:rsidR="00C27964" w:rsidRPr="00273259" w:rsidRDefault="00C27964" w:rsidP="00C27964">
      <w:pPr>
        <w:jc w:val="both"/>
        <w:rPr>
          <w:rFonts w:asciiTheme="majorHAnsi" w:hAnsiTheme="majorHAnsi"/>
          <w:b/>
          <w:bCs/>
          <w:sz w:val="20"/>
          <w:szCs w:val="20"/>
          <w:lang w:val="es-ES"/>
        </w:rPr>
      </w:pPr>
    </w:p>
    <w:p w14:paraId="570DA61C" w14:textId="6A55D282" w:rsidR="000419AD" w:rsidRPr="00A8674D" w:rsidRDefault="000419AD" w:rsidP="000419AD">
      <w:pPr>
        <w:pStyle w:val="ListParagraph"/>
        <w:numPr>
          <w:ilvl w:val="0"/>
          <w:numId w:val="109"/>
        </w:numPr>
        <w:rPr>
          <w:rFonts w:asciiTheme="majorHAnsi" w:eastAsia="Arial Unicode MS" w:hAnsiTheme="majorHAnsi" w:cs="Times New Roman"/>
          <w:color w:val="auto"/>
          <w:sz w:val="20"/>
          <w:szCs w:val="20"/>
          <w:lang w:val="es-ES" w:eastAsia="en-US"/>
        </w:rPr>
      </w:pPr>
      <w:r w:rsidRPr="00273259">
        <w:rPr>
          <w:rFonts w:asciiTheme="majorHAnsi" w:eastAsia="Arial Unicode MS" w:hAnsiTheme="majorHAnsi" w:cs="Times New Roman"/>
          <w:color w:val="auto"/>
          <w:sz w:val="20"/>
          <w:szCs w:val="20"/>
          <w:lang w:val="es-ES" w:eastAsia="en-US"/>
        </w:rPr>
        <w:t>Decl</w:t>
      </w:r>
      <w:r w:rsidRPr="00A8674D">
        <w:rPr>
          <w:rFonts w:asciiTheme="majorHAnsi" w:eastAsia="Arial Unicode MS" w:hAnsiTheme="majorHAnsi" w:cs="Times New Roman"/>
          <w:color w:val="auto"/>
          <w:sz w:val="20"/>
          <w:szCs w:val="20"/>
          <w:lang w:val="es-ES" w:eastAsia="en-US"/>
        </w:rPr>
        <w:t>arar inadmisible la presente petición</w:t>
      </w:r>
      <w:r w:rsidR="00A758AA" w:rsidRPr="00A8674D">
        <w:rPr>
          <w:rFonts w:asciiTheme="majorHAnsi" w:eastAsia="Arial Unicode MS" w:hAnsiTheme="majorHAnsi" w:cs="Times New Roman"/>
          <w:color w:val="auto"/>
          <w:sz w:val="20"/>
          <w:szCs w:val="20"/>
          <w:lang w:val="es-ES" w:eastAsia="en-US"/>
        </w:rPr>
        <w:t>;</w:t>
      </w:r>
      <w:r w:rsidR="004A6A54" w:rsidRPr="00A8674D">
        <w:rPr>
          <w:rFonts w:asciiTheme="majorHAnsi" w:eastAsia="Arial Unicode MS" w:hAnsiTheme="majorHAnsi" w:cs="Times New Roman"/>
          <w:color w:val="auto"/>
          <w:sz w:val="20"/>
          <w:szCs w:val="20"/>
          <w:lang w:val="es-ES" w:eastAsia="en-US"/>
        </w:rPr>
        <w:t xml:space="preserve"> y</w:t>
      </w:r>
    </w:p>
    <w:p w14:paraId="41AA5BF6" w14:textId="77777777" w:rsidR="000419AD" w:rsidRPr="00A8674D" w:rsidRDefault="000419AD" w:rsidP="000419AD">
      <w:pPr>
        <w:pStyle w:val="ListParagraph"/>
        <w:rPr>
          <w:rFonts w:asciiTheme="majorHAnsi" w:eastAsia="Arial Unicode MS" w:hAnsiTheme="majorHAnsi" w:cs="Times New Roman"/>
          <w:color w:val="auto"/>
          <w:sz w:val="20"/>
          <w:szCs w:val="20"/>
          <w:lang w:val="es-ES" w:eastAsia="en-US"/>
        </w:rPr>
      </w:pPr>
    </w:p>
    <w:p w14:paraId="6AC80CA6" w14:textId="46B1EE5A" w:rsidR="00722C9F"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8674D">
        <w:rPr>
          <w:rFonts w:asciiTheme="majorHAnsi" w:hAnsiTheme="majorHAnsi"/>
          <w:sz w:val="20"/>
          <w:szCs w:val="20"/>
          <w:lang w:val="es-ES"/>
        </w:rPr>
        <w:t>Notificar a las partes la presente decisión; y pub</w:t>
      </w:r>
      <w:r w:rsidRPr="00273259">
        <w:rPr>
          <w:rFonts w:asciiTheme="majorHAnsi" w:hAnsiTheme="majorHAnsi"/>
          <w:sz w:val="20"/>
          <w:szCs w:val="20"/>
          <w:lang w:val="es-ES"/>
        </w:rPr>
        <w:t>licar esta decisión e incluirla en su Informe Anual a la Asamblea General de</w:t>
      </w:r>
      <w:r w:rsidRPr="009B7794">
        <w:rPr>
          <w:rFonts w:asciiTheme="majorHAnsi" w:hAnsiTheme="majorHAnsi"/>
          <w:sz w:val="20"/>
          <w:szCs w:val="20"/>
          <w:lang w:val="es-ES"/>
        </w:rPr>
        <w:t xml:space="preserve"> la Organización de los Estados Americanos.</w:t>
      </w:r>
    </w:p>
    <w:p w14:paraId="6D3F8A0B" w14:textId="7F2412CA" w:rsidR="00A8674D" w:rsidRPr="00A932AE" w:rsidRDefault="00A8674D" w:rsidP="00A932AE">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24 días del mes de abril de 2024.  (Firmado): Carlos Bernal Pulido, Primer Vicepresidente; José Luis Caballero Ochoa, Segundo Vicepresidente; Edgar Stuardo Ralón Orellana y Andrea Pochak, </w:t>
      </w:r>
      <w:r w:rsidR="00A932AE">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A8674D" w:rsidRPr="00A932A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B704" w14:textId="77777777" w:rsidR="003A05F6" w:rsidRDefault="003A05F6">
      <w:r>
        <w:separator/>
      </w:r>
    </w:p>
  </w:endnote>
  <w:endnote w:type="continuationSeparator" w:id="0">
    <w:p w14:paraId="02F9E13A" w14:textId="77777777" w:rsidR="003A05F6" w:rsidRDefault="003A05F6">
      <w:r>
        <w:continuationSeparator/>
      </w:r>
    </w:p>
  </w:endnote>
  <w:endnote w:type="continuationNotice" w:id="1">
    <w:p w14:paraId="5101F308" w14:textId="77777777" w:rsidR="003A05F6" w:rsidRDefault="003A0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A403" w14:textId="77777777" w:rsidR="003A05F6" w:rsidRPr="000F35ED" w:rsidRDefault="003A05F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771A31E" w14:textId="77777777" w:rsidR="003A05F6" w:rsidRPr="000F35ED" w:rsidRDefault="003A05F6" w:rsidP="000F35ED">
      <w:pPr>
        <w:rPr>
          <w:rFonts w:asciiTheme="majorHAnsi" w:hAnsiTheme="majorHAnsi"/>
          <w:sz w:val="16"/>
          <w:szCs w:val="16"/>
        </w:rPr>
      </w:pPr>
      <w:r w:rsidRPr="000F35ED">
        <w:rPr>
          <w:rFonts w:asciiTheme="majorHAnsi" w:hAnsiTheme="majorHAnsi"/>
          <w:sz w:val="16"/>
          <w:szCs w:val="16"/>
        </w:rPr>
        <w:separator/>
      </w:r>
    </w:p>
    <w:p w14:paraId="4D8B87A5" w14:textId="77777777" w:rsidR="003A05F6" w:rsidRPr="000F35ED" w:rsidRDefault="003A05F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AD54514" w14:textId="77777777" w:rsidR="003A05F6" w:rsidRPr="000F35ED" w:rsidRDefault="003A05F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153C417" w14:textId="04A791B9" w:rsidR="0061609D" w:rsidRPr="003869C2" w:rsidRDefault="0061609D" w:rsidP="00273259">
      <w:pPr>
        <w:pStyle w:val="FootnoteText"/>
        <w:ind w:firstLine="720"/>
        <w:jc w:val="both"/>
        <w:rPr>
          <w:rFonts w:asciiTheme="majorHAnsi" w:hAnsiTheme="majorHAnsi"/>
          <w:sz w:val="16"/>
          <w:szCs w:val="16"/>
          <w:lang w:val="es-US"/>
        </w:rPr>
      </w:pPr>
      <w:r w:rsidRPr="003869C2">
        <w:rPr>
          <w:rStyle w:val="FootnoteReference"/>
          <w:rFonts w:asciiTheme="majorHAnsi" w:hAnsiTheme="majorHAnsi"/>
          <w:sz w:val="16"/>
          <w:szCs w:val="16"/>
        </w:rPr>
        <w:footnoteRef/>
      </w:r>
      <w:r w:rsidRPr="003869C2">
        <w:rPr>
          <w:rFonts w:asciiTheme="majorHAnsi" w:hAnsiTheme="majorHAnsi"/>
          <w:sz w:val="16"/>
          <w:szCs w:val="16"/>
          <w:lang w:val="es-US"/>
        </w:rPr>
        <w:t xml:space="preserve"> En adelante, “la Convención Americana” o “la Convención”</w:t>
      </w:r>
      <w:r w:rsidR="00324ECA">
        <w:rPr>
          <w:rFonts w:asciiTheme="majorHAnsi" w:hAnsiTheme="majorHAnsi"/>
          <w:sz w:val="16"/>
          <w:szCs w:val="16"/>
          <w:lang w:val="es-US"/>
        </w:rPr>
        <w:t>.</w:t>
      </w:r>
    </w:p>
  </w:footnote>
  <w:footnote w:id="3">
    <w:p w14:paraId="79F07139" w14:textId="77777777" w:rsidR="008E3BFE" w:rsidRPr="003869C2" w:rsidRDefault="008E3BFE" w:rsidP="00273259">
      <w:pPr>
        <w:pStyle w:val="FootnoteText"/>
        <w:spacing w:after="120"/>
        <w:ind w:firstLine="720"/>
        <w:jc w:val="both"/>
        <w:rPr>
          <w:rFonts w:asciiTheme="majorHAnsi" w:hAnsiTheme="majorHAnsi"/>
          <w:sz w:val="16"/>
          <w:szCs w:val="16"/>
          <w:lang w:val="es-ES"/>
        </w:rPr>
      </w:pPr>
      <w:r w:rsidRPr="003869C2">
        <w:rPr>
          <w:rStyle w:val="FootnoteReference"/>
          <w:rFonts w:asciiTheme="majorHAnsi" w:hAnsiTheme="majorHAnsi"/>
          <w:sz w:val="16"/>
          <w:szCs w:val="16"/>
        </w:rPr>
        <w:footnoteRef/>
      </w:r>
      <w:r w:rsidRPr="003869C2">
        <w:rPr>
          <w:rFonts w:asciiTheme="majorHAnsi" w:hAnsiTheme="majorHAnsi"/>
          <w:sz w:val="16"/>
          <w:szCs w:val="16"/>
          <w:lang w:val="es-ES"/>
        </w:rPr>
        <w:t xml:space="preserve"> Las observaciones de cada parte fueron debidamente trasladadas a la parte contraria.</w:t>
      </w:r>
    </w:p>
  </w:footnote>
  <w:footnote w:id="4">
    <w:p w14:paraId="4B9D30E5" w14:textId="77777777" w:rsidR="00217FDB" w:rsidRPr="003869C2" w:rsidRDefault="00217FDB" w:rsidP="00273259">
      <w:pPr>
        <w:pStyle w:val="FootnoteText"/>
        <w:ind w:firstLine="720"/>
        <w:jc w:val="both"/>
        <w:rPr>
          <w:rFonts w:asciiTheme="majorHAnsi" w:hAnsiTheme="majorHAnsi"/>
          <w:sz w:val="16"/>
          <w:szCs w:val="16"/>
          <w:lang w:val="es-PE"/>
        </w:rPr>
      </w:pPr>
      <w:r w:rsidRPr="003869C2">
        <w:rPr>
          <w:rStyle w:val="FootnoteReference"/>
          <w:rFonts w:asciiTheme="majorHAnsi" w:hAnsiTheme="majorHAnsi"/>
          <w:sz w:val="16"/>
          <w:szCs w:val="16"/>
          <w:lang w:val="es-PE"/>
        </w:rPr>
        <w:footnoteRef/>
      </w:r>
      <w:r w:rsidRPr="003869C2">
        <w:rPr>
          <w:rFonts w:asciiTheme="majorHAnsi" w:hAnsiTheme="majorHAnsi"/>
          <w:sz w:val="16"/>
          <w:szCs w:val="16"/>
          <w:lang w:val="es-PE"/>
        </w:rPr>
        <w:t xml:space="preserve"> Ley N. º 8503.- Transitorio 1.- Las personas condenadas por un hecho delictivo con fecha anterior a esta Ley, a quienes se les haya obstaculizado formular recurso de casación contra la sentencia, en razón de las reglas que regulaban su admisibilidad en aquella fecha, podrán plantear la revisión de la sentencia ante el tribunal competente, invocando en cada caso, el agravio y los aspectos de hecho y de derecho que no fueron posibles de conocer en casación. </w:t>
      </w:r>
    </w:p>
  </w:footnote>
  <w:footnote w:id="5">
    <w:p w14:paraId="68699482" w14:textId="77777777" w:rsidR="00217FDB" w:rsidRPr="003869C2" w:rsidRDefault="00217FDB" w:rsidP="00273259">
      <w:pPr>
        <w:ind w:firstLine="720"/>
        <w:jc w:val="both"/>
        <w:rPr>
          <w:rFonts w:asciiTheme="majorHAnsi" w:eastAsia="Calibri" w:hAnsiTheme="majorHAnsi" w:cs="Calibri"/>
          <w:color w:val="000000"/>
          <w:sz w:val="16"/>
          <w:szCs w:val="16"/>
          <w:u w:color="000000"/>
          <w:lang w:val="es-US" w:eastAsia="es-ES"/>
        </w:rPr>
      </w:pPr>
      <w:r w:rsidRPr="003869C2">
        <w:rPr>
          <w:rStyle w:val="FootnoteReference"/>
          <w:rFonts w:asciiTheme="majorHAnsi" w:hAnsiTheme="majorHAnsi"/>
          <w:sz w:val="16"/>
          <w:szCs w:val="16"/>
        </w:rPr>
        <w:footnoteRef/>
      </w:r>
      <w:r w:rsidRPr="003869C2">
        <w:rPr>
          <w:rFonts w:asciiTheme="majorHAnsi" w:hAnsiTheme="majorHAnsi"/>
          <w:sz w:val="16"/>
          <w:szCs w:val="16"/>
          <w:lang w:val="es-US"/>
        </w:rPr>
        <w:t xml:space="preserve"> Ley N.º 8837.- Transitorio III.-</w:t>
      </w:r>
      <w:r w:rsidRPr="003869C2">
        <w:rPr>
          <w:rFonts w:asciiTheme="majorHAnsi" w:eastAsia="Calibri" w:hAnsiTheme="majorHAnsi" w:cs="Calibri"/>
          <w:color w:val="000000"/>
          <w:sz w:val="16"/>
          <w:szCs w:val="16"/>
          <w:u w:color="000000"/>
          <w:lang w:val="es-US" w:eastAsia="es-ES"/>
        </w:rPr>
        <w:t>En todos los asuntos que tengan sentencia firme al momento de entrar en vigencia la presente Ley, y que se haya alegado con anterioridad la vulneración del artículo 8.2.h) de la Convención Americana de Derechos Humanos, el condenado tendrá derecho a interponer, por única vez, durante los primeros seis meses, procedimiento de revisión que se conocerá conforme a las competencias establecidas en esta Ley, por los antiguos Tribunales de Casación o la Sala Tercera Penal.  En los asuntos que se encuentren pendientes de resolución y que se haya alegado con anterioridad la vulneración del artículo 8.2 h de la Convención Americana de Derechos Humanos, al recurrente se le brindará el término de dos meses para readecuar su recurso de casación a un recurso de apelación, el cual se presentará ante los antiguos Tribunales de Casación o la Sala Tercera, según corresponda, que remitirán el expediente ante los nuevos Tribunales de Apelación para su resolución.  Bajo pena de inadmisibilidad se deberá concretar específicamente el agravio.</w:t>
      </w:r>
    </w:p>
  </w:footnote>
  <w:footnote w:id="6">
    <w:p w14:paraId="4DD9F2E6" w14:textId="77777777" w:rsidR="00CD4161" w:rsidRPr="00EA3787" w:rsidRDefault="00CD4161" w:rsidP="00CD4161">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es-US"/>
        </w:rPr>
        <w:t xml:space="preserve"> En adelante, la “Corte Interamericana” o la “Corte IDH”.</w:t>
      </w:r>
    </w:p>
  </w:footnote>
  <w:footnote w:id="7">
    <w:p w14:paraId="3D48455C" w14:textId="5D8DEC2D" w:rsidR="00CD4161" w:rsidRPr="004D0E62" w:rsidRDefault="00CD4161" w:rsidP="00CD4161">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pt-BR"/>
        </w:rPr>
        <w:t xml:space="preserve"> Corte IDH</w:t>
      </w:r>
      <w:r w:rsidR="00FC269A">
        <w:rPr>
          <w:rFonts w:asciiTheme="majorHAnsi" w:hAnsiTheme="majorHAnsi"/>
          <w:sz w:val="16"/>
          <w:szCs w:val="16"/>
          <w:lang w:val="pt-BR"/>
        </w:rPr>
        <w:t>,</w:t>
      </w:r>
      <w:r w:rsidRPr="00EA3787">
        <w:rPr>
          <w:rFonts w:asciiTheme="majorHAnsi" w:hAnsiTheme="majorHAnsi"/>
          <w:sz w:val="16"/>
          <w:szCs w:val="16"/>
          <w:lang w:val="pt-BR"/>
        </w:rPr>
        <w:t xml:space="preserve"> Caso Herrera Ulloa Vs. </w:t>
      </w:r>
      <w:r w:rsidRPr="00EA3787">
        <w:rPr>
          <w:rFonts w:asciiTheme="majorHAnsi" w:hAnsiTheme="majorHAnsi"/>
          <w:sz w:val="16"/>
          <w:szCs w:val="16"/>
          <w:lang w:val="es-US"/>
        </w:rPr>
        <w:t>Costa Rica</w:t>
      </w:r>
      <w:r w:rsidR="00FC269A">
        <w:rPr>
          <w:rFonts w:asciiTheme="majorHAnsi" w:hAnsiTheme="majorHAnsi"/>
          <w:sz w:val="16"/>
          <w:szCs w:val="16"/>
          <w:lang w:val="es-US"/>
        </w:rPr>
        <w:t>,</w:t>
      </w:r>
      <w:r w:rsidRPr="00EA3787">
        <w:rPr>
          <w:rFonts w:asciiTheme="majorHAnsi" w:hAnsiTheme="majorHAnsi"/>
          <w:sz w:val="16"/>
          <w:szCs w:val="16"/>
          <w:lang w:val="es-US"/>
        </w:rPr>
        <w:t xml:space="preserve"> Excepciones Preliminares, Fondo, Reparaciones y Costas</w:t>
      </w:r>
      <w:r w:rsidR="00FC269A">
        <w:rPr>
          <w:rFonts w:asciiTheme="majorHAnsi" w:hAnsiTheme="majorHAnsi"/>
          <w:sz w:val="16"/>
          <w:szCs w:val="16"/>
          <w:lang w:val="es-US"/>
        </w:rPr>
        <w:t>,</w:t>
      </w:r>
      <w:r w:rsidRPr="00EA3787">
        <w:rPr>
          <w:rFonts w:asciiTheme="majorHAnsi" w:hAnsiTheme="majorHAnsi"/>
          <w:sz w:val="16"/>
          <w:szCs w:val="16"/>
          <w:lang w:val="es-US"/>
        </w:rPr>
        <w:t xml:space="preserve"> </w:t>
      </w:r>
      <w:r w:rsidRPr="004D0E62">
        <w:rPr>
          <w:rFonts w:asciiTheme="majorHAnsi" w:hAnsiTheme="majorHAnsi"/>
          <w:sz w:val="16"/>
          <w:szCs w:val="16"/>
          <w:lang w:val="es-US"/>
        </w:rPr>
        <w:t>Sentencia de</w:t>
      </w:r>
      <w:r w:rsidR="00FC269A">
        <w:rPr>
          <w:rFonts w:asciiTheme="majorHAnsi" w:hAnsiTheme="majorHAnsi"/>
          <w:sz w:val="16"/>
          <w:szCs w:val="16"/>
          <w:lang w:val="es-US"/>
        </w:rPr>
        <w:t>l</w:t>
      </w:r>
      <w:r w:rsidRPr="004D0E62">
        <w:rPr>
          <w:rFonts w:asciiTheme="majorHAnsi" w:hAnsiTheme="majorHAnsi"/>
          <w:sz w:val="16"/>
          <w:szCs w:val="16"/>
          <w:lang w:val="es-US"/>
        </w:rPr>
        <w:t xml:space="preserve"> 2 de julio de 2004</w:t>
      </w:r>
      <w:r w:rsidR="00240D22">
        <w:rPr>
          <w:rFonts w:asciiTheme="majorHAnsi" w:hAnsiTheme="majorHAnsi"/>
          <w:sz w:val="16"/>
          <w:szCs w:val="16"/>
          <w:lang w:val="es-US"/>
        </w:rPr>
        <w:t>,</w:t>
      </w:r>
      <w:r w:rsidRPr="004D0E62">
        <w:rPr>
          <w:rFonts w:asciiTheme="majorHAnsi" w:hAnsiTheme="majorHAnsi"/>
          <w:sz w:val="16"/>
          <w:szCs w:val="16"/>
          <w:lang w:val="es-US"/>
        </w:rPr>
        <w:t xml:space="preserve"> Serie C No. 107, párr. 167. </w:t>
      </w:r>
    </w:p>
  </w:footnote>
  <w:footnote w:id="8">
    <w:p w14:paraId="1899B22A" w14:textId="0AA4BA8D" w:rsidR="00CD4161" w:rsidRPr="008A508D" w:rsidRDefault="00CD4161" w:rsidP="00CD4161">
      <w:pPr>
        <w:pStyle w:val="FootnoteText"/>
        <w:ind w:firstLine="720"/>
        <w:jc w:val="both"/>
        <w:rPr>
          <w:lang w:val="es-US"/>
        </w:rPr>
      </w:pPr>
      <w:r w:rsidRPr="004D0E62">
        <w:rPr>
          <w:rStyle w:val="FootnoteReference"/>
          <w:rFonts w:asciiTheme="majorHAnsi" w:hAnsiTheme="majorHAnsi"/>
          <w:sz w:val="16"/>
          <w:szCs w:val="16"/>
        </w:rPr>
        <w:footnoteRef/>
      </w:r>
      <w:r w:rsidRPr="00CD4161">
        <w:rPr>
          <w:rFonts w:asciiTheme="majorHAnsi" w:hAnsiTheme="majorHAnsi"/>
          <w:sz w:val="16"/>
          <w:szCs w:val="16"/>
          <w:lang w:val="es-PE"/>
        </w:rPr>
        <w:t xml:space="preserve"> Corte IDH</w:t>
      </w:r>
      <w:r w:rsidR="00240D22">
        <w:rPr>
          <w:rFonts w:asciiTheme="majorHAnsi" w:hAnsiTheme="majorHAnsi"/>
          <w:sz w:val="16"/>
          <w:szCs w:val="16"/>
          <w:lang w:val="es-PE"/>
        </w:rPr>
        <w:t>,</w:t>
      </w:r>
      <w:r w:rsidRPr="00CD4161">
        <w:rPr>
          <w:rFonts w:asciiTheme="majorHAnsi" w:hAnsiTheme="majorHAnsi"/>
          <w:sz w:val="16"/>
          <w:szCs w:val="16"/>
          <w:lang w:val="es-PE"/>
        </w:rPr>
        <w:t xml:space="preserve"> Caso Herrera Ulloa Vs. </w:t>
      </w:r>
      <w:r w:rsidRPr="004D0E62">
        <w:rPr>
          <w:rFonts w:asciiTheme="majorHAnsi" w:hAnsiTheme="majorHAnsi"/>
          <w:sz w:val="16"/>
          <w:szCs w:val="16"/>
          <w:lang w:val="es-US"/>
        </w:rPr>
        <w:t>Costa Rica</w:t>
      </w:r>
      <w:r w:rsidR="00240D22">
        <w:rPr>
          <w:rFonts w:asciiTheme="majorHAnsi" w:hAnsiTheme="majorHAnsi"/>
          <w:sz w:val="16"/>
          <w:szCs w:val="16"/>
          <w:lang w:val="es-US"/>
        </w:rPr>
        <w:t>,</w:t>
      </w:r>
      <w:r w:rsidRPr="004D0E62">
        <w:rPr>
          <w:rFonts w:asciiTheme="majorHAnsi" w:hAnsiTheme="majorHAnsi"/>
          <w:sz w:val="16"/>
          <w:szCs w:val="16"/>
          <w:lang w:val="es-US"/>
        </w:rPr>
        <w:t xml:space="preserve"> Excepciones Preliminares, Fondo, Reparaciones y Costas</w:t>
      </w:r>
      <w:r w:rsidR="00FC269A">
        <w:rPr>
          <w:rFonts w:asciiTheme="majorHAnsi" w:hAnsiTheme="majorHAnsi"/>
          <w:sz w:val="16"/>
          <w:szCs w:val="16"/>
          <w:lang w:val="es-US"/>
        </w:rPr>
        <w:t>,</w:t>
      </w:r>
      <w:r w:rsidRPr="004D0E62">
        <w:rPr>
          <w:rFonts w:asciiTheme="majorHAnsi" w:hAnsiTheme="majorHAnsi"/>
          <w:sz w:val="16"/>
          <w:szCs w:val="16"/>
          <w:lang w:val="es-US"/>
        </w:rPr>
        <w:t xml:space="preserve"> </w:t>
      </w:r>
      <w:r w:rsidRPr="003869D1">
        <w:rPr>
          <w:rFonts w:asciiTheme="majorHAnsi" w:hAnsiTheme="majorHAnsi"/>
          <w:sz w:val="16"/>
          <w:szCs w:val="16"/>
          <w:lang w:val="es-ES"/>
        </w:rPr>
        <w:t>Sentencia de</w:t>
      </w:r>
      <w:r w:rsidR="00FC269A">
        <w:rPr>
          <w:rFonts w:asciiTheme="majorHAnsi" w:hAnsiTheme="majorHAnsi"/>
          <w:sz w:val="16"/>
          <w:szCs w:val="16"/>
          <w:lang w:val="es-ES"/>
        </w:rPr>
        <w:t>l</w:t>
      </w:r>
      <w:r w:rsidRPr="003869D1">
        <w:rPr>
          <w:rFonts w:asciiTheme="majorHAnsi" w:hAnsiTheme="majorHAnsi"/>
          <w:sz w:val="16"/>
          <w:szCs w:val="16"/>
          <w:lang w:val="es-ES"/>
        </w:rPr>
        <w:t xml:space="preserve"> 2 de julio de 2004</w:t>
      </w:r>
      <w:r w:rsidR="00240D22">
        <w:rPr>
          <w:rFonts w:asciiTheme="majorHAnsi" w:hAnsiTheme="majorHAnsi"/>
          <w:sz w:val="16"/>
          <w:szCs w:val="16"/>
          <w:lang w:val="es-ES"/>
        </w:rPr>
        <w:t>,</w:t>
      </w:r>
      <w:r w:rsidRPr="003869D1">
        <w:rPr>
          <w:rFonts w:asciiTheme="majorHAnsi" w:hAnsiTheme="majorHAnsi"/>
          <w:sz w:val="16"/>
          <w:szCs w:val="16"/>
          <w:lang w:val="es-ES"/>
        </w:rPr>
        <w:t xml:space="preserve"> Serie C No. 107, párr. 198.</w:t>
      </w:r>
    </w:p>
  </w:footnote>
  <w:footnote w:id="9">
    <w:p w14:paraId="5B54C3A2" w14:textId="70A8A333" w:rsidR="00CD4161" w:rsidRPr="00565232" w:rsidRDefault="00CD4161" w:rsidP="00CD4161">
      <w:pPr>
        <w:pStyle w:val="FootnoteText"/>
        <w:ind w:firstLine="720"/>
        <w:jc w:val="both"/>
        <w:rPr>
          <w:rFonts w:asciiTheme="majorHAnsi" w:hAnsiTheme="majorHAnsi"/>
          <w:sz w:val="16"/>
          <w:szCs w:val="16"/>
          <w:lang w:val="es-US"/>
        </w:rPr>
      </w:pPr>
      <w:r w:rsidRPr="006A7DCD">
        <w:rPr>
          <w:rStyle w:val="FootnoteReference"/>
          <w:rFonts w:asciiTheme="majorHAnsi" w:hAnsiTheme="majorHAnsi"/>
          <w:sz w:val="16"/>
          <w:szCs w:val="16"/>
        </w:rPr>
        <w:footnoteRef/>
      </w:r>
      <w:r w:rsidRPr="006A7DCD">
        <w:rPr>
          <w:rFonts w:asciiTheme="majorHAnsi" w:hAnsiTheme="majorHAnsi"/>
          <w:sz w:val="16"/>
          <w:szCs w:val="16"/>
          <w:lang w:val="es-US"/>
        </w:rPr>
        <w:t xml:space="preserve"> Corte IDH</w:t>
      </w:r>
      <w:r w:rsidR="00827350">
        <w:rPr>
          <w:rFonts w:asciiTheme="majorHAnsi" w:hAnsiTheme="majorHAnsi"/>
          <w:sz w:val="16"/>
          <w:szCs w:val="16"/>
          <w:lang w:val="es-US"/>
        </w:rPr>
        <w:t>,</w:t>
      </w:r>
      <w:r w:rsidRPr="006A7DCD">
        <w:rPr>
          <w:rFonts w:asciiTheme="majorHAnsi" w:hAnsiTheme="majorHAnsi"/>
          <w:sz w:val="16"/>
          <w:szCs w:val="16"/>
          <w:lang w:val="es-US"/>
        </w:rPr>
        <w:t xml:space="preserve"> Caso Amrhein y otros Vs. Costa Rica</w:t>
      </w:r>
      <w:r w:rsidR="00827350">
        <w:rPr>
          <w:rFonts w:asciiTheme="majorHAnsi" w:hAnsiTheme="majorHAnsi"/>
          <w:sz w:val="16"/>
          <w:szCs w:val="16"/>
          <w:lang w:val="es-US"/>
        </w:rPr>
        <w:t>,</w:t>
      </w:r>
      <w:r w:rsidRPr="006A7DCD">
        <w:rPr>
          <w:rFonts w:asciiTheme="majorHAnsi" w:hAnsiTheme="majorHAnsi"/>
          <w:sz w:val="16"/>
          <w:szCs w:val="16"/>
          <w:lang w:val="es-US"/>
        </w:rPr>
        <w:t xml:space="preserve"> Excepciones Preliminares, Fondo, Reparaciones y Costas</w:t>
      </w:r>
      <w:r w:rsidR="00827350">
        <w:rPr>
          <w:rFonts w:asciiTheme="majorHAnsi" w:hAnsiTheme="majorHAnsi"/>
          <w:sz w:val="16"/>
          <w:szCs w:val="16"/>
          <w:lang w:val="es-US"/>
        </w:rPr>
        <w:t>,</w:t>
      </w:r>
      <w:r w:rsidRPr="006A7DCD">
        <w:rPr>
          <w:rFonts w:asciiTheme="majorHAnsi" w:hAnsiTheme="majorHAnsi"/>
          <w:sz w:val="16"/>
          <w:szCs w:val="16"/>
          <w:lang w:val="es-US"/>
        </w:rPr>
        <w:t xml:space="preserve"> Sentencia de</w:t>
      </w:r>
      <w:r w:rsidR="00827350">
        <w:rPr>
          <w:rFonts w:asciiTheme="majorHAnsi" w:hAnsiTheme="majorHAnsi"/>
          <w:sz w:val="16"/>
          <w:szCs w:val="16"/>
          <w:lang w:val="es-US"/>
        </w:rPr>
        <w:t>l</w:t>
      </w:r>
      <w:r w:rsidRPr="006A7DCD">
        <w:rPr>
          <w:rFonts w:asciiTheme="majorHAnsi" w:hAnsiTheme="majorHAnsi"/>
          <w:sz w:val="16"/>
          <w:szCs w:val="16"/>
          <w:lang w:val="es-US"/>
        </w:rPr>
        <w:t xml:space="preserve"> 25 de abril de 2018. Serie C No. 354, párr. 262.</w:t>
      </w:r>
    </w:p>
  </w:footnote>
  <w:footnote w:id="10">
    <w:p w14:paraId="5DE1F78A" w14:textId="40C0DDB4" w:rsidR="00CD4161" w:rsidRPr="004D0E62" w:rsidRDefault="00CD4161" w:rsidP="00CD4161">
      <w:pPr>
        <w:pStyle w:val="FootnoteText"/>
        <w:ind w:firstLine="720"/>
        <w:jc w:val="both"/>
        <w:rPr>
          <w:rFonts w:asciiTheme="majorHAnsi" w:hAnsiTheme="majorHAnsi"/>
          <w:sz w:val="16"/>
          <w:szCs w:val="16"/>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w:t>
      </w:r>
      <w:r w:rsidR="004432E3">
        <w:rPr>
          <w:rFonts w:asciiTheme="majorHAnsi" w:hAnsiTheme="majorHAnsi"/>
          <w:sz w:val="16"/>
          <w:szCs w:val="16"/>
          <w:lang w:val="es-US"/>
        </w:rPr>
        <w:t>,</w:t>
      </w:r>
      <w:r w:rsidRPr="004D0E62">
        <w:rPr>
          <w:rFonts w:asciiTheme="majorHAnsi" w:hAnsiTheme="majorHAnsi"/>
          <w:sz w:val="16"/>
          <w:szCs w:val="16"/>
          <w:lang w:val="es-US"/>
        </w:rPr>
        <w:t xml:space="preserve"> Caso Amrhein y otros Vs. Costa Rica</w:t>
      </w:r>
      <w:r w:rsidR="00827350">
        <w:rPr>
          <w:rFonts w:asciiTheme="majorHAnsi" w:hAnsiTheme="majorHAnsi"/>
          <w:sz w:val="16"/>
          <w:szCs w:val="16"/>
          <w:lang w:val="es-US"/>
        </w:rPr>
        <w:t>,</w:t>
      </w:r>
      <w:r w:rsidRPr="004D0E62">
        <w:rPr>
          <w:rFonts w:asciiTheme="majorHAnsi" w:hAnsiTheme="majorHAnsi"/>
          <w:sz w:val="16"/>
          <w:szCs w:val="16"/>
          <w:lang w:val="es-US"/>
        </w:rPr>
        <w:t xml:space="preserve"> Excepciones Preliminares, Fondo, Reparaciones y Costas</w:t>
      </w:r>
      <w:r w:rsidR="00827350">
        <w:rPr>
          <w:rFonts w:asciiTheme="majorHAnsi" w:hAnsiTheme="majorHAnsi"/>
          <w:sz w:val="16"/>
          <w:szCs w:val="16"/>
          <w:lang w:val="es-US"/>
        </w:rPr>
        <w:t>,</w:t>
      </w:r>
      <w:r w:rsidRPr="004D0E62">
        <w:rPr>
          <w:rFonts w:asciiTheme="majorHAnsi" w:hAnsiTheme="majorHAnsi"/>
          <w:sz w:val="16"/>
          <w:szCs w:val="16"/>
          <w:lang w:val="es-US"/>
        </w:rPr>
        <w:t xml:space="preserve"> Sentencia de</w:t>
      </w:r>
      <w:r w:rsidR="00827350">
        <w:rPr>
          <w:rFonts w:asciiTheme="majorHAnsi" w:hAnsiTheme="majorHAnsi"/>
          <w:sz w:val="16"/>
          <w:szCs w:val="16"/>
          <w:lang w:val="es-US"/>
        </w:rPr>
        <w:t>l</w:t>
      </w:r>
      <w:r w:rsidRPr="004D0E62">
        <w:rPr>
          <w:rFonts w:asciiTheme="majorHAnsi" w:hAnsiTheme="majorHAnsi"/>
          <w:sz w:val="16"/>
          <w:szCs w:val="16"/>
          <w:lang w:val="es-US"/>
        </w:rPr>
        <w:t xml:space="preserve"> 25 de abril de 2018</w:t>
      </w:r>
      <w:r w:rsidR="004432E3">
        <w:rPr>
          <w:rFonts w:asciiTheme="majorHAnsi" w:hAnsiTheme="majorHAnsi"/>
          <w:sz w:val="16"/>
          <w:szCs w:val="16"/>
          <w:lang w:val="es-US"/>
        </w:rPr>
        <w:t>,</w:t>
      </w:r>
      <w:r w:rsidRPr="004D0E62">
        <w:rPr>
          <w:rFonts w:asciiTheme="majorHAnsi" w:hAnsiTheme="majorHAnsi"/>
          <w:sz w:val="16"/>
          <w:szCs w:val="16"/>
          <w:lang w:val="es-US"/>
        </w:rPr>
        <w:t xml:space="preserve"> Serie C No. 354, párr. 48. </w:t>
      </w:r>
    </w:p>
  </w:footnote>
  <w:footnote w:id="11">
    <w:p w14:paraId="40E2533B" w14:textId="0273FF46" w:rsidR="00CD4161" w:rsidRPr="008A508D" w:rsidRDefault="00CD4161" w:rsidP="00CD4161">
      <w:pPr>
        <w:pStyle w:val="FootnoteText"/>
        <w:ind w:firstLine="720"/>
        <w:jc w:val="both"/>
        <w:rPr>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w:t>
      </w:r>
      <w:r w:rsidR="00BF7F82">
        <w:rPr>
          <w:rFonts w:asciiTheme="majorHAnsi" w:hAnsiTheme="majorHAnsi"/>
          <w:sz w:val="16"/>
          <w:szCs w:val="16"/>
          <w:lang w:val="es-US"/>
        </w:rPr>
        <w:t>,</w:t>
      </w:r>
      <w:r w:rsidRPr="004D0E62">
        <w:rPr>
          <w:rFonts w:asciiTheme="majorHAnsi" w:hAnsiTheme="majorHAnsi"/>
          <w:sz w:val="16"/>
          <w:szCs w:val="16"/>
          <w:lang w:val="es-US"/>
        </w:rPr>
        <w:t xml:space="preserve"> Caso Amrhein y otros Vs. Costa Rica</w:t>
      </w:r>
      <w:r w:rsidR="002A1DD2">
        <w:rPr>
          <w:rFonts w:asciiTheme="majorHAnsi" w:hAnsiTheme="majorHAnsi"/>
          <w:sz w:val="16"/>
          <w:szCs w:val="16"/>
          <w:lang w:val="es-US"/>
        </w:rPr>
        <w:t>,</w:t>
      </w:r>
      <w:r w:rsidRPr="004D0E62">
        <w:rPr>
          <w:rFonts w:asciiTheme="majorHAnsi" w:hAnsiTheme="majorHAnsi"/>
          <w:sz w:val="16"/>
          <w:szCs w:val="16"/>
          <w:lang w:val="es-US"/>
        </w:rPr>
        <w:t xml:space="preserve"> Excepciones Preliminares, Fondo, Reparaciones y Costas</w:t>
      </w:r>
      <w:r w:rsidR="002A1DD2">
        <w:rPr>
          <w:rFonts w:asciiTheme="majorHAnsi" w:hAnsiTheme="majorHAnsi"/>
          <w:sz w:val="16"/>
          <w:szCs w:val="16"/>
          <w:lang w:val="es-US"/>
        </w:rPr>
        <w:t>,</w:t>
      </w:r>
      <w:r w:rsidRPr="004D0E62">
        <w:rPr>
          <w:rFonts w:asciiTheme="majorHAnsi" w:hAnsiTheme="majorHAnsi"/>
          <w:sz w:val="16"/>
          <w:szCs w:val="16"/>
          <w:lang w:val="es-US"/>
        </w:rPr>
        <w:t xml:space="preserve"> Sentencia de</w:t>
      </w:r>
      <w:r w:rsidR="002A1DD2">
        <w:rPr>
          <w:rFonts w:asciiTheme="majorHAnsi" w:hAnsiTheme="majorHAnsi"/>
          <w:sz w:val="16"/>
          <w:szCs w:val="16"/>
          <w:lang w:val="es-US"/>
        </w:rPr>
        <w:t>l</w:t>
      </w:r>
      <w:r w:rsidRPr="004D0E62">
        <w:rPr>
          <w:rFonts w:asciiTheme="majorHAnsi" w:hAnsiTheme="majorHAnsi"/>
          <w:sz w:val="16"/>
          <w:szCs w:val="16"/>
          <w:lang w:val="es-US"/>
        </w:rPr>
        <w:t xml:space="preserve"> 25 de abril de 2018. Serie C No. 354</w:t>
      </w:r>
      <w:r>
        <w:rPr>
          <w:rFonts w:asciiTheme="majorHAnsi" w:hAnsiTheme="majorHAnsi"/>
          <w:sz w:val="16"/>
          <w:szCs w:val="16"/>
          <w:lang w:val="es-US"/>
        </w:rPr>
        <w:t xml:space="preserve">, párr. 265. </w:t>
      </w:r>
    </w:p>
  </w:footnote>
  <w:footnote w:id="12">
    <w:p w14:paraId="459FE011" w14:textId="551D3126" w:rsidR="00CD4161" w:rsidRPr="00EE7817" w:rsidRDefault="00CD4161" w:rsidP="00CD4161">
      <w:pPr>
        <w:pStyle w:val="FootnoteText"/>
        <w:ind w:firstLine="720"/>
        <w:jc w:val="both"/>
        <w:rPr>
          <w:rFonts w:asciiTheme="majorHAnsi" w:hAnsiTheme="majorHAnsi"/>
          <w:sz w:val="16"/>
          <w:szCs w:val="16"/>
          <w:lang w:val="es-US"/>
        </w:rPr>
      </w:pPr>
      <w:r w:rsidRPr="00EE7817">
        <w:rPr>
          <w:rStyle w:val="FootnoteReference"/>
          <w:rFonts w:asciiTheme="majorHAnsi" w:hAnsiTheme="majorHAnsi"/>
          <w:sz w:val="16"/>
          <w:szCs w:val="16"/>
        </w:rPr>
        <w:footnoteRef/>
      </w:r>
      <w:r w:rsidRPr="004E7DAE">
        <w:rPr>
          <w:rFonts w:asciiTheme="majorHAnsi" w:hAnsiTheme="majorHAnsi"/>
          <w:sz w:val="16"/>
          <w:szCs w:val="16"/>
          <w:lang w:val="es-ES"/>
        </w:rPr>
        <w:t xml:space="preserve"> Corte IDH</w:t>
      </w:r>
      <w:r w:rsidR="00BF7F82" w:rsidRPr="004E7DAE">
        <w:rPr>
          <w:rFonts w:asciiTheme="majorHAnsi" w:hAnsiTheme="majorHAnsi"/>
          <w:sz w:val="16"/>
          <w:szCs w:val="16"/>
          <w:lang w:val="es-ES"/>
        </w:rPr>
        <w:t>,</w:t>
      </w:r>
      <w:r w:rsidRPr="004E7DAE">
        <w:rPr>
          <w:rFonts w:asciiTheme="majorHAnsi" w:hAnsiTheme="majorHAnsi"/>
          <w:sz w:val="16"/>
          <w:szCs w:val="16"/>
          <w:lang w:val="es-ES"/>
        </w:rPr>
        <w:t xml:space="preserve"> Caso Herrera Ulloa Vs. </w:t>
      </w:r>
      <w:r w:rsidRPr="00EE7817">
        <w:rPr>
          <w:rFonts w:asciiTheme="majorHAnsi" w:hAnsiTheme="majorHAnsi"/>
          <w:sz w:val="16"/>
          <w:szCs w:val="16"/>
          <w:lang w:val="es-US"/>
        </w:rPr>
        <w:t>Costa Rica</w:t>
      </w:r>
      <w:r w:rsidR="002A1DD2">
        <w:rPr>
          <w:rFonts w:asciiTheme="majorHAnsi" w:hAnsiTheme="majorHAnsi"/>
          <w:sz w:val="16"/>
          <w:szCs w:val="16"/>
          <w:lang w:val="es-US"/>
        </w:rPr>
        <w:t>,</w:t>
      </w:r>
      <w:r w:rsidRPr="00EE7817">
        <w:rPr>
          <w:rFonts w:asciiTheme="majorHAnsi" w:hAnsiTheme="majorHAnsi"/>
          <w:sz w:val="16"/>
          <w:szCs w:val="16"/>
          <w:lang w:val="es-US"/>
        </w:rPr>
        <w:t xml:space="preserve"> Supervisión de Cumplimiento de Sentencia</w:t>
      </w:r>
      <w:r w:rsidR="002A1DD2">
        <w:rPr>
          <w:rFonts w:asciiTheme="majorHAnsi" w:hAnsiTheme="majorHAnsi"/>
          <w:sz w:val="16"/>
          <w:szCs w:val="16"/>
          <w:lang w:val="es-US"/>
        </w:rPr>
        <w:t>,</w:t>
      </w:r>
      <w:r w:rsidRPr="00EE7817">
        <w:rPr>
          <w:rFonts w:asciiTheme="majorHAnsi" w:hAnsiTheme="majorHAnsi"/>
          <w:sz w:val="16"/>
          <w:szCs w:val="16"/>
          <w:lang w:val="es-US"/>
        </w:rPr>
        <w:t xml:space="preserve"> Resolución de la Corte Interamericana de Derechos Humanos de</w:t>
      </w:r>
      <w:r w:rsidR="002A1DD2">
        <w:rPr>
          <w:rFonts w:asciiTheme="majorHAnsi" w:hAnsiTheme="majorHAnsi"/>
          <w:sz w:val="16"/>
          <w:szCs w:val="16"/>
          <w:lang w:val="es-US"/>
        </w:rPr>
        <w:t>l</w:t>
      </w:r>
      <w:r w:rsidRPr="00EE7817">
        <w:rPr>
          <w:rFonts w:asciiTheme="majorHAnsi" w:hAnsiTheme="majorHAnsi"/>
          <w:sz w:val="16"/>
          <w:szCs w:val="16"/>
          <w:lang w:val="es-US"/>
        </w:rPr>
        <w:t xml:space="preserve"> 22 de noviembre de 2010</w:t>
      </w:r>
      <w:r>
        <w:rPr>
          <w:rFonts w:asciiTheme="majorHAnsi" w:hAnsiTheme="majorHAnsi"/>
          <w:sz w:val="16"/>
          <w:szCs w:val="16"/>
          <w:lang w:val="es-US"/>
        </w:rPr>
        <w:t xml:space="preserve">, párr. 16. </w:t>
      </w:r>
    </w:p>
  </w:footnote>
  <w:footnote w:id="13">
    <w:p w14:paraId="2163B9A7" w14:textId="63576D2B" w:rsidR="00CD4161" w:rsidRPr="00735708" w:rsidRDefault="00CD4161" w:rsidP="00CD4161">
      <w:pPr>
        <w:pStyle w:val="FootnoteText"/>
        <w:ind w:firstLine="720"/>
        <w:jc w:val="both"/>
        <w:rPr>
          <w:rFonts w:ascii="Cambria" w:hAnsi="Cambria"/>
          <w:sz w:val="16"/>
          <w:szCs w:val="16"/>
          <w:lang w:val="es-AR"/>
        </w:rPr>
      </w:pPr>
      <w:r w:rsidRPr="00FA73F6">
        <w:rPr>
          <w:rStyle w:val="FootnoteReference"/>
          <w:rFonts w:ascii="Cambria" w:hAnsi="Cambria"/>
          <w:sz w:val="16"/>
          <w:szCs w:val="16"/>
        </w:rPr>
        <w:footnoteRef/>
      </w:r>
      <w:r w:rsidRPr="00FA73F6">
        <w:rPr>
          <w:rFonts w:ascii="Cambria" w:hAnsi="Cambria"/>
          <w:sz w:val="16"/>
          <w:szCs w:val="16"/>
          <w:lang w:val="es-US"/>
        </w:rPr>
        <w:t xml:space="preserve"> </w:t>
      </w:r>
      <w:r w:rsidRPr="00FA73F6">
        <w:rPr>
          <w:rFonts w:ascii="Cambria" w:hAnsi="Cambria"/>
          <w:sz w:val="16"/>
          <w:szCs w:val="16"/>
          <w:lang w:val="es-ES"/>
        </w:rPr>
        <w:t>CIDH</w:t>
      </w:r>
      <w:r w:rsidR="00BF7F82">
        <w:rPr>
          <w:rFonts w:ascii="Cambria" w:hAnsi="Cambria"/>
          <w:sz w:val="16"/>
          <w:szCs w:val="16"/>
          <w:lang w:val="es-ES"/>
        </w:rPr>
        <w:t>,</w:t>
      </w:r>
      <w:r w:rsidRPr="00FA73F6">
        <w:rPr>
          <w:rFonts w:ascii="Cambria" w:hAnsi="Cambria"/>
          <w:sz w:val="16"/>
          <w:szCs w:val="16"/>
          <w:lang w:val="es-ES"/>
        </w:rPr>
        <w:t xml:space="preserve"> Informe No. 33/14</w:t>
      </w:r>
      <w:r w:rsidR="00171FA0">
        <w:rPr>
          <w:rFonts w:ascii="Cambria" w:hAnsi="Cambria"/>
          <w:sz w:val="16"/>
          <w:szCs w:val="16"/>
          <w:lang w:val="es-ES"/>
        </w:rPr>
        <w:t>,</w:t>
      </w:r>
      <w:r w:rsidRPr="00FA73F6">
        <w:rPr>
          <w:rFonts w:ascii="Cambria" w:hAnsi="Cambria"/>
          <w:sz w:val="16"/>
          <w:szCs w:val="16"/>
          <w:lang w:val="es-ES"/>
        </w:rPr>
        <w:t xml:space="preserve"> Caso 12.820</w:t>
      </w:r>
      <w:r w:rsidR="00171FA0">
        <w:rPr>
          <w:rFonts w:ascii="Cambria" w:hAnsi="Cambria"/>
          <w:sz w:val="16"/>
          <w:szCs w:val="16"/>
          <w:lang w:val="es-ES"/>
        </w:rPr>
        <w:t>,</w:t>
      </w:r>
      <w:r w:rsidRPr="00FA73F6">
        <w:rPr>
          <w:rFonts w:ascii="Cambria" w:hAnsi="Cambria"/>
          <w:sz w:val="16"/>
          <w:szCs w:val="16"/>
          <w:lang w:val="es-ES"/>
        </w:rPr>
        <w:t xml:space="preserve"> Fondo</w:t>
      </w:r>
      <w:r w:rsidR="00171FA0">
        <w:rPr>
          <w:rFonts w:ascii="Cambria" w:hAnsi="Cambria"/>
          <w:sz w:val="16"/>
          <w:szCs w:val="16"/>
          <w:lang w:val="es-ES"/>
        </w:rPr>
        <w:t>,</w:t>
      </w:r>
      <w:r w:rsidRPr="00FA73F6">
        <w:rPr>
          <w:rFonts w:ascii="Cambria" w:hAnsi="Cambria"/>
          <w:sz w:val="16"/>
          <w:szCs w:val="16"/>
          <w:lang w:val="es-ES"/>
        </w:rPr>
        <w:t xml:space="preserve"> Manfred Amrhein y otros</w:t>
      </w:r>
      <w:r w:rsidR="00171FA0">
        <w:rPr>
          <w:rFonts w:ascii="Cambria" w:hAnsi="Cambria"/>
          <w:sz w:val="16"/>
          <w:szCs w:val="16"/>
          <w:lang w:val="es-ES"/>
        </w:rPr>
        <w:t xml:space="preserve"> (</w:t>
      </w:r>
      <w:r w:rsidRPr="00FA73F6">
        <w:rPr>
          <w:rFonts w:ascii="Cambria" w:hAnsi="Cambria"/>
          <w:sz w:val="16"/>
          <w:szCs w:val="16"/>
          <w:lang w:val="es-ES"/>
        </w:rPr>
        <w:t>Costa Rica</w:t>
      </w:r>
      <w:r w:rsidR="00171FA0">
        <w:rPr>
          <w:rFonts w:ascii="Cambria" w:hAnsi="Cambria"/>
          <w:sz w:val="16"/>
          <w:szCs w:val="16"/>
          <w:lang w:val="es-ES"/>
        </w:rPr>
        <w:t xml:space="preserve">), </w:t>
      </w:r>
      <w:r w:rsidRPr="00FA73F6">
        <w:rPr>
          <w:rFonts w:ascii="Cambria" w:hAnsi="Cambria"/>
          <w:sz w:val="16"/>
          <w:szCs w:val="16"/>
          <w:lang w:val="es-ES"/>
        </w:rPr>
        <w:t>4 de abril de 2014</w:t>
      </w:r>
      <w:r w:rsidR="00171FA0">
        <w:rPr>
          <w:rFonts w:ascii="Cambria" w:hAnsi="Cambria"/>
          <w:sz w:val="16"/>
          <w:szCs w:val="16"/>
          <w:lang w:val="es-ES"/>
        </w:rPr>
        <w:t>. P</w:t>
      </w:r>
      <w:r w:rsidRPr="00FA73F6">
        <w:rPr>
          <w:rFonts w:ascii="Cambria" w:hAnsi="Cambria"/>
          <w:sz w:val="16"/>
          <w:szCs w:val="16"/>
          <w:lang w:val="es-ES"/>
        </w:rPr>
        <w:t>árr</w:t>
      </w:r>
      <w:r w:rsidR="00171FA0">
        <w:rPr>
          <w:rFonts w:ascii="Cambria" w:hAnsi="Cambria"/>
          <w:sz w:val="16"/>
          <w:szCs w:val="16"/>
          <w:lang w:val="es-ES"/>
        </w:rPr>
        <w:t>s</w:t>
      </w:r>
      <w:r w:rsidRPr="00FA73F6">
        <w:rPr>
          <w:rFonts w:ascii="Cambria" w:hAnsi="Cambria"/>
          <w:sz w:val="16"/>
          <w:szCs w:val="16"/>
          <w:lang w:val="es-ES"/>
        </w:rPr>
        <w:t xml:space="preserve">. 217 a 220. </w:t>
      </w:r>
    </w:p>
  </w:footnote>
  <w:footnote w:id="14">
    <w:p w14:paraId="09D60E78" w14:textId="204FEE94" w:rsidR="00CD4161" w:rsidRPr="00CE3C79" w:rsidRDefault="00CD4161" w:rsidP="00CD4161">
      <w:pPr>
        <w:pStyle w:val="FootnoteText"/>
        <w:ind w:firstLine="720"/>
        <w:jc w:val="both"/>
        <w:rPr>
          <w:sz w:val="16"/>
          <w:szCs w:val="16"/>
          <w:lang w:val="es-US"/>
        </w:rPr>
      </w:pPr>
      <w:r w:rsidRPr="00FA73F6">
        <w:rPr>
          <w:rStyle w:val="FootnoteReference"/>
          <w:rFonts w:ascii="Cambria" w:hAnsi="Cambria"/>
          <w:sz w:val="16"/>
          <w:szCs w:val="16"/>
        </w:rPr>
        <w:footnoteRef/>
      </w:r>
      <w:r w:rsidRPr="00735708">
        <w:rPr>
          <w:rFonts w:ascii="Cambria" w:hAnsi="Cambria"/>
          <w:sz w:val="16"/>
          <w:szCs w:val="16"/>
          <w:lang w:val="es-AR"/>
        </w:rPr>
        <w:t xml:space="preserve"> </w:t>
      </w:r>
      <w:r w:rsidRPr="00FA73F6">
        <w:rPr>
          <w:rFonts w:ascii="Cambria" w:hAnsi="Cambria"/>
          <w:bCs/>
          <w:sz w:val="16"/>
          <w:szCs w:val="16"/>
          <w:shd w:val="clear" w:color="auto" w:fill="FFFFFF"/>
          <w:lang w:val="es-ES"/>
        </w:rPr>
        <w:t>Corte IDH</w:t>
      </w:r>
      <w:r w:rsidR="00BF7F82">
        <w:rPr>
          <w:rFonts w:ascii="Cambria" w:hAnsi="Cambria"/>
          <w:bCs/>
          <w:sz w:val="16"/>
          <w:szCs w:val="16"/>
          <w:shd w:val="clear" w:color="auto" w:fill="FFFFFF"/>
          <w:lang w:val="es-ES"/>
        </w:rPr>
        <w:t>,</w:t>
      </w:r>
      <w:r w:rsidRPr="00FA73F6">
        <w:rPr>
          <w:rFonts w:ascii="Cambria" w:hAnsi="Cambria"/>
          <w:bCs/>
          <w:sz w:val="16"/>
          <w:szCs w:val="16"/>
          <w:shd w:val="clear" w:color="auto" w:fill="FFFFFF"/>
          <w:lang w:val="es-ES"/>
        </w:rPr>
        <w:t xml:space="preserve"> </w:t>
      </w:r>
      <w:r w:rsidRPr="00CD4161">
        <w:rPr>
          <w:rFonts w:ascii="Cambria" w:hAnsi="Cambria"/>
          <w:bCs/>
          <w:iCs/>
          <w:sz w:val="16"/>
          <w:szCs w:val="16"/>
          <w:shd w:val="clear" w:color="auto" w:fill="FFFFFF"/>
          <w:lang w:val="es-ES"/>
        </w:rPr>
        <w:t>Caso Amrhein y otros Vs. Costa Rica</w:t>
      </w:r>
      <w:r w:rsidR="009E391F">
        <w:rPr>
          <w:rFonts w:ascii="Cambria" w:hAnsi="Cambria"/>
          <w:bCs/>
          <w:sz w:val="16"/>
          <w:szCs w:val="16"/>
          <w:shd w:val="clear" w:color="auto" w:fill="FFFFFF"/>
          <w:lang w:val="es-ES"/>
        </w:rPr>
        <w:t>,</w:t>
      </w:r>
      <w:r w:rsidRPr="00FA73F6">
        <w:rPr>
          <w:rFonts w:ascii="Cambria" w:hAnsi="Cambria"/>
          <w:bCs/>
          <w:sz w:val="16"/>
          <w:szCs w:val="16"/>
          <w:shd w:val="clear" w:color="auto" w:fill="FFFFFF"/>
          <w:lang w:val="es-ES"/>
        </w:rPr>
        <w:t xml:space="preserve"> Excepciones Preliminares, Fondo, Reparaciones y Costas</w:t>
      </w:r>
      <w:r w:rsidR="009E391F">
        <w:rPr>
          <w:rFonts w:ascii="Cambria" w:hAnsi="Cambria"/>
          <w:bCs/>
          <w:sz w:val="16"/>
          <w:szCs w:val="16"/>
          <w:shd w:val="clear" w:color="auto" w:fill="FFFFFF"/>
          <w:lang w:val="es-ES"/>
        </w:rPr>
        <w:t>,</w:t>
      </w:r>
      <w:r w:rsidRPr="00FA73F6">
        <w:rPr>
          <w:rFonts w:ascii="Cambria" w:hAnsi="Cambria"/>
          <w:bCs/>
          <w:sz w:val="16"/>
          <w:szCs w:val="16"/>
          <w:shd w:val="clear" w:color="auto" w:fill="FFFFFF"/>
          <w:lang w:val="es-ES"/>
        </w:rPr>
        <w:t xml:space="preserve"> </w:t>
      </w:r>
      <w:r w:rsidRPr="00CE3C79">
        <w:rPr>
          <w:rFonts w:ascii="Cambria" w:hAnsi="Cambria"/>
          <w:bCs/>
          <w:sz w:val="16"/>
          <w:szCs w:val="16"/>
          <w:shd w:val="clear" w:color="auto" w:fill="FFFFFF"/>
          <w:lang w:val="es-US"/>
        </w:rPr>
        <w:t>Sentencia de</w:t>
      </w:r>
      <w:r w:rsidR="009E391F">
        <w:rPr>
          <w:rFonts w:ascii="Cambria" w:hAnsi="Cambria"/>
          <w:bCs/>
          <w:sz w:val="16"/>
          <w:szCs w:val="16"/>
          <w:shd w:val="clear" w:color="auto" w:fill="FFFFFF"/>
          <w:lang w:val="es-US"/>
        </w:rPr>
        <w:t>l</w:t>
      </w:r>
      <w:r w:rsidRPr="00CE3C79">
        <w:rPr>
          <w:rFonts w:ascii="Cambria" w:hAnsi="Cambria"/>
          <w:bCs/>
          <w:sz w:val="16"/>
          <w:szCs w:val="16"/>
          <w:shd w:val="clear" w:color="auto" w:fill="FFFFFF"/>
          <w:lang w:val="es-US"/>
        </w:rPr>
        <w:t xml:space="preserve"> 25 de abril de 2018</w:t>
      </w:r>
      <w:r w:rsidR="009E391F">
        <w:rPr>
          <w:rFonts w:ascii="Cambria" w:hAnsi="Cambria"/>
          <w:bCs/>
          <w:sz w:val="16"/>
          <w:szCs w:val="16"/>
          <w:shd w:val="clear" w:color="auto" w:fill="FFFFFF"/>
          <w:lang w:val="es-US"/>
        </w:rPr>
        <w:t>,</w:t>
      </w:r>
      <w:r w:rsidRPr="00CE3C79">
        <w:rPr>
          <w:rFonts w:ascii="Cambria" w:hAnsi="Cambria"/>
          <w:bCs/>
          <w:sz w:val="16"/>
          <w:szCs w:val="16"/>
          <w:shd w:val="clear" w:color="auto" w:fill="FFFFFF"/>
          <w:lang w:val="es-US"/>
        </w:rPr>
        <w:t xml:space="preserve"> Serie C No. 354</w:t>
      </w:r>
      <w:r w:rsidR="009E391F">
        <w:rPr>
          <w:rFonts w:ascii="Cambria" w:hAnsi="Cambria"/>
          <w:bCs/>
          <w:sz w:val="16"/>
          <w:szCs w:val="16"/>
          <w:shd w:val="clear" w:color="auto" w:fill="FFFFFF"/>
          <w:lang w:val="es-US"/>
        </w:rPr>
        <w:t>,</w:t>
      </w:r>
      <w:r w:rsidRPr="00CE3C79">
        <w:rPr>
          <w:rFonts w:ascii="Cambria" w:hAnsi="Cambria"/>
          <w:bCs/>
          <w:sz w:val="16"/>
          <w:szCs w:val="16"/>
          <w:shd w:val="clear" w:color="auto" w:fill="FFFFFF"/>
          <w:lang w:val="es-US"/>
        </w:rPr>
        <w:t xml:space="preserve"> </w:t>
      </w:r>
      <w:r w:rsidR="009E391F">
        <w:rPr>
          <w:rFonts w:ascii="Cambria" w:hAnsi="Cambria"/>
          <w:bCs/>
          <w:sz w:val="16"/>
          <w:szCs w:val="16"/>
          <w:shd w:val="clear" w:color="auto" w:fill="FFFFFF"/>
          <w:lang w:val="es-US"/>
        </w:rPr>
        <w:t>p</w:t>
      </w:r>
      <w:r w:rsidRPr="00CE3C79">
        <w:rPr>
          <w:rFonts w:ascii="Cambria" w:hAnsi="Cambria"/>
          <w:bCs/>
          <w:sz w:val="16"/>
          <w:szCs w:val="16"/>
          <w:shd w:val="clear" w:color="auto" w:fill="FFFFFF"/>
          <w:lang w:val="es-US"/>
        </w:rPr>
        <w:t>árr. 260.</w:t>
      </w:r>
    </w:p>
  </w:footnote>
  <w:footnote w:id="15">
    <w:p w14:paraId="73F5BA0D" w14:textId="52B070B2" w:rsidR="00CD4161" w:rsidRPr="00CD4161" w:rsidRDefault="00CD4161" w:rsidP="00CD4161">
      <w:pPr>
        <w:pStyle w:val="FootnoteText"/>
        <w:ind w:firstLine="720"/>
        <w:jc w:val="both"/>
        <w:rPr>
          <w:rFonts w:asciiTheme="majorHAnsi" w:hAnsiTheme="majorHAnsi"/>
          <w:color w:val="auto"/>
          <w:sz w:val="16"/>
          <w:szCs w:val="16"/>
          <w:lang w:val="es-US"/>
        </w:rPr>
      </w:pPr>
      <w:r w:rsidRPr="00CD4161">
        <w:rPr>
          <w:rStyle w:val="FootnoteReference"/>
          <w:rFonts w:asciiTheme="majorHAnsi" w:hAnsiTheme="majorHAnsi"/>
          <w:sz w:val="16"/>
          <w:szCs w:val="16"/>
          <w:lang w:val="es-ES"/>
        </w:rPr>
        <w:footnoteRef/>
      </w:r>
      <w:r w:rsidRPr="00CD4161">
        <w:rPr>
          <w:rFonts w:asciiTheme="majorHAnsi" w:hAnsiTheme="majorHAnsi"/>
          <w:sz w:val="16"/>
          <w:szCs w:val="16"/>
          <w:lang w:val="es-ES"/>
        </w:rPr>
        <w:t xml:space="preserve"> </w:t>
      </w:r>
      <w:r w:rsidRPr="00CD4161">
        <w:rPr>
          <w:rFonts w:asciiTheme="majorHAnsi" w:hAnsiTheme="majorHAnsi"/>
          <w:bCs/>
          <w:sz w:val="16"/>
          <w:szCs w:val="16"/>
          <w:shd w:val="clear" w:color="auto" w:fill="FFFFFF"/>
          <w:lang w:val="es-ES"/>
        </w:rPr>
        <w:t>Corte IDH</w:t>
      </w:r>
      <w:r w:rsidR="00E51E2F">
        <w:rPr>
          <w:rFonts w:asciiTheme="majorHAnsi" w:hAnsiTheme="majorHAnsi"/>
          <w:bCs/>
          <w:sz w:val="16"/>
          <w:szCs w:val="16"/>
          <w:shd w:val="clear" w:color="auto" w:fill="FFFFFF"/>
          <w:lang w:val="es-ES"/>
        </w:rPr>
        <w:t>,</w:t>
      </w:r>
      <w:r w:rsidRPr="00CD4161">
        <w:rPr>
          <w:rFonts w:asciiTheme="majorHAnsi" w:hAnsiTheme="majorHAnsi"/>
          <w:bCs/>
          <w:sz w:val="16"/>
          <w:szCs w:val="16"/>
          <w:shd w:val="clear" w:color="auto" w:fill="FFFFFF"/>
          <w:lang w:val="es-ES"/>
        </w:rPr>
        <w:t xml:space="preserve"> </w:t>
      </w:r>
      <w:r w:rsidRPr="00CD4161">
        <w:rPr>
          <w:rFonts w:asciiTheme="majorHAnsi" w:hAnsiTheme="majorHAnsi"/>
          <w:bCs/>
          <w:iCs/>
          <w:sz w:val="16"/>
          <w:szCs w:val="16"/>
          <w:shd w:val="clear" w:color="auto" w:fill="FFFFFF"/>
          <w:lang w:val="es-ES"/>
        </w:rPr>
        <w:t>Caso Amrhein y otros Vs. Costa Rica</w:t>
      </w:r>
      <w:r w:rsidR="00B75F5B">
        <w:rPr>
          <w:rFonts w:asciiTheme="majorHAnsi" w:hAnsiTheme="majorHAnsi"/>
          <w:bCs/>
          <w:sz w:val="16"/>
          <w:szCs w:val="16"/>
          <w:shd w:val="clear" w:color="auto" w:fill="FFFFFF"/>
          <w:lang w:val="es-ES"/>
        </w:rPr>
        <w:t>,</w:t>
      </w:r>
      <w:r w:rsidRPr="00CD4161">
        <w:rPr>
          <w:rFonts w:asciiTheme="majorHAnsi" w:hAnsiTheme="majorHAnsi"/>
          <w:bCs/>
          <w:sz w:val="16"/>
          <w:szCs w:val="16"/>
          <w:shd w:val="clear" w:color="auto" w:fill="FFFFFF"/>
          <w:lang w:val="es-ES"/>
        </w:rPr>
        <w:t xml:space="preserve"> Excepciones Preliminares, Fondo, Reparaciones y Costas</w:t>
      </w:r>
      <w:r w:rsidR="00B75F5B">
        <w:rPr>
          <w:rFonts w:asciiTheme="majorHAnsi" w:hAnsiTheme="majorHAnsi"/>
          <w:bCs/>
          <w:sz w:val="16"/>
          <w:szCs w:val="16"/>
          <w:shd w:val="clear" w:color="auto" w:fill="FFFFFF"/>
          <w:lang w:val="es-ES"/>
        </w:rPr>
        <w:t>,</w:t>
      </w:r>
      <w:r w:rsidRPr="00CD4161">
        <w:rPr>
          <w:rFonts w:asciiTheme="majorHAnsi" w:hAnsiTheme="majorHAnsi"/>
          <w:bCs/>
          <w:sz w:val="16"/>
          <w:szCs w:val="16"/>
          <w:shd w:val="clear" w:color="auto" w:fill="FFFFFF"/>
          <w:lang w:val="es-ES"/>
        </w:rPr>
        <w:t xml:space="preserve"> Sentencia de</w:t>
      </w:r>
      <w:r w:rsidR="00B75F5B">
        <w:rPr>
          <w:rFonts w:asciiTheme="majorHAnsi" w:hAnsiTheme="majorHAnsi"/>
          <w:bCs/>
          <w:sz w:val="16"/>
          <w:szCs w:val="16"/>
          <w:shd w:val="clear" w:color="auto" w:fill="FFFFFF"/>
          <w:lang w:val="es-ES"/>
        </w:rPr>
        <w:t>l</w:t>
      </w:r>
      <w:r w:rsidRPr="00CD4161">
        <w:rPr>
          <w:rFonts w:asciiTheme="majorHAnsi" w:hAnsiTheme="majorHAnsi"/>
          <w:bCs/>
          <w:sz w:val="16"/>
          <w:szCs w:val="16"/>
          <w:shd w:val="clear" w:color="auto" w:fill="FFFFFF"/>
          <w:lang w:val="es-ES"/>
        </w:rPr>
        <w:t xml:space="preserve"> 25 de abril de 2018. Serie C No. 354. Párr. </w:t>
      </w:r>
      <w:r w:rsidRPr="00CD4161">
        <w:rPr>
          <w:rFonts w:asciiTheme="majorHAnsi" w:hAnsiTheme="majorHAnsi"/>
          <w:bCs/>
          <w:color w:val="auto"/>
          <w:sz w:val="16"/>
          <w:szCs w:val="16"/>
          <w:shd w:val="clear" w:color="auto" w:fill="FFFFFF"/>
          <w:lang w:val="es-ES"/>
        </w:rPr>
        <w:t xml:space="preserve">266. </w:t>
      </w:r>
    </w:p>
  </w:footnote>
  <w:footnote w:id="16">
    <w:p w14:paraId="1E9414B7" w14:textId="5D43F6BC" w:rsidR="00EF7575" w:rsidRPr="00CD4161" w:rsidRDefault="00EF7575" w:rsidP="00273259">
      <w:pPr>
        <w:pStyle w:val="FootnoteText"/>
        <w:ind w:firstLine="720"/>
        <w:jc w:val="both"/>
        <w:rPr>
          <w:rFonts w:asciiTheme="majorHAnsi" w:hAnsiTheme="majorHAnsi"/>
          <w:sz w:val="16"/>
          <w:szCs w:val="16"/>
          <w:lang w:val="es-US"/>
        </w:rPr>
      </w:pPr>
      <w:r w:rsidRPr="00CD4161">
        <w:rPr>
          <w:rStyle w:val="FootnoteReference"/>
          <w:rFonts w:asciiTheme="majorHAnsi" w:hAnsiTheme="majorHAnsi"/>
          <w:sz w:val="16"/>
          <w:szCs w:val="16"/>
        </w:rPr>
        <w:footnoteRef/>
      </w:r>
      <w:r w:rsidRPr="00CD4161">
        <w:rPr>
          <w:rFonts w:asciiTheme="majorHAnsi" w:hAnsiTheme="majorHAnsi"/>
          <w:sz w:val="16"/>
          <w:szCs w:val="16"/>
          <w:lang w:val="es-US"/>
        </w:rPr>
        <w:t xml:space="preserve"> Corte IDH</w:t>
      </w:r>
      <w:r w:rsidR="00B75F5B">
        <w:rPr>
          <w:rFonts w:asciiTheme="majorHAnsi" w:hAnsiTheme="majorHAnsi"/>
          <w:sz w:val="16"/>
          <w:szCs w:val="16"/>
          <w:lang w:val="es-US"/>
        </w:rPr>
        <w:t>,</w:t>
      </w:r>
      <w:r w:rsidRPr="00CD4161">
        <w:rPr>
          <w:rFonts w:asciiTheme="majorHAnsi" w:hAnsiTheme="majorHAnsi"/>
          <w:sz w:val="16"/>
          <w:szCs w:val="16"/>
          <w:lang w:val="es-US"/>
        </w:rPr>
        <w:t xml:space="preserve"> Caso Velásquez Rodríguez Vs. Honduras</w:t>
      </w:r>
      <w:r w:rsidR="00B75F5B">
        <w:rPr>
          <w:rFonts w:asciiTheme="majorHAnsi" w:hAnsiTheme="majorHAnsi"/>
          <w:sz w:val="16"/>
          <w:szCs w:val="16"/>
          <w:lang w:val="es-US"/>
        </w:rPr>
        <w:t>,</w:t>
      </w:r>
      <w:r w:rsidRPr="00CD4161">
        <w:rPr>
          <w:rFonts w:asciiTheme="majorHAnsi" w:hAnsiTheme="majorHAnsi"/>
          <w:sz w:val="16"/>
          <w:szCs w:val="16"/>
          <w:lang w:val="es-US"/>
        </w:rPr>
        <w:t xml:space="preserve"> Excepciones Preliminares</w:t>
      </w:r>
      <w:r w:rsidR="00B75F5B">
        <w:rPr>
          <w:rFonts w:asciiTheme="majorHAnsi" w:hAnsiTheme="majorHAnsi"/>
          <w:sz w:val="16"/>
          <w:szCs w:val="16"/>
          <w:lang w:val="es-US"/>
        </w:rPr>
        <w:t>,</w:t>
      </w:r>
      <w:r w:rsidRPr="00CD4161">
        <w:rPr>
          <w:rFonts w:asciiTheme="majorHAnsi" w:hAnsiTheme="majorHAnsi"/>
          <w:sz w:val="16"/>
          <w:szCs w:val="16"/>
          <w:lang w:val="es-US"/>
        </w:rPr>
        <w:t xml:space="preserve"> Sentencia de</w:t>
      </w:r>
      <w:r w:rsidR="00A96BAC">
        <w:rPr>
          <w:rFonts w:asciiTheme="majorHAnsi" w:hAnsiTheme="majorHAnsi"/>
          <w:sz w:val="16"/>
          <w:szCs w:val="16"/>
          <w:lang w:val="es-US"/>
        </w:rPr>
        <w:t>l</w:t>
      </w:r>
      <w:r w:rsidRPr="00CD4161">
        <w:rPr>
          <w:rFonts w:asciiTheme="majorHAnsi" w:hAnsiTheme="majorHAnsi"/>
          <w:sz w:val="16"/>
          <w:szCs w:val="16"/>
          <w:lang w:val="es-US"/>
        </w:rPr>
        <w:t xml:space="preserve"> 26 de junio de 1987</w:t>
      </w:r>
      <w:r w:rsidR="00B75F5B">
        <w:rPr>
          <w:rFonts w:asciiTheme="majorHAnsi" w:hAnsiTheme="majorHAnsi"/>
          <w:sz w:val="16"/>
          <w:szCs w:val="16"/>
          <w:lang w:val="es-US"/>
        </w:rPr>
        <w:t>,</w:t>
      </w:r>
      <w:r w:rsidRPr="00CD4161">
        <w:rPr>
          <w:rFonts w:asciiTheme="majorHAnsi" w:hAnsiTheme="majorHAnsi"/>
          <w:sz w:val="16"/>
          <w:szCs w:val="16"/>
          <w:lang w:val="es-US"/>
        </w:rPr>
        <w:t xml:space="preserve"> Serie C No. 1, párr. 88; y Caso Cuya Lavy y otros Vs. Perú</w:t>
      </w:r>
      <w:r w:rsidR="00B75F5B">
        <w:rPr>
          <w:rFonts w:asciiTheme="majorHAnsi" w:hAnsiTheme="majorHAnsi"/>
          <w:sz w:val="16"/>
          <w:szCs w:val="16"/>
          <w:lang w:val="es-US"/>
        </w:rPr>
        <w:t>,</w:t>
      </w:r>
      <w:r w:rsidRPr="00CD4161">
        <w:rPr>
          <w:rFonts w:asciiTheme="majorHAnsi" w:hAnsiTheme="majorHAnsi"/>
          <w:sz w:val="16"/>
          <w:szCs w:val="16"/>
          <w:lang w:val="es-US"/>
        </w:rPr>
        <w:t xml:space="preserve"> Excepciones preliminares, Fondo, Reparaciones y Costas</w:t>
      </w:r>
      <w:r w:rsidR="00A96BAC">
        <w:rPr>
          <w:rFonts w:asciiTheme="majorHAnsi" w:hAnsiTheme="majorHAnsi"/>
          <w:sz w:val="16"/>
          <w:szCs w:val="16"/>
          <w:lang w:val="es-US"/>
        </w:rPr>
        <w:t>,</w:t>
      </w:r>
      <w:r w:rsidRPr="00CD4161">
        <w:rPr>
          <w:rFonts w:asciiTheme="majorHAnsi" w:hAnsiTheme="majorHAnsi"/>
          <w:sz w:val="16"/>
          <w:szCs w:val="16"/>
          <w:lang w:val="es-US"/>
        </w:rPr>
        <w:t xml:space="preserve"> Sentencia de</w:t>
      </w:r>
      <w:r w:rsidR="00A96BAC">
        <w:rPr>
          <w:rFonts w:asciiTheme="majorHAnsi" w:hAnsiTheme="majorHAnsi"/>
          <w:sz w:val="16"/>
          <w:szCs w:val="16"/>
          <w:lang w:val="es-US"/>
        </w:rPr>
        <w:t>l</w:t>
      </w:r>
      <w:r w:rsidRPr="00CD4161">
        <w:rPr>
          <w:rFonts w:asciiTheme="majorHAnsi" w:hAnsiTheme="majorHAnsi"/>
          <w:sz w:val="16"/>
          <w:szCs w:val="16"/>
          <w:lang w:val="es-US"/>
        </w:rPr>
        <w:t xml:space="preserve"> 28 de septiembre de 2021</w:t>
      </w:r>
      <w:r w:rsidR="00A96BAC">
        <w:rPr>
          <w:rFonts w:asciiTheme="majorHAnsi" w:hAnsiTheme="majorHAnsi"/>
          <w:sz w:val="16"/>
          <w:szCs w:val="16"/>
          <w:lang w:val="es-US"/>
        </w:rPr>
        <w:t>,</w:t>
      </w:r>
      <w:r w:rsidRPr="00CD4161">
        <w:rPr>
          <w:rFonts w:asciiTheme="majorHAnsi" w:hAnsiTheme="majorHAnsi"/>
          <w:sz w:val="16"/>
          <w:szCs w:val="16"/>
          <w:lang w:val="es-US"/>
        </w:rPr>
        <w:t xml:space="preserve"> Serie C No. 438, párr. 27. </w:t>
      </w:r>
    </w:p>
  </w:footnote>
  <w:footnote w:id="17">
    <w:p w14:paraId="31EB6BD3" w14:textId="03D401FD" w:rsidR="00EF7575" w:rsidRPr="00787E0A" w:rsidRDefault="00EF7575" w:rsidP="00273259">
      <w:pPr>
        <w:pStyle w:val="FootnoteText"/>
        <w:jc w:val="both"/>
        <w:rPr>
          <w:rFonts w:ascii="Cambria" w:hAnsi="Cambria"/>
          <w:sz w:val="16"/>
          <w:szCs w:val="16"/>
          <w:lang w:val="es-US"/>
        </w:rPr>
      </w:pPr>
      <w:r w:rsidRPr="00CD4161">
        <w:rPr>
          <w:rFonts w:asciiTheme="majorHAnsi" w:hAnsiTheme="majorHAnsi"/>
          <w:sz w:val="16"/>
          <w:szCs w:val="16"/>
          <w:lang w:val="es-ES"/>
        </w:rPr>
        <w:tab/>
      </w:r>
      <w:r w:rsidRPr="00CD4161">
        <w:rPr>
          <w:rStyle w:val="FootnoteReference"/>
          <w:rFonts w:asciiTheme="majorHAnsi" w:hAnsiTheme="majorHAnsi"/>
          <w:sz w:val="16"/>
          <w:szCs w:val="16"/>
        </w:rPr>
        <w:footnoteRef/>
      </w:r>
      <w:r w:rsidRPr="00CD4161">
        <w:rPr>
          <w:rFonts w:asciiTheme="majorHAnsi" w:hAnsiTheme="majorHAnsi"/>
          <w:sz w:val="16"/>
          <w:szCs w:val="16"/>
          <w:lang w:val="es-ES"/>
        </w:rPr>
        <w:t xml:space="preserve"> CIDH, Informe No. 168/17, Petición 1502-07. Admisibilidad.  Miguel Ángel Morales Morales</w:t>
      </w:r>
      <w:r w:rsidR="00A96BAC">
        <w:rPr>
          <w:rFonts w:asciiTheme="majorHAnsi" w:hAnsiTheme="majorHAnsi"/>
          <w:sz w:val="16"/>
          <w:szCs w:val="16"/>
          <w:lang w:val="es-ES"/>
        </w:rPr>
        <w:t xml:space="preserve"> (</w:t>
      </w:r>
      <w:r w:rsidRPr="00CD4161">
        <w:rPr>
          <w:rFonts w:asciiTheme="majorHAnsi" w:hAnsiTheme="majorHAnsi"/>
          <w:sz w:val="16"/>
          <w:szCs w:val="16"/>
          <w:lang w:val="es-ES"/>
        </w:rPr>
        <w:t>Perú</w:t>
      </w:r>
      <w:r w:rsidR="00A96BAC">
        <w:rPr>
          <w:rFonts w:asciiTheme="majorHAnsi" w:hAnsiTheme="majorHAnsi"/>
          <w:sz w:val="16"/>
          <w:szCs w:val="16"/>
          <w:lang w:val="es-ES"/>
        </w:rPr>
        <w:t xml:space="preserve">), </w:t>
      </w:r>
      <w:r w:rsidRPr="00CD4161">
        <w:rPr>
          <w:rFonts w:asciiTheme="majorHAnsi" w:hAnsiTheme="majorHAnsi"/>
          <w:sz w:val="16"/>
          <w:szCs w:val="16"/>
          <w:lang w:val="es-ES"/>
        </w:rPr>
        <w:t>1 de diciembre de 2017, párr.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07035A"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3340BC6"/>
    <w:lvl w:ilvl="0" w:tplc="F9DE747E">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412"/>
    <w:rsid w:val="00006C6F"/>
    <w:rsid w:val="00006E1F"/>
    <w:rsid w:val="000070D7"/>
    <w:rsid w:val="0001449C"/>
    <w:rsid w:val="0001788C"/>
    <w:rsid w:val="0002557B"/>
    <w:rsid w:val="00033260"/>
    <w:rsid w:val="000337EF"/>
    <w:rsid w:val="00033A10"/>
    <w:rsid w:val="00035489"/>
    <w:rsid w:val="00040C3A"/>
    <w:rsid w:val="000419AD"/>
    <w:rsid w:val="000433C9"/>
    <w:rsid w:val="000521C1"/>
    <w:rsid w:val="000560E8"/>
    <w:rsid w:val="00056686"/>
    <w:rsid w:val="00062DAC"/>
    <w:rsid w:val="00067EFC"/>
    <w:rsid w:val="0007035A"/>
    <w:rsid w:val="000716C5"/>
    <w:rsid w:val="00075E23"/>
    <w:rsid w:val="00083768"/>
    <w:rsid w:val="00087200"/>
    <w:rsid w:val="0009344A"/>
    <w:rsid w:val="000934F3"/>
    <w:rsid w:val="000A34E1"/>
    <w:rsid w:val="000A34FE"/>
    <w:rsid w:val="000A392E"/>
    <w:rsid w:val="000A575F"/>
    <w:rsid w:val="000B062C"/>
    <w:rsid w:val="000B3B23"/>
    <w:rsid w:val="000B795A"/>
    <w:rsid w:val="000B7BDE"/>
    <w:rsid w:val="000C28A8"/>
    <w:rsid w:val="000C5E12"/>
    <w:rsid w:val="000C6B62"/>
    <w:rsid w:val="000D05CB"/>
    <w:rsid w:val="000D10DB"/>
    <w:rsid w:val="000E09B4"/>
    <w:rsid w:val="000E4267"/>
    <w:rsid w:val="000E5EB5"/>
    <w:rsid w:val="000F06B5"/>
    <w:rsid w:val="000F0D45"/>
    <w:rsid w:val="000F21CE"/>
    <w:rsid w:val="000F35ED"/>
    <w:rsid w:val="000F553A"/>
    <w:rsid w:val="001000D4"/>
    <w:rsid w:val="001006EF"/>
    <w:rsid w:val="00103549"/>
    <w:rsid w:val="001056E4"/>
    <w:rsid w:val="00106DC8"/>
    <w:rsid w:val="00107131"/>
    <w:rsid w:val="0010736F"/>
    <w:rsid w:val="00111357"/>
    <w:rsid w:val="00113F73"/>
    <w:rsid w:val="00114301"/>
    <w:rsid w:val="00116EA5"/>
    <w:rsid w:val="00117EA3"/>
    <w:rsid w:val="00121CC2"/>
    <w:rsid w:val="001304BB"/>
    <w:rsid w:val="00131210"/>
    <w:rsid w:val="00131425"/>
    <w:rsid w:val="00133EE5"/>
    <w:rsid w:val="00143B88"/>
    <w:rsid w:val="00143BBD"/>
    <w:rsid w:val="00144C32"/>
    <w:rsid w:val="00146B41"/>
    <w:rsid w:val="00147573"/>
    <w:rsid w:val="00156355"/>
    <w:rsid w:val="0016296E"/>
    <w:rsid w:val="00167A34"/>
    <w:rsid w:val="0017094D"/>
    <w:rsid w:val="00171FA0"/>
    <w:rsid w:val="00187645"/>
    <w:rsid w:val="0019703D"/>
    <w:rsid w:val="001A3700"/>
    <w:rsid w:val="001A7870"/>
    <w:rsid w:val="001B3A00"/>
    <w:rsid w:val="001C1B41"/>
    <w:rsid w:val="001C2C15"/>
    <w:rsid w:val="001D65EF"/>
    <w:rsid w:val="001D68F0"/>
    <w:rsid w:val="001D7945"/>
    <w:rsid w:val="001E49E7"/>
    <w:rsid w:val="001F5511"/>
    <w:rsid w:val="001F659C"/>
    <w:rsid w:val="001F7201"/>
    <w:rsid w:val="00201930"/>
    <w:rsid w:val="0020204D"/>
    <w:rsid w:val="002059C6"/>
    <w:rsid w:val="00212090"/>
    <w:rsid w:val="00217FDB"/>
    <w:rsid w:val="00223A29"/>
    <w:rsid w:val="00223FA3"/>
    <w:rsid w:val="002246FF"/>
    <w:rsid w:val="002250A3"/>
    <w:rsid w:val="002274BB"/>
    <w:rsid w:val="00235217"/>
    <w:rsid w:val="00240D22"/>
    <w:rsid w:val="002434D9"/>
    <w:rsid w:val="00244854"/>
    <w:rsid w:val="002469D2"/>
    <w:rsid w:val="00246D1F"/>
    <w:rsid w:val="00247403"/>
    <w:rsid w:val="00247542"/>
    <w:rsid w:val="00247FAA"/>
    <w:rsid w:val="002534DA"/>
    <w:rsid w:val="0026020D"/>
    <w:rsid w:val="00265738"/>
    <w:rsid w:val="00266B61"/>
    <w:rsid w:val="0026712A"/>
    <w:rsid w:val="00267436"/>
    <w:rsid w:val="002704DB"/>
    <w:rsid w:val="00273259"/>
    <w:rsid w:val="00275CD6"/>
    <w:rsid w:val="00283F92"/>
    <w:rsid w:val="002866C1"/>
    <w:rsid w:val="00291293"/>
    <w:rsid w:val="002956AC"/>
    <w:rsid w:val="002A0AAE"/>
    <w:rsid w:val="002A1DD2"/>
    <w:rsid w:val="002A5820"/>
    <w:rsid w:val="002A72C0"/>
    <w:rsid w:val="002B2AB9"/>
    <w:rsid w:val="002B4563"/>
    <w:rsid w:val="002D2B26"/>
    <w:rsid w:val="002D7EA2"/>
    <w:rsid w:val="002E187C"/>
    <w:rsid w:val="002E2EBB"/>
    <w:rsid w:val="002E3D1B"/>
    <w:rsid w:val="002E5381"/>
    <w:rsid w:val="002E58F8"/>
    <w:rsid w:val="002F1096"/>
    <w:rsid w:val="002F1716"/>
    <w:rsid w:val="002F1880"/>
    <w:rsid w:val="002F414A"/>
    <w:rsid w:val="00302733"/>
    <w:rsid w:val="00303948"/>
    <w:rsid w:val="003075BE"/>
    <w:rsid w:val="00310356"/>
    <w:rsid w:val="00314078"/>
    <w:rsid w:val="0031535D"/>
    <w:rsid w:val="003239B8"/>
    <w:rsid w:val="00324ECA"/>
    <w:rsid w:val="00331632"/>
    <w:rsid w:val="0033169F"/>
    <w:rsid w:val="003430DE"/>
    <w:rsid w:val="00343758"/>
    <w:rsid w:val="00344977"/>
    <w:rsid w:val="00346C95"/>
    <w:rsid w:val="00356185"/>
    <w:rsid w:val="00360380"/>
    <w:rsid w:val="0036161A"/>
    <w:rsid w:val="00365595"/>
    <w:rsid w:val="00371F31"/>
    <w:rsid w:val="0037519E"/>
    <w:rsid w:val="003770EE"/>
    <w:rsid w:val="00377313"/>
    <w:rsid w:val="003855D2"/>
    <w:rsid w:val="003869C2"/>
    <w:rsid w:val="00386CF0"/>
    <w:rsid w:val="00392B93"/>
    <w:rsid w:val="00394049"/>
    <w:rsid w:val="003A05F6"/>
    <w:rsid w:val="003A2069"/>
    <w:rsid w:val="003A2583"/>
    <w:rsid w:val="003B0026"/>
    <w:rsid w:val="003B1A05"/>
    <w:rsid w:val="003B3458"/>
    <w:rsid w:val="003B70FB"/>
    <w:rsid w:val="003C0AE7"/>
    <w:rsid w:val="003C10AC"/>
    <w:rsid w:val="003C676B"/>
    <w:rsid w:val="003D3BC2"/>
    <w:rsid w:val="003E64D9"/>
    <w:rsid w:val="003E6CA1"/>
    <w:rsid w:val="003E74F8"/>
    <w:rsid w:val="003F63AD"/>
    <w:rsid w:val="00405F9C"/>
    <w:rsid w:val="004065A8"/>
    <w:rsid w:val="00414014"/>
    <w:rsid w:val="004165C2"/>
    <w:rsid w:val="00416DD6"/>
    <w:rsid w:val="00421785"/>
    <w:rsid w:val="00423B72"/>
    <w:rsid w:val="00441524"/>
    <w:rsid w:val="00441E0D"/>
    <w:rsid w:val="00441ECB"/>
    <w:rsid w:val="004432E3"/>
    <w:rsid w:val="00443C74"/>
    <w:rsid w:val="004445EF"/>
    <w:rsid w:val="00444AE5"/>
    <w:rsid w:val="00445193"/>
    <w:rsid w:val="00445CE8"/>
    <w:rsid w:val="0045662F"/>
    <w:rsid w:val="0046105F"/>
    <w:rsid w:val="00462C1B"/>
    <w:rsid w:val="00465CCE"/>
    <w:rsid w:val="00467B7E"/>
    <w:rsid w:val="00472E35"/>
    <w:rsid w:val="00473BB4"/>
    <w:rsid w:val="00477592"/>
    <w:rsid w:val="00481037"/>
    <w:rsid w:val="00481982"/>
    <w:rsid w:val="00486F1C"/>
    <w:rsid w:val="0048719B"/>
    <w:rsid w:val="0049419D"/>
    <w:rsid w:val="004A0CC6"/>
    <w:rsid w:val="004A5246"/>
    <w:rsid w:val="004A6A54"/>
    <w:rsid w:val="004B5430"/>
    <w:rsid w:val="004B6C88"/>
    <w:rsid w:val="004C01DA"/>
    <w:rsid w:val="004C20D2"/>
    <w:rsid w:val="004C2312"/>
    <w:rsid w:val="004C26CF"/>
    <w:rsid w:val="004C2E3B"/>
    <w:rsid w:val="004C4B62"/>
    <w:rsid w:val="004C53FA"/>
    <w:rsid w:val="004C54C9"/>
    <w:rsid w:val="004D18B0"/>
    <w:rsid w:val="004D4ABA"/>
    <w:rsid w:val="004D51FD"/>
    <w:rsid w:val="004D6025"/>
    <w:rsid w:val="004E2649"/>
    <w:rsid w:val="004E7DAE"/>
    <w:rsid w:val="004F23B8"/>
    <w:rsid w:val="004F43FC"/>
    <w:rsid w:val="004F626F"/>
    <w:rsid w:val="004F7C52"/>
    <w:rsid w:val="00501399"/>
    <w:rsid w:val="0050496D"/>
    <w:rsid w:val="0050633D"/>
    <w:rsid w:val="00507BC4"/>
    <w:rsid w:val="005128E4"/>
    <w:rsid w:val="005133DB"/>
    <w:rsid w:val="00514504"/>
    <w:rsid w:val="00522C3B"/>
    <w:rsid w:val="00525560"/>
    <w:rsid w:val="00541F92"/>
    <w:rsid w:val="00544C49"/>
    <w:rsid w:val="00546BED"/>
    <w:rsid w:val="0055061C"/>
    <w:rsid w:val="005516A1"/>
    <w:rsid w:val="00552E25"/>
    <w:rsid w:val="00553647"/>
    <w:rsid w:val="00554C78"/>
    <w:rsid w:val="005559EF"/>
    <w:rsid w:val="005564B7"/>
    <w:rsid w:val="00562F35"/>
    <w:rsid w:val="00563557"/>
    <w:rsid w:val="0057039A"/>
    <w:rsid w:val="005719E7"/>
    <w:rsid w:val="00573F09"/>
    <w:rsid w:val="0057402A"/>
    <w:rsid w:val="005771D0"/>
    <w:rsid w:val="0059191A"/>
    <w:rsid w:val="005921FF"/>
    <w:rsid w:val="00596F59"/>
    <w:rsid w:val="005A24ED"/>
    <w:rsid w:val="005A254F"/>
    <w:rsid w:val="005A6D0E"/>
    <w:rsid w:val="005B52B0"/>
    <w:rsid w:val="005B6806"/>
    <w:rsid w:val="005C0E34"/>
    <w:rsid w:val="005C4225"/>
    <w:rsid w:val="005D38F9"/>
    <w:rsid w:val="005F0D75"/>
    <w:rsid w:val="005F0DAD"/>
    <w:rsid w:val="005F0F33"/>
    <w:rsid w:val="005F1B57"/>
    <w:rsid w:val="005F327D"/>
    <w:rsid w:val="005F60F8"/>
    <w:rsid w:val="005F6BF4"/>
    <w:rsid w:val="006004C1"/>
    <w:rsid w:val="00600DEB"/>
    <w:rsid w:val="00601964"/>
    <w:rsid w:val="00605E2F"/>
    <w:rsid w:val="0061609D"/>
    <w:rsid w:val="0062626E"/>
    <w:rsid w:val="00626444"/>
    <w:rsid w:val="00627C9F"/>
    <w:rsid w:val="006311E9"/>
    <w:rsid w:val="00631DA5"/>
    <w:rsid w:val="00632354"/>
    <w:rsid w:val="00635421"/>
    <w:rsid w:val="00637AAC"/>
    <w:rsid w:val="006416A3"/>
    <w:rsid w:val="00642810"/>
    <w:rsid w:val="00642B62"/>
    <w:rsid w:val="00645D22"/>
    <w:rsid w:val="00652333"/>
    <w:rsid w:val="00666CC8"/>
    <w:rsid w:val="006671FF"/>
    <w:rsid w:val="00672AA1"/>
    <w:rsid w:val="00674A49"/>
    <w:rsid w:val="00676AEE"/>
    <w:rsid w:val="0068009E"/>
    <w:rsid w:val="00692219"/>
    <w:rsid w:val="00692815"/>
    <w:rsid w:val="006A17D2"/>
    <w:rsid w:val="006A6369"/>
    <w:rsid w:val="006A73E6"/>
    <w:rsid w:val="006B0AE2"/>
    <w:rsid w:val="006B1B78"/>
    <w:rsid w:val="006B2D5C"/>
    <w:rsid w:val="006C0D4C"/>
    <w:rsid w:val="006C3484"/>
    <w:rsid w:val="006C4877"/>
    <w:rsid w:val="006C4EB1"/>
    <w:rsid w:val="006C7384"/>
    <w:rsid w:val="006C7BD9"/>
    <w:rsid w:val="006D1946"/>
    <w:rsid w:val="006D5B19"/>
    <w:rsid w:val="006E0166"/>
    <w:rsid w:val="006E2FFB"/>
    <w:rsid w:val="006E7B34"/>
    <w:rsid w:val="006F2C73"/>
    <w:rsid w:val="006F3857"/>
    <w:rsid w:val="00700998"/>
    <w:rsid w:val="007022DE"/>
    <w:rsid w:val="007067B6"/>
    <w:rsid w:val="007068EB"/>
    <w:rsid w:val="0070697F"/>
    <w:rsid w:val="00712E19"/>
    <w:rsid w:val="0072199C"/>
    <w:rsid w:val="007219D6"/>
    <w:rsid w:val="00722C9F"/>
    <w:rsid w:val="00724235"/>
    <w:rsid w:val="007253B8"/>
    <w:rsid w:val="00730BAF"/>
    <w:rsid w:val="00735C12"/>
    <w:rsid w:val="0073741F"/>
    <w:rsid w:val="007410F1"/>
    <w:rsid w:val="007416E7"/>
    <w:rsid w:val="0074293C"/>
    <w:rsid w:val="007449B3"/>
    <w:rsid w:val="007513A7"/>
    <w:rsid w:val="007572A8"/>
    <w:rsid w:val="00761282"/>
    <w:rsid w:val="0076643F"/>
    <w:rsid w:val="00766E19"/>
    <w:rsid w:val="007705D7"/>
    <w:rsid w:val="007714AC"/>
    <w:rsid w:val="007775C5"/>
    <w:rsid w:val="00777F63"/>
    <w:rsid w:val="00787715"/>
    <w:rsid w:val="00790210"/>
    <w:rsid w:val="00791760"/>
    <w:rsid w:val="00791949"/>
    <w:rsid w:val="007950F0"/>
    <w:rsid w:val="007A1C02"/>
    <w:rsid w:val="007A217F"/>
    <w:rsid w:val="007A3237"/>
    <w:rsid w:val="007A5817"/>
    <w:rsid w:val="007B05C4"/>
    <w:rsid w:val="007B1DBC"/>
    <w:rsid w:val="007B2DBC"/>
    <w:rsid w:val="007B2EF6"/>
    <w:rsid w:val="007B60E9"/>
    <w:rsid w:val="007B6CC3"/>
    <w:rsid w:val="007B76D3"/>
    <w:rsid w:val="007C1952"/>
    <w:rsid w:val="007C3334"/>
    <w:rsid w:val="007D2B98"/>
    <w:rsid w:val="007D6A9B"/>
    <w:rsid w:val="007E21BC"/>
    <w:rsid w:val="007E3F0D"/>
    <w:rsid w:val="007E7C82"/>
    <w:rsid w:val="007F2AA1"/>
    <w:rsid w:val="007F588D"/>
    <w:rsid w:val="007F7F8B"/>
    <w:rsid w:val="008025D9"/>
    <w:rsid w:val="00803F1C"/>
    <w:rsid w:val="00805E57"/>
    <w:rsid w:val="0080600E"/>
    <w:rsid w:val="00806934"/>
    <w:rsid w:val="00814688"/>
    <w:rsid w:val="00817612"/>
    <w:rsid w:val="00817C5C"/>
    <w:rsid w:val="00817D5C"/>
    <w:rsid w:val="008220E8"/>
    <w:rsid w:val="00826661"/>
    <w:rsid w:val="00827350"/>
    <w:rsid w:val="008338A4"/>
    <w:rsid w:val="008346DD"/>
    <w:rsid w:val="00834D49"/>
    <w:rsid w:val="008359DB"/>
    <w:rsid w:val="00835B89"/>
    <w:rsid w:val="00836F55"/>
    <w:rsid w:val="00837C45"/>
    <w:rsid w:val="00840D88"/>
    <w:rsid w:val="00841F38"/>
    <w:rsid w:val="008439E2"/>
    <w:rsid w:val="00844730"/>
    <w:rsid w:val="008457C2"/>
    <w:rsid w:val="008462EE"/>
    <w:rsid w:val="00854698"/>
    <w:rsid w:val="0085727A"/>
    <w:rsid w:val="00857A82"/>
    <w:rsid w:val="00860F4A"/>
    <w:rsid w:val="0086188B"/>
    <w:rsid w:val="00862395"/>
    <w:rsid w:val="00867314"/>
    <w:rsid w:val="00873836"/>
    <w:rsid w:val="0087414F"/>
    <w:rsid w:val="00875668"/>
    <w:rsid w:val="00884F29"/>
    <w:rsid w:val="00885737"/>
    <w:rsid w:val="00890650"/>
    <w:rsid w:val="00897E12"/>
    <w:rsid w:val="008A1119"/>
    <w:rsid w:val="008A5CB8"/>
    <w:rsid w:val="008A7E0F"/>
    <w:rsid w:val="008B0911"/>
    <w:rsid w:val="008B12F5"/>
    <w:rsid w:val="008B1438"/>
    <w:rsid w:val="008B3BA2"/>
    <w:rsid w:val="008C0D8B"/>
    <w:rsid w:val="008C52CC"/>
    <w:rsid w:val="008C5E2D"/>
    <w:rsid w:val="008C7DE1"/>
    <w:rsid w:val="008D03E9"/>
    <w:rsid w:val="008D55F5"/>
    <w:rsid w:val="008D768D"/>
    <w:rsid w:val="008E3587"/>
    <w:rsid w:val="008E3759"/>
    <w:rsid w:val="008E3BFE"/>
    <w:rsid w:val="008F1912"/>
    <w:rsid w:val="008F37F2"/>
    <w:rsid w:val="008F6691"/>
    <w:rsid w:val="00902526"/>
    <w:rsid w:val="0090270B"/>
    <w:rsid w:val="009041DC"/>
    <w:rsid w:val="00917B5A"/>
    <w:rsid w:val="00920A58"/>
    <w:rsid w:val="00920A8C"/>
    <w:rsid w:val="009312CD"/>
    <w:rsid w:val="00934A2C"/>
    <w:rsid w:val="00934A8B"/>
    <w:rsid w:val="00935053"/>
    <w:rsid w:val="0093685C"/>
    <w:rsid w:val="00945FC7"/>
    <w:rsid w:val="009539FF"/>
    <w:rsid w:val="009542C9"/>
    <w:rsid w:val="0095542E"/>
    <w:rsid w:val="00960011"/>
    <w:rsid w:val="00961C78"/>
    <w:rsid w:val="0096317E"/>
    <w:rsid w:val="0096351A"/>
    <w:rsid w:val="00963875"/>
    <w:rsid w:val="0096706E"/>
    <w:rsid w:val="00974491"/>
    <w:rsid w:val="00974946"/>
    <w:rsid w:val="00975C4E"/>
    <w:rsid w:val="009812D1"/>
    <w:rsid w:val="00981FBA"/>
    <w:rsid w:val="00985B21"/>
    <w:rsid w:val="009922FD"/>
    <w:rsid w:val="009973D7"/>
    <w:rsid w:val="00997BC5"/>
    <w:rsid w:val="009A0667"/>
    <w:rsid w:val="009A12E3"/>
    <w:rsid w:val="009A30E3"/>
    <w:rsid w:val="009A4F41"/>
    <w:rsid w:val="009A7AAA"/>
    <w:rsid w:val="009A7EE9"/>
    <w:rsid w:val="009B2616"/>
    <w:rsid w:val="009B381B"/>
    <w:rsid w:val="009C30CA"/>
    <w:rsid w:val="009D1753"/>
    <w:rsid w:val="009D6E86"/>
    <w:rsid w:val="009D7611"/>
    <w:rsid w:val="009D769D"/>
    <w:rsid w:val="009E0B61"/>
    <w:rsid w:val="009E2847"/>
    <w:rsid w:val="009E391F"/>
    <w:rsid w:val="009E53DE"/>
    <w:rsid w:val="009F5F8F"/>
    <w:rsid w:val="00A00331"/>
    <w:rsid w:val="00A10DAF"/>
    <w:rsid w:val="00A11212"/>
    <w:rsid w:val="00A11E44"/>
    <w:rsid w:val="00A1795B"/>
    <w:rsid w:val="00A23907"/>
    <w:rsid w:val="00A24B3A"/>
    <w:rsid w:val="00A27FDD"/>
    <w:rsid w:val="00A30100"/>
    <w:rsid w:val="00A328B3"/>
    <w:rsid w:val="00A457DB"/>
    <w:rsid w:val="00A47ED2"/>
    <w:rsid w:val="00A50FCF"/>
    <w:rsid w:val="00A528D1"/>
    <w:rsid w:val="00A534E3"/>
    <w:rsid w:val="00A57BB3"/>
    <w:rsid w:val="00A610CD"/>
    <w:rsid w:val="00A627CC"/>
    <w:rsid w:val="00A67AD7"/>
    <w:rsid w:val="00A703D4"/>
    <w:rsid w:val="00A758AA"/>
    <w:rsid w:val="00A77BF5"/>
    <w:rsid w:val="00A85490"/>
    <w:rsid w:val="00A8674D"/>
    <w:rsid w:val="00A86EBC"/>
    <w:rsid w:val="00A932AE"/>
    <w:rsid w:val="00A96BAC"/>
    <w:rsid w:val="00AA09A2"/>
    <w:rsid w:val="00AA7996"/>
    <w:rsid w:val="00AC0EF1"/>
    <w:rsid w:val="00AC19CB"/>
    <w:rsid w:val="00AC1C04"/>
    <w:rsid w:val="00AD2778"/>
    <w:rsid w:val="00AD2910"/>
    <w:rsid w:val="00AD7898"/>
    <w:rsid w:val="00AE255F"/>
    <w:rsid w:val="00AE5488"/>
    <w:rsid w:val="00AE6F91"/>
    <w:rsid w:val="00AF1D78"/>
    <w:rsid w:val="00AF5571"/>
    <w:rsid w:val="00AF578C"/>
    <w:rsid w:val="00AF620C"/>
    <w:rsid w:val="00B07341"/>
    <w:rsid w:val="00B21C69"/>
    <w:rsid w:val="00B22B71"/>
    <w:rsid w:val="00B23D63"/>
    <w:rsid w:val="00B2483A"/>
    <w:rsid w:val="00B30539"/>
    <w:rsid w:val="00B314DB"/>
    <w:rsid w:val="00B34026"/>
    <w:rsid w:val="00B343AD"/>
    <w:rsid w:val="00B361F2"/>
    <w:rsid w:val="00B3718B"/>
    <w:rsid w:val="00B3745F"/>
    <w:rsid w:val="00B37C49"/>
    <w:rsid w:val="00B4632A"/>
    <w:rsid w:val="00B472EC"/>
    <w:rsid w:val="00B47838"/>
    <w:rsid w:val="00B530F1"/>
    <w:rsid w:val="00B5490A"/>
    <w:rsid w:val="00B62545"/>
    <w:rsid w:val="00B660DE"/>
    <w:rsid w:val="00B67DB0"/>
    <w:rsid w:val="00B75F5B"/>
    <w:rsid w:val="00B765BB"/>
    <w:rsid w:val="00B925CA"/>
    <w:rsid w:val="00B93518"/>
    <w:rsid w:val="00BA0C51"/>
    <w:rsid w:val="00BA237E"/>
    <w:rsid w:val="00BA276C"/>
    <w:rsid w:val="00BB306F"/>
    <w:rsid w:val="00BB45A7"/>
    <w:rsid w:val="00BB527E"/>
    <w:rsid w:val="00BC563B"/>
    <w:rsid w:val="00BC58B0"/>
    <w:rsid w:val="00BC5E49"/>
    <w:rsid w:val="00BC731A"/>
    <w:rsid w:val="00BD1F39"/>
    <w:rsid w:val="00BD2868"/>
    <w:rsid w:val="00BD46CB"/>
    <w:rsid w:val="00BD4B89"/>
    <w:rsid w:val="00BD4E29"/>
    <w:rsid w:val="00BD5922"/>
    <w:rsid w:val="00BE01D7"/>
    <w:rsid w:val="00BE1758"/>
    <w:rsid w:val="00BE2440"/>
    <w:rsid w:val="00BF02CB"/>
    <w:rsid w:val="00BF0C2A"/>
    <w:rsid w:val="00BF676C"/>
    <w:rsid w:val="00BF6FD8"/>
    <w:rsid w:val="00BF7F82"/>
    <w:rsid w:val="00C0025F"/>
    <w:rsid w:val="00C0339F"/>
    <w:rsid w:val="00C03680"/>
    <w:rsid w:val="00C054DF"/>
    <w:rsid w:val="00C133B9"/>
    <w:rsid w:val="00C13AB2"/>
    <w:rsid w:val="00C178C0"/>
    <w:rsid w:val="00C20721"/>
    <w:rsid w:val="00C21762"/>
    <w:rsid w:val="00C21FEF"/>
    <w:rsid w:val="00C23BA4"/>
    <w:rsid w:val="00C24543"/>
    <w:rsid w:val="00C256A2"/>
    <w:rsid w:val="00C25ADB"/>
    <w:rsid w:val="00C272C9"/>
    <w:rsid w:val="00C27964"/>
    <w:rsid w:val="00C360A2"/>
    <w:rsid w:val="00C4761A"/>
    <w:rsid w:val="00C51515"/>
    <w:rsid w:val="00C522C9"/>
    <w:rsid w:val="00C5660B"/>
    <w:rsid w:val="00C56B94"/>
    <w:rsid w:val="00C56E24"/>
    <w:rsid w:val="00C6033E"/>
    <w:rsid w:val="00C66B72"/>
    <w:rsid w:val="00C71E2C"/>
    <w:rsid w:val="00C741C1"/>
    <w:rsid w:val="00C74333"/>
    <w:rsid w:val="00C8322A"/>
    <w:rsid w:val="00C87AC4"/>
    <w:rsid w:val="00C9230A"/>
    <w:rsid w:val="00C93E9A"/>
    <w:rsid w:val="00C95242"/>
    <w:rsid w:val="00C9567A"/>
    <w:rsid w:val="00C95E53"/>
    <w:rsid w:val="00C96DAA"/>
    <w:rsid w:val="00CB212D"/>
    <w:rsid w:val="00CB2660"/>
    <w:rsid w:val="00CC09B1"/>
    <w:rsid w:val="00CC576F"/>
    <w:rsid w:val="00CC5E90"/>
    <w:rsid w:val="00CD046C"/>
    <w:rsid w:val="00CD17F6"/>
    <w:rsid w:val="00CD4161"/>
    <w:rsid w:val="00CD4E1F"/>
    <w:rsid w:val="00CD659C"/>
    <w:rsid w:val="00CE076C"/>
    <w:rsid w:val="00CE13B3"/>
    <w:rsid w:val="00CE13E5"/>
    <w:rsid w:val="00CE4AAC"/>
    <w:rsid w:val="00CE5199"/>
    <w:rsid w:val="00CE55BB"/>
    <w:rsid w:val="00CE66D5"/>
    <w:rsid w:val="00CF192A"/>
    <w:rsid w:val="00CF570E"/>
    <w:rsid w:val="00CF637A"/>
    <w:rsid w:val="00CF6971"/>
    <w:rsid w:val="00D00DB2"/>
    <w:rsid w:val="00D059DE"/>
    <w:rsid w:val="00D05ABD"/>
    <w:rsid w:val="00D11B63"/>
    <w:rsid w:val="00D13487"/>
    <w:rsid w:val="00D13FCE"/>
    <w:rsid w:val="00D154D8"/>
    <w:rsid w:val="00D2705D"/>
    <w:rsid w:val="00D306D1"/>
    <w:rsid w:val="00D30800"/>
    <w:rsid w:val="00D34786"/>
    <w:rsid w:val="00D37340"/>
    <w:rsid w:val="00D37BFC"/>
    <w:rsid w:val="00D47A8E"/>
    <w:rsid w:val="00D52D14"/>
    <w:rsid w:val="00D55E0D"/>
    <w:rsid w:val="00D600AA"/>
    <w:rsid w:val="00D658F9"/>
    <w:rsid w:val="00D712D3"/>
    <w:rsid w:val="00D71422"/>
    <w:rsid w:val="00D72DC6"/>
    <w:rsid w:val="00D7558D"/>
    <w:rsid w:val="00D81D92"/>
    <w:rsid w:val="00D84ADE"/>
    <w:rsid w:val="00D850DE"/>
    <w:rsid w:val="00D876F9"/>
    <w:rsid w:val="00D904E2"/>
    <w:rsid w:val="00D90A07"/>
    <w:rsid w:val="00D96818"/>
    <w:rsid w:val="00DA3025"/>
    <w:rsid w:val="00DA7B5F"/>
    <w:rsid w:val="00DB0C88"/>
    <w:rsid w:val="00DB6B4C"/>
    <w:rsid w:val="00DC11E7"/>
    <w:rsid w:val="00DC1B8A"/>
    <w:rsid w:val="00DC24E3"/>
    <w:rsid w:val="00DC64EA"/>
    <w:rsid w:val="00DC7023"/>
    <w:rsid w:val="00DC769A"/>
    <w:rsid w:val="00DD0D97"/>
    <w:rsid w:val="00DD2BB6"/>
    <w:rsid w:val="00DD3D86"/>
    <w:rsid w:val="00DD4AD2"/>
    <w:rsid w:val="00DF142E"/>
    <w:rsid w:val="00DF1EC4"/>
    <w:rsid w:val="00E0052A"/>
    <w:rsid w:val="00E00EA2"/>
    <w:rsid w:val="00E0340B"/>
    <w:rsid w:val="00E04659"/>
    <w:rsid w:val="00E04A90"/>
    <w:rsid w:val="00E0551F"/>
    <w:rsid w:val="00E14045"/>
    <w:rsid w:val="00E155D2"/>
    <w:rsid w:val="00E15B69"/>
    <w:rsid w:val="00E17338"/>
    <w:rsid w:val="00E219C7"/>
    <w:rsid w:val="00E22E9B"/>
    <w:rsid w:val="00E2339E"/>
    <w:rsid w:val="00E23914"/>
    <w:rsid w:val="00E4118C"/>
    <w:rsid w:val="00E418B5"/>
    <w:rsid w:val="00E43157"/>
    <w:rsid w:val="00E44BB5"/>
    <w:rsid w:val="00E461CE"/>
    <w:rsid w:val="00E51E2F"/>
    <w:rsid w:val="00E573E4"/>
    <w:rsid w:val="00E61B74"/>
    <w:rsid w:val="00E6378C"/>
    <w:rsid w:val="00E64C3D"/>
    <w:rsid w:val="00E7136C"/>
    <w:rsid w:val="00E71AA9"/>
    <w:rsid w:val="00E720CA"/>
    <w:rsid w:val="00E727AD"/>
    <w:rsid w:val="00E80D25"/>
    <w:rsid w:val="00E82DDC"/>
    <w:rsid w:val="00E84EB5"/>
    <w:rsid w:val="00E85662"/>
    <w:rsid w:val="00E85774"/>
    <w:rsid w:val="00E8789F"/>
    <w:rsid w:val="00E913F2"/>
    <w:rsid w:val="00E97B71"/>
    <w:rsid w:val="00EA1759"/>
    <w:rsid w:val="00EA3D34"/>
    <w:rsid w:val="00EB454D"/>
    <w:rsid w:val="00ED2E67"/>
    <w:rsid w:val="00ED36EA"/>
    <w:rsid w:val="00ED5097"/>
    <w:rsid w:val="00ED549D"/>
    <w:rsid w:val="00ED7651"/>
    <w:rsid w:val="00ED76BE"/>
    <w:rsid w:val="00EE00E9"/>
    <w:rsid w:val="00EE18F1"/>
    <w:rsid w:val="00EE4A80"/>
    <w:rsid w:val="00EE750D"/>
    <w:rsid w:val="00EF1AAA"/>
    <w:rsid w:val="00EF619B"/>
    <w:rsid w:val="00EF7575"/>
    <w:rsid w:val="00F00B55"/>
    <w:rsid w:val="00F02AD1"/>
    <w:rsid w:val="00F05B38"/>
    <w:rsid w:val="00F076B9"/>
    <w:rsid w:val="00F23605"/>
    <w:rsid w:val="00F24B14"/>
    <w:rsid w:val="00F253CC"/>
    <w:rsid w:val="00F278C3"/>
    <w:rsid w:val="00F347FB"/>
    <w:rsid w:val="00F348FD"/>
    <w:rsid w:val="00F36AC3"/>
    <w:rsid w:val="00F37106"/>
    <w:rsid w:val="00F430CB"/>
    <w:rsid w:val="00F44E25"/>
    <w:rsid w:val="00F50D49"/>
    <w:rsid w:val="00F519CF"/>
    <w:rsid w:val="00F55CB7"/>
    <w:rsid w:val="00F56BA5"/>
    <w:rsid w:val="00F57F5D"/>
    <w:rsid w:val="00F60E22"/>
    <w:rsid w:val="00F64B3C"/>
    <w:rsid w:val="00F724F7"/>
    <w:rsid w:val="00F737E8"/>
    <w:rsid w:val="00F81395"/>
    <w:rsid w:val="00F81BB8"/>
    <w:rsid w:val="00F82419"/>
    <w:rsid w:val="00F8343E"/>
    <w:rsid w:val="00F84C22"/>
    <w:rsid w:val="00F86D58"/>
    <w:rsid w:val="00F86F28"/>
    <w:rsid w:val="00F90C64"/>
    <w:rsid w:val="00F917D1"/>
    <w:rsid w:val="00F94115"/>
    <w:rsid w:val="00F9653B"/>
    <w:rsid w:val="00FB363E"/>
    <w:rsid w:val="00FB58F8"/>
    <w:rsid w:val="00FB62CF"/>
    <w:rsid w:val="00FB69B3"/>
    <w:rsid w:val="00FC1A8D"/>
    <w:rsid w:val="00FC269A"/>
    <w:rsid w:val="00FC45AD"/>
    <w:rsid w:val="00FD2E8A"/>
    <w:rsid w:val="00FD3C3B"/>
    <w:rsid w:val="00FE07DD"/>
    <w:rsid w:val="00FE6B45"/>
    <w:rsid w:val="00FE74CB"/>
    <w:rsid w:val="00FF07FD"/>
    <w:rsid w:val="00FF55F3"/>
    <w:rsid w:val="00FF5851"/>
    <w:rsid w:val="00FF7B79"/>
    <w:rsid w:val="530FE59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
    <w:basedOn w:val="Estiloimportado19"/>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
    <w:basedOn w:val="Estiloimportado27"/>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
    <w:basedOn w:val="Estiloimportado37"/>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
    <w:basedOn w:val="Estiloimportado46"/>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61609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CD17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CD17F6"/>
    <w:rPr>
      <w:rFonts w:ascii="Cambria" w:eastAsia="Cambria" w:hAnsi="Cambria" w:cs="Cambria"/>
      <w:color w:val="000000"/>
      <w:sz w:val="24"/>
      <w:szCs w:val="24"/>
      <w:u w:color="000000"/>
      <w:lang w:val="en-US"/>
    </w:rPr>
  </w:style>
  <w:style w:type="character" w:styleId="Strong">
    <w:name w:val="Strong"/>
    <w:uiPriority w:val="22"/>
    <w:qFormat/>
    <w:rsid w:val="00C20721"/>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693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Revision">
    <w:name w:val="Revision"/>
    <w:hidden/>
    <w:uiPriority w:val="99"/>
    <w:semiHidden/>
    <w:rsid w:val="00E61B7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A8674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A8674D"/>
  </w:style>
  <w:style w:type="character" w:customStyle="1" w:styleId="eop">
    <w:name w:val="eop"/>
    <w:basedOn w:val="DefaultParagraphFont"/>
    <w:rsid w:val="00A8674D"/>
  </w:style>
  <w:style w:type="numbering" w:customStyle="1" w:styleId="List210">
    <w:name w:val="List 210"/>
    <w:basedOn w:val="Estiloimportado19"/>
    <w:rsid w:val="007416E7"/>
    <w:pPr>
      <w:numPr>
        <w:numId w:val="81"/>
      </w:numPr>
    </w:pPr>
  </w:style>
  <w:style w:type="numbering" w:customStyle="1" w:styleId="List310">
    <w:name w:val="List 310"/>
    <w:basedOn w:val="Estiloimportado27"/>
    <w:rsid w:val="007416E7"/>
    <w:pPr>
      <w:numPr>
        <w:numId w:val="88"/>
      </w:numPr>
    </w:pPr>
  </w:style>
  <w:style w:type="numbering" w:customStyle="1" w:styleId="List410">
    <w:name w:val="List 410"/>
    <w:basedOn w:val="Estiloimportado37"/>
    <w:rsid w:val="007416E7"/>
    <w:pPr>
      <w:numPr>
        <w:numId w:val="87"/>
      </w:numPr>
    </w:pPr>
  </w:style>
  <w:style w:type="numbering" w:customStyle="1" w:styleId="List510">
    <w:name w:val="List 510"/>
    <w:basedOn w:val="Estiloimportado46"/>
    <w:rsid w:val="007416E7"/>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5489"/>
    <w:rsid w:val="00136964"/>
    <w:rsid w:val="00145D3B"/>
    <w:rsid w:val="001C4BC0"/>
    <w:rsid w:val="00200821"/>
    <w:rsid w:val="00201CE6"/>
    <w:rsid w:val="0025245B"/>
    <w:rsid w:val="002958DC"/>
    <w:rsid w:val="002A3923"/>
    <w:rsid w:val="00343134"/>
    <w:rsid w:val="00385AE6"/>
    <w:rsid w:val="00394049"/>
    <w:rsid w:val="003A494F"/>
    <w:rsid w:val="003D1073"/>
    <w:rsid w:val="004B5BBB"/>
    <w:rsid w:val="004F2DF8"/>
    <w:rsid w:val="005F60F8"/>
    <w:rsid w:val="006971F7"/>
    <w:rsid w:val="006D27A2"/>
    <w:rsid w:val="006F24A1"/>
    <w:rsid w:val="007079C8"/>
    <w:rsid w:val="009A261B"/>
    <w:rsid w:val="00A4418E"/>
    <w:rsid w:val="00A57B69"/>
    <w:rsid w:val="00AA2E17"/>
    <w:rsid w:val="00AC15A4"/>
    <w:rsid w:val="00B0336C"/>
    <w:rsid w:val="00B30277"/>
    <w:rsid w:val="00B76348"/>
    <w:rsid w:val="00D241E9"/>
    <w:rsid w:val="00D7750D"/>
    <w:rsid w:val="00DF7F10"/>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3348</Words>
  <Characters>19087</Characters>
  <Application>Microsoft Office Word</Application>
  <DocSecurity>0</DocSecurity>
  <Lines>159</Lines>
  <Paragraphs>44</Paragraphs>
  <ScaleCrop>false</ScaleCrop>
  <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2024-10-08T14:54:00Z</dcterms:created>
  <dcterms:modified xsi:type="dcterms:W3CDTF">2024-10-08T14:54:00Z</dcterms:modified>
</cp:coreProperties>
</file>